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Palatino Linotype" w:eastAsia="Times New Roman" w:hAnsi="Palatino Linotype" w:cs="Times New Roman"/>
          <w:color w:val="auto"/>
          <w:sz w:val="22"/>
          <w:szCs w:val="22"/>
          <w:lang w:val="es-ES" w:eastAsia="es-ES"/>
        </w:rPr>
        <w:id w:val="1492215735"/>
        <w:docPartObj>
          <w:docPartGallery w:val="Table of Contents"/>
          <w:docPartUnique/>
        </w:docPartObj>
      </w:sdtPr>
      <w:sdtEndPr>
        <w:rPr>
          <w:b/>
          <w:bCs/>
        </w:rPr>
      </w:sdtEndPr>
      <w:sdtContent>
        <w:p w14:paraId="1AE18B79" w14:textId="6B195B53" w:rsidR="00AE3DA7" w:rsidRPr="00471688" w:rsidRDefault="00AE3DA7" w:rsidP="00471688">
          <w:pPr>
            <w:pStyle w:val="TtuloTDC"/>
            <w:spacing w:before="0" w:line="240" w:lineRule="auto"/>
            <w:rPr>
              <w:rFonts w:ascii="Palatino Linotype" w:hAnsi="Palatino Linotype"/>
              <w:color w:val="auto"/>
              <w:sz w:val="22"/>
              <w:szCs w:val="22"/>
              <w:lang w:val="es-ES"/>
            </w:rPr>
          </w:pPr>
          <w:r w:rsidRPr="00471688">
            <w:rPr>
              <w:rFonts w:ascii="Palatino Linotype" w:hAnsi="Palatino Linotype"/>
              <w:color w:val="auto"/>
              <w:sz w:val="22"/>
              <w:szCs w:val="22"/>
              <w:lang w:val="es-ES"/>
            </w:rPr>
            <w:t>Contenido</w:t>
          </w:r>
        </w:p>
        <w:p w14:paraId="3EB312A7" w14:textId="77777777" w:rsidR="00AA6EA9" w:rsidRPr="00471688" w:rsidRDefault="00AA6EA9" w:rsidP="00471688">
          <w:pPr>
            <w:spacing w:line="240" w:lineRule="auto"/>
            <w:rPr>
              <w:szCs w:val="22"/>
              <w:lang w:val="es-ES" w:eastAsia="es-MX"/>
            </w:rPr>
          </w:pPr>
        </w:p>
        <w:p w14:paraId="1C166C18" w14:textId="6BCCEB80" w:rsidR="00471688" w:rsidRPr="00471688" w:rsidRDefault="00AE3DA7" w:rsidP="00471688">
          <w:pPr>
            <w:pStyle w:val="TDC1"/>
            <w:tabs>
              <w:tab w:val="right" w:leader="dot" w:pos="9034"/>
            </w:tabs>
            <w:rPr>
              <w:rFonts w:asciiTheme="minorHAnsi" w:eastAsiaTheme="minorEastAsia" w:hAnsiTheme="minorHAnsi" w:cstheme="minorBidi"/>
              <w:noProof/>
              <w:szCs w:val="22"/>
              <w:lang w:eastAsia="es-MX"/>
            </w:rPr>
          </w:pPr>
          <w:r w:rsidRPr="00471688">
            <w:rPr>
              <w:szCs w:val="22"/>
            </w:rPr>
            <w:fldChar w:fldCharType="begin"/>
          </w:r>
          <w:r w:rsidRPr="00471688">
            <w:rPr>
              <w:szCs w:val="22"/>
            </w:rPr>
            <w:instrText xml:space="preserve"> TOC \o "1-3" \h \z \u </w:instrText>
          </w:r>
          <w:r w:rsidRPr="00471688">
            <w:rPr>
              <w:szCs w:val="22"/>
            </w:rPr>
            <w:fldChar w:fldCharType="separate"/>
          </w:r>
          <w:hyperlink w:anchor="_Toc202998351" w:history="1">
            <w:r w:rsidR="00471688" w:rsidRPr="00471688">
              <w:rPr>
                <w:rStyle w:val="Hipervnculo"/>
                <w:noProof/>
                <w:color w:val="auto"/>
              </w:rPr>
              <w:t>ANTECEDENTES</w:t>
            </w:r>
            <w:r w:rsidR="00471688" w:rsidRPr="00471688">
              <w:rPr>
                <w:noProof/>
                <w:webHidden/>
              </w:rPr>
              <w:tab/>
            </w:r>
            <w:r w:rsidR="00471688" w:rsidRPr="00471688">
              <w:rPr>
                <w:noProof/>
                <w:webHidden/>
              </w:rPr>
              <w:fldChar w:fldCharType="begin"/>
            </w:r>
            <w:r w:rsidR="00471688" w:rsidRPr="00471688">
              <w:rPr>
                <w:noProof/>
                <w:webHidden/>
              </w:rPr>
              <w:instrText xml:space="preserve"> PAGEREF _Toc202998351 \h </w:instrText>
            </w:r>
            <w:r w:rsidR="00471688" w:rsidRPr="00471688">
              <w:rPr>
                <w:noProof/>
                <w:webHidden/>
              </w:rPr>
            </w:r>
            <w:r w:rsidR="00471688" w:rsidRPr="00471688">
              <w:rPr>
                <w:noProof/>
                <w:webHidden/>
              </w:rPr>
              <w:fldChar w:fldCharType="separate"/>
            </w:r>
            <w:r w:rsidR="00471688" w:rsidRPr="00471688">
              <w:rPr>
                <w:noProof/>
                <w:webHidden/>
              </w:rPr>
              <w:t>1</w:t>
            </w:r>
            <w:r w:rsidR="00471688" w:rsidRPr="00471688">
              <w:rPr>
                <w:noProof/>
                <w:webHidden/>
              </w:rPr>
              <w:fldChar w:fldCharType="end"/>
            </w:r>
          </w:hyperlink>
        </w:p>
        <w:p w14:paraId="233DA365" w14:textId="484AE2CE" w:rsidR="00471688" w:rsidRPr="00471688" w:rsidRDefault="00000000" w:rsidP="00471688">
          <w:pPr>
            <w:pStyle w:val="TDC2"/>
            <w:rPr>
              <w:rFonts w:asciiTheme="minorHAnsi" w:eastAsiaTheme="minorEastAsia" w:hAnsiTheme="minorHAnsi" w:cstheme="minorBidi"/>
              <w:noProof/>
              <w:szCs w:val="22"/>
              <w:lang w:eastAsia="es-MX"/>
            </w:rPr>
          </w:pPr>
          <w:hyperlink w:anchor="_Toc202998352" w:history="1">
            <w:r w:rsidR="00471688" w:rsidRPr="00471688">
              <w:rPr>
                <w:rStyle w:val="Hipervnculo"/>
                <w:noProof/>
                <w:color w:val="auto"/>
              </w:rPr>
              <w:t>DE LA SOLICITUD DE INFORMACIÓN</w:t>
            </w:r>
            <w:r w:rsidR="00471688" w:rsidRPr="00471688">
              <w:rPr>
                <w:noProof/>
                <w:webHidden/>
              </w:rPr>
              <w:tab/>
            </w:r>
            <w:r w:rsidR="00471688" w:rsidRPr="00471688">
              <w:rPr>
                <w:noProof/>
                <w:webHidden/>
              </w:rPr>
              <w:fldChar w:fldCharType="begin"/>
            </w:r>
            <w:r w:rsidR="00471688" w:rsidRPr="00471688">
              <w:rPr>
                <w:noProof/>
                <w:webHidden/>
              </w:rPr>
              <w:instrText xml:space="preserve"> PAGEREF _Toc202998352 \h </w:instrText>
            </w:r>
            <w:r w:rsidR="00471688" w:rsidRPr="00471688">
              <w:rPr>
                <w:noProof/>
                <w:webHidden/>
              </w:rPr>
            </w:r>
            <w:r w:rsidR="00471688" w:rsidRPr="00471688">
              <w:rPr>
                <w:noProof/>
                <w:webHidden/>
              </w:rPr>
              <w:fldChar w:fldCharType="separate"/>
            </w:r>
            <w:r w:rsidR="00471688" w:rsidRPr="00471688">
              <w:rPr>
                <w:noProof/>
                <w:webHidden/>
              </w:rPr>
              <w:t>1</w:t>
            </w:r>
            <w:r w:rsidR="00471688" w:rsidRPr="00471688">
              <w:rPr>
                <w:noProof/>
                <w:webHidden/>
              </w:rPr>
              <w:fldChar w:fldCharType="end"/>
            </w:r>
          </w:hyperlink>
        </w:p>
        <w:p w14:paraId="0EB228E5" w14:textId="53C85F3E" w:rsidR="00471688" w:rsidRPr="00471688" w:rsidRDefault="00000000" w:rsidP="00471688">
          <w:pPr>
            <w:pStyle w:val="TDC3"/>
            <w:rPr>
              <w:rFonts w:asciiTheme="minorHAnsi" w:eastAsiaTheme="minorEastAsia" w:hAnsiTheme="minorHAnsi" w:cstheme="minorBidi"/>
              <w:noProof/>
              <w:szCs w:val="22"/>
              <w:lang w:eastAsia="es-MX"/>
            </w:rPr>
          </w:pPr>
          <w:hyperlink w:anchor="_Toc202998353" w:history="1">
            <w:r w:rsidR="00471688" w:rsidRPr="00471688">
              <w:rPr>
                <w:rStyle w:val="Hipervnculo"/>
                <w:noProof/>
                <w:color w:val="auto"/>
              </w:rPr>
              <w:t>a) Solicitud de información</w:t>
            </w:r>
            <w:r w:rsidR="00471688" w:rsidRPr="00471688">
              <w:rPr>
                <w:noProof/>
                <w:webHidden/>
              </w:rPr>
              <w:tab/>
            </w:r>
            <w:r w:rsidR="00471688" w:rsidRPr="00471688">
              <w:rPr>
                <w:noProof/>
                <w:webHidden/>
              </w:rPr>
              <w:fldChar w:fldCharType="begin"/>
            </w:r>
            <w:r w:rsidR="00471688" w:rsidRPr="00471688">
              <w:rPr>
                <w:noProof/>
                <w:webHidden/>
              </w:rPr>
              <w:instrText xml:space="preserve"> PAGEREF _Toc202998353 \h </w:instrText>
            </w:r>
            <w:r w:rsidR="00471688" w:rsidRPr="00471688">
              <w:rPr>
                <w:noProof/>
                <w:webHidden/>
              </w:rPr>
            </w:r>
            <w:r w:rsidR="00471688" w:rsidRPr="00471688">
              <w:rPr>
                <w:noProof/>
                <w:webHidden/>
              </w:rPr>
              <w:fldChar w:fldCharType="separate"/>
            </w:r>
            <w:r w:rsidR="00471688" w:rsidRPr="00471688">
              <w:rPr>
                <w:noProof/>
                <w:webHidden/>
              </w:rPr>
              <w:t>1</w:t>
            </w:r>
            <w:r w:rsidR="00471688" w:rsidRPr="00471688">
              <w:rPr>
                <w:noProof/>
                <w:webHidden/>
              </w:rPr>
              <w:fldChar w:fldCharType="end"/>
            </w:r>
          </w:hyperlink>
        </w:p>
        <w:p w14:paraId="63D78C71" w14:textId="503A1318" w:rsidR="00471688" w:rsidRPr="00471688" w:rsidRDefault="00000000" w:rsidP="00471688">
          <w:pPr>
            <w:pStyle w:val="TDC3"/>
            <w:rPr>
              <w:rFonts w:asciiTheme="minorHAnsi" w:eastAsiaTheme="minorEastAsia" w:hAnsiTheme="minorHAnsi" w:cstheme="minorBidi"/>
              <w:noProof/>
              <w:szCs w:val="22"/>
              <w:lang w:eastAsia="es-MX"/>
            </w:rPr>
          </w:pPr>
          <w:hyperlink w:anchor="_Toc202998354" w:history="1">
            <w:r w:rsidR="00471688" w:rsidRPr="00471688">
              <w:rPr>
                <w:rStyle w:val="Hipervnculo"/>
                <w:noProof/>
                <w:color w:val="auto"/>
              </w:rPr>
              <w:t>b) Turno de la solicitud de información</w:t>
            </w:r>
            <w:r w:rsidR="00471688" w:rsidRPr="00471688">
              <w:rPr>
                <w:noProof/>
                <w:webHidden/>
              </w:rPr>
              <w:tab/>
            </w:r>
            <w:r w:rsidR="00471688" w:rsidRPr="00471688">
              <w:rPr>
                <w:noProof/>
                <w:webHidden/>
              </w:rPr>
              <w:fldChar w:fldCharType="begin"/>
            </w:r>
            <w:r w:rsidR="00471688" w:rsidRPr="00471688">
              <w:rPr>
                <w:noProof/>
                <w:webHidden/>
              </w:rPr>
              <w:instrText xml:space="preserve"> PAGEREF _Toc202998354 \h </w:instrText>
            </w:r>
            <w:r w:rsidR="00471688" w:rsidRPr="00471688">
              <w:rPr>
                <w:noProof/>
                <w:webHidden/>
              </w:rPr>
            </w:r>
            <w:r w:rsidR="00471688" w:rsidRPr="00471688">
              <w:rPr>
                <w:noProof/>
                <w:webHidden/>
              </w:rPr>
              <w:fldChar w:fldCharType="separate"/>
            </w:r>
            <w:r w:rsidR="00471688" w:rsidRPr="00471688">
              <w:rPr>
                <w:noProof/>
                <w:webHidden/>
              </w:rPr>
              <w:t>2</w:t>
            </w:r>
            <w:r w:rsidR="00471688" w:rsidRPr="00471688">
              <w:rPr>
                <w:noProof/>
                <w:webHidden/>
              </w:rPr>
              <w:fldChar w:fldCharType="end"/>
            </w:r>
          </w:hyperlink>
        </w:p>
        <w:p w14:paraId="5F33AE2E" w14:textId="31A03206" w:rsidR="00471688" w:rsidRPr="00471688" w:rsidRDefault="00000000" w:rsidP="00471688">
          <w:pPr>
            <w:pStyle w:val="TDC3"/>
            <w:rPr>
              <w:rFonts w:asciiTheme="minorHAnsi" w:eastAsiaTheme="minorEastAsia" w:hAnsiTheme="minorHAnsi" w:cstheme="minorBidi"/>
              <w:noProof/>
              <w:szCs w:val="22"/>
              <w:lang w:eastAsia="es-MX"/>
            </w:rPr>
          </w:pPr>
          <w:hyperlink w:anchor="_Toc202998355" w:history="1">
            <w:r w:rsidR="00471688" w:rsidRPr="00471688">
              <w:rPr>
                <w:rStyle w:val="Hipervnculo"/>
                <w:noProof/>
                <w:color w:val="auto"/>
              </w:rPr>
              <w:t>c) Prórroga</w:t>
            </w:r>
            <w:r w:rsidR="00471688" w:rsidRPr="00471688">
              <w:rPr>
                <w:noProof/>
                <w:webHidden/>
              </w:rPr>
              <w:tab/>
            </w:r>
            <w:r w:rsidR="00471688" w:rsidRPr="00471688">
              <w:rPr>
                <w:noProof/>
                <w:webHidden/>
              </w:rPr>
              <w:fldChar w:fldCharType="begin"/>
            </w:r>
            <w:r w:rsidR="00471688" w:rsidRPr="00471688">
              <w:rPr>
                <w:noProof/>
                <w:webHidden/>
              </w:rPr>
              <w:instrText xml:space="preserve"> PAGEREF _Toc202998355 \h </w:instrText>
            </w:r>
            <w:r w:rsidR="00471688" w:rsidRPr="00471688">
              <w:rPr>
                <w:noProof/>
                <w:webHidden/>
              </w:rPr>
            </w:r>
            <w:r w:rsidR="00471688" w:rsidRPr="00471688">
              <w:rPr>
                <w:noProof/>
                <w:webHidden/>
              </w:rPr>
              <w:fldChar w:fldCharType="separate"/>
            </w:r>
            <w:r w:rsidR="00471688" w:rsidRPr="00471688">
              <w:rPr>
                <w:noProof/>
                <w:webHidden/>
              </w:rPr>
              <w:t>2</w:t>
            </w:r>
            <w:r w:rsidR="00471688" w:rsidRPr="00471688">
              <w:rPr>
                <w:noProof/>
                <w:webHidden/>
              </w:rPr>
              <w:fldChar w:fldCharType="end"/>
            </w:r>
          </w:hyperlink>
        </w:p>
        <w:p w14:paraId="5CAE0076" w14:textId="34FE49DD" w:rsidR="00471688" w:rsidRPr="00471688" w:rsidRDefault="00000000" w:rsidP="00471688">
          <w:pPr>
            <w:pStyle w:val="TDC3"/>
            <w:rPr>
              <w:rFonts w:asciiTheme="minorHAnsi" w:eastAsiaTheme="minorEastAsia" w:hAnsiTheme="minorHAnsi" w:cstheme="minorBidi"/>
              <w:noProof/>
              <w:szCs w:val="22"/>
              <w:lang w:eastAsia="es-MX"/>
            </w:rPr>
          </w:pPr>
          <w:hyperlink w:anchor="_Toc202998356" w:history="1">
            <w:r w:rsidR="00471688" w:rsidRPr="00471688">
              <w:rPr>
                <w:rStyle w:val="Hipervnculo"/>
                <w:noProof/>
                <w:color w:val="auto"/>
                <w:lang w:val="es-ES"/>
              </w:rPr>
              <w:t xml:space="preserve">d) Respuesta </w:t>
            </w:r>
            <w:r w:rsidR="00471688" w:rsidRPr="00471688">
              <w:rPr>
                <w:rStyle w:val="Hipervnculo"/>
                <w:rFonts w:eastAsia="Calibri"/>
                <w:noProof/>
                <w:color w:val="auto"/>
                <w:lang w:eastAsia="en-US"/>
              </w:rPr>
              <w:t>del Sujeto Obligado</w:t>
            </w:r>
            <w:r w:rsidR="00471688" w:rsidRPr="00471688">
              <w:rPr>
                <w:noProof/>
                <w:webHidden/>
              </w:rPr>
              <w:tab/>
            </w:r>
            <w:r w:rsidR="00471688" w:rsidRPr="00471688">
              <w:rPr>
                <w:noProof/>
                <w:webHidden/>
              </w:rPr>
              <w:fldChar w:fldCharType="begin"/>
            </w:r>
            <w:r w:rsidR="00471688" w:rsidRPr="00471688">
              <w:rPr>
                <w:noProof/>
                <w:webHidden/>
              </w:rPr>
              <w:instrText xml:space="preserve"> PAGEREF _Toc202998356 \h </w:instrText>
            </w:r>
            <w:r w:rsidR="00471688" w:rsidRPr="00471688">
              <w:rPr>
                <w:noProof/>
                <w:webHidden/>
              </w:rPr>
            </w:r>
            <w:r w:rsidR="00471688" w:rsidRPr="00471688">
              <w:rPr>
                <w:noProof/>
                <w:webHidden/>
              </w:rPr>
              <w:fldChar w:fldCharType="separate"/>
            </w:r>
            <w:r w:rsidR="00471688" w:rsidRPr="00471688">
              <w:rPr>
                <w:noProof/>
                <w:webHidden/>
              </w:rPr>
              <w:t>3</w:t>
            </w:r>
            <w:r w:rsidR="00471688" w:rsidRPr="00471688">
              <w:rPr>
                <w:noProof/>
                <w:webHidden/>
              </w:rPr>
              <w:fldChar w:fldCharType="end"/>
            </w:r>
          </w:hyperlink>
        </w:p>
        <w:p w14:paraId="1A54A256" w14:textId="3ECFE2D3" w:rsidR="00471688" w:rsidRPr="00471688" w:rsidRDefault="00000000" w:rsidP="00471688">
          <w:pPr>
            <w:pStyle w:val="TDC2"/>
            <w:rPr>
              <w:rFonts w:asciiTheme="minorHAnsi" w:eastAsiaTheme="minorEastAsia" w:hAnsiTheme="minorHAnsi" w:cstheme="minorBidi"/>
              <w:noProof/>
              <w:szCs w:val="22"/>
              <w:lang w:eastAsia="es-MX"/>
            </w:rPr>
          </w:pPr>
          <w:hyperlink w:anchor="_Toc202998357" w:history="1">
            <w:r w:rsidR="00471688" w:rsidRPr="00471688">
              <w:rPr>
                <w:rStyle w:val="Hipervnculo"/>
                <w:noProof/>
                <w:color w:val="auto"/>
              </w:rPr>
              <w:t>DEL RECURSO DE REVISIÓN</w:t>
            </w:r>
            <w:r w:rsidR="00471688" w:rsidRPr="00471688">
              <w:rPr>
                <w:noProof/>
                <w:webHidden/>
              </w:rPr>
              <w:tab/>
            </w:r>
            <w:r w:rsidR="00471688" w:rsidRPr="00471688">
              <w:rPr>
                <w:noProof/>
                <w:webHidden/>
              </w:rPr>
              <w:fldChar w:fldCharType="begin"/>
            </w:r>
            <w:r w:rsidR="00471688" w:rsidRPr="00471688">
              <w:rPr>
                <w:noProof/>
                <w:webHidden/>
              </w:rPr>
              <w:instrText xml:space="preserve"> PAGEREF _Toc202998357 \h </w:instrText>
            </w:r>
            <w:r w:rsidR="00471688" w:rsidRPr="00471688">
              <w:rPr>
                <w:noProof/>
                <w:webHidden/>
              </w:rPr>
            </w:r>
            <w:r w:rsidR="00471688" w:rsidRPr="00471688">
              <w:rPr>
                <w:noProof/>
                <w:webHidden/>
              </w:rPr>
              <w:fldChar w:fldCharType="separate"/>
            </w:r>
            <w:r w:rsidR="00471688" w:rsidRPr="00471688">
              <w:rPr>
                <w:noProof/>
                <w:webHidden/>
              </w:rPr>
              <w:t>4</w:t>
            </w:r>
            <w:r w:rsidR="00471688" w:rsidRPr="00471688">
              <w:rPr>
                <w:noProof/>
                <w:webHidden/>
              </w:rPr>
              <w:fldChar w:fldCharType="end"/>
            </w:r>
          </w:hyperlink>
        </w:p>
        <w:p w14:paraId="3BE46D32" w14:textId="24C91BF6" w:rsidR="00471688" w:rsidRPr="00471688" w:rsidRDefault="00000000" w:rsidP="00471688">
          <w:pPr>
            <w:pStyle w:val="TDC3"/>
            <w:rPr>
              <w:rFonts w:asciiTheme="minorHAnsi" w:eastAsiaTheme="minorEastAsia" w:hAnsiTheme="minorHAnsi" w:cstheme="minorBidi"/>
              <w:noProof/>
              <w:szCs w:val="22"/>
              <w:lang w:eastAsia="es-MX"/>
            </w:rPr>
          </w:pPr>
          <w:hyperlink w:anchor="_Toc202998358" w:history="1">
            <w:r w:rsidR="00471688" w:rsidRPr="00471688">
              <w:rPr>
                <w:rStyle w:val="Hipervnculo"/>
                <w:noProof/>
                <w:color w:val="auto"/>
              </w:rPr>
              <w:t>a) Interposición del Recurso de Revisión</w:t>
            </w:r>
            <w:r w:rsidR="00471688" w:rsidRPr="00471688">
              <w:rPr>
                <w:noProof/>
                <w:webHidden/>
              </w:rPr>
              <w:tab/>
            </w:r>
            <w:r w:rsidR="00471688" w:rsidRPr="00471688">
              <w:rPr>
                <w:noProof/>
                <w:webHidden/>
              </w:rPr>
              <w:fldChar w:fldCharType="begin"/>
            </w:r>
            <w:r w:rsidR="00471688" w:rsidRPr="00471688">
              <w:rPr>
                <w:noProof/>
                <w:webHidden/>
              </w:rPr>
              <w:instrText xml:space="preserve"> PAGEREF _Toc202998358 \h </w:instrText>
            </w:r>
            <w:r w:rsidR="00471688" w:rsidRPr="00471688">
              <w:rPr>
                <w:noProof/>
                <w:webHidden/>
              </w:rPr>
            </w:r>
            <w:r w:rsidR="00471688" w:rsidRPr="00471688">
              <w:rPr>
                <w:noProof/>
                <w:webHidden/>
              </w:rPr>
              <w:fldChar w:fldCharType="separate"/>
            </w:r>
            <w:r w:rsidR="00471688" w:rsidRPr="00471688">
              <w:rPr>
                <w:noProof/>
                <w:webHidden/>
              </w:rPr>
              <w:t>4</w:t>
            </w:r>
            <w:r w:rsidR="00471688" w:rsidRPr="00471688">
              <w:rPr>
                <w:noProof/>
                <w:webHidden/>
              </w:rPr>
              <w:fldChar w:fldCharType="end"/>
            </w:r>
          </w:hyperlink>
        </w:p>
        <w:p w14:paraId="453DFA98" w14:textId="26B93A74" w:rsidR="00471688" w:rsidRPr="00471688" w:rsidRDefault="00000000" w:rsidP="00471688">
          <w:pPr>
            <w:pStyle w:val="TDC3"/>
            <w:rPr>
              <w:rFonts w:asciiTheme="minorHAnsi" w:eastAsiaTheme="minorEastAsia" w:hAnsiTheme="minorHAnsi" w:cstheme="minorBidi"/>
              <w:noProof/>
              <w:szCs w:val="22"/>
              <w:lang w:eastAsia="es-MX"/>
            </w:rPr>
          </w:pPr>
          <w:hyperlink w:anchor="_Toc202998359" w:history="1">
            <w:r w:rsidR="00471688" w:rsidRPr="00471688">
              <w:rPr>
                <w:rStyle w:val="Hipervnculo"/>
                <w:noProof/>
                <w:color w:val="auto"/>
              </w:rPr>
              <w:t>b) Turno del Recurso de Revisión</w:t>
            </w:r>
            <w:r w:rsidR="00471688" w:rsidRPr="00471688">
              <w:rPr>
                <w:noProof/>
                <w:webHidden/>
              </w:rPr>
              <w:tab/>
            </w:r>
            <w:r w:rsidR="00471688" w:rsidRPr="00471688">
              <w:rPr>
                <w:noProof/>
                <w:webHidden/>
              </w:rPr>
              <w:fldChar w:fldCharType="begin"/>
            </w:r>
            <w:r w:rsidR="00471688" w:rsidRPr="00471688">
              <w:rPr>
                <w:noProof/>
                <w:webHidden/>
              </w:rPr>
              <w:instrText xml:space="preserve"> PAGEREF _Toc202998359 \h </w:instrText>
            </w:r>
            <w:r w:rsidR="00471688" w:rsidRPr="00471688">
              <w:rPr>
                <w:noProof/>
                <w:webHidden/>
              </w:rPr>
            </w:r>
            <w:r w:rsidR="00471688" w:rsidRPr="00471688">
              <w:rPr>
                <w:noProof/>
                <w:webHidden/>
              </w:rPr>
              <w:fldChar w:fldCharType="separate"/>
            </w:r>
            <w:r w:rsidR="00471688" w:rsidRPr="00471688">
              <w:rPr>
                <w:noProof/>
                <w:webHidden/>
              </w:rPr>
              <w:t>5</w:t>
            </w:r>
            <w:r w:rsidR="00471688" w:rsidRPr="00471688">
              <w:rPr>
                <w:noProof/>
                <w:webHidden/>
              </w:rPr>
              <w:fldChar w:fldCharType="end"/>
            </w:r>
          </w:hyperlink>
        </w:p>
        <w:p w14:paraId="75C3747A" w14:textId="18815697" w:rsidR="00471688" w:rsidRPr="00471688" w:rsidRDefault="00000000" w:rsidP="00471688">
          <w:pPr>
            <w:pStyle w:val="TDC3"/>
            <w:rPr>
              <w:rFonts w:asciiTheme="minorHAnsi" w:eastAsiaTheme="minorEastAsia" w:hAnsiTheme="minorHAnsi" w:cstheme="minorBidi"/>
              <w:noProof/>
              <w:szCs w:val="22"/>
              <w:lang w:eastAsia="es-MX"/>
            </w:rPr>
          </w:pPr>
          <w:hyperlink w:anchor="_Toc202998360" w:history="1">
            <w:r w:rsidR="00471688" w:rsidRPr="00471688">
              <w:rPr>
                <w:rStyle w:val="Hipervnculo"/>
                <w:noProof/>
                <w:color w:val="auto"/>
              </w:rPr>
              <w:t>c) Admisión del Recurso de Revisión</w:t>
            </w:r>
            <w:r w:rsidR="00471688" w:rsidRPr="00471688">
              <w:rPr>
                <w:noProof/>
                <w:webHidden/>
              </w:rPr>
              <w:tab/>
            </w:r>
            <w:r w:rsidR="00471688" w:rsidRPr="00471688">
              <w:rPr>
                <w:noProof/>
                <w:webHidden/>
              </w:rPr>
              <w:fldChar w:fldCharType="begin"/>
            </w:r>
            <w:r w:rsidR="00471688" w:rsidRPr="00471688">
              <w:rPr>
                <w:noProof/>
                <w:webHidden/>
              </w:rPr>
              <w:instrText xml:space="preserve"> PAGEREF _Toc202998360 \h </w:instrText>
            </w:r>
            <w:r w:rsidR="00471688" w:rsidRPr="00471688">
              <w:rPr>
                <w:noProof/>
                <w:webHidden/>
              </w:rPr>
            </w:r>
            <w:r w:rsidR="00471688" w:rsidRPr="00471688">
              <w:rPr>
                <w:noProof/>
                <w:webHidden/>
              </w:rPr>
              <w:fldChar w:fldCharType="separate"/>
            </w:r>
            <w:r w:rsidR="00471688" w:rsidRPr="00471688">
              <w:rPr>
                <w:noProof/>
                <w:webHidden/>
              </w:rPr>
              <w:t>6</w:t>
            </w:r>
            <w:r w:rsidR="00471688" w:rsidRPr="00471688">
              <w:rPr>
                <w:noProof/>
                <w:webHidden/>
              </w:rPr>
              <w:fldChar w:fldCharType="end"/>
            </w:r>
          </w:hyperlink>
        </w:p>
        <w:p w14:paraId="665875A9" w14:textId="367ED134" w:rsidR="00471688" w:rsidRPr="00471688" w:rsidRDefault="00000000" w:rsidP="00471688">
          <w:pPr>
            <w:pStyle w:val="TDC3"/>
            <w:rPr>
              <w:rFonts w:asciiTheme="minorHAnsi" w:eastAsiaTheme="minorEastAsia" w:hAnsiTheme="minorHAnsi" w:cstheme="minorBidi"/>
              <w:noProof/>
              <w:szCs w:val="22"/>
              <w:lang w:eastAsia="es-MX"/>
            </w:rPr>
          </w:pPr>
          <w:hyperlink w:anchor="_Toc202998361" w:history="1">
            <w:r w:rsidR="00471688" w:rsidRPr="00471688">
              <w:rPr>
                <w:rStyle w:val="Hipervnculo"/>
                <w:noProof/>
                <w:color w:val="auto"/>
              </w:rPr>
              <w:t>d) Informe Justificado del Sujeto Obligado</w:t>
            </w:r>
            <w:r w:rsidR="00471688" w:rsidRPr="00471688">
              <w:rPr>
                <w:noProof/>
                <w:webHidden/>
              </w:rPr>
              <w:tab/>
            </w:r>
            <w:r w:rsidR="00471688" w:rsidRPr="00471688">
              <w:rPr>
                <w:noProof/>
                <w:webHidden/>
              </w:rPr>
              <w:fldChar w:fldCharType="begin"/>
            </w:r>
            <w:r w:rsidR="00471688" w:rsidRPr="00471688">
              <w:rPr>
                <w:noProof/>
                <w:webHidden/>
              </w:rPr>
              <w:instrText xml:space="preserve"> PAGEREF _Toc202998361 \h </w:instrText>
            </w:r>
            <w:r w:rsidR="00471688" w:rsidRPr="00471688">
              <w:rPr>
                <w:noProof/>
                <w:webHidden/>
              </w:rPr>
            </w:r>
            <w:r w:rsidR="00471688" w:rsidRPr="00471688">
              <w:rPr>
                <w:noProof/>
                <w:webHidden/>
              </w:rPr>
              <w:fldChar w:fldCharType="separate"/>
            </w:r>
            <w:r w:rsidR="00471688" w:rsidRPr="00471688">
              <w:rPr>
                <w:noProof/>
                <w:webHidden/>
              </w:rPr>
              <w:t>6</w:t>
            </w:r>
            <w:r w:rsidR="00471688" w:rsidRPr="00471688">
              <w:rPr>
                <w:noProof/>
                <w:webHidden/>
              </w:rPr>
              <w:fldChar w:fldCharType="end"/>
            </w:r>
          </w:hyperlink>
        </w:p>
        <w:p w14:paraId="6AA6D2A5" w14:textId="33A80282" w:rsidR="00471688" w:rsidRPr="00471688" w:rsidRDefault="00000000" w:rsidP="00471688">
          <w:pPr>
            <w:pStyle w:val="TDC3"/>
            <w:rPr>
              <w:rFonts w:asciiTheme="minorHAnsi" w:eastAsiaTheme="minorEastAsia" w:hAnsiTheme="minorHAnsi" w:cstheme="minorBidi"/>
              <w:noProof/>
              <w:szCs w:val="22"/>
              <w:lang w:eastAsia="es-MX"/>
            </w:rPr>
          </w:pPr>
          <w:hyperlink w:anchor="_Toc202998362" w:history="1">
            <w:r w:rsidR="00471688" w:rsidRPr="00471688">
              <w:rPr>
                <w:rStyle w:val="Hipervnculo"/>
                <w:rFonts w:eastAsia="Calibri"/>
                <w:bCs/>
                <w:noProof/>
                <w:color w:val="auto"/>
                <w:lang w:eastAsia="en-US"/>
              </w:rPr>
              <w:t>e)</w:t>
            </w:r>
            <w:r w:rsidR="00471688" w:rsidRPr="00471688">
              <w:rPr>
                <w:rStyle w:val="Hipervnculo"/>
                <w:noProof/>
                <w:color w:val="auto"/>
              </w:rPr>
              <w:t xml:space="preserve"> </w:t>
            </w:r>
            <w:r w:rsidR="00471688" w:rsidRPr="00471688">
              <w:rPr>
                <w:rStyle w:val="Hipervnculo"/>
                <w:noProof/>
                <w:color w:val="auto"/>
                <w:lang w:val="es-ES"/>
              </w:rPr>
              <w:t>Manifestaciones de la Parte Recurrente</w:t>
            </w:r>
            <w:r w:rsidR="00471688" w:rsidRPr="00471688">
              <w:rPr>
                <w:noProof/>
                <w:webHidden/>
              </w:rPr>
              <w:tab/>
            </w:r>
            <w:r w:rsidR="00471688" w:rsidRPr="00471688">
              <w:rPr>
                <w:noProof/>
                <w:webHidden/>
              </w:rPr>
              <w:fldChar w:fldCharType="begin"/>
            </w:r>
            <w:r w:rsidR="00471688" w:rsidRPr="00471688">
              <w:rPr>
                <w:noProof/>
                <w:webHidden/>
              </w:rPr>
              <w:instrText xml:space="preserve"> PAGEREF _Toc202998362 \h </w:instrText>
            </w:r>
            <w:r w:rsidR="00471688" w:rsidRPr="00471688">
              <w:rPr>
                <w:noProof/>
                <w:webHidden/>
              </w:rPr>
            </w:r>
            <w:r w:rsidR="00471688" w:rsidRPr="00471688">
              <w:rPr>
                <w:noProof/>
                <w:webHidden/>
              </w:rPr>
              <w:fldChar w:fldCharType="separate"/>
            </w:r>
            <w:r w:rsidR="00471688" w:rsidRPr="00471688">
              <w:rPr>
                <w:noProof/>
                <w:webHidden/>
              </w:rPr>
              <w:t>7</w:t>
            </w:r>
            <w:r w:rsidR="00471688" w:rsidRPr="00471688">
              <w:rPr>
                <w:noProof/>
                <w:webHidden/>
              </w:rPr>
              <w:fldChar w:fldCharType="end"/>
            </w:r>
          </w:hyperlink>
        </w:p>
        <w:p w14:paraId="1CEC069E" w14:textId="3087FCAD" w:rsidR="00471688" w:rsidRPr="00471688" w:rsidRDefault="00000000" w:rsidP="00471688">
          <w:pPr>
            <w:pStyle w:val="TDC3"/>
            <w:rPr>
              <w:rFonts w:asciiTheme="minorHAnsi" w:eastAsiaTheme="minorEastAsia" w:hAnsiTheme="minorHAnsi" w:cstheme="minorBidi"/>
              <w:noProof/>
              <w:szCs w:val="22"/>
              <w:lang w:eastAsia="es-MX"/>
            </w:rPr>
          </w:pPr>
          <w:hyperlink w:anchor="_Toc202998363" w:history="1">
            <w:r w:rsidR="00471688" w:rsidRPr="00471688">
              <w:rPr>
                <w:rStyle w:val="Hipervnculo"/>
                <w:noProof/>
                <w:color w:val="auto"/>
              </w:rPr>
              <w:t>f) Cierre de instrucción</w:t>
            </w:r>
            <w:r w:rsidR="00471688" w:rsidRPr="00471688">
              <w:rPr>
                <w:noProof/>
                <w:webHidden/>
              </w:rPr>
              <w:tab/>
            </w:r>
            <w:r w:rsidR="00471688" w:rsidRPr="00471688">
              <w:rPr>
                <w:noProof/>
                <w:webHidden/>
              </w:rPr>
              <w:fldChar w:fldCharType="begin"/>
            </w:r>
            <w:r w:rsidR="00471688" w:rsidRPr="00471688">
              <w:rPr>
                <w:noProof/>
                <w:webHidden/>
              </w:rPr>
              <w:instrText xml:space="preserve"> PAGEREF _Toc202998363 \h </w:instrText>
            </w:r>
            <w:r w:rsidR="00471688" w:rsidRPr="00471688">
              <w:rPr>
                <w:noProof/>
                <w:webHidden/>
              </w:rPr>
            </w:r>
            <w:r w:rsidR="00471688" w:rsidRPr="00471688">
              <w:rPr>
                <w:noProof/>
                <w:webHidden/>
              </w:rPr>
              <w:fldChar w:fldCharType="separate"/>
            </w:r>
            <w:r w:rsidR="00471688" w:rsidRPr="00471688">
              <w:rPr>
                <w:noProof/>
                <w:webHidden/>
              </w:rPr>
              <w:t>7</w:t>
            </w:r>
            <w:r w:rsidR="00471688" w:rsidRPr="00471688">
              <w:rPr>
                <w:noProof/>
                <w:webHidden/>
              </w:rPr>
              <w:fldChar w:fldCharType="end"/>
            </w:r>
          </w:hyperlink>
        </w:p>
        <w:p w14:paraId="25C6ACD9" w14:textId="673D6A42" w:rsidR="00471688" w:rsidRPr="00471688" w:rsidRDefault="00000000" w:rsidP="00471688">
          <w:pPr>
            <w:pStyle w:val="TDC1"/>
            <w:tabs>
              <w:tab w:val="right" w:leader="dot" w:pos="9034"/>
            </w:tabs>
            <w:rPr>
              <w:rFonts w:asciiTheme="minorHAnsi" w:eastAsiaTheme="minorEastAsia" w:hAnsiTheme="minorHAnsi" w:cstheme="minorBidi"/>
              <w:noProof/>
              <w:szCs w:val="22"/>
              <w:lang w:eastAsia="es-MX"/>
            </w:rPr>
          </w:pPr>
          <w:hyperlink w:anchor="_Toc202998364" w:history="1">
            <w:r w:rsidR="00471688" w:rsidRPr="00471688">
              <w:rPr>
                <w:rStyle w:val="Hipervnculo"/>
                <w:rFonts w:eastAsiaTheme="minorHAnsi"/>
                <w:noProof/>
                <w:color w:val="auto"/>
                <w:lang w:eastAsia="en-US"/>
              </w:rPr>
              <w:t>CONSIDERANDOS</w:t>
            </w:r>
            <w:r w:rsidR="00471688" w:rsidRPr="00471688">
              <w:rPr>
                <w:noProof/>
                <w:webHidden/>
              </w:rPr>
              <w:tab/>
            </w:r>
            <w:r w:rsidR="00471688" w:rsidRPr="00471688">
              <w:rPr>
                <w:noProof/>
                <w:webHidden/>
              </w:rPr>
              <w:fldChar w:fldCharType="begin"/>
            </w:r>
            <w:r w:rsidR="00471688" w:rsidRPr="00471688">
              <w:rPr>
                <w:noProof/>
                <w:webHidden/>
              </w:rPr>
              <w:instrText xml:space="preserve"> PAGEREF _Toc202998364 \h </w:instrText>
            </w:r>
            <w:r w:rsidR="00471688" w:rsidRPr="00471688">
              <w:rPr>
                <w:noProof/>
                <w:webHidden/>
              </w:rPr>
            </w:r>
            <w:r w:rsidR="00471688" w:rsidRPr="00471688">
              <w:rPr>
                <w:noProof/>
                <w:webHidden/>
              </w:rPr>
              <w:fldChar w:fldCharType="separate"/>
            </w:r>
            <w:r w:rsidR="00471688" w:rsidRPr="00471688">
              <w:rPr>
                <w:noProof/>
                <w:webHidden/>
              </w:rPr>
              <w:t>8</w:t>
            </w:r>
            <w:r w:rsidR="00471688" w:rsidRPr="00471688">
              <w:rPr>
                <w:noProof/>
                <w:webHidden/>
              </w:rPr>
              <w:fldChar w:fldCharType="end"/>
            </w:r>
          </w:hyperlink>
        </w:p>
        <w:p w14:paraId="51E1C551" w14:textId="14D3D212" w:rsidR="00471688" w:rsidRPr="00471688" w:rsidRDefault="00000000" w:rsidP="00471688">
          <w:pPr>
            <w:pStyle w:val="TDC2"/>
            <w:rPr>
              <w:rFonts w:asciiTheme="minorHAnsi" w:eastAsiaTheme="minorEastAsia" w:hAnsiTheme="minorHAnsi" w:cstheme="minorBidi"/>
              <w:noProof/>
              <w:szCs w:val="22"/>
              <w:lang w:eastAsia="es-MX"/>
            </w:rPr>
          </w:pPr>
          <w:hyperlink w:anchor="_Toc202998365" w:history="1">
            <w:r w:rsidR="00471688" w:rsidRPr="00471688">
              <w:rPr>
                <w:rStyle w:val="Hipervnculo"/>
                <w:rFonts w:eastAsia="Batang"/>
                <w:noProof/>
                <w:color w:val="auto"/>
              </w:rPr>
              <w:t>PRIMERO. Procedibilidad</w:t>
            </w:r>
            <w:r w:rsidR="00471688" w:rsidRPr="00471688">
              <w:rPr>
                <w:noProof/>
                <w:webHidden/>
              </w:rPr>
              <w:tab/>
            </w:r>
            <w:r w:rsidR="00471688" w:rsidRPr="00471688">
              <w:rPr>
                <w:noProof/>
                <w:webHidden/>
              </w:rPr>
              <w:fldChar w:fldCharType="begin"/>
            </w:r>
            <w:r w:rsidR="00471688" w:rsidRPr="00471688">
              <w:rPr>
                <w:noProof/>
                <w:webHidden/>
              </w:rPr>
              <w:instrText xml:space="preserve"> PAGEREF _Toc202998365 \h </w:instrText>
            </w:r>
            <w:r w:rsidR="00471688" w:rsidRPr="00471688">
              <w:rPr>
                <w:noProof/>
                <w:webHidden/>
              </w:rPr>
            </w:r>
            <w:r w:rsidR="00471688" w:rsidRPr="00471688">
              <w:rPr>
                <w:noProof/>
                <w:webHidden/>
              </w:rPr>
              <w:fldChar w:fldCharType="separate"/>
            </w:r>
            <w:r w:rsidR="00471688" w:rsidRPr="00471688">
              <w:rPr>
                <w:noProof/>
                <w:webHidden/>
              </w:rPr>
              <w:t>8</w:t>
            </w:r>
            <w:r w:rsidR="00471688" w:rsidRPr="00471688">
              <w:rPr>
                <w:noProof/>
                <w:webHidden/>
              </w:rPr>
              <w:fldChar w:fldCharType="end"/>
            </w:r>
          </w:hyperlink>
        </w:p>
        <w:p w14:paraId="5D5B8F03" w14:textId="3BEBBFDA" w:rsidR="00471688" w:rsidRPr="00471688" w:rsidRDefault="00000000" w:rsidP="00471688">
          <w:pPr>
            <w:pStyle w:val="TDC3"/>
            <w:rPr>
              <w:rFonts w:asciiTheme="minorHAnsi" w:eastAsiaTheme="minorEastAsia" w:hAnsiTheme="minorHAnsi" w:cstheme="minorBidi"/>
              <w:noProof/>
              <w:szCs w:val="22"/>
              <w:lang w:eastAsia="es-MX"/>
            </w:rPr>
          </w:pPr>
          <w:hyperlink w:anchor="_Toc202998366" w:history="1">
            <w:r w:rsidR="00471688" w:rsidRPr="00471688">
              <w:rPr>
                <w:rStyle w:val="Hipervnculo"/>
                <w:noProof/>
                <w:color w:val="auto"/>
              </w:rPr>
              <w:t>a) Competencia del Instituto</w:t>
            </w:r>
            <w:r w:rsidR="00471688" w:rsidRPr="00471688">
              <w:rPr>
                <w:noProof/>
                <w:webHidden/>
              </w:rPr>
              <w:tab/>
            </w:r>
            <w:r w:rsidR="00471688" w:rsidRPr="00471688">
              <w:rPr>
                <w:noProof/>
                <w:webHidden/>
              </w:rPr>
              <w:fldChar w:fldCharType="begin"/>
            </w:r>
            <w:r w:rsidR="00471688" w:rsidRPr="00471688">
              <w:rPr>
                <w:noProof/>
                <w:webHidden/>
              </w:rPr>
              <w:instrText xml:space="preserve"> PAGEREF _Toc202998366 \h </w:instrText>
            </w:r>
            <w:r w:rsidR="00471688" w:rsidRPr="00471688">
              <w:rPr>
                <w:noProof/>
                <w:webHidden/>
              </w:rPr>
            </w:r>
            <w:r w:rsidR="00471688" w:rsidRPr="00471688">
              <w:rPr>
                <w:noProof/>
                <w:webHidden/>
              </w:rPr>
              <w:fldChar w:fldCharType="separate"/>
            </w:r>
            <w:r w:rsidR="00471688" w:rsidRPr="00471688">
              <w:rPr>
                <w:noProof/>
                <w:webHidden/>
              </w:rPr>
              <w:t>8</w:t>
            </w:r>
            <w:r w:rsidR="00471688" w:rsidRPr="00471688">
              <w:rPr>
                <w:noProof/>
                <w:webHidden/>
              </w:rPr>
              <w:fldChar w:fldCharType="end"/>
            </w:r>
          </w:hyperlink>
        </w:p>
        <w:p w14:paraId="1C8A5716" w14:textId="6BD1CDF9" w:rsidR="00471688" w:rsidRPr="00471688" w:rsidRDefault="00000000" w:rsidP="00471688">
          <w:pPr>
            <w:pStyle w:val="TDC3"/>
            <w:rPr>
              <w:rFonts w:asciiTheme="minorHAnsi" w:eastAsiaTheme="minorEastAsia" w:hAnsiTheme="minorHAnsi" w:cstheme="minorBidi"/>
              <w:noProof/>
              <w:szCs w:val="22"/>
              <w:lang w:eastAsia="es-MX"/>
            </w:rPr>
          </w:pPr>
          <w:hyperlink w:anchor="_Toc202998367" w:history="1">
            <w:r w:rsidR="00471688" w:rsidRPr="00471688">
              <w:rPr>
                <w:rStyle w:val="Hipervnculo"/>
                <w:noProof/>
                <w:color w:val="auto"/>
              </w:rPr>
              <w:t>b) Legitimidad de la parte recurrente</w:t>
            </w:r>
            <w:r w:rsidR="00471688" w:rsidRPr="00471688">
              <w:rPr>
                <w:noProof/>
                <w:webHidden/>
              </w:rPr>
              <w:tab/>
            </w:r>
            <w:r w:rsidR="00471688" w:rsidRPr="00471688">
              <w:rPr>
                <w:noProof/>
                <w:webHidden/>
              </w:rPr>
              <w:fldChar w:fldCharType="begin"/>
            </w:r>
            <w:r w:rsidR="00471688" w:rsidRPr="00471688">
              <w:rPr>
                <w:noProof/>
                <w:webHidden/>
              </w:rPr>
              <w:instrText xml:space="preserve"> PAGEREF _Toc202998367 \h </w:instrText>
            </w:r>
            <w:r w:rsidR="00471688" w:rsidRPr="00471688">
              <w:rPr>
                <w:noProof/>
                <w:webHidden/>
              </w:rPr>
            </w:r>
            <w:r w:rsidR="00471688" w:rsidRPr="00471688">
              <w:rPr>
                <w:noProof/>
                <w:webHidden/>
              </w:rPr>
              <w:fldChar w:fldCharType="separate"/>
            </w:r>
            <w:r w:rsidR="00471688" w:rsidRPr="00471688">
              <w:rPr>
                <w:noProof/>
                <w:webHidden/>
              </w:rPr>
              <w:t>8</w:t>
            </w:r>
            <w:r w:rsidR="00471688" w:rsidRPr="00471688">
              <w:rPr>
                <w:noProof/>
                <w:webHidden/>
              </w:rPr>
              <w:fldChar w:fldCharType="end"/>
            </w:r>
          </w:hyperlink>
        </w:p>
        <w:p w14:paraId="023B972D" w14:textId="375235F3" w:rsidR="00471688" w:rsidRPr="00471688" w:rsidRDefault="00000000" w:rsidP="00471688">
          <w:pPr>
            <w:pStyle w:val="TDC3"/>
            <w:rPr>
              <w:rFonts w:asciiTheme="minorHAnsi" w:eastAsiaTheme="minorEastAsia" w:hAnsiTheme="minorHAnsi" w:cstheme="minorBidi"/>
              <w:noProof/>
              <w:szCs w:val="22"/>
              <w:lang w:eastAsia="es-MX"/>
            </w:rPr>
          </w:pPr>
          <w:hyperlink w:anchor="_Toc202998368" w:history="1">
            <w:r w:rsidR="00471688" w:rsidRPr="00471688">
              <w:rPr>
                <w:rStyle w:val="Hipervnculo"/>
                <w:rFonts w:eastAsia="Calibri"/>
                <w:noProof/>
                <w:color w:val="auto"/>
                <w:lang w:eastAsia="es-ES_tradnl"/>
              </w:rPr>
              <w:t>c) Plazo para interponer el recurso</w:t>
            </w:r>
            <w:r w:rsidR="00471688" w:rsidRPr="00471688">
              <w:rPr>
                <w:noProof/>
                <w:webHidden/>
              </w:rPr>
              <w:tab/>
            </w:r>
            <w:r w:rsidR="00471688" w:rsidRPr="00471688">
              <w:rPr>
                <w:noProof/>
                <w:webHidden/>
              </w:rPr>
              <w:fldChar w:fldCharType="begin"/>
            </w:r>
            <w:r w:rsidR="00471688" w:rsidRPr="00471688">
              <w:rPr>
                <w:noProof/>
                <w:webHidden/>
              </w:rPr>
              <w:instrText xml:space="preserve"> PAGEREF _Toc202998368 \h </w:instrText>
            </w:r>
            <w:r w:rsidR="00471688" w:rsidRPr="00471688">
              <w:rPr>
                <w:noProof/>
                <w:webHidden/>
              </w:rPr>
            </w:r>
            <w:r w:rsidR="00471688" w:rsidRPr="00471688">
              <w:rPr>
                <w:noProof/>
                <w:webHidden/>
              </w:rPr>
              <w:fldChar w:fldCharType="separate"/>
            </w:r>
            <w:r w:rsidR="00471688" w:rsidRPr="00471688">
              <w:rPr>
                <w:noProof/>
                <w:webHidden/>
              </w:rPr>
              <w:t>9</w:t>
            </w:r>
            <w:r w:rsidR="00471688" w:rsidRPr="00471688">
              <w:rPr>
                <w:noProof/>
                <w:webHidden/>
              </w:rPr>
              <w:fldChar w:fldCharType="end"/>
            </w:r>
          </w:hyperlink>
        </w:p>
        <w:p w14:paraId="432344F5" w14:textId="4C83FA46" w:rsidR="00471688" w:rsidRPr="00471688" w:rsidRDefault="00000000" w:rsidP="00471688">
          <w:pPr>
            <w:pStyle w:val="TDC3"/>
            <w:rPr>
              <w:rFonts w:asciiTheme="minorHAnsi" w:eastAsiaTheme="minorEastAsia" w:hAnsiTheme="minorHAnsi" w:cstheme="minorBidi"/>
              <w:noProof/>
              <w:szCs w:val="22"/>
              <w:lang w:eastAsia="es-MX"/>
            </w:rPr>
          </w:pPr>
          <w:hyperlink w:anchor="_Toc202998369" w:history="1">
            <w:r w:rsidR="00471688" w:rsidRPr="00471688">
              <w:rPr>
                <w:rStyle w:val="Hipervnculo"/>
                <w:rFonts w:eastAsia="Calibri"/>
                <w:noProof/>
                <w:color w:val="auto"/>
                <w:lang w:eastAsia="es-ES_tradnl"/>
              </w:rPr>
              <w:t>d) Causal de Procedencia</w:t>
            </w:r>
            <w:r w:rsidR="00471688" w:rsidRPr="00471688">
              <w:rPr>
                <w:noProof/>
                <w:webHidden/>
              </w:rPr>
              <w:tab/>
            </w:r>
            <w:r w:rsidR="00471688" w:rsidRPr="00471688">
              <w:rPr>
                <w:noProof/>
                <w:webHidden/>
              </w:rPr>
              <w:fldChar w:fldCharType="begin"/>
            </w:r>
            <w:r w:rsidR="00471688" w:rsidRPr="00471688">
              <w:rPr>
                <w:noProof/>
                <w:webHidden/>
              </w:rPr>
              <w:instrText xml:space="preserve"> PAGEREF _Toc202998369 \h </w:instrText>
            </w:r>
            <w:r w:rsidR="00471688" w:rsidRPr="00471688">
              <w:rPr>
                <w:noProof/>
                <w:webHidden/>
              </w:rPr>
            </w:r>
            <w:r w:rsidR="00471688" w:rsidRPr="00471688">
              <w:rPr>
                <w:noProof/>
                <w:webHidden/>
              </w:rPr>
              <w:fldChar w:fldCharType="separate"/>
            </w:r>
            <w:r w:rsidR="00471688" w:rsidRPr="00471688">
              <w:rPr>
                <w:noProof/>
                <w:webHidden/>
              </w:rPr>
              <w:t>9</w:t>
            </w:r>
            <w:r w:rsidR="00471688" w:rsidRPr="00471688">
              <w:rPr>
                <w:noProof/>
                <w:webHidden/>
              </w:rPr>
              <w:fldChar w:fldCharType="end"/>
            </w:r>
          </w:hyperlink>
        </w:p>
        <w:p w14:paraId="3B1939E8" w14:textId="6AAD8F33" w:rsidR="00471688" w:rsidRPr="00471688" w:rsidRDefault="00000000" w:rsidP="00471688">
          <w:pPr>
            <w:pStyle w:val="TDC3"/>
            <w:rPr>
              <w:rFonts w:asciiTheme="minorHAnsi" w:eastAsiaTheme="minorEastAsia" w:hAnsiTheme="minorHAnsi" w:cstheme="minorBidi"/>
              <w:noProof/>
              <w:szCs w:val="22"/>
              <w:lang w:eastAsia="es-MX"/>
            </w:rPr>
          </w:pPr>
          <w:hyperlink w:anchor="_Toc202998370" w:history="1">
            <w:r w:rsidR="00471688" w:rsidRPr="00471688">
              <w:rPr>
                <w:rStyle w:val="Hipervnculo"/>
                <w:noProof/>
                <w:color w:val="auto"/>
              </w:rPr>
              <w:t>e) Requisitos formales para la interposición del recurso</w:t>
            </w:r>
            <w:r w:rsidR="00471688" w:rsidRPr="00471688">
              <w:rPr>
                <w:noProof/>
                <w:webHidden/>
              </w:rPr>
              <w:tab/>
            </w:r>
            <w:r w:rsidR="00471688" w:rsidRPr="00471688">
              <w:rPr>
                <w:noProof/>
                <w:webHidden/>
              </w:rPr>
              <w:fldChar w:fldCharType="begin"/>
            </w:r>
            <w:r w:rsidR="00471688" w:rsidRPr="00471688">
              <w:rPr>
                <w:noProof/>
                <w:webHidden/>
              </w:rPr>
              <w:instrText xml:space="preserve"> PAGEREF _Toc202998370 \h </w:instrText>
            </w:r>
            <w:r w:rsidR="00471688" w:rsidRPr="00471688">
              <w:rPr>
                <w:noProof/>
                <w:webHidden/>
              </w:rPr>
            </w:r>
            <w:r w:rsidR="00471688" w:rsidRPr="00471688">
              <w:rPr>
                <w:noProof/>
                <w:webHidden/>
              </w:rPr>
              <w:fldChar w:fldCharType="separate"/>
            </w:r>
            <w:r w:rsidR="00471688" w:rsidRPr="00471688">
              <w:rPr>
                <w:noProof/>
                <w:webHidden/>
              </w:rPr>
              <w:t>9</w:t>
            </w:r>
            <w:r w:rsidR="00471688" w:rsidRPr="00471688">
              <w:rPr>
                <w:noProof/>
                <w:webHidden/>
              </w:rPr>
              <w:fldChar w:fldCharType="end"/>
            </w:r>
          </w:hyperlink>
        </w:p>
        <w:p w14:paraId="51CF4E06" w14:textId="0A3866A4" w:rsidR="00471688" w:rsidRPr="00471688" w:rsidRDefault="00000000" w:rsidP="00471688">
          <w:pPr>
            <w:pStyle w:val="TDC2"/>
            <w:rPr>
              <w:rFonts w:asciiTheme="minorHAnsi" w:eastAsiaTheme="minorEastAsia" w:hAnsiTheme="minorHAnsi" w:cstheme="minorBidi"/>
              <w:noProof/>
              <w:szCs w:val="22"/>
              <w:lang w:eastAsia="es-MX"/>
            </w:rPr>
          </w:pPr>
          <w:hyperlink w:anchor="_Toc202998371" w:history="1">
            <w:r w:rsidR="00471688" w:rsidRPr="00471688">
              <w:rPr>
                <w:rStyle w:val="Hipervnculo"/>
                <w:noProof/>
                <w:color w:val="auto"/>
              </w:rPr>
              <w:t>SEGUNDO. Estudio de Fondo</w:t>
            </w:r>
            <w:r w:rsidR="00471688" w:rsidRPr="00471688">
              <w:rPr>
                <w:noProof/>
                <w:webHidden/>
              </w:rPr>
              <w:tab/>
            </w:r>
            <w:r w:rsidR="00471688" w:rsidRPr="00471688">
              <w:rPr>
                <w:noProof/>
                <w:webHidden/>
              </w:rPr>
              <w:fldChar w:fldCharType="begin"/>
            </w:r>
            <w:r w:rsidR="00471688" w:rsidRPr="00471688">
              <w:rPr>
                <w:noProof/>
                <w:webHidden/>
              </w:rPr>
              <w:instrText xml:space="preserve"> PAGEREF _Toc202998371 \h </w:instrText>
            </w:r>
            <w:r w:rsidR="00471688" w:rsidRPr="00471688">
              <w:rPr>
                <w:noProof/>
                <w:webHidden/>
              </w:rPr>
            </w:r>
            <w:r w:rsidR="00471688" w:rsidRPr="00471688">
              <w:rPr>
                <w:noProof/>
                <w:webHidden/>
              </w:rPr>
              <w:fldChar w:fldCharType="separate"/>
            </w:r>
            <w:r w:rsidR="00471688" w:rsidRPr="00471688">
              <w:rPr>
                <w:noProof/>
                <w:webHidden/>
              </w:rPr>
              <w:t>10</w:t>
            </w:r>
            <w:r w:rsidR="00471688" w:rsidRPr="00471688">
              <w:rPr>
                <w:noProof/>
                <w:webHidden/>
              </w:rPr>
              <w:fldChar w:fldCharType="end"/>
            </w:r>
          </w:hyperlink>
        </w:p>
        <w:p w14:paraId="18F126BB" w14:textId="0441AA2B" w:rsidR="00471688" w:rsidRPr="00471688" w:rsidRDefault="00000000" w:rsidP="00471688">
          <w:pPr>
            <w:pStyle w:val="TDC3"/>
            <w:rPr>
              <w:rFonts w:asciiTheme="minorHAnsi" w:eastAsiaTheme="minorEastAsia" w:hAnsiTheme="minorHAnsi" w:cstheme="minorBidi"/>
              <w:noProof/>
              <w:szCs w:val="22"/>
              <w:lang w:eastAsia="es-MX"/>
            </w:rPr>
          </w:pPr>
          <w:hyperlink w:anchor="_Toc202998372" w:history="1">
            <w:r w:rsidR="00471688" w:rsidRPr="00471688">
              <w:rPr>
                <w:rStyle w:val="Hipervnculo"/>
                <w:noProof/>
                <w:color w:val="auto"/>
              </w:rPr>
              <w:t>a) Mandato de transparencia y responsabilidad del Sujeto Obligado</w:t>
            </w:r>
            <w:r w:rsidR="00471688" w:rsidRPr="00471688">
              <w:rPr>
                <w:noProof/>
                <w:webHidden/>
              </w:rPr>
              <w:tab/>
            </w:r>
            <w:r w:rsidR="00471688" w:rsidRPr="00471688">
              <w:rPr>
                <w:noProof/>
                <w:webHidden/>
              </w:rPr>
              <w:fldChar w:fldCharType="begin"/>
            </w:r>
            <w:r w:rsidR="00471688" w:rsidRPr="00471688">
              <w:rPr>
                <w:noProof/>
                <w:webHidden/>
              </w:rPr>
              <w:instrText xml:space="preserve"> PAGEREF _Toc202998372 \h </w:instrText>
            </w:r>
            <w:r w:rsidR="00471688" w:rsidRPr="00471688">
              <w:rPr>
                <w:noProof/>
                <w:webHidden/>
              </w:rPr>
            </w:r>
            <w:r w:rsidR="00471688" w:rsidRPr="00471688">
              <w:rPr>
                <w:noProof/>
                <w:webHidden/>
              </w:rPr>
              <w:fldChar w:fldCharType="separate"/>
            </w:r>
            <w:r w:rsidR="00471688" w:rsidRPr="00471688">
              <w:rPr>
                <w:noProof/>
                <w:webHidden/>
              </w:rPr>
              <w:t>10</w:t>
            </w:r>
            <w:r w:rsidR="00471688" w:rsidRPr="00471688">
              <w:rPr>
                <w:noProof/>
                <w:webHidden/>
              </w:rPr>
              <w:fldChar w:fldCharType="end"/>
            </w:r>
          </w:hyperlink>
        </w:p>
        <w:p w14:paraId="766792A5" w14:textId="09647B8D" w:rsidR="00471688" w:rsidRPr="00471688" w:rsidRDefault="00000000" w:rsidP="00471688">
          <w:pPr>
            <w:pStyle w:val="TDC3"/>
            <w:rPr>
              <w:rFonts w:asciiTheme="minorHAnsi" w:eastAsiaTheme="minorEastAsia" w:hAnsiTheme="minorHAnsi" w:cstheme="minorBidi"/>
              <w:noProof/>
              <w:szCs w:val="22"/>
              <w:lang w:eastAsia="es-MX"/>
            </w:rPr>
          </w:pPr>
          <w:hyperlink w:anchor="_Toc202998373" w:history="1">
            <w:r w:rsidR="00471688" w:rsidRPr="00471688">
              <w:rPr>
                <w:rStyle w:val="Hipervnculo"/>
                <w:rFonts w:eastAsia="Calibri"/>
                <w:noProof/>
                <w:color w:val="auto"/>
                <w:lang w:eastAsia="es-ES_tradnl"/>
              </w:rPr>
              <w:t>b) Controversia a resolver</w:t>
            </w:r>
            <w:r w:rsidR="00471688" w:rsidRPr="00471688">
              <w:rPr>
                <w:noProof/>
                <w:webHidden/>
              </w:rPr>
              <w:tab/>
            </w:r>
            <w:r w:rsidR="00471688" w:rsidRPr="00471688">
              <w:rPr>
                <w:noProof/>
                <w:webHidden/>
              </w:rPr>
              <w:fldChar w:fldCharType="begin"/>
            </w:r>
            <w:r w:rsidR="00471688" w:rsidRPr="00471688">
              <w:rPr>
                <w:noProof/>
                <w:webHidden/>
              </w:rPr>
              <w:instrText xml:space="preserve"> PAGEREF _Toc202998373 \h </w:instrText>
            </w:r>
            <w:r w:rsidR="00471688" w:rsidRPr="00471688">
              <w:rPr>
                <w:noProof/>
                <w:webHidden/>
              </w:rPr>
            </w:r>
            <w:r w:rsidR="00471688" w:rsidRPr="00471688">
              <w:rPr>
                <w:noProof/>
                <w:webHidden/>
              </w:rPr>
              <w:fldChar w:fldCharType="separate"/>
            </w:r>
            <w:r w:rsidR="00471688" w:rsidRPr="00471688">
              <w:rPr>
                <w:noProof/>
                <w:webHidden/>
              </w:rPr>
              <w:t>13</w:t>
            </w:r>
            <w:r w:rsidR="00471688" w:rsidRPr="00471688">
              <w:rPr>
                <w:noProof/>
                <w:webHidden/>
              </w:rPr>
              <w:fldChar w:fldCharType="end"/>
            </w:r>
          </w:hyperlink>
        </w:p>
        <w:p w14:paraId="7E71C56A" w14:textId="31111A0D" w:rsidR="00471688" w:rsidRPr="00471688" w:rsidRDefault="00000000" w:rsidP="00471688">
          <w:pPr>
            <w:pStyle w:val="TDC3"/>
            <w:rPr>
              <w:rFonts w:asciiTheme="minorHAnsi" w:eastAsiaTheme="minorEastAsia" w:hAnsiTheme="minorHAnsi" w:cstheme="minorBidi"/>
              <w:noProof/>
              <w:szCs w:val="22"/>
              <w:lang w:eastAsia="es-MX"/>
            </w:rPr>
          </w:pPr>
          <w:hyperlink w:anchor="_Toc202998374" w:history="1">
            <w:r w:rsidR="00471688" w:rsidRPr="00471688">
              <w:rPr>
                <w:rStyle w:val="Hipervnculo"/>
                <w:noProof/>
                <w:color w:val="auto"/>
              </w:rPr>
              <w:t>c) Estudio de la controversia</w:t>
            </w:r>
            <w:r w:rsidR="00471688" w:rsidRPr="00471688">
              <w:rPr>
                <w:noProof/>
                <w:webHidden/>
              </w:rPr>
              <w:tab/>
            </w:r>
            <w:r w:rsidR="00471688" w:rsidRPr="00471688">
              <w:rPr>
                <w:noProof/>
                <w:webHidden/>
              </w:rPr>
              <w:fldChar w:fldCharType="begin"/>
            </w:r>
            <w:r w:rsidR="00471688" w:rsidRPr="00471688">
              <w:rPr>
                <w:noProof/>
                <w:webHidden/>
              </w:rPr>
              <w:instrText xml:space="preserve"> PAGEREF _Toc202998374 \h </w:instrText>
            </w:r>
            <w:r w:rsidR="00471688" w:rsidRPr="00471688">
              <w:rPr>
                <w:noProof/>
                <w:webHidden/>
              </w:rPr>
            </w:r>
            <w:r w:rsidR="00471688" w:rsidRPr="00471688">
              <w:rPr>
                <w:noProof/>
                <w:webHidden/>
              </w:rPr>
              <w:fldChar w:fldCharType="separate"/>
            </w:r>
            <w:r w:rsidR="00471688" w:rsidRPr="00471688">
              <w:rPr>
                <w:noProof/>
                <w:webHidden/>
              </w:rPr>
              <w:t>14</w:t>
            </w:r>
            <w:r w:rsidR="00471688" w:rsidRPr="00471688">
              <w:rPr>
                <w:noProof/>
                <w:webHidden/>
              </w:rPr>
              <w:fldChar w:fldCharType="end"/>
            </w:r>
          </w:hyperlink>
        </w:p>
        <w:p w14:paraId="6DAF6EEA" w14:textId="3A6A2CBC" w:rsidR="00471688" w:rsidRPr="00471688" w:rsidRDefault="00000000" w:rsidP="00471688">
          <w:pPr>
            <w:pStyle w:val="TDC3"/>
            <w:rPr>
              <w:rFonts w:asciiTheme="minorHAnsi" w:eastAsiaTheme="minorEastAsia" w:hAnsiTheme="minorHAnsi" w:cstheme="minorBidi"/>
              <w:noProof/>
              <w:szCs w:val="22"/>
              <w:lang w:eastAsia="es-MX"/>
            </w:rPr>
          </w:pPr>
          <w:hyperlink w:anchor="_Toc202998375" w:history="1">
            <w:r w:rsidR="00471688" w:rsidRPr="00471688">
              <w:rPr>
                <w:rStyle w:val="Hipervnculo"/>
                <w:noProof/>
                <w:color w:val="auto"/>
              </w:rPr>
              <w:t>d) Conclusión</w:t>
            </w:r>
            <w:r w:rsidR="00471688" w:rsidRPr="00471688">
              <w:rPr>
                <w:noProof/>
                <w:webHidden/>
              </w:rPr>
              <w:tab/>
            </w:r>
            <w:r w:rsidR="00471688" w:rsidRPr="00471688">
              <w:rPr>
                <w:noProof/>
                <w:webHidden/>
              </w:rPr>
              <w:fldChar w:fldCharType="begin"/>
            </w:r>
            <w:r w:rsidR="00471688" w:rsidRPr="00471688">
              <w:rPr>
                <w:noProof/>
                <w:webHidden/>
              </w:rPr>
              <w:instrText xml:space="preserve"> PAGEREF _Toc202998375 \h </w:instrText>
            </w:r>
            <w:r w:rsidR="00471688" w:rsidRPr="00471688">
              <w:rPr>
                <w:noProof/>
                <w:webHidden/>
              </w:rPr>
            </w:r>
            <w:r w:rsidR="00471688" w:rsidRPr="00471688">
              <w:rPr>
                <w:noProof/>
                <w:webHidden/>
              </w:rPr>
              <w:fldChar w:fldCharType="separate"/>
            </w:r>
            <w:r w:rsidR="00471688" w:rsidRPr="00471688">
              <w:rPr>
                <w:noProof/>
                <w:webHidden/>
              </w:rPr>
              <w:t>22</w:t>
            </w:r>
            <w:r w:rsidR="00471688" w:rsidRPr="00471688">
              <w:rPr>
                <w:noProof/>
                <w:webHidden/>
              </w:rPr>
              <w:fldChar w:fldCharType="end"/>
            </w:r>
          </w:hyperlink>
        </w:p>
        <w:p w14:paraId="7E3EE723" w14:textId="100C9CA9" w:rsidR="00471688" w:rsidRPr="00471688" w:rsidRDefault="00000000" w:rsidP="00471688">
          <w:pPr>
            <w:pStyle w:val="TDC1"/>
            <w:tabs>
              <w:tab w:val="right" w:leader="dot" w:pos="9034"/>
            </w:tabs>
            <w:rPr>
              <w:rFonts w:asciiTheme="minorHAnsi" w:eastAsiaTheme="minorEastAsia" w:hAnsiTheme="minorHAnsi" w:cstheme="minorBidi"/>
              <w:noProof/>
              <w:szCs w:val="22"/>
              <w:lang w:eastAsia="es-MX"/>
            </w:rPr>
          </w:pPr>
          <w:hyperlink w:anchor="_Toc202998376" w:history="1">
            <w:r w:rsidR="00471688" w:rsidRPr="00471688">
              <w:rPr>
                <w:rStyle w:val="Hipervnculo"/>
                <w:noProof/>
                <w:color w:val="auto"/>
              </w:rPr>
              <w:t>RESUELVE</w:t>
            </w:r>
            <w:r w:rsidR="00471688" w:rsidRPr="00471688">
              <w:rPr>
                <w:noProof/>
                <w:webHidden/>
              </w:rPr>
              <w:tab/>
            </w:r>
            <w:r w:rsidR="00471688" w:rsidRPr="00471688">
              <w:rPr>
                <w:noProof/>
                <w:webHidden/>
              </w:rPr>
              <w:fldChar w:fldCharType="begin"/>
            </w:r>
            <w:r w:rsidR="00471688" w:rsidRPr="00471688">
              <w:rPr>
                <w:noProof/>
                <w:webHidden/>
              </w:rPr>
              <w:instrText xml:space="preserve"> PAGEREF _Toc202998376 \h </w:instrText>
            </w:r>
            <w:r w:rsidR="00471688" w:rsidRPr="00471688">
              <w:rPr>
                <w:noProof/>
                <w:webHidden/>
              </w:rPr>
            </w:r>
            <w:r w:rsidR="00471688" w:rsidRPr="00471688">
              <w:rPr>
                <w:noProof/>
                <w:webHidden/>
              </w:rPr>
              <w:fldChar w:fldCharType="separate"/>
            </w:r>
            <w:r w:rsidR="00471688" w:rsidRPr="00471688">
              <w:rPr>
                <w:noProof/>
                <w:webHidden/>
              </w:rPr>
              <w:t>22</w:t>
            </w:r>
            <w:r w:rsidR="00471688" w:rsidRPr="00471688">
              <w:rPr>
                <w:noProof/>
                <w:webHidden/>
              </w:rPr>
              <w:fldChar w:fldCharType="end"/>
            </w:r>
          </w:hyperlink>
        </w:p>
        <w:p w14:paraId="0C82FD7A" w14:textId="60FE6FDD" w:rsidR="009B2945" w:rsidRPr="00471688" w:rsidRDefault="00AE3DA7" w:rsidP="00471688">
          <w:pPr>
            <w:spacing w:line="240" w:lineRule="auto"/>
            <w:rPr>
              <w:b/>
              <w:bCs/>
              <w:szCs w:val="22"/>
              <w:lang w:val="es-ES"/>
            </w:rPr>
          </w:pPr>
          <w:r w:rsidRPr="00471688">
            <w:rPr>
              <w:b/>
              <w:bCs/>
              <w:szCs w:val="22"/>
              <w:lang w:val="es-ES"/>
            </w:rPr>
            <w:fldChar w:fldCharType="end"/>
          </w:r>
        </w:p>
      </w:sdtContent>
    </w:sdt>
    <w:p w14:paraId="603A07E2" w14:textId="77777777" w:rsidR="00646436" w:rsidRPr="00471688" w:rsidRDefault="00646436" w:rsidP="00471688">
      <w:pPr>
        <w:rPr>
          <w:rFonts w:cs="Tahoma"/>
          <w:szCs w:val="22"/>
        </w:rPr>
        <w:sectPr w:rsidR="00646436" w:rsidRPr="00471688"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D9976F4" w:rsidR="00775BFC" w:rsidRPr="00471688" w:rsidRDefault="00775BFC" w:rsidP="00471688">
      <w:pPr>
        <w:rPr>
          <w:b/>
          <w:szCs w:val="22"/>
        </w:rPr>
      </w:pPr>
      <w:r w:rsidRPr="00471688">
        <w:rPr>
          <w:szCs w:val="22"/>
        </w:rPr>
        <w:lastRenderedPageBreak/>
        <w:t>Resolución del Pleno del Instituto de Transparencia, Acceso a la Información Pública y Protección de Datos Personales del Estado de México y Municipios, con domicilio en Metepec, Estado de México, de</w:t>
      </w:r>
      <w:r w:rsidR="00471688" w:rsidRPr="00471688">
        <w:rPr>
          <w:szCs w:val="22"/>
        </w:rPr>
        <w:t>l</w:t>
      </w:r>
      <w:r w:rsidR="00AC5CC7" w:rsidRPr="00471688">
        <w:rPr>
          <w:szCs w:val="22"/>
        </w:rPr>
        <w:t xml:space="preserve"> </w:t>
      </w:r>
      <w:r w:rsidR="00AC5CC7" w:rsidRPr="00471688">
        <w:rPr>
          <w:b/>
          <w:szCs w:val="22"/>
        </w:rPr>
        <w:t>nueve de julio de dos mil veinticinco</w:t>
      </w:r>
      <w:r w:rsidR="00DA1D1E" w:rsidRPr="00471688">
        <w:rPr>
          <w:b/>
          <w:szCs w:val="22"/>
        </w:rPr>
        <w:t>.</w:t>
      </w:r>
    </w:p>
    <w:p w14:paraId="0AF3AAC4" w14:textId="77777777" w:rsidR="00775BFC" w:rsidRPr="00471688" w:rsidRDefault="00775BFC" w:rsidP="00471688">
      <w:pPr>
        <w:rPr>
          <w:szCs w:val="22"/>
        </w:rPr>
      </w:pPr>
    </w:p>
    <w:p w14:paraId="40EAE038" w14:textId="67B6C07C" w:rsidR="00775BFC" w:rsidRPr="00471688" w:rsidRDefault="00775BFC" w:rsidP="00471688">
      <w:pPr>
        <w:rPr>
          <w:szCs w:val="22"/>
        </w:rPr>
      </w:pPr>
      <w:r w:rsidRPr="00471688">
        <w:rPr>
          <w:b/>
          <w:szCs w:val="22"/>
        </w:rPr>
        <w:t xml:space="preserve">VISTO </w:t>
      </w:r>
      <w:r w:rsidRPr="00471688">
        <w:rPr>
          <w:szCs w:val="22"/>
        </w:rPr>
        <w:t xml:space="preserve">el expediente formado con motivo del Recurso de Revisión </w:t>
      </w:r>
      <w:r w:rsidR="00AC5CC7" w:rsidRPr="00471688">
        <w:rPr>
          <w:rFonts w:eastAsia="Calibri"/>
          <w:b/>
          <w:szCs w:val="22"/>
          <w:lang w:eastAsia="en-US"/>
        </w:rPr>
        <w:t>05432</w:t>
      </w:r>
      <w:r w:rsidRPr="00471688">
        <w:rPr>
          <w:rFonts w:eastAsia="Calibri"/>
          <w:b/>
          <w:szCs w:val="22"/>
          <w:lang w:eastAsia="en-US"/>
        </w:rPr>
        <w:t>/INFOEM/IP/RR/</w:t>
      </w:r>
      <w:r w:rsidR="00AC5CC7" w:rsidRPr="00471688">
        <w:rPr>
          <w:rFonts w:eastAsia="Calibri"/>
          <w:b/>
          <w:szCs w:val="22"/>
          <w:lang w:eastAsia="en-US"/>
        </w:rPr>
        <w:t>2025</w:t>
      </w:r>
      <w:r w:rsidRPr="00471688">
        <w:rPr>
          <w:rFonts w:eastAsia="Calibri"/>
          <w:szCs w:val="22"/>
          <w:lang w:eastAsia="en-US"/>
        </w:rPr>
        <w:t xml:space="preserve"> </w:t>
      </w:r>
      <w:r w:rsidRPr="00471688">
        <w:rPr>
          <w:szCs w:val="22"/>
        </w:rPr>
        <w:t>interpuesto</w:t>
      </w:r>
      <w:r w:rsidR="00AC5CC7" w:rsidRPr="00471688">
        <w:rPr>
          <w:szCs w:val="22"/>
        </w:rPr>
        <w:t xml:space="preserve"> de manera anónima</w:t>
      </w:r>
      <w:r w:rsidRPr="00471688">
        <w:rPr>
          <w:szCs w:val="22"/>
        </w:rPr>
        <w:t xml:space="preserve">, a quien en lo subsecuente se le denominará </w:t>
      </w:r>
      <w:r w:rsidRPr="00471688">
        <w:rPr>
          <w:b/>
          <w:bCs/>
          <w:szCs w:val="22"/>
        </w:rPr>
        <w:t>LA PARTE RECURRENTE</w:t>
      </w:r>
      <w:r w:rsidRPr="00471688">
        <w:rPr>
          <w:szCs w:val="22"/>
        </w:rPr>
        <w:t xml:space="preserve">, en contra de la respuesta emitida por </w:t>
      </w:r>
      <w:r w:rsidR="00AC5CC7" w:rsidRPr="00471688">
        <w:rPr>
          <w:szCs w:val="22"/>
        </w:rPr>
        <w:t xml:space="preserve">el </w:t>
      </w:r>
      <w:r w:rsidR="00AC5CC7" w:rsidRPr="00471688">
        <w:rPr>
          <w:b/>
          <w:szCs w:val="22"/>
        </w:rPr>
        <w:t>Instituto Electoral del Estado de México</w:t>
      </w:r>
      <w:r w:rsidRPr="00471688">
        <w:rPr>
          <w:szCs w:val="22"/>
        </w:rPr>
        <w:t xml:space="preserve">, en adelante </w:t>
      </w:r>
      <w:r w:rsidRPr="00471688">
        <w:rPr>
          <w:b/>
          <w:bCs/>
          <w:szCs w:val="22"/>
        </w:rPr>
        <w:t>EL SUJETO OBLIGADO</w:t>
      </w:r>
      <w:r w:rsidRPr="00471688">
        <w:rPr>
          <w:rFonts w:eastAsia="Calibri"/>
          <w:szCs w:val="22"/>
          <w:lang w:eastAsia="en-US"/>
        </w:rPr>
        <w:t xml:space="preserve">, </w:t>
      </w:r>
      <w:r w:rsidRPr="00471688">
        <w:rPr>
          <w:szCs w:val="22"/>
        </w:rPr>
        <w:t>se emite la presente Resolución con base en los Antecedentes y Considerandos que se exponen a continuación:</w:t>
      </w:r>
    </w:p>
    <w:p w14:paraId="2116968C" w14:textId="77777777" w:rsidR="00775BFC" w:rsidRPr="00471688" w:rsidRDefault="00775BFC" w:rsidP="00471688">
      <w:pPr>
        <w:rPr>
          <w:szCs w:val="22"/>
        </w:rPr>
      </w:pPr>
    </w:p>
    <w:p w14:paraId="5A444FB6" w14:textId="639D3567" w:rsidR="00664420" w:rsidRPr="00471688" w:rsidRDefault="00664420" w:rsidP="00471688">
      <w:pPr>
        <w:pStyle w:val="Ttulo1"/>
        <w:rPr>
          <w:szCs w:val="22"/>
        </w:rPr>
      </w:pPr>
      <w:bookmarkStart w:id="2" w:name="_Toc202998351"/>
      <w:r w:rsidRPr="00471688">
        <w:rPr>
          <w:szCs w:val="22"/>
        </w:rPr>
        <w:t>ANTECEDENTES</w:t>
      </w:r>
      <w:bookmarkEnd w:id="2"/>
    </w:p>
    <w:p w14:paraId="5CB5034E" w14:textId="77777777" w:rsidR="00AC2DB8" w:rsidRPr="00471688" w:rsidRDefault="00AC2DB8" w:rsidP="00471688">
      <w:pPr>
        <w:rPr>
          <w:szCs w:val="22"/>
        </w:rPr>
      </w:pPr>
    </w:p>
    <w:p w14:paraId="09B2D38F" w14:textId="6E49D146" w:rsidR="00664420" w:rsidRPr="00471688" w:rsidRDefault="00E37A3F" w:rsidP="00471688">
      <w:pPr>
        <w:pStyle w:val="Ttulo2"/>
        <w:rPr>
          <w:szCs w:val="22"/>
        </w:rPr>
      </w:pPr>
      <w:bookmarkStart w:id="3" w:name="_Toc202998352"/>
      <w:r w:rsidRPr="00471688">
        <w:rPr>
          <w:szCs w:val="22"/>
        </w:rPr>
        <w:t>DE LA SOLICITUD DE INFORMACIÓN</w:t>
      </w:r>
      <w:bookmarkEnd w:id="3"/>
    </w:p>
    <w:p w14:paraId="2C6AD1A5" w14:textId="0405B3CD" w:rsidR="00664420" w:rsidRPr="00471688" w:rsidRDefault="00E37A3F" w:rsidP="00471688">
      <w:pPr>
        <w:pStyle w:val="Ttulo3"/>
        <w:rPr>
          <w:szCs w:val="22"/>
        </w:rPr>
      </w:pPr>
      <w:bookmarkStart w:id="4" w:name="_Toc202998353"/>
      <w:r w:rsidRPr="00471688">
        <w:rPr>
          <w:szCs w:val="22"/>
        </w:rPr>
        <w:t xml:space="preserve">a) </w:t>
      </w:r>
      <w:r w:rsidR="006B10B0" w:rsidRPr="00471688">
        <w:rPr>
          <w:szCs w:val="22"/>
        </w:rPr>
        <w:t>S</w:t>
      </w:r>
      <w:r w:rsidR="00664420" w:rsidRPr="00471688">
        <w:rPr>
          <w:szCs w:val="22"/>
        </w:rPr>
        <w:t xml:space="preserve">olicitud de </w:t>
      </w:r>
      <w:r w:rsidR="006B10B0" w:rsidRPr="00471688">
        <w:rPr>
          <w:szCs w:val="22"/>
        </w:rPr>
        <w:t>i</w:t>
      </w:r>
      <w:r w:rsidR="00664420" w:rsidRPr="00471688">
        <w:rPr>
          <w:szCs w:val="22"/>
        </w:rPr>
        <w:t>nformación</w:t>
      </w:r>
      <w:bookmarkEnd w:id="4"/>
    </w:p>
    <w:p w14:paraId="06DCD29D" w14:textId="3659A353" w:rsidR="009A2D78" w:rsidRPr="00471688" w:rsidRDefault="006B10B0" w:rsidP="00471688">
      <w:pPr>
        <w:pStyle w:val="Prrafodelista"/>
        <w:tabs>
          <w:tab w:val="left" w:pos="0"/>
        </w:tabs>
        <w:ind w:left="0"/>
        <w:contextualSpacing w:val="0"/>
        <w:rPr>
          <w:rFonts w:cs="Tahoma"/>
          <w:szCs w:val="22"/>
        </w:rPr>
      </w:pPr>
      <w:r w:rsidRPr="00471688">
        <w:rPr>
          <w:rFonts w:cs="Tahoma"/>
          <w:szCs w:val="22"/>
        </w:rPr>
        <w:t>El</w:t>
      </w:r>
      <w:r w:rsidR="00664420" w:rsidRPr="00471688">
        <w:rPr>
          <w:rFonts w:cs="Tahoma"/>
          <w:szCs w:val="22"/>
        </w:rPr>
        <w:t xml:space="preserve"> </w:t>
      </w:r>
      <w:r w:rsidR="00AC5CC7" w:rsidRPr="00471688">
        <w:rPr>
          <w:rFonts w:cs="Tahoma"/>
          <w:b/>
          <w:szCs w:val="22"/>
        </w:rPr>
        <w:t>uno de abril de dos mil veinticinco</w:t>
      </w:r>
      <w:r w:rsidR="00664420" w:rsidRPr="00471688">
        <w:rPr>
          <w:rFonts w:cs="Tahoma"/>
          <w:b/>
          <w:szCs w:val="22"/>
        </w:rPr>
        <w:t>,</w:t>
      </w:r>
      <w:r w:rsidR="00664420" w:rsidRPr="00471688">
        <w:rPr>
          <w:rFonts w:cs="Tahoma"/>
          <w:szCs w:val="22"/>
        </w:rPr>
        <w:t xml:space="preserve"> </w:t>
      </w:r>
      <w:r w:rsidRPr="00471688">
        <w:rPr>
          <w:b/>
          <w:bCs/>
          <w:szCs w:val="22"/>
        </w:rPr>
        <w:t>LA PARTE RECURRENTE</w:t>
      </w:r>
      <w:r w:rsidR="00664420" w:rsidRPr="00471688">
        <w:rPr>
          <w:rFonts w:cs="Tahoma"/>
          <w:szCs w:val="22"/>
        </w:rPr>
        <w:t xml:space="preserve"> presentó una solicitud de acceso a la información pública </w:t>
      </w:r>
      <w:r w:rsidR="001F3515" w:rsidRPr="00471688">
        <w:rPr>
          <w:rFonts w:cs="Tahoma"/>
          <w:szCs w:val="22"/>
        </w:rPr>
        <w:t xml:space="preserve">ante el </w:t>
      </w:r>
      <w:r w:rsidR="001F3515" w:rsidRPr="00471688">
        <w:rPr>
          <w:rFonts w:cs="Tahoma"/>
          <w:b/>
          <w:bCs/>
          <w:szCs w:val="22"/>
        </w:rPr>
        <w:t>SUJETO OBLIGADO</w:t>
      </w:r>
      <w:r w:rsidR="001F3515" w:rsidRPr="00471688">
        <w:rPr>
          <w:rFonts w:cs="Tahoma"/>
          <w:szCs w:val="22"/>
        </w:rPr>
        <w:t xml:space="preserve">, </w:t>
      </w:r>
      <w:r w:rsidR="00664420" w:rsidRPr="00471688">
        <w:rPr>
          <w:rFonts w:cs="Tahoma"/>
          <w:szCs w:val="22"/>
        </w:rPr>
        <w:t>a través del Sistema de Acceso a la Información Mexiquense</w:t>
      </w:r>
      <w:r w:rsidRPr="00471688">
        <w:rPr>
          <w:rFonts w:cs="Tahoma"/>
          <w:szCs w:val="22"/>
        </w:rPr>
        <w:t xml:space="preserve"> </w:t>
      </w:r>
      <w:r w:rsidR="009A2D78" w:rsidRPr="00471688">
        <w:rPr>
          <w:rFonts w:cs="Tahoma"/>
          <w:szCs w:val="22"/>
        </w:rPr>
        <w:t>(</w:t>
      </w:r>
      <w:r w:rsidRPr="00471688">
        <w:rPr>
          <w:rFonts w:cs="Tahoma"/>
          <w:szCs w:val="22"/>
        </w:rPr>
        <w:t>SAIMEX</w:t>
      </w:r>
      <w:r w:rsidR="009A2D78" w:rsidRPr="00471688">
        <w:rPr>
          <w:rFonts w:cs="Tahoma"/>
          <w:szCs w:val="22"/>
        </w:rPr>
        <w:t>). Dicha solicitud quedó</w:t>
      </w:r>
      <w:r w:rsidRPr="00471688">
        <w:rPr>
          <w:rFonts w:cs="Tahoma"/>
          <w:szCs w:val="22"/>
        </w:rPr>
        <w:t xml:space="preserve"> registrada c</w:t>
      </w:r>
      <w:r w:rsidR="00664420" w:rsidRPr="00471688">
        <w:rPr>
          <w:rFonts w:cs="Tahoma"/>
          <w:szCs w:val="22"/>
        </w:rPr>
        <w:t>on el número de folio</w:t>
      </w:r>
      <w:r w:rsidR="00664420" w:rsidRPr="00471688">
        <w:rPr>
          <w:rFonts w:cs="Tahoma"/>
          <w:b/>
          <w:bCs/>
          <w:szCs w:val="22"/>
        </w:rPr>
        <w:t xml:space="preserve"> </w:t>
      </w:r>
      <w:r w:rsidR="00AC5CC7" w:rsidRPr="00471688">
        <w:rPr>
          <w:rFonts w:cs="Tahoma"/>
          <w:b/>
          <w:bCs/>
          <w:szCs w:val="22"/>
        </w:rPr>
        <w:t>00383/IEEM/IP/2025</w:t>
      </w:r>
      <w:r w:rsidR="002A3601" w:rsidRPr="00471688">
        <w:rPr>
          <w:rFonts w:cs="Tahoma"/>
          <w:szCs w:val="22"/>
        </w:rPr>
        <w:t xml:space="preserve"> y en ella </w:t>
      </w:r>
      <w:r w:rsidR="009A2D78" w:rsidRPr="00471688">
        <w:rPr>
          <w:rFonts w:cs="Tahoma"/>
          <w:szCs w:val="22"/>
        </w:rPr>
        <w:t>se requirió la siguiente información:</w:t>
      </w:r>
    </w:p>
    <w:p w14:paraId="0459D6AC" w14:textId="77777777" w:rsidR="00664420" w:rsidRPr="00471688" w:rsidRDefault="00664420" w:rsidP="00471688">
      <w:pPr>
        <w:tabs>
          <w:tab w:val="left" w:pos="4667"/>
        </w:tabs>
        <w:ind w:left="567" w:right="567"/>
        <w:rPr>
          <w:rFonts w:cs="Tahoma"/>
          <w:b/>
          <w:bCs/>
          <w:szCs w:val="22"/>
        </w:rPr>
      </w:pPr>
    </w:p>
    <w:p w14:paraId="179FB369" w14:textId="77E185A0" w:rsidR="00664420" w:rsidRPr="00471688" w:rsidRDefault="00AC5CC7" w:rsidP="00471688">
      <w:pPr>
        <w:pStyle w:val="Ttulo"/>
        <w:rPr>
          <w:szCs w:val="22"/>
        </w:rPr>
      </w:pPr>
      <w:r w:rsidRPr="00471688">
        <w:rPr>
          <w:szCs w:val="22"/>
        </w:rPr>
        <w:t xml:space="preserve">“De conformidad con el artículo 161 de la Ley de Transparencia y Acceso a la Información Pública del Estado de México y Municipios que señala que cuando la información requerida por el solicitante ya esté disponible al público en formatos electrónicos disponibles en Internet se le hará saber al solicitante en un plazo no mayor a CINCO DÍAS HÁBILES y debido a que la información que solicito es la relacionada con los vídeos de las transmisiones de las sesiones de instalación de los 18 consejos judiciales electorales llevadas a cabo el pasado sábado 29 de marzo de 2025 requiero las direcciones electrónicas donde puede ser vistas dichas transmisiones. Reiterando se dé cumplimiento a lo mandatado en el artículo 161 de la Ley de Transparencia y Acceso a la Información Pública del Estado de México y </w:t>
      </w:r>
      <w:r w:rsidRPr="00471688">
        <w:rPr>
          <w:szCs w:val="22"/>
        </w:rPr>
        <w:lastRenderedPageBreak/>
        <w:t>Municipios, de entregar la información en un plazo no mayor a CINCO DÍAS HÁBILES y aunado a que el IEEM se encuentra en PROCESO ELECTORAL, sábados, domingos y días festivos, se consideran como DÍAS HÁBILES.”</w:t>
      </w:r>
    </w:p>
    <w:p w14:paraId="64B27DE3" w14:textId="77777777" w:rsidR="00664420" w:rsidRPr="00471688" w:rsidRDefault="00664420" w:rsidP="00471688">
      <w:pPr>
        <w:tabs>
          <w:tab w:val="left" w:pos="4667"/>
        </w:tabs>
        <w:ind w:left="567" w:right="567"/>
        <w:rPr>
          <w:rFonts w:cs="Tahoma"/>
          <w:bCs/>
          <w:i/>
          <w:szCs w:val="22"/>
        </w:rPr>
      </w:pPr>
    </w:p>
    <w:p w14:paraId="0BD6321D" w14:textId="56D9ABBC" w:rsidR="00664420" w:rsidRPr="00471688" w:rsidRDefault="009A2D78" w:rsidP="00471688">
      <w:pPr>
        <w:tabs>
          <w:tab w:val="left" w:pos="4667"/>
        </w:tabs>
        <w:ind w:left="567" w:right="567"/>
        <w:rPr>
          <w:rFonts w:cs="Tahoma"/>
          <w:bCs/>
          <w:szCs w:val="22"/>
        </w:rPr>
      </w:pPr>
      <w:r w:rsidRPr="00471688">
        <w:rPr>
          <w:rFonts w:cs="Tahoma"/>
          <w:b/>
          <w:bCs/>
          <w:szCs w:val="22"/>
        </w:rPr>
        <w:t>Modalidad de entrega</w:t>
      </w:r>
      <w:r w:rsidRPr="00471688">
        <w:rPr>
          <w:rFonts w:cs="Tahoma"/>
          <w:bCs/>
          <w:szCs w:val="22"/>
        </w:rPr>
        <w:t>: a</w:t>
      </w:r>
      <w:r w:rsidR="00664420" w:rsidRPr="00471688">
        <w:rPr>
          <w:rFonts w:cs="Tahoma"/>
          <w:bCs/>
          <w:i/>
          <w:szCs w:val="22"/>
        </w:rPr>
        <w:t xml:space="preserve"> través del SAIMEX</w:t>
      </w:r>
      <w:r w:rsidRPr="00471688">
        <w:rPr>
          <w:rFonts w:cs="Tahoma"/>
          <w:bCs/>
          <w:i/>
          <w:szCs w:val="22"/>
        </w:rPr>
        <w:t>.</w:t>
      </w:r>
    </w:p>
    <w:p w14:paraId="334D2860" w14:textId="77777777" w:rsidR="00664420" w:rsidRPr="00471688" w:rsidRDefault="00664420" w:rsidP="00471688">
      <w:pPr>
        <w:autoSpaceDE w:val="0"/>
        <w:autoSpaceDN w:val="0"/>
        <w:adjustRightInd w:val="0"/>
        <w:ind w:right="-28"/>
        <w:rPr>
          <w:rFonts w:cs="Tahoma"/>
          <w:bCs/>
          <w:i/>
          <w:szCs w:val="22"/>
        </w:rPr>
      </w:pPr>
    </w:p>
    <w:p w14:paraId="5AC1EE52" w14:textId="34C34E77" w:rsidR="00D036D3" w:rsidRPr="00471688" w:rsidRDefault="00E37A3F" w:rsidP="00471688">
      <w:pPr>
        <w:pStyle w:val="Ttulo3"/>
        <w:rPr>
          <w:szCs w:val="22"/>
        </w:rPr>
      </w:pPr>
      <w:bookmarkStart w:id="5" w:name="_Toc202998354"/>
      <w:r w:rsidRPr="00471688">
        <w:rPr>
          <w:szCs w:val="22"/>
        </w:rPr>
        <w:t xml:space="preserve">b) </w:t>
      </w:r>
      <w:r w:rsidR="00D036D3" w:rsidRPr="00471688">
        <w:rPr>
          <w:szCs w:val="22"/>
        </w:rPr>
        <w:t>Turno de la solicitud de información</w:t>
      </w:r>
      <w:bookmarkEnd w:id="5"/>
    </w:p>
    <w:p w14:paraId="7CEE6F8C" w14:textId="035C66F8" w:rsidR="007D1C55" w:rsidRPr="00471688" w:rsidRDefault="00D036D3" w:rsidP="00471688">
      <w:pPr>
        <w:rPr>
          <w:szCs w:val="22"/>
        </w:rPr>
      </w:pPr>
      <w:r w:rsidRPr="00471688">
        <w:rPr>
          <w:szCs w:val="22"/>
        </w:rPr>
        <w:t xml:space="preserve">En cumplimiento al artículo 162 de la Ley de Transparencia y Acceso a la Información Pública del Estado de México y Municipios, el </w:t>
      </w:r>
      <w:r w:rsidR="00AC5CC7" w:rsidRPr="00471688">
        <w:rPr>
          <w:b/>
          <w:szCs w:val="22"/>
        </w:rPr>
        <w:t>dos de abril de dos mil veinticinco</w:t>
      </w:r>
      <w:r w:rsidRPr="00471688">
        <w:rPr>
          <w:szCs w:val="22"/>
        </w:rPr>
        <w:t xml:space="preserve">, el Titular de la Unidad de Transparencia del </w:t>
      </w:r>
      <w:r w:rsidRPr="00471688">
        <w:rPr>
          <w:b/>
          <w:szCs w:val="22"/>
        </w:rPr>
        <w:t>SUJETO OBLIGADO</w:t>
      </w:r>
      <w:r w:rsidRPr="00471688">
        <w:rPr>
          <w:szCs w:val="22"/>
        </w:rPr>
        <w:t xml:space="preserve"> turnó la solicitud de información </w:t>
      </w:r>
      <w:r w:rsidR="00163D12" w:rsidRPr="00471688">
        <w:rPr>
          <w:szCs w:val="22"/>
        </w:rPr>
        <w:t xml:space="preserve">a los </w:t>
      </w:r>
      <w:r w:rsidRPr="00471688">
        <w:rPr>
          <w:szCs w:val="22"/>
        </w:rPr>
        <w:t>servidor</w:t>
      </w:r>
      <w:r w:rsidR="007D1C55" w:rsidRPr="00471688">
        <w:rPr>
          <w:szCs w:val="22"/>
        </w:rPr>
        <w:t>es</w:t>
      </w:r>
      <w:r w:rsidRPr="00471688">
        <w:rPr>
          <w:szCs w:val="22"/>
        </w:rPr>
        <w:t xml:space="preserve"> público</w:t>
      </w:r>
      <w:r w:rsidR="007D1C55" w:rsidRPr="00471688">
        <w:rPr>
          <w:szCs w:val="22"/>
        </w:rPr>
        <w:t>s</w:t>
      </w:r>
      <w:r w:rsidRPr="00471688">
        <w:rPr>
          <w:szCs w:val="22"/>
        </w:rPr>
        <w:t xml:space="preserve"> habilitado</w:t>
      </w:r>
      <w:r w:rsidR="007D1C55" w:rsidRPr="00471688">
        <w:rPr>
          <w:szCs w:val="22"/>
        </w:rPr>
        <w:t>s</w:t>
      </w:r>
      <w:r w:rsidRPr="00471688">
        <w:rPr>
          <w:szCs w:val="22"/>
        </w:rPr>
        <w:t xml:space="preserve"> que estimó pertinente</w:t>
      </w:r>
      <w:r w:rsidR="00163D12" w:rsidRPr="00471688">
        <w:rPr>
          <w:szCs w:val="22"/>
        </w:rPr>
        <w:t>s</w:t>
      </w:r>
      <w:r w:rsidR="007D1C55" w:rsidRPr="00471688">
        <w:rPr>
          <w:szCs w:val="22"/>
        </w:rPr>
        <w:t>.</w:t>
      </w:r>
    </w:p>
    <w:p w14:paraId="7B667FC9" w14:textId="77777777" w:rsidR="007D1C55" w:rsidRPr="00471688" w:rsidRDefault="007D1C55" w:rsidP="00471688">
      <w:pPr>
        <w:rPr>
          <w:szCs w:val="22"/>
        </w:rPr>
      </w:pPr>
    </w:p>
    <w:p w14:paraId="196DA0ED" w14:textId="032B3E54" w:rsidR="007D1C55" w:rsidRPr="00471688" w:rsidRDefault="00E37A3F" w:rsidP="00471688">
      <w:pPr>
        <w:pStyle w:val="Ttulo3"/>
        <w:rPr>
          <w:szCs w:val="22"/>
        </w:rPr>
      </w:pPr>
      <w:bookmarkStart w:id="6" w:name="_Toc202998355"/>
      <w:r w:rsidRPr="00471688">
        <w:rPr>
          <w:szCs w:val="22"/>
        </w:rPr>
        <w:t xml:space="preserve">c) </w:t>
      </w:r>
      <w:r w:rsidR="007D1C55" w:rsidRPr="00471688">
        <w:rPr>
          <w:szCs w:val="22"/>
        </w:rPr>
        <w:t>Prórroga</w:t>
      </w:r>
      <w:bookmarkEnd w:id="6"/>
    </w:p>
    <w:p w14:paraId="1DC36F1A" w14:textId="194DB116" w:rsidR="007D1C55" w:rsidRPr="00471688" w:rsidRDefault="007D1C55" w:rsidP="00471688">
      <w:pPr>
        <w:rPr>
          <w:szCs w:val="22"/>
        </w:rPr>
      </w:pPr>
      <w:r w:rsidRPr="00471688">
        <w:rPr>
          <w:szCs w:val="22"/>
        </w:rPr>
        <w:t xml:space="preserve">De las constancias que obran en </w:t>
      </w:r>
      <w:r w:rsidR="00DA1D1E" w:rsidRPr="00471688">
        <w:rPr>
          <w:b/>
          <w:szCs w:val="22"/>
        </w:rPr>
        <w:t>EL SAIMEX</w:t>
      </w:r>
      <w:r w:rsidRPr="00471688">
        <w:rPr>
          <w:szCs w:val="22"/>
        </w:rPr>
        <w:t xml:space="preserve">, se advierte que el </w:t>
      </w:r>
      <w:r w:rsidR="00AC5CC7" w:rsidRPr="00471688">
        <w:rPr>
          <w:b/>
          <w:szCs w:val="22"/>
        </w:rPr>
        <w:t xml:space="preserve">veintinueve de </w:t>
      </w:r>
      <w:r w:rsidR="00FD65E7" w:rsidRPr="00471688">
        <w:rPr>
          <w:b/>
          <w:szCs w:val="22"/>
        </w:rPr>
        <w:t>abril</w:t>
      </w:r>
      <w:r w:rsidR="00AC5CC7" w:rsidRPr="00471688">
        <w:rPr>
          <w:b/>
          <w:szCs w:val="22"/>
        </w:rPr>
        <w:t xml:space="preserve"> de dos mil veinticinco</w:t>
      </w:r>
      <w:r w:rsidRPr="00471688">
        <w:rPr>
          <w:szCs w:val="22"/>
        </w:rPr>
        <w:t xml:space="preserve">, </w:t>
      </w:r>
      <w:r w:rsidRPr="00471688">
        <w:rPr>
          <w:b/>
          <w:bCs/>
          <w:szCs w:val="22"/>
        </w:rPr>
        <w:t>EL SUJETO OBLIGADO</w:t>
      </w:r>
      <w:r w:rsidRPr="00471688">
        <w:rPr>
          <w:szCs w:val="22"/>
        </w:rPr>
        <w:t xml:space="preserve"> notificó una prórroga de siete días para dar respuesta a la solicitud de información planteada por </w:t>
      </w:r>
      <w:r w:rsidRPr="00471688">
        <w:rPr>
          <w:b/>
          <w:bCs/>
          <w:szCs w:val="22"/>
        </w:rPr>
        <w:t>LA PARTE RECURRENTE</w:t>
      </w:r>
      <w:r w:rsidRPr="00471688">
        <w:rPr>
          <w:szCs w:val="22"/>
        </w:rPr>
        <w:t>, en los siguientes términos:</w:t>
      </w:r>
    </w:p>
    <w:p w14:paraId="5F88305D" w14:textId="77777777" w:rsidR="00AC5CC7" w:rsidRPr="00471688" w:rsidRDefault="007D1C55" w:rsidP="00471688">
      <w:pPr>
        <w:pStyle w:val="Ttulo"/>
        <w:jc w:val="right"/>
        <w:rPr>
          <w:szCs w:val="22"/>
        </w:rPr>
      </w:pPr>
      <w:r w:rsidRPr="00471688">
        <w:rPr>
          <w:szCs w:val="22"/>
        </w:rPr>
        <w:t>“</w:t>
      </w:r>
      <w:r w:rsidR="00AC5CC7" w:rsidRPr="00471688">
        <w:rPr>
          <w:szCs w:val="22"/>
        </w:rPr>
        <w:t>Metepec, México a 29 de Abril de 2025</w:t>
      </w:r>
    </w:p>
    <w:p w14:paraId="06B44551" w14:textId="77777777" w:rsidR="00AC5CC7" w:rsidRPr="00471688" w:rsidRDefault="00AC5CC7" w:rsidP="00471688">
      <w:pPr>
        <w:pStyle w:val="Ttulo"/>
        <w:jc w:val="right"/>
        <w:rPr>
          <w:szCs w:val="22"/>
        </w:rPr>
      </w:pPr>
      <w:r w:rsidRPr="00471688">
        <w:rPr>
          <w:szCs w:val="22"/>
        </w:rPr>
        <w:t>Nombre del solicitante: C. Solicitante</w:t>
      </w:r>
    </w:p>
    <w:p w14:paraId="4CD3EC9F" w14:textId="77777777" w:rsidR="00AC5CC7" w:rsidRPr="00471688" w:rsidRDefault="00AC5CC7" w:rsidP="00471688">
      <w:pPr>
        <w:pStyle w:val="Ttulo"/>
        <w:jc w:val="right"/>
        <w:rPr>
          <w:szCs w:val="22"/>
        </w:rPr>
      </w:pPr>
      <w:r w:rsidRPr="00471688">
        <w:rPr>
          <w:szCs w:val="22"/>
        </w:rPr>
        <w:t>Folio de la solicitud: 00383/IEEM/IP/2025</w:t>
      </w:r>
    </w:p>
    <w:p w14:paraId="320EA789" w14:textId="77777777" w:rsidR="00AC5CC7" w:rsidRPr="00471688" w:rsidRDefault="00AC5CC7" w:rsidP="00471688">
      <w:pPr>
        <w:pStyle w:val="Ttulo"/>
        <w:rPr>
          <w:szCs w:val="22"/>
        </w:rPr>
      </w:pPr>
    </w:p>
    <w:p w14:paraId="79297270" w14:textId="77777777" w:rsidR="00AC5CC7" w:rsidRPr="00471688" w:rsidRDefault="00AC5CC7" w:rsidP="00471688">
      <w:pPr>
        <w:pStyle w:val="Ttulo"/>
        <w:rPr>
          <w:szCs w:val="22"/>
        </w:rPr>
      </w:pPr>
      <w:r w:rsidRPr="00471688">
        <w:rPr>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73E0A82" w14:textId="77777777" w:rsidR="00AC5CC7" w:rsidRPr="00471688" w:rsidRDefault="00AC5CC7" w:rsidP="00471688">
      <w:pPr>
        <w:rPr>
          <w:szCs w:val="22"/>
        </w:rPr>
      </w:pPr>
    </w:p>
    <w:p w14:paraId="2AA9F7E3" w14:textId="7C7E54B5" w:rsidR="00AC5CC7" w:rsidRPr="00471688" w:rsidRDefault="00AC5CC7" w:rsidP="00471688">
      <w:pPr>
        <w:pStyle w:val="Ttulo"/>
        <w:rPr>
          <w:szCs w:val="22"/>
        </w:rPr>
      </w:pPr>
      <w:r w:rsidRPr="00471688">
        <w:rPr>
          <w:szCs w:val="22"/>
        </w:rPr>
        <w:t xml:space="preserve">Con fundamento en lo establecido en el artículo 163, segundo párrafo de la Ley de Transparencia y Acceso a la Información Pública del Estado de México y Municipios, se </w:t>
      </w:r>
      <w:r w:rsidRPr="00471688">
        <w:rPr>
          <w:szCs w:val="22"/>
        </w:rPr>
        <w:lastRenderedPageBreak/>
        <w:t>autoriza la ampliación de plazo para otorgar respuesta a la solicitud de información, de conformidad con el acuerdo aprobado por el Comité de Transparencia que se adjunta.”</w:t>
      </w:r>
    </w:p>
    <w:p w14:paraId="3303C0F8" w14:textId="77777777" w:rsidR="00AC5CC7" w:rsidRPr="00471688" w:rsidRDefault="00AC5CC7" w:rsidP="00471688">
      <w:pPr>
        <w:pStyle w:val="Ttulo"/>
        <w:rPr>
          <w:szCs w:val="22"/>
        </w:rPr>
      </w:pPr>
    </w:p>
    <w:p w14:paraId="6A9C2899" w14:textId="77777777" w:rsidR="007D1C55" w:rsidRPr="00471688" w:rsidRDefault="007D1C55" w:rsidP="00471688">
      <w:pPr>
        <w:rPr>
          <w:szCs w:val="22"/>
        </w:rPr>
      </w:pPr>
    </w:p>
    <w:p w14:paraId="4D69647E" w14:textId="179EA281" w:rsidR="004F7A00" w:rsidRPr="00471688" w:rsidRDefault="004F7A00" w:rsidP="00471688">
      <w:pPr>
        <w:rPr>
          <w:szCs w:val="22"/>
        </w:rPr>
      </w:pPr>
      <w:r w:rsidRPr="00471688">
        <w:rPr>
          <w:szCs w:val="22"/>
        </w:rPr>
        <w:t xml:space="preserve">Asimismo, en el expediente que obra en el SAIMEX se advierte que </w:t>
      </w:r>
      <w:r w:rsidRPr="00471688">
        <w:rPr>
          <w:b/>
          <w:bCs/>
          <w:szCs w:val="22"/>
        </w:rPr>
        <w:t>EL SUJETO OBLIGADO</w:t>
      </w:r>
      <w:r w:rsidRPr="00471688">
        <w:rPr>
          <w:szCs w:val="22"/>
        </w:rPr>
        <w:t xml:space="preserve"> acompañó a la solicitud de prórroga el archivo electrónico denominado </w:t>
      </w:r>
      <w:r w:rsidR="00FD65E7" w:rsidRPr="00471688">
        <w:rPr>
          <w:szCs w:val="22"/>
        </w:rPr>
        <w:t>Acuerdo IEEM-CT-79-2025.pdf</w:t>
      </w:r>
      <w:r w:rsidRPr="00471688">
        <w:rPr>
          <w:szCs w:val="22"/>
        </w:rPr>
        <w:t xml:space="preserve">, el cual contiene el Acuerdo número </w:t>
      </w:r>
      <w:r w:rsidR="00FD65E7" w:rsidRPr="00471688">
        <w:rPr>
          <w:szCs w:val="22"/>
        </w:rPr>
        <w:t>IEEM/CT/79/2025</w:t>
      </w:r>
      <w:r w:rsidRPr="00471688">
        <w:rPr>
          <w:szCs w:val="22"/>
        </w:rPr>
        <w:t>, por medio del cual el Comité de Transparencia aprobó la ampliación de plazo para dar respuesta a la solicitud de información.</w:t>
      </w:r>
    </w:p>
    <w:p w14:paraId="3E60195F" w14:textId="77777777" w:rsidR="004F7A00" w:rsidRPr="00471688" w:rsidRDefault="004F7A00" w:rsidP="00471688">
      <w:pPr>
        <w:rPr>
          <w:szCs w:val="22"/>
        </w:rPr>
      </w:pPr>
    </w:p>
    <w:p w14:paraId="3212BA4D" w14:textId="4CF7780E" w:rsidR="00664420" w:rsidRPr="00471688" w:rsidRDefault="00DA1D1E" w:rsidP="00471688">
      <w:pPr>
        <w:pStyle w:val="Ttulo3"/>
        <w:rPr>
          <w:rFonts w:eastAsia="Calibri"/>
          <w:szCs w:val="22"/>
          <w:lang w:eastAsia="en-US"/>
        </w:rPr>
      </w:pPr>
      <w:bookmarkStart w:id="7" w:name="_Toc202998356"/>
      <w:r w:rsidRPr="00471688">
        <w:rPr>
          <w:szCs w:val="22"/>
          <w:lang w:val="es-ES"/>
        </w:rPr>
        <w:t>d</w:t>
      </w:r>
      <w:r w:rsidR="00E37A3F" w:rsidRPr="00471688">
        <w:rPr>
          <w:szCs w:val="22"/>
          <w:lang w:val="es-ES"/>
        </w:rPr>
        <w:t xml:space="preserve">) </w:t>
      </w:r>
      <w:r w:rsidR="00664420" w:rsidRPr="00471688">
        <w:rPr>
          <w:szCs w:val="22"/>
          <w:lang w:val="es-ES"/>
        </w:rPr>
        <w:t xml:space="preserve">Respuesta </w:t>
      </w:r>
      <w:r w:rsidR="00664420" w:rsidRPr="00471688">
        <w:rPr>
          <w:rFonts w:eastAsia="Calibri"/>
          <w:szCs w:val="22"/>
          <w:lang w:eastAsia="en-US"/>
        </w:rPr>
        <w:t>del Sujeto Obligado</w:t>
      </w:r>
      <w:bookmarkEnd w:id="7"/>
    </w:p>
    <w:p w14:paraId="79199CC1" w14:textId="5C7F84F6" w:rsidR="00664420" w:rsidRPr="00471688" w:rsidRDefault="00664420" w:rsidP="00471688">
      <w:pPr>
        <w:pStyle w:val="Sinespaciado"/>
        <w:spacing w:line="360" w:lineRule="auto"/>
        <w:rPr>
          <w:szCs w:val="22"/>
          <w:lang w:val="es-ES"/>
        </w:rPr>
      </w:pPr>
      <w:r w:rsidRPr="00471688">
        <w:rPr>
          <w:szCs w:val="22"/>
          <w:lang w:val="es-ES"/>
        </w:rPr>
        <w:t xml:space="preserve">El </w:t>
      </w:r>
      <w:r w:rsidR="00FD65E7" w:rsidRPr="00471688">
        <w:rPr>
          <w:b/>
          <w:szCs w:val="22"/>
          <w:lang w:val="es-ES"/>
        </w:rPr>
        <w:t>doce de mayo de dos mil veinticinco</w:t>
      </w:r>
      <w:r w:rsidRPr="00471688">
        <w:rPr>
          <w:szCs w:val="22"/>
          <w:lang w:val="es-ES"/>
        </w:rPr>
        <w:t xml:space="preserve">, </w:t>
      </w:r>
      <w:r w:rsidR="00F07EE6" w:rsidRPr="00471688">
        <w:rPr>
          <w:szCs w:val="22"/>
          <w:lang w:val="es-ES"/>
        </w:rPr>
        <w:t xml:space="preserve">el Titular de la Unidad de Transparencia del </w:t>
      </w:r>
      <w:r w:rsidR="00F07EE6" w:rsidRPr="00471688">
        <w:rPr>
          <w:b/>
          <w:szCs w:val="22"/>
          <w:lang w:val="es-ES"/>
        </w:rPr>
        <w:t>SUJETO OBLIGADO</w:t>
      </w:r>
      <w:r w:rsidR="00F07EE6" w:rsidRPr="00471688">
        <w:rPr>
          <w:szCs w:val="22"/>
          <w:lang w:val="es-ES"/>
        </w:rPr>
        <w:t xml:space="preserve"> notificó la siguiente respuesta a través del </w:t>
      </w:r>
      <w:r w:rsidRPr="00471688">
        <w:rPr>
          <w:szCs w:val="22"/>
          <w:lang w:val="es-ES"/>
        </w:rPr>
        <w:t>SAIMEX</w:t>
      </w:r>
      <w:r w:rsidR="00F07EE6" w:rsidRPr="00471688">
        <w:rPr>
          <w:szCs w:val="22"/>
          <w:lang w:val="es-ES"/>
        </w:rPr>
        <w:t>:</w:t>
      </w:r>
    </w:p>
    <w:p w14:paraId="669F7EFD" w14:textId="77777777" w:rsidR="00664420" w:rsidRPr="00471688" w:rsidRDefault="00664420" w:rsidP="00471688">
      <w:pPr>
        <w:tabs>
          <w:tab w:val="left" w:pos="4667"/>
        </w:tabs>
        <w:ind w:left="567" w:right="567"/>
        <w:rPr>
          <w:rFonts w:cs="Tahoma"/>
          <w:b/>
          <w:bCs/>
          <w:szCs w:val="22"/>
        </w:rPr>
      </w:pPr>
    </w:p>
    <w:p w14:paraId="078257A0" w14:textId="77777777" w:rsidR="00FD65E7" w:rsidRPr="00471688" w:rsidRDefault="00FD65E7" w:rsidP="00471688">
      <w:pPr>
        <w:pStyle w:val="Ttulo"/>
        <w:rPr>
          <w:szCs w:val="22"/>
        </w:rPr>
      </w:pPr>
      <w:r w:rsidRPr="00471688">
        <w:rPr>
          <w:szCs w:val="22"/>
        </w:rPr>
        <w:t>Metepec, México a 12 de Mayo de 2025</w:t>
      </w:r>
    </w:p>
    <w:p w14:paraId="2E684B60" w14:textId="77777777" w:rsidR="00FD65E7" w:rsidRPr="00471688" w:rsidRDefault="00FD65E7" w:rsidP="00471688">
      <w:pPr>
        <w:pStyle w:val="Ttulo"/>
        <w:rPr>
          <w:szCs w:val="22"/>
        </w:rPr>
      </w:pPr>
      <w:r w:rsidRPr="00471688">
        <w:rPr>
          <w:szCs w:val="22"/>
        </w:rPr>
        <w:t>Nombre del solicitante: C. Solicitante</w:t>
      </w:r>
    </w:p>
    <w:p w14:paraId="722068D4" w14:textId="77777777" w:rsidR="00FD65E7" w:rsidRPr="00471688" w:rsidRDefault="00FD65E7" w:rsidP="00471688">
      <w:pPr>
        <w:pStyle w:val="Ttulo"/>
        <w:rPr>
          <w:szCs w:val="22"/>
        </w:rPr>
      </w:pPr>
      <w:r w:rsidRPr="00471688">
        <w:rPr>
          <w:szCs w:val="22"/>
        </w:rPr>
        <w:t>Folio de la solicitud: 00383/IEEM/IP/2025</w:t>
      </w:r>
    </w:p>
    <w:p w14:paraId="73F83F9E" w14:textId="77777777" w:rsidR="00DA1D1E" w:rsidRPr="00471688" w:rsidRDefault="00DA1D1E" w:rsidP="00471688"/>
    <w:p w14:paraId="60628DBE" w14:textId="77777777" w:rsidR="00FD65E7" w:rsidRPr="00471688" w:rsidRDefault="00FD65E7" w:rsidP="00471688">
      <w:pPr>
        <w:pStyle w:val="Ttulo"/>
        <w:rPr>
          <w:szCs w:val="22"/>
        </w:rPr>
      </w:pPr>
      <w:r w:rsidRPr="00471688">
        <w:rPr>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AD9300" w14:textId="77777777" w:rsidR="00DA1D1E" w:rsidRPr="00471688" w:rsidRDefault="00DA1D1E" w:rsidP="00471688"/>
    <w:p w14:paraId="042FE73D" w14:textId="228E7C8C" w:rsidR="00F07EE6" w:rsidRPr="00471688" w:rsidRDefault="00FD65E7" w:rsidP="00471688">
      <w:pPr>
        <w:pStyle w:val="Ttulo"/>
        <w:rPr>
          <w:szCs w:val="22"/>
        </w:rPr>
      </w:pPr>
      <w:r w:rsidRPr="00471688">
        <w:rPr>
          <w:szCs w:val="22"/>
        </w:rPr>
        <w:t>Se adjunta respuesta a su solicitud de información.</w:t>
      </w:r>
    </w:p>
    <w:p w14:paraId="5D11024C" w14:textId="77777777" w:rsidR="00664420" w:rsidRPr="00471688" w:rsidRDefault="00664420" w:rsidP="00471688">
      <w:pPr>
        <w:autoSpaceDE w:val="0"/>
        <w:autoSpaceDN w:val="0"/>
        <w:adjustRightInd w:val="0"/>
        <w:ind w:right="-28"/>
        <w:rPr>
          <w:rFonts w:cs="Tahoma"/>
          <w:bCs/>
          <w:szCs w:val="22"/>
        </w:rPr>
      </w:pPr>
    </w:p>
    <w:p w14:paraId="70920289" w14:textId="1734249B" w:rsidR="00664420" w:rsidRPr="00471688" w:rsidRDefault="00F07EE6" w:rsidP="00471688">
      <w:pPr>
        <w:autoSpaceDE w:val="0"/>
        <w:autoSpaceDN w:val="0"/>
        <w:adjustRightInd w:val="0"/>
        <w:ind w:right="-28"/>
        <w:rPr>
          <w:rFonts w:cs="Tahoma"/>
          <w:bCs/>
          <w:szCs w:val="22"/>
          <w:lang w:val="es-ES"/>
        </w:rPr>
      </w:pPr>
      <w:r w:rsidRPr="00471688">
        <w:rPr>
          <w:rFonts w:cs="Tahoma"/>
          <w:bCs/>
          <w:szCs w:val="22"/>
          <w:lang w:val="es-ES"/>
        </w:rPr>
        <w:t xml:space="preserve">Asimismo, </w:t>
      </w:r>
      <w:r w:rsidRPr="00471688">
        <w:rPr>
          <w:rFonts w:cs="Tahoma"/>
          <w:b/>
          <w:szCs w:val="22"/>
          <w:lang w:val="es-ES"/>
        </w:rPr>
        <w:t xml:space="preserve">EL SUJETO OBLIGADO </w:t>
      </w:r>
      <w:r w:rsidRPr="00471688">
        <w:rPr>
          <w:rFonts w:cs="Tahoma"/>
          <w:bCs/>
          <w:szCs w:val="22"/>
          <w:lang w:val="es-ES"/>
        </w:rPr>
        <w:t>adjuntó a su respuesta los archivos electrónicos que se describen a continuación</w:t>
      </w:r>
      <w:r w:rsidR="00664420" w:rsidRPr="00471688">
        <w:rPr>
          <w:rFonts w:cs="Tahoma"/>
          <w:bCs/>
          <w:szCs w:val="22"/>
          <w:lang w:val="es-ES"/>
        </w:rPr>
        <w:t>:</w:t>
      </w:r>
    </w:p>
    <w:p w14:paraId="263894EE" w14:textId="77777777" w:rsidR="00FD65E7" w:rsidRPr="00471688" w:rsidRDefault="00FD65E7" w:rsidP="00471688">
      <w:pPr>
        <w:autoSpaceDE w:val="0"/>
        <w:autoSpaceDN w:val="0"/>
        <w:adjustRightInd w:val="0"/>
        <w:ind w:right="-28"/>
        <w:rPr>
          <w:rFonts w:cs="Tahoma"/>
          <w:bCs/>
          <w:szCs w:val="22"/>
          <w:lang w:val="es-ES"/>
        </w:rPr>
      </w:pPr>
    </w:p>
    <w:p w14:paraId="3F3D3DAF" w14:textId="67309068" w:rsidR="00FD65E7" w:rsidRPr="00471688" w:rsidRDefault="00FD65E7" w:rsidP="00471688">
      <w:pPr>
        <w:tabs>
          <w:tab w:val="center" w:pos="4536"/>
        </w:tabs>
        <w:autoSpaceDE w:val="0"/>
        <w:autoSpaceDN w:val="0"/>
        <w:adjustRightInd w:val="0"/>
        <w:ind w:left="851" w:right="822"/>
        <w:rPr>
          <w:rFonts w:cs="Tahoma"/>
          <w:bCs/>
          <w:szCs w:val="22"/>
          <w:lang w:val="es-ES"/>
        </w:rPr>
      </w:pPr>
      <w:r w:rsidRPr="00471688">
        <w:rPr>
          <w:rFonts w:cs="Tahoma"/>
          <w:b/>
          <w:bCs/>
          <w:szCs w:val="22"/>
          <w:u w:val="single"/>
          <w:lang w:val="es-ES"/>
        </w:rPr>
        <w:lastRenderedPageBreak/>
        <w:t>OFICIO RESPUESTA 383-2025 UT.pdf:</w:t>
      </w:r>
      <w:r w:rsidR="00200665" w:rsidRPr="00471688">
        <w:rPr>
          <w:rFonts w:cs="Tahoma"/>
          <w:b/>
          <w:bCs/>
          <w:szCs w:val="22"/>
          <w:lang w:val="es-ES"/>
        </w:rPr>
        <w:t xml:space="preserve"> </w:t>
      </w:r>
      <w:r w:rsidR="00200665" w:rsidRPr="00471688">
        <w:rPr>
          <w:rFonts w:cs="Tahoma"/>
          <w:bCs/>
          <w:szCs w:val="22"/>
          <w:lang w:val="es-ES"/>
        </w:rPr>
        <w:t>Oficio firmado por la Jefa de la Unidad de Transparencia</w:t>
      </w:r>
      <w:r w:rsidR="006F6C34" w:rsidRPr="00471688">
        <w:rPr>
          <w:rFonts w:cs="Tahoma"/>
          <w:bCs/>
          <w:szCs w:val="22"/>
          <w:lang w:val="es-ES"/>
        </w:rPr>
        <w:t>, en la que hace del conocimiento la respuesta otorgada de la Unidad de Comunicación Social.</w:t>
      </w:r>
    </w:p>
    <w:p w14:paraId="63B63A96" w14:textId="77777777" w:rsidR="00FD65E7" w:rsidRPr="00471688" w:rsidRDefault="00FD65E7" w:rsidP="00471688">
      <w:pPr>
        <w:autoSpaceDE w:val="0"/>
        <w:autoSpaceDN w:val="0"/>
        <w:adjustRightInd w:val="0"/>
        <w:ind w:left="851" w:right="822"/>
        <w:rPr>
          <w:rFonts w:cs="Tahoma"/>
          <w:b/>
          <w:bCs/>
          <w:szCs w:val="22"/>
          <w:lang w:val="es-ES"/>
        </w:rPr>
      </w:pPr>
    </w:p>
    <w:p w14:paraId="1B160F55" w14:textId="2BA18450" w:rsidR="006F6C34" w:rsidRPr="00471688" w:rsidRDefault="00FD65E7" w:rsidP="00471688">
      <w:pPr>
        <w:tabs>
          <w:tab w:val="center" w:pos="4536"/>
        </w:tabs>
        <w:autoSpaceDE w:val="0"/>
        <w:autoSpaceDN w:val="0"/>
        <w:adjustRightInd w:val="0"/>
        <w:ind w:left="851" w:right="822"/>
        <w:rPr>
          <w:rFonts w:cs="Tahoma"/>
          <w:bCs/>
          <w:szCs w:val="22"/>
          <w:lang w:val="es-ES"/>
        </w:rPr>
      </w:pPr>
      <w:r w:rsidRPr="00471688">
        <w:rPr>
          <w:rFonts w:cs="Tahoma"/>
          <w:b/>
          <w:bCs/>
          <w:szCs w:val="22"/>
          <w:u w:val="single"/>
          <w:lang w:val="es-ES"/>
        </w:rPr>
        <w:t>OFICIO RESPUESTA UCS 383-2025.pdf:</w:t>
      </w:r>
      <w:r w:rsidR="006F6C34" w:rsidRPr="00471688">
        <w:rPr>
          <w:rFonts w:cs="Tahoma"/>
          <w:b/>
          <w:bCs/>
          <w:szCs w:val="22"/>
          <w:lang w:val="es-ES"/>
        </w:rPr>
        <w:t xml:space="preserve"> </w:t>
      </w:r>
      <w:r w:rsidR="006F6C34" w:rsidRPr="00471688">
        <w:rPr>
          <w:rFonts w:cs="Tahoma"/>
          <w:bCs/>
          <w:szCs w:val="22"/>
          <w:lang w:val="es-ES"/>
        </w:rPr>
        <w:t xml:space="preserve">Archivo que contiene la respuesta otorgada por la Unidad de Comunicación Social, refiriendo que la información solicitada puede ser localizada en el sitio web oficial del </w:t>
      </w:r>
      <w:r w:rsidR="006F6C34" w:rsidRPr="00471688">
        <w:rPr>
          <w:rFonts w:cs="Tahoma"/>
          <w:b/>
          <w:bCs/>
          <w:szCs w:val="22"/>
          <w:lang w:val="es-ES"/>
        </w:rPr>
        <w:t>SUJETO OBLIGADO</w:t>
      </w:r>
      <w:r w:rsidR="006F6C34" w:rsidRPr="00471688">
        <w:rPr>
          <w:rFonts w:cs="Tahoma"/>
          <w:bCs/>
          <w:szCs w:val="22"/>
          <w:lang w:val="es-ES"/>
        </w:rPr>
        <w:t xml:space="preserve">, en el apartado de “Proceso Electoral Judicial Extraordinario 2025 del Estado de México” dentro del botón “Conoce </w:t>
      </w:r>
      <w:r w:rsidR="00E74681" w:rsidRPr="00471688">
        <w:rPr>
          <w:rFonts w:cs="Tahoma"/>
          <w:bCs/>
          <w:szCs w:val="22"/>
          <w:lang w:val="es-ES"/>
        </w:rPr>
        <w:t>más</w:t>
      </w:r>
      <w:r w:rsidR="006F6C34" w:rsidRPr="00471688">
        <w:rPr>
          <w:rFonts w:cs="Tahoma"/>
          <w:bCs/>
          <w:szCs w:val="22"/>
          <w:lang w:val="es-ES"/>
        </w:rPr>
        <w:t>” seleccionando la opción “Sesiones Públicas de los Consejos Judiciales Electorales” o en la liga electrónica:</w:t>
      </w:r>
    </w:p>
    <w:p w14:paraId="32CA2D1A" w14:textId="77777777" w:rsidR="006F6C34" w:rsidRPr="00471688" w:rsidRDefault="006F6C34" w:rsidP="00471688">
      <w:pPr>
        <w:tabs>
          <w:tab w:val="center" w:pos="4536"/>
        </w:tabs>
        <w:autoSpaceDE w:val="0"/>
        <w:autoSpaceDN w:val="0"/>
        <w:adjustRightInd w:val="0"/>
        <w:ind w:left="851" w:right="822"/>
        <w:rPr>
          <w:rFonts w:cs="Tahoma"/>
          <w:bCs/>
          <w:szCs w:val="22"/>
          <w:lang w:val="es-ES"/>
        </w:rPr>
      </w:pPr>
    </w:p>
    <w:p w14:paraId="1130FAD7" w14:textId="028C5B5E" w:rsidR="006F6C34" w:rsidRPr="00471688" w:rsidRDefault="00000000" w:rsidP="00471688">
      <w:pPr>
        <w:tabs>
          <w:tab w:val="center" w:pos="4536"/>
        </w:tabs>
        <w:autoSpaceDE w:val="0"/>
        <w:autoSpaceDN w:val="0"/>
        <w:adjustRightInd w:val="0"/>
        <w:ind w:left="851" w:right="822"/>
        <w:jc w:val="center"/>
        <w:rPr>
          <w:szCs w:val="22"/>
        </w:rPr>
      </w:pPr>
      <w:hyperlink r:id="rId14" w:history="1">
        <w:r w:rsidR="006F6C34" w:rsidRPr="00471688">
          <w:rPr>
            <w:rStyle w:val="Hipervnculo"/>
            <w:color w:val="auto"/>
            <w:szCs w:val="22"/>
          </w:rPr>
          <w:t>https://www.ieem.org.mx/eleccion-poder-judicial-2025/organos-desconcentrados-sesiones.html</w:t>
        </w:r>
      </w:hyperlink>
      <w:r w:rsidR="006F6C34" w:rsidRPr="00471688">
        <w:rPr>
          <w:szCs w:val="22"/>
        </w:rPr>
        <w:t>.</w:t>
      </w:r>
    </w:p>
    <w:p w14:paraId="03E53B9E" w14:textId="77777777" w:rsidR="006F6C34" w:rsidRPr="00471688" w:rsidRDefault="006F6C34" w:rsidP="00471688">
      <w:pPr>
        <w:tabs>
          <w:tab w:val="center" w:pos="4536"/>
        </w:tabs>
        <w:autoSpaceDE w:val="0"/>
        <w:autoSpaceDN w:val="0"/>
        <w:adjustRightInd w:val="0"/>
        <w:ind w:left="851" w:right="822"/>
        <w:rPr>
          <w:rFonts w:cs="Tahoma"/>
          <w:bCs/>
          <w:szCs w:val="22"/>
          <w:lang w:val="es-ES"/>
        </w:rPr>
      </w:pPr>
    </w:p>
    <w:p w14:paraId="18890BFD" w14:textId="6F7ADF20" w:rsidR="00DE1133" w:rsidRPr="00471688" w:rsidRDefault="006F6C34" w:rsidP="00471688">
      <w:pPr>
        <w:autoSpaceDE w:val="0"/>
        <w:autoSpaceDN w:val="0"/>
        <w:adjustRightInd w:val="0"/>
        <w:ind w:left="851" w:right="822"/>
        <w:rPr>
          <w:rFonts w:cs="Tahoma"/>
          <w:bCs/>
          <w:szCs w:val="22"/>
          <w:lang w:val="es-ES"/>
        </w:rPr>
      </w:pPr>
      <w:r w:rsidRPr="00471688">
        <w:rPr>
          <w:rFonts w:cs="Tahoma"/>
          <w:bCs/>
          <w:szCs w:val="22"/>
          <w:lang w:val="es-ES"/>
        </w:rPr>
        <w:t>Entrega la orientación para consultar la información peticionada.</w:t>
      </w:r>
    </w:p>
    <w:p w14:paraId="231CCB6D" w14:textId="77777777" w:rsidR="00FD65E7" w:rsidRPr="00471688" w:rsidRDefault="00FD65E7" w:rsidP="00471688">
      <w:pPr>
        <w:autoSpaceDE w:val="0"/>
        <w:autoSpaceDN w:val="0"/>
        <w:adjustRightInd w:val="0"/>
        <w:ind w:right="-28"/>
        <w:rPr>
          <w:rFonts w:cs="Tahoma"/>
          <w:bCs/>
          <w:szCs w:val="22"/>
          <w:lang w:val="es-ES"/>
        </w:rPr>
      </w:pPr>
    </w:p>
    <w:p w14:paraId="5A5DAB9E" w14:textId="77777777" w:rsidR="00E37A3F" w:rsidRPr="00471688" w:rsidRDefault="00E37A3F" w:rsidP="00471688">
      <w:pPr>
        <w:pStyle w:val="Ttulo2"/>
        <w:jc w:val="left"/>
        <w:rPr>
          <w:szCs w:val="22"/>
        </w:rPr>
      </w:pPr>
      <w:bookmarkStart w:id="8" w:name="_Toc202998357"/>
      <w:r w:rsidRPr="00471688">
        <w:rPr>
          <w:szCs w:val="22"/>
        </w:rPr>
        <w:t>DEL RECURSO DE REVISIÓN</w:t>
      </w:r>
      <w:bookmarkEnd w:id="8"/>
    </w:p>
    <w:p w14:paraId="2B216813" w14:textId="61ADBB2B" w:rsidR="00664420" w:rsidRPr="00471688" w:rsidRDefault="006E25BC" w:rsidP="00471688">
      <w:pPr>
        <w:pStyle w:val="Ttulo3"/>
        <w:rPr>
          <w:szCs w:val="22"/>
        </w:rPr>
      </w:pPr>
      <w:bookmarkStart w:id="9" w:name="_Toc202998358"/>
      <w:r w:rsidRPr="00471688">
        <w:rPr>
          <w:szCs w:val="22"/>
        </w:rPr>
        <w:t xml:space="preserve">a) </w:t>
      </w:r>
      <w:r w:rsidR="00664420" w:rsidRPr="00471688">
        <w:rPr>
          <w:szCs w:val="22"/>
        </w:rPr>
        <w:t>Interposición del Recurso de Revisión</w:t>
      </w:r>
      <w:bookmarkEnd w:id="9"/>
    </w:p>
    <w:p w14:paraId="6279C622" w14:textId="5A6A842A" w:rsidR="00664420" w:rsidRPr="00471688" w:rsidRDefault="00664420" w:rsidP="00471688">
      <w:pPr>
        <w:autoSpaceDE w:val="0"/>
        <w:autoSpaceDN w:val="0"/>
        <w:adjustRightInd w:val="0"/>
        <w:ind w:right="-28"/>
        <w:rPr>
          <w:rFonts w:cs="Tahoma"/>
          <w:szCs w:val="22"/>
        </w:rPr>
      </w:pPr>
      <w:r w:rsidRPr="00471688">
        <w:rPr>
          <w:rFonts w:cs="Tahoma"/>
          <w:szCs w:val="22"/>
        </w:rPr>
        <w:t xml:space="preserve">El </w:t>
      </w:r>
      <w:r w:rsidR="00FD65E7" w:rsidRPr="00471688">
        <w:rPr>
          <w:rFonts w:cs="Tahoma"/>
          <w:b/>
          <w:szCs w:val="22"/>
        </w:rPr>
        <w:t>trece de mayo de dos mil veinticinco</w:t>
      </w:r>
      <w:r w:rsidR="00FD65E7" w:rsidRPr="00471688">
        <w:rPr>
          <w:rFonts w:cs="Tahoma"/>
          <w:szCs w:val="22"/>
        </w:rPr>
        <w:t>,</w:t>
      </w:r>
      <w:r w:rsidRPr="00471688">
        <w:rPr>
          <w:rFonts w:cs="Tahoma"/>
          <w:szCs w:val="22"/>
        </w:rPr>
        <w:t xml:space="preserve"> </w:t>
      </w:r>
      <w:r w:rsidR="00F75D23" w:rsidRPr="00471688">
        <w:rPr>
          <w:rFonts w:cs="Tahoma"/>
          <w:b/>
          <w:bCs/>
          <w:szCs w:val="22"/>
        </w:rPr>
        <w:t>LA PARTE RECURRENTE</w:t>
      </w:r>
      <w:r w:rsidR="00F75D23" w:rsidRPr="00471688">
        <w:rPr>
          <w:rFonts w:cs="Tahoma"/>
          <w:szCs w:val="22"/>
        </w:rPr>
        <w:t xml:space="preserve"> interpuso el recurso de revisión en contra de la respuesta emitida por el </w:t>
      </w:r>
      <w:r w:rsidR="00F75D23" w:rsidRPr="00471688">
        <w:rPr>
          <w:rFonts w:cs="Tahoma"/>
          <w:b/>
          <w:bCs/>
          <w:szCs w:val="22"/>
        </w:rPr>
        <w:t>SUJETO OBLIGADO</w:t>
      </w:r>
      <w:r w:rsidR="00953430" w:rsidRPr="00471688">
        <w:rPr>
          <w:rFonts w:cs="Tahoma"/>
          <w:szCs w:val="22"/>
        </w:rPr>
        <w:t xml:space="preserve">, mismo que fue registrado en el SAIMEX con el número de expediente </w:t>
      </w:r>
      <w:r w:rsidR="00200665" w:rsidRPr="00471688">
        <w:rPr>
          <w:rFonts w:cs="Tahoma"/>
          <w:b/>
          <w:bCs/>
          <w:szCs w:val="22"/>
        </w:rPr>
        <w:t>05432</w:t>
      </w:r>
      <w:r w:rsidR="00953430" w:rsidRPr="00471688">
        <w:rPr>
          <w:rFonts w:cs="Tahoma"/>
          <w:b/>
          <w:bCs/>
          <w:szCs w:val="22"/>
        </w:rPr>
        <w:t>/INFOEM/IP/RR/</w:t>
      </w:r>
      <w:r w:rsidR="00200665" w:rsidRPr="00471688">
        <w:rPr>
          <w:rFonts w:cs="Tahoma"/>
          <w:b/>
          <w:bCs/>
          <w:szCs w:val="22"/>
        </w:rPr>
        <w:t>2025</w:t>
      </w:r>
      <w:r w:rsidR="00953430" w:rsidRPr="00471688">
        <w:rPr>
          <w:rFonts w:cs="Tahoma"/>
          <w:szCs w:val="22"/>
        </w:rPr>
        <w:t>, y en el cual manifiesta lo siguiente</w:t>
      </w:r>
      <w:r w:rsidRPr="00471688">
        <w:rPr>
          <w:rFonts w:cs="Tahoma"/>
          <w:szCs w:val="22"/>
        </w:rPr>
        <w:t>:</w:t>
      </w:r>
    </w:p>
    <w:p w14:paraId="74B30008" w14:textId="77777777" w:rsidR="00664420" w:rsidRPr="00471688" w:rsidRDefault="00664420" w:rsidP="00471688">
      <w:pPr>
        <w:tabs>
          <w:tab w:val="left" w:pos="4667"/>
        </w:tabs>
        <w:ind w:right="539"/>
        <w:rPr>
          <w:rFonts w:cs="Tahoma"/>
          <w:szCs w:val="22"/>
        </w:rPr>
      </w:pPr>
    </w:p>
    <w:p w14:paraId="12153283" w14:textId="77777777" w:rsidR="00664420" w:rsidRPr="00471688" w:rsidRDefault="00664420" w:rsidP="00471688">
      <w:pPr>
        <w:tabs>
          <w:tab w:val="left" w:pos="4667"/>
        </w:tabs>
        <w:ind w:left="567" w:right="539"/>
        <w:rPr>
          <w:rFonts w:cs="Tahoma"/>
          <w:b/>
          <w:iCs/>
          <w:szCs w:val="22"/>
        </w:rPr>
      </w:pPr>
      <w:r w:rsidRPr="00471688">
        <w:rPr>
          <w:rFonts w:cs="Tahoma"/>
          <w:b/>
          <w:iCs/>
          <w:szCs w:val="22"/>
        </w:rPr>
        <w:t>ACTO IMPUGNADO</w:t>
      </w:r>
      <w:r w:rsidRPr="00471688">
        <w:rPr>
          <w:rFonts w:cs="Tahoma"/>
          <w:b/>
          <w:iCs/>
          <w:szCs w:val="22"/>
        </w:rPr>
        <w:tab/>
      </w:r>
    </w:p>
    <w:p w14:paraId="523F8BF4" w14:textId="67CE2B92" w:rsidR="00664420" w:rsidRPr="00471688" w:rsidRDefault="00200665" w:rsidP="00471688">
      <w:pPr>
        <w:pStyle w:val="Ttulo"/>
      </w:pPr>
      <w:r w:rsidRPr="00471688">
        <w:lastRenderedPageBreak/>
        <w:t>“No se entrega lo solicitado.”</w:t>
      </w:r>
    </w:p>
    <w:p w14:paraId="6AE8EA9A" w14:textId="77777777" w:rsidR="00664420" w:rsidRPr="00471688" w:rsidRDefault="00664420" w:rsidP="00471688">
      <w:pPr>
        <w:tabs>
          <w:tab w:val="left" w:pos="4667"/>
        </w:tabs>
        <w:ind w:left="567" w:right="539"/>
        <w:rPr>
          <w:rFonts w:cs="Tahoma"/>
          <w:bCs/>
          <w:i/>
          <w:szCs w:val="22"/>
        </w:rPr>
      </w:pPr>
    </w:p>
    <w:p w14:paraId="047D036B" w14:textId="77777777" w:rsidR="00664420" w:rsidRPr="00471688" w:rsidRDefault="00664420" w:rsidP="00471688">
      <w:pPr>
        <w:tabs>
          <w:tab w:val="left" w:pos="4667"/>
        </w:tabs>
        <w:ind w:left="567" w:right="539"/>
        <w:rPr>
          <w:rFonts w:cs="Tahoma"/>
          <w:b/>
          <w:iCs/>
          <w:szCs w:val="22"/>
        </w:rPr>
      </w:pPr>
      <w:r w:rsidRPr="00471688">
        <w:rPr>
          <w:rFonts w:cs="Tahoma"/>
          <w:b/>
          <w:iCs/>
          <w:szCs w:val="22"/>
        </w:rPr>
        <w:t>RAZONES O MOTIVOS DE LA INCONFORMIDAD</w:t>
      </w:r>
      <w:r w:rsidRPr="00471688">
        <w:rPr>
          <w:rFonts w:cs="Tahoma"/>
          <w:b/>
          <w:iCs/>
          <w:szCs w:val="22"/>
        </w:rPr>
        <w:tab/>
      </w:r>
    </w:p>
    <w:p w14:paraId="1DAE2563" w14:textId="6019ECCB" w:rsidR="00953430" w:rsidRPr="00471688" w:rsidRDefault="00200665" w:rsidP="00471688">
      <w:pPr>
        <w:pStyle w:val="Ttulo"/>
      </w:pPr>
      <w:r w:rsidRPr="00471688">
        <w:t xml:space="preserve">“De conformidad con el artículo 161 de la Ley de Transparencia y Acceso a la Información Pública del Estado de México y Municipios que señala que cuando la información requerida por el solicitante ya esté disponible al público en formatos electrónicos disponibles en Internet se le hará saber al solicitante en un plazo no mayor a CINCO DÍAS HÁBILES, el área de Comunicación Social del IEEM decidió responder tras 22 DÍAS HÁBILES, sin haberse emitido un acuerdo de ampliación de plazo por el Comité de Transparencia del IEEM (como lo ordena nuestra Ley de Transparencia Local) porque como puede observarse en el Acuerdo IEEM/CT/79/2025, no se encuentra el folio de la solicitud 00383/IEEM/IP/2025, mismo que anexo para su revisión y análisis, destacando que tras los 22 DÍAS HÁBILES </w:t>
      </w:r>
      <w:r w:rsidRPr="00471688">
        <w:rPr>
          <w:b/>
        </w:rPr>
        <w:t>se omite la entrega de las direcciones electrónicas de las transmisiones de las sesiones de instalación de los 18 consejos judiciales electorales llevadas a cabo el pasado sábado 29 de marzo de 2025,</w:t>
      </w:r>
      <w:r w:rsidRPr="00471688">
        <w:t xml:space="preserve"> por tanto, se considera procedente que se ordene la entrega y se turne a la Contraloría General del IEEM, el caso de la no emisión del acuerdo de ampliación para que se sancione a quien resulte responsable, por no emitir la respuesta en el plazo previsto por la Ley de Transparencia Local.”</w:t>
      </w:r>
    </w:p>
    <w:p w14:paraId="6E6B83C6" w14:textId="77777777" w:rsidR="00C40275" w:rsidRPr="00471688" w:rsidRDefault="00C40275" w:rsidP="00471688">
      <w:pPr>
        <w:tabs>
          <w:tab w:val="left" w:pos="4667"/>
        </w:tabs>
        <w:ind w:right="567"/>
        <w:rPr>
          <w:rFonts w:cs="Tahoma"/>
          <w:bCs/>
          <w:szCs w:val="22"/>
        </w:rPr>
      </w:pPr>
    </w:p>
    <w:p w14:paraId="48FE75EA" w14:textId="245DCEF5" w:rsidR="00664420" w:rsidRPr="00471688" w:rsidRDefault="00F53667" w:rsidP="00471688">
      <w:pPr>
        <w:tabs>
          <w:tab w:val="left" w:pos="4667"/>
        </w:tabs>
        <w:ind w:right="567"/>
        <w:rPr>
          <w:rFonts w:cs="Tahoma"/>
          <w:b/>
          <w:bCs/>
          <w:szCs w:val="22"/>
        </w:rPr>
      </w:pPr>
      <w:r w:rsidRPr="00471688">
        <w:rPr>
          <w:rFonts w:cs="Tahoma"/>
          <w:bCs/>
          <w:szCs w:val="22"/>
        </w:rPr>
        <w:t>Adjunta el archivo</w:t>
      </w:r>
      <w:r w:rsidRPr="00471688">
        <w:rPr>
          <w:rFonts w:cs="Tahoma"/>
          <w:b/>
          <w:bCs/>
          <w:szCs w:val="22"/>
        </w:rPr>
        <w:t xml:space="preserve"> Acuerdo IEEM-CT-79-2025.pdf, </w:t>
      </w:r>
      <w:r w:rsidRPr="00471688">
        <w:rPr>
          <w:rFonts w:cs="Tahoma"/>
          <w:bCs/>
          <w:szCs w:val="22"/>
        </w:rPr>
        <w:t>que es relativo al acuerdo de ampliación de plazo que entrega el SUJETO OBLIGADO en su prorroga.</w:t>
      </w:r>
    </w:p>
    <w:p w14:paraId="2411CD71" w14:textId="77777777" w:rsidR="00F53667" w:rsidRPr="00471688" w:rsidRDefault="00F53667" w:rsidP="00471688">
      <w:pPr>
        <w:tabs>
          <w:tab w:val="left" w:pos="4667"/>
        </w:tabs>
        <w:ind w:right="567"/>
        <w:rPr>
          <w:rFonts w:cs="Tahoma"/>
          <w:b/>
          <w:bCs/>
          <w:szCs w:val="22"/>
        </w:rPr>
      </w:pPr>
    </w:p>
    <w:p w14:paraId="6804DEF1" w14:textId="3C4F6CB5" w:rsidR="00664420" w:rsidRPr="00471688" w:rsidRDefault="006E25BC" w:rsidP="00471688">
      <w:pPr>
        <w:pStyle w:val="Ttulo3"/>
        <w:rPr>
          <w:szCs w:val="22"/>
        </w:rPr>
      </w:pPr>
      <w:bookmarkStart w:id="10" w:name="_Toc202998359"/>
      <w:r w:rsidRPr="00471688">
        <w:rPr>
          <w:szCs w:val="22"/>
        </w:rPr>
        <w:t>b</w:t>
      </w:r>
      <w:r w:rsidR="00664420" w:rsidRPr="00471688">
        <w:rPr>
          <w:szCs w:val="22"/>
        </w:rPr>
        <w:t>) Turno del Recurso de Revisión</w:t>
      </w:r>
      <w:bookmarkEnd w:id="10"/>
    </w:p>
    <w:p w14:paraId="1173671B" w14:textId="372F7313" w:rsidR="00C72DAA" w:rsidRPr="00471688" w:rsidRDefault="00C72DAA" w:rsidP="00471688">
      <w:pPr>
        <w:rPr>
          <w:szCs w:val="22"/>
        </w:rPr>
      </w:pPr>
      <w:r w:rsidRPr="00471688">
        <w:rPr>
          <w:szCs w:val="22"/>
        </w:rPr>
        <w:t>Con fundamento en el artículo 185, fracción I de la Ley de Transparencia y Acceso a la Información Pública del Estado de México y Municipios, el</w:t>
      </w:r>
      <w:r w:rsidRPr="00471688">
        <w:rPr>
          <w:b/>
          <w:bCs/>
          <w:szCs w:val="22"/>
        </w:rPr>
        <w:t xml:space="preserve"> </w:t>
      </w:r>
      <w:r w:rsidR="006F6C34" w:rsidRPr="00471688">
        <w:rPr>
          <w:b/>
          <w:bCs/>
          <w:szCs w:val="22"/>
        </w:rPr>
        <w:t>trece de mayo de dos mil veinticinco</w:t>
      </w:r>
      <w:r w:rsidRPr="00471688">
        <w:rPr>
          <w:szCs w:val="22"/>
        </w:rPr>
        <w:t xml:space="preserve"> se turnó el recurso de revisión a través del</w:t>
      </w:r>
      <w:r w:rsidRPr="00471688">
        <w:rPr>
          <w:rFonts w:eastAsia="Arial Unicode MS"/>
          <w:szCs w:val="22"/>
        </w:rPr>
        <w:t xml:space="preserve"> </w:t>
      </w:r>
      <w:r w:rsidRPr="00471688">
        <w:rPr>
          <w:rFonts w:eastAsia="Arial Unicode MS"/>
          <w:bCs/>
          <w:szCs w:val="22"/>
        </w:rPr>
        <w:t>SAIMEX</w:t>
      </w:r>
      <w:r w:rsidRPr="00471688">
        <w:rPr>
          <w:szCs w:val="22"/>
        </w:rPr>
        <w:t xml:space="preserve"> a la </w:t>
      </w:r>
      <w:r w:rsidRPr="00471688">
        <w:rPr>
          <w:b/>
          <w:szCs w:val="22"/>
        </w:rPr>
        <w:t>Comisionada Sharon Cristina Morales Martínez</w:t>
      </w:r>
      <w:r w:rsidRPr="00471688">
        <w:rPr>
          <w:bCs/>
          <w:szCs w:val="22"/>
        </w:rPr>
        <w:t xml:space="preserve">, </w:t>
      </w:r>
      <w:r w:rsidRPr="00471688">
        <w:rPr>
          <w:szCs w:val="22"/>
        </w:rPr>
        <w:t xml:space="preserve">a efecto de decretar su admisión o desechamiento. </w:t>
      </w:r>
    </w:p>
    <w:p w14:paraId="18F305CB" w14:textId="77777777" w:rsidR="00664420" w:rsidRPr="00471688" w:rsidRDefault="00664420" w:rsidP="00471688">
      <w:pPr>
        <w:rPr>
          <w:rFonts w:eastAsia="Batang" w:cs="Tahoma"/>
          <w:bCs/>
          <w:szCs w:val="22"/>
        </w:rPr>
      </w:pPr>
    </w:p>
    <w:p w14:paraId="3E31EC2D" w14:textId="295256A1" w:rsidR="00664420" w:rsidRPr="00471688" w:rsidRDefault="006E25BC" w:rsidP="00471688">
      <w:pPr>
        <w:pStyle w:val="Ttulo3"/>
        <w:rPr>
          <w:szCs w:val="22"/>
        </w:rPr>
      </w:pPr>
      <w:bookmarkStart w:id="11" w:name="_Toc202998360"/>
      <w:r w:rsidRPr="00471688">
        <w:rPr>
          <w:szCs w:val="22"/>
        </w:rPr>
        <w:lastRenderedPageBreak/>
        <w:t>c</w:t>
      </w:r>
      <w:r w:rsidR="00664420" w:rsidRPr="00471688">
        <w:rPr>
          <w:szCs w:val="22"/>
        </w:rPr>
        <w:t>) Admisión del Recurso de Revisión</w:t>
      </w:r>
      <w:bookmarkEnd w:id="11"/>
    </w:p>
    <w:p w14:paraId="240447D5" w14:textId="6AA83147" w:rsidR="000E09C4" w:rsidRPr="00471688" w:rsidRDefault="000E09C4" w:rsidP="00471688">
      <w:pPr>
        <w:rPr>
          <w:rFonts w:cs="Arial"/>
          <w:szCs w:val="22"/>
        </w:rPr>
      </w:pPr>
      <w:r w:rsidRPr="00471688">
        <w:rPr>
          <w:rFonts w:cs="Arial"/>
          <w:szCs w:val="22"/>
        </w:rPr>
        <w:t xml:space="preserve">El </w:t>
      </w:r>
      <w:r w:rsidR="00231991" w:rsidRPr="00471688">
        <w:rPr>
          <w:rFonts w:eastAsia="Palatino Linotype" w:cs="Palatino Linotype"/>
          <w:b/>
          <w:szCs w:val="22"/>
        </w:rPr>
        <w:t>catorce de mayo de dos mil veinticinco,</w:t>
      </w:r>
      <w:r w:rsidRPr="00471688">
        <w:rPr>
          <w:rFonts w:cs="Arial"/>
          <w:szCs w:val="22"/>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471688">
        <w:rPr>
          <w:rFonts w:cs="Arial"/>
          <w:szCs w:val="22"/>
        </w:rPr>
        <w:t>, fracción II</w:t>
      </w:r>
      <w:r w:rsidRPr="00471688">
        <w:rPr>
          <w:rFonts w:cs="Arial"/>
          <w:szCs w:val="22"/>
        </w:rPr>
        <w:t xml:space="preserve"> de la Ley de Transparencia y Acceso a la Información Pública del Estado de México y Municipios.</w:t>
      </w:r>
    </w:p>
    <w:p w14:paraId="09B589C5" w14:textId="77777777" w:rsidR="00664420" w:rsidRPr="00471688" w:rsidRDefault="00664420" w:rsidP="00471688">
      <w:pPr>
        <w:rPr>
          <w:rFonts w:cs="Tahoma"/>
          <w:b/>
          <w:szCs w:val="22"/>
        </w:rPr>
      </w:pPr>
    </w:p>
    <w:p w14:paraId="3B820F58" w14:textId="68607168" w:rsidR="00865CF4" w:rsidRPr="00471688" w:rsidRDefault="00DA1D1E" w:rsidP="00471688">
      <w:pPr>
        <w:pStyle w:val="Ttulo3"/>
        <w:rPr>
          <w:szCs w:val="22"/>
        </w:rPr>
      </w:pPr>
      <w:bookmarkStart w:id="12" w:name="_Toc202998361"/>
      <w:r w:rsidRPr="00471688">
        <w:rPr>
          <w:szCs w:val="22"/>
        </w:rPr>
        <w:t>d</w:t>
      </w:r>
      <w:r w:rsidR="00664420" w:rsidRPr="00471688">
        <w:rPr>
          <w:szCs w:val="22"/>
        </w:rPr>
        <w:t xml:space="preserve">) </w:t>
      </w:r>
      <w:r w:rsidR="00865CF4" w:rsidRPr="00471688">
        <w:rPr>
          <w:szCs w:val="22"/>
        </w:rPr>
        <w:t>Informe Justificado del Sujeto Obligado</w:t>
      </w:r>
      <w:bookmarkEnd w:id="12"/>
    </w:p>
    <w:p w14:paraId="195F0D72" w14:textId="7FD1F252" w:rsidR="00865CF4" w:rsidRPr="00471688" w:rsidRDefault="00865CF4" w:rsidP="00471688">
      <w:pPr>
        <w:rPr>
          <w:rFonts w:eastAsia="Calibri" w:cs="Tahoma"/>
          <w:szCs w:val="22"/>
          <w:lang w:eastAsia="en-US"/>
        </w:rPr>
      </w:pPr>
      <w:r w:rsidRPr="00471688">
        <w:rPr>
          <w:rFonts w:cs="Tahoma"/>
          <w:bCs/>
          <w:szCs w:val="22"/>
        </w:rPr>
        <w:t xml:space="preserve">El </w:t>
      </w:r>
      <w:r w:rsidR="00231991" w:rsidRPr="00471688">
        <w:rPr>
          <w:rFonts w:cs="Tahoma"/>
          <w:b/>
          <w:bCs/>
          <w:szCs w:val="22"/>
        </w:rPr>
        <w:t>diecinueve de mayo de dos mil veinticinco</w:t>
      </w:r>
      <w:r w:rsidR="00231991" w:rsidRPr="00471688">
        <w:rPr>
          <w:rFonts w:cs="Tahoma"/>
          <w:bCs/>
          <w:szCs w:val="22"/>
        </w:rPr>
        <w:t>,</w:t>
      </w:r>
      <w:r w:rsidRPr="00471688">
        <w:rPr>
          <w:rFonts w:cs="Tahoma"/>
          <w:b/>
          <w:szCs w:val="22"/>
        </w:rPr>
        <w:t xml:space="preserve"> EL SUJETO OBLIGADO</w:t>
      </w:r>
      <w:r w:rsidRPr="00471688">
        <w:rPr>
          <w:rFonts w:cs="Tahoma"/>
          <w:bCs/>
          <w:szCs w:val="22"/>
        </w:rPr>
        <w:t xml:space="preserve"> rindió su informe justificado a través del SAIMEX, </w:t>
      </w:r>
      <w:r w:rsidRPr="00471688">
        <w:rPr>
          <w:rFonts w:eastAsia="Calibri" w:cs="Tahoma"/>
          <w:szCs w:val="22"/>
          <w:lang w:eastAsia="en-US"/>
        </w:rPr>
        <w:t>en el cual expresó lo siguiente:</w:t>
      </w:r>
    </w:p>
    <w:p w14:paraId="6E939452" w14:textId="77777777" w:rsidR="00865CF4" w:rsidRPr="00471688" w:rsidRDefault="00865CF4" w:rsidP="00471688">
      <w:pPr>
        <w:rPr>
          <w:rFonts w:eastAsia="Calibri" w:cs="Tahoma"/>
          <w:szCs w:val="22"/>
          <w:lang w:eastAsia="en-US"/>
        </w:rPr>
      </w:pPr>
    </w:p>
    <w:p w14:paraId="06105277" w14:textId="44745795" w:rsidR="00231991" w:rsidRPr="00471688" w:rsidRDefault="00231991" w:rsidP="00471688">
      <w:pPr>
        <w:ind w:left="851" w:right="822"/>
        <w:jc w:val="left"/>
        <w:rPr>
          <w:rFonts w:cs="Tahoma"/>
          <w:bCs/>
          <w:i/>
          <w:szCs w:val="22"/>
        </w:rPr>
      </w:pPr>
      <w:r w:rsidRPr="00471688">
        <w:rPr>
          <w:rFonts w:cs="Tahoma"/>
          <w:b/>
          <w:bCs/>
          <w:i/>
          <w:szCs w:val="22"/>
        </w:rPr>
        <w:t xml:space="preserve">LIGAS ELECTRÓNICAS SESIONES DE INSTALACIÓN 2025.docx: </w:t>
      </w:r>
      <w:r w:rsidRPr="00471688">
        <w:rPr>
          <w:rFonts w:cs="Tahoma"/>
          <w:bCs/>
          <w:i/>
          <w:szCs w:val="22"/>
        </w:rPr>
        <w:t xml:space="preserve">Contiene 18 ligas de consulta de las sesiones </w:t>
      </w:r>
      <w:r w:rsidR="00F53667" w:rsidRPr="00471688">
        <w:rPr>
          <w:rFonts w:cs="Tahoma"/>
          <w:bCs/>
          <w:i/>
          <w:szCs w:val="22"/>
        </w:rPr>
        <w:t>de instalación de las Juntas Judiciales Electorales.</w:t>
      </w:r>
    </w:p>
    <w:p w14:paraId="1068B859" w14:textId="77777777" w:rsidR="00231991" w:rsidRPr="00471688" w:rsidRDefault="00231991" w:rsidP="00471688">
      <w:pPr>
        <w:ind w:left="851" w:right="822"/>
        <w:jc w:val="left"/>
        <w:rPr>
          <w:rFonts w:cs="Tahoma"/>
          <w:b/>
          <w:bCs/>
          <w:i/>
          <w:szCs w:val="22"/>
        </w:rPr>
      </w:pPr>
    </w:p>
    <w:p w14:paraId="49AA6EAA" w14:textId="4438F3FE" w:rsidR="00F53667" w:rsidRPr="00471688" w:rsidRDefault="00231991" w:rsidP="00471688">
      <w:pPr>
        <w:ind w:left="851" w:right="822"/>
        <w:rPr>
          <w:rFonts w:cs="Tahoma"/>
          <w:bCs/>
          <w:szCs w:val="22"/>
        </w:rPr>
      </w:pPr>
      <w:r w:rsidRPr="00471688">
        <w:rPr>
          <w:rFonts w:cs="Tahoma"/>
          <w:b/>
          <w:bCs/>
          <w:i/>
          <w:szCs w:val="22"/>
        </w:rPr>
        <w:t xml:space="preserve">INFORME JUSTIFICADO RR 5432-2025 UT.docx: </w:t>
      </w:r>
      <w:r w:rsidR="00F53667" w:rsidRPr="00471688">
        <w:rPr>
          <w:rFonts w:cs="Tahoma"/>
          <w:bCs/>
          <w:szCs w:val="22"/>
        </w:rPr>
        <w:t xml:space="preserve">Informe que remite la Titular de la Unidad de Transparencia, mediante el cual reitera la respuesta proporcionada en primer término y además, hace del conocimiento que remite documento en el que se podrá consultar la liga electrónica de cada uno de los 18 Órganos Desconcentrados del IEEM, en la que podrá consultar el video de las Sesiones de Instalación de dichos órganos, con la evidencia visual de que en la liga electrónica que se indica, se encuentra el video para visualización, reiterándose que, como ya se señaló anteriormente, por cuanto hace al Distrito VII LERMA, si bien en el video se indica que es la 1ª Sesión </w:t>
      </w:r>
      <w:r w:rsidR="00F53667" w:rsidRPr="00471688">
        <w:rPr>
          <w:rFonts w:cs="Tahoma"/>
          <w:bCs/>
          <w:szCs w:val="22"/>
        </w:rPr>
        <w:lastRenderedPageBreak/>
        <w:t>Ordinaria del Consejo Judicial Electoral, esta corresponde a la Sesión de Instalación.</w:t>
      </w:r>
    </w:p>
    <w:p w14:paraId="1C74ECD3" w14:textId="24CB3E8F" w:rsidR="00231991" w:rsidRPr="00471688" w:rsidRDefault="00F53667" w:rsidP="00471688">
      <w:pPr>
        <w:ind w:left="851" w:right="822"/>
        <w:jc w:val="left"/>
        <w:rPr>
          <w:rFonts w:cs="Tahoma"/>
          <w:bCs/>
          <w:szCs w:val="22"/>
        </w:rPr>
      </w:pPr>
      <w:r w:rsidRPr="00471688">
        <w:rPr>
          <w:rFonts w:cs="Tahoma"/>
          <w:bCs/>
          <w:szCs w:val="22"/>
        </w:rPr>
        <w:t xml:space="preserve">  </w:t>
      </w:r>
    </w:p>
    <w:p w14:paraId="68C7412F" w14:textId="18EDDE9A" w:rsidR="00231991" w:rsidRPr="00471688" w:rsidRDefault="00231991" w:rsidP="00471688">
      <w:pPr>
        <w:ind w:left="851" w:right="822"/>
        <w:jc w:val="left"/>
        <w:rPr>
          <w:rFonts w:cs="Tahoma"/>
          <w:bCs/>
          <w:szCs w:val="22"/>
        </w:rPr>
      </w:pPr>
      <w:r w:rsidRPr="00471688">
        <w:rPr>
          <w:rFonts w:cs="Tahoma"/>
          <w:b/>
          <w:bCs/>
          <w:i/>
          <w:szCs w:val="22"/>
        </w:rPr>
        <w:t xml:space="preserve">INFORME JUSTIFICADO RR 5432-2025 UT.pdf: </w:t>
      </w:r>
      <w:r w:rsidR="00F53667" w:rsidRPr="00471688">
        <w:rPr>
          <w:rFonts w:cs="Tahoma"/>
          <w:bCs/>
          <w:szCs w:val="22"/>
        </w:rPr>
        <w:t>Remite el mismo informe descrito con antelación pero en formato no editable.</w:t>
      </w:r>
    </w:p>
    <w:p w14:paraId="79682B54" w14:textId="77777777" w:rsidR="00231991" w:rsidRPr="00471688" w:rsidRDefault="00231991" w:rsidP="00471688">
      <w:pPr>
        <w:ind w:left="567" w:right="539"/>
        <w:jc w:val="left"/>
        <w:rPr>
          <w:rFonts w:cs="Tahoma"/>
          <w:bCs/>
          <w:i/>
          <w:szCs w:val="22"/>
        </w:rPr>
      </w:pPr>
    </w:p>
    <w:p w14:paraId="2D130A9D" w14:textId="0275C1AF" w:rsidR="00865CF4" w:rsidRPr="00471688" w:rsidRDefault="00865CF4" w:rsidP="00471688">
      <w:pPr>
        <w:rPr>
          <w:rFonts w:cs="Tahoma"/>
          <w:bCs/>
          <w:szCs w:val="22"/>
        </w:rPr>
      </w:pPr>
      <w:r w:rsidRPr="00471688">
        <w:rPr>
          <w:rFonts w:cs="Tahoma"/>
          <w:bCs/>
          <w:szCs w:val="22"/>
        </w:rPr>
        <w:t xml:space="preserve">Esta información fue puesta a la vista de </w:t>
      </w:r>
      <w:r w:rsidRPr="00471688">
        <w:rPr>
          <w:rFonts w:cs="Tahoma"/>
          <w:b/>
          <w:szCs w:val="22"/>
        </w:rPr>
        <w:t xml:space="preserve">LA PARTE RECURRENTE </w:t>
      </w:r>
      <w:r w:rsidRPr="00471688">
        <w:rPr>
          <w:rFonts w:cs="Tahoma"/>
          <w:bCs/>
          <w:szCs w:val="22"/>
        </w:rPr>
        <w:t xml:space="preserve">el </w:t>
      </w:r>
      <w:r w:rsidR="00F53667" w:rsidRPr="00471688">
        <w:rPr>
          <w:rFonts w:cs="Tahoma"/>
          <w:b/>
          <w:bCs/>
          <w:szCs w:val="22"/>
        </w:rPr>
        <w:t>uno de julio de dos mil veinticinco</w:t>
      </w:r>
      <w:r w:rsidRPr="00471688">
        <w:rPr>
          <w:rFonts w:cs="Tahoma"/>
          <w:bCs/>
          <w:szCs w:val="22"/>
        </w:rPr>
        <w:t xml:space="preserve"> para que, en un plazo de tres días hábiles, manifestara lo que a su derecho conviniera, de conformidad con lo establecido en el </w:t>
      </w:r>
      <w:r w:rsidRPr="00471688">
        <w:rPr>
          <w:rFonts w:cs="Arial"/>
          <w:szCs w:val="22"/>
        </w:rPr>
        <w:t>artículo 185, fracción III de la Ley de Transparencia y Acceso a la Información Pública del Estado de México y Municipios</w:t>
      </w:r>
      <w:r w:rsidRPr="00471688">
        <w:rPr>
          <w:rFonts w:cs="Tahoma"/>
          <w:bCs/>
          <w:szCs w:val="22"/>
        </w:rPr>
        <w:t>.</w:t>
      </w:r>
    </w:p>
    <w:p w14:paraId="3B386B4C" w14:textId="77777777" w:rsidR="003A40C1" w:rsidRPr="00471688" w:rsidRDefault="003A40C1" w:rsidP="00471688">
      <w:pPr>
        <w:ind w:right="539"/>
        <w:rPr>
          <w:rFonts w:cs="Tahoma"/>
          <w:bCs/>
          <w:szCs w:val="22"/>
        </w:rPr>
      </w:pPr>
    </w:p>
    <w:p w14:paraId="755B7730" w14:textId="2551D7D4" w:rsidR="00664420" w:rsidRPr="00471688" w:rsidRDefault="00DA1D1E" w:rsidP="00471688">
      <w:pPr>
        <w:pStyle w:val="Ttulo3"/>
        <w:rPr>
          <w:szCs w:val="22"/>
          <w:lang w:val="es-ES"/>
        </w:rPr>
      </w:pPr>
      <w:bookmarkStart w:id="13" w:name="_Toc202998362"/>
      <w:r w:rsidRPr="00471688">
        <w:rPr>
          <w:rFonts w:eastAsia="Calibri"/>
          <w:bCs/>
          <w:szCs w:val="22"/>
          <w:lang w:eastAsia="en-US"/>
        </w:rPr>
        <w:t>e</w:t>
      </w:r>
      <w:r w:rsidR="00664420" w:rsidRPr="00471688">
        <w:rPr>
          <w:rFonts w:eastAsia="Calibri"/>
          <w:bCs/>
          <w:szCs w:val="22"/>
          <w:lang w:eastAsia="en-US"/>
        </w:rPr>
        <w:t>)</w:t>
      </w:r>
      <w:r w:rsidR="00664420" w:rsidRPr="00471688">
        <w:rPr>
          <w:szCs w:val="22"/>
        </w:rPr>
        <w:t xml:space="preserve"> </w:t>
      </w:r>
      <w:r w:rsidR="00865CF4" w:rsidRPr="00471688">
        <w:rPr>
          <w:szCs w:val="22"/>
          <w:lang w:val="es-ES"/>
        </w:rPr>
        <w:t>Manifestaciones de la Parte Recurrente</w:t>
      </w:r>
      <w:bookmarkEnd w:id="13"/>
    </w:p>
    <w:p w14:paraId="4E8AF011" w14:textId="707F885B" w:rsidR="00865CF4" w:rsidRPr="00471688" w:rsidRDefault="00865CF4" w:rsidP="00471688">
      <w:pPr>
        <w:rPr>
          <w:rFonts w:eastAsia="Arial Unicode MS" w:cs="Arial"/>
          <w:szCs w:val="22"/>
        </w:rPr>
      </w:pPr>
      <w:r w:rsidRPr="00471688">
        <w:rPr>
          <w:rFonts w:cs="Tahoma"/>
          <w:b/>
          <w:szCs w:val="22"/>
        </w:rPr>
        <w:t>LA PARTE RECURRENTE</w:t>
      </w:r>
      <w:r w:rsidR="00AC0235" w:rsidRPr="00471688">
        <w:rPr>
          <w:rFonts w:cs="Tahoma"/>
          <w:b/>
          <w:szCs w:val="22"/>
        </w:rPr>
        <w:t xml:space="preserve"> </w:t>
      </w:r>
      <w:r w:rsidR="00AC0235" w:rsidRPr="00471688">
        <w:rPr>
          <w:rFonts w:cs="Tahoma"/>
          <w:szCs w:val="22"/>
        </w:rPr>
        <w:t>realizó las siguientes manifestaciones:</w:t>
      </w:r>
    </w:p>
    <w:p w14:paraId="6163FAFB" w14:textId="77777777" w:rsidR="00A87B07" w:rsidRPr="00471688" w:rsidRDefault="00A87B07" w:rsidP="00471688">
      <w:pPr>
        <w:rPr>
          <w:rFonts w:eastAsia="Arial Unicode MS" w:cs="Arial"/>
          <w:szCs w:val="22"/>
        </w:rPr>
      </w:pPr>
    </w:p>
    <w:p w14:paraId="4FE33EFC" w14:textId="777E3459" w:rsidR="00A87B07" w:rsidRPr="00471688" w:rsidRDefault="00A87B07" w:rsidP="00471688">
      <w:pPr>
        <w:rPr>
          <w:rFonts w:eastAsia="Arial Unicode MS" w:cs="Arial"/>
          <w:b/>
          <w:szCs w:val="22"/>
        </w:rPr>
      </w:pPr>
      <w:r w:rsidRPr="00471688">
        <w:rPr>
          <w:rFonts w:eastAsia="Arial Unicode MS" w:cs="Arial"/>
          <w:b/>
          <w:szCs w:val="22"/>
        </w:rPr>
        <w:t xml:space="preserve">-Recurso 5432 respuesta extemporanea.pdf: </w:t>
      </w:r>
      <w:r w:rsidRPr="00471688">
        <w:t>Como órgano garante se deberá pronunciar el INFOEM sobre la respuesta emitida por el IEEM tras 22 DÍAS HÁBILES, sin haberse emitido un acuerdo de ampliación de plazo por el Comité de Transparencia del IEEM (como lo ordena nuestra Ley de Transparencia Local), aunque se proceda con el Sobreseimiento.</w:t>
      </w:r>
    </w:p>
    <w:p w14:paraId="43289D82" w14:textId="77777777" w:rsidR="00865CF4" w:rsidRPr="00471688" w:rsidRDefault="00865CF4" w:rsidP="00471688">
      <w:pPr>
        <w:rPr>
          <w:rFonts w:eastAsia="Arial Unicode MS" w:cs="Arial"/>
          <w:szCs w:val="22"/>
        </w:rPr>
      </w:pPr>
    </w:p>
    <w:p w14:paraId="0E651988" w14:textId="3A35EADB" w:rsidR="00664420" w:rsidRPr="00471688" w:rsidRDefault="00DA1D1E" w:rsidP="00471688">
      <w:pPr>
        <w:pStyle w:val="Ttulo3"/>
        <w:rPr>
          <w:szCs w:val="22"/>
        </w:rPr>
      </w:pPr>
      <w:bookmarkStart w:id="14" w:name="_Toc202998363"/>
      <w:r w:rsidRPr="00471688">
        <w:rPr>
          <w:szCs w:val="22"/>
        </w:rPr>
        <w:t>f</w:t>
      </w:r>
      <w:r w:rsidR="00664420" w:rsidRPr="00471688">
        <w:rPr>
          <w:szCs w:val="22"/>
        </w:rPr>
        <w:t>) Cierre de instrucción</w:t>
      </w:r>
      <w:bookmarkEnd w:id="14"/>
    </w:p>
    <w:p w14:paraId="79AF95DC" w14:textId="038BF5D1" w:rsidR="00664420" w:rsidRPr="00471688" w:rsidRDefault="00BF091A" w:rsidP="00471688">
      <w:pPr>
        <w:rPr>
          <w:szCs w:val="22"/>
        </w:rPr>
      </w:pPr>
      <w:r w:rsidRPr="00471688">
        <w:rPr>
          <w:rFonts w:cs="Tahoma"/>
          <w:szCs w:val="22"/>
        </w:rPr>
        <w:t>Al no existir diligencias pendientes por desahogar</w:t>
      </w:r>
      <w:r w:rsidRPr="00471688">
        <w:rPr>
          <w:rFonts w:cs="Arial"/>
          <w:szCs w:val="22"/>
        </w:rPr>
        <w:t xml:space="preserve">, el </w:t>
      </w:r>
      <w:bookmarkStart w:id="15" w:name="_Hlk104892386"/>
      <w:r w:rsidR="00DC28C8" w:rsidRPr="00471688">
        <w:rPr>
          <w:rFonts w:cs="Arial"/>
          <w:b/>
          <w:szCs w:val="22"/>
        </w:rPr>
        <w:t>ocho de julio de dos mil veinticinco</w:t>
      </w:r>
      <w:bookmarkEnd w:id="15"/>
      <w:r w:rsidR="00DC28C8" w:rsidRPr="00471688">
        <w:rPr>
          <w:rFonts w:cs="Arial"/>
          <w:szCs w:val="22"/>
        </w:rPr>
        <w:t>,</w:t>
      </w:r>
      <w:r w:rsidRPr="00471688">
        <w:rPr>
          <w:rFonts w:cs="Arial"/>
          <w:szCs w:val="22"/>
        </w:rPr>
        <w:t xml:space="preserve"> la </w:t>
      </w:r>
      <w:r w:rsidRPr="00471688">
        <w:rPr>
          <w:rFonts w:cs="Arial"/>
          <w:b/>
          <w:bCs/>
          <w:szCs w:val="22"/>
        </w:rPr>
        <w:t xml:space="preserve">Comisionada </w:t>
      </w:r>
      <w:r w:rsidRPr="00471688">
        <w:rPr>
          <w:b/>
          <w:szCs w:val="22"/>
        </w:rPr>
        <w:t xml:space="preserve">Sharon Cristina Morales Martínez </w:t>
      </w:r>
      <w:r w:rsidRPr="00471688">
        <w:rPr>
          <w:rFonts w:cs="Arial"/>
          <w:szCs w:val="22"/>
        </w:rPr>
        <w:t>acordó el cierre de instrucción</w:t>
      </w:r>
      <w:r w:rsidR="0011350D" w:rsidRPr="00471688">
        <w:rPr>
          <w:rFonts w:cs="Arial"/>
          <w:szCs w:val="22"/>
        </w:rPr>
        <w:t xml:space="preserve"> y</w:t>
      </w:r>
      <w:r w:rsidRPr="00471688">
        <w:rPr>
          <w:rFonts w:cs="Arial"/>
          <w:szCs w:val="22"/>
        </w:rPr>
        <w:t xml:space="preserve"> </w:t>
      </w:r>
      <w:r w:rsidR="0011350D" w:rsidRPr="00471688">
        <w:rPr>
          <w:rFonts w:cs="Arial"/>
          <w:szCs w:val="22"/>
        </w:rPr>
        <w:t xml:space="preserve">la </w:t>
      </w:r>
      <w:r w:rsidRPr="00471688">
        <w:rPr>
          <w:rFonts w:cs="Arial"/>
          <w:szCs w:val="22"/>
        </w:rPr>
        <w:t xml:space="preserve">remisión del expediente a efecto de ser resuelto, de conformidad con lo establecido en el artículo 185 fracciones VI y VIII de la Ley de Transparencia y Acceso a la Información Pública del Estado </w:t>
      </w:r>
      <w:r w:rsidRPr="00471688">
        <w:rPr>
          <w:rFonts w:cs="Arial"/>
          <w:szCs w:val="22"/>
        </w:rPr>
        <w:lastRenderedPageBreak/>
        <w:t>de México y Municipios</w:t>
      </w:r>
      <w:r w:rsidRPr="00471688">
        <w:rPr>
          <w:szCs w:val="22"/>
        </w:rPr>
        <w:t>.</w:t>
      </w:r>
      <w:r w:rsidR="0011350D" w:rsidRPr="00471688">
        <w:rPr>
          <w:szCs w:val="22"/>
        </w:rPr>
        <w:t xml:space="preserve"> Dicho acuerdo </w:t>
      </w:r>
      <w:r w:rsidR="00664420" w:rsidRPr="00471688">
        <w:rPr>
          <w:rFonts w:cs="Tahoma"/>
          <w:szCs w:val="22"/>
        </w:rPr>
        <w:t xml:space="preserve">fue notificado a las partes el mismo día a través del </w:t>
      </w:r>
      <w:r w:rsidR="00664420" w:rsidRPr="00471688">
        <w:rPr>
          <w:rFonts w:cs="Tahoma"/>
          <w:szCs w:val="22"/>
          <w:lang w:val="es-ES"/>
        </w:rPr>
        <w:t>SAIMEX</w:t>
      </w:r>
      <w:r w:rsidR="00664420" w:rsidRPr="00471688">
        <w:rPr>
          <w:rFonts w:cs="Tahoma"/>
          <w:szCs w:val="22"/>
        </w:rPr>
        <w:t>.</w:t>
      </w:r>
    </w:p>
    <w:p w14:paraId="741683E3" w14:textId="77777777" w:rsidR="0011350D" w:rsidRPr="00471688" w:rsidRDefault="0011350D" w:rsidP="00471688">
      <w:pPr>
        <w:rPr>
          <w:rFonts w:cs="Tahoma"/>
          <w:szCs w:val="22"/>
        </w:rPr>
      </w:pPr>
    </w:p>
    <w:p w14:paraId="7A9629DE" w14:textId="77777777" w:rsidR="00664420" w:rsidRPr="00471688" w:rsidRDefault="00664420" w:rsidP="00471688">
      <w:pPr>
        <w:pStyle w:val="Ttulo1"/>
        <w:rPr>
          <w:rFonts w:eastAsiaTheme="minorHAnsi"/>
          <w:szCs w:val="22"/>
          <w:lang w:eastAsia="en-US"/>
        </w:rPr>
      </w:pPr>
      <w:bookmarkStart w:id="16" w:name="_Toc202998364"/>
      <w:r w:rsidRPr="00471688">
        <w:rPr>
          <w:rFonts w:eastAsiaTheme="minorHAnsi"/>
          <w:szCs w:val="22"/>
          <w:lang w:eastAsia="en-US"/>
        </w:rPr>
        <w:t>CONSIDERANDOS</w:t>
      </w:r>
      <w:bookmarkEnd w:id="16"/>
    </w:p>
    <w:p w14:paraId="6DD1243B" w14:textId="77777777" w:rsidR="00664420" w:rsidRPr="00471688" w:rsidRDefault="00664420" w:rsidP="00471688">
      <w:pPr>
        <w:contextualSpacing/>
        <w:jc w:val="center"/>
        <w:rPr>
          <w:rFonts w:eastAsiaTheme="minorHAnsi" w:cs="Tahoma"/>
          <w:b/>
          <w:szCs w:val="22"/>
          <w:lang w:eastAsia="en-US"/>
        </w:rPr>
      </w:pPr>
    </w:p>
    <w:p w14:paraId="0B67CB92" w14:textId="2E307D3B" w:rsidR="00664420" w:rsidRPr="00471688" w:rsidRDefault="00664420" w:rsidP="00471688">
      <w:pPr>
        <w:pStyle w:val="Ttulo2"/>
        <w:rPr>
          <w:rFonts w:eastAsia="Batang"/>
          <w:szCs w:val="22"/>
        </w:rPr>
      </w:pPr>
      <w:bookmarkStart w:id="17" w:name="_Toc202998365"/>
      <w:r w:rsidRPr="00471688">
        <w:rPr>
          <w:rFonts w:eastAsia="Batang"/>
          <w:szCs w:val="22"/>
        </w:rPr>
        <w:t xml:space="preserve">PRIMERO. </w:t>
      </w:r>
      <w:r w:rsidR="00BA55A8" w:rsidRPr="00471688">
        <w:rPr>
          <w:rFonts w:eastAsia="Batang"/>
          <w:szCs w:val="22"/>
        </w:rPr>
        <w:t>Procedibilidad</w:t>
      </w:r>
      <w:bookmarkEnd w:id="17"/>
    </w:p>
    <w:p w14:paraId="39C52BC1" w14:textId="56FCC20D" w:rsidR="00BA55A8" w:rsidRPr="00471688" w:rsidRDefault="00BA55A8" w:rsidP="00471688">
      <w:pPr>
        <w:pStyle w:val="Ttulo3"/>
        <w:rPr>
          <w:szCs w:val="22"/>
        </w:rPr>
      </w:pPr>
      <w:bookmarkStart w:id="18" w:name="_Toc202998366"/>
      <w:r w:rsidRPr="00471688">
        <w:rPr>
          <w:szCs w:val="22"/>
        </w:rPr>
        <w:t>a) Competencia</w:t>
      </w:r>
      <w:r w:rsidR="00150C49" w:rsidRPr="00471688">
        <w:rPr>
          <w:szCs w:val="22"/>
        </w:rPr>
        <w:t xml:space="preserve"> del Instituto</w:t>
      </w:r>
      <w:bookmarkEnd w:id="18"/>
    </w:p>
    <w:p w14:paraId="56E64942" w14:textId="6572EDF7" w:rsidR="0011350D" w:rsidRPr="00471688" w:rsidRDefault="0011350D" w:rsidP="00471688">
      <w:pPr>
        <w:rPr>
          <w:rFonts w:cs="Arial"/>
          <w:szCs w:val="22"/>
        </w:rPr>
      </w:pPr>
      <w:r w:rsidRPr="00471688">
        <w:rPr>
          <w:szCs w:val="22"/>
        </w:rPr>
        <w:t xml:space="preserve">Este Instituto de Transparencia, Acceso a la Información Pública y Protección de Datos Personales del Estado de México y Municipios es competente para conocer y resolver </w:t>
      </w:r>
      <w:r w:rsidR="005F65B7" w:rsidRPr="00471688">
        <w:rPr>
          <w:szCs w:val="22"/>
        </w:rPr>
        <w:t xml:space="preserve">el </w:t>
      </w:r>
      <w:r w:rsidRPr="00471688">
        <w:rPr>
          <w:szCs w:val="22"/>
        </w:rPr>
        <w:t>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471688">
        <w:rPr>
          <w:rFonts w:cs="Arial"/>
          <w:szCs w:val="22"/>
        </w:rPr>
        <w:t>; y 9, fracciones I y XXIII y 11 del Reglamento Interior del Instituto de Transparencia, Acceso a la Información Pública y Protección de Datos Personales del Estado de México y Municipios.</w:t>
      </w:r>
    </w:p>
    <w:p w14:paraId="6C36A399" w14:textId="77777777" w:rsidR="00DB1C09" w:rsidRPr="00471688" w:rsidRDefault="00DB1C09" w:rsidP="00471688">
      <w:pPr>
        <w:rPr>
          <w:rFonts w:cs="Arial"/>
          <w:szCs w:val="22"/>
        </w:rPr>
      </w:pPr>
    </w:p>
    <w:p w14:paraId="517A2DD6" w14:textId="4169BE4D" w:rsidR="00664420" w:rsidRPr="00471688" w:rsidRDefault="00BA55A8" w:rsidP="00471688">
      <w:pPr>
        <w:pStyle w:val="Ttulo3"/>
        <w:rPr>
          <w:szCs w:val="22"/>
        </w:rPr>
      </w:pPr>
      <w:bookmarkStart w:id="19" w:name="_Toc202998367"/>
      <w:r w:rsidRPr="00471688">
        <w:rPr>
          <w:szCs w:val="22"/>
        </w:rPr>
        <w:t>b)</w:t>
      </w:r>
      <w:r w:rsidR="00664420" w:rsidRPr="00471688">
        <w:rPr>
          <w:szCs w:val="22"/>
        </w:rPr>
        <w:t xml:space="preserve"> </w:t>
      </w:r>
      <w:r w:rsidR="00D91CB4" w:rsidRPr="00471688">
        <w:rPr>
          <w:szCs w:val="22"/>
        </w:rPr>
        <w:t>Legitimidad</w:t>
      </w:r>
      <w:r w:rsidRPr="00471688">
        <w:rPr>
          <w:szCs w:val="22"/>
        </w:rPr>
        <w:t xml:space="preserve"> de la parte recurrente</w:t>
      </w:r>
      <w:bookmarkEnd w:id="19"/>
    </w:p>
    <w:p w14:paraId="26FEA382" w14:textId="0B06695C" w:rsidR="00D91CB4" w:rsidRPr="00471688" w:rsidRDefault="00D91CB4" w:rsidP="00471688">
      <w:pPr>
        <w:rPr>
          <w:rFonts w:cs="Arial"/>
          <w:bCs/>
          <w:szCs w:val="22"/>
        </w:rPr>
      </w:pPr>
      <w:r w:rsidRPr="00471688">
        <w:rPr>
          <w:rFonts w:cs="Arial"/>
          <w:bCs/>
          <w:szCs w:val="22"/>
        </w:rPr>
        <w:t>El recurso de revisión fue interpuesto por parte legítima, ya que se presentó por la misma persona que formuló la solicitud de acceso a la Información Pública,</w:t>
      </w:r>
      <w:r w:rsidRPr="00471688">
        <w:rPr>
          <w:rFonts w:cs="Arial"/>
          <w:b/>
          <w:bCs/>
          <w:szCs w:val="22"/>
        </w:rPr>
        <w:t xml:space="preserve"> </w:t>
      </w:r>
      <w:r w:rsidRPr="00471688">
        <w:rPr>
          <w:rFonts w:cs="Arial"/>
          <w:szCs w:val="22"/>
        </w:rPr>
        <w:t>debido a que los datos de acceso</w:t>
      </w:r>
      <w:r w:rsidRPr="00471688">
        <w:rPr>
          <w:rFonts w:cs="Arial"/>
          <w:b/>
          <w:bCs/>
          <w:szCs w:val="22"/>
        </w:rPr>
        <w:t xml:space="preserve"> </w:t>
      </w:r>
      <w:r w:rsidRPr="00471688">
        <w:rPr>
          <w:rFonts w:cs="Arial"/>
          <w:szCs w:val="22"/>
        </w:rPr>
        <w:t>SAIMEX</w:t>
      </w:r>
      <w:r w:rsidRPr="00471688">
        <w:rPr>
          <w:rFonts w:eastAsia="Calibri" w:cs="Arial"/>
          <w:szCs w:val="22"/>
          <w:lang w:eastAsia="en-US"/>
        </w:rPr>
        <w:t xml:space="preserve"> son personales e irrepetibles.</w:t>
      </w:r>
    </w:p>
    <w:p w14:paraId="2C367810" w14:textId="77777777" w:rsidR="00D91CB4" w:rsidRPr="00471688" w:rsidRDefault="00D91CB4" w:rsidP="00471688">
      <w:pPr>
        <w:rPr>
          <w:szCs w:val="22"/>
        </w:rPr>
      </w:pPr>
    </w:p>
    <w:p w14:paraId="496490FC" w14:textId="1A5F3FDB" w:rsidR="00D91CB4" w:rsidRPr="00471688" w:rsidRDefault="00BA55A8" w:rsidP="00471688">
      <w:pPr>
        <w:pStyle w:val="Ttulo3"/>
        <w:rPr>
          <w:rFonts w:eastAsia="Calibri"/>
          <w:szCs w:val="22"/>
          <w:lang w:eastAsia="es-ES_tradnl"/>
        </w:rPr>
      </w:pPr>
      <w:bookmarkStart w:id="20" w:name="_Toc202998368"/>
      <w:r w:rsidRPr="00471688">
        <w:rPr>
          <w:rFonts w:eastAsia="Calibri"/>
          <w:szCs w:val="22"/>
          <w:lang w:eastAsia="es-ES_tradnl"/>
        </w:rPr>
        <w:lastRenderedPageBreak/>
        <w:t>c)</w:t>
      </w:r>
      <w:r w:rsidR="00664420" w:rsidRPr="00471688">
        <w:rPr>
          <w:rFonts w:eastAsia="Calibri"/>
          <w:szCs w:val="22"/>
          <w:lang w:eastAsia="es-ES_tradnl"/>
        </w:rPr>
        <w:t xml:space="preserve"> </w:t>
      </w:r>
      <w:r w:rsidR="00D91CB4" w:rsidRPr="00471688">
        <w:rPr>
          <w:rFonts w:eastAsia="Calibri"/>
          <w:szCs w:val="22"/>
          <w:lang w:eastAsia="es-ES_tradnl"/>
        </w:rPr>
        <w:t>Plazo para interponer el recurso</w:t>
      </w:r>
      <w:bookmarkEnd w:id="20"/>
    </w:p>
    <w:p w14:paraId="106D37EE" w14:textId="0E9E505F" w:rsidR="00D91CB4" w:rsidRPr="00471688" w:rsidRDefault="00D91CB4" w:rsidP="00471688">
      <w:pPr>
        <w:rPr>
          <w:rFonts w:eastAsiaTheme="minorEastAsia" w:cs="Arial"/>
          <w:szCs w:val="22"/>
          <w:lang w:val="es-ES_tradnl"/>
        </w:rPr>
      </w:pPr>
      <w:r w:rsidRPr="00471688">
        <w:rPr>
          <w:rFonts w:cs="Arial"/>
          <w:b/>
          <w:szCs w:val="22"/>
        </w:rPr>
        <w:t>EL SUJETO OBLIGADO</w:t>
      </w:r>
      <w:r w:rsidRPr="00471688">
        <w:rPr>
          <w:rFonts w:cs="Arial"/>
          <w:szCs w:val="22"/>
        </w:rPr>
        <w:t xml:space="preserve"> notificó la respuesta a la solicitud de acceso a la Información Pública </w:t>
      </w:r>
      <w:r w:rsidR="002D064F" w:rsidRPr="00471688">
        <w:rPr>
          <w:rFonts w:cs="Arial"/>
          <w:szCs w:val="22"/>
        </w:rPr>
        <w:t xml:space="preserve">el </w:t>
      </w:r>
      <w:r w:rsidR="002D064F" w:rsidRPr="00471688">
        <w:rPr>
          <w:rFonts w:cs="Arial"/>
          <w:b/>
          <w:szCs w:val="22"/>
        </w:rPr>
        <w:t>doce</w:t>
      </w:r>
      <w:r w:rsidR="00DC28C8" w:rsidRPr="00471688">
        <w:rPr>
          <w:rFonts w:cs="Arial"/>
          <w:b/>
          <w:szCs w:val="22"/>
        </w:rPr>
        <w:t xml:space="preserve"> de mayo de dos mil veinticinco</w:t>
      </w:r>
      <w:r w:rsidRPr="00471688">
        <w:rPr>
          <w:rFonts w:cs="Arial"/>
          <w:szCs w:val="22"/>
        </w:rPr>
        <w:t xml:space="preserve"> </w:t>
      </w:r>
      <w:r w:rsidR="00A53315" w:rsidRPr="00471688">
        <w:rPr>
          <w:rFonts w:cs="Arial"/>
          <w:szCs w:val="22"/>
        </w:rPr>
        <w:t xml:space="preserve">y el recurso </w:t>
      </w:r>
      <w:r w:rsidR="00A53315" w:rsidRPr="00471688">
        <w:rPr>
          <w:rFonts w:eastAsia="Palatino Linotype" w:cs="Palatino Linotype"/>
          <w:szCs w:val="22"/>
        </w:rPr>
        <w:t xml:space="preserve">que nos ocupa se interpuso el </w:t>
      </w:r>
      <w:r w:rsidR="00DC28C8" w:rsidRPr="00471688">
        <w:rPr>
          <w:rFonts w:eastAsia="Palatino Linotype" w:cs="Palatino Linotype"/>
          <w:b/>
          <w:szCs w:val="22"/>
        </w:rPr>
        <w:t>trece de mayo de dos mil veinticinco</w:t>
      </w:r>
      <w:r w:rsidR="00A53315" w:rsidRPr="00471688">
        <w:rPr>
          <w:rFonts w:eastAsia="Palatino Linotype" w:cs="Palatino Linotype"/>
          <w:bCs/>
          <w:szCs w:val="22"/>
        </w:rPr>
        <w:t>;</w:t>
      </w:r>
      <w:r w:rsidR="00A53315" w:rsidRPr="00471688">
        <w:rPr>
          <w:rFonts w:eastAsia="Palatino Linotype" w:cs="Palatino Linotype"/>
          <w:szCs w:val="22"/>
        </w:rPr>
        <w:t xml:space="preserve"> por lo tanto, éste se encuentra dentro del margen temporal previsto en el artículo 178 de la </w:t>
      </w:r>
      <w:r w:rsidR="00A53315" w:rsidRPr="00471688">
        <w:rPr>
          <w:rFonts w:cs="Arial"/>
          <w:szCs w:val="22"/>
        </w:rPr>
        <w:t>Ley de Transparencia y Acceso a la Información Pública del Estado de México y Municipios</w:t>
      </w:r>
      <w:r w:rsidR="00163D12" w:rsidRPr="00471688">
        <w:rPr>
          <w:rFonts w:cs="Arial"/>
          <w:szCs w:val="22"/>
        </w:rPr>
        <w:t>.</w:t>
      </w:r>
    </w:p>
    <w:p w14:paraId="49076992" w14:textId="77777777" w:rsidR="00D91CB4" w:rsidRPr="00471688" w:rsidRDefault="00D91CB4" w:rsidP="00471688">
      <w:pPr>
        <w:rPr>
          <w:rFonts w:eastAsia="Palatino Linotype" w:cs="Palatino Linotype"/>
          <w:szCs w:val="22"/>
        </w:rPr>
      </w:pPr>
    </w:p>
    <w:p w14:paraId="46C0EB3A" w14:textId="15F1A919" w:rsidR="00A53315" w:rsidRPr="00471688" w:rsidRDefault="00BA55A8" w:rsidP="00471688">
      <w:pPr>
        <w:pStyle w:val="Ttulo3"/>
        <w:rPr>
          <w:rFonts w:eastAsia="Calibri"/>
          <w:szCs w:val="22"/>
          <w:lang w:eastAsia="es-ES_tradnl"/>
        </w:rPr>
      </w:pPr>
      <w:bookmarkStart w:id="21" w:name="_Toc202998369"/>
      <w:r w:rsidRPr="00471688">
        <w:rPr>
          <w:rFonts w:eastAsia="Calibri"/>
          <w:szCs w:val="22"/>
          <w:lang w:eastAsia="es-ES_tradnl"/>
        </w:rPr>
        <w:t>d)</w:t>
      </w:r>
      <w:r w:rsidR="00D91CB4" w:rsidRPr="00471688">
        <w:rPr>
          <w:rFonts w:eastAsia="Calibri"/>
          <w:szCs w:val="22"/>
          <w:lang w:eastAsia="es-ES_tradnl"/>
        </w:rPr>
        <w:t xml:space="preserve"> </w:t>
      </w:r>
      <w:r w:rsidR="009A0277" w:rsidRPr="00471688">
        <w:rPr>
          <w:rFonts w:eastAsia="Calibri"/>
          <w:szCs w:val="22"/>
          <w:lang w:eastAsia="es-ES_tradnl"/>
        </w:rPr>
        <w:t>Causal de Procedencia</w:t>
      </w:r>
      <w:bookmarkEnd w:id="21"/>
    </w:p>
    <w:p w14:paraId="190404A6" w14:textId="06AAB4A3" w:rsidR="00BA55A8" w:rsidRPr="00471688" w:rsidRDefault="00BA55A8" w:rsidP="00471688">
      <w:pPr>
        <w:rPr>
          <w:szCs w:val="22"/>
        </w:rPr>
      </w:pPr>
      <w:r w:rsidRPr="00471688">
        <w:rPr>
          <w:rFonts w:cs="Arial"/>
          <w:szCs w:val="22"/>
        </w:rPr>
        <w:t xml:space="preserve">Resulta procedente la interposición del recurso de revisión, ya que </w:t>
      </w:r>
      <w:r w:rsidRPr="00471688">
        <w:rPr>
          <w:rFonts w:eastAsia="Calibri" w:cs="Tahoma"/>
          <w:szCs w:val="22"/>
          <w:lang w:eastAsia="es-MX"/>
        </w:rPr>
        <w:t xml:space="preserve">se actualiza la causal de procedencia señalada en el artículo 179, fracción </w:t>
      </w:r>
      <w:r w:rsidR="002D064F" w:rsidRPr="00471688">
        <w:rPr>
          <w:rFonts w:eastAsia="Calibri" w:cs="Tahoma"/>
          <w:szCs w:val="22"/>
          <w:lang w:eastAsia="es-MX"/>
        </w:rPr>
        <w:t>VI</w:t>
      </w:r>
      <w:r w:rsidRPr="00471688">
        <w:rPr>
          <w:rFonts w:cs="Arial"/>
          <w:szCs w:val="22"/>
        </w:rPr>
        <w:t xml:space="preserve"> de la </w:t>
      </w:r>
      <w:r w:rsidRPr="00471688">
        <w:rPr>
          <w:szCs w:val="22"/>
        </w:rPr>
        <w:t>Ley de Transparencia y Acceso a la Información Pública del Estado de México y Municipios.</w:t>
      </w:r>
    </w:p>
    <w:p w14:paraId="0EFF7141" w14:textId="77777777" w:rsidR="00362A11" w:rsidRPr="00471688" w:rsidRDefault="00362A11" w:rsidP="00471688">
      <w:pPr>
        <w:rPr>
          <w:szCs w:val="22"/>
        </w:rPr>
      </w:pPr>
    </w:p>
    <w:p w14:paraId="2284D7EB" w14:textId="3EE1D036" w:rsidR="00BA55A8" w:rsidRPr="00471688" w:rsidRDefault="00362A11" w:rsidP="00471688">
      <w:pPr>
        <w:pStyle w:val="Ttulo3"/>
        <w:rPr>
          <w:szCs w:val="22"/>
        </w:rPr>
      </w:pPr>
      <w:bookmarkStart w:id="22" w:name="_Toc202998370"/>
      <w:r w:rsidRPr="00471688">
        <w:rPr>
          <w:szCs w:val="22"/>
        </w:rPr>
        <w:t>e) Requisitos formales para la interposición del recurso</w:t>
      </w:r>
      <w:bookmarkEnd w:id="22"/>
    </w:p>
    <w:p w14:paraId="6390674A" w14:textId="78A894DD" w:rsidR="00BA55A8" w:rsidRPr="00471688" w:rsidRDefault="00BA55A8" w:rsidP="00471688">
      <w:pPr>
        <w:rPr>
          <w:rFonts w:cs="Arial"/>
          <w:szCs w:val="22"/>
        </w:rPr>
      </w:pPr>
      <w:r w:rsidRPr="00471688">
        <w:rPr>
          <w:rFonts w:cs="Arial"/>
          <w:b/>
          <w:bCs/>
          <w:szCs w:val="22"/>
        </w:rPr>
        <w:t xml:space="preserve">LA PARTE RECURRENTE </w:t>
      </w:r>
      <w:r w:rsidRPr="00471688">
        <w:rPr>
          <w:rFonts w:cs="Arial"/>
          <w:szCs w:val="22"/>
        </w:rPr>
        <w:t>acreditó todos y cada uno de los elementos formales exigidos por el artículo 180 de la misma normatividad.</w:t>
      </w:r>
    </w:p>
    <w:p w14:paraId="20BDA7EE" w14:textId="77777777" w:rsidR="005F5301" w:rsidRPr="00471688" w:rsidRDefault="005F5301" w:rsidP="00471688">
      <w:pPr>
        <w:rPr>
          <w:rFonts w:cs="Arial"/>
          <w:szCs w:val="22"/>
        </w:rPr>
      </w:pPr>
    </w:p>
    <w:p w14:paraId="1E5C9B96" w14:textId="77777777" w:rsidR="005F5301" w:rsidRPr="00471688" w:rsidRDefault="005F5301" w:rsidP="00471688">
      <w:pPr>
        <w:rPr>
          <w:rFonts w:cs="Arial"/>
          <w:szCs w:val="22"/>
          <w:lang w:val="es-ES"/>
        </w:rPr>
      </w:pPr>
      <w:r w:rsidRPr="00471688">
        <w:rPr>
          <w:szCs w:val="22"/>
          <w:lang w:val="es-ES"/>
        </w:rPr>
        <w:t xml:space="preserve">Es importante mencionar que, de la revisión del expediente electrónico del </w:t>
      </w:r>
      <w:r w:rsidRPr="00471688">
        <w:rPr>
          <w:bCs/>
          <w:szCs w:val="22"/>
          <w:lang w:val="es-ES"/>
        </w:rPr>
        <w:t>SAIMEX,</w:t>
      </w:r>
      <w:r w:rsidRPr="00471688">
        <w:rPr>
          <w:szCs w:val="22"/>
          <w:lang w:val="es-ES"/>
        </w:rPr>
        <w:t xml:space="preserve"> se observa que </w:t>
      </w:r>
      <w:r w:rsidRPr="00471688">
        <w:rPr>
          <w:b/>
          <w:bCs/>
          <w:szCs w:val="22"/>
          <w:lang w:val="es-ES"/>
        </w:rPr>
        <w:t>LA PARTE RECURRENTE</w:t>
      </w:r>
      <w:r w:rsidRPr="00471688">
        <w:rPr>
          <w:szCs w:val="22"/>
          <w:lang w:val="es-ES"/>
        </w:rPr>
        <w:t xml:space="preserve"> no proporcionó su nombre para ser identificado, lo que en estricto sentido provoca que </w:t>
      </w:r>
      <w:r w:rsidRPr="00471688">
        <w:rPr>
          <w:rFonts w:cs="Arial"/>
          <w:szCs w:val="22"/>
          <w:lang w:val="es-ES"/>
        </w:rPr>
        <w:t>no</w:t>
      </w:r>
      <w:r w:rsidRPr="00471688">
        <w:rPr>
          <w:szCs w:val="22"/>
          <w:lang w:val="es-ES"/>
        </w:rPr>
        <w:t xml:space="preserve"> se colmen los requisitos establecidos en el artículo 180 de la Ley de Transparencia; sin embargo, el artículo 15 de </w:t>
      </w:r>
      <w:r w:rsidRPr="00471688">
        <w:rPr>
          <w:rFonts w:cs="Arial"/>
          <w:szCs w:val="22"/>
          <w:lang w:val="es-ES" w:eastAsia="es-MX"/>
        </w:rPr>
        <w:t xml:space="preserve">Ley de Transparencia y Acceso a la </w:t>
      </w:r>
      <w:r w:rsidRPr="00471688">
        <w:rPr>
          <w:rFonts w:cs="Arial"/>
          <w:szCs w:val="22"/>
          <w:lang w:val="es-ES"/>
        </w:rPr>
        <w:t>Información</w:t>
      </w:r>
      <w:r w:rsidRPr="00471688">
        <w:rPr>
          <w:rFonts w:cs="Arial"/>
          <w:szCs w:val="22"/>
          <w:lang w:val="es-ES" w:eastAsia="es-MX"/>
        </w:rPr>
        <w:t xml:space="preserve"> Pública del Estado de México y Municipios </w:t>
      </w:r>
      <w:r w:rsidRPr="00471688">
        <w:rPr>
          <w:rFonts w:cs="Arial"/>
          <w:iCs/>
          <w:szCs w:val="22"/>
          <w:lang w:val="es-ES"/>
        </w:rPr>
        <w:t xml:space="preserve">prevé que </w:t>
      </w:r>
      <w:r w:rsidRPr="00471688">
        <w:rPr>
          <w:szCs w:val="22"/>
          <w:lang w:val="es-ES"/>
        </w:rPr>
        <w:t xml:space="preserve">toda persona tendrá acceso a la información </w:t>
      </w:r>
      <w:r w:rsidRPr="00471688">
        <w:rPr>
          <w:rFonts w:cs="Arial"/>
          <w:szCs w:val="22"/>
          <w:lang w:val="es-ES"/>
        </w:rPr>
        <w:t xml:space="preserve">sin necesidad de acreditar interés alguno o justificar su utilización, de lo que se infiere que </w:t>
      </w:r>
      <w:r w:rsidRPr="00471688">
        <w:rPr>
          <w:rFonts w:cs="Arial"/>
          <w:b/>
          <w:szCs w:val="22"/>
          <w:u w:val="single"/>
          <w:lang w:val="es-ES"/>
        </w:rPr>
        <w:t xml:space="preserve">el nombre no es un requisito </w:t>
      </w:r>
      <w:r w:rsidRPr="00471688">
        <w:rPr>
          <w:rFonts w:cs="Arial"/>
          <w:b/>
          <w:iCs/>
          <w:szCs w:val="22"/>
          <w:u w:val="single"/>
          <w:lang w:val="es-ES"/>
        </w:rPr>
        <w:t>indispensable</w:t>
      </w:r>
      <w:r w:rsidRPr="00471688">
        <w:rPr>
          <w:rFonts w:cs="Arial"/>
          <w:szCs w:val="22"/>
          <w:lang w:val="es-ES"/>
        </w:rPr>
        <w:t xml:space="preserve"> para que las y los ciudadanos ejerzan el derecho de acceso a la información pública. </w:t>
      </w:r>
    </w:p>
    <w:p w14:paraId="0DBCFA60" w14:textId="77777777" w:rsidR="005F5301" w:rsidRPr="00471688" w:rsidRDefault="005F5301" w:rsidP="00471688">
      <w:pPr>
        <w:rPr>
          <w:rFonts w:cs="Arial"/>
          <w:szCs w:val="22"/>
          <w:lang w:val="es-ES"/>
        </w:rPr>
      </w:pPr>
    </w:p>
    <w:p w14:paraId="4B63C5CE" w14:textId="647DDEF6" w:rsidR="005F5301" w:rsidRPr="00471688" w:rsidRDefault="005F5301" w:rsidP="00471688">
      <w:pPr>
        <w:rPr>
          <w:szCs w:val="22"/>
          <w:lang w:val="es-ES"/>
        </w:rPr>
      </w:pPr>
      <w:r w:rsidRPr="00471688">
        <w:rPr>
          <w:rFonts w:cs="Arial"/>
          <w:szCs w:val="22"/>
          <w:lang w:val="es-ES"/>
        </w:rPr>
        <w:t>Asimismo, la Ley de la materia prevé en su artículo 155, párrafo segundo la posibilidad de que las solicitudes de información sean anónimas, al utilizar un nombre incompleto o, inclusive un seudónimo.</w:t>
      </w:r>
      <w:r w:rsidR="00057B2D" w:rsidRPr="00471688">
        <w:rPr>
          <w:szCs w:val="22"/>
          <w:lang w:val="es-ES"/>
        </w:rPr>
        <w:t xml:space="preserve"> </w:t>
      </w:r>
      <w:r w:rsidRPr="00471688">
        <w:rPr>
          <w:szCs w:val="22"/>
          <w:lang w:val="es-ES"/>
        </w:rPr>
        <w:t xml:space="preserve">En adición a lo anterior, el propio artículo 180, en su último párrafo, establece que cuando el recurso de revisión se interponga de manera electrónica no será indispensable que contenga </w:t>
      </w:r>
      <w:r w:rsidR="00057B2D" w:rsidRPr="00471688">
        <w:rPr>
          <w:szCs w:val="22"/>
          <w:lang w:val="es-ES"/>
        </w:rPr>
        <w:t>algunos</w:t>
      </w:r>
      <w:r w:rsidRPr="00471688">
        <w:rPr>
          <w:szCs w:val="22"/>
          <w:lang w:val="es-ES"/>
        </w:rPr>
        <w:t xml:space="preserve"> requisitos, entre ellos, el nombre de</w:t>
      </w:r>
      <w:r w:rsidR="00057B2D" w:rsidRPr="00471688">
        <w:rPr>
          <w:szCs w:val="22"/>
          <w:lang w:val="es-ES"/>
        </w:rPr>
        <w:t xml:space="preserve"> </w:t>
      </w:r>
      <w:r w:rsidR="00057B2D" w:rsidRPr="00471688">
        <w:rPr>
          <w:b/>
          <w:bCs/>
          <w:szCs w:val="22"/>
          <w:lang w:val="es-ES"/>
        </w:rPr>
        <w:t>LA PARTE RECURRENTE</w:t>
      </w:r>
      <w:r w:rsidRPr="00471688">
        <w:rPr>
          <w:rFonts w:cs="Arial"/>
          <w:b/>
          <w:szCs w:val="22"/>
          <w:lang w:val="es-ES"/>
        </w:rPr>
        <w:t>;</w:t>
      </w:r>
      <w:r w:rsidRPr="00471688">
        <w:rPr>
          <w:szCs w:val="22"/>
          <w:lang w:val="es-ES"/>
        </w:rPr>
        <w:t xml:space="preserve"> por lo que, en el presente caso, al haber sido presentado el recurso de revisión vía </w:t>
      </w:r>
      <w:r w:rsidRPr="00471688">
        <w:rPr>
          <w:bCs/>
          <w:szCs w:val="22"/>
          <w:lang w:val="es-ES"/>
        </w:rPr>
        <w:t>SAIMEX</w:t>
      </w:r>
      <w:r w:rsidRPr="00471688">
        <w:rPr>
          <w:szCs w:val="22"/>
          <w:lang w:val="es-ES"/>
        </w:rPr>
        <w:t>, dicho requisito resulta innecesario.</w:t>
      </w:r>
    </w:p>
    <w:p w14:paraId="3A121826" w14:textId="77777777" w:rsidR="00C461EC" w:rsidRPr="00471688" w:rsidRDefault="00C461EC" w:rsidP="00471688">
      <w:pPr>
        <w:ind w:left="-57"/>
        <w:rPr>
          <w:bCs/>
          <w:szCs w:val="22"/>
          <w:lang w:val="es-ES_tradnl"/>
        </w:rPr>
      </w:pPr>
    </w:p>
    <w:p w14:paraId="457548E9" w14:textId="3F7AF03B" w:rsidR="00C71CEF" w:rsidRPr="00471688" w:rsidRDefault="00C71CEF" w:rsidP="00471688">
      <w:pPr>
        <w:pStyle w:val="Ttulo2"/>
        <w:rPr>
          <w:szCs w:val="22"/>
        </w:rPr>
      </w:pPr>
      <w:bookmarkStart w:id="23" w:name="_Toc202998371"/>
      <w:r w:rsidRPr="00471688">
        <w:rPr>
          <w:szCs w:val="22"/>
        </w:rPr>
        <w:t>SEGUNDO. Estudio de Fondo</w:t>
      </w:r>
      <w:bookmarkEnd w:id="23"/>
    </w:p>
    <w:p w14:paraId="2A308F59" w14:textId="0FF373F0" w:rsidR="00C049E2" w:rsidRPr="00471688" w:rsidRDefault="00C71CEF" w:rsidP="00471688">
      <w:pPr>
        <w:pStyle w:val="Ttulo3"/>
        <w:rPr>
          <w:szCs w:val="22"/>
        </w:rPr>
      </w:pPr>
      <w:bookmarkStart w:id="24" w:name="_Toc202998372"/>
      <w:r w:rsidRPr="00471688">
        <w:rPr>
          <w:szCs w:val="22"/>
        </w:rPr>
        <w:t>a</w:t>
      </w:r>
      <w:r w:rsidR="00C049E2" w:rsidRPr="00471688">
        <w:rPr>
          <w:szCs w:val="22"/>
        </w:rPr>
        <w:t>) Mandato de transparencia y responsabilidad del Sujeto Obligado</w:t>
      </w:r>
      <w:bookmarkEnd w:id="24"/>
    </w:p>
    <w:p w14:paraId="6901A889" w14:textId="59EEDAE1" w:rsidR="00C049E2" w:rsidRPr="00471688" w:rsidRDefault="00C049E2" w:rsidP="00471688">
      <w:pPr>
        <w:rPr>
          <w:rFonts w:eastAsia="Palatino Linotype"/>
          <w:szCs w:val="22"/>
        </w:rPr>
      </w:pPr>
      <w:r w:rsidRPr="00471688">
        <w:rPr>
          <w:rFonts w:eastAsia="Palatino Linotype"/>
          <w:szCs w:val="22"/>
        </w:rPr>
        <w:t xml:space="preserve">El </w:t>
      </w:r>
      <w:r w:rsidR="00717E59" w:rsidRPr="00471688">
        <w:rPr>
          <w:rFonts w:eastAsia="Palatino Linotype"/>
          <w:szCs w:val="22"/>
        </w:rPr>
        <w:t>d</w:t>
      </w:r>
      <w:r w:rsidRPr="00471688">
        <w:rPr>
          <w:rFonts w:eastAsia="Palatino Linotype"/>
          <w:szCs w:val="22"/>
        </w:rPr>
        <w:t xml:space="preserve">erecho de </w:t>
      </w:r>
      <w:r w:rsidR="00717E59" w:rsidRPr="00471688">
        <w:rPr>
          <w:rFonts w:eastAsia="Palatino Linotype"/>
          <w:szCs w:val="22"/>
        </w:rPr>
        <w:t>a</w:t>
      </w:r>
      <w:r w:rsidRPr="00471688">
        <w:rPr>
          <w:rFonts w:eastAsia="Palatino Linotype"/>
          <w:szCs w:val="22"/>
        </w:rPr>
        <w:t xml:space="preserve">cceso a la </w:t>
      </w:r>
      <w:r w:rsidR="00717E59" w:rsidRPr="00471688">
        <w:rPr>
          <w:rFonts w:eastAsia="Palatino Linotype"/>
          <w:szCs w:val="22"/>
        </w:rPr>
        <w:t>i</w:t>
      </w:r>
      <w:r w:rsidRPr="00471688">
        <w:rPr>
          <w:rFonts w:eastAsia="Palatino Linotype"/>
          <w:szCs w:val="22"/>
        </w:rPr>
        <w:t xml:space="preserve">nformación </w:t>
      </w:r>
      <w:r w:rsidR="00717E59" w:rsidRPr="00471688">
        <w:rPr>
          <w:rFonts w:eastAsia="Palatino Linotype"/>
          <w:szCs w:val="22"/>
        </w:rPr>
        <w:t>p</w:t>
      </w:r>
      <w:r w:rsidRPr="00471688">
        <w:rPr>
          <w:rFonts w:eastAsia="Palatino Linotype"/>
          <w:szCs w:val="22"/>
        </w:rPr>
        <w:t>ública es un derecho humano reconocido en el artículo sexto de la Constitución Política de los Estados Unidos Mexicanos y en el artículo quinto de la Constitución Política del Estado Libre y Soberano de México</w:t>
      </w:r>
      <w:r w:rsidR="00B22A80" w:rsidRPr="00471688">
        <w:rPr>
          <w:rFonts w:eastAsia="Palatino Linotype"/>
          <w:szCs w:val="22"/>
        </w:rPr>
        <w:t>:</w:t>
      </w:r>
    </w:p>
    <w:p w14:paraId="7FAB8D32" w14:textId="77777777" w:rsidR="00C049E2" w:rsidRPr="00471688" w:rsidRDefault="00C049E2" w:rsidP="00471688">
      <w:pPr>
        <w:rPr>
          <w:rFonts w:eastAsia="Palatino Linotype"/>
          <w:szCs w:val="22"/>
        </w:rPr>
      </w:pPr>
    </w:p>
    <w:p w14:paraId="05320813" w14:textId="77777777" w:rsidR="00C049E2" w:rsidRPr="00471688" w:rsidRDefault="00C049E2" w:rsidP="00471688">
      <w:pPr>
        <w:spacing w:line="240" w:lineRule="auto"/>
        <w:ind w:left="567" w:right="539"/>
        <w:rPr>
          <w:rFonts w:eastAsia="Palatino Linotype"/>
          <w:b/>
          <w:i/>
          <w:szCs w:val="22"/>
        </w:rPr>
      </w:pPr>
      <w:r w:rsidRPr="00471688">
        <w:rPr>
          <w:rFonts w:eastAsia="Palatino Linotype"/>
          <w:b/>
          <w:i/>
          <w:szCs w:val="22"/>
        </w:rPr>
        <w:t>Constitución Política de los Estados Unidos Mexicanos</w:t>
      </w:r>
    </w:p>
    <w:p w14:paraId="6B6C67B6" w14:textId="77777777" w:rsidR="00C049E2" w:rsidRPr="00471688" w:rsidRDefault="00C049E2" w:rsidP="00471688">
      <w:pPr>
        <w:spacing w:line="240" w:lineRule="auto"/>
        <w:ind w:left="567" w:right="539"/>
        <w:rPr>
          <w:rFonts w:eastAsia="Palatino Linotype"/>
          <w:b/>
          <w:i/>
          <w:szCs w:val="22"/>
        </w:rPr>
      </w:pPr>
      <w:r w:rsidRPr="00471688">
        <w:rPr>
          <w:rFonts w:eastAsia="Palatino Linotype"/>
          <w:b/>
          <w:i/>
          <w:szCs w:val="22"/>
        </w:rPr>
        <w:t>“Artículo 6.</w:t>
      </w:r>
    </w:p>
    <w:p w14:paraId="38D3B4C4" w14:textId="77777777" w:rsidR="00C049E2" w:rsidRPr="00471688" w:rsidRDefault="00C049E2" w:rsidP="00471688">
      <w:pPr>
        <w:spacing w:line="240" w:lineRule="auto"/>
        <w:ind w:left="567" w:right="539"/>
        <w:rPr>
          <w:rFonts w:eastAsia="Palatino Linotype"/>
          <w:i/>
          <w:szCs w:val="22"/>
        </w:rPr>
      </w:pPr>
      <w:r w:rsidRPr="00471688">
        <w:rPr>
          <w:rFonts w:eastAsia="Palatino Linotype"/>
          <w:i/>
          <w:szCs w:val="22"/>
        </w:rPr>
        <w:t>(…)</w:t>
      </w:r>
    </w:p>
    <w:p w14:paraId="2CCAA297" w14:textId="6602827B" w:rsidR="00C049E2" w:rsidRPr="00471688" w:rsidRDefault="00C049E2" w:rsidP="00471688">
      <w:pPr>
        <w:spacing w:line="240" w:lineRule="auto"/>
        <w:ind w:left="567" w:right="539"/>
        <w:rPr>
          <w:rFonts w:eastAsia="Palatino Linotype"/>
          <w:i/>
          <w:szCs w:val="22"/>
        </w:rPr>
      </w:pPr>
      <w:r w:rsidRPr="00471688">
        <w:rPr>
          <w:rFonts w:eastAsia="Palatino Linotype"/>
          <w:i/>
          <w:szCs w:val="22"/>
        </w:rPr>
        <w:t>Para efectos de lo dispuesto en el presente artículo se observará lo siguiente:</w:t>
      </w:r>
    </w:p>
    <w:p w14:paraId="74CC3718" w14:textId="77777777" w:rsidR="00C049E2" w:rsidRPr="00471688" w:rsidRDefault="00C049E2" w:rsidP="00471688">
      <w:pPr>
        <w:spacing w:line="240" w:lineRule="auto"/>
        <w:ind w:left="567" w:right="539"/>
        <w:rPr>
          <w:rFonts w:eastAsia="Palatino Linotype"/>
          <w:b/>
          <w:i/>
          <w:szCs w:val="22"/>
        </w:rPr>
      </w:pPr>
      <w:r w:rsidRPr="00471688">
        <w:rPr>
          <w:rFonts w:eastAsia="Palatino Linotype"/>
          <w:b/>
          <w:i/>
          <w:szCs w:val="22"/>
        </w:rPr>
        <w:t>A</w:t>
      </w:r>
      <w:r w:rsidRPr="00471688">
        <w:rPr>
          <w:rFonts w:eastAsia="Palatino Linotype"/>
          <w:i/>
          <w:szCs w:val="22"/>
        </w:rPr>
        <w:t xml:space="preserve">. </w:t>
      </w:r>
      <w:r w:rsidRPr="00471688">
        <w:rPr>
          <w:rFonts w:eastAsia="Palatino Linotype"/>
          <w:b/>
          <w:i/>
          <w:szCs w:val="22"/>
        </w:rPr>
        <w:t>Para el ejercicio del derecho de acceso a la información</w:t>
      </w:r>
      <w:r w:rsidRPr="00471688">
        <w:rPr>
          <w:rFonts w:eastAsia="Palatino Linotype"/>
          <w:i/>
          <w:szCs w:val="22"/>
        </w:rPr>
        <w:t xml:space="preserve">, la Federación y </w:t>
      </w:r>
      <w:r w:rsidRPr="00471688">
        <w:rPr>
          <w:rFonts w:eastAsia="Palatino Linotype"/>
          <w:b/>
          <w:i/>
          <w:szCs w:val="22"/>
        </w:rPr>
        <w:t>las entidades federativas, en el ámbito de sus respectivas competencias, se regirán por los siguientes principios y bases:</w:t>
      </w:r>
    </w:p>
    <w:p w14:paraId="596A956B" w14:textId="77777777" w:rsidR="00C049E2" w:rsidRPr="00471688" w:rsidRDefault="00C049E2" w:rsidP="00471688">
      <w:pPr>
        <w:spacing w:line="240" w:lineRule="auto"/>
        <w:ind w:left="567" w:right="539"/>
        <w:rPr>
          <w:rFonts w:eastAsia="Palatino Linotype"/>
          <w:i/>
          <w:szCs w:val="22"/>
        </w:rPr>
      </w:pPr>
      <w:r w:rsidRPr="00471688">
        <w:rPr>
          <w:rFonts w:eastAsia="Palatino Linotype"/>
          <w:b/>
          <w:i/>
          <w:szCs w:val="22"/>
        </w:rPr>
        <w:t xml:space="preserve">I. </w:t>
      </w:r>
      <w:r w:rsidRPr="00471688">
        <w:rPr>
          <w:rFonts w:eastAsia="Palatino Linotype"/>
          <w:b/>
          <w:i/>
          <w:szCs w:val="22"/>
        </w:rPr>
        <w:tab/>
        <w:t>Toda la información en posesión de cualquier</w:t>
      </w:r>
      <w:r w:rsidRPr="00471688">
        <w:rPr>
          <w:rFonts w:eastAsia="Palatino Linotype"/>
          <w:i/>
          <w:szCs w:val="22"/>
        </w:rPr>
        <w:t xml:space="preserve"> </w:t>
      </w:r>
      <w:r w:rsidRPr="00471688">
        <w:rPr>
          <w:rFonts w:eastAsia="Palatino Linotype"/>
          <w:b/>
          <w:i/>
          <w:szCs w:val="22"/>
        </w:rPr>
        <w:t>autoridad</w:t>
      </w:r>
      <w:r w:rsidRPr="00471688">
        <w:rPr>
          <w:rFonts w:eastAsia="Palatino Linotype"/>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71688">
        <w:rPr>
          <w:rFonts w:eastAsia="Palatino Linotype"/>
          <w:b/>
          <w:i/>
          <w:szCs w:val="22"/>
        </w:rPr>
        <w:t>municipal</w:t>
      </w:r>
      <w:r w:rsidRPr="00471688">
        <w:rPr>
          <w:rFonts w:eastAsia="Palatino Linotype"/>
          <w:i/>
          <w:szCs w:val="22"/>
        </w:rPr>
        <w:t xml:space="preserve">, </w:t>
      </w:r>
      <w:r w:rsidRPr="00471688">
        <w:rPr>
          <w:rFonts w:eastAsia="Palatino Linotype"/>
          <w:b/>
          <w:i/>
          <w:szCs w:val="22"/>
        </w:rPr>
        <w:t>es pública</w:t>
      </w:r>
      <w:r w:rsidRPr="00471688">
        <w:rPr>
          <w:rFonts w:eastAsia="Palatino Linotype"/>
          <w:i/>
          <w:szCs w:val="22"/>
        </w:rPr>
        <w:t xml:space="preserve"> y sólo podrá ser reservada temporalmente por razones de interés público y seguridad nacional, en los términos que fijen las leyes. </w:t>
      </w:r>
      <w:r w:rsidRPr="00471688">
        <w:rPr>
          <w:rFonts w:eastAsia="Palatino Linotype"/>
          <w:b/>
          <w:i/>
          <w:szCs w:val="22"/>
        </w:rPr>
        <w:t xml:space="preserve">En la interpretación de este derecho deberá prevalecer el principio de máxima publicidad. Los sujetos obligados deberán documentar todo acto que derive del </w:t>
      </w:r>
      <w:r w:rsidRPr="00471688">
        <w:rPr>
          <w:rFonts w:eastAsia="Palatino Linotype"/>
          <w:b/>
          <w:i/>
          <w:szCs w:val="22"/>
        </w:rPr>
        <w:lastRenderedPageBreak/>
        <w:t>ejercicio de sus facultades, competencias o funciones</w:t>
      </w:r>
      <w:r w:rsidRPr="00471688">
        <w:rPr>
          <w:rFonts w:eastAsia="Palatino Linotype"/>
          <w:i/>
          <w:szCs w:val="22"/>
        </w:rPr>
        <w:t>, la ley determinará los supuestos específicos bajo los cuales procederá la declaración de inexistencia de la información.”</w:t>
      </w:r>
    </w:p>
    <w:p w14:paraId="68F313E4" w14:textId="77777777" w:rsidR="00C049E2" w:rsidRPr="00471688" w:rsidRDefault="00C049E2" w:rsidP="00471688">
      <w:pPr>
        <w:spacing w:line="240" w:lineRule="auto"/>
        <w:ind w:left="567" w:right="539"/>
        <w:rPr>
          <w:rFonts w:eastAsia="Palatino Linotype"/>
          <w:b/>
          <w:i/>
          <w:szCs w:val="22"/>
        </w:rPr>
      </w:pPr>
    </w:p>
    <w:p w14:paraId="504F12DB" w14:textId="77777777" w:rsidR="00C049E2" w:rsidRPr="00471688" w:rsidRDefault="00C049E2" w:rsidP="00471688">
      <w:pPr>
        <w:spacing w:line="240" w:lineRule="auto"/>
        <w:ind w:left="567" w:right="539"/>
        <w:rPr>
          <w:rFonts w:eastAsia="Palatino Linotype"/>
          <w:b/>
          <w:i/>
          <w:szCs w:val="22"/>
        </w:rPr>
      </w:pPr>
      <w:r w:rsidRPr="00471688">
        <w:rPr>
          <w:rFonts w:eastAsia="Palatino Linotype"/>
          <w:b/>
          <w:i/>
          <w:szCs w:val="22"/>
        </w:rPr>
        <w:t>Constitución Política del Estado Libre y Soberano de México</w:t>
      </w:r>
    </w:p>
    <w:p w14:paraId="04932D29" w14:textId="77777777" w:rsidR="00C049E2" w:rsidRPr="00471688" w:rsidRDefault="00C049E2" w:rsidP="00471688">
      <w:pPr>
        <w:spacing w:line="240" w:lineRule="auto"/>
        <w:ind w:left="567" w:right="539"/>
        <w:rPr>
          <w:rFonts w:eastAsia="Palatino Linotype"/>
          <w:i/>
          <w:szCs w:val="22"/>
        </w:rPr>
      </w:pPr>
      <w:r w:rsidRPr="00471688">
        <w:rPr>
          <w:rFonts w:eastAsia="Palatino Linotype"/>
          <w:b/>
          <w:i/>
          <w:szCs w:val="22"/>
        </w:rPr>
        <w:t>“Artículo 5</w:t>
      </w:r>
      <w:r w:rsidRPr="00471688">
        <w:rPr>
          <w:rFonts w:eastAsia="Palatino Linotype"/>
          <w:i/>
          <w:szCs w:val="22"/>
        </w:rPr>
        <w:t xml:space="preserve">.- </w:t>
      </w:r>
    </w:p>
    <w:p w14:paraId="1D3829F4" w14:textId="77777777" w:rsidR="00C049E2" w:rsidRPr="00471688" w:rsidRDefault="00C049E2" w:rsidP="00471688">
      <w:pPr>
        <w:spacing w:line="240" w:lineRule="auto"/>
        <w:ind w:left="567" w:right="539"/>
        <w:rPr>
          <w:rFonts w:eastAsia="Palatino Linotype"/>
          <w:i/>
          <w:szCs w:val="22"/>
        </w:rPr>
      </w:pPr>
      <w:r w:rsidRPr="00471688">
        <w:rPr>
          <w:rFonts w:eastAsia="Palatino Linotype"/>
          <w:i/>
          <w:szCs w:val="22"/>
        </w:rPr>
        <w:t>(…)</w:t>
      </w:r>
    </w:p>
    <w:p w14:paraId="0EAE47FD" w14:textId="77777777" w:rsidR="00C049E2" w:rsidRPr="00471688" w:rsidRDefault="00C049E2" w:rsidP="00471688">
      <w:pPr>
        <w:spacing w:line="240" w:lineRule="auto"/>
        <w:ind w:left="567" w:right="539"/>
        <w:rPr>
          <w:rFonts w:eastAsia="Palatino Linotype"/>
          <w:i/>
          <w:szCs w:val="22"/>
        </w:rPr>
      </w:pPr>
      <w:r w:rsidRPr="00471688">
        <w:rPr>
          <w:rFonts w:eastAsia="Palatino Linotype"/>
          <w:b/>
          <w:i/>
          <w:szCs w:val="22"/>
        </w:rPr>
        <w:t>El derecho a la información será garantizado por el Estado. La ley establecerá las previsiones que permitan asegurar la protección, el respeto y la difusión de este derecho</w:t>
      </w:r>
      <w:r w:rsidRPr="00471688">
        <w:rPr>
          <w:rFonts w:eastAsia="Palatino Linotype"/>
          <w:i/>
          <w:szCs w:val="22"/>
        </w:rPr>
        <w:t>.</w:t>
      </w:r>
    </w:p>
    <w:p w14:paraId="4F0C804A" w14:textId="77777777" w:rsidR="00C049E2" w:rsidRPr="00471688" w:rsidRDefault="00C049E2" w:rsidP="00471688">
      <w:pPr>
        <w:spacing w:line="240" w:lineRule="auto"/>
        <w:ind w:left="567" w:right="539"/>
        <w:rPr>
          <w:rFonts w:eastAsia="Palatino Linotype"/>
          <w:i/>
          <w:szCs w:val="22"/>
        </w:rPr>
      </w:pPr>
      <w:r w:rsidRPr="00471688">
        <w:rPr>
          <w:rFonts w:eastAsia="Palatino Linotype"/>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471688" w:rsidRDefault="00C049E2" w:rsidP="00471688">
      <w:pPr>
        <w:spacing w:line="240" w:lineRule="auto"/>
        <w:ind w:left="567" w:right="539"/>
        <w:rPr>
          <w:rFonts w:eastAsia="Palatino Linotype"/>
          <w:i/>
          <w:szCs w:val="22"/>
        </w:rPr>
      </w:pPr>
      <w:r w:rsidRPr="00471688">
        <w:rPr>
          <w:rFonts w:eastAsia="Palatino Linotype"/>
          <w:b/>
          <w:i/>
          <w:szCs w:val="22"/>
        </w:rPr>
        <w:t>Este derecho se regirá por los principios y bases siguientes</w:t>
      </w:r>
      <w:r w:rsidRPr="00471688">
        <w:rPr>
          <w:rFonts w:eastAsia="Palatino Linotype"/>
          <w:i/>
          <w:szCs w:val="22"/>
        </w:rPr>
        <w:t>:</w:t>
      </w:r>
    </w:p>
    <w:p w14:paraId="4A3E8CBA" w14:textId="77777777" w:rsidR="00C049E2" w:rsidRPr="00471688" w:rsidRDefault="00C049E2" w:rsidP="00471688">
      <w:pPr>
        <w:spacing w:line="240" w:lineRule="auto"/>
        <w:ind w:left="567" w:right="539"/>
        <w:rPr>
          <w:rFonts w:eastAsia="Palatino Linotype"/>
          <w:i/>
          <w:szCs w:val="22"/>
        </w:rPr>
      </w:pPr>
      <w:r w:rsidRPr="00471688">
        <w:rPr>
          <w:rFonts w:eastAsia="Palatino Linotype"/>
          <w:b/>
          <w:i/>
          <w:szCs w:val="22"/>
        </w:rPr>
        <w:t>I. Toda la información en posesión de cualquier autoridad, entidad, órgano y organismos de los</w:t>
      </w:r>
      <w:r w:rsidRPr="00471688">
        <w:rPr>
          <w:rFonts w:eastAsia="Palatino Linotype"/>
          <w:i/>
          <w:szCs w:val="22"/>
        </w:rPr>
        <w:t xml:space="preserve"> Poderes Ejecutivo, Legislativo y Judicial, órganos autónomos, partidos políticos, fideicomisos y fondos públicos estatales y </w:t>
      </w:r>
      <w:r w:rsidRPr="00471688">
        <w:rPr>
          <w:rFonts w:eastAsia="Palatino Linotype"/>
          <w:b/>
          <w:i/>
          <w:szCs w:val="22"/>
        </w:rPr>
        <w:t>municipales</w:t>
      </w:r>
      <w:r w:rsidRPr="00471688">
        <w:rPr>
          <w:rFonts w:eastAsia="Palatino Linotype"/>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71688">
        <w:rPr>
          <w:rFonts w:eastAsia="Palatino Linotype"/>
          <w:b/>
          <w:i/>
          <w:szCs w:val="22"/>
        </w:rPr>
        <w:t>es pública</w:t>
      </w:r>
      <w:r w:rsidRPr="00471688">
        <w:rPr>
          <w:rFonts w:eastAsia="Palatino Linotype"/>
          <w:i/>
          <w:szCs w:val="22"/>
        </w:rPr>
        <w:t xml:space="preserve"> y sólo podrá ser reservada temporalmente por razones previstas en la Constitución Política de los Estados Unidos Mexicanos de interés público y seguridad, en los términos que fijen las leyes. </w:t>
      </w:r>
      <w:r w:rsidRPr="00471688">
        <w:rPr>
          <w:rFonts w:eastAsia="Palatino Linotype"/>
          <w:b/>
          <w:i/>
          <w:szCs w:val="22"/>
        </w:rPr>
        <w:t>En la interpretación de este derecho deberá prevalecer el principio de máxima publicidad</w:t>
      </w:r>
      <w:r w:rsidRPr="00471688">
        <w:rPr>
          <w:rFonts w:eastAsia="Palatino Linotype"/>
          <w:i/>
          <w:szCs w:val="22"/>
        </w:rPr>
        <w:t xml:space="preserve">. </w:t>
      </w:r>
      <w:r w:rsidRPr="00471688">
        <w:rPr>
          <w:rFonts w:eastAsia="Palatino Linotype"/>
          <w:b/>
          <w:i/>
          <w:szCs w:val="22"/>
        </w:rPr>
        <w:t>Los sujetos obligados deberán documentar todo acto que derive del ejercicio de sus facultades, competencias o funciones</w:t>
      </w:r>
      <w:r w:rsidRPr="00471688">
        <w:rPr>
          <w:rFonts w:eastAsia="Palatino Linotype"/>
          <w:i/>
          <w:szCs w:val="22"/>
        </w:rPr>
        <w:t>, la ley determinará los supuestos específicos bajo los cuales procederá la declaración de inexistencia de la información.”</w:t>
      </w:r>
    </w:p>
    <w:p w14:paraId="5CA98E37" w14:textId="77777777" w:rsidR="00C049E2" w:rsidRPr="00471688" w:rsidRDefault="00C049E2" w:rsidP="00471688">
      <w:pPr>
        <w:rPr>
          <w:rFonts w:eastAsia="Palatino Linotype"/>
          <w:b/>
          <w:i/>
          <w:szCs w:val="22"/>
        </w:rPr>
      </w:pPr>
    </w:p>
    <w:p w14:paraId="6FC1BB3B" w14:textId="3BF4A33D" w:rsidR="00C049E2" w:rsidRPr="00471688" w:rsidRDefault="00717E59" w:rsidP="00471688">
      <w:pPr>
        <w:rPr>
          <w:rFonts w:eastAsia="Palatino Linotype"/>
          <w:i/>
          <w:szCs w:val="22"/>
        </w:rPr>
      </w:pPr>
      <w:r w:rsidRPr="00471688">
        <w:rPr>
          <w:rFonts w:eastAsia="Palatino Linotype"/>
          <w:szCs w:val="22"/>
        </w:rPr>
        <w:t xml:space="preserve">Asimismo, </w:t>
      </w:r>
      <w:r w:rsidR="00C049E2" w:rsidRPr="00471688">
        <w:rPr>
          <w:rFonts w:eastAsia="Palatino Linotype"/>
          <w:szCs w:val="22"/>
        </w:rPr>
        <w:t>el artículo 150 de la Ley de Transparencia y Acceso a la Información Pública del Estado de México y Municipios</w:t>
      </w:r>
      <w:r w:rsidR="00057B2D" w:rsidRPr="00471688">
        <w:rPr>
          <w:rFonts w:eastAsia="Palatino Linotype"/>
          <w:szCs w:val="22"/>
        </w:rPr>
        <w:t xml:space="preserve"> </w:t>
      </w:r>
      <w:r w:rsidR="00E9335C" w:rsidRPr="00471688">
        <w:rPr>
          <w:rFonts w:eastAsia="Palatino Linotype"/>
          <w:szCs w:val="22"/>
        </w:rPr>
        <w:t xml:space="preserve">indica </w:t>
      </w:r>
      <w:r w:rsidR="00057B2D" w:rsidRPr="00471688">
        <w:rPr>
          <w:rFonts w:eastAsia="Palatino Linotype"/>
          <w:szCs w:val="22"/>
        </w:rPr>
        <w:t>que</w:t>
      </w:r>
      <w:r w:rsidR="00C049E2" w:rsidRPr="00471688">
        <w:rPr>
          <w:rFonts w:eastAsia="Palatino Linotype"/>
          <w:szCs w:val="22"/>
        </w:rPr>
        <w:t xml:space="preserve"> la solicitud es la garantía primaria del Derecho de Acceso a la Información, además, establece que se regirá </w:t>
      </w:r>
      <w:r w:rsidR="00C049E2" w:rsidRPr="00471688">
        <w:rPr>
          <w:rFonts w:eastAsia="Palatino Linotype"/>
          <w:i/>
          <w:szCs w:val="22"/>
        </w:rPr>
        <w:t>por los principios de simplicidad, rapidez</w:t>
      </w:r>
      <w:r w:rsidR="005F65B7" w:rsidRPr="00471688">
        <w:rPr>
          <w:rFonts w:eastAsia="Palatino Linotype"/>
          <w:i/>
          <w:szCs w:val="22"/>
        </w:rPr>
        <w:t>,</w:t>
      </w:r>
      <w:r w:rsidR="00C049E2" w:rsidRPr="00471688">
        <w:rPr>
          <w:rFonts w:eastAsia="Palatino Linotype"/>
          <w:i/>
          <w:szCs w:val="22"/>
        </w:rPr>
        <w:t xml:space="preserve"> gratuidad del procedimiento, auxilio y orientación a los particulare</w:t>
      </w:r>
      <w:r w:rsidR="001A58B3" w:rsidRPr="00471688">
        <w:rPr>
          <w:rFonts w:eastAsia="Palatino Linotype"/>
          <w:i/>
          <w:szCs w:val="22"/>
        </w:rPr>
        <w:t>s.</w:t>
      </w:r>
    </w:p>
    <w:p w14:paraId="033466A6" w14:textId="77777777" w:rsidR="001A58B3" w:rsidRPr="00471688" w:rsidRDefault="001A58B3" w:rsidP="00471688">
      <w:pPr>
        <w:rPr>
          <w:rFonts w:eastAsia="Palatino Linotype"/>
          <w:i/>
          <w:szCs w:val="22"/>
        </w:rPr>
      </w:pPr>
    </w:p>
    <w:p w14:paraId="04ADA10B" w14:textId="574A944A" w:rsidR="001A58B3" w:rsidRPr="00471688" w:rsidRDefault="00233F17" w:rsidP="00471688">
      <w:pPr>
        <w:rPr>
          <w:rFonts w:eastAsia="Palatino Linotype" w:cs="Palatino Linotype"/>
          <w:i/>
          <w:szCs w:val="22"/>
        </w:rPr>
      </w:pPr>
      <w:r w:rsidRPr="00471688">
        <w:rPr>
          <w:rFonts w:eastAsia="Palatino Linotype" w:cs="Palatino Linotype"/>
          <w:szCs w:val="22"/>
        </w:rPr>
        <w:t xml:space="preserve">Por su parte, el artículo 4 de </w:t>
      </w:r>
      <w:r w:rsidR="001A58B3" w:rsidRPr="00471688">
        <w:rPr>
          <w:rFonts w:eastAsia="Palatino Linotype" w:cs="Palatino Linotype"/>
          <w:szCs w:val="22"/>
        </w:rPr>
        <w:t xml:space="preserve">la Ley de Transparencia y Acceso a la Información Pública del Estado de México y Municipios refiere que toda la información generada, obtenida, adquirida, </w:t>
      </w:r>
      <w:r w:rsidR="001A58B3" w:rsidRPr="00471688">
        <w:rPr>
          <w:rFonts w:eastAsia="Palatino Linotype" w:cs="Palatino Linotype"/>
          <w:szCs w:val="22"/>
        </w:rPr>
        <w:lastRenderedPageBreak/>
        <w:t>transformada, administrada o en posesión de los sujetos obligados es pública y accesible de manera permanente a cualquier persona, privilegiando el principio de máxima publicidad</w:t>
      </w:r>
      <w:r w:rsidRPr="00471688">
        <w:rPr>
          <w:rFonts w:eastAsia="Palatino Linotype" w:cs="Palatino Linotype"/>
          <w:szCs w:val="22"/>
        </w:rPr>
        <w:t>.</w:t>
      </w:r>
    </w:p>
    <w:p w14:paraId="1407DBB8" w14:textId="77777777" w:rsidR="001A58B3" w:rsidRPr="00471688" w:rsidRDefault="001A58B3" w:rsidP="00471688">
      <w:pPr>
        <w:rPr>
          <w:rFonts w:eastAsia="Palatino Linotype" w:cs="Palatino Linotype"/>
          <w:szCs w:val="22"/>
        </w:rPr>
      </w:pPr>
    </w:p>
    <w:p w14:paraId="7552AA79" w14:textId="5C52E4A4" w:rsidR="001A58B3" w:rsidRPr="00471688" w:rsidRDefault="001A58B3" w:rsidP="00471688">
      <w:pPr>
        <w:rPr>
          <w:rFonts w:eastAsia="Palatino Linotype" w:cs="Palatino Linotype"/>
          <w:szCs w:val="22"/>
        </w:rPr>
      </w:pPr>
      <w:r w:rsidRPr="00471688">
        <w:rPr>
          <w:rFonts w:eastAsia="Palatino Linotype" w:cs="Palatino Linotype"/>
          <w:szCs w:val="22"/>
        </w:rPr>
        <w:t xml:space="preserve">Esto es, que los Sujetos Obligados </w:t>
      </w:r>
      <w:r w:rsidR="00FA5957" w:rsidRPr="00471688">
        <w:rPr>
          <w:rFonts w:eastAsia="Palatino Linotype" w:cs="Palatino Linotype"/>
          <w:szCs w:val="22"/>
        </w:rPr>
        <w:t>deben</w:t>
      </w:r>
      <w:r w:rsidRPr="00471688">
        <w:rPr>
          <w:rFonts w:eastAsia="Palatino Linotype" w:cs="Palatino Linotype"/>
          <w:szCs w:val="22"/>
        </w:rPr>
        <w:t xml:space="preserve"> atender las solicitudes de acceso a la información pública que se les </w:t>
      </w:r>
      <w:r w:rsidR="00FA5957" w:rsidRPr="00471688">
        <w:rPr>
          <w:rFonts w:eastAsia="Palatino Linotype" w:cs="Palatino Linotype"/>
          <w:szCs w:val="22"/>
        </w:rPr>
        <w:t>sean realizadas,</w:t>
      </w:r>
      <w:r w:rsidRPr="00471688">
        <w:rPr>
          <w:rFonts w:eastAsia="Palatino Linotype" w:cs="Palatino Linotype"/>
          <w:szCs w:val="22"/>
        </w:rPr>
        <w:t xml:space="preserve"> y proporcionar la información pública que obre en su poder</w:t>
      </w:r>
      <w:r w:rsidR="00FA5957" w:rsidRPr="00471688">
        <w:rPr>
          <w:rFonts w:eastAsia="Palatino Linotype" w:cs="Palatino Linotype"/>
          <w:szCs w:val="22"/>
        </w:rPr>
        <w:t>,</w:t>
      </w:r>
      <w:r w:rsidRPr="00471688">
        <w:rPr>
          <w:rFonts w:eastAsia="Palatino Linotype" w:cs="Palatino Linotype"/>
          <w:szCs w:val="22"/>
        </w:rPr>
        <w:t xml:space="preserve"> conforme </w:t>
      </w:r>
      <w:r w:rsidR="00FA5957" w:rsidRPr="00471688">
        <w:rPr>
          <w:rFonts w:eastAsia="Palatino Linotype" w:cs="Palatino Linotype"/>
          <w:szCs w:val="22"/>
        </w:rPr>
        <w:t>a</w:t>
      </w:r>
      <w:r w:rsidRPr="00471688">
        <w:rPr>
          <w:rFonts w:eastAsia="Palatino Linotype" w:cs="Palatino Linotype"/>
          <w:szCs w:val="22"/>
        </w:rPr>
        <w:t xml:space="preserve">l estado </w:t>
      </w:r>
      <w:r w:rsidR="00FA5957" w:rsidRPr="00471688">
        <w:rPr>
          <w:rFonts w:eastAsia="Palatino Linotype" w:cs="Palatino Linotype"/>
          <w:szCs w:val="22"/>
        </w:rPr>
        <w:t xml:space="preserve">en </w:t>
      </w:r>
      <w:r w:rsidRPr="00471688">
        <w:rPr>
          <w:rFonts w:eastAsia="Palatino Linotype" w:cs="Palatino Linotype"/>
          <w:szCs w:val="22"/>
        </w:rPr>
        <w:t>que se encuentr</w:t>
      </w:r>
      <w:r w:rsidR="00FA5957" w:rsidRPr="00471688">
        <w:rPr>
          <w:rFonts w:eastAsia="Palatino Linotype" w:cs="Palatino Linotype"/>
          <w:szCs w:val="22"/>
        </w:rPr>
        <w:t>e, sin que sea necesario</w:t>
      </w:r>
      <w:r w:rsidRPr="00471688">
        <w:rPr>
          <w:rFonts w:eastAsia="Palatino Linotype" w:cs="Palatino Linotype"/>
          <w:szCs w:val="22"/>
        </w:rPr>
        <w:t xml:space="preserve"> </w:t>
      </w:r>
      <w:r w:rsidR="00FA5957" w:rsidRPr="00471688">
        <w:rPr>
          <w:rFonts w:eastAsia="Palatino Linotype" w:cs="Palatino Linotype"/>
          <w:szCs w:val="22"/>
        </w:rPr>
        <w:t>procesar</w:t>
      </w:r>
      <w:r w:rsidRPr="00471688">
        <w:rPr>
          <w:rFonts w:eastAsia="Palatino Linotype" w:cs="Palatino Linotype"/>
          <w:szCs w:val="22"/>
        </w:rPr>
        <w:t xml:space="preserve"> la misma, ni presentarla conforme al interés del solicitante; </w:t>
      </w:r>
      <w:r w:rsidR="00FA5957" w:rsidRPr="00471688">
        <w:rPr>
          <w:rFonts w:eastAsia="Palatino Linotype" w:cs="Palatino Linotype"/>
          <w:szCs w:val="22"/>
        </w:rPr>
        <w:t>tal y como</w:t>
      </w:r>
      <w:r w:rsidRPr="00471688">
        <w:rPr>
          <w:rFonts w:eastAsia="Palatino Linotype" w:cs="Palatino Linotype"/>
          <w:szCs w:val="22"/>
        </w:rPr>
        <w:t xml:space="preserve"> lo establece el artículo 12 de la Ley de Transparencia y Acceso a la Información Pública del Estado de México y Municipios</w:t>
      </w:r>
      <w:r w:rsidR="00970EB3" w:rsidRPr="00471688">
        <w:rPr>
          <w:rFonts w:eastAsia="Palatino Linotype" w:cs="Palatino Linotype"/>
          <w:szCs w:val="22"/>
        </w:rPr>
        <w:t>.</w:t>
      </w:r>
    </w:p>
    <w:p w14:paraId="73245195" w14:textId="77777777" w:rsidR="00970EB3" w:rsidRPr="00471688" w:rsidRDefault="00970EB3" w:rsidP="00471688">
      <w:pPr>
        <w:rPr>
          <w:rFonts w:eastAsia="Palatino Linotype" w:cs="Palatino Linotype"/>
          <w:szCs w:val="22"/>
        </w:rPr>
      </w:pPr>
    </w:p>
    <w:p w14:paraId="7F62D4DF" w14:textId="775730E1" w:rsidR="001A58B3" w:rsidRPr="00471688" w:rsidRDefault="001A58B3" w:rsidP="00471688">
      <w:pPr>
        <w:rPr>
          <w:rFonts w:eastAsia="Palatino Linotype" w:cs="Palatino Linotype"/>
          <w:szCs w:val="22"/>
        </w:rPr>
      </w:pPr>
      <w:r w:rsidRPr="00471688">
        <w:rPr>
          <w:rFonts w:eastAsia="Palatino Linotype" w:cs="Palatino Linotype"/>
          <w:szCs w:val="22"/>
        </w:rPr>
        <w:t>Es decir, que todo sujeto obligado que genere, recopile, administre, procese, archive, posea o conserven, son responsables de la misma</w:t>
      </w:r>
      <w:r w:rsidR="00970EB3" w:rsidRPr="00471688">
        <w:rPr>
          <w:rFonts w:eastAsia="Palatino Linotype" w:cs="Palatino Linotype"/>
          <w:szCs w:val="22"/>
        </w:rPr>
        <w:t>,</w:t>
      </w:r>
      <w:r w:rsidRPr="00471688">
        <w:rPr>
          <w:rFonts w:eastAsia="Palatino Linotype" w:cs="Palatino Linotype"/>
          <w:szCs w:val="22"/>
        </w:rPr>
        <w:t xml:space="preserve"> teniendo a su vez la obligación de proporcionar la información que se les requiera sin necesidad de resumirla, efectuar procedimientos para obtenerla, calcular </w:t>
      </w:r>
      <w:r w:rsidR="00970EB3" w:rsidRPr="00471688">
        <w:rPr>
          <w:rFonts w:eastAsia="Palatino Linotype" w:cs="Palatino Linotype"/>
          <w:szCs w:val="22"/>
        </w:rPr>
        <w:t>o</w:t>
      </w:r>
      <w:r w:rsidRPr="00471688">
        <w:rPr>
          <w:rFonts w:eastAsia="Palatino Linotype" w:cs="Palatino Linotype"/>
          <w:szCs w:val="22"/>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471688" w:rsidRDefault="001A58B3" w:rsidP="00471688">
      <w:pPr>
        <w:rPr>
          <w:rFonts w:eastAsia="Palatino Linotype" w:cs="Palatino Linotype"/>
          <w:szCs w:val="22"/>
        </w:rPr>
      </w:pPr>
    </w:p>
    <w:p w14:paraId="04E42DFE" w14:textId="573F1198" w:rsidR="001A58B3" w:rsidRPr="00471688" w:rsidRDefault="001A58B3" w:rsidP="00471688">
      <w:pPr>
        <w:rPr>
          <w:rFonts w:eastAsia="Palatino Linotype" w:cs="Palatino Linotype"/>
          <w:szCs w:val="22"/>
        </w:rPr>
      </w:pPr>
      <w:r w:rsidRPr="00471688">
        <w:rPr>
          <w:rFonts w:eastAsia="Palatino Linotype" w:cs="Palatino Linotype"/>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471688">
        <w:rPr>
          <w:rFonts w:eastAsia="Palatino Linotype" w:cs="Palatino Linotype"/>
          <w:szCs w:val="22"/>
        </w:rPr>
        <w:t>, s</w:t>
      </w:r>
      <w:r w:rsidRPr="00471688">
        <w:rPr>
          <w:rFonts w:eastAsia="Palatino Linotype" w:cs="Palatino Linotype"/>
          <w:szCs w:val="22"/>
        </w:rPr>
        <w:t xml:space="preserve">iempre y cuando no se trate de información reservada o </w:t>
      </w:r>
      <w:r w:rsidR="00331F35" w:rsidRPr="00471688">
        <w:rPr>
          <w:rFonts w:eastAsia="Palatino Linotype" w:cs="Palatino Linotype"/>
          <w:szCs w:val="22"/>
        </w:rPr>
        <w:t>confidencial.</w:t>
      </w:r>
    </w:p>
    <w:p w14:paraId="40C5219F" w14:textId="77777777" w:rsidR="001A58B3" w:rsidRPr="00471688" w:rsidRDefault="001A58B3" w:rsidP="00471688">
      <w:pPr>
        <w:rPr>
          <w:rFonts w:eastAsia="Palatino Linotype" w:cs="Palatino Linotype"/>
          <w:szCs w:val="22"/>
        </w:rPr>
      </w:pPr>
    </w:p>
    <w:p w14:paraId="2E629608" w14:textId="01727E15" w:rsidR="00C049E2" w:rsidRPr="00471688" w:rsidRDefault="006067C7" w:rsidP="00471688">
      <w:pPr>
        <w:rPr>
          <w:rFonts w:eastAsia="Palatino Linotype"/>
          <w:szCs w:val="22"/>
        </w:rPr>
      </w:pPr>
      <w:bookmarkStart w:id="25" w:name="_heading=h.2s8eyo1" w:colFirst="0" w:colLast="0"/>
      <w:bookmarkEnd w:id="25"/>
      <w:r w:rsidRPr="00471688">
        <w:rPr>
          <w:rFonts w:eastAsia="Palatino Linotype"/>
          <w:szCs w:val="22"/>
        </w:rPr>
        <w:lastRenderedPageBreak/>
        <w:t>Con base en lo anterior</w:t>
      </w:r>
      <w:r w:rsidR="00B22A80" w:rsidRPr="00471688">
        <w:rPr>
          <w:rFonts w:eastAsia="Palatino Linotype"/>
          <w:szCs w:val="22"/>
        </w:rPr>
        <w:t>, se considera que</w:t>
      </w:r>
      <w:r w:rsidR="00C049E2" w:rsidRPr="00471688">
        <w:rPr>
          <w:rFonts w:eastAsia="Palatino Linotype"/>
          <w:szCs w:val="22"/>
        </w:rPr>
        <w:t xml:space="preserve"> </w:t>
      </w:r>
      <w:r w:rsidR="00B22A80" w:rsidRPr="00471688">
        <w:rPr>
          <w:rFonts w:eastAsia="Palatino Linotype"/>
          <w:b/>
          <w:bCs/>
          <w:szCs w:val="22"/>
        </w:rPr>
        <w:t>EL</w:t>
      </w:r>
      <w:r w:rsidR="00C049E2" w:rsidRPr="00471688">
        <w:rPr>
          <w:rFonts w:eastAsia="Palatino Linotype"/>
          <w:szCs w:val="22"/>
        </w:rPr>
        <w:t xml:space="preserve"> </w:t>
      </w:r>
      <w:r w:rsidR="00C049E2" w:rsidRPr="00471688">
        <w:rPr>
          <w:rFonts w:eastAsia="Palatino Linotype"/>
          <w:b/>
          <w:szCs w:val="22"/>
        </w:rPr>
        <w:t>SUJETO OBLIGADO</w:t>
      </w:r>
      <w:r w:rsidR="00C049E2" w:rsidRPr="00471688">
        <w:rPr>
          <w:rFonts w:eastAsia="Palatino Linotype"/>
          <w:szCs w:val="22"/>
        </w:rPr>
        <w:t xml:space="preserve"> </w:t>
      </w:r>
      <w:r w:rsidR="00B22A80" w:rsidRPr="00471688">
        <w:rPr>
          <w:rFonts w:eastAsia="Palatino Linotype"/>
          <w:szCs w:val="22"/>
        </w:rPr>
        <w:t xml:space="preserve">se </w:t>
      </w:r>
      <w:r w:rsidR="00717E59" w:rsidRPr="00471688">
        <w:rPr>
          <w:rFonts w:eastAsia="Palatino Linotype"/>
          <w:szCs w:val="22"/>
        </w:rPr>
        <w:t>encontraba</w:t>
      </w:r>
      <w:r w:rsidR="00B22A80" w:rsidRPr="00471688">
        <w:rPr>
          <w:rFonts w:eastAsia="Palatino Linotype"/>
          <w:szCs w:val="22"/>
        </w:rPr>
        <w:t xml:space="preserve"> compelido a</w:t>
      </w:r>
      <w:r w:rsidR="00C049E2" w:rsidRPr="00471688">
        <w:rPr>
          <w:rFonts w:eastAsia="Palatino Linotype"/>
          <w:szCs w:val="22"/>
        </w:rPr>
        <w:t xml:space="preserve"> atender la solicitud de acceso a la información </w:t>
      </w:r>
      <w:r w:rsidR="00B22A80" w:rsidRPr="00471688">
        <w:rPr>
          <w:rFonts w:eastAsia="Palatino Linotype"/>
          <w:szCs w:val="22"/>
        </w:rPr>
        <w:t xml:space="preserve">realizada por </w:t>
      </w:r>
      <w:r w:rsidR="00B22A80" w:rsidRPr="00471688">
        <w:rPr>
          <w:rFonts w:eastAsia="Palatino Linotype"/>
          <w:b/>
          <w:bCs/>
          <w:szCs w:val="22"/>
        </w:rPr>
        <w:t>LA PARTE RECURRENTE</w:t>
      </w:r>
      <w:r w:rsidR="00331F35" w:rsidRPr="00471688">
        <w:rPr>
          <w:rFonts w:eastAsia="Palatino Linotype"/>
          <w:szCs w:val="22"/>
        </w:rPr>
        <w:t>.</w:t>
      </w:r>
    </w:p>
    <w:p w14:paraId="1611F147" w14:textId="77777777" w:rsidR="00BD5A7C" w:rsidRPr="00471688" w:rsidRDefault="00BD5A7C" w:rsidP="00471688">
      <w:pPr>
        <w:rPr>
          <w:rFonts w:eastAsia="Palatino Linotype"/>
          <w:szCs w:val="22"/>
        </w:rPr>
      </w:pPr>
    </w:p>
    <w:p w14:paraId="51A0E8B4" w14:textId="676DCA47" w:rsidR="00664420" w:rsidRPr="00471688" w:rsidRDefault="00C71CEF" w:rsidP="00471688">
      <w:pPr>
        <w:pStyle w:val="Ttulo3"/>
        <w:rPr>
          <w:rFonts w:eastAsia="Calibri"/>
          <w:szCs w:val="22"/>
          <w:lang w:eastAsia="es-ES_tradnl"/>
        </w:rPr>
      </w:pPr>
      <w:bookmarkStart w:id="26" w:name="_Toc202998373"/>
      <w:r w:rsidRPr="00471688">
        <w:rPr>
          <w:rFonts w:eastAsia="Calibri"/>
          <w:szCs w:val="22"/>
          <w:lang w:eastAsia="es-ES_tradnl"/>
        </w:rPr>
        <w:t>b)</w:t>
      </w:r>
      <w:r w:rsidR="00A53315" w:rsidRPr="00471688">
        <w:rPr>
          <w:rFonts w:eastAsia="Calibri"/>
          <w:szCs w:val="22"/>
          <w:lang w:eastAsia="es-ES_tradnl"/>
        </w:rPr>
        <w:t xml:space="preserve"> </w:t>
      </w:r>
      <w:r w:rsidR="00A21A20" w:rsidRPr="00471688">
        <w:rPr>
          <w:rFonts w:eastAsia="Calibri"/>
          <w:szCs w:val="22"/>
          <w:lang w:eastAsia="es-ES_tradnl"/>
        </w:rPr>
        <w:t>Controversia a resolver</w:t>
      </w:r>
      <w:bookmarkEnd w:id="26"/>
    </w:p>
    <w:p w14:paraId="5DAE2A65" w14:textId="382C31A9" w:rsidR="00664420" w:rsidRPr="00471688" w:rsidRDefault="00664420" w:rsidP="00471688">
      <w:pPr>
        <w:rPr>
          <w:rFonts w:eastAsia="Calibri"/>
          <w:szCs w:val="22"/>
          <w:lang w:eastAsia="es-ES_tradnl"/>
        </w:rPr>
      </w:pPr>
      <w:r w:rsidRPr="00471688">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471688">
        <w:rPr>
          <w:rFonts w:eastAsia="Calibri"/>
          <w:b/>
          <w:bCs/>
          <w:szCs w:val="22"/>
          <w:lang w:eastAsia="es-ES_tradnl"/>
        </w:rPr>
        <w:t>LA PARTE RECURRENTE</w:t>
      </w:r>
      <w:r w:rsidRPr="00471688">
        <w:rPr>
          <w:rFonts w:eastAsia="Calibri"/>
          <w:szCs w:val="22"/>
          <w:lang w:eastAsia="es-ES_tradnl"/>
        </w:rPr>
        <w:t xml:space="preserve"> solicitó lo siguiente:</w:t>
      </w:r>
    </w:p>
    <w:p w14:paraId="71E92E7C" w14:textId="77777777" w:rsidR="00566C1B" w:rsidRPr="00471688" w:rsidRDefault="00566C1B" w:rsidP="00471688">
      <w:pPr>
        <w:rPr>
          <w:rFonts w:eastAsia="Calibri"/>
          <w:szCs w:val="22"/>
          <w:lang w:eastAsia="es-ES_tradnl"/>
        </w:rPr>
      </w:pPr>
    </w:p>
    <w:p w14:paraId="0FCC9B96" w14:textId="715C8217" w:rsidR="00566C1B" w:rsidRPr="00471688" w:rsidRDefault="00566C1B" w:rsidP="00471688">
      <w:pPr>
        <w:pStyle w:val="Ttulo"/>
        <w:spacing w:line="360" w:lineRule="auto"/>
        <w:ind w:left="851" w:right="822"/>
        <w:rPr>
          <w:i w:val="0"/>
          <w:szCs w:val="22"/>
        </w:rPr>
      </w:pPr>
      <w:r w:rsidRPr="00471688">
        <w:rPr>
          <w:i w:val="0"/>
          <w:szCs w:val="22"/>
        </w:rPr>
        <w:t>Las direcciones electrónicas que contienen los vídeos de las transmisiones de las sesiones de instalación de los 18 consejos judiciales electorales llevadas a cabo el pasado sábado 29 de marzo de 2025.</w:t>
      </w:r>
    </w:p>
    <w:p w14:paraId="37797780" w14:textId="77777777" w:rsidR="00566C1B" w:rsidRPr="00471688" w:rsidRDefault="00566C1B" w:rsidP="00471688">
      <w:pPr>
        <w:tabs>
          <w:tab w:val="left" w:pos="4667"/>
        </w:tabs>
        <w:ind w:left="567" w:right="567"/>
        <w:rPr>
          <w:rFonts w:cs="Tahoma"/>
          <w:bCs/>
          <w:i/>
          <w:szCs w:val="22"/>
        </w:rPr>
      </w:pPr>
    </w:p>
    <w:p w14:paraId="18703821" w14:textId="05F914D5" w:rsidR="009554A6" w:rsidRPr="00471688" w:rsidRDefault="00664420" w:rsidP="00471688">
      <w:pPr>
        <w:tabs>
          <w:tab w:val="left" w:pos="4962"/>
        </w:tabs>
        <w:contextualSpacing/>
        <w:rPr>
          <w:rFonts w:cs="Tahoma"/>
          <w:bCs/>
          <w:szCs w:val="22"/>
          <w:lang w:val="es-ES"/>
        </w:rPr>
      </w:pPr>
      <w:r w:rsidRPr="00471688">
        <w:rPr>
          <w:rFonts w:eastAsiaTheme="minorHAnsi" w:cs="Tahoma"/>
          <w:bCs/>
          <w:iCs/>
          <w:szCs w:val="22"/>
          <w:lang w:eastAsia="en-US"/>
        </w:rPr>
        <w:t xml:space="preserve">En respuesta, </w:t>
      </w:r>
      <w:r w:rsidR="005D5A50" w:rsidRPr="00471688">
        <w:rPr>
          <w:rFonts w:eastAsiaTheme="minorHAnsi" w:cs="Tahoma"/>
          <w:b/>
          <w:iCs/>
          <w:szCs w:val="22"/>
          <w:lang w:eastAsia="en-US"/>
        </w:rPr>
        <w:t>EL SUJETO OBLIGADO</w:t>
      </w:r>
      <w:r w:rsidRPr="00471688">
        <w:rPr>
          <w:rFonts w:eastAsiaTheme="minorHAnsi" w:cs="Tahoma"/>
          <w:bCs/>
          <w:iCs/>
          <w:szCs w:val="22"/>
          <w:lang w:eastAsia="en-US"/>
        </w:rPr>
        <w:t xml:space="preserve"> se pronunció por conducto de</w:t>
      </w:r>
      <w:r w:rsidR="009554A6" w:rsidRPr="00471688">
        <w:rPr>
          <w:rFonts w:cs="Tahoma"/>
          <w:bCs/>
          <w:szCs w:val="22"/>
          <w:lang w:val="es-ES"/>
        </w:rPr>
        <w:t xml:space="preserve"> la Unidad de Comunicación Social, quien refiere que la información solicitada puede ser localizada en el sitio web oficial del </w:t>
      </w:r>
      <w:r w:rsidR="009554A6" w:rsidRPr="00471688">
        <w:rPr>
          <w:rFonts w:cs="Tahoma"/>
          <w:b/>
          <w:bCs/>
          <w:szCs w:val="22"/>
          <w:lang w:val="es-ES"/>
        </w:rPr>
        <w:t>SUJETO OBLIGADO</w:t>
      </w:r>
      <w:r w:rsidR="009554A6" w:rsidRPr="00471688">
        <w:rPr>
          <w:rFonts w:cs="Tahoma"/>
          <w:bCs/>
          <w:szCs w:val="22"/>
          <w:lang w:val="es-ES"/>
        </w:rPr>
        <w:t xml:space="preserve">, en el apartado de “Proceso Electoral Judicial Extraordinario 2025 del Estado de México” dentro del botón “Conoce </w:t>
      </w:r>
      <w:r w:rsidR="00E74681" w:rsidRPr="00471688">
        <w:rPr>
          <w:rFonts w:cs="Tahoma"/>
          <w:bCs/>
          <w:szCs w:val="22"/>
          <w:lang w:val="es-ES"/>
        </w:rPr>
        <w:t>más</w:t>
      </w:r>
      <w:r w:rsidR="009554A6" w:rsidRPr="00471688">
        <w:rPr>
          <w:rFonts w:cs="Tahoma"/>
          <w:bCs/>
          <w:szCs w:val="22"/>
          <w:lang w:val="es-ES"/>
        </w:rPr>
        <w:t>” seleccionando la opción “Sesiones Públicas de los Consejos Judiciales Electorales” o en la liga electrónica:</w:t>
      </w:r>
    </w:p>
    <w:p w14:paraId="242613B8" w14:textId="77777777" w:rsidR="009554A6" w:rsidRPr="00471688" w:rsidRDefault="009554A6" w:rsidP="00471688">
      <w:pPr>
        <w:tabs>
          <w:tab w:val="center" w:pos="4536"/>
        </w:tabs>
        <w:autoSpaceDE w:val="0"/>
        <w:autoSpaceDN w:val="0"/>
        <w:adjustRightInd w:val="0"/>
        <w:ind w:left="851" w:right="822"/>
        <w:rPr>
          <w:rFonts w:cs="Tahoma"/>
          <w:bCs/>
          <w:szCs w:val="22"/>
          <w:lang w:val="es-ES"/>
        </w:rPr>
      </w:pPr>
    </w:p>
    <w:p w14:paraId="63CF497E" w14:textId="77777777" w:rsidR="009554A6" w:rsidRPr="00471688" w:rsidRDefault="00000000" w:rsidP="00471688">
      <w:pPr>
        <w:tabs>
          <w:tab w:val="center" w:pos="4536"/>
        </w:tabs>
        <w:autoSpaceDE w:val="0"/>
        <w:autoSpaceDN w:val="0"/>
        <w:adjustRightInd w:val="0"/>
        <w:ind w:left="851" w:right="822"/>
        <w:jc w:val="center"/>
        <w:rPr>
          <w:szCs w:val="22"/>
        </w:rPr>
      </w:pPr>
      <w:hyperlink r:id="rId15" w:history="1">
        <w:r w:rsidR="009554A6" w:rsidRPr="00471688">
          <w:rPr>
            <w:rStyle w:val="Hipervnculo"/>
            <w:color w:val="auto"/>
            <w:szCs w:val="22"/>
          </w:rPr>
          <w:t>https://www.ieem.org.mx/eleccion-poder-judicial-2025/organos-desconcentrados-sesiones.html</w:t>
        </w:r>
      </w:hyperlink>
      <w:r w:rsidR="009554A6" w:rsidRPr="00471688">
        <w:rPr>
          <w:szCs w:val="22"/>
        </w:rPr>
        <w:t>.</w:t>
      </w:r>
    </w:p>
    <w:p w14:paraId="224343D6" w14:textId="77777777" w:rsidR="009554A6" w:rsidRPr="00471688" w:rsidRDefault="009554A6" w:rsidP="00471688">
      <w:pPr>
        <w:tabs>
          <w:tab w:val="center" w:pos="4536"/>
        </w:tabs>
        <w:autoSpaceDE w:val="0"/>
        <w:autoSpaceDN w:val="0"/>
        <w:adjustRightInd w:val="0"/>
        <w:ind w:left="851" w:right="822"/>
        <w:rPr>
          <w:rFonts w:cs="Tahoma"/>
          <w:bCs/>
          <w:szCs w:val="22"/>
          <w:lang w:val="es-ES"/>
        </w:rPr>
      </w:pPr>
    </w:p>
    <w:p w14:paraId="098E3326" w14:textId="77777777" w:rsidR="009554A6" w:rsidRPr="00471688" w:rsidRDefault="009554A6" w:rsidP="00471688">
      <w:pPr>
        <w:autoSpaceDE w:val="0"/>
        <w:autoSpaceDN w:val="0"/>
        <w:adjustRightInd w:val="0"/>
        <w:ind w:left="851" w:right="822"/>
        <w:rPr>
          <w:rFonts w:cs="Tahoma"/>
          <w:bCs/>
          <w:szCs w:val="22"/>
          <w:lang w:val="es-ES"/>
        </w:rPr>
      </w:pPr>
      <w:r w:rsidRPr="00471688">
        <w:rPr>
          <w:rFonts w:cs="Tahoma"/>
          <w:bCs/>
          <w:szCs w:val="22"/>
          <w:lang w:val="es-ES"/>
        </w:rPr>
        <w:t>Entrega la orientación para consultar la información peticionada.</w:t>
      </w:r>
    </w:p>
    <w:p w14:paraId="456E4A4C" w14:textId="77777777" w:rsidR="009554A6" w:rsidRPr="00471688" w:rsidRDefault="009554A6" w:rsidP="00471688">
      <w:pPr>
        <w:tabs>
          <w:tab w:val="left" w:pos="4962"/>
        </w:tabs>
        <w:contextualSpacing/>
        <w:rPr>
          <w:rFonts w:eastAsiaTheme="minorHAnsi" w:cs="Tahoma"/>
          <w:bCs/>
          <w:iCs/>
          <w:szCs w:val="22"/>
          <w:lang w:eastAsia="en-US"/>
        </w:rPr>
      </w:pPr>
    </w:p>
    <w:p w14:paraId="4EFC7642" w14:textId="35205ED0" w:rsidR="009554A6" w:rsidRPr="00471688" w:rsidRDefault="00CF7586" w:rsidP="00471688">
      <w:pPr>
        <w:tabs>
          <w:tab w:val="left" w:pos="4962"/>
        </w:tabs>
        <w:contextualSpacing/>
        <w:rPr>
          <w:rFonts w:eastAsiaTheme="minorHAnsi" w:cs="Tahoma"/>
          <w:bCs/>
          <w:iCs/>
          <w:szCs w:val="22"/>
          <w:lang w:eastAsia="en-US"/>
        </w:rPr>
      </w:pPr>
      <w:r w:rsidRPr="00471688">
        <w:rPr>
          <w:rFonts w:eastAsiaTheme="minorHAnsi" w:cs="Tahoma"/>
          <w:bCs/>
          <w:iCs/>
          <w:szCs w:val="22"/>
          <w:lang w:eastAsia="en-US"/>
        </w:rPr>
        <w:t xml:space="preserve">Ahora bien, en la interposición del presente recurso </w:t>
      </w:r>
      <w:r w:rsidRPr="00471688">
        <w:rPr>
          <w:rFonts w:eastAsiaTheme="minorHAnsi" w:cs="Tahoma"/>
          <w:b/>
          <w:iCs/>
          <w:szCs w:val="22"/>
          <w:lang w:eastAsia="en-US"/>
        </w:rPr>
        <w:t>LA PARTE RECURRENTE</w:t>
      </w:r>
      <w:r w:rsidR="00664420" w:rsidRPr="00471688">
        <w:rPr>
          <w:rFonts w:eastAsiaTheme="minorHAnsi" w:cs="Tahoma"/>
          <w:bCs/>
          <w:iCs/>
          <w:szCs w:val="22"/>
          <w:lang w:eastAsia="en-US"/>
        </w:rPr>
        <w:t xml:space="preserve"> se inconformó de</w:t>
      </w:r>
      <w:r w:rsidR="009554A6" w:rsidRPr="00471688">
        <w:rPr>
          <w:rFonts w:eastAsiaTheme="minorHAnsi" w:cs="Tahoma"/>
          <w:bCs/>
          <w:iCs/>
          <w:szCs w:val="22"/>
          <w:lang w:eastAsia="en-US"/>
        </w:rPr>
        <w:t xml:space="preserve"> que no se le entregó lo solicitado, además de que no se le respondió en tiempo pues </w:t>
      </w:r>
      <w:r w:rsidR="009554A6" w:rsidRPr="00471688">
        <w:rPr>
          <w:rFonts w:eastAsiaTheme="minorHAnsi" w:cs="Tahoma"/>
          <w:bCs/>
          <w:iCs/>
          <w:szCs w:val="22"/>
          <w:lang w:eastAsia="en-US"/>
        </w:rPr>
        <w:lastRenderedPageBreak/>
        <w:t xml:space="preserve">respondió a los 22 días hábiles sin haberse emitido el acuerdo de ampliación correspondiente, pues el que se entrega no corresponde a la solicitud de información </w:t>
      </w:r>
      <w:r w:rsidR="009554A6" w:rsidRPr="00471688">
        <w:rPr>
          <w:rFonts w:eastAsiaTheme="minorHAnsi" w:cs="Tahoma"/>
          <w:b/>
          <w:bCs/>
          <w:iCs/>
          <w:szCs w:val="22"/>
          <w:lang w:eastAsia="en-US"/>
        </w:rPr>
        <w:t>00383/IEEM/IP/2025</w:t>
      </w:r>
      <w:r w:rsidR="009554A6" w:rsidRPr="00471688">
        <w:rPr>
          <w:rFonts w:eastAsiaTheme="minorHAnsi" w:cs="Tahoma"/>
          <w:bCs/>
          <w:iCs/>
          <w:szCs w:val="22"/>
          <w:lang w:eastAsia="en-US"/>
        </w:rPr>
        <w:t>, mismo que anexo para su revisión y análisis.</w:t>
      </w:r>
    </w:p>
    <w:p w14:paraId="1653278C" w14:textId="77777777" w:rsidR="009554A6" w:rsidRPr="00471688" w:rsidRDefault="009554A6" w:rsidP="00471688">
      <w:pPr>
        <w:tabs>
          <w:tab w:val="left" w:pos="4962"/>
        </w:tabs>
        <w:contextualSpacing/>
        <w:rPr>
          <w:rFonts w:eastAsiaTheme="minorHAnsi" w:cs="Tahoma"/>
          <w:bCs/>
          <w:iCs/>
          <w:szCs w:val="22"/>
          <w:lang w:eastAsia="en-US"/>
        </w:rPr>
      </w:pPr>
    </w:p>
    <w:p w14:paraId="207DE11C" w14:textId="18FA7E3A" w:rsidR="008025DF" w:rsidRPr="00471688" w:rsidRDefault="008025DF" w:rsidP="00471688">
      <w:pPr>
        <w:tabs>
          <w:tab w:val="left" w:pos="4962"/>
        </w:tabs>
        <w:contextualSpacing/>
        <w:rPr>
          <w:rFonts w:eastAsiaTheme="minorHAnsi" w:cs="Tahoma"/>
          <w:bCs/>
          <w:iCs/>
          <w:szCs w:val="22"/>
          <w:lang w:eastAsia="en-US"/>
        </w:rPr>
      </w:pPr>
      <w:r w:rsidRPr="00471688">
        <w:rPr>
          <w:rFonts w:eastAsiaTheme="minorHAnsi" w:cs="Tahoma"/>
          <w:bCs/>
          <w:iCs/>
          <w:szCs w:val="22"/>
          <w:lang w:eastAsia="en-US"/>
        </w:rPr>
        <w:t>P</w:t>
      </w:r>
      <w:r w:rsidR="00CF7586" w:rsidRPr="00471688">
        <w:rPr>
          <w:rFonts w:eastAsiaTheme="minorHAnsi" w:cs="Tahoma"/>
          <w:bCs/>
          <w:iCs/>
          <w:szCs w:val="22"/>
          <w:lang w:eastAsia="en-US"/>
        </w:rPr>
        <w:t xml:space="preserve">or lo cual, el estudio </w:t>
      </w:r>
      <w:r w:rsidR="005B18AF" w:rsidRPr="00471688">
        <w:rPr>
          <w:rFonts w:eastAsiaTheme="minorHAnsi" w:cs="Tahoma"/>
          <w:bCs/>
          <w:iCs/>
          <w:szCs w:val="22"/>
          <w:lang w:eastAsia="en-US"/>
        </w:rPr>
        <w:t>se centrará en determinar si</w:t>
      </w:r>
      <w:r w:rsidRPr="00471688">
        <w:rPr>
          <w:rFonts w:eastAsiaTheme="minorHAnsi" w:cs="Tahoma"/>
          <w:bCs/>
          <w:iCs/>
          <w:szCs w:val="22"/>
          <w:lang w:eastAsia="en-US"/>
        </w:rPr>
        <w:t xml:space="preserve"> la información proporcionada colma lo solicitado por </w:t>
      </w:r>
      <w:r w:rsidRPr="00471688">
        <w:rPr>
          <w:rFonts w:eastAsiaTheme="minorHAnsi" w:cs="Tahoma"/>
          <w:b/>
          <w:bCs/>
          <w:iCs/>
          <w:szCs w:val="22"/>
          <w:lang w:eastAsia="en-US"/>
        </w:rPr>
        <w:t>LA PARTE RECURRENTE</w:t>
      </w:r>
      <w:r w:rsidRPr="00471688">
        <w:rPr>
          <w:rFonts w:eastAsiaTheme="minorHAnsi" w:cs="Tahoma"/>
          <w:bCs/>
          <w:iCs/>
          <w:szCs w:val="22"/>
          <w:lang w:eastAsia="en-US"/>
        </w:rPr>
        <w:t>.</w:t>
      </w:r>
    </w:p>
    <w:p w14:paraId="6129BB12" w14:textId="77777777" w:rsidR="008025DF" w:rsidRPr="00471688" w:rsidRDefault="008025DF" w:rsidP="00471688">
      <w:pPr>
        <w:pStyle w:val="Ttulo3"/>
        <w:rPr>
          <w:szCs w:val="22"/>
        </w:rPr>
      </w:pPr>
    </w:p>
    <w:p w14:paraId="414FD2D5" w14:textId="4408E416" w:rsidR="00664420" w:rsidRPr="00471688" w:rsidRDefault="00A21A20" w:rsidP="00471688">
      <w:pPr>
        <w:pStyle w:val="Ttulo3"/>
        <w:rPr>
          <w:szCs w:val="22"/>
        </w:rPr>
      </w:pPr>
      <w:bookmarkStart w:id="27" w:name="_Toc202998374"/>
      <w:r w:rsidRPr="00471688">
        <w:rPr>
          <w:szCs w:val="22"/>
        </w:rPr>
        <w:t>c)</w:t>
      </w:r>
      <w:r w:rsidR="00664420" w:rsidRPr="00471688">
        <w:rPr>
          <w:szCs w:val="22"/>
        </w:rPr>
        <w:t xml:space="preserve"> </w:t>
      </w:r>
      <w:r w:rsidRPr="00471688">
        <w:rPr>
          <w:szCs w:val="22"/>
        </w:rPr>
        <w:t>Estudio de la controversia</w:t>
      </w:r>
      <w:bookmarkEnd w:id="27"/>
    </w:p>
    <w:p w14:paraId="5D7BD43F" w14:textId="77777777" w:rsidR="00C40275" w:rsidRPr="00471688" w:rsidRDefault="00C40275" w:rsidP="00471688">
      <w:pPr>
        <w:rPr>
          <w:szCs w:val="22"/>
        </w:rPr>
      </w:pPr>
      <w:r w:rsidRPr="00471688">
        <w:rPr>
          <w:szCs w:val="22"/>
        </w:rPr>
        <w:t xml:space="preserve">Este Órgano Garante basará el análisis del presente, en el contenido íntegro de las actuaciones que obran en el expediente electrónico en </w:t>
      </w:r>
      <w:r w:rsidRPr="00471688">
        <w:rPr>
          <w:b/>
          <w:szCs w:val="22"/>
        </w:rPr>
        <w:t>EL SAIMEX</w:t>
      </w:r>
      <w:r w:rsidRPr="00471688">
        <w:rPr>
          <w:szCs w:val="22"/>
        </w:rPr>
        <w:t>,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253DED47" w14:textId="77777777" w:rsidR="00667C98" w:rsidRPr="00471688" w:rsidRDefault="00667C98" w:rsidP="00471688">
      <w:pPr>
        <w:rPr>
          <w:szCs w:val="22"/>
        </w:rPr>
      </w:pPr>
    </w:p>
    <w:p w14:paraId="4C243CD1" w14:textId="34C4F69A" w:rsidR="00667C98" w:rsidRPr="00471688" w:rsidRDefault="00667C98" w:rsidP="00471688">
      <w:pPr>
        <w:rPr>
          <w:szCs w:val="22"/>
        </w:rPr>
      </w:pPr>
      <w:r w:rsidRPr="00471688">
        <w:rPr>
          <w:szCs w:val="22"/>
        </w:rPr>
        <w:t xml:space="preserve">Recordemos que </w:t>
      </w:r>
      <w:r w:rsidRPr="00471688">
        <w:rPr>
          <w:b/>
          <w:szCs w:val="22"/>
        </w:rPr>
        <w:t>LA PARTE RECURRENTE</w:t>
      </w:r>
      <w:r w:rsidRPr="00471688">
        <w:rPr>
          <w:szCs w:val="22"/>
        </w:rPr>
        <w:t xml:space="preserve"> solicita </w:t>
      </w:r>
      <w:r w:rsidRPr="00471688">
        <w:rPr>
          <w:b/>
          <w:szCs w:val="22"/>
        </w:rPr>
        <w:t>las direcciones electrónicas</w:t>
      </w:r>
      <w:r w:rsidRPr="00471688">
        <w:rPr>
          <w:szCs w:val="22"/>
        </w:rPr>
        <w:t xml:space="preserve"> que contienen los vídeos de las transmisiones de las sesiones de instalación de los 18 consejos judiciales electorales llevadas a cabo el pasado sábado 29 de marzo de 2025.</w:t>
      </w:r>
    </w:p>
    <w:p w14:paraId="43573F7E" w14:textId="77777777" w:rsidR="00667C98" w:rsidRPr="00471688" w:rsidRDefault="00667C98" w:rsidP="00471688">
      <w:pPr>
        <w:rPr>
          <w:szCs w:val="22"/>
        </w:rPr>
      </w:pPr>
    </w:p>
    <w:p w14:paraId="47A69354" w14:textId="68F9DF86" w:rsidR="00B6748B" w:rsidRPr="00471688" w:rsidRDefault="00667C98" w:rsidP="00471688">
      <w:pPr>
        <w:rPr>
          <w:szCs w:val="22"/>
        </w:rPr>
      </w:pPr>
      <w:r w:rsidRPr="00471688">
        <w:rPr>
          <w:szCs w:val="22"/>
        </w:rPr>
        <w:t xml:space="preserve">Ahora bien, se precisa que </w:t>
      </w:r>
      <w:r w:rsidRPr="00471688">
        <w:rPr>
          <w:b/>
          <w:bCs/>
          <w:szCs w:val="22"/>
          <w:u w:val="single"/>
        </w:rPr>
        <w:t>se obvia el análisis de la competencia</w:t>
      </w:r>
      <w:r w:rsidRPr="00471688">
        <w:rPr>
          <w:szCs w:val="22"/>
        </w:rPr>
        <w:t xml:space="preserve"> por parte del </w:t>
      </w:r>
      <w:r w:rsidRPr="00471688">
        <w:rPr>
          <w:b/>
          <w:bCs/>
          <w:szCs w:val="22"/>
        </w:rPr>
        <w:t>Sujeto Obligado</w:t>
      </w:r>
      <w:r w:rsidRPr="00471688">
        <w:rPr>
          <w:szCs w:val="22"/>
        </w:rPr>
        <w:t>, para generar, administrar o poseer la información solicitada, dado que éste ha asumido tácitament</w:t>
      </w:r>
      <w:r w:rsidR="00B6748B" w:rsidRPr="00471688">
        <w:rPr>
          <w:szCs w:val="22"/>
        </w:rPr>
        <w:t>e el generar dicha información.</w:t>
      </w:r>
    </w:p>
    <w:p w14:paraId="7702E2A5" w14:textId="77777777" w:rsidR="00667C98" w:rsidRPr="00471688" w:rsidRDefault="00667C98" w:rsidP="00471688">
      <w:pPr>
        <w:rPr>
          <w:szCs w:val="22"/>
        </w:rPr>
      </w:pPr>
    </w:p>
    <w:p w14:paraId="5AAA5193" w14:textId="77777777" w:rsidR="00667C98" w:rsidRPr="00471688" w:rsidRDefault="00667C98" w:rsidP="00471688">
      <w:pPr>
        <w:rPr>
          <w:szCs w:val="22"/>
        </w:rPr>
      </w:pPr>
      <w:r w:rsidRPr="00471688">
        <w:rPr>
          <w:szCs w:val="22"/>
        </w:rPr>
        <w:t xml:space="preserve">En este orden de ideas, en el supuesto de que </w:t>
      </w:r>
      <w:r w:rsidRPr="00471688">
        <w:rPr>
          <w:b/>
          <w:bCs/>
          <w:szCs w:val="22"/>
        </w:rPr>
        <w:t>el Sujeto Obligado</w:t>
      </w:r>
      <w:r w:rsidRPr="00471688">
        <w:rPr>
          <w:szCs w:val="22"/>
        </w:rPr>
        <w:t xml:space="preserve"> haya asumido contar con la información solicitada, acepta que la genera y administra, en ejercicio de sus funciones de derecho público, motivo por el cual se actualiza el supuesto jurídico, previsto en el artículo 12 de la Ley de Transparencia y Acceso a la Información Pública del Estado de México y Municipios.</w:t>
      </w:r>
    </w:p>
    <w:p w14:paraId="5308694A" w14:textId="77777777" w:rsidR="00667C98" w:rsidRPr="00471688" w:rsidRDefault="00667C98" w:rsidP="00471688">
      <w:pPr>
        <w:rPr>
          <w:szCs w:val="22"/>
        </w:rPr>
      </w:pPr>
    </w:p>
    <w:p w14:paraId="04BC2383" w14:textId="77777777" w:rsidR="00667C98" w:rsidRPr="00471688" w:rsidRDefault="00667C98" w:rsidP="00471688">
      <w:pPr>
        <w:spacing w:line="240" w:lineRule="auto"/>
        <w:ind w:left="851" w:right="902"/>
        <w:rPr>
          <w:szCs w:val="22"/>
        </w:rPr>
      </w:pPr>
      <w:r w:rsidRPr="00471688">
        <w:rPr>
          <w:i/>
          <w:iCs/>
          <w:szCs w:val="22"/>
        </w:rPr>
        <w:t>“</w:t>
      </w:r>
      <w:r w:rsidRPr="00471688">
        <w:rPr>
          <w:b/>
          <w:bCs/>
          <w:i/>
          <w:iCs/>
          <w:szCs w:val="22"/>
        </w:rPr>
        <w:t>Artículo 12.</w:t>
      </w:r>
      <w:r w:rsidRPr="00471688">
        <w:rPr>
          <w:i/>
          <w:iCs/>
          <w:szCs w:val="22"/>
        </w:rPr>
        <w:t> Quienes generen, recopilen, administren, manejen, procesen, archiven o conserven información pública serán responsables de la misma en los términos de las disposiciones jurídicas aplicables.</w:t>
      </w:r>
    </w:p>
    <w:p w14:paraId="40AB1415" w14:textId="77777777" w:rsidR="00667C98" w:rsidRPr="00471688" w:rsidRDefault="00667C98" w:rsidP="00471688">
      <w:pPr>
        <w:spacing w:line="240" w:lineRule="auto"/>
        <w:ind w:left="851" w:right="902"/>
        <w:rPr>
          <w:i/>
          <w:iCs/>
          <w:szCs w:val="22"/>
        </w:rPr>
      </w:pPr>
      <w:r w:rsidRPr="00471688">
        <w:rPr>
          <w:i/>
          <w:iCs/>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E2E4C02" w14:textId="77777777" w:rsidR="00667C98" w:rsidRPr="00471688" w:rsidRDefault="00667C98" w:rsidP="00471688">
      <w:pPr>
        <w:spacing w:line="240" w:lineRule="auto"/>
        <w:ind w:left="851" w:right="902"/>
        <w:rPr>
          <w:szCs w:val="22"/>
        </w:rPr>
      </w:pPr>
    </w:p>
    <w:p w14:paraId="5126D586" w14:textId="77777777" w:rsidR="00667C98" w:rsidRPr="00471688" w:rsidRDefault="00667C98" w:rsidP="00471688">
      <w:pPr>
        <w:rPr>
          <w:szCs w:val="22"/>
        </w:rPr>
      </w:pPr>
      <w:r w:rsidRPr="00471688">
        <w:rPr>
          <w:szCs w:val="22"/>
        </w:rPr>
        <w:t>Así, el estudio del ámbito competencial tiene por objeto determinar si el Sujeto Obligado la genera, posee o administra; sin embargo, en aquellos casos en que éste la asume, a nada práctico nos conduciría su estudio.</w:t>
      </w:r>
    </w:p>
    <w:p w14:paraId="59DA45A0" w14:textId="77777777" w:rsidR="00667C98" w:rsidRPr="00471688" w:rsidRDefault="00667C98" w:rsidP="00471688">
      <w:pPr>
        <w:rPr>
          <w:szCs w:val="22"/>
        </w:rPr>
      </w:pPr>
    </w:p>
    <w:p w14:paraId="25AE0410" w14:textId="77777777" w:rsidR="00667C98" w:rsidRPr="00471688" w:rsidRDefault="00667C98" w:rsidP="00471688">
      <w:pPr>
        <w:spacing w:before="240" w:after="240"/>
        <w:contextualSpacing/>
        <w:rPr>
          <w:szCs w:val="22"/>
        </w:rPr>
      </w:pPr>
      <w:r w:rsidRPr="00471688">
        <w:rPr>
          <w:rFonts w:cs="Arial"/>
          <w:szCs w:val="22"/>
        </w:rPr>
        <w:t xml:space="preserve">En este tenor, toda vez que hubo un pronunciamiento por parte del Sujeto Obligado, se estima oportuno efectuar el análisis de la información proporcionada, a efecto de determinar si es suficiente para tener por colmado el derecho de acceso a la información de la </w:t>
      </w:r>
      <w:r w:rsidRPr="00471688">
        <w:rPr>
          <w:rFonts w:cs="Arial"/>
          <w:b/>
          <w:szCs w:val="22"/>
        </w:rPr>
        <w:t>parte Recurrente</w:t>
      </w:r>
      <w:r w:rsidRPr="00471688">
        <w:rPr>
          <w:rFonts w:cs="Arial"/>
          <w:szCs w:val="22"/>
        </w:rPr>
        <w:t xml:space="preserve">, y en su defecto, señalar aquellos documentos que, en el ejercicio de sus </w:t>
      </w:r>
      <w:r w:rsidRPr="00471688">
        <w:rPr>
          <w:szCs w:val="22"/>
        </w:rPr>
        <w:t>atribuciones, genera, administra o posee y que, de manera enunciativa más no limitativa, pudieran satisfacer la solicitud de información.</w:t>
      </w:r>
    </w:p>
    <w:p w14:paraId="1FDE93BC" w14:textId="77777777" w:rsidR="00667C98" w:rsidRPr="00471688" w:rsidRDefault="00667C98" w:rsidP="00471688">
      <w:pPr>
        <w:spacing w:before="240" w:after="240"/>
        <w:contextualSpacing/>
        <w:rPr>
          <w:szCs w:val="22"/>
        </w:rPr>
      </w:pPr>
    </w:p>
    <w:p w14:paraId="24463E90" w14:textId="1A4E3BAE" w:rsidR="00B6748B" w:rsidRPr="00471688" w:rsidRDefault="00B6748B" w:rsidP="00471688">
      <w:pPr>
        <w:spacing w:before="240" w:after="240"/>
        <w:contextualSpacing/>
        <w:rPr>
          <w:szCs w:val="22"/>
        </w:rPr>
      </w:pPr>
      <w:r w:rsidRPr="00471688">
        <w:rPr>
          <w:szCs w:val="22"/>
        </w:rPr>
        <w:lastRenderedPageBreak/>
        <w:t xml:space="preserve">Por ello, </w:t>
      </w:r>
      <w:r w:rsidRPr="00471688">
        <w:rPr>
          <w:rFonts w:cs="Tahoma"/>
          <w:bCs/>
          <w:szCs w:val="22"/>
          <w:lang w:val="es-ES"/>
        </w:rPr>
        <w:t xml:space="preserve">la Unidad de Comunicación Social, expuso que la información solicitada puede ser localizada en el sitio web oficial del </w:t>
      </w:r>
      <w:r w:rsidRPr="00471688">
        <w:rPr>
          <w:rFonts w:cs="Tahoma"/>
          <w:b/>
          <w:bCs/>
          <w:szCs w:val="22"/>
          <w:lang w:val="es-ES"/>
        </w:rPr>
        <w:t>SUJETO OBLIGADO</w:t>
      </w:r>
      <w:r w:rsidRPr="00471688">
        <w:rPr>
          <w:rFonts w:cs="Tahoma"/>
          <w:bCs/>
          <w:szCs w:val="22"/>
          <w:lang w:val="es-ES"/>
        </w:rPr>
        <w:t xml:space="preserve">, en el apartado de “Proceso Electoral Judicial Extraordinario 2025 del Estado de México” dentro del botón “Conoce </w:t>
      </w:r>
      <w:r w:rsidR="00E74681" w:rsidRPr="00471688">
        <w:rPr>
          <w:rFonts w:cs="Tahoma"/>
          <w:bCs/>
          <w:szCs w:val="22"/>
          <w:lang w:val="es-ES"/>
        </w:rPr>
        <w:t>más</w:t>
      </w:r>
      <w:r w:rsidRPr="00471688">
        <w:rPr>
          <w:rFonts w:cs="Tahoma"/>
          <w:bCs/>
          <w:szCs w:val="22"/>
          <w:lang w:val="es-ES"/>
        </w:rPr>
        <w:t xml:space="preserve">” seleccionando la opción “Sesiones Públicas de los Consejos Judiciales Electorales” o en la liga electrónica </w:t>
      </w:r>
      <w:hyperlink r:id="rId16" w:history="1">
        <w:r w:rsidRPr="00471688">
          <w:rPr>
            <w:rStyle w:val="Hipervnculo"/>
            <w:color w:val="auto"/>
            <w:szCs w:val="22"/>
          </w:rPr>
          <w:t>https://www.ieem.org.mx/eleccion-poder-judicial-2025/organos-desconcentrados-sesiones.html</w:t>
        </w:r>
      </w:hyperlink>
      <w:r w:rsidRPr="00471688">
        <w:rPr>
          <w:szCs w:val="22"/>
        </w:rPr>
        <w:t>.</w:t>
      </w:r>
    </w:p>
    <w:p w14:paraId="288553FE" w14:textId="77777777" w:rsidR="00B6748B" w:rsidRPr="00471688" w:rsidRDefault="00B6748B" w:rsidP="00471688">
      <w:pPr>
        <w:jc w:val="center"/>
        <w:rPr>
          <w:szCs w:val="22"/>
        </w:rPr>
      </w:pPr>
      <w:r w:rsidRPr="00471688">
        <w:rPr>
          <w:noProof/>
          <w:szCs w:val="22"/>
          <w:lang w:eastAsia="es-MX"/>
        </w:rPr>
        <w:drawing>
          <wp:inline distT="0" distB="0" distL="0" distR="0" wp14:anchorId="35670C8C" wp14:editId="744164AA">
            <wp:extent cx="5105400" cy="20288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06132" cy="2029116"/>
                    </a:xfrm>
                    <a:prstGeom prst="rect">
                      <a:avLst/>
                    </a:prstGeom>
                  </pic:spPr>
                </pic:pic>
              </a:graphicData>
            </a:graphic>
          </wp:inline>
        </w:drawing>
      </w:r>
    </w:p>
    <w:p w14:paraId="4937E92F" w14:textId="77777777" w:rsidR="003F77C0" w:rsidRPr="00471688" w:rsidRDefault="003F77C0" w:rsidP="00471688">
      <w:pPr>
        <w:jc w:val="center"/>
        <w:rPr>
          <w:szCs w:val="22"/>
        </w:rPr>
      </w:pPr>
    </w:p>
    <w:p w14:paraId="1DF404C0" w14:textId="77777777" w:rsidR="00B6748B" w:rsidRPr="00471688" w:rsidRDefault="00B6748B" w:rsidP="00471688">
      <w:pPr>
        <w:jc w:val="center"/>
        <w:rPr>
          <w:szCs w:val="22"/>
        </w:rPr>
      </w:pPr>
      <w:r w:rsidRPr="00471688">
        <w:rPr>
          <w:noProof/>
          <w:szCs w:val="22"/>
          <w:lang w:eastAsia="es-MX"/>
        </w:rPr>
        <w:drawing>
          <wp:inline distT="0" distB="0" distL="0" distR="0" wp14:anchorId="700787B5" wp14:editId="29742C9B">
            <wp:extent cx="4591050" cy="25241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91712" cy="2524489"/>
                    </a:xfrm>
                    <a:prstGeom prst="rect">
                      <a:avLst/>
                    </a:prstGeom>
                  </pic:spPr>
                </pic:pic>
              </a:graphicData>
            </a:graphic>
          </wp:inline>
        </w:drawing>
      </w:r>
    </w:p>
    <w:p w14:paraId="68E00E33" w14:textId="77777777" w:rsidR="005A7D59" w:rsidRPr="00471688" w:rsidRDefault="005A7D59" w:rsidP="00471688">
      <w:pPr>
        <w:rPr>
          <w:rFonts w:cs="Arial"/>
          <w:szCs w:val="22"/>
        </w:rPr>
      </w:pPr>
    </w:p>
    <w:p w14:paraId="73F17932" w14:textId="7E2698C6" w:rsidR="00B6748B" w:rsidRPr="00471688" w:rsidRDefault="00B6748B" w:rsidP="00471688">
      <w:pPr>
        <w:rPr>
          <w:rFonts w:cs="Arial"/>
          <w:szCs w:val="22"/>
        </w:rPr>
      </w:pPr>
      <w:r w:rsidRPr="00471688">
        <w:rPr>
          <w:rFonts w:cs="Arial"/>
          <w:szCs w:val="22"/>
        </w:rPr>
        <w:lastRenderedPageBreak/>
        <w:t xml:space="preserve">Lo cierto es que dicha orientación al particular resulta insuficiente, al no cumplir con los lineamientos que exige el numeral 161, de la ley de la materia, lo anterior en razón de que al ingresar al link remitido por </w:t>
      </w:r>
      <w:r w:rsidRPr="00471688">
        <w:rPr>
          <w:rFonts w:cs="Arial"/>
          <w:b/>
          <w:szCs w:val="22"/>
        </w:rPr>
        <w:t>El Sujeto Obligado</w:t>
      </w:r>
      <w:r w:rsidRPr="00471688">
        <w:rPr>
          <w:rFonts w:cs="Arial"/>
          <w:szCs w:val="22"/>
        </w:rPr>
        <w:t>, se requiere hacer una búsqueda en toda la información ahí publicada,</w:t>
      </w:r>
      <w:r w:rsidR="00E830A5" w:rsidRPr="00471688">
        <w:rPr>
          <w:rFonts w:cs="Arial"/>
          <w:szCs w:val="22"/>
        </w:rPr>
        <w:t xml:space="preserve"> para encontrar específicamente sesiones de instalación de los 18 consejos judiciales electorales;</w:t>
      </w:r>
      <w:r w:rsidRPr="00471688">
        <w:rPr>
          <w:rFonts w:cs="Arial"/>
          <w:szCs w:val="22"/>
        </w:rPr>
        <w:t xml:space="preserve"> lo que demuestra que la fuente no es precisa y concreta, </w:t>
      </w:r>
      <w:r w:rsidR="00E830A5" w:rsidRPr="00471688">
        <w:rPr>
          <w:rFonts w:cs="Arial"/>
          <w:szCs w:val="22"/>
        </w:rPr>
        <w:t>pues</w:t>
      </w:r>
      <w:r w:rsidRPr="00471688">
        <w:rPr>
          <w:rFonts w:cs="Arial"/>
          <w:szCs w:val="22"/>
        </w:rPr>
        <w:t xml:space="preserve"> hace imposible identificar la referencia correcta en la cual </w:t>
      </w:r>
      <w:r w:rsidRPr="00471688">
        <w:rPr>
          <w:rFonts w:cs="Arial"/>
          <w:b/>
          <w:szCs w:val="22"/>
        </w:rPr>
        <w:t>El Recurrente</w:t>
      </w:r>
      <w:r w:rsidRPr="00471688">
        <w:rPr>
          <w:rFonts w:cs="Arial"/>
          <w:szCs w:val="22"/>
        </w:rPr>
        <w:t xml:space="preserve"> obtendrá la información; p</w:t>
      </w:r>
      <w:r w:rsidRPr="00471688">
        <w:rPr>
          <w:rFonts w:cs="Arial"/>
          <w:szCs w:val="22"/>
          <w:lang w:val="es-ES"/>
        </w:rPr>
        <w:t>ara efecto de fundar y motivar la precedente aseveración, se parte de la premisa normativa siguiente:</w:t>
      </w:r>
    </w:p>
    <w:p w14:paraId="11C35CBE" w14:textId="77777777" w:rsidR="00B6748B" w:rsidRPr="00471688" w:rsidRDefault="00B6748B" w:rsidP="00471688">
      <w:pPr>
        <w:ind w:right="51"/>
        <w:rPr>
          <w:rFonts w:cs="Arial"/>
          <w:szCs w:val="22"/>
          <w:lang w:val="es-ES"/>
        </w:rPr>
      </w:pPr>
    </w:p>
    <w:p w14:paraId="0EC995F4" w14:textId="77777777" w:rsidR="00B6748B" w:rsidRPr="00471688" w:rsidRDefault="00B6748B" w:rsidP="00471688">
      <w:pPr>
        <w:ind w:right="51"/>
        <w:rPr>
          <w:rFonts w:cs="Arial"/>
          <w:szCs w:val="22"/>
          <w:lang w:val="es-ES"/>
        </w:rPr>
      </w:pPr>
      <w:r w:rsidRPr="00471688">
        <w:rPr>
          <w:rFonts w:cs="Arial"/>
          <w:szCs w:val="22"/>
          <w:lang w:val="es-ES"/>
        </w:rPr>
        <w:t>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14:paraId="668A7C91" w14:textId="77777777" w:rsidR="00B6748B" w:rsidRPr="00471688" w:rsidRDefault="00B6748B" w:rsidP="00471688">
      <w:pPr>
        <w:ind w:right="51"/>
        <w:rPr>
          <w:rFonts w:cs="Arial"/>
          <w:szCs w:val="22"/>
          <w:lang w:val="es-ES"/>
        </w:rPr>
      </w:pPr>
    </w:p>
    <w:p w14:paraId="69D9B917" w14:textId="77777777" w:rsidR="00B6748B" w:rsidRPr="00471688" w:rsidRDefault="00B6748B" w:rsidP="00471688">
      <w:pPr>
        <w:spacing w:line="276" w:lineRule="auto"/>
        <w:ind w:left="567" w:right="567"/>
        <w:rPr>
          <w:i/>
          <w:szCs w:val="22"/>
        </w:rPr>
      </w:pPr>
      <w:r w:rsidRPr="00471688">
        <w:rPr>
          <w:b/>
          <w:i/>
          <w:szCs w:val="22"/>
        </w:rPr>
        <w:t>Artículo 11.</w:t>
      </w:r>
      <w:r w:rsidRPr="00471688">
        <w:rPr>
          <w:i/>
          <w:szCs w:val="22"/>
        </w:rPr>
        <w:t xml:space="preserve"> En la generación, publicación y</w:t>
      </w:r>
      <w:r w:rsidRPr="00471688">
        <w:rPr>
          <w:b/>
          <w:i/>
          <w:szCs w:val="22"/>
        </w:rPr>
        <w:t xml:space="preserve"> </w:t>
      </w:r>
      <w:r w:rsidRPr="00471688">
        <w:rPr>
          <w:b/>
          <w:i/>
          <w:szCs w:val="22"/>
          <w:u w:val="single"/>
        </w:rPr>
        <w:t>entrega de información se deberá</w:t>
      </w:r>
      <w:r w:rsidRPr="00471688">
        <w:rPr>
          <w:i/>
          <w:szCs w:val="22"/>
        </w:rPr>
        <w:t xml:space="preserve"> </w:t>
      </w:r>
      <w:r w:rsidRPr="00471688">
        <w:rPr>
          <w:b/>
          <w:i/>
          <w:szCs w:val="22"/>
          <w:u w:val="single"/>
        </w:rPr>
        <w:t>garantizar que ésta sea accesible, actualizada, completa, congruente, confiable, verificable, veraz, integral, oportuna y expedita</w:t>
      </w:r>
      <w:r w:rsidRPr="00471688">
        <w:rPr>
          <w:i/>
          <w:szCs w:val="22"/>
        </w:rPr>
        <w:t>, sujeta a un claro régimen de excepciones que deberá estar definido y ser además legítima y estrictamente necesaria en una sociedad democrática, por lo que atenderá las necesidades del derecho de acceso a la información de toda persona.</w:t>
      </w:r>
    </w:p>
    <w:p w14:paraId="609E8F34" w14:textId="77777777" w:rsidR="00B6748B" w:rsidRPr="00471688" w:rsidRDefault="00B6748B" w:rsidP="00471688">
      <w:pPr>
        <w:spacing w:line="276" w:lineRule="auto"/>
        <w:ind w:left="567" w:right="567"/>
        <w:rPr>
          <w:b/>
          <w:i/>
          <w:szCs w:val="22"/>
        </w:rPr>
      </w:pPr>
      <w:r w:rsidRPr="00471688">
        <w:rPr>
          <w:b/>
          <w:i/>
          <w:szCs w:val="22"/>
        </w:rPr>
        <w:t>[…]</w:t>
      </w:r>
    </w:p>
    <w:p w14:paraId="3DE8B4A7" w14:textId="77777777" w:rsidR="00B6748B" w:rsidRPr="00471688" w:rsidRDefault="00B6748B" w:rsidP="00471688">
      <w:pPr>
        <w:spacing w:line="276" w:lineRule="auto"/>
        <w:ind w:left="567" w:right="567"/>
        <w:rPr>
          <w:b/>
          <w:i/>
          <w:szCs w:val="22"/>
          <w:u w:val="single"/>
        </w:rPr>
      </w:pPr>
      <w:r w:rsidRPr="00471688">
        <w:rPr>
          <w:b/>
          <w:i/>
          <w:szCs w:val="22"/>
        </w:rPr>
        <w:t>Artículo 161.</w:t>
      </w:r>
      <w:r w:rsidRPr="00471688">
        <w:rPr>
          <w:i/>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471688">
        <w:rPr>
          <w:b/>
          <w:i/>
          <w:szCs w:val="22"/>
        </w:rPr>
        <w:t xml:space="preserve">la fuente, el lugar y la forma en que puede consultar, reproducir o adquirir dicha información en un plazo no mayor a cinco días hábiles. </w:t>
      </w:r>
      <w:r w:rsidRPr="00471688">
        <w:rPr>
          <w:b/>
          <w:i/>
          <w:szCs w:val="22"/>
          <w:u w:val="single"/>
        </w:rPr>
        <w:t>La fuente deberá ser precisa y concreta y no debe implicar que el solicitante realice una búsqueda en toda la información que se encuentre disponible.</w:t>
      </w:r>
    </w:p>
    <w:p w14:paraId="236740B0" w14:textId="77777777" w:rsidR="00B6748B" w:rsidRPr="00471688" w:rsidRDefault="00B6748B" w:rsidP="00471688">
      <w:pPr>
        <w:ind w:right="51"/>
        <w:rPr>
          <w:rFonts w:cs="Arial"/>
          <w:szCs w:val="22"/>
          <w:lang w:val="es-ES"/>
        </w:rPr>
      </w:pPr>
    </w:p>
    <w:p w14:paraId="4B29677E" w14:textId="77777777" w:rsidR="00B6748B" w:rsidRPr="00471688" w:rsidRDefault="00B6748B" w:rsidP="00471688">
      <w:pPr>
        <w:ind w:right="51"/>
        <w:rPr>
          <w:rFonts w:cs="Arial"/>
          <w:szCs w:val="22"/>
          <w:lang w:val="es-ES"/>
        </w:rPr>
      </w:pPr>
      <w:r w:rsidRPr="00471688">
        <w:rPr>
          <w:rFonts w:cs="Arial"/>
          <w:szCs w:val="22"/>
          <w:lang w:val="es-ES"/>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471688">
        <w:rPr>
          <w:rFonts w:cs="Arial"/>
          <w:b/>
          <w:szCs w:val="22"/>
          <w:u w:val="single"/>
          <w:lang w:val="es-ES"/>
        </w:rPr>
        <w:t>haciéndole saber al solicitante como podrá consultar, reproducir o adquirir la información, en un plazo no mayor a cinco días hábiles</w:t>
      </w:r>
      <w:r w:rsidRPr="00471688">
        <w:rPr>
          <w:rFonts w:cs="Arial"/>
          <w:szCs w:val="22"/>
          <w:lang w:val="es-ES"/>
        </w:rPr>
        <w:t>, comprendiendo:</w:t>
      </w:r>
    </w:p>
    <w:p w14:paraId="0E743886" w14:textId="77777777" w:rsidR="00B6748B" w:rsidRPr="00471688" w:rsidRDefault="00B6748B" w:rsidP="00471688">
      <w:pPr>
        <w:pStyle w:val="Prrafodelista"/>
        <w:numPr>
          <w:ilvl w:val="0"/>
          <w:numId w:val="16"/>
        </w:numPr>
        <w:ind w:right="51"/>
        <w:contextualSpacing w:val="0"/>
        <w:rPr>
          <w:rFonts w:cs="Arial"/>
          <w:szCs w:val="22"/>
        </w:rPr>
      </w:pPr>
      <w:r w:rsidRPr="00471688">
        <w:rPr>
          <w:rFonts w:cs="Arial"/>
          <w:szCs w:val="22"/>
        </w:rPr>
        <w:t>La fuente</w:t>
      </w:r>
    </w:p>
    <w:p w14:paraId="1BA927CD" w14:textId="77777777" w:rsidR="00B6748B" w:rsidRPr="00471688" w:rsidRDefault="00B6748B" w:rsidP="00471688">
      <w:pPr>
        <w:pStyle w:val="Prrafodelista"/>
        <w:numPr>
          <w:ilvl w:val="0"/>
          <w:numId w:val="16"/>
        </w:numPr>
        <w:ind w:right="51"/>
        <w:contextualSpacing w:val="0"/>
        <w:rPr>
          <w:rFonts w:cs="Arial"/>
          <w:szCs w:val="22"/>
        </w:rPr>
      </w:pPr>
      <w:r w:rsidRPr="00471688">
        <w:rPr>
          <w:rFonts w:cs="Arial"/>
          <w:szCs w:val="22"/>
        </w:rPr>
        <w:t>El lugar y</w:t>
      </w:r>
    </w:p>
    <w:p w14:paraId="4368A303" w14:textId="77777777" w:rsidR="00B6748B" w:rsidRPr="00471688" w:rsidRDefault="00B6748B" w:rsidP="00471688">
      <w:pPr>
        <w:pStyle w:val="Prrafodelista"/>
        <w:numPr>
          <w:ilvl w:val="0"/>
          <w:numId w:val="16"/>
        </w:numPr>
        <w:ind w:right="51"/>
        <w:contextualSpacing w:val="0"/>
        <w:rPr>
          <w:rFonts w:cs="Arial"/>
          <w:szCs w:val="22"/>
        </w:rPr>
      </w:pPr>
      <w:r w:rsidRPr="00471688">
        <w:rPr>
          <w:rFonts w:cs="Arial"/>
          <w:szCs w:val="22"/>
        </w:rPr>
        <w:t xml:space="preserve">La forma </w:t>
      </w:r>
    </w:p>
    <w:p w14:paraId="20428521" w14:textId="77777777" w:rsidR="00B6748B" w:rsidRPr="00471688" w:rsidRDefault="00B6748B" w:rsidP="00471688">
      <w:pPr>
        <w:ind w:right="51"/>
        <w:rPr>
          <w:rFonts w:cs="Arial"/>
          <w:szCs w:val="22"/>
          <w:lang w:val="es-ES"/>
        </w:rPr>
      </w:pPr>
      <w:r w:rsidRPr="00471688">
        <w:rPr>
          <w:rFonts w:cs="Arial"/>
          <w:szCs w:val="22"/>
          <w:lang w:val="es-ES"/>
        </w:rPr>
        <w:t xml:space="preserve">Asimismo, se establece que la fuente de la información </w:t>
      </w:r>
      <w:r w:rsidRPr="00471688">
        <w:rPr>
          <w:rFonts w:cs="Arial"/>
          <w:b/>
          <w:szCs w:val="22"/>
          <w:lang w:val="es-ES"/>
        </w:rPr>
        <w:t>deberá ser</w:t>
      </w:r>
      <w:r w:rsidRPr="00471688">
        <w:rPr>
          <w:rFonts w:cs="Arial"/>
          <w:szCs w:val="22"/>
          <w:lang w:val="es-ES"/>
        </w:rPr>
        <w:t>:</w:t>
      </w:r>
    </w:p>
    <w:p w14:paraId="32FA1111" w14:textId="77777777" w:rsidR="00B6748B" w:rsidRPr="00471688" w:rsidRDefault="00B6748B" w:rsidP="00471688">
      <w:pPr>
        <w:pStyle w:val="Prrafodelista"/>
        <w:numPr>
          <w:ilvl w:val="0"/>
          <w:numId w:val="17"/>
        </w:numPr>
        <w:ind w:right="51"/>
        <w:contextualSpacing w:val="0"/>
        <w:rPr>
          <w:rFonts w:cs="Arial"/>
          <w:szCs w:val="22"/>
        </w:rPr>
      </w:pPr>
      <w:r w:rsidRPr="00471688">
        <w:rPr>
          <w:rFonts w:cs="Arial"/>
          <w:szCs w:val="22"/>
        </w:rPr>
        <w:t>Precisa</w:t>
      </w:r>
    </w:p>
    <w:p w14:paraId="3E6D76FE" w14:textId="77777777" w:rsidR="00B6748B" w:rsidRPr="00471688" w:rsidRDefault="00B6748B" w:rsidP="00471688">
      <w:pPr>
        <w:pStyle w:val="Prrafodelista"/>
        <w:numPr>
          <w:ilvl w:val="0"/>
          <w:numId w:val="17"/>
        </w:numPr>
        <w:ind w:right="51"/>
        <w:contextualSpacing w:val="0"/>
        <w:rPr>
          <w:rFonts w:cs="Arial"/>
          <w:szCs w:val="22"/>
        </w:rPr>
      </w:pPr>
      <w:r w:rsidRPr="00471688">
        <w:rPr>
          <w:rFonts w:cs="Arial"/>
          <w:szCs w:val="22"/>
        </w:rPr>
        <w:t>Concreta</w:t>
      </w:r>
    </w:p>
    <w:p w14:paraId="087AC27F" w14:textId="77777777" w:rsidR="00B6748B" w:rsidRPr="00471688" w:rsidRDefault="00B6748B" w:rsidP="00471688">
      <w:pPr>
        <w:pStyle w:val="Prrafodelista"/>
        <w:numPr>
          <w:ilvl w:val="0"/>
          <w:numId w:val="17"/>
        </w:numPr>
        <w:ind w:right="51"/>
        <w:contextualSpacing w:val="0"/>
        <w:rPr>
          <w:rFonts w:cs="Arial"/>
          <w:szCs w:val="22"/>
          <w:u w:val="single"/>
        </w:rPr>
      </w:pPr>
      <w:r w:rsidRPr="00471688">
        <w:rPr>
          <w:rFonts w:cs="Arial"/>
          <w:szCs w:val="22"/>
          <w:u w:val="single"/>
        </w:rPr>
        <w:t>Y NO debe implicar que el solicitante realice una búsqueda en toda la información que se encuentre disponible.</w:t>
      </w:r>
    </w:p>
    <w:p w14:paraId="68843BE7" w14:textId="77777777" w:rsidR="00B6748B" w:rsidRPr="00471688" w:rsidRDefault="00B6748B" w:rsidP="00471688">
      <w:pPr>
        <w:pStyle w:val="Prrafodelista"/>
        <w:ind w:right="51"/>
        <w:rPr>
          <w:rFonts w:cs="Arial"/>
          <w:b/>
          <w:szCs w:val="22"/>
          <w:u w:val="single"/>
        </w:rPr>
      </w:pPr>
    </w:p>
    <w:p w14:paraId="33FB0ED8" w14:textId="77777777" w:rsidR="00B6748B" w:rsidRPr="00471688" w:rsidRDefault="00B6748B" w:rsidP="00471688">
      <w:pPr>
        <w:ind w:right="51"/>
        <w:rPr>
          <w:rFonts w:cs="Arial"/>
          <w:szCs w:val="22"/>
        </w:rPr>
      </w:pPr>
      <w:r w:rsidRPr="00471688">
        <w:rPr>
          <w:rFonts w:cs="Arial"/>
          <w:szCs w:val="22"/>
        </w:rPr>
        <w:t xml:space="preserve">Imperativos legales que establecen el procedimiento que debe seguir </w:t>
      </w:r>
      <w:r w:rsidRPr="00471688">
        <w:rPr>
          <w:rFonts w:cs="Arial"/>
          <w:b/>
          <w:szCs w:val="22"/>
        </w:rPr>
        <w:t xml:space="preserve">El Sujeto Obligado </w:t>
      </w:r>
      <w:r w:rsidRPr="00471688">
        <w:rPr>
          <w:rFonts w:cs="Arial"/>
          <w:szCs w:val="22"/>
        </w:rPr>
        <w:t xml:space="preserve">para que pueda tomarse como válida su orientación sobre la forma en que puede consultar la información requerida, y que en la especie no acontece, ello porque contrario a lo que establece </w:t>
      </w:r>
      <w:r w:rsidRPr="00471688">
        <w:rPr>
          <w:rFonts w:cs="Arial"/>
          <w:b/>
          <w:szCs w:val="22"/>
        </w:rPr>
        <w:t>El Sujeto Obligado</w:t>
      </w:r>
      <w:r w:rsidRPr="00471688">
        <w:rPr>
          <w:rFonts w:cs="Arial"/>
          <w:szCs w:val="22"/>
        </w:rPr>
        <w:t xml:space="preserve">, la fuente donde a su decir se encuentra la información, </w:t>
      </w:r>
      <w:r w:rsidRPr="00471688">
        <w:rPr>
          <w:rFonts w:cs="Arial"/>
          <w:b/>
          <w:szCs w:val="22"/>
          <w:u w:val="single"/>
        </w:rPr>
        <w:t>no es precisa</w:t>
      </w:r>
      <w:r w:rsidRPr="00471688">
        <w:rPr>
          <w:rFonts w:cs="Arial"/>
          <w:szCs w:val="22"/>
        </w:rPr>
        <w:t xml:space="preserve"> por no señalarse el lugar específico donde se encuentra la información solicitada; </w:t>
      </w:r>
      <w:r w:rsidRPr="00471688">
        <w:rPr>
          <w:rFonts w:cs="Arial"/>
          <w:b/>
          <w:szCs w:val="22"/>
          <w:u w:val="single"/>
        </w:rPr>
        <w:t>no es concreta</w:t>
      </w:r>
      <w:r w:rsidRPr="00471688">
        <w:rPr>
          <w:rFonts w:cs="Arial"/>
          <w:szCs w:val="22"/>
        </w:rPr>
        <w:t xml:space="preserve"> porque su fuente no es sólida, sino por el contrario ésta resulta abstracta y desinforma al crear incertidumbre con el cúmulo de información ahí establecida; y por último, su fuente </w:t>
      </w:r>
      <w:r w:rsidRPr="00471688">
        <w:rPr>
          <w:rFonts w:cs="Arial"/>
          <w:b/>
          <w:szCs w:val="22"/>
        </w:rPr>
        <w:t>SÍ implica que el solicitante realice una búsqueda en toda la información que se encuentra disponible</w:t>
      </w:r>
      <w:r w:rsidRPr="00471688">
        <w:rPr>
          <w:rFonts w:cs="Arial"/>
          <w:szCs w:val="22"/>
        </w:rPr>
        <w:t>, lo que a todas luces transgrede el numeral citado.</w:t>
      </w:r>
    </w:p>
    <w:p w14:paraId="41754CF6" w14:textId="77777777" w:rsidR="00B6748B" w:rsidRPr="00471688" w:rsidRDefault="00B6748B" w:rsidP="00471688">
      <w:pPr>
        <w:rPr>
          <w:rFonts w:eastAsia="Calibri" w:cs="Arial"/>
          <w:szCs w:val="22"/>
        </w:rPr>
      </w:pPr>
    </w:p>
    <w:p w14:paraId="11AAAC2C" w14:textId="0F438A3A" w:rsidR="00BC4CB9" w:rsidRPr="00471688" w:rsidRDefault="00B6748B" w:rsidP="00471688">
      <w:pPr>
        <w:ind w:right="51"/>
        <w:rPr>
          <w:rFonts w:cs="Arial"/>
          <w:szCs w:val="22"/>
        </w:rPr>
      </w:pPr>
      <w:r w:rsidRPr="00471688">
        <w:rPr>
          <w:rFonts w:eastAsia="Arial Unicode MS" w:cs="Arial"/>
          <w:szCs w:val="22"/>
        </w:rPr>
        <w:t xml:space="preserve">Por lo anteriormente expuesto, se concluye que el </w:t>
      </w:r>
      <w:r w:rsidRPr="00471688">
        <w:rPr>
          <w:rFonts w:eastAsia="Arial Unicode MS" w:cs="Arial"/>
          <w:b/>
          <w:szCs w:val="22"/>
        </w:rPr>
        <w:t>Sujeto Obligado</w:t>
      </w:r>
      <w:r w:rsidRPr="00471688">
        <w:rPr>
          <w:rFonts w:eastAsia="Arial Unicode MS" w:cs="Arial"/>
          <w:szCs w:val="22"/>
        </w:rPr>
        <w:t xml:space="preserve"> no colmó las pretensiones realizadas por el particular, con dichas instrucciones para acceder a la información solicitada en la multireferida página de internet; no obstante</w:t>
      </w:r>
      <w:r w:rsidRPr="00471688">
        <w:rPr>
          <w:rFonts w:cs="Arial"/>
          <w:szCs w:val="22"/>
        </w:rPr>
        <w:t xml:space="preserve">, </w:t>
      </w:r>
      <w:r w:rsidR="00BC4CB9" w:rsidRPr="00471688">
        <w:rPr>
          <w:rFonts w:cs="Arial"/>
          <w:szCs w:val="22"/>
        </w:rPr>
        <w:t xml:space="preserve">ello en </w:t>
      </w:r>
      <w:r w:rsidR="00B360FD" w:rsidRPr="00471688">
        <w:rPr>
          <w:rFonts w:cs="Arial"/>
          <w:szCs w:val="22"/>
        </w:rPr>
        <w:t xml:space="preserve">vía de manifestaciones entregó el </w:t>
      </w:r>
      <w:r w:rsidR="00BC4CB9" w:rsidRPr="00471688">
        <w:rPr>
          <w:rFonts w:cs="Arial"/>
          <w:szCs w:val="22"/>
        </w:rPr>
        <w:t>informe justificado</w:t>
      </w:r>
      <w:r w:rsidR="00B360FD" w:rsidRPr="00471688">
        <w:rPr>
          <w:rFonts w:cs="Arial"/>
          <w:szCs w:val="22"/>
        </w:rPr>
        <w:t xml:space="preserve"> mediante archivo denominado </w:t>
      </w:r>
      <w:r w:rsidR="00BC4CB9" w:rsidRPr="00471688">
        <w:rPr>
          <w:rFonts w:cs="Arial"/>
          <w:b/>
          <w:szCs w:val="22"/>
        </w:rPr>
        <w:t>LIGAS ELECTRÓNICAS SESIONES DE INSTALACIÓN 2025.docx</w:t>
      </w:r>
      <w:r w:rsidR="00BC4CB9" w:rsidRPr="00471688">
        <w:rPr>
          <w:rFonts w:cs="Arial"/>
          <w:szCs w:val="22"/>
        </w:rPr>
        <w:t xml:space="preserve">, el cual de su contenido se advierte la entrega de un documento en formato editable el cual contiene las </w:t>
      </w:r>
      <w:r w:rsidR="00BC4CB9" w:rsidRPr="00471688">
        <w:rPr>
          <w:szCs w:val="22"/>
        </w:rPr>
        <w:t>direcciones electrónicas que contienen los vídeos de las transmisiones de las sesiones de instalación de los 18 consejos judiciales electorales llevadas a cabo el  29 de marzo de 2025 como se advierte a continuación:</w:t>
      </w:r>
    </w:p>
    <w:p w14:paraId="608B6E5F" w14:textId="77777777" w:rsidR="00BC4CB9" w:rsidRPr="00471688" w:rsidRDefault="00BC4CB9" w:rsidP="00471688">
      <w:pPr>
        <w:ind w:right="51"/>
        <w:rPr>
          <w:rFonts w:cs="Arial"/>
          <w:szCs w:val="22"/>
        </w:rPr>
      </w:pPr>
    </w:p>
    <w:p w14:paraId="7D3B269A" w14:textId="7191A425" w:rsidR="00660D33" w:rsidRPr="00471688" w:rsidRDefault="00BC4CB9" w:rsidP="00471688">
      <w:pPr>
        <w:ind w:right="51"/>
        <w:rPr>
          <w:rFonts w:cs="Arial"/>
          <w:szCs w:val="22"/>
        </w:rPr>
      </w:pPr>
      <w:r w:rsidRPr="00471688">
        <w:rPr>
          <w:rFonts w:cs="Arial"/>
          <w:noProof/>
          <w:szCs w:val="22"/>
          <w:lang w:eastAsia="es-MX"/>
        </w:rPr>
        <w:drawing>
          <wp:inline distT="0" distB="0" distL="0" distR="0" wp14:anchorId="7B530724" wp14:editId="22D32D8B">
            <wp:extent cx="5742940" cy="2686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42940" cy="2686050"/>
                    </a:xfrm>
                    <a:prstGeom prst="rect">
                      <a:avLst/>
                    </a:prstGeom>
                  </pic:spPr>
                </pic:pic>
              </a:graphicData>
            </a:graphic>
          </wp:inline>
        </w:drawing>
      </w:r>
    </w:p>
    <w:p w14:paraId="6144EECF" w14:textId="77777777" w:rsidR="00660D33" w:rsidRPr="00471688" w:rsidRDefault="00660D33" w:rsidP="00471688">
      <w:pPr>
        <w:ind w:right="51"/>
        <w:rPr>
          <w:rFonts w:cs="Arial"/>
          <w:szCs w:val="22"/>
        </w:rPr>
      </w:pPr>
    </w:p>
    <w:p w14:paraId="183D44A3" w14:textId="3E6BBDFE" w:rsidR="005A7D59" w:rsidRPr="00471688" w:rsidRDefault="005A7D59" w:rsidP="00471688">
      <w:pPr>
        <w:ind w:right="49"/>
        <w:rPr>
          <w:rFonts w:cs="Tahoma"/>
          <w:bCs/>
          <w:szCs w:val="22"/>
        </w:rPr>
      </w:pPr>
      <w:r w:rsidRPr="00471688">
        <w:rPr>
          <w:rFonts w:eastAsia="Palatino Linotype" w:cs="Palatino Linotype"/>
          <w:szCs w:val="22"/>
        </w:rPr>
        <w:t xml:space="preserve">No pasa desapercibido que como parte de los motivos de agravio de LA PARTE RECURRENTE, manifiesta que no se dio cumplimiento a lo </w:t>
      </w:r>
      <w:r w:rsidR="007322C1" w:rsidRPr="00471688">
        <w:rPr>
          <w:rFonts w:eastAsia="Palatino Linotype" w:cs="Palatino Linotype"/>
          <w:szCs w:val="22"/>
        </w:rPr>
        <w:t>estipulado</w:t>
      </w:r>
      <w:r w:rsidRPr="00471688">
        <w:rPr>
          <w:rFonts w:eastAsia="Palatino Linotype" w:cs="Palatino Linotype"/>
          <w:szCs w:val="22"/>
        </w:rPr>
        <w:t xml:space="preserve"> en el artículo </w:t>
      </w:r>
      <w:r w:rsidRPr="00471688">
        <w:rPr>
          <w:rFonts w:cs="Tahoma"/>
          <w:bCs/>
          <w:szCs w:val="22"/>
        </w:rPr>
        <w:t>161 de la</w:t>
      </w:r>
      <w:r w:rsidRPr="00471688">
        <w:rPr>
          <w:rFonts w:cs="Tahoma"/>
          <w:bCs/>
          <w:i/>
          <w:szCs w:val="22"/>
        </w:rPr>
        <w:t xml:space="preserve"> </w:t>
      </w:r>
      <w:r w:rsidRPr="00471688">
        <w:rPr>
          <w:rFonts w:cs="Tahoma"/>
          <w:bCs/>
          <w:szCs w:val="22"/>
        </w:rPr>
        <w:t xml:space="preserve">Ley de Transparencia y Acceso a la Información Pública del Estado de México y Municipios que señala que cuando la información requerida por el solicitante ya esté disponible al público en formatos electrónicos disponibles en Internet se le hará saber al solicitante en un plazo no </w:t>
      </w:r>
      <w:r w:rsidRPr="00471688">
        <w:rPr>
          <w:rFonts w:cs="Tahoma"/>
          <w:bCs/>
          <w:szCs w:val="22"/>
        </w:rPr>
        <w:lastRenderedPageBreak/>
        <w:t xml:space="preserve">mayor a CINCO DÍAS HÁBILES, el área de Comunicación Social del IEEM decidió responder </w:t>
      </w:r>
      <w:r w:rsidR="007322C1" w:rsidRPr="00471688">
        <w:rPr>
          <w:rFonts w:cs="Tahoma"/>
          <w:bCs/>
          <w:szCs w:val="22"/>
        </w:rPr>
        <w:t>a los veintidós días hábiles</w:t>
      </w:r>
      <w:r w:rsidRPr="00471688">
        <w:rPr>
          <w:rFonts w:cs="Tahoma"/>
          <w:bCs/>
          <w:szCs w:val="22"/>
        </w:rPr>
        <w:t xml:space="preserve">, sin haberse emitido un acuerdo de ampliación de plazo por el Comité de Transparencia del IEEM, pues el acuerdo que entregan no se encuentra el folio de la solicitud 00383/IEEM/IP/2025, </w:t>
      </w:r>
      <w:r w:rsidR="007322C1" w:rsidRPr="00471688">
        <w:rPr>
          <w:rFonts w:cs="Tahoma"/>
          <w:bCs/>
          <w:szCs w:val="22"/>
        </w:rPr>
        <w:t>solicitando que se turne a la Contraloría General del IEEM, para la sanción correspondiente.</w:t>
      </w:r>
    </w:p>
    <w:p w14:paraId="437436C6" w14:textId="77777777" w:rsidR="007322C1" w:rsidRPr="00471688" w:rsidRDefault="007322C1" w:rsidP="00471688">
      <w:pPr>
        <w:ind w:right="49"/>
        <w:rPr>
          <w:rFonts w:cs="Tahoma"/>
          <w:bCs/>
          <w:szCs w:val="22"/>
        </w:rPr>
      </w:pPr>
    </w:p>
    <w:p w14:paraId="464A4A37" w14:textId="4B004F89" w:rsidR="007322C1" w:rsidRPr="00471688" w:rsidRDefault="007322C1" w:rsidP="00471688">
      <w:pPr>
        <w:ind w:right="49"/>
        <w:rPr>
          <w:rFonts w:eastAsia="Palatino Linotype" w:cs="Palatino Linotype"/>
          <w:szCs w:val="22"/>
        </w:rPr>
      </w:pPr>
      <w:r w:rsidRPr="00471688">
        <w:rPr>
          <w:rFonts w:cs="Tahoma"/>
          <w:bCs/>
          <w:szCs w:val="22"/>
        </w:rPr>
        <w:t xml:space="preserve">Derivado de dicha inconformidad, debe decirse al promovente que </w:t>
      </w:r>
      <w:r w:rsidRPr="00471688">
        <w:rPr>
          <w:szCs w:val="22"/>
        </w:rPr>
        <w:t>el recurso de revisión no es el medio idóneo para sancionar omisiones procesales, pues</w:t>
      </w:r>
      <w:r w:rsidR="00F23D89" w:rsidRPr="00471688">
        <w:rPr>
          <w:szCs w:val="22"/>
        </w:rPr>
        <w:t xml:space="preserve"> los fines de la Transparencia son</w:t>
      </w:r>
      <w:r w:rsidRPr="00471688">
        <w:rPr>
          <w:szCs w:val="22"/>
        </w:rPr>
        <w:t xml:space="preserve"> </w:t>
      </w:r>
      <w:r w:rsidR="00F23D89" w:rsidRPr="00471688">
        <w:rPr>
          <w:szCs w:val="22"/>
        </w:rPr>
        <w:t xml:space="preserve">garantizar que las acciones, decisiones y gestión de las instituciones públicas sean accesibles, comprensibles y supervisables por la ciudadanía. En otras palabras, busca que haya claridad, acceso a la información y rendición de cuentas; por ello se destaca que en el presente análisis del expediente, si bien no se hizo entrega del acuerdo de ampliación relativo a la solicitud de información </w:t>
      </w:r>
      <w:r w:rsidR="00F23D89" w:rsidRPr="00471688">
        <w:rPr>
          <w:rFonts w:cs="Tahoma"/>
          <w:b/>
          <w:bCs/>
          <w:szCs w:val="22"/>
        </w:rPr>
        <w:t xml:space="preserve">00383/IEEM/IP/2025, </w:t>
      </w:r>
      <w:r w:rsidR="00F23D89" w:rsidRPr="00471688">
        <w:rPr>
          <w:rFonts w:cs="Tahoma"/>
          <w:bCs/>
          <w:szCs w:val="22"/>
        </w:rPr>
        <w:t xml:space="preserve">así como se dio contestación a los veintidós días de interpuesta la solicitud de información; debe decirse que no se le consideró válida la respuesta otorgada, pues esta no colmó lo peticionado por </w:t>
      </w:r>
      <w:r w:rsidR="00F23D89" w:rsidRPr="00471688">
        <w:rPr>
          <w:rFonts w:cs="Tahoma"/>
          <w:b/>
          <w:bCs/>
          <w:szCs w:val="22"/>
        </w:rPr>
        <w:t>LA PARTE RECURRENTE</w:t>
      </w:r>
      <w:r w:rsidR="00F23D89" w:rsidRPr="00471688">
        <w:rPr>
          <w:rFonts w:cs="Tahoma"/>
          <w:bCs/>
          <w:szCs w:val="22"/>
        </w:rPr>
        <w:t xml:space="preserve">, sin embargo en vía de informe justificado hizo entrega de la información requerida de manera integral; por ello </w:t>
      </w:r>
      <w:r w:rsidRPr="00471688">
        <w:rPr>
          <w:szCs w:val="22"/>
        </w:rPr>
        <w:t>este Órgano Garante</w:t>
      </w:r>
      <w:r w:rsidR="00F23D89" w:rsidRPr="00471688">
        <w:rPr>
          <w:szCs w:val="22"/>
        </w:rPr>
        <w:t xml:space="preserve"> considera debidamente colmada la pretensión de LA PARTE RECURRENTE, pues se hizo entrega de la información peticionada y se</w:t>
      </w:r>
      <w:r w:rsidRPr="00471688">
        <w:rPr>
          <w:szCs w:val="22"/>
        </w:rPr>
        <w:t xml:space="preserve"> sugiere</w:t>
      </w:r>
      <w:r w:rsidR="00F23D89" w:rsidRPr="00471688">
        <w:rPr>
          <w:szCs w:val="22"/>
        </w:rPr>
        <w:t xml:space="preserve"> al solicitante de considerarlo pertinente</w:t>
      </w:r>
      <w:r w:rsidRPr="00471688">
        <w:rPr>
          <w:szCs w:val="22"/>
        </w:rPr>
        <w:t>, interponer su queja o denuncia ante la autoridad competente.</w:t>
      </w:r>
    </w:p>
    <w:p w14:paraId="2470291E" w14:textId="77777777" w:rsidR="005A7D59" w:rsidRPr="00471688" w:rsidRDefault="005A7D59" w:rsidP="00471688">
      <w:pPr>
        <w:ind w:right="49"/>
        <w:rPr>
          <w:rFonts w:eastAsia="Palatino Linotype" w:cs="Palatino Linotype"/>
          <w:szCs w:val="22"/>
        </w:rPr>
      </w:pPr>
    </w:p>
    <w:p w14:paraId="3BBF7108" w14:textId="36D3DCCF" w:rsidR="00B360FD" w:rsidRPr="00471688" w:rsidRDefault="00B360FD" w:rsidP="00471688">
      <w:pPr>
        <w:ind w:right="49"/>
        <w:rPr>
          <w:rFonts w:eastAsia="Palatino Linotype" w:cs="Palatino Linotype"/>
          <w:szCs w:val="22"/>
        </w:rPr>
      </w:pPr>
      <w:r w:rsidRPr="00471688">
        <w:rPr>
          <w:rFonts w:eastAsia="Palatino Linotype" w:cs="Palatino Linotype"/>
          <w:szCs w:val="22"/>
        </w:rPr>
        <w:t xml:space="preserve">En virtud de todo lo anteriormente expuesto, este Órgano Garante advierte que en el presente caso se actualiza la causal de </w:t>
      </w:r>
      <w:r w:rsidRPr="00471688">
        <w:rPr>
          <w:rFonts w:eastAsia="Palatino Linotype" w:cs="Palatino Linotype"/>
          <w:b/>
          <w:szCs w:val="22"/>
        </w:rPr>
        <w:t>sobreseimiento</w:t>
      </w:r>
      <w:r w:rsidRPr="00471688">
        <w:rPr>
          <w:rFonts w:eastAsia="Palatino Linotype" w:cs="Palatino Linotype"/>
          <w:szCs w:val="22"/>
        </w:rPr>
        <w:t xml:space="preserve"> pues en vía de informe justificado entregó la información reseñada, colmando así la pretensión del </w:t>
      </w:r>
      <w:r w:rsidRPr="00471688">
        <w:rPr>
          <w:rFonts w:eastAsia="Palatino Linotype" w:cs="Palatino Linotype"/>
          <w:b/>
          <w:szCs w:val="22"/>
        </w:rPr>
        <w:t>RECURRENTE</w:t>
      </w:r>
      <w:r w:rsidRPr="00471688">
        <w:rPr>
          <w:rFonts w:eastAsia="Palatino Linotype" w:cs="Palatino Linotype"/>
          <w:szCs w:val="22"/>
        </w:rPr>
        <w:t>; por ello se consider</w:t>
      </w:r>
      <w:r w:rsidR="00F23128" w:rsidRPr="00471688">
        <w:rPr>
          <w:rFonts w:eastAsia="Palatino Linotype" w:cs="Palatino Linotype"/>
          <w:szCs w:val="22"/>
        </w:rPr>
        <w:t xml:space="preserve">a </w:t>
      </w:r>
      <w:r w:rsidR="00F23128" w:rsidRPr="00471688">
        <w:rPr>
          <w:rFonts w:eastAsia="Palatino Linotype" w:cs="Palatino Linotype"/>
          <w:szCs w:val="22"/>
        </w:rPr>
        <w:lastRenderedPageBreak/>
        <w:t>que se actualiza la fracción III</w:t>
      </w:r>
      <w:r w:rsidRPr="00471688">
        <w:rPr>
          <w:rFonts w:eastAsia="Palatino Linotype" w:cs="Palatino Linotype"/>
          <w:szCs w:val="22"/>
        </w:rPr>
        <w:t xml:space="preserve"> del artículo 192 de la Ley de Transparencia y Acceso a la Información Pública del Estado de México y Municipios, que a la letra dice: </w:t>
      </w:r>
    </w:p>
    <w:p w14:paraId="3A60194C" w14:textId="77777777" w:rsidR="00B360FD" w:rsidRPr="00471688" w:rsidRDefault="00B360FD" w:rsidP="00471688">
      <w:pPr>
        <w:rPr>
          <w:rFonts w:eastAsia="Palatino Linotype" w:cs="Palatino Linotype"/>
          <w:szCs w:val="22"/>
        </w:rPr>
      </w:pPr>
    </w:p>
    <w:p w14:paraId="13B746D6" w14:textId="77777777" w:rsidR="00B360FD" w:rsidRPr="00471688" w:rsidRDefault="00B360FD" w:rsidP="00471688">
      <w:pPr>
        <w:pStyle w:val="Ttulo"/>
        <w:rPr>
          <w:rFonts w:eastAsia="Palatino Linotype"/>
          <w:szCs w:val="22"/>
        </w:rPr>
      </w:pPr>
      <w:r w:rsidRPr="00471688">
        <w:rPr>
          <w:rFonts w:eastAsia="Palatino Linotype"/>
          <w:szCs w:val="22"/>
        </w:rPr>
        <w:t>“</w:t>
      </w:r>
      <w:r w:rsidRPr="00471688">
        <w:rPr>
          <w:rFonts w:eastAsia="Palatino Linotype"/>
          <w:b/>
          <w:szCs w:val="22"/>
        </w:rPr>
        <w:t xml:space="preserve">Artículo 192. </w:t>
      </w:r>
      <w:r w:rsidRPr="00471688">
        <w:rPr>
          <w:rFonts w:eastAsia="Palatino Linotype"/>
          <w:szCs w:val="22"/>
        </w:rPr>
        <w:t>El recurso será sobreseído, en todo o en parte, cuando una vez admitido, se actualicen alguno de los siguientes supuestos:</w:t>
      </w:r>
    </w:p>
    <w:p w14:paraId="79254B7E" w14:textId="77777777" w:rsidR="00B360FD" w:rsidRPr="00471688" w:rsidRDefault="00B360FD" w:rsidP="00471688">
      <w:pPr>
        <w:rPr>
          <w:rFonts w:eastAsia="Palatino Linotype"/>
          <w:szCs w:val="22"/>
        </w:rPr>
      </w:pPr>
    </w:p>
    <w:p w14:paraId="26CE131E" w14:textId="77777777" w:rsidR="00B360FD" w:rsidRPr="00471688" w:rsidRDefault="00B360FD" w:rsidP="00471688">
      <w:pPr>
        <w:pStyle w:val="Ttulo"/>
        <w:rPr>
          <w:rFonts w:eastAsia="Palatino Linotype"/>
          <w:szCs w:val="22"/>
        </w:rPr>
      </w:pPr>
      <w:r w:rsidRPr="00471688">
        <w:rPr>
          <w:rFonts w:eastAsia="Palatino Linotype"/>
          <w:szCs w:val="22"/>
        </w:rPr>
        <w:t>(…)</w:t>
      </w:r>
    </w:p>
    <w:p w14:paraId="4AC02091" w14:textId="77777777" w:rsidR="00B360FD" w:rsidRPr="00471688" w:rsidRDefault="00B360FD" w:rsidP="00471688">
      <w:pPr>
        <w:rPr>
          <w:rFonts w:eastAsia="Palatino Linotype"/>
          <w:szCs w:val="22"/>
        </w:rPr>
      </w:pPr>
    </w:p>
    <w:p w14:paraId="52B1CFCB" w14:textId="77777777" w:rsidR="00F23128" w:rsidRPr="00471688" w:rsidRDefault="00F23128" w:rsidP="00471688">
      <w:pPr>
        <w:pStyle w:val="Ttulo"/>
      </w:pPr>
      <w:r w:rsidRPr="00471688">
        <w:t xml:space="preserve">III. El sujeto obligado responsable del acto lo modifique o revoque de tal manera que el recurso de revisión quede sin materia; </w:t>
      </w:r>
    </w:p>
    <w:p w14:paraId="026C0EC2" w14:textId="77777777" w:rsidR="00B360FD" w:rsidRPr="00471688" w:rsidRDefault="00B360FD" w:rsidP="00471688">
      <w:pPr>
        <w:rPr>
          <w:rFonts w:eastAsia="Palatino Linotype" w:cs="Palatino Linotype"/>
          <w:szCs w:val="22"/>
        </w:rPr>
      </w:pPr>
    </w:p>
    <w:p w14:paraId="067ECDF2" w14:textId="77777777" w:rsidR="00B360FD" w:rsidRPr="00471688" w:rsidRDefault="00B360FD" w:rsidP="00471688">
      <w:pPr>
        <w:rPr>
          <w:rFonts w:eastAsia="Palatino Linotype" w:cs="Palatino Linotype"/>
          <w:szCs w:val="22"/>
        </w:rPr>
      </w:pPr>
      <w:r w:rsidRPr="00471688">
        <w:rPr>
          <w:rFonts w:eastAsia="Palatino Linotype" w:cs="Palatino Linotype"/>
          <w:szCs w:val="22"/>
        </w:rPr>
        <w:t>Por analogía, se cita la Tesis emitida por el Séptimo Tribunal Colegiado en Materia Civil del Primer Circuito que en su literalidad, establece lo siguiente:</w:t>
      </w:r>
    </w:p>
    <w:p w14:paraId="49AF6980" w14:textId="77777777" w:rsidR="00B360FD" w:rsidRPr="00471688" w:rsidRDefault="00B360FD" w:rsidP="00471688">
      <w:pPr>
        <w:ind w:right="992"/>
        <w:rPr>
          <w:rFonts w:eastAsia="Palatino Linotype" w:cs="Palatino Linotype"/>
          <w:szCs w:val="22"/>
        </w:rPr>
      </w:pPr>
    </w:p>
    <w:p w14:paraId="696F20E4" w14:textId="77777777" w:rsidR="00B360FD" w:rsidRPr="00471688" w:rsidRDefault="00B360FD" w:rsidP="00471688">
      <w:pPr>
        <w:pStyle w:val="Ttulo"/>
        <w:rPr>
          <w:rFonts w:eastAsia="Palatino Linotype"/>
          <w:szCs w:val="22"/>
        </w:rPr>
      </w:pPr>
      <w:r w:rsidRPr="00471688">
        <w:rPr>
          <w:rFonts w:eastAsia="Palatino Linotype"/>
          <w:szCs w:val="22"/>
        </w:rPr>
        <w:t>“</w:t>
      </w:r>
      <w:r w:rsidRPr="00471688">
        <w:rPr>
          <w:rFonts w:eastAsia="Palatino Linotype"/>
          <w:b/>
          <w:szCs w:val="22"/>
        </w:rPr>
        <w:t>SOBRESEIMIENTO EN EL JUICIO DE AMPARO DIRECTO. IMPIDE EL ESTUDIO DE LAS VIOLACIONES PROCESALES PLANTEADAS EN LOS CONCEPTOS DE VIOLACIÓN</w:t>
      </w:r>
      <w:r w:rsidRPr="00471688">
        <w:rPr>
          <w:rFonts w:eastAsia="Palatino Linotype"/>
          <w:szCs w:val="22"/>
        </w:rPr>
        <w:t>.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674DADBB" w14:textId="77777777" w:rsidR="00B360FD" w:rsidRPr="00471688" w:rsidRDefault="00B360FD" w:rsidP="00471688">
      <w:pPr>
        <w:ind w:left="709" w:right="899"/>
        <w:rPr>
          <w:rFonts w:eastAsia="Palatino Linotype" w:cs="Palatino Linotype"/>
          <w:i/>
          <w:szCs w:val="22"/>
        </w:rPr>
      </w:pPr>
    </w:p>
    <w:p w14:paraId="2A0ED625" w14:textId="77777777" w:rsidR="00B360FD" w:rsidRPr="00471688" w:rsidRDefault="00B360FD" w:rsidP="00471688">
      <w:pPr>
        <w:pStyle w:val="Ttulo"/>
        <w:rPr>
          <w:rFonts w:eastAsia="Palatino Linotype"/>
          <w:szCs w:val="22"/>
        </w:rPr>
      </w:pPr>
      <w:r w:rsidRPr="00471688">
        <w:rPr>
          <w:rFonts w:eastAsia="Palatino Linotype"/>
          <w:szCs w:val="22"/>
        </w:rPr>
        <w:t>SÉPTIMO TRIBUNAL COLEGIADO EN MATERIA CIVIL DEL PRIMER CIRCUITO.</w:t>
      </w:r>
    </w:p>
    <w:p w14:paraId="163A22E9" w14:textId="77777777" w:rsidR="00B360FD" w:rsidRPr="00471688" w:rsidRDefault="00B360FD" w:rsidP="00471688">
      <w:pPr>
        <w:pStyle w:val="Ttulo"/>
        <w:rPr>
          <w:rFonts w:eastAsia="Palatino Linotype"/>
          <w:szCs w:val="22"/>
        </w:rPr>
      </w:pPr>
      <w:r w:rsidRPr="00471688">
        <w:rPr>
          <w:rFonts w:eastAsia="Palatino Linotype"/>
          <w:szCs w:val="22"/>
        </w:rPr>
        <w:t>Amparo directo 699/2008. Mariana Leticia González Steele. 13 de noviembre de 2008. Unanimidad de votos. Ponente: Sara Judith Montalvo Trejo. Secretario: Arnulfo Mateos García.”</w:t>
      </w:r>
    </w:p>
    <w:p w14:paraId="4F59F379" w14:textId="77777777" w:rsidR="00B360FD" w:rsidRPr="00471688" w:rsidRDefault="00B360FD" w:rsidP="00471688">
      <w:pPr>
        <w:pStyle w:val="Ttulo"/>
        <w:rPr>
          <w:rFonts w:eastAsia="Palatino Linotype"/>
          <w:szCs w:val="22"/>
        </w:rPr>
      </w:pPr>
    </w:p>
    <w:p w14:paraId="48DE56F4" w14:textId="77777777" w:rsidR="00B360FD" w:rsidRPr="00471688" w:rsidRDefault="00B360FD" w:rsidP="00471688">
      <w:pPr>
        <w:pStyle w:val="Ttulo3"/>
        <w:rPr>
          <w:rFonts w:eastAsia="Palatino Linotype" w:cs="Palatino Linotype"/>
          <w:i/>
          <w:szCs w:val="22"/>
        </w:rPr>
      </w:pPr>
      <w:bookmarkStart w:id="28" w:name="_Toc177638872"/>
      <w:bookmarkStart w:id="29" w:name="_Toc190776225"/>
      <w:bookmarkStart w:id="30" w:name="_Toc192101866"/>
      <w:bookmarkStart w:id="31" w:name="_Toc202998375"/>
      <w:r w:rsidRPr="00471688">
        <w:rPr>
          <w:szCs w:val="22"/>
        </w:rPr>
        <w:lastRenderedPageBreak/>
        <w:t>d) Conclusión</w:t>
      </w:r>
      <w:bookmarkEnd w:id="28"/>
      <w:bookmarkEnd w:id="29"/>
      <w:bookmarkEnd w:id="30"/>
      <w:bookmarkEnd w:id="31"/>
    </w:p>
    <w:p w14:paraId="14BA9AFF" w14:textId="77777777" w:rsidR="00B360FD" w:rsidRPr="00471688" w:rsidRDefault="00B360FD" w:rsidP="00471688">
      <w:pPr>
        <w:widowControl w:val="0"/>
        <w:rPr>
          <w:rFonts w:eastAsia="Palatino Linotype" w:cs="Palatino Linotype"/>
          <w:szCs w:val="22"/>
        </w:rPr>
      </w:pPr>
      <w:r w:rsidRPr="00471688">
        <w:rPr>
          <w:rFonts w:eastAsia="Palatino Linotype" w:cs="Palatino Linotype"/>
          <w:szCs w:val="22"/>
        </w:rPr>
        <w:t xml:space="preserve">Se determina </w:t>
      </w:r>
      <w:r w:rsidRPr="00471688">
        <w:rPr>
          <w:rFonts w:eastAsia="Palatino Linotype" w:cs="Palatino Linotype"/>
          <w:b/>
          <w:szCs w:val="22"/>
        </w:rPr>
        <w:t>SOBRESEER</w:t>
      </w:r>
      <w:r w:rsidRPr="00471688">
        <w:rPr>
          <w:rFonts w:eastAsia="Palatino Linotype" w:cs="Palatino Linotype"/>
          <w:szCs w:val="22"/>
        </w:rPr>
        <w:t xml:space="preserve"> el presente Recurso de Revisión, en términos del artículo 186, fracción I, de la Ley de Transparencia y Acceso a la Información Pública del Estado de México y Municipios:</w:t>
      </w:r>
    </w:p>
    <w:p w14:paraId="55D8DFA2" w14:textId="77777777" w:rsidR="00B360FD" w:rsidRPr="00471688" w:rsidRDefault="00B360FD" w:rsidP="00471688">
      <w:pPr>
        <w:widowControl w:val="0"/>
        <w:rPr>
          <w:rFonts w:eastAsia="Palatino Linotype" w:cs="Palatino Linotype"/>
          <w:szCs w:val="22"/>
        </w:rPr>
      </w:pPr>
    </w:p>
    <w:p w14:paraId="7C083020" w14:textId="77777777" w:rsidR="00B360FD" w:rsidRPr="00471688" w:rsidRDefault="00B360FD" w:rsidP="00471688">
      <w:pPr>
        <w:tabs>
          <w:tab w:val="left" w:pos="851"/>
        </w:tabs>
        <w:spacing w:line="240" w:lineRule="auto"/>
        <w:ind w:left="851" w:right="901"/>
        <w:rPr>
          <w:rFonts w:eastAsia="Palatino Linotype" w:cs="Palatino Linotype"/>
          <w:i/>
          <w:szCs w:val="22"/>
        </w:rPr>
      </w:pPr>
      <w:r w:rsidRPr="00471688">
        <w:rPr>
          <w:rFonts w:eastAsia="Palatino Linotype" w:cs="Palatino Linotype"/>
          <w:i/>
          <w:szCs w:val="22"/>
        </w:rPr>
        <w:t>“</w:t>
      </w:r>
      <w:r w:rsidRPr="00471688">
        <w:rPr>
          <w:rFonts w:eastAsia="Palatino Linotype" w:cs="Palatino Linotype"/>
          <w:b/>
          <w:i/>
          <w:szCs w:val="22"/>
        </w:rPr>
        <w:t xml:space="preserve">Artículo 186. </w:t>
      </w:r>
      <w:r w:rsidRPr="00471688">
        <w:rPr>
          <w:rFonts w:eastAsia="Palatino Linotype" w:cs="Palatino Linotype"/>
          <w:b/>
          <w:i/>
          <w:szCs w:val="22"/>
          <w:u w:val="single"/>
        </w:rPr>
        <w:t>Las resoluciones del Instituto podrán</w:t>
      </w:r>
      <w:r w:rsidRPr="00471688">
        <w:rPr>
          <w:rFonts w:eastAsia="Palatino Linotype" w:cs="Palatino Linotype"/>
          <w:i/>
          <w:szCs w:val="22"/>
        </w:rPr>
        <w:t xml:space="preserve">: </w:t>
      </w:r>
    </w:p>
    <w:p w14:paraId="612B3981" w14:textId="77777777" w:rsidR="00B360FD" w:rsidRPr="00471688" w:rsidRDefault="00B360FD" w:rsidP="00471688">
      <w:pPr>
        <w:tabs>
          <w:tab w:val="left" w:pos="851"/>
        </w:tabs>
        <w:spacing w:line="240" w:lineRule="auto"/>
        <w:ind w:left="851" w:right="901"/>
        <w:rPr>
          <w:rFonts w:eastAsia="Palatino Linotype" w:cs="Palatino Linotype"/>
          <w:i/>
          <w:szCs w:val="22"/>
        </w:rPr>
      </w:pPr>
      <w:r w:rsidRPr="00471688">
        <w:rPr>
          <w:rFonts w:eastAsia="Palatino Linotype" w:cs="Palatino Linotype"/>
          <w:b/>
          <w:i/>
          <w:szCs w:val="22"/>
        </w:rPr>
        <w:t xml:space="preserve">I. </w:t>
      </w:r>
      <w:r w:rsidRPr="00471688">
        <w:rPr>
          <w:rFonts w:eastAsia="Palatino Linotype" w:cs="Palatino Linotype"/>
          <w:i/>
          <w:szCs w:val="22"/>
        </w:rPr>
        <w:t xml:space="preserve">Desechar o </w:t>
      </w:r>
      <w:r w:rsidRPr="00471688">
        <w:rPr>
          <w:rFonts w:eastAsia="Palatino Linotype" w:cs="Palatino Linotype"/>
          <w:b/>
          <w:i/>
          <w:szCs w:val="22"/>
          <w:u w:val="single"/>
        </w:rPr>
        <w:t>sobreseer el recurso</w:t>
      </w:r>
      <w:r w:rsidRPr="00471688">
        <w:rPr>
          <w:rFonts w:eastAsia="Palatino Linotype" w:cs="Palatino Linotype"/>
          <w:i/>
          <w:szCs w:val="22"/>
        </w:rPr>
        <w:t xml:space="preserve">;” </w:t>
      </w:r>
    </w:p>
    <w:p w14:paraId="5249E9B2" w14:textId="77777777" w:rsidR="00B360FD" w:rsidRPr="00471688" w:rsidRDefault="00B360FD" w:rsidP="00471688">
      <w:pPr>
        <w:tabs>
          <w:tab w:val="left" w:pos="851"/>
        </w:tabs>
        <w:spacing w:line="240" w:lineRule="auto"/>
        <w:ind w:left="851" w:right="901"/>
        <w:rPr>
          <w:rFonts w:eastAsia="Palatino Linotype" w:cs="Palatino Linotype"/>
          <w:szCs w:val="22"/>
        </w:rPr>
      </w:pPr>
      <w:r w:rsidRPr="00471688">
        <w:rPr>
          <w:rFonts w:eastAsia="Palatino Linotype" w:cs="Palatino Linotype"/>
          <w:szCs w:val="22"/>
        </w:rPr>
        <w:t>(Énfasis añadido)</w:t>
      </w:r>
    </w:p>
    <w:p w14:paraId="789737B7" w14:textId="77777777" w:rsidR="00B360FD" w:rsidRPr="00471688" w:rsidRDefault="00B360FD" w:rsidP="00471688">
      <w:pPr>
        <w:tabs>
          <w:tab w:val="left" w:pos="851"/>
        </w:tabs>
        <w:ind w:right="901"/>
        <w:rPr>
          <w:rFonts w:eastAsia="Palatino Linotype" w:cs="Palatino Linotype"/>
          <w:szCs w:val="22"/>
        </w:rPr>
      </w:pPr>
    </w:p>
    <w:p w14:paraId="5C415074" w14:textId="77777777" w:rsidR="00B360FD" w:rsidRPr="00471688" w:rsidRDefault="00B360FD" w:rsidP="00471688">
      <w:pPr>
        <w:rPr>
          <w:rFonts w:eastAsia="Palatino Linotype" w:cs="Palatino Linotype"/>
          <w:szCs w:val="22"/>
        </w:rPr>
      </w:pPr>
      <w:r w:rsidRPr="00471688">
        <w:rPr>
          <w:rFonts w:eastAsia="Palatino Linotype" w:cs="Palatino Linotype"/>
          <w:szCs w:val="22"/>
        </w:rPr>
        <w:t xml:space="preserve">Finalmente, no se omite referir que respecto a las documentales remitidas por </w:t>
      </w:r>
      <w:r w:rsidRPr="00471688">
        <w:rPr>
          <w:rFonts w:eastAsia="Palatino Linotype" w:cs="Palatino Linotype"/>
          <w:b/>
          <w:szCs w:val="22"/>
        </w:rPr>
        <w:t>EL SUJETO OBLIGADO</w:t>
      </w:r>
      <w:r w:rsidRPr="00471688">
        <w:rPr>
          <w:rFonts w:eastAsia="Palatino Linotype" w:cs="Palatino Linotype"/>
          <w:szCs w:val="22"/>
        </w:rPr>
        <w:t>, este Órgano Garante no se encuentra facultado para pronunciarse acerca de la veracidad de la información.</w:t>
      </w:r>
    </w:p>
    <w:p w14:paraId="50B85E69" w14:textId="77777777" w:rsidR="00B360FD" w:rsidRPr="00471688" w:rsidRDefault="00B360FD" w:rsidP="00471688">
      <w:pPr>
        <w:rPr>
          <w:rFonts w:eastAsia="Palatino Linotype" w:cs="Palatino Linotype"/>
          <w:szCs w:val="22"/>
        </w:rPr>
      </w:pPr>
    </w:p>
    <w:p w14:paraId="61A4EB6F" w14:textId="77777777" w:rsidR="00B360FD" w:rsidRPr="00471688" w:rsidRDefault="00B360FD" w:rsidP="00471688">
      <w:pPr>
        <w:ind w:right="-93"/>
        <w:rPr>
          <w:rFonts w:cs="Tahoma"/>
          <w:bCs/>
          <w:szCs w:val="22"/>
        </w:rPr>
      </w:pPr>
      <w:r w:rsidRPr="00471688">
        <w:rPr>
          <w:rFonts w:cs="Tahoma"/>
          <w:bCs/>
          <w:szCs w:val="22"/>
        </w:rPr>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EE8E9A1" w14:textId="77777777" w:rsidR="00B360FD" w:rsidRPr="00471688" w:rsidRDefault="00B360FD" w:rsidP="00471688">
      <w:pPr>
        <w:rPr>
          <w:szCs w:val="22"/>
        </w:rPr>
      </w:pPr>
    </w:p>
    <w:p w14:paraId="185772F9" w14:textId="77777777" w:rsidR="00B360FD" w:rsidRPr="00471688" w:rsidRDefault="00B360FD" w:rsidP="00471688">
      <w:pPr>
        <w:pStyle w:val="Ttulo1"/>
        <w:rPr>
          <w:szCs w:val="22"/>
        </w:rPr>
      </w:pPr>
      <w:bookmarkStart w:id="32" w:name="_Toc177638873"/>
      <w:bookmarkStart w:id="33" w:name="_Toc190776226"/>
      <w:bookmarkStart w:id="34" w:name="_Toc192101867"/>
      <w:bookmarkStart w:id="35" w:name="_Toc202998376"/>
      <w:r w:rsidRPr="00471688">
        <w:rPr>
          <w:szCs w:val="22"/>
        </w:rPr>
        <w:t>RESUELVE</w:t>
      </w:r>
      <w:bookmarkEnd w:id="32"/>
      <w:bookmarkEnd w:id="33"/>
      <w:bookmarkEnd w:id="34"/>
      <w:bookmarkEnd w:id="35"/>
    </w:p>
    <w:p w14:paraId="6DE277BF" w14:textId="77777777" w:rsidR="00B360FD" w:rsidRPr="00471688" w:rsidRDefault="00B360FD" w:rsidP="00471688">
      <w:pPr>
        <w:jc w:val="center"/>
        <w:rPr>
          <w:rFonts w:eastAsia="Palatino Linotype" w:cs="Palatino Linotype"/>
          <w:b/>
          <w:szCs w:val="22"/>
        </w:rPr>
      </w:pPr>
    </w:p>
    <w:p w14:paraId="14C7F88B" w14:textId="36D7FDB8" w:rsidR="00F23128" w:rsidRPr="00471688" w:rsidRDefault="00B360FD" w:rsidP="00471688">
      <w:pPr>
        <w:widowControl w:val="0"/>
        <w:rPr>
          <w:rFonts w:eastAsia="Palatino Linotype" w:cs="Palatino Linotype"/>
          <w:b/>
          <w:sz w:val="28"/>
          <w:szCs w:val="28"/>
        </w:rPr>
      </w:pPr>
      <w:r w:rsidRPr="00471688">
        <w:rPr>
          <w:b/>
          <w:bCs/>
          <w:szCs w:val="22"/>
        </w:rPr>
        <w:t>PRIMERO</w:t>
      </w:r>
      <w:r w:rsidRPr="00471688">
        <w:rPr>
          <w:rFonts w:cs="Arial"/>
          <w:b/>
          <w:szCs w:val="22"/>
        </w:rPr>
        <w:t xml:space="preserve">. </w:t>
      </w:r>
      <w:r w:rsidR="00F23128" w:rsidRPr="00471688">
        <w:rPr>
          <w:rFonts w:eastAsia="Palatino Linotype" w:cs="Palatino Linotype"/>
        </w:rPr>
        <w:t xml:space="preserve">Se </w:t>
      </w:r>
      <w:r w:rsidR="00F23128" w:rsidRPr="00471688">
        <w:rPr>
          <w:rFonts w:eastAsia="Palatino Linotype" w:cs="Palatino Linotype"/>
          <w:b/>
        </w:rPr>
        <w:t>SOBRESEE</w:t>
      </w:r>
      <w:r w:rsidR="00F23128" w:rsidRPr="00471688">
        <w:rPr>
          <w:rFonts w:eastAsia="Palatino Linotype" w:cs="Palatino Linotype"/>
        </w:rPr>
        <w:t xml:space="preserve"> el Recurso de Revisión número </w:t>
      </w:r>
      <w:r w:rsidR="00F23128" w:rsidRPr="00471688">
        <w:rPr>
          <w:rFonts w:eastAsia="Palatino Linotype" w:cs="Palatino Linotype"/>
          <w:b/>
        </w:rPr>
        <w:t xml:space="preserve">05432/INFOEM/IP/RR/2025 </w:t>
      </w:r>
      <w:r w:rsidR="00F23128" w:rsidRPr="00471688">
        <w:rPr>
          <w:rFonts w:eastAsia="Palatino Linotype" w:cs="Palatino Linotype"/>
        </w:rPr>
        <w:t>por actualizarse la causal establecida en el artículo 192 fracción III de la Ley de Transparencia y Acceso a la Información Pública del Estado de México y Municipios, ya que al modificar</w:t>
      </w:r>
      <w:r w:rsidR="00F23128" w:rsidRPr="00471688">
        <w:rPr>
          <w:rFonts w:eastAsia="Palatino Linotype" w:cs="Palatino Linotype"/>
          <w:b/>
        </w:rPr>
        <w:t xml:space="preserve"> </w:t>
      </w:r>
      <w:r w:rsidR="00471688" w:rsidRPr="00471688">
        <w:rPr>
          <w:rFonts w:eastAsia="Palatino Linotype" w:cs="Palatino Linotype"/>
          <w:b/>
        </w:rPr>
        <w:t>EL SUJETO OBLIGADO</w:t>
      </w:r>
      <w:r w:rsidR="00F23128" w:rsidRPr="00471688">
        <w:rPr>
          <w:rFonts w:eastAsia="Palatino Linotype" w:cs="Palatino Linotype"/>
          <w:b/>
        </w:rPr>
        <w:t xml:space="preserve"> </w:t>
      </w:r>
      <w:r w:rsidR="00F23128" w:rsidRPr="00471688">
        <w:rPr>
          <w:rFonts w:eastAsia="Palatino Linotype" w:cs="Palatino Linotype"/>
        </w:rPr>
        <w:t xml:space="preserve">la respuesta, el Recurso de Revisión quedó sin materia, en términos del Considerando </w:t>
      </w:r>
      <w:r w:rsidR="00F23128" w:rsidRPr="00471688">
        <w:rPr>
          <w:rFonts w:eastAsia="Palatino Linotype" w:cs="Palatino Linotype"/>
          <w:b/>
        </w:rPr>
        <w:t>SEGUNDO</w:t>
      </w:r>
      <w:r w:rsidR="00F23128" w:rsidRPr="00471688">
        <w:rPr>
          <w:rFonts w:eastAsia="Palatino Linotype" w:cs="Palatino Linotype"/>
        </w:rPr>
        <w:t xml:space="preserve"> de la presente resolución.</w:t>
      </w:r>
    </w:p>
    <w:p w14:paraId="618903B3" w14:textId="77777777" w:rsidR="00B360FD" w:rsidRPr="00471688" w:rsidRDefault="00B360FD" w:rsidP="00471688">
      <w:pPr>
        <w:ind w:right="113"/>
        <w:rPr>
          <w:rFonts w:cs="Arial"/>
          <w:bCs/>
          <w:szCs w:val="22"/>
        </w:rPr>
      </w:pPr>
      <w:r w:rsidRPr="00471688">
        <w:rPr>
          <w:rFonts w:cs="Arial"/>
          <w:b/>
          <w:bCs/>
          <w:szCs w:val="22"/>
        </w:rPr>
        <w:lastRenderedPageBreak/>
        <w:t>SEGUNDO. Notifíquese vía SAIMEX</w:t>
      </w:r>
      <w:r w:rsidRPr="00471688">
        <w:rPr>
          <w:rFonts w:cs="Arial"/>
          <w:bCs/>
          <w:szCs w:val="22"/>
        </w:rPr>
        <w:t xml:space="preserve"> la presente resolución al Titular de la Unidad de Transparencia del </w:t>
      </w:r>
      <w:r w:rsidRPr="00471688">
        <w:rPr>
          <w:rFonts w:cs="Arial"/>
          <w:b/>
          <w:bCs/>
          <w:szCs w:val="22"/>
        </w:rPr>
        <w:t>SUJETO OBLIGADO</w:t>
      </w:r>
      <w:r w:rsidRPr="00471688">
        <w:rPr>
          <w:rFonts w:cs="Arial"/>
          <w:bCs/>
          <w:szCs w:val="22"/>
        </w:rPr>
        <w:t xml:space="preserve"> para su conocimiento.</w:t>
      </w:r>
    </w:p>
    <w:p w14:paraId="605FD70C" w14:textId="77777777" w:rsidR="00B360FD" w:rsidRPr="00471688" w:rsidRDefault="00B360FD" w:rsidP="00471688">
      <w:pPr>
        <w:widowControl w:val="0"/>
        <w:autoSpaceDE w:val="0"/>
        <w:autoSpaceDN w:val="0"/>
        <w:adjustRightInd w:val="0"/>
        <w:rPr>
          <w:rFonts w:cs="Arial"/>
          <w:szCs w:val="22"/>
        </w:rPr>
      </w:pPr>
    </w:p>
    <w:p w14:paraId="57C9CC36" w14:textId="77777777" w:rsidR="00B360FD" w:rsidRPr="00471688" w:rsidRDefault="00B360FD" w:rsidP="00471688">
      <w:pPr>
        <w:pStyle w:val="Prrafodelista"/>
        <w:ind w:left="0"/>
        <w:rPr>
          <w:rFonts w:cs="Arial"/>
          <w:szCs w:val="22"/>
        </w:rPr>
      </w:pPr>
      <w:r w:rsidRPr="00471688">
        <w:rPr>
          <w:rFonts w:cs="Arial"/>
          <w:b/>
          <w:szCs w:val="22"/>
        </w:rPr>
        <w:t xml:space="preserve">TERCERO. </w:t>
      </w:r>
      <w:r w:rsidRPr="00471688">
        <w:rPr>
          <w:b/>
          <w:szCs w:val="22"/>
          <w:lang w:eastAsia="es-ES_tradnl"/>
        </w:rPr>
        <w:t>Notifíquese</w:t>
      </w:r>
      <w:r w:rsidRPr="00471688">
        <w:rPr>
          <w:szCs w:val="22"/>
          <w:lang w:eastAsia="es-ES_tradnl"/>
        </w:rPr>
        <w:t xml:space="preserve"> a </w:t>
      </w:r>
      <w:r w:rsidRPr="00471688">
        <w:rPr>
          <w:rFonts w:eastAsiaTheme="minorHAnsi" w:cs="Tahoma"/>
          <w:b/>
          <w:iCs/>
          <w:szCs w:val="22"/>
          <w:lang w:eastAsia="en-US"/>
        </w:rPr>
        <w:t>LA PARTE RECURRENTE</w:t>
      </w:r>
      <w:r w:rsidRPr="00471688">
        <w:rPr>
          <w:rFonts w:eastAsiaTheme="minorHAnsi" w:cs="Tahoma"/>
          <w:bCs/>
          <w:iCs/>
          <w:szCs w:val="22"/>
          <w:lang w:eastAsia="en-US"/>
        </w:rPr>
        <w:t xml:space="preserve"> </w:t>
      </w:r>
      <w:r w:rsidRPr="00471688">
        <w:rPr>
          <w:szCs w:val="22"/>
          <w:lang w:eastAsia="es-ES_tradnl"/>
        </w:rPr>
        <w:t xml:space="preserve">la presente resolución vía </w:t>
      </w:r>
      <w:r w:rsidRPr="00471688">
        <w:rPr>
          <w:rFonts w:cs="Arial"/>
          <w:szCs w:val="22"/>
        </w:rPr>
        <w:t xml:space="preserve">Sistema de Acceso a la Información Mexiquense </w:t>
      </w:r>
      <w:r w:rsidRPr="00471688">
        <w:rPr>
          <w:rFonts w:cs="Arial"/>
          <w:b/>
          <w:bCs/>
          <w:szCs w:val="22"/>
        </w:rPr>
        <w:t>SAIMEX</w:t>
      </w:r>
      <w:r w:rsidRPr="00471688">
        <w:rPr>
          <w:rFonts w:cs="Arial"/>
          <w:szCs w:val="22"/>
        </w:rPr>
        <w:t>.</w:t>
      </w:r>
    </w:p>
    <w:p w14:paraId="73AC202F" w14:textId="77777777" w:rsidR="00B360FD" w:rsidRPr="00471688" w:rsidRDefault="00B360FD" w:rsidP="00471688">
      <w:pPr>
        <w:pStyle w:val="Prrafodelista"/>
        <w:ind w:left="0"/>
        <w:rPr>
          <w:b/>
          <w:szCs w:val="22"/>
          <w:lang w:eastAsia="es-ES_tradnl"/>
        </w:rPr>
      </w:pPr>
    </w:p>
    <w:p w14:paraId="2D5BB2D9" w14:textId="0FC5527A" w:rsidR="00B360FD" w:rsidRDefault="00B360FD" w:rsidP="00471688">
      <w:pPr>
        <w:pStyle w:val="Prrafodelista"/>
        <w:ind w:left="0"/>
        <w:rPr>
          <w:szCs w:val="22"/>
          <w:lang w:eastAsia="es-ES_tradnl"/>
        </w:rPr>
      </w:pPr>
      <w:r w:rsidRPr="00471688">
        <w:rPr>
          <w:rFonts w:cs="Arial"/>
          <w:b/>
          <w:szCs w:val="22"/>
        </w:rPr>
        <w:t xml:space="preserve">CUARTO. </w:t>
      </w:r>
      <w:r w:rsidRPr="00471688">
        <w:rPr>
          <w:b/>
          <w:szCs w:val="22"/>
          <w:lang w:eastAsia="es-ES_tradnl"/>
        </w:rPr>
        <w:t>Hágase</w:t>
      </w:r>
      <w:r w:rsidRPr="00471688">
        <w:rPr>
          <w:szCs w:val="22"/>
          <w:lang w:eastAsia="es-ES_tradnl"/>
        </w:rPr>
        <w:t xml:space="preserve"> </w:t>
      </w:r>
      <w:r w:rsidRPr="00471688">
        <w:rPr>
          <w:b/>
          <w:szCs w:val="22"/>
          <w:lang w:eastAsia="es-ES_tradnl"/>
        </w:rPr>
        <w:t xml:space="preserve">del </w:t>
      </w:r>
      <w:r w:rsidRPr="00471688">
        <w:rPr>
          <w:b/>
          <w:szCs w:val="22"/>
        </w:rPr>
        <w:t>conocimiento</w:t>
      </w:r>
      <w:r w:rsidRPr="00471688">
        <w:rPr>
          <w:b/>
          <w:szCs w:val="22"/>
          <w:lang w:eastAsia="es-ES_tradnl"/>
        </w:rPr>
        <w:t xml:space="preserve"> </w:t>
      </w:r>
      <w:r w:rsidRPr="00471688">
        <w:rPr>
          <w:szCs w:val="22"/>
          <w:lang w:eastAsia="es-ES_tradnl"/>
        </w:rPr>
        <w:t xml:space="preserve">de </w:t>
      </w:r>
      <w:r w:rsidRPr="00471688">
        <w:rPr>
          <w:rFonts w:eastAsiaTheme="minorHAnsi" w:cs="Tahoma"/>
          <w:b/>
          <w:iCs/>
          <w:szCs w:val="22"/>
          <w:lang w:eastAsia="en-US"/>
        </w:rPr>
        <w:t>LA PARTE RECURRENTE</w:t>
      </w:r>
      <w:r w:rsidRPr="00471688">
        <w:rPr>
          <w:szCs w:val="22"/>
          <w:lang w:eastAsia="es-ES_tradnl"/>
        </w:rPr>
        <w:t xml:space="preserve">, que de </w:t>
      </w:r>
      <w:r w:rsidRPr="00471688">
        <w:rPr>
          <w:szCs w:val="22"/>
        </w:rPr>
        <w:t>conformidad</w:t>
      </w:r>
      <w:r w:rsidRPr="00471688">
        <w:rPr>
          <w:szCs w:val="22"/>
          <w:lang w:eastAsia="es-ES_tradnl"/>
        </w:rPr>
        <w:t xml:space="preserve"> </w:t>
      </w:r>
      <w:r w:rsidRPr="00471688">
        <w:rPr>
          <w:rFonts w:cs="Arial"/>
          <w:szCs w:val="22"/>
        </w:rPr>
        <w:t>con</w:t>
      </w:r>
      <w:r w:rsidRPr="00471688">
        <w:rPr>
          <w:szCs w:val="22"/>
          <w:lang w:eastAsia="es-ES_tradnl"/>
        </w:rPr>
        <w:t xml:space="preserve"> lo </w:t>
      </w:r>
      <w:r w:rsidRPr="00471688">
        <w:rPr>
          <w:rFonts w:cs="Arial"/>
          <w:szCs w:val="22"/>
        </w:rPr>
        <w:t>establecido</w:t>
      </w:r>
      <w:r w:rsidRPr="00471688">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1FF9CE91" w14:textId="4906A5CC" w:rsidR="00471688" w:rsidRDefault="00471688" w:rsidP="00471688">
      <w:pPr>
        <w:pStyle w:val="Prrafodelista"/>
        <w:ind w:left="0"/>
        <w:rPr>
          <w:szCs w:val="22"/>
          <w:lang w:eastAsia="es-ES_tradnl"/>
        </w:rPr>
      </w:pPr>
    </w:p>
    <w:p w14:paraId="719A5C63" w14:textId="1A388AAD" w:rsidR="00664420" w:rsidRPr="00471688" w:rsidRDefault="00471688" w:rsidP="00471688">
      <w:pPr>
        <w:rPr>
          <w:rFonts w:eastAsia="Palatino Linotype" w:cs="Palatino Linotype"/>
          <w:szCs w:val="22"/>
        </w:rPr>
      </w:pPr>
      <w: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VIGÉSIMA QUINTA SESIÓN ORDINARIA, CELEBRADA EL NUEVE DE JULIO DE DOS MIL VEINTICINCO, ANTE EL SECRETARIO TÉCNICO DEL PLENO, ALEXIS TAPIA RAMÍREZ.</w:t>
      </w:r>
    </w:p>
    <w:p w14:paraId="2AB73DBD" w14:textId="2584BEA9" w:rsidR="009A0277" w:rsidRPr="00471688" w:rsidRDefault="00B360FD" w:rsidP="00471688">
      <w:pPr>
        <w:widowControl w:val="0"/>
        <w:autoSpaceDE w:val="0"/>
        <w:autoSpaceDN w:val="0"/>
        <w:adjustRightInd w:val="0"/>
        <w:rPr>
          <w:rFonts w:eastAsiaTheme="minorEastAsia"/>
          <w:sz w:val="16"/>
          <w:szCs w:val="16"/>
          <w:lang w:val="it-IT"/>
        </w:rPr>
      </w:pPr>
      <w:r w:rsidRPr="00471688">
        <w:rPr>
          <w:rFonts w:eastAsiaTheme="minorEastAsia"/>
          <w:sz w:val="16"/>
          <w:szCs w:val="16"/>
          <w:lang w:val="it-IT"/>
        </w:rPr>
        <w:t>SCMM/AGZ/DEMF/AGE</w:t>
      </w:r>
    </w:p>
    <w:p w14:paraId="49D72DA3" w14:textId="77777777" w:rsidR="00664420" w:rsidRPr="00471688" w:rsidRDefault="00664420" w:rsidP="00471688">
      <w:pPr>
        <w:ind w:right="-93"/>
        <w:rPr>
          <w:rFonts w:eastAsia="Calibri" w:cs="Tahoma"/>
          <w:bCs/>
          <w:szCs w:val="22"/>
          <w:lang w:eastAsia="en-US"/>
        </w:rPr>
      </w:pPr>
    </w:p>
    <w:p w14:paraId="5EFEA0CD" w14:textId="77777777" w:rsidR="00664420" w:rsidRPr="00471688" w:rsidRDefault="00664420" w:rsidP="00471688">
      <w:pPr>
        <w:ind w:right="-93"/>
        <w:rPr>
          <w:rFonts w:eastAsia="Calibri" w:cs="Tahoma"/>
          <w:szCs w:val="22"/>
          <w:lang w:val="es-ES"/>
        </w:rPr>
      </w:pPr>
    </w:p>
    <w:p w14:paraId="696BC976" w14:textId="77777777" w:rsidR="00664420" w:rsidRPr="00471688" w:rsidRDefault="00664420" w:rsidP="00471688">
      <w:pPr>
        <w:ind w:right="-93"/>
        <w:rPr>
          <w:rFonts w:eastAsia="Calibri" w:cs="Tahoma"/>
          <w:bCs/>
          <w:szCs w:val="22"/>
          <w:lang w:val="es-ES" w:eastAsia="en-US"/>
        </w:rPr>
      </w:pPr>
    </w:p>
    <w:p w14:paraId="671CB0C5" w14:textId="77777777" w:rsidR="00664420" w:rsidRPr="00471688" w:rsidRDefault="00664420" w:rsidP="00471688">
      <w:pPr>
        <w:ind w:right="-93"/>
        <w:rPr>
          <w:rFonts w:eastAsia="Calibri" w:cs="Tahoma"/>
          <w:bCs/>
          <w:szCs w:val="22"/>
          <w:lang w:val="es-ES_tradnl" w:eastAsia="en-US"/>
        </w:rPr>
      </w:pPr>
    </w:p>
    <w:p w14:paraId="52B66DE7" w14:textId="77777777" w:rsidR="00664420" w:rsidRPr="00471688" w:rsidRDefault="00664420" w:rsidP="00471688">
      <w:pPr>
        <w:ind w:right="-93"/>
        <w:rPr>
          <w:rFonts w:eastAsia="Calibri" w:cs="Tahoma"/>
          <w:bCs/>
          <w:szCs w:val="22"/>
          <w:lang w:val="es-ES_tradnl" w:eastAsia="en-US"/>
        </w:rPr>
      </w:pPr>
    </w:p>
    <w:p w14:paraId="3BA305D1" w14:textId="77777777" w:rsidR="00664420" w:rsidRPr="00471688" w:rsidRDefault="00664420" w:rsidP="00471688">
      <w:pPr>
        <w:ind w:right="-93"/>
        <w:rPr>
          <w:rFonts w:eastAsia="Calibri" w:cs="Tahoma"/>
          <w:bCs/>
          <w:szCs w:val="22"/>
          <w:lang w:val="es-ES_tradnl" w:eastAsia="en-US"/>
        </w:rPr>
      </w:pPr>
    </w:p>
    <w:p w14:paraId="78230707" w14:textId="77777777" w:rsidR="00664420" w:rsidRPr="00471688" w:rsidRDefault="00664420" w:rsidP="00471688">
      <w:pPr>
        <w:ind w:right="-93"/>
        <w:rPr>
          <w:rFonts w:eastAsia="Calibri" w:cs="Tahoma"/>
          <w:bCs/>
          <w:szCs w:val="22"/>
          <w:lang w:val="es-ES_tradnl" w:eastAsia="en-US"/>
        </w:rPr>
      </w:pPr>
    </w:p>
    <w:p w14:paraId="72D18B28" w14:textId="77777777" w:rsidR="00664420" w:rsidRPr="00471688" w:rsidRDefault="00664420" w:rsidP="00471688">
      <w:pPr>
        <w:ind w:right="-93"/>
        <w:rPr>
          <w:rFonts w:eastAsia="Calibri" w:cs="Tahoma"/>
          <w:bCs/>
          <w:szCs w:val="22"/>
          <w:lang w:val="es-ES_tradnl" w:eastAsia="en-US"/>
        </w:rPr>
      </w:pPr>
    </w:p>
    <w:p w14:paraId="6BD461DC" w14:textId="77777777" w:rsidR="00664420" w:rsidRPr="00471688" w:rsidRDefault="00664420" w:rsidP="00471688">
      <w:pPr>
        <w:tabs>
          <w:tab w:val="center" w:pos="4568"/>
        </w:tabs>
        <w:ind w:right="-93"/>
        <w:rPr>
          <w:rFonts w:eastAsia="Calibri" w:cs="Tahoma"/>
          <w:bCs/>
          <w:szCs w:val="22"/>
          <w:lang w:eastAsia="en-US"/>
        </w:rPr>
      </w:pPr>
    </w:p>
    <w:p w14:paraId="4DBB1727" w14:textId="77777777" w:rsidR="00664420" w:rsidRPr="00471688" w:rsidRDefault="00664420" w:rsidP="00471688">
      <w:pPr>
        <w:tabs>
          <w:tab w:val="center" w:pos="4568"/>
        </w:tabs>
        <w:ind w:right="-93"/>
        <w:rPr>
          <w:rFonts w:eastAsia="Calibri" w:cs="Tahoma"/>
          <w:bCs/>
          <w:szCs w:val="22"/>
          <w:lang w:eastAsia="en-US"/>
        </w:rPr>
      </w:pPr>
    </w:p>
    <w:p w14:paraId="1D74121B" w14:textId="77777777" w:rsidR="00664420" w:rsidRPr="00471688" w:rsidRDefault="00664420" w:rsidP="00471688">
      <w:pPr>
        <w:tabs>
          <w:tab w:val="center" w:pos="4568"/>
        </w:tabs>
        <w:ind w:right="-93"/>
        <w:rPr>
          <w:rFonts w:eastAsia="Calibri" w:cs="Tahoma"/>
          <w:bCs/>
          <w:szCs w:val="22"/>
          <w:lang w:eastAsia="en-US"/>
        </w:rPr>
      </w:pPr>
    </w:p>
    <w:p w14:paraId="08E74E9C" w14:textId="77777777" w:rsidR="00664420" w:rsidRPr="00471688" w:rsidRDefault="00664420" w:rsidP="00471688">
      <w:pPr>
        <w:tabs>
          <w:tab w:val="center" w:pos="4568"/>
        </w:tabs>
        <w:ind w:right="-93"/>
        <w:rPr>
          <w:rFonts w:eastAsia="Calibri" w:cs="Tahoma"/>
          <w:bCs/>
          <w:szCs w:val="22"/>
          <w:lang w:eastAsia="en-US"/>
        </w:rPr>
      </w:pPr>
    </w:p>
    <w:p w14:paraId="2CBF5E03" w14:textId="77777777" w:rsidR="00664420" w:rsidRPr="00471688" w:rsidRDefault="00664420" w:rsidP="00471688">
      <w:pPr>
        <w:tabs>
          <w:tab w:val="center" w:pos="4568"/>
        </w:tabs>
        <w:ind w:right="-93"/>
        <w:rPr>
          <w:rFonts w:eastAsia="Calibri" w:cs="Tahoma"/>
          <w:bCs/>
          <w:szCs w:val="22"/>
          <w:lang w:eastAsia="en-US"/>
        </w:rPr>
      </w:pPr>
    </w:p>
    <w:p w14:paraId="44865A6D" w14:textId="77777777" w:rsidR="00664420" w:rsidRPr="00471688" w:rsidRDefault="00664420" w:rsidP="00471688">
      <w:pPr>
        <w:tabs>
          <w:tab w:val="center" w:pos="4568"/>
        </w:tabs>
        <w:ind w:right="-93"/>
        <w:rPr>
          <w:rFonts w:eastAsia="Calibri" w:cs="Tahoma"/>
          <w:bCs/>
          <w:szCs w:val="22"/>
          <w:lang w:eastAsia="en-US"/>
        </w:rPr>
      </w:pPr>
    </w:p>
    <w:p w14:paraId="7147F06B" w14:textId="77777777" w:rsidR="00664420" w:rsidRPr="00471688" w:rsidRDefault="00664420" w:rsidP="00471688">
      <w:pPr>
        <w:tabs>
          <w:tab w:val="center" w:pos="4568"/>
        </w:tabs>
        <w:ind w:right="-93"/>
        <w:rPr>
          <w:rFonts w:eastAsia="Calibri" w:cs="Tahoma"/>
          <w:bCs/>
          <w:szCs w:val="22"/>
          <w:lang w:eastAsia="en-US"/>
        </w:rPr>
      </w:pPr>
    </w:p>
    <w:p w14:paraId="6FDF3D7E" w14:textId="77777777" w:rsidR="00664420" w:rsidRPr="00471688" w:rsidRDefault="00664420" w:rsidP="00471688">
      <w:pPr>
        <w:tabs>
          <w:tab w:val="center" w:pos="4568"/>
        </w:tabs>
        <w:ind w:right="-93"/>
        <w:rPr>
          <w:rFonts w:eastAsia="Calibri" w:cs="Tahoma"/>
          <w:bCs/>
          <w:szCs w:val="22"/>
          <w:lang w:eastAsia="en-US"/>
        </w:rPr>
      </w:pPr>
    </w:p>
    <w:p w14:paraId="6246F818" w14:textId="77777777" w:rsidR="00664420" w:rsidRPr="00471688" w:rsidRDefault="00664420" w:rsidP="00471688">
      <w:pPr>
        <w:tabs>
          <w:tab w:val="center" w:pos="4568"/>
        </w:tabs>
        <w:ind w:right="-93"/>
        <w:rPr>
          <w:rFonts w:eastAsia="Calibri" w:cs="Tahoma"/>
          <w:bCs/>
          <w:szCs w:val="22"/>
          <w:lang w:eastAsia="en-US"/>
        </w:rPr>
      </w:pPr>
    </w:p>
    <w:p w14:paraId="57A88B28" w14:textId="77777777" w:rsidR="00664420" w:rsidRPr="00471688" w:rsidRDefault="00664420" w:rsidP="00471688">
      <w:pPr>
        <w:tabs>
          <w:tab w:val="center" w:pos="4568"/>
        </w:tabs>
        <w:ind w:right="-93"/>
        <w:rPr>
          <w:rFonts w:eastAsia="Calibri" w:cs="Tahoma"/>
          <w:bCs/>
          <w:szCs w:val="22"/>
          <w:lang w:eastAsia="en-US"/>
        </w:rPr>
      </w:pPr>
    </w:p>
    <w:p w14:paraId="77EF6095" w14:textId="77777777" w:rsidR="00664420" w:rsidRPr="00471688" w:rsidRDefault="00664420" w:rsidP="00471688">
      <w:pPr>
        <w:tabs>
          <w:tab w:val="center" w:pos="4568"/>
        </w:tabs>
        <w:ind w:right="-93"/>
        <w:rPr>
          <w:rFonts w:eastAsia="Calibri" w:cs="Tahoma"/>
          <w:bCs/>
          <w:szCs w:val="22"/>
          <w:lang w:eastAsia="en-US"/>
        </w:rPr>
      </w:pPr>
    </w:p>
    <w:p w14:paraId="35593947" w14:textId="77777777" w:rsidR="00664420" w:rsidRPr="00471688" w:rsidRDefault="00664420" w:rsidP="00471688">
      <w:pPr>
        <w:tabs>
          <w:tab w:val="center" w:pos="4568"/>
        </w:tabs>
        <w:ind w:right="-93"/>
        <w:rPr>
          <w:rFonts w:eastAsia="Calibri" w:cs="Tahoma"/>
          <w:bCs/>
          <w:szCs w:val="22"/>
          <w:lang w:eastAsia="en-US"/>
        </w:rPr>
      </w:pPr>
    </w:p>
    <w:p w14:paraId="3AF72A17" w14:textId="77777777" w:rsidR="00664420" w:rsidRPr="00471688" w:rsidRDefault="00664420" w:rsidP="00471688">
      <w:pPr>
        <w:tabs>
          <w:tab w:val="center" w:pos="4568"/>
        </w:tabs>
        <w:ind w:right="-93"/>
        <w:rPr>
          <w:rFonts w:eastAsia="Calibri" w:cs="Tahoma"/>
          <w:bCs/>
          <w:szCs w:val="22"/>
          <w:lang w:eastAsia="en-US"/>
        </w:rPr>
      </w:pPr>
    </w:p>
    <w:p w14:paraId="37169144" w14:textId="77777777" w:rsidR="00664420" w:rsidRPr="00471688" w:rsidRDefault="00664420" w:rsidP="00471688">
      <w:pPr>
        <w:tabs>
          <w:tab w:val="center" w:pos="4568"/>
        </w:tabs>
        <w:ind w:right="-93"/>
        <w:rPr>
          <w:rFonts w:eastAsia="Calibri" w:cs="Tahoma"/>
          <w:bCs/>
          <w:szCs w:val="22"/>
          <w:lang w:eastAsia="en-US"/>
        </w:rPr>
      </w:pPr>
    </w:p>
    <w:p w14:paraId="77CFC088" w14:textId="77777777" w:rsidR="00664420" w:rsidRPr="00471688" w:rsidRDefault="00664420" w:rsidP="00471688">
      <w:pPr>
        <w:tabs>
          <w:tab w:val="center" w:pos="4568"/>
        </w:tabs>
        <w:ind w:right="-93"/>
        <w:rPr>
          <w:rFonts w:eastAsia="Calibri" w:cs="Tahoma"/>
          <w:bCs/>
          <w:szCs w:val="22"/>
          <w:lang w:eastAsia="en-US"/>
        </w:rPr>
      </w:pPr>
    </w:p>
    <w:p w14:paraId="781A11A5" w14:textId="77777777" w:rsidR="00664420" w:rsidRPr="00471688" w:rsidRDefault="00664420" w:rsidP="00471688">
      <w:pPr>
        <w:tabs>
          <w:tab w:val="center" w:pos="4568"/>
        </w:tabs>
        <w:ind w:right="-93"/>
        <w:rPr>
          <w:rFonts w:eastAsia="Calibri" w:cs="Tahoma"/>
          <w:bCs/>
          <w:szCs w:val="22"/>
          <w:lang w:eastAsia="en-US"/>
        </w:rPr>
      </w:pPr>
    </w:p>
    <w:p w14:paraId="5B4ADFF3" w14:textId="77777777" w:rsidR="00A131AC" w:rsidRPr="00471688" w:rsidRDefault="00A131AC" w:rsidP="00471688">
      <w:pPr>
        <w:rPr>
          <w:szCs w:val="22"/>
        </w:rPr>
      </w:pPr>
    </w:p>
    <w:sectPr w:rsidR="00A131AC" w:rsidRPr="00471688" w:rsidSect="00EE2AF2">
      <w:footerReference w:type="default" r:id="rId20"/>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A925F" w14:textId="77777777" w:rsidR="004C5DC7" w:rsidRDefault="004C5DC7" w:rsidP="00664420">
      <w:pPr>
        <w:spacing w:line="240" w:lineRule="auto"/>
      </w:pPr>
      <w:r>
        <w:separator/>
      </w:r>
    </w:p>
  </w:endnote>
  <w:endnote w:type="continuationSeparator" w:id="0">
    <w:p w14:paraId="4C33B654" w14:textId="77777777" w:rsidR="004C5DC7" w:rsidRDefault="004C5DC7"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80E1E" w14:textId="5622A57B" w:rsidR="00AF03EB" w:rsidRDefault="00AF03EB">
    <w:pPr>
      <w:tabs>
        <w:tab w:val="center" w:pos="4550"/>
        <w:tab w:val="left" w:pos="5818"/>
      </w:tabs>
      <w:ind w:right="260"/>
      <w:jc w:val="right"/>
      <w:rPr>
        <w:color w:val="071320" w:themeColor="text2" w:themeShade="80"/>
        <w:sz w:val="24"/>
        <w:szCs w:val="24"/>
      </w:rPr>
    </w:pPr>
  </w:p>
  <w:p w14:paraId="1BCA7F23" w14:textId="77777777" w:rsidR="00AF03EB" w:rsidRDefault="00AF03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9E474" w14:textId="1281C0DC" w:rsidR="00AF03EB" w:rsidRDefault="00AF03EB">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471688" w:rsidRPr="00471688">
      <w:rPr>
        <w:noProof/>
        <w:color w:val="0A1D30" w:themeColor="text2" w:themeShade="BF"/>
        <w:sz w:val="24"/>
        <w:szCs w:val="24"/>
        <w:lang w:val="es-ES"/>
      </w:rPr>
      <w:t>24</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471688" w:rsidRPr="00471688">
      <w:rPr>
        <w:noProof/>
        <w:color w:val="0A1D30" w:themeColor="text2" w:themeShade="BF"/>
        <w:sz w:val="24"/>
        <w:szCs w:val="24"/>
        <w:lang w:val="es-ES"/>
      </w:rPr>
      <w:t>26</w:t>
    </w:r>
    <w:r>
      <w:rPr>
        <w:color w:val="0A1D30" w:themeColor="text2" w:themeShade="BF"/>
        <w:sz w:val="24"/>
        <w:szCs w:val="24"/>
      </w:rPr>
      <w:fldChar w:fldCharType="end"/>
    </w:r>
  </w:p>
  <w:p w14:paraId="310E15C0" w14:textId="77777777" w:rsidR="00AF03EB" w:rsidRDefault="00AF03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19242" w14:textId="77777777" w:rsidR="004C5DC7" w:rsidRDefault="004C5DC7" w:rsidP="00664420">
      <w:pPr>
        <w:spacing w:line="240" w:lineRule="auto"/>
      </w:pPr>
      <w:r>
        <w:separator/>
      </w:r>
    </w:p>
  </w:footnote>
  <w:footnote w:type="continuationSeparator" w:id="0">
    <w:p w14:paraId="40FC93E6" w14:textId="77777777" w:rsidR="004C5DC7" w:rsidRDefault="004C5DC7" w:rsidP="00664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AF03EB" w:rsidRPr="00330DA7" w14:paraId="070A4B18" w14:textId="77777777" w:rsidTr="003F35FD">
      <w:trPr>
        <w:trHeight w:val="144"/>
        <w:jc w:val="right"/>
      </w:trPr>
      <w:tc>
        <w:tcPr>
          <w:tcW w:w="2727" w:type="dxa"/>
        </w:tcPr>
        <w:p w14:paraId="62B7493A" w14:textId="77777777" w:rsidR="00AF03EB" w:rsidRPr="00330DA7" w:rsidRDefault="00AF03EB"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73AF8B7" w:rsidR="00AF03EB" w:rsidRPr="00A90C72" w:rsidRDefault="00AF03EB" w:rsidP="003F35FD">
          <w:pPr>
            <w:tabs>
              <w:tab w:val="right" w:pos="8838"/>
            </w:tabs>
            <w:ind w:left="-74" w:right="-105"/>
            <w:rPr>
              <w:rFonts w:eastAsia="Calibri" w:cs="Tahoma"/>
              <w:szCs w:val="22"/>
              <w:lang w:eastAsia="en-US"/>
            </w:rPr>
          </w:pPr>
          <w:r>
            <w:rPr>
              <w:rFonts w:eastAsia="Calibri" w:cs="Tahoma"/>
              <w:szCs w:val="22"/>
              <w:lang w:eastAsia="en-US"/>
            </w:rPr>
            <w:t>05432</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AF03EB" w:rsidRPr="00330DA7" w14:paraId="4521E058" w14:textId="77777777" w:rsidTr="003F35FD">
      <w:trPr>
        <w:trHeight w:val="283"/>
        <w:jc w:val="right"/>
      </w:trPr>
      <w:tc>
        <w:tcPr>
          <w:tcW w:w="2727" w:type="dxa"/>
        </w:tcPr>
        <w:p w14:paraId="0B68C086" w14:textId="77777777" w:rsidR="00AF03EB" w:rsidRPr="00330DA7" w:rsidRDefault="00AF03EB"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3F675562" w:rsidR="00AF03EB" w:rsidRPr="00952DD0" w:rsidRDefault="00AF03EB" w:rsidP="00AC5CC7">
          <w:pPr>
            <w:tabs>
              <w:tab w:val="left" w:pos="2834"/>
              <w:tab w:val="right" w:pos="8838"/>
            </w:tabs>
            <w:ind w:left="-108" w:right="-105"/>
            <w:rPr>
              <w:rFonts w:eastAsia="Calibri" w:cs="Tahoma"/>
              <w:szCs w:val="22"/>
              <w:lang w:eastAsia="en-US"/>
            </w:rPr>
          </w:pPr>
          <w:r w:rsidRPr="00AC5CC7">
            <w:rPr>
              <w:rFonts w:eastAsia="Calibri" w:cs="Tahoma"/>
              <w:szCs w:val="22"/>
              <w:lang w:eastAsia="en-US"/>
            </w:rPr>
            <w:t>Instituto Electoral del Estado de México</w:t>
          </w:r>
        </w:p>
      </w:tc>
    </w:tr>
    <w:tr w:rsidR="00AF03EB" w:rsidRPr="00330DA7" w14:paraId="6331D9B6" w14:textId="77777777" w:rsidTr="003F35FD">
      <w:trPr>
        <w:trHeight w:val="283"/>
        <w:jc w:val="right"/>
      </w:trPr>
      <w:tc>
        <w:tcPr>
          <w:tcW w:w="2727" w:type="dxa"/>
        </w:tcPr>
        <w:p w14:paraId="3FA86BAE" w14:textId="04F1C45E" w:rsidR="00AF03EB" w:rsidRPr="00330DA7" w:rsidRDefault="00AF03EB"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AF03EB" w:rsidRPr="00EA66FC" w:rsidRDefault="00AF03EB"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AF03EB" w:rsidRPr="00443C6B" w:rsidRDefault="00AF03E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6662" w:type="dxa"/>
      <w:tblInd w:w="2552" w:type="dxa"/>
      <w:tblLayout w:type="fixed"/>
      <w:tblLook w:val="04A0" w:firstRow="1" w:lastRow="0" w:firstColumn="1" w:lastColumn="0" w:noHBand="0" w:noVBand="1"/>
    </w:tblPr>
    <w:tblGrid>
      <w:gridCol w:w="283"/>
      <w:gridCol w:w="6379"/>
    </w:tblGrid>
    <w:tr w:rsidR="00AF03EB" w:rsidRPr="00330DA7" w14:paraId="29CFF901" w14:textId="77777777" w:rsidTr="00AC5CC7">
      <w:trPr>
        <w:trHeight w:val="1435"/>
      </w:trPr>
      <w:tc>
        <w:tcPr>
          <w:tcW w:w="283" w:type="dxa"/>
          <w:shd w:val="clear" w:color="auto" w:fill="auto"/>
        </w:tcPr>
        <w:p w14:paraId="046B9F8F" w14:textId="77777777" w:rsidR="00AF03EB" w:rsidRPr="00330DA7" w:rsidRDefault="00AF03EB" w:rsidP="00AC5CC7">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AF03EB" w:rsidRPr="00330DA7" w14:paraId="04F272D2" w14:textId="77777777" w:rsidTr="00AC5CC7">
            <w:trPr>
              <w:trHeight w:val="144"/>
            </w:trPr>
            <w:tc>
              <w:tcPr>
                <w:tcW w:w="2727" w:type="dxa"/>
              </w:tcPr>
              <w:p w14:paraId="2FD4DBF6" w14:textId="77777777" w:rsidR="00AF03EB" w:rsidRPr="00330DA7" w:rsidRDefault="00AF03EB" w:rsidP="00AC5CC7">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37271C54" w:rsidR="00AF03EB" w:rsidRPr="00A90C72" w:rsidRDefault="00AF03EB" w:rsidP="00AC5CC7">
                <w:pPr>
                  <w:tabs>
                    <w:tab w:val="right" w:pos="8838"/>
                  </w:tabs>
                  <w:ind w:left="-74" w:right="-105"/>
                  <w:rPr>
                    <w:rFonts w:eastAsia="Calibri" w:cs="Tahoma"/>
                    <w:szCs w:val="22"/>
                    <w:lang w:eastAsia="en-US"/>
                  </w:rPr>
                </w:pPr>
                <w:r>
                  <w:rPr>
                    <w:rFonts w:eastAsia="Calibri" w:cs="Tahoma"/>
                    <w:szCs w:val="22"/>
                    <w:lang w:eastAsia="en-US"/>
                  </w:rPr>
                  <w:t>05432</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AF03EB" w:rsidRDefault="00AF03EB" w:rsidP="00AC5CC7">
                <w:pPr>
                  <w:tabs>
                    <w:tab w:val="right" w:pos="8838"/>
                  </w:tabs>
                  <w:ind w:left="-74" w:right="-105"/>
                  <w:rPr>
                    <w:rFonts w:eastAsia="Calibri" w:cs="Tahoma"/>
                    <w:szCs w:val="22"/>
                    <w:lang w:eastAsia="en-US"/>
                  </w:rPr>
                </w:pPr>
              </w:p>
            </w:tc>
          </w:tr>
          <w:tr w:rsidR="00AF03EB" w:rsidRPr="00330DA7" w14:paraId="05C58951" w14:textId="77777777" w:rsidTr="00AC5CC7">
            <w:trPr>
              <w:trHeight w:val="144"/>
            </w:trPr>
            <w:tc>
              <w:tcPr>
                <w:tcW w:w="2727" w:type="dxa"/>
              </w:tcPr>
              <w:p w14:paraId="642B9610" w14:textId="77777777" w:rsidR="00AF03EB" w:rsidRPr="00330DA7" w:rsidRDefault="00AF03EB" w:rsidP="00AC5CC7">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475D8690" w:rsidR="00AF03EB" w:rsidRPr="005F19B1" w:rsidRDefault="00AF03EB" w:rsidP="00AC5CC7">
                <w:pPr>
                  <w:tabs>
                    <w:tab w:val="left" w:pos="3122"/>
                    <w:tab w:val="right" w:pos="8838"/>
                  </w:tabs>
                  <w:ind w:left="-105" w:right="-105"/>
                  <w:rPr>
                    <w:rFonts w:eastAsia="Calibri" w:cs="Tahoma"/>
                    <w:szCs w:val="22"/>
                    <w:lang w:eastAsia="en-US"/>
                  </w:rPr>
                </w:pPr>
              </w:p>
            </w:tc>
            <w:tc>
              <w:tcPr>
                <w:tcW w:w="3402" w:type="dxa"/>
              </w:tcPr>
              <w:p w14:paraId="73F47F53" w14:textId="77777777" w:rsidR="00AF03EB" w:rsidRPr="005F19B1" w:rsidRDefault="00AF03EB" w:rsidP="00AC5CC7">
                <w:pPr>
                  <w:tabs>
                    <w:tab w:val="left" w:pos="3122"/>
                    <w:tab w:val="right" w:pos="8838"/>
                  </w:tabs>
                  <w:ind w:left="-105" w:right="-105"/>
                  <w:rPr>
                    <w:rFonts w:eastAsia="Calibri" w:cs="Tahoma"/>
                    <w:szCs w:val="22"/>
                    <w:lang w:eastAsia="en-US"/>
                  </w:rPr>
                </w:pPr>
              </w:p>
            </w:tc>
          </w:tr>
          <w:bookmarkEnd w:id="1"/>
          <w:tr w:rsidR="00AF03EB" w:rsidRPr="00330DA7" w14:paraId="00E6CDC1" w14:textId="77777777" w:rsidTr="00AC5CC7">
            <w:trPr>
              <w:trHeight w:val="283"/>
            </w:trPr>
            <w:tc>
              <w:tcPr>
                <w:tcW w:w="2727" w:type="dxa"/>
              </w:tcPr>
              <w:p w14:paraId="0631AD24" w14:textId="77777777" w:rsidR="00AF03EB" w:rsidRPr="00330DA7" w:rsidRDefault="00AF03EB" w:rsidP="00AC5CC7">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1504F2F0" w:rsidR="00AF03EB" w:rsidRPr="00952DD0" w:rsidRDefault="00AF03EB" w:rsidP="00AC5CC7">
                <w:pPr>
                  <w:tabs>
                    <w:tab w:val="left" w:pos="2834"/>
                    <w:tab w:val="right" w:pos="8838"/>
                  </w:tabs>
                  <w:ind w:left="-108" w:right="-105"/>
                  <w:rPr>
                    <w:rFonts w:eastAsia="Calibri" w:cs="Tahoma"/>
                    <w:szCs w:val="22"/>
                    <w:lang w:eastAsia="en-US"/>
                  </w:rPr>
                </w:pPr>
                <w:r w:rsidRPr="00AC5CC7">
                  <w:rPr>
                    <w:rFonts w:eastAsia="Calibri" w:cs="Tahoma"/>
                    <w:szCs w:val="22"/>
                    <w:lang w:eastAsia="en-US"/>
                  </w:rPr>
                  <w:t>Instituto Electoral del Estado de México</w:t>
                </w:r>
              </w:p>
            </w:tc>
            <w:tc>
              <w:tcPr>
                <w:tcW w:w="3402" w:type="dxa"/>
              </w:tcPr>
              <w:p w14:paraId="3A7DA319" w14:textId="77777777" w:rsidR="00AF03EB" w:rsidRPr="00A90C72" w:rsidRDefault="00AF03EB" w:rsidP="00AC5CC7">
                <w:pPr>
                  <w:tabs>
                    <w:tab w:val="left" w:pos="2834"/>
                    <w:tab w:val="right" w:pos="8838"/>
                  </w:tabs>
                  <w:ind w:left="-108" w:right="-105"/>
                  <w:rPr>
                    <w:rFonts w:eastAsia="Calibri" w:cs="Tahoma"/>
                    <w:szCs w:val="22"/>
                    <w:lang w:eastAsia="en-US"/>
                  </w:rPr>
                </w:pPr>
              </w:p>
            </w:tc>
          </w:tr>
          <w:tr w:rsidR="00AF03EB" w:rsidRPr="00330DA7" w14:paraId="0F6CD8D2" w14:textId="77777777" w:rsidTr="00AC5CC7">
            <w:trPr>
              <w:trHeight w:val="283"/>
            </w:trPr>
            <w:tc>
              <w:tcPr>
                <w:tcW w:w="2727" w:type="dxa"/>
              </w:tcPr>
              <w:p w14:paraId="31700628" w14:textId="385332FF" w:rsidR="00AF03EB" w:rsidRPr="00330DA7" w:rsidRDefault="00AF03EB" w:rsidP="00AC5CC7">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AF03EB" w:rsidRPr="00EA66FC" w:rsidRDefault="00AF03EB" w:rsidP="00AC5CC7">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AF03EB" w:rsidRPr="00330DA7" w:rsidRDefault="00AF03EB" w:rsidP="00AC5CC7">
                <w:pPr>
                  <w:tabs>
                    <w:tab w:val="right" w:pos="8838"/>
                  </w:tabs>
                  <w:ind w:left="-108" w:right="-105"/>
                  <w:rPr>
                    <w:rFonts w:eastAsia="Calibri" w:cs="Tahoma"/>
                    <w:szCs w:val="22"/>
                    <w:lang w:eastAsia="en-US"/>
                  </w:rPr>
                </w:pPr>
              </w:p>
            </w:tc>
          </w:tr>
        </w:tbl>
        <w:p w14:paraId="5DC6AC61" w14:textId="77777777" w:rsidR="00AF03EB" w:rsidRPr="00330DA7" w:rsidRDefault="00AF03EB" w:rsidP="00AC5CC7">
          <w:pPr>
            <w:tabs>
              <w:tab w:val="right" w:pos="8838"/>
            </w:tabs>
            <w:ind w:left="-28"/>
            <w:rPr>
              <w:rFonts w:ascii="Arial" w:eastAsia="Calibri" w:hAnsi="Arial" w:cs="Arial"/>
              <w:b/>
              <w:szCs w:val="22"/>
              <w:lang w:eastAsia="en-US"/>
            </w:rPr>
          </w:pPr>
        </w:p>
      </w:tc>
    </w:tr>
  </w:tbl>
  <w:p w14:paraId="2A906731" w14:textId="77777777" w:rsidR="00AF03EB" w:rsidRPr="00765661" w:rsidRDefault="00000000" w:rsidP="00AC5CC7">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85268491">
    <w:abstractNumId w:val="7"/>
  </w:num>
  <w:num w:numId="2" w16cid:durableId="110629669">
    <w:abstractNumId w:val="11"/>
  </w:num>
  <w:num w:numId="3" w16cid:durableId="805390610">
    <w:abstractNumId w:val="14"/>
  </w:num>
  <w:num w:numId="4" w16cid:durableId="992761809">
    <w:abstractNumId w:val="4"/>
  </w:num>
  <w:num w:numId="5" w16cid:durableId="8531655">
    <w:abstractNumId w:val="1"/>
  </w:num>
  <w:num w:numId="6" w16cid:durableId="641806990">
    <w:abstractNumId w:val="15"/>
  </w:num>
  <w:num w:numId="7" w16cid:durableId="655769732">
    <w:abstractNumId w:val="9"/>
  </w:num>
  <w:num w:numId="8" w16cid:durableId="2061241707">
    <w:abstractNumId w:val="3"/>
  </w:num>
  <w:num w:numId="9" w16cid:durableId="1090857312">
    <w:abstractNumId w:val="8"/>
  </w:num>
  <w:num w:numId="10" w16cid:durableId="1103916599">
    <w:abstractNumId w:val="6"/>
    <w:lvlOverride w:ilvl="0">
      <w:startOverride w:val="1"/>
    </w:lvlOverride>
    <w:lvlOverride w:ilvl="1"/>
    <w:lvlOverride w:ilvl="2"/>
    <w:lvlOverride w:ilvl="3"/>
    <w:lvlOverride w:ilvl="4"/>
    <w:lvlOverride w:ilvl="5"/>
    <w:lvlOverride w:ilvl="6"/>
    <w:lvlOverride w:ilvl="7"/>
    <w:lvlOverride w:ilvl="8"/>
  </w:num>
  <w:num w:numId="11" w16cid:durableId="1356541154">
    <w:abstractNumId w:val="6"/>
  </w:num>
  <w:num w:numId="12" w16cid:durableId="1697850504">
    <w:abstractNumId w:val="5"/>
  </w:num>
  <w:num w:numId="13" w16cid:durableId="137653043">
    <w:abstractNumId w:val="0"/>
  </w:num>
  <w:num w:numId="14" w16cid:durableId="1264799281">
    <w:abstractNumId w:val="2"/>
  </w:num>
  <w:num w:numId="15" w16cid:durableId="795415734">
    <w:abstractNumId w:val="10"/>
  </w:num>
  <w:num w:numId="16" w16cid:durableId="467014573">
    <w:abstractNumId w:val="12"/>
  </w:num>
  <w:num w:numId="17" w16cid:durableId="16945710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629A"/>
    <w:rsid w:val="000134B0"/>
    <w:rsid w:val="000318BC"/>
    <w:rsid w:val="00057B2D"/>
    <w:rsid w:val="00080071"/>
    <w:rsid w:val="000954C3"/>
    <w:rsid w:val="000D0D67"/>
    <w:rsid w:val="000E09C4"/>
    <w:rsid w:val="000F0F2D"/>
    <w:rsid w:val="0011350D"/>
    <w:rsid w:val="00141876"/>
    <w:rsid w:val="0014207B"/>
    <w:rsid w:val="00150C49"/>
    <w:rsid w:val="00163D12"/>
    <w:rsid w:val="001A58B3"/>
    <w:rsid w:val="001C7688"/>
    <w:rsid w:val="001D30FA"/>
    <w:rsid w:val="001F3515"/>
    <w:rsid w:val="001F5C8C"/>
    <w:rsid w:val="00200665"/>
    <w:rsid w:val="00231991"/>
    <w:rsid w:val="00233005"/>
    <w:rsid w:val="00233F17"/>
    <w:rsid w:val="00246D82"/>
    <w:rsid w:val="002A3601"/>
    <w:rsid w:val="002B7C6F"/>
    <w:rsid w:val="002D064F"/>
    <w:rsid w:val="002D111C"/>
    <w:rsid w:val="002F4BBA"/>
    <w:rsid w:val="00302476"/>
    <w:rsid w:val="00331F35"/>
    <w:rsid w:val="00335CDF"/>
    <w:rsid w:val="00337F4D"/>
    <w:rsid w:val="00357D27"/>
    <w:rsid w:val="00362A11"/>
    <w:rsid w:val="003A40C1"/>
    <w:rsid w:val="003B5D3E"/>
    <w:rsid w:val="003E4F98"/>
    <w:rsid w:val="003F35FD"/>
    <w:rsid w:val="003F6FBF"/>
    <w:rsid w:val="003F77C0"/>
    <w:rsid w:val="0041385B"/>
    <w:rsid w:val="00441BFA"/>
    <w:rsid w:val="00454FBD"/>
    <w:rsid w:val="00471688"/>
    <w:rsid w:val="004C5DC7"/>
    <w:rsid w:val="004D7CD8"/>
    <w:rsid w:val="004E5068"/>
    <w:rsid w:val="004F7A00"/>
    <w:rsid w:val="00523F48"/>
    <w:rsid w:val="005365FA"/>
    <w:rsid w:val="00566C1B"/>
    <w:rsid w:val="005723CB"/>
    <w:rsid w:val="00575400"/>
    <w:rsid w:val="005A7D59"/>
    <w:rsid w:val="005B18AF"/>
    <w:rsid w:val="005D5A50"/>
    <w:rsid w:val="005F5301"/>
    <w:rsid w:val="005F65B7"/>
    <w:rsid w:val="006067C7"/>
    <w:rsid w:val="00606A65"/>
    <w:rsid w:val="006159AD"/>
    <w:rsid w:val="00623D2E"/>
    <w:rsid w:val="00646436"/>
    <w:rsid w:val="00660D33"/>
    <w:rsid w:val="00664420"/>
    <w:rsid w:val="00667C98"/>
    <w:rsid w:val="006A646A"/>
    <w:rsid w:val="006B10B0"/>
    <w:rsid w:val="006E25BC"/>
    <w:rsid w:val="006E6BBC"/>
    <w:rsid w:val="006F6C34"/>
    <w:rsid w:val="006F7768"/>
    <w:rsid w:val="00717E59"/>
    <w:rsid w:val="007322C1"/>
    <w:rsid w:val="00775BFC"/>
    <w:rsid w:val="007A3459"/>
    <w:rsid w:val="007B6074"/>
    <w:rsid w:val="007D1C55"/>
    <w:rsid w:val="007D29D7"/>
    <w:rsid w:val="007D317F"/>
    <w:rsid w:val="007F5D06"/>
    <w:rsid w:val="007F7EDC"/>
    <w:rsid w:val="008025DF"/>
    <w:rsid w:val="00805A6E"/>
    <w:rsid w:val="00865CF4"/>
    <w:rsid w:val="00876DBC"/>
    <w:rsid w:val="008A6003"/>
    <w:rsid w:val="008A6F88"/>
    <w:rsid w:val="008B1E16"/>
    <w:rsid w:val="008E1316"/>
    <w:rsid w:val="008E1CA9"/>
    <w:rsid w:val="00902EE5"/>
    <w:rsid w:val="00910FD2"/>
    <w:rsid w:val="00931437"/>
    <w:rsid w:val="00953430"/>
    <w:rsid w:val="009554A6"/>
    <w:rsid w:val="00970EB3"/>
    <w:rsid w:val="009718B6"/>
    <w:rsid w:val="009A0277"/>
    <w:rsid w:val="009A2D78"/>
    <w:rsid w:val="009A7C10"/>
    <w:rsid w:val="009B2945"/>
    <w:rsid w:val="009E2DEE"/>
    <w:rsid w:val="009F797C"/>
    <w:rsid w:val="00A131AC"/>
    <w:rsid w:val="00A16D85"/>
    <w:rsid w:val="00A21A20"/>
    <w:rsid w:val="00A36A99"/>
    <w:rsid w:val="00A53315"/>
    <w:rsid w:val="00A70EF0"/>
    <w:rsid w:val="00A87B07"/>
    <w:rsid w:val="00A9208D"/>
    <w:rsid w:val="00AA6EA9"/>
    <w:rsid w:val="00AC0235"/>
    <w:rsid w:val="00AC21EE"/>
    <w:rsid w:val="00AC2DB8"/>
    <w:rsid w:val="00AC3CA0"/>
    <w:rsid w:val="00AC5CC7"/>
    <w:rsid w:val="00AD4768"/>
    <w:rsid w:val="00AE3DA7"/>
    <w:rsid w:val="00AF03C4"/>
    <w:rsid w:val="00AF03EB"/>
    <w:rsid w:val="00B22A80"/>
    <w:rsid w:val="00B360FD"/>
    <w:rsid w:val="00B6748B"/>
    <w:rsid w:val="00B94487"/>
    <w:rsid w:val="00BA55A8"/>
    <w:rsid w:val="00BA7B9C"/>
    <w:rsid w:val="00BB2ABF"/>
    <w:rsid w:val="00BB64F4"/>
    <w:rsid w:val="00BB7CF6"/>
    <w:rsid w:val="00BC4CB9"/>
    <w:rsid w:val="00BD3F4F"/>
    <w:rsid w:val="00BD5A7C"/>
    <w:rsid w:val="00BE7A1B"/>
    <w:rsid w:val="00BF0221"/>
    <w:rsid w:val="00BF091A"/>
    <w:rsid w:val="00BF4EAD"/>
    <w:rsid w:val="00C049E2"/>
    <w:rsid w:val="00C36795"/>
    <w:rsid w:val="00C40275"/>
    <w:rsid w:val="00C461EC"/>
    <w:rsid w:val="00C507D4"/>
    <w:rsid w:val="00C525A6"/>
    <w:rsid w:val="00C71CEF"/>
    <w:rsid w:val="00C72DAA"/>
    <w:rsid w:val="00C80B14"/>
    <w:rsid w:val="00CB7E9A"/>
    <w:rsid w:val="00CC1D4B"/>
    <w:rsid w:val="00CD0B92"/>
    <w:rsid w:val="00CE29D3"/>
    <w:rsid w:val="00CF2D8B"/>
    <w:rsid w:val="00CF378F"/>
    <w:rsid w:val="00CF7586"/>
    <w:rsid w:val="00D036D3"/>
    <w:rsid w:val="00D2790D"/>
    <w:rsid w:val="00D51ECD"/>
    <w:rsid w:val="00D56A6A"/>
    <w:rsid w:val="00D6170E"/>
    <w:rsid w:val="00D91CB4"/>
    <w:rsid w:val="00DA1D1E"/>
    <w:rsid w:val="00DB1C09"/>
    <w:rsid w:val="00DC2048"/>
    <w:rsid w:val="00DC28C8"/>
    <w:rsid w:val="00DE1133"/>
    <w:rsid w:val="00DF3C0B"/>
    <w:rsid w:val="00E033B2"/>
    <w:rsid w:val="00E16BF5"/>
    <w:rsid w:val="00E37A3F"/>
    <w:rsid w:val="00E37D3C"/>
    <w:rsid w:val="00E40A98"/>
    <w:rsid w:val="00E62E6A"/>
    <w:rsid w:val="00E641C8"/>
    <w:rsid w:val="00E74681"/>
    <w:rsid w:val="00E830A5"/>
    <w:rsid w:val="00E83EF5"/>
    <w:rsid w:val="00E9335C"/>
    <w:rsid w:val="00ED1C1E"/>
    <w:rsid w:val="00EE2AF2"/>
    <w:rsid w:val="00EF165E"/>
    <w:rsid w:val="00F07EE6"/>
    <w:rsid w:val="00F23128"/>
    <w:rsid w:val="00F23D89"/>
    <w:rsid w:val="00F33CC8"/>
    <w:rsid w:val="00F4481C"/>
    <w:rsid w:val="00F53667"/>
    <w:rsid w:val="00F75D23"/>
    <w:rsid w:val="00FA5957"/>
    <w:rsid w:val="00FC3CE0"/>
    <w:rsid w:val="00FD06A8"/>
    <w:rsid w:val="00FD65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32816">
      <w:bodyDiv w:val="1"/>
      <w:marLeft w:val="0"/>
      <w:marRight w:val="0"/>
      <w:marTop w:val="0"/>
      <w:marBottom w:val="0"/>
      <w:divBdr>
        <w:top w:val="none" w:sz="0" w:space="0" w:color="auto"/>
        <w:left w:val="none" w:sz="0" w:space="0" w:color="auto"/>
        <w:bottom w:val="none" w:sz="0" w:space="0" w:color="auto"/>
        <w:right w:val="none" w:sz="0" w:space="0" w:color="auto"/>
      </w:divBdr>
    </w:div>
    <w:div w:id="466238013">
      <w:bodyDiv w:val="1"/>
      <w:marLeft w:val="0"/>
      <w:marRight w:val="0"/>
      <w:marTop w:val="0"/>
      <w:marBottom w:val="0"/>
      <w:divBdr>
        <w:top w:val="none" w:sz="0" w:space="0" w:color="auto"/>
        <w:left w:val="none" w:sz="0" w:space="0" w:color="auto"/>
        <w:bottom w:val="none" w:sz="0" w:space="0" w:color="auto"/>
        <w:right w:val="none" w:sz="0" w:space="0" w:color="auto"/>
      </w:divBdr>
    </w:div>
    <w:div w:id="1194423460">
      <w:bodyDiv w:val="1"/>
      <w:marLeft w:val="0"/>
      <w:marRight w:val="0"/>
      <w:marTop w:val="0"/>
      <w:marBottom w:val="0"/>
      <w:divBdr>
        <w:top w:val="none" w:sz="0" w:space="0" w:color="auto"/>
        <w:left w:val="none" w:sz="0" w:space="0" w:color="auto"/>
        <w:bottom w:val="none" w:sz="0" w:space="0" w:color="auto"/>
        <w:right w:val="none" w:sz="0" w:space="0" w:color="auto"/>
      </w:divBdr>
    </w:div>
    <w:div w:id="147518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ieem.org.mx/eleccion-poder-judicial-2025/organos-desconcentrados-sesione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eem.org.mx/eleccion-poder-judicial-2025/organos-desconcentrados-sesiones.html"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eem.org.mx/eleccion-poder-judicial-2025/organos-desconcentrados-sesiones.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62A47-597B-4B45-8995-F5859EB88D61}">
  <ds:schemaRefs>
    <ds:schemaRef ds:uri="http://schemas.openxmlformats.org/officeDocument/2006/bibliography"/>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5867</Words>
  <Characters>32269</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Infoem642</cp:lastModifiedBy>
  <cp:revision>5</cp:revision>
  <dcterms:created xsi:type="dcterms:W3CDTF">2025-07-10T01:30:00Z</dcterms:created>
  <dcterms:modified xsi:type="dcterms:W3CDTF">2025-07-10T18:37:00Z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