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CB" w:rsidRPr="00001A7D" w:rsidRDefault="00AF21CB" w:rsidP="00AF21CB">
      <w:pPr>
        <w:spacing w:line="360" w:lineRule="auto"/>
        <w:jc w:val="both"/>
        <w:rPr>
          <w:rFonts w:ascii="Palatino Linotype" w:hAnsi="Palatino Linotype"/>
        </w:rPr>
      </w:pPr>
      <w:r w:rsidRPr="00001A7D">
        <w:rPr>
          <w:rFonts w:ascii="Palatino Linotype" w:hAnsi="Palatino Linotype"/>
        </w:rPr>
        <w:t>Resolución del Pleno del Instituto de Transparencia, Acceso a la Información Pública y Protección de Datos Personales del Estado de México y Municipios, con domicilio en Metepec, Estado de México, a quince de octubre de dos mil veinticinco.</w:t>
      </w:r>
    </w:p>
    <w:p w:rsidR="00AF21CB" w:rsidRPr="00001A7D" w:rsidRDefault="00AF21CB" w:rsidP="00AF21CB">
      <w:pPr>
        <w:spacing w:line="360" w:lineRule="auto"/>
        <w:jc w:val="both"/>
        <w:rPr>
          <w:rFonts w:ascii="Palatino Linotype" w:hAnsi="Palatino Linotype"/>
        </w:rPr>
      </w:pPr>
    </w:p>
    <w:p w:rsidR="00AF21CB" w:rsidRPr="00001A7D" w:rsidRDefault="00AF21CB" w:rsidP="00AF21CB">
      <w:pPr>
        <w:tabs>
          <w:tab w:val="left" w:pos="1701"/>
        </w:tabs>
        <w:spacing w:before="240" w:line="360" w:lineRule="auto"/>
        <w:jc w:val="both"/>
        <w:rPr>
          <w:rFonts w:ascii="Palatino Linotype" w:hAnsi="Palatino Linotype" w:cs="Arial"/>
          <w:sz w:val="28"/>
        </w:rPr>
      </w:pPr>
      <w:r w:rsidRPr="00001A7D">
        <w:rPr>
          <w:rFonts w:ascii="Palatino Linotype" w:hAnsi="Palatino Linotype" w:cs="Arial"/>
          <w:b/>
        </w:rPr>
        <w:t>VISTO</w:t>
      </w:r>
      <w:r w:rsidRPr="00001A7D">
        <w:rPr>
          <w:rFonts w:ascii="Palatino Linotype" w:hAnsi="Palatino Linotype" w:cs="Arial"/>
        </w:rPr>
        <w:t xml:space="preserve"> el expediente electrónico formado con motivo del recurso de revisión número</w:t>
      </w:r>
      <w:r w:rsidRPr="00001A7D">
        <w:rPr>
          <w:rFonts w:ascii="Palatino Linotype" w:hAnsi="Palatino Linotype" w:cs="Arial"/>
          <w:b/>
        </w:rPr>
        <w:t xml:space="preserve"> </w:t>
      </w:r>
      <w:r w:rsidRPr="00001A7D">
        <w:rPr>
          <w:rFonts w:ascii="Palatino Linotype" w:hAnsi="Palatino Linotype" w:cs="Arial"/>
          <w:b/>
          <w:bCs/>
          <w:lang w:eastAsia="es-MX"/>
        </w:rPr>
        <w:t xml:space="preserve">10060/INFOEM/IP/RR/2025, </w:t>
      </w:r>
      <w:r w:rsidRPr="00001A7D">
        <w:rPr>
          <w:rFonts w:ascii="Palatino Linotype" w:hAnsi="Palatino Linotype"/>
        </w:rPr>
        <w:t>interpuesto por “</w:t>
      </w:r>
      <w:r w:rsidR="00FB3584">
        <w:rPr>
          <w:rFonts w:ascii="Palatino Linotype" w:hAnsi="Palatino Linotype"/>
        </w:rPr>
        <w:t>XXXXXXXXXXXXXXXXXXX</w:t>
      </w:r>
      <w:bookmarkStart w:id="0" w:name="_GoBack"/>
      <w:bookmarkEnd w:id="0"/>
      <w:r w:rsidRPr="00001A7D">
        <w:rPr>
          <w:rFonts w:ascii="Palatino Linotype" w:hAnsi="Palatino Linotype"/>
        </w:rPr>
        <w:t xml:space="preserve">”, en lo sucesivo la parte </w:t>
      </w:r>
      <w:r w:rsidRPr="00001A7D">
        <w:rPr>
          <w:rFonts w:ascii="Palatino Linotype" w:hAnsi="Palatino Linotype"/>
          <w:b/>
        </w:rPr>
        <w:t>Recurrente</w:t>
      </w:r>
      <w:r w:rsidRPr="00001A7D">
        <w:rPr>
          <w:rFonts w:ascii="Palatino Linotype" w:hAnsi="Palatino Linotype"/>
        </w:rPr>
        <w:t xml:space="preserve">, en contra de la respuesta del </w:t>
      </w:r>
      <w:r w:rsidRPr="00001A7D">
        <w:rPr>
          <w:rFonts w:ascii="Palatino Linotype" w:hAnsi="Palatino Linotype"/>
          <w:b/>
        </w:rPr>
        <w:t xml:space="preserve">Ayuntamiento de </w:t>
      </w:r>
      <w:proofErr w:type="spellStart"/>
      <w:r w:rsidRPr="00001A7D">
        <w:rPr>
          <w:rFonts w:ascii="Palatino Linotype" w:hAnsi="Palatino Linotype"/>
          <w:b/>
        </w:rPr>
        <w:t>Mexicaltzingo</w:t>
      </w:r>
      <w:proofErr w:type="spellEnd"/>
      <w:r w:rsidRPr="00001A7D">
        <w:rPr>
          <w:rFonts w:ascii="Palatino Linotype" w:hAnsi="Palatino Linotype"/>
        </w:rPr>
        <w:t xml:space="preserve">, en lo subsecuente el </w:t>
      </w:r>
      <w:r w:rsidRPr="00001A7D">
        <w:rPr>
          <w:rFonts w:ascii="Palatino Linotype" w:hAnsi="Palatino Linotype"/>
          <w:b/>
        </w:rPr>
        <w:t>Sujeto Obligado</w:t>
      </w:r>
      <w:r w:rsidRPr="00001A7D">
        <w:rPr>
          <w:rFonts w:ascii="Palatino Linotype" w:hAnsi="Palatino Linotype"/>
        </w:rPr>
        <w:t>, se procede a dictar la presente resolución.</w:t>
      </w:r>
    </w:p>
    <w:p w:rsidR="00AF21CB" w:rsidRPr="00001A7D" w:rsidRDefault="00AF21CB" w:rsidP="00AF21CB">
      <w:pPr>
        <w:pStyle w:val="infoemcitas"/>
        <w:jc w:val="center"/>
        <w:rPr>
          <w:b/>
          <w:bCs/>
          <w:i w:val="0"/>
          <w:iCs/>
          <w:sz w:val="28"/>
          <w:szCs w:val="28"/>
        </w:rPr>
      </w:pPr>
    </w:p>
    <w:p w:rsidR="00AF21CB" w:rsidRPr="00001A7D" w:rsidRDefault="00AF21CB" w:rsidP="00AF21CB">
      <w:pPr>
        <w:pStyle w:val="infoemcitas"/>
        <w:spacing w:after="0"/>
        <w:jc w:val="center"/>
        <w:rPr>
          <w:b/>
          <w:bCs/>
          <w:i w:val="0"/>
          <w:iCs/>
          <w:sz w:val="28"/>
          <w:szCs w:val="28"/>
        </w:rPr>
      </w:pPr>
      <w:r w:rsidRPr="00001A7D">
        <w:rPr>
          <w:b/>
          <w:bCs/>
          <w:i w:val="0"/>
          <w:iCs/>
          <w:sz w:val="28"/>
          <w:szCs w:val="28"/>
        </w:rPr>
        <w:t>A N T E C E D E N T E S   D E L   A S U N T O</w:t>
      </w:r>
    </w:p>
    <w:p w:rsidR="00AF21CB" w:rsidRPr="00001A7D" w:rsidRDefault="00AF21CB" w:rsidP="00AF21CB">
      <w:pPr>
        <w:pStyle w:val="infoemcitas"/>
        <w:spacing w:before="0" w:after="0"/>
        <w:jc w:val="center"/>
        <w:rPr>
          <w:b/>
          <w:bCs/>
          <w:i w:val="0"/>
          <w:iCs/>
          <w:sz w:val="24"/>
          <w:szCs w:val="28"/>
        </w:rPr>
      </w:pPr>
    </w:p>
    <w:p w:rsidR="00AF21CB" w:rsidRPr="00001A7D" w:rsidRDefault="00AF21CB" w:rsidP="00AF21CB">
      <w:pPr>
        <w:spacing w:before="240" w:after="240" w:line="360" w:lineRule="auto"/>
        <w:jc w:val="both"/>
        <w:rPr>
          <w:rFonts w:ascii="Palatino Linotype" w:hAnsi="Palatino Linotype"/>
        </w:rPr>
      </w:pPr>
      <w:r w:rsidRPr="00001A7D">
        <w:rPr>
          <w:rFonts w:ascii="Palatino Linotype" w:hAnsi="Palatino Linotype" w:cs="Arial"/>
          <w:b/>
          <w:sz w:val="28"/>
        </w:rPr>
        <w:t>PRIMERO.</w:t>
      </w:r>
      <w:r w:rsidRPr="00001A7D">
        <w:rPr>
          <w:rFonts w:ascii="Palatino Linotype" w:hAnsi="Palatino Linotype" w:cs="Arial"/>
        </w:rPr>
        <w:t xml:space="preserve"> </w:t>
      </w:r>
      <w:r w:rsidRPr="00001A7D">
        <w:rPr>
          <w:rFonts w:ascii="Palatino Linotype" w:hAnsi="Palatino Linotype"/>
          <w:b/>
          <w:sz w:val="28"/>
          <w:szCs w:val="28"/>
        </w:rPr>
        <w:t>De la Solicitud de Información.</w:t>
      </w:r>
    </w:p>
    <w:p w:rsidR="00AF21CB" w:rsidRPr="00001A7D" w:rsidRDefault="00AF21CB" w:rsidP="00AF21CB">
      <w:pPr>
        <w:spacing w:before="240" w:line="360" w:lineRule="auto"/>
        <w:jc w:val="both"/>
        <w:rPr>
          <w:rFonts w:ascii="Palatino Linotype" w:hAnsi="Palatino Linotype" w:cs="Arial"/>
        </w:rPr>
      </w:pPr>
      <w:r w:rsidRPr="00001A7D">
        <w:rPr>
          <w:rFonts w:ascii="Palatino Linotype" w:hAnsi="Palatino Linotype" w:cs="Arial"/>
        </w:rPr>
        <w:t xml:space="preserve">Con fecha </w:t>
      </w:r>
      <w:r w:rsidRPr="00001A7D">
        <w:rPr>
          <w:rFonts w:ascii="Palatino Linotype" w:hAnsi="Palatino Linotype" w:cs="Arial"/>
          <w:b/>
        </w:rPr>
        <w:t>siete de julio de dos mil veinticinco</w:t>
      </w:r>
      <w:r w:rsidRPr="00001A7D">
        <w:rPr>
          <w:rFonts w:ascii="Palatino Linotype" w:hAnsi="Palatino Linotype" w:cs="Arial"/>
        </w:rPr>
        <w:t>, la parte</w:t>
      </w:r>
      <w:r w:rsidRPr="00001A7D">
        <w:rPr>
          <w:rFonts w:ascii="Palatino Linotype" w:hAnsi="Palatino Linotype" w:cs="Arial"/>
          <w:b/>
        </w:rPr>
        <w:t xml:space="preserve"> Recurrente </w:t>
      </w:r>
      <w:r w:rsidRPr="00001A7D">
        <w:rPr>
          <w:rFonts w:ascii="Palatino Linotype" w:hAnsi="Palatino Linotype" w:cs="Arial"/>
        </w:rPr>
        <w:t>presentó a través del Sistema de Acceso a la Información Mexiquense (</w:t>
      </w:r>
      <w:r w:rsidRPr="00001A7D">
        <w:rPr>
          <w:rFonts w:ascii="Palatino Linotype" w:hAnsi="Palatino Linotype" w:cs="Arial"/>
          <w:b/>
        </w:rPr>
        <w:t>SAIMEX)</w:t>
      </w:r>
      <w:r w:rsidRPr="00001A7D">
        <w:rPr>
          <w:rFonts w:ascii="Palatino Linotype" w:hAnsi="Palatino Linotype" w:cs="Arial"/>
        </w:rPr>
        <w:t xml:space="preserve"> ante </w:t>
      </w:r>
      <w:r w:rsidRPr="00001A7D">
        <w:rPr>
          <w:rFonts w:ascii="Palatino Linotype" w:hAnsi="Palatino Linotype" w:cs="Arial"/>
          <w:b/>
        </w:rPr>
        <w:t>El Sujeto Obligado</w:t>
      </w:r>
      <w:r w:rsidRPr="00001A7D">
        <w:rPr>
          <w:rFonts w:ascii="Palatino Linotype" w:hAnsi="Palatino Linotype" w:cs="Arial"/>
        </w:rPr>
        <w:t xml:space="preserve">, solicitud de acceso a la información pública, registrada bajo el número de </w:t>
      </w:r>
      <w:proofErr w:type="gramStart"/>
      <w:r w:rsidRPr="00001A7D">
        <w:rPr>
          <w:rFonts w:ascii="Palatino Linotype" w:hAnsi="Palatino Linotype" w:cs="Arial"/>
        </w:rPr>
        <w:t>expediente</w:t>
      </w:r>
      <w:proofErr w:type="gramEnd"/>
      <w:r w:rsidRPr="00001A7D">
        <w:rPr>
          <w:rFonts w:ascii="Palatino Linotype" w:hAnsi="Palatino Linotype" w:cs="Arial"/>
        </w:rPr>
        <w:t xml:space="preserve"> </w:t>
      </w:r>
      <w:r w:rsidRPr="00001A7D">
        <w:rPr>
          <w:rFonts w:ascii="Palatino Linotype" w:hAnsi="Palatino Linotype" w:cs="Arial"/>
          <w:b/>
        </w:rPr>
        <w:t xml:space="preserve">00302/MEXICAL/IP/2025, </w:t>
      </w:r>
      <w:r w:rsidRPr="00001A7D">
        <w:rPr>
          <w:rFonts w:ascii="Palatino Linotype" w:hAnsi="Palatino Linotype" w:cs="Arial"/>
        </w:rPr>
        <w:t>mediante la cual solicitó información en el tenor siguiente:</w:t>
      </w:r>
    </w:p>
    <w:p w:rsidR="00AF21CB" w:rsidRPr="00001A7D" w:rsidRDefault="00AF21CB" w:rsidP="00AF21CB">
      <w:pPr>
        <w:pStyle w:val="INFOEM"/>
        <w:rPr>
          <w:lang w:val="es-ES_tradnl" w:eastAsia="es-ES"/>
        </w:rPr>
      </w:pPr>
      <w:r w:rsidRPr="00001A7D">
        <w:rPr>
          <w:lang w:val="es-ES_tradnl" w:eastAsia="es-ES"/>
        </w:rPr>
        <w:t>“</w:t>
      </w:r>
      <w:r w:rsidRPr="00001A7D">
        <w:rPr>
          <w:lang w:val="es-ES" w:eastAsia="es-ES"/>
        </w:rPr>
        <w:t xml:space="preserve">Acta de instalación del comité municipal de </w:t>
      </w:r>
      <w:proofErr w:type="spellStart"/>
      <w:r w:rsidRPr="00001A7D">
        <w:rPr>
          <w:lang w:val="es-ES" w:eastAsia="es-ES"/>
        </w:rPr>
        <w:t>desarrolLO</w:t>
      </w:r>
      <w:proofErr w:type="spellEnd"/>
      <w:r w:rsidRPr="00001A7D">
        <w:rPr>
          <w:lang w:val="es-ES" w:eastAsia="es-ES"/>
        </w:rPr>
        <w:t xml:space="preserve"> </w:t>
      </w:r>
      <w:proofErr w:type="spellStart"/>
      <w:r w:rsidRPr="00001A7D">
        <w:rPr>
          <w:lang w:val="es-ES" w:eastAsia="es-ES"/>
        </w:rPr>
        <w:t>economico</w:t>
      </w:r>
      <w:proofErr w:type="spellEnd"/>
      <w:r w:rsidRPr="00001A7D">
        <w:rPr>
          <w:lang w:val="es-ES_tradnl" w:eastAsia="es-ES"/>
        </w:rPr>
        <w:t>” (Sic)</w:t>
      </w:r>
    </w:p>
    <w:p w:rsidR="00AF21CB" w:rsidRPr="00001A7D" w:rsidRDefault="00AF21CB" w:rsidP="00AF21CB">
      <w:pPr>
        <w:spacing w:before="240" w:line="360" w:lineRule="auto"/>
        <w:jc w:val="both"/>
        <w:rPr>
          <w:rFonts w:ascii="Palatino Linotype" w:hAnsi="Palatino Linotype"/>
          <w:lang w:val="es-ES_tradnl"/>
        </w:rPr>
      </w:pPr>
      <w:r w:rsidRPr="00001A7D">
        <w:rPr>
          <w:rFonts w:ascii="Palatino Linotype" w:hAnsi="Palatino Linotype"/>
          <w:b/>
          <w:lang w:val="es-ES_tradnl"/>
        </w:rPr>
        <w:t>Modalidad de entrega:</w:t>
      </w:r>
      <w:r w:rsidRPr="00001A7D">
        <w:rPr>
          <w:rFonts w:ascii="Palatino Linotype" w:hAnsi="Palatino Linotype"/>
          <w:lang w:val="es-ES_tradnl"/>
        </w:rPr>
        <w:t xml:space="preserve"> A través del SAIMEX.</w:t>
      </w:r>
    </w:p>
    <w:p w:rsidR="00AF21CB" w:rsidRPr="00001A7D" w:rsidRDefault="00AF21CB" w:rsidP="00AF21CB">
      <w:pPr>
        <w:spacing w:before="240" w:line="360" w:lineRule="auto"/>
        <w:jc w:val="both"/>
        <w:rPr>
          <w:rFonts w:ascii="Palatino Linotype" w:hAnsi="Palatino Linotype" w:cs="Arial"/>
          <w:b/>
          <w:sz w:val="28"/>
        </w:rPr>
      </w:pPr>
    </w:p>
    <w:p w:rsidR="00AF21CB" w:rsidRPr="00001A7D" w:rsidRDefault="00AF21CB" w:rsidP="00AF21CB">
      <w:pPr>
        <w:spacing w:before="240" w:line="360" w:lineRule="auto"/>
        <w:jc w:val="both"/>
        <w:rPr>
          <w:rFonts w:ascii="Palatino Linotype" w:hAnsi="Palatino Linotype" w:cs="Arial"/>
          <w:b/>
          <w:sz w:val="28"/>
        </w:rPr>
      </w:pPr>
      <w:r w:rsidRPr="00001A7D">
        <w:rPr>
          <w:rFonts w:ascii="Palatino Linotype" w:hAnsi="Palatino Linotype" w:cs="Arial"/>
          <w:b/>
          <w:sz w:val="28"/>
        </w:rPr>
        <w:t>SEGUNDO. De la Aclaración</w:t>
      </w:r>
    </w:p>
    <w:p w:rsidR="00AF21CB" w:rsidRPr="00001A7D" w:rsidRDefault="00AF21CB" w:rsidP="00AF21CB">
      <w:pPr>
        <w:spacing w:before="240" w:line="360" w:lineRule="auto"/>
        <w:jc w:val="both"/>
        <w:rPr>
          <w:rFonts w:ascii="Palatino Linotype" w:hAnsi="Palatino Linotype" w:cs="Arial"/>
        </w:rPr>
      </w:pPr>
      <w:r w:rsidRPr="00001A7D">
        <w:rPr>
          <w:rFonts w:ascii="Palatino Linotype" w:hAnsi="Palatino Linotype" w:cs="Arial"/>
        </w:rPr>
        <w:t xml:space="preserve">En fecha </w:t>
      </w:r>
      <w:r w:rsidRPr="00001A7D">
        <w:rPr>
          <w:rFonts w:ascii="Palatino Linotype" w:hAnsi="Palatino Linotype" w:cs="Arial"/>
          <w:b/>
        </w:rPr>
        <w:t>catorce de julio de dos mil veinticinco</w:t>
      </w:r>
      <w:r w:rsidRPr="00001A7D">
        <w:rPr>
          <w:rFonts w:ascii="Palatino Linotype" w:hAnsi="Palatino Linotype" w:cs="Arial"/>
        </w:rPr>
        <w:t xml:space="preserve"> el Sujeto Obligado requirió a la parte Recurrente una aclaración, en los siguientes términos:</w:t>
      </w:r>
    </w:p>
    <w:p w:rsidR="00AF21CB" w:rsidRPr="00001A7D" w:rsidRDefault="00AF21CB" w:rsidP="00AF21CB">
      <w:pPr>
        <w:pStyle w:val="INFOEM"/>
      </w:pPr>
      <w:r w:rsidRPr="00001A7D">
        <w:t xml:space="preserve">“Con fundamento en el </w:t>
      </w:r>
      <w:proofErr w:type="spellStart"/>
      <w:r w:rsidRPr="00001A7D">
        <w:t>articulo</w:t>
      </w:r>
      <w:proofErr w:type="spellEnd"/>
      <w:r w:rsidRPr="00001A7D">
        <w:t xml:space="preserve"> 159 de la Ley de Transparencia y Acceso a la Información Pública del Estado de México y Municipios, se le requiere para que dentro del plazo de diez días hábiles realice lo siguiente:</w:t>
      </w:r>
    </w:p>
    <w:p w:rsidR="00AF21CB" w:rsidRPr="00001A7D" w:rsidRDefault="00AF21CB" w:rsidP="00AF21CB">
      <w:pPr>
        <w:pStyle w:val="INFOEM"/>
      </w:pPr>
      <w:r w:rsidRPr="00001A7D">
        <w:t>SOLICITO DE LA MANERA MAS ATENTA NOS INDIQUE CON MAYOR PRECISION QUE ACTA DE INSTALACION SOLICITA YA NO ES CLARA SU PETICION.</w:t>
      </w:r>
    </w:p>
    <w:p w:rsidR="00AF21CB" w:rsidRPr="00001A7D" w:rsidRDefault="00AF21CB" w:rsidP="00AF21CB">
      <w:pPr>
        <w:pStyle w:val="INFOEM"/>
      </w:pPr>
      <w:r w:rsidRPr="00001A7D">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F21CB" w:rsidRPr="00001A7D" w:rsidRDefault="00AF21CB" w:rsidP="00AF21CB">
      <w:pPr>
        <w:pStyle w:val="INFOEM"/>
      </w:pPr>
      <w:r w:rsidRPr="00001A7D">
        <w:t>ATENTAMENTE</w:t>
      </w:r>
    </w:p>
    <w:p w:rsidR="00AF21CB" w:rsidRPr="00001A7D" w:rsidRDefault="00AF21CB" w:rsidP="00AF21CB">
      <w:pPr>
        <w:pStyle w:val="INFOEM"/>
      </w:pPr>
      <w:r w:rsidRPr="00001A7D">
        <w:t>C. BERTHA LOPEZ SANCHEZ” (Sic)</w:t>
      </w:r>
    </w:p>
    <w:p w:rsidR="00AF21CB" w:rsidRPr="00001A7D" w:rsidRDefault="00AF21CB" w:rsidP="00AF21CB">
      <w:pPr>
        <w:spacing w:before="240" w:line="360" w:lineRule="auto"/>
        <w:jc w:val="both"/>
        <w:rPr>
          <w:rFonts w:ascii="Palatino Linotype" w:hAnsi="Palatino Linotype" w:cs="Arial"/>
        </w:rPr>
      </w:pPr>
      <w:r w:rsidRPr="00001A7D">
        <w:rPr>
          <w:rFonts w:ascii="Palatino Linotype" w:hAnsi="Palatino Linotype" w:cs="Arial"/>
        </w:rPr>
        <w:t xml:space="preserve">Por su parte, la parte Recurrente desahogó la solicitud de aclaración el día </w:t>
      </w:r>
      <w:r w:rsidRPr="00001A7D">
        <w:rPr>
          <w:rFonts w:ascii="Palatino Linotype" w:hAnsi="Palatino Linotype" w:cs="Arial"/>
          <w:b/>
        </w:rPr>
        <w:t>quince de julio de dos mil veinticinco</w:t>
      </w:r>
      <w:r w:rsidRPr="00001A7D">
        <w:rPr>
          <w:rFonts w:ascii="Palatino Linotype" w:hAnsi="Palatino Linotype" w:cs="Arial"/>
        </w:rPr>
        <w:t>, en los siguientes términos:</w:t>
      </w:r>
    </w:p>
    <w:p w:rsidR="00AF21CB" w:rsidRPr="00001A7D" w:rsidRDefault="00AF21CB" w:rsidP="00AF21CB">
      <w:pPr>
        <w:pStyle w:val="INFOEM"/>
      </w:pPr>
      <w:r w:rsidRPr="00001A7D">
        <w:t>“Acta del comité de instalación de desarrollo económico 2025” (Sic)</w:t>
      </w:r>
    </w:p>
    <w:p w:rsidR="00AF21CB" w:rsidRPr="00001A7D" w:rsidRDefault="00AF21CB" w:rsidP="00AF21CB">
      <w:pPr>
        <w:spacing w:before="240" w:line="360" w:lineRule="auto"/>
        <w:jc w:val="both"/>
        <w:rPr>
          <w:rFonts w:ascii="Palatino Linotype" w:hAnsi="Palatino Linotype" w:cs="Arial"/>
        </w:rPr>
      </w:pPr>
    </w:p>
    <w:p w:rsidR="00AF21CB" w:rsidRPr="00001A7D" w:rsidRDefault="00AF21CB" w:rsidP="00AF21CB">
      <w:pPr>
        <w:spacing w:before="240" w:line="360" w:lineRule="auto"/>
        <w:jc w:val="both"/>
        <w:rPr>
          <w:rFonts w:ascii="Palatino Linotype" w:hAnsi="Palatino Linotype" w:cs="Arial"/>
          <w:b/>
          <w:sz w:val="28"/>
        </w:rPr>
      </w:pPr>
      <w:r w:rsidRPr="00001A7D">
        <w:rPr>
          <w:rFonts w:ascii="Palatino Linotype" w:hAnsi="Palatino Linotype" w:cs="Arial"/>
          <w:b/>
          <w:sz w:val="28"/>
        </w:rPr>
        <w:lastRenderedPageBreak/>
        <w:t xml:space="preserve">TERCERO. </w:t>
      </w:r>
      <w:r w:rsidRPr="00001A7D">
        <w:rPr>
          <w:rFonts w:ascii="Palatino Linotype" w:hAnsi="Palatino Linotype" w:cs="Arial"/>
          <w:b/>
          <w:sz w:val="28"/>
          <w:szCs w:val="20"/>
        </w:rPr>
        <w:t>De la respuesta a la solicitud o entrega de información.</w:t>
      </w:r>
    </w:p>
    <w:p w:rsidR="00AF21CB" w:rsidRPr="00001A7D" w:rsidRDefault="00AF21CB" w:rsidP="00AF21CB">
      <w:pPr>
        <w:pStyle w:val="Sinespaciado"/>
        <w:spacing w:line="360" w:lineRule="auto"/>
        <w:jc w:val="both"/>
        <w:rPr>
          <w:rFonts w:ascii="Palatino Linotype" w:hAnsi="Palatino Linotype" w:cs="Arial"/>
          <w:b/>
          <w:sz w:val="24"/>
        </w:rPr>
      </w:pPr>
      <w:r w:rsidRPr="00001A7D">
        <w:rPr>
          <w:rFonts w:ascii="Palatino Linotype" w:hAnsi="Palatino Linotype"/>
          <w:sz w:val="24"/>
        </w:rPr>
        <w:t xml:space="preserve">De las constancias que obran en el expediente electrónico, se advierte que el </w:t>
      </w:r>
      <w:r w:rsidRPr="00001A7D">
        <w:rPr>
          <w:rFonts w:ascii="Palatino Linotype" w:hAnsi="Palatino Linotype" w:cs="Arial"/>
          <w:sz w:val="24"/>
        </w:rPr>
        <w:t xml:space="preserve">día </w:t>
      </w:r>
      <w:r w:rsidRPr="00001A7D">
        <w:rPr>
          <w:rFonts w:ascii="Palatino Linotype" w:hAnsi="Palatino Linotype" w:cs="Arial"/>
          <w:b/>
          <w:sz w:val="24"/>
        </w:rPr>
        <w:t>diecinueve de agosto de dos mil veinticinco</w:t>
      </w:r>
      <w:r w:rsidRPr="00001A7D">
        <w:rPr>
          <w:rFonts w:ascii="Palatino Linotype" w:hAnsi="Palatino Linotype" w:cs="Arial"/>
          <w:sz w:val="24"/>
        </w:rPr>
        <w:t xml:space="preserve">, el </w:t>
      </w:r>
      <w:r w:rsidRPr="00001A7D">
        <w:rPr>
          <w:rFonts w:ascii="Palatino Linotype" w:hAnsi="Palatino Linotype" w:cs="Arial"/>
          <w:b/>
          <w:sz w:val="24"/>
        </w:rPr>
        <w:t>Sujeto Obligado</w:t>
      </w:r>
      <w:r w:rsidRPr="00001A7D">
        <w:rPr>
          <w:rFonts w:ascii="Palatino Linotype" w:hAnsi="Palatino Linotype" w:cs="Arial"/>
          <w:sz w:val="24"/>
        </w:rPr>
        <w:t xml:space="preserve"> dio respuesta a la solicitud de información en los siguientes términos: </w:t>
      </w:r>
    </w:p>
    <w:p w:rsidR="00AF21CB" w:rsidRPr="00001A7D" w:rsidRDefault="00AF21CB" w:rsidP="00AF21CB">
      <w:pPr>
        <w:spacing w:line="360" w:lineRule="auto"/>
        <w:jc w:val="both"/>
        <w:rPr>
          <w:rFonts w:ascii="Palatino Linotype" w:hAnsi="Palatino Linotype" w:cs="Arial"/>
        </w:rPr>
      </w:pPr>
    </w:p>
    <w:p w:rsidR="00AF21CB" w:rsidRPr="00001A7D" w:rsidRDefault="00AF21CB" w:rsidP="00AF21CB">
      <w:pPr>
        <w:ind w:left="567" w:right="567"/>
        <w:jc w:val="both"/>
        <w:rPr>
          <w:rFonts w:ascii="Palatino Linotype" w:hAnsi="Palatino Linotype" w:cs="Arial"/>
          <w:i/>
        </w:rPr>
      </w:pPr>
      <w:r w:rsidRPr="00001A7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F21CB" w:rsidRPr="00001A7D" w:rsidRDefault="00AF21CB" w:rsidP="00AF21CB">
      <w:pPr>
        <w:ind w:left="567" w:right="567"/>
        <w:jc w:val="both"/>
        <w:rPr>
          <w:rFonts w:ascii="Palatino Linotype" w:hAnsi="Palatino Linotype" w:cs="Arial"/>
          <w:i/>
        </w:rPr>
      </w:pPr>
      <w:r w:rsidRPr="00001A7D">
        <w:rPr>
          <w:rFonts w:ascii="Palatino Linotype" w:hAnsi="Palatino Linotype" w:cs="Arial"/>
          <w:i/>
        </w:rPr>
        <w:t>EN ATENCIÓN A SU SOLICITUD, SE ADJUNTA OFICIO PARA DAR CUMPLIMIENTO AL MISMO. Respuesta realizada por la Dirección de Desarrollo Económico “(Sic).</w:t>
      </w:r>
    </w:p>
    <w:p w:rsidR="00AF21CB" w:rsidRPr="00001A7D" w:rsidRDefault="00AF21CB" w:rsidP="00AF21CB">
      <w:pPr>
        <w:spacing w:line="360" w:lineRule="auto"/>
        <w:jc w:val="both"/>
        <w:rPr>
          <w:rFonts w:ascii="Palatino Linotype" w:hAnsi="Palatino Linotype" w:cs="Arial"/>
        </w:rPr>
      </w:pPr>
    </w:p>
    <w:p w:rsidR="00AF21CB" w:rsidRPr="00001A7D" w:rsidRDefault="00AF21CB" w:rsidP="00AF21CB">
      <w:pPr>
        <w:spacing w:line="360" w:lineRule="auto"/>
        <w:jc w:val="both"/>
        <w:rPr>
          <w:rFonts w:ascii="Palatino Linotype" w:hAnsi="Palatino Linotype" w:cs="Arial"/>
        </w:rPr>
      </w:pPr>
      <w:r w:rsidRPr="00001A7D">
        <w:rPr>
          <w:rFonts w:ascii="Palatino Linotype" w:hAnsi="Palatino Linotype" w:cs="Arial"/>
        </w:rPr>
        <w:t xml:space="preserve">Adicionalmente, el Sujeto Obligado adjuntó el archivo electrónico denominado </w:t>
      </w:r>
      <w:r w:rsidRPr="00001A7D">
        <w:rPr>
          <w:rFonts w:ascii="Palatino Linotype" w:hAnsi="Palatino Linotype" w:cs="Arial"/>
          <w:b/>
          <w:i/>
        </w:rPr>
        <w:t xml:space="preserve">“302 </w:t>
      </w:r>
      <w:proofErr w:type="spellStart"/>
      <w:r w:rsidRPr="00001A7D">
        <w:rPr>
          <w:rFonts w:ascii="Palatino Linotype" w:hAnsi="Palatino Linotype" w:cs="Arial"/>
          <w:b/>
          <w:i/>
        </w:rPr>
        <w:t>saimex</w:t>
      </w:r>
      <w:proofErr w:type="spellEnd"/>
      <w:r w:rsidRPr="00001A7D">
        <w:rPr>
          <w:rFonts w:ascii="Palatino Linotype" w:hAnsi="Palatino Linotype" w:cs="Arial"/>
          <w:b/>
          <w:i/>
        </w:rPr>
        <w:t xml:space="preserve"> resp.pdf”</w:t>
      </w:r>
      <w:r w:rsidRPr="00001A7D">
        <w:rPr>
          <w:rFonts w:ascii="Palatino Linotype" w:hAnsi="Palatino Linotype" w:cs="Arial"/>
        </w:rPr>
        <w:t xml:space="preserve">, mismo que se reproduce por ser del conocimiento de las partes, sin embargo, será materia de estudio en el considerando respectivo. </w:t>
      </w:r>
    </w:p>
    <w:p w:rsidR="00AF21CB" w:rsidRPr="00001A7D" w:rsidRDefault="00AF21CB" w:rsidP="00AF21CB">
      <w:pPr>
        <w:spacing w:line="360" w:lineRule="auto"/>
        <w:jc w:val="both"/>
        <w:rPr>
          <w:rFonts w:ascii="Palatino Linotype" w:hAnsi="Palatino Linotype" w:cs="Arial"/>
        </w:rPr>
      </w:pPr>
    </w:p>
    <w:p w:rsidR="00AF21CB" w:rsidRPr="00001A7D" w:rsidRDefault="00AF21CB" w:rsidP="00AF21CB">
      <w:pPr>
        <w:spacing w:before="240" w:line="360" w:lineRule="auto"/>
        <w:jc w:val="both"/>
        <w:rPr>
          <w:rFonts w:ascii="Palatino Linotype" w:hAnsi="Palatino Linotype" w:cs="Arial"/>
          <w:b/>
          <w:sz w:val="28"/>
        </w:rPr>
      </w:pPr>
      <w:r w:rsidRPr="00001A7D">
        <w:rPr>
          <w:rFonts w:ascii="Palatino Linotype" w:hAnsi="Palatino Linotype" w:cs="Arial"/>
          <w:b/>
          <w:sz w:val="28"/>
        </w:rPr>
        <w:t>CUARTO.</w:t>
      </w:r>
      <w:r w:rsidRPr="00001A7D">
        <w:rPr>
          <w:rFonts w:ascii="Palatino Linotype" w:hAnsi="Palatino Linotype" w:cs="Arial"/>
          <w:b/>
        </w:rPr>
        <w:t xml:space="preserve"> </w:t>
      </w:r>
      <w:r w:rsidRPr="00001A7D">
        <w:rPr>
          <w:rFonts w:ascii="Palatino Linotype" w:hAnsi="Palatino Linotype"/>
          <w:b/>
          <w:sz w:val="28"/>
        </w:rPr>
        <w:t>Del recurso de revisión.</w:t>
      </w:r>
    </w:p>
    <w:p w:rsidR="00AF21CB" w:rsidRPr="00001A7D" w:rsidRDefault="00AF21CB" w:rsidP="00AF21CB">
      <w:pPr>
        <w:spacing w:before="240" w:line="360" w:lineRule="auto"/>
        <w:jc w:val="both"/>
        <w:rPr>
          <w:rFonts w:ascii="Palatino Linotype" w:hAnsi="Palatino Linotype" w:cs="Arial"/>
        </w:rPr>
      </w:pPr>
      <w:r w:rsidRPr="00001A7D">
        <w:rPr>
          <w:rFonts w:ascii="Palatino Linotype" w:hAnsi="Palatino Linotype" w:cs="Arial"/>
        </w:rPr>
        <w:t xml:space="preserve">Inconforme con la respuesta notificada por </w:t>
      </w:r>
      <w:r w:rsidRPr="00001A7D">
        <w:rPr>
          <w:rFonts w:ascii="Palatino Linotype" w:hAnsi="Palatino Linotype" w:cs="Arial"/>
          <w:b/>
        </w:rPr>
        <w:t xml:space="preserve">El Sujeto Obligado, </w:t>
      </w:r>
      <w:r w:rsidRPr="00001A7D">
        <w:rPr>
          <w:rFonts w:ascii="Palatino Linotype" w:hAnsi="Palatino Linotype" w:cs="Arial"/>
        </w:rPr>
        <w:t>el</w:t>
      </w:r>
      <w:r w:rsidRPr="00001A7D">
        <w:rPr>
          <w:rFonts w:ascii="Palatino Linotype" w:hAnsi="Palatino Linotype" w:cs="Arial"/>
          <w:b/>
        </w:rPr>
        <w:t xml:space="preserve"> Recurrente </w:t>
      </w:r>
      <w:r w:rsidRPr="00001A7D">
        <w:rPr>
          <w:rFonts w:ascii="Palatino Linotype" w:hAnsi="Palatino Linotype" w:cs="Arial"/>
        </w:rPr>
        <w:t xml:space="preserve">interpuso recurso de revisión, en fecha </w:t>
      </w:r>
      <w:r w:rsidRPr="00001A7D">
        <w:rPr>
          <w:rFonts w:ascii="Palatino Linotype" w:hAnsi="Palatino Linotype" w:cs="Arial"/>
          <w:b/>
        </w:rPr>
        <w:t>veintiséis de agosto de dos mil veinticinco</w:t>
      </w:r>
      <w:r w:rsidRPr="00001A7D">
        <w:rPr>
          <w:rFonts w:ascii="Palatino Linotype" w:hAnsi="Palatino Linotype" w:cs="Arial"/>
        </w:rPr>
        <w:t xml:space="preserve">, el cual fue registrado en el sistema electrónico con el expediente número </w:t>
      </w:r>
      <w:r w:rsidRPr="00001A7D">
        <w:rPr>
          <w:rFonts w:ascii="Palatino Linotype" w:hAnsi="Palatino Linotype" w:cs="Arial"/>
          <w:b/>
        </w:rPr>
        <w:t xml:space="preserve">10060/INFOEM/IP/RR/2025; </w:t>
      </w:r>
      <w:r w:rsidRPr="00001A7D">
        <w:rPr>
          <w:rFonts w:ascii="Palatino Linotype" w:hAnsi="Palatino Linotype" w:cs="Arial"/>
        </w:rPr>
        <w:t>en los cuales arguye las siguientes manifestaciones:</w:t>
      </w:r>
    </w:p>
    <w:p w:rsidR="00AF21CB" w:rsidRPr="00001A7D" w:rsidRDefault="00AF21CB" w:rsidP="00AF21CB">
      <w:pPr>
        <w:pStyle w:val="Prrafodelista"/>
        <w:numPr>
          <w:ilvl w:val="0"/>
          <w:numId w:val="1"/>
        </w:numPr>
        <w:spacing w:before="240" w:line="360" w:lineRule="auto"/>
        <w:ind w:left="142" w:firstLine="0"/>
        <w:jc w:val="both"/>
        <w:rPr>
          <w:rFonts w:ascii="Palatino Linotype" w:hAnsi="Palatino Linotype" w:cs="Arial"/>
          <w:b/>
          <w:i/>
        </w:rPr>
      </w:pPr>
      <w:r w:rsidRPr="00001A7D">
        <w:rPr>
          <w:rFonts w:ascii="Palatino Linotype" w:hAnsi="Palatino Linotype" w:cs="Arial"/>
          <w:b/>
          <w:i/>
        </w:rPr>
        <w:t xml:space="preserve">Acto impugnado </w:t>
      </w:r>
    </w:p>
    <w:p w:rsidR="00AF21CB" w:rsidRPr="00001A7D" w:rsidRDefault="00AF21CB" w:rsidP="00AF21CB">
      <w:pPr>
        <w:pStyle w:val="INFOEM"/>
        <w:ind w:left="720"/>
      </w:pPr>
      <w:r w:rsidRPr="00001A7D">
        <w:t>“Información incompleta no es lo solicitado” (sic)</w:t>
      </w:r>
    </w:p>
    <w:p w:rsidR="00AF21CB" w:rsidRPr="00001A7D" w:rsidRDefault="00AF21CB" w:rsidP="00AF21CB">
      <w:pPr>
        <w:pStyle w:val="Prrafodelista"/>
        <w:numPr>
          <w:ilvl w:val="0"/>
          <w:numId w:val="1"/>
        </w:numPr>
        <w:spacing w:before="240" w:line="360" w:lineRule="auto"/>
        <w:ind w:left="142" w:firstLine="0"/>
        <w:jc w:val="both"/>
        <w:rPr>
          <w:rFonts w:ascii="Palatino Linotype" w:hAnsi="Palatino Linotype" w:cs="Arial"/>
          <w:b/>
          <w:i/>
        </w:rPr>
      </w:pPr>
      <w:r w:rsidRPr="00001A7D">
        <w:rPr>
          <w:rFonts w:ascii="Palatino Linotype" w:hAnsi="Palatino Linotype" w:cs="Arial"/>
          <w:b/>
          <w:i/>
        </w:rPr>
        <w:lastRenderedPageBreak/>
        <w:t>Razones o motivos de inconformidad:</w:t>
      </w:r>
    </w:p>
    <w:p w:rsidR="00AF21CB" w:rsidRPr="00001A7D" w:rsidRDefault="00AF21CB" w:rsidP="00AF21CB">
      <w:pPr>
        <w:pStyle w:val="INFOEM"/>
        <w:ind w:left="720"/>
      </w:pPr>
      <w:r w:rsidRPr="00001A7D">
        <w:t>“Información incompleta no es lo solicitado” (sic)</w:t>
      </w:r>
    </w:p>
    <w:p w:rsidR="00AF21CB" w:rsidRPr="00001A7D" w:rsidRDefault="00AF21CB" w:rsidP="00AF21CB">
      <w:pPr>
        <w:spacing w:line="360" w:lineRule="auto"/>
        <w:jc w:val="both"/>
        <w:rPr>
          <w:rFonts w:ascii="Palatino Linotype" w:hAnsi="Palatino Linotype" w:cs="Arial"/>
        </w:rPr>
      </w:pPr>
    </w:p>
    <w:p w:rsidR="00AF21CB" w:rsidRPr="00001A7D" w:rsidRDefault="00AF21CB" w:rsidP="00AF21CB">
      <w:pPr>
        <w:spacing w:before="240" w:line="360" w:lineRule="auto"/>
        <w:jc w:val="both"/>
        <w:rPr>
          <w:rFonts w:ascii="Palatino Linotype" w:hAnsi="Palatino Linotype" w:cs="Arial"/>
          <w:b/>
        </w:rPr>
      </w:pPr>
      <w:r w:rsidRPr="00001A7D">
        <w:rPr>
          <w:rFonts w:ascii="Palatino Linotype" w:hAnsi="Palatino Linotype" w:cs="Arial"/>
          <w:b/>
          <w:sz w:val="28"/>
        </w:rPr>
        <w:t>QUINTO</w:t>
      </w:r>
      <w:r w:rsidRPr="00001A7D">
        <w:rPr>
          <w:rFonts w:ascii="Palatino Linotype" w:hAnsi="Palatino Linotype" w:cs="Arial"/>
          <w:b/>
          <w:sz w:val="28"/>
          <w:szCs w:val="28"/>
        </w:rPr>
        <w:t>. Del turno y admisión del recurso de revisión.</w:t>
      </w:r>
    </w:p>
    <w:p w:rsidR="00AF21CB" w:rsidRPr="00001A7D" w:rsidRDefault="00AF21CB" w:rsidP="00AF21CB">
      <w:pPr>
        <w:spacing w:before="240" w:line="360" w:lineRule="auto"/>
        <w:jc w:val="both"/>
        <w:rPr>
          <w:rFonts w:ascii="Palatino Linotype" w:hAnsi="Palatino Linotype" w:cs="Arial"/>
          <w:sz w:val="28"/>
        </w:rPr>
      </w:pPr>
      <w:r w:rsidRPr="00001A7D">
        <w:rPr>
          <w:rFonts w:ascii="Palatino Linotype" w:hAnsi="Palatino Linotype"/>
        </w:rPr>
        <w:t xml:space="preserve">El medio de impugnación fue turnado al Comisionado Presidente </w:t>
      </w:r>
      <w:r w:rsidRPr="00001A7D">
        <w:rPr>
          <w:rFonts w:ascii="Palatino Linotype" w:hAnsi="Palatino Linotype"/>
          <w:b/>
        </w:rPr>
        <w:t>José Martínez Vilchis,</w:t>
      </w:r>
      <w:r w:rsidRPr="00001A7D">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001A7D">
        <w:rPr>
          <w:rFonts w:ascii="Palatino Linotype" w:hAnsi="Palatino Linotype"/>
          <w:b/>
        </w:rPr>
        <w:t>admisión</w:t>
      </w:r>
      <w:r w:rsidRPr="00001A7D">
        <w:rPr>
          <w:rFonts w:ascii="Palatino Linotype" w:hAnsi="Palatino Linotype"/>
        </w:rPr>
        <w:t xml:space="preserve"> en fecha </w:t>
      </w:r>
      <w:r w:rsidR="007A235C" w:rsidRPr="00001A7D">
        <w:rPr>
          <w:rFonts w:ascii="Palatino Linotype" w:hAnsi="Palatino Linotype"/>
          <w:b/>
        </w:rPr>
        <w:t>veintinueve de agosto</w:t>
      </w:r>
      <w:r w:rsidRPr="00001A7D">
        <w:rPr>
          <w:rFonts w:ascii="Palatino Linotype" w:hAnsi="Palatino Linotype"/>
          <w:b/>
        </w:rPr>
        <w:t xml:space="preserve"> de dos mil veinticinco</w:t>
      </w:r>
      <w:r w:rsidRPr="00001A7D">
        <w:rPr>
          <w:rFonts w:ascii="Palatino Linotype" w:hAnsi="Palatino Linotype"/>
        </w:rPr>
        <w:t>, determinándose en ellos, un plazo de siete días para que las partes manifestaran lo que a su derecho corresponda en términos del numeral ya citado.</w:t>
      </w:r>
    </w:p>
    <w:p w:rsidR="00AF21CB" w:rsidRPr="00001A7D" w:rsidRDefault="00AF21CB" w:rsidP="00AF21CB">
      <w:pPr>
        <w:spacing w:before="240" w:line="360" w:lineRule="auto"/>
        <w:jc w:val="both"/>
        <w:rPr>
          <w:rFonts w:ascii="Palatino Linotype" w:hAnsi="Palatino Linotype" w:cs="Arial"/>
          <w:sz w:val="28"/>
        </w:rPr>
      </w:pPr>
    </w:p>
    <w:p w:rsidR="00AF21CB" w:rsidRPr="00001A7D" w:rsidRDefault="00AF21CB" w:rsidP="00AF21CB">
      <w:pPr>
        <w:pStyle w:val="Prrafodelista"/>
        <w:spacing w:line="360" w:lineRule="auto"/>
        <w:ind w:left="0"/>
        <w:jc w:val="both"/>
        <w:rPr>
          <w:rFonts w:ascii="Palatino Linotype" w:hAnsi="Palatino Linotype" w:cs="Arial"/>
          <w:b/>
          <w:sz w:val="28"/>
          <w:szCs w:val="28"/>
        </w:rPr>
      </w:pPr>
      <w:r w:rsidRPr="00001A7D">
        <w:rPr>
          <w:rFonts w:ascii="Palatino Linotype" w:hAnsi="Palatino Linotype" w:cs="Arial"/>
          <w:b/>
          <w:sz w:val="28"/>
          <w:szCs w:val="28"/>
        </w:rPr>
        <w:t>SEXTO. De la etapa de instrucción.</w:t>
      </w:r>
    </w:p>
    <w:p w:rsidR="00AF21CB" w:rsidRPr="00001A7D" w:rsidRDefault="00AF21CB" w:rsidP="00AF21CB">
      <w:pPr>
        <w:spacing w:line="360" w:lineRule="auto"/>
        <w:jc w:val="both"/>
        <w:rPr>
          <w:rFonts w:ascii="Palatino Linotype" w:hAnsi="Palatino Linotype"/>
        </w:rPr>
      </w:pPr>
      <w:r w:rsidRPr="00001A7D">
        <w:rPr>
          <w:rFonts w:ascii="Palatino Linotype" w:hAnsi="Palatino Linotype" w:cs="Arial"/>
        </w:rPr>
        <w:t xml:space="preserve">De las constancias que obran en el expediente electrónico del SAIMEX, se advierte que el </w:t>
      </w:r>
      <w:r w:rsidRPr="00001A7D">
        <w:rPr>
          <w:rFonts w:ascii="Palatino Linotype" w:hAnsi="Palatino Linotype" w:cs="Arial"/>
          <w:b/>
        </w:rPr>
        <w:t>Sujeto Obligado</w:t>
      </w:r>
      <w:r w:rsidRPr="00001A7D">
        <w:rPr>
          <w:rFonts w:ascii="Palatino Linotype" w:hAnsi="Palatino Linotype" w:cs="Arial"/>
        </w:rPr>
        <w:t xml:space="preserve"> rindió su informe justificado en fecha </w:t>
      </w:r>
      <w:r w:rsidR="007A235C" w:rsidRPr="00001A7D">
        <w:rPr>
          <w:rFonts w:ascii="Palatino Linotype" w:hAnsi="Palatino Linotype" w:cs="Arial"/>
        </w:rPr>
        <w:t>nueve de septiembre</w:t>
      </w:r>
      <w:r w:rsidRPr="00001A7D">
        <w:rPr>
          <w:rFonts w:ascii="Palatino Linotype" w:hAnsi="Palatino Linotype" w:cs="Arial"/>
        </w:rPr>
        <w:t xml:space="preserve"> de dos mil veinticinco, por medio del archivo electrónico “</w:t>
      </w:r>
      <w:r w:rsidR="007A235C" w:rsidRPr="00001A7D">
        <w:rPr>
          <w:rFonts w:ascii="Palatino Linotype" w:hAnsi="Palatino Linotype" w:cs="Arial"/>
          <w:b/>
          <w:i/>
        </w:rPr>
        <w:t>MANIFESTACIONES RR 10060 SOL. 302</w:t>
      </w:r>
      <w:proofErr w:type="gramStart"/>
      <w:r w:rsidR="007A235C" w:rsidRPr="00001A7D">
        <w:rPr>
          <w:rFonts w:ascii="Palatino Linotype" w:hAnsi="Palatino Linotype" w:cs="Arial"/>
          <w:b/>
          <w:i/>
        </w:rPr>
        <w:t>.pdf</w:t>
      </w:r>
      <w:proofErr w:type="gramEnd"/>
      <w:r w:rsidRPr="00001A7D">
        <w:rPr>
          <w:rFonts w:ascii="Palatino Linotype" w:hAnsi="Palatino Linotype" w:cs="Arial"/>
          <w:b/>
          <w:i/>
        </w:rPr>
        <w:t>”</w:t>
      </w:r>
      <w:r w:rsidRPr="00001A7D">
        <w:rPr>
          <w:rFonts w:ascii="Palatino Linotype" w:hAnsi="Palatino Linotype" w:cs="Arial"/>
        </w:rPr>
        <w:t xml:space="preserve">, mismos que fueron puestos a la vista del Recurrente en fecha </w:t>
      </w:r>
      <w:r w:rsidR="007A235C" w:rsidRPr="00001A7D">
        <w:rPr>
          <w:rFonts w:ascii="Palatino Linotype" w:hAnsi="Palatino Linotype" w:cs="Arial"/>
        </w:rPr>
        <w:t>siete de octubre</w:t>
      </w:r>
      <w:r w:rsidRPr="00001A7D">
        <w:rPr>
          <w:rFonts w:ascii="Palatino Linotype" w:hAnsi="Palatino Linotype" w:cs="Arial"/>
        </w:rPr>
        <w:t xml:space="preserve"> de dos mil veinticinco</w:t>
      </w:r>
      <w:r w:rsidRPr="00001A7D">
        <w:rPr>
          <w:rFonts w:ascii="Palatino Linotype" w:hAnsi="Palatino Linotype" w:cs="Arial"/>
          <w:b/>
          <w:i/>
        </w:rPr>
        <w:t>.</w:t>
      </w:r>
    </w:p>
    <w:p w:rsidR="00AF21CB" w:rsidRPr="00001A7D" w:rsidRDefault="00AF21CB" w:rsidP="00AF21CB">
      <w:pPr>
        <w:spacing w:line="360" w:lineRule="auto"/>
        <w:jc w:val="both"/>
        <w:rPr>
          <w:rFonts w:ascii="Palatino Linotype" w:hAnsi="Palatino Linotype"/>
        </w:rPr>
      </w:pPr>
    </w:p>
    <w:p w:rsidR="00AF21CB" w:rsidRPr="00001A7D" w:rsidRDefault="00AF21CB" w:rsidP="00AF21CB">
      <w:pPr>
        <w:spacing w:line="360" w:lineRule="auto"/>
        <w:jc w:val="both"/>
        <w:rPr>
          <w:rFonts w:ascii="Palatino Linotype" w:hAnsi="Palatino Linotype" w:cs="Arial"/>
        </w:rPr>
      </w:pPr>
      <w:r w:rsidRPr="00001A7D">
        <w:rPr>
          <w:rFonts w:ascii="Palatino Linotype" w:hAnsi="Palatino Linotype" w:cs="Arial"/>
        </w:rPr>
        <w:t xml:space="preserve">Así mismo, se aprecia que no se llevaron a cabo audiencias durante la sustanciación del recurso de revisión, ni se ofrecieron pruebas por parte del </w:t>
      </w:r>
      <w:r w:rsidRPr="00001A7D">
        <w:rPr>
          <w:rFonts w:ascii="Palatino Linotype" w:hAnsi="Palatino Linotype" w:cs="Arial"/>
          <w:b/>
        </w:rPr>
        <w:t>Recurrente</w:t>
      </w:r>
      <w:r w:rsidRPr="00001A7D">
        <w:rPr>
          <w:rFonts w:ascii="Palatino Linotype" w:hAnsi="Palatino Linotype" w:cs="Arial"/>
        </w:rPr>
        <w:t xml:space="preserve">; todo lo </w:t>
      </w:r>
      <w:r w:rsidRPr="00001A7D">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rsidR="00AF21CB" w:rsidRPr="00001A7D" w:rsidRDefault="00AF21CB" w:rsidP="00AF21CB">
      <w:pPr>
        <w:spacing w:line="360" w:lineRule="auto"/>
        <w:jc w:val="both"/>
        <w:rPr>
          <w:rFonts w:ascii="Palatino Linotype" w:hAnsi="Palatino Linotype" w:cs="Arial"/>
          <w:b/>
          <w:sz w:val="28"/>
          <w:szCs w:val="28"/>
        </w:rPr>
      </w:pPr>
    </w:p>
    <w:p w:rsidR="00AF21CB" w:rsidRPr="00001A7D" w:rsidRDefault="00AF21CB" w:rsidP="00AF21CB">
      <w:pPr>
        <w:spacing w:line="360" w:lineRule="auto"/>
        <w:jc w:val="both"/>
        <w:rPr>
          <w:rFonts w:ascii="Palatino Linotype" w:hAnsi="Palatino Linotype" w:cs="Arial"/>
          <w:b/>
          <w:sz w:val="28"/>
          <w:szCs w:val="28"/>
        </w:rPr>
      </w:pPr>
      <w:r w:rsidRPr="00001A7D">
        <w:rPr>
          <w:rFonts w:ascii="Palatino Linotype" w:hAnsi="Palatino Linotype" w:cs="Arial"/>
          <w:b/>
          <w:sz w:val="28"/>
          <w:szCs w:val="28"/>
        </w:rPr>
        <w:t>SÉPTIMO. Del Cierre de Instrucción.</w:t>
      </w:r>
    </w:p>
    <w:p w:rsidR="00AF21CB" w:rsidRPr="00001A7D" w:rsidRDefault="00AF21CB" w:rsidP="00AF21CB">
      <w:pPr>
        <w:spacing w:line="360" w:lineRule="auto"/>
        <w:jc w:val="both"/>
        <w:rPr>
          <w:rFonts w:ascii="Palatino Linotype" w:hAnsi="Palatino Linotype" w:cs="Arial"/>
        </w:rPr>
      </w:pPr>
      <w:r w:rsidRPr="00001A7D">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A235C" w:rsidRPr="00001A7D">
        <w:rPr>
          <w:rFonts w:ascii="Palatino Linotype" w:hAnsi="Palatino Linotype" w:cs="Arial"/>
          <w:b/>
        </w:rPr>
        <w:t>trece de octubre</w:t>
      </w:r>
      <w:r w:rsidRPr="00001A7D">
        <w:rPr>
          <w:rFonts w:ascii="Palatino Linotype" w:hAnsi="Palatino Linotype" w:cs="Arial"/>
          <w:b/>
        </w:rPr>
        <w:t xml:space="preserve"> de dos mil veinticinco</w:t>
      </w:r>
      <w:r w:rsidRPr="00001A7D">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AF21CB" w:rsidRPr="00001A7D" w:rsidRDefault="00AF21CB" w:rsidP="00AF21CB">
      <w:pPr>
        <w:spacing w:line="360" w:lineRule="auto"/>
        <w:jc w:val="both"/>
        <w:rPr>
          <w:rFonts w:ascii="Palatino Linotype" w:hAnsi="Palatino Linotype" w:cs="Arial"/>
        </w:rPr>
      </w:pPr>
    </w:p>
    <w:p w:rsidR="00AF21CB" w:rsidRPr="00001A7D" w:rsidRDefault="00AF21CB" w:rsidP="00AF21CB">
      <w:pPr>
        <w:spacing w:line="360" w:lineRule="auto"/>
        <w:jc w:val="center"/>
        <w:rPr>
          <w:rFonts w:ascii="Palatino Linotype" w:hAnsi="Palatino Linotype"/>
          <w:b/>
          <w:bCs/>
          <w:spacing w:val="60"/>
          <w:sz w:val="28"/>
          <w:lang w:val="es-ES_tradnl"/>
        </w:rPr>
      </w:pPr>
      <w:r w:rsidRPr="00001A7D">
        <w:rPr>
          <w:rFonts w:ascii="Palatino Linotype" w:hAnsi="Palatino Linotype"/>
          <w:b/>
          <w:bCs/>
          <w:spacing w:val="60"/>
          <w:sz w:val="28"/>
          <w:lang w:val="es-ES_tradnl"/>
        </w:rPr>
        <w:t>CONSIDERANDO</w:t>
      </w:r>
    </w:p>
    <w:p w:rsidR="00AF21CB" w:rsidRPr="00001A7D" w:rsidRDefault="00AF21CB" w:rsidP="00AF21CB">
      <w:pPr>
        <w:spacing w:line="360" w:lineRule="auto"/>
        <w:ind w:right="49"/>
        <w:jc w:val="both"/>
        <w:rPr>
          <w:rFonts w:ascii="Palatino Linotype" w:hAnsi="Palatino Linotype"/>
          <w:szCs w:val="28"/>
        </w:rPr>
      </w:pPr>
    </w:p>
    <w:p w:rsidR="00AF21CB" w:rsidRPr="00001A7D" w:rsidRDefault="00AF21CB" w:rsidP="00AF21CB">
      <w:pPr>
        <w:spacing w:before="240" w:line="360" w:lineRule="auto"/>
        <w:jc w:val="both"/>
        <w:rPr>
          <w:rFonts w:ascii="Palatino Linotype" w:hAnsi="Palatino Linotype" w:cs="Arial"/>
          <w:sz w:val="28"/>
          <w:szCs w:val="28"/>
        </w:rPr>
      </w:pPr>
      <w:r w:rsidRPr="00001A7D">
        <w:rPr>
          <w:rFonts w:ascii="Palatino Linotype" w:hAnsi="Palatino Linotype" w:cs="Arial"/>
          <w:b/>
          <w:sz w:val="28"/>
        </w:rPr>
        <w:t>PRIMERO.</w:t>
      </w:r>
      <w:r w:rsidRPr="00001A7D">
        <w:rPr>
          <w:rFonts w:ascii="Palatino Linotype" w:hAnsi="Palatino Linotype" w:cs="Arial"/>
          <w:b/>
        </w:rPr>
        <w:t xml:space="preserve"> </w:t>
      </w:r>
      <w:r w:rsidRPr="00001A7D">
        <w:rPr>
          <w:rFonts w:ascii="Palatino Linotype" w:hAnsi="Palatino Linotype" w:cs="Arial"/>
          <w:b/>
          <w:sz w:val="28"/>
          <w:szCs w:val="28"/>
        </w:rPr>
        <w:t>De la competencia</w:t>
      </w:r>
      <w:r w:rsidRPr="00001A7D">
        <w:rPr>
          <w:rFonts w:ascii="Palatino Linotype" w:hAnsi="Palatino Linotype" w:cs="Arial"/>
          <w:sz w:val="28"/>
          <w:szCs w:val="28"/>
        </w:rPr>
        <w:t>.</w:t>
      </w:r>
    </w:p>
    <w:p w:rsidR="007A235C" w:rsidRPr="00001A7D" w:rsidRDefault="007A235C" w:rsidP="007A235C">
      <w:pPr>
        <w:tabs>
          <w:tab w:val="left" w:pos="3402"/>
        </w:tabs>
        <w:spacing w:line="360" w:lineRule="auto"/>
        <w:jc w:val="both"/>
        <w:rPr>
          <w:rFonts w:ascii="Palatino Linotype" w:hAnsi="Palatino Linotype"/>
        </w:rPr>
      </w:pPr>
      <w:r w:rsidRPr="00001A7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001A7D">
        <w:rPr>
          <w:rFonts w:ascii="Palatino Linotype" w:hAnsi="Palatino Linotype"/>
        </w:rPr>
        <w:lastRenderedPageBreak/>
        <w:t>Transparencia, Acceso a la Información Pública y Protección de Datos Personales del Estado de México y Municipios.</w:t>
      </w:r>
    </w:p>
    <w:p w:rsidR="00AF21CB" w:rsidRPr="00001A7D" w:rsidRDefault="00AF21CB" w:rsidP="00AF21CB">
      <w:pPr>
        <w:spacing w:before="240" w:line="360" w:lineRule="auto"/>
        <w:jc w:val="both"/>
        <w:rPr>
          <w:rFonts w:ascii="Palatino Linotype" w:eastAsia="Calibri" w:hAnsi="Palatino Linotype"/>
          <w:b/>
          <w:color w:val="000000" w:themeColor="text1"/>
        </w:rPr>
      </w:pPr>
    </w:p>
    <w:p w:rsidR="00AF21CB" w:rsidRPr="00001A7D" w:rsidRDefault="00AF21CB" w:rsidP="00AF21CB">
      <w:pPr>
        <w:pStyle w:val="Prrafodelista"/>
        <w:autoSpaceDE w:val="0"/>
        <w:autoSpaceDN w:val="0"/>
        <w:adjustRightInd w:val="0"/>
        <w:spacing w:before="240" w:after="160" w:line="360" w:lineRule="auto"/>
        <w:ind w:left="0"/>
        <w:jc w:val="both"/>
        <w:rPr>
          <w:rFonts w:ascii="Palatino Linotype" w:hAnsi="Palatino Linotype" w:cs="Arial"/>
          <w:b/>
        </w:rPr>
      </w:pPr>
      <w:r w:rsidRPr="00001A7D">
        <w:rPr>
          <w:rFonts w:ascii="Palatino Linotype" w:hAnsi="Palatino Linotype" w:cs="Arial"/>
          <w:b/>
          <w:sz w:val="28"/>
        </w:rPr>
        <w:t>SEGUNDO</w:t>
      </w:r>
      <w:r w:rsidRPr="00001A7D">
        <w:rPr>
          <w:rFonts w:ascii="Palatino Linotype" w:hAnsi="Palatino Linotype" w:cs="Arial"/>
          <w:b/>
        </w:rPr>
        <w:t xml:space="preserve">. </w:t>
      </w:r>
      <w:r w:rsidRPr="00001A7D">
        <w:rPr>
          <w:rFonts w:ascii="Palatino Linotype" w:hAnsi="Palatino Linotype" w:cs="Arial"/>
          <w:b/>
          <w:sz w:val="28"/>
          <w:szCs w:val="28"/>
        </w:rPr>
        <w:t>Sobre los alcances del recurso de revisión.</w:t>
      </w:r>
      <w:r w:rsidRPr="00001A7D">
        <w:rPr>
          <w:rFonts w:ascii="Palatino Linotype" w:hAnsi="Palatino Linotype" w:cs="Arial"/>
          <w:b/>
        </w:rPr>
        <w:t xml:space="preserve"> </w:t>
      </w:r>
    </w:p>
    <w:p w:rsidR="00AF21CB" w:rsidRPr="00001A7D" w:rsidRDefault="00AF21CB" w:rsidP="00AF21CB">
      <w:pPr>
        <w:pStyle w:val="Prrafodelista"/>
        <w:autoSpaceDE w:val="0"/>
        <w:autoSpaceDN w:val="0"/>
        <w:adjustRightInd w:val="0"/>
        <w:spacing w:before="240" w:after="160" w:line="360" w:lineRule="auto"/>
        <w:ind w:left="0"/>
        <w:jc w:val="both"/>
        <w:rPr>
          <w:rFonts w:ascii="Palatino Linotype" w:hAnsi="Palatino Linotype" w:cs="Arial"/>
        </w:rPr>
      </w:pPr>
      <w:r w:rsidRPr="00001A7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A235C" w:rsidRPr="00001A7D" w:rsidRDefault="007A235C" w:rsidP="00AF21CB">
      <w:pPr>
        <w:pStyle w:val="Prrafodelista"/>
        <w:autoSpaceDE w:val="0"/>
        <w:autoSpaceDN w:val="0"/>
        <w:adjustRightInd w:val="0"/>
        <w:spacing w:before="240" w:after="160" w:line="360" w:lineRule="auto"/>
        <w:ind w:left="0"/>
        <w:jc w:val="both"/>
        <w:rPr>
          <w:rFonts w:ascii="Palatino Linotype" w:hAnsi="Palatino Linotype" w:cs="Arial"/>
          <w:b/>
          <w:sz w:val="28"/>
        </w:rPr>
      </w:pPr>
    </w:p>
    <w:p w:rsidR="00AF21CB" w:rsidRPr="00001A7D" w:rsidRDefault="00AF21CB" w:rsidP="00AF21C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001A7D">
        <w:rPr>
          <w:rFonts w:ascii="Palatino Linotype" w:hAnsi="Palatino Linotype" w:cs="Arial"/>
          <w:b/>
          <w:sz w:val="28"/>
        </w:rPr>
        <w:t>TERCERO</w:t>
      </w:r>
      <w:r w:rsidRPr="00001A7D">
        <w:rPr>
          <w:rFonts w:ascii="Palatino Linotype" w:hAnsi="Palatino Linotype" w:cs="Arial"/>
          <w:b/>
        </w:rPr>
        <w:t xml:space="preserve">. </w:t>
      </w:r>
      <w:r w:rsidRPr="00001A7D">
        <w:rPr>
          <w:rFonts w:ascii="Palatino Linotype" w:hAnsi="Palatino Linotype" w:cs="Arial"/>
          <w:b/>
          <w:sz w:val="28"/>
          <w:szCs w:val="28"/>
        </w:rPr>
        <w:t>De las causas de improcedencia.</w:t>
      </w:r>
    </w:p>
    <w:p w:rsidR="00AF21CB" w:rsidRPr="00001A7D" w:rsidRDefault="00AF21CB" w:rsidP="00AF21CB">
      <w:pPr>
        <w:pStyle w:val="Prrafodelista"/>
        <w:autoSpaceDE w:val="0"/>
        <w:autoSpaceDN w:val="0"/>
        <w:adjustRightInd w:val="0"/>
        <w:spacing w:before="240" w:after="160" w:line="360" w:lineRule="auto"/>
        <w:ind w:left="0"/>
        <w:jc w:val="both"/>
        <w:rPr>
          <w:rFonts w:ascii="Palatino Linotype" w:hAnsi="Palatino Linotype" w:cs="Arial"/>
        </w:rPr>
      </w:pPr>
      <w:r w:rsidRPr="00001A7D">
        <w:rPr>
          <w:rFonts w:ascii="Palatino Linotype" w:hAnsi="Palatino Linotype" w:cs="Arial"/>
        </w:rPr>
        <w:t xml:space="preserve">En el procedimiento de acceso a la información y de los medios de impugnación de la materia, se advierten diversos supuestos de </w:t>
      </w:r>
      <w:proofErr w:type="spellStart"/>
      <w:r w:rsidRPr="00001A7D">
        <w:rPr>
          <w:rFonts w:ascii="Palatino Linotype" w:hAnsi="Palatino Linotype" w:cs="Arial"/>
        </w:rPr>
        <w:t>procedibilidad</w:t>
      </w:r>
      <w:proofErr w:type="spellEnd"/>
      <w:r w:rsidRPr="00001A7D">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F21CB" w:rsidRPr="00001A7D" w:rsidRDefault="00AF21CB" w:rsidP="00AF21CB">
      <w:pPr>
        <w:pStyle w:val="Prrafodelista"/>
        <w:autoSpaceDE w:val="0"/>
        <w:autoSpaceDN w:val="0"/>
        <w:adjustRightInd w:val="0"/>
        <w:spacing w:line="360" w:lineRule="auto"/>
        <w:ind w:left="0"/>
        <w:jc w:val="both"/>
        <w:rPr>
          <w:rFonts w:ascii="Palatino Linotype" w:hAnsi="Palatino Linotype" w:cs="Arial"/>
        </w:rPr>
      </w:pPr>
      <w:r w:rsidRPr="00001A7D">
        <w:rPr>
          <w:rFonts w:ascii="Palatino Linotype" w:hAnsi="Palatino Linotype" w:cs="Arial"/>
        </w:rPr>
        <w:lastRenderedPageBreak/>
        <w:t xml:space="preserve">Siendo facultad de este Órgano entrar al estudio de las causas de improcedencia que hagan valer las partes o que se adviertan de oficio por este </w:t>
      </w:r>
      <w:proofErr w:type="spellStart"/>
      <w:r w:rsidRPr="00001A7D">
        <w:rPr>
          <w:rFonts w:ascii="Palatino Linotype" w:hAnsi="Palatino Linotype" w:cs="Arial"/>
        </w:rPr>
        <w:t>Resolutor</w:t>
      </w:r>
      <w:proofErr w:type="spellEnd"/>
      <w:r w:rsidRPr="00001A7D">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01A7D">
        <w:rPr>
          <w:rStyle w:val="Refdenotaalpie"/>
          <w:rFonts w:ascii="Palatino Linotype" w:hAnsi="Palatino Linotype" w:cs="Arial"/>
        </w:rPr>
        <w:footnoteReference w:id="1"/>
      </w:r>
      <w:r w:rsidRPr="00001A7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AF21CB" w:rsidRPr="00001A7D" w:rsidRDefault="00AF21CB" w:rsidP="00AF21CB">
      <w:pPr>
        <w:tabs>
          <w:tab w:val="left" w:pos="709"/>
        </w:tabs>
        <w:spacing w:before="240" w:line="360" w:lineRule="auto"/>
        <w:ind w:right="51"/>
        <w:jc w:val="both"/>
        <w:rPr>
          <w:rFonts w:ascii="Palatino Linotype" w:hAnsi="Palatino Linotype"/>
          <w:b/>
          <w:sz w:val="28"/>
          <w:szCs w:val="28"/>
        </w:rPr>
      </w:pPr>
    </w:p>
    <w:p w:rsidR="00AF21CB" w:rsidRPr="00001A7D" w:rsidRDefault="00AF21CB" w:rsidP="00AF21CB">
      <w:pPr>
        <w:tabs>
          <w:tab w:val="left" w:pos="709"/>
        </w:tabs>
        <w:spacing w:before="240" w:line="360" w:lineRule="auto"/>
        <w:ind w:right="51"/>
        <w:jc w:val="both"/>
        <w:rPr>
          <w:rFonts w:ascii="Palatino Linotype" w:hAnsi="Palatino Linotype"/>
          <w:b/>
          <w:sz w:val="28"/>
          <w:szCs w:val="28"/>
        </w:rPr>
      </w:pPr>
      <w:r w:rsidRPr="00001A7D">
        <w:rPr>
          <w:rFonts w:ascii="Palatino Linotype" w:hAnsi="Palatino Linotype"/>
          <w:b/>
          <w:sz w:val="28"/>
          <w:szCs w:val="28"/>
        </w:rPr>
        <w:t xml:space="preserve">CUARTO. Estudio y resolución del asunto </w:t>
      </w:r>
      <w:r w:rsidRPr="00001A7D">
        <w:rPr>
          <w:rFonts w:ascii="Palatino Linotype" w:hAnsi="Palatino Linotype"/>
          <w:b/>
          <w:sz w:val="28"/>
          <w:szCs w:val="28"/>
        </w:rPr>
        <w:tab/>
      </w:r>
    </w:p>
    <w:p w:rsidR="00AF21CB" w:rsidRPr="00001A7D" w:rsidRDefault="00AF21CB" w:rsidP="00AF21C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01A7D">
        <w:rPr>
          <w:rFonts w:ascii="Palatino Linotype" w:eastAsia="Palatino Linotype" w:hAnsi="Palatino Linotype" w:cs="Palatino Linotype"/>
          <w:color w:val="000000"/>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F21CB" w:rsidRPr="00001A7D" w:rsidRDefault="00AF21CB" w:rsidP="00AF21CB">
      <w:pPr>
        <w:autoSpaceDE w:val="0"/>
        <w:autoSpaceDN w:val="0"/>
        <w:adjustRightInd w:val="0"/>
        <w:ind w:right="567"/>
        <w:rPr>
          <w:rFonts w:ascii="Palatino Linotype" w:eastAsia="Calibri" w:hAnsi="Palatino Linotype" w:cs="Arial"/>
        </w:rPr>
      </w:pPr>
    </w:p>
    <w:p w:rsidR="00AF21CB" w:rsidRPr="00001A7D" w:rsidRDefault="00AF21CB" w:rsidP="00AF21C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01A7D">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AF21CB" w:rsidRPr="00001A7D" w:rsidRDefault="00AF21CB" w:rsidP="00AF21CB">
      <w:pPr>
        <w:pStyle w:val="Citas"/>
        <w:spacing w:before="0" w:after="0" w:line="240" w:lineRule="auto"/>
      </w:pPr>
      <w:r w:rsidRPr="00001A7D">
        <w:rPr>
          <w:b/>
        </w:rPr>
        <w:t>Artículo 179.</w:t>
      </w:r>
      <w:r w:rsidRPr="00001A7D">
        <w:t xml:space="preserve"> El recurso de revisión es un medio de protección que la Ley otorga a los particulares, para hacer valer su derecho de acceso a la información pública, y procederá en contra de las siguientes causas: </w:t>
      </w:r>
    </w:p>
    <w:p w:rsidR="00AF21CB" w:rsidRPr="00001A7D" w:rsidRDefault="00AF21CB" w:rsidP="00AF21CB">
      <w:pPr>
        <w:pStyle w:val="Citas"/>
        <w:numPr>
          <w:ilvl w:val="0"/>
          <w:numId w:val="3"/>
        </w:numPr>
        <w:spacing w:before="0" w:after="0" w:line="240" w:lineRule="auto"/>
      </w:pPr>
      <w:r w:rsidRPr="00001A7D">
        <w:t xml:space="preserve">La negativa a la información solicitada; </w:t>
      </w:r>
    </w:p>
    <w:p w:rsidR="00AF21CB" w:rsidRPr="00001A7D" w:rsidRDefault="00AF21CB" w:rsidP="00AF21CB">
      <w:pPr>
        <w:pStyle w:val="Citas"/>
        <w:numPr>
          <w:ilvl w:val="0"/>
          <w:numId w:val="3"/>
        </w:numPr>
        <w:spacing w:before="0" w:after="0" w:line="240" w:lineRule="auto"/>
      </w:pPr>
      <w:r w:rsidRPr="00001A7D">
        <w:t xml:space="preserve">La clasificación de la información; </w:t>
      </w:r>
    </w:p>
    <w:p w:rsidR="00AF21CB" w:rsidRPr="00001A7D" w:rsidRDefault="00AF21CB" w:rsidP="00AF21CB">
      <w:pPr>
        <w:pStyle w:val="Citas"/>
        <w:numPr>
          <w:ilvl w:val="0"/>
          <w:numId w:val="3"/>
        </w:numPr>
        <w:spacing w:before="0" w:after="0" w:line="240" w:lineRule="auto"/>
      </w:pPr>
      <w:r w:rsidRPr="00001A7D">
        <w:t xml:space="preserve">La declaración de inexistencia de la información; </w:t>
      </w:r>
    </w:p>
    <w:p w:rsidR="00AF21CB" w:rsidRPr="00001A7D" w:rsidRDefault="00AF21CB" w:rsidP="00AF21CB">
      <w:pPr>
        <w:pStyle w:val="Citas"/>
        <w:numPr>
          <w:ilvl w:val="0"/>
          <w:numId w:val="3"/>
        </w:numPr>
        <w:spacing w:before="0" w:after="0" w:line="240" w:lineRule="auto"/>
      </w:pPr>
      <w:r w:rsidRPr="00001A7D">
        <w:t xml:space="preserve">La declaración de incompetencia por el sujeto obligado; </w:t>
      </w:r>
    </w:p>
    <w:p w:rsidR="00AF21CB" w:rsidRPr="00001A7D" w:rsidRDefault="00AF21CB" w:rsidP="00AF21CB">
      <w:pPr>
        <w:pStyle w:val="Citas"/>
        <w:numPr>
          <w:ilvl w:val="0"/>
          <w:numId w:val="3"/>
        </w:numPr>
        <w:spacing w:before="0" w:after="0" w:line="240" w:lineRule="auto"/>
        <w:rPr>
          <w:b/>
        </w:rPr>
      </w:pPr>
      <w:r w:rsidRPr="00001A7D">
        <w:rPr>
          <w:b/>
        </w:rPr>
        <w:t xml:space="preserve">La entrega de información incompleta; </w:t>
      </w:r>
    </w:p>
    <w:p w:rsidR="00AF21CB" w:rsidRPr="00001A7D" w:rsidRDefault="00AF21CB" w:rsidP="00AF21CB">
      <w:pPr>
        <w:pStyle w:val="Citas"/>
        <w:numPr>
          <w:ilvl w:val="0"/>
          <w:numId w:val="3"/>
        </w:numPr>
        <w:spacing w:before="0" w:after="0" w:line="240" w:lineRule="auto"/>
      </w:pPr>
      <w:r w:rsidRPr="00001A7D">
        <w:t xml:space="preserve">La entrega de información que no corresponda con lo solicitado; </w:t>
      </w:r>
    </w:p>
    <w:p w:rsidR="00AF21CB" w:rsidRPr="00001A7D" w:rsidRDefault="00AF21CB" w:rsidP="00AF21CB">
      <w:pPr>
        <w:pStyle w:val="Citas"/>
        <w:numPr>
          <w:ilvl w:val="0"/>
          <w:numId w:val="3"/>
        </w:numPr>
        <w:spacing w:before="0" w:after="0" w:line="240" w:lineRule="auto"/>
      </w:pPr>
      <w:r w:rsidRPr="00001A7D">
        <w:t xml:space="preserve">La falta de respuesta a una solicitud de acceso a la información; </w:t>
      </w:r>
    </w:p>
    <w:p w:rsidR="00AF21CB" w:rsidRPr="00001A7D" w:rsidRDefault="00AF21CB" w:rsidP="00AF21CB">
      <w:pPr>
        <w:pStyle w:val="Citas"/>
        <w:numPr>
          <w:ilvl w:val="0"/>
          <w:numId w:val="3"/>
        </w:numPr>
        <w:spacing w:before="0" w:after="0" w:line="240" w:lineRule="auto"/>
      </w:pPr>
      <w:r w:rsidRPr="00001A7D">
        <w:t xml:space="preserve">La notificación, entrega o puesta a disposición de información en una modalidad o formato distinto al solicitado; </w:t>
      </w:r>
    </w:p>
    <w:p w:rsidR="00AF21CB" w:rsidRPr="00001A7D" w:rsidRDefault="00AF21CB" w:rsidP="00AF21CB">
      <w:pPr>
        <w:pStyle w:val="Citas"/>
        <w:numPr>
          <w:ilvl w:val="0"/>
          <w:numId w:val="3"/>
        </w:numPr>
        <w:spacing w:before="0" w:after="0" w:line="240" w:lineRule="auto"/>
      </w:pPr>
      <w:r w:rsidRPr="00001A7D">
        <w:t xml:space="preserve">La entrega o puesta a disposición de información en un formato incomprensible y/o no accesible para el solicitante; </w:t>
      </w:r>
    </w:p>
    <w:p w:rsidR="00AF21CB" w:rsidRPr="00001A7D" w:rsidRDefault="00AF21CB" w:rsidP="00AF21CB">
      <w:pPr>
        <w:pStyle w:val="Citas"/>
        <w:numPr>
          <w:ilvl w:val="0"/>
          <w:numId w:val="3"/>
        </w:numPr>
        <w:spacing w:before="0" w:after="0" w:line="240" w:lineRule="auto"/>
      </w:pPr>
      <w:r w:rsidRPr="00001A7D">
        <w:t xml:space="preserve">Los costos o tiempos de entrega de la información; </w:t>
      </w:r>
    </w:p>
    <w:p w:rsidR="00AF21CB" w:rsidRPr="00001A7D" w:rsidRDefault="00AF21CB" w:rsidP="00AF21CB">
      <w:pPr>
        <w:pStyle w:val="Citas"/>
        <w:numPr>
          <w:ilvl w:val="0"/>
          <w:numId w:val="3"/>
        </w:numPr>
        <w:spacing w:before="0" w:after="0" w:line="240" w:lineRule="auto"/>
      </w:pPr>
      <w:r w:rsidRPr="00001A7D">
        <w:t xml:space="preserve">La falta de trámite a una solicitud; </w:t>
      </w:r>
    </w:p>
    <w:p w:rsidR="00AF21CB" w:rsidRPr="00001A7D" w:rsidRDefault="00AF21CB" w:rsidP="00AF21CB">
      <w:pPr>
        <w:pStyle w:val="Citas"/>
        <w:numPr>
          <w:ilvl w:val="0"/>
          <w:numId w:val="3"/>
        </w:numPr>
        <w:spacing w:before="0" w:after="0" w:line="240" w:lineRule="auto"/>
      </w:pPr>
      <w:r w:rsidRPr="00001A7D">
        <w:t xml:space="preserve">La negativa a permitir la consulta directa de la información; </w:t>
      </w:r>
    </w:p>
    <w:p w:rsidR="00AF21CB" w:rsidRPr="00001A7D" w:rsidRDefault="00AF21CB" w:rsidP="00AF21CB">
      <w:pPr>
        <w:pStyle w:val="Citas"/>
        <w:numPr>
          <w:ilvl w:val="0"/>
          <w:numId w:val="3"/>
        </w:numPr>
        <w:spacing w:before="0" w:after="0" w:line="240" w:lineRule="auto"/>
      </w:pPr>
      <w:r w:rsidRPr="00001A7D">
        <w:t xml:space="preserve">La falta, deficiencia o insuficiencia de la fundamentación y/o motivación en la respuesta; y </w:t>
      </w:r>
    </w:p>
    <w:p w:rsidR="00AF21CB" w:rsidRPr="00001A7D" w:rsidRDefault="00AF21CB" w:rsidP="00AF21CB">
      <w:pPr>
        <w:pStyle w:val="Citas"/>
        <w:numPr>
          <w:ilvl w:val="0"/>
          <w:numId w:val="3"/>
        </w:numPr>
        <w:spacing w:before="0" w:after="0" w:line="240" w:lineRule="auto"/>
      </w:pPr>
      <w:r w:rsidRPr="00001A7D">
        <w:t xml:space="preserve">La orientación a un trámite específico. </w:t>
      </w:r>
    </w:p>
    <w:p w:rsidR="00AF21CB" w:rsidRPr="00001A7D" w:rsidRDefault="00AF21CB" w:rsidP="00AF21CB">
      <w:pPr>
        <w:pStyle w:val="Citas"/>
        <w:spacing w:before="0" w:after="0" w:line="240" w:lineRule="auto"/>
      </w:pPr>
      <w:r w:rsidRPr="00001A7D">
        <w:t xml:space="preserve">La respuesta que den los sujetos obligados derivada de la resolución a un recurso de revisión que proceda por las causales señaladas en las fracciones IV, VII, IX, X, XI y </w:t>
      </w:r>
      <w:r w:rsidRPr="00001A7D">
        <w:lastRenderedPageBreak/>
        <w:t>XII es susceptible de ser impugnada de nueva cuenta, mediante recurso de revisión, ante el Instituto.</w:t>
      </w:r>
    </w:p>
    <w:p w:rsidR="00AF21CB" w:rsidRPr="00001A7D" w:rsidRDefault="00AF21CB" w:rsidP="00AF21CB">
      <w:pPr>
        <w:autoSpaceDE w:val="0"/>
        <w:autoSpaceDN w:val="0"/>
        <w:adjustRightInd w:val="0"/>
        <w:ind w:right="567"/>
        <w:rPr>
          <w:rFonts w:ascii="Palatino Linotype" w:eastAsia="Calibri" w:hAnsi="Palatino Linotype" w:cs="Arial"/>
        </w:rPr>
      </w:pPr>
    </w:p>
    <w:p w:rsidR="00AF21CB" w:rsidRPr="00001A7D" w:rsidRDefault="00AF21CB" w:rsidP="00AF21CB">
      <w:pPr>
        <w:autoSpaceDE w:val="0"/>
        <w:autoSpaceDN w:val="0"/>
        <w:adjustRightInd w:val="0"/>
        <w:ind w:right="567"/>
        <w:rPr>
          <w:rFonts w:ascii="Palatino Linotype" w:eastAsia="Calibri" w:hAnsi="Palatino Linotype" w:cs="Arial"/>
        </w:rPr>
      </w:pPr>
    </w:p>
    <w:p w:rsidR="00AF21CB" w:rsidRPr="00001A7D" w:rsidRDefault="00AF21CB" w:rsidP="00AF21CB">
      <w:pPr>
        <w:spacing w:line="360" w:lineRule="auto"/>
        <w:jc w:val="both"/>
        <w:rPr>
          <w:rFonts w:ascii="Palatino Linotype" w:hAnsi="Palatino Linotype" w:cs="Tahoma"/>
          <w:bCs/>
        </w:rPr>
      </w:pPr>
      <w:r w:rsidRPr="00001A7D">
        <w:rPr>
          <w:rFonts w:ascii="Palatino Linotype" w:hAnsi="Palatino Linotype" w:cs="Tahoma"/>
          <w:bCs/>
        </w:rPr>
        <w:t xml:space="preserve">Bajo estas líneas argumentativas, al retomar y delimitar los requerimientos del ahora </w:t>
      </w:r>
      <w:r w:rsidRPr="00001A7D">
        <w:rPr>
          <w:rFonts w:ascii="Palatino Linotype" w:hAnsi="Palatino Linotype" w:cs="Tahoma"/>
          <w:b/>
          <w:bCs/>
        </w:rPr>
        <w:t>Recurrente</w:t>
      </w:r>
      <w:r w:rsidRPr="00001A7D">
        <w:rPr>
          <w:rFonts w:ascii="Palatino Linotype" w:hAnsi="Palatino Linotype" w:cs="Tahoma"/>
          <w:bCs/>
        </w:rPr>
        <w:t>, de manera objetiva se precisa que requiere la siguiente información:</w:t>
      </w:r>
    </w:p>
    <w:p w:rsidR="00AF21CB" w:rsidRPr="00001A7D" w:rsidRDefault="00AF21CB" w:rsidP="00AF21CB">
      <w:pPr>
        <w:spacing w:line="360" w:lineRule="auto"/>
        <w:jc w:val="both"/>
        <w:rPr>
          <w:rFonts w:ascii="Palatino Linotype" w:hAnsi="Palatino Linotype" w:cs="Tahoma"/>
          <w:bCs/>
        </w:rPr>
      </w:pPr>
    </w:p>
    <w:p w:rsidR="00AF21CB" w:rsidRPr="00001A7D" w:rsidRDefault="00D5638A" w:rsidP="00047CD4">
      <w:pPr>
        <w:pStyle w:val="Prrafodelista"/>
        <w:numPr>
          <w:ilvl w:val="0"/>
          <w:numId w:val="2"/>
        </w:numPr>
        <w:tabs>
          <w:tab w:val="left" w:pos="1828"/>
        </w:tabs>
        <w:spacing w:line="360" w:lineRule="auto"/>
        <w:jc w:val="both"/>
        <w:rPr>
          <w:rFonts w:ascii="Palatino Linotype" w:hAnsi="Palatino Linotype" w:cs="Tahoma"/>
          <w:bCs/>
        </w:rPr>
      </w:pPr>
      <w:r w:rsidRPr="00001A7D">
        <w:rPr>
          <w:rFonts w:ascii="Palatino Linotype" w:hAnsi="Palatino Linotype" w:cs="Tahoma"/>
          <w:bCs/>
        </w:rPr>
        <w:t>Acta de instalación del comité municipal de Desarrollo Económico</w:t>
      </w:r>
      <w:r w:rsidR="00AF21CB" w:rsidRPr="00001A7D">
        <w:rPr>
          <w:rFonts w:ascii="Palatino Linotype" w:hAnsi="Palatino Linotype" w:cs="Tahoma"/>
          <w:bCs/>
        </w:rPr>
        <w:t>.</w:t>
      </w:r>
    </w:p>
    <w:p w:rsidR="00047CD4" w:rsidRPr="00001A7D" w:rsidRDefault="00047CD4" w:rsidP="00AF21CB">
      <w:pPr>
        <w:spacing w:before="240" w:line="360" w:lineRule="auto"/>
        <w:jc w:val="both"/>
        <w:rPr>
          <w:rFonts w:ascii="Palatino Linotype" w:hAnsi="Palatino Linotype" w:cs="Arial"/>
        </w:rPr>
      </w:pPr>
    </w:p>
    <w:p w:rsidR="00AF21CB" w:rsidRPr="00001A7D" w:rsidRDefault="00AF21CB" w:rsidP="00AF21CB">
      <w:pPr>
        <w:spacing w:before="240" w:line="360" w:lineRule="auto"/>
        <w:jc w:val="both"/>
        <w:rPr>
          <w:rFonts w:ascii="Palatino Linotype" w:hAnsi="Palatino Linotype" w:cs="Arial"/>
          <w:b/>
        </w:rPr>
      </w:pPr>
      <w:r w:rsidRPr="00001A7D">
        <w:rPr>
          <w:rFonts w:ascii="Palatino Linotype" w:hAnsi="Palatino Linotype" w:cs="Arial"/>
        </w:rPr>
        <w:t xml:space="preserve">De conformidad con las constancias que obran en el expediente electrónico, se observa que el </w:t>
      </w:r>
      <w:r w:rsidRPr="00001A7D">
        <w:rPr>
          <w:rFonts w:ascii="Palatino Linotype" w:hAnsi="Palatino Linotype" w:cs="Arial"/>
          <w:b/>
        </w:rPr>
        <w:t>Sujeto Obligado</w:t>
      </w:r>
      <w:r w:rsidRPr="00001A7D">
        <w:rPr>
          <w:rFonts w:ascii="Palatino Linotype" w:hAnsi="Palatino Linotype" w:cs="Arial"/>
        </w:rPr>
        <w:t xml:space="preserve"> dio respuesta por medio del sistema SAIMEX, a la solicitud de información</w:t>
      </w:r>
      <w:r w:rsidRPr="00001A7D">
        <w:rPr>
          <w:rFonts w:ascii="Palatino Linotype" w:eastAsia="Palatino Linotype" w:hAnsi="Palatino Linotype" w:cs="Palatino Linotype"/>
          <w:b/>
          <w:color w:val="000000"/>
        </w:rPr>
        <w:t xml:space="preserve"> </w:t>
      </w:r>
      <w:r w:rsidRPr="00001A7D">
        <w:rPr>
          <w:rFonts w:ascii="Palatino Linotype" w:hAnsi="Palatino Linotype" w:cs="Arial"/>
          <w:b/>
        </w:rPr>
        <w:t>00302/MEXICAL/IP/2025</w:t>
      </w:r>
      <w:r w:rsidR="00047CD4" w:rsidRPr="00001A7D">
        <w:rPr>
          <w:rFonts w:ascii="Palatino Linotype" w:hAnsi="Palatino Linotype" w:cs="Arial"/>
          <w:b/>
        </w:rPr>
        <w:t xml:space="preserve">, </w:t>
      </w:r>
      <w:r w:rsidR="00047CD4" w:rsidRPr="00001A7D">
        <w:rPr>
          <w:rFonts w:ascii="Palatino Linotype" w:hAnsi="Palatino Linotype" w:cs="Arial"/>
        </w:rPr>
        <w:t>por medio del archivo electrónico siguiente</w:t>
      </w:r>
      <w:r w:rsidRPr="00001A7D">
        <w:rPr>
          <w:rFonts w:ascii="Palatino Linotype" w:hAnsi="Palatino Linotype" w:cs="Arial"/>
          <w:b/>
        </w:rPr>
        <w:t>:</w:t>
      </w:r>
    </w:p>
    <w:p w:rsidR="00047CD4" w:rsidRPr="00001A7D" w:rsidRDefault="00047CD4" w:rsidP="00047CD4">
      <w:pPr>
        <w:pStyle w:val="Prrafodelista"/>
        <w:numPr>
          <w:ilvl w:val="0"/>
          <w:numId w:val="12"/>
        </w:numPr>
        <w:spacing w:before="240" w:line="360" w:lineRule="auto"/>
        <w:jc w:val="both"/>
        <w:rPr>
          <w:rFonts w:ascii="Palatino Linotype" w:hAnsi="Palatino Linotype" w:cs="Arial"/>
          <w:b/>
        </w:rPr>
      </w:pPr>
      <w:r w:rsidRPr="00001A7D">
        <w:rPr>
          <w:rFonts w:ascii="Palatino Linotype" w:hAnsi="Palatino Linotype" w:cs="Arial"/>
          <w:b/>
          <w:i/>
        </w:rPr>
        <w:t xml:space="preserve">302 </w:t>
      </w:r>
      <w:proofErr w:type="spellStart"/>
      <w:r w:rsidRPr="00001A7D">
        <w:rPr>
          <w:rFonts w:ascii="Palatino Linotype" w:hAnsi="Palatino Linotype" w:cs="Arial"/>
          <w:b/>
          <w:i/>
        </w:rPr>
        <w:t>saimex</w:t>
      </w:r>
      <w:proofErr w:type="spellEnd"/>
      <w:r w:rsidRPr="00001A7D">
        <w:rPr>
          <w:rFonts w:ascii="Palatino Linotype" w:hAnsi="Palatino Linotype" w:cs="Arial"/>
          <w:b/>
          <w:i/>
        </w:rPr>
        <w:t xml:space="preserve"> resp.pdf</w:t>
      </w:r>
      <w:r w:rsidRPr="00001A7D">
        <w:rPr>
          <w:rFonts w:ascii="Palatino Linotype" w:hAnsi="Palatino Linotype" w:cs="Arial"/>
          <w:b/>
        </w:rPr>
        <w:t xml:space="preserve">: </w:t>
      </w:r>
      <w:r w:rsidRPr="00001A7D">
        <w:rPr>
          <w:rFonts w:ascii="Palatino Linotype" w:hAnsi="Palatino Linotype" w:cs="Arial"/>
        </w:rPr>
        <w:t>contiene el oficio número PMM/DDE/056/2025, de fecha 19 de agosto de 2025, firmado por el Director de Desarrollo Económico y Empleo en el que refiere la solicitud no puede ser contestada al no ser clara.</w:t>
      </w:r>
    </w:p>
    <w:p w:rsidR="00D5638A" w:rsidRPr="00001A7D" w:rsidRDefault="00D5638A" w:rsidP="00AF21CB">
      <w:pPr>
        <w:autoSpaceDE w:val="0"/>
        <w:autoSpaceDN w:val="0"/>
        <w:adjustRightInd w:val="0"/>
        <w:spacing w:line="360" w:lineRule="auto"/>
        <w:jc w:val="both"/>
        <w:rPr>
          <w:rFonts w:ascii="Palatino Linotype" w:eastAsia="Calibri" w:hAnsi="Palatino Linotype" w:cs="Calibri"/>
          <w:lang w:val="es-ES_tradnl" w:eastAsia="es-MX"/>
        </w:rPr>
      </w:pPr>
    </w:p>
    <w:p w:rsidR="00AF21CB" w:rsidRPr="00001A7D" w:rsidRDefault="00AF21CB" w:rsidP="00AF21CB">
      <w:pPr>
        <w:autoSpaceDE w:val="0"/>
        <w:autoSpaceDN w:val="0"/>
        <w:adjustRightInd w:val="0"/>
        <w:spacing w:line="360" w:lineRule="auto"/>
        <w:jc w:val="both"/>
        <w:rPr>
          <w:rFonts w:ascii="Palatino Linotype" w:eastAsia="Calibri" w:hAnsi="Palatino Linotype" w:cs="Calibri"/>
          <w:lang w:val="es-ES_tradnl" w:eastAsia="es-MX"/>
        </w:rPr>
      </w:pPr>
      <w:r w:rsidRPr="00001A7D">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 denominado:</w:t>
      </w:r>
    </w:p>
    <w:p w:rsidR="00AF21CB" w:rsidRPr="00001A7D" w:rsidRDefault="00047CD4" w:rsidP="00047CD4">
      <w:pPr>
        <w:pStyle w:val="Prrafodelista"/>
        <w:numPr>
          <w:ilvl w:val="0"/>
          <w:numId w:val="4"/>
        </w:numPr>
        <w:autoSpaceDE w:val="0"/>
        <w:autoSpaceDN w:val="0"/>
        <w:adjustRightInd w:val="0"/>
        <w:spacing w:line="360" w:lineRule="auto"/>
        <w:jc w:val="both"/>
        <w:rPr>
          <w:rFonts w:ascii="Palatino Linotype" w:hAnsi="Palatino Linotype" w:cs="Arial"/>
        </w:rPr>
      </w:pPr>
      <w:r w:rsidRPr="00001A7D">
        <w:rPr>
          <w:rFonts w:ascii="Palatino Linotype" w:hAnsi="Palatino Linotype" w:cs="Arial"/>
          <w:b/>
          <w:i/>
        </w:rPr>
        <w:t>MANIFESTACIONES RR 10060 SOL. 302.pdf</w:t>
      </w:r>
      <w:r w:rsidR="00AF21CB" w:rsidRPr="00001A7D">
        <w:rPr>
          <w:rFonts w:ascii="Palatino Linotype" w:hAnsi="Palatino Linotype" w:cs="Arial"/>
        </w:rPr>
        <w:t xml:space="preserve">: </w:t>
      </w:r>
      <w:r w:rsidRPr="00001A7D">
        <w:rPr>
          <w:rFonts w:ascii="Palatino Linotype" w:hAnsi="Palatino Linotype" w:cs="Arial"/>
        </w:rPr>
        <w:t>contiene el oficio número PMM/DDE/061/2025, de fecha 08 de septiembre de 2025, firmado por el Director de Desarrollo Económico y Empleo, en el que refiere lo siguiente:</w:t>
      </w:r>
    </w:p>
    <w:p w:rsidR="00AF21CB" w:rsidRPr="00001A7D" w:rsidRDefault="00047CD4" w:rsidP="00AF21CB">
      <w:pPr>
        <w:pStyle w:val="Citas"/>
      </w:pPr>
      <w:r w:rsidRPr="00001A7D">
        <w:t xml:space="preserve"> </w:t>
      </w:r>
      <w:r w:rsidR="00AF21CB" w:rsidRPr="00001A7D">
        <w:t xml:space="preserve">“… </w:t>
      </w:r>
      <w:r w:rsidRPr="00001A7D">
        <w:rPr>
          <w:b/>
          <w:u w:val="single"/>
        </w:rPr>
        <w:t xml:space="preserve">después de una búsqueda exhaustiva y minuciosa en los archivos de esta Dirección de Desarrollo Económico y Empleo, no cuenta con un comité </w:t>
      </w:r>
      <w:r w:rsidRPr="00001A7D">
        <w:rPr>
          <w:b/>
          <w:u w:val="single"/>
        </w:rPr>
        <w:lastRenderedPageBreak/>
        <w:t xml:space="preserve">municipal de desarrollo económico, o comités de desarrollo económico, tal como lo refieren en su solicitud. </w:t>
      </w:r>
    </w:p>
    <w:p w:rsidR="00AF21CB" w:rsidRPr="00001A7D" w:rsidRDefault="00AF21CB" w:rsidP="00AF21CB">
      <w:pPr>
        <w:pStyle w:val="Citas"/>
      </w:pPr>
      <w:r w:rsidRPr="00001A7D">
        <w:t>…” (Sic)</w:t>
      </w:r>
    </w:p>
    <w:p w:rsidR="00AF21CB" w:rsidRPr="00001A7D" w:rsidRDefault="00AF21CB" w:rsidP="00AF21CB">
      <w:pPr>
        <w:spacing w:line="360" w:lineRule="auto"/>
        <w:jc w:val="both"/>
        <w:rPr>
          <w:rFonts w:ascii="Palatino Linotype" w:hAnsi="Palatino Linotype" w:cs="Tahoma"/>
        </w:rPr>
      </w:pPr>
    </w:p>
    <w:p w:rsidR="00AF21CB" w:rsidRPr="00001A7D" w:rsidRDefault="00AF21CB" w:rsidP="00AF21CB">
      <w:pPr>
        <w:spacing w:line="360" w:lineRule="auto"/>
        <w:jc w:val="both"/>
        <w:rPr>
          <w:rFonts w:ascii="Palatino Linotype" w:hAnsi="Palatino Linotype" w:cs="Tahoma"/>
        </w:rPr>
      </w:pPr>
      <w:r w:rsidRPr="00001A7D">
        <w:rPr>
          <w:rFonts w:ascii="Palatino Linotype" w:hAnsi="Palatino Linotype" w:cs="Tahoma"/>
        </w:rPr>
        <w:t xml:space="preserve">En ese orden de ideas, resulta necesario delimitar esferas competenciales conforme al Bando Municipal de </w:t>
      </w:r>
      <w:proofErr w:type="spellStart"/>
      <w:r w:rsidR="00047CD4" w:rsidRPr="00001A7D">
        <w:rPr>
          <w:rFonts w:ascii="Palatino Linotype" w:hAnsi="Palatino Linotype" w:cs="Tahoma"/>
        </w:rPr>
        <w:t>Mexicaltzingo</w:t>
      </w:r>
      <w:proofErr w:type="spellEnd"/>
      <w:r w:rsidR="00047CD4" w:rsidRPr="00001A7D">
        <w:rPr>
          <w:rFonts w:ascii="Palatino Linotype" w:hAnsi="Palatino Linotype" w:cs="Tahoma"/>
        </w:rPr>
        <w:t>, en el que se establecen los comités</w:t>
      </w:r>
      <w:r w:rsidRPr="00001A7D">
        <w:rPr>
          <w:rFonts w:ascii="Palatino Linotype" w:hAnsi="Palatino Linotype" w:cs="Tahoma"/>
        </w:rPr>
        <w:t xml:space="preserve"> con l</w:t>
      </w:r>
      <w:r w:rsidR="00047CD4" w:rsidRPr="00001A7D">
        <w:rPr>
          <w:rFonts w:ascii="Palatino Linotype" w:hAnsi="Palatino Linotype" w:cs="Tahoma"/>
        </w:rPr>
        <w:t>o</w:t>
      </w:r>
      <w:r w:rsidRPr="00001A7D">
        <w:rPr>
          <w:rFonts w:ascii="Palatino Linotype" w:hAnsi="Palatino Linotype" w:cs="Tahoma"/>
        </w:rPr>
        <w:t>s que cuenta la administración pública municipal:</w:t>
      </w:r>
    </w:p>
    <w:p w:rsidR="00047CD4" w:rsidRPr="00001A7D" w:rsidRDefault="00047CD4" w:rsidP="00AF21CB">
      <w:pPr>
        <w:spacing w:line="360" w:lineRule="auto"/>
        <w:jc w:val="both"/>
        <w:rPr>
          <w:rFonts w:ascii="Palatino Linotype" w:hAnsi="Palatino Linotype" w:cs="Tahoma"/>
        </w:rPr>
      </w:pPr>
    </w:p>
    <w:p w:rsidR="00047CD4" w:rsidRPr="00001A7D" w:rsidRDefault="00047CD4" w:rsidP="00047CD4">
      <w:pPr>
        <w:pStyle w:val="Citas"/>
        <w:spacing w:before="0" w:after="0"/>
      </w:pPr>
      <w:r w:rsidRPr="00001A7D">
        <w:t xml:space="preserve">Artículo 56.- Son Comisiones, Consejos y Comités municipales los siguientes: </w:t>
      </w:r>
    </w:p>
    <w:p w:rsidR="00047CD4" w:rsidRPr="00001A7D" w:rsidRDefault="00047CD4" w:rsidP="00047CD4">
      <w:pPr>
        <w:pStyle w:val="Citas"/>
        <w:spacing w:before="0" w:after="0"/>
      </w:pPr>
      <w:r w:rsidRPr="00001A7D">
        <w:t>…</w:t>
      </w:r>
    </w:p>
    <w:p w:rsidR="00047CD4" w:rsidRPr="00001A7D" w:rsidRDefault="00047CD4" w:rsidP="00047CD4">
      <w:pPr>
        <w:pStyle w:val="Citas"/>
        <w:numPr>
          <w:ilvl w:val="0"/>
          <w:numId w:val="1"/>
        </w:numPr>
        <w:spacing w:before="0" w:after="0"/>
        <w:ind w:left="1134"/>
      </w:pPr>
      <w:r w:rsidRPr="00001A7D">
        <w:t>Comités:</w:t>
      </w:r>
    </w:p>
    <w:p w:rsidR="00047CD4" w:rsidRPr="00001A7D" w:rsidRDefault="00047CD4" w:rsidP="00047CD4">
      <w:pPr>
        <w:pStyle w:val="Citas"/>
        <w:numPr>
          <w:ilvl w:val="0"/>
          <w:numId w:val="13"/>
        </w:numPr>
        <w:rPr>
          <w:rFonts w:cs="Tahoma"/>
        </w:rPr>
      </w:pPr>
      <w:r w:rsidRPr="00001A7D">
        <w:rPr>
          <w:rFonts w:cs="Tahoma"/>
        </w:rPr>
        <w:t xml:space="preserve">Comité Municipal de Salud; </w:t>
      </w:r>
    </w:p>
    <w:p w:rsidR="00047CD4" w:rsidRPr="00001A7D" w:rsidRDefault="00047CD4" w:rsidP="00047CD4">
      <w:pPr>
        <w:pStyle w:val="Citas"/>
        <w:numPr>
          <w:ilvl w:val="0"/>
          <w:numId w:val="13"/>
        </w:numPr>
        <w:rPr>
          <w:rFonts w:cs="Tahoma"/>
        </w:rPr>
      </w:pPr>
      <w:r w:rsidRPr="00001A7D">
        <w:rPr>
          <w:rFonts w:cs="Tahoma"/>
        </w:rPr>
        <w:t xml:space="preserve">Comité de Adquisiciones y Servicios; </w:t>
      </w:r>
    </w:p>
    <w:p w:rsidR="00047CD4" w:rsidRPr="00001A7D" w:rsidRDefault="00047CD4" w:rsidP="00047CD4">
      <w:pPr>
        <w:pStyle w:val="Citas"/>
        <w:numPr>
          <w:ilvl w:val="0"/>
          <w:numId w:val="13"/>
        </w:numPr>
        <w:rPr>
          <w:rFonts w:cs="Tahoma"/>
        </w:rPr>
      </w:pPr>
      <w:r w:rsidRPr="00001A7D">
        <w:rPr>
          <w:rFonts w:cs="Tahoma"/>
        </w:rPr>
        <w:t xml:space="preserve">Comité de arrendamiento, adquisiciones de inmuebles y enajenaciones; </w:t>
      </w:r>
    </w:p>
    <w:p w:rsidR="00047CD4" w:rsidRPr="00001A7D" w:rsidRDefault="00047CD4" w:rsidP="00047CD4">
      <w:pPr>
        <w:pStyle w:val="Citas"/>
        <w:numPr>
          <w:ilvl w:val="0"/>
          <w:numId w:val="13"/>
        </w:numPr>
        <w:rPr>
          <w:rFonts w:cs="Tahoma"/>
        </w:rPr>
      </w:pPr>
      <w:r w:rsidRPr="00001A7D">
        <w:rPr>
          <w:rFonts w:cs="Tahoma"/>
        </w:rPr>
        <w:t xml:space="preserve">Comité Interno de Obra Pública;  </w:t>
      </w:r>
    </w:p>
    <w:p w:rsidR="00047CD4" w:rsidRPr="00001A7D" w:rsidRDefault="00047CD4" w:rsidP="00047CD4">
      <w:pPr>
        <w:pStyle w:val="Citas"/>
        <w:numPr>
          <w:ilvl w:val="0"/>
          <w:numId w:val="13"/>
        </w:numPr>
        <w:rPr>
          <w:rFonts w:cs="Tahoma"/>
        </w:rPr>
      </w:pPr>
      <w:r w:rsidRPr="00001A7D">
        <w:rPr>
          <w:rFonts w:cs="Tahoma"/>
        </w:rPr>
        <w:t xml:space="preserve">Comité de Prevención y Control de Crecimiento Urbano y Vivienda;  </w:t>
      </w:r>
    </w:p>
    <w:p w:rsidR="00047CD4" w:rsidRPr="00001A7D" w:rsidRDefault="00047CD4" w:rsidP="00047CD4">
      <w:pPr>
        <w:pStyle w:val="Citas"/>
        <w:numPr>
          <w:ilvl w:val="0"/>
          <w:numId w:val="13"/>
        </w:numPr>
        <w:rPr>
          <w:rFonts w:cs="Tahoma"/>
        </w:rPr>
      </w:pPr>
      <w:r w:rsidRPr="00001A7D">
        <w:rPr>
          <w:rFonts w:cs="Tahoma"/>
        </w:rPr>
        <w:t xml:space="preserve">Comité de Bienes Muebles e Inmuebles del Ayuntamiento de </w:t>
      </w:r>
      <w:proofErr w:type="spellStart"/>
      <w:r w:rsidRPr="00001A7D">
        <w:rPr>
          <w:rFonts w:cs="Tahoma"/>
        </w:rPr>
        <w:t>Mexicaltzingo</w:t>
      </w:r>
      <w:proofErr w:type="spellEnd"/>
      <w:r w:rsidRPr="00001A7D">
        <w:rPr>
          <w:rFonts w:cs="Tahoma"/>
        </w:rPr>
        <w:t xml:space="preserve">;  </w:t>
      </w:r>
    </w:p>
    <w:p w:rsidR="00047CD4" w:rsidRPr="00001A7D" w:rsidRDefault="00047CD4" w:rsidP="00047CD4">
      <w:pPr>
        <w:pStyle w:val="Citas"/>
        <w:numPr>
          <w:ilvl w:val="0"/>
          <w:numId w:val="13"/>
        </w:numPr>
        <w:rPr>
          <w:rFonts w:cs="Tahoma"/>
        </w:rPr>
      </w:pPr>
      <w:r w:rsidRPr="00001A7D">
        <w:rPr>
          <w:rFonts w:cs="Tahoma"/>
        </w:rPr>
        <w:t xml:space="preserve">Comité de Transparencia del Municipio de </w:t>
      </w:r>
      <w:proofErr w:type="spellStart"/>
      <w:r w:rsidRPr="00001A7D">
        <w:rPr>
          <w:rFonts w:cs="Tahoma"/>
        </w:rPr>
        <w:t>Mexicaltzingo</w:t>
      </w:r>
      <w:proofErr w:type="spellEnd"/>
      <w:r w:rsidRPr="00001A7D">
        <w:rPr>
          <w:rFonts w:cs="Tahoma"/>
        </w:rPr>
        <w:t xml:space="preserve"> durante el periodo 2025-2027;  </w:t>
      </w:r>
    </w:p>
    <w:p w:rsidR="00047CD4" w:rsidRPr="00001A7D" w:rsidRDefault="00047CD4" w:rsidP="00047CD4">
      <w:pPr>
        <w:pStyle w:val="Citas"/>
        <w:numPr>
          <w:ilvl w:val="0"/>
          <w:numId w:val="13"/>
        </w:numPr>
        <w:rPr>
          <w:rFonts w:cs="Tahoma"/>
        </w:rPr>
      </w:pPr>
      <w:r w:rsidRPr="00001A7D">
        <w:rPr>
          <w:rFonts w:cs="Tahoma"/>
        </w:rPr>
        <w:t xml:space="preserve">Comité de Planeación para el Desarrollo Municipal de </w:t>
      </w:r>
      <w:proofErr w:type="spellStart"/>
      <w:r w:rsidRPr="00001A7D">
        <w:rPr>
          <w:rFonts w:cs="Tahoma"/>
        </w:rPr>
        <w:t>Mexicaltzingo</w:t>
      </w:r>
      <w:proofErr w:type="spellEnd"/>
      <w:r w:rsidRPr="00001A7D">
        <w:rPr>
          <w:rFonts w:cs="Tahoma"/>
        </w:rPr>
        <w:t xml:space="preserve"> (COPLADEMUN); </w:t>
      </w:r>
    </w:p>
    <w:p w:rsidR="00047CD4" w:rsidRPr="00001A7D" w:rsidRDefault="00047CD4" w:rsidP="00047CD4">
      <w:pPr>
        <w:pStyle w:val="Citas"/>
        <w:numPr>
          <w:ilvl w:val="0"/>
          <w:numId w:val="13"/>
        </w:numPr>
        <w:rPr>
          <w:rFonts w:cs="Tahoma"/>
        </w:rPr>
      </w:pPr>
      <w:r w:rsidRPr="00001A7D">
        <w:rPr>
          <w:rFonts w:cs="Tahoma"/>
        </w:rPr>
        <w:lastRenderedPageBreak/>
        <w:t xml:space="preserve">Comité Municipal Contra Las Adicciones (COMCA) </w:t>
      </w:r>
      <w:proofErr w:type="spellStart"/>
      <w:r w:rsidRPr="00001A7D">
        <w:rPr>
          <w:rFonts w:cs="Tahoma"/>
        </w:rPr>
        <w:t>Mexicaltzingo</w:t>
      </w:r>
      <w:proofErr w:type="spellEnd"/>
      <w:r w:rsidRPr="00001A7D">
        <w:rPr>
          <w:rFonts w:cs="Tahoma"/>
        </w:rPr>
        <w:t xml:space="preserve">, Estado De México; </w:t>
      </w:r>
    </w:p>
    <w:p w:rsidR="00047CD4" w:rsidRPr="00001A7D" w:rsidRDefault="00047CD4" w:rsidP="00047CD4">
      <w:pPr>
        <w:pStyle w:val="Citas"/>
        <w:numPr>
          <w:ilvl w:val="0"/>
          <w:numId w:val="13"/>
        </w:numPr>
        <w:rPr>
          <w:rFonts w:cs="Tahoma"/>
        </w:rPr>
      </w:pPr>
      <w:r w:rsidRPr="00001A7D">
        <w:rPr>
          <w:rFonts w:cs="Tahoma"/>
        </w:rPr>
        <w:t xml:space="preserve">Comité Municipal de Dictamen de Giro; </w:t>
      </w:r>
    </w:p>
    <w:p w:rsidR="00047CD4" w:rsidRPr="00001A7D" w:rsidRDefault="00047CD4" w:rsidP="00047CD4">
      <w:pPr>
        <w:pStyle w:val="Citas"/>
        <w:numPr>
          <w:ilvl w:val="0"/>
          <w:numId w:val="13"/>
        </w:numPr>
        <w:rPr>
          <w:rFonts w:cs="Tahoma"/>
        </w:rPr>
      </w:pPr>
      <w:r w:rsidRPr="00001A7D">
        <w:rPr>
          <w:rFonts w:cs="Tahoma"/>
        </w:rPr>
        <w:t xml:space="preserve">Comité Municipal de Población; </w:t>
      </w:r>
    </w:p>
    <w:p w:rsidR="00047CD4" w:rsidRPr="00001A7D" w:rsidRDefault="00047CD4" w:rsidP="00047CD4">
      <w:pPr>
        <w:pStyle w:val="Citas"/>
        <w:numPr>
          <w:ilvl w:val="0"/>
          <w:numId w:val="13"/>
        </w:numPr>
        <w:rPr>
          <w:rFonts w:cs="Tahoma"/>
        </w:rPr>
      </w:pPr>
      <w:r w:rsidRPr="00001A7D">
        <w:rPr>
          <w:rFonts w:cs="Tahoma"/>
        </w:rPr>
        <w:t xml:space="preserve">Comité Municipal Anticorrupción;  </w:t>
      </w:r>
    </w:p>
    <w:p w:rsidR="00047CD4" w:rsidRPr="00001A7D" w:rsidRDefault="00047CD4" w:rsidP="00047CD4">
      <w:pPr>
        <w:pStyle w:val="Citas"/>
        <w:numPr>
          <w:ilvl w:val="0"/>
          <w:numId w:val="13"/>
        </w:numPr>
        <w:rPr>
          <w:rFonts w:cs="Tahoma"/>
        </w:rPr>
      </w:pPr>
      <w:r w:rsidRPr="00001A7D">
        <w:rPr>
          <w:rFonts w:cs="Tahoma"/>
        </w:rPr>
        <w:t xml:space="preserve">Comité Coordinador Municipal; y </w:t>
      </w:r>
    </w:p>
    <w:p w:rsidR="00047CD4" w:rsidRPr="00001A7D" w:rsidRDefault="00047CD4" w:rsidP="00047CD4">
      <w:pPr>
        <w:pStyle w:val="Citas"/>
        <w:numPr>
          <w:ilvl w:val="0"/>
          <w:numId w:val="13"/>
        </w:numPr>
        <w:rPr>
          <w:rFonts w:cs="Tahoma"/>
        </w:rPr>
      </w:pPr>
      <w:r w:rsidRPr="00001A7D">
        <w:rPr>
          <w:rFonts w:cs="Tahoma"/>
        </w:rPr>
        <w:t>Comité de Participación Ciudadana.</w:t>
      </w:r>
    </w:p>
    <w:p w:rsidR="00047CD4" w:rsidRPr="00001A7D" w:rsidRDefault="00047CD4" w:rsidP="00AF21CB">
      <w:pPr>
        <w:spacing w:line="360" w:lineRule="auto"/>
        <w:jc w:val="both"/>
        <w:rPr>
          <w:rFonts w:ascii="Palatino Linotype" w:hAnsi="Palatino Linotype" w:cs="Tahoma"/>
        </w:rPr>
      </w:pPr>
    </w:p>
    <w:p w:rsidR="00AF21CB" w:rsidRPr="00001A7D" w:rsidRDefault="00AF21CB" w:rsidP="00AF21CB">
      <w:pPr>
        <w:spacing w:line="360" w:lineRule="auto"/>
        <w:jc w:val="both"/>
        <w:rPr>
          <w:rFonts w:ascii="Palatino Linotype" w:hAnsi="Palatino Linotype" w:cs="Tahoma"/>
        </w:rPr>
      </w:pPr>
      <w:r w:rsidRPr="00001A7D">
        <w:rPr>
          <w:rFonts w:ascii="Palatino Linotype" w:hAnsi="Palatino Linotype" w:cs="Tahoma"/>
        </w:rPr>
        <w:t xml:space="preserve"> </w:t>
      </w:r>
    </w:p>
    <w:p w:rsidR="00AF21CB" w:rsidRPr="00001A7D" w:rsidRDefault="00AF21CB" w:rsidP="00AF21CB">
      <w:pPr>
        <w:spacing w:line="360" w:lineRule="auto"/>
        <w:jc w:val="both"/>
        <w:rPr>
          <w:rFonts w:ascii="Palatino Linotype" w:hAnsi="Palatino Linotype" w:cs="Tahoma"/>
        </w:rPr>
      </w:pPr>
      <w:r w:rsidRPr="00001A7D">
        <w:rPr>
          <w:rFonts w:ascii="Palatino Linotype" w:hAnsi="Palatino Linotype" w:cs="Tahoma"/>
        </w:rPr>
        <w:t xml:space="preserve">Conforme a la normatividad antes referida, se observa que si bien se establecen los </w:t>
      </w:r>
      <w:r w:rsidR="00F07BD8" w:rsidRPr="00001A7D">
        <w:rPr>
          <w:rFonts w:ascii="Palatino Linotype" w:hAnsi="Palatino Linotype" w:cs="Tahoma"/>
        </w:rPr>
        <w:t xml:space="preserve">Comités con los que cuentan el Ayuntamiento, lo cierto es que, no se observa que cuente con un Comité de Desarrollo Económico. </w:t>
      </w:r>
    </w:p>
    <w:p w:rsidR="00F07BD8" w:rsidRPr="00001A7D" w:rsidRDefault="00F07BD8" w:rsidP="00F07BD8">
      <w:pPr>
        <w:autoSpaceDE w:val="0"/>
        <w:autoSpaceDN w:val="0"/>
        <w:adjustRightInd w:val="0"/>
        <w:spacing w:line="360" w:lineRule="auto"/>
        <w:jc w:val="both"/>
        <w:rPr>
          <w:rFonts w:ascii="Palatino Linotype" w:eastAsia="Calibri" w:hAnsi="Palatino Linotype" w:cs="Arial"/>
        </w:rPr>
      </w:pPr>
    </w:p>
    <w:p w:rsidR="00F07BD8" w:rsidRPr="00001A7D" w:rsidRDefault="00F07BD8" w:rsidP="00F07BD8">
      <w:pPr>
        <w:autoSpaceDE w:val="0"/>
        <w:autoSpaceDN w:val="0"/>
        <w:adjustRightInd w:val="0"/>
        <w:spacing w:line="360" w:lineRule="auto"/>
        <w:jc w:val="both"/>
        <w:rPr>
          <w:rFonts w:ascii="Palatino Linotype" w:eastAsia="Calibri" w:hAnsi="Palatino Linotype" w:cs="Arial"/>
        </w:rPr>
      </w:pPr>
      <w:r w:rsidRPr="00001A7D">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F07BD8" w:rsidRPr="00001A7D" w:rsidRDefault="00F07BD8" w:rsidP="00F07BD8">
      <w:pPr>
        <w:spacing w:line="360" w:lineRule="auto"/>
        <w:ind w:right="51"/>
        <w:jc w:val="both"/>
        <w:rPr>
          <w:rFonts w:ascii="Palatino Linotype" w:hAnsi="Palatino Linotype" w:cs="Arial"/>
        </w:rPr>
      </w:pPr>
    </w:p>
    <w:p w:rsidR="00F07BD8" w:rsidRPr="00001A7D" w:rsidRDefault="00F07BD8" w:rsidP="00F07BD8">
      <w:pPr>
        <w:autoSpaceDE w:val="0"/>
        <w:autoSpaceDN w:val="0"/>
        <w:adjustRightInd w:val="0"/>
        <w:spacing w:line="360" w:lineRule="auto"/>
        <w:jc w:val="both"/>
        <w:rPr>
          <w:rFonts w:ascii="Palatino Linotype" w:eastAsia="Calibri" w:hAnsi="Palatino Linotype" w:cs="Arial"/>
        </w:rPr>
      </w:pPr>
      <w:r w:rsidRPr="00001A7D">
        <w:rPr>
          <w:rFonts w:ascii="Palatino Linotype" w:eastAsia="Calibri" w:hAnsi="Palatino Linotype" w:cs="Arial"/>
        </w:rPr>
        <w:t>Por lo anterior sirve de sustento la Tesis Aislada 267287, emanada por el Máximo Juzgador de la Nación, la cual refiere lo siguiente:</w:t>
      </w:r>
    </w:p>
    <w:p w:rsidR="00F07BD8" w:rsidRPr="00001A7D" w:rsidRDefault="00F07BD8" w:rsidP="00F07BD8"/>
    <w:p w:rsidR="00F07BD8" w:rsidRPr="00001A7D" w:rsidRDefault="00F07BD8" w:rsidP="00F07BD8">
      <w:pPr>
        <w:shd w:val="clear" w:color="auto" w:fill="FFFFFF"/>
        <w:spacing w:before="120"/>
        <w:ind w:left="851" w:rightChars="386" w:right="926"/>
        <w:jc w:val="both"/>
        <w:rPr>
          <w:rFonts w:ascii="Palatino Linotype" w:eastAsia="Calibri" w:hAnsi="Palatino Linotype"/>
          <w:color w:val="222222"/>
        </w:rPr>
      </w:pPr>
      <w:r w:rsidRPr="00001A7D">
        <w:rPr>
          <w:rFonts w:ascii="Palatino Linotype" w:eastAsia="Calibri" w:hAnsi="Palatino Linotype"/>
          <w:b/>
          <w:bCs/>
          <w:i/>
          <w:iCs/>
          <w:color w:val="222222"/>
        </w:rPr>
        <w:t>HECHOS NEGATIVOS, NO SON SUSCEPTIBLES DE DEMOSTRACIÓN. ”</w:t>
      </w:r>
      <w:r w:rsidRPr="00001A7D">
        <w:rPr>
          <w:rFonts w:ascii="Palatino Linotype" w:eastAsia="Calibri" w:hAnsi="Palatino Linotype"/>
          <w:i/>
          <w:iCs/>
          <w:color w:val="222222"/>
        </w:rPr>
        <w:t xml:space="preserve">Tratándose de un hecho negativo, el Juez no tiene por </w:t>
      </w:r>
      <w:r w:rsidRPr="00001A7D">
        <w:rPr>
          <w:rFonts w:ascii="Palatino Linotype" w:eastAsia="Calibri" w:hAnsi="Palatino Linotype"/>
          <w:i/>
          <w:iCs/>
          <w:color w:val="222222"/>
        </w:rPr>
        <w:lastRenderedPageBreak/>
        <w:t>qué invocar prueba alguna de la que se desprenda, ya que es bien sabido que esta clase de hechos no son susceptibles de demostración.</w:t>
      </w:r>
    </w:p>
    <w:p w:rsidR="00F07BD8" w:rsidRPr="00001A7D" w:rsidRDefault="00F07BD8" w:rsidP="00F07BD8">
      <w:pPr>
        <w:shd w:val="clear" w:color="auto" w:fill="FFFFFF"/>
        <w:ind w:left="851" w:rightChars="386" w:right="926"/>
        <w:jc w:val="both"/>
        <w:rPr>
          <w:rFonts w:ascii="Palatino Linotype" w:eastAsia="Calibri" w:hAnsi="Palatino Linotype"/>
          <w:i/>
          <w:iCs/>
          <w:color w:val="222222"/>
        </w:rPr>
      </w:pPr>
      <w:r w:rsidRPr="00001A7D">
        <w:rPr>
          <w:rFonts w:ascii="Palatino Linotype" w:eastAsia="Calibri" w:hAnsi="Palatino Linotype"/>
          <w:i/>
          <w:iCs/>
          <w:color w:val="222222"/>
        </w:rPr>
        <w:t>Amparo en revisión 2022/61. José García Florín (Menor). 9 de octubre de 1961. Cinco votos. Ponente: José Rivera Pérez Campos.”</w:t>
      </w:r>
    </w:p>
    <w:p w:rsidR="00F07BD8" w:rsidRPr="00001A7D" w:rsidRDefault="00F07BD8" w:rsidP="00F07BD8">
      <w:pPr>
        <w:rPr>
          <w:sz w:val="14"/>
        </w:rPr>
      </w:pPr>
    </w:p>
    <w:p w:rsidR="00F07BD8" w:rsidRPr="00001A7D" w:rsidRDefault="00F07BD8" w:rsidP="00F07BD8">
      <w:pPr>
        <w:autoSpaceDE w:val="0"/>
        <w:autoSpaceDN w:val="0"/>
        <w:adjustRightInd w:val="0"/>
        <w:spacing w:before="240" w:line="360" w:lineRule="auto"/>
        <w:jc w:val="both"/>
        <w:rPr>
          <w:rFonts w:ascii="Palatino Linotype" w:eastAsia="Calibri" w:hAnsi="Palatino Linotype" w:cs="Arial"/>
        </w:rPr>
      </w:pPr>
      <w:r w:rsidRPr="00001A7D">
        <w:rPr>
          <w:rFonts w:ascii="Palatino Linotype" w:eastAsia="Calibri" w:hAnsi="Palatino Linotype" w:cs="Arial"/>
        </w:rPr>
        <w:t>De igual forma viene a colación el Criterio orientador 7/2017, emitido por el entonces Instituto Nacional de Transparencia, Acceso a la Información y Protección de Datos Personales, cuyo texto se transcribe a continuación:</w:t>
      </w:r>
    </w:p>
    <w:p w:rsidR="00F07BD8" w:rsidRPr="00001A7D" w:rsidRDefault="00F07BD8" w:rsidP="00F07BD8">
      <w:pPr>
        <w:tabs>
          <w:tab w:val="left" w:pos="851"/>
        </w:tabs>
        <w:spacing w:before="240" w:after="240" w:line="276" w:lineRule="auto"/>
        <w:ind w:left="851" w:right="850"/>
        <w:jc w:val="both"/>
        <w:rPr>
          <w:i/>
          <w:color w:val="222222"/>
        </w:rPr>
      </w:pPr>
      <w:r w:rsidRPr="00001A7D">
        <w:rPr>
          <w:rFonts w:ascii="Palatino Linotype" w:hAnsi="Palatino Linotype"/>
          <w:b/>
          <w:i/>
          <w:color w:val="222222"/>
        </w:rPr>
        <w:t>Casos en los que no es necesario que el Comité de Transparencia confirme formalmente la inexistencia de la información.</w:t>
      </w:r>
      <w:r w:rsidRPr="00001A7D">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001A7D">
        <w:rPr>
          <w:i/>
          <w:color w:val="222222"/>
        </w:rPr>
        <w:t>.</w:t>
      </w:r>
    </w:p>
    <w:p w:rsidR="00AF21CB" w:rsidRPr="00001A7D" w:rsidRDefault="00AF21CB" w:rsidP="00AF21CB">
      <w:pPr>
        <w:spacing w:line="360" w:lineRule="auto"/>
        <w:jc w:val="both"/>
        <w:rPr>
          <w:rFonts w:ascii="Palatino Linotype" w:hAnsi="Palatino Linotype" w:cs="Tahoma"/>
        </w:rPr>
      </w:pPr>
    </w:p>
    <w:p w:rsidR="00AF21CB" w:rsidRPr="00001A7D" w:rsidRDefault="00AF21CB" w:rsidP="00AF21CB">
      <w:pPr>
        <w:pStyle w:val="Sinespaciado"/>
        <w:spacing w:line="360" w:lineRule="auto"/>
        <w:jc w:val="both"/>
        <w:rPr>
          <w:rFonts w:ascii="Palatino Linotype" w:eastAsia="Palatino Linotype" w:hAnsi="Palatino Linotype" w:cs="Palatino Linotype"/>
          <w:color w:val="000000"/>
          <w:sz w:val="24"/>
          <w:lang w:val="es-ES_tradnl" w:eastAsia="es-MX"/>
        </w:rPr>
      </w:pPr>
      <w:r w:rsidRPr="00001A7D">
        <w:rPr>
          <w:rFonts w:ascii="Palatino Linotype" w:eastAsia="Palatino Linotype" w:hAnsi="Palatino Linotype" w:cs="Palatino Linotype"/>
          <w:color w:val="000000"/>
          <w:sz w:val="24"/>
          <w:lang w:val="es-ES_tradnl" w:eastAsia="es-MX"/>
        </w:rPr>
        <w:t>Ahora bien, quedando establecido lo anterior, este Órgano Garante considera viable establecer si el informe justificado del Sujeto Obligado colma la pretensión del Recurrente.</w:t>
      </w:r>
    </w:p>
    <w:p w:rsidR="00AF21CB" w:rsidRPr="00001A7D" w:rsidRDefault="00AF21CB" w:rsidP="00AF21CB">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3544"/>
        <w:gridCol w:w="1939"/>
      </w:tblGrid>
      <w:tr w:rsidR="00AF21CB" w:rsidRPr="00001A7D" w:rsidTr="00AF21CB">
        <w:trPr>
          <w:trHeight w:val="396"/>
        </w:trPr>
        <w:tc>
          <w:tcPr>
            <w:tcW w:w="3671" w:type="dxa"/>
            <w:shd w:val="clear" w:color="auto" w:fill="E7E6E6" w:themeFill="background2"/>
          </w:tcPr>
          <w:p w:rsidR="00AF21CB" w:rsidRPr="00001A7D" w:rsidRDefault="00AF21CB" w:rsidP="00AF21CB">
            <w:pPr>
              <w:spacing w:line="360" w:lineRule="auto"/>
              <w:jc w:val="center"/>
              <w:rPr>
                <w:rFonts w:ascii="Palatino Linotype" w:hAnsi="Palatino Linotype"/>
                <w:b/>
                <w:i/>
                <w:color w:val="000000"/>
              </w:rPr>
            </w:pPr>
            <w:r w:rsidRPr="00001A7D">
              <w:rPr>
                <w:rFonts w:ascii="Palatino Linotype" w:hAnsi="Palatino Linotype"/>
                <w:b/>
                <w:i/>
                <w:color w:val="000000"/>
              </w:rPr>
              <w:t>Requerimientos</w:t>
            </w:r>
          </w:p>
        </w:tc>
        <w:tc>
          <w:tcPr>
            <w:tcW w:w="3544" w:type="dxa"/>
            <w:shd w:val="clear" w:color="auto" w:fill="E7E6E6" w:themeFill="background2"/>
          </w:tcPr>
          <w:p w:rsidR="00AF21CB" w:rsidRPr="00001A7D" w:rsidRDefault="00AF21CB" w:rsidP="00AF21CB">
            <w:pPr>
              <w:spacing w:line="360" w:lineRule="auto"/>
              <w:jc w:val="center"/>
              <w:rPr>
                <w:rFonts w:ascii="Palatino Linotype" w:hAnsi="Palatino Linotype"/>
                <w:b/>
                <w:i/>
                <w:color w:val="000000"/>
              </w:rPr>
            </w:pPr>
            <w:r w:rsidRPr="00001A7D">
              <w:rPr>
                <w:rFonts w:ascii="Palatino Linotype" w:hAnsi="Palatino Linotype"/>
                <w:b/>
                <w:i/>
                <w:color w:val="000000"/>
              </w:rPr>
              <w:t>Informe Justificado</w:t>
            </w:r>
          </w:p>
        </w:tc>
        <w:tc>
          <w:tcPr>
            <w:tcW w:w="1939" w:type="dxa"/>
            <w:shd w:val="clear" w:color="auto" w:fill="E7E6E6" w:themeFill="background2"/>
          </w:tcPr>
          <w:p w:rsidR="00AF21CB" w:rsidRPr="00001A7D" w:rsidRDefault="00AF21CB" w:rsidP="00AF21CB">
            <w:pPr>
              <w:spacing w:line="360" w:lineRule="auto"/>
              <w:jc w:val="center"/>
              <w:rPr>
                <w:rFonts w:ascii="Palatino Linotype" w:hAnsi="Palatino Linotype"/>
                <w:b/>
                <w:i/>
                <w:color w:val="000000"/>
              </w:rPr>
            </w:pPr>
            <w:r w:rsidRPr="00001A7D">
              <w:rPr>
                <w:rFonts w:ascii="Palatino Linotype" w:hAnsi="Palatino Linotype"/>
                <w:b/>
                <w:i/>
                <w:color w:val="000000"/>
              </w:rPr>
              <w:t>Colma</w:t>
            </w:r>
          </w:p>
        </w:tc>
      </w:tr>
      <w:tr w:rsidR="00AF21CB" w:rsidRPr="00001A7D" w:rsidTr="00AF21CB">
        <w:trPr>
          <w:trHeight w:val="1197"/>
        </w:trPr>
        <w:tc>
          <w:tcPr>
            <w:tcW w:w="3671" w:type="dxa"/>
          </w:tcPr>
          <w:p w:rsidR="00AF21CB" w:rsidRPr="00001A7D" w:rsidRDefault="00F07BD8" w:rsidP="00AF21CB">
            <w:pPr>
              <w:tabs>
                <w:tab w:val="left" w:pos="1828"/>
              </w:tabs>
              <w:jc w:val="both"/>
              <w:rPr>
                <w:rFonts w:ascii="Palatino Linotype" w:hAnsi="Palatino Linotype" w:cs="Tahoma"/>
                <w:bCs/>
                <w:sz w:val="22"/>
                <w:szCs w:val="22"/>
              </w:rPr>
            </w:pPr>
            <w:r w:rsidRPr="00001A7D">
              <w:rPr>
                <w:rFonts w:ascii="Palatino Linotype" w:hAnsi="Palatino Linotype" w:cs="Tahoma"/>
                <w:bCs/>
                <w:sz w:val="22"/>
                <w:szCs w:val="22"/>
              </w:rPr>
              <w:lastRenderedPageBreak/>
              <w:t xml:space="preserve">Acta de instalación del Comité de Desarrollo Económico </w:t>
            </w:r>
          </w:p>
        </w:tc>
        <w:tc>
          <w:tcPr>
            <w:tcW w:w="3544" w:type="dxa"/>
          </w:tcPr>
          <w:p w:rsidR="00AF21CB" w:rsidRPr="00001A7D" w:rsidRDefault="00F07BD8" w:rsidP="00AF21CB">
            <w:pPr>
              <w:jc w:val="both"/>
              <w:rPr>
                <w:rFonts w:ascii="Palatino Linotype" w:hAnsi="Palatino Linotype"/>
                <w:color w:val="000000"/>
                <w:sz w:val="22"/>
                <w:szCs w:val="22"/>
              </w:rPr>
            </w:pPr>
            <w:r w:rsidRPr="00001A7D">
              <w:rPr>
                <w:rFonts w:ascii="Palatino Linotype" w:hAnsi="Palatino Linotype"/>
                <w:color w:val="000000"/>
                <w:sz w:val="22"/>
                <w:szCs w:val="22"/>
              </w:rPr>
              <w:t xml:space="preserve">El Director de Desarrollo Económico informó que no cuentan con tal comité. </w:t>
            </w:r>
          </w:p>
        </w:tc>
        <w:tc>
          <w:tcPr>
            <w:tcW w:w="1939" w:type="dxa"/>
          </w:tcPr>
          <w:p w:rsidR="00AF21CB" w:rsidRPr="00001A7D" w:rsidRDefault="00AF21CB" w:rsidP="00AF21CB">
            <w:pPr>
              <w:jc w:val="center"/>
              <w:rPr>
                <w:rFonts w:ascii="Palatino Linotype" w:hAnsi="Palatino Linotype"/>
                <w:b/>
                <w:i/>
                <w:szCs w:val="22"/>
              </w:rPr>
            </w:pPr>
            <w:r w:rsidRPr="00001A7D">
              <w:rPr>
                <w:rFonts w:ascii="Palatino Linotype" w:hAnsi="Palatino Linotype"/>
                <w:b/>
                <w:i/>
                <w:szCs w:val="22"/>
              </w:rPr>
              <w:t>Colma</w:t>
            </w:r>
          </w:p>
          <w:p w:rsidR="00AF21CB" w:rsidRPr="00001A7D" w:rsidRDefault="00AF21CB" w:rsidP="00AF21CB">
            <w:pPr>
              <w:jc w:val="center"/>
              <w:rPr>
                <w:rFonts w:ascii="Palatino Linotype" w:hAnsi="Palatino Linotype"/>
                <w:sz w:val="22"/>
                <w:szCs w:val="22"/>
              </w:rPr>
            </w:pPr>
            <w:r w:rsidRPr="00001A7D">
              <w:rPr>
                <w:rFonts w:ascii="Palatino Linotype" w:hAnsi="Palatino Linotype"/>
                <w:i/>
                <w:szCs w:val="22"/>
              </w:rPr>
              <w:t>Hechos negativos</w:t>
            </w:r>
          </w:p>
        </w:tc>
      </w:tr>
    </w:tbl>
    <w:p w:rsidR="00AF21CB" w:rsidRPr="00001A7D" w:rsidRDefault="00AF21CB" w:rsidP="00AF21CB">
      <w:pPr>
        <w:spacing w:line="360" w:lineRule="auto"/>
        <w:jc w:val="both"/>
        <w:rPr>
          <w:rFonts w:ascii="Palatino Linotype" w:hAnsi="Palatino Linotype"/>
          <w:color w:val="000000"/>
        </w:rPr>
      </w:pPr>
    </w:p>
    <w:p w:rsidR="00AF21CB" w:rsidRPr="00001A7D" w:rsidRDefault="00AF21CB" w:rsidP="00AF21CB">
      <w:pPr>
        <w:autoSpaceDE w:val="0"/>
        <w:autoSpaceDN w:val="0"/>
        <w:adjustRightInd w:val="0"/>
        <w:spacing w:line="360" w:lineRule="auto"/>
        <w:jc w:val="both"/>
        <w:rPr>
          <w:rFonts w:ascii="Palatino Linotype" w:eastAsiaTheme="minorHAnsi" w:hAnsi="Palatino Linotype" w:cstheme="minorBidi"/>
          <w:szCs w:val="22"/>
          <w:lang w:val="es-MX" w:eastAsia="en-US"/>
        </w:rPr>
      </w:pPr>
      <w:r w:rsidRPr="00001A7D">
        <w:rPr>
          <w:rFonts w:ascii="Palatino Linotype" w:eastAsiaTheme="minorHAnsi" w:hAnsi="Palatino Linotype" w:cstheme="minorBidi"/>
          <w:szCs w:val="22"/>
          <w:lang w:val="es-MX" w:eastAsia="en-US"/>
        </w:rPr>
        <w:t xml:space="preserve">Sin embargo, el Recurrente consideró que no le entregaron la información requerida, así del análisis efectuado a las manifestaciones esgrimidas mediante su informe justificado, se advierte que </w:t>
      </w:r>
      <w:r w:rsidRPr="00001A7D">
        <w:rPr>
          <w:rFonts w:ascii="Palatino Linotype" w:eastAsiaTheme="minorHAnsi" w:hAnsi="Palatino Linotype" w:cstheme="minorBidi"/>
          <w:b/>
          <w:szCs w:val="22"/>
          <w:lang w:val="es-MX" w:eastAsia="en-US"/>
        </w:rPr>
        <w:t>El Sujeto Obligado</w:t>
      </w:r>
      <w:r w:rsidRPr="00001A7D">
        <w:rPr>
          <w:rFonts w:ascii="Palatino Linotype" w:eastAsiaTheme="minorHAnsi" w:hAnsi="Palatino Linotype" w:cstheme="minorBidi"/>
          <w:szCs w:val="22"/>
          <w:lang w:val="es-MX" w:eastAsia="en-US"/>
        </w:rPr>
        <w:t xml:space="preserve"> colma en su totalidad lo solicitado por la particular, al referir que no </w:t>
      </w:r>
      <w:r w:rsidR="00F07BD8" w:rsidRPr="00001A7D">
        <w:rPr>
          <w:rFonts w:ascii="Palatino Linotype" w:eastAsiaTheme="minorHAnsi" w:hAnsi="Palatino Linotype" w:cstheme="minorBidi"/>
          <w:szCs w:val="22"/>
          <w:lang w:val="es-MX" w:eastAsia="en-US"/>
        </w:rPr>
        <w:t>cuentan con un Comité de Desarrollo Económico</w:t>
      </w:r>
      <w:r w:rsidRPr="00001A7D">
        <w:rPr>
          <w:rFonts w:ascii="Palatino Linotype" w:eastAsiaTheme="minorHAnsi" w:hAnsi="Palatino Linotype" w:cstheme="minorBidi"/>
          <w:szCs w:val="22"/>
          <w:lang w:val="es-MX" w:eastAsia="en-US"/>
        </w:rPr>
        <w:t xml:space="preserve">, lo que se colige como un hecho negativo. </w:t>
      </w:r>
    </w:p>
    <w:p w:rsidR="00AF21CB" w:rsidRPr="00001A7D" w:rsidRDefault="00AF21CB" w:rsidP="00AF21CB">
      <w:pPr>
        <w:autoSpaceDE w:val="0"/>
        <w:autoSpaceDN w:val="0"/>
        <w:adjustRightInd w:val="0"/>
        <w:spacing w:line="360" w:lineRule="auto"/>
        <w:jc w:val="both"/>
        <w:rPr>
          <w:rFonts w:ascii="Palatino Linotype" w:eastAsiaTheme="minorHAnsi" w:hAnsi="Palatino Linotype" w:cstheme="minorBidi"/>
          <w:szCs w:val="22"/>
          <w:lang w:val="es-MX" w:eastAsia="en-US"/>
        </w:rPr>
      </w:pPr>
    </w:p>
    <w:p w:rsidR="00AF21CB" w:rsidRPr="00001A7D" w:rsidRDefault="00AF21CB" w:rsidP="00AF21CB">
      <w:pPr>
        <w:spacing w:after="160" w:line="360" w:lineRule="auto"/>
        <w:jc w:val="both"/>
        <w:rPr>
          <w:rFonts w:ascii="Palatino Linotype" w:eastAsiaTheme="minorHAnsi" w:hAnsi="Palatino Linotype" w:cs="Arial"/>
          <w:color w:val="000000"/>
          <w:szCs w:val="22"/>
          <w:lang w:val="es-MX" w:eastAsia="en-US"/>
        </w:rPr>
      </w:pPr>
      <w:r w:rsidRPr="00001A7D">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001A7D">
        <w:rPr>
          <w:rFonts w:ascii="Palatino Linotype" w:eastAsiaTheme="minorHAnsi" w:hAnsi="Palatino Linotype" w:cs="Arial"/>
          <w:b/>
          <w:color w:val="000000"/>
          <w:szCs w:val="22"/>
          <w:lang w:val="es-MX" w:eastAsia="en-US"/>
        </w:rPr>
        <w:t xml:space="preserve"> </w:t>
      </w:r>
      <w:r w:rsidRPr="00001A7D">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001A7D">
        <w:rPr>
          <w:rFonts w:ascii="Palatino Linotype" w:eastAsiaTheme="minorHAnsi" w:hAnsi="Palatino Linotype" w:cs="Arial"/>
          <w:i/>
          <w:color w:val="000000"/>
          <w:szCs w:val="22"/>
          <w:lang w:val="es-MX" w:eastAsia="en-US"/>
        </w:rPr>
        <w:t>ad hoc</w:t>
      </w:r>
      <w:r w:rsidRPr="00001A7D">
        <w:rPr>
          <w:rFonts w:ascii="Palatino Linotype" w:eastAsiaTheme="minorHAnsi" w:hAnsi="Palatino Linotype" w:cs="Arial"/>
          <w:color w:val="000000"/>
          <w:szCs w:val="22"/>
          <w:lang w:val="es-MX" w:eastAsia="en-US"/>
        </w:rPr>
        <w:t>, para satisfacer el derecho de acceso a la información pública.</w:t>
      </w:r>
    </w:p>
    <w:p w:rsidR="00AF21CB" w:rsidRPr="00001A7D" w:rsidRDefault="00AF21CB" w:rsidP="00AF21CB">
      <w:pPr>
        <w:rPr>
          <w:lang w:val="es-MX"/>
        </w:rPr>
      </w:pPr>
    </w:p>
    <w:p w:rsidR="00AF21CB" w:rsidRPr="00001A7D" w:rsidRDefault="00AF21CB" w:rsidP="00AF21CB">
      <w:pPr>
        <w:spacing w:after="160" w:line="360" w:lineRule="auto"/>
        <w:jc w:val="both"/>
        <w:rPr>
          <w:rFonts w:ascii="Palatino Linotype" w:eastAsiaTheme="minorHAnsi" w:hAnsi="Palatino Linotype" w:cs="Arial"/>
          <w:color w:val="000000"/>
          <w:szCs w:val="22"/>
          <w:lang w:val="es-MX" w:eastAsia="en-US"/>
        </w:rPr>
      </w:pPr>
      <w:r w:rsidRPr="00001A7D">
        <w:rPr>
          <w:rFonts w:ascii="Palatino Linotype" w:eastAsiaTheme="minorHAnsi" w:hAnsi="Palatino Linotype" w:cs="Arial"/>
          <w:color w:val="000000"/>
          <w:szCs w:val="22"/>
          <w:lang w:val="es-MX" w:eastAsia="en-US"/>
        </w:rPr>
        <w:t xml:space="preserve">Como apoyo a lo anterior, es aplicable el Criterio orientador 03-17, emitido por </w:t>
      </w:r>
      <w:r w:rsidRPr="00001A7D">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001A7D">
        <w:rPr>
          <w:rFonts w:ascii="Palatino Linotype" w:eastAsiaTheme="minorHAnsi" w:hAnsi="Palatino Linotype" w:cstheme="minorBidi"/>
          <w:bCs/>
          <w:color w:val="000000"/>
          <w:szCs w:val="22"/>
          <w:lang w:val="es-MX" w:eastAsia="en-US"/>
        </w:rPr>
        <w:t xml:space="preserve"> que dice:</w:t>
      </w:r>
      <w:r w:rsidRPr="00001A7D">
        <w:rPr>
          <w:rFonts w:ascii="Palatino Linotype" w:eastAsiaTheme="minorHAnsi" w:hAnsi="Palatino Linotype" w:cstheme="minorBidi"/>
          <w:b/>
          <w:bCs/>
          <w:color w:val="000000"/>
          <w:szCs w:val="22"/>
          <w:lang w:val="es-MX" w:eastAsia="en-US"/>
        </w:rPr>
        <w:t xml:space="preserve"> </w:t>
      </w:r>
    </w:p>
    <w:p w:rsidR="00AF21CB" w:rsidRPr="00001A7D" w:rsidRDefault="00AF21CB" w:rsidP="00AF21CB">
      <w:pPr>
        <w:spacing w:after="160" w:line="259" w:lineRule="auto"/>
        <w:ind w:left="851" w:right="850"/>
        <w:jc w:val="both"/>
        <w:rPr>
          <w:rFonts w:ascii="Palatino Linotype" w:eastAsiaTheme="minorHAnsi" w:hAnsi="Palatino Linotype" w:cs="Arial"/>
          <w:color w:val="000000"/>
          <w:sz w:val="2"/>
          <w:szCs w:val="22"/>
          <w:lang w:val="es-MX" w:eastAsia="en-US"/>
        </w:rPr>
      </w:pPr>
    </w:p>
    <w:p w:rsidR="00AF21CB" w:rsidRPr="00001A7D" w:rsidRDefault="00AF21CB" w:rsidP="00AF21CB">
      <w:pPr>
        <w:spacing w:after="160" w:line="259" w:lineRule="auto"/>
        <w:ind w:left="567" w:right="567"/>
        <w:jc w:val="both"/>
        <w:rPr>
          <w:rFonts w:ascii="Palatino Linotype" w:eastAsiaTheme="minorHAnsi" w:hAnsi="Palatino Linotype" w:cs="Arial"/>
          <w:i/>
          <w:color w:val="000000"/>
          <w:sz w:val="22"/>
          <w:szCs w:val="22"/>
          <w:lang w:val="es-MX" w:eastAsia="en-US"/>
        </w:rPr>
      </w:pPr>
      <w:r w:rsidRPr="00001A7D">
        <w:rPr>
          <w:rFonts w:ascii="Palatino Linotype" w:eastAsiaTheme="minorHAnsi" w:hAnsi="Palatino Linotype" w:cs="Arial"/>
          <w:i/>
          <w:color w:val="000000"/>
          <w:sz w:val="22"/>
          <w:szCs w:val="22"/>
          <w:lang w:val="es-MX" w:eastAsia="en-US"/>
        </w:rPr>
        <w:t>“</w:t>
      </w:r>
      <w:r w:rsidRPr="00001A7D">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001A7D">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001A7D">
        <w:rPr>
          <w:rFonts w:ascii="Palatino Linotype" w:eastAsiaTheme="minorHAnsi" w:hAnsi="Palatino Linotype" w:cs="Arial"/>
          <w:i/>
          <w:color w:val="000000"/>
          <w:sz w:val="22"/>
          <w:szCs w:val="22"/>
          <w:lang w:val="es-MX" w:eastAsia="en-US"/>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rsidR="00AF21CB" w:rsidRPr="00001A7D" w:rsidRDefault="00AF21CB" w:rsidP="00AF21CB">
      <w:pPr>
        <w:spacing w:after="160" w:line="259" w:lineRule="auto"/>
        <w:ind w:left="567" w:right="567"/>
        <w:jc w:val="both"/>
        <w:rPr>
          <w:rFonts w:ascii="Palatino Linotype" w:eastAsiaTheme="minorHAnsi" w:hAnsi="Palatino Linotype" w:cs="Arial"/>
          <w:i/>
          <w:color w:val="000000"/>
          <w:sz w:val="2"/>
          <w:szCs w:val="22"/>
          <w:lang w:val="es-MX" w:eastAsia="en-US"/>
        </w:rPr>
      </w:pPr>
    </w:p>
    <w:p w:rsidR="00AF21CB" w:rsidRPr="00001A7D" w:rsidRDefault="00AF21CB" w:rsidP="00AF21CB">
      <w:pPr>
        <w:spacing w:after="160" w:line="259" w:lineRule="auto"/>
        <w:ind w:left="567" w:right="567"/>
        <w:jc w:val="both"/>
        <w:rPr>
          <w:rFonts w:ascii="Palatino Linotype" w:eastAsiaTheme="minorHAnsi" w:hAnsi="Palatino Linotype" w:cs="Arial"/>
          <w:i/>
          <w:color w:val="000000"/>
          <w:sz w:val="22"/>
          <w:szCs w:val="22"/>
          <w:lang w:val="es-MX" w:eastAsia="en-US"/>
        </w:rPr>
      </w:pPr>
      <w:r w:rsidRPr="00001A7D">
        <w:rPr>
          <w:rFonts w:ascii="Palatino Linotype" w:eastAsiaTheme="minorHAnsi" w:hAnsi="Palatino Linotype" w:cs="Arial"/>
          <w:i/>
          <w:color w:val="000000"/>
          <w:sz w:val="22"/>
          <w:szCs w:val="22"/>
          <w:lang w:val="es-MX" w:eastAsia="en-US"/>
        </w:rPr>
        <w:t xml:space="preserve">Resoluciones: </w:t>
      </w:r>
    </w:p>
    <w:p w:rsidR="00AF21CB" w:rsidRPr="00001A7D" w:rsidRDefault="00AF21CB" w:rsidP="00AF21CB">
      <w:pPr>
        <w:spacing w:after="160"/>
        <w:ind w:left="567" w:right="567"/>
        <w:jc w:val="both"/>
        <w:rPr>
          <w:rFonts w:ascii="Palatino Linotype" w:eastAsiaTheme="minorHAnsi" w:hAnsi="Palatino Linotype" w:cs="Arial"/>
          <w:i/>
          <w:color w:val="000000"/>
          <w:sz w:val="22"/>
          <w:szCs w:val="22"/>
          <w:lang w:val="es-MX" w:eastAsia="en-US"/>
        </w:rPr>
      </w:pPr>
      <w:r w:rsidRPr="00001A7D">
        <w:rPr>
          <w:rFonts w:ascii="Palatino Linotype" w:eastAsiaTheme="minorHAnsi" w:hAnsi="Palatino Linotype" w:cs="Arial"/>
          <w:i/>
          <w:color w:val="000000"/>
          <w:sz w:val="22"/>
          <w:szCs w:val="22"/>
          <w:lang w:val="es-MX" w:eastAsia="en-US"/>
        </w:rPr>
        <w:sym w:font="Symbol" w:char="F0B7"/>
      </w:r>
      <w:r w:rsidRPr="00001A7D">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AF21CB" w:rsidRPr="00001A7D" w:rsidRDefault="00AF21CB" w:rsidP="00AF21CB">
      <w:pPr>
        <w:spacing w:after="160"/>
        <w:ind w:left="567" w:right="567"/>
        <w:jc w:val="both"/>
        <w:rPr>
          <w:rFonts w:ascii="Palatino Linotype" w:eastAsiaTheme="minorHAnsi" w:hAnsi="Palatino Linotype" w:cs="Arial"/>
          <w:i/>
          <w:color w:val="000000"/>
          <w:sz w:val="22"/>
          <w:szCs w:val="22"/>
          <w:lang w:val="es-MX" w:eastAsia="en-US"/>
        </w:rPr>
      </w:pPr>
      <w:r w:rsidRPr="00001A7D">
        <w:rPr>
          <w:rFonts w:ascii="Palatino Linotype" w:eastAsiaTheme="minorHAnsi" w:hAnsi="Palatino Linotype" w:cs="Arial"/>
          <w:i/>
          <w:color w:val="000000"/>
          <w:sz w:val="22"/>
          <w:szCs w:val="22"/>
          <w:lang w:val="es-MX" w:eastAsia="en-US"/>
        </w:rPr>
        <w:sym w:font="Symbol" w:char="F0B7"/>
      </w:r>
      <w:r w:rsidRPr="00001A7D">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AF21CB" w:rsidRPr="00001A7D" w:rsidRDefault="00AF21CB" w:rsidP="00AF21CB">
      <w:pPr>
        <w:spacing w:after="160"/>
        <w:ind w:left="567" w:right="567"/>
        <w:jc w:val="both"/>
        <w:rPr>
          <w:rFonts w:ascii="Palatino Linotype" w:eastAsiaTheme="minorHAnsi" w:hAnsi="Palatino Linotype" w:cs="Arial"/>
          <w:i/>
          <w:color w:val="000000"/>
          <w:sz w:val="22"/>
          <w:szCs w:val="22"/>
          <w:lang w:val="es-MX" w:eastAsia="en-US"/>
        </w:rPr>
      </w:pPr>
      <w:r w:rsidRPr="00001A7D">
        <w:rPr>
          <w:rFonts w:ascii="Palatino Linotype" w:eastAsiaTheme="minorHAnsi" w:hAnsi="Palatino Linotype" w:cs="Arial"/>
          <w:i/>
          <w:color w:val="000000"/>
          <w:sz w:val="22"/>
          <w:szCs w:val="22"/>
          <w:lang w:val="es-MX" w:eastAsia="en-US"/>
        </w:rPr>
        <w:sym w:font="Symbol" w:char="F0B7"/>
      </w:r>
      <w:r w:rsidRPr="00001A7D">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AF21CB" w:rsidRPr="00001A7D" w:rsidRDefault="00AF21CB" w:rsidP="00AF21CB">
      <w:pPr>
        <w:autoSpaceDE w:val="0"/>
        <w:autoSpaceDN w:val="0"/>
        <w:adjustRightInd w:val="0"/>
        <w:spacing w:line="360" w:lineRule="auto"/>
        <w:jc w:val="both"/>
        <w:rPr>
          <w:rFonts w:ascii="Palatino Linotype" w:eastAsiaTheme="minorHAnsi" w:hAnsi="Palatino Linotype" w:cs="Arial"/>
          <w:lang w:val="es-MX" w:eastAsia="en-US"/>
        </w:rPr>
      </w:pPr>
    </w:p>
    <w:p w:rsidR="00AF21CB" w:rsidRPr="00001A7D" w:rsidRDefault="00AF21CB" w:rsidP="00AF21CB">
      <w:pPr>
        <w:autoSpaceDE w:val="0"/>
        <w:autoSpaceDN w:val="0"/>
        <w:adjustRightInd w:val="0"/>
        <w:spacing w:line="360" w:lineRule="auto"/>
        <w:jc w:val="both"/>
        <w:rPr>
          <w:rFonts w:ascii="Palatino Linotype" w:eastAsiaTheme="minorHAnsi" w:hAnsi="Palatino Linotype" w:cs="Arial"/>
          <w:lang w:val="es-MX" w:eastAsia="en-US"/>
        </w:rPr>
      </w:pPr>
      <w:r w:rsidRPr="00001A7D">
        <w:rPr>
          <w:rFonts w:ascii="Palatino Linotype" w:eastAsiaTheme="minorHAnsi" w:hAnsi="Palatino Linotype" w:cs="Arial"/>
          <w:lang w:val="es-MX" w:eastAsia="en-US"/>
        </w:rPr>
        <w:t xml:space="preserve">Aunado a lo antes expuesto, la respuesta emitida por </w:t>
      </w:r>
      <w:r w:rsidRPr="00001A7D">
        <w:rPr>
          <w:rFonts w:ascii="Palatino Linotype" w:eastAsiaTheme="minorHAnsi" w:hAnsi="Palatino Linotype" w:cs="Arial"/>
          <w:b/>
          <w:lang w:val="es-MX" w:eastAsia="en-US"/>
        </w:rPr>
        <w:t>El Sujeto Obligado</w:t>
      </w:r>
      <w:r w:rsidRPr="00001A7D">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rsidR="00AF21CB" w:rsidRPr="00001A7D" w:rsidRDefault="00AF21CB" w:rsidP="00AF21CB">
      <w:pPr>
        <w:rPr>
          <w:sz w:val="2"/>
          <w:lang w:val="es-MX"/>
        </w:rPr>
      </w:pPr>
    </w:p>
    <w:p w:rsidR="00AF21CB" w:rsidRPr="00001A7D" w:rsidRDefault="00AF21CB" w:rsidP="00AF21CB">
      <w:pPr>
        <w:rPr>
          <w:sz w:val="2"/>
          <w:lang w:val="es-MX"/>
        </w:rPr>
      </w:pPr>
    </w:p>
    <w:p w:rsidR="00AF21CB" w:rsidRPr="00001A7D" w:rsidRDefault="00AF21CB" w:rsidP="00AF21CB">
      <w:pPr>
        <w:autoSpaceDE w:val="0"/>
        <w:autoSpaceDN w:val="0"/>
        <w:adjustRightInd w:val="0"/>
        <w:spacing w:line="360" w:lineRule="auto"/>
        <w:jc w:val="both"/>
        <w:rPr>
          <w:rFonts w:ascii="Palatino Linotype" w:eastAsiaTheme="minorHAnsi" w:hAnsi="Palatino Linotype" w:cs="Arial"/>
          <w:szCs w:val="22"/>
          <w:lang w:val="es-MX" w:eastAsia="en-US"/>
        </w:rPr>
      </w:pPr>
    </w:p>
    <w:p w:rsidR="00AF21CB" w:rsidRPr="00001A7D" w:rsidRDefault="00AF21CB" w:rsidP="00AF21CB">
      <w:pPr>
        <w:autoSpaceDE w:val="0"/>
        <w:autoSpaceDN w:val="0"/>
        <w:adjustRightInd w:val="0"/>
        <w:spacing w:line="360" w:lineRule="auto"/>
        <w:jc w:val="both"/>
        <w:rPr>
          <w:rFonts w:ascii="Palatino Linotype" w:hAnsi="Palatino Linotype" w:cs="Arial"/>
        </w:rPr>
      </w:pPr>
      <w:r w:rsidRPr="00001A7D">
        <w:rPr>
          <w:rFonts w:ascii="Palatino Linotype" w:eastAsiaTheme="minorHAnsi" w:hAnsi="Palatino Linotype" w:cs="Arial"/>
          <w:szCs w:val="22"/>
          <w:lang w:val="es-MX" w:eastAsia="en-US"/>
        </w:rPr>
        <w:t xml:space="preserve">En conclusión, la ley de la materia establece </w:t>
      </w:r>
      <w:r w:rsidRPr="00001A7D">
        <w:rPr>
          <w:rFonts w:ascii="Palatino Linotype" w:hAnsi="Palatino Linotype" w:cs="Arial"/>
        </w:rPr>
        <w:t>en la fracción III, del artículo 192, de la Ley de Transparencia vigente en la entidad, que a la letra establecen:</w:t>
      </w:r>
    </w:p>
    <w:p w:rsidR="00AF21CB" w:rsidRPr="00001A7D" w:rsidRDefault="00AF21CB" w:rsidP="00AF21CB">
      <w:pPr>
        <w:spacing w:line="259" w:lineRule="auto"/>
        <w:rPr>
          <w:rFonts w:asciiTheme="minorHAnsi" w:eastAsiaTheme="minorHAnsi" w:hAnsiTheme="minorHAnsi" w:cstheme="minorBidi"/>
          <w:sz w:val="22"/>
          <w:szCs w:val="22"/>
        </w:rPr>
      </w:pPr>
    </w:p>
    <w:p w:rsidR="00AF21CB" w:rsidRPr="00001A7D" w:rsidRDefault="00AF21CB" w:rsidP="00AF21CB">
      <w:pPr>
        <w:autoSpaceDE w:val="0"/>
        <w:autoSpaceDN w:val="0"/>
        <w:adjustRightInd w:val="0"/>
        <w:ind w:left="708"/>
        <w:jc w:val="both"/>
        <w:rPr>
          <w:rFonts w:ascii="Palatino Linotype" w:hAnsi="Palatino Linotype"/>
          <w:i/>
          <w:sz w:val="22"/>
        </w:rPr>
      </w:pPr>
      <w:r w:rsidRPr="00001A7D">
        <w:rPr>
          <w:rFonts w:ascii="Palatino Linotype" w:hAnsi="Palatino Linotype"/>
          <w:b/>
          <w:i/>
          <w:sz w:val="22"/>
        </w:rPr>
        <w:t xml:space="preserve">“Artículo 192. </w:t>
      </w:r>
      <w:r w:rsidRPr="00001A7D">
        <w:rPr>
          <w:rFonts w:ascii="Palatino Linotype" w:hAnsi="Palatino Linotype"/>
          <w:b/>
          <w:i/>
          <w:sz w:val="22"/>
          <w:u w:val="single"/>
        </w:rPr>
        <w:t>El recurso será sobreseído, en todo o en parte, cuando una vez admitido, se actualicen alguno de los siguientes supuestos</w:t>
      </w:r>
      <w:r w:rsidRPr="00001A7D">
        <w:rPr>
          <w:rFonts w:ascii="Palatino Linotype" w:hAnsi="Palatino Linotype"/>
          <w:i/>
          <w:sz w:val="22"/>
        </w:rPr>
        <w:t>:</w:t>
      </w:r>
    </w:p>
    <w:p w:rsidR="00AF21CB" w:rsidRPr="00001A7D" w:rsidRDefault="00AF21CB" w:rsidP="00AF21CB">
      <w:pPr>
        <w:numPr>
          <w:ilvl w:val="0"/>
          <w:numId w:val="6"/>
        </w:numPr>
        <w:autoSpaceDE w:val="0"/>
        <w:autoSpaceDN w:val="0"/>
        <w:adjustRightInd w:val="0"/>
        <w:spacing w:after="160" w:line="259" w:lineRule="auto"/>
        <w:jc w:val="both"/>
        <w:rPr>
          <w:rFonts w:ascii="Palatino Linotype" w:hAnsi="Palatino Linotype"/>
          <w:i/>
          <w:sz w:val="22"/>
        </w:rPr>
      </w:pPr>
      <w:r w:rsidRPr="00001A7D">
        <w:rPr>
          <w:rFonts w:ascii="Palatino Linotype" w:hAnsi="Palatino Linotype"/>
          <w:i/>
          <w:sz w:val="22"/>
        </w:rPr>
        <w:t xml:space="preserve">El recurrente se desista expresamente del recurso; </w:t>
      </w:r>
    </w:p>
    <w:p w:rsidR="00AF21CB" w:rsidRPr="00001A7D" w:rsidRDefault="00AF21CB" w:rsidP="00AF21CB">
      <w:pPr>
        <w:numPr>
          <w:ilvl w:val="0"/>
          <w:numId w:val="6"/>
        </w:numPr>
        <w:autoSpaceDE w:val="0"/>
        <w:autoSpaceDN w:val="0"/>
        <w:adjustRightInd w:val="0"/>
        <w:spacing w:after="160" w:line="259" w:lineRule="auto"/>
        <w:jc w:val="both"/>
        <w:rPr>
          <w:rFonts w:ascii="Palatino Linotype" w:hAnsi="Palatino Linotype" w:cs="Arial"/>
          <w:i/>
          <w:sz w:val="22"/>
        </w:rPr>
      </w:pPr>
      <w:r w:rsidRPr="00001A7D">
        <w:rPr>
          <w:rFonts w:ascii="Palatino Linotype" w:hAnsi="Palatino Linotype"/>
          <w:i/>
          <w:sz w:val="22"/>
        </w:rPr>
        <w:t xml:space="preserve">El recurrente fallezca o, tratándose de personas jurídicas colectivas, se disuelva; </w:t>
      </w:r>
    </w:p>
    <w:p w:rsidR="00AF21CB" w:rsidRPr="00001A7D" w:rsidRDefault="00AF21CB" w:rsidP="00AF21CB">
      <w:pPr>
        <w:numPr>
          <w:ilvl w:val="0"/>
          <w:numId w:val="6"/>
        </w:numPr>
        <w:autoSpaceDE w:val="0"/>
        <w:autoSpaceDN w:val="0"/>
        <w:adjustRightInd w:val="0"/>
        <w:spacing w:after="160" w:line="259" w:lineRule="auto"/>
        <w:jc w:val="both"/>
        <w:rPr>
          <w:rFonts w:ascii="Palatino Linotype" w:hAnsi="Palatino Linotype" w:cs="Arial"/>
          <w:i/>
          <w:sz w:val="22"/>
        </w:rPr>
      </w:pPr>
      <w:r w:rsidRPr="00001A7D">
        <w:rPr>
          <w:rFonts w:ascii="Palatino Linotype" w:hAnsi="Palatino Linotype"/>
          <w:b/>
          <w:i/>
          <w:sz w:val="22"/>
          <w:u w:val="single"/>
        </w:rPr>
        <w:t>El sujeto obligado responsable del acto lo modifique o revoque de tal manera que el recurso de revisión quede sin materia</w:t>
      </w:r>
      <w:r w:rsidRPr="00001A7D">
        <w:rPr>
          <w:rFonts w:ascii="Palatino Linotype" w:hAnsi="Palatino Linotype"/>
          <w:i/>
          <w:sz w:val="22"/>
        </w:rPr>
        <w:t xml:space="preserve">; </w:t>
      </w:r>
    </w:p>
    <w:p w:rsidR="00AF21CB" w:rsidRPr="00001A7D" w:rsidRDefault="00AF21CB" w:rsidP="00AF21CB">
      <w:pPr>
        <w:numPr>
          <w:ilvl w:val="0"/>
          <w:numId w:val="6"/>
        </w:numPr>
        <w:autoSpaceDE w:val="0"/>
        <w:autoSpaceDN w:val="0"/>
        <w:adjustRightInd w:val="0"/>
        <w:spacing w:after="160" w:line="259" w:lineRule="auto"/>
        <w:jc w:val="both"/>
        <w:rPr>
          <w:rFonts w:ascii="Palatino Linotype" w:hAnsi="Palatino Linotype" w:cs="Arial"/>
          <w:i/>
          <w:sz w:val="22"/>
        </w:rPr>
      </w:pPr>
      <w:r w:rsidRPr="00001A7D">
        <w:rPr>
          <w:rFonts w:ascii="Palatino Linotype" w:hAnsi="Palatino Linotype"/>
          <w:i/>
          <w:sz w:val="22"/>
        </w:rPr>
        <w:t xml:space="preserve">Admitido el recurso de revisión, aparezca alguna causal de improcedencia en los términos de la presente Ley; y </w:t>
      </w:r>
    </w:p>
    <w:p w:rsidR="00AF21CB" w:rsidRPr="00001A7D" w:rsidRDefault="00AF21CB" w:rsidP="00AF21CB">
      <w:pPr>
        <w:numPr>
          <w:ilvl w:val="0"/>
          <w:numId w:val="6"/>
        </w:numPr>
        <w:autoSpaceDE w:val="0"/>
        <w:autoSpaceDN w:val="0"/>
        <w:adjustRightInd w:val="0"/>
        <w:spacing w:after="160" w:line="259" w:lineRule="auto"/>
        <w:jc w:val="both"/>
        <w:rPr>
          <w:rFonts w:ascii="Palatino Linotype" w:hAnsi="Palatino Linotype" w:cs="Arial"/>
          <w:i/>
          <w:sz w:val="22"/>
        </w:rPr>
      </w:pPr>
      <w:r w:rsidRPr="00001A7D">
        <w:rPr>
          <w:rFonts w:ascii="Palatino Linotype" w:hAnsi="Palatino Linotype"/>
          <w:i/>
          <w:sz w:val="22"/>
        </w:rPr>
        <w:t>Cuando por cualquier motivo quede sin materia el recurso.”</w:t>
      </w:r>
    </w:p>
    <w:p w:rsidR="00AF21CB" w:rsidRPr="00001A7D" w:rsidRDefault="00AF21CB" w:rsidP="00AF21CB">
      <w:pPr>
        <w:spacing w:after="160" w:line="259" w:lineRule="auto"/>
        <w:rPr>
          <w:rFonts w:ascii="Palatino Linotype" w:eastAsiaTheme="minorHAnsi" w:hAnsi="Palatino Linotype" w:cstheme="minorBidi"/>
          <w:szCs w:val="22"/>
        </w:rPr>
      </w:pPr>
    </w:p>
    <w:p w:rsidR="00AF21CB" w:rsidRPr="00001A7D" w:rsidRDefault="00AF21CB" w:rsidP="00AF21CB">
      <w:pPr>
        <w:spacing w:after="160" w:line="360" w:lineRule="auto"/>
        <w:jc w:val="both"/>
        <w:rPr>
          <w:rFonts w:ascii="Palatino Linotype" w:eastAsiaTheme="minorHAnsi" w:hAnsi="Palatino Linotype" w:cs="Arial"/>
          <w:lang w:val="es-MX" w:eastAsia="en-US"/>
        </w:rPr>
      </w:pPr>
      <w:r w:rsidRPr="00001A7D">
        <w:rPr>
          <w:rFonts w:ascii="Palatino Linotype" w:eastAsiaTheme="minorHAnsi" w:hAnsi="Palatino Linotype" w:cs="Arial"/>
          <w:lang w:val="es-MX" w:eastAsia="en-U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AF21CB" w:rsidRPr="00001A7D" w:rsidRDefault="00AF21CB" w:rsidP="00AF21CB">
      <w:pPr>
        <w:spacing w:after="160" w:line="360" w:lineRule="auto"/>
        <w:ind w:left="851" w:right="851"/>
        <w:jc w:val="both"/>
        <w:rPr>
          <w:rFonts w:ascii="Palatino Linotype" w:eastAsiaTheme="minorHAnsi" w:hAnsi="Palatino Linotype" w:cs="Arial"/>
          <w:b/>
          <w:i/>
          <w:sz w:val="22"/>
          <w:szCs w:val="22"/>
          <w:lang w:val="es-MX" w:eastAsia="en-US"/>
        </w:rPr>
      </w:pPr>
      <w:r w:rsidRPr="00001A7D">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rsidR="00AF21CB" w:rsidRPr="00001A7D" w:rsidRDefault="00AF21CB" w:rsidP="00AF21CB">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001A7D">
        <w:rPr>
          <w:rFonts w:ascii="Palatino Linotype" w:eastAsiaTheme="minorHAnsi" w:hAnsi="Palatino Linotype" w:cs="Arial"/>
          <w:b/>
          <w:i/>
          <w:sz w:val="22"/>
          <w:szCs w:val="22"/>
          <w:u w:val="single"/>
          <w:lang w:val="es-MX" w:eastAsia="en-US"/>
        </w:rPr>
        <w:t>El sobreseimiento</w:t>
      </w:r>
      <w:r w:rsidRPr="00001A7D">
        <w:rPr>
          <w:rFonts w:ascii="Palatino Linotype" w:eastAsiaTheme="minorHAnsi" w:hAnsi="Palatino Linotype" w:cs="Arial"/>
          <w:b/>
          <w:i/>
          <w:sz w:val="22"/>
          <w:szCs w:val="22"/>
          <w:lang w:val="es-MX" w:eastAsia="en-US"/>
        </w:rPr>
        <w:t xml:space="preserve"> </w:t>
      </w:r>
      <w:r w:rsidRPr="00001A7D">
        <w:rPr>
          <w:rFonts w:ascii="Palatino Linotype" w:eastAsiaTheme="minorHAnsi" w:hAnsi="Palatino Linotype" w:cs="Arial"/>
          <w:i/>
          <w:sz w:val="22"/>
          <w:szCs w:val="22"/>
          <w:lang w:val="es-MX" w:eastAsia="en-US"/>
        </w:rPr>
        <w:t xml:space="preserve">en el juicio de amparo directo </w:t>
      </w:r>
      <w:r w:rsidRPr="00001A7D">
        <w:rPr>
          <w:rFonts w:ascii="Palatino Linotype" w:eastAsiaTheme="minorHAnsi" w:hAnsi="Palatino Linotype" w:cs="Arial"/>
          <w:b/>
          <w:i/>
          <w:sz w:val="22"/>
          <w:szCs w:val="22"/>
          <w:u w:val="single"/>
          <w:lang w:val="es-MX" w:eastAsia="en-US"/>
        </w:rPr>
        <w:t>provoca la terminación de la controversia planteada</w:t>
      </w:r>
      <w:r w:rsidRPr="00001A7D">
        <w:rPr>
          <w:rFonts w:ascii="Palatino Linotype" w:eastAsiaTheme="minorHAnsi" w:hAnsi="Palatino Linotype" w:cs="Arial"/>
          <w:b/>
          <w:i/>
          <w:sz w:val="22"/>
          <w:szCs w:val="22"/>
          <w:lang w:val="es-MX" w:eastAsia="en-US"/>
        </w:rPr>
        <w:t xml:space="preserve"> </w:t>
      </w:r>
      <w:r w:rsidRPr="00001A7D">
        <w:rPr>
          <w:rFonts w:ascii="Palatino Linotype" w:eastAsiaTheme="minorHAnsi" w:hAnsi="Palatino Linotype" w:cs="Arial"/>
          <w:i/>
          <w:sz w:val="22"/>
          <w:szCs w:val="22"/>
          <w:lang w:val="es-MX" w:eastAsia="en-US"/>
        </w:rPr>
        <w:t>por el quejoso en la demanda de amparo</w:t>
      </w:r>
      <w:r w:rsidRPr="00001A7D">
        <w:rPr>
          <w:rFonts w:ascii="Calibri" w:eastAsiaTheme="minorHAnsi" w:hAnsi="Calibri" w:cstheme="minorBidi"/>
          <w:color w:val="000000"/>
          <w:sz w:val="26"/>
          <w:szCs w:val="26"/>
          <w:lang w:val="es-MX" w:eastAsia="en-US"/>
        </w:rPr>
        <w:t xml:space="preserve"> </w:t>
      </w:r>
      <w:r w:rsidRPr="00001A7D">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001A7D">
        <w:rPr>
          <w:rFonts w:ascii="Palatino Linotype" w:eastAsiaTheme="minorHAnsi" w:hAnsi="Palatino Linotype" w:cstheme="minorBidi"/>
          <w:b/>
          <w:i/>
          <w:color w:val="000000"/>
          <w:sz w:val="22"/>
          <w:szCs w:val="22"/>
          <w:lang w:val="es-MX" w:eastAsia="en-US"/>
        </w:rPr>
        <w:t>amparo</w:t>
      </w:r>
      <w:r w:rsidRPr="00001A7D">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001A7D">
        <w:rPr>
          <w:rFonts w:ascii="Palatino Linotype" w:eastAsiaTheme="minorHAnsi" w:hAnsi="Palatino Linotype" w:cstheme="minorBidi"/>
          <w:b/>
          <w:i/>
          <w:color w:val="000000"/>
          <w:sz w:val="22"/>
          <w:szCs w:val="22"/>
          <w:lang w:val="es-MX" w:eastAsia="en-US"/>
        </w:rPr>
        <w:t xml:space="preserve"> juicio </w:t>
      </w:r>
      <w:r w:rsidRPr="00001A7D">
        <w:rPr>
          <w:rFonts w:ascii="Palatino Linotype" w:eastAsiaTheme="minorHAnsi" w:hAnsi="Palatino Linotype" w:cstheme="minorBidi"/>
          <w:i/>
          <w:color w:val="000000"/>
          <w:sz w:val="22"/>
          <w:szCs w:val="22"/>
          <w:lang w:val="es-MX" w:eastAsia="en-US"/>
        </w:rPr>
        <w:t xml:space="preserve">de </w:t>
      </w:r>
      <w:r w:rsidRPr="00001A7D">
        <w:rPr>
          <w:rFonts w:ascii="Palatino Linotype" w:eastAsiaTheme="minorHAnsi" w:hAnsi="Palatino Linotype" w:cstheme="minorBidi"/>
          <w:b/>
          <w:i/>
          <w:color w:val="000000"/>
          <w:sz w:val="22"/>
          <w:szCs w:val="22"/>
          <w:lang w:val="es-MX" w:eastAsia="en-US"/>
        </w:rPr>
        <w:t>amparo</w:t>
      </w:r>
      <w:r w:rsidRPr="00001A7D">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001A7D">
        <w:rPr>
          <w:rFonts w:ascii="Palatino Linotype" w:eastAsiaTheme="minorHAnsi" w:hAnsi="Palatino Linotype" w:cstheme="minorBidi"/>
          <w:b/>
          <w:i/>
          <w:color w:val="000000"/>
          <w:sz w:val="22"/>
          <w:szCs w:val="22"/>
          <w:lang w:val="es-MX" w:eastAsia="en-US"/>
        </w:rPr>
        <w:t xml:space="preserve"> violaciones procesales</w:t>
      </w:r>
      <w:r w:rsidRPr="00001A7D">
        <w:rPr>
          <w:rFonts w:ascii="Palatino Linotype" w:eastAsiaTheme="minorHAnsi" w:hAnsi="Palatino Linotype" w:cstheme="minorBidi"/>
          <w:i/>
          <w:color w:val="000000"/>
          <w:sz w:val="22"/>
          <w:szCs w:val="22"/>
          <w:lang w:val="es-MX" w:eastAsia="en-US"/>
        </w:rPr>
        <w:t xml:space="preserve"> propuestas en los </w:t>
      </w:r>
      <w:r w:rsidRPr="00001A7D">
        <w:rPr>
          <w:rFonts w:ascii="Palatino Linotype" w:eastAsiaTheme="minorHAnsi" w:hAnsi="Palatino Linotype" w:cstheme="minorBidi"/>
          <w:b/>
          <w:i/>
          <w:color w:val="000000"/>
          <w:sz w:val="22"/>
          <w:szCs w:val="22"/>
          <w:lang w:val="es-MX" w:eastAsia="en-US"/>
        </w:rPr>
        <w:t xml:space="preserve">conceptos </w:t>
      </w:r>
      <w:r w:rsidRPr="00001A7D">
        <w:rPr>
          <w:rFonts w:ascii="Palatino Linotype" w:eastAsiaTheme="minorHAnsi" w:hAnsi="Palatino Linotype" w:cstheme="minorBidi"/>
          <w:i/>
          <w:color w:val="000000"/>
          <w:sz w:val="22"/>
          <w:szCs w:val="22"/>
          <w:lang w:val="es-MX" w:eastAsia="en-US"/>
        </w:rPr>
        <w:t xml:space="preserve">de </w:t>
      </w:r>
      <w:r w:rsidRPr="00001A7D">
        <w:rPr>
          <w:rFonts w:ascii="Palatino Linotype" w:eastAsiaTheme="minorHAnsi" w:hAnsi="Palatino Linotype" w:cstheme="minorBidi"/>
          <w:b/>
          <w:i/>
          <w:color w:val="000000"/>
          <w:sz w:val="22"/>
          <w:szCs w:val="22"/>
          <w:lang w:val="es-MX" w:eastAsia="en-US"/>
        </w:rPr>
        <w:t>violación</w:t>
      </w:r>
      <w:r w:rsidRPr="00001A7D">
        <w:rPr>
          <w:rFonts w:ascii="Palatino Linotype" w:eastAsiaTheme="minorHAnsi" w:hAnsi="Palatino Linotype" w:cstheme="minorBidi"/>
          <w:i/>
          <w:color w:val="000000"/>
          <w:sz w:val="22"/>
          <w:szCs w:val="22"/>
          <w:lang w:val="es-MX" w:eastAsia="en-US"/>
        </w:rPr>
        <w:t xml:space="preserve">, dado que, la principal consecuencia del </w:t>
      </w:r>
      <w:r w:rsidRPr="00001A7D">
        <w:rPr>
          <w:rFonts w:ascii="Palatino Linotype" w:eastAsiaTheme="minorHAnsi" w:hAnsi="Palatino Linotype" w:cstheme="minorBidi"/>
          <w:b/>
          <w:i/>
          <w:color w:val="000000"/>
          <w:sz w:val="22"/>
          <w:szCs w:val="22"/>
          <w:lang w:val="es-MX" w:eastAsia="en-US"/>
        </w:rPr>
        <w:t>sobreseimiento</w:t>
      </w:r>
      <w:r w:rsidRPr="00001A7D">
        <w:rPr>
          <w:rFonts w:ascii="Palatino Linotype" w:eastAsiaTheme="minorHAnsi" w:hAnsi="Palatino Linotype" w:cstheme="minorBidi"/>
          <w:i/>
          <w:color w:val="000000"/>
          <w:sz w:val="22"/>
          <w:szCs w:val="22"/>
          <w:lang w:val="es-MX" w:eastAsia="en-US"/>
        </w:rPr>
        <w:t xml:space="preserve"> es poner fin al </w:t>
      </w:r>
      <w:r w:rsidRPr="00001A7D">
        <w:rPr>
          <w:rFonts w:ascii="Palatino Linotype" w:eastAsiaTheme="minorHAnsi" w:hAnsi="Palatino Linotype" w:cstheme="minorBidi"/>
          <w:b/>
          <w:i/>
          <w:color w:val="000000"/>
          <w:sz w:val="22"/>
          <w:szCs w:val="22"/>
          <w:lang w:val="es-MX" w:eastAsia="en-US"/>
        </w:rPr>
        <w:t xml:space="preserve">juicio </w:t>
      </w:r>
      <w:r w:rsidRPr="00001A7D">
        <w:rPr>
          <w:rFonts w:ascii="Palatino Linotype" w:eastAsiaTheme="minorHAnsi" w:hAnsi="Palatino Linotype" w:cstheme="minorBidi"/>
          <w:i/>
          <w:color w:val="000000"/>
          <w:sz w:val="22"/>
          <w:szCs w:val="22"/>
          <w:lang w:val="es-MX" w:eastAsia="en-US"/>
        </w:rPr>
        <w:t xml:space="preserve">de </w:t>
      </w:r>
      <w:r w:rsidRPr="00001A7D">
        <w:rPr>
          <w:rFonts w:ascii="Palatino Linotype" w:eastAsiaTheme="minorHAnsi" w:hAnsi="Palatino Linotype" w:cstheme="minorBidi"/>
          <w:b/>
          <w:i/>
          <w:color w:val="000000"/>
          <w:sz w:val="22"/>
          <w:szCs w:val="22"/>
          <w:lang w:val="es-MX" w:eastAsia="en-US"/>
        </w:rPr>
        <w:t xml:space="preserve">amparo </w:t>
      </w:r>
      <w:r w:rsidRPr="00001A7D">
        <w:rPr>
          <w:rFonts w:ascii="Palatino Linotype" w:eastAsiaTheme="minorHAnsi" w:hAnsi="Palatino Linotype" w:cstheme="minorBidi"/>
          <w:i/>
          <w:color w:val="000000"/>
          <w:sz w:val="22"/>
          <w:szCs w:val="22"/>
          <w:lang w:val="es-MX" w:eastAsia="en-US"/>
        </w:rPr>
        <w:t>sin resolver la controversia en sus méritos.  </w:t>
      </w:r>
    </w:p>
    <w:p w:rsidR="00AF21CB" w:rsidRPr="00001A7D" w:rsidRDefault="00AF21CB" w:rsidP="00AF21CB">
      <w:pPr>
        <w:spacing w:after="160" w:line="360" w:lineRule="auto"/>
        <w:ind w:left="851" w:right="851"/>
        <w:jc w:val="both"/>
        <w:rPr>
          <w:rFonts w:ascii="Palatino Linotype" w:eastAsiaTheme="minorHAnsi" w:hAnsi="Palatino Linotype" w:cs="Arial"/>
          <w:b/>
          <w:i/>
          <w:sz w:val="22"/>
          <w:szCs w:val="22"/>
          <w:lang w:val="es-MX" w:eastAsia="en-US"/>
        </w:rPr>
      </w:pPr>
      <w:r w:rsidRPr="00001A7D">
        <w:rPr>
          <w:rFonts w:ascii="Palatino Linotype" w:eastAsiaTheme="minorHAnsi" w:hAnsi="Palatino Linotype" w:cs="Arial"/>
          <w:b/>
          <w:i/>
          <w:sz w:val="22"/>
          <w:szCs w:val="22"/>
          <w:lang w:val="es-MX" w:eastAsia="en-US"/>
        </w:rPr>
        <w:t>SÉPTIMO TRIBUNAL COLEGIADO EN MATERIA CIVIL DEL PRIMER CIRCUITO.</w:t>
      </w:r>
    </w:p>
    <w:p w:rsidR="00AF21CB" w:rsidRPr="00001A7D" w:rsidRDefault="00AF21CB" w:rsidP="00AF21CB">
      <w:pPr>
        <w:spacing w:after="160" w:line="360" w:lineRule="auto"/>
        <w:ind w:left="851" w:right="851"/>
        <w:jc w:val="both"/>
        <w:rPr>
          <w:rFonts w:ascii="Palatino Linotype" w:eastAsiaTheme="minorHAnsi" w:hAnsi="Palatino Linotype" w:cs="Arial"/>
          <w:i/>
          <w:sz w:val="22"/>
          <w:szCs w:val="22"/>
          <w:lang w:val="es-MX" w:eastAsia="en-US"/>
        </w:rPr>
      </w:pPr>
      <w:r w:rsidRPr="00001A7D">
        <w:rPr>
          <w:rFonts w:ascii="Palatino Linotype" w:eastAsiaTheme="minorHAnsi" w:hAnsi="Palatino Linotype" w:cs="Arial"/>
          <w:i/>
          <w:sz w:val="22"/>
          <w:szCs w:val="22"/>
          <w:lang w:val="es-MX" w:eastAsia="en-US"/>
        </w:rPr>
        <w:t xml:space="preserve">Amparo directo 699/2008. Mariana Leticia González </w:t>
      </w:r>
      <w:proofErr w:type="spellStart"/>
      <w:r w:rsidRPr="00001A7D">
        <w:rPr>
          <w:rFonts w:ascii="Palatino Linotype" w:eastAsiaTheme="minorHAnsi" w:hAnsi="Palatino Linotype" w:cs="Arial"/>
          <w:i/>
          <w:sz w:val="22"/>
          <w:szCs w:val="22"/>
          <w:lang w:val="es-MX" w:eastAsia="en-US"/>
        </w:rPr>
        <w:t>Steele</w:t>
      </w:r>
      <w:proofErr w:type="spellEnd"/>
      <w:r w:rsidRPr="00001A7D">
        <w:rPr>
          <w:rFonts w:ascii="Palatino Linotype" w:eastAsiaTheme="minorHAnsi" w:hAnsi="Palatino Linotype" w:cs="Arial"/>
          <w:i/>
          <w:sz w:val="22"/>
          <w:szCs w:val="22"/>
          <w:lang w:val="es-MX" w:eastAsia="en-US"/>
        </w:rPr>
        <w:t>. 13 de noviembre de 2008. Unanimidad de votos. Ponente: Sara Judith Montalvo Trejo. Secretario: Arnulfo Mateos García.”</w:t>
      </w:r>
      <w:r w:rsidRPr="00001A7D">
        <w:rPr>
          <w:rFonts w:ascii="Palatino Linotype" w:hAnsi="Palatino Linotype"/>
          <w:b/>
          <w:i/>
          <w:sz w:val="22"/>
          <w:szCs w:val="22"/>
          <w:lang w:val="es-ES_tradnl"/>
        </w:rPr>
        <w:t xml:space="preserve"> [Sic]</w:t>
      </w:r>
    </w:p>
    <w:p w:rsidR="00AF21CB" w:rsidRPr="00001A7D" w:rsidRDefault="00AF21CB" w:rsidP="00AF21CB">
      <w:pPr>
        <w:autoSpaceDE w:val="0"/>
        <w:autoSpaceDN w:val="0"/>
        <w:adjustRightInd w:val="0"/>
        <w:spacing w:line="360" w:lineRule="auto"/>
        <w:jc w:val="both"/>
        <w:rPr>
          <w:rFonts w:ascii="Palatino Linotype" w:hAnsi="Palatino Linotype" w:cs="Arial"/>
        </w:rPr>
      </w:pPr>
    </w:p>
    <w:p w:rsidR="00AF21CB" w:rsidRPr="00001A7D" w:rsidRDefault="00AF21CB" w:rsidP="00AF21CB">
      <w:pPr>
        <w:autoSpaceDE w:val="0"/>
        <w:autoSpaceDN w:val="0"/>
        <w:adjustRightInd w:val="0"/>
        <w:spacing w:line="360" w:lineRule="auto"/>
        <w:jc w:val="both"/>
        <w:rPr>
          <w:rFonts w:ascii="Palatino Linotype" w:hAnsi="Palatino Linotype" w:cs="Arial"/>
        </w:rPr>
      </w:pPr>
      <w:r w:rsidRPr="00001A7D">
        <w:rPr>
          <w:rFonts w:ascii="Palatino Linotype" w:hAnsi="Palatino Linotype" w:cs="Arial"/>
        </w:rPr>
        <w:lastRenderedPageBreak/>
        <w:t>Por lo que hace a los requisitos de procedencia del sobreseimiento en términos del artículo 192, de la Ley de Transparencia estatal se establece lo siguiente:</w:t>
      </w:r>
    </w:p>
    <w:p w:rsidR="00AF21CB" w:rsidRPr="00001A7D" w:rsidRDefault="00AF21CB" w:rsidP="00AF21CB"/>
    <w:p w:rsidR="00AF21CB" w:rsidRPr="00001A7D" w:rsidRDefault="00AF21CB" w:rsidP="00AF21CB">
      <w:pPr>
        <w:numPr>
          <w:ilvl w:val="0"/>
          <w:numId w:val="5"/>
        </w:numPr>
        <w:autoSpaceDE w:val="0"/>
        <w:autoSpaceDN w:val="0"/>
        <w:adjustRightInd w:val="0"/>
        <w:spacing w:after="160" w:line="360" w:lineRule="auto"/>
        <w:ind w:left="851" w:right="850" w:firstLine="10"/>
        <w:jc w:val="both"/>
        <w:rPr>
          <w:rFonts w:ascii="Palatino Linotype" w:hAnsi="Palatino Linotype" w:cs="Arial"/>
        </w:rPr>
      </w:pPr>
      <w:r w:rsidRPr="00001A7D">
        <w:rPr>
          <w:rFonts w:ascii="Palatino Linotype" w:hAnsi="Palatino Linotype" w:cs="Arial"/>
        </w:rPr>
        <w:t xml:space="preserve">Mediante acuerdo de fecha </w:t>
      </w:r>
      <w:r w:rsidR="00F07BD8" w:rsidRPr="00001A7D">
        <w:rPr>
          <w:rFonts w:ascii="Palatino Linotype" w:hAnsi="Palatino Linotype" w:cs="Arial"/>
          <w:b/>
        </w:rPr>
        <w:t>veintinueve de agosto</w:t>
      </w:r>
      <w:r w:rsidRPr="00001A7D">
        <w:rPr>
          <w:rFonts w:ascii="Palatino Linotype" w:hAnsi="Palatino Linotype" w:cs="Arial"/>
          <w:b/>
        </w:rPr>
        <w:t xml:space="preserve"> de dos mil veinticinco</w:t>
      </w:r>
      <w:r w:rsidRPr="00001A7D">
        <w:rPr>
          <w:rFonts w:ascii="Palatino Linotype" w:hAnsi="Palatino Linotype" w:cs="Arial"/>
        </w:rPr>
        <w:t xml:space="preserve">, el Comisionado </w:t>
      </w:r>
      <w:r w:rsidRPr="00001A7D">
        <w:rPr>
          <w:rFonts w:ascii="Palatino Linotype" w:hAnsi="Palatino Linotype" w:cs="Arial"/>
          <w:b/>
        </w:rPr>
        <w:t>José Martínez Vilchis</w:t>
      </w:r>
      <w:r w:rsidRPr="00001A7D">
        <w:rPr>
          <w:rFonts w:ascii="Palatino Linotype" w:hAnsi="Palatino Linotype" w:cs="Arial"/>
        </w:rPr>
        <w:t>, admitió a trámite el recurso de revisión que nos ocupa</w:t>
      </w:r>
      <w:r w:rsidRPr="00001A7D">
        <w:rPr>
          <w:rFonts w:ascii="Palatino Linotype" w:hAnsi="Palatino Linotype" w:cs="Arial"/>
          <w:lang w:val="es-MX"/>
        </w:rPr>
        <w:t>.</w:t>
      </w:r>
    </w:p>
    <w:p w:rsidR="00AF21CB" w:rsidRPr="00001A7D" w:rsidRDefault="00AF21CB" w:rsidP="00AF21CB">
      <w:pPr>
        <w:rPr>
          <w:lang w:val="es-MX"/>
        </w:rPr>
      </w:pPr>
    </w:p>
    <w:p w:rsidR="00AF21CB" w:rsidRPr="00001A7D" w:rsidRDefault="00AF21CB" w:rsidP="00AF21CB">
      <w:pPr>
        <w:numPr>
          <w:ilvl w:val="0"/>
          <w:numId w:val="5"/>
        </w:numPr>
        <w:autoSpaceDE w:val="0"/>
        <w:autoSpaceDN w:val="0"/>
        <w:adjustRightInd w:val="0"/>
        <w:spacing w:after="160" w:line="360" w:lineRule="auto"/>
        <w:ind w:left="851" w:right="850" w:firstLine="10"/>
        <w:jc w:val="both"/>
      </w:pPr>
      <w:r w:rsidRPr="00001A7D">
        <w:rPr>
          <w:rFonts w:ascii="Palatino Linotype" w:hAnsi="Palatino Linotype" w:cs="Arial"/>
        </w:rPr>
        <w:t xml:space="preserve">Lo esgrimido por </w:t>
      </w:r>
      <w:r w:rsidRPr="00001A7D">
        <w:rPr>
          <w:rFonts w:ascii="Palatino Linotype" w:hAnsi="Palatino Linotype" w:cs="Arial"/>
          <w:b/>
        </w:rPr>
        <w:t>el Recurrente</w:t>
      </w:r>
      <w:r w:rsidRPr="00001A7D">
        <w:rPr>
          <w:rFonts w:ascii="Palatino Linotype" w:hAnsi="Palatino Linotype" w:cs="Arial"/>
        </w:rPr>
        <w:t xml:space="preserve"> dentro del recurso de revisión impugnado queda sin materia, toda vez que </w:t>
      </w:r>
      <w:r w:rsidRPr="00001A7D">
        <w:rPr>
          <w:rFonts w:ascii="Palatino Linotype" w:hAnsi="Palatino Linotype" w:cs="Arial"/>
          <w:b/>
        </w:rPr>
        <w:t>El Sujeto Obligado</w:t>
      </w:r>
      <w:r w:rsidRPr="00001A7D">
        <w:rPr>
          <w:rFonts w:ascii="Palatino Linotype" w:hAnsi="Palatino Linotype" w:cs="Arial"/>
        </w:rPr>
        <w:t xml:space="preserve"> colmó el derecho de acceso a la información del </w:t>
      </w:r>
      <w:r w:rsidRPr="00001A7D">
        <w:rPr>
          <w:rFonts w:ascii="Palatino Linotype" w:hAnsi="Palatino Linotype" w:cs="Arial"/>
          <w:b/>
        </w:rPr>
        <w:t>Recurrente</w:t>
      </w:r>
      <w:r w:rsidRPr="00001A7D">
        <w:rPr>
          <w:rFonts w:ascii="Palatino Linotype" w:hAnsi="Palatino Linotype" w:cs="Arial"/>
        </w:rPr>
        <w:t>,</w:t>
      </w:r>
      <w:r w:rsidRPr="00001A7D">
        <w:rPr>
          <w:rFonts w:ascii="Palatino Linotype" w:hAnsi="Palatino Linotype" w:cs="Arial"/>
          <w:b/>
        </w:rPr>
        <w:t xml:space="preserve"> </w:t>
      </w:r>
      <w:r w:rsidRPr="00001A7D">
        <w:rPr>
          <w:rFonts w:ascii="Palatino Linotype" w:hAnsi="Palatino Linotype" w:cs="Arial"/>
        </w:rPr>
        <w:t xml:space="preserve">ello al modificar su respuesta primigenia, mediante la información remitida en su informe justificado, en fecha </w:t>
      </w:r>
      <w:r w:rsidR="00F07BD8" w:rsidRPr="00001A7D">
        <w:rPr>
          <w:rFonts w:ascii="Palatino Linotype" w:hAnsi="Palatino Linotype" w:cs="Arial"/>
          <w:b/>
        </w:rPr>
        <w:t>nueve de septiembre</w:t>
      </w:r>
      <w:r w:rsidRPr="00001A7D">
        <w:rPr>
          <w:rFonts w:ascii="Palatino Linotype" w:hAnsi="Palatino Linotype" w:cs="Arial"/>
          <w:b/>
        </w:rPr>
        <w:t xml:space="preserve"> de dos mil veinticinco.</w:t>
      </w:r>
    </w:p>
    <w:p w:rsidR="00AF21CB" w:rsidRPr="00001A7D" w:rsidRDefault="00AF21CB" w:rsidP="00AF21CB">
      <w:pPr>
        <w:numPr>
          <w:ilvl w:val="0"/>
          <w:numId w:val="5"/>
        </w:numPr>
        <w:autoSpaceDE w:val="0"/>
        <w:autoSpaceDN w:val="0"/>
        <w:adjustRightInd w:val="0"/>
        <w:spacing w:after="160" w:line="360" w:lineRule="auto"/>
        <w:ind w:left="851" w:right="850" w:firstLine="10"/>
        <w:jc w:val="both"/>
        <w:rPr>
          <w:rFonts w:ascii="Palatino Linotype" w:hAnsi="Palatino Linotype" w:cs="Arial"/>
        </w:rPr>
      </w:pPr>
      <w:r w:rsidRPr="00001A7D">
        <w:rPr>
          <w:rFonts w:ascii="Palatino Linotype" w:hAnsi="Palatino Linotype" w:cs="Arial"/>
        </w:rPr>
        <w:t xml:space="preserve">El recurso </w:t>
      </w:r>
      <w:r w:rsidRPr="00001A7D">
        <w:rPr>
          <w:rFonts w:ascii="Palatino Linotype" w:hAnsi="Palatino Linotype" w:cs="Arial"/>
          <w:b/>
          <w:bCs/>
          <w:lang w:val="es-MX" w:eastAsia="es-MX"/>
        </w:rPr>
        <w:t>010060/INFOEM/IP/RR/2025</w:t>
      </w:r>
      <w:r w:rsidRPr="00001A7D">
        <w:rPr>
          <w:rFonts w:ascii="Palatino Linotype" w:hAnsi="Palatino Linotype" w:cs="Arial"/>
          <w:bCs/>
          <w:lang w:eastAsia="es-MX"/>
        </w:rPr>
        <w:t>,</w:t>
      </w:r>
      <w:r w:rsidRPr="00001A7D">
        <w:rPr>
          <w:rFonts w:ascii="Palatino Linotype" w:hAnsi="Palatino Linotype" w:cs="Arial"/>
        </w:rPr>
        <w:t xml:space="preserve"> no actualiza ninguna hipótesis de las inmersas en el numeral 179, de la Ley en materia vigente en la entidad. </w:t>
      </w:r>
    </w:p>
    <w:p w:rsidR="00AF21CB" w:rsidRPr="00001A7D" w:rsidRDefault="00AF21CB" w:rsidP="00AF21CB">
      <w:pPr>
        <w:autoSpaceDE w:val="0"/>
        <w:autoSpaceDN w:val="0"/>
        <w:adjustRightInd w:val="0"/>
        <w:spacing w:line="360" w:lineRule="auto"/>
        <w:jc w:val="both"/>
        <w:rPr>
          <w:rFonts w:ascii="Palatino Linotype" w:hAnsi="Palatino Linotype"/>
        </w:rPr>
      </w:pPr>
    </w:p>
    <w:p w:rsidR="00AF21CB" w:rsidRPr="00001A7D" w:rsidRDefault="00AF21CB" w:rsidP="00AF21CB">
      <w:pPr>
        <w:autoSpaceDE w:val="0"/>
        <w:autoSpaceDN w:val="0"/>
        <w:adjustRightInd w:val="0"/>
        <w:spacing w:line="360" w:lineRule="auto"/>
        <w:jc w:val="both"/>
        <w:rPr>
          <w:rFonts w:ascii="Palatino Linotype" w:hAnsi="Palatino Linotype"/>
        </w:rPr>
      </w:pPr>
      <w:r w:rsidRPr="00001A7D">
        <w:rPr>
          <w:rFonts w:ascii="Palatino Linotype" w:hAnsi="Palatino Linotype"/>
        </w:rPr>
        <w:t xml:space="preserve">Es importante resaltar a manera de analogía que la Suprema Corte de Justicia de la Nación mediante el número 2 de la Serie </w:t>
      </w:r>
      <w:r w:rsidRPr="00001A7D">
        <w:rPr>
          <w:rFonts w:ascii="Palatino Linotype" w:hAnsi="Palatino Linotype"/>
          <w:i/>
        </w:rPr>
        <w:t xml:space="preserve">Estudios Introductorios sobre el Juicio de Amparo </w:t>
      </w:r>
      <w:r w:rsidRPr="00001A7D">
        <w:rPr>
          <w:rFonts w:ascii="Palatino Linotype" w:hAnsi="Palatino Linotype"/>
        </w:rPr>
        <w:t xml:space="preserve">relativo a </w:t>
      </w:r>
      <w:r w:rsidRPr="00001A7D">
        <w:rPr>
          <w:rFonts w:ascii="Palatino Linotype" w:hAnsi="Palatino Linotype"/>
          <w:i/>
        </w:rPr>
        <w:t xml:space="preserve">LA IMPROCEDENCIA DE LA ACCIÓN DE AMPARO </w:t>
      </w:r>
      <w:r w:rsidRPr="00001A7D">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01A7D">
        <w:rPr>
          <w:rFonts w:ascii="Palatino Linotype" w:hAnsi="Palatino Linotype"/>
          <w:b/>
          <w:u w:val="single"/>
        </w:rPr>
        <w:t xml:space="preserve">lo que </w:t>
      </w:r>
      <w:r w:rsidRPr="00001A7D">
        <w:rPr>
          <w:rFonts w:ascii="Palatino Linotype" w:hAnsi="Palatino Linotype"/>
          <w:b/>
          <w:u w:val="single"/>
        </w:rPr>
        <w:lastRenderedPageBreak/>
        <w:t>generará que la demanda sea desechada; o bien, después de admitida la demanda, lo que tendrá como consecuencia que se sobresea en el juicio.</w:t>
      </w:r>
    </w:p>
    <w:p w:rsidR="00AF21CB" w:rsidRPr="00001A7D" w:rsidRDefault="00AF21CB" w:rsidP="00AF21CB">
      <w:pPr>
        <w:autoSpaceDE w:val="0"/>
        <w:autoSpaceDN w:val="0"/>
        <w:adjustRightInd w:val="0"/>
        <w:spacing w:before="240" w:after="240" w:line="360" w:lineRule="auto"/>
        <w:jc w:val="both"/>
        <w:rPr>
          <w:rFonts w:ascii="Palatino Linotype" w:hAnsi="Palatino Linotype"/>
        </w:rPr>
      </w:pPr>
      <w:r w:rsidRPr="00001A7D">
        <w:rPr>
          <w:rFonts w:ascii="Palatino Linotype" w:hAnsi="Palatino Linotype"/>
        </w:rPr>
        <w:t xml:space="preserve">Por lo tanto, en mérito de lo expuesto en líneas anteriores, </w:t>
      </w:r>
      <w:r w:rsidRPr="00001A7D">
        <w:rPr>
          <w:rFonts w:ascii="Palatino Linotype" w:hAnsi="Palatino Linotype" w:cs="Arial"/>
          <w:b/>
        </w:rPr>
        <w:t xml:space="preserve">con fundamento en la fracción III del artículo 192, </w:t>
      </w:r>
      <w:r w:rsidRPr="00001A7D">
        <w:rPr>
          <w:rFonts w:ascii="Palatino Linotype" w:hAnsi="Palatino Linotype" w:cs="Arial"/>
        </w:rPr>
        <w:t xml:space="preserve">de la Ley de Transparencia y Acceso a la Información Pública del Estado de México y Municipios, se </w:t>
      </w:r>
      <w:r w:rsidRPr="00001A7D">
        <w:rPr>
          <w:rFonts w:ascii="Palatino Linotype" w:hAnsi="Palatino Linotype" w:cs="Arial"/>
          <w:b/>
        </w:rPr>
        <w:t xml:space="preserve">SOBRESEE </w:t>
      </w:r>
      <w:r w:rsidRPr="00001A7D">
        <w:rPr>
          <w:rFonts w:ascii="Palatino Linotype" w:hAnsi="Palatino Linotype" w:cs="Arial"/>
        </w:rPr>
        <w:t xml:space="preserve">el recurso de revisión </w:t>
      </w:r>
      <w:r w:rsidRPr="00001A7D">
        <w:rPr>
          <w:rFonts w:ascii="Palatino Linotype" w:hAnsi="Palatino Linotype" w:cs="Arial"/>
          <w:b/>
        </w:rPr>
        <w:t>010060/INFOEM/IP/RR/2025</w:t>
      </w:r>
      <w:r w:rsidRPr="00001A7D">
        <w:rPr>
          <w:rFonts w:ascii="Palatino Linotype" w:hAnsi="Palatino Linotype" w:cs="Arial"/>
        </w:rPr>
        <w:t>,</w:t>
      </w:r>
      <w:r w:rsidRPr="00001A7D">
        <w:rPr>
          <w:rFonts w:ascii="Palatino Linotype" w:hAnsi="Palatino Linotype"/>
        </w:rPr>
        <w:t xml:space="preserve"> que ha sido materia del presente fallo.</w:t>
      </w:r>
    </w:p>
    <w:p w:rsidR="00AF21CB" w:rsidRPr="00001A7D" w:rsidRDefault="00AF21CB" w:rsidP="00AF21CB">
      <w:pPr>
        <w:spacing w:line="360" w:lineRule="auto"/>
        <w:jc w:val="both"/>
        <w:rPr>
          <w:rFonts w:ascii="Palatino Linotype" w:hAnsi="Palatino Linotype"/>
          <w:lang w:val="es-MX"/>
        </w:rPr>
      </w:pPr>
      <w:r w:rsidRPr="00001A7D">
        <w:rPr>
          <w:rFonts w:ascii="Palatino Linotype" w:hAnsi="Palatino Linotype"/>
          <w:lang w:val="es-MX"/>
        </w:rPr>
        <w:t>Por lo antes expuesto y fundado es de resolverse y,</w:t>
      </w:r>
    </w:p>
    <w:p w:rsidR="00AF21CB" w:rsidRPr="00001A7D" w:rsidRDefault="00AF21CB" w:rsidP="00AF21CB">
      <w:pPr>
        <w:spacing w:after="160" w:line="360" w:lineRule="auto"/>
        <w:contextualSpacing/>
        <w:jc w:val="both"/>
        <w:rPr>
          <w:rFonts w:ascii="Palatino Linotype" w:eastAsia="MS Mincho" w:hAnsi="Palatino Linotype" w:cstheme="minorBidi"/>
          <w:sz w:val="22"/>
          <w:szCs w:val="22"/>
          <w:lang w:val="es-MX" w:eastAsia="en-US"/>
        </w:rPr>
      </w:pPr>
    </w:p>
    <w:p w:rsidR="00AF21CB" w:rsidRPr="00001A7D" w:rsidRDefault="00AF21CB" w:rsidP="00AF21CB">
      <w:pPr>
        <w:spacing w:before="240" w:after="240" w:line="360" w:lineRule="auto"/>
        <w:jc w:val="center"/>
        <w:rPr>
          <w:rFonts w:ascii="Palatino Linotype" w:eastAsiaTheme="minorHAnsi" w:hAnsi="Palatino Linotype" w:cstheme="minorBidi"/>
          <w:b/>
          <w:spacing w:val="60"/>
          <w:sz w:val="28"/>
          <w:lang w:val="es-MX" w:eastAsia="en-US"/>
        </w:rPr>
      </w:pPr>
      <w:r w:rsidRPr="00001A7D">
        <w:rPr>
          <w:rFonts w:ascii="Palatino Linotype" w:eastAsiaTheme="minorHAnsi" w:hAnsi="Palatino Linotype" w:cstheme="minorBidi"/>
          <w:b/>
          <w:spacing w:val="60"/>
          <w:sz w:val="28"/>
          <w:lang w:val="es-MX" w:eastAsia="en-US"/>
        </w:rPr>
        <w:t>S E RESUELVE</w:t>
      </w:r>
    </w:p>
    <w:p w:rsidR="00AF21CB" w:rsidRPr="00001A7D" w:rsidRDefault="00AF21CB" w:rsidP="00AF21CB">
      <w:pPr>
        <w:spacing w:line="360" w:lineRule="auto"/>
        <w:jc w:val="both"/>
        <w:rPr>
          <w:rFonts w:ascii="Palatino Linotype" w:eastAsiaTheme="minorHAnsi" w:hAnsi="Palatino Linotype" w:cs="Arial"/>
          <w:lang w:val="es-ES_tradnl" w:eastAsia="en-US"/>
        </w:rPr>
      </w:pPr>
      <w:r w:rsidRPr="00001A7D">
        <w:rPr>
          <w:rFonts w:ascii="Palatino Linotype" w:hAnsi="Palatino Linotype" w:cstheme="minorBidi"/>
          <w:b/>
          <w:bCs/>
          <w:sz w:val="28"/>
          <w:szCs w:val="22"/>
          <w:lang w:val="es-MX" w:eastAsia="es-MX"/>
        </w:rPr>
        <w:t>PRIMERO</w:t>
      </w:r>
      <w:r w:rsidRPr="00001A7D">
        <w:rPr>
          <w:rFonts w:ascii="Palatino Linotype" w:hAnsi="Palatino Linotype" w:cstheme="minorBidi"/>
          <w:sz w:val="28"/>
          <w:szCs w:val="22"/>
          <w:lang w:val="es-MX" w:eastAsia="es-MX"/>
        </w:rPr>
        <w:t xml:space="preserve">. </w:t>
      </w:r>
      <w:r w:rsidRPr="00001A7D">
        <w:rPr>
          <w:rFonts w:ascii="Palatino Linotype" w:eastAsiaTheme="minorHAnsi" w:hAnsi="Palatino Linotype" w:cs="Arial"/>
          <w:lang w:val="es-ES_tradnl" w:eastAsia="en-US"/>
        </w:rPr>
        <w:t xml:space="preserve">Se </w:t>
      </w:r>
      <w:r w:rsidRPr="00001A7D">
        <w:rPr>
          <w:rFonts w:ascii="Palatino Linotype" w:eastAsiaTheme="minorHAnsi" w:hAnsi="Palatino Linotype" w:cs="Arial"/>
          <w:b/>
          <w:lang w:val="es-ES_tradnl" w:eastAsia="en-US"/>
        </w:rPr>
        <w:t>SOBRESEE</w:t>
      </w:r>
      <w:r w:rsidRPr="00001A7D">
        <w:rPr>
          <w:rFonts w:ascii="Palatino Linotype" w:eastAsiaTheme="minorHAnsi" w:hAnsi="Palatino Linotype" w:cs="Arial"/>
          <w:lang w:val="es-ES_tradnl" w:eastAsia="en-US"/>
        </w:rPr>
        <w:t xml:space="preserve"> el recurso de revisión número </w:t>
      </w:r>
      <w:r w:rsidRPr="00001A7D">
        <w:rPr>
          <w:rFonts w:ascii="Palatino Linotype" w:eastAsiaTheme="minorEastAsia" w:hAnsi="Palatino Linotype" w:cstheme="minorBidi"/>
          <w:b/>
          <w:lang w:val="es-ES_tradnl" w:eastAsia="en-US"/>
        </w:rPr>
        <w:t>010060/INFOEM/IP/RR/2025</w:t>
      </w:r>
      <w:r w:rsidRPr="00001A7D">
        <w:rPr>
          <w:rFonts w:ascii="Palatino Linotype" w:eastAsiaTheme="minorEastAsia" w:hAnsi="Palatino Linotype" w:cstheme="minorBidi"/>
          <w:lang w:val="es-ES_tradnl" w:eastAsia="en-US"/>
        </w:rPr>
        <w:t>, porque al modificar la respuesta el recurso quedó sin materia</w:t>
      </w:r>
      <w:r w:rsidRPr="00001A7D">
        <w:rPr>
          <w:rFonts w:asciiTheme="minorHAnsi" w:eastAsiaTheme="minorHAnsi" w:hAnsiTheme="minorHAnsi" w:cstheme="minorBidi"/>
          <w:sz w:val="22"/>
          <w:szCs w:val="22"/>
          <w:lang w:val="es-MX" w:eastAsia="en-US"/>
        </w:rPr>
        <w:t xml:space="preserve"> </w:t>
      </w:r>
      <w:r w:rsidRPr="00001A7D">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001A7D">
        <w:rPr>
          <w:rFonts w:ascii="Palatino Linotype" w:eastAsiaTheme="minorEastAsia" w:hAnsi="Palatino Linotype" w:cstheme="minorBidi"/>
          <w:b/>
          <w:lang w:val="es-ES_tradnl" w:eastAsia="en-US"/>
        </w:rPr>
        <w:t xml:space="preserve">CUARTO </w:t>
      </w:r>
      <w:r w:rsidRPr="00001A7D">
        <w:rPr>
          <w:rFonts w:ascii="Palatino Linotype" w:eastAsiaTheme="minorEastAsia" w:hAnsi="Palatino Linotype" w:cstheme="minorBidi"/>
          <w:lang w:val="es-ES_tradnl" w:eastAsia="en-US"/>
        </w:rPr>
        <w:t>de la presente resolución.</w:t>
      </w:r>
    </w:p>
    <w:p w:rsidR="00AF21CB" w:rsidRPr="00001A7D" w:rsidRDefault="00AF21CB" w:rsidP="00AF21CB">
      <w:pPr>
        <w:spacing w:line="360" w:lineRule="auto"/>
        <w:jc w:val="both"/>
        <w:rPr>
          <w:rFonts w:ascii="Palatino Linotype" w:eastAsiaTheme="minorHAnsi" w:hAnsi="Palatino Linotype" w:cstheme="minorBidi"/>
          <w:b/>
          <w:lang w:val="es-MX" w:eastAsia="en-US"/>
        </w:rPr>
      </w:pPr>
    </w:p>
    <w:p w:rsidR="00AF21CB" w:rsidRPr="00001A7D" w:rsidRDefault="00AF21CB" w:rsidP="00AF21CB">
      <w:pPr>
        <w:spacing w:line="360" w:lineRule="auto"/>
        <w:jc w:val="both"/>
        <w:rPr>
          <w:rFonts w:ascii="Palatino Linotype" w:eastAsiaTheme="minorHAnsi" w:hAnsi="Palatino Linotype" w:cstheme="minorBidi"/>
          <w:lang w:val="es-MX" w:eastAsia="en-US"/>
        </w:rPr>
      </w:pPr>
      <w:r w:rsidRPr="00001A7D">
        <w:rPr>
          <w:rFonts w:ascii="Palatino Linotype" w:eastAsiaTheme="minorHAnsi" w:hAnsi="Palatino Linotype" w:cstheme="minorBidi"/>
          <w:b/>
          <w:sz w:val="28"/>
          <w:lang w:val="es-MX" w:eastAsia="en-US"/>
        </w:rPr>
        <w:t>SEGUNDO.</w:t>
      </w:r>
      <w:r w:rsidRPr="00001A7D">
        <w:rPr>
          <w:rFonts w:ascii="Palatino Linotype" w:eastAsiaTheme="minorHAnsi" w:hAnsi="Palatino Linotype" w:cs="Arial"/>
          <w:sz w:val="28"/>
          <w:lang w:val="es-MX" w:eastAsia="en-US"/>
        </w:rPr>
        <w:t xml:space="preserve"> </w:t>
      </w:r>
      <w:r w:rsidRPr="00001A7D">
        <w:rPr>
          <w:rFonts w:ascii="Palatino Linotype" w:eastAsiaTheme="minorHAnsi" w:hAnsi="Palatino Linotype" w:cstheme="minorBidi"/>
          <w:b/>
          <w:lang w:val="es-MX" w:eastAsia="en-US"/>
        </w:rPr>
        <w:t>NOTIFÍQUESE</w:t>
      </w:r>
      <w:r w:rsidRPr="00001A7D">
        <w:rPr>
          <w:rFonts w:ascii="Palatino Linotype" w:eastAsiaTheme="minorHAnsi" w:hAnsi="Palatino Linotype" w:cstheme="minorBidi"/>
          <w:lang w:val="es-MX" w:eastAsia="en-US"/>
        </w:rPr>
        <w:t xml:space="preserve"> vía Sistema de Acceso a la Información Mexiquense (</w:t>
      </w:r>
      <w:r w:rsidRPr="00001A7D">
        <w:rPr>
          <w:rFonts w:ascii="Palatino Linotype" w:eastAsiaTheme="minorHAnsi" w:hAnsi="Palatino Linotype" w:cstheme="minorBidi"/>
          <w:b/>
          <w:lang w:val="es-MX" w:eastAsia="en-US"/>
        </w:rPr>
        <w:t>SAIMEX)</w:t>
      </w:r>
      <w:r w:rsidRPr="00001A7D">
        <w:rPr>
          <w:rFonts w:ascii="Palatino Linotype" w:eastAsiaTheme="minorHAnsi" w:hAnsi="Palatino Linotype" w:cstheme="minorBidi"/>
          <w:lang w:val="es-MX" w:eastAsia="en-US"/>
        </w:rPr>
        <w:t xml:space="preserve">, la presente resolución al Titular de la Unidad de Transparencia del </w:t>
      </w:r>
      <w:r w:rsidRPr="00001A7D">
        <w:rPr>
          <w:rFonts w:ascii="Palatino Linotype" w:eastAsiaTheme="minorHAnsi" w:hAnsi="Palatino Linotype" w:cstheme="minorBidi"/>
          <w:b/>
          <w:lang w:val="es-MX" w:eastAsia="en-US"/>
        </w:rPr>
        <w:t>Sujeto Obligado</w:t>
      </w:r>
      <w:r w:rsidRPr="00001A7D">
        <w:rPr>
          <w:rFonts w:ascii="Palatino Linotype" w:eastAsiaTheme="minorHAnsi" w:hAnsi="Palatino Linotype" w:cstheme="minorBidi"/>
          <w:lang w:val="es-MX" w:eastAsia="en-US"/>
        </w:rPr>
        <w:t>.</w:t>
      </w:r>
    </w:p>
    <w:p w:rsidR="00AF21CB" w:rsidRPr="00001A7D" w:rsidRDefault="00AF21CB" w:rsidP="00AF21CB">
      <w:pPr>
        <w:autoSpaceDE w:val="0"/>
        <w:autoSpaceDN w:val="0"/>
        <w:adjustRightInd w:val="0"/>
        <w:spacing w:line="360" w:lineRule="auto"/>
        <w:jc w:val="both"/>
        <w:rPr>
          <w:rFonts w:ascii="Palatino Linotype" w:hAnsi="Palatino Linotype" w:cs="Arial"/>
          <w:b/>
          <w:sz w:val="28"/>
          <w:szCs w:val="28"/>
        </w:rPr>
      </w:pPr>
    </w:p>
    <w:p w:rsidR="00AF21CB" w:rsidRPr="00001A7D" w:rsidRDefault="00AF21CB" w:rsidP="00AF21CB">
      <w:pPr>
        <w:autoSpaceDE w:val="0"/>
        <w:autoSpaceDN w:val="0"/>
        <w:adjustRightInd w:val="0"/>
        <w:spacing w:before="240" w:line="360" w:lineRule="auto"/>
        <w:jc w:val="both"/>
        <w:rPr>
          <w:rFonts w:ascii="Palatino Linotype" w:hAnsi="Palatino Linotype" w:cs="Arial"/>
          <w:b/>
        </w:rPr>
      </w:pPr>
      <w:r w:rsidRPr="00001A7D">
        <w:rPr>
          <w:rFonts w:ascii="Palatino Linotype" w:hAnsi="Palatino Linotype" w:cs="Arial"/>
          <w:b/>
          <w:sz w:val="28"/>
          <w:szCs w:val="28"/>
        </w:rPr>
        <w:t>TERCERO</w:t>
      </w:r>
      <w:r w:rsidRPr="00001A7D">
        <w:rPr>
          <w:rFonts w:ascii="Palatino Linotype" w:hAnsi="Palatino Linotype" w:cs="Arial"/>
          <w:sz w:val="28"/>
          <w:szCs w:val="28"/>
        </w:rPr>
        <w:t>.</w:t>
      </w:r>
      <w:r w:rsidRPr="00001A7D">
        <w:rPr>
          <w:rFonts w:ascii="Palatino Linotype" w:hAnsi="Palatino Linotype" w:cs="Arial"/>
        </w:rPr>
        <w:t xml:space="preserve"> </w:t>
      </w:r>
      <w:r w:rsidRPr="00001A7D">
        <w:rPr>
          <w:rFonts w:ascii="Palatino Linotype" w:hAnsi="Palatino Linotype" w:cs="Arial"/>
          <w:b/>
          <w:bCs/>
          <w:color w:val="222222"/>
          <w:shd w:val="clear" w:color="auto" w:fill="FFFFFF"/>
        </w:rPr>
        <w:t>Notifíquese</w:t>
      </w:r>
      <w:r w:rsidRPr="00001A7D">
        <w:rPr>
          <w:rFonts w:ascii="Palatino Linotype" w:hAnsi="Palatino Linotype" w:cs="Arial"/>
        </w:rPr>
        <w:t xml:space="preserve"> la presente resolución a </w:t>
      </w:r>
      <w:r w:rsidRPr="00001A7D">
        <w:rPr>
          <w:rFonts w:ascii="Palatino Linotype" w:eastAsiaTheme="minorHAnsi" w:hAnsi="Palatino Linotype" w:cstheme="minorBidi"/>
          <w:szCs w:val="22"/>
          <w:lang w:val="es-MX" w:eastAsia="en-US"/>
        </w:rPr>
        <w:t xml:space="preserve">la parte </w:t>
      </w:r>
      <w:r w:rsidRPr="00001A7D">
        <w:rPr>
          <w:rFonts w:ascii="Palatino Linotype" w:hAnsi="Palatino Linotype" w:cs="Arial"/>
          <w:b/>
        </w:rPr>
        <w:t xml:space="preserve">RECURRENTE </w:t>
      </w:r>
      <w:r w:rsidRPr="00001A7D">
        <w:rPr>
          <w:rFonts w:ascii="Palatino Linotype" w:hAnsi="Palatino Linotype" w:cs="Arial"/>
        </w:rPr>
        <w:t xml:space="preserve">a través del Sistema de Acceso a la Información Mexiquense </w:t>
      </w:r>
      <w:r w:rsidRPr="00001A7D">
        <w:rPr>
          <w:rFonts w:ascii="Palatino Linotype" w:hAnsi="Palatino Linotype" w:cs="Arial"/>
          <w:b/>
        </w:rPr>
        <w:t>(SAIMEX).</w:t>
      </w:r>
    </w:p>
    <w:p w:rsidR="00AF21CB" w:rsidRPr="00001A7D" w:rsidRDefault="00AF21CB" w:rsidP="00AF21CB">
      <w:pPr>
        <w:autoSpaceDE w:val="0"/>
        <w:autoSpaceDN w:val="0"/>
        <w:adjustRightInd w:val="0"/>
        <w:spacing w:line="360" w:lineRule="auto"/>
        <w:jc w:val="both"/>
        <w:rPr>
          <w:rFonts w:ascii="Palatino Linotype" w:hAnsi="Palatino Linotype" w:cs="Arial"/>
          <w:b/>
        </w:rPr>
      </w:pPr>
    </w:p>
    <w:p w:rsidR="00AF21CB" w:rsidRPr="00001A7D" w:rsidRDefault="00AF21CB" w:rsidP="00AF21CB">
      <w:pPr>
        <w:autoSpaceDE w:val="0"/>
        <w:autoSpaceDN w:val="0"/>
        <w:adjustRightInd w:val="0"/>
        <w:spacing w:before="240" w:line="360" w:lineRule="auto"/>
        <w:jc w:val="both"/>
        <w:rPr>
          <w:rFonts w:ascii="Palatino Linotype" w:hAnsi="Palatino Linotype" w:cs="Arial"/>
        </w:rPr>
      </w:pPr>
      <w:r w:rsidRPr="00001A7D">
        <w:rPr>
          <w:rFonts w:ascii="Palatino Linotype" w:hAnsi="Palatino Linotype" w:cs="Arial"/>
          <w:b/>
          <w:sz w:val="28"/>
          <w:szCs w:val="28"/>
        </w:rPr>
        <w:lastRenderedPageBreak/>
        <w:t xml:space="preserve">CUARTO. </w:t>
      </w:r>
      <w:r w:rsidRPr="00001A7D">
        <w:rPr>
          <w:rFonts w:ascii="Palatino Linotype" w:hAnsi="Palatino Linotype" w:cs="Arial"/>
        </w:rPr>
        <w:t xml:space="preserve">Se hace del conocimiento de </w:t>
      </w:r>
      <w:r w:rsidRPr="00001A7D">
        <w:rPr>
          <w:rFonts w:ascii="Palatino Linotype" w:eastAsiaTheme="minorHAnsi" w:hAnsi="Palatino Linotype" w:cstheme="minorBidi"/>
          <w:szCs w:val="22"/>
          <w:lang w:val="es-MX" w:eastAsia="en-US"/>
        </w:rPr>
        <w:t xml:space="preserve">la parte </w:t>
      </w:r>
      <w:r w:rsidRPr="00001A7D">
        <w:rPr>
          <w:rFonts w:ascii="Palatino Linotype" w:hAnsi="Palatino Linotype" w:cs="Arial"/>
          <w:b/>
        </w:rPr>
        <w:t xml:space="preserve">RECURRENTE </w:t>
      </w:r>
      <w:r w:rsidRPr="00001A7D">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F21CB" w:rsidRPr="00001A7D" w:rsidRDefault="00AF21CB" w:rsidP="00AF21CB">
      <w:pPr>
        <w:spacing w:line="360" w:lineRule="auto"/>
        <w:jc w:val="both"/>
        <w:rPr>
          <w:rFonts w:ascii="Palatino Linotype" w:hAnsi="Palatino Linotype" w:cs="Arial"/>
        </w:rPr>
      </w:pPr>
    </w:p>
    <w:p w:rsidR="00AF21CB" w:rsidRDefault="00001A7D" w:rsidP="00AF21CB">
      <w:pPr>
        <w:spacing w:line="360" w:lineRule="auto"/>
        <w:jc w:val="both"/>
        <w:rPr>
          <w:rFonts w:ascii="Palatino Linotype" w:hAnsi="Palatino Linotype" w:cs="Arial"/>
          <w:sz w:val="16"/>
        </w:rPr>
      </w:pPr>
      <w:r w:rsidRPr="00001A7D">
        <w:rPr>
          <w:rFonts w:ascii="Palatino Linotype" w:hAnsi="Palatino Linotype" w:cs="Arial"/>
        </w:rPr>
        <w:t>ASÍ LO RESUELVE, POR UNANIMIDAD DE VOTOS EL PLENO DEL</w:t>
      </w:r>
      <w:r w:rsidRPr="00001A7D">
        <w:rPr>
          <w:rFonts w:ascii="Palatino Linotype" w:eastAsia="Arial Unicode MS" w:hAnsi="Palatino Linotype" w:cs="Arial"/>
        </w:rPr>
        <w:t xml:space="preserve"> INSTITUTO DE TRANSPARENCIA, ACCESO A LA INFORMACIÓN PÚBLICA Y PROTECCIÓN DE DATOS PERSONALES DEL ESTADO DE MÉXICO Y MUNICIPIOS</w:t>
      </w:r>
      <w:r w:rsidRPr="00001A7D">
        <w:rPr>
          <w:rFonts w:ascii="Palatino Linotype" w:hAnsi="Palatino Linotype" w:cs="Arial"/>
        </w:rPr>
        <w:t>,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sidR="00AF21CB" w:rsidRPr="00001A7D">
        <w:rPr>
          <w:rFonts w:ascii="Palatino Linotype" w:hAnsi="Palatino Linotype" w:cs="Arial"/>
        </w:rPr>
        <w:t>. -----------------------------------------------------------------------------------------------------------------------------------------------------------------------------------------------------------------------------------------------------------------------------------------------------------------------------------------------------------------------------------------------------------------------</w:t>
      </w:r>
      <w:r w:rsidR="00AF486B" w:rsidRPr="00001A7D">
        <w:rPr>
          <w:rFonts w:cs="Arial"/>
        </w:rPr>
        <w:t>------------------------------------------------------------------------------------------------------------------------------------------------------------------------------------------------------------------------------------------------------------------------------------------------------------------------------------------------------------------------------------------------------------------------------------------------------------------------------------------------------------------------------------------------------------------------------------------</w:t>
      </w:r>
      <w:r w:rsidR="00AF21CB" w:rsidRPr="00001A7D">
        <w:rPr>
          <w:rFonts w:ascii="Palatino Linotype" w:hAnsi="Palatino Linotype" w:cs="Arial"/>
        </w:rPr>
        <w:t>------------------------------------------------------------------------------------------------------------------------------------------------------------------------------------------------------------------------------------</w:t>
      </w:r>
      <w:r w:rsidR="00AF21CB" w:rsidRPr="00001A7D">
        <w:rPr>
          <w:rFonts w:ascii="Palatino Linotype" w:hAnsi="Palatino Linotype" w:cs="Arial"/>
          <w:sz w:val="16"/>
        </w:rPr>
        <w:t>JMV/CCR/</w:t>
      </w:r>
      <w:r w:rsidR="0057663C" w:rsidRPr="00001A7D">
        <w:rPr>
          <w:rFonts w:ascii="Palatino Linotype" w:hAnsi="Palatino Linotype" w:cs="Arial"/>
          <w:sz w:val="16"/>
        </w:rPr>
        <w:t>LMST</w:t>
      </w:r>
    </w:p>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AF21CB" w:rsidRDefault="00AF21CB" w:rsidP="00AF21CB"/>
    <w:p w:rsidR="00C86F80" w:rsidRDefault="00C86F80"/>
    <w:sectPr w:rsidR="00C86F80" w:rsidSect="00AF21CB">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86F" w:rsidRDefault="00F0686F" w:rsidP="00AF21CB">
      <w:r>
        <w:separator/>
      </w:r>
    </w:p>
  </w:endnote>
  <w:endnote w:type="continuationSeparator" w:id="0">
    <w:p w:rsidR="00F0686F" w:rsidRDefault="00F0686F" w:rsidP="00AF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1CB" w:rsidRPr="00A2780F" w:rsidRDefault="00AF21CB" w:rsidP="00AF21C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3584">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3584">
      <w:rPr>
        <w:rFonts w:ascii="Arial" w:hAnsi="Arial" w:cs="Arial"/>
        <w:b/>
        <w:bCs/>
        <w:noProof/>
        <w:sz w:val="20"/>
        <w:szCs w:val="20"/>
      </w:rPr>
      <w:t>19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1CB" w:rsidRPr="00070856" w:rsidRDefault="00AF21CB" w:rsidP="00AF21C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358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3584">
      <w:rPr>
        <w:rFonts w:ascii="Arial" w:hAnsi="Arial" w:cs="Arial"/>
        <w:b/>
        <w:bCs/>
        <w:noProof/>
        <w:sz w:val="20"/>
        <w:szCs w:val="20"/>
      </w:rPr>
      <w:t>19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86F" w:rsidRDefault="00F0686F" w:rsidP="00AF21CB">
      <w:r>
        <w:separator/>
      </w:r>
    </w:p>
  </w:footnote>
  <w:footnote w:type="continuationSeparator" w:id="0">
    <w:p w:rsidR="00F0686F" w:rsidRDefault="00F0686F" w:rsidP="00AF21CB">
      <w:r>
        <w:continuationSeparator/>
      </w:r>
    </w:p>
  </w:footnote>
  <w:footnote w:id="1">
    <w:p w:rsidR="00AF21CB" w:rsidRPr="005552A8" w:rsidRDefault="00AF21CB" w:rsidP="00AF21C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F21CB" w:rsidRPr="005552A8" w:rsidRDefault="00AF21CB" w:rsidP="00AF21C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F21CB" w:rsidRPr="008F2CCC" w:rsidTr="00AF21CB">
      <w:tc>
        <w:tcPr>
          <w:tcW w:w="3620" w:type="dxa"/>
          <w:shd w:val="clear" w:color="auto" w:fill="auto"/>
        </w:tcPr>
        <w:p w:rsidR="00AF21CB" w:rsidRPr="007E5FC4" w:rsidRDefault="00AF21CB" w:rsidP="00AF21C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F21CB" w:rsidRPr="00664658" w:rsidRDefault="00AF21CB" w:rsidP="00AF21C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10060/INFOEM/IP/RR/2025</w:t>
          </w:r>
        </w:p>
      </w:tc>
    </w:tr>
    <w:tr w:rsidR="00AF21CB" w:rsidRPr="008F2CCC" w:rsidTr="00AF21CB">
      <w:tc>
        <w:tcPr>
          <w:tcW w:w="3620" w:type="dxa"/>
          <w:shd w:val="clear" w:color="auto" w:fill="auto"/>
        </w:tcPr>
        <w:p w:rsidR="00AF21CB" w:rsidRPr="007E5FC4" w:rsidRDefault="00AF21CB" w:rsidP="00AF21C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F21CB" w:rsidRPr="00664658" w:rsidRDefault="00AF21CB" w:rsidP="00AF21CB">
          <w:pPr>
            <w:spacing w:line="276" w:lineRule="auto"/>
            <w:jc w:val="right"/>
            <w:rPr>
              <w:rFonts w:ascii="Palatino Linotype" w:hAnsi="Palatino Linotype"/>
              <w:b/>
              <w:sz w:val="22"/>
              <w:szCs w:val="22"/>
              <w:lang w:val="es-ES_tradnl"/>
            </w:rPr>
          </w:pPr>
          <w:r w:rsidRPr="00AF21CB">
            <w:rPr>
              <w:rFonts w:ascii="Palatino Linotype" w:hAnsi="Palatino Linotype"/>
              <w:b/>
              <w:sz w:val="22"/>
              <w:szCs w:val="22"/>
            </w:rPr>
            <w:t xml:space="preserve">Ayuntamiento de </w:t>
          </w:r>
          <w:proofErr w:type="spellStart"/>
          <w:r w:rsidRPr="00AF21CB">
            <w:rPr>
              <w:rFonts w:ascii="Palatino Linotype" w:hAnsi="Palatino Linotype"/>
              <w:b/>
              <w:sz w:val="22"/>
              <w:szCs w:val="22"/>
            </w:rPr>
            <w:t>Mexicaltzingo</w:t>
          </w:r>
          <w:proofErr w:type="spellEnd"/>
        </w:p>
      </w:tc>
    </w:tr>
    <w:tr w:rsidR="00AF21CB" w:rsidRPr="008F2CCC" w:rsidTr="00AF21CB">
      <w:trPr>
        <w:trHeight w:val="228"/>
      </w:trPr>
      <w:tc>
        <w:tcPr>
          <w:tcW w:w="3620" w:type="dxa"/>
          <w:shd w:val="clear" w:color="auto" w:fill="auto"/>
        </w:tcPr>
        <w:p w:rsidR="00AF21CB" w:rsidRPr="007E5FC4" w:rsidRDefault="00AF21CB" w:rsidP="00AF21C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F21CB" w:rsidRPr="00664658" w:rsidRDefault="00AF21CB" w:rsidP="00AF21C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F21CB" w:rsidRDefault="00AF21CB" w:rsidP="00AF21CB">
    <w:pPr>
      <w:pStyle w:val="Encabezado"/>
      <w:tabs>
        <w:tab w:val="clear" w:pos="4252"/>
        <w:tab w:val="clear" w:pos="8504"/>
        <w:tab w:val="left" w:pos="2326"/>
      </w:tabs>
      <w:rPr>
        <w:rFonts w:ascii="Palatino Linotype" w:hAnsi="Palatino Linotype"/>
        <w:sz w:val="20"/>
      </w:rPr>
    </w:pPr>
  </w:p>
  <w:p w:rsidR="00AF21CB" w:rsidRPr="001779E0" w:rsidRDefault="00AF21CB" w:rsidP="00AF21CB">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96C880C" wp14:editId="03AC1D0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F21CB" w:rsidRPr="008F2CCC" w:rsidTr="00AF21CB">
      <w:tc>
        <w:tcPr>
          <w:tcW w:w="2977" w:type="dxa"/>
          <w:shd w:val="clear" w:color="auto" w:fill="auto"/>
        </w:tcPr>
        <w:p w:rsidR="00AF21CB" w:rsidRPr="007E5FC4" w:rsidRDefault="00AF21CB" w:rsidP="00AF21C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F21CB" w:rsidRPr="008F2CCC" w:rsidRDefault="00AF21CB" w:rsidP="00AF21C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10060/INFOEM/IP/RR/2025</w:t>
          </w:r>
        </w:p>
      </w:tc>
    </w:tr>
    <w:tr w:rsidR="00AF21CB" w:rsidRPr="008F2CCC" w:rsidTr="00AF21CB">
      <w:tc>
        <w:tcPr>
          <w:tcW w:w="2977" w:type="dxa"/>
          <w:shd w:val="clear" w:color="auto" w:fill="auto"/>
          <w:vAlign w:val="center"/>
        </w:tcPr>
        <w:p w:rsidR="00AF21CB" w:rsidRPr="007E5FC4" w:rsidRDefault="00AF21CB" w:rsidP="00AF21C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F21CB" w:rsidRPr="008F2CCC" w:rsidRDefault="00FB3584" w:rsidP="00AF21C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w:t>
          </w:r>
        </w:p>
      </w:tc>
    </w:tr>
    <w:tr w:rsidR="00AF21CB" w:rsidRPr="008F2CCC" w:rsidTr="00AF21CB">
      <w:trPr>
        <w:trHeight w:val="228"/>
      </w:trPr>
      <w:tc>
        <w:tcPr>
          <w:tcW w:w="2977" w:type="dxa"/>
          <w:shd w:val="clear" w:color="auto" w:fill="auto"/>
        </w:tcPr>
        <w:p w:rsidR="00AF21CB" w:rsidRPr="007E5FC4" w:rsidRDefault="00AF21CB" w:rsidP="00AF21C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F21CB" w:rsidRPr="00DC41C8" w:rsidRDefault="00AF21CB" w:rsidP="00AF21CB">
          <w:pPr>
            <w:spacing w:line="360" w:lineRule="auto"/>
            <w:jc w:val="right"/>
            <w:rPr>
              <w:rFonts w:ascii="Palatino Linotype" w:hAnsi="Palatino Linotype"/>
              <w:b/>
              <w:sz w:val="22"/>
              <w:szCs w:val="22"/>
            </w:rPr>
          </w:pPr>
          <w:r w:rsidRPr="00AF21CB">
            <w:rPr>
              <w:rFonts w:ascii="Palatino Linotype" w:hAnsi="Palatino Linotype"/>
              <w:b/>
              <w:sz w:val="22"/>
              <w:szCs w:val="22"/>
            </w:rPr>
            <w:t xml:space="preserve">Ayuntamiento de </w:t>
          </w:r>
          <w:proofErr w:type="spellStart"/>
          <w:r w:rsidRPr="00AF21CB">
            <w:rPr>
              <w:rFonts w:ascii="Palatino Linotype" w:hAnsi="Palatino Linotype"/>
              <w:b/>
              <w:sz w:val="22"/>
              <w:szCs w:val="22"/>
            </w:rPr>
            <w:t>Mexicaltzingo</w:t>
          </w:r>
          <w:proofErr w:type="spellEnd"/>
        </w:p>
      </w:tc>
    </w:tr>
    <w:tr w:rsidR="00AF21CB" w:rsidRPr="008F2CCC" w:rsidTr="00AF21CB">
      <w:tc>
        <w:tcPr>
          <w:tcW w:w="2977" w:type="dxa"/>
          <w:shd w:val="clear" w:color="auto" w:fill="auto"/>
        </w:tcPr>
        <w:p w:rsidR="00AF21CB" w:rsidRPr="007E5FC4" w:rsidRDefault="00AF21CB" w:rsidP="00AF21C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F21CB" w:rsidRPr="008F2CCC" w:rsidRDefault="00AF21CB" w:rsidP="00AF21C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F21CB" w:rsidRPr="009F1AB6" w:rsidRDefault="00AF21C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CE2B297" wp14:editId="1FEA404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037BD2"/>
    <w:multiLevelType w:val="hybridMultilevel"/>
    <w:tmpl w:val="03F8B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F5B1F"/>
    <w:multiLevelType w:val="hybridMultilevel"/>
    <w:tmpl w:val="D91466E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52B078A2"/>
    <w:multiLevelType w:val="hybridMultilevel"/>
    <w:tmpl w:val="3F749F40"/>
    <w:lvl w:ilvl="0" w:tplc="56845E4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28254B"/>
    <w:multiLevelType w:val="hybridMultilevel"/>
    <w:tmpl w:val="2640CB52"/>
    <w:lvl w:ilvl="0" w:tplc="BC1CEF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6"/>
  </w:num>
  <w:num w:numId="3">
    <w:abstractNumId w:val="1"/>
  </w:num>
  <w:num w:numId="4">
    <w:abstractNumId w:val="3"/>
  </w:num>
  <w:num w:numId="5">
    <w:abstractNumId w:val="5"/>
  </w:num>
  <w:num w:numId="6">
    <w:abstractNumId w:val="7"/>
  </w:num>
  <w:num w:numId="7">
    <w:abstractNumId w:val="2"/>
  </w:num>
  <w:num w:numId="8">
    <w:abstractNumId w:val="8"/>
  </w:num>
  <w:num w:numId="9">
    <w:abstractNumId w:val="11"/>
  </w:num>
  <w:num w:numId="10">
    <w:abstractNumId w:val="12"/>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CB"/>
    <w:rsid w:val="00001A7D"/>
    <w:rsid w:val="00047CD4"/>
    <w:rsid w:val="0057663C"/>
    <w:rsid w:val="007A235C"/>
    <w:rsid w:val="00A10E6B"/>
    <w:rsid w:val="00AF21CB"/>
    <w:rsid w:val="00AF486B"/>
    <w:rsid w:val="00C86F80"/>
    <w:rsid w:val="00D5638A"/>
    <w:rsid w:val="00F0686F"/>
    <w:rsid w:val="00F07BD8"/>
    <w:rsid w:val="00FB35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5C410-6B80-4EA6-90BB-BA273AD3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21C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21CB"/>
    <w:rPr>
      <w:rFonts w:eastAsiaTheme="minorEastAsia"/>
      <w:sz w:val="24"/>
      <w:szCs w:val="24"/>
      <w:lang w:val="es-ES_tradnl" w:eastAsia="es-ES"/>
    </w:rPr>
  </w:style>
  <w:style w:type="paragraph" w:styleId="Piedepgina">
    <w:name w:val="footer"/>
    <w:basedOn w:val="Normal"/>
    <w:link w:val="PiedepginaCar"/>
    <w:uiPriority w:val="99"/>
    <w:unhideWhenUsed/>
    <w:rsid w:val="00AF21C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21C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21C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21C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F21CB"/>
    <w:pPr>
      <w:spacing w:after="0" w:line="240" w:lineRule="auto"/>
    </w:pPr>
  </w:style>
  <w:style w:type="character" w:customStyle="1" w:styleId="SinespaciadoCar">
    <w:name w:val="Sin espaciado Car"/>
    <w:aliases w:val="Francesa Car,INAI Car"/>
    <w:link w:val="Sinespaciado"/>
    <w:uiPriority w:val="1"/>
    <w:locked/>
    <w:rsid w:val="00AF21CB"/>
  </w:style>
  <w:style w:type="character" w:styleId="Hipervnculo">
    <w:name w:val="Hyperlink"/>
    <w:aliases w:val="Hipervínculo1,Hipervínculo11,Hipervínculo12,Hipervínculo13,Hipervínculo14,Hipervínculo15"/>
    <w:basedOn w:val="Fuentedeprrafopredeter"/>
    <w:uiPriority w:val="99"/>
    <w:unhideWhenUsed/>
    <w:rsid w:val="00AF21CB"/>
    <w:rPr>
      <w:color w:val="0563C1" w:themeColor="hyperlink"/>
      <w:u w:val="single"/>
    </w:rPr>
  </w:style>
  <w:style w:type="paragraph" w:customStyle="1" w:styleId="INFOEM">
    <w:name w:val="INFOEM"/>
    <w:basedOn w:val="Normal"/>
    <w:qFormat/>
    <w:rsid w:val="00AF21C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F21C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21CB"/>
    <w:rPr>
      <w:vertAlign w:val="superscript"/>
    </w:rPr>
  </w:style>
  <w:style w:type="paragraph" w:customStyle="1" w:styleId="infoemcitas">
    <w:name w:val="infoem citas"/>
    <w:basedOn w:val="Normal"/>
    <w:qFormat/>
    <w:rsid w:val="00AF21C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AF2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F2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AF21C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A0CB-D923-4B1A-9C11-E80BFCA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3920</Words>
  <Characters>21564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2025-10-16T19:17:00Z</cp:lastPrinted>
  <dcterms:created xsi:type="dcterms:W3CDTF">2025-10-07T20:23:00Z</dcterms:created>
  <dcterms:modified xsi:type="dcterms:W3CDTF">2025-11-26T17:15:00Z</dcterms:modified>
</cp:coreProperties>
</file>