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9F36F3" w:rsidRDefault="00AE3DA7" w:rsidP="009F36F3">
          <w:pPr>
            <w:pStyle w:val="TtulodeTDC"/>
            <w:spacing w:before="0" w:line="240" w:lineRule="auto"/>
            <w:rPr>
              <w:rFonts w:ascii="Palatino Linotype" w:hAnsi="Palatino Linotype"/>
              <w:color w:val="auto"/>
              <w:sz w:val="24"/>
              <w:szCs w:val="24"/>
              <w:lang w:val="es-ES"/>
            </w:rPr>
          </w:pPr>
          <w:r w:rsidRPr="009F36F3">
            <w:rPr>
              <w:rFonts w:ascii="Palatino Linotype" w:hAnsi="Palatino Linotype"/>
              <w:color w:val="auto"/>
              <w:sz w:val="24"/>
              <w:szCs w:val="24"/>
              <w:lang w:val="es-ES"/>
            </w:rPr>
            <w:t>Contenido</w:t>
          </w:r>
        </w:p>
        <w:p w14:paraId="3EB312A7" w14:textId="77777777" w:rsidR="00AA6EA9" w:rsidRPr="009F36F3" w:rsidRDefault="00AA6EA9" w:rsidP="009F36F3">
          <w:pPr>
            <w:spacing w:line="240" w:lineRule="auto"/>
            <w:rPr>
              <w:sz w:val="16"/>
              <w:szCs w:val="16"/>
              <w:lang w:val="es-ES" w:eastAsia="es-MX"/>
            </w:rPr>
          </w:pPr>
        </w:p>
        <w:p w14:paraId="7D12D1B4" w14:textId="77777777" w:rsidR="004A7CE3" w:rsidRPr="009F36F3" w:rsidRDefault="00AE3DA7" w:rsidP="009F36F3">
          <w:pPr>
            <w:pStyle w:val="TDC1"/>
            <w:tabs>
              <w:tab w:val="right" w:leader="dot" w:pos="9034"/>
            </w:tabs>
            <w:rPr>
              <w:rFonts w:asciiTheme="minorHAnsi" w:eastAsiaTheme="minorEastAsia" w:hAnsiTheme="minorHAnsi" w:cstheme="minorBidi"/>
              <w:noProof/>
              <w:szCs w:val="22"/>
              <w:lang w:eastAsia="es-MX"/>
            </w:rPr>
          </w:pPr>
          <w:r w:rsidRPr="009F36F3">
            <w:rPr>
              <w:sz w:val="16"/>
              <w:szCs w:val="16"/>
            </w:rPr>
            <w:fldChar w:fldCharType="begin"/>
          </w:r>
          <w:r w:rsidRPr="009F36F3">
            <w:rPr>
              <w:sz w:val="16"/>
              <w:szCs w:val="16"/>
            </w:rPr>
            <w:instrText xml:space="preserve"> TOC \o "1-3" \h \z \u </w:instrText>
          </w:r>
          <w:r w:rsidRPr="009F36F3">
            <w:rPr>
              <w:sz w:val="16"/>
              <w:szCs w:val="16"/>
            </w:rPr>
            <w:fldChar w:fldCharType="separate"/>
          </w:r>
          <w:hyperlink w:anchor="_Toc189126122" w:history="1">
            <w:r w:rsidR="004A7CE3" w:rsidRPr="009F36F3">
              <w:rPr>
                <w:rStyle w:val="Hipervnculo"/>
                <w:noProof/>
                <w:color w:val="auto"/>
              </w:rPr>
              <w:t>ANTECEDENTES</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_Toc189126122 \h </w:instrText>
            </w:r>
            <w:r w:rsidR="004A7CE3" w:rsidRPr="009F36F3">
              <w:rPr>
                <w:noProof/>
                <w:webHidden/>
              </w:rPr>
            </w:r>
            <w:r w:rsidR="004A7CE3" w:rsidRPr="009F36F3">
              <w:rPr>
                <w:noProof/>
                <w:webHidden/>
              </w:rPr>
              <w:fldChar w:fldCharType="separate"/>
            </w:r>
            <w:r w:rsidR="00307D7C">
              <w:rPr>
                <w:noProof/>
                <w:webHidden/>
              </w:rPr>
              <w:t>1</w:t>
            </w:r>
            <w:r w:rsidR="004A7CE3" w:rsidRPr="009F36F3">
              <w:rPr>
                <w:noProof/>
                <w:webHidden/>
              </w:rPr>
              <w:fldChar w:fldCharType="end"/>
            </w:r>
          </w:hyperlink>
        </w:p>
        <w:p w14:paraId="5603EEE9" w14:textId="77777777" w:rsidR="004A7CE3" w:rsidRPr="009F36F3" w:rsidRDefault="00747D1F" w:rsidP="009F36F3">
          <w:pPr>
            <w:pStyle w:val="TDC2"/>
            <w:rPr>
              <w:rFonts w:asciiTheme="minorHAnsi" w:eastAsiaTheme="minorEastAsia" w:hAnsiTheme="minorHAnsi" w:cstheme="minorBidi"/>
              <w:noProof/>
              <w:szCs w:val="22"/>
              <w:lang w:eastAsia="es-MX"/>
            </w:rPr>
          </w:pPr>
          <w:hyperlink w:anchor="_Toc189126123" w:history="1">
            <w:r w:rsidR="004A7CE3" w:rsidRPr="009F36F3">
              <w:rPr>
                <w:rStyle w:val="Hipervnculo"/>
                <w:noProof/>
                <w:color w:val="auto"/>
              </w:rPr>
              <w:t>DE LAS SOLICITUDES DE INFORMACIÓN</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_Toc189126123 \h </w:instrText>
            </w:r>
            <w:r w:rsidR="004A7CE3" w:rsidRPr="009F36F3">
              <w:rPr>
                <w:noProof/>
                <w:webHidden/>
              </w:rPr>
            </w:r>
            <w:r w:rsidR="004A7CE3" w:rsidRPr="009F36F3">
              <w:rPr>
                <w:noProof/>
                <w:webHidden/>
              </w:rPr>
              <w:fldChar w:fldCharType="separate"/>
            </w:r>
            <w:r w:rsidR="00307D7C">
              <w:rPr>
                <w:noProof/>
                <w:webHidden/>
              </w:rPr>
              <w:t>1</w:t>
            </w:r>
            <w:r w:rsidR="004A7CE3" w:rsidRPr="009F36F3">
              <w:rPr>
                <w:noProof/>
                <w:webHidden/>
              </w:rPr>
              <w:fldChar w:fldCharType="end"/>
            </w:r>
          </w:hyperlink>
        </w:p>
        <w:p w14:paraId="6FF14F9C"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24" w:history="1">
            <w:r w:rsidR="004A7CE3" w:rsidRPr="009F36F3">
              <w:rPr>
                <w:rStyle w:val="Hipervnculo"/>
                <w:noProof/>
                <w:color w:val="auto"/>
              </w:rPr>
              <w:t>a) Solicitudes de información</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_Toc189126124 \h </w:instrText>
            </w:r>
            <w:r w:rsidR="004A7CE3" w:rsidRPr="009F36F3">
              <w:rPr>
                <w:noProof/>
                <w:webHidden/>
              </w:rPr>
            </w:r>
            <w:r w:rsidR="004A7CE3" w:rsidRPr="009F36F3">
              <w:rPr>
                <w:noProof/>
                <w:webHidden/>
              </w:rPr>
              <w:fldChar w:fldCharType="separate"/>
            </w:r>
            <w:r w:rsidR="00307D7C">
              <w:rPr>
                <w:noProof/>
                <w:webHidden/>
              </w:rPr>
              <w:t>1</w:t>
            </w:r>
            <w:r w:rsidR="004A7CE3" w:rsidRPr="009F36F3">
              <w:rPr>
                <w:noProof/>
                <w:webHidden/>
              </w:rPr>
              <w:fldChar w:fldCharType="end"/>
            </w:r>
          </w:hyperlink>
        </w:p>
        <w:p w14:paraId="17881440"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25" w:history="1">
            <w:r w:rsidR="004A7CE3" w:rsidRPr="009F36F3">
              <w:rPr>
                <w:rStyle w:val="Hipervnculo"/>
                <w:noProof/>
                <w:color w:val="auto"/>
              </w:rPr>
              <w:t xml:space="preserve">b) </w:t>
            </w:r>
            <w:r w:rsidR="004A7CE3" w:rsidRPr="009F36F3">
              <w:rPr>
                <w:rStyle w:val="Hipervnculo"/>
                <w:noProof/>
                <w:color w:val="auto"/>
                <w:lang w:val="es-ES"/>
              </w:rPr>
              <w:t xml:space="preserve">Respuestas </w:t>
            </w:r>
            <w:r w:rsidR="004A7CE3" w:rsidRPr="009F36F3">
              <w:rPr>
                <w:rStyle w:val="Hipervnculo"/>
                <w:rFonts w:eastAsia="Calibri"/>
                <w:noProof/>
                <w:color w:val="auto"/>
                <w:lang w:eastAsia="en-US"/>
              </w:rPr>
              <w:t>del Sujeto Obligado</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_Toc189126125 \h </w:instrText>
            </w:r>
            <w:r w:rsidR="004A7CE3" w:rsidRPr="009F36F3">
              <w:rPr>
                <w:noProof/>
                <w:webHidden/>
              </w:rPr>
            </w:r>
            <w:r w:rsidR="004A7CE3" w:rsidRPr="009F36F3">
              <w:rPr>
                <w:noProof/>
                <w:webHidden/>
              </w:rPr>
              <w:fldChar w:fldCharType="separate"/>
            </w:r>
            <w:r w:rsidR="00307D7C">
              <w:rPr>
                <w:noProof/>
                <w:webHidden/>
              </w:rPr>
              <w:t>2</w:t>
            </w:r>
            <w:r w:rsidR="004A7CE3" w:rsidRPr="009F36F3">
              <w:rPr>
                <w:noProof/>
                <w:webHidden/>
              </w:rPr>
              <w:fldChar w:fldCharType="end"/>
            </w:r>
          </w:hyperlink>
        </w:p>
        <w:p w14:paraId="5A7DA966" w14:textId="77777777" w:rsidR="004A7CE3" w:rsidRPr="009F36F3" w:rsidRDefault="00747D1F" w:rsidP="009F36F3">
          <w:pPr>
            <w:pStyle w:val="TDC2"/>
            <w:rPr>
              <w:rFonts w:asciiTheme="minorHAnsi" w:eastAsiaTheme="minorEastAsia" w:hAnsiTheme="minorHAnsi" w:cstheme="minorBidi"/>
              <w:noProof/>
              <w:szCs w:val="22"/>
              <w:lang w:eastAsia="es-MX"/>
            </w:rPr>
          </w:pPr>
          <w:hyperlink w:anchor="_Toc189126126" w:history="1">
            <w:r w:rsidR="004A7CE3" w:rsidRPr="009F36F3">
              <w:rPr>
                <w:rStyle w:val="Hipervnculo"/>
                <w:noProof/>
                <w:color w:val="auto"/>
              </w:rPr>
              <w:t>DEL RECURSO DE REVISIÓN</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_Toc189126126 \h </w:instrText>
            </w:r>
            <w:r w:rsidR="004A7CE3" w:rsidRPr="009F36F3">
              <w:rPr>
                <w:noProof/>
                <w:webHidden/>
              </w:rPr>
            </w:r>
            <w:r w:rsidR="004A7CE3" w:rsidRPr="009F36F3">
              <w:rPr>
                <w:noProof/>
                <w:webHidden/>
              </w:rPr>
              <w:fldChar w:fldCharType="separate"/>
            </w:r>
            <w:r w:rsidR="00307D7C">
              <w:rPr>
                <w:noProof/>
                <w:webHidden/>
              </w:rPr>
              <w:t>3</w:t>
            </w:r>
            <w:r w:rsidR="004A7CE3" w:rsidRPr="009F36F3">
              <w:rPr>
                <w:noProof/>
                <w:webHidden/>
              </w:rPr>
              <w:fldChar w:fldCharType="end"/>
            </w:r>
          </w:hyperlink>
        </w:p>
        <w:p w14:paraId="21D89934"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27" w:history="1">
            <w:r w:rsidR="004A7CE3" w:rsidRPr="009F36F3">
              <w:rPr>
                <w:rStyle w:val="Hipervnculo"/>
                <w:noProof/>
                <w:color w:val="auto"/>
              </w:rPr>
              <w:t>a) Interposición de los Recursos de Revisión</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_Toc189126127 \h </w:instrText>
            </w:r>
            <w:r w:rsidR="004A7CE3" w:rsidRPr="009F36F3">
              <w:rPr>
                <w:noProof/>
                <w:webHidden/>
              </w:rPr>
            </w:r>
            <w:r w:rsidR="004A7CE3" w:rsidRPr="009F36F3">
              <w:rPr>
                <w:noProof/>
                <w:webHidden/>
              </w:rPr>
              <w:fldChar w:fldCharType="separate"/>
            </w:r>
            <w:r w:rsidR="00307D7C">
              <w:rPr>
                <w:noProof/>
                <w:webHidden/>
              </w:rPr>
              <w:t>3</w:t>
            </w:r>
            <w:r w:rsidR="004A7CE3" w:rsidRPr="009F36F3">
              <w:rPr>
                <w:noProof/>
                <w:webHidden/>
              </w:rPr>
              <w:fldChar w:fldCharType="end"/>
            </w:r>
          </w:hyperlink>
        </w:p>
        <w:p w14:paraId="0D7A2FFE"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28" w:history="1">
            <w:r w:rsidR="004A7CE3" w:rsidRPr="009F36F3">
              <w:rPr>
                <w:rStyle w:val="Hipervnculo"/>
                <w:noProof/>
                <w:color w:val="auto"/>
              </w:rPr>
              <w:t>b) Turnos de los Recursos de Revisión</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_Toc189126128 \h </w:instrText>
            </w:r>
            <w:r w:rsidR="004A7CE3" w:rsidRPr="009F36F3">
              <w:rPr>
                <w:noProof/>
                <w:webHidden/>
              </w:rPr>
            </w:r>
            <w:r w:rsidR="004A7CE3" w:rsidRPr="009F36F3">
              <w:rPr>
                <w:noProof/>
                <w:webHidden/>
              </w:rPr>
              <w:fldChar w:fldCharType="separate"/>
            </w:r>
            <w:r w:rsidR="00307D7C">
              <w:rPr>
                <w:noProof/>
                <w:webHidden/>
              </w:rPr>
              <w:t>4</w:t>
            </w:r>
            <w:r w:rsidR="004A7CE3" w:rsidRPr="009F36F3">
              <w:rPr>
                <w:noProof/>
                <w:webHidden/>
              </w:rPr>
              <w:fldChar w:fldCharType="end"/>
            </w:r>
          </w:hyperlink>
        </w:p>
        <w:p w14:paraId="238FDD6B"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29" w:history="1">
            <w:r w:rsidR="004A7CE3" w:rsidRPr="009F36F3">
              <w:rPr>
                <w:rStyle w:val="Hipervnculo"/>
                <w:noProof/>
                <w:color w:val="auto"/>
              </w:rPr>
              <w:t>c) Admisión de los Recursos de Revisión</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_Toc189126129 \h </w:instrText>
            </w:r>
            <w:r w:rsidR="004A7CE3" w:rsidRPr="009F36F3">
              <w:rPr>
                <w:noProof/>
                <w:webHidden/>
              </w:rPr>
            </w:r>
            <w:r w:rsidR="004A7CE3" w:rsidRPr="009F36F3">
              <w:rPr>
                <w:noProof/>
                <w:webHidden/>
              </w:rPr>
              <w:fldChar w:fldCharType="separate"/>
            </w:r>
            <w:r w:rsidR="00307D7C">
              <w:rPr>
                <w:noProof/>
                <w:webHidden/>
              </w:rPr>
              <w:t>4</w:t>
            </w:r>
            <w:r w:rsidR="004A7CE3" w:rsidRPr="009F36F3">
              <w:rPr>
                <w:noProof/>
                <w:webHidden/>
              </w:rPr>
              <w:fldChar w:fldCharType="end"/>
            </w:r>
          </w:hyperlink>
        </w:p>
        <w:p w14:paraId="612E29E9"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30" w:history="1">
            <w:r w:rsidR="004A7CE3" w:rsidRPr="009F36F3">
              <w:rPr>
                <w:rStyle w:val="Hipervnculo"/>
                <w:noProof/>
                <w:color w:val="auto"/>
              </w:rPr>
              <w:t>d) Acumulación de los Recursos de Revisión</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_Toc189126130 \h </w:instrText>
            </w:r>
            <w:r w:rsidR="004A7CE3" w:rsidRPr="009F36F3">
              <w:rPr>
                <w:noProof/>
                <w:webHidden/>
              </w:rPr>
            </w:r>
            <w:r w:rsidR="004A7CE3" w:rsidRPr="009F36F3">
              <w:rPr>
                <w:noProof/>
                <w:webHidden/>
              </w:rPr>
              <w:fldChar w:fldCharType="separate"/>
            </w:r>
            <w:r w:rsidR="00307D7C">
              <w:rPr>
                <w:noProof/>
                <w:webHidden/>
              </w:rPr>
              <w:t>4</w:t>
            </w:r>
            <w:r w:rsidR="004A7CE3" w:rsidRPr="009F36F3">
              <w:rPr>
                <w:noProof/>
                <w:webHidden/>
              </w:rPr>
              <w:fldChar w:fldCharType="end"/>
            </w:r>
          </w:hyperlink>
        </w:p>
        <w:p w14:paraId="430AB9E5"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31" w:history="1">
            <w:r w:rsidR="004A7CE3" w:rsidRPr="009F36F3">
              <w:rPr>
                <w:rStyle w:val="Hipervnculo"/>
                <w:noProof/>
                <w:color w:val="auto"/>
              </w:rPr>
              <w:t>e) Informe Justificado del Sujeto Obligado</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_Toc189126131 \h </w:instrText>
            </w:r>
            <w:r w:rsidR="004A7CE3" w:rsidRPr="009F36F3">
              <w:rPr>
                <w:noProof/>
                <w:webHidden/>
              </w:rPr>
            </w:r>
            <w:r w:rsidR="004A7CE3" w:rsidRPr="009F36F3">
              <w:rPr>
                <w:noProof/>
                <w:webHidden/>
              </w:rPr>
              <w:fldChar w:fldCharType="separate"/>
            </w:r>
            <w:r w:rsidR="00307D7C">
              <w:rPr>
                <w:noProof/>
                <w:webHidden/>
              </w:rPr>
              <w:t>5</w:t>
            </w:r>
            <w:r w:rsidR="004A7CE3" w:rsidRPr="009F36F3">
              <w:rPr>
                <w:noProof/>
                <w:webHidden/>
              </w:rPr>
              <w:fldChar w:fldCharType="end"/>
            </w:r>
          </w:hyperlink>
        </w:p>
        <w:p w14:paraId="0D8A4F66"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32" w:history="1">
            <w:r w:rsidR="004A7CE3" w:rsidRPr="009F36F3">
              <w:rPr>
                <w:rStyle w:val="Hipervnculo"/>
                <w:rFonts w:eastAsia="Calibri"/>
                <w:bCs/>
                <w:noProof/>
                <w:color w:val="auto"/>
                <w:lang w:eastAsia="en-US"/>
              </w:rPr>
              <w:t>f)</w:t>
            </w:r>
            <w:r w:rsidR="004A7CE3" w:rsidRPr="009F36F3">
              <w:rPr>
                <w:rStyle w:val="Hipervnculo"/>
                <w:noProof/>
                <w:color w:val="auto"/>
              </w:rPr>
              <w:t xml:space="preserve"> </w:t>
            </w:r>
            <w:r w:rsidR="004A7CE3" w:rsidRPr="009F36F3">
              <w:rPr>
                <w:rStyle w:val="Hipervnculo"/>
                <w:noProof/>
                <w:color w:val="auto"/>
                <w:lang w:val="es-ES"/>
              </w:rPr>
              <w:t>Manifestaciones de la Parte Recurrente</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_Toc189126132 \h </w:instrText>
            </w:r>
            <w:r w:rsidR="004A7CE3" w:rsidRPr="009F36F3">
              <w:rPr>
                <w:noProof/>
                <w:webHidden/>
              </w:rPr>
            </w:r>
            <w:r w:rsidR="004A7CE3" w:rsidRPr="009F36F3">
              <w:rPr>
                <w:noProof/>
                <w:webHidden/>
              </w:rPr>
              <w:fldChar w:fldCharType="separate"/>
            </w:r>
            <w:r w:rsidR="00307D7C">
              <w:rPr>
                <w:noProof/>
                <w:webHidden/>
              </w:rPr>
              <w:t>5</w:t>
            </w:r>
            <w:r w:rsidR="004A7CE3" w:rsidRPr="009F36F3">
              <w:rPr>
                <w:noProof/>
                <w:webHidden/>
              </w:rPr>
              <w:fldChar w:fldCharType="end"/>
            </w:r>
          </w:hyperlink>
        </w:p>
        <w:p w14:paraId="0E14C14B"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33" w:history="1">
            <w:r w:rsidR="004A7CE3" w:rsidRPr="009F36F3">
              <w:rPr>
                <w:rStyle w:val="Hipervnculo"/>
                <w:rFonts w:eastAsia="Calibri"/>
                <w:noProof/>
                <w:color w:val="auto"/>
              </w:rPr>
              <w:t xml:space="preserve">g) </w:t>
            </w:r>
            <w:r w:rsidR="004A7CE3" w:rsidRPr="009F36F3">
              <w:rPr>
                <w:rStyle w:val="Hipervnculo"/>
                <w:noProof/>
                <w:color w:val="auto"/>
              </w:rPr>
              <w:t>Cierre de instrucción</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_Toc189126133 \h </w:instrText>
            </w:r>
            <w:r w:rsidR="004A7CE3" w:rsidRPr="009F36F3">
              <w:rPr>
                <w:noProof/>
                <w:webHidden/>
              </w:rPr>
            </w:r>
            <w:r w:rsidR="004A7CE3" w:rsidRPr="009F36F3">
              <w:rPr>
                <w:noProof/>
                <w:webHidden/>
              </w:rPr>
              <w:fldChar w:fldCharType="separate"/>
            </w:r>
            <w:r w:rsidR="00307D7C">
              <w:rPr>
                <w:noProof/>
                <w:webHidden/>
              </w:rPr>
              <w:t>5</w:t>
            </w:r>
            <w:r w:rsidR="004A7CE3" w:rsidRPr="009F36F3">
              <w:rPr>
                <w:noProof/>
                <w:webHidden/>
              </w:rPr>
              <w:fldChar w:fldCharType="end"/>
            </w:r>
          </w:hyperlink>
        </w:p>
        <w:p w14:paraId="4D48076D" w14:textId="77777777" w:rsidR="004A7CE3" w:rsidRPr="009F36F3" w:rsidRDefault="00747D1F" w:rsidP="009F36F3">
          <w:pPr>
            <w:pStyle w:val="TDC1"/>
            <w:tabs>
              <w:tab w:val="right" w:leader="dot" w:pos="9034"/>
            </w:tabs>
            <w:rPr>
              <w:rFonts w:asciiTheme="minorHAnsi" w:eastAsiaTheme="minorEastAsia" w:hAnsiTheme="minorHAnsi" w:cstheme="minorBidi"/>
              <w:noProof/>
              <w:szCs w:val="22"/>
              <w:lang w:eastAsia="es-MX"/>
            </w:rPr>
          </w:pPr>
          <w:hyperlink w:anchor="_Toc189126134" w:history="1">
            <w:r w:rsidR="004A7CE3" w:rsidRPr="009F36F3">
              <w:rPr>
                <w:rStyle w:val="Hipervnculo"/>
                <w:rFonts w:eastAsiaTheme="minorHAnsi"/>
                <w:noProof/>
                <w:color w:val="auto"/>
                <w:lang w:eastAsia="en-US"/>
              </w:rPr>
              <w:t>CONSIDERANDOS</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_Toc189126134 \h </w:instrText>
            </w:r>
            <w:r w:rsidR="004A7CE3" w:rsidRPr="009F36F3">
              <w:rPr>
                <w:noProof/>
                <w:webHidden/>
              </w:rPr>
            </w:r>
            <w:r w:rsidR="004A7CE3" w:rsidRPr="009F36F3">
              <w:rPr>
                <w:noProof/>
                <w:webHidden/>
              </w:rPr>
              <w:fldChar w:fldCharType="separate"/>
            </w:r>
            <w:r w:rsidR="00307D7C">
              <w:rPr>
                <w:noProof/>
                <w:webHidden/>
              </w:rPr>
              <w:t>6</w:t>
            </w:r>
            <w:r w:rsidR="004A7CE3" w:rsidRPr="009F36F3">
              <w:rPr>
                <w:noProof/>
                <w:webHidden/>
              </w:rPr>
              <w:fldChar w:fldCharType="end"/>
            </w:r>
          </w:hyperlink>
        </w:p>
        <w:p w14:paraId="5F51CEBE" w14:textId="77777777" w:rsidR="004A7CE3" w:rsidRPr="009F36F3" w:rsidRDefault="00747D1F" w:rsidP="009F36F3">
          <w:pPr>
            <w:pStyle w:val="TDC2"/>
            <w:rPr>
              <w:rFonts w:asciiTheme="minorHAnsi" w:eastAsiaTheme="minorEastAsia" w:hAnsiTheme="minorHAnsi" w:cstheme="minorBidi"/>
              <w:noProof/>
              <w:szCs w:val="22"/>
              <w:lang w:eastAsia="es-MX"/>
            </w:rPr>
          </w:pPr>
          <w:hyperlink w:anchor="_Toc189126135" w:history="1">
            <w:r w:rsidR="004A7CE3" w:rsidRPr="009F36F3">
              <w:rPr>
                <w:rStyle w:val="Hipervnculo"/>
                <w:rFonts w:eastAsia="Batang"/>
                <w:noProof/>
                <w:color w:val="auto"/>
              </w:rPr>
              <w:t>PRIMERO. Procedibilidad</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_Toc189126135 \h </w:instrText>
            </w:r>
            <w:r w:rsidR="004A7CE3" w:rsidRPr="009F36F3">
              <w:rPr>
                <w:noProof/>
                <w:webHidden/>
              </w:rPr>
            </w:r>
            <w:r w:rsidR="004A7CE3" w:rsidRPr="009F36F3">
              <w:rPr>
                <w:noProof/>
                <w:webHidden/>
              </w:rPr>
              <w:fldChar w:fldCharType="separate"/>
            </w:r>
            <w:r w:rsidR="00307D7C">
              <w:rPr>
                <w:noProof/>
                <w:webHidden/>
              </w:rPr>
              <w:t>6</w:t>
            </w:r>
            <w:r w:rsidR="004A7CE3" w:rsidRPr="009F36F3">
              <w:rPr>
                <w:noProof/>
                <w:webHidden/>
              </w:rPr>
              <w:fldChar w:fldCharType="end"/>
            </w:r>
          </w:hyperlink>
        </w:p>
        <w:p w14:paraId="6075294F"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36" w:history="1">
            <w:r w:rsidR="004A7CE3" w:rsidRPr="009F36F3">
              <w:rPr>
                <w:rStyle w:val="Hipervnculo"/>
                <w:noProof/>
                <w:color w:val="auto"/>
              </w:rPr>
              <w:t>a) Competencia del Instituto</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_Toc189126136 \h </w:instrText>
            </w:r>
            <w:r w:rsidR="004A7CE3" w:rsidRPr="009F36F3">
              <w:rPr>
                <w:noProof/>
                <w:webHidden/>
              </w:rPr>
            </w:r>
            <w:r w:rsidR="004A7CE3" w:rsidRPr="009F36F3">
              <w:rPr>
                <w:noProof/>
                <w:webHidden/>
              </w:rPr>
              <w:fldChar w:fldCharType="separate"/>
            </w:r>
            <w:r w:rsidR="00307D7C">
              <w:rPr>
                <w:noProof/>
                <w:webHidden/>
              </w:rPr>
              <w:t>6</w:t>
            </w:r>
            <w:r w:rsidR="004A7CE3" w:rsidRPr="009F36F3">
              <w:rPr>
                <w:noProof/>
                <w:webHidden/>
              </w:rPr>
              <w:fldChar w:fldCharType="end"/>
            </w:r>
          </w:hyperlink>
        </w:p>
        <w:p w14:paraId="09BEB72F"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37" w:history="1">
            <w:r w:rsidR="004A7CE3" w:rsidRPr="009F36F3">
              <w:rPr>
                <w:rStyle w:val="Hipervnculo"/>
                <w:noProof/>
                <w:color w:val="auto"/>
              </w:rPr>
              <w:t>b) Legitimidad de la parte recurrente</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_Toc189126137 \h </w:instrText>
            </w:r>
            <w:r w:rsidR="004A7CE3" w:rsidRPr="009F36F3">
              <w:rPr>
                <w:noProof/>
                <w:webHidden/>
              </w:rPr>
            </w:r>
            <w:r w:rsidR="004A7CE3" w:rsidRPr="009F36F3">
              <w:rPr>
                <w:noProof/>
                <w:webHidden/>
              </w:rPr>
              <w:fldChar w:fldCharType="separate"/>
            </w:r>
            <w:r w:rsidR="00307D7C">
              <w:rPr>
                <w:noProof/>
                <w:webHidden/>
              </w:rPr>
              <w:t>6</w:t>
            </w:r>
            <w:r w:rsidR="004A7CE3" w:rsidRPr="009F36F3">
              <w:rPr>
                <w:noProof/>
                <w:webHidden/>
              </w:rPr>
              <w:fldChar w:fldCharType="end"/>
            </w:r>
          </w:hyperlink>
        </w:p>
        <w:p w14:paraId="748646BC"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38" w:history="1">
            <w:r w:rsidR="004A7CE3" w:rsidRPr="009F36F3">
              <w:rPr>
                <w:rStyle w:val="Hipervnculo"/>
                <w:rFonts w:eastAsia="Calibri"/>
                <w:noProof/>
                <w:color w:val="auto"/>
                <w:lang w:eastAsia="es-ES_tradnl"/>
              </w:rPr>
              <w:t>c) Plazo para interponer los recursos</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_Toc189126138 \h </w:instrText>
            </w:r>
            <w:r w:rsidR="004A7CE3" w:rsidRPr="009F36F3">
              <w:rPr>
                <w:noProof/>
                <w:webHidden/>
              </w:rPr>
            </w:r>
            <w:r w:rsidR="004A7CE3" w:rsidRPr="009F36F3">
              <w:rPr>
                <w:noProof/>
                <w:webHidden/>
              </w:rPr>
              <w:fldChar w:fldCharType="separate"/>
            </w:r>
            <w:r w:rsidR="00307D7C">
              <w:rPr>
                <w:noProof/>
                <w:webHidden/>
              </w:rPr>
              <w:t>6</w:t>
            </w:r>
            <w:r w:rsidR="004A7CE3" w:rsidRPr="009F36F3">
              <w:rPr>
                <w:noProof/>
                <w:webHidden/>
              </w:rPr>
              <w:fldChar w:fldCharType="end"/>
            </w:r>
          </w:hyperlink>
        </w:p>
        <w:p w14:paraId="5E549122"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39" w:history="1">
            <w:r w:rsidR="004A7CE3" w:rsidRPr="009F36F3">
              <w:rPr>
                <w:rStyle w:val="Hipervnculo"/>
                <w:rFonts w:eastAsia="Calibri"/>
                <w:noProof/>
                <w:color w:val="auto"/>
                <w:lang w:eastAsia="es-ES_tradnl"/>
              </w:rPr>
              <w:t>d) Interés legítimo</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_Toc189126139 \h </w:instrText>
            </w:r>
            <w:r w:rsidR="004A7CE3" w:rsidRPr="009F36F3">
              <w:rPr>
                <w:noProof/>
                <w:webHidden/>
              </w:rPr>
            </w:r>
            <w:r w:rsidR="004A7CE3" w:rsidRPr="009F36F3">
              <w:rPr>
                <w:noProof/>
                <w:webHidden/>
              </w:rPr>
              <w:fldChar w:fldCharType="separate"/>
            </w:r>
            <w:r w:rsidR="00307D7C">
              <w:rPr>
                <w:noProof/>
                <w:webHidden/>
              </w:rPr>
              <w:t>7</w:t>
            </w:r>
            <w:r w:rsidR="004A7CE3" w:rsidRPr="009F36F3">
              <w:rPr>
                <w:noProof/>
                <w:webHidden/>
              </w:rPr>
              <w:fldChar w:fldCharType="end"/>
            </w:r>
          </w:hyperlink>
        </w:p>
        <w:p w14:paraId="6D50A27C"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40" w:history="1">
            <w:r w:rsidR="004A7CE3" w:rsidRPr="009F36F3">
              <w:rPr>
                <w:rStyle w:val="Hipervnculo"/>
                <w:noProof/>
                <w:color w:val="auto"/>
              </w:rPr>
              <w:t>e) Requisitos formales para la interposición del recurso</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_Toc189126140 \h </w:instrText>
            </w:r>
            <w:r w:rsidR="004A7CE3" w:rsidRPr="009F36F3">
              <w:rPr>
                <w:noProof/>
                <w:webHidden/>
              </w:rPr>
            </w:r>
            <w:r w:rsidR="004A7CE3" w:rsidRPr="009F36F3">
              <w:rPr>
                <w:noProof/>
                <w:webHidden/>
              </w:rPr>
              <w:fldChar w:fldCharType="separate"/>
            </w:r>
            <w:r w:rsidR="00307D7C">
              <w:rPr>
                <w:noProof/>
                <w:webHidden/>
              </w:rPr>
              <w:t>7</w:t>
            </w:r>
            <w:r w:rsidR="004A7CE3" w:rsidRPr="009F36F3">
              <w:rPr>
                <w:noProof/>
                <w:webHidden/>
              </w:rPr>
              <w:fldChar w:fldCharType="end"/>
            </w:r>
          </w:hyperlink>
        </w:p>
        <w:p w14:paraId="497666C8"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41" w:history="1">
            <w:r w:rsidR="004A7CE3" w:rsidRPr="009F36F3">
              <w:rPr>
                <w:rStyle w:val="Hipervnculo"/>
                <w:noProof/>
                <w:color w:val="auto"/>
              </w:rPr>
              <w:t>f) Acumulación de los Recursos de Revisión</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_Toc189126141 \h </w:instrText>
            </w:r>
            <w:r w:rsidR="004A7CE3" w:rsidRPr="009F36F3">
              <w:rPr>
                <w:noProof/>
                <w:webHidden/>
              </w:rPr>
            </w:r>
            <w:r w:rsidR="004A7CE3" w:rsidRPr="009F36F3">
              <w:rPr>
                <w:noProof/>
                <w:webHidden/>
              </w:rPr>
              <w:fldChar w:fldCharType="separate"/>
            </w:r>
            <w:r w:rsidR="00307D7C">
              <w:rPr>
                <w:noProof/>
                <w:webHidden/>
              </w:rPr>
              <w:t>8</w:t>
            </w:r>
            <w:r w:rsidR="004A7CE3" w:rsidRPr="009F36F3">
              <w:rPr>
                <w:noProof/>
                <w:webHidden/>
              </w:rPr>
              <w:fldChar w:fldCharType="end"/>
            </w:r>
          </w:hyperlink>
        </w:p>
        <w:p w14:paraId="5E51EAAF" w14:textId="77777777" w:rsidR="004A7CE3" w:rsidRPr="009F36F3" w:rsidRDefault="00747D1F" w:rsidP="009F36F3">
          <w:pPr>
            <w:pStyle w:val="TDC2"/>
            <w:rPr>
              <w:rFonts w:asciiTheme="minorHAnsi" w:eastAsiaTheme="minorEastAsia" w:hAnsiTheme="minorHAnsi" w:cstheme="minorBidi"/>
              <w:noProof/>
              <w:szCs w:val="22"/>
              <w:lang w:eastAsia="es-MX"/>
            </w:rPr>
          </w:pPr>
          <w:hyperlink w:anchor="_Toc189126142" w:history="1">
            <w:r w:rsidR="004A7CE3" w:rsidRPr="009F36F3">
              <w:rPr>
                <w:rStyle w:val="Hipervnculo"/>
                <w:noProof/>
                <w:color w:val="auto"/>
              </w:rPr>
              <w:t>SEGUNDO. Estudio de Fondo</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_Toc189126142 \h </w:instrText>
            </w:r>
            <w:r w:rsidR="004A7CE3" w:rsidRPr="009F36F3">
              <w:rPr>
                <w:noProof/>
                <w:webHidden/>
              </w:rPr>
            </w:r>
            <w:r w:rsidR="004A7CE3" w:rsidRPr="009F36F3">
              <w:rPr>
                <w:noProof/>
                <w:webHidden/>
              </w:rPr>
              <w:fldChar w:fldCharType="separate"/>
            </w:r>
            <w:r w:rsidR="00307D7C">
              <w:rPr>
                <w:noProof/>
                <w:webHidden/>
              </w:rPr>
              <w:t>8</w:t>
            </w:r>
            <w:r w:rsidR="004A7CE3" w:rsidRPr="009F36F3">
              <w:rPr>
                <w:noProof/>
                <w:webHidden/>
              </w:rPr>
              <w:fldChar w:fldCharType="end"/>
            </w:r>
          </w:hyperlink>
        </w:p>
        <w:p w14:paraId="07A52839"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43" w:history="1">
            <w:r w:rsidR="004A7CE3" w:rsidRPr="009F36F3">
              <w:rPr>
                <w:rStyle w:val="Hipervnculo"/>
                <w:noProof/>
                <w:color w:val="auto"/>
              </w:rPr>
              <w:t>a) Mandato de transparencia y responsabilidad del Sujeto Obligado</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_Toc189126143 \h </w:instrText>
            </w:r>
            <w:r w:rsidR="004A7CE3" w:rsidRPr="009F36F3">
              <w:rPr>
                <w:noProof/>
                <w:webHidden/>
              </w:rPr>
            </w:r>
            <w:r w:rsidR="004A7CE3" w:rsidRPr="009F36F3">
              <w:rPr>
                <w:noProof/>
                <w:webHidden/>
              </w:rPr>
              <w:fldChar w:fldCharType="separate"/>
            </w:r>
            <w:r w:rsidR="00307D7C">
              <w:rPr>
                <w:noProof/>
                <w:webHidden/>
              </w:rPr>
              <w:t>8</w:t>
            </w:r>
            <w:r w:rsidR="004A7CE3" w:rsidRPr="009F36F3">
              <w:rPr>
                <w:noProof/>
                <w:webHidden/>
              </w:rPr>
              <w:fldChar w:fldCharType="end"/>
            </w:r>
          </w:hyperlink>
        </w:p>
        <w:p w14:paraId="6604D4B8"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44" w:history="1">
            <w:r w:rsidR="004A7CE3" w:rsidRPr="009F36F3">
              <w:rPr>
                <w:rStyle w:val="Hipervnculo"/>
                <w:rFonts w:eastAsia="Calibri"/>
                <w:noProof/>
                <w:color w:val="auto"/>
                <w:lang w:eastAsia="es-ES_tradnl"/>
              </w:rPr>
              <w:t>b) Controversia a resolver</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_Toc189126144 \h </w:instrText>
            </w:r>
            <w:r w:rsidR="004A7CE3" w:rsidRPr="009F36F3">
              <w:rPr>
                <w:noProof/>
                <w:webHidden/>
              </w:rPr>
            </w:r>
            <w:r w:rsidR="004A7CE3" w:rsidRPr="009F36F3">
              <w:rPr>
                <w:noProof/>
                <w:webHidden/>
              </w:rPr>
              <w:fldChar w:fldCharType="separate"/>
            </w:r>
            <w:r w:rsidR="00307D7C">
              <w:rPr>
                <w:noProof/>
                <w:webHidden/>
              </w:rPr>
              <w:t>11</w:t>
            </w:r>
            <w:r w:rsidR="004A7CE3" w:rsidRPr="009F36F3">
              <w:rPr>
                <w:noProof/>
                <w:webHidden/>
              </w:rPr>
              <w:fldChar w:fldCharType="end"/>
            </w:r>
          </w:hyperlink>
        </w:p>
        <w:p w14:paraId="626171A8"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45" w:history="1">
            <w:r w:rsidR="004A7CE3" w:rsidRPr="009F36F3">
              <w:rPr>
                <w:rStyle w:val="Hipervnculo"/>
                <w:noProof/>
                <w:color w:val="auto"/>
              </w:rPr>
              <w:t>c) Sobreseimiento</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_Toc189126145 \h </w:instrText>
            </w:r>
            <w:r w:rsidR="004A7CE3" w:rsidRPr="009F36F3">
              <w:rPr>
                <w:noProof/>
                <w:webHidden/>
              </w:rPr>
            </w:r>
            <w:r w:rsidR="004A7CE3" w:rsidRPr="009F36F3">
              <w:rPr>
                <w:noProof/>
                <w:webHidden/>
              </w:rPr>
              <w:fldChar w:fldCharType="separate"/>
            </w:r>
            <w:r w:rsidR="00307D7C">
              <w:rPr>
                <w:noProof/>
                <w:webHidden/>
              </w:rPr>
              <w:t>12</w:t>
            </w:r>
            <w:r w:rsidR="004A7CE3" w:rsidRPr="009F36F3">
              <w:rPr>
                <w:noProof/>
                <w:webHidden/>
              </w:rPr>
              <w:fldChar w:fldCharType="end"/>
            </w:r>
          </w:hyperlink>
        </w:p>
        <w:p w14:paraId="4F521990" w14:textId="77777777" w:rsidR="004A7CE3" w:rsidRPr="009F36F3" w:rsidRDefault="00747D1F" w:rsidP="009F36F3">
          <w:pPr>
            <w:pStyle w:val="TDC3"/>
            <w:rPr>
              <w:rFonts w:asciiTheme="minorHAnsi" w:eastAsiaTheme="minorEastAsia" w:hAnsiTheme="minorHAnsi" w:cstheme="minorBidi"/>
              <w:noProof/>
              <w:szCs w:val="22"/>
              <w:lang w:eastAsia="es-MX"/>
            </w:rPr>
          </w:pPr>
          <w:hyperlink w:anchor="_Toc189126146" w:history="1">
            <w:r w:rsidR="004A7CE3" w:rsidRPr="009F36F3">
              <w:rPr>
                <w:rStyle w:val="Hipervnculo"/>
                <w:noProof/>
                <w:color w:val="auto"/>
              </w:rPr>
              <w:t>d) Conclusión</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_Toc189126146 \h </w:instrText>
            </w:r>
            <w:r w:rsidR="004A7CE3" w:rsidRPr="009F36F3">
              <w:rPr>
                <w:noProof/>
                <w:webHidden/>
              </w:rPr>
            </w:r>
            <w:r w:rsidR="004A7CE3" w:rsidRPr="009F36F3">
              <w:rPr>
                <w:noProof/>
                <w:webHidden/>
              </w:rPr>
              <w:fldChar w:fldCharType="separate"/>
            </w:r>
            <w:r w:rsidR="00307D7C">
              <w:rPr>
                <w:noProof/>
                <w:webHidden/>
              </w:rPr>
              <w:t>19</w:t>
            </w:r>
            <w:r w:rsidR="004A7CE3" w:rsidRPr="009F36F3">
              <w:rPr>
                <w:noProof/>
                <w:webHidden/>
              </w:rPr>
              <w:fldChar w:fldCharType="end"/>
            </w:r>
          </w:hyperlink>
        </w:p>
        <w:p w14:paraId="1BAB99DB" w14:textId="77777777" w:rsidR="004A7CE3" w:rsidRPr="009F36F3" w:rsidRDefault="00747D1F" w:rsidP="009F36F3">
          <w:pPr>
            <w:pStyle w:val="TDC1"/>
            <w:tabs>
              <w:tab w:val="right" w:leader="dot" w:pos="9034"/>
            </w:tabs>
            <w:rPr>
              <w:rFonts w:asciiTheme="minorHAnsi" w:eastAsiaTheme="minorEastAsia" w:hAnsiTheme="minorHAnsi" w:cstheme="minorBidi"/>
              <w:noProof/>
              <w:szCs w:val="22"/>
              <w:lang w:eastAsia="es-MX"/>
            </w:rPr>
          </w:pPr>
          <w:hyperlink w:anchor="_Toc189126147" w:history="1">
            <w:r w:rsidR="004A7CE3" w:rsidRPr="009F36F3">
              <w:rPr>
                <w:rStyle w:val="Hipervnculo"/>
                <w:noProof/>
                <w:color w:val="auto"/>
              </w:rPr>
              <w:t>RESUELVE</w:t>
            </w:r>
            <w:r w:rsidR="004A7CE3" w:rsidRPr="009F36F3">
              <w:rPr>
                <w:noProof/>
                <w:webHidden/>
              </w:rPr>
              <w:tab/>
            </w:r>
            <w:r w:rsidR="004A7CE3" w:rsidRPr="009F36F3">
              <w:rPr>
                <w:noProof/>
                <w:webHidden/>
              </w:rPr>
              <w:fldChar w:fldCharType="begin"/>
            </w:r>
            <w:r w:rsidR="004A7CE3" w:rsidRPr="009F36F3">
              <w:rPr>
                <w:noProof/>
                <w:webHidden/>
              </w:rPr>
              <w:instrText xml:space="preserve"> PAGEREF _Toc189126147 \h </w:instrText>
            </w:r>
            <w:r w:rsidR="004A7CE3" w:rsidRPr="009F36F3">
              <w:rPr>
                <w:noProof/>
                <w:webHidden/>
              </w:rPr>
            </w:r>
            <w:r w:rsidR="004A7CE3" w:rsidRPr="009F36F3">
              <w:rPr>
                <w:noProof/>
                <w:webHidden/>
              </w:rPr>
              <w:fldChar w:fldCharType="separate"/>
            </w:r>
            <w:r w:rsidR="00307D7C">
              <w:rPr>
                <w:noProof/>
                <w:webHidden/>
              </w:rPr>
              <w:t>22</w:t>
            </w:r>
            <w:r w:rsidR="004A7CE3" w:rsidRPr="009F36F3">
              <w:rPr>
                <w:noProof/>
                <w:webHidden/>
              </w:rPr>
              <w:fldChar w:fldCharType="end"/>
            </w:r>
          </w:hyperlink>
        </w:p>
        <w:p w14:paraId="0C82FD7A" w14:textId="734908F3" w:rsidR="009B2945" w:rsidRPr="009F36F3" w:rsidRDefault="00AE3DA7" w:rsidP="009F36F3">
          <w:pPr>
            <w:spacing w:line="240" w:lineRule="auto"/>
            <w:rPr>
              <w:b/>
              <w:bCs/>
              <w:lang w:val="es-ES"/>
            </w:rPr>
          </w:pPr>
          <w:r w:rsidRPr="009F36F3">
            <w:rPr>
              <w:b/>
              <w:bCs/>
              <w:sz w:val="16"/>
              <w:szCs w:val="16"/>
              <w:lang w:val="es-ES"/>
            </w:rPr>
            <w:fldChar w:fldCharType="end"/>
          </w:r>
        </w:p>
      </w:sdtContent>
    </w:sdt>
    <w:p w14:paraId="603A07E2" w14:textId="77777777" w:rsidR="00646436" w:rsidRPr="009F36F3" w:rsidRDefault="00646436" w:rsidP="009F36F3">
      <w:pPr>
        <w:rPr>
          <w:rFonts w:cs="Tahoma"/>
          <w:szCs w:val="22"/>
        </w:rPr>
        <w:sectPr w:rsidR="00646436" w:rsidRPr="009F36F3" w:rsidSect="00D21CA3">
          <w:headerReference w:type="even" r:id="rId11"/>
          <w:headerReference w:type="default" r:id="rId12"/>
          <w:footerReference w:type="even" r:id="rId13"/>
          <w:footerReference w:type="default" r:id="rId14"/>
          <w:headerReference w:type="first" r:id="rId15"/>
          <w:footerReference w:type="first" r:id="rId16"/>
          <w:type w:val="continuous"/>
          <w:pgSz w:w="12240" w:h="15840"/>
          <w:pgMar w:top="2552" w:right="1608" w:bottom="568" w:left="1588" w:header="709" w:footer="737" w:gutter="0"/>
          <w:pgNumType w:start="1"/>
          <w:cols w:space="708"/>
          <w:titlePg/>
          <w:docGrid w:linePitch="360"/>
        </w:sectPr>
      </w:pPr>
    </w:p>
    <w:p w14:paraId="7A9A4270" w14:textId="5213BC0F" w:rsidR="00775BFC" w:rsidRPr="009F36F3" w:rsidRDefault="00775BFC" w:rsidP="009F36F3">
      <w:pPr>
        <w:rPr>
          <w:b/>
        </w:rPr>
      </w:pPr>
      <w:r w:rsidRPr="009F36F3">
        <w:lastRenderedPageBreak/>
        <w:t xml:space="preserve">Resolución del Pleno del Instituto de Transparencia, Acceso a la Información Pública y Protección de Datos Personales del Estado de México y Municipios, con domicilio en Metepec, Estado de México, de </w:t>
      </w:r>
      <w:r w:rsidR="00D21CA3" w:rsidRPr="009F36F3">
        <w:rPr>
          <w:b/>
        </w:rPr>
        <w:t>seis</w:t>
      </w:r>
      <w:r w:rsidRPr="009F36F3">
        <w:rPr>
          <w:b/>
        </w:rPr>
        <w:t xml:space="preserve"> de </w:t>
      </w:r>
      <w:r w:rsidR="004C0BFC" w:rsidRPr="009F36F3">
        <w:rPr>
          <w:b/>
        </w:rPr>
        <w:t>febrero</w:t>
      </w:r>
      <w:r w:rsidRPr="009F36F3">
        <w:rPr>
          <w:b/>
        </w:rPr>
        <w:t xml:space="preserve"> de dos mil </w:t>
      </w:r>
      <w:r w:rsidR="00823EFC" w:rsidRPr="009F36F3">
        <w:rPr>
          <w:b/>
        </w:rPr>
        <w:t>veintic</w:t>
      </w:r>
      <w:r w:rsidR="00A360BB" w:rsidRPr="009F36F3">
        <w:rPr>
          <w:b/>
        </w:rPr>
        <w:t>inc</w:t>
      </w:r>
      <w:r w:rsidR="00823EFC" w:rsidRPr="009F36F3">
        <w:rPr>
          <w:b/>
        </w:rPr>
        <w:t>o</w:t>
      </w:r>
      <w:r w:rsidRPr="009F36F3">
        <w:rPr>
          <w:b/>
        </w:rPr>
        <w:t>.</w:t>
      </w:r>
    </w:p>
    <w:p w14:paraId="0AF3AAC4" w14:textId="77777777" w:rsidR="00775BFC" w:rsidRPr="009F36F3" w:rsidRDefault="00775BFC" w:rsidP="009F36F3"/>
    <w:p w14:paraId="40EAE038" w14:textId="60DFED8C" w:rsidR="00775BFC" w:rsidRPr="009F36F3" w:rsidRDefault="00775BFC" w:rsidP="009F36F3">
      <w:r w:rsidRPr="009F36F3">
        <w:rPr>
          <w:b/>
        </w:rPr>
        <w:t xml:space="preserve">VISTO </w:t>
      </w:r>
      <w:r w:rsidRPr="009F36F3">
        <w:t>el expediente formado con motivo de</w:t>
      </w:r>
      <w:r w:rsidR="00AE4ED6" w:rsidRPr="009F36F3">
        <w:t xml:space="preserve"> </w:t>
      </w:r>
      <w:r w:rsidRPr="009F36F3">
        <w:t>l</w:t>
      </w:r>
      <w:r w:rsidR="00AE4ED6" w:rsidRPr="009F36F3">
        <w:t>os</w:t>
      </w:r>
      <w:r w:rsidRPr="009F36F3">
        <w:t xml:space="preserve"> Recurso</w:t>
      </w:r>
      <w:r w:rsidR="00AE4ED6" w:rsidRPr="009F36F3">
        <w:t>s</w:t>
      </w:r>
      <w:r w:rsidRPr="009F36F3">
        <w:t xml:space="preserve"> de Revisión </w:t>
      </w:r>
      <w:bookmarkStart w:id="3" w:name="_Hlk189060439"/>
      <w:r w:rsidR="004C0BFC" w:rsidRPr="009F36F3">
        <w:rPr>
          <w:b/>
          <w:bCs/>
        </w:rPr>
        <w:t>00102</w:t>
      </w:r>
      <w:r w:rsidRPr="009F36F3">
        <w:rPr>
          <w:rFonts w:eastAsia="Calibri"/>
          <w:b/>
          <w:lang w:eastAsia="en-US"/>
        </w:rPr>
        <w:t>/INFOEM/IP/RR/</w:t>
      </w:r>
      <w:r w:rsidR="00823EFC" w:rsidRPr="009F36F3">
        <w:rPr>
          <w:rFonts w:eastAsia="Calibri"/>
          <w:b/>
          <w:lang w:eastAsia="en-US"/>
        </w:rPr>
        <w:t>202</w:t>
      </w:r>
      <w:r w:rsidR="00A360BB" w:rsidRPr="009F36F3">
        <w:rPr>
          <w:rFonts w:eastAsia="Calibri"/>
          <w:b/>
          <w:lang w:eastAsia="en-US"/>
        </w:rPr>
        <w:t>5</w:t>
      </w:r>
      <w:bookmarkEnd w:id="3"/>
      <w:r w:rsidR="00AE4ED6" w:rsidRPr="009F36F3">
        <w:rPr>
          <w:rFonts w:eastAsia="Calibri"/>
          <w:b/>
          <w:lang w:eastAsia="en-US"/>
        </w:rPr>
        <w:t xml:space="preserve"> y </w:t>
      </w:r>
      <w:r w:rsidR="00AE4ED6" w:rsidRPr="009F36F3">
        <w:rPr>
          <w:b/>
          <w:bCs/>
        </w:rPr>
        <w:t>00103</w:t>
      </w:r>
      <w:r w:rsidR="00AE4ED6" w:rsidRPr="009F36F3">
        <w:rPr>
          <w:rFonts w:eastAsia="Calibri"/>
          <w:b/>
          <w:lang w:eastAsia="en-US"/>
        </w:rPr>
        <w:t>/INFOEM/IP/RR/2025</w:t>
      </w:r>
      <w:r w:rsidRPr="009F36F3">
        <w:rPr>
          <w:rFonts w:eastAsia="Calibri"/>
          <w:lang w:eastAsia="en-US"/>
        </w:rPr>
        <w:t xml:space="preserve"> </w:t>
      </w:r>
      <w:r w:rsidRPr="009F36F3">
        <w:t>interpuesto</w:t>
      </w:r>
      <w:r w:rsidR="00AE4ED6" w:rsidRPr="009F36F3">
        <w:t>s</w:t>
      </w:r>
      <w:r w:rsidRPr="009F36F3">
        <w:t xml:space="preserve"> por </w:t>
      </w:r>
      <w:r w:rsidR="00AE4ED6" w:rsidRPr="009F36F3">
        <w:rPr>
          <w:b/>
          <w:bCs/>
        </w:rPr>
        <w:t>una persona de forma anónima</w:t>
      </w:r>
      <w:r w:rsidRPr="009F36F3">
        <w:t xml:space="preserve">, a quien en lo subsecuente se le denominará </w:t>
      </w:r>
      <w:r w:rsidRPr="009F36F3">
        <w:rPr>
          <w:b/>
          <w:bCs/>
        </w:rPr>
        <w:t>LA PARTE RECURRENTE</w:t>
      </w:r>
      <w:r w:rsidRPr="009F36F3">
        <w:t>, en contra de la</w:t>
      </w:r>
      <w:r w:rsidR="00AE4ED6" w:rsidRPr="009F36F3">
        <w:t>s</w:t>
      </w:r>
      <w:r w:rsidRPr="009F36F3">
        <w:t xml:space="preserve"> respuesta</w:t>
      </w:r>
      <w:r w:rsidR="00AE4ED6" w:rsidRPr="009F36F3">
        <w:t>s</w:t>
      </w:r>
      <w:r w:rsidRPr="009F36F3">
        <w:t xml:space="preserve"> emitida</w:t>
      </w:r>
      <w:r w:rsidR="00AE4ED6" w:rsidRPr="009F36F3">
        <w:t>s</w:t>
      </w:r>
      <w:r w:rsidRPr="009F36F3">
        <w:t xml:space="preserve"> por </w:t>
      </w:r>
      <w:r w:rsidR="00AE4ED6" w:rsidRPr="009F36F3">
        <w:rPr>
          <w:b/>
          <w:bCs/>
        </w:rPr>
        <w:t>Ayuntamiento de Ixtapan de la Sal</w:t>
      </w:r>
      <w:r w:rsidRPr="009F36F3">
        <w:t xml:space="preserve">, en adelante </w:t>
      </w:r>
      <w:r w:rsidRPr="009F36F3">
        <w:rPr>
          <w:b/>
          <w:bCs/>
        </w:rPr>
        <w:t>EL SUJETO OBLIGADO</w:t>
      </w:r>
      <w:r w:rsidRPr="009F36F3">
        <w:rPr>
          <w:rFonts w:eastAsia="Calibri"/>
          <w:lang w:eastAsia="en-US"/>
        </w:rPr>
        <w:t xml:space="preserve">, </w:t>
      </w:r>
      <w:r w:rsidRPr="009F36F3">
        <w:t xml:space="preserve">se emite la presente Resolución </w:t>
      </w:r>
      <w:r w:rsidR="00D21CA3" w:rsidRPr="009F36F3">
        <w:t xml:space="preserve">acumulada </w:t>
      </w:r>
      <w:r w:rsidRPr="009F36F3">
        <w:t>con base en los Antecedentes y Considerandos que se exponen a continuación:</w:t>
      </w:r>
    </w:p>
    <w:p w14:paraId="2116968C" w14:textId="77777777" w:rsidR="00775BFC" w:rsidRPr="009F36F3" w:rsidRDefault="00775BFC" w:rsidP="009F36F3"/>
    <w:p w14:paraId="5A444FB6" w14:textId="639D3567" w:rsidR="00664420" w:rsidRPr="009F36F3" w:rsidRDefault="00664420" w:rsidP="009F36F3">
      <w:pPr>
        <w:pStyle w:val="Ttulo1"/>
      </w:pPr>
      <w:bookmarkStart w:id="4" w:name="_Toc189126122"/>
      <w:r w:rsidRPr="009F36F3">
        <w:t>ANTECEDENTES</w:t>
      </w:r>
      <w:bookmarkEnd w:id="4"/>
    </w:p>
    <w:p w14:paraId="7CE9E53D" w14:textId="77777777" w:rsidR="00E37A3F" w:rsidRPr="009F36F3" w:rsidRDefault="00E37A3F" w:rsidP="009F36F3"/>
    <w:p w14:paraId="09B2D38F" w14:textId="122DD1EF" w:rsidR="00664420" w:rsidRPr="009F36F3" w:rsidRDefault="00E37A3F" w:rsidP="009F36F3">
      <w:pPr>
        <w:pStyle w:val="Ttulo2"/>
      </w:pPr>
      <w:bookmarkStart w:id="5" w:name="_Toc189126123"/>
      <w:r w:rsidRPr="009F36F3">
        <w:t>DE LA</w:t>
      </w:r>
      <w:r w:rsidR="00D21CA3" w:rsidRPr="009F36F3">
        <w:t>S</w:t>
      </w:r>
      <w:r w:rsidRPr="009F36F3">
        <w:t xml:space="preserve"> SOLICITUD</w:t>
      </w:r>
      <w:r w:rsidR="00D21CA3" w:rsidRPr="009F36F3">
        <w:t>ES</w:t>
      </w:r>
      <w:r w:rsidRPr="009F36F3">
        <w:t xml:space="preserve"> DE INFORMACIÓN</w:t>
      </w:r>
      <w:bookmarkEnd w:id="5"/>
    </w:p>
    <w:p w14:paraId="2C6AD1A5" w14:textId="23A2FA70" w:rsidR="00664420" w:rsidRPr="009F36F3" w:rsidRDefault="00E37A3F" w:rsidP="009F36F3">
      <w:pPr>
        <w:pStyle w:val="Ttulo3"/>
      </w:pPr>
      <w:bookmarkStart w:id="6" w:name="_Toc189126124"/>
      <w:r w:rsidRPr="009F36F3">
        <w:t xml:space="preserve">a) </w:t>
      </w:r>
      <w:r w:rsidR="006B10B0" w:rsidRPr="009F36F3">
        <w:t>S</w:t>
      </w:r>
      <w:r w:rsidR="00664420" w:rsidRPr="009F36F3">
        <w:t>olicitud</w:t>
      </w:r>
      <w:r w:rsidR="00AE4ED6" w:rsidRPr="009F36F3">
        <w:t>es</w:t>
      </w:r>
      <w:r w:rsidR="00664420" w:rsidRPr="009F36F3">
        <w:t xml:space="preserve"> de </w:t>
      </w:r>
      <w:r w:rsidR="006B10B0" w:rsidRPr="009F36F3">
        <w:t>i</w:t>
      </w:r>
      <w:r w:rsidR="00664420" w:rsidRPr="009F36F3">
        <w:t>nformación</w:t>
      </w:r>
      <w:bookmarkEnd w:id="6"/>
    </w:p>
    <w:p w14:paraId="06DCD29D" w14:textId="5F97ACFB" w:rsidR="009A2D78" w:rsidRPr="009F36F3" w:rsidRDefault="006B10B0" w:rsidP="009F36F3">
      <w:pPr>
        <w:pStyle w:val="Prrafodelista"/>
        <w:tabs>
          <w:tab w:val="left" w:pos="0"/>
        </w:tabs>
        <w:ind w:left="0"/>
        <w:contextualSpacing w:val="0"/>
        <w:rPr>
          <w:rFonts w:cs="Tahoma"/>
        </w:rPr>
      </w:pPr>
      <w:r w:rsidRPr="009F36F3">
        <w:rPr>
          <w:rFonts w:cs="Tahoma"/>
        </w:rPr>
        <w:t>El</w:t>
      </w:r>
      <w:r w:rsidR="00664420" w:rsidRPr="009F36F3">
        <w:rPr>
          <w:rFonts w:cs="Tahoma"/>
        </w:rPr>
        <w:t xml:space="preserve"> </w:t>
      </w:r>
      <w:r w:rsidR="00AE4ED6" w:rsidRPr="009F36F3">
        <w:rPr>
          <w:rFonts w:cs="Tahoma"/>
          <w:b/>
          <w:bCs/>
        </w:rPr>
        <w:t>diecisiete</w:t>
      </w:r>
      <w:r w:rsidR="00664420" w:rsidRPr="009F36F3">
        <w:rPr>
          <w:rFonts w:cs="Tahoma"/>
          <w:b/>
          <w:bCs/>
        </w:rPr>
        <w:t xml:space="preserve"> de </w:t>
      </w:r>
      <w:r w:rsidR="00AE4ED6" w:rsidRPr="009F36F3">
        <w:rPr>
          <w:rFonts w:cs="Tahoma"/>
          <w:b/>
          <w:bCs/>
        </w:rPr>
        <w:t>diciembre</w:t>
      </w:r>
      <w:r w:rsidR="00664420" w:rsidRPr="009F36F3">
        <w:rPr>
          <w:rFonts w:cs="Tahoma"/>
          <w:b/>
          <w:bCs/>
        </w:rPr>
        <w:t xml:space="preserve"> de </w:t>
      </w:r>
      <w:r w:rsidR="00823EFC" w:rsidRPr="009F36F3">
        <w:rPr>
          <w:rFonts w:cs="Tahoma"/>
          <w:b/>
          <w:bCs/>
        </w:rPr>
        <w:t>dos mil veinticuatro</w:t>
      </w:r>
      <w:r w:rsidR="00664420" w:rsidRPr="009F36F3">
        <w:rPr>
          <w:rFonts w:cs="Tahoma"/>
        </w:rPr>
        <w:t xml:space="preserve">, </w:t>
      </w:r>
      <w:r w:rsidRPr="009F36F3">
        <w:rPr>
          <w:b/>
          <w:bCs/>
        </w:rPr>
        <w:t>LA PARTE RECURRENTE</w:t>
      </w:r>
      <w:r w:rsidR="00664420" w:rsidRPr="009F36F3">
        <w:rPr>
          <w:rFonts w:cs="Tahoma"/>
        </w:rPr>
        <w:t xml:space="preserve"> presentó </w:t>
      </w:r>
      <w:r w:rsidR="00426D18" w:rsidRPr="009F36F3">
        <w:rPr>
          <w:rFonts w:cs="Tahoma"/>
        </w:rPr>
        <w:t>las</w:t>
      </w:r>
      <w:r w:rsidR="00664420" w:rsidRPr="009F36F3">
        <w:rPr>
          <w:rFonts w:cs="Tahoma"/>
        </w:rPr>
        <w:t xml:space="preserve"> solicitud</w:t>
      </w:r>
      <w:r w:rsidR="00426D18" w:rsidRPr="009F36F3">
        <w:rPr>
          <w:rFonts w:cs="Tahoma"/>
        </w:rPr>
        <w:t>es</w:t>
      </w:r>
      <w:r w:rsidR="00664420" w:rsidRPr="009F36F3">
        <w:rPr>
          <w:rFonts w:cs="Tahoma"/>
        </w:rPr>
        <w:t xml:space="preserve"> de acceso a la información pública </w:t>
      </w:r>
      <w:r w:rsidR="001F3515" w:rsidRPr="009F36F3">
        <w:rPr>
          <w:rFonts w:cs="Tahoma"/>
        </w:rPr>
        <w:t xml:space="preserve">ante el </w:t>
      </w:r>
      <w:r w:rsidR="001F3515" w:rsidRPr="009F36F3">
        <w:rPr>
          <w:rFonts w:cs="Tahoma"/>
          <w:b/>
          <w:bCs/>
        </w:rPr>
        <w:t>SUJETO OBLIGADO</w:t>
      </w:r>
      <w:r w:rsidR="001F3515" w:rsidRPr="009F36F3">
        <w:rPr>
          <w:rFonts w:cs="Tahoma"/>
        </w:rPr>
        <w:t xml:space="preserve">, </w:t>
      </w:r>
      <w:r w:rsidR="00664420" w:rsidRPr="009F36F3">
        <w:rPr>
          <w:rFonts w:cs="Tahoma"/>
        </w:rPr>
        <w:t>a través del Sistema de Acceso a la Información Mexiquense</w:t>
      </w:r>
      <w:r w:rsidRPr="009F36F3">
        <w:rPr>
          <w:rFonts w:cs="Tahoma"/>
        </w:rPr>
        <w:t xml:space="preserve"> </w:t>
      </w:r>
      <w:r w:rsidR="009A2D78" w:rsidRPr="009F36F3">
        <w:rPr>
          <w:rFonts w:cs="Tahoma"/>
        </w:rPr>
        <w:t>(</w:t>
      </w:r>
      <w:r w:rsidRPr="009F36F3">
        <w:rPr>
          <w:rFonts w:cs="Tahoma"/>
          <w:b/>
        </w:rPr>
        <w:t>SAIMEX</w:t>
      </w:r>
      <w:r w:rsidR="009A2D78" w:rsidRPr="009F36F3">
        <w:rPr>
          <w:rFonts w:cs="Tahoma"/>
        </w:rPr>
        <w:t>). Dicha</w:t>
      </w:r>
      <w:r w:rsidR="00426D18" w:rsidRPr="009F36F3">
        <w:rPr>
          <w:rFonts w:cs="Tahoma"/>
        </w:rPr>
        <w:t>s</w:t>
      </w:r>
      <w:r w:rsidR="009A2D78" w:rsidRPr="009F36F3">
        <w:rPr>
          <w:rFonts w:cs="Tahoma"/>
        </w:rPr>
        <w:t xml:space="preserve"> solicitud</w:t>
      </w:r>
      <w:r w:rsidR="00426D18" w:rsidRPr="009F36F3">
        <w:rPr>
          <w:rFonts w:cs="Tahoma"/>
        </w:rPr>
        <w:t>es</w:t>
      </w:r>
      <w:r w:rsidR="009A2D78" w:rsidRPr="009F36F3">
        <w:rPr>
          <w:rFonts w:cs="Tahoma"/>
        </w:rPr>
        <w:t xml:space="preserve"> qued</w:t>
      </w:r>
      <w:r w:rsidR="00426D18" w:rsidRPr="009F36F3">
        <w:rPr>
          <w:rFonts w:cs="Tahoma"/>
        </w:rPr>
        <w:t>aron</w:t>
      </w:r>
      <w:r w:rsidRPr="009F36F3">
        <w:rPr>
          <w:rFonts w:cs="Tahoma"/>
        </w:rPr>
        <w:t xml:space="preserve"> registrada</w:t>
      </w:r>
      <w:r w:rsidR="00426D18" w:rsidRPr="009F36F3">
        <w:rPr>
          <w:rFonts w:cs="Tahoma"/>
        </w:rPr>
        <w:t>s</w:t>
      </w:r>
      <w:r w:rsidRPr="009F36F3">
        <w:rPr>
          <w:rFonts w:cs="Tahoma"/>
        </w:rPr>
        <w:t xml:space="preserve"> c</w:t>
      </w:r>
      <w:r w:rsidR="00664420" w:rsidRPr="009F36F3">
        <w:rPr>
          <w:rFonts w:cs="Tahoma"/>
        </w:rPr>
        <w:t xml:space="preserve">on </w:t>
      </w:r>
      <w:r w:rsidR="00426D18" w:rsidRPr="009F36F3">
        <w:rPr>
          <w:rFonts w:cs="Tahoma"/>
        </w:rPr>
        <w:t>los</w:t>
      </w:r>
      <w:r w:rsidR="00664420" w:rsidRPr="009F36F3">
        <w:rPr>
          <w:rFonts w:cs="Tahoma"/>
        </w:rPr>
        <w:t xml:space="preserve"> número</w:t>
      </w:r>
      <w:r w:rsidR="00426D18" w:rsidRPr="009F36F3">
        <w:rPr>
          <w:rFonts w:cs="Tahoma"/>
        </w:rPr>
        <w:t>s</w:t>
      </w:r>
      <w:r w:rsidR="00664420" w:rsidRPr="009F36F3">
        <w:rPr>
          <w:rFonts w:cs="Tahoma"/>
        </w:rPr>
        <w:t xml:space="preserve"> de folio</w:t>
      </w:r>
      <w:r w:rsidR="00426D18" w:rsidRPr="009F36F3">
        <w:rPr>
          <w:rFonts w:cs="Tahoma"/>
        </w:rPr>
        <w:t>s</w:t>
      </w:r>
      <w:r w:rsidR="00664420" w:rsidRPr="009F36F3">
        <w:rPr>
          <w:rFonts w:cs="Tahoma"/>
          <w:b/>
          <w:bCs/>
        </w:rPr>
        <w:t xml:space="preserve"> </w:t>
      </w:r>
      <w:r w:rsidR="002A3601" w:rsidRPr="009F36F3">
        <w:rPr>
          <w:rFonts w:cs="Tahoma"/>
        </w:rPr>
        <w:t xml:space="preserve">y </w:t>
      </w:r>
      <w:r w:rsidR="00426D18" w:rsidRPr="009F36F3">
        <w:rPr>
          <w:rFonts w:cs="Tahoma"/>
        </w:rPr>
        <w:t>solicitudes siguientes</w:t>
      </w:r>
      <w:r w:rsidR="009A2D78" w:rsidRPr="009F36F3">
        <w:rPr>
          <w:rFonts w:cs="Tahoma"/>
        </w:rPr>
        <w:t>:</w:t>
      </w:r>
    </w:p>
    <w:p w14:paraId="0459D6AC" w14:textId="77777777" w:rsidR="00664420" w:rsidRPr="009F36F3" w:rsidRDefault="00664420" w:rsidP="009F36F3">
      <w:pPr>
        <w:tabs>
          <w:tab w:val="left" w:pos="4667"/>
        </w:tabs>
        <w:spacing w:line="240" w:lineRule="auto"/>
        <w:ind w:left="567" w:right="567"/>
        <w:rPr>
          <w:rFonts w:cs="Tahoma"/>
          <w:b/>
          <w:bCs/>
        </w:rPr>
      </w:pPr>
    </w:p>
    <w:p w14:paraId="2D01E1CC" w14:textId="4B57C1DB" w:rsidR="00426D18" w:rsidRPr="009F36F3" w:rsidRDefault="00426D18" w:rsidP="009F36F3">
      <w:pPr>
        <w:tabs>
          <w:tab w:val="left" w:pos="4667"/>
        </w:tabs>
        <w:spacing w:line="240" w:lineRule="auto"/>
        <w:ind w:left="567" w:right="567"/>
        <w:rPr>
          <w:rFonts w:cs="Tahoma"/>
          <w:b/>
          <w:bCs/>
          <w:i/>
          <w:iCs/>
        </w:rPr>
      </w:pPr>
      <w:r w:rsidRPr="009F36F3">
        <w:rPr>
          <w:rFonts w:cs="Tahoma"/>
          <w:b/>
          <w:bCs/>
          <w:i/>
          <w:iCs/>
        </w:rPr>
        <w:t>00548/IXTASAL/IP/2024</w:t>
      </w:r>
    </w:p>
    <w:p w14:paraId="70463C76" w14:textId="0171DECC" w:rsidR="00426D18" w:rsidRPr="009F36F3" w:rsidRDefault="00426D18" w:rsidP="009F36F3">
      <w:pPr>
        <w:tabs>
          <w:tab w:val="left" w:pos="4667"/>
        </w:tabs>
        <w:spacing w:line="240" w:lineRule="auto"/>
        <w:ind w:left="567" w:right="567"/>
        <w:rPr>
          <w:rFonts w:cs="Tahoma"/>
          <w:i/>
          <w:iCs/>
        </w:rPr>
      </w:pPr>
      <w:bookmarkStart w:id="7" w:name="_Hlk189068180"/>
      <w:r w:rsidRPr="009F36F3">
        <w:rPr>
          <w:rFonts w:cs="Tahoma"/>
          <w:i/>
          <w:iCs/>
        </w:rPr>
        <w:t>Agenda pública del presidente municipal durante enero y febrero 2024.</w:t>
      </w:r>
    </w:p>
    <w:p w14:paraId="3D06DE53" w14:textId="77777777" w:rsidR="00BC0DBA" w:rsidRPr="009F36F3" w:rsidRDefault="00BC0DBA" w:rsidP="009F36F3">
      <w:pPr>
        <w:tabs>
          <w:tab w:val="left" w:pos="4667"/>
        </w:tabs>
        <w:spacing w:line="240" w:lineRule="auto"/>
        <w:ind w:left="567" w:right="567"/>
        <w:rPr>
          <w:rFonts w:cs="Tahoma"/>
          <w:i/>
          <w:iCs/>
        </w:rPr>
      </w:pPr>
    </w:p>
    <w:p w14:paraId="7FF5879F" w14:textId="35DEABAB" w:rsidR="00AE4ED6" w:rsidRPr="009F36F3" w:rsidRDefault="00426D18" w:rsidP="009F36F3">
      <w:pPr>
        <w:pStyle w:val="Puesto"/>
        <w:rPr>
          <w:rFonts w:cs="Tahoma"/>
          <w:b/>
          <w:bCs/>
          <w:iCs/>
        </w:rPr>
      </w:pPr>
      <w:r w:rsidRPr="009F36F3">
        <w:rPr>
          <w:rFonts w:cs="Tahoma"/>
          <w:b/>
          <w:bCs/>
          <w:iCs/>
        </w:rPr>
        <w:t>00547/IXTASAL/IP/2024</w:t>
      </w:r>
    </w:p>
    <w:p w14:paraId="179FB369" w14:textId="55A0848A" w:rsidR="00664420" w:rsidRPr="009F36F3" w:rsidRDefault="00AE4ED6" w:rsidP="009F36F3">
      <w:pPr>
        <w:pStyle w:val="Puesto"/>
        <w:rPr>
          <w:iCs/>
        </w:rPr>
      </w:pPr>
      <w:r w:rsidRPr="009F36F3">
        <w:rPr>
          <w:iCs/>
        </w:rPr>
        <w:t>Agenda pública del presidente municipal durante enero y febrero 202</w:t>
      </w:r>
      <w:r w:rsidR="00426D18" w:rsidRPr="009F36F3">
        <w:rPr>
          <w:iCs/>
        </w:rPr>
        <w:t>3</w:t>
      </w:r>
      <w:r w:rsidR="00664420" w:rsidRPr="009F36F3">
        <w:rPr>
          <w:iCs/>
        </w:rPr>
        <w:t>.</w:t>
      </w:r>
    </w:p>
    <w:bookmarkEnd w:id="7"/>
    <w:p w14:paraId="64B27DE3" w14:textId="77777777" w:rsidR="00664420" w:rsidRDefault="00664420" w:rsidP="009F36F3">
      <w:pPr>
        <w:tabs>
          <w:tab w:val="left" w:pos="4667"/>
        </w:tabs>
        <w:spacing w:line="240" w:lineRule="auto"/>
        <w:ind w:left="567" w:right="567"/>
        <w:rPr>
          <w:rFonts w:cs="Tahoma"/>
          <w:bCs/>
          <w:i/>
          <w:szCs w:val="22"/>
        </w:rPr>
      </w:pPr>
    </w:p>
    <w:p w14:paraId="51921DAF" w14:textId="77777777" w:rsidR="009F36F3" w:rsidRPr="009F36F3" w:rsidRDefault="009F36F3" w:rsidP="009F36F3">
      <w:pPr>
        <w:tabs>
          <w:tab w:val="left" w:pos="4667"/>
        </w:tabs>
        <w:spacing w:line="240" w:lineRule="auto"/>
        <w:ind w:left="567" w:right="567"/>
        <w:rPr>
          <w:rFonts w:cs="Tahoma"/>
          <w:bCs/>
          <w:i/>
          <w:szCs w:val="22"/>
        </w:rPr>
      </w:pPr>
    </w:p>
    <w:p w14:paraId="0BD6321D" w14:textId="42850FAA" w:rsidR="00664420" w:rsidRPr="009F36F3" w:rsidRDefault="00426D18" w:rsidP="009F36F3">
      <w:pPr>
        <w:tabs>
          <w:tab w:val="left" w:pos="4667"/>
        </w:tabs>
        <w:ind w:right="567"/>
        <w:rPr>
          <w:rFonts w:cs="Tahoma"/>
          <w:szCs w:val="22"/>
        </w:rPr>
      </w:pPr>
      <w:r w:rsidRPr="009F36F3">
        <w:rPr>
          <w:rFonts w:cs="Tahoma"/>
          <w:szCs w:val="22"/>
        </w:rPr>
        <w:t>Ambas con m</w:t>
      </w:r>
      <w:r w:rsidR="009A2D78" w:rsidRPr="009F36F3">
        <w:rPr>
          <w:rFonts w:cs="Tahoma"/>
          <w:szCs w:val="22"/>
        </w:rPr>
        <w:t>odalidad de entrega: a</w:t>
      </w:r>
      <w:r w:rsidR="00664420" w:rsidRPr="009F36F3">
        <w:rPr>
          <w:rFonts w:cs="Tahoma"/>
          <w:i/>
          <w:szCs w:val="22"/>
        </w:rPr>
        <w:t xml:space="preserve"> través del </w:t>
      </w:r>
      <w:r w:rsidR="00664420" w:rsidRPr="009F36F3">
        <w:rPr>
          <w:rFonts w:cs="Tahoma"/>
          <w:b/>
          <w:i/>
          <w:szCs w:val="22"/>
        </w:rPr>
        <w:t>SAIMEX</w:t>
      </w:r>
      <w:r w:rsidR="009A2D78" w:rsidRPr="009F36F3">
        <w:rPr>
          <w:rFonts w:cs="Tahoma"/>
          <w:i/>
          <w:szCs w:val="22"/>
        </w:rPr>
        <w:t>.</w:t>
      </w:r>
    </w:p>
    <w:p w14:paraId="3212BA4D" w14:textId="07F33F21" w:rsidR="00664420" w:rsidRPr="009F36F3" w:rsidRDefault="00E37A3F" w:rsidP="009F36F3">
      <w:pPr>
        <w:pStyle w:val="Ttulo3"/>
        <w:rPr>
          <w:rFonts w:eastAsia="Calibri"/>
          <w:lang w:eastAsia="en-US"/>
        </w:rPr>
      </w:pPr>
      <w:bookmarkStart w:id="8" w:name="_Toc189126125"/>
      <w:r w:rsidRPr="009F36F3">
        <w:lastRenderedPageBreak/>
        <w:t xml:space="preserve">b) </w:t>
      </w:r>
      <w:r w:rsidR="00664420" w:rsidRPr="009F36F3">
        <w:rPr>
          <w:lang w:val="es-ES"/>
        </w:rPr>
        <w:t>Respuesta</w:t>
      </w:r>
      <w:r w:rsidR="00E37709" w:rsidRPr="009F36F3">
        <w:rPr>
          <w:lang w:val="es-ES"/>
        </w:rPr>
        <w:t>s</w:t>
      </w:r>
      <w:r w:rsidR="00664420" w:rsidRPr="009F36F3">
        <w:rPr>
          <w:lang w:val="es-ES"/>
        </w:rPr>
        <w:t xml:space="preserve"> </w:t>
      </w:r>
      <w:r w:rsidR="00664420" w:rsidRPr="009F36F3">
        <w:rPr>
          <w:rFonts w:eastAsia="Calibri"/>
          <w:lang w:eastAsia="en-US"/>
        </w:rPr>
        <w:t>del Sujeto Obligado</w:t>
      </w:r>
      <w:bookmarkEnd w:id="8"/>
    </w:p>
    <w:p w14:paraId="79199CC1" w14:textId="63A045EB" w:rsidR="00664420" w:rsidRPr="009F36F3" w:rsidRDefault="00664420" w:rsidP="009F36F3">
      <w:pPr>
        <w:pStyle w:val="Sinespaciado"/>
        <w:spacing w:line="360" w:lineRule="auto"/>
        <w:rPr>
          <w:lang w:val="es-ES"/>
        </w:rPr>
      </w:pPr>
      <w:r w:rsidRPr="009F36F3">
        <w:rPr>
          <w:lang w:val="es-ES"/>
        </w:rPr>
        <w:t xml:space="preserve">El </w:t>
      </w:r>
      <w:r w:rsidR="00E37709" w:rsidRPr="009F36F3">
        <w:rPr>
          <w:b/>
          <w:bCs/>
          <w:lang w:val="es-ES"/>
        </w:rPr>
        <w:t>veinte</w:t>
      </w:r>
      <w:r w:rsidRPr="009F36F3">
        <w:rPr>
          <w:b/>
          <w:bCs/>
          <w:lang w:val="es-ES"/>
        </w:rPr>
        <w:t xml:space="preserve"> de </w:t>
      </w:r>
      <w:r w:rsidR="00E37709" w:rsidRPr="009F36F3">
        <w:rPr>
          <w:b/>
          <w:bCs/>
          <w:lang w:val="es-ES"/>
        </w:rPr>
        <w:t>diciembre</w:t>
      </w:r>
      <w:r w:rsidRPr="009F36F3">
        <w:rPr>
          <w:b/>
          <w:bCs/>
          <w:lang w:val="es-ES"/>
        </w:rPr>
        <w:t xml:space="preserve"> de </w:t>
      </w:r>
      <w:r w:rsidR="00233E26" w:rsidRPr="009F36F3">
        <w:rPr>
          <w:b/>
          <w:bCs/>
          <w:lang w:val="es-ES"/>
        </w:rPr>
        <w:t>dos mil</w:t>
      </w:r>
      <w:r w:rsidR="00823EFC" w:rsidRPr="009F36F3">
        <w:rPr>
          <w:b/>
          <w:bCs/>
          <w:lang w:val="es-ES"/>
        </w:rPr>
        <w:t xml:space="preserve"> veinticuatro</w:t>
      </w:r>
      <w:r w:rsidRPr="009F36F3">
        <w:rPr>
          <w:lang w:val="es-ES"/>
        </w:rPr>
        <w:t xml:space="preserve">, </w:t>
      </w:r>
      <w:r w:rsidR="00F07EE6" w:rsidRPr="009F36F3">
        <w:rPr>
          <w:lang w:val="es-ES"/>
        </w:rPr>
        <w:t xml:space="preserve">el Titular de la Unidad de Transparencia del </w:t>
      </w:r>
      <w:r w:rsidR="00F07EE6" w:rsidRPr="009F36F3">
        <w:rPr>
          <w:b/>
          <w:lang w:val="es-ES"/>
        </w:rPr>
        <w:t>SUJETO OBLIGADO</w:t>
      </w:r>
      <w:r w:rsidR="00F07EE6" w:rsidRPr="009F36F3">
        <w:rPr>
          <w:lang w:val="es-ES"/>
        </w:rPr>
        <w:t xml:space="preserve"> notificó la</w:t>
      </w:r>
      <w:r w:rsidR="00E37709" w:rsidRPr="009F36F3">
        <w:rPr>
          <w:lang w:val="es-ES"/>
        </w:rPr>
        <w:t>s</w:t>
      </w:r>
      <w:r w:rsidR="00F07EE6" w:rsidRPr="009F36F3">
        <w:rPr>
          <w:lang w:val="es-ES"/>
        </w:rPr>
        <w:t xml:space="preserve"> siguiente</w:t>
      </w:r>
      <w:r w:rsidR="00E37709" w:rsidRPr="009F36F3">
        <w:rPr>
          <w:lang w:val="es-ES"/>
        </w:rPr>
        <w:t>s</w:t>
      </w:r>
      <w:r w:rsidR="00F07EE6" w:rsidRPr="009F36F3">
        <w:rPr>
          <w:lang w:val="es-ES"/>
        </w:rPr>
        <w:t xml:space="preserve"> respuesta</w:t>
      </w:r>
      <w:r w:rsidR="00E37709" w:rsidRPr="009F36F3">
        <w:rPr>
          <w:lang w:val="es-ES"/>
        </w:rPr>
        <w:t>s</w:t>
      </w:r>
      <w:r w:rsidR="00F07EE6" w:rsidRPr="009F36F3">
        <w:rPr>
          <w:lang w:val="es-ES"/>
        </w:rPr>
        <w:t xml:space="preserve"> a través del </w:t>
      </w:r>
      <w:r w:rsidRPr="009F36F3">
        <w:rPr>
          <w:lang w:val="es-ES"/>
        </w:rPr>
        <w:t>SAIMEX</w:t>
      </w:r>
      <w:r w:rsidR="00F07EE6" w:rsidRPr="009F36F3">
        <w:rPr>
          <w:lang w:val="es-ES"/>
        </w:rPr>
        <w:t>:</w:t>
      </w:r>
    </w:p>
    <w:p w14:paraId="17D0A772" w14:textId="77777777" w:rsidR="00E37709" w:rsidRPr="009F36F3" w:rsidRDefault="00E37709" w:rsidP="009F36F3">
      <w:pPr>
        <w:pStyle w:val="Puesto"/>
        <w:rPr>
          <w:i w:val="0"/>
          <w:iCs/>
        </w:rPr>
      </w:pPr>
    </w:p>
    <w:p w14:paraId="3188C509" w14:textId="3D87A4F9" w:rsidR="00E37709" w:rsidRPr="009F36F3" w:rsidRDefault="00E37709" w:rsidP="009F36F3">
      <w:pPr>
        <w:pStyle w:val="Puesto"/>
        <w:rPr>
          <w:i w:val="0"/>
          <w:iCs/>
        </w:rPr>
      </w:pPr>
      <w:r w:rsidRPr="009F36F3">
        <w:rPr>
          <w:i w:val="0"/>
          <w:iCs/>
        </w:rPr>
        <w:t>En ambas respuestas bajo el siguiente texto:</w:t>
      </w:r>
    </w:p>
    <w:p w14:paraId="23A64A93" w14:textId="77777777" w:rsidR="00E37709" w:rsidRPr="009F36F3" w:rsidRDefault="00E37709" w:rsidP="009F36F3"/>
    <w:p w14:paraId="66FBBA37" w14:textId="77777777" w:rsidR="00E37709" w:rsidRPr="009F36F3" w:rsidRDefault="00E37709" w:rsidP="009F36F3">
      <w:pPr>
        <w:pStyle w:val="Puesto"/>
      </w:pPr>
      <w:r w:rsidRPr="009F36F3">
        <w:t>Con fundamento en los artículos 3 fracciones XLIV, 12, 19, 23 fracción IV, 50, 52, 53, fracción II y VI, 163 de la Ley de Transparencia y Acceso a la Información Pública del Estado de México y Municipios, y en atención a la solicitud de información número 548/IXTASAL/IP/2024, presentada mediante el Sistema de Acceso a la Información Mexiquense (SAIMEX); adjunto al presente encontrara la respuesta a su solicitud. Asimismo, se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Por último, se pone a su disposición la siguiente liga electrónica https://www.ixtapandelasal.gob.mx/ encuesta donde usted podrá evaluar el desempeño de la Dirección de Transparencia, Protección de Datos Personales y Gobierno Democrático, así como el de los Servidores Públicos Habilitados. Lo anterior con el propósito de conocer y mejorar la calidad del servicio. Sin otro particular y en espera de haber dado cumplimiento a lo solicitado, me reitero a sus órdenes.</w:t>
      </w:r>
    </w:p>
    <w:p w14:paraId="4657A0DA" w14:textId="77777777" w:rsidR="00E37709" w:rsidRPr="009F36F3" w:rsidRDefault="00E37709" w:rsidP="009F36F3"/>
    <w:p w14:paraId="6223C8EA" w14:textId="77777777" w:rsidR="00E37709" w:rsidRPr="009F36F3" w:rsidRDefault="00E37709" w:rsidP="009F36F3">
      <w:pPr>
        <w:pStyle w:val="Puesto"/>
      </w:pPr>
      <w:r w:rsidRPr="009F36F3">
        <w:t>ATENTAMENTE</w:t>
      </w:r>
    </w:p>
    <w:p w14:paraId="042FE73D" w14:textId="11DF994B" w:rsidR="00F07EE6" w:rsidRPr="009F36F3" w:rsidRDefault="00E37709" w:rsidP="009F36F3">
      <w:pPr>
        <w:pStyle w:val="Puesto"/>
      </w:pPr>
      <w:r w:rsidRPr="009F36F3">
        <w:t>L. EN D. OSCAR DELFINO LARA ORTEGA</w:t>
      </w:r>
      <w:r w:rsidR="00F07EE6" w:rsidRPr="009F36F3">
        <w:t>.</w:t>
      </w:r>
    </w:p>
    <w:p w14:paraId="5D11024C" w14:textId="77777777" w:rsidR="00664420" w:rsidRPr="009F36F3" w:rsidRDefault="00664420" w:rsidP="009F36F3">
      <w:pPr>
        <w:autoSpaceDE w:val="0"/>
        <w:autoSpaceDN w:val="0"/>
        <w:adjustRightInd w:val="0"/>
        <w:ind w:right="-28"/>
        <w:rPr>
          <w:rFonts w:cs="Tahoma"/>
          <w:bCs/>
          <w:szCs w:val="22"/>
        </w:rPr>
      </w:pPr>
    </w:p>
    <w:p w14:paraId="70920289" w14:textId="1734249B" w:rsidR="00664420" w:rsidRPr="009F36F3" w:rsidRDefault="00F07EE6" w:rsidP="009F36F3">
      <w:pPr>
        <w:autoSpaceDE w:val="0"/>
        <w:autoSpaceDN w:val="0"/>
        <w:adjustRightInd w:val="0"/>
        <w:ind w:right="-28"/>
        <w:rPr>
          <w:rFonts w:cs="Tahoma"/>
          <w:bCs/>
          <w:szCs w:val="22"/>
          <w:lang w:val="es-ES"/>
        </w:rPr>
      </w:pPr>
      <w:r w:rsidRPr="009F36F3">
        <w:rPr>
          <w:rFonts w:cs="Tahoma"/>
          <w:bCs/>
          <w:szCs w:val="22"/>
          <w:lang w:val="es-ES"/>
        </w:rPr>
        <w:t xml:space="preserve">Asimismo, </w:t>
      </w:r>
      <w:r w:rsidRPr="009F36F3">
        <w:rPr>
          <w:rFonts w:cs="Tahoma"/>
          <w:b/>
          <w:szCs w:val="22"/>
          <w:lang w:val="es-ES"/>
        </w:rPr>
        <w:t xml:space="preserve">EL SUJETO OBLIGADO </w:t>
      </w:r>
      <w:r w:rsidRPr="009F36F3">
        <w:rPr>
          <w:rFonts w:cs="Tahoma"/>
          <w:bCs/>
          <w:szCs w:val="22"/>
          <w:lang w:val="es-ES"/>
        </w:rPr>
        <w:t>adjuntó a su respuesta los archivos electrónicos que se describen a continuación</w:t>
      </w:r>
      <w:r w:rsidR="00664420" w:rsidRPr="009F36F3">
        <w:rPr>
          <w:rFonts w:cs="Tahoma"/>
          <w:bCs/>
          <w:szCs w:val="22"/>
          <w:lang w:val="es-ES"/>
        </w:rPr>
        <w:t>:</w:t>
      </w:r>
    </w:p>
    <w:p w14:paraId="2C78354F" w14:textId="77777777" w:rsidR="00664420" w:rsidRPr="009F36F3" w:rsidRDefault="00664420" w:rsidP="009F36F3">
      <w:pPr>
        <w:autoSpaceDE w:val="0"/>
        <w:autoSpaceDN w:val="0"/>
        <w:adjustRightInd w:val="0"/>
        <w:ind w:right="-28"/>
        <w:rPr>
          <w:rFonts w:cs="Tahoma"/>
          <w:bCs/>
          <w:szCs w:val="22"/>
          <w:lang w:val="es-ES"/>
        </w:rPr>
      </w:pPr>
    </w:p>
    <w:p w14:paraId="3A07E9E5" w14:textId="11F6914A" w:rsidR="00E37709" w:rsidRPr="009F36F3" w:rsidRDefault="00BC0DBA" w:rsidP="009F36F3">
      <w:pPr>
        <w:autoSpaceDE w:val="0"/>
        <w:autoSpaceDN w:val="0"/>
        <w:adjustRightInd w:val="0"/>
        <w:ind w:right="-28"/>
        <w:rPr>
          <w:rFonts w:cs="Tahoma"/>
          <w:b/>
          <w:bCs/>
          <w:szCs w:val="22"/>
          <w:lang w:val="es-ES"/>
        </w:rPr>
      </w:pPr>
      <w:r w:rsidRPr="009F36F3">
        <w:rPr>
          <w:rFonts w:cs="Tahoma"/>
          <w:b/>
          <w:bCs/>
          <w:sz w:val="20"/>
        </w:rPr>
        <w:t xml:space="preserve">Número de solicitud </w:t>
      </w:r>
      <w:r w:rsidR="00E37709" w:rsidRPr="009F36F3">
        <w:rPr>
          <w:rFonts w:cs="Tahoma"/>
          <w:b/>
          <w:bCs/>
          <w:szCs w:val="22"/>
          <w:lang w:val="es-ES"/>
        </w:rPr>
        <w:t>00548/IXTASAL/IP/2024</w:t>
      </w:r>
    </w:p>
    <w:p w14:paraId="6AAB3ED1" w14:textId="406AE35B" w:rsidR="00E37709" w:rsidRPr="009F36F3" w:rsidRDefault="00747D1F" w:rsidP="009F36F3">
      <w:pPr>
        <w:autoSpaceDE w:val="0"/>
        <w:autoSpaceDN w:val="0"/>
        <w:adjustRightInd w:val="0"/>
        <w:ind w:right="-28"/>
        <w:rPr>
          <w:rFonts w:cs="Tahoma"/>
          <w:bCs/>
          <w:szCs w:val="22"/>
          <w:lang w:val="es-ES"/>
        </w:rPr>
      </w:pPr>
      <w:hyperlink r:id="rId17" w:tgtFrame="_blank" w:history="1">
        <w:r w:rsidR="002F4D39" w:rsidRPr="009F36F3">
          <w:rPr>
            <w:rStyle w:val="Hipervnculo"/>
            <w:rFonts w:cs="Tahoma"/>
            <w:b/>
            <w:bCs/>
            <w:color w:val="auto"/>
            <w:szCs w:val="22"/>
          </w:rPr>
          <w:t>RESP SOL 548-24.pdf</w:t>
        </w:r>
      </w:hyperlink>
      <w:r w:rsidR="002F4D39" w:rsidRPr="009F36F3">
        <w:rPr>
          <w:rFonts w:cs="Tahoma"/>
          <w:bCs/>
          <w:szCs w:val="22"/>
          <w:lang w:val="es-ES"/>
        </w:rPr>
        <w:t xml:space="preserve">: </w:t>
      </w:r>
      <w:bookmarkStart w:id="9" w:name="_Hlk189062221"/>
      <w:r w:rsidR="002F4D39" w:rsidRPr="009F36F3">
        <w:rPr>
          <w:rFonts w:cs="Tahoma"/>
          <w:bCs/>
          <w:szCs w:val="22"/>
          <w:lang w:val="es-ES"/>
        </w:rPr>
        <w:t xml:space="preserve">Constante de una página, relativa al oficio DUTPDPYGD/986/2024 de veinte de diciembre de dos mil veinticuatro, mediante el cual, el Director de Transparencia, </w:t>
      </w:r>
      <w:r w:rsidR="002F4D39" w:rsidRPr="009F36F3">
        <w:rPr>
          <w:rFonts w:cs="Tahoma"/>
          <w:bCs/>
          <w:szCs w:val="22"/>
          <w:lang w:val="es-ES"/>
        </w:rPr>
        <w:lastRenderedPageBreak/>
        <w:t xml:space="preserve">Protección de Datos Personales y Gobierno Democrático da respuesta formal, invocando el artículo 161 de la Ley de Transparencia local, proporciona liga en formato cerrado para acceder a la agenda del Presidente Municipal.  </w:t>
      </w:r>
      <w:bookmarkEnd w:id="9"/>
    </w:p>
    <w:p w14:paraId="2BD3BB77" w14:textId="77777777" w:rsidR="002F4D39" w:rsidRPr="009F36F3" w:rsidRDefault="002F4D39" w:rsidP="009F36F3">
      <w:pPr>
        <w:autoSpaceDE w:val="0"/>
        <w:autoSpaceDN w:val="0"/>
        <w:adjustRightInd w:val="0"/>
        <w:ind w:right="-28"/>
        <w:rPr>
          <w:rFonts w:cs="Tahoma"/>
          <w:bCs/>
          <w:szCs w:val="22"/>
          <w:lang w:val="es-ES"/>
        </w:rPr>
      </w:pPr>
    </w:p>
    <w:p w14:paraId="7D85BC2D" w14:textId="0B45DB31" w:rsidR="00E37709" w:rsidRPr="009F36F3" w:rsidRDefault="00BC0DBA" w:rsidP="009F36F3">
      <w:pPr>
        <w:autoSpaceDE w:val="0"/>
        <w:autoSpaceDN w:val="0"/>
        <w:adjustRightInd w:val="0"/>
        <w:ind w:right="-28"/>
        <w:rPr>
          <w:rFonts w:cs="Tahoma"/>
          <w:b/>
          <w:bCs/>
          <w:szCs w:val="22"/>
        </w:rPr>
      </w:pPr>
      <w:r w:rsidRPr="009F36F3">
        <w:rPr>
          <w:rFonts w:cs="Tahoma"/>
          <w:b/>
          <w:bCs/>
          <w:sz w:val="20"/>
        </w:rPr>
        <w:t xml:space="preserve">Número de solicitud </w:t>
      </w:r>
      <w:r w:rsidR="00E37709" w:rsidRPr="009F36F3">
        <w:rPr>
          <w:rFonts w:cs="Tahoma"/>
          <w:b/>
          <w:bCs/>
          <w:szCs w:val="22"/>
        </w:rPr>
        <w:t>00547/IXTASAL/IP/2024</w:t>
      </w:r>
    </w:p>
    <w:p w14:paraId="4B8BD863" w14:textId="77777777" w:rsidR="00BC0DBA" w:rsidRPr="009F36F3" w:rsidRDefault="00BC0DBA" w:rsidP="009F36F3">
      <w:pPr>
        <w:autoSpaceDE w:val="0"/>
        <w:autoSpaceDN w:val="0"/>
        <w:adjustRightInd w:val="0"/>
        <w:ind w:right="-28"/>
        <w:rPr>
          <w:rFonts w:cs="Tahoma"/>
          <w:bCs/>
          <w:szCs w:val="22"/>
        </w:rPr>
      </w:pPr>
    </w:p>
    <w:p w14:paraId="18890BFD" w14:textId="3DD49279" w:rsidR="00DE1133" w:rsidRPr="009F36F3" w:rsidRDefault="002F4D39" w:rsidP="009F36F3">
      <w:pPr>
        <w:autoSpaceDE w:val="0"/>
        <w:autoSpaceDN w:val="0"/>
        <w:adjustRightInd w:val="0"/>
        <w:ind w:right="-28"/>
        <w:rPr>
          <w:rFonts w:cs="Tahoma"/>
          <w:bCs/>
          <w:szCs w:val="22"/>
          <w:lang w:val="es-ES"/>
        </w:rPr>
      </w:pPr>
      <w:r w:rsidRPr="009F36F3">
        <w:rPr>
          <w:rFonts w:cs="Tahoma"/>
          <w:b/>
          <w:szCs w:val="22"/>
          <w:u w:val="single"/>
        </w:rPr>
        <w:t>RESP SOL 547-24.pdf:</w:t>
      </w:r>
      <w:r w:rsidRPr="009F36F3">
        <w:rPr>
          <w:rFonts w:cs="Tahoma"/>
          <w:bCs/>
          <w:szCs w:val="22"/>
        </w:rPr>
        <w:t xml:space="preserve"> </w:t>
      </w:r>
      <w:r w:rsidRPr="009F36F3">
        <w:rPr>
          <w:rFonts w:cs="Tahoma"/>
          <w:bCs/>
          <w:szCs w:val="22"/>
          <w:lang w:val="es-ES"/>
        </w:rPr>
        <w:t xml:space="preserve">Constante de una página, relativa al oficio DUTPDPYGD/985/2024 de veinte de diciembre de dos mil veinticuatro, mediante el cual, el Director de Transparencia, Protección de Datos Personales y Gobierno Democrático da respuesta formal, invocando el artículo 161 de la Ley de Transparencia local, proporciona liga en formato cerrado para acceder a la agenda del Presidente Municipal.  </w:t>
      </w:r>
    </w:p>
    <w:p w14:paraId="52460699" w14:textId="77777777" w:rsidR="00664420" w:rsidRPr="009F36F3" w:rsidRDefault="00664420" w:rsidP="009F36F3">
      <w:pPr>
        <w:autoSpaceDE w:val="0"/>
        <w:autoSpaceDN w:val="0"/>
        <w:adjustRightInd w:val="0"/>
        <w:ind w:right="-28"/>
        <w:rPr>
          <w:rFonts w:cs="Tahoma"/>
          <w:bCs/>
          <w:szCs w:val="22"/>
          <w:lang w:val="es-ES"/>
        </w:rPr>
      </w:pPr>
    </w:p>
    <w:p w14:paraId="5A5DAB9E" w14:textId="77777777" w:rsidR="00E37A3F" w:rsidRPr="009F36F3" w:rsidRDefault="00E37A3F" w:rsidP="009F36F3">
      <w:pPr>
        <w:pStyle w:val="Ttulo2"/>
        <w:jc w:val="left"/>
      </w:pPr>
      <w:bookmarkStart w:id="10" w:name="_Toc189126126"/>
      <w:r w:rsidRPr="009F36F3">
        <w:t>DEL RECURSO DE REVISIÓN</w:t>
      </w:r>
      <w:bookmarkEnd w:id="10"/>
    </w:p>
    <w:p w14:paraId="0B17CD08" w14:textId="77777777" w:rsidR="00664420" w:rsidRPr="009F36F3" w:rsidRDefault="00664420" w:rsidP="009F36F3">
      <w:pPr>
        <w:autoSpaceDE w:val="0"/>
        <w:autoSpaceDN w:val="0"/>
        <w:adjustRightInd w:val="0"/>
        <w:ind w:right="-28"/>
        <w:rPr>
          <w:rFonts w:cs="Tahoma"/>
          <w:bCs/>
          <w:szCs w:val="22"/>
          <w:lang w:val="es-ES"/>
        </w:rPr>
      </w:pPr>
    </w:p>
    <w:p w14:paraId="2B216813" w14:textId="0C07330B" w:rsidR="00664420" w:rsidRPr="009F36F3" w:rsidRDefault="006E25BC" w:rsidP="009F36F3">
      <w:pPr>
        <w:pStyle w:val="Ttulo3"/>
      </w:pPr>
      <w:bookmarkStart w:id="11" w:name="_Toc189126127"/>
      <w:r w:rsidRPr="009F36F3">
        <w:rPr>
          <w:szCs w:val="32"/>
        </w:rPr>
        <w:t>a)</w:t>
      </w:r>
      <w:r w:rsidRPr="009F36F3">
        <w:t xml:space="preserve"> </w:t>
      </w:r>
      <w:r w:rsidR="00664420" w:rsidRPr="009F36F3">
        <w:t>Interposición de</w:t>
      </w:r>
      <w:r w:rsidR="002F4D39" w:rsidRPr="009F36F3">
        <w:t xml:space="preserve"> </w:t>
      </w:r>
      <w:r w:rsidR="00664420" w:rsidRPr="009F36F3">
        <w:t>l</w:t>
      </w:r>
      <w:r w:rsidR="002F4D39" w:rsidRPr="009F36F3">
        <w:t>os</w:t>
      </w:r>
      <w:r w:rsidR="00664420" w:rsidRPr="009F36F3">
        <w:t xml:space="preserve"> Recurso</w:t>
      </w:r>
      <w:r w:rsidR="002F4D39" w:rsidRPr="009F36F3">
        <w:t>s</w:t>
      </w:r>
      <w:r w:rsidR="00664420" w:rsidRPr="009F36F3">
        <w:t xml:space="preserve"> de Revisión</w:t>
      </w:r>
      <w:bookmarkEnd w:id="11"/>
    </w:p>
    <w:p w14:paraId="5C337030" w14:textId="21C54D38" w:rsidR="00945F92" w:rsidRPr="009F36F3" w:rsidRDefault="00664420" w:rsidP="009F36F3">
      <w:pPr>
        <w:autoSpaceDE w:val="0"/>
        <w:autoSpaceDN w:val="0"/>
        <w:adjustRightInd w:val="0"/>
        <w:ind w:right="-28"/>
        <w:rPr>
          <w:rFonts w:cs="Tahoma"/>
          <w:szCs w:val="22"/>
        </w:rPr>
      </w:pPr>
      <w:r w:rsidRPr="009F36F3">
        <w:rPr>
          <w:rFonts w:cs="Tahoma"/>
          <w:szCs w:val="22"/>
        </w:rPr>
        <w:t xml:space="preserve">El </w:t>
      </w:r>
      <w:r w:rsidR="00945F92" w:rsidRPr="009F36F3">
        <w:rPr>
          <w:rFonts w:cs="Tahoma"/>
          <w:b/>
          <w:bCs/>
          <w:szCs w:val="22"/>
        </w:rPr>
        <w:t>quince</w:t>
      </w:r>
      <w:r w:rsidRPr="009F36F3">
        <w:rPr>
          <w:rFonts w:cs="Tahoma"/>
          <w:b/>
          <w:bCs/>
          <w:szCs w:val="22"/>
        </w:rPr>
        <w:t xml:space="preserve"> de </w:t>
      </w:r>
      <w:r w:rsidR="00945F92" w:rsidRPr="009F36F3">
        <w:rPr>
          <w:rFonts w:cs="Tahoma"/>
          <w:b/>
          <w:bCs/>
          <w:szCs w:val="22"/>
        </w:rPr>
        <w:t>enero</w:t>
      </w:r>
      <w:r w:rsidRPr="009F36F3">
        <w:rPr>
          <w:rFonts w:cs="Tahoma"/>
          <w:b/>
          <w:bCs/>
          <w:szCs w:val="22"/>
        </w:rPr>
        <w:t xml:space="preserve"> de </w:t>
      </w:r>
      <w:r w:rsidR="00823EFC" w:rsidRPr="009F36F3">
        <w:rPr>
          <w:rFonts w:cs="Tahoma"/>
          <w:b/>
          <w:bCs/>
          <w:szCs w:val="22"/>
        </w:rPr>
        <w:t>dos mil veintic</w:t>
      </w:r>
      <w:r w:rsidR="00305DBC" w:rsidRPr="009F36F3">
        <w:rPr>
          <w:rFonts w:cs="Tahoma"/>
          <w:b/>
          <w:bCs/>
          <w:szCs w:val="22"/>
        </w:rPr>
        <w:t>inco</w:t>
      </w:r>
      <w:r w:rsidR="00823EFC" w:rsidRPr="009F36F3">
        <w:rPr>
          <w:rFonts w:cs="Tahoma"/>
          <w:b/>
          <w:bCs/>
          <w:szCs w:val="22"/>
        </w:rPr>
        <w:t xml:space="preserve"> </w:t>
      </w:r>
      <w:r w:rsidR="00F75D23" w:rsidRPr="009F36F3">
        <w:rPr>
          <w:rFonts w:cs="Tahoma"/>
          <w:b/>
          <w:bCs/>
          <w:szCs w:val="22"/>
        </w:rPr>
        <w:t>LA PARTE RECURRENTE</w:t>
      </w:r>
      <w:r w:rsidR="00F75D23" w:rsidRPr="009F36F3">
        <w:rPr>
          <w:rFonts w:cs="Tahoma"/>
          <w:szCs w:val="22"/>
        </w:rPr>
        <w:t xml:space="preserve"> interpuso </w:t>
      </w:r>
      <w:r w:rsidR="00945F92" w:rsidRPr="009F36F3">
        <w:rPr>
          <w:rFonts w:cs="Tahoma"/>
          <w:szCs w:val="22"/>
        </w:rPr>
        <w:t>los</w:t>
      </w:r>
      <w:r w:rsidR="00F75D23" w:rsidRPr="009F36F3">
        <w:rPr>
          <w:rFonts w:cs="Tahoma"/>
          <w:szCs w:val="22"/>
        </w:rPr>
        <w:t xml:space="preserve"> recurso</w:t>
      </w:r>
      <w:r w:rsidR="00945F92" w:rsidRPr="009F36F3">
        <w:rPr>
          <w:rFonts w:cs="Tahoma"/>
          <w:szCs w:val="22"/>
        </w:rPr>
        <w:t>s</w:t>
      </w:r>
      <w:r w:rsidR="00F75D23" w:rsidRPr="009F36F3">
        <w:rPr>
          <w:rFonts w:cs="Tahoma"/>
          <w:szCs w:val="22"/>
        </w:rPr>
        <w:t xml:space="preserve"> de revisión en contra de la</w:t>
      </w:r>
      <w:r w:rsidR="00945F92" w:rsidRPr="009F36F3">
        <w:rPr>
          <w:rFonts w:cs="Tahoma"/>
          <w:szCs w:val="22"/>
        </w:rPr>
        <w:t>s</w:t>
      </w:r>
      <w:r w:rsidR="00F75D23" w:rsidRPr="009F36F3">
        <w:rPr>
          <w:rFonts w:cs="Tahoma"/>
          <w:szCs w:val="22"/>
        </w:rPr>
        <w:t xml:space="preserve"> respuesta</w:t>
      </w:r>
      <w:r w:rsidR="00945F92" w:rsidRPr="009F36F3">
        <w:rPr>
          <w:rFonts w:cs="Tahoma"/>
          <w:szCs w:val="22"/>
        </w:rPr>
        <w:t>s</w:t>
      </w:r>
      <w:r w:rsidR="00F75D23" w:rsidRPr="009F36F3">
        <w:rPr>
          <w:rFonts w:cs="Tahoma"/>
          <w:szCs w:val="22"/>
        </w:rPr>
        <w:t xml:space="preserve"> emitida</w:t>
      </w:r>
      <w:r w:rsidR="00945F92" w:rsidRPr="009F36F3">
        <w:rPr>
          <w:rFonts w:cs="Tahoma"/>
          <w:szCs w:val="22"/>
        </w:rPr>
        <w:t>s</w:t>
      </w:r>
      <w:r w:rsidR="00F75D23" w:rsidRPr="009F36F3">
        <w:rPr>
          <w:rFonts w:cs="Tahoma"/>
          <w:szCs w:val="22"/>
        </w:rPr>
        <w:t xml:space="preserve"> por el </w:t>
      </w:r>
      <w:r w:rsidR="00F75D23" w:rsidRPr="009F36F3">
        <w:rPr>
          <w:rFonts w:cs="Tahoma"/>
          <w:b/>
          <w:bCs/>
          <w:szCs w:val="22"/>
        </w:rPr>
        <w:t>SUJETO OBLIGADO</w:t>
      </w:r>
      <w:r w:rsidR="00953430" w:rsidRPr="009F36F3">
        <w:rPr>
          <w:rFonts w:cs="Tahoma"/>
          <w:szCs w:val="22"/>
        </w:rPr>
        <w:t>, mismo</w:t>
      </w:r>
      <w:r w:rsidR="00945F92" w:rsidRPr="009F36F3">
        <w:rPr>
          <w:rFonts w:cs="Tahoma"/>
          <w:szCs w:val="22"/>
        </w:rPr>
        <w:t>s</w:t>
      </w:r>
      <w:r w:rsidR="00953430" w:rsidRPr="009F36F3">
        <w:rPr>
          <w:rFonts w:cs="Tahoma"/>
          <w:szCs w:val="22"/>
        </w:rPr>
        <w:t xml:space="preserve"> que fue</w:t>
      </w:r>
      <w:r w:rsidR="00305DBC" w:rsidRPr="009F36F3">
        <w:rPr>
          <w:rFonts w:cs="Tahoma"/>
          <w:szCs w:val="22"/>
        </w:rPr>
        <w:t>ron</w:t>
      </w:r>
      <w:r w:rsidR="00953430" w:rsidRPr="009F36F3">
        <w:rPr>
          <w:rFonts w:cs="Tahoma"/>
          <w:szCs w:val="22"/>
        </w:rPr>
        <w:t xml:space="preserve"> registrado</w:t>
      </w:r>
      <w:r w:rsidR="00945F92" w:rsidRPr="009F36F3">
        <w:rPr>
          <w:rFonts w:cs="Tahoma"/>
          <w:szCs w:val="22"/>
        </w:rPr>
        <w:t>s</w:t>
      </w:r>
      <w:r w:rsidR="00953430" w:rsidRPr="009F36F3">
        <w:rPr>
          <w:rFonts w:cs="Tahoma"/>
          <w:szCs w:val="22"/>
        </w:rPr>
        <w:t xml:space="preserve"> en el </w:t>
      </w:r>
      <w:r w:rsidR="00953430" w:rsidRPr="009F36F3">
        <w:rPr>
          <w:rFonts w:cs="Tahoma"/>
          <w:b/>
          <w:szCs w:val="22"/>
        </w:rPr>
        <w:t>SAIMEX</w:t>
      </w:r>
      <w:r w:rsidR="00953430" w:rsidRPr="009F36F3">
        <w:rPr>
          <w:rFonts w:cs="Tahoma"/>
          <w:szCs w:val="22"/>
        </w:rPr>
        <w:t xml:space="preserve"> con </w:t>
      </w:r>
      <w:r w:rsidR="00945F92" w:rsidRPr="009F36F3">
        <w:rPr>
          <w:rFonts w:cs="Tahoma"/>
          <w:szCs w:val="22"/>
        </w:rPr>
        <w:t xml:space="preserve">los </w:t>
      </w:r>
      <w:r w:rsidR="00953430" w:rsidRPr="009F36F3">
        <w:rPr>
          <w:rFonts w:cs="Tahoma"/>
          <w:szCs w:val="22"/>
        </w:rPr>
        <w:t>número</w:t>
      </w:r>
      <w:r w:rsidR="00945F92" w:rsidRPr="009F36F3">
        <w:rPr>
          <w:rFonts w:cs="Tahoma"/>
          <w:szCs w:val="22"/>
        </w:rPr>
        <w:t>s</w:t>
      </w:r>
      <w:r w:rsidR="00953430" w:rsidRPr="009F36F3">
        <w:rPr>
          <w:rFonts w:cs="Tahoma"/>
          <w:szCs w:val="22"/>
        </w:rPr>
        <w:t xml:space="preserve"> de expediente</w:t>
      </w:r>
      <w:r w:rsidR="00945F92" w:rsidRPr="009F36F3">
        <w:rPr>
          <w:rFonts w:cs="Tahoma"/>
          <w:szCs w:val="22"/>
        </w:rPr>
        <w:t>s</w:t>
      </w:r>
      <w:r w:rsidR="00953430" w:rsidRPr="009F36F3">
        <w:rPr>
          <w:rFonts w:cs="Tahoma"/>
          <w:szCs w:val="22"/>
        </w:rPr>
        <w:t xml:space="preserve"> </w:t>
      </w:r>
      <w:r w:rsidR="00945F92" w:rsidRPr="009F36F3">
        <w:rPr>
          <w:rFonts w:cs="Tahoma"/>
          <w:szCs w:val="22"/>
        </w:rPr>
        <w:t>y pretensiones siguientes</w:t>
      </w:r>
      <w:r w:rsidRPr="009F36F3">
        <w:rPr>
          <w:rFonts w:cs="Tahoma"/>
          <w:szCs w:val="22"/>
        </w:rPr>
        <w:t>:</w:t>
      </w:r>
    </w:p>
    <w:p w14:paraId="70C08045" w14:textId="3B2C606D" w:rsidR="00945F92" w:rsidRPr="009F36F3" w:rsidRDefault="00BC0DBA" w:rsidP="009F36F3">
      <w:pPr>
        <w:tabs>
          <w:tab w:val="left" w:pos="4667"/>
        </w:tabs>
        <w:spacing w:line="240" w:lineRule="auto"/>
        <w:ind w:right="98"/>
        <w:rPr>
          <w:rFonts w:cs="Tahoma"/>
          <w:b/>
          <w:bCs/>
          <w:sz w:val="20"/>
        </w:rPr>
      </w:pPr>
      <w:r w:rsidRPr="009F36F3">
        <w:rPr>
          <w:rFonts w:cs="Tahoma"/>
          <w:b/>
          <w:bCs/>
          <w:sz w:val="20"/>
        </w:rPr>
        <w:t xml:space="preserve">Número de solicitud </w:t>
      </w:r>
      <w:r w:rsidR="00945F92" w:rsidRPr="009F36F3">
        <w:rPr>
          <w:rFonts w:cs="Tahoma"/>
          <w:b/>
          <w:bCs/>
          <w:sz w:val="20"/>
        </w:rPr>
        <w:t>0054</w:t>
      </w:r>
      <w:r w:rsidR="00AC5242" w:rsidRPr="009F36F3">
        <w:rPr>
          <w:rFonts w:cs="Tahoma"/>
          <w:b/>
          <w:bCs/>
          <w:sz w:val="20"/>
        </w:rPr>
        <w:t>8</w:t>
      </w:r>
      <w:r w:rsidR="00945F92" w:rsidRPr="009F36F3">
        <w:rPr>
          <w:rFonts w:cs="Tahoma"/>
          <w:b/>
          <w:bCs/>
          <w:sz w:val="20"/>
        </w:rPr>
        <w:t>/IXTASAL/IP/2024</w:t>
      </w:r>
    </w:p>
    <w:p w14:paraId="74B30008" w14:textId="68599F36" w:rsidR="00664420" w:rsidRPr="009F36F3" w:rsidRDefault="00BC0DBA" w:rsidP="009F36F3">
      <w:pPr>
        <w:tabs>
          <w:tab w:val="left" w:pos="4667"/>
        </w:tabs>
        <w:ind w:right="539"/>
        <w:rPr>
          <w:rFonts w:cs="Tahoma"/>
          <w:b/>
          <w:szCs w:val="22"/>
        </w:rPr>
      </w:pPr>
      <w:r w:rsidRPr="009F36F3">
        <w:rPr>
          <w:rFonts w:cs="Tahoma"/>
          <w:b/>
          <w:sz w:val="20"/>
        </w:rPr>
        <w:t xml:space="preserve">Número de Recurso de Revisión </w:t>
      </w:r>
      <w:r w:rsidR="00945F92" w:rsidRPr="009F36F3">
        <w:rPr>
          <w:rFonts w:cs="Tahoma"/>
          <w:b/>
          <w:sz w:val="20"/>
        </w:rPr>
        <w:t>0010</w:t>
      </w:r>
      <w:r w:rsidR="00AC5242" w:rsidRPr="009F36F3">
        <w:rPr>
          <w:rFonts w:cs="Tahoma"/>
          <w:b/>
          <w:sz w:val="20"/>
        </w:rPr>
        <w:t>2</w:t>
      </w:r>
      <w:r w:rsidR="00945F92" w:rsidRPr="009F36F3">
        <w:rPr>
          <w:rFonts w:cs="Tahoma"/>
          <w:b/>
          <w:sz w:val="20"/>
        </w:rPr>
        <w:t>/INFOEM/IP/RR/2025</w:t>
      </w:r>
    </w:p>
    <w:tbl>
      <w:tblPr>
        <w:tblStyle w:val="Tablaconcuadrcula"/>
        <w:tblW w:w="0" w:type="auto"/>
        <w:tblLook w:val="04A0" w:firstRow="1" w:lastRow="0" w:firstColumn="1" w:lastColumn="0" w:noHBand="0" w:noVBand="1"/>
      </w:tblPr>
      <w:tblGrid>
        <w:gridCol w:w="4248"/>
        <w:gridCol w:w="4394"/>
      </w:tblGrid>
      <w:tr w:rsidR="009F36F3" w:rsidRPr="009F36F3" w14:paraId="41FCAB27" w14:textId="77777777" w:rsidTr="00AC5242">
        <w:tc>
          <w:tcPr>
            <w:tcW w:w="4248" w:type="dxa"/>
          </w:tcPr>
          <w:p w14:paraId="186A2BA9" w14:textId="71BBF650" w:rsidR="00945F92" w:rsidRPr="009F36F3" w:rsidRDefault="00945F92" w:rsidP="009F36F3">
            <w:pPr>
              <w:tabs>
                <w:tab w:val="left" w:pos="4667"/>
              </w:tabs>
              <w:spacing w:line="240" w:lineRule="auto"/>
              <w:ind w:right="539"/>
              <w:rPr>
                <w:rFonts w:cs="Tahoma"/>
                <w:b/>
                <w:bCs/>
                <w:sz w:val="20"/>
              </w:rPr>
            </w:pPr>
            <w:r w:rsidRPr="009F36F3">
              <w:rPr>
                <w:rFonts w:cs="Tahoma"/>
                <w:b/>
                <w:bCs/>
                <w:sz w:val="20"/>
              </w:rPr>
              <w:t>Acto Impugnado</w:t>
            </w:r>
          </w:p>
        </w:tc>
        <w:tc>
          <w:tcPr>
            <w:tcW w:w="4394" w:type="dxa"/>
          </w:tcPr>
          <w:p w14:paraId="3C19B9E0" w14:textId="1710F06D" w:rsidR="00945F92" w:rsidRPr="009F36F3" w:rsidRDefault="00945F92" w:rsidP="009F36F3">
            <w:pPr>
              <w:tabs>
                <w:tab w:val="left" w:pos="4667"/>
              </w:tabs>
              <w:spacing w:line="240" w:lineRule="auto"/>
              <w:ind w:right="539"/>
              <w:rPr>
                <w:rFonts w:cs="Tahoma"/>
                <w:b/>
                <w:bCs/>
                <w:sz w:val="20"/>
              </w:rPr>
            </w:pPr>
            <w:r w:rsidRPr="009F36F3">
              <w:rPr>
                <w:rFonts w:cs="Tahoma"/>
                <w:b/>
                <w:bCs/>
                <w:sz w:val="20"/>
              </w:rPr>
              <w:t>Motivos de la inconformidad</w:t>
            </w:r>
          </w:p>
        </w:tc>
      </w:tr>
      <w:tr w:rsidR="00945F92" w:rsidRPr="009F36F3" w14:paraId="0B036882" w14:textId="77777777" w:rsidTr="00AC5242">
        <w:tc>
          <w:tcPr>
            <w:tcW w:w="4248" w:type="dxa"/>
          </w:tcPr>
          <w:p w14:paraId="2214028E" w14:textId="45EF003F" w:rsidR="00945F92" w:rsidRPr="009F36F3" w:rsidRDefault="00945F92" w:rsidP="009F36F3">
            <w:pPr>
              <w:tabs>
                <w:tab w:val="left" w:pos="4667"/>
              </w:tabs>
              <w:spacing w:line="240" w:lineRule="auto"/>
              <w:ind w:right="114"/>
              <w:rPr>
                <w:rFonts w:cs="Tahoma"/>
                <w:sz w:val="20"/>
              </w:rPr>
            </w:pPr>
            <w:r w:rsidRPr="009F36F3">
              <w:rPr>
                <w:rFonts w:cs="Tahoma"/>
                <w:sz w:val="20"/>
              </w:rPr>
              <w:t xml:space="preserve">Información incompleta para lo cual se actúa con intención y dolo, al entregar aleatoriamente oficios generados, si es bien cierto que cada área conforme a los lineamientos, criterios que establece o rigen la administración </w:t>
            </w:r>
            <w:proofErr w:type="spellStart"/>
            <w:r w:rsidRPr="009F36F3">
              <w:rPr>
                <w:rFonts w:cs="Tahoma"/>
                <w:sz w:val="20"/>
              </w:rPr>
              <w:t>publica</w:t>
            </w:r>
            <w:proofErr w:type="spellEnd"/>
            <w:r w:rsidRPr="009F36F3">
              <w:rPr>
                <w:rFonts w:cs="Tahoma"/>
                <w:sz w:val="20"/>
              </w:rPr>
              <w:t xml:space="preserve"> deben llevar un inventario o control de </w:t>
            </w:r>
            <w:proofErr w:type="spellStart"/>
            <w:r w:rsidRPr="009F36F3">
              <w:rPr>
                <w:rFonts w:cs="Tahoma"/>
                <w:sz w:val="20"/>
              </w:rPr>
              <w:t>de</w:t>
            </w:r>
            <w:proofErr w:type="spellEnd"/>
            <w:r w:rsidRPr="009F36F3">
              <w:rPr>
                <w:rFonts w:cs="Tahoma"/>
                <w:sz w:val="20"/>
              </w:rPr>
              <w:t xml:space="preserve"> sus oficios, para lo cual se ve claro que ocultan algo.</w:t>
            </w:r>
          </w:p>
        </w:tc>
        <w:tc>
          <w:tcPr>
            <w:tcW w:w="4394" w:type="dxa"/>
          </w:tcPr>
          <w:p w14:paraId="74B2D0DB" w14:textId="59B87CCC" w:rsidR="00945F92" w:rsidRPr="009F36F3" w:rsidRDefault="00945F92" w:rsidP="009F36F3">
            <w:pPr>
              <w:tabs>
                <w:tab w:val="left" w:pos="4667"/>
              </w:tabs>
              <w:spacing w:line="240" w:lineRule="auto"/>
              <w:ind w:right="137"/>
              <w:rPr>
                <w:rFonts w:cs="Tahoma"/>
                <w:sz w:val="20"/>
              </w:rPr>
            </w:pPr>
            <w:r w:rsidRPr="009F36F3">
              <w:rPr>
                <w:rFonts w:cs="Tahoma"/>
                <w:sz w:val="20"/>
                <w:lang w:val="es-MX"/>
              </w:rPr>
              <w:t xml:space="preserve">Información incompleta para lo cual se actúa con intención y dolo, al entregar aleatoriamente oficios generados, si es bien cierto que cada área conforme a los lineamientos, criterios que establece o rigen la administración </w:t>
            </w:r>
            <w:proofErr w:type="spellStart"/>
            <w:r w:rsidRPr="009F36F3">
              <w:rPr>
                <w:rFonts w:cs="Tahoma"/>
                <w:sz w:val="20"/>
                <w:lang w:val="es-MX"/>
              </w:rPr>
              <w:t>publica</w:t>
            </w:r>
            <w:proofErr w:type="spellEnd"/>
            <w:r w:rsidRPr="009F36F3">
              <w:rPr>
                <w:rFonts w:cs="Tahoma"/>
                <w:sz w:val="20"/>
                <w:lang w:val="es-MX"/>
              </w:rPr>
              <w:t xml:space="preserve"> deben llevar un inventario o control de </w:t>
            </w:r>
            <w:proofErr w:type="spellStart"/>
            <w:r w:rsidRPr="009F36F3">
              <w:rPr>
                <w:rFonts w:cs="Tahoma"/>
                <w:sz w:val="20"/>
                <w:lang w:val="es-MX"/>
              </w:rPr>
              <w:t>de</w:t>
            </w:r>
            <w:proofErr w:type="spellEnd"/>
            <w:r w:rsidRPr="009F36F3">
              <w:rPr>
                <w:rFonts w:cs="Tahoma"/>
                <w:sz w:val="20"/>
                <w:lang w:val="es-MX"/>
              </w:rPr>
              <w:t xml:space="preserve"> sus oficios, para lo cual se ve claro que ocultan algo.</w:t>
            </w:r>
          </w:p>
        </w:tc>
      </w:tr>
    </w:tbl>
    <w:p w14:paraId="110FBDAF" w14:textId="77777777" w:rsidR="00AC5242" w:rsidRPr="009F36F3" w:rsidRDefault="00AC5242" w:rsidP="009F36F3">
      <w:pPr>
        <w:tabs>
          <w:tab w:val="left" w:pos="4667"/>
        </w:tabs>
        <w:spacing w:line="240" w:lineRule="auto"/>
        <w:ind w:right="98"/>
        <w:rPr>
          <w:rFonts w:cs="Tahoma"/>
          <w:b/>
          <w:bCs/>
          <w:sz w:val="20"/>
        </w:rPr>
      </w:pPr>
    </w:p>
    <w:p w14:paraId="574E12C0" w14:textId="2423C4E9" w:rsidR="00945F92" w:rsidRPr="009F36F3" w:rsidRDefault="00BC0DBA" w:rsidP="009F36F3">
      <w:pPr>
        <w:tabs>
          <w:tab w:val="left" w:pos="4667"/>
        </w:tabs>
        <w:spacing w:line="240" w:lineRule="auto"/>
        <w:ind w:right="98"/>
        <w:rPr>
          <w:rFonts w:cs="Tahoma"/>
          <w:b/>
          <w:bCs/>
          <w:sz w:val="20"/>
        </w:rPr>
      </w:pPr>
      <w:r w:rsidRPr="009F36F3">
        <w:rPr>
          <w:rFonts w:cs="Tahoma"/>
          <w:b/>
          <w:bCs/>
          <w:sz w:val="20"/>
        </w:rPr>
        <w:lastRenderedPageBreak/>
        <w:t xml:space="preserve">Número de solicitud </w:t>
      </w:r>
      <w:r w:rsidR="00945F92" w:rsidRPr="009F36F3">
        <w:rPr>
          <w:rFonts w:cs="Tahoma"/>
          <w:b/>
          <w:bCs/>
          <w:sz w:val="20"/>
        </w:rPr>
        <w:t>00547/IXTASAL/IP/2024</w:t>
      </w:r>
    </w:p>
    <w:p w14:paraId="693229BD" w14:textId="3E08028B" w:rsidR="00945F92" w:rsidRPr="009F36F3" w:rsidRDefault="00BC0DBA" w:rsidP="009F36F3">
      <w:pPr>
        <w:tabs>
          <w:tab w:val="left" w:pos="4667"/>
        </w:tabs>
        <w:ind w:right="539"/>
        <w:rPr>
          <w:rFonts w:cs="Tahoma"/>
          <w:szCs w:val="22"/>
        </w:rPr>
      </w:pPr>
      <w:r w:rsidRPr="009F36F3">
        <w:rPr>
          <w:rFonts w:cs="Tahoma"/>
          <w:b/>
          <w:sz w:val="20"/>
        </w:rPr>
        <w:t xml:space="preserve">Número de Recurso de Revisión </w:t>
      </w:r>
      <w:r w:rsidR="00945F92" w:rsidRPr="009F36F3">
        <w:rPr>
          <w:rFonts w:cs="Tahoma"/>
          <w:b/>
          <w:sz w:val="20"/>
        </w:rPr>
        <w:t>00103/INFOEM/IP/RR/2025</w:t>
      </w:r>
    </w:p>
    <w:tbl>
      <w:tblPr>
        <w:tblStyle w:val="Tablaconcuadrcula"/>
        <w:tblW w:w="0" w:type="auto"/>
        <w:tblLook w:val="04A0" w:firstRow="1" w:lastRow="0" w:firstColumn="1" w:lastColumn="0" w:noHBand="0" w:noVBand="1"/>
      </w:tblPr>
      <w:tblGrid>
        <w:gridCol w:w="4248"/>
        <w:gridCol w:w="4394"/>
      </w:tblGrid>
      <w:tr w:rsidR="009F36F3" w:rsidRPr="009F36F3" w14:paraId="76B3A3F4" w14:textId="77777777" w:rsidTr="00AC5242">
        <w:tc>
          <w:tcPr>
            <w:tcW w:w="4248" w:type="dxa"/>
          </w:tcPr>
          <w:p w14:paraId="44781745" w14:textId="77777777" w:rsidR="00945F92" w:rsidRPr="009F36F3" w:rsidRDefault="00945F92" w:rsidP="009F36F3">
            <w:pPr>
              <w:tabs>
                <w:tab w:val="left" w:pos="4667"/>
              </w:tabs>
              <w:spacing w:line="240" w:lineRule="auto"/>
              <w:ind w:right="539"/>
              <w:rPr>
                <w:rFonts w:cs="Tahoma"/>
                <w:b/>
                <w:bCs/>
                <w:sz w:val="20"/>
              </w:rPr>
            </w:pPr>
            <w:r w:rsidRPr="009F36F3">
              <w:rPr>
                <w:rFonts w:cs="Tahoma"/>
                <w:b/>
                <w:bCs/>
                <w:sz w:val="20"/>
              </w:rPr>
              <w:t>Acto Impugnado</w:t>
            </w:r>
          </w:p>
        </w:tc>
        <w:tc>
          <w:tcPr>
            <w:tcW w:w="4394" w:type="dxa"/>
          </w:tcPr>
          <w:p w14:paraId="4E218337" w14:textId="77777777" w:rsidR="00945F92" w:rsidRPr="009F36F3" w:rsidRDefault="00945F92" w:rsidP="009F36F3">
            <w:pPr>
              <w:tabs>
                <w:tab w:val="left" w:pos="4667"/>
              </w:tabs>
              <w:spacing w:line="240" w:lineRule="auto"/>
              <w:ind w:right="539"/>
              <w:rPr>
                <w:rFonts w:cs="Tahoma"/>
                <w:b/>
                <w:bCs/>
                <w:sz w:val="20"/>
              </w:rPr>
            </w:pPr>
            <w:r w:rsidRPr="009F36F3">
              <w:rPr>
                <w:rFonts w:cs="Tahoma"/>
                <w:b/>
                <w:bCs/>
                <w:sz w:val="20"/>
              </w:rPr>
              <w:t>Motivos de la inconformidad</w:t>
            </w:r>
          </w:p>
        </w:tc>
      </w:tr>
      <w:tr w:rsidR="00945F92" w:rsidRPr="009F36F3" w14:paraId="1923282D" w14:textId="77777777" w:rsidTr="00AC5242">
        <w:tc>
          <w:tcPr>
            <w:tcW w:w="4248" w:type="dxa"/>
          </w:tcPr>
          <w:p w14:paraId="64A5B2B6" w14:textId="4C7433DB" w:rsidR="00945F92" w:rsidRPr="009F36F3" w:rsidRDefault="00945F92" w:rsidP="009F36F3">
            <w:pPr>
              <w:tabs>
                <w:tab w:val="left" w:pos="4667"/>
              </w:tabs>
              <w:spacing w:line="240" w:lineRule="auto"/>
              <w:ind w:right="114"/>
              <w:rPr>
                <w:rFonts w:cs="Tahoma"/>
                <w:sz w:val="20"/>
              </w:rPr>
            </w:pPr>
            <w:r w:rsidRPr="009F36F3">
              <w:rPr>
                <w:rFonts w:cs="Tahoma"/>
                <w:sz w:val="20"/>
              </w:rPr>
              <w:t xml:space="preserve">Información incompleta para lo cual se actúa con intención y dolo, al entregar aleatoriamente oficios generados, si es bien cierto que cada área conforme a los lineamientos, criterios que establece o rigen la administración </w:t>
            </w:r>
            <w:r w:rsidR="00AC5242" w:rsidRPr="009F36F3">
              <w:rPr>
                <w:rFonts w:cs="Tahoma"/>
                <w:sz w:val="20"/>
              </w:rPr>
              <w:t>pública</w:t>
            </w:r>
            <w:r w:rsidRPr="009F36F3">
              <w:rPr>
                <w:rFonts w:cs="Tahoma"/>
                <w:sz w:val="20"/>
              </w:rPr>
              <w:t xml:space="preserve"> deben llevar un inventario o control de sus oficios, para lo cual se ve claro que ocultan algo.</w:t>
            </w:r>
          </w:p>
        </w:tc>
        <w:tc>
          <w:tcPr>
            <w:tcW w:w="4394" w:type="dxa"/>
          </w:tcPr>
          <w:p w14:paraId="43C5DFAF" w14:textId="20F624D6" w:rsidR="00945F92" w:rsidRPr="009F36F3" w:rsidRDefault="00945F92" w:rsidP="009F36F3">
            <w:pPr>
              <w:tabs>
                <w:tab w:val="left" w:pos="4667"/>
              </w:tabs>
              <w:spacing w:line="240" w:lineRule="auto"/>
              <w:ind w:right="137"/>
              <w:rPr>
                <w:rFonts w:cs="Tahoma"/>
                <w:sz w:val="20"/>
              </w:rPr>
            </w:pPr>
            <w:r w:rsidRPr="009F36F3">
              <w:rPr>
                <w:rFonts w:cs="Tahoma"/>
                <w:sz w:val="20"/>
                <w:lang w:val="es-MX"/>
              </w:rPr>
              <w:t xml:space="preserve">Información incompleta para lo cual se actúa con intención y dolo, al entregar aleatoriamente oficios generados, si es bien cierto que cada área conforme a los lineamientos, criterios que establece o rigen la administración </w:t>
            </w:r>
            <w:r w:rsidR="00AC5242" w:rsidRPr="009F36F3">
              <w:rPr>
                <w:rFonts w:cs="Tahoma"/>
                <w:sz w:val="20"/>
                <w:lang w:val="es-MX"/>
              </w:rPr>
              <w:t>pública</w:t>
            </w:r>
            <w:r w:rsidRPr="009F36F3">
              <w:rPr>
                <w:rFonts w:cs="Tahoma"/>
                <w:sz w:val="20"/>
                <w:lang w:val="es-MX"/>
              </w:rPr>
              <w:t xml:space="preserve"> deben llevar un inventario o control de sus oficios, para lo cual se ve claro que ocultan algo.</w:t>
            </w:r>
          </w:p>
        </w:tc>
      </w:tr>
    </w:tbl>
    <w:p w14:paraId="48FE75EA" w14:textId="77777777" w:rsidR="00664420" w:rsidRPr="009F36F3" w:rsidRDefault="00664420" w:rsidP="009F36F3">
      <w:pPr>
        <w:tabs>
          <w:tab w:val="left" w:pos="4667"/>
        </w:tabs>
        <w:ind w:right="567"/>
        <w:rPr>
          <w:rFonts w:cs="Tahoma"/>
          <w:b/>
          <w:bCs/>
        </w:rPr>
      </w:pPr>
    </w:p>
    <w:p w14:paraId="6804DEF1" w14:textId="092300FE" w:rsidR="00664420" w:rsidRPr="009F36F3" w:rsidRDefault="006E25BC" w:rsidP="009F36F3">
      <w:pPr>
        <w:pStyle w:val="Ttulo3"/>
      </w:pPr>
      <w:bookmarkStart w:id="12" w:name="_Toc189126128"/>
      <w:r w:rsidRPr="009F36F3">
        <w:t>b</w:t>
      </w:r>
      <w:r w:rsidR="00664420" w:rsidRPr="009F36F3">
        <w:t>) Turno</w:t>
      </w:r>
      <w:r w:rsidR="00BC0E8F" w:rsidRPr="009F36F3">
        <w:t>s</w:t>
      </w:r>
      <w:r w:rsidR="00664420" w:rsidRPr="009F36F3">
        <w:t xml:space="preserve"> de</w:t>
      </w:r>
      <w:r w:rsidR="00BC0E8F" w:rsidRPr="009F36F3">
        <w:t xml:space="preserve"> </w:t>
      </w:r>
      <w:r w:rsidR="00664420" w:rsidRPr="009F36F3">
        <w:t>l</w:t>
      </w:r>
      <w:r w:rsidR="00BC0E8F" w:rsidRPr="009F36F3">
        <w:t>os</w:t>
      </w:r>
      <w:r w:rsidR="00664420" w:rsidRPr="009F36F3">
        <w:t xml:space="preserve"> Recurso</w:t>
      </w:r>
      <w:r w:rsidR="00BC0E8F" w:rsidRPr="009F36F3">
        <w:t>s</w:t>
      </w:r>
      <w:r w:rsidR="00664420" w:rsidRPr="009F36F3">
        <w:t xml:space="preserve"> de Revisión</w:t>
      </w:r>
      <w:bookmarkEnd w:id="12"/>
    </w:p>
    <w:p w14:paraId="1173671B" w14:textId="66B484E9" w:rsidR="00C72DAA" w:rsidRPr="009F36F3" w:rsidRDefault="00C72DAA" w:rsidP="009F36F3">
      <w:r w:rsidRPr="009F36F3">
        <w:t>Con fundamento en el artículo 185, fracción I de la Ley de Transparencia y Acceso a la Información Pública del Estado de México y Municipios, el</w:t>
      </w:r>
      <w:r w:rsidRPr="009F36F3">
        <w:rPr>
          <w:b/>
          <w:bCs/>
        </w:rPr>
        <w:t xml:space="preserve"> </w:t>
      </w:r>
      <w:r w:rsidR="00BC0E8F" w:rsidRPr="009F36F3">
        <w:rPr>
          <w:rFonts w:eastAsia="Palatino Linotype" w:cs="Palatino Linotype"/>
          <w:b/>
        </w:rPr>
        <w:t>mismo quince</w:t>
      </w:r>
      <w:r w:rsidRPr="009F36F3">
        <w:rPr>
          <w:rFonts w:eastAsia="Palatino Linotype" w:cs="Palatino Linotype"/>
          <w:b/>
        </w:rPr>
        <w:t xml:space="preserve"> de </w:t>
      </w:r>
      <w:r w:rsidR="00BC0E8F" w:rsidRPr="009F36F3">
        <w:rPr>
          <w:rFonts w:eastAsia="Palatino Linotype" w:cs="Palatino Linotype"/>
          <w:b/>
        </w:rPr>
        <w:t>enero</w:t>
      </w:r>
      <w:r w:rsidRPr="009F36F3">
        <w:rPr>
          <w:rFonts w:eastAsia="Palatino Linotype" w:cs="Palatino Linotype"/>
          <w:b/>
        </w:rPr>
        <w:t xml:space="preserve"> de </w:t>
      </w:r>
      <w:r w:rsidR="00823EFC" w:rsidRPr="009F36F3">
        <w:rPr>
          <w:rFonts w:eastAsia="Palatino Linotype" w:cs="Palatino Linotype"/>
          <w:b/>
        </w:rPr>
        <w:t>dos mil veintic</w:t>
      </w:r>
      <w:r w:rsidR="00BC0E8F" w:rsidRPr="009F36F3">
        <w:rPr>
          <w:rFonts w:eastAsia="Palatino Linotype" w:cs="Palatino Linotype"/>
          <w:b/>
        </w:rPr>
        <w:t>inc</w:t>
      </w:r>
      <w:r w:rsidR="00823EFC" w:rsidRPr="009F36F3">
        <w:rPr>
          <w:rFonts w:eastAsia="Palatino Linotype" w:cs="Palatino Linotype"/>
          <w:b/>
        </w:rPr>
        <w:t xml:space="preserve">o </w:t>
      </w:r>
      <w:r w:rsidRPr="009F36F3">
        <w:t>se turn</w:t>
      </w:r>
      <w:r w:rsidR="00BC0E8F" w:rsidRPr="009F36F3">
        <w:t>aron</w:t>
      </w:r>
      <w:r w:rsidRPr="009F36F3">
        <w:t xml:space="preserve"> </w:t>
      </w:r>
      <w:r w:rsidR="00BC0E8F" w:rsidRPr="009F36F3">
        <w:t>los</w:t>
      </w:r>
      <w:r w:rsidRPr="009F36F3">
        <w:t xml:space="preserve"> recurso</w:t>
      </w:r>
      <w:r w:rsidR="00BC0E8F" w:rsidRPr="009F36F3">
        <w:t>s</w:t>
      </w:r>
      <w:r w:rsidRPr="009F36F3">
        <w:t xml:space="preserve"> de revisión a través del</w:t>
      </w:r>
      <w:r w:rsidRPr="009F36F3">
        <w:rPr>
          <w:rFonts w:eastAsia="Arial Unicode MS"/>
        </w:rPr>
        <w:t xml:space="preserve"> </w:t>
      </w:r>
      <w:r w:rsidRPr="009F36F3">
        <w:rPr>
          <w:rFonts w:eastAsia="Arial Unicode MS"/>
          <w:bCs/>
        </w:rPr>
        <w:t>SAIMEX</w:t>
      </w:r>
      <w:r w:rsidRPr="009F36F3">
        <w:t xml:space="preserve"> a la</w:t>
      </w:r>
      <w:r w:rsidR="00BC0E8F" w:rsidRPr="009F36F3">
        <w:t>s</w:t>
      </w:r>
      <w:r w:rsidRPr="009F36F3">
        <w:t xml:space="preserve"> </w:t>
      </w:r>
      <w:r w:rsidRPr="009F36F3">
        <w:rPr>
          <w:b/>
        </w:rPr>
        <w:t>Comisionada</w:t>
      </w:r>
      <w:r w:rsidR="00BC0E8F" w:rsidRPr="009F36F3">
        <w:rPr>
          <w:b/>
        </w:rPr>
        <w:t>s</w:t>
      </w:r>
      <w:r w:rsidRPr="009F36F3">
        <w:rPr>
          <w:b/>
        </w:rPr>
        <w:t xml:space="preserve"> Sharon Cristina Morales Martínez</w:t>
      </w:r>
      <w:r w:rsidR="00BC0E8F" w:rsidRPr="009F36F3">
        <w:rPr>
          <w:b/>
        </w:rPr>
        <w:t xml:space="preserve"> y María Del Rosario Mejía Ayala</w:t>
      </w:r>
      <w:r w:rsidRPr="009F36F3">
        <w:rPr>
          <w:bCs/>
        </w:rPr>
        <w:t xml:space="preserve">, </w:t>
      </w:r>
      <w:r w:rsidRPr="009F36F3">
        <w:t xml:space="preserve">a efecto de decretar su admisión o desechamiento. </w:t>
      </w:r>
    </w:p>
    <w:p w14:paraId="18F305CB" w14:textId="77777777" w:rsidR="00664420" w:rsidRPr="009F36F3" w:rsidRDefault="00664420" w:rsidP="009F36F3">
      <w:pPr>
        <w:rPr>
          <w:rFonts w:eastAsia="Batang" w:cs="Tahoma"/>
          <w:bCs/>
          <w:szCs w:val="22"/>
        </w:rPr>
      </w:pPr>
    </w:p>
    <w:p w14:paraId="3E31EC2D" w14:textId="17768F51" w:rsidR="00664420" w:rsidRPr="009F36F3" w:rsidRDefault="006E25BC" w:rsidP="009F36F3">
      <w:pPr>
        <w:pStyle w:val="Ttulo3"/>
      </w:pPr>
      <w:bookmarkStart w:id="13" w:name="_Toc189126129"/>
      <w:r w:rsidRPr="009F36F3">
        <w:t>c</w:t>
      </w:r>
      <w:r w:rsidR="00664420" w:rsidRPr="009F36F3">
        <w:t>) Admisión de</w:t>
      </w:r>
      <w:r w:rsidR="00BC0E8F" w:rsidRPr="009F36F3">
        <w:t xml:space="preserve"> </w:t>
      </w:r>
      <w:r w:rsidR="00664420" w:rsidRPr="009F36F3">
        <w:t>l</w:t>
      </w:r>
      <w:r w:rsidR="00BC0E8F" w:rsidRPr="009F36F3">
        <w:t>os</w:t>
      </w:r>
      <w:r w:rsidR="00664420" w:rsidRPr="009F36F3">
        <w:t xml:space="preserve"> Recurso</w:t>
      </w:r>
      <w:r w:rsidR="00BC0E8F" w:rsidRPr="009F36F3">
        <w:t>s</w:t>
      </w:r>
      <w:r w:rsidR="00664420" w:rsidRPr="009F36F3">
        <w:t xml:space="preserve"> de Revisión</w:t>
      </w:r>
      <w:bookmarkEnd w:id="13"/>
    </w:p>
    <w:p w14:paraId="240447D5" w14:textId="016070B5" w:rsidR="000E09C4" w:rsidRPr="009F36F3" w:rsidRDefault="000E09C4" w:rsidP="009F36F3">
      <w:pPr>
        <w:rPr>
          <w:rFonts w:cs="Arial"/>
        </w:rPr>
      </w:pPr>
      <w:r w:rsidRPr="009F36F3">
        <w:rPr>
          <w:rFonts w:cs="Arial"/>
        </w:rPr>
        <w:t xml:space="preserve">El </w:t>
      </w:r>
      <w:r w:rsidR="00BC0E8F" w:rsidRPr="009F36F3">
        <w:rPr>
          <w:rFonts w:eastAsia="Palatino Linotype" w:cs="Palatino Linotype"/>
          <w:b/>
        </w:rPr>
        <w:t>veinte</w:t>
      </w:r>
      <w:r w:rsidRPr="009F36F3">
        <w:rPr>
          <w:rFonts w:eastAsia="Palatino Linotype" w:cs="Palatino Linotype"/>
          <w:b/>
        </w:rPr>
        <w:t xml:space="preserve"> de </w:t>
      </w:r>
      <w:r w:rsidR="00BC0E8F" w:rsidRPr="009F36F3">
        <w:rPr>
          <w:rFonts w:eastAsia="Palatino Linotype" w:cs="Palatino Linotype"/>
          <w:b/>
        </w:rPr>
        <w:t>enero</w:t>
      </w:r>
      <w:r w:rsidRPr="009F36F3">
        <w:rPr>
          <w:rFonts w:eastAsia="Palatino Linotype" w:cs="Palatino Linotype"/>
          <w:b/>
        </w:rPr>
        <w:t xml:space="preserve"> de </w:t>
      </w:r>
      <w:r w:rsidR="00823EFC" w:rsidRPr="009F36F3">
        <w:rPr>
          <w:rFonts w:cs="Tahoma"/>
          <w:b/>
          <w:bCs/>
          <w:szCs w:val="22"/>
        </w:rPr>
        <w:t>dos mil veintic</w:t>
      </w:r>
      <w:r w:rsidR="00305DBC" w:rsidRPr="009F36F3">
        <w:rPr>
          <w:rFonts w:cs="Tahoma"/>
          <w:b/>
          <w:bCs/>
          <w:szCs w:val="22"/>
        </w:rPr>
        <w:t>inco</w:t>
      </w:r>
      <w:r w:rsidR="00823EFC" w:rsidRPr="009F36F3">
        <w:rPr>
          <w:rFonts w:cs="Tahoma"/>
          <w:b/>
          <w:bCs/>
          <w:szCs w:val="22"/>
        </w:rPr>
        <w:t xml:space="preserve"> </w:t>
      </w:r>
      <w:r w:rsidRPr="009F36F3">
        <w:rPr>
          <w:rFonts w:cs="Arial"/>
        </w:rPr>
        <w:t>se acordó la admisión a trámite de</w:t>
      </w:r>
      <w:r w:rsidR="00BC0E8F" w:rsidRPr="009F36F3">
        <w:rPr>
          <w:rFonts w:cs="Arial"/>
        </w:rPr>
        <w:t xml:space="preserve"> </w:t>
      </w:r>
      <w:r w:rsidRPr="009F36F3">
        <w:rPr>
          <w:rFonts w:cs="Arial"/>
        </w:rPr>
        <w:t>l</w:t>
      </w:r>
      <w:r w:rsidR="00BC0E8F" w:rsidRPr="009F36F3">
        <w:rPr>
          <w:rFonts w:cs="Arial"/>
        </w:rPr>
        <w:t>os</w:t>
      </w:r>
      <w:r w:rsidRPr="009F36F3">
        <w:rPr>
          <w:rFonts w:cs="Arial"/>
        </w:rPr>
        <w:t xml:space="preserve"> Recurso</w:t>
      </w:r>
      <w:r w:rsidR="00BC0E8F" w:rsidRPr="009F36F3">
        <w:rPr>
          <w:rFonts w:cs="Arial"/>
        </w:rPr>
        <w:t>s</w:t>
      </w:r>
      <w:r w:rsidRPr="009F36F3">
        <w:rPr>
          <w:rFonts w:cs="Arial"/>
        </w:rPr>
        <w:t xml:space="preserve"> de Revisión y se integr</w:t>
      </w:r>
      <w:r w:rsidR="00BC0E8F" w:rsidRPr="009F36F3">
        <w:rPr>
          <w:rFonts w:cs="Arial"/>
        </w:rPr>
        <w:t>aron</w:t>
      </w:r>
      <w:r w:rsidRPr="009F36F3">
        <w:rPr>
          <w:rFonts w:cs="Arial"/>
        </w:rPr>
        <w:t xml:space="preserve"> </w:t>
      </w:r>
      <w:r w:rsidR="00BC0E8F" w:rsidRPr="009F36F3">
        <w:rPr>
          <w:rFonts w:cs="Arial"/>
        </w:rPr>
        <w:t>los</w:t>
      </w:r>
      <w:r w:rsidRPr="009F36F3">
        <w:rPr>
          <w:rFonts w:cs="Arial"/>
        </w:rPr>
        <w:t xml:space="preserve"> expediente</w:t>
      </w:r>
      <w:r w:rsidR="00BC0E8F" w:rsidRPr="009F36F3">
        <w:rPr>
          <w:rFonts w:cs="Arial"/>
        </w:rPr>
        <w:t>s</w:t>
      </w:r>
      <w:r w:rsidRPr="009F36F3">
        <w:rPr>
          <w:rFonts w:cs="Arial"/>
        </w:rPr>
        <w:t xml:space="preserve"> respectivo</w:t>
      </w:r>
      <w:r w:rsidR="00BC0E8F" w:rsidRPr="009F36F3">
        <w:rPr>
          <w:rFonts w:cs="Arial"/>
        </w:rPr>
        <w:t>s</w:t>
      </w:r>
      <w:r w:rsidRPr="009F36F3">
        <w:rPr>
          <w:rFonts w:cs="Arial"/>
        </w:rPr>
        <w:t>, mismo</w:t>
      </w:r>
      <w:r w:rsidR="00BC0E8F" w:rsidRPr="009F36F3">
        <w:rPr>
          <w:rFonts w:cs="Arial"/>
        </w:rPr>
        <w:t>s</w:t>
      </w:r>
      <w:r w:rsidRPr="009F36F3">
        <w:rPr>
          <w:rFonts w:cs="Arial"/>
        </w:rPr>
        <w:t xml:space="preserve"> que se pus</w:t>
      </w:r>
      <w:r w:rsidR="00BC0E8F" w:rsidRPr="009F36F3">
        <w:rPr>
          <w:rFonts w:cs="Arial"/>
        </w:rPr>
        <w:t>ieron</w:t>
      </w:r>
      <w:r w:rsidRPr="009F36F3">
        <w:rPr>
          <w:rFonts w:cs="Arial"/>
        </w:rPr>
        <w:t xml:space="preserve"> a disposición de las partes para que, en un plazo de siete días hábiles, manifestaran lo que a su derecho conviniera, conforme a lo dispuesto por el artículo 185</w:t>
      </w:r>
      <w:r w:rsidR="00865CF4" w:rsidRPr="009F36F3">
        <w:rPr>
          <w:rFonts w:cs="Arial"/>
        </w:rPr>
        <w:t>, fracción II</w:t>
      </w:r>
      <w:r w:rsidRPr="009F36F3">
        <w:rPr>
          <w:rFonts w:cs="Arial"/>
        </w:rPr>
        <w:t xml:space="preserve"> de la Ley de Transparencia y Acceso a la Información Pública del Estado de México y Municipios.</w:t>
      </w:r>
    </w:p>
    <w:p w14:paraId="34EC3F86" w14:textId="77777777" w:rsidR="00D2790D" w:rsidRPr="009F36F3" w:rsidRDefault="00D2790D" w:rsidP="009F36F3">
      <w:pPr>
        <w:rPr>
          <w:rFonts w:cs="Arial"/>
        </w:rPr>
      </w:pPr>
    </w:p>
    <w:p w14:paraId="535A4241" w14:textId="1A1E3EA3" w:rsidR="00D2790D" w:rsidRPr="009F36F3" w:rsidRDefault="006E25BC" w:rsidP="009F36F3">
      <w:pPr>
        <w:pStyle w:val="Ttulo3"/>
      </w:pPr>
      <w:bookmarkStart w:id="14" w:name="_Toc189126130"/>
      <w:r w:rsidRPr="009F36F3">
        <w:t>d</w:t>
      </w:r>
      <w:r w:rsidR="00D2790D" w:rsidRPr="009F36F3">
        <w:t>) Acumulación de los Recursos de Revisión</w:t>
      </w:r>
      <w:bookmarkEnd w:id="14"/>
    </w:p>
    <w:p w14:paraId="6CEB581F" w14:textId="56725C56" w:rsidR="00575400" w:rsidRPr="009F36F3" w:rsidRDefault="00D2790D" w:rsidP="009F36F3">
      <w:pPr>
        <w:ind w:left="-57"/>
        <w:rPr>
          <w:bCs/>
          <w:lang w:val="es-ES_tradnl"/>
        </w:rPr>
      </w:pPr>
      <w:r w:rsidRPr="009F36F3">
        <w:rPr>
          <w:rFonts w:cs="Arial"/>
          <w:lang w:val="es-ES_tradnl"/>
        </w:rPr>
        <w:t xml:space="preserve">Por economía procesal y </w:t>
      </w:r>
      <w:r w:rsidRPr="009F36F3">
        <w:rPr>
          <w:rFonts w:cs="Arial"/>
        </w:rPr>
        <w:t xml:space="preserve">con la finalidad de evitar resoluciones contradictorias, en </w:t>
      </w:r>
      <w:r w:rsidRPr="009F36F3">
        <w:t xml:space="preserve">la </w:t>
      </w:r>
      <w:r w:rsidR="00305DBC" w:rsidRPr="009F36F3">
        <w:rPr>
          <w:b/>
        </w:rPr>
        <w:t>T</w:t>
      </w:r>
      <w:r w:rsidR="00BC0E8F" w:rsidRPr="009F36F3">
        <w:rPr>
          <w:b/>
        </w:rPr>
        <w:t>ercera</w:t>
      </w:r>
      <w:r w:rsidRPr="009F36F3">
        <w:rPr>
          <w:b/>
        </w:rPr>
        <w:t xml:space="preserve"> </w:t>
      </w:r>
      <w:r w:rsidR="00305DBC" w:rsidRPr="009F36F3">
        <w:rPr>
          <w:b/>
        </w:rPr>
        <w:t>S</w:t>
      </w:r>
      <w:r w:rsidR="00575400" w:rsidRPr="009F36F3">
        <w:rPr>
          <w:b/>
        </w:rPr>
        <w:t>esión</w:t>
      </w:r>
      <w:r w:rsidRPr="009F36F3">
        <w:rPr>
          <w:b/>
        </w:rPr>
        <w:t xml:space="preserve"> </w:t>
      </w:r>
      <w:r w:rsidR="00305DBC" w:rsidRPr="009F36F3">
        <w:rPr>
          <w:b/>
        </w:rPr>
        <w:t>O</w:t>
      </w:r>
      <w:r w:rsidRPr="009F36F3">
        <w:rPr>
          <w:b/>
        </w:rPr>
        <w:t>rdinaria</w:t>
      </w:r>
      <w:r w:rsidRPr="009F36F3">
        <w:t xml:space="preserve">, celebrada </w:t>
      </w:r>
      <w:r w:rsidRPr="009F36F3">
        <w:rPr>
          <w:b/>
          <w:bCs/>
        </w:rPr>
        <w:t xml:space="preserve">el </w:t>
      </w:r>
      <w:r w:rsidR="00BC0E8F" w:rsidRPr="009F36F3">
        <w:rPr>
          <w:b/>
          <w:bCs/>
        </w:rPr>
        <w:t>veintinueve</w:t>
      </w:r>
      <w:r w:rsidR="00575400" w:rsidRPr="009F36F3">
        <w:rPr>
          <w:b/>
          <w:bCs/>
        </w:rPr>
        <w:t xml:space="preserve"> </w:t>
      </w:r>
      <w:r w:rsidRPr="009F36F3">
        <w:rPr>
          <w:b/>
          <w:bCs/>
        </w:rPr>
        <w:t>de</w:t>
      </w:r>
      <w:r w:rsidR="00575400" w:rsidRPr="009F36F3">
        <w:rPr>
          <w:b/>
          <w:bCs/>
        </w:rPr>
        <w:t xml:space="preserve"> </w:t>
      </w:r>
      <w:r w:rsidR="00BC0E8F" w:rsidRPr="009F36F3">
        <w:rPr>
          <w:b/>
          <w:bCs/>
        </w:rPr>
        <w:t>enero</w:t>
      </w:r>
      <w:r w:rsidR="00575400" w:rsidRPr="009F36F3">
        <w:rPr>
          <w:b/>
          <w:bCs/>
        </w:rPr>
        <w:t xml:space="preserve"> de</w:t>
      </w:r>
      <w:r w:rsidRPr="009F36F3">
        <w:rPr>
          <w:b/>
          <w:bCs/>
        </w:rPr>
        <w:t xml:space="preserve"> </w:t>
      </w:r>
      <w:r w:rsidR="00233E26" w:rsidRPr="009F36F3">
        <w:rPr>
          <w:rFonts w:cs="Tahoma"/>
          <w:b/>
          <w:bCs/>
          <w:szCs w:val="22"/>
        </w:rPr>
        <w:t>dos mil</w:t>
      </w:r>
      <w:r w:rsidR="00823EFC" w:rsidRPr="009F36F3">
        <w:rPr>
          <w:rFonts w:cs="Tahoma"/>
          <w:b/>
          <w:bCs/>
          <w:szCs w:val="22"/>
        </w:rPr>
        <w:t xml:space="preserve"> veintic</w:t>
      </w:r>
      <w:r w:rsidR="00305DBC" w:rsidRPr="009F36F3">
        <w:rPr>
          <w:rFonts w:cs="Tahoma"/>
          <w:b/>
          <w:bCs/>
          <w:szCs w:val="22"/>
        </w:rPr>
        <w:t>inco</w:t>
      </w:r>
      <w:r w:rsidRPr="009F36F3">
        <w:t xml:space="preserve">, el Pleno de este </w:t>
      </w:r>
      <w:r w:rsidRPr="009F36F3">
        <w:lastRenderedPageBreak/>
        <w:t xml:space="preserve">Instituto </w:t>
      </w:r>
      <w:r w:rsidRPr="009F36F3">
        <w:rPr>
          <w:rFonts w:cs="Arial"/>
        </w:rPr>
        <w:t xml:space="preserve">determinó </w:t>
      </w:r>
      <w:r w:rsidRPr="009F36F3">
        <w:t xml:space="preserve">acumular </w:t>
      </w:r>
      <w:r w:rsidR="00BC0E8F" w:rsidRPr="009F36F3">
        <w:t>el</w:t>
      </w:r>
      <w:r w:rsidRPr="009F36F3">
        <w:t xml:space="preserve"> Recurso de Revisión</w:t>
      </w:r>
      <w:bookmarkStart w:id="15" w:name="_Hlk109159636"/>
      <w:r w:rsidRPr="009F36F3">
        <w:rPr>
          <w:rFonts w:cs="Arial"/>
          <w:b/>
          <w:bCs/>
        </w:rPr>
        <w:t xml:space="preserve"> </w:t>
      </w:r>
      <w:bookmarkEnd w:id="15"/>
      <w:r w:rsidR="00BC0E8F" w:rsidRPr="009F36F3">
        <w:rPr>
          <w:rFonts w:cs="Arial"/>
          <w:b/>
          <w:bCs/>
        </w:rPr>
        <w:t>00103</w:t>
      </w:r>
      <w:r w:rsidRPr="009F36F3">
        <w:rPr>
          <w:b/>
          <w:lang w:val="es-ES_tradnl"/>
        </w:rPr>
        <w:t>/INFOEM/IP/RR/</w:t>
      </w:r>
      <w:r w:rsidR="00BC0E8F" w:rsidRPr="009F36F3">
        <w:rPr>
          <w:b/>
          <w:lang w:val="es-ES_tradnl"/>
        </w:rPr>
        <w:t>2025</w:t>
      </w:r>
      <w:r w:rsidR="00575400" w:rsidRPr="009F36F3">
        <w:rPr>
          <w:b/>
          <w:lang w:val="es-ES_tradnl"/>
        </w:rPr>
        <w:t xml:space="preserve"> al </w:t>
      </w:r>
      <w:r w:rsidR="00BC0E8F" w:rsidRPr="009F36F3">
        <w:rPr>
          <w:b/>
          <w:lang w:val="es-ES_tradnl"/>
        </w:rPr>
        <w:t>00102</w:t>
      </w:r>
      <w:r w:rsidR="00575400" w:rsidRPr="009F36F3">
        <w:rPr>
          <w:b/>
          <w:lang w:val="es-ES_tradnl"/>
        </w:rPr>
        <w:t>/INFOEM/IP/RR/</w:t>
      </w:r>
      <w:r w:rsidR="00BC0E8F" w:rsidRPr="009F36F3">
        <w:rPr>
          <w:b/>
          <w:lang w:val="es-ES_tradnl"/>
        </w:rPr>
        <w:t>2025</w:t>
      </w:r>
      <w:r w:rsidR="005B52F4" w:rsidRPr="009F36F3">
        <w:rPr>
          <w:b/>
          <w:lang w:val="es-ES_tradnl"/>
        </w:rPr>
        <w:t>.</w:t>
      </w:r>
    </w:p>
    <w:p w14:paraId="09B589C5" w14:textId="77777777" w:rsidR="00664420" w:rsidRPr="009F36F3" w:rsidRDefault="00664420" w:rsidP="009F36F3">
      <w:pPr>
        <w:rPr>
          <w:rFonts w:cs="Tahoma"/>
          <w:b/>
          <w:szCs w:val="22"/>
        </w:rPr>
      </w:pPr>
    </w:p>
    <w:p w14:paraId="3B820F58" w14:textId="0AEE9A69" w:rsidR="00865CF4" w:rsidRPr="009F36F3" w:rsidRDefault="006E25BC" w:rsidP="009F36F3">
      <w:pPr>
        <w:pStyle w:val="Ttulo3"/>
      </w:pPr>
      <w:bookmarkStart w:id="16" w:name="_Toc189126131"/>
      <w:r w:rsidRPr="009F36F3">
        <w:t>e</w:t>
      </w:r>
      <w:r w:rsidR="00664420" w:rsidRPr="009F36F3">
        <w:t xml:space="preserve">) </w:t>
      </w:r>
      <w:r w:rsidR="00865CF4" w:rsidRPr="009F36F3">
        <w:t>Informe Justificado del Sujeto Obligado</w:t>
      </w:r>
      <w:bookmarkEnd w:id="16"/>
    </w:p>
    <w:p w14:paraId="14A706BE" w14:textId="7E0AB9C4" w:rsidR="00865CF4" w:rsidRPr="009F36F3" w:rsidRDefault="00865CF4" w:rsidP="009F36F3">
      <w:pPr>
        <w:rPr>
          <w:rFonts w:eastAsia="Arial Unicode MS" w:cs="Arial"/>
        </w:rPr>
      </w:pPr>
      <w:r w:rsidRPr="009F36F3">
        <w:rPr>
          <w:rFonts w:cs="Tahoma"/>
          <w:b/>
          <w:szCs w:val="24"/>
        </w:rPr>
        <w:t xml:space="preserve">EL SUJETO OBLIGADO </w:t>
      </w:r>
      <w:r w:rsidRPr="009F36F3">
        <w:rPr>
          <w:rFonts w:eastAsia="Arial Unicode MS" w:cs="Arial"/>
        </w:rPr>
        <w:t>no rindió su</w:t>
      </w:r>
      <w:r w:rsidR="005B52F4" w:rsidRPr="009F36F3">
        <w:rPr>
          <w:rFonts w:eastAsia="Arial Unicode MS" w:cs="Arial"/>
        </w:rPr>
        <w:t>s</w:t>
      </w:r>
      <w:r w:rsidRPr="009F36F3">
        <w:rPr>
          <w:rFonts w:eastAsia="Arial Unicode MS" w:cs="Arial"/>
        </w:rPr>
        <w:t xml:space="preserve"> informe</w:t>
      </w:r>
      <w:r w:rsidR="005B52F4" w:rsidRPr="009F36F3">
        <w:rPr>
          <w:rFonts w:eastAsia="Arial Unicode MS" w:cs="Arial"/>
        </w:rPr>
        <w:t>s</w:t>
      </w:r>
      <w:r w:rsidRPr="009F36F3">
        <w:rPr>
          <w:rFonts w:eastAsia="Arial Unicode MS" w:cs="Arial"/>
        </w:rPr>
        <w:t xml:space="preserve"> justificado</w:t>
      </w:r>
      <w:r w:rsidR="005B52F4" w:rsidRPr="009F36F3">
        <w:rPr>
          <w:rFonts w:eastAsia="Arial Unicode MS" w:cs="Arial"/>
        </w:rPr>
        <w:t>s</w:t>
      </w:r>
      <w:r w:rsidRPr="009F36F3">
        <w:rPr>
          <w:rFonts w:eastAsia="Arial Unicode MS" w:cs="Arial"/>
        </w:rPr>
        <w:t xml:space="preserve"> dentro del término legalmente concedido para tal efecto.</w:t>
      </w:r>
    </w:p>
    <w:p w14:paraId="66BA6FC7" w14:textId="77777777" w:rsidR="00865CF4" w:rsidRPr="009F36F3" w:rsidRDefault="00865CF4" w:rsidP="009F36F3">
      <w:pPr>
        <w:rPr>
          <w:rFonts w:cs="Tahoma"/>
          <w:bCs/>
          <w:szCs w:val="24"/>
        </w:rPr>
      </w:pPr>
    </w:p>
    <w:p w14:paraId="755B7730" w14:textId="19C7EE54" w:rsidR="00664420" w:rsidRPr="009F36F3" w:rsidRDefault="006E25BC" w:rsidP="009F36F3">
      <w:pPr>
        <w:pStyle w:val="Ttulo3"/>
        <w:rPr>
          <w:lang w:val="es-ES"/>
        </w:rPr>
      </w:pPr>
      <w:bookmarkStart w:id="17" w:name="_Toc189126132"/>
      <w:r w:rsidRPr="009F36F3">
        <w:rPr>
          <w:rFonts w:eastAsia="Calibri"/>
          <w:bCs/>
          <w:lang w:eastAsia="en-US"/>
        </w:rPr>
        <w:t>f</w:t>
      </w:r>
      <w:r w:rsidR="00664420" w:rsidRPr="009F36F3">
        <w:rPr>
          <w:rFonts w:eastAsia="Calibri"/>
          <w:bCs/>
          <w:lang w:eastAsia="en-US"/>
        </w:rPr>
        <w:t>)</w:t>
      </w:r>
      <w:r w:rsidR="00664420" w:rsidRPr="009F36F3">
        <w:t xml:space="preserve"> </w:t>
      </w:r>
      <w:r w:rsidR="00865CF4" w:rsidRPr="009F36F3">
        <w:rPr>
          <w:lang w:val="es-ES"/>
        </w:rPr>
        <w:t>Manifestaciones de la Parte Recurrente</w:t>
      </w:r>
      <w:bookmarkEnd w:id="17"/>
    </w:p>
    <w:p w14:paraId="4E8AF011" w14:textId="06F4FCB4" w:rsidR="00865CF4" w:rsidRPr="009F36F3" w:rsidRDefault="00865CF4" w:rsidP="009F36F3">
      <w:pPr>
        <w:rPr>
          <w:rFonts w:eastAsia="Arial Unicode MS" w:cs="Arial"/>
        </w:rPr>
      </w:pPr>
      <w:r w:rsidRPr="009F36F3">
        <w:rPr>
          <w:rFonts w:cs="Tahoma"/>
          <w:b/>
          <w:szCs w:val="24"/>
        </w:rPr>
        <w:t xml:space="preserve">LA PARTE RECURRENTE </w:t>
      </w:r>
      <w:r w:rsidRPr="009F36F3">
        <w:rPr>
          <w:rFonts w:eastAsia="Arial Unicode MS" w:cs="Arial"/>
        </w:rPr>
        <w:t>no realizó manifestación alguna dentro del término legalmente concedido para tal efecto, ni presentó pruebas o alegatos</w:t>
      </w:r>
      <w:r w:rsidR="005B52F4" w:rsidRPr="009F36F3">
        <w:rPr>
          <w:rFonts w:eastAsia="Arial Unicode MS" w:cs="Arial"/>
        </w:rPr>
        <w:t xml:space="preserve"> en ninguno de los dos recursos.</w:t>
      </w:r>
    </w:p>
    <w:p w14:paraId="43289D82" w14:textId="77777777" w:rsidR="00865CF4" w:rsidRPr="009F36F3" w:rsidRDefault="00865CF4" w:rsidP="009F36F3">
      <w:pPr>
        <w:rPr>
          <w:rFonts w:eastAsia="Arial Unicode MS" w:cs="Arial"/>
        </w:rPr>
      </w:pPr>
    </w:p>
    <w:p w14:paraId="0E651988" w14:textId="221E59FC" w:rsidR="00664420" w:rsidRPr="009F36F3" w:rsidRDefault="006E25BC" w:rsidP="009F36F3">
      <w:pPr>
        <w:pStyle w:val="Ttulo3"/>
      </w:pPr>
      <w:bookmarkStart w:id="18" w:name="_Toc189126133"/>
      <w:r w:rsidRPr="009F36F3">
        <w:rPr>
          <w:rFonts w:eastAsia="Calibri"/>
        </w:rPr>
        <w:t>g</w:t>
      </w:r>
      <w:r w:rsidR="00664420" w:rsidRPr="009F36F3">
        <w:rPr>
          <w:rFonts w:eastAsia="Calibri"/>
        </w:rPr>
        <w:t xml:space="preserve">) </w:t>
      </w:r>
      <w:r w:rsidR="00664420" w:rsidRPr="009F36F3">
        <w:t>Cierre de instrucción</w:t>
      </w:r>
      <w:bookmarkEnd w:id="18"/>
    </w:p>
    <w:p w14:paraId="79AF95DC" w14:textId="551EBF9B" w:rsidR="00664420" w:rsidRPr="009F36F3" w:rsidRDefault="00BF091A" w:rsidP="009F36F3">
      <w:r w:rsidRPr="009F36F3">
        <w:rPr>
          <w:rFonts w:cs="Tahoma"/>
          <w:szCs w:val="22"/>
        </w:rPr>
        <w:t>Al no existir diligencias pendientes por desahogar</w:t>
      </w:r>
      <w:r w:rsidRPr="009F36F3">
        <w:rPr>
          <w:rFonts w:cs="Arial"/>
        </w:rPr>
        <w:t xml:space="preserve">, el </w:t>
      </w:r>
      <w:r w:rsidR="00305DBC" w:rsidRPr="009F36F3">
        <w:rPr>
          <w:rFonts w:cs="Arial"/>
          <w:b/>
        </w:rPr>
        <w:t>cuatro de febrero</w:t>
      </w:r>
      <w:r w:rsidRPr="009F36F3">
        <w:rPr>
          <w:rFonts w:cs="Arial"/>
          <w:b/>
        </w:rPr>
        <w:t xml:space="preserve"> de </w:t>
      </w:r>
      <w:r w:rsidR="00823EFC" w:rsidRPr="009F36F3">
        <w:rPr>
          <w:rFonts w:cs="Tahoma"/>
          <w:b/>
          <w:bCs/>
          <w:szCs w:val="22"/>
        </w:rPr>
        <w:t>dos mil veintic</w:t>
      </w:r>
      <w:r w:rsidR="005B52F4" w:rsidRPr="009F36F3">
        <w:rPr>
          <w:rFonts w:cs="Tahoma"/>
          <w:b/>
          <w:bCs/>
          <w:szCs w:val="22"/>
        </w:rPr>
        <w:t>inc</w:t>
      </w:r>
      <w:r w:rsidR="00823EFC" w:rsidRPr="009F36F3">
        <w:rPr>
          <w:rFonts w:cs="Tahoma"/>
          <w:b/>
          <w:bCs/>
          <w:szCs w:val="22"/>
        </w:rPr>
        <w:t xml:space="preserve">o </w:t>
      </w:r>
      <w:r w:rsidRPr="009F36F3">
        <w:rPr>
          <w:rFonts w:cs="Arial"/>
        </w:rPr>
        <w:t xml:space="preserve">la </w:t>
      </w:r>
      <w:r w:rsidRPr="009F36F3">
        <w:rPr>
          <w:rFonts w:cs="Arial"/>
          <w:b/>
          <w:bCs/>
        </w:rPr>
        <w:t xml:space="preserve">Comisionada </w:t>
      </w:r>
      <w:r w:rsidRPr="009F36F3">
        <w:rPr>
          <w:b/>
        </w:rPr>
        <w:t xml:space="preserve">Sharon Cristina Morales Martínez </w:t>
      </w:r>
      <w:r w:rsidRPr="009F36F3">
        <w:rPr>
          <w:rFonts w:cs="Arial"/>
        </w:rPr>
        <w:t>acordó el cierre de instrucción</w:t>
      </w:r>
      <w:r w:rsidR="0011350D" w:rsidRPr="009F36F3">
        <w:rPr>
          <w:rFonts w:cs="Arial"/>
        </w:rPr>
        <w:t xml:space="preserve"> y</w:t>
      </w:r>
      <w:r w:rsidRPr="009F36F3">
        <w:rPr>
          <w:rFonts w:cs="Arial"/>
        </w:rPr>
        <w:t xml:space="preserve"> </w:t>
      </w:r>
      <w:r w:rsidR="0011350D" w:rsidRPr="009F36F3">
        <w:rPr>
          <w:rFonts w:cs="Arial"/>
        </w:rPr>
        <w:t xml:space="preserve">la </w:t>
      </w:r>
      <w:r w:rsidRPr="009F36F3">
        <w:rPr>
          <w:rFonts w:cs="Arial"/>
        </w:rPr>
        <w:t>remisión del expediente a efecto de ser resuelto, de conformidad con lo establecido en el artículo 185 fracciones VI y VIII de la Ley de Transparencia y Acceso a la Información Pública del Estado de México y Municipios</w:t>
      </w:r>
      <w:r w:rsidRPr="009F36F3">
        <w:t>.</w:t>
      </w:r>
      <w:r w:rsidR="0011350D" w:rsidRPr="009F36F3">
        <w:t xml:space="preserve"> Dicho acuerdo </w:t>
      </w:r>
      <w:r w:rsidR="00664420" w:rsidRPr="009F36F3">
        <w:rPr>
          <w:rFonts w:cs="Tahoma"/>
          <w:szCs w:val="22"/>
        </w:rPr>
        <w:t xml:space="preserve">fue notificado a las partes el mismo día a través del </w:t>
      </w:r>
      <w:r w:rsidR="00664420" w:rsidRPr="009F36F3">
        <w:rPr>
          <w:rFonts w:cs="Tahoma"/>
          <w:szCs w:val="22"/>
          <w:lang w:val="es-ES"/>
        </w:rPr>
        <w:t>SAIMEX</w:t>
      </w:r>
      <w:r w:rsidR="00664420" w:rsidRPr="009F36F3">
        <w:rPr>
          <w:rFonts w:cs="Tahoma"/>
          <w:szCs w:val="22"/>
        </w:rPr>
        <w:t>.</w:t>
      </w:r>
    </w:p>
    <w:p w14:paraId="741683E3" w14:textId="77777777" w:rsidR="0011350D" w:rsidRDefault="0011350D" w:rsidP="009F36F3">
      <w:pPr>
        <w:rPr>
          <w:rFonts w:cs="Tahoma"/>
          <w:szCs w:val="22"/>
        </w:rPr>
      </w:pPr>
    </w:p>
    <w:p w14:paraId="6D8994FE" w14:textId="77777777" w:rsidR="009F36F3" w:rsidRDefault="009F36F3" w:rsidP="009F36F3">
      <w:pPr>
        <w:rPr>
          <w:rFonts w:cs="Tahoma"/>
          <w:szCs w:val="22"/>
        </w:rPr>
      </w:pPr>
    </w:p>
    <w:p w14:paraId="18EDF578" w14:textId="77777777" w:rsidR="009F36F3" w:rsidRDefault="009F36F3" w:rsidP="009F36F3">
      <w:pPr>
        <w:rPr>
          <w:rFonts w:cs="Tahoma"/>
          <w:szCs w:val="22"/>
        </w:rPr>
      </w:pPr>
    </w:p>
    <w:p w14:paraId="5605F6AD" w14:textId="77777777" w:rsidR="009F36F3" w:rsidRDefault="009F36F3" w:rsidP="009F36F3">
      <w:pPr>
        <w:rPr>
          <w:rFonts w:cs="Tahoma"/>
          <w:szCs w:val="22"/>
        </w:rPr>
      </w:pPr>
    </w:p>
    <w:p w14:paraId="6E4C3E4A" w14:textId="77777777" w:rsidR="009F36F3" w:rsidRDefault="009F36F3" w:rsidP="009F36F3">
      <w:pPr>
        <w:rPr>
          <w:rFonts w:cs="Tahoma"/>
          <w:szCs w:val="22"/>
        </w:rPr>
      </w:pPr>
    </w:p>
    <w:p w14:paraId="09ED6C36" w14:textId="77777777" w:rsidR="009F36F3" w:rsidRPr="009F36F3" w:rsidRDefault="009F36F3" w:rsidP="009F36F3">
      <w:pPr>
        <w:rPr>
          <w:rFonts w:cs="Tahoma"/>
          <w:szCs w:val="22"/>
        </w:rPr>
      </w:pPr>
    </w:p>
    <w:p w14:paraId="7A9629DE" w14:textId="77777777" w:rsidR="00664420" w:rsidRPr="009F36F3" w:rsidRDefault="00664420" w:rsidP="009F36F3">
      <w:pPr>
        <w:pStyle w:val="Ttulo1"/>
        <w:rPr>
          <w:rFonts w:eastAsiaTheme="minorHAnsi"/>
          <w:lang w:eastAsia="en-US"/>
        </w:rPr>
      </w:pPr>
      <w:bookmarkStart w:id="19" w:name="_Toc189126134"/>
      <w:r w:rsidRPr="009F36F3">
        <w:rPr>
          <w:rFonts w:eastAsiaTheme="minorHAnsi"/>
          <w:lang w:eastAsia="en-US"/>
        </w:rPr>
        <w:lastRenderedPageBreak/>
        <w:t>CONSIDERANDOS</w:t>
      </w:r>
      <w:bookmarkEnd w:id="19"/>
    </w:p>
    <w:p w14:paraId="6DD1243B" w14:textId="77777777" w:rsidR="00664420" w:rsidRPr="009F36F3" w:rsidRDefault="00664420" w:rsidP="009F36F3">
      <w:pPr>
        <w:contextualSpacing/>
        <w:jc w:val="center"/>
        <w:rPr>
          <w:rFonts w:eastAsiaTheme="minorHAnsi" w:cs="Tahoma"/>
          <w:b/>
          <w:szCs w:val="22"/>
          <w:lang w:eastAsia="en-US"/>
        </w:rPr>
      </w:pPr>
    </w:p>
    <w:p w14:paraId="0B67CB92" w14:textId="2E307D3B" w:rsidR="00664420" w:rsidRPr="009F36F3" w:rsidRDefault="00664420" w:rsidP="009F36F3">
      <w:pPr>
        <w:pStyle w:val="Ttulo2"/>
        <w:rPr>
          <w:rFonts w:eastAsia="Batang"/>
        </w:rPr>
      </w:pPr>
      <w:bookmarkStart w:id="20" w:name="_Toc189126135"/>
      <w:r w:rsidRPr="009F36F3">
        <w:rPr>
          <w:rFonts w:eastAsia="Batang"/>
        </w:rPr>
        <w:t xml:space="preserve">PRIMERO. </w:t>
      </w:r>
      <w:r w:rsidR="00BA55A8" w:rsidRPr="009F36F3">
        <w:rPr>
          <w:rFonts w:eastAsia="Batang"/>
        </w:rPr>
        <w:t>Procedibilidad</w:t>
      </w:r>
      <w:bookmarkEnd w:id="20"/>
    </w:p>
    <w:p w14:paraId="39C52BC1" w14:textId="56FCC20D" w:rsidR="00BA55A8" w:rsidRPr="009F36F3" w:rsidRDefault="00BA55A8" w:rsidP="009F36F3">
      <w:pPr>
        <w:pStyle w:val="Ttulo3"/>
      </w:pPr>
      <w:bookmarkStart w:id="21" w:name="_Toc189126136"/>
      <w:r w:rsidRPr="009F36F3">
        <w:t>a) Competencia</w:t>
      </w:r>
      <w:r w:rsidR="00150C49" w:rsidRPr="009F36F3">
        <w:t xml:space="preserve"> del Instituto</w:t>
      </w:r>
      <w:bookmarkEnd w:id="21"/>
    </w:p>
    <w:p w14:paraId="56E64942" w14:textId="7F383671" w:rsidR="0011350D" w:rsidRPr="009F36F3" w:rsidRDefault="0011350D" w:rsidP="009F36F3">
      <w:pPr>
        <w:rPr>
          <w:rFonts w:cs="Arial"/>
        </w:rPr>
      </w:pPr>
      <w:r w:rsidRPr="009F36F3">
        <w:t xml:space="preserve">Este Instituto de Transparencia, Acceso a la Información Pública y Protección de Datos Personales del Estado de México y Municipios es competente para conocer y resolver </w:t>
      </w:r>
      <w:r w:rsidR="005F65B7" w:rsidRPr="009F36F3">
        <w:t xml:space="preserve">el </w:t>
      </w:r>
      <w:r w:rsidRPr="009F36F3">
        <w:t>presente Recurso de Revisión</w:t>
      </w:r>
      <w:r w:rsidR="005B52F4" w:rsidRPr="009F36F3">
        <w:t xml:space="preserve"> acumulado</w:t>
      </w:r>
      <w:r w:rsidRPr="009F36F3">
        <w:t>,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9F36F3">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9F36F3" w:rsidRDefault="00DB1C09" w:rsidP="009F36F3">
      <w:pPr>
        <w:rPr>
          <w:rFonts w:cs="Arial"/>
        </w:rPr>
      </w:pPr>
    </w:p>
    <w:p w14:paraId="517A2DD6" w14:textId="4169BE4D" w:rsidR="00664420" w:rsidRPr="009F36F3" w:rsidRDefault="00BA55A8" w:rsidP="009F36F3">
      <w:pPr>
        <w:pStyle w:val="Ttulo3"/>
      </w:pPr>
      <w:bookmarkStart w:id="22" w:name="_Toc189126137"/>
      <w:r w:rsidRPr="009F36F3">
        <w:t>b)</w:t>
      </w:r>
      <w:r w:rsidR="00664420" w:rsidRPr="009F36F3">
        <w:t xml:space="preserve"> </w:t>
      </w:r>
      <w:r w:rsidR="00D91CB4" w:rsidRPr="009F36F3">
        <w:t>Legitimidad</w:t>
      </w:r>
      <w:r w:rsidRPr="009F36F3">
        <w:t xml:space="preserve"> de la parte recurrente</w:t>
      </w:r>
      <w:bookmarkEnd w:id="22"/>
    </w:p>
    <w:p w14:paraId="26FEA382" w14:textId="27D63EFD" w:rsidR="00D91CB4" w:rsidRPr="009F36F3" w:rsidRDefault="00D21CA3" w:rsidP="009F36F3">
      <w:pPr>
        <w:rPr>
          <w:rFonts w:cs="Arial"/>
          <w:bCs/>
        </w:rPr>
      </w:pPr>
      <w:r w:rsidRPr="009F36F3">
        <w:rPr>
          <w:rFonts w:cs="Arial"/>
          <w:bCs/>
        </w:rPr>
        <w:t>Los</w:t>
      </w:r>
      <w:r w:rsidR="00D91CB4" w:rsidRPr="009F36F3">
        <w:rPr>
          <w:rFonts w:cs="Arial"/>
          <w:bCs/>
        </w:rPr>
        <w:t xml:space="preserve"> recurso</w:t>
      </w:r>
      <w:r w:rsidRPr="009F36F3">
        <w:rPr>
          <w:rFonts w:cs="Arial"/>
          <w:bCs/>
        </w:rPr>
        <w:t>s</w:t>
      </w:r>
      <w:r w:rsidR="00D91CB4" w:rsidRPr="009F36F3">
        <w:rPr>
          <w:rFonts w:cs="Arial"/>
          <w:bCs/>
        </w:rPr>
        <w:t xml:space="preserve"> de revisión fue</w:t>
      </w:r>
      <w:r w:rsidRPr="009F36F3">
        <w:rPr>
          <w:rFonts w:cs="Arial"/>
          <w:bCs/>
        </w:rPr>
        <w:t>ron</w:t>
      </w:r>
      <w:r w:rsidR="00D91CB4" w:rsidRPr="009F36F3">
        <w:rPr>
          <w:rFonts w:cs="Arial"/>
          <w:bCs/>
        </w:rPr>
        <w:t xml:space="preserve"> interpuesto</w:t>
      </w:r>
      <w:r w:rsidRPr="009F36F3">
        <w:rPr>
          <w:rFonts w:cs="Arial"/>
          <w:bCs/>
        </w:rPr>
        <w:t>s</w:t>
      </w:r>
      <w:r w:rsidR="00D91CB4" w:rsidRPr="009F36F3">
        <w:rPr>
          <w:rFonts w:cs="Arial"/>
          <w:bCs/>
        </w:rPr>
        <w:t xml:space="preserve"> por parte legítima, ya que se present</w:t>
      </w:r>
      <w:r w:rsidRPr="009F36F3">
        <w:rPr>
          <w:rFonts w:cs="Arial"/>
          <w:bCs/>
        </w:rPr>
        <w:t>aron</w:t>
      </w:r>
      <w:r w:rsidR="00D91CB4" w:rsidRPr="009F36F3">
        <w:rPr>
          <w:rFonts w:cs="Arial"/>
          <w:bCs/>
        </w:rPr>
        <w:t xml:space="preserve"> por la misma persona que formuló la solicitud de acceso a la Información Pública,</w:t>
      </w:r>
      <w:r w:rsidR="00D91CB4" w:rsidRPr="009F36F3">
        <w:rPr>
          <w:rFonts w:cs="Arial"/>
          <w:b/>
          <w:bCs/>
        </w:rPr>
        <w:t xml:space="preserve"> </w:t>
      </w:r>
      <w:r w:rsidR="00D91CB4" w:rsidRPr="009F36F3">
        <w:rPr>
          <w:rFonts w:cs="Arial"/>
        </w:rPr>
        <w:t>debido a que los datos de acceso</w:t>
      </w:r>
      <w:r w:rsidR="00D91CB4" w:rsidRPr="009F36F3">
        <w:rPr>
          <w:rFonts w:cs="Arial"/>
          <w:b/>
          <w:bCs/>
        </w:rPr>
        <w:t xml:space="preserve"> </w:t>
      </w:r>
      <w:r w:rsidR="00D91CB4" w:rsidRPr="009F36F3">
        <w:rPr>
          <w:rFonts w:cs="Arial"/>
          <w:b/>
        </w:rPr>
        <w:t>SAIMEX</w:t>
      </w:r>
      <w:r w:rsidR="00D91CB4" w:rsidRPr="009F36F3">
        <w:rPr>
          <w:rFonts w:eastAsia="Calibri" w:cs="Arial"/>
          <w:lang w:eastAsia="en-US"/>
        </w:rPr>
        <w:t xml:space="preserve"> son personales e irrepetibles.</w:t>
      </w:r>
    </w:p>
    <w:p w14:paraId="2C367810" w14:textId="77777777" w:rsidR="00D91CB4" w:rsidRPr="009F36F3" w:rsidRDefault="00D91CB4" w:rsidP="009F36F3"/>
    <w:p w14:paraId="496490FC" w14:textId="31567155" w:rsidR="00D91CB4" w:rsidRPr="009F36F3" w:rsidRDefault="00BA55A8" w:rsidP="009F36F3">
      <w:pPr>
        <w:pStyle w:val="Ttulo3"/>
        <w:rPr>
          <w:rFonts w:eastAsia="Calibri"/>
          <w:lang w:eastAsia="es-ES_tradnl"/>
        </w:rPr>
      </w:pPr>
      <w:bookmarkStart w:id="23" w:name="_Toc189126138"/>
      <w:r w:rsidRPr="009F36F3">
        <w:rPr>
          <w:rFonts w:eastAsia="Calibri"/>
          <w:lang w:eastAsia="es-ES_tradnl"/>
        </w:rPr>
        <w:t>c)</w:t>
      </w:r>
      <w:r w:rsidR="00664420" w:rsidRPr="009F36F3">
        <w:rPr>
          <w:rFonts w:eastAsia="Calibri"/>
          <w:lang w:eastAsia="es-ES_tradnl"/>
        </w:rPr>
        <w:t xml:space="preserve"> </w:t>
      </w:r>
      <w:r w:rsidR="00D91CB4" w:rsidRPr="009F36F3">
        <w:rPr>
          <w:rFonts w:eastAsia="Calibri"/>
          <w:lang w:eastAsia="es-ES_tradnl"/>
        </w:rPr>
        <w:t xml:space="preserve">Plazo para interponer </w:t>
      </w:r>
      <w:r w:rsidR="005B52F4" w:rsidRPr="009F36F3">
        <w:rPr>
          <w:rFonts w:eastAsia="Calibri"/>
          <w:lang w:eastAsia="es-ES_tradnl"/>
        </w:rPr>
        <w:t>los</w:t>
      </w:r>
      <w:r w:rsidR="00D91CB4" w:rsidRPr="009F36F3">
        <w:rPr>
          <w:rFonts w:eastAsia="Calibri"/>
          <w:lang w:eastAsia="es-ES_tradnl"/>
        </w:rPr>
        <w:t xml:space="preserve"> recurso</w:t>
      </w:r>
      <w:r w:rsidR="005B52F4" w:rsidRPr="009F36F3">
        <w:rPr>
          <w:rFonts w:eastAsia="Calibri"/>
          <w:lang w:eastAsia="es-ES_tradnl"/>
        </w:rPr>
        <w:t>s</w:t>
      </w:r>
      <w:bookmarkEnd w:id="23"/>
    </w:p>
    <w:p w14:paraId="106D37EE" w14:textId="52FEF9D5" w:rsidR="00D91CB4" w:rsidRPr="009F36F3" w:rsidRDefault="00D91CB4" w:rsidP="009F36F3">
      <w:pPr>
        <w:rPr>
          <w:rFonts w:eastAsiaTheme="minorEastAsia" w:cs="Arial"/>
          <w:lang w:val="es-ES_tradnl"/>
        </w:rPr>
      </w:pPr>
      <w:r w:rsidRPr="009F36F3">
        <w:rPr>
          <w:rFonts w:cs="Arial"/>
          <w:b/>
        </w:rPr>
        <w:t>EL SUJETO OBLIGADO</w:t>
      </w:r>
      <w:r w:rsidRPr="009F36F3">
        <w:rPr>
          <w:rFonts w:cs="Arial"/>
        </w:rPr>
        <w:t xml:space="preserve"> notificó la</w:t>
      </w:r>
      <w:r w:rsidR="00D21CA3" w:rsidRPr="009F36F3">
        <w:rPr>
          <w:rFonts w:cs="Arial"/>
        </w:rPr>
        <w:t>s</w:t>
      </w:r>
      <w:r w:rsidRPr="009F36F3">
        <w:rPr>
          <w:rFonts w:cs="Arial"/>
        </w:rPr>
        <w:t xml:space="preserve"> respuesta</w:t>
      </w:r>
      <w:r w:rsidR="00D21CA3" w:rsidRPr="009F36F3">
        <w:rPr>
          <w:rFonts w:cs="Arial"/>
        </w:rPr>
        <w:t>s</w:t>
      </w:r>
      <w:r w:rsidRPr="009F36F3">
        <w:rPr>
          <w:rFonts w:cs="Arial"/>
        </w:rPr>
        <w:t xml:space="preserve"> a la solicitud de acceso a la Información Pública el </w:t>
      </w:r>
      <w:r w:rsidR="00D21CA3" w:rsidRPr="009F36F3">
        <w:rPr>
          <w:rFonts w:eastAsia="Palatino Linotype" w:cs="Palatino Linotype"/>
          <w:b/>
        </w:rPr>
        <w:t>veinte</w:t>
      </w:r>
      <w:r w:rsidRPr="009F36F3">
        <w:rPr>
          <w:rFonts w:eastAsia="Palatino Linotype" w:cs="Palatino Linotype"/>
          <w:b/>
        </w:rPr>
        <w:t xml:space="preserve"> de </w:t>
      </w:r>
      <w:r w:rsidR="00D21CA3" w:rsidRPr="009F36F3">
        <w:rPr>
          <w:rFonts w:eastAsia="Palatino Linotype" w:cs="Palatino Linotype"/>
          <w:b/>
        </w:rPr>
        <w:t>diciembre</w:t>
      </w:r>
      <w:r w:rsidRPr="009F36F3">
        <w:rPr>
          <w:rFonts w:eastAsia="Palatino Linotype" w:cs="Palatino Linotype"/>
          <w:b/>
        </w:rPr>
        <w:t xml:space="preserve"> de </w:t>
      </w:r>
      <w:r w:rsidR="00823EFC" w:rsidRPr="009F36F3">
        <w:rPr>
          <w:rFonts w:eastAsia="Palatino Linotype" w:cs="Palatino Linotype"/>
          <w:b/>
        </w:rPr>
        <w:t xml:space="preserve">dos mil veinticuatro </w:t>
      </w:r>
      <w:r w:rsidR="00A53315" w:rsidRPr="009F36F3">
        <w:rPr>
          <w:rFonts w:cs="Arial"/>
        </w:rPr>
        <w:t xml:space="preserve">y </w:t>
      </w:r>
      <w:r w:rsidR="00D21CA3" w:rsidRPr="009F36F3">
        <w:rPr>
          <w:rFonts w:cs="Arial"/>
        </w:rPr>
        <w:t>los</w:t>
      </w:r>
      <w:r w:rsidR="00A53315" w:rsidRPr="009F36F3">
        <w:rPr>
          <w:rFonts w:cs="Arial"/>
        </w:rPr>
        <w:t xml:space="preserve"> recurso</w:t>
      </w:r>
      <w:r w:rsidR="00D21CA3" w:rsidRPr="009F36F3">
        <w:rPr>
          <w:rFonts w:cs="Arial"/>
        </w:rPr>
        <w:t>s</w:t>
      </w:r>
      <w:r w:rsidR="00A53315" w:rsidRPr="009F36F3">
        <w:rPr>
          <w:rFonts w:cs="Arial"/>
        </w:rPr>
        <w:t xml:space="preserve"> </w:t>
      </w:r>
      <w:r w:rsidR="00A53315" w:rsidRPr="009F36F3">
        <w:rPr>
          <w:rFonts w:eastAsia="Palatino Linotype" w:cs="Palatino Linotype"/>
        </w:rPr>
        <w:t>que nos ocupa</w:t>
      </w:r>
      <w:r w:rsidR="00D21CA3" w:rsidRPr="009F36F3">
        <w:rPr>
          <w:rFonts w:eastAsia="Palatino Linotype" w:cs="Palatino Linotype"/>
        </w:rPr>
        <w:t>n</w:t>
      </w:r>
      <w:r w:rsidR="00A53315" w:rsidRPr="009F36F3">
        <w:rPr>
          <w:rFonts w:eastAsia="Palatino Linotype" w:cs="Palatino Linotype"/>
        </w:rPr>
        <w:t xml:space="preserve"> se interpus</w:t>
      </w:r>
      <w:r w:rsidR="00D21CA3" w:rsidRPr="009F36F3">
        <w:rPr>
          <w:rFonts w:eastAsia="Palatino Linotype" w:cs="Palatino Linotype"/>
        </w:rPr>
        <w:t>ieron</w:t>
      </w:r>
      <w:r w:rsidR="00A53315" w:rsidRPr="009F36F3">
        <w:rPr>
          <w:rFonts w:eastAsia="Palatino Linotype" w:cs="Palatino Linotype"/>
        </w:rPr>
        <w:t xml:space="preserve"> el </w:t>
      </w:r>
      <w:r w:rsidR="00D21CA3" w:rsidRPr="009F36F3">
        <w:rPr>
          <w:rFonts w:eastAsia="Palatino Linotype" w:cs="Palatino Linotype"/>
          <w:b/>
        </w:rPr>
        <w:t>quince</w:t>
      </w:r>
      <w:r w:rsidR="00A53315" w:rsidRPr="009F36F3">
        <w:rPr>
          <w:rFonts w:eastAsia="Palatino Linotype" w:cs="Palatino Linotype"/>
          <w:b/>
        </w:rPr>
        <w:t xml:space="preserve"> de </w:t>
      </w:r>
      <w:r w:rsidR="00D21CA3" w:rsidRPr="009F36F3">
        <w:rPr>
          <w:rFonts w:eastAsia="Palatino Linotype" w:cs="Palatino Linotype"/>
          <w:b/>
        </w:rPr>
        <w:t>enero</w:t>
      </w:r>
      <w:r w:rsidR="00A53315" w:rsidRPr="009F36F3">
        <w:rPr>
          <w:rFonts w:eastAsia="Palatino Linotype" w:cs="Palatino Linotype"/>
          <w:b/>
        </w:rPr>
        <w:t xml:space="preserve"> de </w:t>
      </w:r>
      <w:r w:rsidR="00823EFC" w:rsidRPr="009F36F3">
        <w:rPr>
          <w:rFonts w:eastAsia="Palatino Linotype" w:cs="Palatino Linotype"/>
          <w:b/>
        </w:rPr>
        <w:t>dos mil veintic</w:t>
      </w:r>
      <w:r w:rsidR="00305DBC" w:rsidRPr="009F36F3">
        <w:rPr>
          <w:rFonts w:eastAsia="Palatino Linotype" w:cs="Palatino Linotype"/>
          <w:b/>
        </w:rPr>
        <w:t>inco</w:t>
      </w:r>
      <w:r w:rsidR="00A53315" w:rsidRPr="009F36F3">
        <w:rPr>
          <w:rFonts w:eastAsia="Palatino Linotype" w:cs="Palatino Linotype"/>
          <w:bCs/>
        </w:rPr>
        <w:t>;</w:t>
      </w:r>
      <w:r w:rsidR="00A53315" w:rsidRPr="009F36F3">
        <w:rPr>
          <w:rFonts w:eastAsia="Palatino Linotype" w:cs="Palatino Linotype"/>
        </w:rPr>
        <w:t xml:space="preserve"> por lo tanto, éste se encuentra dentro del margen temporal previsto en el artículo 178 de la </w:t>
      </w:r>
      <w:r w:rsidR="00A53315" w:rsidRPr="009F36F3">
        <w:rPr>
          <w:rFonts w:cs="Arial"/>
        </w:rPr>
        <w:t xml:space="preserve">Ley de Transparencia y Acceso a la </w:t>
      </w:r>
      <w:r w:rsidR="00A53315" w:rsidRPr="009F36F3">
        <w:rPr>
          <w:rFonts w:cs="Arial"/>
        </w:rPr>
        <w:lastRenderedPageBreak/>
        <w:t xml:space="preserve">Información Pública del Estado de México y Municipios, </w:t>
      </w:r>
      <w:r w:rsidR="00A53315" w:rsidRPr="009F36F3">
        <w:rPr>
          <w:rFonts w:eastAsia="Calibri"/>
          <w:lang w:eastAsia="es-ES_tradnl"/>
        </w:rPr>
        <w:t xml:space="preserve">el cual </w:t>
      </w:r>
      <w:r w:rsidRPr="009F36F3">
        <w:rPr>
          <w:rFonts w:cs="Arial"/>
        </w:rPr>
        <w:t xml:space="preserve">transcurrió del </w:t>
      </w:r>
      <w:r w:rsidR="00D21CA3" w:rsidRPr="009F36F3">
        <w:rPr>
          <w:rFonts w:cs="Arial"/>
          <w:b/>
        </w:rPr>
        <w:t>trece</w:t>
      </w:r>
      <w:r w:rsidRPr="009F36F3">
        <w:rPr>
          <w:rFonts w:cs="Arial"/>
          <w:b/>
        </w:rPr>
        <w:t xml:space="preserve"> al </w:t>
      </w:r>
      <w:r w:rsidR="00D21CA3" w:rsidRPr="009F36F3">
        <w:rPr>
          <w:rFonts w:cs="Arial"/>
          <w:b/>
        </w:rPr>
        <w:t>treinta y uno</w:t>
      </w:r>
      <w:r w:rsidRPr="009F36F3">
        <w:rPr>
          <w:rFonts w:cs="Arial"/>
          <w:b/>
        </w:rPr>
        <w:t xml:space="preserve"> de </w:t>
      </w:r>
      <w:r w:rsidR="00D21CA3" w:rsidRPr="009F36F3">
        <w:rPr>
          <w:rFonts w:cs="Arial"/>
          <w:b/>
        </w:rPr>
        <w:t>enero</w:t>
      </w:r>
      <w:r w:rsidRPr="009F36F3">
        <w:rPr>
          <w:rFonts w:cs="Arial"/>
          <w:b/>
        </w:rPr>
        <w:t xml:space="preserve"> de </w:t>
      </w:r>
      <w:r w:rsidR="00823EFC" w:rsidRPr="009F36F3">
        <w:rPr>
          <w:rFonts w:eastAsia="Palatino Linotype" w:cs="Palatino Linotype"/>
          <w:b/>
        </w:rPr>
        <w:t>dos mil veintic</w:t>
      </w:r>
      <w:r w:rsidR="00D21CA3" w:rsidRPr="009F36F3">
        <w:rPr>
          <w:rFonts w:eastAsia="Palatino Linotype" w:cs="Palatino Linotype"/>
          <w:b/>
        </w:rPr>
        <w:t xml:space="preserve">inco </w:t>
      </w:r>
      <w:r w:rsidR="00D21CA3" w:rsidRPr="009F36F3">
        <w:rPr>
          <w:rFonts w:eastAsia="Palatino Linotype" w:cs="Palatino Linotype"/>
          <w:bCs/>
        </w:rPr>
        <w:t>(para ambos recursos)</w:t>
      </w:r>
      <w:r w:rsidRPr="009F36F3">
        <w:rPr>
          <w:rFonts w:cs="Arial"/>
        </w:rPr>
        <w:t xml:space="preserve">, </w:t>
      </w:r>
      <w:r w:rsidRPr="009F36F3">
        <w:rPr>
          <w:rFonts w:eastAsiaTheme="minorEastAsia" w:cs="Arial"/>
          <w:lang w:val="es-ES_tradnl"/>
        </w:rPr>
        <w:t xml:space="preserve">sin contemplar en el cómputo los días </w:t>
      </w:r>
      <w:bookmarkStart w:id="24" w:name="_Hlk62134391"/>
      <w:r w:rsidRPr="009F36F3">
        <w:rPr>
          <w:rFonts w:eastAsiaTheme="minorEastAsia" w:cs="Arial"/>
          <w:lang w:val="es-ES_tradnl"/>
        </w:rPr>
        <w:t>sábados</w:t>
      </w:r>
      <w:r w:rsidR="00CB7E9A" w:rsidRPr="009F36F3">
        <w:rPr>
          <w:rFonts w:eastAsiaTheme="minorEastAsia" w:cs="Arial"/>
          <w:lang w:val="es-ES_tradnl"/>
        </w:rPr>
        <w:t xml:space="preserve">, </w:t>
      </w:r>
      <w:r w:rsidRPr="009F36F3">
        <w:rPr>
          <w:rFonts w:eastAsiaTheme="minorEastAsia" w:cs="Arial"/>
          <w:lang w:val="es-ES_tradnl"/>
        </w:rPr>
        <w:t>domingos</w:t>
      </w:r>
      <w:r w:rsidR="00CB7E9A" w:rsidRPr="009F36F3">
        <w:rPr>
          <w:rFonts w:eastAsiaTheme="minorEastAsia" w:cs="Arial"/>
          <w:lang w:val="es-ES_tradnl"/>
        </w:rPr>
        <w:t xml:space="preserve"> y aquellos</w:t>
      </w:r>
      <w:r w:rsidRPr="009F36F3">
        <w:rPr>
          <w:rFonts w:eastAsiaTheme="minorEastAsia" w:cs="Arial"/>
          <w:lang w:val="es-ES_tradnl"/>
        </w:rPr>
        <w:t xml:space="preserve"> considerados como días inhábiles</w:t>
      </w:r>
      <w:r w:rsidR="00CB7E9A" w:rsidRPr="009F36F3">
        <w:rPr>
          <w:rFonts w:eastAsiaTheme="minorEastAsia" w:cs="Arial"/>
          <w:lang w:val="es-ES_tradnl"/>
        </w:rPr>
        <w:t xml:space="preserve"> </w:t>
      </w:r>
      <w:r w:rsidRPr="009F36F3">
        <w:rPr>
          <w:rFonts w:eastAsiaTheme="minorEastAsia" w:cs="Arial"/>
          <w:lang w:val="es-ES_tradnl"/>
        </w:rPr>
        <w:t xml:space="preserve">en términos del </w:t>
      </w:r>
      <w:bookmarkEnd w:id="24"/>
      <w:r w:rsidRPr="009F36F3">
        <w:rPr>
          <w:rFonts w:eastAsiaTheme="minorEastAsia" w:cs="Arial"/>
          <w:lang w:val="es-ES_tradnl"/>
        </w:rPr>
        <w:t>Calendario oficia</w:t>
      </w:r>
      <w:r w:rsidR="00CB7E9A" w:rsidRPr="009F36F3">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9F36F3" w:rsidRDefault="00D91CB4" w:rsidP="009F36F3">
      <w:pPr>
        <w:rPr>
          <w:rFonts w:eastAsia="Palatino Linotype" w:cs="Palatino Linotype"/>
        </w:rPr>
      </w:pPr>
    </w:p>
    <w:p w14:paraId="46C0EB3A" w14:textId="794F7896" w:rsidR="00A53315" w:rsidRPr="009F36F3" w:rsidRDefault="00BA55A8" w:rsidP="009F36F3">
      <w:pPr>
        <w:pStyle w:val="Ttulo3"/>
        <w:rPr>
          <w:rFonts w:eastAsia="Calibri"/>
          <w:lang w:eastAsia="es-ES_tradnl"/>
        </w:rPr>
      </w:pPr>
      <w:bookmarkStart w:id="25" w:name="_Toc189126139"/>
      <w:r w:rsidRPr="009F36F3">
        <w:rPr>
          <w:rFonts w:eastAsia="Calibri"/>
          <w:lang w:eastAsia="es-ES_tradnl"/>
        </w:rPr>
        <w:t>d)</w:t>
      </w:r>
      <w:r w:rsidR="00D91CB4" w:rsidRPr="009F36F3">
        <w:rPr>
          <w:rFonts w:eastAsia="Calibri"/>
          <w:lang w:eastAsia="es-ES_tradnl"/>
        </w:rPr>
        <w:t xml:space="preserve"> </w:t>
      </w:r>
      <w:r w:rsidRPr="009F36F3">
        <w:rPr>
          <w:rFonts w:eastAsia="Calibri"/>
          <w:lang w:eastAsia="es-ES_tradnl"/>
        </w:rPr>
        <w:t>Interés legítimo</w:t>
      </w:r>
      <w:bookmarkEnd w:id="25"/>
    </w:p>
    <w:p w14:paraId="190404A6" w14:textId="3005AC66" w:rsidR="00BA55A8" w:rsidRPr="009F36F3" w:rsidRDefault="00BA55A8" w:rsidP="009F36F3">
      <w:r w:rsidRPr="009F36F3">
        <w:rPr>
          <w:rFonts w:cs="Arial"/>
        </w:rPr>
        <w:t>Resulta procedente la interposición de</w:t>
      </w:r>
      <w:r w:rsidR="00D21CA3" w:rsidRPr="009F36F3">
        <w:rPr>
          <w:rFonts w:cs="Arial"/>
        </w:rPr>
        <w:t xml:space="preserve"> </w:t>
      </w:r>
      <w:r w:rsidRPr="009F36F3">
        <w:rPr>
          <w:rFonts w:cs="Arial"/>
        </w:rPr>
        <w:t>l</w:t>
      </w:r>
      <w:r w:rsidR="00D21CA3" w:rsidRPr="009F36F3">
        <w:rPr>
          <w:rFonts w:cs="Arial"/>
        </w:rPr>
        <w:t>os</w:t>
      </w:r>
      <w:r w:rsidRPr="009F36F3">
        <w:rPr>
          <w:rFonts w:cs="Arial"/>
        </w:rPr>
        <w:t xml:space="preserve"> recurso</w:t>
      </w:r>
      <w:r w:rsidR="00D21CA3" w:rsidRPr="009F36F3">
        <w:rPr>
          <w:rFonts w:cs="Arial"/>
        </w:rPr>
        <w:t>s</w:t>
      </w:r>
      <w:r w:rsidRPr="009F36F3">
        <w:rPr>
          <w:rFonts w:cs="Arial"/>
        </w:rPr>
        <w:t xml:space="preserve"> de revisión, ya que </w:t>
      </w:r>
      <w:r w:rsidRPr="009F36F3">
        <w:rPr>
          <w:rFonts w:eastAsia="Calibri" w:cs="Tahoma"/>
          <w:szCs w:val="22"/>
          <w:lang w:eastAsia="es-MX"/>
        </w:rPr>
        <w:t xml:space="preserve">se actualiza la causal de procedencia señalada en el artículo 179, fracción </w:t>
      </w:r>
      <w:r w:rsidR="00D21CA3" w:rsidRPr="009F36F3">
        <w:rPr>
          <w:rFonts w:eastAsia="Calibri" w:cs="Tahoma"/>
          <w:szCs w:val="22"/>
          <w:lang w:eastAsia="es-MX"/>
        </w:rPr>
        <w:t>V</w:t>
      </w:r>
      <w:r w:rsidRPr="009F36F3">
        <w:rPr>
          <w:rFonts w:cs="Arial"/>
        </w:rPr>
        <w:t xml:space="preserve"> de la </w:t>
      </w:r>
      <w:r w:rsidRPr="009F36F3">
        <w:t>Ley de Transparencia y Acceso a la Información Pública del Estado de México y Municipios.</w:t>
      </w:r>
    </w:p>
    <w:p w14:paraId="0EFF7141" w14:textId="77777777" w:rsidR="00362A11" w:rsidRPr="009F36F3" w:rsidRDefault="00362A11" w:rsidP="009F36F3"/>
    <w:p w14:paraId="2284D7EB" w14:textId="3EE1D036" w:rsidR="00BA55A8" w:rsidRPr="009F36F3" w:rsidRDefault="00362A11" w:rsidP="009F36F3">
      <w:pPr>
        <w:pStyle w:val="Ttulo3"/>
      </w:pPr>
      <w:bookmarkStart w:id="26" w:name="_Toc189126140"/>
      <w:r w:rsidRPr="009F36F3">
        <w:t>e) Requisitos formales para la interposición del recurso</w:t>
      </w:r>
      <w:bookmarkEnd w:id="26"/>
    </w:p>
    <w:p w14:paraId="6390674A" w14:textId="78A894DD" w:rsidR="00BA55A8" w:rsidRPr="009F36F3" w:rsidRDefault="00BA55A8" w:rsidP="009F36F3">
      <w:pPr>
        <w:rPr>
          <w:rFonts w:cs="Arial"/>
        </w:rPr>
      </w:pPr>
      <w:r w:rsidRPr="009F36F3">
        <w:rPr>
          <w:rFonts w:cs="Arial"/>
          <w:b/>
          <w:bCs/>
        </w:rPr>
        <w:t xml:space="preserve">LA PARTE RECURRENTE </w:t>
      </w:r>
      <w:r w:rsidRPr="009F36F3">
        <w:rPr>
          <w:rFonts w:cs="Arial"/>
        </w:rPr>
        <w:t>acreditó todos y cada uno de los elementos formales exigidos por el artículo 180 de la misma normatividad.</w:t>
      </w:r>
    </w:p>
    <w:p w14:paraId="20BDA7EE" w14:textId="77777777" w:rsidR="005F5301" w:rsidRPr="009F36F3" w:rsidRDefault="005F5301" w:rsidP="009F36F3">
      <w:pPr>
        <w:rPr>
          <w:rFonts w:cs="Arial"/>
        </w:rPr>
      </w:pPr>
    </w:p>
    <w:p w14:paraId="1E5C9B96" w14:textId="77777777" w:rsidR="005F5301" w:rsidRPr="009F36F3" w:rsidRDefault="005F5301" w:rsidP="009F36F3">
      <w:pPr>
        <w:rPr>
          <w:rFonts w:cs="Arial"/>
          <w:lang w:val="es-ES"/>
        </w:rPr>
      </w:pPr>
      <w:r w:rsidRPr="009F36F3">
        <w:rPr>
          <w:lang w:val="es-ES"/>
        </w:rPr>
        <w:t xml:space="preserve">Es importante mencionar que, de la revisión del expediente electrónico del </w:t>
      </w:r>
      <w:r w:rsidRPr="009F36F3">
        <w:rPr>
          <w:bCs/>
          <w:lang w:val="es-ES"/>
        </w:rPr>
        <w:t>SAIMEX,</w:t>
      </w:r>
      <w:r w:rsidRPr="009F36F3">
        <w:rPr>
          <w:lang w:val="es-ES"/>
        </w:rPr>
        <w:t xml:space="preserve"> se observa que </w:t>
      </w:r>
      <w:r w:rsidRPr="009F36F3">
        <w:rPr>
          <w:b/>
          <w:bCs/>
          <w:lang w:val="es-ES"/>
        </w:rPr>
        <w:t>LA PARTE RECURRENTE</w:t>
      </w:r>
      <w:r w:rsidRPr="009F36F3">
        <w:rPr>
          <w:lang w:val="es-ES"/>
        </w:rPr>
        <w:t xml:space="preserve"> no proporcionó su nombre para ser identificado, lo que en estricto sentido provoca que </w:t>
      </w:r>
      <w:r w:rsidRPr="009F36F3">
        <w:rPr>
          <w:rFonts w:cs="Arial"/>
          <w:lang w:val="es-ES"/>
        </w:rPr>
        <w:t>no</w:t>
      </w:r>
      <w:r w:rsidRPr="009F36F3">
        <w:rPr>
          <w:lang w:val="es-ES"/>
        </w:rPr>
        <w:t xml:space="preserve"> se colmen los requisitos establecidos en el artículo 180 de la Ley de Transparencia; sin embargo, el artículo 15 de </w:t>
      </w:r>
      <w:r w:rsidRPr="009F36F3">
        <w:rPr>
          <w:rFonts w:cs="Arial"/>
          <w:lang w:val="es-ES" w:eastAsia="es-MX"/>
        </w:rPr>
        <w:t xml:space="preserve">Ley de Transparencia y Acceso a la </w:t>
      </w:r>
      <w:r w:rsidRPr="009F36F3">
        <w:rPr>
          <w:rFonts w:cs="Arial"/>
          <w:lang w:val="es-ES"/>
        </w:rPr>
        <w:t>Información</w:t>
      </w:r>
      <w:r w:rsidRPr="009F36F3">
        <w:rPr>
          <w:rFonts w:cs="Arial"/>
          <w:lang w:val="es-ES" w:eastAsia="es-MX"/>
        </w:rPr>
        <w:t xml:space="preserve"> Pública del Estado de México y Municipios </w:t>
      </w:r>
      <w:r w:rsidRPr="009F36F3">
        <w:rPr>
          <w:rFonts w:cs="Arial"/>
          <w:iCs/>
          <w:lang w:val="es-ES"/>
        </w:rPr>
        <w:t xml:space="preserve">prevé que </w:t>
      </w:r>
      <w:r w:rsidRPr="009F36F3">
        <w:rPr>
          <w:lang w:val="es-ES"/>
        </w:rPr>
        <w:t xml:space="preserve">toda persona tendrá acceso a la información </w:t>
      </w:r>
      <w:r w:rsidRPr="009F36F3">
        <w:rPr>
          <w:rFonts w:cs="Arial"/>
          <w:lang w:val="es-ES"/>
        </w:rPr>
        <w:t xml:space="preserve">sin necesidad de acreditar interés alguno o justificar su utilización, de lo que se infiere que </w:t>
      </w:r>
      <w:r w:rsidRPr="009F36F3">
        <w:rPr>
          <w:rFonts w:cs="Arial"/>
          <w:b/>
          <w:u w:val="single"/>
          <w:lang w:val="es-ES"/>
        </w:rPr>
        <w:t xml:space="preserve">el nombre no es un requisito </w:t>
      </w:r>
      <w:r w:rsidRPr="009F36F3">
        <w:rPr>
          <w:rFonts w:cs="Arial"/>
          <w:b/>
          <w:iCs/>
          <w:u w:val="single"/>
          <w:lang w:val="es-ES"/>
        </w:rPr>
        <w:t>indispensable</w:t>
      </w:r>
      <w:r w:rsidRPr="009F36F3">
        <w:rPr>
          <w:rFonts w:cs="Arial"/>
          <w:lang w:val="es-ES"/>
        </w:rPr>
        <w:t xml:space="preserve"> para que las y los ciudadanos ejerzan el derecho de acceso a la información pública. </w:t>
      </w:r>
    </w:p>
    <w:p w14:paraId="0DBCFA60" w14:textId="77777777" w:rsidR="005F5301" w:rsidRPr="009F36F3" w:rsidRDefault="005F5301" w:rsidP="009F36F3">
      <w:pPr>
        <w:rPr>
          <w:rFonts w:cs="Arial"/>
          <w:sz w:val="24"/>
          <w:szCs w:val="24"/>
          <w:lang w:val="es-ES"/>
        </w:rPr>
      </w:pPr>
    </w:p>
    <w:p w14:paraId="4B63C5CE" w14:textId="647DDEF6" w:rsidR="005F5301" w:rsidRPr="009F36F3" w:rsidRDefault="005F5301" w:rsidP="009F36F3">
      <w:pPr>
        <w:rPr>
          <w:lang w:val="es-ES"/>
        </w:rPr>
      </w:pPr>
      <w:r w:rsidRPr="009F36F3">
        <w:rPr>
          <w:lang w:val="es-ES"/>
        </w:rPr>
        <w:lastRenderedPageBreak/>
        <w:t>Asimismo, la Ley de la materia prevé en su artículo 155, párrafo segundo la posibilidad de que las solicitudes de información sean anónimas, al utilizar un nombre incompleto o, inclusive un seudónimo.</w:t>
      </w:r>
      <w:r w:rsidR="00057B2D" w:rsidRPr="009F36F3">
        <w:rPr>
          <w:lang w:val="es-ES"/>
        </w:rPr>
        <w:t xml:space="preserve"> </w:t>
      </w:r>
      <w:r w:rsidRPr="009F36F3">
        <w:rPr>
          <w:lang w:val="es-ES"/>
        </w:rPr>
        <w:t xml:space="preserve">En adición a lo anterior, el propio artículo 180, en su último párrafo, establece que cuando el recurso de revisión se interponga de manera electrónica no será indispensable que contenga </w:t>
      </w:r>
      <w:r w:rsidR="00057B2D" w:rsidRPr="009F36F3">
        <w:rPr>
          <w:lang w:val="es-ES"/>
        </w:rPr>
        <w:t>algunos</w:t>
      </w:r>
      <w:r w:rsidRPr="009F36F3">
        <w:rPr>
          <w:lang w:val="es-ES"/>
        </w:rPr>
        <w:t xml:space="preserve"> requisitos, entre ellos, el nombre de</w:t>
      </w:r>
      <w:r w:rsidR="00057B2D" w:rsidRPr="009F36F3">
        <w:rPr>
          <w:lang w:val="es-ES"/>
        </w:rPr>
        <w:t xml:space="preserve"> </w:t>
      </w:r>
      <w:r w:rsidR="00057B2D" w:rsidRPr="009F36F3">
        <w:rPr>
          <w:b/>
          <w:bCs/>
          <w:lang w:val="es-ES"/>
        </w:rPr>
        <w:t>LA PARTE RECURRENTE</w:t>
      </w:r>
      <w:r w:rsidRPr="009F36F3">
        <w:rPr>
          <w:b/>
          <w:lang w:val="es-ES"/>
        </w:rPr>
        <w:t>;</w:t>
      </w:r>
      <w:r w:rsidRPr="009F36F3">
        <w:rPr>
          <w:lang w:val="es-ES"/>
        </w:rPr>
        <w:t xml:space="preserve"> por lo que, en el presente caso, al haber sido presentado el recurso de revisión vía </w:t>
      </w:r>
      <w:r w:rsidRPr="009F36F3">
        <w:rPr>
          <w:bCs/>
          <w:lang w:val="es-ES"/>
        </w:rPr>
        <w:t>SAIMEX</w:t>
      </w:r>
      <w:r w:rsidRPr="009F36F3">
        <w:rPr>
          <w:lang w:val="es-ES"/>
        </w:rPr>
        <w:t>, dicho requisito resulta innecesario.</w:t>
      </w:r>
    </w:p>
    <w:p w14:paraId="7744E955" w14:textId="77777777" w:rsidR="00575400" w:rsidRPr="009F36F3" w:rsidRDefault="00575400" w:rsidP="009F36F3">
      <w:pPr>
        <w:rPr>
          <w:rFonts w:cs="Arial"/>
        </w:rPr>
      </w:pPr>
    </w:p>
    <w:p w14:paraId="1E55F6E2" w14:textId="685B7BAE" w:rsidR="00575400" w:rsidRPr="009F36F3" w:rsidRDefault="00575400" w:rsidP="009F36F3">
      <w:pPr>
        <w:pStyle w:val="Ttulo3"/>
      </w:pPr>
      <w:bookmarkStart w:id="27" w:name="_Toc189126141"/>
      <w:r w:rsidRPr="009F36F3">
        <w:t>f) Acumulación de los Recursos de Revisión</w:t>
      </w:r>
      <w:bookmarkEnd w:id="27"/>
    </w:p>
    <w:p w14:paraId="48C8D8CC" w14:textId="79865751" w:rsidR="00575400" w:rsidRPr="009F36F3" w:rsidRDefault="00575400" w:rsidP="009F36F3">
      <w:r w:rsidRPr="009F36F3">
        <w:rPr>
          <w:rFonts w:eastAsiaTheme="minorEastAsia"/>
          <w:lang w:val="es-ES_tradnl"/>
        </w:rPr>
        <w:t>De las constancias que obran en los expedientes acumulados, se advierte que los recursos de revisión</w:t>
      </w:r>
      <w:r w:rsidRPr="009F36F3">
        <w:rPr>
          <w:rFonts w:eastAsiaTheme="minorEastAsia" w:cstheme="minorBidi"/>
          <w:lang w:val="es-ES_tradnl"/>
        </w:rPr>
        <w:t xml:space="preserve"> </w:t>
      </w:r>
      <w:r w:rsidR="00D21CA3" w:rsidRPr="009F36F3">
        <w:rPr>
          <w:rFonts w:cs="Arial"/>
          <w:b/>
          <w:bCs/>
        </w:rPr>
        <w:t>00102</w:t>
      </w:r>
      <w:r w:rsidRPr="009F36F3">
        <w:rPr>
          <w:b/>
          <w:lang w:val="es-ES_tradnl"/>
        </w:rPr>
        <w:t>/INFOEM/IP/RR/</w:t>
      </w:r>
      <w:r w:rsidR="00D21CA3" w:rsidRPr="009F36F3">
        <w:rPr>
          <w:b/>
          <w:lang w:val="es-ES_tradnl"/>
        </w:rPr>
        <w:t>2025</w:t>
      </w:r>
      <w:r w:rsidRPr="009F36F3">
        <w:rPr>
          <w:b/>
          <w:lang w:val="es-ES_tradnl"/>
        </w:rPr>
        <w:t xml:space="preserve"> y </w:t>
      </w:r>
      <w:r w:rsidR="00D21CA3" w:rsidRPr="009F36F3">
        <w:rPr>
          <w:b/>
          <w:lang w:val="es-ES_tradnl"/>
        </w:rPr>
        <w:t>00103</w:t>
      </w:r>
      <w:r w:rsidRPr="009F36F3">
        <w:rPr>
          <w:b/>
          <w:lang w:val="es-ES_tradnl"/>
        </w:rPr>
        <w:t>/INFOEM/IP/RR/</w:t>
      </w:r>
      <w:r w:rsidR="00D21CA3" w:rsidRPr="009F36F3">
        <w:rPr>
          <w:b/>
          <w:lang w:val="es-ES_tradnl"/>
        </w:rPr>
        <w:t>2025</w:t>
      </w:r>
      <w:r w:rsidRPr="009F36F3">
        <w:rPr>
          <w:rFonts w:eastAsiaTheme="minorEastAsia"/>
          <w:b/>
          <w:bCs/>
          <w:lang w:val="es-ES_tradnl"/>
        </w:rPr>
        <w:t xml:space="preserve"> </w:t>
      </w:r>
      <w:r w:rsidRPr="009F36F3">
        <w:rPr>
          <w:rFonts w:eastAsiaTheme="minorEastAsia"/>
          <w:lang w:val="es-ES_tradnl"/>
        </w:rPr>
        <w:t xml:space="preserve">fueron presentados por </w:t>
      </w:r>
      <w:r w:rsidR="00CD0B92" w:rsidRPr="009F36F3">
        <w:rPr>
          <w:rFonts w:eastAsiaTheme="minorEastAsia"/>
          <w:lang w:val="es-ES_tradnl"/>
        </w:rPr>
        <w:t>la</w:t>
      </w:r>
      <w:r w:rsidRPr="009F36F3">
        <w:rPr>
          <w:rFonts w:eastAsiaTheme="minorEastAsia"/>
          <w:lang w:val="es-ES_tradnl"/>
        </w:rPr>
        <w:t xml:space="preserve"> mism</w:t>
      </w:r>
      <w:r w:rsidR="00CD0B92" w:rsidRPr="009F36F3">
        <w:rPr>
          <w:rFonts w:eastAsiaTheme="minorEastAsia"/>
          <w:lang w:val="es-ES_tradnl"/>
        </w:rPr>
        <w:t>a</w:t>
      </w:r>
      <w:r w:rsidRPr="009F36F3">
        <w:rPr>
          <w:rFonts w:eastAsiaTheme="minorEastAsia"/>
          <w:lang w:val="es-ES_tradnl"/>
        </w:rPr>
        <w:t xml:space="preserve"> </w:t>
      </w:r>
      <w:r w:rsidR="00CD0B92" w:rsidRPr="009F36F3">
        <w:rPr>
          <w:rFonts w:eastAsiaTheme="minorEastAsia"/>
          <w:b/>
          <w:lang w:val="es-ES_tradnl"/>
        </w:rPr>
        <w:t>PARTE RECURRENTE</w:t>
      </w:r>
      <w:r w:rsidRPr="009F36F3">
        <w:rPr>
          <w:rFonts w:eastAsiaTheme="minorEastAsia"/>
          <w:lang w:val="es-ES_tradnl"/>
        </w:rPr>
        <w:t xml:space="preserve"> respecto de actos u omisiones</w:t>
      </w:r>
      <w:r w:rsidR="00CD0B92" w:rsidRPr="009F36F3">
        <w:rPr>
          <w:rFonts w:eastAsiaTheme="minorEastAsia"/>
          <w:lang w:val="es-ES_tradnl"/>
        </w:rPr>
        <w:t xml:space="preserve"> similares, realizados por el</w:t>
      </w:r>
      <w:r w:rsidRPr="009F36F3">
        <w:rPr>
          <w:rFonts w:eastAsiaTheme="minorEastAsia"/>
          <w:lang w:val="es-ES_tradnl"/>
        </w:rPr>
        <w:t xml:space="preserve"> mismo </w:t>
      </w:r>
      <w:r w:rsidRPr="009F36F3">
        <w:rPr>
          <w:rFonts w:eastAsiaTheme="minorEastAsia"/>
          <w:b/>
          <w:lang w:val="es-ES_tradnl"/>
        </w:rPr>
        <w:t>SUJETO OBLIGADO</w:t>
      </w:r>
      <w:r w:rsidRPr="009F36F3">
        <w:rPr>
          <w:rFonts w:eastAsiaTheme="minorEastAsia"/>
          <w:lang w:val="es-ES_tradnl"/>
        </w:rPr>
        <w:t>, razón por la cual</w:t>
      </w:r>
      <w:r w:rsidR="00CD0B92" w:rsidRPr="009F36F3">
        <w:rPr>
          <w:rFonts w:eastAsiaTheme="minorEastAsia"/>
          <w:lang w:val="es-ES_tradnl"/>
        </w:rPr>
        <w:t xml:space="preserve">, con la finalidad de evitar la emisión de resoluciones contradictorias, </w:t>
      </w:r>
      <w:r w:rsidRPr="009F36F3">
        <w:rPr>
          <w:rFonts w:eastAsiaTheme="minorEastAsia"/>
          <w:lang w:val="es-ES_tradnl"/>
        </w:rPr>
        <w:t xml:space="preserve">este Órgano Garante realizó la acumulación respectiva, de conformidad con lo dispuesto en el artículo 18 del </w:t>
      </w:r>
      <w:r w:rsidRPr="009F36F3">
        <w:rPr>
          <w:rFonts w:eastAsiaTheme="minorEastAsia"/>
          <w:lang w:val="es-ES"/>
        </w:rPr>
        <w:t xml:space="preserve">Código de Procedimientos Administrativos del Estado de México, de aplicación supletoria en términos del </w:t>
      </w:r>
      <w:r w:rsidRPr="009F36F3">
        <w:rPr>
          <w:rFonts w:eastAsiaTheme="minorEastAsia"/>
          <w:lang w:val="es-ES_tradnl"/>
        </w:rPr>
        <w:t xml:space="preserve">artículo 195 de </w:t>
      </w:r>
      <w:r w:rsidRPr="009F36F3">
        <w:rPr>
          <w:rFonts w:eastAsiaTheme="minorEastAsia" w:cstheme="minorBidi"/>
          <w:lang w:val="es-ES_tradnl"/>
        </w:rPr>
        <w:t>la Ley de Transparencia y Acceso a la Información Pública del Estado de México y Municipios en vigor</w:t>
      </w:r>
      <w:r w:rsidR="00CD0B92" w:rsidRPr="009F36F3">
        <w:rPr>
          <w:rFonts w:eastAsiaTheme="minorEastAsia" w:cstheme="minorBidi"/>
          <w:lang w:val="es-ES_tradnl"/>
        </w:rPr>
        <w:t>.</w:t>
      </w:r>
    </w:p>
    <w:p w14:paraId="3A121826" w14:textId="77777777" w:rsidR="00C461EC" w:rsidRPr="009F36F3" w:rsidRDefault="00C461EC" w:rsidP="009F36F3">
      <w:pPr>
        <w:ind w:left="-57"/>
        <w:rPr>
          <w:bCs/>
          <w:lang w:val="es-ES_tradnl"/>
        </w:rPr>
      </w:pPr>
    </w:p>
    <w:p w14:paraId="457548E9" w14:textId="3F7AF03B" w:rsidR="00C71CEF" w:rsidRPr="009F36F3" w:rsidRDefault="00C71CEF" w:rsidP="009F36F3">
      <w:pPr>
        <w:pStyle w:val="Ttulo2"/>
      </w:pPr>
      <w:bookmarkStart w:id="28" w:name="_Toc189126142"/>
      <w:r w:rsidRPr="009F36F3">
        <w:t>SEGUNDO. Estudio de Fondo</w:t>
      </w:r>
      <w:bookmarkEnd w:id="28"/>
    </w:p>
    <w:p w14:paraId="2A308F59" w14:textId="0FF373F0" w:rsidR="00C049E2" w:rsidRPr="009F36F3" w:rsidRDefault="00C71CEF" w:rsidP="009F36F3">
      <w:pPr>
        <w:pStyle w:val="Ttulo3"/>
      </w:pPr>
      <w:bookmarkStart w:id="29" w:name="_Toc189126143"/>
      <w:r w:rsidRPr="009F36F3">
        <w:t>a</w:t>
      </w:r>
      <w:r w:rsidR="00C049E2" w:rsidRPr="009F36F3">
        <w:t>) Mandato de transparencia y responsabilidad del Sujeto Obligado</w:t>
      </w:r>
      <w:bookmarkEnd w:id="29"/>
    </w:p>
    <w:p w14:paraId="6901A889" w14:textId="59EEDAE1" w:rsidR="00C049E2" w:rsidRPr="009F36F3" w:rsidRDefault="00C049E2" w:rsidP="009F36F3">
      <w:pPr>
        <w:rPr>
          <w:rFonts w:eastAsia="Palatino Linotype"/>
        </w:rPr>
      </w:pPr>
      <w:r w:rsidRPr="009F36F3">
        <w:rPr>
          <w:rFonts w:eastAsia="Palatino Linotype"/>
        </w:rPr>
        <w:t xml:space="preserve">El </w:t>
      </w:r>
      <w:r w:rsidR="00717E59" w:rsidRPr="009F36F3">
        <w:rPr>
          <w:rFonts w:eastAsia="Palatino Linotype"/>
        </w:rPr>
        <w:t>d</w:t>
      </w:r>
      <w:r w:rsidRPr="009F36F3">
        <w:rPr>
          <w:rFonts w:eastAsia="Palatino Linotype"/>
        </w:rPr>
        <w:t xml:space="preserve">erecho de </w:t>
      </w:r>
      <w:r w:rsidR="00717E59" w:rsidRPr="009F36F3">
        <w:rPr>
          <w:rFonts w:eastAsia="Palatino Linotype"/>
        </w:rPr>
        <w:t>a</w:t>
      </w:r>
      <w:r w:rsidRPr="009F36F3">
        <w:rPr>
          <w:rFonts w:eastAsia="Palatino Linotype"/>
        </w:rPr>
        <w:t xml:space="preserve">cceso a la </w:t>
      </w:r>
      <w:r w:rsidR="00717E59" w:rsidRPr="009F36F3">
        <w:rPr>
          <w:rFonts w:eastAsia="Palatino Linotype"/>
        </w:rPr>
        <w:t>i</w:t>
      </w:r>
      <w:r w:rsidRPr="009F36F3">
        <w:rPr>
          <w:rFonts w:eastAsia="Palatino Linotype"/>
        </w:rPr>
        <w:t xml:space="preserve">nformación </w:t>
      </w:r>
      <w:r w:rsidR="00717E59" w:rsidRPr="009F36F3">
        <w:rPr>
          <w:rFonts w:eastAsia="Palatino Linotype"/>
        </w:rPr>
        <w:t>p</w:t>
      </w:r>
      <w:r w:rsidRPr="009F36F3">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9F36F3">
        <w:rPr>
          <w:rFonts w:eastAsia="Palatino Linotype"/>
        </w:rPr>
        <w:t>:</w:t>
      </w:r>
    </w:p>
    <w:p w14:paraId="7FAB8D32" w14:textId="77777777" w:rsidR="00C049E2" w:rsidRDefault="00C049E2" w:rsidP="009F36F3">
      <w:pPr>
        <w:rPr>
          <w:rFonts w:eastAsia="Palatino Linotype"/>
        </w:rPr>
      </w:pPr>
    </w:p>
    <w:p w14:paraId="3F3FE139" w14:textId="77777777" w:rsidR="009F36F3" w:rsidRPr="009F36F3" w:rsidRDefault="009F36F3" w:rsidP="009F36F3">
      <w:pPr>
        <w:rPr>
          <w:rFonts w:eastAsia="Palatino Linotype"/>
        </w:rPr>
      </w:pPr>
    </w:p>
    <w:p w14:paraId="05320813" w14:textId="77777777" w:rsidR="00C049E2" w:rsidRPr="009F36F3" w:rsidRDefault="00C049E2" w:rsidP="009F36F3">
      <w:pPr>
        <w:spacing w:line="240" w:lineRule="auto"/>
        <w:ind w:left="567" w:right="539"/>
        <w:rPr>
          <w:rFonts w:eastAsia="Palatino Linotype"/>
          <w:b/>
          <w:i/>
        </w:rPr>
      </w:pPr>
      <w:r w:rsidRPr="009F36F3">
        <w:rPr>
          <w:rFonts w:eastAsia="Palatino Linotype"/>
          <w:b/>
          <w:i/>
        </w:rPr>
        <w:lastRenderedPageBreak/>
        <w:t>Constitución Política de los Estados Unidos Mexicanos</w:t>
      </w:r>
    </w:p>
    <w:p w14:paraId="6B6C67B6" w14:textId="77777777" w:rsidR="00C049E2" w:rsidRPr="009F36F3" w:rsidRDefault="00C049E2" w:rsidP="009F36F3">
      <w:pPr>
        <w:spacing w:line="240" w:lineRule="auto"/>
        <w:ind w:left="567" w:right="539"/>
        <w:rPr>
          <w:rFonts w:eastAsia="Palatino Linotype"/>
          <w:b/>
          <w:i/>
        </w:rPr>
      </w:pPr>
      <w:r w:rsidRPr="009F36F3">
        <w:rPr>
          <w:rFonts w:eastAsia="Palatino Linotype"/>
          <w:b/>
          <w:i/>
        </w:rPr>
        <w:t>“Artículo 6.</w:t>
      </w:r>
    </w:p>
    <w:p w14:paraId="38D3B4C4" w14:textId="77777777" w:rsidR="00C049E2" w:rsidRPr="009F36F3" w:rsidRDefault="00C049E2" w:rsidP="009F36F3">
      <w:pPr>
        <w:spacing w:line="240" w:lineRule="auto"/>
        <w:ind w:left="567" w:right="539"/>
        <w:rPr>
          <w:rFonts w:eastAsia="Palatino Linotype"/>
          <w:i/>
        </w:rPr>
      </w:pPr>
      <w:r w:rsidRPr="009F36F3">
        <w:rPr>
          <w:rFonts w:eastAsia="Palatino Linotype"/>
          <w:i/>
        </w:rPr>
        <w:t>(…)</w:t>
      </w:r>
    </w:p>
    <w:p w14:paraId="2CCAA297" w14:textId="6602827B" w:rsidR="00C049E2" w:rsidRPr="009F36F3" w:rsidRDefault="00C049E2" w:rsidP="009F36F3">
      <w:pPr>
        <w:spacing w:line="240" w:lineRule="auto"/>
        <w:ind w:left="567" w:right="539"/>
        <w:rPr>
          <w:rFonts w:eastAsia="Palatino Linotype"/>
          <w:i/>
        </w:rPr>
      </w:pPr>
      <w:r w:rsidRPr="009F36F3">
        <w:rPr>
          <w:rFonts w:eastAsia="Palatino Linotype"/>
          <w:i/>
        </w:rPr>
        <w:t>Para efectos de lo dispuesto en el presente artículo se observará lo siguiente:</w:t>
      </w:r>
    </w:p>
    <w:p w14:paraId="74CC3718" w14:textId="77777777" w:rsidR="00C049E2" w:rsidRPr="009F36F3" w:rsidRDefault="00C049E2" w:rsidP="009F36F3">
      <w:pPr>
        <w:spacing w:line="240" w:lineRule="auto"/>
        <w:ind w:left="567" w:right="539"/>
        <w:rPr>
          <w:rFonts w:eastAsia="Palatino Linotype"/>
          <w:b/>
          <w:i/>
        </w:rPr>
      </w:pPr>
      <w:r w:rsidRPr="009F36F3">
        <w:rPr>
          <w:rFonts w:eastAsia="Palatino Linotype"/>
          <w:b/>
          <w:i/>
        </w:rPr>
        <w:t>A</w:t>
      </w:r>
      <w:r w:rsidRPr="009F36F3">
        <w:rPr>
          <w:rFonts w:eastAsia="Palatino Linotype"/>
          <w:i/>
        </w:rPr>
        <w:t xml:space="preserve">. </w:t>
      </w:r>
      <w:r w:rsidRPr="009F36F3">
        <w:rPr>
          <w:rFonts w:eastAsia="Palatino Linotype"/>
          <w:b/>
          <w:i/>
        </w:rPr>
        <w:t>Para el ejercicio del derecho de acceso a la información</w:t>
      </w:r>
      <w:r w:rsidRPr="009F36F3">
        <w:rPr>
          <w:rFonts w:eastAsia="Palatino Linotype"/>
          <w:i/>
        </w:rPr>
        <w:t xml:space="preserve">, la Federación y </w:t>
      </w:r>
      <w:r w:rsidRPr="009F36F3">
        <w:rPr>
          <w:rFonts w:eastAsia="Palatino Linotype"/>
          <w:b/>
          <w:i/>
        </w:rPr>
        <w:t>las entidades federativas, en el ámbito de sus respectivas competencias, se regirán por los siguientes principios y bases:</w:t>
      </w:r>
    </w:p>
    <w:p w14:paraId="596A956B" w14:textId="77777777" w:rsidR="00C049E2" w:rsidRPr="009F36F3" w:rsidRDefault="00C049E2" w:rsidP="009F36F3">
      <w:pPr>
        <w:spacing w:line="240" w:lineRule="auto"/>
        <w:ind w:left="567" w:right="539"/>
        <w:rPr>
          <w:rFonts w:eastAsia="Palatino Linotype"/>
          <w:i/>
        </w:rPr>
      </w:pPr>
      <w:r w:rsidRPr="009F36F3">
        <w:rPr>
          <w:rFonts w:eastAsia="Palatino Linotype"/>
          <w:b/>
          <w:i/>
        </w:rPr>
        <w:t xml:space="preserve">I. </w:t>
      </w:r>
      <w:r w:rsidRPr="009F36F3">
        <w:rPr>
          <w:rFonts w:eastAsia="Palatino Linotype"/>
          <w:b/>
          <w:i/>
        </w:rPr>
        <w:tab/>
        <w:t>Toda la información en posesión de cualquier</w:t>
      </w:r>
      <w:r w:rsidRPr="009F36F3">
        <w:rPr>
          <w:rFonts w:eastAsia="Palatino Linotype"/>
          <w:i/>
        </w:rPr>
        <w:t xml:space="preserve"> </w:t>
      </w:r>
      <w:r w:rsidRPr="009F36F3">
        <w:rPr>
          <w:rFonts w:eastAsia="Palatino Linotype"/>
          <w:b/>
          <w:i/>
        </w:rPr>
        <w:t>autoridad</w:t>
      </w:r>
      <w:r w:rsidRPr="009F36F3">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F36F3">
        <w:rPr>
          <w:rFonts w:eastAsia="Palatino Linotype"/>
          <w:b/>
          <w:i/>
        </w:rPr>
        <w:t>municipal</w:t>
      </w:r>
      <w:r w:rsidRPr="009F36F3">
        <w:rPr>
          <w:rFonts w:eastAsia="Palatino Linotype"/>
          <w:i/>
        </w:rPr>
        <w:t xml:space="preserve">, </w:t>
      </w:r>
      <w:r w:rsidRPr="009F36F3">
        <w:rPr>
          <w:rFonts w:eastAsia="Palatino Linotype"/>
          <w:b/>
          <w:i/>
        </w:rPr>
        <w:t>es pública</w:t>
      </w:r>
      <w:r w:rsidRPr="009F36F3">
        <w:rPr>
          <w:rFonts w:eastAsia="Palatino Linotype"/>
          <w:i/>
        </w:rPr>
        <w:t xml:space="preserve"> y sólo podrá ser reservada temporalmente por razones de interés público y seguridad nacional, en los términos que fijen las leyes. </w:t>
      </w:r>
      <w:r w:rsidRPr="009F36F3">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9F36F3">
        <w:rPr>
          <w:rFonts w:eastAsia="Palatino Linotype"/>
          <w:i/>
        </w:rPr>
        <w:t>, la ley determinará los supuestos específicos bajo los cuales procederá la declaración de inexistencia de la información.”</w:t>
      </w:r>
    </w:p>
    <w:p w14:paraId="68F313E4" w14:textId="77777777" w:rsidR="00C049E2" w:rsidRPr="009F36F3" w:rsidRDefault="00C049E2" w:rsidP="009F36F3">
      <w:pPr>
        <w:spacing w:line="240" w:lineRule="auto"/>
        <w:ind w:left="567" w:right="539"/>
        <w:rPr>
          <w:rFonts w:eastAsia="Palatino Linotype"/>
          <w:b/>
          <w:i/>
        </w:rPr>
      </w:pPr>
    </w:p>
    <w:p w14:paraId="504F12DB" w14:textId="77777777" w:rsidR="00C049E2" w:rsidRPr="009F36F3" w:rsidRDefault="00C049E2" w:rsidP="009F36F3">
      <w:pPr>
        <w:spacing w:line="240" w:lineRule="auto"/>
        <w:ind w:left="567" w:right="539"/>
        <w:rPr>
          <w:rFonts w:eastAsia="Palatino Linotype"/>
          <w:b/>
          <w:i/>
        </w:rPr>
      </w:pPr>
      <w:r w:rsidRPr="009F36F3">
        <w:rPr>
          <w:rFonts w:eastAsia="Palatino Linotype"/>
          <w:b/>
          <w:i/>
        </w:rPr>
        <w:t>Constitución Política del Estado Libre y Soberano de México</w:t>
      </w:r>
    </w:p>
    <w:p w14:paraId="04932D29" w14:textId="77777777" w:rsidR="00C049E2" w:rsidRPr="009F36F3" w:rsidRDefault="00C049E2" w:rsidP="009F36F3">
      <w:pPr>
        <w:spacing w:line="240" w:lineRule="auto"/>
        <w:ind w:left="567" w:right="539"/>
        <w:rPr>
          <w:rFonts w:eastAsia="Palatino Linotype"/>
          <w:i/>
        </w:rPr>
      </w:pPr>
      <w:r w:rsidRPr="009F36F3">
        <w:rPr>
          <w:rFonts w:eastAsia="Palatino Linotype"/>
          <w:b/>
          <w:i/>
        </w:rPr>
        <w:t>“Artículo 5</w:t>
      </w:r>
      <w:r w:rsidRPr="009F36F3">
        <w:rPr>
          <w:rFonts w:eastAsia="Palatino Linotype"/>
          <w:i/>
        </w:rPr>
        <w:t xml:space="preserve">.- </w:t>
      </w:r>
    </w:p>
    <w:p w14:paraId="1D3829F4" w14:textId="77777777" w:rsidR="00C049E2" w:rsidRPr="009F36F3" w:rsidRDefault="00C049E2" w:rsidP="009F36F3">
      <w:pPr>
        <w:spacing w:line="240" w:lineRule="auto"/>
        <w:ind w:left="567" w:right="539"/>
        <w:rPr>
          <w:rFonts w:eastAsia="Palatino Linotype"/>
          <w:i/>
        </w:rPr>
      </w:pPr>
      <w:r w:rsidRPr="009F36F3">
        <w:rPr>
          <w:rFonts w:eastAsia="Palatino Linotype"/>
          <w:i/>
        </w:rPr>
        <w:t>(…)</w:t>
      </w:r>
    </w:p>
    <w:p w14:paraId="0EAE47FD" w14:textId="77777777" w:rsidR="00C049E2" w:rsidRPr="009F36F3" w:rsidRDefault="00C049E2" w:rsidP="009F36F3">
      <w:pPr>
        <w:spacing w:line="240" w:lineRule="auto"/>
        <w:ind w:left="567" w:right="539"/>
        <w:rPr>
          <w:rFonts w:eastAsia="Palatino Linotype"/>
          <w:i/>
        </w:rPr>
      </w:pPr>
      <w:r w:rsidRPr="009F36F3">
        <w:rPr>
          <w:rFonts w:eastAsia="Palatino Linotype"/>
          <w:b/>
          <w:i/>
        </w:rPr>
        <w:t>El derecho a la información será garantizado por el Estado. La ley establecerá las previsiones que permitan asegurar la protección, el respeto y la difusión de este derecho</w:t>
      </w:r>
      <w:r w:rsidRPr="009F36F3">
        <w:rPr>
          <w:rFonts w:eastAsia="Palatino Linotype"/>
          <w:i/>
        </w:rPr>
        <w:t>.</w:t>
      </w:r>
    </w:p>
    <w:p w14:paraId="4F0C804A" w14:textId="77777777" w:rsidR="00C049E2" w:rsidRPr="009F36F3" w:rsidRDefault="00C049E2" w:rsidP="009F36F3">
      <w:pPr>
        <w:spacing w:line="240" w:lineRule="auto"/>
        <w:ind w:left="567" w:right="539"/>
        <w:rPr>
          <w:rFonts w:eastAsia="Palatino Linotype"/>
          <w:i/>
        </w:rPr>
      </w:pPr>
      <w:r w:rsidRPr="009F36F3">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9F36F3" w:rsidRDefault="00C049E2" w:rsidP="009F36F3">
      <w:pPr>
        <w:spacing w:line="240" w:lineRule="auto"/>
        <w:ind w:left="567" w:right="539"/>
        <w:rPr>
          <w:rFonts w:eastAsia="Palatino Linotype"/>
          <w:i/>
        </w:rPr>
      </w:pPr>
      <w:r w:rsidRPr="009F36F3">
        <w:rPr>
          <w:rFonts w:eastAsia="Palatino Linotype"/>
          <w:b/>
          <w:i/>
        </w:rPr>
        <w:t>Este derecho se regirá por los principios y bases siguientes</w:t>
      </w:r>
      <w:r w:rsidRPr="009F36F3">
        <w:rPr>
          <w:rFonts w:eastAsia="Palatino Linotype"/>
          <w:i/>
        </w:rPr>
        <w:t>:</w:t>
      </w:r>
    </w:p>
    <w:p w14:paraId="4A3E8CBA" w14:textId="77777777" w:rsidR="00C049E2" w:rsidRPr="009F36F3" w:rsidRDefault="00C049E2" w:rsidP="009F36F3">
      <w:pPr>
        <w:spacing w:line="240" w:lineRule="auto"/>
        <w:ind w:left="567" w:right="539"/>
        <w:rPr>
          <w:rFonts w:eastAsia="Palatino Linotype"/>
          <w:i/>
        </w:rPr>
      </w:pPr>
      <w:r w:rsidRPr="009F36F3">
        <w:rPr>
          <w:rFonts w:eastAsia="Palatino Linotype"/>
          <w:b/>
          <w:i/>
        </w:rPr>
        <w:t>I. Toda la información en posesión de cualquier autoridad, entidad, órgano y organismos de los</w:t>
      </w:r>
      <w:r w:rsidRPr="009F36F3">
        <w:rPr>
          <w:rFonts w:eastAsia="Palatino Linotype"/>
          <w:i/>
        </w:rPr>
        <w:t xml:space="preserve"> Poderes Ejecutivo, Legislativo y Judicial, órganos autónomos, partidos políticos, fideicomisos y fondos públicos estatales y </w:t>
      </w:r>
      <w:r w:rsidRPr="009F36F3">
        <w:rPr>
          <w:rFonts w:eastAsia="Palatino Linotype"/>
          <w:b/>
          <w:i/>
        </w:rPr>
        <w:t>municipales</w:t>
      </w:r>
      <w:r w:rsidRPr="009F36F3">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F36F3">
        <w:rPr>
          <w:rFonts w:eastAsia="Palatino Linotype"/>
          <w:b/>
          <w:i/>
        </w:rPr>
        <w:t>es pública</w:t>
      </w:r>
      <w:r w:rsidRPr="009F36F3">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9F36F3">
        <w:rPr>
          <w:rFonts w:eastAsia="Palatino Linotype"/>
          <w:b/>
          <w:i/>
        </w:rPr>
        <w:t>En la interpretación de este derecho deberá prevalecer el principio de máxima publicidad</w:t>
      </w:r>
      <w:r w:rsidRPr="009F36F3">
        <w:rPr>
          <w:rFonts w:eastAsia="Palatino Linotype"/>
          <w:i/>
        </w:rPr>
        <w:t xml:space="preserve">. </w:t>
      </w:r>
      <w:r w:rsidRPr="009F36F3">
        <w:rPr>
          <w:rFonts w:eastAsia="Palatino Linotype"/>
          <w:b/>
          <w:i/>
        </w:rPr>
        <w:t xml:space="preserve">Los sujetos obligados deberán documentar todo acto que derive del </w:t>
      </w:r>
      <w:r w:rsidRPr="009F36F3">
        <w:rPr>
          <w:rFonts w:eastAsia="Palatino Linotype"/>
          <w:b/>
          <w:i/>
        </w:rPr>
        <w:lastRenderedPageBreak/>
        <w:t>ejercicio de sus facultades, competencias o funciones</w:t>
      </w:r>
      <w:r w:rsidRPr="009F36F3">
        <w:rPr>
          <w:rFonts w:eastAsia="Palatino Linotype"/>
          <w:i/>
        </w:rPr>
        <w:t>, la ley determinará los supuestos específicos bajo los cuales procederá la declaración de inexistencia de la información.”</w:t>
      </w:r>
    </w:p>
    <w:p w14:paraId="5CA98E37" w14:textId="77777777" w:rsidR="00C049E2" w:rsidRPr="009F36F3" w:rsidRDefault="00C049E2" w:rsidP="009F36F3">
      <w:pPr>
        <w:rPr>
          <w:rFonts w:eastAsia="Palatino Linotype"/>
          <w:b/>
          <w:i/>
        </w:rPr>
      </w:pPr>
    </w:p>
    <w:p w14:paraId="6FC1BB3B" w14:textId="3BF4A33D" w:rsidR="00C049E2" w:rsidRPr="009F36F3" w:rsidRDefault="00717E59" w:rsidP="009F36F3">
      <w:pPr>
        <w:rPr>
          <w:rFonts w:eastAsia="Palatino Linotype"/>
          <w:i/>
        </w:rPr>
      </w:pPr>
      <w:r w:rsidRPr="009F36F3">
        <w:rPr>
          <w:rFonts w:eastAsia="Palatino Linotype"/>
        </w:rPr>
        <w:t xml:space="preserve">Asimismo, </w:t>
      </w:r>
      <w:r w:rsidR="00C049E2" w:rsidRPr="009F36F3">
        <w:rPr>
          <w:rFonts w:eastAsia="Palatino Linotype"/>
        </w:rPr>
        <w:t>el artículo 150 de la Ley de Transparencia y Acceso a la Información Pública del Estado de México y Municipios</w:t>
      </w:r>
      <w:r w:rsidR="00057B2D" w:rsidRPr="009F36F3">
        <w:rPr>
          <w:rFonts w:eastAsia="Palatino Linotype"/>
        </w:rPr>
        <w:t xml:space="preserve"> </w:t>
      </w:r>
      <w:r w:rsidR="00E9335C" w:rsidRPr="009F36F3">
        <w:rPr>
          <w:rFonts w:eastAsia="Palatino Linotype"/>
        </w:rPr>
        <w:t xml:space="preserve">indica </w:t>
      </w:r>
      <w:r w:rsidR="00057B2D" w:rsidRPr="009F36F3">
        <w:rPr>
          <w:rFonts w:eastAsia="Palatino Linotype"/>
        </w:rPr>
        <w:t>que</w:t>
      </w:r>
      <w:r w:rsidR="00C049E2" w:rsidRPr="009F36F3">
        <w:rPr>
          <w:rFonts w:eastAsia="Palatino Linotype"/>
        </w:rPr>
        <w:t xml:space="preserve"> la solicitud es la garantía primaria del Derecho de Acceso a la Información, además, establece que se regirá </w:t>
      </w:r>
      <w:r w:rsidR="00C049E2" w:rsidRPr="009F36F3">
        <w:rPr>
          <w:rFonts w:eastAsia="Palatino Linotype"/>
          <w:i/>
        </w:rPr>
        <w:t>por los principios de simplicidad, rapidez</w:t>
      </w:r>
      <w:r w:rsidR="005F65B7" w:rsidRPr="009F36F3">
        <w:rPr>
          <w:rFonts w:eastAsia="Palatino Linotype"/>
          <w:i/>
        </w:rPr>
        <w:t>,</w:t>
      </w:r>
      <w:r w:rsidR="00C049E2" w:rsidRPr="009F36F3">
        <w:rPr>
          <w:rFonts w:eastAsia="Palatino Linotype"/>
          <w:i/>
        </w:rPr>
        <w:t xml:space="preserve"> gratuidad del procedimiento, auxilio y orientación a los particulare</w:t>
      </w:r>
      <w:r w:rsidR="001A58B3" w:rsidRPr="009F36F3">
        <w:rPr>
          <w:rFonts w:eastAsia="Palatino Linotype"/>
          <w:i/>
        </w:rPr>
        <w:t>s.</w:t>
      </w:r>
    </w:p>
    <w:p w14:paraId="033466A6" w14:textId="77777777" w:rsidR="001A58B3" w:rsidRPr="009F36F3" w:rsidRDefault="001A58B3" w:rsidP="009F36F3">
      <w:pPr>
        <w:rPr>
          <w:rFonts w:eastAsia="Palatino Linotype"/>
          <w:i/>
        </w:rPr>
      </w:pPr>
    </w:p>
    <w:p w14:paraId="04ADA10B" w14:textId="574A944A" w:rsidR="001A58B3" w:rsidRPr="009F36F3" w:rsidRDefault="00233F17" w:rsidP="009F36F3">
      <w:pPr>
        <w:rPr>
          <w:rFonts w:eastAsia="Palatino Linotype" w:cs="Palatino Linotype"/>
          <w:i/>
          <w:szCs w:val="22"/>
        </w:rPr>
      </w:pPr>
      <w:r w:rsidRPr="009F36F3">
        <w:rPr>
          <w:rFonts w:eastAsia="Palatino Linotype" w:cs="Palatino Linotype"/>
        </w:rPr>
        <w:t xml:space="preserve">Por su parte, el artículo 4 de </w:t>
      </w:r>
      <w:r w:rsidR="001A58B3" w:rsidRPr="009F36F3">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9F36F3">
        <w:rPr>
          <w:rFonts w:eastAsia="Palatino Linotype" w:cs="Palatino Linotype"/>
        </w:rPr>
        <w:t>.</w:t>
      </w:r>
    </w:p>
    <w:p w14:paraId="1407DBB8" w14:textId="77777777" w:rsidR="001A58B3" w:rsidRPr="009F36F3" w:rsidRDefault="001A58B3" w:rsidP="009F36F3">
      <w:pPr>
        <w:rPr>
          <w:rFonts w:eastAsia="Palatino Linotype" w:cs="Palatino Linotype"/>
        </w:rPr>
      </w:pPr>
    </w:p>
    <w:p w14:paraId="7552AA79" w14:textId="5C52E4A4" w:rsidR="001A58B3" w:rsidRPr="009F36F3" w:rsidRDefault="001A58B3" w:rsidP="009F36F3">
      <w:pPr>
        <w:rPr>
          <w:rFonts w:eastAsia="Palatino Linotype" w:cs="Palatino Linotype"/>
        </w:rPr>
      </w:pPr>
      <w:r w:rsidRPr="009F36F3">
        <w:rPr>
          <w:rFonts w:eastAsia="Palatino Linotype" w:cs="Palatino Linotype"/>
        </w:rPr>
        <w:t xml:space="preserve">Esto es, que los Sujetos Obligados </w:t>
      </w:r>
      <w:r w:rsidR="00FA5957" w:rsidRPr="009F36F3">
        <w:rPr>
          <w:rFonts w:eastAsia="Palatino Linotype" w:cs="Palatino Linotype"/>
        </w:rPr>
        <w:t>deben</w:t>
      </w:r>
      <w:r w:rsidRPr="009F36F3">
        <w:rPr>
          <w:rFonts w:eastAsia="Palatino Linotype" w:cs="Palatino Linotype"/>
        </w:rPr>
        <w:t xml:space="preserve"> atender las solicitudes de acceso a la información pública que se les </w:t>
      </w:r>
      <w:r w:rsidR="00FA5957" w:rsidRPr="009F36F3">
        <w:rPr>
          <w:rFonts w:eastAsia="Palatino Linotype" w:cs="Palatino Linotype"/>
        </w:rPr>
        <w:t>sean realizadas,</w:t>
      </w:r>
      <w:r w:rsidRPr="009F36F3">
        <w:rPr>
          <w:rFonts w:eastAsia="Palatino Linotype" w:cs="Palatino Linotype"/>
        </w:rPr>
        <w:t xml:space="preserve"> y proporcionar la información pública que obre en su poder</w:t>
      </w:r>
      <w:r w:rsidR="00FA5957" w:rsidRPr="009F36F3">
        <w:rPr>
          <w:rFonts w:eastAsia="Palatino Linotype" w:cs="Palatino Linotype"/>
        </w:rPr>
        <w:t>,</w:t>
      </w:r>
      <w:r w:rsidRPr="009F36F3">
        <w:rPr>
          <w:rFonts w:eastAsia="Palatino Linotype" w:cs="Palatino Linotype"/>
        </w:rPr>
        <w:t xml:space="preserve"> conforme </w:t>
      </w:r>
      <w:r w:rsidR="00FA5957" w:rsidRPr="009F36F3">
        <w:rPr>
          <w:rFonts w:eastAsia="Palatino Linotype" w:cs="Palatino Linotype"/>
        </w:rPr>
        <w:t>a</w:t>
      </w:r>
      <w:r w:rsidRPr="009F36F3">
        <w:rPr>
          <w:rFonts w:eastAsia="Palatino Linotype" w:cs="Palatino Linotype"/>
        </w:rPr>
        <w:t xml:space="preserve">l estado </w:t>
      </w:r>
      <w:r w:rsidR="00FA5957" w:rsidRPr="009F36F3">
        <w:rPr>
          <w:rFonts w:eastAsia="Palatino Linotype" w:cs="Palatino Linotype"/>
        </w:rPr>
        <w:t xml:space="preserve">en </w:t>
      </w:r>
      <w:r w:rsidRPr="009F36F3">
        <w:rPr>
          <w:rFonts w:eastAsia="Palatino Linotype" w:cs="Palatino Linotype"/>
        </w:rPr>
        <w:t>que se encuentr</w:t>
      </w:r>
      <w:r w:rsidR="00FA5957" w:rsidRPr="009F36F3">
        <w:rPr>
          <w:rFonts w:eastAsia="Palatino Linotype" w:cs="Palatino Linotype"/>
        </w:rPr>
        <w:t>e, sin que sea necesario</w:t>
      </w:r>
      <w:r w:rsidRPr="009F36F3">
        <w:rPr>
          <w:rFonts w:eastAsia="Palatino Linotype" w:cs="Palatino Linotype"/>
        </w:rPr>
        <w:t xml:space="preserve"> </w:t>
      </w:r>
      <w:r w:rsidR="00FA5957" w:rsidRPr="009F36F3">
        <w:rPr>
          <w:rFonts w:eastAsia="Palatino Linotype" w:cs="Palatino Linotype"/>
        </w:rPr>
        <w:t>procesar</w:t>
      </w:r>
      <w:r w:rsidRPr="009F36F3">
        <w:rPr>
          <w:rFonts w:eastAsia="Palatino Linotype" w:cs="Palatino Linotype"/>
        </w:rPr>
        <w:t xml:space="preserve"> la misma, ni presentarla conforme al interés del solicitante; </w:t>
      </w:r>
      <w:r w:rsidR="00FA5957" w:rsidRPr="009F36F3">
        <w:rPr>
          <w:rFonts w:eastAsia="Palatino Linotype" w:cs="Palatino Linotype"/>
        </w:rPr>
        <w:t>tal y como</w:t>
      </w:r>
      <w:r w:rsidRPr="009F36F3">
        <w:rPr>
          <w:rFonts w:eastAsia="Palatino Linotype" w:cs="Palatino Linotype"/>
        </w:rPr>
        <w:t xml:space="preserve"> lo establece el artículo 12 de la Ley de Transparencia y Acceso a la Información Pública del Estado de México y Municipios</w:t>
      </w:r>
      <w:r w:rsidR="00970EB3" w:rsidRPr="009F36F3">
        <w:rPr>
          <w:rFonts w:eastAsia="Palatino Linotype" w:cs="Palatino Linotype"/>
        </w:rPr>
        <w:t>.</w:t>
      </w:r>
    </w:p>
    <w:p w14:paraId="73245195" w14:textId="77777777" w:rsidR="00970EB3" w:rsidRPr="009F36F3" w:rsidRDefault="00970EB3" w:rsidP="009F36F3">
      <w:pPr>
        <w:rPr>
          <w:rFonts w:eastAsia="Palatino Linotype" w:cs="Palatino Linotype"/>
        </w:rPr>
      </w:pPr>
    </w:p>
    <w:p w14:paraId="7F62D4DF" w14:textId="775730E1" w:rsidR="001A58B3" w:rsidRPr="009F36F3" w:rsidRDefault="001A58B3" w:rsidP="009F36F3">
      <w:pPr>
        <w:rPr>
          <w:rFonts w:eastAsia="Palatino Linotype" w:cs="Palatino Linotype"/>
        </w:rPr>
      </w:pPr>
      <w:r w:rsidRPr="009F36F3">
        <w:rPr>
          <w:rFonts w:eastAsia="Palatino Linotype" w:cs="Palatino Linotype"/>
        </w:rPr>
        <w:t>Es decir, que todo sujeto obligado que genere, recopile, administre, procese, archive, posea o conserven, son responsables de la misma</w:t>
      </w:r>
      <w:r w:rsidR="00970EB3" w:rsidRPr="009F36F3">
        <w:rPr>
          <w:rFonts w:eastAsia="Palatino Linotype" w:cs="Palatino Linotype"/>
        </w:rPr>
        <w:t>,</w:t>
      </w:r>
      <w:r w:rsidRPr="009F36F3">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9F36F3">
        <w:rPr>
          <w:rFonts w:eastAsia="Palatino Linotype" w:cs="Palatino Linotype"/>
        </w:rPr>
        <w:t>o</w:t>
      </w:r>
      <w:r w:rsidRPr="009F36F3">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9F36F3" w:rsidRDefault="001A58B3" w:rsidP="009F36F3">
      <w:pPr>
        <w:rPr>
          <w:rFonts w:eastAsia="Palatino Linotype" w:cs="Palatino Linotype"/>
        </w:rPr>
      </w:pPr>
    </w:p>
    <w:p w14:paraId="04E42DFE" w14:textId="573F1198" w:rsidR="001A58B3" w:rsidRPr="009F36F3" w:rsidRDefault="001A58B3" w:rsidP="009F36F3">
      <w:pPr>
        <w:rPr>
          <w:rFonts w:eastAsia="Palatino Linotype" w:cs="Palatino Linotype"/>
        </w:rPr>
      </w:pPr>
      <w:r w:rsidRPr="009F36F3">
        <w:rPr>
          <w:rFonts w:eastAsia="Palatino Linotype" w:cs="Palatino Linotype"/>
        </w:rPr>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9F36F3">
        <w:rPr>
          <w:rFonts w:eastAsia="Palatino Linotype" w:cs="Palatino Linotype"/>
        </w:rPr>
        <w:t>, s</w:t>
      </w:r>
      <w:r w:rsidRPr="009F36F3">
        <w:rPr>
          <w:rFonts w:eastAsia="Palatino Linotype" w:cs="Palatino Linotype"/>
        </w:rPr>
        <w:t xml:space="preserve">iempre y cuando no se trate de información reservada o </w:t>
      </w:r>
      <w:r w:rsidR="00331F35" w:rsidRPr="009F36F3">
        <w:rPr>
          <w:rFonts w:eastAsia="Palatino Linotype" w:cs="Palatino Linotype"/>
        </w:rPr>
        <w:t>confidencial.</w:t>
      </w:r>
    </w:p>
    <w:p w14:paraId="40C5219F" w14:textId="77777777" w:rsidR="001A58B3" w:rsidRPr="009F36F3" w:rsidRDefault="001A58B3" w:rsidP="009F36F3">
      <w:pPr>
        <w:rPr>
          <w:rFonts w:eastAsia="Palatino Linotype" w:cs="Palatino Linotype"/>
        </w:rPr>
      </w:pPr>
    </w:p>
    <w:p w14:paraId="2E629608" w14:textId="01727E15" w:rsidR="00C049E2" w:rsidRPr="009F36F3" w:rsidRDefault="006067C7" w:rsidP="009F36F3">
      <w:pPr>
        <w:rPr>
          <w:rFonts w:eastAsia="Palatino Linotype"/>
        </w:rPr>
      </w:pPr>
      <w:bookmarkStart w:id="30" w:name="_heading=h.2s8eyo1" w:colFirst="0" w:colLast="0"/>
      <w:bookmarkEnd w:id="30"/>
      <w:r w:rsidRPr="009F36F3">
        <w:rPr>
          <w:rFonts w:eastAsia="Palatino Linotype"/>
        </w:rPr>
        <w:t>Con base en lo anterior</w:t>
      </w:r>
      <w:r w:rsidR="00B22A80" w:rsidRPr="009F36F3">
        <w:rPr>
          <w:rFonts w:eastAsia="Palatino Linotype"/>
        </w:rPr>
        <w:t>, se considera que</w:t>
      </w:r>
      <w:r w:rsidR="00C049E2" w:rsidRPr="009F36F3">
        <w:rPr>
          <w:rFonts w:eastAsia="Palatino Linotype"/>
        </w:rPr>
        <w:t xml:space="preserve"> </w:t>
      </w:r>
      <w:r w:rsidR="00B22A80" w:rsidRPr="009F36F3">
        <w:rPr>
          <w:rFonts w:eastAsia="Palatino Linotype"/>
          <w:b/>
          <w:bCs/>
        </w:rPr>
        <w:t>EL</w:t>
      </w:r>
      <w:r w:rsidR="00C049E2" w:rsidRPr="009F36F3">
        <w:rPr>
          <w:rFonts w:eastAsia="Palatino Linotype"/>
        </w:rPr>
        <w:t xml:space="preserve"> </w:t>
      </w:r>
      <w:r w:rsidR="00C049E2" w:rsidRPr="009F36F3">
        <w:rPr>
          <w:rFonts w:eastAsia="Palatino Linotype"/>
          <w:b/>
        </w:rPr>
        <w:t>SUJETO OBLIGADO</w:t>
      </w:r>
      <w:r w:rsidR="00C049E2" w:rsidRPr="009F36F3">
        <w:rPr>
          <w:rFonts w:eastAsia="Palatino Linotype"/>
        </w:rPr>
        <w:t xml:space="preserve"> </w:t>
      </w:r>
      <w:r w:rsidR="00B22A80" w:rsidRPr="009F36F3">
        <w:rPr>
          <w:rFonts w:eastAsia="Palatino Linotype"/>
        </w:rPr>
        <w:t xml:space="preserve">se </w:t>
      </w:r>
      <w:r w:rsidR="00717E59" w:rsidRPr="009F36F3">
        <w:rPr>
          <w:rFonts w:eastAsia="Palatino Linotype"/>
        </w:rPr>
        <w:t>encontraba</w:t>
      </w:r>
      <w:r w:rsidR="00B22A80" w:rsidRPr="009F36F3">
        <w:rPr>
          <w:rFonts w:eastAsia="Palatino Linotype"/>
        </w:rPr>
        <w:t xml:space="preserve"> compelido a</w:t>
      </w:r>
      <w:r w:rsidR="00C049E2" w:rsidRPr="009F36F3">
        <w:rPr>
          <w:rFonts w:eastAsia="Palatino Linotype"/>
        </w:rPr>
        <w:t xml:space="preserve"> atender la solicitud de acceso a la información </w:t>
      </w:r>
      <w:r w:rsidR="00B22A80" w:rsidRPr="009F36F3">
        <w:rPr>
          <w:rFonts w:eastAsia="Palatino Linotype"/>
        </w:rPr>
        <w:t xml:space="preserve">realizada por </w:t>
      </w:r>
      <w:r w:rsidR="00B22A80" w:rsidRPr="009F36F3">
        <w:rPr>
          <w:rFonts w:eastAsia="Palatino Linotype"/>
          <w:b/>
          <w:bCs/>
        </w:rPr>
        <w:t>LA PARTE RECURRENTE</w:t>
      </w:r>
      <w:r w:rsidR="00331F35" w:rsidRPr="009F36F3">
        <w:rPr>
          <w:rFonts w:eastAsia="Palatino Linotype"/>
        </w:rPr>
        <w:t>.</w:t>
      </w:r>
    </w:p>
    <w:p w14:paraId="1611F147" w14:textId="77777777" w:rsidR="00BD5A7C" w:rsidRPr="009F36F3" w:rsidRDefault="00BD5A7C" w:rsidP="009F36F3">
      <w:pPr>
        <w:rPr>
          <w:rFonts w:eastAsia="Palatino Linotype"/>
        </w:rPr>
      </w:pPr>
    </w:p>
    <w:p w14:paraId="51A0E8B4" w14:textId="676DCA47" w:rsidR="00664420" w:rsidRPr="009F36F3" w:rsidRDefault="00C71CEF" w:rsidP="009F36F3">
      <w:pPr>
        <w:pStyle w:val="Ttulo3"/>
        <w:rPr>
          <w:rFonts w:eastAsia="Calibri"/>
          <w:lang w:eastAsia="es-ES_tradnl"/>
        </w:rPr>
      </w:pPr>
      <w:bookmarkStart w:id="31" w:name="_Toc189126144"/>
      <w:r w:rsidRPr="009F36F3">
        <w:rPr>
          <w:rFonts w:eastAsia="Calibri"/>
          <w:lang w:eastAsia="es-ES_tradnl"/>
        </w:rPr>
        <w:t>b)</w:t>
      </w:r>
      <w:r w:rsidR="00A53315" w:rsidRPr="009F36F3">
        <w:rPr>
          <w:rFonts w:eastAsia="Calibri"/>
          <w:lang w:eastAsia="es-ES_tradnl"/>
        </w:rPr>
        <w:t xml:space="preserve"> </w:t>
      </w:r>
      <w:r w:rsidR="00A21A20" w:rsidRPr="009F36F3">
        <w:rPr>
          <w:rFonts w:eastAsia="Calibri"/>
          <w:lang w:eastAsia="es-ES_tradnl"/>
        </w:rPr>
        <w:t>Controversia a resolver</w:t>
      </w:r>
      <w:bookmarkEnd w:id="31"/>
    </w:p>
    <w:p w14:paraId="5DAE2A65" w14:textId="382C31A9" w:rsidR="00664420" w:rsidRPr="009F36F3" w:rsidRDefault="00664420" w:rsidP="009F36F3">
      <w:pPr>
        <w:rPr>
          <w:rFonts w:eastAsia="Calibri"/>
          <w:lang w:eastAsia="es-ES_tradnl"/>
        </w:rPr>
      </w:pPr>
      <w:r w:rsidRPr="009F36F3">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9F36F3">
        <w:rPr>
          <w:rFonts w:eastAsia="Calibri"/>
          <w:b/>
          <w:bCs/>
          <w:lang w:eastAsia="es-ES_tradnl"/>
        </w:rPr>
        <w:t>LA PARTE RECURRENTE</w:t>
      </w:r>
      <w:r w:rsidRPr="009F36F3">
        <w:rPr>
          <w:rFonts w:eastAsia="Calibri"/>
          <w:lang w:eastAsia="es-ES_tradnl"/>
        </w:rPr>
        <w:t xml:space="preserve"> solicitó lo siguiente:</w:t>
      </w:r>
    </w:p>
    <w:p w14:paraId="54FEB0AE" w14:textId="77777777" w:rsidR="00CD598C" w:rsidRPr="009F36F3" w:rsidRDefault="00CD598C" w:rsidP="009F36F3">
      <w:pPr>
        <w:rPr>
          <w:rFonts w:eastAsia="Calibri"/>
          <w:lang w:eastAsia="es-ES_tradnl"/>
        </w:rPr>
      </w:pPr>
    </w:p>
    <w:p w14:paraId="74C5A186" w14:textId="77777777" w:rsidR="00CD598C" w:rsidRPr="009F36F3" w:rsidRDefault="00CD598C" w:rsidP="009F36F3">
      <w:pPr>
        <w:pStyle w:val="Prrafodelista"/>
        <w:numPr>
          <w:ilvl w:val="0"/>
          <w:numId w:val="16"/>
        </w:numPr>
        <w:tabs>
          <w:tab w:val="left" w:pos="4962"/>
        </w:tabs>
        <w:rPr>
          <w:rFonts w:eastAsia="Calibri" w:cs="Tahoma"/>
          <w:i/>
          <w:iCs/>
          <w:szCs w:val="22"/>
          <w:lang w:eastAsia="es-ES_tradnl"/>
        </w:rPr>
      </w:pPr>
      <w:r w:rsidRPr="009F36F3">
        <w:rPr>
          <w:rFonts w:eastAsia="Calibri" w:cs="Tahoma"/>
          <w:i/>
          <w:iCs/>
          <w:szCs w:val="22"/>
          <w:lang w:eastAsia="es-ES_tradnl"/>
        </w:rPr>
        <w:t>Agenda pública del presidente municipal durante enero y febrero 2024.</w:t>
      </w:r>
    </w:p>
    <w:p w14:paraId="157579F4" w14:textId="77777777" w:rsidR="00CD598C" w:rsidRPr="009F36F3" w:rsidRDefault="00CD598C" w:rsidP="009F36F3">
      <w:pPr>
        <w:pStyle w:val="Prrafodelista"/>
        <w:numPr>
          <w:ilvl w:val="0"/>
          <w:numId w:val="16"/>
        </w:numPr>
        <w:tabs>
          <w:tab w:val="left" w:pos="4962"/>
        </w:tabs>
        <w:rPr>
          <w:rFonts w:eastAsia="Calibri" w:cs="Tahoma"/>
          <w:i/>
          <w:iCs/>
          <w:szCs w:val="22"/>
          <w:lang w:eastAsia="es-ES_tradnl"/>
        </w:rPr>
      </w:pPr>
      <w:r w:rsidRPr="009F36F3">
        <w:rPr>
          <w:rFonts w:eastAsia="Calibri" w:cs="Tahoma"/>
          <w:i/>
          <w:iCs/>
          <w:szCs w:val="22"/>
          <w:lang w:eastAsia="es-ES_tradnl"/>
        </w:rPr>
        <w:t>Agenda pública del presidente municipal durante enero y febrero 2023.</w:t>
      </w:r>
    </w:p>
    <w:p w14:paraId="559932C1" w14:textId="77777777" w:rsidR="00CD598C" w:rsidRPr="009F36F3" w:rsidRDefault="00CD598C" w:rsidP="009F36F3">
      <w:pPr>
        <w:tabs>
          <w:tab w:val="left" w:pos="4962"/>
        </w:tabs>
        <w:contextualSpacing/>
        <w:rPr>
          <w:rFonts w:eastAsiaTheme="minorHAnsi" w:cs="Tahoma"/>
          <w:bCs/>
          <w:iCs/>
          <w:szCs w:val="22"/>
          <w:lang w:eastAsia="en-US"/>
        </w:rPr>
      </w:pPr>
    </w:p>
    <w:p w14:paraId="228E8457" w14:textId="6C07E312" w:rsidR="005B18AF" w:rsidRPr="009F36F3" w:rsidRDefault="00664420" w:rsidP="009F36F3">
      <w:r w:rsidRPr="009F36F3">
        <w:rPr>
          <w:rFonts w:eastAsiaTheme="minorHAnsi"/>
          <w:lang w:eastAsia="en-US"/>
        </w:rPr>
        <w:t>En respuesta,</w:t>
      </w:r>
      <w:r w:rsidR="00AA64F5" w:rsidRPr="009F36F3">
        <w:rPr>
          <w:rFonts w:eastAsiaTheme="minorHAnsi"/>
          <w:lang w:eastAsia="en-US"/>
        </w:rPr>
        <w:t xml:space="preserve"> en ambas solicitudes</w:t>
      </w:r>
      <w:r w:rsidRPr="009F36F3">
        <w:rPr>
          <w:rFonts w:eastAsiaTheme="minorHAnsi"/>
          <w:lang w:eastAsia="en-US"/>
        </w:rPr>
        <w:t xml:space="preserve"> </w:t>
      </w:r>
      <w:r w:rsidR="005D5A50" w:rsidRPr="009F36F3">
        <w:rPr>
          <w:rFonts w:eastAsiaTheme="minorHAnsi"/>
          <w:b/>
          <w:lang w:eastAsia="en-US"/>
        </w:rPr>
        <w:t>EL SUJETO OBLIGADO</w:t>
      </w:r>
      <w:r w:rsidRPr="009F36F3">
        <w:rPr>
          <w:rFonts w:eastAsiaTheme="minorHAnsi"/>
          <w:lang w:eastAsia="en-US"/>
        </w:rPr>
        <w:t xml:space="preserve"> se pronunció por conducto </w:t>
      </w:r>
      <w:r w:rsidR="00AA64F5" w:rsidRPr="009F36F3">
        <w:rPr>
          <w:rFonts w:eastAsiaTheme="minorHAnsi"/>
          <w:lang w:eastAsia="en-US"/>
        </w:rPr>
        <w:t xml:space="preserve">del Director de Transparencia, Protección de Datos Personales y Gobierno Democrático, quien invocando el artículo 161 de la Ley de Transparencia local, proporciona liga en formato cerrado para acceder a la agenda del Presidente Municipal.  </w:t>
      </w:r>
    </w:p>
    <w:p w14:paraId="78235B2E" w14:textId="77777777" w:rsidR="00DB0211" w:rsidRPr="009F36F3" w:rsidRDefault="00DB0211" w:rsidP="009F36F3">
      <w:pPr>
        <w:tabs>
          <w:tab w:val="left" w:pos="4962"/>
        </w:tabs>
        <w:contextualSpacing/>
        <w:rPr>
          <w:rFonts w:eastAsiaTheme="minorHAnsi" w:cs="Tahoma"/>
          <w:bCs/>
          <w:iCs/>
          <w:szCs w:val="22"/>
          <w:lang w:eastAsia="en-US"/>
        </w:rPr>
      </w:pPr>
    </w:p>
    <w:p w14:paraId="414FD2D5" w14:textId="263863D3" w:rsidR="00664420" w:rsidRPr="009F36F3" w:rsidRDefault="00A21A20" w:rsidP="009F36F3">
      <w:pPr>
        <w:pStyle w:val="Ttulo3"/>
      </w:pPr>
      <w:bookmarkStart w:id="32" w:name="_Toc189126145"/>
      <w:r w:rsidRPr="009F36F3">
        <w:lastRenderedPageBreak/>
        <w:t>c)</w:t>
      </w:r>
      <w:r w:rsidR="00664420" w:rsidRPr="009F36F3">
        <w:t xml:space="preserve"> </w:t>
      </w:r>
      <w:r w:rsidR="00DB0211" w:rsidRPr="009F36F3">
        <w:t>Sobreseimiento</w:t>
      </w:r>
      <w:bookmarkEnd w:id="32"/>
    </w:p>
    <w:p w14:paraId="29AAA6EC" w14:textId="38E5CDFE" w:rsidR="00DB0211" w:rsidRPr="009F36F3" w:rsidRDefault="00DB0211" w:rsidP="009F36F3">
      <w:pPr>
        <w:rPr>
          <w:rFonts w:eastAsia="Palatino Linotype"/>
          <w:b/>
          <w:lang w:eastAsia="es-MX"/>
        </w:rPr>
      </w:pPr>
      <w:r w:rsidRPr="009F36F3">
        <w:rPr>
          <w:rFonts w:eastAsia="Palatino Linotype"/>
          <w:lang w:eastAsia="es-MX"/>
        </w:rPr>
        <w:t xml:space="preserve">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con respecto a la respuesta emitida por </w:t>
      </w:r>
      <w:r w:rsidR="00693745" w:rsidRPr="009F36F3">
        <w:rPr>
          <w:rFonts w:eastAsia="Palatino Linotype"/>
          <w:b/>
          <w:lang w:eastAsia="es-MX"/>
        </w:rPr>
        <w:t>EL SUJETO OBLIGADO.</w:t>
      </w:r>
    </w:p>
    <w:p w14:paraId="12D275D7" w14:textId="77777777" w:rsidR="00DB0211" w:rsidRPr="009F36F3" w:rsidRDefault="00DB0211" w:rsidP="009F36F3">
      <w:pPr>
        <w:rPr>
          <w:rFonts w:eastAsia="Palatino Linotype"/>
          <w:lang w:eastAsia="es-MX"/>
        </w:rPr>
      </w:pPr>
    </w:p>
    <w:p w14:paraId="07B7B05B" w14:textId="77777777" w:rsidR="004A0966" w:rsidRPr="009F36F3" w:rsidRDefault="004A0966" w:rsidP="009F36F3">
      <w:pPr>
        <w:tabs>
          <w:tab w:val="left" w:pos="4962"/>
        </w:tabs>
        <w:contextualSpacing/>
        <w:rPr>
          <w:rFonts w:eastAsiaTheme="minorHAnsi" w:cs="Tahoma"/>
          <w:bCs/>
          <w:iCs/>
          <w:szCs w:val="22"/>
          <w:lang w:eastAsia="en-US"/>
        </w:rPr>
      </w:pPr>
      <w:r w:rsidRPr="009F36F3">
        <w:rPr>
          <w:rFonts w:eastAsiaTheme="minorHAnsi" w:cs="Tahoma"/>
          <w:bCs/>
          <w:iCs/>
          <w:szCs w:val="22"/>
          <w:lang w:eastAsia="en-US"/>
        </w:rPr>
        <w:t xml:space="preserve">Ahora bien, en la interposición del presente recurso </w:t>
      </w:r>
      <w:r w:rsidRPr="009F36F3">
        <w:rPr>
          <w:rFonts w:eastAsiaTheme="minorHAnsi" w:cs="Tahoma"/>
          <w:b/>
          <w:iCs/>
          <w:szCs w:val="22"/>
          <w:lang w:eastAsia="en-US"/>
        </w:rPr>
        <w:t>LA PARTE RECURRENTE</w:t>
      </w:r>
      <w:r w:rsidRPr="009F36F3">
        <w:rPr>
          <w:rFonts w:eastAsiaTheme="minorHAnsi" w:cs="Tahoma"/>
          <w:bCs/>
          <w:iCs/>
          <w:szCs w:val="22"/>
          <w:lang w:eastAsia="en-US"/>
        </w:rPr>
        <w:t xml:space="preserve"> se inconformó de información incompleta al considerar que le entregan oficios aleatoriamente, por lo cual, previo a figar la controversia es necesario verificar las ligas que se proporcionaron en respuesta, para identificar la existencia de los oficios motivo de inconformidad.</w:t>
      </w:r>
    </w:p>
    <w:p w14:paraId="2CF5506D" w14:textId="77777777" w:rsidR="004A0966" w:rsidRPr="009F36F3" w:rsidRDefault="004A0966" w:rsidP="009F36F3">
      <w:pPr>
        <w:tabs>
          <w:tab w:val="left" w:pos="4962"/>
        </w:tabs>
        <w:contextualSpacing/>
        <w:rPr>
          <w:rFonts w:eastAsiaTheme="minorHAnsi" w:cs="Tahoma"/>
          <w:bCs/>
          <w:iCs/>
          <w:szCs w:val="22"/>
          <w:lang w:eastAsia="en-US"/>
        </w:rPr>
      </w:pPr>
    </w:p>
    <w:p w14:paraId="639ED8ED" w14:textId="5FF4D58F" w:rsidR="004A0966" w:rsidRPr="009F36F3" w:rsidRDefault="004A0966" w:rsidP="009F36F3">
      <w:pPr>
        <w:tabs>
          <w:tab w:val="left" w:pos="4962"/>
        </w:tabs>
        <w:contextualSpacing/>
        <w:rPr>
          <w:rFonts w:eastAsiaTheme="minorHAnsi" w:cs="Tahoma"/>
          <w:b/>
          <w:bCs/>
          <w:iCs/>
          <w:szCs w:val="22"/>
          <w:lang w:eastAsia="en-US"/>
        </w:rPr>
      </w:pPr>
      <w:r w:rsidRPr="009F36F3">
        <w:rPr>
          <w:rFonts w:eastAsia="Calibri" w:cs="Tahoma"/>
          <w:b/>
          <w:bCs/>
          <w:szCs w:val="22"/>
          <w:lang w:eastAsia="en-US"/>
        </w:rPr>
        <w:t>00102/INFOEM/IP/RR/2025</w:t>
      </w:r>
    </w:p>
    <w:p w14:paraId="5A1B365E" w14:textId="77777777" w:rsidR="004A0966" w:rsidRPr="009F36F3" w:rsidRDefault="004A0966" w:rsidP="009F36F3">
      <w:pPr>
        <w:pStyle w:val="Prrafodelista"/>
        <w:ind w:left="0" w:right="-93"/>
        <w:rPr>
          <w:rFonts w:eastAsiaTheme="minorHAnsi" w:cs="Tahoma"/>
          <w:bCs/>
          <w:iCs/>
          <w:szCs w:val="22"/>
          <w:lang w:eastAsia="en-US"/>
        </w:rPr>
      </w:pPr>
      <w:r w:rsidRPr="009F36F3">
        <w:rPr>
          <w:rFonts w:eastAsiaTheme="minorHAnsi" w:cs="Tahoma"/>
          <w:bCs/>
          <w:iCs/>
          <w:szCs w:val="22"/>
          <w:lang w:eastAsia="en-US"/>
        </w:rPr>
        <w:t xml:space="preserve">En ese sentido, primeramente respecto de la </w:t>
      </w:r>
      <w:r w:rsidRPr="009F36F3">
        <w:rPr>
          <w:rFonts w:eastAsiaTheme="minorHAnsi" w:cs="Tahoma"/>
          <w:b/>
          <w:iCs/>
          <w:szCs w:val="22"/>
          <w:lang w:eastAsia="en-US"/>
        </w:rPr>
        <w:t>agenda pública</w:t>
      </w:r>
      <w:r w:rsidRPr="009F36F3">
        <w:rPr>
          <w:b/>
        </w:rPr>
        <w:t xml:space="preserve"> </w:t>
      </w:r>
      <w:r w:rsidRPr="009F36F3">
        <w:rPr>
          <w:rFonts w:eastAsiaTheme="minorHAnsi" w:cs="Tahoma"/>
          <w:b/>
          <w:iCs/>
          <w:szCs w:val="22"/>
          <w:lang w:eastAsia="en-US"/>
        </w:rPr>
        <w:t>del presidente municipal durante enero y febrero 2024</w:t>
      </w:r>
      <w:r w:rsidRPr="009F36F3">
        <w:rPr>
          <w:rFonts w:eastAsiaTheme="minorHAnsi" w:cs="Tahoma"/>
          <w:bCs/>
          <w:iCs/>
          <w:szCs w:val="22"/>
          <w:lang w:eastAsia="en-US"/>
        </w:rPr>
        <w:t xml:space="preserve">. En respuesta se remite el vínculo siguiente:   </w:t>
      </w:r>
    </w:p>
    <w:p w14:paraId="6101AD02" w14:textId="77777777" w:rsidR="004A0966" w:rsidRPr="009F36F3" w:rsidRDefault="00747D1F" w:rsidP="009F36F3">
      <w:pPr>
        <w:pStyle w:val="Prrafodelista"/>
        <w:ind w:left="0" w:right="-93"/>
        <w:rPr>
          <w:rFonts w:cs="Tahoma"/>
          <w:bCs/>
          <w:szCs w:val="22"/>
        </w:rPr>
      </w:pPr>
      <w:hyperlink r:id="rId18" w:anchor="/info-fraccion/21/131/1" w:history="1">
        <w:r w:rsidR="004A0966" w:rsidRPr="009F36F3">
          <w:rPr>
            <w:rStyle w:val="Hipervnculo"/>
            <w:rFonts w:cs="Tahoma"/>
            <w:bCs/>
            <w:color w:val="auto"/>
            <w:szCs w:val="22"/>
          </w:rPr>
          <w:t>https://infoem2.ipomex.org.mx/ipomex/#/info-fraccion/21/131/1</w:t>
        </w:r>
      </w:hyperlink>
      <w:r w:rsidR="004A0966" w:rsidRPr="009F36F3">
        <w:rPr>
          <w:rFonts w:cs="Tahoma"/>
          <w:bCs/>
          <w:szCs w:val="22"/>
        </w:rPr>
        <w:t xml:space="preserve"> al transcribirlo, conduce a la siguiente página:</w:t>
      </w:r>
    </w:p>
    <w:p w14:paraId="1856FF0B" w14:textId="77777777" w:rsidR="004A0966" w:rsidRPr="009F36F3" w:rsidRDefault="004A0966" w:rsidP="009F36F3">
      <w:pPr>
        <w:ind w:left="720" w:right="-93"/>
        <w:contextualSpacing/>
        <w:rPr>
          <w:rFonts w:cs="Tahoma"/>
          <w:bCs/>
          <w:szCs w:val="22"/>
        </w:rPr>
      </w:pPr>
    </w:p>
    <w:p w14:paraId="5C831040" w14:textId="77777777" w:rsidR="004A0966" w:rsidRPr="009F36F3" w:rsidRDefault="004A0966" w:rsidP="009F36F3">
      <w:pPr>
        <w:ind w:left="720" w:right="-93"/>
        <w:contextualSpacing/>
        <w:rPr>
          <w:rFonts w:cs="Tahoma"/>
          <w:bCs/>
          <w:szCs w:val="22"/>
        </w:rPr>
      </w:pPr>
      <w:r w:rsidRPr="009F36F3">
        <w:rPr>
          <w:noProof/>
          <w:lang w:eastAsia="es-MX"/>
          <w14:ligatures w14:val="standardContextual"/>
        </w:rPr>
        <w:lastRenderedPageBreak/>
        <w:drawing>
          <wp:inline distT="0" distB="0" distL="0" distR="0" wp14:anchorId="46E595EF" wp14:editId="70B5CFC8">
            <wp:extent cx="4858427" cy="2733675"/>
            <wp:effectExtent l="0" t="0" r="0" b="0"/>
            <wp:docPr id="38885273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52734" name="Imagen 1" descr="Interfaz de usuario gráfica, Texto, Aplicación&#10;&#10;Descripción generada automáticamente"/>
                    <pic:cNvPicPr/>
                  </pic:nvPicPr>
                  <pic:blipFill rotWithShape="1">
                    <a:blip r:embed="rId19"/>
                    <a:srcRect t="40563" r="58536"/>
                    <a:stretch/>
                  </pic:blipFill>
                  <pic:spPr bwMode="auto">
                    <a:xfrm>
                      <a:off x="0" y="0"/>
                      <a:ext cx="4862625" cy="2736037"/>
                    </a:xfrm>
                    <a:prstGeom prst="rect">
                      <a:avLst/>
                    </a:prstGeom>
                    <a:ln>
                      <a:noFill/>
                    </a:ln>
                    <a:extLst>
                      <a:ext uri="{53640926-AAD7-44D8-BBD7-CCE9431645EC}">
                        <a14:shadowObscured xmlns:a14="http://schemas.microsoft.com/office/drawing/2010/main"/>
                      </a:ext>
                    </a:extLst>
                  </pic:spPr>
                </pic:pic>
              </a:graphicData>
            </a:graphic>
          </wp:inline>
        </w:drawing>
      </w:r>
    </w:p>
    <w:p w14:paraId="2B135D7D" w14:textId="77777777" w:rsidR="004A0966" w:rsidRPr="009F36F3" w:rsidRDefault="004A0966" w:rsidP="009F36F3">
      <w:pPr>
        <w:ind w:right="-93"/>
        <w:contextualSpacing/>
        <w:rPr>
          <w:rFonts w:cs="Tahoma"/>
          <w:bCs/>
          <w:szCs w:val="22"/>
        </w:rPr>
      </w:pPr>
    </w:p>
    <w:p w14:paraId="20F65004" w14:textId="77777777" w:rsidR="004A0966" w:rsidRPr="009F36F3" w:rsidRDefault="004A0966" w:rsidP="009F36F3">
      <w:pPr>
        <w:ind w:right="-93"/>
        <w:contextualSpacing/>
        <w:rPr>
          <w:rFonts w:cs="Tahoma"/>
          <w:bCs/>
          <w:szCs w:val="22"/>
        </w:rPr>
      </w:pPr>
      <w:r w:rsidRPr="009F36F3">
        <w:rPr>
          <w:rFonts w:cs="Tahoma"/>
          <w:bCs/>
          <w:szCs w:val="22"/>
        </w:rPr>
        <w:t>Dentro de los rubros se visualizan los datos de “</w:t>
      </w:r>
      <w:r w:rsidRPr="009F36F3">
        <w:rPr>
          <w:rFonts w:cs="Tahoma"/>
          <w:bCs/>
          <w:i/>
          <w:iCs/>
          <w:szCs w:val="22"/>
        </w:rPr>
        <w:t>Ejercicio, Periodo, Fecha de inicio del periodo que se informa, Fecha de término del periodo que se informa y Tipo de reunión</w:t>
      </w:r>
      <w:r w:rsidRPr="009F36F3">
        <w:rPr>
          <w:rFonts w:cs="Tahoma"/>
          <w:bCs/>
          <w:szCs w:val="22"/>
        </w:rPr>
        <w:t>” sin que sea visible oficio alguno. Y al dar clic en el primer registro se despliega la siguiente imagen:</w:t>
      </w:r>
    </w:p>
    <w:p w14:paraId="717D72F9" w14:textId="77777777" w:rsidR="004A0966" w:rsidRPr="009F36F3" w:rsidRDefault="004A0966" w:rsidP="009F36F3">
      <w:pPr>
        <w:ind w:right="-93"/>
        <w:contextualSpacing/>
        <w:rPr>
          <w:rFonts w:cs="Tahoma"/>
          <w:bCs/>
          <w:szCs w:val="22"/>
        </w:rPr>
      </w:pPr>
    </w:p>
    <w:p w14:paraId="2468677F" w14:textId="77777777" w:rsidR="004A0966" w:rsidRPr="009F36F3" w:rsidRDefault="004A0966" w:rsidP="009F36F3">
      <w:pPr>
        <w:ind w:left="720" w:right="-93"/>
        <w:contextualSpacing/>
        <w:rPr>
          <w:rFonts w:cs="Tahoma"/>
          <w:bCs/>
          <w:szCs w:val="22"/>
        </w:rPr>
      </w:pPr>
      <w:r w:rsidRPr="009F36F3">
        <w:rPr>
          <w:noProof/>
          <w:lang w:eastAsia="es-MX"/>
          <w14:ligatures w14:val="standardContextual"/>
        </w:rPr>
        <w:drawing>
          <wp:inline distT="0" distB="0" distL="0" distR="0" wp14:anchorId="09F12352" wp14:editId="02E4B76A">
            <wp:extent cx="4083857" cy="2124075"/>
            <wp:effectExtent l="0" t="0" r="0" b="0"/>
            <wp:docPr id="43531742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17428" name="Imagen 1" descr="Interfaz de usuario gráfica, Aplicación&#10;&#10;Descripción generada automáticamente"/>
                    <pic:cNvPicPr/>
                  </pic:nvPicPr>
                  <pic:blipFill rotWithShape="1">
                    <a:blip r:embed="rId20"/>
                    <a:srcRect t="49014" r="61522"/>
                    <a:stretch/>
                  </pic:blipFill>
                  <pic:spPr bwMode="auto">
                    <a:xfrm>
                      <a:off x="0" y="0"/>
                      <a:ext cx="4104955" cy="2135048"/>
                    </a:xfrm>
                    <a:prstGeom prst="rect">
                      <a:avLst/>
                    </a:prstGeom>
                    <a:ln>
                      <a:noFill/>
                    </a:ln>
                    <a:extLst>
                      <a:ext uri="{53640926-AAD7-44D8-BBD7-CCE9431645EC}">
                        <a14:shadowObscured xmlns:a14="http://schemas.microsoft.com/office/drawing/2010/main"/>
                      </a:ext>
                    </a:extLst>
                  </pic:spPr>
                </pic:pic>
              </a:graphicData>
            </a:graphic>
          </wp:inline>
        </w:drawing>
      </w:r>
    </w:p>
    <w:p w14:paraId="3A26C074" w14:textId="77777777" w:rsidR="004A0966" w:rsidRPr="009F36F3" w:rsidRDefault="004A0966" w:rsidP="009F36F3">
      <w:pPr>
        <w:ind w:right="-93"/>
        <w:contextualSpacing/>
        <w:rPr>
          <w:rFonts w:cs="Tahoma"/>
          <w:bCs/>
          <w:szCs w:val="22"/>
        </w:rPr>
      </w:pPr>
    </w:p>
    <w:p w14:paraId="545735E6" w14:textId="74B0B543" w:rsidR="004A0966" w:rsidRPr="009F36F3" w:rsidRDefault="004A0966" w:rsidP="009F36F3">
      <w:pPr>
        <w:ind w:right="-93"/>
        <w:contextualSpacing/>
        <w:rPr>
          <w:rFonts w:cs="Tahoma"/>
          <w:bCs/>
          <w:szCs w:val="22"/>
        </w:rPr>
      </w:pPr>
      <w:r w:rsidRPr="009F36F3">
        <w:rPr>
          <w:rFonts w:cs="Tahoma"/>
          <w:bCs/>
          <w:szCs w:val="22"/>
        </w:rPr>
        <w:t xml:space="preserve">Dentro de los datos reportados en la imagen se observan: </w:t>
      </w:r>
    </w:p>
    <w:p w14:paraId="631C60B7" w14:textId="77777777" w:rsidR="00693745" w:rsidRPr="009F36F3" w:rsidRDefault="00693745" w:rsidP="009F36F3">
      <w:pPr>
        <w:ind w:right="-93"/>
        <w:contextualSpacing/>
        <w:rPr>
          <w:rFonts w:cs="Tahoma"/>
          <w:bCs/>
          <w:szCs w:val="22"/>
        </w:rPr>
      </w:pPr>
    </w:p>
    <w:p w14:paraId="30BB8C53"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lastRenderedPageBreak/>
        <w:t>“Ejercicio: 2024</w:t>
      </w:r>
    </w:p>
    <w:p w14:paraId="260328D7"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Periodo: 3° Trimestre</w:t>
      </w:r>
    </w:p>
    <w:p w14:paraId="62428E07"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Fecha de inicio del periodo que se informa: 01-07-2024</w:t>
      </w:r>
    </w:p>
    <w:p w14:paraId="2E4F9F26"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Fecha de término del periodo que se informa: 30-09-2024</w:t>
      </w:r>
    </w:p>
    <w:p w14:paraId="3F995144"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Tipo de reunión: CLAUSURA</w:t>
      </w:r>
    </w:p>
    <w:p w14:paraId="77CF7D15"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Fecha de la reunión (día/mes/año): 17-07-2024</w:t>
      </w:r>
    </w:p>
    <w:p w14:paraId="6DFE9798"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Hora de inicio de la reunión: 15:00:00</w:t>
      </w:r>
    </w:p>
    <w:p w14:paraId="5B0AA3EB"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Nombre de la vialidad: DE AHUACATITLAN</w:t>
      </w:r>
    </w:p>
    <w:p w14:paraId="423F5865"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Numero Exterior: SN</w:t>
      </w:r>
    </w:p>
    <w:p w14:paraId="132EF55C"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Numero Interior: SN</w:t>
      </w:r>
    </w:p>
    <w:p w14:paraId="0B8775A9"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Tipo de Asentamiento: Pueblo</w:t>
      </w:r>
    </w:p>
    <w:p w14:paraId="66B98073"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Nombre Asentamiento: AHUACATITLAN</w:t>
      </w:r>
    </w:p>
    <w:p w14:paraId="7581B47C"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 xml:space="preserve">Nombre de la entidad federativa: </w:t>
      </w:r>
    </w:p>
    <w:p w14:paraId="0BF5EACB"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Nombre del municipio:</w:t>
      </w:r>
    </w:p>
    <w:p w14:paraId="743D1707"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 xml:space="preserve">Nombre de la localidad: </w:t>
      </w:r>
    </w:p>
    <w:p w14:paraId="66A96AF7"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Código postal: 3</w:t>
      </w:r>
    </w:p>
    <w:p w14:paraId="0C7976A7"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Temas de la reunión: CLAUSURA FIN DE CURSO JARDIN DE NIÑOS PROF ELISA PACHECO GARDUÑO</w:t>
      </w:r>
    </w:p>
    <w:p w14:paraId="2AC98DE1"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 xml:space="preserve">Área(s) responsable(s) que genera(n), posee(n), </w:t>
      </w:r>
      <w:proofErr w:type="gramStart"/>
      <w:r w:rsidRPr="009F36F3">
        <w:rPr>
          <w:rFonts w:cs="Tahoma"/>
          <w:bCs/>
          <w:i/>
          <w:iCs/>
          <w:szCs w:val="22"/>
        </w:rPr>
        <w:t>publica(</w:t>
      </w:r>
      <w:proofErr w:type="gramEnd"/>
      <w:r w:rsidRPr="009F36F3">
        <w:rPr>
          <w:rFonts w:cs="Tahoma"/>
          <w:bCs/>
          <w:i/>
          <w:iCs/>
          <w:szCs w:val="22"/>
        </w:rPr>
        <w:t>n) y actualiza(n) la información: PRESIDENCIA</w:t>
      </w:r>
    </w:p>
    <w:p w14:paraId="1154C6D6"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Fecha de validación de la información (día/mes/año)</w:t>
      </w:r>
      <w:proofErr w:type="gramStart"/>
      <w:r w:rsidRPr="009F36F3">
        <w:rPr>
          <w:rFonts w:cs="Tahoma"/>
          <w:bCs/>
          <w:i/>
          <w:iCs/>
          <w:szCs w:val="22"/>
        </w:rPr>
        <w:t>.:</w:t>
      </w:r>
      <w:proofErr w:type="gramEnd"/>
      <w:r w:rsidRPr="009F36F3">
        <w:rPr>
          <w:rFonts w:cs="Tahoma"/>
          <w:bCs/>
          <w:i/>
          <w:iCs/>
          <w:szCs w:val="22"/>
        </w:rPr>
        <w:t xml:space="preserve"> 17-10-2024 11:16:31</w:t>
      </w:r>
    </w:p>
    <w:p w14:paraId="7C5CA7E7"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Fecha de actualización de la información (día/mes/año)</w:t>
      </w:r>
      <w:proofErr w:type="gramStart"/>
      <w:r w:rsidRPr="009F36F3">
        <w:rPr>
          <w:rFonts w:cs="Tahoma"/>
          <w:bCs/>
          <w:i/>
          <w:iCs/>
          <w:szCs w:val="22"/>
        </w:rPr>
        <w:t>.:</w:t>
      </w:r>
      <w:proofErr w:type="gramEnd"/>
      <w:r w:rsidRPr="009F36F3">
        <w:rPr>
          <w:rFonts w:cs="Tahoma"/>
          <w:bCs/>
          <w:i/>
          <w:iCs/>
          <w:szCs w:val="22"/>
        </w:rPr>
        <w:t xml:space="preserve"> 17-10-2024 11:16:31</w:t>
      </w:r>
    </w:p>
    <w:p w14:paraId="09A2308C" w14:textId="77777777" w:rsidR="004A0966" w:rsidRPr="009F36F3" w:rsidRDefault="004A0966" w:rsidP="009F36F3">
      <w:pPr>
        <w:spacing w:line="240" w:lineRule="auto"/>
        <w:ind w:left="2127" w:right="-93"/>
        <w:contextualSpacing/>
        <w:rPr>
          <w:rFonts w:cs="Tahoma"/>
          <w:bCs/>
          <w:i/>
          <w:iCs/>
          <w:szCs w:val="22"/>
        </w:rPr>
      </w:pPr>
      <w:r w:rsidRPr="009F36F3">
        <w:rPr>
          <w:rFonts w:cs="Tahoma"/>
          <w:bCs/>
          <w:i/>
          <w:iCs/>
          <w:szCs w:val="22"/>
        </w:rPr>
        <w:t>Nota:”</w:t>
      </w:r>
    </w:p>
    <w:p w14:paraId="2E2D266E" w14:textId="77777777" w:rsidR="004A0966" w:rsidRPr="009F36F3" w:rsidRDefault="004A0966" w:rsidP="009F36F3">
      <w:pPr>
        <w:ind w:left="720" w:right="-93"/>
        <w:contextualSpacing/>
        <w:rPr>
          <w:rFonts w:cs="Tahoma"/>
          <w:bCs/>
          <w:szCs w:val="22"/>
        </w:rPr>
      </w:pPr>
    </w:p>
    <w:p w14:paraId="15280CF3" w14:textId="77777777" w:rsidR="004A0966" w:rsidRPr="009F36F3" w:rsidRDefault="004A0966" w:rsidP="009F36F3">
      <w:pPr>
        <w:ind w:right="-93"/>
        <w:rPr>
          <w:rFonts w:cs="Tahoma"/>
          <w:bCs/>
          <w:szCs w:val="22"/>
        </w:rPr>
      </w:pPr>
      <w:r w:rsidRPr="009F36F3">
        <w:rPr>
          <w:rFonts w:cs="Tahoma"/>
          <w:bCs/>
          <w:szCs w:val="22"/>
        </w:rPr>
        <w:t>E incluso, con la finalidad de localizar los oficios objeto del motivo de inconformidad, se descargó el archivo, contenido en la página principal, a saber:</w:t>
      </w:r>
    </w:p>
    <w:p w14:paraId="3C858897" w14:textId="77777777" w:rsidR="004A0966" w:rsidRPr="009F36F3" w:rsidRDefault="004A0966" w:rsidP="009F36F3">
      <w:pPr>
        <w:ind w:right="-93"/>
        <w:rPr>
          <w:rFonts w:cs="Tahoma"/>
          <w:bCs/>
          <w:szCs w:val="22"/>
        </w:rPr>
      </w:pPr>
    </w:p>
    <w:p w14:paraId="69D5D92D" w14:textId="77777777" w:rsidR="004A0966" w:rsidRPr="009F36F3" w:rsidRDefault="004A0966" w:rsidP="009F36F3">
      <w:pPr>
        <w:ind w:right="-93"/>
        <w:jc w:val="center"/>
        <w:rPr>
          <w:rFonts w:cs="Tahoma"/>
          <w:bCs/>
          <w:szCs w:val="22"/>
        </w:rPr>
      </w:pPr>
      <w:r w:rsidRPr="009F36F3">
        <w:rPr>
          <w:rFonts w:cs="Tahoma"/>
          <w:bCs/>
          <w:noProof/>
          <w:szCs w:val="22"/>
          <w:lang w:eastAsia="es-MX"/>
          <w14:ligatures w14:val="standardContextual"/>
        </w:rPr>
        <mc:AlternateContent>
          <mc:Choice Requires="wps">
            <w:drawing>
              <wp:anchor distT="0" distB="0" distL="114300" distR="114300" simplePos="0" relativeHeight="251659264" behindDoc="0" locked="0" layoutInCell="1" allowOverlap="1" wp14:anchorId="1B5D20F2" wp14:editId="5EC5A9AC">
                <wp:simplePos x="0" y="0"/>
                <wp:positionH relativeFrom="column">
                  <wp:posOffset>4354195</wp:posOffset>
                </wp:positionH>
                <wp:positionV relativeFrom="paragraph">
                  <wp:posOffset>471805</wp:posOffset>
                </wp:positionV>
                <wp:extent cx="523875" cy="190500"/>
                <wp:effectExtent l="19050" t="19050" r="28575" b="19050"/>
                <wp:wrapNone/>
                <wp:docPr id="636476874" name="Rectángulo 1"/>
                <wp:cNvGraphicFramePr/>
                <a:graphic xmlns:a="http://schemas.openxmlformats.org/drawingml/2006/main">
                  <a:graphicData uri="http://schemas.microsoft.com/office/word/2010/wordprocessingShape">
                    <wps:wsp>
                      <wps:cNvSpPr/>
                      <wps:spPr>
                        <a:xfrm>
                          <a:off x="0" y="0"/>
                          <a:ext cx="523875" cy="190500"/>
                        </a:xfrm>
                        <a:prstGeom prst="rect">
                          <a:avLst/>
                        </a:prstGeom>
                        <a:noFill/>
                        <a:ln w="38100" cap="flat" cmpd="sng" algn="ctr">
                          <a:solidFill>
                            <a:srgbClr val="E9713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8FF3B64" id="Rectángulo 1" o:spid="_x0000_s1026" style="position:absolute;margin-left:342.85pt;margin-top:37.15pt;width:41.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" filled="f" strokecolor="#e97132" strokeweight="3pt"/>
            </w:pict>
          </mc:Fallback>
        </mc:AlternateContent>
      </w:r>
      <w:r w:rsidRPr="009F36F3">
        <w:rPr>
          <w:noProof/>
          <w:lang w:eastAsia="es-MX"/>
          <w14:ligatures w14:val="standardContextual"/>
        </w:rPr>
        <w:drawing>
          <wp:inline distT="0" distB="0" distL="0" distR="0" wp14:anchorId="600B2072" wp14:editId="25E8A403">
            <wp:extent cx="4858385" cy="962025"/>
            <wp:effectExtent l="0" t="0" r="0" b="9525"/>
            <wp:docPr id="17360053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52734" name="Imagen 1" descr="Interfaz de usuario gráfica, Texto, Aplicación&#10;&#10;Descripción generada automáticamente"/>
                    <pic:cNvPicPr/>
                  </pic:nvPicPr>
                  <pic:blipFill rotWithShape="1">
                    <a:blip r:embed="rId19"/>
                    <a:srcRect t="59409" r="58536" b="19674"/>
                    <a:stretch/>
                  </pic:blipFill>
                  <pic:spPr bwMode="auto">
                    <a:xfrm>
                      <a:off x="0" y="0"/>
                      <a:ext cx="4862625" cy="962865"/>
                    </a:xfrm>
                    <a:prstGeom prst="rect">
                      <a:avLst/>
                    </a:prstGeom>
                    <a:ln>
                      <a:noFill/>
                    </a:ln>
                    <a:extLst>
                      <a:ext uri="{53640926-AAD7-44D8-BBD7-CCE9431645EC}">
                        <a14:shadowObscured xmlns:a14="http://schemas.microsoft.com/office/drawing/2010/main"/>
                      </a:ext>
                    </a:extLst>
                  </pic:spPr>
                </pic:pic>
              </a:graphicData>
            </a:graphic>
          </wp:inline>
        </w:drawing>
      </w:r>
    </w:p>
    <w:p w14:paraId="4BF988C3" w14:textId="77777777" w:rsidR="004A0966" w:rsidRPr="009F36F3" w:rsidRDefault="004A0966" w:rsidP="009F36F3">
      <w:pPr>
        <w:ind w:right="-93"/>
        <w:rPr>
          <w:rFonts w:cs="Tahoma"/>
          <w:bCs/>
          <w:szCs w:val="22"/>
        </w:rPr>
      </w:pPr>
    </w:p>
    <w:p w14:paraId="3F006C85" w14:textId="77777777" w:rsidR="00AA64F5" w:rsidRPr="009F36F3" w:rsidRDefault="004A0966" w:rsidP="009F36F3">
      <w:pPr>
        <w:ind w:right="-93"/>
        <w:rPr>
          <w:rFonts w:cs="Tahoma"/>
          <w:bCs/>
          <w:szCs w:val="22"/>
        </w:rPr>
      </w:pPr>
      <w:r w:rsidRPr="009F36F3">
        <w:rPr>
          <w:rFonts w:cs="Tahoma"/>
          <w:bCs/>
          <w:szCs w:val="22"/>
        </w:rPr>
        <w:t>Y una vez descargado, en archivo de Excel se observan los mismos datos señalados previamente “</w:t>
      </w:r>
      <w:r w:rsidRPr="009F36F3">
        <w:rPr>
          <w:rFonts w:cs="Tahoma"/>
          <w:bCs/>
          <w:i/>
          <w:iCs/>
          <w:szCs w:val="22"/>
        </w:rPr>
        <w:t>Ejercicio</w:t>
      </w:r>
      <w:r w:rsidRPr="009F36F3">
        <w:rPr>
          <w:rFonts w:cs="Tahoma"/>
          <w:bCs/>
          <w:i/>
          <w:iCs/>
          <w:szCs w:val="22"/>
        </w:rPr>
        <w:tab/>
        <w:t>Periodo</w:t>
      </w:r>
      <w:r w:rsidRPr="009F36F3">
        <w:rPr>
          <w:rFonts w:cs="Tahoma"/>
          <w:bCs/>
          <w:i/>
          <w:iCs/>
          <w:szCs w:val="22"/>
        </w:rPr>
        <w:tab/>
        <w:t>Fecha de inicio del periodo que se informa</w:t>
      </w:r>
      <w:r w:rsidRPr="009F36F3">
        <w:rPr>
          <w:rFonts w:cs="Tahoma"/>
          <w:bCs/>
          <w:i/>
          <w:iCs/>
          <w:szCs w:val="22"/>
        </w:rPr>
        <w:tab/>
        <w:t xml:space="preserve">Fecha de </w:t>
      </w:r>
      <w:r w:rsidRPr="009F36F3">
        <w:rPr>
          <w:rFonts w:cs="Tahoma"/>
          <w:bCs/>
          <w:i/>
          <w:iCs/>
          <w:szCs w:val="22"/>
        </w:rPr>
        <w:lastRenderedPageBreak/>
        <w:t>término del periodo que se informa</w:t>
      </w:r>
      <w:r w:rsidRPr="009F36F3">
        <w:rPr>
          <w:rFonts w:cs="Tahoma"/>
          <w:bCs/>
          <w:i/>
          <w:iCs/>
          <w:szCs w:val="22"/>
        </w:rPr>
        <w:tab/>
        <w:t>Tipo de reunión</w:t>
      </w:r>
      <w:r w:rsidRPr="009F36F3">
        <w:rPr>
          <w:rFonts w:cs="Tahoma"/>
          <w:bCs/>
          <w:i/>
          <w:iCs/>
          <w:szCs w:val="22"/>
        </w:rPr>
        <w:tab/>
        <w:t>Fecha de la reunión (día/mes/año)</w:t>
      </w:r>
      <w:r w:rsidRPr="009F36F3">
        <w:rPr>
          <w:rFonts w:cs="Tahoma"/>
          <w:bCs/>
          <w:i/>
          <w:iCs/>
          <w:szCs w:val="22"/>
        </w:rPr>
        <w:tab/>
        <w:t>Hora de inicio de la reunión</w:t>
      </w:r>
      <w:r w:rsidRPr="009F36F3">
        <w:rPr>
          <w:rFonts w:cs="Tahoma"/>
          <w:bCs/>
          <w:i/>
          <w:iCs/>
          <w:szCs w:val="22"/>
        </w:rPr>
        <w:tab/>
        <w:t>Nombre de la vialidad</w:t>
      </w:r>
      <w:r w:rsidRPr="009F36F3">
        <w:rPr>
          <w:rFonts w:cs="Tahoma"/>
          <w:bCs/>
          <w:i/>
          <w:iCs/>
          <w:szCs w:val="22"/>
        </w:rPr>
        <w:tab/>
        <w:t>Numero Exterior</w:t>
      </w:r>
      <w:r w:rsidRPr="009F36F3">
        <w:rPr>
          <w:rFonts w:cs="Tahoma"/>
          <w:bCs/>
          <w:i/>
          <w:iCs/>
          <w:szCs w:val="22"/>
        </w:rPr>
        <w:tab/>
        <w:t>Numero Interior</w:t>
      </w:r>
      <w:r w:rsidRPr="009F36F3">
        <w:rPr>
          <w:rFonts w:cs="Tahoma"/>
          <w:bCs/>
          <w:i/>
          <w:iCs/>
          <w:szCs w:val="22"/>
        </w:rPr>
        <w:tab/>
        <w:t>Tipo de Asentamiento</w:t>
      </w:r>
      <w:r w:rsidRPr="009F36F3">
        <w:rPr>
          <w:rFonts w:cs="Tahoma"/>
          <w:bCs/>
          <w:i/>
          <w:iCs/>
          <w:szCs w:val="22"/>
        </w:rPr>
        <w:tab/>
        <w:t>Nombre Asentamiento</w:t>
      </w:r>
      <w:r w:rsidRPr="009F36F3">
        <w:rPr>
          <w:rFonts w:cs="Tahoma"/>
          <w:bCs/>
          <w:i/>
          <w:iCs/>
          <w:szCs w:val="22"/>
        </w:rPr>
        <w:tab/>
        <w:t>Nombre de la entidad federativa</w:t>
      </w:r>
      <w:r w:rsidRPr="009F36F3">
        <w:rPr>
          <w:rFonts w:cs="Tahoma"/>
          <w:bCs/>
          <w:i/>
          <w:iCs/>
          <w:szCs w:val="22"/>
        </w:rPr>
        <w:tab/>
        <w:t>Nombre del municipio</w:t>
      </w:r>
      <w:r w:rsidRPr="009F36F3">
        <w:rPr>
          <w:rFonts w:cs="Tahoma"/>
          <w:bCs/>
          <w:i/>
          <w:iCs/>
          <w:szCs w:val="22"/>
        </w:rPr>
        <w:tab/>
        <w:t>Nombre de la localidad</w:t>
      </w:r>
      <w:r w:rsidRPr="009F36F3">
        <w:rPr>
          <w:rFonts w:cs="Tahoma"/>
          <w:bCs/>
          <w:i/>
          <w:iCs/>
          <w:szCs w:val="22"/>
        </w:rPr>
        <w:tab/>
        <w:t>Código postal</w:t>
      </w:r>
      <w:r w:rsidRPr="009F36F3">
        <w:rPr>
          <w:rFonts w:cs="Tahoma"/>
          <w:bCs/>
          <w:i/>
          <w:iCs/>
          <w:szCs w:val="22"/>
        </w:rPr>
        <w:tab/>
        <w:t>Temas de la reunión</w:t>
      </w:r>
      <w:r w:rsidRPr="009F36F3">
        <w:rPr>
          <w:rFonts w:cs="Tahoma"/>
          <w:bCs/>
          <w:i/>
          <w:iCs/>
          <w:szCs w:val="22"/>
        </w:rPr>
        <w:tab/>
        <w:t>Área(s) responsable(s) que genera(n), posee(n), publica(n) y actualiza(n) la información</w:t>
      </w:r>
      <w:r w:rsidRPr="009F36F3">
        <w:rPr>
          <w:rFonts w:cs="Tahoma"/>
          <w:bCs/>
          <w:i/>
          <w:iCs/>
          <w:szCs w:val="22"/>
        </w:rPr>
        <w:tab/>
        <w:t>Fecha de validación de la información (día/mes/año).</w:t>
      </w:r>
      <w:r w:rsidRPr="009F36F3">
        <w:rPr>
          <w:rFonts w:cs="Tahoma"/>
          <w:bCs/>
          <w:i/>
          <w:iCs/>
          <w:szCs w:val="22"/>
        </w:rPr>
        <w:tab/>
        <w:t>Fecha de actualización de la información (día/mes/año).</w:t>
      </w:r>
      <w:r w:rsidRPr="009F36F3">
        <w:rPr>
          <w:rFonts w:cs="Tahoma"/>
          <w:bCs/>
          <w:i/>
          <w:iCs/>
          <w:szCs w:val="22"/>
        </w:rPr>
        <w:tab/>
        <w:t xml:space="preserve">Nota” </w:t>
      </w:r>
      <w:r w:rsidRPr="009F36F3">
        <w:rPr>
          <w:rFonts w:cs="Tahoma"/>
          <w:bCs/>
          <w:szCs w:val="22"/>
        </w:rPr>
        <w:t>Sin que se visualice oficio alguno.</w:t>
      </w:r>
    </w:p>
    <w:p w14:paraId="0E4FEF54" w14:textId="77777777" w:rsidR="004A0966" w:rsidRPr="009F36F3" w:rsidRDefault="004A0966" w:rsidP="009F36F3">
      <w:pPr>
        <w:tabs>
          <w:tab w:val="left" w:pos="4962"/>
        </w:tabs>
        <w:contextualSpacing/>
        <w:rPr>
          <w:rFonts w:eastAsiaTheme="minorHAnsi" w:cs="Tahoma"/>
          <w:bCs/>
          <w:iCs/>
          <w:szCs w:val="22"/>
          <w:lang w:eastAsia="en-US"/>
        </w:rPr>
      </w:pPr>
    </w:p>
    <w:p w14:paraId="7592A40F" w14:textId="2160D16D" w:rsidR="004A0966" w:rsidRPr="009F36F3" w:rsidRDefault="004A0966" w:rsidP="009F36F3">
      <w:pPr>
        <w:tabs>
          <w:tab w:val="left" w:pos="4962"/>
        </w:tabs>
        <w:contextualSpacing/>
        <w:rPr>
          <w:rFonts w:eastAsiaTheme="minorHAnsi" w:cs="Tahoma"/>
          <w:b/>
          <w:iCs/>
          <w:szCs w:val="22"/>
          <w:lang w:eastAsia="en-US"/>
        </w:rPr>
      </w:pPr>
      <w:r w:rsidRPr="009F36F3">
        <w:rPr>
          <w:rFonts w:eastAsiaTheme="minorHAnsi" w:cs="Tahoma"/>
          <w:b/>
          <w:iCs/>
          <w:szCs w:val="22"/>
          <w:lang w:eastAsia="en-US"/>
        </w:rPr>
        <w:t>00103/INFOEM/IP/RR/2025</w:t>
      </w:r>
    </w:p>
    <w:p w14:paraId="2B9D2828" w14:textId="77777777" w:rsidR="004A0966" w:rsidRPr="009F36F3" w:rsidRDefault="004A0966" w:rsidP="009F36F3">
      <w:pPr>
        <w:ind w:right="-93"/>
        <w:rPr>
          <w:rFonts w:eastAsiaTheme="minorHAnsi" w:cs="Tahoma"/>
          <w:bCs/>
          <w:iCs/>
          <w:szCs w:val="22"/>
          <w:lang w:eastAsia="en-US"/>
        </w:rPr>
      </w:pPr>
      <w:r w:rsidRPr="009F36F3">
        <w:rPr>
          <w:rFonts w:eastAsiaTheme="minorHAnsi" w:cs="Tahoma"/>
          <w:bCs/>
          <w:iCs/>
          <w:szCs w:val="22"/>
          <w:lang w:eastAsia="en-US"/>
        </w:rPr>
        <w:t xml:space="preserve">Respecto de la </w:t>
      </w:r>
      <w:r w:rsidRPr="009F36F3">
        <w:rPr>
          <w:rFonts w:eastAsiaTheme="minorHAnsi" w:cs="Tahoma"/>
          <w:b/>
          <w:iCs/>
          <w:szCs w:val="22"/>
          <w:lang w:eastAsia="en-US"/>
        </w:rPr>
        <w:t>Agenda pública del presidente municipal durante enero y febrero 2023</w:t>
      </w:r>
      <w:r w:rsidRPr="009F36F3">
        <w:rPr>
          <w:rFonts w:eastAsiaTheme="minorHAnsi" w:cs="Tahoma"/>
          <w:bCs/>
          <w:iCs/>
          <w:szCs w:val="22"/>
          <w:lang w:eastAsia="en-US"/>
        </w:rPr>
        <w:t xml:space="preserve">. En respuesta se remite el vínculo siguiente:   </w:t>
      </w:r>
    </w:p>
    <w:p w14:paraId="471A5AAD" w14:textId="77777777" w:rsidR="004A0966" w:rsidRPr="009F36F3" w:rsidRDefault="004A0966" w:rsidP="009F36F3">
      <w:pPr>
        <w:pStyle w:val="Prrafodelista"/>
        <w:ind w:left="0" w:right="-93"/>
        <w:rPr>
          <w:rFonts w:cs="Tahoma"/>
          <w:bCs/>
          <w:szCs w:val="22"/>
        </w:rPr>
      </w:pPr>
      <w:r w:rsidRPr="009F36F3">
        <w:rPr>
          <w:rFonts w:cs="Tahoma"/>
          <w:bCs/>
          <w:szCs w:val="22"/>
          <w:u w:val="single"/>
        </w:rPr>
        <w:t>https://www.ipomex.org.mx/ipo3/lgt/indice/IXTAPANDELASAL/art_92_ix_v/5.web</w:t>
      </w:r>
      <w:r w:rsidRPr="009F36F3">
        <w:rPr>
          <w:rFonts w:cs="Tahoma"/>
          <w:bCs/>
          <w:szCs w:val="22"/>
        </w:rPr>
        <w:t xml:space="preserve"> al transcribirlo, conduce a la siguiente página:</w:t>
      </w:r>
    </w:p>
    <w:p w14:paraId="52B72558" w14:textId="77777777" w:rsidR="00693745" w:rsidRPr="009F36F3" w:rsidRDefault="00693745" w:rsidP="009F36F3">
      <w:pPr>
        <w:pStyle w:val="Prrafodelista"/>
        <w:ind w:left="0" w:right="-93"/>
        <w:rPr>
          <w:rFonts w:cs="Tahoma"/>
          <w:bCs/>
          <w:szCs w:val="22"/>
        </w:rPr>
      </w:pPr>
    </w:p>
    <w:p w14:paraId="59157803" w14:textId="77777777" w:rsidR="004A0966" w:rsidRPr="009F36F3" w:rsidRDefault="004A0966" w:rsidP="009F36F3">
      <w:pPr>
        <w:tabs>
          <w:tab w:val="left" w:pos="4962"/>
        </w:tabs>
        <w:contextualSpacing/>
        <w:jc w:val="center"/>
        <w:rPr>
          <w:rFonts w:eastAsiaTheme="minorHAnsi" w:cs="Tahoma"/>
          <w:bCs/>
          <w:iCs/>
          <w:szCs w:val="22"/>
          <w:lang w:eastAsia="en-US"/>
        </w:rPr>
      </w:pPr>
      <w:r w:rsidRPr="009F36F3">
        <w:rPr>
          <w:noProof/>
          <w:lang w:eastAsia="es-MX"/>
          <w14:ligatures w14:val="standardContextual"/>
        </w:rPr>
        <w:lastRenderedPageBreak/>
        <w:drawing>
          <wp:inline distT="0" distB="0" distL="0" distR="0" wp14:anchorId="68E8BE76" wp14:editId="43DF979F">
            <wp:extent cx="5037455" cy="3606292"/>
            <wp:effectExtent l="0" t="0" r="0" b="0"/>
            <wp:docPr id="184064797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47970" name="Imagen 1" descr="Interfaz de usuario gráfica, Aplicación&#10;&#10;Descripción generada automáticamente"/>
                    <pic:cNvPicPr/>
                  </pic:nvPicPr>
                  <pic:blipFill rotWithShape="1">
                    <a:blip r:embed="rId21"/>
                    <a:srcRect t="41021" r="67824" b="295"/>
                    <a:stretch/>
                  </pic:blipFill>
                  <pic:spPr bwMode="auto">
                    <a:xfrm>
                      <a:off x="0" y="0"/>
                      <a:ext cx="5079808" cy="3636612"/>
                    </a:xfrm>
                    <a:prstGeom prst="rect">
                      <a:avLst/>
                    </a:prstGeom>
                    <a:ln>
                      <a:noFill/>
                    </a:ln>
                    <a:extLst>
                      <a:ext uri="{53640926-AAD7-44D8-BBD7-CCE9431645EC}">
                        <a14:shadowObscured xmlns:a14="http://schemas.microsoft.com/office/drawing/2010/main"/>
                      </a:ext>
                    </a:extLst>
                  </pic:spPr>
                </pic:pic>
              </a:graphicData>
            </a:graphic>
          </wp:inline>
        </w:drawing>
      </w:r>
    </w:p>
    <w:p w14:paraId="27A9EAC6" w14:textId="77777777" w:rsidR="004A0966" w:rsidRPr="009F36F3" w:rsidRDefault="004A0966" w:rsidP="009F36F3">
      <w:pPr>
        <w:tabs>
          <w:tab w:val="left" w:pos="4962"/>
        </w:tabs>
        <w:contextualSpacing/>
        <w:rPr>
          <w:rFonts w:eastAsiaTheme="minorHAnsi" w:cs="Tahoma"/>
          <w:bCs/>
          <w:iCs/>
          <w:szCs w:val="22"/>
          <w:lang w:eastAsia="en-US"/>
        </w:rPr>
      </w:pPr>
    </w:p>
    <w:p w14:paraId="3CA0860C" w14:textId="77777777" w:rsidR="004A0966" w:rsidRPr="009F36F3" w:rsidRDefault="004A0966" w:rsidP="009F36F3">
      <w:pPr>
        <w:tabs>
          <w:tab w:val="left" w:pos="4962"/>
        </w:tabs>
        <w:contextualSpacing/>
        <w:rPr>
          <w:rFonts w:eastAsiaTheme="minorHAnsi" w:cs="Tahoma"/>
          <w:bCs/>
          <w:iCs/>
          <w:szCs w:val="22"/>
          <w:lang w:eastAsia="en-US"/>
        </w:rPr>
      </w:pPr>
      <w:r w:rsidRPr="009F36F3">
        <w:rPr>
          <w:rFonts w:eastAsiaTheme="minorHAnsi" w:cs="Tahoma"/>
          <w:bCs/>
          <w:iCs/>
          <w:szCs w:val="22"/>
          <w:lang w:eastAsia="en-US"/>
        </w:rPr>
        <w:t xml:space="preserve">De los datos contenidos en la imagen, no es posible advertir la existencia de oficio alguno. </w:t>
      </w:r>
    </w:p>
    <w:p w14:paraId="75434536" w14:textId="77777777" w:rsidR="004A0966" w:rsidRPr="009F36F3" w:rsidRDefault="004A0966" w:rsidP="009F36F3">
      <w:pPr>
        <w:tabs>
          <w:tab w:val="left" w:pos="4962"/>
        </w:tabs>
        <w:contextualSpacing/>
        <w:rPr>
          <w:rFonts w:eastAsiaTheme="minorHAnsi" w:cs="Tahoma"/>
          <w:bCs/>
          <w:iCs/>
          <w:szCs w:val="22"/>
          <w:lang w:eastAsia="en-US"/>
        </w:rPr>
      </w:pPr>
    </w:p>
    <w:p w14:paraId="30C31411" w14:textId="64CC0B07" w:rsidR="004A0966" w:rsidRPr="009F36F3" w:rsidRDefault="004A0966" w:rsidP="009F36F3">
      <w:pPr>
        <w:tabs>
          <w:tab w:val="left" w:pos="4962"/>
        </w:tabs>
        <w:contextualSpacing/>
        <w:rPr>
          <w:rFonts w:eastAsiaTheme="minorHAnsi" w:cs="Tahoma"/>
          <w:bCs/>
          <w:iCs/>
          <w:szCs w:val="22"/>
          <w:lang w:eastAsia="en-US"/>
        </w:rPr>
      </w:pPr>
      <w:r w:rsidRPr="009F36F3">
        <w:rPr>
          <w:rFonts w:eastAsiaTheme="minorHAnsi" w:cs="Tahoma"/>
          <w:bCs/>
          <w:iCs/>
          <w:szCs w:val="22"/>
          <w:lang w:eastAsia="en-US"/>
        </w:rPr>
        <w:t>En consecuencia, este órgano garante advierte una falta de congruencia entre la información solicitada y la impugnada. Ello es así, ya que lo solicitado fue la agenda pública del Presidente Municipal de periodos específicos, sin que se advierta de las solicitudes que se hayan requerido oficios, y de las respuestas que se hayan entregado oficios.</w:t>
      </w:r>
    </w:p>
    <w:p w14:paraId="410FD438" w14:textId="77777777" w:rsidR="004A0966" w:rsidRPr="009F36F3" w:rsidRDefault="004A0966" w:rsidP="009F36F3">
      <w:pPr>
        <w:ind w:right="-93"/>
        <w:rPr>
          <w:rFonts w:cs="Tahoma"/>
          <w:bCs/>
          <w:szCs w:val="22"/>
        </w:rPr>
      </w:pPr>
    </w:p>
    <w:p w14:paraId="372811F1" w14:textId="72CD659E" w:rsidR="004A0966" w:rsidRPr="009F36F3" w:rsidRDefault="004A0966" w:rsidP="009F36F3">
      <w:pPr>
        <w:ind w:right="-93"/>
        <w:rPr>
          <w:rFonts w:eastAsia="Calibri" w:cs="Arial"/>
          <w:sz w:val="24"/>
          <w:szCs w:val="24"/>
          <w:lang w:eastAsia="en-US"/>
        </w:rPr>
      </w:pPr>
      <w:r w:rsidRPr="009F36F3">
        <w:rPr>
          <w:rFonts w:eastAsia="Calibri" w:cs="Arial"/>
          <w:sz w:val="24"/>
          <w:szCs w:val="24"/>
          <w:lang w:eastAsia="en-US"/>
        </w:rPr>
        <w:t xml:space="preserve">Ante ello, es importante precisar que este Instituto de Transparencia como Órgano Garante </w:t>
      </w:r>
      <w:r w:rsidRPr="009F36F3">
        <w:rPr>
          <w:rFonts w:eastAsia="Calibri" w:cs="Arial"/>
          <w:sz w:val="24"/>
          <w:szCs w:val="24"/>
          <w:lang w:eastAsia="es-MX"/>
        </w:rPr>
        <w:t xml:space="preserve">de la difusión, protección y respeto al derecho de acceso a la información pública y a la protección de datos personales, conforme a su naturaleza jurídica y en términos del artículo 179 de la </w:t>
      </w:r>
      <w:r w:rsidRPr="009F36F3">
        <w:rPr>
          <w:rFonts w:eastAsia="Calibri" w:cs="Arial"/>
          <w:b/>
          <w:sz w:val="24"/>
          <w:szCs w:val="24"/>
          <w:lang w:eastAsia="es-MX"/>
        </w:rPr>
        <w:t xml:space="preserve">Ley de Transparencia y Acceso a la Información </w:t>
      </w:r>
      <w:r w:rsidRPr="009F36F3">
        <w:rPr>
          <w:rFonts w:eastAsia="Calibri" w:cs="Arial"/>
          <w:b/>
          <w:sz w:val="24"/>
          <w:szCs w:val="24"/>
          <w:lang w:eastAsia="es-MX"/>
        </w:rPr>
        <w:lastRenderedPageBreak/>
        <w:t>Pública del Estado de México</w:t>
      </w:r>
      <w:r w:rsidRPr="009F36F3">
        <w:rPr>
          <w:rFonts w:eastAsia="Calibri" w:cs="Arial"/>
          <w:sz w:val="24"/>
          <w:szCs w:val="24"/>
          <w:lang w:eastAsia="es-MX"/>
        </w:rPr>
        <w:t>,</w:t>
      </w:r>
      <w:r w:rsidRPr="009F36F3">
        <w:rPr>
          <w:rFonts w:eastAsia="Calibri" w:cs="Arial"/>
          <w:sz w:val="24"/>
          <w:szCs w:val="24"/>
          <w:lang w:eastAsia="en-US"/>
        </w:rPr>
        <w:t xml:space="preserve"> es competente para resolver los recursos de revisión, cuando se actualice cualquiera de las siguientes causas:</w:t>
      </w:r>
    </w:p>
    <w:p w14:paraId="57208B24" w14:textId="77777777" w:rsidR="00693745" w:rsidRPr="009F36F3" w:rsidRDefault="00693745" w:rsidP="009F36F3">
      <w:pPr>
        <w:ind w:right="-93"/>
        <w:rPr>
          <w:rFonts w:cs="Tahoma"/>
          <w:bCs/>
          <w:szCs w:val="22"/>
        </w:rPr>
      </w:pPr>
    </w:p>
    <w:p w14:paraId="3EC0D984" w14:textId="77777777" w:rsidR="004A0966" w:rsidRPr="009F36F3" w:rsidRDefault="004A0966" w:rsidP="009F36F3">
      <w:pPr>
        <w:pStyle w:val="Puesto"/>
        <w:rPr>
          <w:rFonts w:eastAsia="Calibri"/>
          <w:lang w:eastAsia="en-US"/>
        </w:rPr>
      </w:pPr>
      <w:r w:rsidRPr="009F36F3">
        <w:rPr>
          <w:rFonts w:eastAsia="Calibri"/>
          <w:lang w:eastAsia="en-US"/>
        </w:rPr>
        <w:t>I. La negativa a la información solicitada;</w:t>
      </w:r>
    </w:p>
    <w:p w14:paraId="07657D3D" w14:textId="77777777" w:rsidR="004A0966" w:rsidRPr="009F36F3" w:rsidRDefault="004A0966" w:rsidP="009F36F3">
      <w:pPr>
        <w:pStyle w:val="Puesto"/>
        <w:rPr>
          <w:rFonts w:eastAsia="Calibri"/>
          <w:lang w:eastAsia="en-US"/>
        </w:rPr>
      </w:pPr>
      <w:r w:rsidRPr="009F36F3">
        <w:rPr>
          <w:rFonts w:eastAsia="Calibri"/>
          <w:lang w:eastAsia="en-US"/>
        </w:rPr>
        <w:t>II. La clasificación de la información;</w:t>
      </w:r>
    </w:p>
    <w:p w14:paraId="5B82504B" w14:textId="77777777" w:rsidR="004A0966" w:rsidRPr="009F36F3" w:rsidRDefault="004A0966" w:rsidP="009F36F3">
      <w:pPr>
        <w:pStyle w:val="Puesto"/>
        <w:rPr>
          <w:rFonts w:eastAsia="Calibri"/>
          <w:lang w:eastAsia="en-US"/>
        </w:rPr>
      </w:pPr>
      <w:r w:rsidRPr="009F36F3">
        <w:rPr>
          <w:rFonts w:eastAsia="Calibri"/>
          <w:lang w:eastAsia="en-US"/>
        </w:rPr>
        <w:t>III. La declaración de inexistencia de la información;</w:t>
      </w:r>
    </w:p>
    <w:p w14:paraId="314F43DC" w14:textId="77777777" w:rsidR="004A0966" w:rsidRPr="009F36F3" w:rsidRDefault="004A0966" w:rsidP="009F36F3">
      <w:pPr>
        <w:pStyle w:val="Puesto"/>
        <w:rPr>
          <w:rFonts w:eastAsia="Calibri"/>
          <w:lang w:eastAsia="en-US"/>
        </w:rPr>
      </w:pPr>
      <w:r w:rsidRPr="009F36F3">
        <w:rPr>
          <w:rFonts w:eastAsia="Calibri"/>
          <w:lang w:eastAsia="en-US"/>
        </w:rPr>
        <w:t>IV. La declaración de incompetencia por el sujeto obligado;</w:t>
      </w:r>
    </w:p>
    <w:p w14:paraId="48EB1701" w14:textId="77777777" w:rsidR="004A0966" w:rsidRPr="009F36F3" w:rsidRDefault="004A0966" w:rsidP="009F36F3">
      <w:pPr>
        <w:pStyle w:val="Puesto"/>
        <w:rPr>
          <w:rFonts w:eastAsia="Calibri"/>
          <w:lang w:eastAsia="en-US"/>
        </w:rPr>
      </w:pPr>
      <w:r w:rsidRPr="009F36F3">
        <w:rPr>
          <w:rFonts w:eastAsia="Calibri"/>
          <w:lang w:eastAsia="en-US"/>
        </w:rPr>
        <w:t>V. La entrega de información incompleta;</w:t>
      </w:r>
    </w:p>
    <w:p w14:paraId="7DDE5129" w14:textId="77777777" w:rsidR="004A0966" w:rsidRPr="009F36F3" w:rsidRDefault="004A0966" w:rsidP="009F36F3">
      <w:pPr>
        <w:pStyle w:val="Puesto"/>
        <w:rPr>
          <w:rFonts w:eastAsia="Calibri"/>
          <w:lang w:eastAsia="en-US"/>
        </w:rPr>
      </w:pPr>
      <w:r w:rsidRPr="009F36F3">
        <w:rPr>
          <w:rFonts w:eastAsia="Calibri"/>
          <w:lang w:eastAsia="en-US"/>
        </w:rPr>
        <w:t>VI. La entrega de información que no corresponda con lo solicitado;</w:t>
      </w:r>
    </w:p>
    <w:p w14:paraId="54DC7CE4" w14:textId="77777777" w:rsidR="004A0966" w:rsidRPr="009F36F3" w:rsidRDefault="004A0966" w:rsidP="009F36F3">
      <w:pPr>
        <w:pStyle w:val="Puesto"/>
        <w:rPr>
          <w:rFonts w:eastAsia="Calibri"/>
          <w:lang w:eastAsia="en-US"/>
        </w:rPr>
      </w:pPr>
      <w:r w:rsidRPr="009F36F3">
        <w:rPr>
          <w:rFonts w:eastAsia="Calibri"/>
          <w:lang w:eastAsia="en-US"/>
        </w:rPr>
        <w:t>VII. La falta de respuesta a una solicitud de acceso a la información;</w:t>
      </w:r>
    </w:p>
    <w:p w14:paraId="29B01F5B" w14:textId="77777777" w:rsidR="004A0966" w:rsidRPr="009F36F3" w:rsidRDefault="004A0966" w:rsidP="009F36F3">
      <w:pPr>
        <w:pStyle w:val="Puesto"/>
        <w:rPr>
          <w:rFonts w:eastAsia="Calibri"/>
          <w:lang w:eastAsia="en-US"/>
        </w:rPr>
      </w:pPr>
      <w:r w:rsidRPr="009F36F3">
        <w:rPr>
          <w:rFonts w:eastAsia="Calibri"/>
          <w:lang w:eastAsia="en-US"/>
        </w:rPr>
        <w:t>VIII. La notificación, entrega o puesta a disposición de información en una modalidad o formato distinto al solicitado;</w:t>
      </w:r>
    </w:p>
    <w:p w14:paraId="64AFA871" w14:textId="77777777" w:rsidR="004A0966" w:rsidRPr="009F36F3" w:rsidRDefault="004A0966" w:rsidP="009F36F3">
      <w:pPr>
        <w:pStyle w:val="Puesto"/>
        <w:rPr>
          <w:rFonts w:eastAsia="Calibri"/>
          <w:lang w:eastAsia="en-US"/>
        </w:rPr>
      </w:pPr>
      <w:r w:rsidRPr="009F36F3">
        <w:rPr>
          <w:rFonts w:eastAsia="Calibri"/>
          <w:lang w:eastAsia="en-US"/>
        </w:rPr>
        <w:t>IX. La entrega o puesta a disposición de información en un formato incomprensible y/o no accesible para el solicitante;</w:t>
      </w:r>
    </w:p>
    <w:p w14:paraId="41DDF4B5" w14:textId="77777777" w:rsidR="004A0966" w:rsidRPr="009F36F3" w:rsidRDefault="004A0966" w:rsidP="009F36F3">
      <w:pPr>
        <w:pStyle w:val="Puesto"/>
        <w:rPr>
          <w:rFonts w:eastAsia="Calibri"/>
          <w:lang w:eastAsia="en-US"/>
        </w:rPr>
      </w:pPr>
      <w:r w:rsidRPr="009F36F3">
        <w:rPr>
          <w:rFonts w:eastAsia="Calibri"/>
          <w:lang w:eastAsia="en-US"/>
        </w:rPr>
        <w:t>X. Los costos o tiempos de entrega de la información;</w:t>
      </w:r>
    </w:p>
    <w:p w14:paraId="7B018EAE" w14:textId="77777777" w:rsidR="004A0966" w:rsidRPr="009F36F3" w:rsidRDefault="004A0966" w:rsidP="009F36F3">
      <w:pPr>
        <w:pStyle w:val="Puesto"/>
        <w:rPr>
          <w:rFonts w:eastAsia="Calibri"/>
          <w:lang w:eastAsia="en-US"/>
        </w:rPr>
      </w:pPr>
      <w:r w:rsidRPr="009F36F3">
        <w:rPr>
          <w:rFonts w:eastAsia="Calibri"/>
          <w:lang w:eastAsia="en-US"/>
        </w:rPr>
        <w:t>XI. La falta de trámite a una solicitud;</w:t>
      </w:r>
    </w:p>
    <w:p w14:paraId="05CB9BA1" w14:textId="77777777" w:rsidR="004A0966" w:rsidRPr="009F36F3" w:rsidRDefault="004A0966" w:rsidP="009F36F3">
      <w:pPr>
        <w:pStyle w:val="Puesto"/>
        <w:rPr>
          <w:rFonts w:eastAsia="Calibri"/>
          <w:lang w:eastAsia="en-US"/>
        </w:rPr>
      </w:pPr>
      <w:r w:rsidRPr="009F36F3">
        <w:rPr>
          <w:rFonts w:eastAsia="Calibri"/>
          <w:lang w:eastAsia="en-US"/>
        </w:rPr>
        <w:t>XII. La negativa a permitir la consulta directa de la información;</w:t>
      </w:r>
    </w:p>
    <w:p w14:paraId="6F1E310C" w14:textId="77777777" w:rsidR="004A0966" w:rsidRPr="009F36F3" w:rsidRDefault="004A0966" w:rsidP="009F36F3">
      <w:pPr>
        <w:pStyle w:val="Puesto"/>
        <w:rPr>
          <w:rFonts w:eastAsia="Calibri"/>
          <w:lang w:eastAsia="en-US"/>
        </w:rPr>
      </w:pPr>
      <w:r w:rsidRPr="009F36F3">
        <w:rPr>
          <w:rFonts w:eastAsia="Calibri"/>
          <w:lang w:eastAsia="en-US"/>
        </w:rPr>
        <w:t>XIII. La falta, deficiencia o insuficiencia de la fundamentación y/o motivación en la respuesta; y</w:t>
      </w:r>
    </w:p>
    <w:p w14:paraId="744C9716" w14:textId="77777777" w:rsidR="004A0966" w:rsidRPr="009F36F3" w:rsidRDefault="004A0966" w:rsidP="009F36F3">
      <w:pPr>
        <w:pStyle w:val="Puesto"/>
        <w:rPr>
          <w:rFonts w:eastAsia="Calibri"/>
          <w:lang w:eastAsia="en-US"/>
        </w:rPr>
      </w:pPr>
      <w:r w:rsidRPr="009F36F3">
        <w:rPr>
          <w:rFonts w:eastAsia="Calibri"/>
          <w:lang w:eastAsia="en-US"/>
        </w:rPr>
        <w:t>XIV. La orientación a un trámite específico.</w:t>
      </w:r>
    </w:p>
    <w:p w14:paraId="6F0A9A1D" w14:textId="77777777" w:rsidR="004A0966" w:rsidRPr="009F36F3" w:rsidRDefault="004A0966" w:rsidP="009F36F3">
      <w:pPr>
        <w:ind w:right="-93"/>
        <w:rPr>
          <w:rFonts w:cs="Tahoma"/>
          <w:bCs/>
          <w:szCs w:val="22"/>
        </w:rPr>
      </w:pPr>
    </w:p>
    <w:p w14:paraId="6A911D2A" w14:textId="7BA05914" w:rsidR="004A0966" w:rsidRPr="009F36F3" w:rsidRDefault="00387C74" w:rsidP="009F36F3">
      <w:r w:rsidRPr="009F36F3">
        <w:t xml:space="preserve">De acuerdo con las hipótesis de procedencia, los motivos de inconformidad hechos valer por </w:t>
      </w:r>
      <w:r w:rsidRPr="009F36F3">
        <w:rPr>
          <w:b/>
        </w:rPr>
        <w:t>LA PARTE RECURRENTE</w:t>
      </w:r>
      <w:r w:rsidRPr="009F36F3">
        <w:t xml:space="preserve"> resultan inoperantes, pues a través de estos no es posible combatir las respuestas entregadas.</w:t>
      </w:r>
    </w:p>
    <w:p w14:paraId="1B918A68" w14:textId="77777777" w:rsidR="00387C74" w:rsidRPr="009F36F3" w:rsidRDefault="00387C74" w:rsidP="009F36F3"/>
    <w:p w14:paraId="386B5158" w14:textId="7A7E2644" w:rsidR="00387C74" w:rsidRPr="009F36F3" w:rsidRDefault="00387C74" w:rsidP="009F36F3">
      <w:r w:rsidRPr="009F36F3">
        <w:t xml:space="preserve">Es conveniente destacar que los motivos de inconformidad o agravios expresados en un recurso de revisión deben tener por objeto combatir los argumentos sustentados por </w:t>
      </w:r>
      <w:r w:rsidRPr="009F36F3">
        <w:rPr>
          <w:b/>
          <w:bCs/>
        </w:rPr>
        <w:t>EL SUJETO OBLIGADO</w:t>
      </w:r>
      <w:r w:rsidRPr="009F36F3">
        <w:t xml:space="preserve"> en el acto impugnado, lo que implica que los motivos de inconformidad deben tener relación directa </w:t>
      </w:r>
      <w:r w:rsidR="00764D58" w:rsidRPr="009F36F3">
        <w:t>con el</w:t>
      </w:r>
      <w:r w:rsidRPr="009F36F3">
        <w:t xml:space="preserve"> acto combatido.</w:t>
      </w:r>
    </w:p>
    <w:p w14:paraId="2768A9FC" w14:textId="77777777" w:rsidR="00294671" w:rsidRPr="009F36F3" w:rsidRDefault="00294671" w:rsidP="009F36F3">
      <w:pPr>
        <w:pStyle w:val="Prrafodelista"/>
        <w:ind w:right="-93"/>
        <w:rPr>
          <w:rFonts w:cs="Tahoma"/>
          <w:bCs/>
          <w:szCs w:val="22"/>
        </w:rPr>
      </w:pPr>
    </w:p>
    <w:p w14:paraId="4CE3BFF4" w14:textId="5D6F68FA" w:rsidR="00294671" w:rsidRPr="009F36F3" w:rsidRDefault="00764D58" w:rsidP="009F36F3">
      <w:pPr>
        <w:ind w:right="-93"/>
        <w:rPr>
          <w:rFonts w:cs="Tahoma"/>
          <w:bCs/>
          <w:szCs w:val="22"/>
        </w:rPr>
      </w:pPr>
      <w:r w:rsidRPr="009F36F3">
        <w:rPr>
          <w:rFonts w:cs="Tahoma"/>
          <w:bCs/>
          <w:szCs w:val="22"/>
        </w:rPr>
        <w:lastRenderedPageBreak/>
        <w:t xml:space="preserve">En el caso concreto y como se ha evidenciado anteriormente, los motivos de inconformidad en estudio no están relacionados con lo solicitado ni tampoco con la respuesta, </w:t>
      </w:r>
      <w:r w:rsidR="004F1465" w:rsidRPr="009F36F3">
        <w:rPr>
          <w:rFonts w:cs="Tahoma"/>
          <w:bCs/>
          <w:szCs w:val="22"/>
        </w:rPr>
        <w:t xml:space="preserve">es decir, </w:t>
      </w:r>
      <w:r w:rsidRPr="009F36F3">
        <w:rPr>
          <w:rFonts w:cs="Tahoma"/>
          <w:bCs/>
          <w:szCs w:val="22"/>
        </w:rPr>
        <w:t xml:space="preserve">no actualizan los supuestos establecidos en el artículo 179 de la Ley de la materia, por lo que </w:t>
      </w:r>
      <w:r w:rsidR="004F1465" w:rsidRPr="009F36F3">
        <w:rPr>
          <w:rFonts w:cs="Tahoma"/>
          <w:bCs/>
          <w:szCs w:val="22"/>
        </w:rPr>
        <w:t>no es posible para</w:t>
      </w:r>
      <w:r w:rsidRPr="009F36F3">
        <w:rPr>
          <w:rFonts w:cs="Tahoma"/>
          <w:bCs/>
          <w:szCs w:val="22"/>
        </w:rPr>
        <w:t xml:space="preserve"> este Órgano Garante de la Transparencia</w:t>
      </w:r>
      <w:r w:rsidR="004F1465" w:rsidRPr="009F36F3">
        <w:rPr>
          <w:rFonts w:cs="Tahoma"/>
          <w:bCs/>
          <w:szCs w:val="22"/>
        </w:rPr>
        <w:t xml:space="preserve"> conocer las </w:t>
      </w:r>
      <w:r w:rsidRPr="009F36F3">
        <w:rPr>
          <w:rFonts w:cs="Tahoma"/>
          <w:bCs/>
          <w:szCs w:val="22"/>
        </w:rPr>
        <w:t xml:space="preserve">razones o motivos de inconformidad </w:t>
      </w:r>
      <w:r w:rsidR="004F1465" w:rsidRPr="009F36F3">
        <w:rPr>
          <w:rFonts w:cs="Tahoma"/>
          <w:bCs/>
          <w:szCs w:val="22"/>
        </w:rPr>
        <w:t xml:space="preserve">por lo que </w:t>
      </w:r>
      <w:r w:rsidRPr="009F36F3">
        <w:rPr>
          <w:rFonts w:cs="Tahoma"/>
          <w:bCs/>
          <w:szCs w:val="22"/>
        </w:rPr>
        <w:t>son inoperantes.</w:t>
      </w:r>
    </w:p>
    <w:p w14:paraId="3E91F00E" w14:textId="77777777" w:rsidR="00764D58" w:rsidRPr="009F36F3" w:rsidRDefault="00764D58" w:rsidP="009F36F3"/>
    <w:p w14:paraId="293C0795" w14:textId="77777777" w:rsidR="004F1465" w:rsidRPr="009F36F3" w:rsidRDefault="004F1465" w:rsidP="009F36F3">
      <w:pPr>
        <w:rPr>
          <w:rFonts w:eastAsia="Arial Unicode MS" w:cs="Arial"/>
          <w:sz w:val="24"/>
          <w:szCs w:val="24"/>
          <w:lang w:eastAsia="en-US"/>
        </w:rPr>
      </w:pPr>
      <w:r w:rsidRPr="009F36F3">
        <w:rPr>
          <w:rFonts w:eastAsia="Arial Unicode MS" w:cs="Arial"/>
          <w:sz w:val="24"/>
          <w:szCs w:val="24"/>
          <w:lang w:eastAsia="en-US"/>
        </w:rPr>
        <w:t xml:space="preserve">En sustento a lo anterior, y por analogía son aplicables las siguientes jurisprudencias: </w:t>
      </w:r>
    </w:p>
    <w:p w14:paraId="7D9BA9AD" w14:textId="77777777" w:rsidR="004F1465" w:rsidRPr="009F36F3" w:rsidRDefault="004F1465" w:rsidP="009F36F3">
      <w:pPr>
        <w:pStyle w:val="Puesto"/>
        <w:rPr>
          <w:lang w:eastAsia="en-US"/>
        </w:rPr>
      </w:pPr>
    </w:p>
    <w:p w14:paraId="18DA2071" w14:textId="77777777" w:rsidR="004F1465" w:rsidRPr="009F36F3" w:rsidRDefault="004F1465" w:rsidP="009F36F3">
      <w:pPr>
        <w:pStyle w:val="Puesto"/>
        <w:rPr>
          <w:rFonts w:eastAsia="Calibri"/>
          <w:szCs w:val="22"/>
          <w:lang w:eastAsia="es-MX"/>
        </w:rPr>
      </w:pPr>
      <w:r w:rsidRPr="009F36F3">
        <w:rPr>
          <w:rFonts w:eastAsia="Calibri"/>
          <w:b/>
          <w:szCs w:val="22"/>
          <w:lang w:eastAsia="es-MX"/>
        </w:rPr>
        <w:t xml:space="preserve">AGRAVIOS INOPERANTES EN EL RECURSO DE RECLAMACIÓN, CUANDO NO COMBATEN LOS RAZONAMIENTOS EN QUE SE APOYA EL ACUERDO DE PRESIDENCIA RECURRIDO. </w:t>
      </w:r>
      <w:r w:rsidRPr="009F36F3">
        <w:rPr>
          <w:rFonts w:eastAsia="Calibri"/>
          <w:szCs w:val="22"/>
          <w:lang w:eastAsia="es-MX"/>
        </w:rPr>
        <w:t>Cuando los agravios expresados en el recurso de reclamación interpuesto no combaten los razonamientos en que se apoya el acuerdo de presidencia recurrido, es evidente que tales argumentos son inoperantes, y que el referido recurso deberá declararse infundado.</w:t>
      </w:r>
      <w:r w:rsidRPr="009F36F3">
        <w:rPr>
          <w:rFonts w:eastAsia="Calibri"/>
          <w:szCs w:val="22"/>
          <w:lang w:eastAsia="es-MX"/>
        </w:rPr>
        <w:cr/>
        <w:t>(…)</w:t>
      </w:r>
    </w:p>
    <w:p w14:paraId="2DE8F65E" w14:textId="3B4DED88" w:rsidR="004F1465" w:rsidRPr="009F36F3" w:rsidRDefault="004F1465" w:rsidP="009F36F3">
      <w:pPr>
        <w:pStyle w:val="Puesto"/>
        <w:rPr>
          <w:szCs w:val="22"/>
          <w:lang w:eastAsia="en-US"/>
        </w:rPr>
      </w:pPr>
      <w:r w:rsidRPr="009F36F3">
        <w:rPr>
          <w:szCs w:val="22"/>
          <w:lang w:eastAsia="en-US"/>
        </w:rPr>
        <w:t>Jurisprudencia número 1a./J. 7/2003 sustentada por la Primera Sala de la Suprema Corte de Justicia de la Nación, visible en la página 32 del Semanario Judicial de la Federación y su Gaceta, Tomo XVII, Febrero de 2003, Novena Época.</w:t>
      </w:r>
    </w:p>
    <w:p w14:paraId="0FA51DE9" w14:textId="77777777" w:rsidR="004F1465" w:rsidRPr="009F36F3" w:rsidRDefault="004F1465" w:rsidP="009F36F3">
      <w:pPr>
        <w:rPr>
          <w:rFonts w:eastAsia="Calibri"/>
          <w:lang w:eastAsia="es-MX"/>
        </w:rPr>
      </w:pPr>
    </w:p>
    <w:p w14:paraId="17825E53" w14:textId="77777777" w:rsidR="004F1465" w:rsidRPr="009F36F3" w:rsidRDefault="004F1465" w:rsidP="009F36F3">
      <w:pPr>
        <w:pStyle w:val="Puesto"/>
        <w:rPr>
          <w:rFonts w:eastAsia="Calibri"/>
          <w:szCs w:val="22"/>
          <w:lang w:eastAsia="es-MX"/>
        </w:rPr>
      </w:pPr>
      <w:r w:rsidRPr="009F36F3">
        <w:rPr>
          <w:rFonts w:eastAsia="Calibri"/>
          <w:b/>
          <w:szCs w:val="22"/>
          <w:lang w:eastAsia="es-MX"/>
        </w:rPr>
        <w:t xml:space="preserve">AGRAVIOS INOPERANTES. SON AQUELLOS QUE NO COMBATEN TODAS LAS CONSIDERACIONES CONTENIDAS EN LA SENTENCIA RECURRIDA. </w:t>
      </w:r>
      <w:r w:rsidRPr="009F36F3">
        <w:rPr>
          <w:rFonts w:eastAsia="Calibri"/>
          <w:szCs w:val="22"/>
          <w:lang w:eastAsia="es-MX"/>
        </w:rPr>
        <w:t>Ha sido criterio reiterado de esta Suprema Corte de Justicia de la Nación, que los agravios son inoperantes cuando no se combaten todas y cada una de las consideraciones contenidas en la sentencia recurrida. Ahora bien, desde la anterior Tercera Sala, en su tesis jurisprudencial número 13/90, se sustentó el criterio de que cuando el tribunal de amparo no ciñe su estudio a los conceptos de violación esgrimidos en la demanda, sino que lo amplía en relación a los problemas debatidos, tal actuación no causa ningún agravio al quejoso, ni el juzgador de amparo incurre en irregularidad alguna, sino por el contrario, actúa debidamente al buscar una mejor y más profunda comprensión del problema a dilucidar y la solución más fundada y acertada a las pretensiones aducidas. Por tanto, resulta claro que el recurrente está obligado a impugnar todas y cada una de las consideraciones sustentadas por el tribunal de amparo aun cuando éstas no se ajusten estrictamente a los argumentos esgrimidos como conceptos de violación en el escrito de demanda de amparo.</w:t>
      </w:r>
      <w:r w:rsidRPr="009F36F3">
        <w:rPr>
          <w:rFonts w:eastAsia="Calibri"/>
          <w:szCs w:val="22"/>
          <w:lang w:eastAsia="es-MX"/>
        </w:rPr>
        <w:cr/>
      </w:r>
    </w:p>
    <w:p w14:paraId="3F93483F" w14:textId="63D05F0D" w:rsidR="004F1465" w:rsidRPr="009F36F3" w:rsidRDefault="004F1465" w:rsidP="009F36F3">
      <w:pPr>
        <w:pStyle w:val="Puesto"/>
        <w:rPr>
          <w:rFonts w:eastAsia="Calibri"/>
          <w:szCs w:val="22"/>
          <w:lang w:eastAsia="en-US"/>
        </w:rPr>
      </w:pPr>
      <w:r w:rsidRPr="009F36F3">
        <w:rPr>
          <w:rFonts w:eastAsia="Calibri"/>
          <w:szCs w:val="22"/>
          <w:lang w:eastAsia="en-US"/>
        </w:rPr>
        <w:lastRenderedPageBreak/>
        <w:t xml:space="preserve">Jurisprudencia número </w:t>
      </w:r>
      <w:r w:rsidRPr="009F36F3">
        <w:rPr>
          <w:rFonts w:eastAsia="Calibri"/>
          <w:szCs w:val="22"/>
          <w:lang w:eastAsia="es-MX"/>
        </w:rPr>
        <w:t xml:space="preserve">1a./J. 19/2012 (9a.), </w:t>
      </w:r>
      <w:r w:rsidRPr="009F36F3">
        <w:rPr>
          <w:rFonts w:eastAsia="Calibri"/>
          <w:szCs w:val="22"/>
          <w:lang w:eastAsia="en-US"/>
        </w:rPr>
        <w:t>sustentada por la Primera Sala de la Suprema Corte de Justicia de la Nación, visible en la página 731 del Semanario Judicial de la Federación y su Gaceta, Tomo 2, Libro XIII, Octubre de 2012, Décima Época.</w:t>
      </w:r>
    </w:p>
    <w:p w14:paraId="5C4A250A" w14:textId="77777777" w:rsidR="004F1465" w:rsidRPr="009F36F3" w:rsidRDefault="004F1465" w:rsidP="009F36F3">
      <w:pPr>
        <w:ind w:right="-93"/>
        <w:rPr>
          <w:rFonts w:cs="Tahoma"/>
          <w:bCs/>
          <w:szCs w:val="22"/>
        </w:rPr>
      </w:pPr>
    </w:p>
    <w:p w14:paraId="0CCDF99F" w14:textId="77777777" w:rsidR="00870205" w:rsidRPr="009F36F3" w:rsidRDefault="004F1465" w:rsidP="009F36F3">
      <w:pPr>
        <w:ind w:right="-91"/>
        <w:rPr>
          <w:rFonts w:eastAsia="Palatino Linotype" w:cs="Palatino Linotype"/>
          <w:sz w:val="24"/>
          <w:szCs w:val="24"/>
          <w:lang w:eastAsia="es-MX"/>
        </w:rPr>
      </w:pPr>
      <w:r w:rsidRPr="009F36F3">
        <w:rPr>
          <w:rFonts w:cs="Tahoma"/>
          <w:bCs/>
          <w:szCs w:val="22"/>
        </w:rPr>
        <w:t>En consecuencia, los recursos resultan improcedentes y por ello, deberían desecharse en términos el artículo 191 fracción III, al</w:t>
      </w:r>
      <w:r w:rsidRPr="009F36F3">
        <w:t xml:space="preserve"> n</w:t>
      </w:r>
      <w:r w:rsidRPr="009F36F3">
        <w:rPr>
          <w:rFonts w:cs="Tahoma"/>
          <w:bCs/>
          <w:szCs w:val="22"/>
        </w:rPr>
        <w:t xml:space="preserve">o actualizar alguno de los supuestos previstos en la Ley de la materia para su procedencia, sin embargo, en el caso al haber sido admitidos los recursos de revisión, se actualiza la causal IV del artículo 192 de la misma Ley que establece que, </w:t>
      </w:r>
      <w:r w:rsidR="00870205" w:rsidRPr="009F36F3">
        <w:rPr>
          <w:rFonts w:cs="Tahoma"/>
          <w:bCs/>
          <w:szCs w:val="22"/>
        </w:rPr>
        <w:t xml:space="preserve">procede el sobreseimiento cuando </w:t>
      </w:r>
      <w:r w:rsidRPr="009F36F3">
        <w:rPr>
          <w:rFonts w:cs="Tahoma"/>
          <w:bCs/>
          <w:szCs w:val="22"/>
        </w:rPr>
        <w:t>“</w:t>
      </w:r>
      <w:r w:rsidRPr="009F36F3">
        <w:rPr>
          <w:rFonts w:cs="Tahoma"/>
          <w:bCs/>
          <w:i/>
          <w:iCs/>
          <w:szCs w:val="22"/>
        </w:rPr>
        <w:t>Admitido el recurso de revisión, aparezca alguna causal de improcedencia en los términos de la presente Ley</w:t>
      </w:r>
      <w:r w:rsidR="00870205" w:rsidRPr="009F36F3">
        <w:rPr>
          <w:rFonts w:cs="Tahoma"/>
          <w:bCs/>
          <w:szCs w:val="22"/>
        </w:rPr>
        <w:t>”.</w:t>
      </w:r>
      <w:r w:rsidRPr="009F36F3">
        <w:rPr>
          <w:rFonts w:cs="Tahoma"/>
          <w:bCs/>
          <w:szCs w:val="22"/>
        </w:rPr>
        <w:cr/>
      </w:r>
    </w:p>
    <w:p w14:paraId="54EDF618" w14:textId="77777777" w:rsidR="00870205" w:rsidRPr="009F36F3" w:rsidRDefault="00870205" w:rsidP="009F36F3">
      <w:pPr>
        <w:rPr>
          <w:rFonts w:eastAsia="Calibri"/>
        </w:rPr>
      </w:pPr>
      <w:r w:rsidRPr="009F36F3">
        <w:rPr>
          <w:rFonts w:eastAsia="Calibri"/>
        </w:rPr>
        <w:t xml:space="preserve">No obstante, a efecto de no vulnerar los derechos de </w:t>
      </w:r>
      <w:r w:rsidRPr="009F36F3">
        <w:rPr>
          <w:rFonts w:eastAsia="Calibri"/>
          <w:b/>
        </w:rPr>
        <w:t>LA PARTE RECURRENTE</w:t>
      </w:r>
      <w:r w:rsidRPr="009F36F3">
        <w:rPr>
          <w:rFonts w:eastAsia="Calibri"/>
        </w:rPr>
        <w:t>, este Órgano Garante deja a salvo sus derechos para que, si así lo desea, presente una nueva solicitud de acceso a la información requiriendo documentación que sea de su interés.</w:t>
      </w:r>
    </w:p>
    <w:p w14:paraId="59987419" w14:textId="77777777" w:rsidR="00870205" w:rsidRPr="009F36F3" w:rsidRDefault="00870205" w:rsidP="009F36F3"/>
    <w:p w14:paraId="48AAB919" w14:textId="43B3340B" w:rsidR="00870205" w:rsidRPr="009F36F3" w:rsidRDefault="004A7CE3" w:rsidP="009F36F3">
      <w:pPr>
        <w:pStyle w:val="Ttulo3"/>
      </w:pPr>
      <w:bookmarkStart w:id="33" w:name="_Toc178101322"/>
      <w:bookmarkStart w:id="34" w:name="_Toc184056098"/>
      <w:bookmarkStart w:id="35" w:name="_Toc189126146"/>
      <w:r w:rsidRPr="009F36F3">
        <w:t xml:space="preserve">d) </w:t>
      </w:r>
      <w:r w:rsidR="00870205" w:rsidRPr="009F36F3">
        <w:t>Conclusión</w:t>
      </w:r>
      <w:bookmarkEnd w:id="33"/>
      <w:bookmarkEnd w:id="34"/>
      <w:bookmarkEnd w:id="35"/>
    </w:p>
    <w:p w14:paraId="31E3CF03" w14:textId="101E8407" w:rsidR="00693745" w:rsidRPr="009F36F3" w:rsidRDefault="00693745" w:rsidP="009F36F3">
      <w:pPr>
        <w:rPr>
          <w:rFonts w:cs="Arial"/>
          <w:b/>
          <w:lang w:val="es-ES"/>
        </w:rPr>
      </w:pPr>
      <w:r w:rsidRPr="009F36F3">
        <w:rPr>
          <w:rFonts w:cs="Arial"/>
        </w:rPr>
        <w:t xml:space="preserve">En tal virtud, al no actualizarse ninguno de los supuestos de procedencia, este Órgano Garante determina de </w:t>
      </w:r>
      <w:r w:rsidRPr="009F36F3">
        <w:rPr>
          <w:rFonts w:cs="Arial"/>
          <w:lang w:val="es-ES"/>
        </w:rPr>
        <w:t xml:space="preserve">conformidad con los artículos 186, fracción I y 192, fracción IV de la Ley de Transparencia y Acceso a la Información Pública del Estado de México y Municipios, </w:t>
      </w:r>
      <w:r w:rsidRPr="009F36F3">
        <w:rPr>
          <w:rFonts w:cs="Arial"/>
          <w:b/>
          <w:lang w:val="es-ES"/>
        </w:rPr>
        <w:t xml:space="preserve">SOBRESEER </w:t>
      </w:r>
      <w:r w:rsidRPr="009F36F3">
        <w:rPr>
          <w:rFonts w:cs="Arial"/>
          <w:lang w:val="es-ES"/>
        </w:rPr>
        <w:t xml:space="preserve">los presentes Recursos de Revisión pues de los mismos se advierten que no son procedentes, toda vez que, las razones o motivos de inconformidad no guardan relación con lo solicitado por </w:t>
      </w:r>
      <w:r w:rsidRPr="009F36F3">
        <w:rPr>
          <w:rFonts w:cs="Arial"/>
          <w:b/>
          <w:lang w:val="es-ES"/>
        </w:rPr>
        <w:t>LA PARTE RECURRETE</w:t>
      </w:r>
      <w:r w:rsidRPr="009F36F3">
        <w:rPr>
          <w:rFonts w:cs="Arial"/>
          <w:lang w:val="es-ES"/>
        </w:rPr>
        <w:t xml:space="preserve"> y respuesta</w:t>
      </w:r>
      <w:r w:rsidR="00F45660" w:rsidRPr="009F36F3">
        <w:rPr>
          <w:rFonts w:cs="Arial"/>
          <w:lang w:val="es-ES"/>
        </w:rPr>
        <w:t>s</w:t>
      </w:r>
      <w:r w:rsidRPr="009F36F3">
        <w:rPr>
          <w:rFonts w:cs="Arial"/>
          <w:lang w:val="es-ES"/>
        </w:rPr>
        <w:t xml:space="preserve"> otorgada</w:t>
      </w:r>
      <w:r w:rsidR="00F45660" w:rsidRPr="009F36F3">
        <w:rPr>
          <w:rFonts w:cs="Arial"/>
          <w:lang w:val="es-ES"/>
        </w:rPr>
        <w:t>s</w:t>
      </w:r>
      <w:r w:rsidRPr="009F36F3">
        <w:rPr>
          <w:rFonts w:cs="Arial"/>
          <w:lang w:val="es-ES"/>
        </w:rPr>
        <w:t xml:space="preserve"> por </w:t>
      </w:r>
      <w:r w:rsidRPr="009F36F3">
        <w:rPr>
          <w:rFonts w:cs="Arial"/>
          <w:b/>
          <w:lang w:val="es-ES"/>
        </w:rPr>
        <w:t xml:space="preserve">EL SUJETO OBLIGADO. </w:t>
      </w:r>
    </w:p>
    <w:p w14:paraId="00DB7CE1" w14:textId="77777777" w:rsidR="00F45660" w:rsidRPr="009F36F3" w:rsidRDefault="00F45660" w:rsidP="009F36F3">
      <w:pPr>
        <w:rPr>
          <w:rFonts w:cs="Arial"/>
          <w:b/>
          <w:lang w:val="es-ES"/>
        </w:rPr>
      </w:pPr>
    </w:p>
    <w:p w14:paraId="19808CFC" w14:textId="77777777" w:rsidR="00F45660" w:rsidRPr="009F36F3" w:rsidRDefault="00F45660" w:rsidP="009F36F3">
      <w:r w:rsidRPr="009F36F3">
        <w:lastRenderedPageBreak/>
        <w:t xml:space="preserve">Por lo anterior, no se omite comentar que si bien en materia de Acceso a la Información Pública es aplicable la suplencia, no se desprende argumento alguno a contravenir la respuesta otorgada por </w:t>
      </w:r>
      <w:r w:rsidRPr="009F36F3">
        <w:rPr>
          <w:b/>
        </w:rPr>
        <w:t>EL SUJETO OBLIGADO</w:t>
      </w:r>
      <w:r w:rsidRPr="009F36F3">
        <w:t>.</w:t>
      </w:r>
    </w:p>
    <w:p w14:paraId="73AD5B90" w14:textId="77777777" w:rsidR="00F45660" w:rsidRPr="009F36F3" w:rsidRDefault="00F45660" w:rsidP="009F36F3"/>
    <w:p w14:paraId="5C9E901B" w14:textId="77777777" w:rsidR="00F45660" w:rsidRPr="009F36F3" w:rsidRDefault="00F45660" w:rsidP="009F36F3">
      <w:r w:rsidRPr="009F36F3">
        <w:t xml:space="preserve">Sirve de apoyo el siguiente criterio jurisprudencial, emitido por el Cuarto Tribunal Colegiado en materia Administrativa del Primer Circuito, encontrado en el Libro 64, marzo de 2019, Tomo III, página 2799, en el </w:t>
      </w:r>
      <w:r w:rsidRPr="009F36F3">
        <w:rPr>
          <w:shd w:val="clear" w:color="auto" w:fill="FFFFFF"/>
        </w:rPr>
        <w:t>Semanario Judicial de la Federación y su Gaceta, Decima Época, que en su texto literal nos refiere lo siguiente:</w:t>
      </w:r>
    </w:p>
    <w:p w14:paraId="4A0B521F" w14:textId="77777777" w:rsidR="00F45660" w:rsidRPr="009F36F3" w:rsidRDefault="00F45660" w:rsidP="009F36F3"/>
    <w:p w14:paraId="2F5A41D6" w14:textId="77777777" w:rsidR="00F45660" w:rsidRPr="009F36F3" w:rsidRDefault="00F45660" w:rsidP="009F36F3">
      <w:pPr>
        <w:pStyle w:val="Puesto"/>
      </w:pPr>
      <w:r w:rsidRPr="009F36F3">
        <w:t>“</w:t>
      </w:r>
      <w:r w:rsidRPr="009F36F3">
        <w:rPr>
          <w:b/>
        </w:rPr>
        <w:t>SUPLENCIA DE LA QUEJA DEFICIENTE EN EL AMPARO. NO TIENE EL ALCANCE DE QUE EL JUZGADOR CONSIDERE COMO ACTOS RECLAMADOS, AQUELLOS QUE EL QUEJOSO NO SEÑALÓ</w:t>
      </w:r>
      <w:r w:rsidRPr="009F36F3">
        <w:t>. De conformidad con el artículo 79 de la Ley de Amparo y la jurisprudencia P</w:t>
      </w:r>
      <w:proofErr w:type="gramStart"/>
      <w:r w:rsidRPr="009F36F3">
        <w:t>./</w:t>
      </w:r>
      <w:proofErr w:type="gramEnd"/>
      <w:r w:rsidRPr="009F36F3">
        <w:t xml:space="preserve">J. 7/2017 (10a.), sustentada por el Pleno de la Suprema Corte de Justicia de la Nación, de título y subtítulo: "SUPLENCIA DE LA DEFICIENCIA DE LOS CONCEPTOS DE VIOLACIÓN O AGRAVIOS PREVISTA EN EL ARTÍCULO 79, FRACCIÓN V, DE LA LEY DE AMPARO. OPERA EN FAVOR DE LOS MIEMBROS DE LOS CUERPOS DE SEGURIDAD PÚBLICA, EN LOS PROCEDIMIENTOS ADMINISTRATIVOS DE SEPARACIÓN POR INCUMPLIMIENTO DE LOS REQUISITOS DE INGRESO Y PERMANENCIA.", la suplencia de la queja deficiente en el juicio constitucional se limita a mejorar, subsanar e invocar los conceptos de violación o agravios, entendidos como las lesiones que irroguen los actos reclamados o la sentencia. Por tanto, esa institución no tiene el alcance de que el juzgador considere como actos reclamados, aquellos que el quejoso no señaló, pues incluso el artículo 114, fracción II, en relación con el diverso 108, fracción IV, ambos de la propia ley, dispone que el órgano jurisdiccional debe requerir al </w:t>
      </w:r>
      <w:proofErr w:type="spellStart"/>
      <w:r w:rsidRPr="009F36F3">
        <w:t>promovente</w:t>
      </w:r>
      <w:proofErr w:type="spellEnd"/>
      <w:r w:rsidRPr="009F36F3">
        <w:t xml:space="preserve"> para que aclare su demanda cuando omita expresar los actos que de cada autoridad reclame y, si no cumple la prevención, no puede subsanarse esa deficiencia.”</w:t>
      </w:r>
    </w:p>
    <w:p w14:paraId="349C68AA" w14:textId="77777777" w:rsidR="00F45660" w:rsidRPr="009F36F3" w:rsidRDefault="00F45660" w:rsidP="009F36F3"/>
    <w:p w14:paraId="6F6804E4" w14:textId="1A1EFB10" w:rsidR="00F45660" w:rsidRPr="009F36F3" w:rsidRDefault="00F45660" w:rsidP="009F36F3">
      <w:r w:rsidRPr="009F36F3">
        <w:t xml:space="preserve">Por lo tanto, bajo los principios de certeza, eficacia y objetividad, establecidos en el artículo 9 de la Ley de Transparencia y Acceso a la Información Pública del Estado de México y Municipios, y derivado de que la inconformidad no guarda relación con la respuesta del </w:t>
      </w:r>
      <w:r w:rsidRPr="009F36F3">
        <w:rPr>
          <w:b/>
          <w:bCs/>
        </w:rPr>
        <w:t>SUJETO OBLIGADO</w:t>
      </w:r>
      <w:r w:rsidRPr="009F36F3">
        <w:t xml:space="preserve">, y a fin de no dilatar el derecho de acceso a la información, como ya fue </w:t>
      </w:r>
      <w:r w:rsidRPr="009F36F3">
        <w:lastRenderedPageBreak/>
        <w:t xml:space="preserve">establecido, se dejan a salvo los derechos de </w:t>
      </w:r>
      <w:r w:rsidRPr="009F36F3">
        <w:rPr>
          <w:rFonts w:eastAsia="Arial Unicode MS" w:cs="Arial"/>
          <w:b/>
        </w:rPr>
        <w:t>LA PARTE RECURRENTE</w:t>
      </w:r>
      <w:r w:rsidRPr="009F36F3">
        <w:rPr>
          <w:rFonts w:eastAsia="Arial Unicode MS" w:cs="Arial"/>
        </w:rPr>
        <w:t xml:space="preserve"> </w:t>
      </w:r>
      <w:r w:rsidRPr="009F36F3">
        <w:t>para que pueda realizar nuevas solicitudes de información.</w:t>
      </w:r>
    </w:p>
    <w:p w14:paraId="04909572" w14:textId="77777777" w:rsidR="00F45660" w:rsidRPr="009F36F3" w:rsidRDefault="00F45660" w:rsidP="009F36F3">
      <w:pPr>
        <w:rPr>
          <w:rFonts w:cs="Arial"/>
          <w:lang w:val="es-ES"/>
        </w:rPr>
      </w:pPr>
    </w:p>
    <w:p w14:paraId="39C1D835" w14:textId="77777777" w:rsidR="00F45660" w:rsidRPr="009F36F3" w:rsidRDefault="00F45660" w:rsidP="009F36F3">
      <w:r w:rsidRPr="009F36F3">
        <w:rPr>
          <w:rFonts w:cs="Arial"/>
          <w:lang w:val="es-ES"/>
        </w:rPr>
        <w:t xml:space="preserve">Finalmente, </w:t>
      </w:r>
      <w:r w:rsidRPr="009F36F3">
        <w:t xml:space="preserve">no se omite comentar que respecto del pronunciamiento por parte del </w:t>
      </w:r>
      <w:r w:rsidRPr="009F36F3">
        <w:rPr>
          <w:b/>
        </w:rPr>
        <w:t>SUJETO OBLIGADO</w:t>
      </w:r>
      <w:r w:rsidRPr="009F36F3">
        <w:t>, a fin de dar respuesta a la solicitud planteada, este Instituto no está facultado para manifestarse sobre la veracidad de la información proporcionada.</w:t>
      </w:r>
    </w:p>
    <w:p w14:paraId="5C904005" w14:textId="77777777" w:rsidR="00F45660" w:rsidRPr="009F36F3" w:rsidRDefault="00F45660" w:rsidP="009F36F3">
      <w:pPr>
        <w:rPr>
          <w:rFonts w:cs="Arial"/>
          <w:sz w:val="20"/>
        </w:rPr>
      </w:pPr>
    </w:p>
    <w:p w14:paraId="24F4E6B2" w14:textId="77777777" w:rsidR="00F45660" w:rsidRPr="009F36F3" w:rsidRDefault="00F45660" w:rsidP="009F36F3">
      <w:pPr>
        <w:rPr>
          <w:rFonts w:cs="Arial"/>
        </w:rPr>
      </w:pPr>
      <w:r w:rsidRPr="009F36F3">
        <w:rPr>
          <w:rFonts w:cs="Aria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6242FD33" w14:textId="77777777" w:rsidR="00F45660" w:rsidRPr="009F36F3" w:rsidRDefault="00F45660" w:rsidP="009F36F3">
      <w:pPr>
        <w:rPr>
          <w:rFonts w:cs="Arial"/>
          <w:sz w:val="20"/>
        </w:rPr>
      </w:pPr>
    </w:p>
    <w:p w14:paraId="3EF872C1" w14:textId="77777777" w:rsidR="00F45660" w:rsidRPr="009F36F3" w:rsidRDefault="00F45660" w:rsidP="009F36F3">
      <w:pPr>
        <w:pStyle w:val="Puesto"/>
      </w:pPr>
      <w:r w:rsidRPr="009F36F3">
        <w:t>“</w:t>
      </w:r>
      <w:r w:rsidRPr="009F36F3">
        <w:rPr>
          <w:b/>
        </w:rPr>
        <w:t>El Instituto Federal de Acceso a la Información y Protección de Datos no cuenta con facultades para pronunciarse respecto de la veracidad de los documentos proporcionados por los sujetos obligados.</w:t>
      </w:r>
      <w:r w:rsidRPr="009F36F3">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9F36F3">
        <w:t>Marván</w:t>
      </w:r>
      <w:proofErr w:type="spellEnd"/>
      <w:r w:rsidRPr="009F36F3">
        <w:t xml:space="preserve"> Laborde 2395/09 Secretaría de Economía - María </w:t>
      </w:r>
      <w:proofErr w:type="spellStart"/>
      <w:r w:rsidRPr="009F36F3">
        <w:t>Marván</w:t>
      </w:r>
      <w:proofErr w:type="spellEnd"/>
      <w:r w:rsidRPr="009F36F3">
        <w:t xml:space="preserve"> Laborde 0837/10 Administración Portuaria Integral de Veracruz, S.A. de C.V. – María </w:t>
      </w:r>
      <w:proofErr w:type="spellStart"/>
      <w:r w:rsidRPr="009F36F3">
        <w:t>Marván</w:t>
      </w:r>
      <w:proofErr w:type="spellEnd"/>
      <w:r w:rsidRPr="009F36F3">
        <w:t xml:space="preserve"> Laborde </w:t>
      </w:r>
    </w:p>
    <w:p w14:paraId="5C573F29" w14:textId="77777777" w:rsidR="00F45660" w:rsidRPr="009F36F3" w:rsidRDefault="00F45660" w:rsidP="009F36F3">
      <w:pPr>
        <w:pStyle w:val="Puesto"/>
      </w:pPr>
      <w:r w:rsidRPr="009F36F3">
        <w:t>Criterio 31/10” (sic)</w:t>
      </w:r>
    </w:p>
    <w:p w14:paraId="7F5275DD" w14:textId="77777777" w:rsidR="00F45660" w:rsidRPr="009F36F3" w:rsidRDefault="00F45660" w:rsidP="009F36F3">
      <w:pPr>
        <w:rPr>
          <w:rFonts w:cs="Arial"/>
          <w:b/>
          <w:lang w:val="es-ES"/>
        </w:rPr>
      </w:pPr>
    </w:p>
    <w:p w14:paraId="3B933EEE" w14:textId="77777777" w:rsidR="00870205" w:rsidRPr="009F36F3" w:rsidRDefault="00870205" w:rsidP="009F36F3">
      <w:pPr>
        <w:ind w:right="-93"/>
        <w:rPr>
          <w:rFonts w:cs="Tahoma"/>
          <w:bCs/>
          <w:szCs w:val="22"/>
        </w:rPr>
      </w:pPr>
    </w:p>
    <w:p w14:paraId="6C4C444E" w14:textId="16F1DC79" w:rsidR="00BD5A7C" w:rsidRPr="009F36F3" w:rsidRDefault="00BD5A7C" w:rsidP="009F36F3">
      <w:pPr>
        <w:ind w:right="-93"/>
        <w:rPr>
          <w:rFonts w:cs="Tahoma"/>
          <w:bCs/>
          <w:szCs w:val="22"/>
        </w:rPr>
      </w:pPr>
      <w:bookmarkStart w:id="36" w:name="_Hlk165381027"/>
      <w:r w:rsidRPr="009F36F3">
        <w:rPr>
          <w:rFonts w:cs="Tahoma"/>
          <w:bCs/>
          <w:szCs w:val="22"/>
        </w:rPr>
        <w:lastRenderedPageBreak/>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6"/>
    <w:p w14:paraId="7C13D1A0" w14:textId="77777777" w:rsidR="00BD5A7C" w:rsidRPr="009F36F3" w:rsidRDefault="00BD5A7C" w:rsidP="009F36F3"/>
    <w:p w14:paraId="5C396097" w14:textId="684A0E4F" w:rsidR="00664420" w:rsidRPr="009F36F3" w:rsidRDefault="00664420" w:rsidP="009F36F3">
      <w:pPr>
        <w:pStyle w:val="Ttulo1"/>
      </w:pPr>
      <w:bookmarkStart w:id="37" w:name="_Toc189126147"/>
      <w:r w:rsidRPr="009F36F3">
        <w:t>RESUELVE</w:t>
      </w:r>
      <w:bookmarkEnd w:id="37"/>
    </w:p>
    <w:p w14:paraId="203B7093" w14:textId="77777777" w:rsidR="00664420" w:rsidRPr="009F36F3" w:rsidRDefault="00664420" w:rsidP="009F36F3">
      <w:pPr>
        <w:ind w:right="113"/>
        <w:rPr>
          <w:rFonts w:cs="Arial"/>
          <w:b/>
          <w:szCs w:val="22"/>
        </w:rPr>
      </w:pPr>
    </w:p>
    <w:p w14:paraId="1431B071" w14:textId="431DE4EC" w:rsidR="00870205" w:rsidRPr="009F36F3" w:rsidRDefault="00FC3CE0" w:rsidP="009F36F3">
      <w:pPr>
        <w:rPr>
          <w:lang w:val="es-ES" w:eastAsia="es-MX"/>
        </w:rPr>
      </w:pPr>
      <w:r w:rsidRPr="009F36F3">
        <w:rPr>
          <w:b/>
          <w:bCs/>
        </w:rPr>
        <w:t>PRIMERO.</w:t>
      </w:r>
      <w:r w:rsidRPr="009F36F3">
        <w:t xml:space="preserve"> </w:t>
      </w:r>
      <w:r w:rsidR="00870205" w:rsidRPr="009F36F3">
        <w:rPr>
          <w:lang w:eastAsia="es-MX"/>
        </w:rPr>
        <w:t xml:space="preserve">Se </w:t>
      </w:r>
      <w:r w:rsidR="00870205" w:rsidRPr="009F36F3">
        <w:rPr>
          <w:b/>
          <w:lang w:eastAsia="es-MX"/>
        </w:rPr>
        <w:t>SOBRESEEN</w:t>
      </w:r>
      <w:r w:rsidR="00870205" w:rsidRPr="009F36F3">
        <w:rPr>
          <w:lang w:eastAsia="es-MX"/>
        </w:rPr>
        <w:t xml:space="preserve"> los Recursos de Revisión acumulados </w:t>
      </w:r>
      <w:r w:rsidR="00870205" w:rsidRPr="009F36F3">
        <w:rPr>
          <w:b/>
          <w:szCs w:val="24"/>
          <w:lang w:eastAsia="es-MX"/>
        </w:rPr>
        <w:t xml:space="preserve">00102/INFOEM/IP/RR/2025 y 00103/INFOEM/IP/RR/2025 </w:t>
      </w:r>
      <w:r w:rsidR="00870205" w:rsidRPr="009F36F3">
        <w:rPr>
          <w:lang w:val="es-ES" w:eastAsia="es-MX"/>
        </w:rPr>
        <w:t xml:space="preserve">porque una vez admitidos se actualizó la causal establecida en el artículo 192 fracción IV, </w:t>
      </w:r>
      <w:r w:rsidR="00870205" w:rsidRPr="009F36F3">
        <w:rPr>
          <w:szCs w:val="24"/>
          <w:lang w:eastAsia="es-MX"/>
        </w:rPr>
        <w:t>por</w:t>
      </w:r>
      <w:r w:rsidR="00870205" w:rsidRPr="009F36F3">
        <w:rPr>
          <w:lang w:val="es-ES" w:eastAsia="es-MX"/>
        </w:rPr>
        <w:t xml:space="preserve"> ser improcedente en términos de la </w:t>
      </w:r>
      <w:r w:rsidR="00870205" w:rsidRPr="009F36F3">
        <w:rPr>
          <w:szCs w:val="24"/>
          <w:lang w:eastAsia="es-ES_tradnl"/>
        </w:rPr>
        <w:t>Ley de Transparencia y Acceso a la Información Pública del Estado de México y Municipios</w:t>
      </w:r>
      <w:r w:rsidR="00870205" w:rsidRPr="009F36F3">
        <w:rPr>
          <w:lang w:val="es-ES" w:eastAsia="es-MX"/>
        </w:rPr>
        <w:t xml:space="preserve">, en términos del Considerando </w:t>
      </w:r>
      <w:r w:rsidR="00870205" w:rsidRPr="009F36F3">
        <w:rPr>
          <w:b/>
          <w:lang w:val="es-ES" w:eastAsia="es-MX"/>
        </w:rPr>
        <w:t>SEGUNDO</w:t>
      </w:r>
      <w:r w:rsidR="00870205" w:rsidRPr="009F36F3">
        <w:rPr>
          <w:lang w:val="es-ES" w:eastAsia="es-MX"/>
        </w:rPr>
        <w:t xml:space="preserve"> de la presente resolución.</w:t>
      </w:r>
    </w:p>
    <w:p w14:paraId="78D4A482" w14:textId="77777777" w:rsidR="00FC3CE0" w:rsidRPr="009F36F3" w:rsidRDefault="00FC3CE0" w:rsidP="009F36F3">
      <w:pPr>
        <w:widowControl w:val="0"/>
        <w:rPr>
          <w:rFonts w:eastAsia="Calibri" w:cs="Tahoma"/>
          <w:bCs/>
          <w:szCs w:val="22"/>
          <w:lang w:eastAsia="en-US"/>
        </w:rPr>
      </w:pPr>
    </w:p>
    <w:p w14:paraId="3A604060" w14:textId="77777777" w:rsidR="00870205" w:rsidRPr="009F36F3" w:rsidRDefault="00870205" w:rsidP="009F36F3">
      <w:r w:rsidRPr="009F36F3">
        <w:rPr>
          <w:b/>
        </w:rPr>
        <w:t>SEGUNDO.</w:t>
      </w:r>
      <w:r w:rsidRPr="009F36F3">
        <w:t xml:space="preserve"> </w:t>
      </w:r>
      <w:r w:rsidRPr="009F36F3">
        <w:rPr>
          <w:b/>
        </w:rPr>
        <w:t>Notifíquese</w:t>
      </w:r>
      <w:r w:rsidRPr="009F36F3">
        <w:t xml:space="preserve"> vía </w:t>
      </w:r>
      <w:r w:rsidRPr="009F36F3">
        <w:rPr>
          <w:b/>
        </w:rPr>
        <w:t>SAIMEX</w:t>
      </w:r>
      <w:r w:rsidRPr="009F36F3">
        <w:t xml:space="preserve"> la presente resolución al Titular de la Unidad de Transparencia del </w:t>
      </w:r>
      <w:r w:rsidRPr="009F36F3">
        <w:rPr>
          <w:b/>
        </w:rPr>
        <w:t>SUJETO OBLIGADO</w:t>
      </w:r>
      <w:r w:rsidRPr="009F36F3">
        <w:t>, para su conocimiento.</w:t>
      </w:r>
    </w:p>
    <w:p w14:paraId="19926AE2" w14:textId="77777777" w:rsidR="00870205" w:rsidRPr="009F36F3" w:rsidRDefault="00870205" w:rsidP="009F36F3"/>
    <w:p w14:paraId="211B28EF" w14:textId="77777777" w:rsidR="00870205" w:rsidRPr="009F36F3" w:rsidRDefault="00870205" w:rsidP="009F36F3">
      <w:r w:rsidRPr="009F36F3">
        <w:rPr>
          <w:b/>
        </w:rPr>
        <w:t>TERCERO.</w:t>
      </w:r>
      <w:r w:rsidRPr="009F36F3">
        <w:t xml:space="preserve"> </w:t>
      </w:r>
      <w:r w:rsidRPr="009F36F3">
        <w:rPr>
          <w:b/>
          <w:szCs w:val="17"/>
          <w:lang w:eastAsia="es-ES_tradnl"/>
        </w:rPr>
        <w:t>Notifíquese</w:t>
      </w:r>
      <w:r w:rsidRPr="009F36F3">
        <w:rPr>
          <w:szCs w:val="17"/>
          <w:lang w:eastAsia="es-ES_tradnl"/>
        </w:rPr>
        <w:t xml:space="preserve"> a </w:t>
      </w:r>
      <w:r w:rsidRPr="009F36F3">
        <w:rPr>
          <w:b/>
        </w:rPr>
        <w:t xml:space="preserve">LA PARTE </w:t>
      </w:r>
      <w:r w:rsidRPr="009F36F3">
        <w:rPr>
          <w:b/>
          <w:szCs w:val="17"/>
          <w:lang w:eastAsia="es-ES_tradnl"/>
        </w:rPr>
        <w:t>RECURRENTE</w:t>
      </w:r>
      <w:r w:rsidRPr="009F36F3">
        <w:rPr>
          <w:szCs w:val="17"/>
          <w:lang w:eastAsia="es-ES_tradnl"/>
        </w:rPr>
        <w:t xml:space="preserve"> la presente resolución vía </w:t>
      </w:r>
      <w:r w:rsidRPr="009F36F3">
        <w:rPr>
          <w:rFonts w:cs="Arial"/>
          <w:b/>
          <w:bCs/>
          <w:lang w:eastAsia="es-MX"/>
        </w:rPr>
        <w:t>SAIMEX</w:t>
      </w:r>
      <w:r w:rsidRPr="009F36F3">
        <w:rPr>
          <w:rFonts w:cs="Arial"/>
          <w:lang w:eastAsia="es-MX"/>
        </w:rPr>
        <w:t>.</w:t>
      </w:r>
    </w:p>
    <w:p w14:paraId="29FE2195" w14:textId="77777777" w:rsidR="00870205" w:rsidRPr="009F36F3" w:rsidRDefault="00870205" w:rsidP="009F36F3"/>
    <w:p w14:paraId="155B12EB" w14:textId="77777777" w:rsidR="00870205" w:rsidRPr="009F36F3" w:rsidRDefault="00870205" w:rsidP="009F36F3">
      <w:r w:rsidRPr="009F36F3">
        <w:rPr>
          <w:b/>
        </w:rPr>
        <w:t>CUARTO.</w:t>
      </w:r>
      <w:r w:rsidRPr="009F36F3">
        <w:t xml:space="preserve"> </w:t>
      </w:r>
      <w:r w:rsidRPr="009F36F3">
        <w:rPr>
          <w:b/>
          <w:lang w:eastAsia="es-ES_tradnl"/>
        </w:rPr>
        <w:t>Hágase</w:t>
      </w:r>
      <w:r w:rsidRPr="009F36F3">
        <w:rPr>
          <w:lang w:eastAsia="es-ES_tradnl"/>
        </w:rPr>
        <w:t xml:space="preserve"> </w:t>
      </w:r>
      <w:r w:rsidRPr="009F36F3">
        <w:rPr>
          <w:b/>
          <w:lang w:eastAsia="es-ES_tradnl"/>
        </w:rPr>
        <w:t xml:space="preserve">del </w:t>
      </w:r>
      <w:r w:rsidRPr="009F36F3">
        <w:rPr>
          <w:b/>
          <w:lang w:eastAsia="es-MX"/>
        </w:rPr>
        <w:t>conocimiento</w:t>
      </w:r>
      <w:r w:rsidRPr="009F36F3">
        <w:rPr>
          <w:b/>
          <w:lang w:eastAsia="es-ES_tradnl"/>
        </w:rPr>
        <w:t xml:space="preserve"> </w:t>
      </w:r>
      <w:r w:rsidRPr="009F36F3">
        <w:rPr>
          <w:lang w:eastAsia="es-ES_tradnl"/>
        </w:rPr>
        <w:t>de</w:t>
      </w:r>
      <w:r w:rsidRPr="009F36F3">
        <w:rPr>
          <w:rFonts w:ascii="Times New Roman" w:hAnsi="Times New Roman"/>
          <w:lang w:eastAsia="es-MX"/>
        </w:rPr>
        <w:t xml:space="preserve"> </w:t>
      </w:r>
      <w:r w:rsidRPr="009F36F3">
        <w:rPr>
          <w:b/>
          <w:bCs/>
          <w:lang w:eastAsia="es-ES_tradnl"/>
        </w:rPr>
        <w:t>LA PARTE</w:t>
      </w:r>
      <w:r w:rsidRPr="009F36F3">
        <w:rPr>
          <w:lang w:eastAsia="es-ES_tradnl"/>
        </w:rPr>
        <w:t xml:space="preserve"> </w:t>
      </w:r>
      <w:r w:rsidRPr="009F36F3">
        <w:rPr>
          <w:b/>
          <w:lang w:eastAsia="es-ES_tradnl"/>
        </w:rPr>
        <w:t>RECURRENTE</w:t>
      </w:r>
      <w:r w:rsidRPr="009F36F3">
        <w:rPr>
          <w:lang w:eastAsia="es-ES_tradnl"/>
        </w:rPr>
        <w:t xml:space="preserve">, que de </w:t>
      </w:r>
      <w:r w:rsidRPr="009F36F3">
        <w:rPr>
          <w:lang w:eastAsia="es-MX"/>
        </w:rPr>
        <w:t>conformidad</w:t>
      </w:r>
      <w:r w:rsidRPr="009F36F3">
        <w:rPr>
          <w:lang w:eastAsia="es-ES_tradnl"/>
        </w:rPr>
        <w:t xml:space="preserve"> </w:t>
      </w:r>
      <w:r w:rsidRPr="009F36F3">
        <w:rPr>
          <w:rFonts w:cs="Arial"/>
          <w:lang w:eastAsia="es-MX"/>
        </w:rPr>
        <w:t>con</w:t>
      </w:r>
      <w:r w:rsidRPr="009F36F3">
        <w:rPr>
          <w:lang w:eastAsia="es-ES_tradnl"/>
        </w:rPr>
        <w:t xml:space="preserve"> lo </w:t>
      </w:r>
      <w:r w:rsidRPr="009F36F3">
        <w:rPr>
          <w:rFonts w:cs="Arial"/>
          <w:lang w:eastAsia="es-MX"/>
        </w:rPr>
        <w:t>establecido</w:t>
      </w:r>
      <w:r w:rsidRPr="009F36F3">
        <w:rPr>
          <w:lang w:eastAsia="es-ES_tradnl"/>
        </w:rPr>
        <w:t xml:space="preserve"> en el artículo 196 de la Ley de Transparencia y Acceso a la Información Pública del Estado de México y Municipios, podrá impugnarla vía Juicio de Amparo en los términos de las leyes aplicables.</w:t>
      </w:r>
    </w:p>
    <w:p w14:paraId="2BC8564F" w14:textId="77777777" w:rsidR="00FC3CE0" w:rsidRDefault="00FC3CE0" w:rsidP="009F36F3">
      <w:pPr>
        <w:ind w:right="113"/>
        <w:rPr>
          <w:rFonts w:cs="Arial"/>
          <w:b/>
          <w:szCs w:val="22"/>
        </w:rPr>
      </w:pPr>
    </w:p>
    <w:p w14:paraId="75CE3EAD" w14:textId="77777777" w:rsidR="009F36F3" w:rsidRPr="009F36F3" w:rsidRDefault="009F36F3" w:rsidP="009F36F3">
      <w:pPr>
        <w:ind w:right="113"/>
        <w:rPr>
          <w:rFonts w:cs="Arial"/>
          <w:b/>
          <w:szCs w:val="22"/>
        </w:rPr>
      </w:pPr>
    </w:p>
    <w:p w14:paraId="719A5C63" w14:textId="6DDB7285" w:rsidR="00664420" w:rsidRPr="009F36F3" w:rsidRDefault="00664420" w:rsidP="009F36F3">
      <w:pPr>
        <w:rPr>
          <w:rFonts w:eastAsia="Palatino Linotype" w:cs="Palatino Linotype"/>
          <w:szCs w:val="22"/>
        </w:rPr>
      </w:pPr>
      <w:r w:rsidRPr="009F36F3">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70205" w:rsidRPr="009F36F3">
        <w:rPr>
          <w:rFonts w:eastAsia="Palatino Linotype" w:cs="Palatino Linotype"/>
          <w:szCs w:val="22"/>
        </w:rPr>
        <w:t>CUARTA</w:t>
      </w:r>
      <w:r w:rsidRPr="009F36F3">
        <w:rPr>
          <w:rFonts w:eastAsia="Palatino Linotype" w:cs="Palatino Linotype"/>
          <w:szCs w:val="22"/>
        </w:rPr>
        <w:t xml:space="preserve"> SESIÓN ORDINARIA, CELEBRADA EL </w:t>
      </w:r>
      <w:r w:rsidR="00870205" w:rsidRPr="009F36F3">
        <w:rPr>
          <w:rFonts w:eastAsia="Palatino Linotype" w:cs="Palatino Linotype"/>
          <w:szCs w:val="22"/>
        </w:rPr>
        <w:t>SEIS</w:t>
      </w:r>
      <w:r w:rsidRPr="009F36F3">
        <w:rPr>
          <w:rFonts w:eastAsia="Palatino Linotype" w:cs="Palatino Linotype"/>
          <w:szCs w:val="22"/>
        </w:rPr>
        <w:t xml:space="preserve"> DE </w:t>
      </w:r>
      <w:r w:rsidR="00870205" w:rsidRPr="009F36F3">
        <w:rPr>
          <w:rFonts w:eastAsia="Palatino Linotype" w:cs="Palatino Linotype"/>
          <w:szCs w:val="22"/>
        </w:rPr>
        <w:t>FEBRERO</w:t>
      </w:r>
      <w:r w:rsidRPr="009F36F3">
        <w:rPr>
          <w:rFonts w:eastAsia="Palatino Linotype" w:cs="Palatino Linotype"/>
          <w:szCs w:val="22"/>
        </w:rPr>
        <w:t xml:space="preserve"> DE DOS MIL </w:t>
      </w:r>
      <w:r w:rsidR="00A40804" w:rsidRPr="009F36F3">
        <w:rPr>
          <w:rFonts w:eastAsia="Palatino Linotype" w:cs="Palatino Linotype"/>
          <w:szCs w:val="22"/>
        </w:rPr>
        <w:t>VEINTICINCO</w:t>
      </w:r>
      <w:r w:rsidRPr="009F36F3">
        <w:rPr>
          <w:rFonts w:eastAsia="Palatino Linotype" w:cs="Palatino Linotype"/>
          <w:szCs w:val="22"/>
        </w:rPr>
        <w:t>, ANTE EL SECRETARIO TÉCNICO DEL PLENO, ALEXIS TAPIA RAMÍREZ.</w:t>
      </w:r>
    </w:p>
    <w:p w14:paraId="449182F5" w14:textId="77777777" w:rsidR="00870205" w:rsidRPr="009F36F3" w:rsidRDefault="00870205" w:rsidP="009F36F3">
      <w:pPr>
        <w:ind w:right="-93"/>
        <w:rPr>
          <w:rFonts w:eastAsia="Calibri" w:cs="Tahoma"/>
          <w:bCs/>
          <w:szCs w:val="22"/>
          <w:lang w:eastAsia="en-US"/>
        </w:rPr>
      </w:pPr>
      <w:r w:rsidRPr="009F36F3">
        <w:rPr>
          <w:rFonts w:eastAsia="Calibri" w:cs="Tahoma"/>
          <w:bCs/>
          <w:szCs w:val="22"/>
          <w:lang w:eastAsia="en-US"/>
        </w:rPr>
        <w:t>SCMM/AGZ/DEMF/ESS</w:t>
      </w:r>
    </w:p>
    <w:p w14:paraId="5EFEA0CD" w14:textId="77777777" w:rsidR="00664420" w:rsidRPr="009F36F3" w:rsidRDefault="00664420" w:rsidP="009F36F3">
      <w:pPr>
        <w:ind w:right="-93"/>
        <w:rPr>
          <w:rFonts w:eastAsia="Calibri" w:cs="Tahoma"/>
          <w:szCs w:val="22"/>
          <w:lang w:val="es-ES"/>
        </w:rPr>
      </w:pPr>
    </w:p>
    <w:p w14:paraId="696BC976" w14:textId="77777777" w:rsidR="00664420" w:rsidRPr="009F36F3" w:rsidRDefault="00664420" w:rsidP="009F36F3">
      <w:pPr>
        <w:ind w:right="-93"/>
        <w:rPr>
          <w:rFonts w:eastAsia="Calibri" w:cs="Tahoma"/>
          <w:bCs/>
          <w:szCs w:val="22"/>
          <w:lang w:val="es-ES" w:eastAsia="en-US"/>
        </w:rPr>
      </w:pPr>
    </w:p>
    <w:p w14:paraId="671CB0C5" w14:textId="77777777" w:rsidR="00664420" w:rsidRPr="009F36F3" w:rsidRDefault="00664420" w:rsidP="009F36F3">
      <w:pPr>
        <w:ind w:right="-93"/>
        <w:rPr>
          <w:rFonts w:eastAsia="Calibri" w:cs="Tahoma"/>
          <w:bCs/>
          <w:szCs w:val="22"/>
          <w:lang w:val="es-ES_tradnl" w:eastAsia="en-US"/>
        </w:rPr>
      </w:pPr>
    </w:p>
    <w:p w14:paraId="52B66DE7" w14:textId="77777777" w:rsidR="00664420" w:rsidRPr="009F36F3" w:rsidRDefault="00664420" w:rsidP="009F36F3">
      <w:pPr>
        <w:ind w:right="-93"/>
        <w:rPr>
          <w:rFonts w:eastAsia="Calibri" w:cs="Tahoma"/>
          <w:bCs/>
          <w:szCs w:val="22"/>
          <w:lang w:val="es-ES_tradnl" w:eastAsia="en-US"/>
        </w:rPr>
      </w:pPr>
    </w:p>
    <w:p w14:paraId="3BA305D1" w14:textId="77777777" w:rsidR="00664420" w:rsidRPr="009F36F3" w:rsidRDefault="00664420" w:rsidP="009F36F3">
      <w:pPr>
        <w:ind w:right="-93"/>
        <w:rPr>
          <w:rFonts w:eastAsia="Calibri" w:cs="Tahoma"/>
          <w:bCs/>
          <w:szCs w:val="22"/>
          <w:lang w:val="es-ES_tradnl" w:eastAsia="en-US"/>
        </w:rPr>
      </w:pPr>
    </w:p>
    <w:p w14:paraId="78230707" w14:textId="77777777" w:rsidR="00664420" w:rsidRPr="009F36F3" w:rsidRDefault="00664420" w:rsidP="009F36F3">
      <w:pPr>
        <w:ind w:right="-93"/>
        <w:rPr>
          <w:rFonts w:eastAsia="Calibri" w:cs="Tahoma"/>
          <w:bCs/>
          <w:szCs w:val="22"/>
          <w:lang w:val="es-ES_tradnl" w:eastAsia="en-US"/>
        </w:rPr>
      </w:pPr>
    </w:p>
    <w:p w14:paraId="72D18B28" w14:textId="77777777" w:rsidR="00664420" w:rsidRPr="009F36F3" w:rsidRDefault="00664420" w:rsidP="009F36F3">
      <w:pPr>
        <w:ind w:right="-93"/>
        <w:rPr>
          <w:rFonts w:eastAsia="Calibri" w:cs="Tahoma"/>
          <w:bCs/>
          <w:szCs w:val="22"/>
          <w:lang w:val="es-ES_tradnl" w:eastAsia="en-US"/>
        </w:rPr>
      </w:pPr>
    </w:p>
    <w:p w14:paraId="6BD461DC" w14:textId="77777777" w:rsidR="00664420" w:rsidRPr="009F36F3" w:rsidRDefault="00664420" w:rsidP="009F36F3">
      <w:pPr>
        <w:tabs>
          <w:tab w:val="center" w:pos="4568"/>
        </w:tabs>
        <w:ind w:right="-93"/>
        <w:rPr>
          <w:rFonts w:eastAsia="Calibri" w:cs="Tahoma"/>
          <w:bCs/>
          <w:szCs w:val="22"/>
          <w:lang w:eastAsia="en-US"/>
        </w:rPr>
      </w:pPr>
    </w:p>
    <w:p w14:paraId="4DBB1727" w14:textId="77777777" w:rsidR="00664420" w:rsidRPr="009F36F3" w:rsidRDefault="00664420" w:rsidP="009F36F3">
      <w:pPr>
        <w:tabs>
          <w:tab w:val="center" w:pos="4568"/>
        </w:tabs>
        <w:ind w:right="-93"/>
        <w:rPr>
          <w:rFonts w:eastAsia="Calibri" w:cs="Tahoma"/>
          <w:bCs/>
          <w:szCs w:val="22"/>
          <w:lang w:eastAsia="en-US"/>
        </w:rPr>
      </w:pPr>
    </w:p>
    <w:p w14:paraId="1D74121B" w14:textId="77777777" w:rsidR="00664420" w:rsidRPr="009F36F3" w:rsidRDefault="00664420" w:rsidP="009F36F3">
      <w:pPr>
        <w:tabs>
          <w:tab w:val="center" w:pos="4568"/>
        </w:tabs>
        <w:ind w:right="-93"/>
        <w:rPr>
          <w:rFonts w:eastAsia="Calibri" w:cs="Tahoma"/>
          <w:bCs/>
          <w:szCs w:val="22"/>
          <w:lang w:eastAsia="en-US"/>
        </w:rPr>
      </w:pPr>
    </w:p>
    <w:p w14:paraId="08E74E9C" w14:textId="77777777" w:rsidR="00664420" w:rsidRPr="009F36F3" w:rsidRDefault="00664420" w:rsidP="009F36F3">
      <w:pPr>
        <w:tabs>
          <w:tab w:val="center" w:pos="4568"/>
        </w:tabs>
        <w:ind w:right="-93"/>
        <w:rPr>
          <w:rFonts w:eastAsia="Calibri" w:cs="Tahoma"/>
          <w:bCs/>
          <w:szCs w:val="22"/>
          <w:lang w:eastAsia="en-US"/>
        </w:rPr>
      </w:pPr>
    </w:p>
    <w:p w14:paraId="2CBF5E03" w14:textId="77777777" w:rsidR="00664420" w:rsidRPr="009F36F3" w:rsidRDefault="00664420" w:rsidP="009F36F3">
      <w:pPr>
        <w:tabs>
          <w:tab w:val="center" w:pos="4568"/>
        </w:tabs>
        <w:ind w:right="-93"/>
        <w:rPr>
          <w:rFonts w:eastAsia="Calibri" w:cs="Tahoma"/>
          <w:bCs/>
          <w:szCs w:val="22"/>
          <w:lang w:eastAsia="en-US"/>
        </w:rPr>
      </w:pPr>
    </w:p>
    <w:p w14:paraId="44865A6D" w14:textId="77777777" w:rsidR="00664420" w:rsidRPr="009F36F3" w:rsidRDefault="00664420" w:rsidP="009F36F3">
      <w:pPr>
        <w:tabs>
          <w:tab w:val="center" w:pos="4568"/>
        </w:tabs>
        <w:ind w:right="-93"/>
        <w:rPr>
          <w:rFonts w:eastAsia="Calibri" w:cs="Tahoma"/>
          <w:bCs/>
          <w:szCs w:val="22"/>
          <w:lang w:eastAsia="en-US"/>
        </w:rPr>
      </w:pPr>
    </w:p>
    <w:p w14:paraId="7147F06B" w14:textId="77777777" w:rsidR="00664420" w:rsidRPr="009F36F3" w:rsidRDefault="00664420" w:rsidP="009F36F3">
      <w:pPr>
        <w:tabs>
          <w:tab w:val="center" w:pos="4568"/>
        </w:tabs>
        <w:ind w:right="-93"/>
        <w:rPr>
          <w:rFonts w:eastAsia="Calibri" w:cs="Tahoma"/>
          <w:bCs/>
          <w:szCs w:val="22"/>
          <w:lang w:eastAsia="en-US"/>
        </w:rPr>
      </w:pPr>
    </w:p>
    <w:p w14:paraId="6FDF3D7E" w14:textId="77777777" w:rsidR="00664420" w:rsidRPr="009F36F3" w:rsidRDefault="00664420" w:rsidP="009F36F3">
      <w:pPr>
        <w:tabs>
          <w:tab w:val="center" w:pos="4568"/>
        </w:tabs>
        <w:ind w:right="-93"/>
        <w:rPr>
          <w:rFonts w:eastAsia="Calibri" w:cs="Tahoma"/>
          <w:bCs/>
          <w:szCs w:val="22"/>
          <w:lang w:eastAsia="en-US"/>
        </w:rPr>
      </w:pPr>
    </w:p>
    <w:p w14:paraId="6246F818" w14:textId="77777777" w:rsidR="00664420" w:rsidRPr="009F36F3" w:rsidRDefault="00664420" w:rsidP="009F36F3">
      <w:pPr>
        <w:tabs>
          <w:tab w:val="center" w:pos="4568"/>
        </w:tabs>
        <w:ind w:right="-93"/>
        <w:rPr>
          <w:rFonts w:eastAsia="Calibri" w:cs="Tahoma"/>
          <w:bCs/>
          <w:szCs w:val="22"/>
          <w:lang w:eastAsia="en-US"/>
        </w:rPr>
      </w:pPr>
    </w:p>
    <w:p w14:paraId="57A88B28" w14:textId="77777777" w:rsidR="00664420" w:rsidRPr="009F36F3" w:rsidRDefault="00664420" w:rsidP="009F36F3">
      <w:pPr>
        <w:tabs>
          <w:tab w:val="center" w:pos="4568"/>
        </w:tabs>
        <w:ind w:right="-93"/>
        <w:rPr>
          <w:rFonts w:eastAsia="Calibri" w:cs="Tahoma"/>
          <w:bCs/>
          <w:szCs w:val="22"/>
          <w:lang w:eastAsia="en-US"/>
        </w:rPr>
      </w:pPr>
    </w:p>
    <w:p w14:paraId="77EF6095" w14:textId="77777777" w:rsidR="00664420" w:rsidRPr="009F36F3" w:rsidRDefault="00664420" w:rsidP="009F36F3">
      <w:pPr>
        <w:tabs>
          <w:tab w:val="center" w:pos="4568"/>
        </w:tabs>
        <w:ind w:right="-93"/>
        <w:rPr>
          <w:rFonts w:eastAsia="Calibri" w:cs="Tahoma"/>
          <w:bCs/>
          <w:szCs w:val="22"/>
          <w:lang w:eastAsia="en-US"/>
        </w:rPr>
      </w:pPr>
    </w:p>
    <w:p w14:paraId="35593947" w14:textId="77777777" w:rsidR="00664420" w:rsidRPr="009F36F3" w:rsidRDefault="00664420" w:rsidP="009F36F3">
      <w:pPr>
        <w:tabs>
          <w:tab w:val="center" w:pos="4568"/>
        </w:tabs>
        <w:ind w:right="-93"/>
        <w:rPr>
          <w:rFonts w:eastAsia="Calibri" w:cs="Tahoma"/>
          <w:bCs/>
          <w:szCs w:val="22"/>
          <w:lang w:eastAsia="en-US"/>
        </w:rPr>
      </w:pPr>
    </w:p>
    <w:p w14:paraId="3AF72A17" w14:textId="77777777" w:rsidR="00664420" w:rsidRPr="009F36F3" w:rsidRDefault="00664420" w:rsidP="009F36F3">
      <w:pPr>
        <w:tabs>
          <w:tab w:val="center" w:pos="4568"/>
        </w:tabs>
        <w:ind w:right="-93"/>
        <w:rPr>
          <w:rFonts w:eastAsia="Calibri" w:cs="Tahoma"/>
          <w:bCs/>
          <w:szCs w:val="22"/>
          <w:lang w:eastAsia="en-US"/>
        </w:rPr>
      </w:pPr>
    </w:p>
    <w:p w14:paraId="37169144" w14:textId="77777777" w:rsidR="00664420" w:rsidRPr="009F36F3" w:rsidRDefault="00664420" w:rsidP="009F36F3">
      <w:pPr>
        <w:tabs>
          <w:tab w:val="center" w:pos="4568"/>
        </w:tabs>
        <w:ind w:right="-93"/>
        <w:rPr>
          <w:rFonts w:eastAsia="Calibri" w:cs="Tahoma"/>
          <w:bCs/>
          <w:szCs w:val="22"/>
          <w:lang w:eastAsia="en-US"/>
        </w:rPr>
      </w:pPr>
    </w:p>
    <w:p w14:paraId="77CFC088" w14:textId="77777777" w:rsidR="00664420" w:rsidRPr="009F36F3" w:rsidRDefault="00664420" w:rsidP="009F36F3">
      <w:pPr>
        <w:tabs>
          <w:tab w:val="center" w:pos="4568"/>
        </w:tabs>
        <w:ind w:right="-93"/>
        <w:rPr>
          <w:rFonts w:eastAsia="Calibri" w:cs="Tahoma"/>
          <w:bCs/>
          <w:szCs w:val="22"/>
          <w:lang w:eastAsia="en-US"/>
        </w:rPr>
      </w:pPr>
    </w:p>
    <w:p w14:paraId="781A11A5" w14:textId="77777777" w:rsidR="00664420" w:rsidRPr="009F36F3" w:rsidRDefault="00664420" w:rsidP="009F36F3">
      <w:pPr>
        <w:tabs>
          <w:tab w:val="center" w:pos="4568"/>
        </w:tabs>
        <w:ind w:right="-93"/>
        <w:rPr>
          <w:rFonts w:eastAsia="Calibri" w:cs="Tahoma"/>
          <w:bCs/>
          <w:szCs w:val="22"/>
          <w:lang w:eastAsia="en-US"/>
        </w:rPr>
      </w:pPr>
    </w:p>
    <w:p w14:paraId="5B4ADFF3" w14:textId="77777777" w:rsidR="00A131AC" w:rsidRPr="009F36F3" w:rsidRDefault="00A131AC" w:rsidP="009F36F3"/>
    <w:sectPr w:rsidR="00A131AC" w:rsidRPr="009F36F3" w:rsidSect="00EE2AF2">
      <w:footerReference w:type="default" r:id="rId22"/>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3E6A8" w14:textId="77777777" w:rsidR="00747D1F" w:rsidRDefault="00747D1F" w:rsidP="00664420">
      <w:pPr>
        <w:spacing w:line="240" w:lineRule="auto"/>
      </w:pPr>
      <w:r>
        <w:separator/>
      </w:r>
    </w:p>
  </w:endnote>
  <w:endnote w:type="continuationSeparator" w:id="0">
    <w:p w14:paraId="660C00DF" w14:textId="77777777" w:rsidR="00747D1F" w:rsidRDefault="00747D1F"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B778E" w14:textId="77777777" w:rsidR="009F36F3" w:rsidRDefault="009F36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BC0DBA" w:rsidRDefault="00BC0DBA">
    <w:pPr>
      <w:tabs>
        <w:tab w:val="center" w:pos="4550"/>
        <w:tab w:val="left" w:pos="5818"/>
      </w:tabs>
      <w:ind w:right="260"/>
      <w:jc w:val="right"/>
      <w:rPr>
        <w:color w:val="071320" w:themeColor="text2" w:themeShade="80"/>
        <w:sz w:val="24"/>
        <w:szCs w:val="24"/>
      </w:rPr>
    </w:pPr>
  </w:p>
  <w:p w14:paraId="1BCA7F23" w14:textId="77777777" w:rsidR="00BC0DBA" w:rsidRDefault="00BC0DB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AD9CA" w14:textId="77777777" w:rsidR="009F36F3" w:rsidRDefault="009F36F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BC0DBA" w:rsidRPr="009F36F3" w:rsidRDefault="00BC0DBA">
    <w:pPr>
      <w:tabs>
        <w:tab w:val="center" w:pos="4550"/>
        <w:tab w:val="left" w:pos="5818"/>
      </w:tabs>
      <w:ind w:right="260"/>
      <w:jc w:val="right"/>
      <w:rPr>
        <w:sz w:val="24"/>
        <w:szCs w:val="24"/>
      </w:rPr>
    </w:pPr>
    <w:r w:rsidRPr="009F36F3">
      <w:rPr>
        <w:spacing w:val="60"/>
        <w:sz w:val="24"/>
        <w:szCs w:val="24"/>
        <w:lang w:val="es-ES"/>
      </w:rPr>
      <w:t>Página</w:t>
    </w:r>
    <w:r w:rsidRPr="009F36F3">
      <w:rPr>
        <w:sz w:val="24"/>
        <w:szCs w:val="24"/>
        <w:lang w:val="es-ES"/>
      </w:rPr>
      <w:t xml:space="preserve"> </w:t>
    </w:r>
    <w:r w:rsidRPr="009F36F3">
      <w:rPr>
        <w:sz w:val="24"/>
        <w:szCs w:val="24"/>
      </w:rPr>
      <w:fldChar w:fldCharType="begin"/>
    </w:r>
    <w:r w:rsidRPr="009F36F3">
      <w:rPr>
        <w:sz w:val="24"/>
        <w:szCs w:val="24"/>
      </w:rPr>
      <w:instrText>PAGE   \* MERGEFORMAT</w:instrText>
    </w:r>
    <w:r w:rsidRPr="009F36F3">
      <w:rPr>
        <w:sz w:val="24"/>
        <w:szCs w:val="24"/>
      </w:rPr>
      <w:fldChar w:fldCharType="separate"/>
    </w:r>
    <w:r w:rsidR="00307D7C" w:rsidRPr="00307D7C">
      <w:rPr>
        <w:noProof/>
        <w:sz w:val="24"/>
        <w:szCs w:val="24"/>
        <w:lang w:val="es-ES"/>
      </w:rPr>
      <w:t>24</w:t>
    </w:r>
    <w:r w:rsidRPr="009F36F3">
      <w:rPr>
        <w:sz w:val="24"/>
        <w:szCs w:val="24"/>
      </w:rPr>
      <w:fldChar w:fldCharType="end"/>
    </w:r>
    <w:r w:rsidRPr="009F36F3">
      <w:rPr>
        <w:sz w:val="24"/>
        <w:szCs w:val="24"/>
        <w:lang w:val="es-ES"/>
      </w:rPr>
      <w:t xml:space="preserve"> | </w:t>
    </w:r>
    <w:r w:rsidRPr="009F36F3">
      <w:rPr>
        <w:sz w:val="24"/>
        <w:szCs w:val="24"/>
      </w:rPr>
      <w:fldChar w:fldCharType="begin"/>
    </w:r>
    <w:r w:rsidRPr="009F36F3">
      <w:rPr>
        <w:sz w:val="24"/>
        <w:szCs w:val="24"/>
      </w:rPr>
      <w:instrText>NUMPAGES  \* Arabic  \* MERGEFORMAT</w:instrText>
    </w:r>
    <w:r w:rsidRPr="009F36F3">
      <w:rPr>
        <w:sz w:val="24"/>
        <w:szCs w:val="24"/>
      </w:rPr>
      <w:fldChar w:fldCharType="separate"/>
    </w:r>
    <w:r w:rsidR="00307D7C" w:rsidRPr="00307D7C">
      <w:rPr>
        <w:noProof/>
        <w:sz w:val="24"/>
        <w:szCs w:val="24"/>
        <w:lang w:val="es-ES"/>
      </w:rPr>
      <w:t>25</w:t>
    </w:r>
    <w:r w:rsidRPr="009F36F3">
      <w:rPr>
        <w:sz w:val="24"/>
        <w:szCs w:val="24"/>
      </w:rPr>
      <w:fldChar w:fldCharType="end"/>
    </w:r>
  </w:p>
  <w:p w14:paraId="310E15C0" w14:textId="77777777" w:rsidR="00BC0DBA" w:rsidRPr="009F36F3" w:rsidRDefault="00BC0D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06624" w14:textId="77777777" w:rsidR="00747D1F" w:rsidRDefault="00747D1F" w:rsidP="00664420">
      <w:pPr>
        <w:spacing w:line="240" w:lineRule="auto"/>
      </w:pPr>
      <w:r>
        <w:separator/>
      </w:r>
    </w:p>
  </w:footnote>
  <w:footnote w:type="continuationSeparator" w:id="0">
    <w:p w14:paraId="1B977048" w14:textId="77777777" w:rsidR="00747D1F" w:rsidRDefault="00747D1F"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BD6D1" w14:textId="77777777" w:rsidR="009F36F3" w:rsidRDefault="009F36F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BC0DBA" w:rsidRPr="00330DA7" w14:paraId="070A4B18" w14:textId="77777777" w:rsidTr="003F35FD">
      <w:trPr>
        <w:trHeight w:val="144"/>
        <w:jc w:val="right"/>
      </w:trPr>
      <w:tc>
        <w:tcPr>
          <w:tcW w:w="2727" w:type="dxa"/>
        </w:tcPr>
        <w:p w14:paraId="62B7493A" w14:textId="77777777" w:rsidR="00BC0DBA" w:rsidRPr="00330DA7" w:rsidRDefault="00BC0DBA"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CEBFD94" w:rsidR="00BC0DBA" w:rsidRPr="00A90C72" w:rsidRDefault="00BC0DBA" w:rsidP="004C0BFC">
          <w:pPr>
            <w:tabs>
              <w:tab w:val="right" w:pos="8838"/>
            </w:tabs>
            <w:spacing w:line="240" w:lineRule="auto"/>
            <w:ind w:left="-74" w:right="-105"/>
            <w:rPr>
              <w:rFonts w:eastAsia="Calibri" w:cs="Tahoma"/>
              <w:szCs w:val="22"/>
              <w:lang w:eastAsia="en-US"/>
            </w:rPr>
          </w:pPr>
          <w:r w:rsidRPr="004C0BFC">
            <w:rPr>
              <w:rFonts w:eastAsia="Calibri" w:cs="Tahoma"/>
              <w:szCs w:val="22"/>
              <w:lang w:eastAsia="en-US"/>
            </w:rPr>
            <w:t>00102/INFOEM/IP/RR/2025 y acumulado</w:t>
          </w:r>
        </w:p>
      </w:tc>
    </w:tr>
    <w:tr w:rsidR="00BC0DBA" w:rsidRPr="00330DA7" w14:paraId="4521E058" w14:textId="77777777" w:rsidTr="003F35FD">
      <w:trPr>
        <w:trHeight w:val="283"/>
        <w:jc w:val="right"/>
      </w:trPr>
      <w:tc>
        <w:tcPr>
          <w:tcW w:w="2727" w:type="dxa"/>
        </w:tcPr>
        <w:p w14:paraId="0B68C086" w14:textId="77777777" w:rsidR="00BC0DBA" w:rsidRPr="00330DA7" w:rsidRDefault="00BC0DBA"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17FA4659" w:rsidR="00BC0DBA" w:rsidRPr="00952DD0" w:rsidRDefault="00BC0DBA" w:rsidP="003F35FD">
          <w:pPr>
            <w:tabs>
              <w:tab w:val="left" w:pos="2834"/>
              <w:tab w:val="right" w:pos="8838"/>
            </w:tabs>
            <w:ind w:left="-108" w:right="-105"/>
            <w:rPr>
              <w:rFonts w:eastAsia="Calibri" w:cs="Tahoma"/>
              <w:szCs w:val="22"/>
              <w:lang w:eastAsia="en-US"/>
            </w:rPr>
          </w:pPr>
          <w:r w:rsidRPr="004C0BFC">
            <w:rPr>
              <w:rFonts w:eastAsia="Calibri" w:cs="Tahoma"/>
              <w:szCs w:val="22"/>
              <w:lang w:eastAsia="en-US"/>
            </w:rPr>
            <w:t>Ayuntamiento de Ixtapan de la Sal</w:t>
          </w:r>
        </w:p>
      </w:tc>
    </w:tr>
    <w:tr w:rsidR="00BC0DBA" w:rsidRPr="00330DA7" w14:paraId="6331D9B6" w14:textId="77777777" w:rsidTr="003F35FD">
      <w:trPr>
        <w:trHeight w:val="283"/>
        <w:jc w:val="right"/>
      </w:trPr>
      <w:tc>
        <w:tcPr>
          <w:tcW w:w="2727" w:type="dxa"/>
        </w:tcPr>
        <w:p w14:paraId="3FA86BAE" w14:textId="24BDEF11" w:rsidR="00BC0DBA" w:rsidRPr="00330DA7" w:rsidRDefault="00BC0DBA"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BC0DBA" w:rsidRPr="00EA66FC" w:rsidRDefault="00BC0DBA"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BC0DBA" w:rsidRPr="00443C6B" w:rsidRDefault="00BC0DBA"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852312976" name="Imagen 85231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BC0DBA" w:rsidRPr="00330DA7" w14:paraId="29CFF901" w14:textId="77777777" w:rsidTr="00BC0DBA">
      <w:trPr>
        <w:trHeight w:val="1435"/>
      </w:trPr>
      <w:tc>
        <w:tcPr>
          <w:tcW w:w="283" w:type="dxa"/>
          <w:shd w:val="clear" w:color="auto" w:fill="auto"/>
        </w:tcPr>
        <w:p w14:paraId="046B9F8F" w14:textId="77777777" w:rsidR="00BC0DBA" w:rsidRPr="00330DA7" w:rsidRDefault="00BC0DBA" w:rsidP="00BC0DBA">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BC0DBA" w:rsidRPr="00330DA7" w14:paraId="04F272D2" w14:textId="77777777" w:rsidTr="00BC0DBA">
            <w:trPr>
              <w:trHeight w:val="144"/>
            </w:trPr>
            <w:tc>
              <w:tcPr>
                <w:tcW w:w="2727" w:type="dxa"/>
              </w:tcPr>
              <w:p w14:paraId="2FD4DBF6" w14:textId="77777777" w:rsidR="00BC0DBA" w:rsidRPr="00330DA7" w:rsidRDefault="00BC0DBA" w:rsidP="004C0BFC">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105F0B6C" w:rsidR="00BC0DBA" w:rsidRPr="00A90C72" w:rsidRDefault="00BC0DBA" w:rsidP="004C0BFC">
                <w:pPr>
                  <w:tabs>
                    <w:tab w:val="right" w:pos="8838"/>
                  </w:tabs>
                  <w:spacing w:line="240" w:lineRule="auto"/>
                  <w:ind w:left="-74" w:right="-105"/>
                  <w:rPr>
                    <w:rFonts w:eastAsia="Calibri" w:cs="Tahoma"/>
                    <w:szCs w:val="22"/>
                    <w:lang w:eastAsia="en-US"/>
                  </w:rPr>
                </w:pPr>
                <w:r>
                  <w:rPr>
                    <w:rFonts w:eastAsia="Calibri" w:cs="Tahoma"/>
                    <w:szCs w:val="22"/>
                    <w:lang w:eastAsia="en-US"/>
                  </w:rPr>
                  <w:t>00102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2025 y acumulado </w:t>
                </w:r>
              </w:p>
            </w:tc>
            <w:tc>
              <w:tcPr>
                <w:tcW w:w="3402" w:type="dxa"/>
              </w:tcPr>
              <w:p w14:paraId="71DEA1CF" w14:textId="77777777" w:rsidR="00BC0DBA" w:rsidRDefault="00BC0DBA" w:rsidP="004C0BFC">
                <w:pPr>
                  <w:tabs>
                    <w:tab w:val="right" w:pos="8838"/>
                  </w:tabs>
                  <w:spacing w:line="240" w:lineRule="auto"/>
                  <w:ind w:left="-74" w:right="-105"/>
                  <w:rPr>
                    <w:rFonts w:eastAsia="Calibri" w:cs="Tahoma"/>
                    <w:szCs w:val="22"/>
                    <w:lang w:eastAsia="en-US"/>
                  </w:rPr>
                </w:pPr>
              </w:p>
            </w:tc>
          </w:tr>
          <w:tr w:rsidR="00BC0DBA" w:rsidRPr="00330DA7" w14:paraId="05C58951" w14:textId="77777777" w:rsidTr="00BC0DBA">
            <w:trPr>
              <w:trHeight w:val="144"/>
            </w:trPr>
            <w:tc>
              <w:tcPr>
                <w:tcW w:w="2727" w:type="dxa"/>
              </w:tcPr>
              <w:p w14:paraId="642B9610" w14:textId="77777777" w:rsidR="00BC0DBA" w:rsidRPr="00330DA7" w:rsidRDefault="00BC0DBA" w:rsidP="004C0BFC">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32AF18F1" w:rsidR="00BC0DBA" w:rsidRPr="005F19B1" w:rsidRDefault="00BC0DBA" w:rsidP="004C0BFC">
                <w:pPr>
                  <w:tabs>
                    <w:tab w:val="left" w:pos="3122"/>
                    <w:tab w:val="right" w:pos="8838"/>
                  </w:tabs>
                  <w:spacing w:line="240" w:lineRule="auto"/>
                  <w:ind w:left="-105" w:right="-105"/>
                  <w:rPr>
                    <w:rFonts w:eastAsia="Calibri" w:cs="Tahoma"/>
                    <w:szCs w:val="22"/>
                    <w:lang w:eastAsia="en-US"/>
                  </w:rPr>
                </w:pPr>
              </w:p>
            </w:tc>
            <w:tc>
              <w:tcPr>
                <w:tcW w:w="3402" w:type="dxa"/>
              </w:tcPr>
              <w:p w14:paraId="73F47F53" w14:textId="77777777" w:rsidR="00BC0DBA" w:rsidRPr="005F19B1" w:rsidRDefault="00BC0DBA" w:rsidP="004C0BFC">
                <w:pPr>
                  <w:tabs>
                    <w:tab w:val="left" w:pos="3122"/>
                    <w:tab w:val="right" w:pos="8838"/>
                  </w:tabs>
                  <w:spacing w:line="240" w:lineRule="auto"/>
                  <w:ind w:left="-105" w:right="-105"/>
                  <w:rPr>
                    <w:rFonts w:eastAsia="Calibri" w:cs="Tahoma"/>
                    <w:szCs w:val="22"/>
                    <w:lang w:eastAsia="en-US"/>
                  </w:rPr>
                </w:pPr>
              </w:p>
            </w:tc>
          </w:tr>
          <w:bookmarkEnd w:id="2"/>
          <w:tr w:rsidR="00BC0DBA" w:rsidRPr="00330DA7" w14:paraId="00E6CDC1" w14:textId="77777777" w:rsidTr="00BC0DBA">
            <w:trPr>
              <w:trHeight w:val="283"/>
            </w:trPr>
            <w:tc>
              <w:tcPr>
                <w:tcW w:w="2727" w:type="dxa"/>
              </w:tcPr>
              <w:p w14:paraId="0631AD24" w14:textId="77777777" w:rsidR="00BC0DBA" w:rsidRPr="00330DA7" w:rsidRDefault="00BC0DBA" w:rsidP="004C0BF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3F543885" w:rsidR="00BC0DBA" w:rsidRPr="00952DD0" w:rsidRDefault="00BC0DBA" w:rsidP="004C0BFC">
                <w:pPr>
                  <w:tabs>
                    <w:tab w:val="left" w:pos="2834"/>
                    <w:tab w:val="right" w:pos="8838"/>
                  </w:tabs>
                  <w:spacing w:line="240" w:lineRule="auto"/>
                  <w:ind w:left="-108" w:right="-105"/>
                  <w:rPr>
                    <w:rFonts w:eastAsia="Calibri" w:cs="Tahoma"/>
                    <w:szCs w:val="22"/>
                    <w:lang w:eastAsia="en-US"/>
                  </w:rPr>
                </w:pPr>
                <w:r w:rsidRPr="004C0BFC">
                  <w:rPr>
                    <w:rFonts w:eastAsia="Calibri" w:cs="Tahoma"/>
                    <w:szCs w:val="22"/>
                    <w:lang w:eastAsia="en-US"/>
                  </w:rPr>
                  <w:t>Ayuntamiento de Ixtapan de la Sal</w:t>
                </w:r>
              </w:p>
            </w:tc>
            <w:tc>
              <w:tcPr>
                <w:tcW w:w="3402" w:type="dxa"/>
              </w:tcPr>
              <w:p w14:paraId="3A7DA319" w14:textId="77777777" w:rsidR="00BC0DBA" w:rsidRPr="00A90C72" w:rsidRDefault="00BC0DBA" w:rsidP="004C0BFC">
                <w:pPr>
                  <w:tabs>
                    <w:tab w:val="left" w:pos="2834"/>
                    <w:tab w:val="right" w:pos="8838"/>
                  </w:tabs>
                  <w:spacing w:line="240" w:lineRule="auto"/>
                  <w:ind w:left="-108" w:right="-105"/>
                  <w:rPr>
                    <w:rFonts w:eastAsia="Calibri" w:cs="Tahoma"/>
                    <w:szCs w:val="22"/>
                    <w:lang w:eastAsia="en-US"/>
                  </w:rPr>
                </w:pPr>
              </w:p>
            </w:tc>
          </w:tr>
          <w:tr w:rsidR="00BC0DBA" w:rsidRPr="00330DA7" w14:paraId="0F6CD8D2" w14:textId="77777777" w:rsidTr="00BC0DBA">
            <w:trPr>
              <w:trHeight w:val="283"/>
            </w:trPr>
            <w:tc>
              <w:tcPr>
                <w:tcW w:w="2727" w:type="dxa"/>
              </w:tcPr>
              <w:p w14:paraId="31700628" w14:textId="7607B0FB" w:rsidR="00BC0DBA" w:rsidRPr="00330DA7" w:rsidRDefault="00BC0DBA" w:rsidP="004C0BF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BC0DBA" w:rsidRPr="00EA66FC" w:rsidRDefault="00BC0DBA" w:rsidP="004C0BFC">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BC0DBA" w:rsidRPr="00330DA7" w:rsidRDefault="00BC0DBA" w:rsidP="004C0BFC">
                <w:pPr>
                  <w:tabs>
                    <w:tab w:val="right" w:pos="8838"/>
                  </w:tabs>
                  <w:spacing w:line="240" w:lineRule="auto"/>
                  <w:ind w:left="-108" w:right="-105"/>
                  <w:rPr>
                    <w:rFonts w:eastAsia="Calibri" w:cs="Tahoma"/>
                    <w:szCs w:val="22"/>
                    <w:lang w:eastAsia="en-US"/>
                  </w:rPr>
                </w:pPr>
              </w:p>
            </w:tc>
          </w:tr>
        </w:tbl>
        <w:p w14:paraId="5DC6AC61" w14:textId="77777777" w:rsidR="00BC0DBA" w:rsidRPr="00330DA7" w:rsidRDefault="00BC0DBA" w:rsidP="00BC0DBA">
          <w:pPr>
            <w:tabs>
              <w:tab w:val="right" w:pos="8838"/>
            </w:tabs>
            <w:ind w:left="-28"/>
            <w:rPr>
              <w:rFonts w:ascii="Arial" w:eastAsia="Calibri" w:hAnsi="Arial" w:cs="Arial"/>
              <w:b/>
              <w:szCs w:val="22"/>
              <w:lang w:eastAsia="en-US"/>
            </w:rPr>
          </w:pPr>
        </w:p>
      </w:tc>
    </w:tr>
  </w:tbl>
  <w:p w14:paraId="2A906731" w14:textId="77777777" w:rsidR="00BC0DBA" w:rsidRPr="00765661" w:rsidRDefault="00747D1F" w:rsidP="00BC0DBA">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7" w15:restartNumberingAfterBreak="0">
    <w:nsid w:val="34317490"/>
    <w:multiLevelType w:val="hybridMultilevel"/>
    <w:tmpl w:val="B39AB022"/>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D2114"/>
    <w:multiLevelType w:val="hybridMultilevel"/>
    <w:tmpl w:val="58F8A24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2B14987"/>
    <w:multiLevelType w:val="hybridMultilevel"/>
    <w:tmpl w:val="2A14C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4"/>
  </w:num>
  <w:num w:numId="3">
    <w:abstractNumId w:val="15"/>
  </w:num>
  <w:num w:numId="4">
    <w:abstractNumId w:val="4"/>
  </w:num>
  <w:num w:numId="5">
    <w:abstractNumId w:val="1"/>
  </w:num>
  <w:num w:numId="6">
    <w:abstractNumId w:val="16"/>
  </w:num>
  <w:num w:numId="7">
    <w:abstractNumId w:val="12"/>
  </w:num>
  <w:num w:numId="8">
    <w:abstractNumId w:val="3"/>
  </w:num>
  <w:num w:numId="9">
    <w:abstractNumId w:val="11"/>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5"/>
  </w:num>
  <w:num w:numId="13">
    <w:abstractNumId w:val="0"/>
  </w:num>
  <w:num w:numId="14">
    <w:abstractNumId w:val="2"/>
  </w:num>
  <w:num w:numId="15">
    <w:abstractNumId w:val="13"/>
  </w:num>
  <w:num w:numId="16">
    <w:abstractNumId w:val="9"/>
  </w:num>
  <w:num w:numId="17">
    <w:abstractNumId w:val="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3CA3"/>
    <w:rsid w:val="0000629A"/>
    <w:rsid w:val="000318BC"/>
    <w:rsid w:val="00057B2D"/>
    <w:rsid w:val="0006442C"/>
    <w:rsid w:val="00080071"/>
    <w:rsid w:val="000B66EE"/>
    <w:rsid w:val="000D0D67"/>
    <w:rsid w:val="000D0ED2"/>
    <w:rsid w:val="000E09C4"/>
    <w:rsid w:val="0011350D"/>
    <w:rsid w:val="00141876"/>
    <w:rsid w:val="0014207B"/>
    <w:rsid w:val="00150C49"/>
    <w:rsid w:val="001A58B3"/>
    <w:rsid w:val="001C7688"/>
    <w:rsid w:val="001F3515"/>
    <w:rsid w:val="00233005"/>
    <w:rsid w:val="00233E26"/>
    <w:rsid w:val="00233F17"/>
    <w:rsid w:val="00294671"/>
    <w:rsid w:val="002A3601"/>
    <w:rsid w:val="002B7C6F"/>
    <w:rsid w:val="002D111C"/>
    <w:rsid w:val="002F4D39"/>
    <w:rsid w:val="00302476"/>
    <w:rsid w:val="00305DBC"/>
    <w:rsid w:val="00307D7C"/>
    <w:rsid w:val="00331F35"/>
    <w:rsid w:val="00335CDF"/>
    <w:rsid w:val="00362A11"/>
    <w:rsid w:val="00387C74"/>
    <w:rsid w:val="003A40C1"/>
    <w:rsid w:val="003B5D3E"/>
    <w:rsid w:val="003F35FD"/>
    <w:rsid w:val="00404831"/>
    <w:rsid w:val="0041385B"/>
    <w:rsid w:val="00426D18"/>
    <w:rsid w:val="00441BFA"/>
    <w:rsid w:val="00454FBD"/>
    <w:rsid w:val="004A0966"/>
    <w:rsid w:val="004A7CE3"/>
    <w:rsid w:val="004C0BFC"/>
    <w:rsid w:val="004C6AEB"/>
    <w:rsid w:val="004D7CD8"/>
    <w:rsid w:val="004E5068"/>
    <w:rsid w:val="004F1465"/>
    <w:rsid w:val="004F7A00"/>
    <w:rsid w:val="00521541"/>
    <w:rsid w:val="00523F48"/>
    <w:rsid w:val="005365FA"/>
    <w:rsid w:val="005723CB"/>
    <w:rsid w:val="00575400"/>
    <w:rsid w:val="005B18AF"/>
    <w:rsid w:val="005B52F4"/>
    <w:rsid w:val="005D5A50"/>
    <w:rsid w:val="005F5301"/>
    <w:rsid w:val="005F65B7"/>
    <w:rsid w:val="006067C7"/>
    <w:rsid w:val="00614BE5"/>
    <w:rsid w:val="006159AD"/>
    <w:rsid w:val="00646436"/>
    <w:rsid w:val="00664420"/>
    <w:rsid w:val="00693745"/>
    <w:rsid w:val="006A646A"/>
    <w:rsid w:val="006B10B0"/>
    <w:rsid w:val="006E25BC"/>
    <w:rsid w:val="006E6BBC"/>
    <w:rsid w:val="006F7768"/>
    <w:rsid w:val="00715FF2"/>
    <w:rsid w:val="00717E59"/>
    <w:rsid w:val="00735CCB"/>
    <w:rsid w:val="00747D1F"/>
    <w:rsid w:val="00764D58"/>
    <w:rsid w:val="00775BFC"/>
    <w:rsid w:val="0078509B"/>
    <w:rsid w:val="0079385E"/>
    <w:rsid w:val="007A3459"/>
    <w:rsid w:val="007B6074"/>
    <w:rsid w:val="007D1C55"/>
    <w:rsid w:val="007D317F"/>
    <w:rsid w:val="007F5D06"/>
    <w:rsid w:val="00805A6E"/>
    <w:rsid w:val="00823EFC"/>
    <w:rsid w:val="00865CF4"/>
    <w:rsid w:val="00870205"/>
    <w:rsid w:val="00876DBC"/>
    <w:rsid w:val="008A6003"/>
    <w:rsid w:val="008A6F88"/>
    <w:rsid w:val="008B1E16"/>
    <w:rsid w:val="008B68A8"/>
    <w:rsid w:val="008E1316"/>
    <w:rsid w:val="00910FD2"/>
    <w:rsid w:val="00931437"/>
    <w:rsid w:val="00945F92"/>
    <w:rsid w:val="00953430"/>
    <w:rsid w:val="00970EB3"/>
    <w:rsid w:val="009A2D78"/>
    <w:rsid w:val="009A7C10"/>
    <w:rsid w:val="009B2945"/>
    <w:rsid w:val="009E2DEE"/>
    <w:rsid w:val="009F36F3"/>
    <w:rsid w:val="009F797C"/>
    <w:rsid w:val="00A131AC"/>
    <w:rsid w:val="00A16D85"/>
    <w:rsid w:val="00A21A20"/>
    <w:rsid w:val="00A360BB"/>
    <w:rsid w:val="00A36A99"/>
    <w:rsid w:val="00A40804"/>
    <w:rsid w:val="00A53315"/>
    <w:rsid w:val="00A70EF0"/>
    <w:rsid w:val="00A9208D"/>
    <w:rsid w:val="00AA64F5"/>
    <w:rsid w:val="00AA6EA9"/>
    <w:rsid w:val="00AC2DB8"/>
    <w:rsid w:val="00AC3CA0"/>
    <w:rsid w:val="00AC5242"/>
    <w:rsid w:val="00AE3DA7"/>
    <w:rsid w:val="00AE4ED6"/>
    <w:rsid w:val="00AF03C4"/>
    <w:rsid w:val="00B10E40"/>
    <w:rsid w:val="00B22A80"/>
    <w:rsid w:val="00BA55A8"/>
    <w:rsid w:val="00BB2ABF"/>
    <w:rsid w:val="00BB64F4"/>
    <w:rsid w:val="00BC0DBA"/>
    <w:rsid w:val="00BC0E8F"/>
    <w:rsid w:val="00BD3F4F"/>
    <w:rsid w:val="00BD5A7C"/>
    <w:rsid w:val="00BE7A1B"/>
    <w:rsid w:val="00BF0221"/>
    <w:rsid w:val="00BF091A"/>
    <w:rsid w:val="00BF4EAD"/>
    <w:rsid w:val="00C049E2"/>
    <w:rsid w:val="00C36795"/>
    <w:rsid w:val="00C461EC"/>
    <w:rsid w:val="00C46A2E"/>
    <w:rsid w:val="00C507D4"/>
    <w:rsid w:val="00C71CEF"/>
    <w:rsid w:val="00C72DAA"/>
    <w:rsid w:val="00C80B14"/>
    <w:rsid w:val="00CB7E9A"/>
    <w:rsid w:val="00CD0B92"/>
    <w:rsid w:val="00CD598C"/>
    <w:rsid w:val="00CE29D3"/>
    <w:rsid w:val="00CF2D8B"/>
    <w:rsid w:val="00CF7586"/>
    <w:rsid w:val="00D036D3"/>
    <w:rsid w:val="00D21CA3"/>
    <w:rsid w:val="00D2790D"/>
    <w:rsid w:val="00D51ECD"/>
    <w:rsid w:val="00D6170E"/>
    <w:rsid w:val="00D91CB4"/>
    <w:rsid w:val="00DB0211"/>
    <w:rsid w:val="00DB1C09"/>
    <w:rsid w:val="00DC2BB0"/>
    <w:rsid w:val="00DE1133"/>
    <w:rsid w:val="00E16BF5"/>
    <w:rsid w:val="00E37709"/>
    <w:rsid w:val="00E37A3F"/>
    <w:rsid w:val="00E37D3C"/>
    <w:rsid w:val="00E62E6A"/>
    <w:rsid w:val="00E76580"/>
    <w:rsid w:val="00E839D7"/>
    <w:rsid w:val="00E83EF5"/>
    <w:rsid w:val="00E9335C"/>
    <w:rsid w:val="00ED1C1E"/>
    <w:rsid w:val="00EE2AF2"/>
    <w:rsid w:val="00F07EE6"/>
    <w:rsid w:val="00F33CC8"/>
    <w:rsid w:val="00F4481C"/>
    <w:rsid w:val="00F45660"/>
    <w:rsid w:val="00F75D23"/>
    <w:rsid w:val="00FA3E08"/>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UnresolvedMention">
    <w:name w:val="Unresolved Mention"/>
    <w:basedOn w:val="Fuentedeprrafopredeter"/>
    <w:uiPriority w:val="99"/>
    <w:semiHidden/>
    <w:unhideWhenUsed/>
    <w:rsid w:val="002F4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05782">
      <w:bodyDiv w:val="1"/>
      <w:marLeft w:val="0"/>
      <w:marRight w:val="0"/>
      <w:marTop w:val="0"/>
      <w:marBottom w:val="0"/>
      <w:divBdr>
        <w:top w:val="none" w:sz="0" w:space="0" w:color="auto"/>
        <w:left w:val="none" w:sz="0" w:space="0" w:color="auto"/>
        <w:bottom w:val="none" w:sz="0" w:space="0" w:color="auto"/>
        <w:right w:val="none" w:sz="0" w:space="0" w:color="auto"/>
      </w:divBdr>
    </w:div>
    <w:div w:id="223954063">
      <w:bodyDiv w:val="1"/>
      <w:marLeft w:val="0"/>
      <w:marRight w:val="0"/>
      <w:marTop w:val="0"/>
      <w:marBottom w:val="0"/>
      <w:divBdr>
        <w:top w:val="none" w:sz="0" w:space="0" w:color="auto"/>
        <w:left w:val="none" w:sz="0" w:space="0" w:color="auto"/>
        <w:bottom w:val="none" w:sz="0" w:space="0" w:color="auto"/>
        <w:right w:val="none" w:sz="0" w:space="0" w:color="auto"/>
      </w:divBdr>
    </w:div>
    <w:div w:id="994575604">
      <w:bodyDiv w:val="1"/>
      <w:marLeft w:val="0"/>
      <w:marRight w:val="0"/>
      <w:marTop w:val="0"/>
      <w:marBottom w:val="0"/>
      <w:divBdr>
        <w:top w:val="none" w:sz="0" w:space="0" w:color="auto"/>
        <w:left w:val="none" w:sz="0" w:space="0" w:color="auto"/>
        <w:bottom w:val="none" w:sz="0" w:space="0" w:color="auto"/>
        <w:right w:val="none" w:sz="0" w:space="0" w:color="auto"/>
      </w:divBdr>
    </w:div>
    <w:div w:id="1186595144">
      <w:bodyDiv w:val="1"/>
      <w:marLeft w:val="0"/>
      <w:marRight w:val="0"/>
      <w:marTop w:val="0"/>
      <w:marBottom w:val="0"/>
      <w:divBdr>
        <w:top w:val="none" w:sz="0" w:space="0" w:color="auto"/>
        <w:left w:val="none" w:sz="0" w:space="0" w:color="auto"/>
        <w:bottom w:val="none" w:sz="0" w:space="0" w:color="auto"/>
        <w:right w:val="none" w:sz="0" w:space="0" w:color="auto"/>
      </w:divBdr>
    </w:div>
    <w:div w:id="1439835089">
      <w:bodyDiv w:val="1"/>
      <w:marLeft w:val="0"/>
      <w:marRight w:val="0"/>
      <w:marTop w:val="0"/>
      <w:marBottom w:val="0"/>
      <w:divBdr>
        <w:top w:val="none" w:sz="0" w:space="0" w:color="auto"/>
        <w:left w:val="none" w:sz="0" w:space="0" w:color="auto"/>
        <w:bottom w:val="none" w:sz="0" w:space="0" w:color="auto"/>
        <w:right w:val="none" w:sz="0" w:space="0" w:color="auto"/>
      </w:divBdr>
    </w:div>
    <w:div w:id="1642299233">
      <w:bodyDiv w:val="1"/>
      <w:marLeft w:val="0"/>
      <w:marRight w:val="0"/>
      <w:marTop w:val="0"/>
      <w:marBottom w:val="0"/>
      <w:divBdr>
        <w:top w:val="none" w:sz="0" w:space="0" w:color="auto"/>
        <w:left w:val="none" w:sz="0" w:space="0" w:color="auto"/>
        <w:bottom w:val="none" w:sz="0" w:space="0" w:color="auto"/>
        <w:right w:val="none" w:sz="0" w:space="0" w:color="auto"/>
      </w:divBdr>
    </w:div>
    <w:div w:id="1760590928">
      <w:bodyDiv w:val="1"/>
      <w:marLeft w:val="0"/>
      <w:marRight w:val="0"/>
      <w:marTop w:val="0"/>
      <w:marBottom w:val="0"/>
      <w:divBdr>
        <w:top w:val="none" w:sz="0" w:space="0" w:color="auto"/>
        <w:left w:val="none" w:sz="0" w:space="0" w:color="auto"/>
        <w:bottom w:val="none" w:sz="0" w:space="0" w:color="auto"/>
        <w:right w:val="none" w:sz="0" w:space="0" w:color="auto"/>
      </w:divBdr>
    </w:div>
    <w:div w:id="190718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infoem2.ipomex.org.mx/ipomex/"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aimex.org.mx/saimex/solicitud/downloadAttach/2317323.pag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853294-80DF-4C63-9610-0B1DE9677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5794</Words>
  <Characters>31871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5</cp:revision>
  <cp:lastPrinted>2025-02-07T20:07:00Z</cp:lastPrinted>
  <dcterms:created xsi:type="dcterms:W3CDTF">2025-01-30T17:01:00Z</dcterms:created>
  <dcterms:modified xsi:type="dcterms:W3CDTF">2025-02-07T20:07:00Z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