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1E7E1" w14:textId="77777777" w:rsidR="003E60F8" w:rsidRPr="0024200F" w:rsidRDefault="003E60F8" w:rsidP="003E60F8">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Pr>
          <w:rFonts w:ascii="Palatino Linotype" w:hAnsi="Palatino Linotype"/>
        </w:rPr>
        <w:t>veinti</w:t>
      </w:r>
      <w:r w:rsidR="00CC4189">
        <w:rPr>
          <w:rFonts w:ascii="Palatino Linotype" w:hAnsi="Palatino Linotype"/>
        </w:rPr>
        <w:t>nueve</w:t>
      </w:r>
      <w:r>
        <w:rPr>
          <w:rFonts w:ascii="Palatino Linotype" w:hAnsi="Palatino Linotype"/>
        </w:rPr>
        <w:t xml:space="preserve"> de enero de dos mil veinticinco.</w:t>
      </w:r>
    </w:p>
    <w:p w14:paraId="3A3970D0" w14:textId="77777777" w:rsidR="003E60F8" w:rsidRPr="0024200F" w:rsidRDefault="003E60F8" w:rsidP="003E60F8">
      <w:pPr>
        <w:spacing w:line="360" w:lineRule="auto"/>
        <w:jc w:val="both"/>
        <w:rPr>
          <w:rFonts w:ascii="Palatino Linotype" w:hAnsi="Palatino Linotype"/>
        </w:rPr>
      </w:pPr>
    </w:p>
    <w:p w14:paraId="48A9BFBE" w14:textId="4E7823E3" w:rsidR="003E60F8" w:rsidRPr="00BF0355" w:rsidRDefault="003E60F8" w:rsidP="003E60F8">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b/>
        </w:rPr>
        <w:t>S</w:t>
      </w:r>
      <w:r>
        <w:rPr>
          <w:rFonts w:ascii="Palatino Linotype" w:hAnsi="Palatino Linotype"/>
        </w:rPr>
        <w:t xml:space="preserve"> los</w:t>
      </w:r>
      <w:r w:rsidRPr="0024200F">
        <w:rPr>
          <w:rFonts w:ascii="Palatino Linotype" w:hAnsi="Palatino Linotype"/>
        </w:rPr>
        <w:t xml:space="preserve"> expediente</w:t>
      </w:r>
      <w:r>
        <w:rPr>
          <w:rFonts w:ascii="Palatino Linotype" w:hAnsi="Palatino Linotype"/>
        </w:rPr>
        <w:t>s</w:t>
      </w:r>
      <w:r w:rsidRPr="0024200F">
        <w:rPr>
          <w:rFonts w:ascii="Palatino Linotype" w:hAnsi="Palatino Linotype"/>
        </w:rPr>
        <w:t xml:space="preserve"> formado</w:t>
      </w:r>
      <w:r>
        <w:rPr>
          <w:rFonts w:ascii="Palatino Linotype" w:hAnsi="Palatino Linotype"/>
        </w:rPr>
        <w:t xml:space="preserve">s con motivo </w:t>
      </w:r>
      <w:proofErr w:type="gramStart"/>
      <w:r>
        <w:rPr>
          <w:rFonts w:ascii="Palatino Linotype" w:hAnsi="Palatino Linotype"/>
        </w:rPr>
        <w:t xml:space="preserve">de </w:t>
      </w:r>
      <w:r w:rsidRPr="0024200F">
        <w:rPr>
          <w:rFonts w:ascii="Palatino Linotype" w:hAnsi="Palatino Linotype"/>
        </w:rPr>
        <w:t xml:space="preserve"> </w:t>
      </w:r>
      <w:r>
        <w:rPr>
          <w:rFonts w:ascii="Palatino Linotype" w:hAnsi="Palatino Linotype"/>
        </w:rPr>
        <w:t>los</w:t>
      </w:r>
      <w:proofErr w:type="gramEnd"/>
      <w:r>
        <w:rPr>
          <w:rFonts w:ascii="Palatino Linotype" w:hAnsi="Palatino Linotype"/>
        </w:rPr>
        <w:t xml:space="preserve"> </w:t>
      </w:r>
      <w:r w:rsidRPr="0024200F">
        <w:rPr>
          <w:rFonts w:ascii="Palatino Linotype" w:hAnsi="Palatino Linotype"/>
        </w:rPr>
        <w:t>recurso</w:t>
      </w:r>
      <w:r>
        <w:rPr>
          <w:rFonts w:ascii="Palatino Linotype" w:hAnsi="Palatino Linotype"/>
        </w:rPr>
        <w:t>s</w:t>
      </w:r>
      <w:r w:rsidRPr="0024200F">
        <w:rPr>
          <w:rFonts w:ascii="Palatino Linotype" w:hAnsi="Palatino Linotype"/>
        </w:rPr>
        <w:t xml:space="preserve"> de revisión </w:t>
      </w:r>
      <w:r w:rsidR="00FE7B9D" w:rsidRPr="00FE7B9D">
        <w:rPr>
          <w:rFonts w:ascii="Palatino Linotype" w:hAnsi="Palatino Linotype"/>
          <w:b/>
          <w:bCs/>
        </w:rPr>
        <w:t>0</w:t>
      </w:r>
      <w:r>
        <w:rPr>
          <w:rFonts w:ascii="Palatino Linotype" w:hAnsi="Palatino Linotype"/>
          <w:b/>
        </w:rPr>
        <w:t xml:space="preserve">7605/INFOEM/IP/RR/2024 y </w:t>
      </w:r>
      <w:r w:rsidR="00FE7B9D">
        <w:rPr>
          <w:rFonts w:ascii="Palatino Linotype" w:hAnsi="Palatino Linotype"/>
          <w:b/>
        </w:rPr>
        <w:t>0</w:t>
      </w:r>
      <w:r>
        <w:rPr>
          <w:rFonts w:ascii="Palatino Linotype" w:hAnsi="Palatino Linotype"/>
          <w:b/>
        </w:rPr>
        <w:t xml:space="preserve">7607/INFOEM/IP/RR/2024, </w:t>
      </w:r>
      <w:r w:rsidRPr="00BF0355">
        <w:rPr>
          <w:rFonts w:ascii="Palatino Linotype" w:eastAsiaTheme="minorHAnsi" w:hAnsi="Palatino Linotype" w:cs="Arial"/>
          <w:lang w:val="es-MX" w:eastAsia="en-US"/>
        </w:rPr>
        <w:t>interpuesto</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por </w:t>
      </w:r>
      <w:r w:rsidRPr="00CC4189">
        <w:rPr>
          <w:rFonts w:ascii="Palatino Linotype" w:eastAsiaTheme="minorHAnsi" w:hAnsi="Palatino Linotype" w:cs="Arial"/>
          <w:b/>
          <w:lang w:val="es-MX" w:eastAsia="en-US"/>
        </w:rPr>
        <w:t>“</w:t>
      </w:r>
      <w:proofErr w:type="spellStart"/>
      <w:r w:rsidR="002B4C4E">
        <w:rPr>
          <w:rFonts w:ascii="Palatino Linotype" w:hAnsi="Palatino Linotype"/>
          <w:b/>
        </w:rPr>
        <w:t>XXXXX</w:t>
      </w:r>
      <w:proofErr w:type="spellEnd"/>
      <w:r w:rsidRPr="00CC4189">
        <w:rPr>
          <w:rFonts w:ascii="Palatino Linotype" w:hAnsi="Palatino Linotype"/>
          <w:b/>
        </w:rPr>
        <w:t xml:space="preserve"> </w:t>
      </w:r>
      <w:proofErr w:type="spellStart"/>
      <w:r w:rsidR="002B4C4E">
        <w:rPr>
          <w:rFonts w:ascii="Palatino Linotype" w:hAnsi="Palatino Linotype"/>
          <w:b/>
        </w:rPr>
        <w:t>XXXXXXX</w:t>
      </w:r>
      <w:proofErr w:type="spellEnd"/>
      <w:r w:rsidRPr="00CC4189">
        <w:rPr>
          <w:rFonts w:ascii="Palatino Linotype" w:hAnsi="Palatino Linotype"/>
          <w:b/>
        </w:rPr>
        <w:t>”</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en contra de la</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respuesta</w:t>
      </w:r>
      <w:r>
        <w:rPr>
          <w:rFonts w:ascii="Palatino Linotype" w:eastAsiaTheme="minorHAnsi" w:hAnsi="Palatino Linotype" w:cs="Arial"/>
          <w:lang w:val="es-MX" w:eastAsia="en-US"/>
        </w:rPr>
        <w:t>s</w:t>
      </w:r>
      <w:r w:rsidRPr="00BF0355">
        <w:rPr>
          <w:rFonts w:ascii="Palatino Linotype" w:eastAsiaTheme="minorHAnsi" w:hAnsi="Palatino Linotype" w:cs="Arial"/>
          <w:lang w:val="es-MX" w:eastAsia="en-US"/>
        </w:rPr>
        <w:t xml:space="preserve"> de</w:t>
      </w:r>
      <w:r>
        <w:rPr>
          <w:rFonts w:ascii="Palatino Linotype" w:eastAsiaTheme="minorHAnsi" w:hAnsi="Palatino Linotype" w:cs="Arial"/>
          <w:lang w:val="es-MX" w:eastAsia="en-US"/>
        </w:rPr>
        <w:t>l</w:t>
      </w:r>
      <w:r w:rsidRPr="00BF0355">
        <w:rPr>
          <w:rFonts w:ascii="Palatino Linotype" w:eastAsiaTheme="minorHAnsi" w:hAnsi="Palatino Linotype" w:cs="Arial"/>
          <w:lang w:val="es-MX" w:eastAsia="en-US"/>
        </w:rPr>
        <w:t xml:space="preserve"> </w:t>
      </w:r>
      <w:r w:rsidRPr="003E60F8">
        <w:rPr>
          <w:rFonts w:ascii="Palatino Linotype" w:hAnsi="Palatino Linotype"/>
          <w:b/>
          <w:bCs/>
        </w:rPr>
        <w:t>Ayuntamiento de Zinacantepec</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14:paraId="332DB03E" w14:textId="77777777" w:rsidR="003E60F8" w:rsidRPr="002478BC" w:rsidRDefault="003E60F8" w:rsidP="003E60F8">
      <w:pPr>
        <w:spacing w:line="360" w:lineRule="auto"/>
        <w:jc w:val="both"/>
        <w:rPr>
          <w:rFonts w:ascii="Palatino Linotype" w:hAnsi="Palatino Linotype"/>
          <w:b/>
          <w:bCs/>
          <w:spacing w:val="60"/>
          <w:lang w:val="es-ES_tradnl"/>
        </w:rPr>
      </w:pPr>
    </w:p>
    <w:p w14:paraId="7ACF1AA7" w14:textId="77777777" w:rsidR="003E60F8" w:rsidRPr="0024200F" w:rsidRDefault="003E60F8" w:rsidP="003E60F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14:paraId="763E7A97" w14:textId="77777777" w:rsidR="003E60F8" w:rsidRPr="0024200F" w:rsidRDefault="003E60F8" w:rsidP="003E60F8">
      <w:pPr>
        <w:spacing w:line="360" w:lineRule="auto"/>
        <w:jc w:val="center"/>
        <w:rPr>
          <w:rFonts w:ascii="Palatino Linotype" w:hAnsi="Palatino Linotype"/>
          <w:b/>
          <w:bCs/>
          <w:spacing w:val="60"/>
          <w:lang w:val="es-ES_tradnl"/>
        </w:rPr>
      </w:pPr>
    </w:p>
    <w:p w14:paraId="55F1F1DC" w14:textId="77777777" w:rsidR="003E60F8" w:rsidRDefault="003E60F8" w:rsidP="003E60F8">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w:t>
      </w:r>
      <w:r>
        <w:rPr>
          <w:rFonts w:ascii="Palatino Linotype" w:hAnsi="Palatino Linotype"/>
          <w:b/>
          <w:sz w:val="28"/>
          <w:szCs w:val="28"/>
        </w:rPr>
        <w:t>s</w:t>
      </w:r>
      <w:r w:rsidRPr="004A5A38">
        <w:rPr>
          <w:rFonts w:ascii="Palatino Linotype" w:hAnsi="Palatino Linotype"/>
          <w:b/>
          <w:sz w:val="28"/>
          <w:szCs w:val="28"/>
        </w:rPr>
        <w:t xml:space="preserve"> Solicitud</w:t>
      </w:r>
      <w:r>
        <w:rPr>
          <w:rFonts w:ascii="Palatino Linotype" w:hAnsi="Palatino Linotype"/>
          <w:b/>
          <w:sz w:val="28"/>
          <w:szCs w:val="28"/>
        </w:rPr>
        <w:t>es</w:t>
      </w:r>
      <w:r w:rsidRPr="004A5A38">
        <w:rPr>
          <w:rFonts w:ascii="Palatino Linotype" w:hAnsi="Palatino Linotype"/>
          <w:b/>
          <w:sz w:val="28"/>
          <w:szCs w:val="28"/>
        </w:rPr>
        <w:t xml:space="preserve"> de Información</w:t>
      </w:r>
      <w:r w:rsidRPr="002C3EC8">
        <w:rPr>
          <w:rFonts w:ascii="Palatino Linotype" w:hAnsi="Palatino Linotype"/>
          <w:b/>
          <w:sz w:val="28"/>
          <w:szCs w:val="28"/>
        </w:rPr>
        <w:t>.</w:t>
      </w:r>
    </w:p>
    <w:p w14:paraId="3DD85A44" w14:textId="77777777" w:rsidR="003E60F8" w:rsidRPr="0024200F" w:rsidRDefault="003E60F8" w:rsidP="003E60F8">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w:t>
      </w:r>
      <w:r w:rsidRPr="00B8679B">
        <w:rPr>
          <w:rFonts w:ascii="Palatino Linotype" w:hAnsi="Palatino Linotype"/>
          <w:b/>
        </w:rPr>
        <w:t>trece de noviembre de dos mil veinticuatro</w:t>
      </w:r>
      <w:r>
        <w:rPr>
          <w:rFonts w:ascii="Palatino Linotype" w:hAnsi="Palatino Linotype"/>
        </w:rPr>
        <w:t>, la parte</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del</w:t>
      </w:r>
      <w:r w:rsidRPr="0024200F">
        <w:rPr>
          <w:rFonts w:ascii="Palatino Linotype" w:hAnsi="Palatino Linotype"/>
        </w:rPr>
        <w:t xml:space="preserve"> 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w:t>
      </w:r>
      <w:r>
        <w:rPr>
          <w:rFonts w:ascii="Palatino Linotype" w:hAnsi="Palatino Linotype"/>
        </w:rPr>
        <w:t>es</w:t>
      </w:r>
      <w:r w:rsidRPr="0024200F">
        <w:rPr>
          <w:rFonts w:ascii="Palatino Linotype" w:hAnsi="Palatino Linotype"/>
        </w:rPr>
        <w:t xml:space="preserve"> de acceso a</w:t>
      </w:r>
      <w:r>
        <w:rPr>
          <w:rFonts w:ascii="Palatino Linotype" w:hAnsi="Palatino Linotype"/>
        </w:rPr>
        <w:t xml:space="preserve"> la</w:t>
      </w:r>
      <w:r w:rsidRPr="0024200F">
        <w:rPr>
          <w:rFonts w:ascii="Palatino Linotype" w:hAnsi="Palatino Linotype"/>
        </w:rPr>
        <w:t xml:space="preserve"> información pública, mediante la cual solicitó, lo siguiente:</w:t>
      </w:r>
    </w:p>
    <w:p w14:paraId="300BB846" w14:textId="77777777" w:rsidR="003E60F8" w:rsidRDefault="003E60F8" w:rsidP="003E60F8">
      <w:pPr>
        <w:spacing w:line="360" w:lineRule="auto"/>
        <w:jc w:val="both"/>
        <w:rPr>
          <w:rFonts w:ascii="Palatino Linotype" w:hAnsi="Palatino Linotype" w:cs="Arial"/>
        </w:rPr>
      </w:pPr>
      <w:r>
        <w:rPr>
          <w:rFonts w:ascii="Palatino Linotype" w:hAnsi="Palatino Linotype"/>
          <w:b/>
          <w:bCs/>
        </w:rPr>
        <w:t>Solicitud de información 00313/ZINACANT/IP/2024:</w:t>
      </w:r>
    </w:p>
    <w:p w14:paraId="4CA9198A" w14:textId="77777777" w:rsidR="003E60F8" w:rsidRPr="008B31F6" w:rsidRDefault="003E60F8" w:rsidP="003E60F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3E60F8">
        <w:rPr>
          <w:rFonts w:ascii="Palatino Linotype" w:hAnsi="Palatino Linotype"/>
          <w:bCs/>
          <w:i/>
          <w:sz w:val="22"/>
        </w:rPr>
        <w:t xml:space="preserve">Valor catastral de predios en san Antonio </w:t>
      </w:r>
      <w:proofErr w:type="spellStart"/>
      <w:r w:rsidRPr="003E60F8">
        <w:rPr>
          <w:rFonts w:ascii="Palatino Linotype" w:hAnsi="Palatino Linotype"/>
          <w:bCs/>
          <w:i/>
          <w:sz w:val="22"/>
        </w:rPr>
        <w:t>Acahualco</w:t>
      </w:r>
      <w:proofErr w:type="spellEnd"/>
      <w:r w:rsidRPr="003E60F8">
        <w:rPr>
          <w:rFonts w:ascii="Palatino Linotype" w:hAnsi="Palatino Linotype"/>
          <w:bCs/>
          <w:i/>
          <w:sz w:val="22"/>
        </w:rPr>
        <w:t xml:space="preserve"> predio sin construcción solo terreno</w:t>
      </w:r>
      <w:r>
        <w:rPr>
          <w:rFonts w:ascii="Palatino Linotype" w:hAnsi="Palatino Linotype"/>
          <w:bCs/>
          <w:i/>
          <w:sz w:val="22"/>
        </w:rPr>
        <w:t>”</w:t>
      </w:r>
      <w:r w:rsidR="001A04C3">
        <w:rPr>
          <w:rFonts w:ascii="Palatino Linotype" w:hAnsi="Palatino Linotype"/>
          <w:bCs/>
          <w:i/>
          <w:sz w:val="22"/>
        </w:rPr>
        <w:t xml:space="preserve"> </w:t>
      </w:r>
      <w:r w:rsidRPr="008B31F6">
        <w:rPr>
          <w:rFonts w:ascii="Palatino Linotype" w:hAnsi="Palatino Linotype"/>
          <w:bCs/>
          <w:i/>
          <w:sz w:val="22"/>
        </w:rPr>
        <w:t>(Sic)</w:t>
      </w:r>
    </w:p>
    <w:p w14:paraId="0E45A13F" w14:textId="77777777" w:rsidR="003E60F8" w:rsidRDefault="003E60F8" w:rsidP="003E60F8">
      <w:pPr>
        <w:spacing w:line="360" w:lineRule="auto"/>
        <w:ind w:right="616"/>
        <w:jc w:val="both"/>
        <w:rPr>
          <w:rFonts w:ascii="Palatino Linotype" w:hAnsi="Palatino Linotype"/>
          <w:b/>
          <w:bCs/>
        </w:rPr>
      </w:pPr>
    </w:p>
    <w:p w14:paraId="2047A6C2" w14:textId="77777777" w:rsidR="003E60F8" w:rsidRDefault="003E60F8" w:rsidP="003E60F8">
      <w:pPr>
        <w:spacing w:line="360" w:lineRule="auto"/>
        <w:ind w:right="616"/>
        <w:jc w:val="both"/>
        <w:rPr>
          <w:rFonts w:ascii="Palatino Linotype" w:hAnsi="Palatino Linotype"/>
          <w:b/>
          <w:bCs/>
        </w:rPr>
      </w:pPr>
      <w:r>
        <w:rPr>
          <w:rFonts w:ascii="Palatino Linotype" w:hAnsi="Palatino Linotype"/>
          <w:b/>
          <w:bCs/>
        </w:rPr>
        <w:t>Solicitud de información 00312/ZINACANT/IP/2024:</w:t>
      </w:r>
    </w:p>
    <w:p w14:paraId="77D53524" w14:textId="77777777" w:rsidR="003E60F8" w:rsidRPr="008B31F6" w:rsidRDefault="003E60F8" w:rsidP="003E60F8">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3E60F8">
        <w:rPr>
          <w:rFonts w:ascii="Palatino Linotype" w:hAnsi="Palatino Linotype"/>
          <w:bCs/>
          <w:i/>
          <w:sz w:val="22"/>
        </w:rPr>
        <w:t xml:space="preserve">Valor catastral de predios en san Antonio </w:t>
      </w:r>
      <w:proofErr w:type="spellStart"/>
      <w:r w:rsidRPr="003E60F8">
        <w:rPr>
          <w:rFonts w:ascii="Palatino Linotype" w:hAnsi="Palatino Linotype"/>
          <w:bCs/>
          <w:i/>
          <w:sz w:val="22"/>
        </w:rPr>
        <w:t>Acahualco</w:t>
      </w:r>
      <w:proofErr w:type="spellEnd"/>
      <w:r w:rsidRPr="003E60F8">
        <w:rPr>
          <w:rFonts w:ascii="Palatino Linotype" w:hAnsi="Palatino Linotype"/>
          <w:bCs/>
          <w:i/>
          <w:sz w:val="22"/>
        </w:rPr>
        <w:t xml:space="preserve"> predio sin construcción solo terreno</w:t>
      </w:r>
      <w:r>
        <w:rPr>
          <w:rFonts w:ascii="Palatino Linotype" w:hAnsi="Palatino Linotype"/>
          <w:bCs/>
          <w:i/>
          <w:sz w:val="22"/>
        </w:rPr>
        <w:t>”</w:t>
      </w:r>
      <w:r w:rsidRPr="003E60F8">
        <w:rPr>
          <w:rFonts w:ascii="Palatino Linotype" w:hAnsi="Palatino Linotype"/>
          <w:bCs/>
          <w:i/>
          <w:sz w:val="22"/>
        </w:rPr>
        <w:t xml:space="preserve"> </w:t>
      </w:r>
      <w:r w:rsidRPr="008B31F6">
        <w:rPr>
          <w:rFonts w:ascii="Palatino Linotype" w:hAnsi="Palatino Linotype"/>
          <w:bCs/>
          <w:i/>
          <w:sz w:val="22"/>
        </w:rPr>
        <w:t>(Sic)</w:t>
      </w:r>
    </w:p>
    <w:p w14:paraId="4964B005" w14:textId="77777777" w:rsidR="003E60F8" w:rsidRDefault="003E60F8" w:rsidP="003E60F8">
      <w:pPr>
        <w:spacing w:line="360" w:lineRule="auto"/>
        <w:ind w:right="616"/>
        <w:jc w:val="both"/>
        <w:rPr>
          <w:rFonts w:ascii="Palatino Linotype" w:hAnsi="Palatino Linotype"/>
          <w:b/>
          <w:bCs/>
        </w:rPr>
      </w:pPr>
    </w:p>
    <w:p w14:paraId="36C19917" w14:textId="77777777" w:rsidR="003E60F8" w:rsidRPr="003500B0" w:rsidRDefault="003E60F8" w:rsidP="003E60F8">
      <w:pPr>
        <w:spacing w:line="360" w:lineRule="auto"/>
        <w:jc w:val="both"/>
        <w:rPr>
          <w:rFonts w:ascii="Palatino Linotype" w:hAnsi="Palatino Linotype"/>
          <w:szCs w:val="28"/>
          <w:lang w:val="es-MX"/>
        </w:rPr>
      </w:pPr>
    </w:p>
    <w:p w14:paraId="3C1AE910" w14:textId="77777777" w:rsidR="003E60F8" w:rsidRDefault="003E60F8" w:rsidP="003E60F8">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14:paraId="6F6BDF41" w14:textId="77777777" w:rsidR="003E60F8" w:rsidRDefault="003E60F8" w:rsidP="003E60F8">
      <w:pPr>
        <w:spacing w:line="360" w:lineRule="auto"/>
        <w:jc w:val="both"/>
        <w:rPr>
          <w:rFonts w:ascii="Palatino Linotype" w:hAnsi="Palatino Linotype"/>
          <w:b/>
          <w:sz w:val="28"/>
          <w:szCs w:val="28"/>
          <w:lang w:val="es-MX"/>
        </w:rPr>
      </w:pPr>
    </w:p>
    <w:p w14:paraId="51259704" w14:textId="77777777" w:rsidR="003E60F8" w:rsidRDefault="003E60F8" w:rsidP="003E60F8">
      <w:pPr>
        <w:spacing w:line="360" w:lineRule="auto"/>
        <w:jc w:val="both"/>
        <w:rPr>
          <w:rFonts w:ascii="Palatino Linotype" w:hAnsi="Palatino Linotype" w:cs="Arial"/>
          <w:b/>
          <w:sz w:val="28"/>
          <w:szCs w:val="20"/>
        </w:rPr>
      </w:pPr>
      <w:r>
        <w:rPr>
          <w:rFonts w:ascii="Palatino Linotype" w:hAnsi="Palatino Linotype"/>
          <w:b/>
          <w:sz w:val="28"/>
          <w:szCs w:val="28"/>
          <w:lang w:val="es-MX"/>
        </w:rPr>
        <w:t>SEGUNDO</w:t>
      </w:r>
      <w:r w:rsidRPr="00A42A4D">
        <w:rPr>
          <w:rFonts w:ascii="Palatino Linotype" w:hAnsi="Palatino Linotype"/>
          <w:b/>
          <w:sz w:val="28"/>
          <w:szCs w:val="28"/>
          <w:lang w:val="es-MX"/>
        </w:rPr>
        <w:t>.</w:t>
      </w:r>
      <w:r w:rsidRPr="00A42A4D">
        <w:rPr>
          <w:rFonts w:ascii="Palatino Linotype" w:hAnsi="Palatino Linotype"/>
          <w:sz w:val="28"/>
          <w:szCs w:val="28"/>
          <w:lang w:val="es-MX"/>
        </w:rPr>
        <w:t xml:space="preserve"> </w:t>
      </w:r>
      <w:r>
        <w:rPr>
          <w:rFonts w:ascii="Palatino Linotype" w:hAnsi="Palatino Linotype" w:cs="Arial"/>
          <w:b/>
          <w:sz w:val="28"/>
          <w:szCs w:val="28"/>
        </w:rPr>
        <w:t xml:space="preserve">De la </w:t>
      </w:r>
      <w:r w:rsidRPr="002C3EC8">
        <w:rPr>
          <w:rFonts w:ascii="Palatino Linotype" w:hAnsi="Palatino Linotype" w:cs="Arial"/>
          <w:b/>
          <w:sz w:val="28"/>
          <w:szCs w:val="20"/>
        </w:rPr>
        <w:t>respuesta del Sujeto Obligado.</w:t>
      </w:r>
    </w:p>
    <w:p w14:paraId="2A1F5C01" w14:textId="77777777" w:rsidR="003E60F8" w:rsidRDefault="003E60F8" w:rsidP="003E60F8">
      <w:pPr>
        <w:spacing w:line="360" w:lineRule="auto"/>
        <w:jc w:val="both"/>
        <w:rPr>
          <w:rFonts w:ascii="Palatino Linotype" w:hAnsi="Palatino Linotype"/>
        </w:rPr>
      </w:pPr>
      <w:r w:rsidRPr="006A407D">
        <w:rPr>
          <w:rFonts w:ascii="Palatino Linotype" w:hAnsi="Palatino Linotype"/>
        </w:rPr>
        <w:t xml:space="preserve">Como se advierte de las constancias del expediente electrónico, en fecha </w:t>
      </w:r>
      <w:r w:rsidRPr="00B8679B">
        <w:rPr>
          <w:rFonts w:ascii="Palatino Linotype" w:hAnsi="Palatino Linotype"/>
          <w:b/>
        </w:rPr>
        <w:t>cinco de diciembre de dos mil veinticuatro</w:t>
      </w:r>
      <w:r w:rsidRPr="006A407D">
        <w:rPr>
          <w:rFonts w:ascii="Palatino Linotype" w:hAnsi="Palatino Linotype"/>
        </w:rPr>
        <w:t xml:space="preserve">, el </w:t>
      </w:r>
      <w:r w:rsidRPr="006A407D">
        <w:rPr>
          <w:rFonts w:ascii="Palatino Linotype" w:hAnsi="Palatino Linotype"/>
          <w:b/>
        </w:rPr>
        <w:t>Sujeto Obligado</w:t>
      </w:r>
      <w:r w:rsidRPr="006A407D">
        <w:rPr>
          <w:rFonts w:ascii="Palatino Linotype" w:hAnsi="Palatino Linotype"/>
        </w:rPr>
        <w:t xml:space="preserve"> hizo entrega al </w:t>
      </w:r>
      <w:r w:rsidRPr="006A407D">
        <w:rPr>
          <w:rFonts w:ascii="Palatino Linotype" w:hAnsi="Palatino Linotype"/>
          <w:b/>
        </w:rPr>
        <w:t>Recurrente</w:t>
      </w:r>
      <w:r w:rsidRPr="006A407D">
        <w:rPr>
          <w:rFonts w:ascii="Palatino Linotype" w:hAnsi="Palatino Linotype"/>
        </w:rPr>
        <w:t xml:space="preserve"> de la respuesta emitida a la solicitud de información, en los términos siguientes:</w:t>
      </w:r>
    </w:p>
    <w:p w14:paraId="10196D41" w14:textId="77777777" w:rsidR="003E60F8" w:rsidRDefault="003E60F8" w:rsidP="003E60F8">
      <w:pPr>
        <w:spacing w:line="360" w:lineRule="auto"/>
        <w:jc w:val="both"/>
        <w:rPr>
          <w:rFonts w:ascii="Palatino Linotype" w:hAnsi="Palatino Linotype"/>
        </w:rPr>
      </w:pPr>
    </w:p>
    <w:p w14:paraId="3A8116C1" w14:textId="77777777" w:rsidR="003E60F8" w:rsidRPr="00E50738" w:rsidRDefault="003E60F8" w:rsidP="003E60F8">
      <w:pPr>
        <w:pStyle w:val="Citas"/>
        <w:rPr>
          <w:bCs/>
          <w:lang w:val="es-ES"/>
        </w:rPr>
      </w:pPr>
      <w:r w:rsidRPr="00E50738">
        <w:rPr>
          <w:bCs/>
          <w:lang w:val="es-ES"/>
        </w:rPr>
        <w:t>“</w:t>
      </w:r>
      <w:r w:rsidRPr="003E60F8">
        <w:rPr>
          <w:bCs/>
          <w:lang w:val="es-ES"/>
        </w:rPr>
        <w:t>En apego a lo establecido su solicitud fue analizada y turnada a las áreas poseedoras de la información,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r w:rsidRPr="00E50738">
        <w:rPr>
          <w:bCs/>
          <w:lang w:val="es-ES"/>
        </w:rPr>
        <w:t>” (Sic)</w:t>
      </w:r>
    </w:p>
    <w:p w14:paraId="0552B02D" w14:textId="77777777" w:rsidR="00B8679B" w:rsidRDefault="00B8679B" w:rsidP="003E60F8">
      <w:pPr>
        <w:spacing w:line="360" w:lineRule="auto"/>
        <w:jc w:val="both"/>
        <w:rPr>
          <w:rFonts w:ascii="Palatino Linotype" w:hAnsi="Palatino Linotype"/>
          <w:bCs/>
        </w:rPr>
      </w:pPr>
    </w:p>
    <w:p w14:paraId="503D5B74" w14:textId="77777777" w:rsidR="003E60F8" w:rsidRPr="00E50738" w:rsidRDefault="003E60F8" w:rsidP="003E60F8">
      <w:pPr>
        <w:spacing w:line="360" w:lineRule="auto"/>
        <w:jc w:val="both"/>
        <w:rPr>
          <w:rFonts w:ascii="Palatino Linotype" w:hAnsi="Palatino Linotype"/>
          <w:bCs/>
        </w:rPr>
      </w:pPr>
      <w:r w:rsidRPr="00E50738">
        <w:rPr>
          <w:rFonts w:ascii="Palatino Linotype" w:hAnsi="Palatino Linotype"/>
          <w:bCs/>
        </w:rPr>
        <w:lastRenderedPageBreak/>
        <w:t>Adicionalmente</w:t>
      </w:r>
      <w:r>
        <w:rPr>
          <w:rFonts w:ascii="Palatino Linotype" w:hAnsi="Palatino Linotype"/>
          <w:bCs/>
        </w:rPr>
        <w:t>,</w:t>
      </w:r>
      <w:r w:rsidRPr="00E50738">
        <w:rPr>
          <w:rFonts w:ascii="Palatino Linotype" w:hAnsi="Palatino Linotype"/>
          <w:bCs/>
        </w:rPr>
        <w:t xml:space="preserve"> el Sujeto Obligado adjuntó </w:t>
      </w:r>
      <w:r>
        <w:rPr>
          <w:rFonts w:ascii="Palatino Linotype" w:hAnsi="Palatino Linotype"/>
          <w:bCs/>
        </w:rPr>
        <w:t>los</w:t>
      </w:r>
      <w:r w:rsidRPr="00E50738">
        <w:rPr>
          <w:rFonts w:ascii="Palatino Linotype" w:hAnsi="Palatino Linotype"/>
          <w:bCs/>
        </w:rPr>
        <w:t xml:space="preserve"> archivo</w:t>
      </w:r>
      <w:r>
        <w:rPr>
          <w:rFonts w:ascii="Palatino Linotype" w:hAnsi="Palatino Linotype"/>
          <w:bCs/>
        </w:rPr>
        <w:t>s</w:t>
      </w:r>
      <w:r w:rsidRPr="00E50738">
        <w:rPr>
          <w:rFonts w:ascii="Palatino Linotype" w:hAnsi="Palatino Linotype"/>
          <w:bCs/>
        </w:rPr>
        <w:t xml:space="preserve"> electrónico</w:t>
      </w:r>
      <w:r>
        <w:rPr>
          <w:rFonts w:ascii="Palatino Linotype" w:hAnsi="Palatino Linotype"/>
          <w:bCs/>
        </w:rPr>
        <w:t>s</w:t>
      </w:r>
      <w:r w:rsidRPr="00E50738">
        <w:rPr>
          <w:rFonts w:ascii="Palatino Linotype" w:hAnsi="Palatino Linotype"/>
          <w:bCs/>
        </w:rPr>
        <w:t xml:space="preserve"> denominado</w:t>
      </w:r>
      <w:r>
        <w:rPr>
          <w:rFonts w:ascii="Palatino Linotype" w:hAnsi="Palatino Linotype"/>
          <w:bCs/>
        </w:rPr>
        <w:t>s</w:t>
      </w:r>
      <w:r w:rsidRPr="00E50738">
        <w:rPr>
          <w:rFonts w:ascii="Palatino Linotype" w:hAnsi="Palatino Linotype"/>
          <w:bCs/>
        </w:rPr>
        <w:t xml:space="preserve"> </w:t>
      </w:r>
      <w:r w:rsidRPr="003E60F8">
        <w:rPr>
          <w:rFonts w:ascii="Palatino Linotype" w:hAnsi="Palatino Linotype"/>
          <w:b/>
          <w:bCs/>
          <w:i/>
        </w:rPr>
        <w:t>“Oficio 1862 Solicitud 0313 Soporte.pdf”, “Oficio 1862 Solicitud 0313.pdf”, “Oficio 1863 Solicitud 0312 Soporte.pdf” y “Oficio 1863 Solicitud 0312.pdf”</w:t>
      </w:r>
      <w:r w:rsidRPr="00E50738">
        <w:rPr>
          <w:rFonts w:ascii="Palatino Linotype" w:hAnsi="Palatino Linotype"/>
          <w:bCs/>
        </w:rPr>
        <w:t>, mismo</w:t>
      </w:r>
      <w:r>
        <w:rPr>
          <w:rFonts w:ascii="Palatino Linotype" w:hAnsi="Palatino Linotype"/>
          <w:bCs/>
        </w:rPr>
        <w:t>s</w:t>
      </w:r>
      <w:r w:rsidRPr="00E50738">
        <w:rPr>
          <w:rFonts w:ascii="Palatino Linotype" w:hAnsi="Palatino Linotype"/>
          <w:bCs/>
        </w:rPr>
        <w:t xml:space="preserve"> que no se reproduce</w:t>
      </w:r>
      <w:r>
        <w:rPr>
          <w:rFonts w:ascii="Palatino Linotype" w:hAnsi="Palatino Linotype"/>
          <w:bCs/>
        </w:rPr>
        <w:t>n</w:t>
      </w:r>
      <w:r w:rsidRPr="00E50738">
        <w:rPr>
          <w:rFonts w:ascii="Palatino Linotype" w:hAnsi="Palatino Linotype"/>
          <w:bCs/>
        </w:rPr>
        <w:t xml:space="preserve"> al ser del conocimiento de las partes, sin embargo, será</w:t>
      </w:r>
      <w:r>
        <w:rPr>
          <w:rFonts w:ascii="Palatino Linotype" w:hAnsi="Palatino Linotype"/>
          <w:bCs/>
        </w:rPr>
        <w:t>n</w:t>
      </w:r>
      <w:r w:rsidRPr="00E50738">
        <w:rPr>
          <w:rFonts w:ascii="Palatino Linotype" w:hAnsi="Palatino Linotype"/>
          <w:bCs/>
        </w:rPr>
        <w:t xml:space="preserve"> materia de estudio en el considerando respectivo. </w:t>
      </w:r>
    </w:p>
    <w:p w14:paraId="254AF9D6" w14:textId="77777777" w:rsidR="003E60F8" w:rsidRDefault="003E60F8" w:rsidP="003E60F8">
      <w:pPr>
        <w:spacing w:line="360" w:lineRule="auto"/>
        <w:ind w:right="51"/>
        <w:jc w:val="both"/>
        <w:rPr>
          <w:rFonts w:ascii="Palatino Linotype" w:hAnsi="Palatino Linotype"/>
          <w:bCs/>
          <w:i/>
          <w:sz w:val="22"/>
        </w:rPr>
      </w:pPr>
    </w:p>
    <w:p w14:paraId="485F5B7C" w14:textId="77777777" w:rsidR="003E60F8" w:rsidRDefault="003E60F8" w:rsidP="003E60F8">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Pr>
          <w:rFonts w:ascii="Palatino Linotype" w:hAnsi="Palatino Linotype" w:cs="Arial"/>
          <w:b/>
          <w:sz w:val="28"/>
          <w:szCs w:val="28"/>
        </w:rPr>
        <w:t xml:space="preserve"> </w:t>
      </w:r>
      <w:r w:rsidRPr="002C3EC8">
        <w:rPr>
          <w:rFonts w:ascii="Palatino Linotype" w:hAnsi="Palatino Linotype"/>
          <w:b/>
          <w:sz w:val="28"/>
        </w:rPr>
        <w:t>Del recurso de revisión.</w:t>
      </w:r>
    </w:p>
    <w:p w14:paraId="0D458E99" w14:textId="77777777" w:rsidR="003E60F8" w:rsidRDefault="003E60F8" w:rsidP="003E60F8">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sidRPr="00B8679B">
        <w:rPr>
          <w:rFonts w:ascii="Palatino Linotype" w:hAnsi="Palatino Linotype"/>
          <w:b/>
        </w:rPr>
        <w:t>once de diciembre de dos mil veinticuatro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w:t>
      </w:r>
      <w:r w:rsidRPr="0024200F">
        <w:rPr>
          <w:rFonts w:ascii="Palatino Linotype" w:hAnsi="Palatino Linotype" w:cs="Arial"/>
        </w:rPr>
        <w:t>recurso</w:t>
      </w:r>
      <w:r>
        <w:rPr>
          <w:rFonts w:ascii="Palatino Linotype" w:hAnsi="Palatino Linotype" w:cs="Arial"/>
        </w:rPr>
        <w:t>s</w:t>
      </w:r>
      <w:r w:rsidRPr="0024200F">
        <w:rPr>
          <w:rFonts w:ascii="Palatino Linotype" w:hAnsi="Palatino Linotype" w:cs="Arial"/>
        </w:rPr>
        <w:t xml:space="preserve"> de revisión,</w:t>
      </w:r>
      <w:r>
        <w:rPr>
          <w:rFonts w:ascii="Palatino Linotype" w:hAnsi="Palatino Linotype" w:cs="Arial"/>
        </w:rPr>
        <w:t xml:space="preserve"> en el tenor siguiente:</w:t>
      </w:r>
    </w:p>
    <w:p w14:paraId="407C424C" w14:textId="77777777" w:rsidR="003E60F8" w:rsidRDefault="003E60F8" w:rsidP="003E60F8">
      <w:pPr>
        <w:spacing w:line="360" w:lineRule="auto"/>
        <w:ind w:right="51"/>
        <w:jc w:val="both"/>
        <w:rPr>
          <w:rFonts w:ascii="Palatino Linotype" w:hAnsi="Palatino Linotype" w:cs="Arial"/>
          <w:b/>
          <w:i/>
        </w:rPr>
      </w:pPr>
      <w:r w:rsidRPr="00873942">
        <w:rPr>
          <w:rFonts w:ascii="Palatino Linotype" w:hAnsi="Palatino Linotype" w:cs="Arial"/>
          <w:b/>
          <w:i/>
        </w:rPr>
        <w:t>Acto impugnado y razones o motivos de inconformidad</w:t>
      </w:r>
      <w:r>
        <w:rPr>
          <w:rFonts w:ascii="Palatino Linotype" w:hAnsi="Palatino Linotype" w:cs="Arial"/>
          <w:b/>
          <w:i/>
        </w:rPr>
        <w:t>:</w:t>
      </w:r>
    </w:p>
    <w:p w14:paraId="7A0838B8" w14:textId="77777777" w:rsidR="003E60F8" w:rsidRDefault="003E60F8" w:rsidP="003E60F8">
      <w:pPr>
        <w:pStyle w:val="INFOEM"/>
        <w:rPr>
          <w:rFonts w:cs="Arial"/>
        </w:rPr>
      </w:pPr>
      <w:r>
        <w:t>“</w:t>
      </w:r>
      <w:r w:rsidRPr="003E60F8">
        <w:t>Por parte del sujeto obligado no se me da ninguna respuesta</w:t>
      </w:r>
      <w:r>
        <w:t>” (Sic)</w:t>
      </w:r>
    </w:p>
    <w:p w14:paraId="2874E641" w14:textId="77777777" w:rsidR="003E60F8" w:rsidRDefault="003E60F8" w:rsidP="003E60F8">
      <w:pPr>
        <w:spacing w:line="360" w:lineRule="auto"/>
        <w:ind w:right="51"/>
        <w:jc w:val="both"/>
        <w:rPr>
          <w:rFonts w:ascii="Palatino Linotype" w:hAnsi="Palatino Linotype" w:cs="Arial"/>
        </w:rPr>
      </w:pPr>
    </w:p>
    <w:p w14:paraId="27B20563" w14:textId="77777777" w:rsidR="003E60F8" w:rsidRPr="002C3EC8" w:rsidRDefault="003E60F8" w:rsidP="003E60F8">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8"/>
        </w:rPr>
        <w:t>.</w:t>
      </w:r>
      <w:r>
        <w:rPr>
          <w:rFonts w:ascii="Palatino Linotype" w:hAnsi="Palatino Linotype" w:cs="Arial"/>
          <w:b/>
          <w:sz w:val="28"/>
          <w:szCs w:val="28"/>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14:paraId="73855C29" w14:textId="77777777" w:rsidR="003E60F8" w:rsidRPr="002C3EC8" w:rsidRDefault="003E60F8" w:rsidP="003E60F8">
      <w:pPr>
        <w:spacing w:before="240" w:line="360" w:lineRule="auto"/>
        <w:jc w:val="both"/>
        <w:rPr>
          <w:rFonts w:ascii="Palatino Linotype" w:hAnsi="Palatino Linotype" w:cs="Arial"/>
          <w:sz w:val="28"/>
        </w:rPr>
      </w:pPr>
      <w:r>
        <w:rPr>
          <w:rFonts w:ascii="Palatino Linotype" w:hAnsi="Palatino Linotype"/>
        </w:rPr>
        <w:t>El medio de impugnación fue turnado a los Comisionados</w:t>
      </w:r>
      <w:r w:rsidRPr="002C3EC8">
        <w:rPr>
          <w:rFonts w:ascii="Palatino Linotype" w:hAnsi="Palatino Linotype"/>
        </w:rPr>
        <w:t xml:space="preserve"> </w:t>
      </w:r>
      <w:r>
        <w:rPr>
          <w:rFonts w:ascii="Palatino Linotype" w:hAnsi="Palatino Linotype"/>
          <w:b/>
        </w:rPr>
        <w:t>José Martínez Vilchis y Sharon Cristina Morales Martínez,</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a los cuales recayeron acuerdos</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w:t>
      </w:r>
      <w:r>
        <w:rPr>
          <w:rFonts w:ascii="Palatino Linotype" w:hAnsi="Palatino Linotype"/>
        </w:rPr>
        <w:t>s</w:t>
      </w:r>
      <w:r w:rsidRPr="002C3EC8">
        <w:rPr>
          <w:rFonts w:ascii="Palatino Linotype" w:hAnsi="Palatino Linotype"/>
        </w:rPr>
        <w:t xml:space="preserve"> </w:t>
      </w:r>
      <w:r>
        <w:rPr>
          <w:rFonts w:ascii="Palatino Linotype" w:hAnsi="Palatino Linotype"/>
          <w:b/>
        </w:rPr>
        <w:t xml:space="preserve"> dieciséis y diecisiete de diciembre de dos mil veinticuatro</w:t>
      </w:r>
      <w:r w:rsidRPr="002C3EC8">
        <w:rPr>
          <w:rFonts w:ascii="Palatino Linotype" w:hAnsi="Palatino Linotype"/>
        </w:rPr>
        <w:t>, determinándose en ellos, un plazo de siete días para que las partes manifestaran lo que a su derecho corresponda en términos del numeral ya citado.</w:t>
      </w:r>
    </w:p>
    <w:p w14:paraId="5E2D8FBF" w14:textId="77777777" w:rsidR="003E60F8" w:rsidRDefault="003E60F8" w:rsidP="003E60F8">
      <w:pPr>
        <w:spacing w:line="360" w:lineRule="auto"/>
        <w:ind w:right="49"/>
        <w:jc w:val="both"/>
        <w:rPr>
          <w:rFonts w:ascii="Palatino Linotype" w:hAnsi="Palatino Linotype" w:cs="Arial"/>
          <w:lang w:val="es-ES_tradnl"/>
        </w:rPr>
      </w:pPr>
    </w:p>
    <w:p w14:paraId="14F08029" w14:textId="77777777" w:rsidR="003E60F8" w:rsidRPr="002C5D52" w:rsidRDefault="003E60F8" w:rsidP="003E60F8">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lastRenderedPageBreak/>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14:paraId="69715C57" w14:textId="77777777" w:rsidR="003E60F8" w:rsidRDefault="003E60F8" w:rsidP="003E60F8">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14:paraId="3CF05F54" w14:textId="77777777" w:rsidR="003E60F8" w:rsidRDefault="003E60F8" w:rsidP="003E60F8">
      <w:pPr>
        <w:spacing w:line="360" w:lineRule="auto"/>
        <w:jc w:val="both"/>
        <w:rPr>
          <w:rFonts w:ascii="Palatino Linotype" w:hAnsi="Palatino Linotype" w:cs="Arial"/>
          <w:b/>
          <w:sz w:val="28"/>
          <w:szCs w:val="28"/>
        </w:rPr>
      </w:pPr>
    </w:p>
    <w:p w14:paraId="6C85FEAB" w14:textId="77777777" w:rsidR="003E60F8" w:rsidRDefault="003E60F8" w:rsidP="003E60F8">
      <w:pPr>
        <w:spacing w:line="360" w:lineRule="auto"/>
        <w:jc w:val="both"/>
        <w:rPr>
          <w:rFonts w:ascii="Palatino Linotype" w:eastAsia="Calibri" w:hAnsi="Palatino Linotype" w:cs="Arial"/>
          <w:b/>
          <w:sz w:val="28"/>
          <w:szCs w:val="28"/>
        </w:rPr>
      </w:pPr>
      <w:r>
        <w:rPr>
          <w:rFonts w:ascii="Palatino Linotype" w:eastAsia="Calibri" w:hAnsi="Palatino Linotype" w:cs="Arial"/>
          <w:b/>
          <w:sz w:val="28"/>
          <w:szCs w:val="28"/>
          <w:lang w:val="es-MX" w:eastAsia="en-US"/>
        </w:rPr>
        <w:t>SEXTO</w:t>
      </w:r>
      <w:r>
        <w:rPr>
          <w:rFonts w:ascii="Palatino Linotype" w:hAnsi="Palatino Linotype" w:cs="Arial"/>
          <w:b/>
          <w:sz w:val="28"/>
          <w:szCs w:val="28"/>
        </w:rPr>
        <w:t>.</w:t>
      </w:r>
      <w:r w:rsidRPr="0036587B">
        <w:rPr>
          <w:rFonts w:ascii="Palatino Linotype" w:hAnsi="Palatino Linotype" w:cs="Arial"/>
          <w:b/>
          <w:sz w:val="28"/>
        </w:rPr>
        <w:t xml:space="preserve"> </w:t>
      </w:r>
      <w:r>
        <w:rPr>
          <w:rFonts w:ascii="Palatino Linotype" w:eastAsia="Calibri" w:hAnsi="Palatino Linotype" w:cs="Arial"/>
          <w:b/>
          <w:sz w:val="28"/>
          <w:szCs w:val="28"/>
        </w:rPr>
        <w:t>De la Acumulación</w:t>
      </w:r>
    </w:p>
    <w:p w14:paraId="6B87C833" w14:textId="77777777" w:rsidR="003E60F8" w:rsidRDefault="003E60F8" w:rsidP="003E60F8">
      <w:pPr>
        <w:pStyle w:val="Prrafodelista"/>
        <w:spacing w:line="360" w:lineRule="auto"/>
        <w:ind w:left="0"/>
        <w:jc w:val="both"/>
        <w:rPr>
          <w:rFonts w:ascii="Palatino Linotype" w:hAnsi="Palatino Linotype"/>
        </w:rPr>
      </w:pPr>
      <w:r w:rsidRPr="00121924">
        <w:rPr>
          <w:rFonts w:ascii="Palatino Linotype" w:hAnsi="Palatino Linotype"/>
        </w:rPr>
        <w:t xml:space="preserve">Posteriormente por acuerdo del Pleno del Instituto, en </w:t>
      </w:r>
      <w:r w:rsidRPr="00837D95">
        <w:rPr>
          <w:rFonts w:ascii="Palatino Linotype" w:hAnsi="Palatino Linotype"/>
          <w:b/>
        </w:rPr>
        <w:t>Primera</w:t>
      </w:r>
      <w:r>
        <w:rPr>
          <w:rFonts w:ascii="Palatino Linotype" w:hAnsi="Palatino Linotype"/>
        </w:rPr>
        <w:t xml:space="preserve"> </w:t>
      </w:r>
      <w:r w:rsidRPr="00121924">
        <w:rPr>
          <w:rFonts w:ascii="Palatino Linotype" w:hAnsi="Palatino Linotype"/>
          <w:b/>
        </w:rPr>
        <w:t>Sesión</w:t>
      </w:r>
      <w:r w:rsidRPr="00121924">
        <w:rPr>
          <w:rFonts w:ascii="Palatino Linotype" w:hAnsi="Palatino Linotype"/>
        </w:rPr>
        <w:t xml:space="preserve"> Ordinaria de Pleno, de fecha </w:t>
      </w:r>
      <w:r>
        <w:rPr>
          <w:rFonts w:ascii="Palatino Linotype" w:hAnsi="Palatino Linotype"/>
          <w:b/>
        </w:rPr>
        <w:t>quince de enero de dos mil veinticinco</w:t>
      </w:r>
      <w:r w:rsidRPr="00121924">
        <w:rPr>
          <w:rFonts w:ascii="Palatino Linotype" w:hAnsi="Palatino Linotype"/>
        </w:rPr>
        <w:t xml:space="preserve">, se determinó acumular los recursos de revisión en estudio, ya que existe identidad del solicitante, del Sujeto Obligado y similitud </w:t>
      </w:r>
      <w:r>
        <w:rPr>
          <w:rFonts w:ascii="Palatino Linotype" w:hAnsi="Palatino Linotype"/>
        </w:rPr>
        <w:t xml:space="preserve">de causas y objeto de solicitud. </w:t>
      </w:r>
      <w:r w:rsidRPr="00121924">
        <w:rPr>
          <w:rFonts w:ascii="Palatino Linotype" w:hAnsi="Palatino Linotype"/>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531843E3" w14:textId="77777777" w:rsidR="00B8679B" w:rsidRDefault="00B8679B" w:rsidP="00B8679B">
      <w:pPr>
        <w:pStyle w:val="Citas"/>
      </w:pPr>
      <w:r w:rsidRPr="002C3EC8">
        <w:t>“Artículo 195. En la tramitación del recurso de revisión se aplicarán supletoriamente las disposiciones contenidas en el Código de Procedimientos Administrativos del Estado de México.”</w:t>
      </w:r>
    </w:p>
    <w:p w14:paraId="64F142F0" w14:textId="77777777" w:rsidR="003E60F8" w:rsidRPr="002C3EC8" w:rsidRDefault="00B8679B" w:rsidP="00B8679B">
      <w:pPr>
        <w:pStyle w:val="Citas"/>
      </w:pPr>
      <w:r w:rsidRPr="002C3EC8">
        <w:t xml:space="preserve">“Artículo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w:t>
      </w:r>
      <w:r w:rsidRPr="002C3EC8">
        <w:lastRenderedPageBreak/>
        <w:t>asuntos, para evitar la emisión de resoluciones contradictorias. La misma regla se aplicará, en lo conducente, para la separación de los expedientes.”</w:t>
      </w:r>
    </w:p>
    <w:p w14:paraId="16A1EB79" w14:textId="77777777" w:rsidR="003E60F8" w:rsidRDefault="003E60F8" w:rsidP="003E60F8">
      <w:pPr>
        <w:spacing w:line="360" w:lineRule="auto"/>
        <w:jc w:val="both"/>
        <w:rPr>
          <w:rFonts w:ascii="Palatino Linotype" w:eastAsia="Calibri" w:hAnsi="Palatino Linotype" w:cs="Arial"/>
          <w:b/>
          <w:sz w:val="28"/>
          <w:szCs w:val="28"/>
          <w:lang w:val="es-MX" w:eastAsia="en-US"/>
        </w:rPr>
      </w:pPr>
    </w:p>
    <w:p w14:paraId="5CD34537" w14:textId="77777777" w:rsidR="003E60F8" w:rsidRDefault="003E60F8" w:rsidP="003E60F8">
      <w:pPr>
        <w:spacing w:line="360" w:lineRule="auto"/>
        <w:jc w:val="both"/>
        <w:rPr>
          <w:rFonts w:ascii="Palatino Linotype" w:hAnsi="Palatino Linotype" w:cs="Arial"/>
          <w:b/>
          <w:sz w:val="28"/>
          <w:szCs w:val="28"/>
        </w:rPr>
      </w:pPr>
      <w:r>
        <w:rPr>
          <w:rFonts w:ascii="Palatino Linotype" w:hAnsi="Palatino Linotype" w:cs="Arial"/>
          <w:b/>
          <w:sz w:val="28"/>
          <w:szCs w:val="28"/>
        </w:rPr>
        <w:t>SÉPTIMO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14:paraId="30133B07" w14:textId="77777777" w:rsidR="003E60F8" w:rsidRDefault="003E60F8" w:rsidP="003E60F8">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Pr>
          <w:rFonts w:ascii="Palatino Linotype" w:eastAsia="Calibri" w:hAnsi="Palatino Linotype" w:cs="Arial"/>
          <w:b/>
          <w:lang w:val="es-MX" w:eastAsia="en-US"/>
        </w:rPr>
        <w:t>diecisiete de enero de dos mil veinticinco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14:paraId="6CCC5288" w14:textId="77777777" w:rsidR="003E60F8" w:rsidRDefault="003E60F8" w:rsidP="003E60F8">
      <w:pPr>
        <w:spacing w:line="360" w:lineRule="auto"/>
        <w:jc w:val="both"/>
        <w:rPr>
          <w:rFonts w:ascii="Palatino Linotype" w:eastAsia="Calibri" w:hAnsi="Palatino Linotype" w:cs="Arial"/>
          <w:lang w:val="es-MX" w:eastAsia="en-US"/>
        </w:rPr>
      </w:pPr>
    </w:p>
    <w:p w14:paraId="7587272F" w14:textId="77777777" w:rsidR="003E60F8" w:rsidRPr="00E3454E" w:rsidRDefault="003E60F8" w:rsidP="003E60F8">
      <w:pPr>
        <w:spacing w:line="360" w:lineRule="auto"/>
        <w:jc w:val="both"/>
        <w:rPr>
          <w:rFonts w:ascii="Palatino Linotype" w:eastAsia="Calibri" w:hAnsi="Palatino Linotype" w:cs="Arial"/>
          <w:lang w:val="es-MX" w:eastAsia="en-US"/>
        </w:rPr>
      </w:pPr>
    </w:p>
    <w:p w14:paraId="5CF738F9" w14:textId="77777777" w:rsidR="003E60F8" w:rsidRPr="0024200F" w:rsidRDefault="003E60F8" w:rsidP="003E60F8">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14:paraId="13518EE3" w14:textId="77777777" w:rsidR="003E60F8" w:rsidRPr="00825F67" w:rsidRDefault="003E60F8" w:rsidP="003E60F8">
      <w:pPr>
        <w:spacing w:line="360" w:lineRule="auto"/>
        <w:ind w:right="49"/>
        <w:jc w:val="both"/>
        <w:rPr>
          <w:rFonts w:ascii="Palatino Linotype" w:hAnsi="Palatino Linotype"/>
          <w:szCs w:val="28"/>
        </w:rPr>
      </w:pPr>
    </w:p>
    <w:p w14:paraId="3AE3598E" w14:textId="77777777" w:rsidR="003E60F8" w:rsidRPr="00FB3150" w:rsidRDefault="003E60F8" w:rsidP="003E60F8">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14:paraId="3EEF742D" w14:textId="77777777" w:rsidR="003E60F8" w:rsidRPr="007C6AB6" w:rsidRDefault="003E60F8" w:rsidP="003E60F8">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xml:space="preserve">, fracciones IV y V, de la Constitución Política del Estado Libre y Soberano de México; artículos 1, 2 fracción II, 13, 29, 36 fracciones I y II, 176, 178, 179, 181 párrafo tercero y 185 de la Ley de </w:t>
      </w:r>
      <w:r w:rsidRPr="007C6AB6">
        <w:rPr>
          <w:rFonts w:ascii="Palatino Linotype" w:hAnsi="Palatino Linotype"/>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48C927" w14:textId="77777777" w:rsidR="003E60F8" w:rsidRPr="002C3EC8" w:rsidRDefault="003E60F8" w:rsidP="003E60F8">
      <w:pPr>
        <w:spacing w:before="240" w:line="360" w:lineRule="auto"/>
        <w:jc w:val="both"/>
        <w:rPr>
          <w:rFonts w:ascii="Palatino Linotype" w:eastAsia="Calibri" w:hAnsi="Palatino Linotype"/>
          <w:b/>
          <w:color w:val="000000" w:themeColor="text1"/>
        </w:rPr>
      </w:pPr>
    </w:p>
    <w:p w14:paraId="1A5998BD" w14:textId="77777777" w:rsidR="003E60F8" w:rsidRPr="002C3EC8" w:rsidRDefault="003E60F8" w:rsidP="003E60F8">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14:paraId="7A454DA5" w14:textId="77777777" w:rsidR="003E60F8" w:rsidRPr="00207E23" w:rsidRDefault="003E60F8" w:rsidP="003E60F8">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FC0B29E" w14:textId="77777777" w:rsidR="003E60F8" w:rsidRPr="00821CCD" w:rsidRDefault="003E60F8" w:rsidP="003E60F8">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14:paraId="2E914505" w14:textId="77777777" w:rsidR="003E60F8" w:rsidRPr="00821CCD" w:rsidRDefault="003E60F8" w:rsidP="003E60F8">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14:paraId="1611A0B1" w14:textId="77777777" w:rsidR="003E60F8" w:rsidRPr="00821CCD" w:rsidRDefault="003E60F8" w:rsidP="003E60F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14:paraId="3D4E71E7" w14:textId="77777777" w:rsidR="003E60F8" w:rsidRPr="00821CCD" w:rsidRDefault="003E60F8" w:rsidP="003E60F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14:paraId="05748F53" w14:textId="77777777" w:rsidR="003E60F8" w:rsidRPr="00821CCD" w:rsidRDefault="003E60F8" w:rsidP="003E60F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14:paraId="63AB25E9" w14:textId="77777777" w:rsidR="003E60F8" w:rsidRPr="00821CCD" w:rsidRDefault="003E60F8" w:rsidP="003E60F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lastRenderedPageBreak/>
        <w:t>IV. La fecha en que fue notificada la respuesta al solicitante o tuvo conocimiento del acto reclamado, o de presentación de la solicitud, en caso de falta de respuesta;</w:t>
      </w:r>
    </w:p>
    <w:p w14:paraId="37DA55C7" w14:textId="77777777" w:rsidR="003E60F8" w:rsidRPr="00821CCD" w:rsidRDefault="003E60F8" w:rsidP="003E60F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14:paraId="4E198FFB" w14:textId="77777777" w:rsidR="003E60F8" w:rsidRPr="00821CCD" w:rsidRDefault="003E60F8" w:rsidP="003E60F8">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14:paraId="45B55E1C" w14:textId="77777777" w:rsidR="003E60F8" w:rsidRPr="00821CCD" w:rsidRDefault="003E60F8" w:rsidP="003E60F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14:paraId="59E82E6A" w14:textId="77777777" w:rsidR="003E60F8" w:rsidRPr="00821CCD" w:rsidRDefault="003E60F8" w:rsidP="003E60F8">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14:paraId="3B4974F8" w14:textId="77777777" w:rsidR="003E60F8" w:rsidRPr="00821CCD" w:rsidRDefault="003E60F8" w:rsidP="003E60F8">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14:paraId="0C192D7B" w14:textId="77777777" w:rsidR="003E60F8" w:rsidRPr="00821CCD" w:rsidRDefault="003E60F8" w:rsidP="003E60F8">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14:paraId="3CF283ED" w14:textId="77777777" w:rsidR="003E60F8" w:rsidRPr="00821CCD" w:rsidRDefault="003E60F8" w:rsidP="003E60F8">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3EBBF670" w14:textId="77777777" w:rsidR="003E60F8" w:rsidRPr="00821CCD" w:rsidRDefault="003E60F8" w:rsidP="003E60F8">
      <w:pPr>
        <w:autoSpaceDE w:val="0"/>
        <w:autoSpaceDN w:val="0"/>
        <w:adjustRightInd w:val="0"/>
        <w:spacing w:before="240" w:line="360" w:lineRule="auto"/>
        <w:jc w:val="both"/>
        <w:rPr>
          <w:rFonts w:ascii="Palatino Linotype" w:hAnsi="Palatino Linotype"/>
        </w:rPr>
      </w:pPr>
    </w:p>
    <w:p w14:paraId="4BE9EA46" w14:textId="77777777" w:rsidR="003E60F8" w:rsidRPr="00821CCD" w:rsidRDefault="003E60F8" w:rsidP="003E60F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E60F8" w:rsidRPr="00821CCD" w14:paraId="4AFAC858" w14:textId="77777777" w:rsidTr="00BF5F98">
        <w:trPr>
          <w:trHeight w:val="1360"/>
        </w:trPr>
        <w:tc>
          <w:tcPr>
            <w:tcW w:w="7982" w:type="dxa"/>
          </w:tcPr>
          <w:p w14:paraId="67CD531F"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w:t>
            </w:r>
            <w:r w:rsidRPr="00821CCD">
              <w:rPr>
                <w:rFonts w:ascii="Palatino Linotype" w:hAnsi="Palatino Linotype"/>
                <w:i/>
              </w:rPr>
              <w:lastRenderedPageBreak/>
              <w:t xml:space="preserve">No podrá requerirse información adicional con motivo del nombre proporcionado por el solicitante.” </w:t>
            </w:r>
          </w:p>
        </w:tc>
      </w:tr>
    </w:tbl>
    <w:p w14:paraId="11E4AA05" w14:textId="77777777" w:rsidR="003E60F8" w:rsidRPr="00821CCD" w:rsidRDefault="003E60F8" w:rsidP="003E60F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E60F8" w:rsidRPr="00821CCD" w14:paraId="1E64FF4D" w14:textId="77777777" w:rsidTr="00BF5F98">
        <w:trPr>
          <w:jc w:val="center"/>
        </w:trPr>
        <w:tc>
          <w:tcPr>
            <w:tcW w:w="8075" w:type="dxa"/>
          </w:tcPr>
          <w:p w14:paraId="0C5B3153" w14:textId="77777777" w:rsidR="003E60F8" w:rsidRPr="00821CCD" w:rsidRDefault="003E60F8" w:rsidP="00BF5F98">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14:paraId="217FF6C6"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“Artículo 6</w:t>
            </w:r>
            <w:proofErr w:type="gramStart"/>
            <w:r w:rsidRPr="00821CCD">
              <w:rPr>
                <w:rFonts w:ascii="Palatino Linotype" w:hAnsi="Palatino Linotype"/>
                <w:i/>
              </w:rPr>
              <w:t>°.-</w:t>
            </w:r>
            <w:proofErr w:type="gramEnd"/>
            <w:r w:rsidRPr="00821CCD">
              <w:rPr>
                <w:rFonts w:ascii="Palatino Linotype" w:hAnsi="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52AD78E"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14:paraId="179C4352"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60CF675F"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14:paraId="0FBD8566" w14:textId="77777777" w:rsidR="003E60F8" w:rsidRPr="00821CCD" w:rsidRDefault="003E60F8" w:rsidP="00BF5F98">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14:paraId="74B36461" w14:textId="77777777" w:rsidR="003E60F8" w:rsidRPr="00821CCD" w:rsidRDefault="003E60F8" w:rsidP="00BF5F9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14:paraId="211EE4A3" w14:textId="77777777" w:rsidR="003E60F8" w:rsidRPr="00821CCD" w:rsidRDefault="003E60F8" w:rsidP="00BF5F98">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14:paraId="3935FD62"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67466CF8"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13CF542B"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13DCA295"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14:paraId="1255E102"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14:paraId="03A5CA05"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0A43CF74"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667A3A01" w14:textId="77777777" w:rsidR="003E60F8" w:rsidRPr="00821CCD" w:rsidRDefault="003E60F8" w:rsidP="00BF5F98">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7A102049" w14:textId="77777777" w:rsidR="003E60F8" w:rsidRPr="00821CCD" w:rsidRDefault="003E60F8" w:rsidP="00BF5F9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14:paraId="57B38E40" w14:textId="77777777" w:rsidR="003E60F8" w:rsidRPr="00821CCD" w:rsidRDefault="003E60F8" w:rsidP="00BF5F98">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821CCD">
              <w:rPr>
                <w:rFonts w:ascii="Palatino Linotype" w:hAnsi="Palatino Linotype" w:cs="Arial"/>
                <w:i/>
              </w:rPr>
              <w:lastRenderedPageBreak/>
              <w:t>datos personales en posesión de los sujetos obligados en los términos que establezca la ley. (…)”</w:t>
            </w:r>
          </w:p>
        </w:tc>
      </w:tr>
    </w:tbl>
    <w:p w14:paraId="23A2DC7B" w14:textId="77777777" w:rsidR="003E60F8" w:rsidRPr="00821CCD" w:rsidRDefault="003E60F8" w:rsidP="003E60F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14:paraId="39F1144E" w14:textId="77777777" w:rsidR="003E60F8" w:rsidRPr="00821CCD" w:rsidRDefault="003E60F8" w:rsidP="003E60F8">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En conclusión, se cubrieron los requisitos de procedencia y procedibilidad y conforme a las constancias que obran en el expediente.</w:t>
      </w:r>
    </w:p>
    <w:p w14:paraId="70A4C1F6" w14:textId="77777777" w:rsidR="003E60F8" w:rsidRDefault="003E60F8" w:rsidP="003E60F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7BB1DB19" w14:textId="77777777" w:rsidR="003E60F8" w:rsidRPr="002C3EC8" w:rsidRDefault="003E60F8" w:rsidP="003E60F8">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14:paraId="712F3B1A" w14:textId="77777777" w:rsidR="003E60F8" w:rsidRPr="002C3EC8" w:rsidRDefault="003E60F8" w:rsidP="003E60F8">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BFB3960" w14:textId="77777777" w:rsidR="003E60F8" w:rsidRPr="002C3EC8" w:rsidRDefault="003E60F8" w:rsidP="003E60F8">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14:paraId="2FD4E521" w14:textId="77777777" w:rsidR="003E60F8" w:rsidRDefault="003E60F8" w:rsidP="003E60F8">
      <w:pPr>
        <w:tabs>
          <w:tab w:val="left" w:pos="709"/>
        </w:tabs>
        <w:spacing w:before="240" w:line="360" w:lineRule="auto"/>
        <w:ind w:right="51"/>
        <w:jc w:val="both"/>
        <w:rPr>
          <w:rFonts w:ascii="Palatino Linotype" w:hAnsi="Palatino Linotype"/>
          <w:b/>
          <w:sz w:val="28"/>
          <w:szCs w:val="28"/>
        </w:rPr>
      </w:pPr>
    </w:p>
    <w:p w14:paraId="1566E0E2" w14:textId="77777777" w:rsidR="003E60F8" w:rsidRPr="002C3EC8" w:rsidRDefault="003E60F8" w:rsidP="003E60F8">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14:paraId="26CDF2EE" w14:textId="77777777" w:rsidR="003E60F8" w:rsidRPr="007379EE" w:rsidRDefault="003E60F8" w:rsidP="003E60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45ED4A1C" w14:textId="77777777" w:rsidR="003E60F8" w:rsidRDefault="003E60F8" w:rsidP="003E60F8">
      <w:pPr>
        <w:autoSpaceDE w:val="0"/>
        <w:autoSpaceDN w:val="0"/>
        <w:adjustRightInd w:val="0"/>
        <w:ind w:right="567"/>
        <w:rPr>
          <w:rFonts w:ascii="Palatino Linotype" w:eastAsia="Calibri" w:hAnsi="Palatino Linotype" w:cs="Arial"/>
        </w:rPr>
      </w:pPr>
    </w:p>
    <w:p w14:paraId="3B40F01C" w14:textId="77777777" w:rsidR="003E60F8" w:rsidRDefault="003E60F8" w:rsidP="003E60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el artículo 179 de la Ley de Transparencia establece las causales para la procedencia del recurso de revisión, tal como se transcribe:</w:t>
      </w:r>
    </w:p>
    <w:p w14:paraId="45483724" w14:textId="77777777" w:rsidR="003E60F8" w:rsidRDefault="003E60F8" w:rsidP="003E60F8">
      <w:pPr>
        <w:pStyle w:val="Citas"/>
        <w:spacing w:line="240" w:lineRule="auto"/>
      </w:pPr>
      <w:r w:rsidRPr="002E7A81">
        <w:t xml:space="preserve">Artículo 179. El recurso de revisión es un medio de protección que la Ley otorga a los particulares, para hacer valer su derecho de acceso a la información pública, y procederá en contra de las siguientes causas: </w:t>
      </w:r>
    </w:p>
    <w:p w14:paraId="7E78392A" w14:textId="77777777" w:rsidR="003E60F8" w:rsidRPr="00FD6CDC" w:rsidRDefault="003E60F8" w:rsidP="003E60F8">
      <w:pPr>
        <w:pStyle w:val="Citas"/>
        <w:numPr>
          <w:ilvl w:val="0"/>
          <w:numId w:val="4"/>
        </w:numPr>
        <w:spacing w:line="240" w:lineRule="auto"/>
      </w:pPr>
      <w:r w:rsidRPr="00FD6CDC">
        <w:t xml:space="preserve">La negativa a la información solicitada; </w:t>
      </w:r>
    </w:p>
    <w:p w14:paraId="6535FF56" w14:textId="77777777" w:rsidR="003E60F8" w:rsidRDefault="003E60F8" w:rsidP="003E60F8">
      <w:pPr>
        <w:pStyle w:val="Citas"/>
        <w:numPr>
          <w:ilvl w:val="0"/>
          <w:numId w:val="4"/>
        </w:numPr>
        <w:spacing w:line="240" w:lineRule="auto"/>
      </w:pPr>
      <w:r w:rsidRPr="002E7A81">
        <w:t xml:space="preserve">La clasificación de la información; </w:t>
      </w:r>
    </w:p>
    <w:p w14:paraId="6391627A" w14:textId="77777777" w:rsidR="003E60F8" w:rsidRDefault="003E60F8" w:rsidP="003E60F8">
      <w:pPr>
        <w:pStyle w:val="Citas"/>
        <w:numPr>
          <w:ilvl w:val="0"/>
          <w:numId w:val="4"/>
        </w:numPr>
        <w:spacing w:line="240" w:lineRule="auto"/>
      </w:pPr>
      <w:r w:rsidRPr="002E7A81">
        <w:t xml:space="preserve">La declaración de inexistencia de la información; </w:t>
      </w:r>
    </w:p>
    <w:p w14:paraId="5B7BD329" w14:textId="77777777" w:rsidR="003E60F8" w:rsidRDefault="003E60F8" w:rsidP="003E60F8">
      <w:pPr>
        <w:pStyle w:val="Citas"/>
        <w:numPr>
          <w:ilvl w:val="0"/>
          <w:numId w:val="4"/>
        </w:numPr>
        <w:spacing w:line="240" w:lineRule="auto"/>
      </w:pPr>
      <w:r w:rsidRPr="002E7A81">
        <w:t xml:space="preserve">La declaración de incompetencia por el sujeto obligado; </w:t>
      </w:r>
    </w:p>
    <w:p w14:paraId="3860BADD" w14:textId="77777777" w:rsidR="003E60F8" w:rsidRDefault="003E60F8" w:rsidP="003E60F8">
      <w:pPr>
        <w:pStyle w:val="Citas"/>
        <w:numPr>
          <w:ilvl w:val="0"/>
          <w:numId w:val="4"/>
        </w:numPr>
        <w:spacing w:line="240" w:lineRule="auto"/>
      </w:pPr>
      <w:r w:rsidRPr="002E7A81">
        <w:t xml:space="preserve">La entrega de información incompleta; </w:t>
      </w:r>
    </w:p>
    <w:p w14:paraId="71ED8A7F" w14:textId="77777777" w:rsidR="003E60F8" w:rsidRPr="00AA6923" w:rsidRDefault="003E60F8" w:rsidP="003E60F8">
      <w:pPr>
        <w:pStyle w:val="Citas"/>
        <w:numPr>
          <w:ilvl w:val="0"/>
          <w:numId w:val="4"/>
        </w:numPr>
        <w:spacing w:line="240" w:lineRule="auto"/>
      </w:pPr>
      <w:r w:rsidRPr="00AA6923">
        <w:t xml:space="preserve">La entrega de información que no corresponda con lo solicitado; </w:t>
      </w:r>
    </w:p>
    <w:p w14:paraId="40E71EA7" w14:textId="77777777" w:rsidR="003E60F8" w:rsidRDefault="003E60F8" w:rsidP="003E60F8">
      <w:pPr>
        <w:pStyle w:val="Citas"/>
        <w:numPr>
          <w:ilvl w:val="0"/>
          <w:numId w:val="4"/>
        </w:numPr>
        <w:spacing w:line="240" w:lineRule="auto"/>
      </w:pPr>
      <w:r w:rsidRPr="002E7A81">
        <w:t xml:space="preserve">La falta de respuesta a una solicitud de acceso a la información; </w:t>
      </w:r>
    </w:p>
    <w:p w14:paraId="7D8FB186" w14:textId="77777777" w:rsidR="003E60F8" w:rsidRDefault="003E60F8" w:rsidP="003E60F8">
      <w:pPr>
        <w:pStyle w:val="Citas"/>
        <w:numPr>
          <w:ilvl w:val="0"/>
          <w:numId w:val="4"/>
        </w:numPr>
        <w:spacing w:line="240" w:lineRule="auto"/>
      </w:pPr>
      <w:r w:rsidRPr="002E7A81">
        <w:t xml:space="preserve">La notificación, entrega o puesta a disposición de información en una modalidad o formato distinto al solicitado; </w:t>
      </w:r>
    </w:p>
    <w:p w14:paraId="0C9A5F1D" w14:textId="77777777" w:rsidR="003E60F8" w:rsidRDefault="003E60F8" w:rsidP="003E60F8">
      <w:pPr>
        <w:pStyle w:val="Citas"/>
        <w:numPr>
          <w:ilvl w:val="0"/>
          <w:numId w:val="4"/>
        </w:numPr>
        <w:spacing w:line="240" w:lineRule="auto"/>
      </w:pPr>
      <w:r w:rsidRPr="002E7A81">
        <w:t xml:space="preserve">La entrega o puesta a disposición de información en un formato incomprensible y/o no accesible para el solicitante; </w:t>
      </w:r>
    </w:p>
    <w:p w14:paraId="193F91B6" w14:textId="77777777" w:rsidR="003E60F8" w:rsidRDefault="003E60F8" w:rsidP="003E60F8">
      <w:pPr>
        <w:pStyle w:val="Citas"/>
        <w:numPr>
          <w:ilvl w:val="0"/>
          <w:numId w:val="4"/>
        </w:numPr>
        <w:spacing w:line="240" w:lineRule="auto"/>
      </w:pPr>
      <w:r w:rsidRPr="002E7A81">
        <w:lastRenderedPageBreak/>
        <w:t xml:space="preserve">Los costos o tiempos de entrega de la información; </w:t>
      </w:r>
    </w:p>
    <w:p w14:paraId="36C5B31B" w14:textId="77777777" w:rsidR="003E60F8" w:rsidRDefault="003E60F8" w:rsidP="003E60F8">
      <w:pPr>
        <w:pStyle w:val="Citas"/>
        <w:numPr>
          <w:ilvl w:val="0"/>
          <w:numId w:val="4"/>
        </w:numPr>
        <w:spacing w:line="240" w:lineRule="auto"/>
      </w:pPr>
      <w:r w:rsidRPr="002E7A81">
        <w:t xml:space="preserve">La falta de trámite a una solicitud; </w:t>
      </w:r>
    </w:p>
    <w:p w14:paraId="5974F14B" w14:textId="77777777" w:rsidR="003E60F8" w:rsidRDefault="003E60F8" w:rsidP="003E60F8">
      <w:pPr>
        <w:pStyle w:val="Citas"/>
        <w:numPr>
          <w:ilvl w:val="0"/>
          <w:numId w:val="4"/>
        </w:numPr>
        <w:spacing w:line="240" w:lineRule="auto"/>
      </w:pPr>
      <w:r w:rsidRPr="002E7A81">
        <w:t xml:space="preserve">La negativa a permitir la consulta directa de la información; </w:t>
      </w:r>
    </w:p>
    <w:p w14:paraId="7659A5F5" w14:textId="77777777" w:rsidR="003E60F8" w:rsidRDefault="003E60F8" w:rsidP="003E60F8">
      <w:pPr>
        <w:pStyle w:val="Citas"/>
        <w:numPr>
          <w:ilvl w:val="0"/>
          <w:numId w:val="4"/>
        </w:numPr>
        <w:spacing w:line="240" w:lineRule="auto"/>
      </w:pPr>
      <w:r w:rsidRPr="002E7A81">
        <w:t xml:space="preserve">La falta, deficiencia o insuficiencia de la fundamentación y/o motivación en la respuesta; y </w:t>
      </w:r>
    </w:p>
    <w:p w14:paraId="68408E6E" w14:textId="77777777" w:rsidR="003E60F8" w:rsidRDefault="003E60F8" w:rsidP="003E60F8">
      <w:pPr>
        <w:pStyle w:val="Citas"/>
        <w:numPr>
          <w:ilvl w:val="0"/>
          <w:numId w:val="4"/>
        </w:numPr>
        <w:spacing w:line="240" w:lineRule="auto"/>
      </w:pPr>
      <w:r w:rsidRPr="002E7A81">
        <w:t xml:space="preserve">La orientación a un trámite específico. </w:t>
      </w:r>
    </w:p>
    <w:p w14:paraId="0FA4F77E" w14:textId="77777777" w:rsidR="003E60F8" w:rsidRPr="007379EE" w:rsidRDefault="003E60F8" w:rsidP="003E60F8">
      <w:pPr>
        <w:pStyle w:val="Citas"/>
        <w:spacing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46B754F8" w14:textId="77777777" w:rsidR="003E60F8" w:rsidRDefault="003E60F8" w:rsidP="003E60F8">
      <w:pPr>
        <w:autoSpaceDE w:val="0"/>
        <w:autoSpaceDN w:val="0"/>
        <w:adjustRightInd w:val="0"/>
        <w:ind w:right="567"/>
        <w:rPr>
          <w:rFonts w:ascii="Palatino Linotype" w:eastAsia="Calibri" w:hAnsi="Palatino Linotype" w:cs="Arial"/>
        </w:rPr>
      </w:pPr>
    </w:p>
    <w:p w14:paraId="024390C7" w14:textId="77777777" w:rsidR="003E60F8" w:rsidRDefault="003E60F8" w:rsidP="003E60F8">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los requerimientos del ahora </w:t>
      </w:r>
      <w:r w:rsidRPr="000A4CB6">
        <w:rPr>
          <w:rFonts w:ascii="Palatino Linotype" w:hAnsi="Palatino Linotype" w:cs="Tahoma"/>
          <w:b/>
          <w:bCs/>
        </w:rPr>
        <w:t>Recurrente</w:t>
      </w:r>
      <w:r w:rsidRPr="00A779C7">
        <w:rPr>
          <w:rFonts w:ascii="Palatino Linotype" w:hAnsi="Palatino Linotype" w:cs="Tahoma"/>
          <w:bCs/>
        </w:rPr>
        <w:t>, de manera objetiva se precisa que requiere la siguiente información:</w:t>
      </w:r>
    </w:p>
    <w:p w14:paraId="7515DE3C" w14:textId="77777777" w:rsidR="003E60F8" w:rsidRPr="009A3812" w:rsidRDefault="003E60F8" w:rsidP="003E60F8">
      <w:pPr>
        <w:tabs>
          <w:tab w:val="left" w:pos="1828"/>
        </w:tabs>
        <w:spacing w:line="360" w:lineRule="auto"/>
        <w:jc w:val="both"/>
        <w:rPr>
          <w:rFonts w:ascii="Palatino Linotype" w:hAnsi="Palatino Linotype" w:cs="Tahoma"/>
          <w:bCs/>
        </w:rPr>
      </w:pPr>
    </w:p>
    <w:p w14:paraId="62FB89A0" w14:textId="77777777" w:rsidR="003E60F8" w:rsidRDefault="001A04C3" w:rsidP="001A04C3">
      <w:pPr>
        <w:pStyle w:val="Prrafodelista"/>
        <w:numPr>
          <w:ilvl w:val="0"/>
          <w:numId w:val="3"/>
        </w:numPr>
        <w:tabs>
          <w:tab w:val="left" w:pos="1828"/>
        </w:tabs>
        <w:spacing w:line="360" w:lineRule="auto"/>
        <w:jc w:val="both"/>
        <w:rPr>
          <w:rFonts w:ascii="Palatino Linotype" w:hAnsi="Palatino Linotype" w:cs="Tahoma"/>
          <w:bCs/>
        </w:rPr>
      </w:pPr>
      <w:r w:rsidRPr="001A04C3">
        <w:rPr>
          <w:rFonts w:ascii="Palatino Linotype" w:hAnsi="Palatino Linotype" w:cs="Tahoma"/>
          <w:bCs/>
        </w:rPr>
        <w:t xml:space="preserve">Valor </w:t>
      </w:r>
      <w:r w:rsidR="009F7AB5">
        <w:rPr>
          <w:rFonts w:ascii="Palatino Linotype" w:hAnsi="Palatino Linotype" w:cs="Tahoma"/>
          <w:bCs/>
        </w:rPr>
        <w:t>catastral de predios en S</w:t>
      </w:r>
      <w:r w:rsidRPr="001A04C3">
        <w:rPr>
          <w:rFonts w:ascii="Palatino Linotype" w:hAnsi="Palatino Linotype" w:cs="Tahoma"/>
          <w:bCs/>
        </w:rPr>
        <w:t xml:space="preserve">an Antonio </w:t>
      </w:r>
      <w:proofErr w:type="spellStart"/>
      <w:r w:rsidRPr="001A04C3">
        <w:rPr>
          <w:rFonts w:ascii="Palatino Linotype" w:hAnsi="Palatino Linotype" w:cs="Tahoma"/>
          <w:bCs/>
        </w:rPr>
        <w:t>Acahualco</w:t>
      </w:r>
      <w:proofErr w:type="spellEnd"/>
      <w:r w:rsidR="009F7AB5">
        <w:rPr>
          <w:rFonts w:ascii="Palatino Linotype" w:hAnsi="Palatino Linotype" w:cs="Tahoma"/>
          <w:bCs/>
        </w:rPr>
        <w:t>,</w:t>
      </w:r>
      <w:r w:rsidRPr="001A04C3">
        <w:rPr>
          <w:rFonts w:ascii="Palatino Linotype" w:hAnsi="Palatino Linotype" w:cs="Tahoma"/>
          <w:bCs/>
        </w:rPr>
        <w:t xml:space="preserve"> predio sin construcción solo terreno</w:t>
      </w:r>
      <w:r w:rsidR="003E60F8">
        <w:rPr>
          <w:rFonts w:ascii="Palatino Linotype" w:hAnsi="Palatino Linotype" w:cs="Tahoma"/>
          <w:bCs/>
        </w:rPr>
        <w:t>.</w:t>
      </w:r>
    </w:p>
    <w:p w14:paraId="66DBAA32" w14:textId="77777777" w:rsidR="003E60F8" w:rsidRPr="00FD6CDC" w:rsidRDefault="003E60F8" w:rsidP="003E60F8">
      <w:pPr>
        <w:pStyle w:val="Prrafodelista"/>
        <w:tabs>
          <w:tab w:val="left" w:pos="1828"/>
        </w:tabs>
        <w:spacing w:line="360" w:lineRule="auto"/>
        <w:ind w:left="426"/>
        <w:jc w:val="both"/>
        <w:rPr>
          <w:rFonts w:ascii="Palatino Linotype" w:hAnsi="Palatino Linotype" w:cs="Tahoma"/>
          <w:bCs/>
        </w:rPr>
      </w:pPr>
    </w:p>
    <w:p w14:paraId="141D2FA9" w14:textId="77777777" w:rsidR="003E60F8" w:rsidRDefault="003E60F8" w:rsidP="003E60F8">
      <w:pPr>
        <w:spacing w:before="240" w:line="360" w:lineRule="auto"/>
        <w:jc w:val="both"/>
        <w:rPr>
          <w:rFonts w:ascii="Palatino Linotype" w:hAnsi="Palatino Linotype" w:cs="Arial"/>
          <w:b/>
        </w:rPr>
      </w:pPr>
      <w:r w:rsidRPr="001106D5">
        <w:rPr>
          <w:rFonts w:ascii="Palatino Linotype" w:hAnsi="Palatino Linotype" w:cs="Arial"/>
        </w:rPr>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w:t>
      </w:r>
      <w:r w:rsidRPr="00FD6CDC">
        <w:rPr>
          <w:rFonts w:ascii="Palatino Linotype" w:hAnsi="Palatino Linotype" w:cs="Arial"/>
        </w:rPr>
        <w:t>sistema SAIMEX, a las solicitudes de información</w:t>
      </w:r>
      <w:r w:rsidRPr="00FD6CDC">
        <w:rPr>
          <w:rFonts w:ascii="Palatino Linotype" w:hAnsi="Palatino Linotype" w:cs="Arial"/>
          <w:b/>
        </w:rPr>
        <w:t xml:space="preserve">, </w:t>
      </w:r>
      <w:r w:rsidRPr="00FD6CDC">
        <w:rPr>
          <w:rFonts w:ascii="Palatino Linotype" w:hAnsi="Palatino Linotype" w:cs="Arial"/>
        </w:rPr>
        <w:t xml:space="preserve">a través de los archivos electrónicos </w:t>
      </w:r>
      <w:r>
        <w:rPr>
          <w:rFonts w:ascii="Palatino Linotype" w:hAnsi="Palatino Linotype"/>
          <w:bCs/>
        </w:rPr>
        <w:t>siguiente</w:t>
      </w:r>
      <w:r w:rsidR="009F7AB5">
        <w:rPr>
          <w:rFonts w:ascii="Palatino Linotype" w:hAnsi="Palatino Linotype"/>
          <w:bCs/>
        </w:rPr>
        <w:t>s</w:t>
      </w:r>
      <w:r w:rsidRPr="001106D5">
        <w:rPr>
          <w:rFonts w:ascii="Palatino Linotype" w:hAnsi="Palatino Linotype" w:cs="Arial"/>
          <w:b/>
        </w:rPr>
        <w:t>:</w:t>
      </w:r>
    </w:p>
    <w:p w14:paraId="3EBA24A9" w14:textId="77777777" w:rsidR="009F7AB5" w:rsidRPr="00BF5F98" w:rsidRDefault="009F7AB5" w:rsidP="009F7AB5">
      <w:pPr>
        <w:pStyle w:val="Prrafodelista"/>
        <w:numPr>
          <w:ilvl w:val="0"/>
          <w:numId w:val="5"/>
        </w:numPr>
        <w:spacing w:before="240" w:line="360" w:lineRule="auto"/>
        <w:jc w:val="both"/>
        <w:rPr>
          <w:rFonts w:ascii="Palatino Linotype" w:hAnsi="Palatino Linotype"/>
          <w:b/>
          <w:bCs/>
        </w:rPr>
      </w:pPr>
      <w:r w:rsidRPr="009F7AB5">
        <w:rPr>
          <w:rFonts w:ascii="Palatino Linotype" w:hAnsi="Palatino Linotype"/>
          <w:b/>
          <w:bCs/>
        </w:rPr>
        <w:t>Oficio 1862 Solicitud 0313.pdf:</w:t>
      </w:r>
      <w:r>
        <w:rPr>
          <w:rFonts w:ascii="Palatino Linotype" w:hAnsi="Palatino Linotype"/>
          <w:b/>
          <w:bCs/>
        </w:rPr>
        <w:t xml:space="preserve"> </w:t>
      </w:r>
      <w:r w:rsidR="00534D1F">
        <w:rPr>
          <w:rFonts w:ascii="Palatino Linotype" w:hAnsi="Palatino Linotype"/>
          <w:bCs/>
        </w:rPr>
        <w:t xml:space="preserve">constante de una foja, en formato </w:t>
      </w:r>
      <w:proofErr w:type="spellStart"/>
      <w:r w:rsidR="00534D1F">
        <w:rPr>
          <w:rFonts w:ascii="Palatino Linotype" w:hAnsi="Palatino Linotype"/>
          <w:bCs/>
        </w:rPr>
        <w:t>pdf</w:t>
      </w:r>
      <w:proofErr w:type="spellEnd"/>
      <w:r w:rsidR="00534D1F">
        <w:rPr>
          <w:rFonts w:ascii="Palatino Linotype" w:hAnsi="Palatino Linotype"/>
          <w:bCs/>
        </w:rPr>
        <w:t xml:space="preserve">, contiene el oficio número ZIN/TM/1862/2024, de fecha diecinueve de noviembre de dos mil </w:t>
      </w:r>
      <w:proofErr w:type="gramStart"/>
      <w:r w:rsidR="00534D1F">
        <w:rPr>
          <w:rFonts w:ascii="Palatino Linotype" w:hAnsi="Palatino Linotype"/>
          <w:bCs/>
        </w:rPr>
        <w:t xml:space="preserve">veinticuatro, </w:t>
      </w:r>
      <w:r w:rsidR="00BF5F98">
        <w:rPr>
          <w:rFonts w:ascii="Palatino Linotype" w:hAnsi="Palatino Linotype"/>
          <w:bCs/>
        </w:rPr>
        <w:t xml:space="preserve"> firmado</w:t>
      </w:r>
      <w:proofErr w:type="gramEnd"/>
      <w:r w:rsidR="00BF5F98">
        <w:rPr>
          <w:rFonts w:ascii="Palatino Linotype" w:hAnsi="Palatino Linotype"/>
          <w:bCs/>
        </w:rPr>
        <w:t xml:space="preserve"> por el Tesorero Municipal, en el que refiere lo siguiente:</w:t>
      </w:r>
    </w:p>
    <w:p w14:paraId="061D3F11" w14:textId="77777777" w:rsidR="00BF5F98" w:rsidRDefault="00BF5F98" w:rsidP="00BF5F98">
      <w:pPr>
        <w:pStyle w:val="INFOEM"/>
      </w:pPr>
      <w:r>
        <w:lastRenderedPageBreak/>
        <w:t>“…</w:t>
      </w:r>
    </w:p>
    <w:p w14:paraId="2B091039" w14:textId="77777777" w:rsidR="00BF5F98" w:rsidRDefault="00BF5F98" w:rsidP="00BF5F98">
      <w:pPr>
        <w:pStyle w:val="INFOEM"/>
      </w:pPr>
      <w:r>
        <w:t xml:space="preserve">Al respecto, con fundamento en el artículo 12 de la Ley de Transparencia y Acceso a la Información Pública </w:t>
      </w:r>
      <w:proofErr w:type="gramStart"/>
      <w:r>
        <w:t>del  Estado</w:t>
      </w:r>
      <w:proofErr w:type="gramEnd"/>
      <w:r>
        <w:t xml:space="preserve"> de México; 95 de la Ley Orgánica Municipal del Estado de México; los artículos 171 fracciones I, II, III, VI, XVII y XIX; 173, 181 y 182 del Código Financiero del Estado de México y Municipios y las políticas generales ACGC004, ACGC005, ACGC006, ACGC010 del Manual Catastral del Estado de México, le comento lo siguiente:</w:t>
      </w:r>
    </w:p>
    <w:p w14:paraId="15C01228" w14:textId="77777777" w:rsidR="00BF5F98" w:rsidRDefault="00BF5F98" w:rsidP="00BF5F98">
      <w:pPr>
        <w:pStyle w:val="INFOEM"/>
      </w:pPr>
      <w:r w:rsidRPr="00BF5F98">
        <w:rPr>
          <w:b/>
        </w:rPr>
        <w:t xml:space="preserve">Que estando dentro del plazo establecido en el oficio de referencia, remito en formato digital el listado de los valores catastrales relativos a los predios sin construcción ubicados en San Antonio </w:t>
      </w:r>
      <w:proofErr w:type="spellStart"/>
      <w:r w:rsidRPr="00BF5F98">
        <w:rPr>
          <w:b/>
        </w:rPr>
        <w:t>Acahualco</w:t>
      </w:r>
      <w:proofErr w:type="spellEnd"/>
      <w:r w:rsidRPr="00BF5F98">
        <w:rPr>
          <w:b/>
        </w:rPr>
        <w:t>, a efecto de que sea proporcionada dicha información, al solicitante en la plataforma SAIMEX</w:t>
      </w:r>
      <w:r>
        <w:t>.</w:t>
      </w:r>
    </w:p>
    <w:p w14:paraId="04854BE5" w14:textId="77777777" w:rsidR="00BF5F98" w:rsidRPr="009F7AB5" w:rsidRDefault="00BF5F98" w:rsidP="00BF5F98">
      <w:pPr>
        <w:pStyle w:val="INFOEM"/>
      </w:pPr>
      <w:r>
        <w:t>…” (Sic)</w:t>
      </w:r>
    </w:p>
    <w:p w14:paraId="08BD4EFC" w14:textId="77777777" w:rsidR="009F7AB5" w:rsidRPr="001F5D1D" w:rsidRDefault="001F5D1D" w:rsidP="009F7AB5">
      <w:pPr>
        <w:pStyle w:val="Prrafodelista"/>
        <w:numPr>
          <w:ilvl w:val="0"/>
          <w:numId w:val="5"/>
        </w:numPr>
        <w:spacing w:before="240" w:line="360" w:lineRule="auto"/>
        <w:jc w:val="both"/>
        <w:rPr>
          <w:rFonts w:ascii="Palatino Linotype" w:hAnsi="Palatino Linotype"/>
          <w:b/>
          <w:bCs/>
        </w:rPr>
      </w:pPr>
      <w:r>
        <w:rPr>
          <w:rFonts w:ascii="Palatino Linotype" w:hAnsi="Palatino Linotype"/>
          <w:b/>
          <w:bCs/>
        </w:rPr>
        <w:t>“</w:t>
      </w:r>
      <w:r w:rsidR="009F7AB5" w:rsidRPr="009F7AB5">
        <w:rPr>
          <w:rFonts w:ascii="Palatino Linotype" w:hAnsi="Palatino Linotype"/>
          <w:b/>
          <w:bCs/>
        </w:rPr>
        <w:t>Oficio 1862 Solicitud 0313 Soporte.pdf</w:t>
      </w:r>
      <w:r>
        <w:rPr>
          <w:rFonts w:ascii="Palatino Linotype" w:hAnsi="Palatino Linotype"/>
          <w:b/>
          <w:bCs/>
        </w:rPr>
        <w:t>” y “</w:t>
      </w:r>
      <w:r w:rsidRPr="009F7AB5">
        <w:rPr>
          <w:rFonts w:ascii="Palatino Linotype" w:hAnsi="Palatino Linotype"/>
          <w:b/>
          <w:bCs/>
        </w:rPr>
        <w:t>Oficio 1863 Solicitud 0312 Soporte.pdf</w:t>
      </w:r>
      <w:r>
        <w:rPr>
          <w:rFonts w:ascii="Palatino Linotype" w:hAnsi="Palatino Linotype"/>
          <w:b/>
          <w:bCs/>
        </w:rPr>
        <w:t>”:</w:t>
      </w:r>
      <w:r w:rsidR="00BF5F98">
        <w:rPr>
          <w:rFonts w:ascii="Palatino Linotype" w:hAnsi="Palatino Linotype"/>
          <w:b/>
          <w:bCs/>
        </w:rPr>
        <w:t xml:space="preserve"> </w:t>
      </w:r>
      <w:r w:rsidR="00BF5F98">
        <w:rPr>
          <w:rFonts w:ascii="Palatino Linotype" w:hAnsi="Palatino Linotype"/>
          <w:bCs/>
        </w:rPr>
        <w:t>constante de tre</w:t>
      </w:r>
      <w:r>
        <w:rPr>
          <w:rFonts w:ascii="Palatino Linotype" w:hAnsi="Palatino Linotype"/>
          <w:bCs/>
        </w:rPr>
        <w:t xml:space="preserve">s fojas, </w:t>
      </w:r>
      <w:r w:rsidR="00BF5F98">
        <w:rPr>
          <w:rFonts w:ascii="Palatino Linotype" w:hAnsi="Palatino Linotype"/>
          <w:bCs/>
        </w:rPr>
        <w:t xml:space="preserve">archivo </w:t>
      </w:r>
      <w:proofErr w:type="spellStart"/>
      <w:r w:rsidR="00BF5F98">
        <w:rPr>
          <w:rFonts w:ascii="Palatino Linotype" w:hAnsi="Palatino Linotype"/>
          <w:bCs/>
        </w:rPr>
        <w:t>pdf</w:t>
      </w:r>
      <w:proofErr w:type="spellEnd"/>
      <w:r w:rsidR="00BF5F98">
        <w:rPr>
          <w:rFonts w:ascii="Palatino Linotype" w:hAnsi="Palatino Linotype"/>
          <w:bCs/>
        </w:rPr>
        <w:t>, contiene</w:t>
      </w:r>
      <w:r>
        <w:rPr>
          <w:rFonts w:ascii="Palatino Linotype" w:hAnsi="Palatino Linotype"/>
          <w:bCs/>
        </w:rPr>
        <w:t xml:space="preserve"> </w:t>
      </w:r>
      <w:r w:rsidR="00CC4189">
        <w:rPr>
          <w:rFonts w:ascii="Palatino Linotype" w:hAnsi="Palatino Linotype"/>
          <w:bCs/>
        </w:rPr>
        <w:t>una lista con valor catastral de terrenos sin construcción, tal como se ilustra</w:t>
      </w:r>
      <w:r>
        <w:rPr>
          <w:rFonts w:ascii="Palatino Linotype" w:hAnsi="Palatino Linotype"/>
          <w:bCs/>
        </w:rPr>
        <w:t>:</w:t>
      </w:r>
    </w:p>
    <w:p w14:paraId="618BD543" w14:textId="77777777" w:rsidR="001F5D1D" w:rsidRPr="009F7AB5" w:rsidRDefault="001F5D1D" w:rsidP="001F5D1D">
      <w:pPr>
        <w:pStyle w:val="Prrafodelista"/>
        <w:spacing w:before="240" w:line="360" w:lineRule="auto"/>
        <w:ind w:left="720"/>
        <w:jc w:val="center"/>
        <w:rPr>
          <w:rFonts w:ascii="Palatino Linotype" w:hAnsi="Palatino Linotype"/>
          <w:b/>
          <w:bCs/>
        </w:rPr>
      </w:pPr>
      <w:r>
        <w:rPr>
          <w:rFonts w:ascii="Palatino Linotype" w:hAnsi="Palatino Linotype"/>
          <w:b/>
          <w:bCs/>
          <w:noProof/>
          <w:lang w:val="es-MX" w:eastAsia="es-MX"/>
        </w:rPr>
        <w:lastRenderedPageBreak/>
        <w:drawing>
          <wp:inline distT="0" distB="0" distL="0" distR="0" wp14:anchorId="6D74112A" wp14:editId="18C374CB">
            <wp:extent cx="2340838" cy="3221990"/>
            <wp:effectExtent l="190500" t="190500" r="193040" b="1879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43B86.tmp"/>
                    <pic:cNvPicPr/>
                  </pic:nvPicPr>
                  <pic:blipFill>
                    <a:blip r:embed="rId7">
                      <a:extLst>
                        <a:ext uri="{28A0092B-C50C-407E-A947-70E740481C1C}">
                          <a14:useLocalDpi xmlns:a14="http://schemas.microsoft.com/office/drawing/2010/main" val="0"/>
                        </a:ext>
                      </a:extLst>
                    </a:blip>
                    <a:stretch>
                      <a:fillRect/>
                    </a:stretch>
                  </pic:blipFill>
                  <pic:spPr>
                    <a:xfrm>
                      <a:off x="0" y="0"/>
                      <a:ext cx="2348088" cy="3231969"/>
                    </a:xfrm>
                    <a:prstGeom prst="rect">
                      <a:avLst/>
                    </a:prstGeom>
                    <a:ln>
                      <a:noFill/>
                    </a:ln>
                    <a:effectLst>
                      <a:outerShdw blurRad="190500" algn="tl" rotWithShape="0">
                        <a:srgbClr val="000000">
                          <a:alpha val="70000"/>
                        </a:srgbClr>
                      </a:outerShdw>
                    </a:effectLst>
                  </pic:spPr>
                </pic:pic>
              </a:graphicData>
            </a:graphic>
          </wp:inline>
        </w:drawing>
      </w:r>
    </w:p>
    <w:p w14:paraId="4C8162A0" w14:textId="77777777" w:rsidR="001F5D1D" w:rsidRPr="00BF5F98" w:rsidRDefault="009F7AB5" w:rsidP="001F5D1D">
      <w:pPr>
        <w:pStyle w:val="Prrafodelista"/>
        <w:numPr>
          <w:ilvl w:val="0"/>
          <w:numId w:val="5"/>
        </w:numPr>
        <w:spacing w:before="240" w:line="360" w:lineRule="auto"/>
        <w:jc w:val="both"/>
        <w:rPr>
          <w:rFonts w:ascii="Palatino Linotype" w:hAnsi="Palatino Linotype"/>
          <w:b/>
          <w:bCs/>
        </w:rPr>
      </w:pPr>
      <w:r w:rsidRPr="009F7AB5">
        <w:rPr>
          <w:rFonts w:ascii="Palatino Linotype" w:hAnsi="Palatino Linotype"/>
          <w:b/>
          <w:bCs/>
        </w:rPr>
        <w:t>Oficio 1863 Solicitud 0312.pdf:</w:t>
      </w:r>
      <w:r w:rsidR="001F5D1D">
        <w:rPr>
          <w:rFonts w:ascii="Palatino Linotype" w:hAnsi="Palatino Linotype"/>
          <w:b/>
          <w:bCs/>
        </w:rPr>
        <w:t xml:space="preserve"> </w:t>
      </w:r>
      <w:r w:rsidR="001F5D1D">
        <w:rPr>
          <w:rFonts w:ascii="Palatino Linotype" w:hAnsi="Palatino Linotype"/>
          <w:bCs/>
        </w:rPr>
        <w:t xml:space="preserve">constante de una foja, en formato </w:t>
      </w:r>
      <w:proofErr w:type="spellStart"/>
      <w:r w:rsidR="001F5D1D">
        <w:rPr>
          <w:rFonts w:ascii="Palatino Linotype" w:hAnsi="Palatino Linotype"/>
          <w:bCs/>
        </w:rPr>
        <w:t>pdf</w:t>
      </w:r>
      <w:proofErr w:type="spellEnd"/>
      <w:r w:rsidR="001F5D1D">
        <w:rPr>
          <w:rFonts w:ascii="Palatino Linotype" w:hAnsi="Palatino Linotype"/>
          <w:bCs/>
        </w:rPr>
        <w:t xml:space="preserve">, contiene el oficio número ZIN/TM/1863/2024, de fecha diecinueve de noviembre de dos mil </w:t>
      </w:r>
      <w:proofErr w:type="gramStart"/>
      <w:r w:rsidR="001F5D1D">
        <w:rPr>
          <w:rFonts w:ascii="Palatino Linotype" w:hAnsi="Palatino Linotype"/>
          <w:bCs/>
        </w:rPr>
        <w:t>veinticuatro,  firmado</w:t>
      </w:r>
      <w:proofErr w:type="gramEnd"/>
      <w:r w:rsidR="001F5D1D">
        <w:rPr>
          <w:rFonts w:ascii="Palatino Linotype" w:hAnsi="Palatino Linotype"/>
          <w:bCs/>
        </w:rPr>
        <w:t xml:space="preserve"> por el Tesorero Municipal, en el que refiere lo siguiente:</w:t>
      </w:r>
    </w:p>
    <w:p w14:paraId="1AB1748F" w14:textId="77777777" w:rsidR="001F5D1D" w:rsidRDefault="001F5D1D" w:rsidP="001F5D1D">
      <w:pPr>
        <w:pStyle w:val="INFOEM"/>
      </w:pPr>
      <w:r>
        <w:t>“…</w:t>
      </w:r>
    </w:p>
    <w:p w14:paraId="24D16306" w14:textId="77777777" w:rsidR="001F5D1D" w:rsidRDefault="001F5D1D" w:rsidP="001F5D1D">
      <w:pPr>
        <w:pStyle w:val="INFOEM"/>
      </w:pPr>
      <w:r>
        <w:t xml:space="preserve">Al respecto, con fundamento en el artículo 12 de la Ley de Transparencia y Acceso a la Información Pública </w:t>
      </w:r>
      <w:proofErr w:type="gramStart"/>
      <w:r>
        <w:t>del  Estado</w:t>
      </w:r>
      <w:proofErr w:type="gramEnd"/>
      <w:r>
        <w:t xml:space="preserve"> de México; 95 de la Ley Orgánica Municipal del Estado de México; los artículos 171 fracciones I, II, III, VI, XVII y XIX; 173, 181 y 182 del Código Financiero del Estado de México y Municipios y las políticas generales ACGC004, ACGC005, ACGC006, ACGC010 del Manual Catastral del Estado de México, le comento lo siguiente:</w:t>
      </w:r>
    </w:p>
    <w:p w14:paraId="0FD0A530" w14:textId="77777777" w:rsidR="001F5D1D" w:rsidRDefault="001F5D1D" w:rsidP="001F5D1D">
      <w:pPr>
        <w:pStyle w:val="INFOEM"/>
      </w:pPr>
      <w:r w:rsidRPr="00BF5F98">
        <w:rPr>
          <w:b/>
        </w:rPr>
        <w:lastRenderedPageBreak/>
        <w:t xml:space="preserve">Que estando dentro del plazo establecido en el oficio de referencia, remito en formato digital el listado de los valores catastrales relativos a los predios sin construcción ubicados en San Antonio </w:t>
      </w:r>
      <w:proofErr w:type="spellStart"/>
      <w:r w:rsidRPr="00BF5F98">
        <w:rPr>
          <w:b/>
        </w:rPr>
        <w:t>Acahualco</w:t>
      </w:r>
      <w:proofErr w:type="spellEnd"/>
      <w:r w:rsidRPr="00BF5F98">
        <w:rPr>
          <w:b/>
        </w:rPr>
        <w:t>, a efecto de que sea proporcionada dicha información, al solicitante en la plataforma SAIMEX</w:t>
      </w:r>
      <w:r>
        <w:t>.</w:t>
      </w:r>
    </w:p>
    <w:p w14:paraId="525DEB44" w14:textId="77777777" w:rsidR="001F5D1D" w:rsidRPr="009F7AB5" w:rsidRDefault="001F5D1D" w:rsidP="001F5D1D">
      <w:pPr>
        <w:pStyle w:val="INFOEM"/>
      </w:pPr>
      <w:r>
        <w:t>…” (Sic)</w:t>
      </w:r>
    </w:p>
    <w:p w14:paraId="78177ED2" w14:textId="77777777" w:rsidR="003E60F8" w:rsidRPr="001F5D1D" w:rsidRDefault="003E60F8" w:rsidP="003E60F8">
      <w:pPr>
        <w:spacing w:line="360" w:lineRule="auto"/>
        <w:jc w:val="both"/>
        <w:rPr>
          <w:rFonts w:ascii="Palatino Linotype" w:hAnsi="Palatino Linotype" w:cs="Arial"/>
          <w:b/>
          <w:bCs/>
        </w:rPr>
      </w:pPr>
    </w:p>
    <w:p w14:paraId="38692671" w14:textId="77777777" w:rsidR="003E60F8" w:rsidRPr="00FD6CDC" w:rsidRDefault="003E60F8" w:rsidP="003E60F8">
      <w:pPr>
        <w:spacing w:line="360" w:lineRule="auto"/>
        <w:jc w:val="both"/>
        <w:rPr>
          <w:rFonts w:ascii="Palatino Linotype" w:hAnsi="Palatino Linotype"/>
          <w:b/>
          <w:i/>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 señalando sustancialmente como sus razones o motivos de inconformidad, lo siguiente:</w:t>
      </w:r>
      <w:r w:rsidRPr="00124BFD" w:rsidDel="00107C3B">
        <w:rPr>
          <w:rFonts w:ascii="Palatino Linotype" w:hAnsi="Palatino Linotype"/>
          <w:b/>
          <w:i/>
        </w:rPr>
        <w:t xml:space="preserve"> </w:t>
      </w:r>
      <w:r w:rsidRPr="00FD6CDC">
        <w:rPr>
          <w:rFonts w:ascii="Palatino Linotype" w:hAnsi="Palatino Linotype"/>
          <w:b/>
          <w:i/>
        </w:rPr>
        <w:t xml:space="preserve">“Por parte del sujeto obligado </w:t>
      </w:r>
      <w:r w:rsidRPr="00FD6CDC">
        <w:rPr>
          <w:rFonts w:ascii="Palatino Linotype" w:hAnsi="Palatino Linotype"/>
          <w:b/>
          <w:i/>
          <w:u w:val="single"/>
        </w:rPr>
        <w:t>no se me da ninguna respuesta</w:t>
      </w:r>
      <w:r w:rsidRPr="00FD6CDC">
        <w:rPr>
          <w:rFonts w:ascii="Palatino Linotype" w:hAnsi="Palatino Linotype"/>
          <w:b/>
          <w:i/>
        </w:rPr>
        <w:t>” (Sic).</w:t>
      </w:r>
    </w:p>
    <w:p w14:paraId="34F4831C" w14:textId="77777777" w:rsidR="003E60F8" w:rsidRDefault="003E60F8" w:rsidP="003E60F8">
      <w:pPr>
        <w:spacing w:line="360" w:lineRule="auto"/>
        <w:jc w:val="both"/>
        <w:rPr>
          <w:rFonts w:ascii="Palatino Linotype" w:hAnsi="Palatino Linotype"/>
          <w:i/>
        </w:rPr>
      </w:pPr>
    </w:p>
    <w:p w14:paraId="23569CA5" w14:textId="77777777" w:rsidR="003E60F8" w:rsidRDefault="003E60F8" w:rsidP="003E60F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w:t>
      </w:r>
      <w:r>
        <w:rPr>
          <w:rFonts w:ascii="Palatino Linotype" w:eastAsia="Calibri" w:hAnsi="Palatino Linotype" w:cs="Calibri"/>
          <w:lang w:val="es-ES_tradnl" w:eastAsia="es-MX"/>
        </w:rPr>
        <w:t>esuelva el recurso de revisión.</w:t>
      </w:r>
    </w:p>
    <w:p w14:paraId="4CC426C1" w14:textId="77777777" w:rsidR="003E60F8" w:rsidRDefault="003E60F8" w:rsidP="003E60F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1C0F9887" w14:textId="77777777" w:rsidR="003E60F8" w:rsidRDefault="001F5D1D" w:rsidP="003E60F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Pr>
          <w:rFonts w:ascii="Palatino Linotype" w:eastAsia="Calibri" w:hAnsi="Palatino Linotype" w:cs="Calibri"/>
          <w:lang w:val="es-ES_tradnl" w:eastAsia="es-MX"/>
        </w:rPr>
        <w:t>Ahora bien, para definir competencias resulta necesario traer a colación el Manual General de Organización de l</w:t>
      </w:r>
      <w:r w:rsidRPr="001F5D1D">
        <w:rPr>
          <w:rFonts w:ascii="Palatino Linotype" w:eastAsia="Calibri" w:hAnsi="Palatino Linotype" w:cs="Calibri"/>
          <w:lang w:val="es-ES_tradnl" w:eastAsia="es-MX"/>
        </w:rPr>
        <w:t>a Administración Pública Municipal 2022-2024</w:t>
      </w:r>
      <w:r>
        <w:rPr>
          <w:rFonts w:ascii="Palatino Linotype" w:eastAsia="Calibri" w:hAnsi="Palatino Linotype" w:cs="Calibri"/>
          <w:lang w:val="es-ES_tradnl" w:eastAsia="es-MX"/>
        </w:rPr>
        <w:t>, en el que refiere lo siguiente:</w:t>
      </w:r>
    </w:p>
    <w:p w14:paraId="1D5B216D" w14:textId="77777777" w:rsidR="001F5D1D" w:rsidRDefault="001F5D1D" w:rsidP="001F5D1D">
      <w:pPr>
        <w:pStyle w:val="INFOEM"/>
      </w:pPr>
      <w:r w:rsidRPr="001F5D1D">
        <w:lastRenderedPageBreak/>
        <w:t xml:space="preserve">1.2.- TESORERÍA </w:t>
      </w:r>
      <w:proofErr w:type="gramStart"/>
      <w:r w:rsidRPr="001F5D1D">
        <w:t>MUNICIPAL.-</w:t>
      </w:r>
      <w:proofErr w:type="gramEnd"/>
      <w:r w:rsidRPr="001F5D1D">
        <w:t xml:space="preserve"> </w:t>
      </w:r>
    </w:p>
    <w:p w14:paraId="4C1E16C8" w14:textId="77777777" w:rsidR="001F5D1D" w:rsidRDefault="001F5D1D" w:rsidP="001F5D1D">
      <w:pPr>
        <w:pStyle w:val="INFOEM"/>
      </w:pPr>
      <w:r w:rsidRPr="001F5D1D">
        <w:t>Objetivo: Recaudar, administrar, operar, registrar y glosar los recursos que componen la Hacienda Pública Municipal con la finalidad de mantener finanzas sanas y contar con la suficiencia económica para cumplir con las obligaciones, funciones y atribuciones de la Administración Pública Municipal.</w:t>
      </w:r>
    </w:p>
    <w:p w14:paraId="395CDBBC" w14:textId="77777777" w:rsidR="001F5D1D" w:rsidRDefault="001F5D1D" w:rsidP="001F5D1D">
      <w:pPr>
        <w:pStyle w:val="INFOEM"/>
      </w:pPr>
      <w:r w:rsidRPr="001F5D1D">
        <w:t xml:space="preserve">Funciones: </w:t>
      </w:r>
    </w:p>
    <w:p w14:paraId="3A669669" w14:textId="77777777" w:rsidR="001F5D1D" w:rsidRPr="001F5D1D" w:rsidRDefault="001F5D1D" w:rsidP="001F5D1D">
      <w:pPr>
        <w:pStyle w:val="INFOEM"/>
        <w:numPr>
          <w:ilvl w:val="0"/>
          <w:numId w:val="6"/>
        </w:numPr>
        <w:spacing w:before="0" w:line="240" w:lineRule="auto"/>
        <w:ind w:left="1134"/>
        <w:rPr>
          <w:b/>
        </w:rPr>
      </w:pPr>
      <w:r w:rsidRPr="001F5D1D">
        <w:rPr>
          <w:b/>
        </w:rPr>
        <w:t xml:space="preserve">Administrar la Hacienda Pública Municipal, de conformidad con las disposiciones legales aplicables; </w:t>
      </w:r>
    </w:p>
    <w:p w14:paraId="0CA50F31" w14:textId="77777777" w:rsidR="001F5D1D" w:rsidRDefault="001F5D1D" w:rsidP="001F5D1D">
      <w:pPr>
        <w:pStyle w:val="INFOEM"/>
        <w:numPr>
          <w:ilvl w:val="0"/>
          <w:numId w:val="6"/>
        </w:numPr>
        <w:spacing w:before="0" w:line="240" w:lineRule="auto"/>
        <w:ind w:left="1134"/>
      </w:pPr>
      <w:r w:rsidRPr="001F5D1D">
        <w:t xml:space="preserve">Determinar, liquidar, recaudar, fiscalizar y administrar las contribuciones en los términos de los ordenamientos jurídicos aplicables y, en su caso, aplicar el procedimiento administrativo de ejecución delegando la función al área de fiscalización sin demeritar la autoridad fiscal de la misma tesorería y sean en términos de las disposiciones aplicables; </w:t>
      </w:r>
    </w:p>
    <w:p w14:paraId="3344847F" w14:textId="77777777" w:rsidR="001F5D1D" w:rsidRDefault="001F5D1D" w:rsidP="001F5D1D">
      <w:pPr>
        <w:pStyle w:val="INFOEM"/>
        <w:numPr>
          <w:ilvl w:val="0"/>
          <w:numId w:val="6"/>
        </w:numPr>
        <w:spacing w:before="0" w:line="240" w:lineRule="auto"/>
        <w:ind w:left="1134"/>
      </w:pPr>
      <w:r w:rsidRPr="001F5D1D">
        <w:t xml:space="preserve">Imponer las sanciones administrativas que procedan por infracciones a las disposiciones fiscales; </w:t>
      </w:r>
    </w:p>
    <w:p w14:paraId="669BD0BB" w14:textId="77777777" w:rsidR="001F5D1D" w:rsidRDefault="001F5D1D" w:rsidP="001F5D1D">
      <w:pPr>
        <w:pStyle w:val="INFOEM"/>
        <w:numPr>
          <w:ilvl w:val="0"/>
          <w:numId w:val="6"/>
        </w:numPr>
        <w:spacing w:before="0" w:line="240" w:lineRule="auto"/>
        <w:ind w:left="1134"/>
      </w:pPr>
      <w:r w:rsidRPr="00CC4189">
        <w:t>Llevar los registros contables, financieros y administrativos de los ingresos, egresos, e inventarios</w:t>
      </w:r>
      <w:r w:rsidRPr="001F5D1D">
        <w:t xml:space="preserve">; </w:t>
      </w:r>
    </w:p>
    <w:p w14:paraId="02A3728D" w14:textId="77777777" w:rsidR="001F5D1D" w:rsidRDefault="001F5D1D" w:rsidP="001F5D1D">
      <w:pPr>
        <w:pStyle w:val="INFOEM"/>
        <w:numPr>
          <w:ilvl w:val="0"/>
          <w:numId w:val="6"/>
        </w:numPr>
        <w:spacing w:before="0" w:line="240" w:lineRule="auto"/>
        <w:ind w:left="1134"/>
      </w:pPr>
      <w:r w:rsidRPr="001F5D1D">
        <w:t xml:space="preserve">Proporcionar oportunamente al Ayuntamiento todos los datos o informes que sean necesarios para la formulación del Presupuesto de Egresos Municipales, vigilando que se ajusten a las disposiciones de Ley y otros ordenamientos aplicables, delegando la función al área de presupuesto sin demeritar la autoridad de la misma tesorería; </w:t>
      </w:r>
    </w:p>
    <w:p w14:paraId="536E2BD1" w14:textId="77777777" w:rsidR="001F5D1D" w:rsidRDefault="001F5D1D" w:rsidP="001F5D1D">
      <w:pPr>
        <w:pStyle w:val="INFOEM"/>
        <w:numPr>
          <w:ilvl w:val="0"/>
          <w:numId w:val="6"/>
        </w:numPr>
        <w:spacing w:before="0" w:line="240" w:lineRule="auto"/>
        <w:ind w:left="1134"/>
      </w:pPr>
      <w:r w:rsidRPr="001F5D1D">
        <w:t>Presentar anualmente al Ayuntamiento un informe de la situación contable financiera de la Tesorería Municipal;</w:t>
      </w:r>
    </w:p>
    <w:p w14:paraId="4493CB4B" w14:textId="77777777" w:rsidR="001F5D1D" w:rsidRDefault="001F5D1D" w:rsidP="001F5D1D">
      <w:pPr>
        <w:pStyle w:val="INFOEM"/>
        <w:numPr>
          <w:ilvl w:val="0"/>
          <w:numId w:val="6"/>
        </w:numPr>
        <w:spacing w:before="0" w:line="240" w:lineRule="auto"/>
        <w:ind w:left="1134"/>
      </w:pPr>
      <w:r w:rsidRPr="001F5D1D">
        <w:t xml:space="preserve">Proporcionar para la formulación del proyecto de Presupuesto de Egresos Municipales la información financiera relativa a la solución o en su caso, el pago de los litigios laborales; </w:t>
      </w:r>
    </w:p>
    <w:p w14:paraId="74EAC8F8" w14:textId="77777777" w:rsidR="001F5D1D" w:rsidRDefault="001F5D1D" w:rsidP="001F5D1D">
      <w:pPr>
        <w:pStyle w:val="INFOEM"/>
        <w:numPr>
          <w:ilvl w:val="0"/>
          <w:numId w:val="6"/>
        </w:numPr>
        <w:spacing w:before="0" w:line="240" w:lineRule="auto"/>
        <w:ind w:left="1134"/>
      </w:pPr>
      <w:r w:rsidRPr="001F5D1D">
        <w:t xml:space="preserve">Diseñar y aprobar las formas oficiales de manifestaciones, avisos y declaraciones y demás documentos requeridos; </w:t>
      </w:r>
    </w:p>
    <w:p w14:paraId="6E2CD24B" w14:textId="77777777" w:rsidR="001F5D1D" w:rsidRDefault="001F5D1D" w:rsidP="001F5D1D">
      <w:pPr>
        <w:pStyle w:val="INFOEM"/>
        <w:numPr>
          <w:ilvl w:val="0"/>
          <w:numId w:val="6"/>
        </w:numPr>
        <w:spacing w:before="0" w:line="240" w:lineRule="auto"/>
        <w:ind w:left="1134"/>
      </w:pPr>
      <w:r w:rsidRPr="001F5D1D">
        <w:lastRenderedPageBreak/>
        <w:t xml:space="preserve">Participar en la formulación de Convenios Fiscales y ejercer las atribuciones que le correspondan en el ámbito de su competencia; </w:t>
      </w:r>
    </w:p>
    <w:p w14:paraId="488C7F5B" w14:textId="77777777" w:rsidR="001F5D1D" w:rsidRDefault="001F5D1D" w:rsidP="001F5D1D">
      <w:pPr>
        <w:pStyle w:val="INFOEM"/>
        <w:numPr>
          <w:ilvl w:val="0"/>
          <w:numId w:val="6"/>
        </w:numPr>
        <w:spacing w:before="0" w:line="240" w:lineRule="auto"/>
        <w:ind w:left="1134"/>
      </w:pPr>
      <w:r w:rsidRPr="001F5D1D">
        <w:t xml:space="preserve">Custodiar y ejercer las garantías que se otorguen en favor de la Hacienda Municipal; </w:t>
      </w:r>
    </w:p>
    <w:p w14:paraId="50FEA67E" w14:textId="77777777" w:rsidR="001F5D1D" w:rsidRDefault="001F5D1D" w:rsidP="001F5D1D">
      <w:pPr>
        <w:pStyle w:val="INFOEM"/>
        <w:numPr>
          <w:ilvl w:val="0"/>
          <w:numId w:val="6"/>
        </w:numPr>
        <w:spacing w:before="0" w:line="240" w:lineRule="auto"/>
        <w:ind w:left="1134"/>
      </w:pPr>
      <w:r w:rsidRPr="001F5D1D">
        <w:t xml:space="preserve">Proponer la política de ingresos de la Tesorería Municipal; </w:t>
      </w:r>
    </w:p>
    <w:p w14:paraId="544600D8" w14:textId="77777777" w:rsidR="001F5D1D" w:rsidRDefault="001F5D1D" w:rsidP="001F5D1D">
      <w:pPr>
        <w:pStyle w:val="INFOEM"/>
        <w:numPr>
          <w:ilvl w:val="0"/>
          <w:numId w:val="6"/>
        </w:numPr>
        <w:spacing w:before="0" w:line="240" w:lineRule="auto"/>
        <w:ind w:left="1134"/>
      </w:pPr>
      <w:r w:rsidRPr="001F5D1D">
        <w:t xml:space="preserve">Intervenir en la elaboración del programa financiero municipal; </w:t>
      </w:r>
    </w:p>
    <w:p w14:paraId="1C9B4CD7" w14:textId="77777777" w:rsidR="001F5D1D" w:rsidRDefault="001F5D1D" w:rsidP="001F5D1D">
      <w:pPr>
        <w:pStyle w:val="INFOEM"/>
        <w:numPr>
          <w:ilvl w:val="0"/>
          <w:numId w:val="6"/>
        </w:numPr>
        <w:spacing w:before="0" w:line="240" w:lineRule="auto"/>
        <w:ind w:left="1134"/>
      </w:pPr>
      <w:r w:rsidRPr="001F5D1D">
        <w:t xml:space="preserve">Ministrar a su inmediato antecesor todos los datos oficiales que le solicitare, para contestar los pliegos de observaciones y alcances que formule y deduzca el Órgano Superior de Fiscalización del Estado de México; Solicitar a las instancias competentes, la práctica de revisiones circunstanciadas, de conformidad con las normas que rigen en materia de control y evaluación gubernamental en el ámbito municipal; </w:t>
      </w:r>
    </w:p>
    <w:p w14:paraId="0CDF9CF0" w14:textId="77777777" w:rsidR="001F5D1D" w:rsidRDefault="001F5D1D" w:rsidP="001F5D1D">
      <w:pPr>
        <w:pStyle w:val="INFOEM"/>
        <w:numPr>
          <w:ilvl w:val="0"/>
          <w:numId w:val="6"/>
        </w:numPr>
        <w:spacing w:before="0" w:line="240" w:lineRule="auto"/>
        <w:ind w:left="1134"/>
      </w:pPr>
      <w:r w:rsidRPr="001F5D1D">
        <w:t xml:space="preserve">Glosar oportunamente las cuentas del Ayuntamiento; </w:t>
      </w:r>
    </w:p>
    <w:p w14:paraId="79946BF1" w14:textId="77777777" w:rsidR="001F5D1D" w:rsidRDefault="001F5D1D" w:rsidP="001F5D1D">
      <w:pPr>
        <w:pStyle w:val="INFOEM"/>
        <w:numPr>
          <w:ilvl w:val="0"/>
          <w:numId w:val="6"/>
        </w:numPr>
        <w:spacing w:before="0" w:line="240" w:lineRule="auto"/>
        <w:ind w:left="1134"/>
      </w:pPr>
      <w:r w:rsidRPr="001F5D1D">
        <w:t xml:space="preserve">Contestar oportunamente los pliegos de observaciones y responsabilidad que haga el Órgano Superior de Fiscalización del Estado de México, así como atender en tiempo y forma las solicitudes de información que éste requiera, informando al Ayuntamiento; </w:t>
      </w:r>
    </w:p>
    <w:p w14:paraId="4DFDE4B3" w14:textId="77777777" w:rsidR="001F5D1D" w:rsidRDefault="001F5D1D" w:rsidP="001F5D1D">
      <w:pPr>
        <w:pStyle w:val="INFOEM"/>
        <w:numPr>
          <w:ilvl w:val="0"/>
          <w:numId w:val="6"/>
        </w:numPr>
        <w:spacing w:before="0" w:line="240" w:lineRule="auto"/>
        <w:ind w:left="1134"/>
      </w:pPr>
      <w:r w:rsidRPr="001F5D1D">
        <w:t xml:space="preserve">Expedir copias certificadas de los documentos a su cuidado, por acuerdo expreso del Ayuntamiento y cuando se trate de documentación presentada ante el Órgano Superior de Fiscalización del Estado de México; </w:t>
      </w:r>
    </w:p>
    <w:p w14:paraId="203B9373" w14:textId="77777777" w:rsidR="001F5D1D" w:rsidRDefault="001F5D1D" w:rsidP="001F5D1D">
      <w:pPr>
        <w:pStyle w:val="INFOEM"/>
        <w:numPr>
          <w:ilvl w:val="0"/>
          <w:numId w:val="6"/>
        </w:numPr>
        <w:spacing w:before="0" w:line="240" w:lineRule="auto"/>
        <w:ind w:left="1134"/>
      </w:pPr>
      <w:r w:rsidRPr="001F5D1D">
        <w:t>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w:t>
      </w:r>
      <w:r>
        <w:t xml:space="preserve"> </w:t>
      </w:r>
      <w:r w:rsidRPr="001F5D1D">
        <w:t xml:space="preserve">concepto; así como el importe de las sanciones por infracciones impuestas por las autoridades competentes, por la inobservancia de las diversas disposiciones y ordenamientos legales, constituyendo los créditos fiscales correspondientes; </w:t>
      </w:r>
    </w:p>
    <w:p w14:paraId="28947640" w14:textId="77777777" w:rsidR="001F5D1D" w:rsidRDefault="001F5D1D" w:rsidP="001F5D1D">
      <w:pPr>
        <w:pStyle w:val="INFOEM"/>
        <w:numPr>
          <w:ilvl w:val="0"/>
          <w:numId w:val="6"/>
        </w:numPr>
        <w:spacing w:before="0" w:line="240" w:lineRule="auto"/>
        <w:ind w:left="1134"/>
      </w:pPr>
      <w:r w:rsidRPr="001F5D1D">
        <w:t xml:space="preserve">Dar cumplimiento a las leyes, convenios de coordinación fiscal y demás que en materia hacendaria se celebren con el Ayuntamiento o con el Estado; </w:t>
      </w:r>
    </w:p>
    <w:p w14:paraId="62893610" w14:textId="77777777" w:rsidR="001F5D1D" w:rsidRDefault="001F5D1D" w:rsidP="001F5D1D">
      <w:pPr>
        <w:pStyle w:val="INFOEM"/>
        <w:numPr>
          <w:ilvl w:val="0"/>
          <w:numId w:val="6"/>
        </w:numPr>
        <w:spacing w:before="0" w:line="240" w:lineRule="auto"/>
        <w:ind w:left="1134"/>
      </w:pPr>
      <w:r w:rsidRPr="001F5D1D">
        <w:t xml:space="preserve">Entregar oportunamente a la Sindica Municipal, el informe trimestral que corresponda, a fin de que se revise, y de ser necesario, para que se formulen las observaciones respectivas; </w:t>
      </w:r>
    </w:p>
    <w:p w14:paraId="44EBE239" w14:textId="77777777" w:rsidR="001F5D1D" w:rsidRDefault="001F5D1D" w:rsidP="001F5D1D">
      <w:pPr>
        <w:pStyle w:val="INFOEM"/>
        <w:numPr>
          <w:ilvl w:val="0"/>
          <w:numId w:val="6"/>
        </w:numPr>
        <w:spacing w:before="0" w:line="240" w:lineRule="auto"/>
        <w:ind w:left="1134"/>
      </w:pPr>
      <w:r w:rsidRPr="001F5D1D">
        <w:lastRenderedPageBreak/>
        <w:t xml:space="preserve">Proporcionar la información y/o documentación que solicite la Sindicatura Municipal, con base en sus atribuciones, habilitando un espacio físico cuando así se requiera para tal efecto; y  </w:t>
      </w:r>
    </w:p>
    <w:p w14:paraId="28527974" w14:textId="77777777" w:rsidR="001F5D1D" w:rsidRDefault="001F5D1D" w:rsidP="001F5D1D">
      <w:pPr>
        <w:pStyle w:val="INFOEM"/>
        <w:numPr>
          <w:ilvl w:val="0"/>
          <w:numId w:val="6"/>
        </w:numPr>
        <w:spacing w:before="0" w:line="240" w:lineRule="auto"/>
        <w:ind w:left="1134"/>
      </w:pPr>
      <w:r w:rsidRPr="001F5D1D">
        <w:t>Realizar todas aquellas actividades que sean inherentes y aplicables al área que sean de su competencia.</w:t>
      </w:r>
    </w:p>
    <w:p w14:paraId="7F0A1B52" w14:textId="77777777" w:rsidR="001F5D1D" w:rsidRDefault="001F5D1D" w:rsidP="003E60F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41C7243B" w14:textId="77777777" w:rsidR="001F5D1D" w:rsidRPr="00FD6CDC" w:rsidRDefault="001F5D1D" w:rsidP="003E60F8">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14:paraId="0FC5C6A0" w14:textId="77777777" w:rsidR="003E60F8" w:rsidRPr="00177253" w:rsidRDefault="003E60F8" w:rsidP="003E60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D225B">
        <w:rPr>
          <w:rFonts w:ascii="Palatino Linotype" w:eastAsia="Palatino Linotype" w:hAnsi="Palatino Linotype" w:cs="Palatino Linotype"/>
          <w:color w:val="000000"/>
          <w:lang w:val="es-ES_tradnl" w:eastAsia="es-MX"/>
        </w:rPr>
        <w:t>Ahora bien, quedando establecido lo anterior, este Órgano Garante considera viable realizar el estudio en aras de establecer si la respuesta del Sujeto Obligado colma la pretensión del Recurrente, así como calificar los motivos de inconformidad del particular.</w:t>
      </w:r>
      <w:r w:rsidRPr="00177253">
        <w:rPr>
          <w:rFonts w:ascii="Palatino Linotype" w:eastAsia="Palatino Linotype" w:hAnsi="Palatino Linotype" w:cs="Palatino Linotype"/>
          <w:color w:val="000000"/>
          <w:lang w:val="es-ES_tradnl" w:eastAsia="es-MX"/>
        </w:rPr>
        <w:t xml:space="preserve"> </w:t>
      </w:r>
    </w:p>
    <w:p w14:paraId="31619DC6" w14:textId="77777777" w:rsidR="003E60F8" w:rsidRDefault="003E60F8" w:rsidP="003E60F8">
      <w:pPr>
        <w:spacing w:line="360" w:lineRule="auto"/>
        <w:jc w:val="both"/>
        <w:rPr>
          <w:rFonts w:ascii="Palatino Linotype" w:hAnsi="Palatino Linotype"/>
          <w:color w:val="00000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8"/>
        <w:gridCol w:w="2682"/>
        <w:gridCol w:w="2552"/>
        <w:gridCol w:w="1309"/>
      </w:tblGrid>
      <w:tr w:rsidR="003E60F8" w14:paraId="533FAEDC" w14:textId="77777777" w:rsidTr="00CC4189">
        <w:trPr>
          <w:trHeight w:val="828"/>
        </w:trPr>
        <w:tc>
          <w:tcPr>
            <w:tcW w:w="2548" w:type="dxa"/>
            <w:shd w:val="clear" w:color="auto" w:fill="E7E6E6" w:themeFill="background2"/>
          </w:tcPr>
          <w:p w14:paraId="08EE90DF" w14:textId="77777777" w:rsidR="003E60F8" w:rsidRPr="00B94808" w:rsidRDefault="003E60F8" w:rsidP="00BF5F98">
            <w:pPr>
              <w:spacing w:line="360" w:lineRule="auto"/>
              <w:jc w:val="center"/>
              <w:rPr>
                <w:rFonts w:ascii="Palatino Linotype" w:hAnsi="Palatino Linotype"/>
                <w:b/>
                <w:i/>
                <w:color w:val="000000"/>
              </w:rPr>
            </w:pPr>
            <w:r w:rsidRPr="00B94808">
              <w:rPr>
                <w:rFonts w:ascii="Palatino Linotype" w:hAnsi="Palatino Linotype"/>
                <w:b/>
                <w:i/>
                <w:color w:val="000000"/>
              </w:rPr>
              <w:t>Requerimientos</w:t>
            </w:r>
          </w:p>
        </w:tc>
        <w:tc>
          <w:tcPr>
            <w:tcW w:w="2682" w:type="dxa"/>
            <w:shd w:val="clear" w:color="auto" w:fill="E7E6E6" w:themeFill="background2"/>
          </w:tcPr>
          <w:p w14:paraId="4338699E" w14:textId="77777777" w:rsidR="003E60F8" w:rsidRPr="00B94808" w:rsidRDefault="003E60F8" w:rsidP="00BF5F98">
            <w:pPr>
              <w:spacing w:line="360" w:lineRule="auto"/>
              <w:jc w:val="center"/>
              <w:rPr>
                <w:rFonts w:ascii="Palatino Linotype" w:hAnsi="Palatino Linotype"/>
                <w:b/>
                <w:i/>
                <w:color w:val="000000"/>
              </w:rPr>
            </w:pPr>
            <w:r w:rsidRPr="00B94808">
              <w:rPr>
                <w:rFonts w:ascii="Palatino Linotype" w:hAnsi="Palatino Linotype"/>
                <w:b/>
                <w:i/>
                <w:color w:val="000000"/>
              </w:rPr>
              <w:t>Respuesta</w:t>
            </w:r>
          </w:p>
        </w:tc>
        <w:tc>
          <w:tcPr>
            <w:tcW w:w="2552" w:type="dxa"/>
            <w:shd w:val="clear" w:color="auto" w:fill="E7E6E6" w:themeFill="background2"/>
          </w:tcPr>
          <w:p w14:paraId="6638AB7C" w14:textId="77777777" w:rsidR="003E60F8" w:rsidRPr="00B94808" w:rsidRDefault="003E60F8" w:rsidP="00BF5F98">
            <w:pPr>
              <w:spacing w:line="360" w:lineRule="auto"/>
              <w:jc w:val="center"/>
              <w:rPr>
                <w:rFonts w:ascii="Palatino Linotype" w:hAnsi="Palatino Linotype"/>
                <w:b/>
                <w:i/>
                <w:color w:val="000000"/>
              </w:rPr>
            </w:pPr>
            <w:r>
              <w:rPr>
                <w:rFonts w:ascii="Palatino Linotype" w:hAnsi="Palatino Linotype"/>
                <w:b/>
                <w:i/>
                <w:color w:val="000000"/>
              </w:rPr>
              <w:t>Motivos de Inconformidad</w:t>
            </w:r>
          </w:p>
        </w:tc>
        <w:tc>
          <w:tcPr>
            <w:tcW w:w="1309" w:type="dxa"/>
            <w:shd w:val="clear" w:color="auto" w:fill="E7E6E6" w:themeFill="background2"/>
          </w:tcPr>
          <w:p w14:paraId="2717B321" w14:textId="77777777" w:rsidR="003E60F8" w:rsidRPr="00B94808" w:rsidRDefault="003E60F8" w:rsidP="00BF5F98">
            <w:pPr>
              <w:spacing w:line="360" w:lineRule="auto"/>
              <w:jc w:val="center"/>
              <w:rPr>
                <w:rFonts w:ascii="Palatino Linotype" w:hAnsi="Palatino Linotype"/>
                <w:b/>
                <w:i/>
                <w:color w:val="000000"/>
              </w:rPr>
            </w:pPr>
            <w:r w:rsidRPr="00B94808">
              <w:rPr>
                <w:rFonts w:ascii="Palatino Linotype" w:hAnsi="Palatino Linotype"/>
                <w:b/>
                <w:i/>
                <w:color w:val="000000"/>
              </w:rPr>
              <w:t>Colma</w:t>
            </w:r>
          </w:p>
        </w:tc>
      </w:tr>
      <w:tr w:rsidR="003E60F8" w:rsidRPr="00C73DD1" w14:paraId="599694F5" w14:textId="77777777" w:rsidTr="00CC4189">
        <w:trPr>
          <w:trHeight w:val="1205"/>
        </w:trPr>
        <w:tc>
          <w:tcPr>
            <w:tcW w:w="2548" w:type="dxa"/>
          </w:tcPr>
          <w:p w14:paraId="4D241EC3" w14:textId="77777777" w:rsidR="003E60F8" w:rsidRPr="00425592" w:rsidRDefault="00CC4189" w:rsidP="00BF5F98">
            <w:pPr>
              <w:jc w:val="both"/>
              <w:rPr>
                <w:rFonts w:ascii="Palatino Linotype" w:hAnsi="Palatino Linotype" w:cs="Tahoma"/>
                <w:sz w:val="22"/>
              </w:rPr>
            </w:pPr>
            <w:r w:rsidRPr="00CC4189">
              <w:rPr>
                <w:rFonts w:ascii="Palatino Linotype" w:hAnsi="Palatino Linotype" w:cs="Tahoma"/>
                <w:sz w:val="22"/>
              </w:rPr>
              <w:t xml:space="preserve">Valor catastral de predios en San Antonio </w:t>
            </w:r>
            <w:proofErr w:type="spellStart"/>
            <w:r w:rsidRPr="00CC4189">
              <w:rPr>
                <w:rFonts w:ascii="Palatino Linotype" w:hAnsi="Palatino Linotype" w:cs="Tahoma"/>
                <w:sz w:val="22"/>
              </w:rPr>
              <w:t>Acahualco</w:t>
            </w:r>
            <w:proofErr w:type="spellEnd"/>
            <w:r w:rsidRPr="00CC4189">
              <w:rPr>
                <w:rFonts w:ascii="Palatino Linotype" w:hAnsi="Palatino Linotype" w:cs="Tahoma"/>
                <w:sz w:val="22"/>
              </w:rPr>
              <w:t>, predio sin construcción solo terreno</w:t>
            </w:r>
          </w:p>
        </w:tc>
        <w:tc>
          <w:tcPr>
            <w:tcW w:w="2682" w:type="dxa"/>
          </w:tcPr>
          <w:p w14:paraId="7DBD0DCE" w14:textId="77777777" w:rsidR="003E60F8" w:rsidRPr="00CC4189" w:rsidRDefault="00CC4189" w:rsidP="00BF5F98">
            <w:pPr>
              <w:pStyle w:val="INFOEM"/>
              <w:spacing w:before="0" w:line="240" w:lineRule="auto"/>
              <w:ind w:left="0" w:right="0"/>
              <w:rPr>
                <w:rFonts w:cs="Arial"/>
                <w:bCs/>
                <w:i w:val="0"/>
              </w:rPr>
            </w:pPr>
            <w:r w:rsidRPr="00CC4189">
              <w:rPr>
                <w:rFonts w:cs="Arial"/>
                <w:bCs/>
                <w:i w:val="0"/>
              </w:rPr>
              <w:t xml:space="preserve">El tesorero municipal entregó una </w:t>
            </w:r>
            <w:r w:rsidRPr="00CC4189">
              <w:rPr>
                <w:bCs/>
                <w:i w:val="0"/>
              </w:rPr>
              <w:t>lista con valor catastral de terrenos sin construcción</w:t>
            </w:r>
          </w:p>
        </w:tc>
        <w:tc>
          <w:tcPr>
            <w:tcW w:w="2552" w:type="dxa"/>
          </w:tcPr>
          <w:p w14:paraId="58C79869" w14:textId="77777777" w:rsidR="003E60F8" w:rsidRDefault="003E60F8" w:rsidP="00BF5F98">
            <w:pPr>
              <w:pStyle w:val="INFOEM"/>
              <w:spacing w:line="240" w:lineRule="auto"/>
              <w:ind w:left="0" w:right="0"/>
              <w:rPr>
                <w:rFonts w:cs="Arial"/>
              </w:rPr>
            </w:pPr>
            <w:r>
              <w:t>“</w:t>
            </w:r>
            <w:r w:rsidRPr="00BF321C">
              <w:rPr>
                <w:b/>
              </w:rPr>
              <w:t>Por parte del sujeto obligado no se me da ninguna respuesta</w:t>
            </w:r>
            <w:r>
              <w:t>” (Sic)</w:t>
            </w:r>
          </w:p>
          <w:p w14:paraId="7C2EE8A8" w14:textId="77777777" w:rsidR="003E60F8" w:rsidRPr="009463E5" w:rsidRDefault="003E60F8" w:rsidP="00BF5F98">
            <w:pPr>
              <w:jc w:val="center"/>
              <w:rPr>
                <w:rFonts w:ascii="Palatino Linotype" w:hAnsi="Palatino Linotype"/>
                <w:i/>
                <w:color w:val="000000"/>
              </w:rPr>
            </w:pPr>
          </w:p>
        </w:tc>
        <w:tc>
          <w:tcPr>
            <w:tcW w:w="1309" w:type="dxa"/>
          </w:tcPr>
          <w:p w14:paraId="2EA0602E" w14:textId="77777777" w:rsidR="003E60F8" w:rsidRPr="00CC4189" w:rsidRDefault="003E60F8" w:rsidP="00BF5F98">
            <w:pPr>
              <w:jc w:val="center"/>
              <w:rPr>
                <w:rFonts w:ascii="Palatino Linotype" w:hAnsi="Palatino Linotype"/>
                <w:b/>
                <w:i/>
                <w:color w:val="000000"/>
              </w:rPr>
            </w:pPr>
            <w:r w:rsidRPr="00CC4189">
              <w:rPr>
                <w:rFonts w:ascii="Palatino Linotype" w:hAnsi="Palatino Linotype"/>
                <w:b/>
                <w:i/>
                <w:color w:val="000000"/>
              </w:rPr>
              <w:t>Sí</w:t>
            </w:r>
          </w:p>
        </w:tc>
      </w:tr>
    </w:tbl>
    <w:p w14:paraId="00DD6974" w14:textId="77777777" w:rsidR="003E60F8" w:rsidRDefault="003E60F8" w:rsidP="003E60F8">
      <w:pPr>
        <w:spacing w:line="360" w:lineRule="auto"/>
        <w:jc w:val="both"/>
        <w:rPr>
          <w:rFonts w:ascii="Palatino Linotype" w:hAnsi="Palatino Linotype" w:cs="Arial"/>
        </w:rPr>
      </w:pPr>
    </w:p>
    <w:p w14:paraId="49233093" w14:textId="77777777" w:rsidR="003E60F8" w:rsidRDefault="003E60F8" w:rsidP="003E60F8">
      <w:pPr>
        <w:spacing w:line="360" w:lineRule="auto"/>
        <w:ind w:right="142"/>
        <w:jc w:val="both"/>
        <w:rPr>
          <w:rFonts w:ascii="Palatino Linotype" w:hAnsi="Palatino Linotype"/>
        </w:rPr>
      </w:pPr>
    </w:p>
    <w:p w14:paraId="660B6266" w14:textId="77777777" w:rsidR="003E60F8" w:rsidRPr="009E63DA" w:rsidRDefault="003E60F8" w:rsidP="003E60F8">
      <w:pPr>
        <w:spacing w:line="360" w:lineRule="auto"/>
        <w:jc w:val="both"/>
        <w:rPr>
          <w:rFonts w:ascii="Palatino Linotype" w:hAnsi="Palatino Linotype"/>
          <w:color w:val="000000"/>
        </w:rPr>
      </w:pPr>
      <w:r>
        <w:rPr>
          <w:rFonts w:ascii="Palatino Linotype" w:hAnsi="Palatino Linotype"/>
          <w:color w:val="000000"/>
        </w:rPr>
        <w:t>Ahora bien, N</w:t>
      </w:r>
      <w:r w:rsidRPr="009E63DA">
        <w:rPr>
          <w:rFonts w:ascii="Palatino Linotype" w:hAnsi="Palatino Linotype"/>
          <w:color w:val="000000"/>
        </w:rPr>
        <w:t xml:space="preserve">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w:t>
      </w:r>
      <w:r w:rsidRPr="009E63DA">
        <w:rPr>
          <w:rFonts w:ascii="Palatino Linotype" w:hAnsi="Palatino Linotype"/>
          <w:color w:val="000000"/>
        </w:rPr>
        <w:lastRenderedPageBreak/>
        <w:t>seguridad nacional, en los términos que fijen las leyes, ello se aprecia en el Artículo 6, apartado A, numeral I de la Constitución Política de los Estados Unidos Mexicanos que a la letra establece:</w:t>
      </w:r>
    </w:p>
    <w:p w14:paraId="5DCAD70B" w14:textId="77777777" w:rsidR="003E60F8" w:rsidRPr="009E63DA" w:rsidRDefault="003E60F8" w:rsidP="003E60F8">
      <w:pPr>
        <w:spacing w:line="360" w:lineRule="auto"/>
        <w:jc w:val="both"/>
        <w:rPr>
          <w:rFonts w:ascii="Palatino Linotype" w:hAnsi="Palatino Linotype"/>
          <w:color w:val="000000"/>
        </w:rPr>
      </w:pPr>
    </w:p>
    <w:p w14:paraId="49A8A1BA" w14:textId="77777777" w:rsidR="003E60F8" w:rsidRPr="009E63DA" w:rsidRDefault="003E60F8" w:rsidP="003E60F8">
      <w:pPr>
        <w:ind w:left="567" w:right="567"/>
        <w:jc w:val="both"/>
        <w:rPr>
          <w:rFonts w:ascii="Palatino Linotype" w:hAnsi="Palatino Linotype"/>
          <w:b/>
          <w:i/>
        </w:rPr>
      </w:pPr>
      <w:r w:rsidRPr="009E63DA">
        <w:rPr>
          <w:rFonts w:ascii="Palatino Linotype" w:hAnsi="Palatino Linotype"/>
          <w:b/>
          <w:i/>
        </w:rPr>
        <w:t>Artículo 6</w:t>
      </w:r>
    </w:p>
    <w:p w14:paraId="65514984" w14:textId="77777777" w:rsidR="003E60F8" w:rsidRPr="009E63DA" w:rsidRDefault="003E60F8" w:rsidP="003E60F8">
      <w:pPr>
        <w:ind w:left="567" w:right="567"/>
        <w:jc w:val="both"/>
        <w:rPr>
          <w:rFonts w:ascii="Palatino Linotype" w:hAnsi="Palatino Linotype"/>
          <w:i/>
        </w:rPr>
      </w:pPr>
      <w:r w:rsidRPr="009E63DA">
        <w:rPr>
          <w:rFonts w:ascii="Palatino Linotype" w:hAnsi="Palatino Linotype"/>
          <w:i/>
        </w:rPr>
        <w:t>…</w:t>
      </w:r>
    </w:p>
    <w:p w14:paraId="7A7E2AD6" w14:textId="77777777" w:rsidR="003E60F8" w:rsidRPr="009E63DA" w:rsidRDefault="003E60F8" w:rsidP="003E60F8">
      <w:pPr>
        <w:ind w:left="567" w:right="567"/>
        <w:jc w:val="both"/>
        <w:rPr>
          <w:rFonts w:ascii="Palatino Linotype" w:hAnsi="Palatino Linotype"/>
          <w:i/>
        </w:rPr>
      </w:pPr>
      <w:r w:rsidRPr="009E63DA">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553E446F" w14:textId="77777777" w:rsidR="003E60F8" w:rsidRPr="009E63DA" w:rsidRDefault="003E60F8" w:rsidP="003E60F8">
      <w:pPr>
        <w:ind w:left="567" w:right="567"/>
        <w:jc w:val="both"/>
        <w:rPr>
          <w:rFonts w:ascii="Palatino Linotype" w:hAnsi="Palatino Linotype"/>
          <w:i/>
        </w:rPr>
      </w:pPr>
    </w:p>
    <w:p w14:paraId="50D4375B" w14:textId="77777777" w:rsidR="003E60F8" w:rsidRPr="009E63DA" w:rsidRDefault="003E60F8" w:rsidP="003E60F8">
      <w:pPr>
        <w:numPr>
          <w:ilvl w:val="0"/>
          <w:numId w:val="2"/>
        </w:numPr>
        <w:ind w:left="993" w:right="567"/>
        <w:jc w:val="both"/>
        <w:rPr>
          <w:rFonts w:ascii="Palatino Linotype" w:hAnsi="Palatino Linotype"/>
          <w:i/>
        </w:rPr>
      </w:pPr>
      <w:r w:rsidRPr="009E63DA">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5C8083" w14:textId="77777777" w:rsidR="003E60F8" w:rsidRPr="009E63DA" w:rsidRDefault="003E60F8" w:rsidP="003E60F8">
      <w:pPr>
        <w:spacing w:line="360" w:lineRule="auto"/>
        <w:jc w:val="both"/>
        <w:rPr>
          <w:rFonts w:ascii="Palatino Linotype" w:hAnsi="Palatino Linotype"/>
        </w:rPr>
      </w:pPr>
    </w:p>
    <w:p w14:paraId="0FBB155B" w14:textId="77777777" w:rsidR="003E60F8" w:rsidRPr="009E63DA" w:rsidRDefault="003E60F8" w:rsidP="003E60F8">
      <w:pPr>
        <w:spacing w:line="360" w:lineRule="auto"/>
        <w:jc w:val="both"/>
        <w:rPr>
          <w:rFonts w:ascii="Palatino Linotype" w:hAnsi="Palatino Linotype" w:cs="Arial"/>
        </w:rPr>
      </w:pPr>
      <w:r>
        <w:rPr>
          <w:rFonts w:ascii="Palatino Linotype" w:hAnsi="Palatino Linotype" w:cs="Arial"/>
        </w:rPr>
        <w:t>Por otro lado</w:t>
      </w:r>
      <w:r w:rsidRPr="009E63DA">
        <w:rPr>
          <w:rFonts w:ascii="Palatino Linotype" w:hAnsi="Palatino Linotype" w:cs="Arial"/>
        </w:rPr>
        <w:t xml:space="preserve">, en atención a lo dispuesto por los artículos 3, fracción XI y 12 </w:t>
      </w:r>
      <w:r w:rsidRPr="009E63DA">
        <w:rPr>
          <w:rFonts w:ascii="Palatino Linotype" w:hAnsi="Palatino Linotype" w:cs="Arial"/>
          <w:bCs/>
        </w:rPr>
        <w:t>de la Ley de Transparencia y Acceso a la Información Pública del Estado de México y Municipios</w:t>
      </w:r>
      <w:r w:rsidRPr="009E63DA">
        <w:rPr>
          <w:rFonts w:ascii="Palatino Linotype" w:hAnsi="Palatino Linotype" w:cs="Arial"/>
        </w:rPr>
        <w:t>, los cuales son del tenor literal siguiente:</w:t>
      </w:r>
    </w:p>
    <w:p w14:paraId="172F0FF7" w14:textId="77777777" w:rsidR="003E60F8" w:rsidRPr="009E63DA" w:rsidRDefault="003E60F8" w:rsidP="003E60F8">
      <w:pPr>
        <w:ind w:left="567" w:right="567"/>
        <w:jc w:val="both"/>
        <w:rPr>
          <w:rFonts w:ascii="Palatino Linotype" w:hAnsi="Palatino Linotype"/>
        </w:rPr>
      </w:pPr>
    </w:p>
    <w:p w14:paraId="03842A49" w14:textId="77777777" w:rsidR="003E60F8" w:rsidRPr="009E63DA" w:rsidRDefault="003E60F8" w:rsidP="003E60F8">
      <w:pPr>
        <w:ind w:left="851" w:right="851"/>
        <w:jc w:val="both"/>
        <w:rPr>
          <w:rFonts w:ascii="Palatino Linotype" w:hAnsi="Palatino Linotype"/>
          <w:i/>
        </w:rPr>
      </w:pPr>
      <w:r w:rsidRPr="009E63DA">
        <w:rPr>
          <w:rFonts w:ascii="Palatino Linotype" w:hAnsi="Palatino Linotype"/>
          <w:b/>
          <w:bCs/>
          <w:i/>
        </w:rPr>
        <w:t xml:space="preserve">Artículo 3.- </w:t>
      </w:r>
      <w:r w:rsidRPr="009E63DA">
        <w:rPr>
          <w:rFonts w:ascii="Palatino Linotype" w:hAnsi="Palatino Linotype"/>
          <w:i/>
        </w:rPr>
        <w:t>Para los efectos de la presente Ley se entenderá por:</w:t>
      </w:r>
    </w:p>
    <w:p w14:paraId="0056E4CD" w14:textId="77777777" w:rsidR="003E60F8" w:rsidRPr="009E63DA" w:rsidRDefault="003E60F8" w:rsidP="003E60F8">
      <w:pPr>
        <w:ind w:left="851" w:right="851"/>
        <w:jc w:val="both"/>
        <w:rPr>
          <w:rFonts w:ascii="Palatino Linotype" w:hAnsi="Palatino Linotype"/>
          <w:i/>
        </w:rPr>
      </w:pPr>
      <w:r w:rsidRPr="009E63DA">
        <w:rPr>
          <w:rFonts w:ascii="Palatino Linotype" w:hAnsi="Palatino Linotype"/>
          <w:i/>
        </w:rPr>
        <w:t>…</w:t>
      </w:r>
    </w:p>
    <w:p w14:paraId="20943B61" w14:textId="77777777" w:rsidR="003E60F8" w:rsidRPr="009E63DA" w:rsidRDefault="003E60F8" w:rsidP="003E60F8">
      <w:pPr>
        <w:ind w:left="851" w:right="851"/>
        <w:jc w:val="both"/>
        <w:rPr>
          <w:rFonts w:ascii="Palatino Linotype" w:hAnsi="Palatino Linotype"/>
          <w:i/>
        </w:rPr>
      </w:pPr>
      <w:r w:rsidRPr="009E63DA">
        <w:rPr>
          <w:rFonts w:ascii="Palatino Linotype" w:hAnsi="Palatino Linotype"/>
          <w:b/>
          <w:i/>
        </w:rPr>
        <w:t>XI.</w:t>
      </w:r>
      <w:r w:rsidRPr="009E63DA">
        <w:rPr>
          <w:rFonts w:ascii="Palatino Linotype" w:hAnsi="Palatino Linotype"/>
          <w:i/>
        </w:rPr>
        <w:t xml:space="preserve"> </w:t>
      </w:r>
      <w:r w:rsidRPr="009E63DA">
        <w:rPr>
          <w:rFonts w:ascii="Palatino Linotype" w:hAnsi="Palatino Linotype"/>
          <w:b/>
          <w:i/>
        </w:rPr>
        <w:t>Documento:</w:t>
      </w:r>
      <w:r w:rsidRPr="009E63DA">
        <w:rPr>
          <w:rFonts w:ascii="Palatino Linotype" w:hAnsi="Palatino Linotype"/>
          <w:i/>
        </w:rPr>
        <w:t xml:space="preserve"> Los expedientes, reportes, estudios, actas, resoluciones, oficios, correspondencia, acuerdos, directivas, directrices, circulares, contratos, convenios, instructivos, notas, memorandos, estadísticas o bien, </w:t>
      </w:r>
      <w:r w:rsidRPr="009E63DA">
        <w:rPr>
          <w:rFonts w:ascii="Palatino Linotype" w:hAnsi="Palatino Linotype"/>
          <w:b/>
          <w:i/>
          <w:u w:val="single"/>
        </w:rPr>
        <w:t xml:space="preserve">cualquier otro registro que documente el ejercicio de las facultades, </w:t>
      </w:r>
      <w:r w:rsidRPr="009E63DA">
        <w:rPr>
          <w:rFonts w:ascii="Palatino Linotype" w:hAnsi="Palatino Linotype"/>
          <w:b/>
          <w:i/>
          <w:u w:val="single"/>
        </w:rPr>
        <w:lastRenderedPageBreak/>
        <w:t>funciones y competencias de los sujetos obligados, sus servidores públicos e integrantes, sin importar su fuente o fecha de elaboración.</w:t>
      </w:r>
      <w:r w:rsidRPr="009E63DA">
        <w:rPr>
          <w:rFonts w:ascii="Palatino Linotype" w:hAnsi="Palatino Linotype"/>
          <w:i/>
        </w:rPr>
        <w:t xml:space="preserve"> Los documentos podrán estar en cualquier medio, sea escrito, impreso, sonoro, visual, electrónico, informático u holográfico;</w:t>
      </w:r>
    </w:p>
    <w:p w14:paraId="71B6C6D6" w14:textId="77777777" w:rsidR="003E60F8" w:rsidRPr="009E63DA" w:rsidRDefault="003E60F8" w:rsidP="003E60F8">
      <w:pPr>
        <w:ind w:left="851" w:right="851"/>
        <w:jc w:val="both"/>
        <w:rPr>
          <w:rFonts w:ascii="Palatino Linotype" w:hAnsi="Palatino Linotype"/>
          <w:i/>
        </w:rPr>
      </w:pPr>
    </w:p>
    <w:p w14:paraId="0BF6FCBA" w14:textId="77777777" w:rsidR="003E60F8" w:rsidRPr="009E63DA" w:rsidRDefault="003E60F8" w:rsidP="003E60F8">
      <w:pPr>
        <w:ind w:left="851" w:right="851"/>
        <w:jc w:val="both"/>
        <w:rPr>
          <w:rFonts w:ascii="Palatino Linotype" w:hAnsi="Palatino Linotype"/>
          <w:bCs/>
          <w:i/>
        </w:rPr>
      </w:pPr>
      <w:r w:rsidRPr="009E63DA">
        <w:rPr>
          <w:rFonts w:ascii="Palatino Linotype" w:hAnsi="Palatino Linotype"/>
          <w:b/>
          <w:bCs/>
          <w:i/>
        </w:rPr>
        <w:t>Artículo 4.</w:t>
      </w:r>
      <w:r w:rsidRPr="009E63DA">
        <w:rPr>
          <w:rFonts w:ascii="Palatino Linotype" w:hAnsi="Palatino Linotype"/>
          <w:bCs/>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D4A1E26" w14:textId="77777777" w:rsidR="003E60F8" w:rsidRPr="009E63DA" w:rsidRDefault="003E60F8" w:rsidP="003E60F8">
      <w:pPr>
        <w:ind w:left="851" w:right="851"/>
        <w:jc w:val="both"/>
        <w:rPr>
          <w:rFonts w:ascii="Palatino Linotype" w:hAnsi="Palatino Linotype"/>
          <w:bCs/>
          <w:i/>
        </w:rPr>
      </w:pPr>
    </w:p>
    <w:p w14:paraId="3F736295" w14:textId="77777777" w:rsidR="003E60F8" w:rsidRPr="009E63DA" w:rsidRDefault="003E60F8" w:rsidP="003E60F8">
      <w:pPr>
        <w:ind w:left="851" w:right="851"/>
        <w:jc w:val="both"/>
        <w:rPr>
          <w:rFonts w:ascii="Palatino Linotype" w:hAnsi="Palatino Linotype"/>
          <w:bCs/>
          <w:i/>
        </w:rPr>
      </w:pPr>
      <w:r w:rsidRPr="009E63DA">
        <w:rPr>
          <w:rFonts w:ascii="Palatino Linotype" w:hAnsi="Palatino Linotype"/>
          <w:b/>
          <w:bCs/>
          <w:i/>
          <w:u w:val="single"/>
        </w:rPr>
        <w:t>Toda la información generada, obtenida, adquirida, transformada, administrada o en posesión de los sujetos obligados es pública y accesible de manera permanente a cualquier persona,</w:t>
      </w:r>
      <w:r w:rsidRPr="009E63DA">
        <w:rPr>
          <w:rFonts w:ascii="Palatino Linotype" w:hAnsi="Palatino Linotype"/>
          <w:bCs/>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899D29C" w14:textId="77777777" w:rsidR="003E60F8" w:rsidRPr="009E63DA" w:rsidRDefault="003E60F8" w:rsidP="003E60F8">
      <w:pPr>
        <w:ind w:left="851" w:right="851"/>
        <w:jc w:val="both"/>
        <w:rPr>
          <w:rFonts w:ascii="Palatino Linotype" w:hAnsi="Palatino Linotype"/>
          <w:bCs/>
          <w:i/>
        </w:rPr>
      </w:pPr>
    </w:p>
    <w:p w14:paraId="50317467" w14:textId="77777777" w:rsidR="003E60F8" w:rsidRPr="009E63DA" w:rsidRDefault="003E60F8" w:rsidP="003E60F8">
      <w:pPr>
        <w:ind w:left="851" w:right="851"/>
        <w:jc w:val="both"/>
        <w:rPr>
          <w:rFonts w:ascii="Palatino Linotype" w:hAnsi="Palatino Linotype"/>
          <w:bCs/>
          <w:i/>
        </w:rPr>
      </w:pPr>
      <w:r w:rsidRPr="009E63DA">
        <w:rPr>
          <w:rFonts w:ascii="Palatino Linotype" w:hAnsi="Palatino Linotype"/>
          <w:bCs/>
          <w:i/>
        </w:rPr>
        <w:t>Los sujetos obligados deben poner en práctica, políticas y programas de acceso a la información que se apeguen a criterios de publicidad, veracidad, oportunidad, precisión y suficiencia en beneficio de los solicitantes.</w:t>
      </w:r>
    </w:p>
    <w:p w14:paraId="144B6312" w14:textId="77777777" w:rsidR="003E60F8" w:rsidRPr="009E63DA" w:rsidRDefault="003E60F8" w:rsidP="003E60F8">
      <w:pPr>
        <w:ind w:left="851" w:right="851"/>
        <w:jc w:val="both"/>
        <w:rPr>
          <w:rFonts w:ascii="Palatino Linotype" w:hAnsi="Palatino Linotype"/>
          <w:i/>
        </w:rPr>
      </w:pPr>
    </w:p>
    <w:p w14:paraId="2B24603D" w14:textId="77777777" w:rsidR="003E60F8" w:rsidRPr="009E63DA" w:rsidRDefault="003E60F8" w:rsidP="003E60F8">
      <w:pPr>
        <w:ind w:left="851" w:right="851"/>
        <w:jc w:val="both"/>
        <w:rPr>
          <w:rFonts w:ascii="Palatino Linotype" w:hAnsi="Palatino Linotype"/>
          <w:i/>
        </w:rPr>
      </w:pPr>
      <w:r w:rsidRPr="009E63DA">
        <w:rPr>
          <w:rFonts w:ascii="Palatino Linotype" w:hAnsi="Palatino Linotype"/>
          <w:b/>
          <w:i/>
        </w:rPr>
        <w:t>Artículo 12.</w:t>
      </w:r>
      <w:r w:rsidRPr="009E63DA">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2D8CCE91" w14:textId="77777777" w:rsidR="003E60F8" w:rsidRPr="009E63DA" w:rsidRDefault="003E60F8" w:rsidP="003E60F8">
      <w:pPr>
        <w:ind w:left="851" w:right="851"/>
        <w:jc w:val="both"/>
        <w:rPr>
          <w:rFonts w:ascii="Palatino Linotype" w:hAnsi="Palatino Linotype"/>
          <w:i/>
        </w:rPr>
      </w:pPr>
    </w:p>
    <w:p w14:paraId="0DDD5251" w14:textId="77777777" w:rsidR="003E60F8" w:rsidRPr="009E63DA" w:rsidRDefault="003E60F8" w:rsidP="003E60F8">
      <w:pPr>
        <w:ind w:left="851" w:right="851"/>
        <w:jc w:val="both"/>
        <w:rPr>
          <w:rFonts w:ascii="Palatino Linotype" w:hAnsi="Palatino Linotype"/>
          <w:i/>
          <w:u w:val="single"/>
        </w:rPr>
      </w:pPr>
      <w:r w:rsidRPr="009E63DA">
        <w:rPr>
          <w:rFonts w:ascii="Palatino Linotype" w:hAnsi="Palatino Linotype"/>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E63DA">
        <w:rPr>
          <w:rFonts w:ascii="Palatino Linotype" w:hAnsi="Palatino Linotype"/>
          <w:i/>
        </w:rPr>
        <w:t>.</w:t>
      </w:r>
    </w:p>
    <w:p w14:paraId="7EABA565" w14:textId="77777777" w:rsidR="003E60F8" w:rsidRPr="009E63DA" w:rsidRDefault="003E60F8" w:rsidP="003E60F8">
      <w:pPr>
        <w:spacing w:line="360" w:lineRule="auto"/>
        <w:jc w:val="both"/>
        <w:rPr>
          <w:rFonts w:ascii="Palatino Linotype" w:hAnsi="Palatino Linotype"/>
        </w:rPr>
      </w:pPr>
    </w:p>
    <w:p w14:paraId="19F507D5" w14:textId="77777777" w:rsidR="003E60F8" w:rsidRPr="009E63DA" w:rsidRDefault="003E60F8" w:rsidP="003E60F8">
      <w:pPr>
        <w:spacing w:line="360" w:lineRule="auto"/>
        <w:jc w:val="both"/>
        <w:rPr>
          <w:rFonts w:ascii="Palatino Linotype" w:hAnsi="Palatino Linotype"/>
        </w:rPr>
      </w:pPr>
      <w:r w:rsidRPr="009E63DA">
        <w:rPr>
          <w:rFonts w:ascii="Palatino Linotype" w:hAnsi="Palatino Linotype" w:cs="Arial"/>
        </w:rPr>
        <w:lastRenderedPageBreak/>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83A3ED5" w14:textId="77777777" w:rsidR="003E60F8" w:rsidRPr="009E63DA" w:rsidRDefault="003E60F8" w:rsidP="003E60F8">
      <w:pPr>
        <w:spacing w:line="360" w:lineRule="auto"/>
        <w:jc w:val="both"/>
        <w:rPr>
          <w:rFonts w:ascii="Palatino Linotype" w:hAnsi="Palatino Linotype"/>
        </w:rPr>
      </w:pPr>
    </w:p>
    <w:p w14:paraId="1D896406" w14:textId="77777777" w:rsidR="003E60F8" w:rsidRPr="009E63DA" w:rsidRDefault="003E60F8" w:rsidP="003E60F8">
      <w:pPr>
        <w:tabs>
          <w:tab w:val="left" w:pos="709"/>
        </w:tabs>
        <w:spacing w:line="360" w:lineRule="auto"/>
        <w:jc w:val="both"/>
        <w:rPr>
          <w:rFonts w:ascii="Palatino Linotype" w:hAnsi="Palatino Linotype"/>
        </w:rPr>
      </w:pPr>
      <w:r w:rsidRPr="009E63DA">
        <w:rPr>
          <w:rFonts w:ascii="Palatino Linotype" w:hAnsi="Palatino Linotype" w:cs="Arial"/>
        </w:rPr>
        <w:t xml:space="preserve">En tal tesitura, este Órgano Garante estima que las razones o motivos de inconformidad hechos valer por </w:t>
      </w:r>
      <w:r>
        <w:rPr>
          <w:rFonts w:ascii="Palatino Linotype" w:hAnsi="Palatino Linotype"/>
        </w:rPr>
        <w:t xml:space="preserve">la parte </w:t>
      </w:r>
      <w:r w:rsidRPr="009E63DA">
        <w:rPr>
          <w:rFonts w:ascii="Palatino Linotype" w:hAnsi="Palatino Linotype" w:cs="Arial"/>
        </w:rPr>
        <w:t>Recurrente son infundados</w:t>
      </w:r>
      <w:r>
        <w:rPr>
          <w:rFonts w:ascii="Palatino Linotype" w:hAnsi="Palatino Linotype" w:cs="Arial"/>
        </w:rPr>
        <w:t>, en virtud de que,</w:t>
      </w:r>
      <w:r w:rsidRPr="009E63DA">
        <w:rPr>
          <w:rFonts w:ascii="Palatino Linotype" w:hAnsi="Palatino Linotype"/>
        </w:rPr>
        <w:t xml:space="preserve"> la </w:t>
      </w:r>
      <w:r>
        <w:rPr>
          <w:rFonts w:ascii="Palatino Linotype" w:hAnsi="Palatino Linotype"/>
        </w:rPr>
        <w:t>respuesta</w:t>
      </w:r>
      <w:r w:rsidRPr="009E63DA">
        <w:rPr>
          <w:rFonts w:ascii="Palatino Linotype" w:hAnsi="Palatino Linotype"/>
        </w:rPr>
        <w:t xml:space="preserve"> </w:t>
      </w:r>
      <w:r>
        <w:rPr>
          <w:rFonts w:ascii="Palatino Linotype" w:hAnsi="Palatino Linotype"/>
        </w:rPr>
        <w:t>se emitió por el servidor público habilitado</w:t>
      </w:r>
      <w:r>
        <w:rPr>
          <w:rFonts w:ascii="Palatino Linotype" w:hAnsi="Palatino Linotype" w:cs="Arial"/>
        </w:rPr>
        <w:t>, tal como ya quedo precisado en párrafos anteriores</w:t>
      </w:r>
      <w:r w:rsidRPr="009E63DA">
        <w:rPr>
          <w:rFonts w:ascii="Palatino Linotype" w:hAnsi="Palatino Linotype" w:cs="Arial"/>
        </w:rPr>
        <w:t xml:space="preserve">, </w:t>
      </w:r>
      <w:r>
        <w:rPr>
          <w:rFonts w:ascii="Palatino Linotype" w:hAnsi="Palatino Linotype" w:cs="Arial"/>
        </w:rPr>
        <w:t>por lo que</w:t>
      </w:r>
      <w:r w:rsidRPr="009E63DA">
        <w:rPr>
          <w:rFonts w:ascii="Palatino Linotype" w:hAnsi="Palatino Linotype"/>
        </w:rPr>
        <w:t xml:space="preserve">, se tiene que </w:t>
      </w:r>
      <w:r>
        <w:rPr>
          <w:rFonts w:ascii="Palatino Linotype" w:hAnsi="Palatino Linotype"/>
        </w:rPr>
        <w:t xml:space="preserve">la autoridad que emitió la respuesta y </w:t>
      </w:r>
      <w:r w:rsidR="00CC4189">
        <w:rPr>
          <w:rFonts w:ascii="Palatino Linotype" w:hAnsi="Palatino Linotype"/>
        </w:rPr>
        <w:t>la documentación remitida</w:t>
      </w:r>
      <w:r w:rsidRPr="009E63DA">
        <w:rPr>
          <w:rFonts w:ascii="Palatino Linotype" w:hAnsi="Palatino Linotype"/>
        </w:rPr>
        <w:t xml:space="preserve"> satisface la pretensión del particular.</w:t>
      </w:r>
    </w:p>
    <w:p w14:paraId="3ACEEA36" w14:textId="77777777" w:rsidR="003E60F8" w:rsidRPr="009E63DA" w:rsidRDefault="003E60F8" w:rsidP="003E60F8">
      <w:pPr>
        <w:spacing w:line="360" w:lineRule="auto"/>
        <w:jc w:val="both"/>
        <w:rPr>
          <w:rFonts w:ascii="Palatino Linotype" w:eastAsia="Calibri" w:hAnsi="Palatino Linotype" w:cs="Arial"/>
          <w:color w:val="000000"/>
          <w:lang w:val="es-ES_tradnl" w:eastAsia="es-MX"/>
        </w:rPr>
      </w:pPr>
    </w:p>
    <w:p w14:paraId="2EFBDDA7" w14:textId="77777777" w:rsidR="003E60F8" w:rsidRPr="009E63DA" w:rsidRDefault="003E60F8" w:rsidP="003E60F8">
      <w:pPr>
        <w:spacing w:line="360" w:lineRule="auto"/>
        <w:jc w:val="both"/>
        <w:rPr>
          <w:rFonts w:ascii="Palatino Linotype" w:eastAsia="Calibri" w:hAnsi="Palatino Linotype" w:cs="Arial"/>
          <w:color w:val="000000"/>
          <w:lang w:val="es-ES_tradnl" w:eastAsia="es-MX"/>
        </w:rPr>
      </w:pPr>
      <w:r w:rsidRPr="009E63DA">
        <w:rPr>
          <w:rFonts w:ascii="Palatino Linotype" w:eastAsia="Calibri" w:hAnsi="Palatino Linotype" w:cs="Arial"/>
          <w:color w:val="000000"/>
          <w:lang w:val="es-ES_tradnl" w:eastAsia="es-MX"/>
        </w:rPr>
        <w:t>En síntesis, el derecho de acceso a la información pública se satisface en aquellos casos en que se entregue el soporte documental en que conste la información pública, toda vez que, los Sujetos Obligados</w:t>
      </w:r>
      <w:r w:rsidRPr="009E63DA">
        <w:rPr>
          <w:rFonts w:ascii="Palatino Linotype" w:eastAsia="Calibri" w:hAnsi="Palatino Linotype" w:cs="Arial"/>
          <w:b/>
          <w:color w:val="000000"/>
          <w:lang w:val="es-ES_tradnl" w:eastAsia="es-MX"/>
        </w:rPr>
        <w:t xml:space="preserve"> </w:t>
      </w:r>
      <w:r w:rsidRPr="009E63DA">
        <w:rPr>
          <w:rFonts w:ascii="Palatino Linotype" w:eastAsia="Calibri" w:hAnsi="Palatino Linotype" w:cs="Arial"/>
          <w:color w:val="000000"/>
          <w:lang w:val="es-ES_tradnl" w:eastAsia="es-MX"/>
        </w:rPr>
        <w:t xml:space="preserve">no tienen el deber de generar, poseer o administrar la información pública con el grado de detalle solicitado; esto es, que no tienen el deber de generar </w:t>
      </w:r>
      <w:r w:rsidRPr="00F20805">
        <w:rPr>
          <w:rFonts w:ascii="Palatino Linotype" w:eastAsia="Calibri" w:hAnsi="Palatino Linotype" w:cs="Arial"/>
          <w:b/>
          <w:color w:val="000000"/>
          <w:lang w:val="es-ES_tradnl" w:eastAsia="es-MX"/>
        </w:rPr>
        <w:t xml:space="preserve">un documento </w:t>
      </w:r>
      <w:r w:rsidRPr="00F20805">
        <w:rPr>
          <w:rFonts w:ascii="Palatino Linotype" w:eastAsia="Calibri" w:hAnsi="Palatino Linotype" w:cs="Arial"/>
          <w:b/>
          <w:i/>
          <w:color w:val="000000"/>
          <w:lang w:val="es-ES_tradnl" w:eastAsia="es-MX"/>
        </w:rPr>
        <w:t>ad hoc</w:t>
      </w:r>
      <w:r w:rsidRPr="009E63DA">
        <w:rPr>
          <w:rFonts w:ascii="Palatino Linotype" w:eastAsia="Calibri" w:hAnsi="Palatino Linotype" w:cs="Arial"/>
          <w:color w:val="000000"/>
          <w:lang w:val="es-ES_tradnl" w:eastAsia="es-MX"/>
        </w:rPr>
        <w:t>, para satisfacer el derecho de acceso a la información pública.</w:t>
      </w:r>
    </w:p>
    <w:p w14:paraId="0F7326D0" w14:textId="77777777" w:rsidR="003E60F8" w:rsidRPr="009E63DA" w:rsidRDefault="003E60F8" w:rsidP="003E60F8">
      <w:pPr>
        <w:spacing w:line="360" w:lineRule="auto"/>
        <w:jc w:val="both"/>
        <w:rPr>
          <w:rFonts w:ascii="Palatino Linotype" w:eastAsia="Calibri" w:hAnsi="Palatino Linotype" w:cs="Arial"/>
          <w:color w:val="000000"/>
          <w:lang w:val="es-ES_tradnl" w:eastAsia="es-MX"/>
        </w:rPr>
      </w:pPr>
    </w:p>
    <w:p w14:paraId="4FA4B68E" w14:textId="77777777" w:rsidR="003E60F8" w:rsidRPr="009E63DA" w:rsidRDefault="003E60F8" w:rsidP="003E60F8">
      <w:pPr>
        <w:spacing w:line="360" w:lineRule="auto"/>
        <w:jc w:val="both"/>
        <w:rPr>
          <w:rFonts w:ascii="Palatino Linotype" w:eastAsia="Calibri" w:hAnsi="Palatino Linotype" w:cs="Calibri"/>
          <w:b/>
          <w:bCs/>
          <w:color w:val="000000"/>
          <w:lang w:val="es-ES_tradnl" w:eastAsia="es-MX"/>
        </w:rPr>
      </w:pPr>
      <w:r w:rsidRPr="009E63DA">
        <w:rPr>
          <w:rFonts w:ascii="Palatino Linotype" w:eastAsia="Calibri" w:hAnsi="Palatino Linotype" w:cs="Arial"/>
          <w:color w:val="000000"/>
          <w:lang w:val="es-ES_tradnl" w:eastAsia="es-MX"/>
        </w:rPr>
        <w:t xml:space="preserve">Como apoyo a lo anterior, es aplicable el Criterio 03-17, emitido por </w:t>
      </w:r>
      <w:r w:rsidRPr="009E63DA">
        <w:rPr>
          <w:rFonts w:ascii="Palatino Linotype" w:eastAsia="Arial Unicode MS" w:hAnsi="Palatino Linotype" w:cs="Arial"/>
          <w:color w:val="000000"/>
          <w:lang w:val="es-ES_tradnl" w:eastAsia="es-MX"/>
        </w:rPr>
        <w:t>el Instituto Nacional de Transparencia, Acceso a la Información y Protección de Datos Personales,</w:t>
      </w:r>
      <w:r w:rsidRPr="009E63DA">
        <w:rPr>
          <w:rFonts w:ascii="Palatino Linotype" w:eastAsia="Calibri" w:hAnsi="Palatino Linotype" w:cs="Calibri"/>
          <w:bCs/>
          <w:color w:val="000000"/>
          <w:lang w:val="es-ES_tradnl" w:eastAsia="es-MX"/>
        </w:rPr>
        <w:t xml:space="preserve"> que dice:</w:t>
      </w:r>
      <w:r w:rsidRPr="009E63DA">
        <w:rPr>
          <w:rFonts w:ascii="Palatino Linotype" w:eastAsia="Calibri" w:hAnsi="Palatino Linotype" w:cs="Calibri"/>
          <w:b/>
          <w:bCs/>
          <w:color w:val="000000"/>
          <w:lang w:val="es-ES_tradnl" w:eastAsia="es-MX"/>
        </w:rPr>
        <w:t xml:space="preserve"> </w:t>
      </w:r>
    </w:p>
    <w:p w14:paraId="7CFC39E0" w14:textId="77777777" w:rsidR="003E60F8" w:rsidRPr="009E63DA" w:rsidRDefault="003E60F8" w:rsidP="003E60F8">
      <w:pPr>
        <w:spacing w:line="360" w:lineRule="auto"/>
        <w:jc w:val="both"/>
        <w:rPr>
          <w:rFonts w:ascii="Palatino Linotype" w:hAnsi="Palatino Linotype"/>
          <w:lang w:val="es-ES_tradnl"/>
        </w:rPr>
      </w:pPr>
    </w:p>
    <w:p w14:paraId="734553D6" w14:textId="77777777" w:rsidR="003E60F8" w:rsidRPr="009E63DA" w:rsidRDefault="003E60F8" w:rsidP="003E60F8">
      <w:pPr>
        <w:spacing w:line="360" w:lineRule="auto"/>
        <w:ind w:left="851" w:right="850"/>
        <w:jc w:val="both"/>
        <w:rPr>
          <w:rFonts w:ascii="Palatino Linotype" w:eastAsia="Calibri" w:hAnsi="Palatino Linotype" w:cs="Arial"/>
          <w:color w:val="000000"/>
          <w:sz w:val="2"/>
          <w:lang w:val="es-ES_tradnl" w:eastAsia="es-MX"/>
        </w:rPr>
      </w:pPr>
    </w:p>
    <w:p w14:paraId="45AE368C" w14:textId="77777777" w:rsidR="003E60F8" w:rsidRPr="009E63DA" w:rsidRDefault="003E60F8" w:rsidP="003E60F8">
      <w:pPr>
        <w:ind w:left="567" w:right="567"/>
        <w:jc w:val="both"/>
        <w:rPr>
          <w:rFonts w:ascii="Palatino Linotype" w:eastAsia="Calibri" w:hAnsi="Palatino Linotype" w:cs="Arial"/>
          <w:i/>
          <w:color w:val="000000"/>
          <w:lang w:val="es-ES_tradnl" w:eastAsia="es-MX"/>
        </w:rPr>
      </w:pPr>
      <w:r w:rsidRPr="009E63DA">
        <w:rPr>
          <w:rFonts w:ascii="Palatino Linotype" w:eastAsia="Calibri" w:hAnsi="Palatino Linotype" w:cs="Arial"/>
          <w:b/>
          <w:i/>
          <w:color w:val="000000"/>
          <w:lang w:val="es-ES_tradnl" w:eastAsia="es-MX"/>
        </w:rPr>
        <w:lastRenderedPageBreak/>
        <w:t>No existe obligación de elaborar documentos ad hoc para atender las solicitudes de acceso a la información.</w:t>
      </w:r>
      <w:r w:rsidRPr="009E63DA">
        <w:rPr>
          <w:rFonts w:ascii="Palatino Linotype" w:eastAsia="Calibri" w:hAnsi="Palatino Linotype" w:cs="Arial"/>
          <w:i/>
          <w:color w:val="000000"/>
          <w:lang w:val="es-ES_tradnl" w:eastAsia="es-MX"/>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76F71CD" w14:textId="77777777" w:rsidR="003E60F8" w:rsidRPr="009E63DA" w:rsidRDefault="003E60F8" w:rsidP="003E60F8">
      <w:pPr>
        <w:ind w:left="567" w:right="567"/>
        <w:jc w:val="both"/>
        <w:rPr>
          <w:rFonts w:ascii="Palatino Linotype" w:eastAsia="Calibri" w:hAnsi="Palatino Linotype" w:cs="Arial"/>
          <w:i/>
          <w:color w:val="000000"/>
          <w:sz w:val="2"/>
          <w:lang w:val="es-ES_tradnl" w:eastAsia="es-MX"/>
        </w:rPr>
      </w:pPr>
    </w:p>
    <w:p w14:paraId="196D9041" w14:textId="77777777" w:rsidR="003E60F8" w:rsidRPr="00F55BA2" w:rsidRDefault="003E60F8" w:rsidP="003E60F8">
      <w:pPr>
        <w:spacing w:line="360" w:lineRule="auto"/>
        <w:jc w:val="both"/>
        <w:rPr>
          <w:rFonts w:ascii="Palatino Linotype" w:eastAsia="Calibri" w:hAnsi="Palatino Linotype" w:cs="Arial"/>
          <w:color w:val="000000"/>
          <w:lang w:val="es-ES_tradnl" w:eastAsia="es-MX"/>
        </w:rPr>
      </w:pPr>
    </w:p>
    <w:p w14:paraId="1B43CBBB" w14:textId="77777777" w:rsidR="003E60F8" w:rsidRPr="009E63DA" w:rsidRDefault="003E60F8" w:rsidP="003E60F8">
      <w:pPr>
        <w:spacing w:line="360" w:lineRule="auto"/>
        <w:contextualSpacing/>
        <w:jc w:val="both"/>
        <w:rPr>
          <w:rFonts w:ascii="Palatino Linotype" w:hAnsi="Palatino Linotype" w:cs="Arial"/>
        </w:rPr>
      </w:pPr>
      <w:r w:rsidRPr="009E63DA">
        <w:rPr>
          <w:rFonts w:ascii="Palatino Linotype" w:hAnsi="Palatino Linotype" w:cs="Arial"/>
          <w:noProof/>
          <w:color w:val="000000"/>
          <w:lang w:eastAsia="es-MX"/>
        </w:rPr>
        <w:t xml:space="preserve">En virtud de lo anterior, este Órgano Garante arriba a la conclusión de que la respuesta primigenia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se encuentra dotada de los principios de </w:t>
      </w:r>
      <w:r w:rsidRPr="009E63DA">
        <w:rPr>
          <w:rFonts w:ascii="Palatino Linotype" w:hAnsi="Palatino Linotype" w:cs="Arial"/>
        </w:rPr>
        <w:t xml:space="preserve">congruencia y exhaustividad, los cuales a toda luz garantizan el derecho de acceso a la información pública. Robustece lo anterior el criterio </w:t>
      </w:r>
      <w:r w:rsidRPr="009E63DA">
        <w:rPr>
          <w:rFonts w:ascii="Palatino Linotype" w:hAnsi="Palatino Linotype" w:cs="Arial"/>
          <w:b/>
        </w:rPr>
        <w:t xml:space="preserve">02/17 </w:t>
      </w:r>
      <w:r w:rsidRPr="009E63DA">
        <w:rPr>
          <w:rFonts w:ascii="Palatino Linotype" w:hAnsi="Palatino Linotype" w:cs="Arial"/>
        </w:rPr>
        <w:t xml:space="preserve">del Instituto Nacional de Transparencia, Acceso a la Información y Protección de Datos Personales que dispone a la literalidad lo siguiente: </w:t>
      </w:r>
    </w:p>
    <w:p w14:paraId="12EB8EAB" w14:textId="77777777" w:rsidR="003E60F8" w:rsidRPr="009E63DA" w:rsidRDefault="003E60F8" w:rsidP="003E60F8">
      <w:pPr>
        <w:spacing w:before="240" w:line="360" w:lineRule="auto"/>
        <w:ind w:left="851" w:right="851"/>
        <w:jc w:val="both"/>
        <w:rPr>
          <w:rFonts w:ascii="Palatino Linotype" w:hAnsi="Palatino Linotype" w:cs="Arial"/>
          <w:b/>
          <w:i/>
        </w:rPr>
      </w:pPr>
      <w:r w:rsidRPr="009E63DA">
        <w:rPr>
          <w:rFonts w:ascii="Palatino Linotype" w:hAnsi="Palatino Linotype" w:cs="Arial"/>
          <w:b/>
          <w:i/>
        </w:rPr>
        <w:t xml:space="preserve">“CONGRUENCIA Y EXHAUSTIVIDAD. SUS ALCANCES PARA GARANTIZAR EL DERECHO DE ACCESO A LA INFORMACIÓN. </w:t>
      </w:r>
    </w:p>
    <w:p w14:paraId="71CCDF67" w14:textId="77777777" w:rsidR="003E60F8" w:rsidRPr="009E63DA" w:rsidRDefault="003E60F8" w:rsidP="003E60F8">
      <w:pPr>
        <w:spacing w:before="240" w:line="360" w:lineRule="auto"/>
        <w:ind w:left="851" w:right="851"/>
        <w:jc w:val="both"/>
        <w:rPr>
          <w:rFonts w:ascii="Palatino Linotype" w:hAnsi="Palatino Linotype" w:cs="Arial"/>
          <w:i/>
        </w:rPr>
      </w:pPr>
      <w:r w:rsidRPr="009E63DA">
        <w:rPr>
          <w:rFonts w:ascii="Palatino Linotype" w:hAnsi="Palatino Linotype" w:cs="Arial"/>
          <w:i/>
        </w:rPr>
        <w:t xml:space="preserve">De conformidad con el artículo </w:t>
      </w:r>
      <w:r w:rsidRPr="009E63DA">
        <w:rPr>
          <w:rFonts w:ascii="Palatino Linotype" w:hAnsi="Palatino Linotype"/>
          <w:i/>
          <w:lang w:val="es-ES_tradnl"/>
        </w:rPr>
        <w:t>3 de la Ley Federal de Procedimiento Administrativo</w:t>
      </w:r>
      <w:r w:rsidRPr="009E63DA">
        <w:rPr>
          <w:rFonts w:ascii="Palatino Linotype" w:hAnsi="Palatino Linotype" w:cs="Arial"/>
          <w:i/>
        </w:rPr>
        <w:t>, de aplicación supletoria a la Ley Federal de Transparencia y Acceso a la Información Pública, en términos de su artículo 7</w:t>
      </w:r>
      <w:r w:rsidRPr="009E63DA">
        <w:rPr>
          <w:rFonts w:ascii="Palatino Linotype" w:hAnsi="Palatino Linotype" w:cs="Arial"/>
          <w:b/>
          <w:i/>
          <w:u w:val="single"/>
        </w:rPr>
        <w:t>; todo acto administrativo debe cumplir con los principios de congruencia y exhaustividad.</w:t>
      </w:r>
      <w:r w:rsidRPr="009E63DA">
        <w:rPr>
          <w:rFonts w:ascii="Palatino Linotype" w:hAnsi="Palatino Linotype" w:cs="Arial"/>
          <w:i/>
        </w:rPr>
        <w:t xml:space="preserve"> Para el efectivo ejercicio del derecho de acceso a la información, la congruencia implica que exista concordancia entre el requerimiento formulado por el particular y la respuesta proporcionada por el </w:t>
      </w:r>
      <w:r w:rsidRPr="009E63DA">
        <w:rPr>
          <w:rFonts w:ascii="Palatino Linotype" w:hAnsi="Palatino Linotype" w:cs="Arial"/>
          <w:i/>
        </w:rPr>
        <w:lastRenderedPageBreak/>
        <w:t>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5BA375D7" w14:textId="77777777" w:rsidR="003E60F8" w:rsidRPr="009E63DA" w:rsidRDefault="003E60F8" w:rsidP="003E60F8">
      <w:pPr>
        <w:numPr>
          <w:ilvl w:val="0"/>
          <w:numId w:val="1"/>
        </w:numPr>
        <w:spacing w:before="240"/>
        <w:ind w:right="851"/>
        <w:jc w:val="both"/>
        <w:rPr>
          <w:rFonts w:ascii="Palatino Linotype" w:hAnsi="Palatino Linotype" w:cs="Arial"/>
          <w:i/>
        </w:rPr>
      </w:pPr>
      <w:r w:rsidRPr="009E63DA">
        <w:rPr>
          <w:rFonts w:ascii="Palatino Linotype" w:hAnsi="Palatino Linotype" w:cs="Arial"/>
          <w:i/>
        </w:rPr>
        <w:t xml:space="preserve">RRA 0003/16 Comisión Nacional de las Zonas Áridas. 29 de junio de 2016. Por unanimidad. Comisionado Ponente Oscar Mauricio Guerra Ford. </w:t>
      </w:r>
    </w:p>
    <w:p w14:paraId="28ECAA06" w14:textId="77777777" w:rsidR="003E60F8" w:rsidRPr="009E63DA" w:rsidRDefault="003E60F8" w:rsidP="003E60F8">
      <w:pPr>
        <w:numPr>
          <w:ilvl w:val="0"/>
          <w:numId w:val="1"/>
        </w:numPr>
        <w:spacing w:before="240"/>
        <w:ind w:right="851"/>
        <w:jc w:val="both"/>
        <w:rPr>
          <w:rFonts w:ascii="Palatino Linotype" w:hAnsi="Palatino Linotype" w:cs="Arial"/>
          <w:i/>
        </w:rPr>
      </w:pPr>
      <w:r w:rsidRPr="009E63DA">
        <w:rPr>
          <w:rFonts w:ascii="Palatino Linotype" w:hAnsi="Palatino Linotype" w:cs="Arial"/>
          <w:i/>
        </w:rPr>
        <w:t xml:space="preserve">RRA 0100/16. Sindicato Nacional de Trabajadores de la Educación. 13 de julio de 2016. Por unanimidad. Comisionada Ponente Areli Cano Guadiana. </w:t>
      </w:r>
    </w:p>
    <w:p w14:paraId="1A4377C2" w14:textId="77777777" w:rsidR="003E60F8" w:rsidRPr="009E63DA" w:rsidRDefault="003E60F8" w:rsidP="003E60F8">
      <w:pPr>
        <w:numPr>
          <w:ilvl w:val="0"/>
          <w:numId w:val="1"/>
        </w:numPr>
        <w:spacing w:before="240"/>
        <w:ind w:right="851"/>
        <w:jc w:val="both"/>
        <w:rPr>
          <w:rFonts w:ascii="Palatino Linotype" w:hAnsi="Palatino Linotype"/>
          <w:b/>
          <w:lang w:val="es-ES_tradnl"/>
        </w:rPr>
      </w:pPr>
      <w:r w:rsidRPr="009E63DA">
        <w:rPr>
          <w:rFonts w:ascii="Palatino Linotype" w:hAnsi="Palatino Linotype" w:cs="Arial"/>
          <w:i/>
        </w:rPr>
        <w:t xml:space="preserve">RRA 1419/16 Secretaría de Educación Pública. 14 de septiembre de 2016. Por unanimidad. Comisionado Ponente </w:t>
      </w:r>
      <w:proofErr w:type="spellStart"/>
      <w:r w:rsidRPr="009E63DA">
        <w:rPr>
          <w:rFonts w:ascii="Palatino Linotype" w:hAnsi="Palatino Linotype" w:cs="Arial"/>
          <w:i/>
        </w:rPr>
        <w:t>Rosendoevgueni</w:t>
      </w:r>
      <w:proofErr w:type="spellEnd"/>
      <w:r w:rsidRPr="009E63DA">
        <w:rPr>
          <w:rFonts w:ascii="Palatino Linotype" w:hAnsi="Palatino Linotype" w:cs="Arial"/>
          <w:i/>
        </w:rPr>
        <w:t xml:space="preserve"> Monterrey </w:t>
      </w:r>
      <w:proofErr w:type="spellStart"/>
      <w:r w:rsidRPr="009E63DA">
        <w:rPr>
          <w:rFonts w:ascii="Palatino Linotype" w:hAnsi="Palatino Linotype" w:cs="Arial"/>
          <w:i/>
        </w:rPr>
        <w:t>Chepov</w:t>
      </w:r>
      <w:proofErr w:type="spellEnd"/>
      <w:r w:rsidRPr="009E63DA">
        <w:rPr>
          <w:rFonts w:ascii="Palatino Linotype" w:hAnsi="Palatino Linotype" w:cs="Arial"/>
          <w:i/>
        </w:rPr>
        <w:t xml:space="preserve">.” </w:t>
      </w:r>
      <w:r w:rsidRPr="009E63DA">
        <w:rPr>
          <w:rFonts w:ascii="Palatino Linotype" w:hAnsi="Palatino Linotype"/>
          <w:b/>
          <w:i/>
          <w:lang w:val="es-ES_tradnl"/>
        </w:rPr>
        <w:t>(Sic)</w:t>
      </w:r>
    </w:p>
    <w:p w14:paraId="2955FD35" w14:textId="77777777" w:rsidR="003E60F8" w:rsidRPr="009E63DA" w:rsidRDefault="003E60F8" w:rsidP="003E60F8">
      <w:pPr>
        <w:spacing w:line="360" w:lineRule="auto"/>
        <w:jc w:val="both"/>
        <w:rPr>
          <w:rFonts w:ascii="Palatino Linotype" w:hAnsi="Palatino Linotype" w:cs="Arial"/>
          <w:noProof/>
          <w:color w:val="000000"/>
          <w:lang w:eastAsia="es-MX"/>
        </w:rPr>
      </w:pPr>
    </w:p>
    <w:p w14:paraId="62DFA8C7" w14:textId="77777777" w:rsidR="003E60F8" w:rsidRPr="009E63DA" w:rsidRDefault="003E60F8" w:rsidP="003E60F8">
      <w:pPr>
        <w:spacing w:line="360" w:lineRule="auto"/>
        <w:jc w:val="both"/>
        <w:rPr>
          <w:rFonts w:ascii="Palatino Linotype" w:hAnsi="Palatino Linotype" w:cs="Arial"/>
          <w:noProof/>
          <w:color w:val="000000"/>
          <w:lang w:eastAsia="es-MX"/>
        </w:rPr>
      </w:pPr>
      <w:r w:rsidRPr="009E63DA">
        <w:rPr>
          <w:rFonts w:ascii="Palatino Linotype" w:hAnsi="Palatino Linotype" w:cs="Arial"/>
          <w:noProof/>
          <w:color w:val="000000"/>
          <w:lang w:eastAsia="es-MX"/>
        </w:rPr>
        <w:t xml:space="preserve">Con base en lo anteriormente expuesto, se arriba a la conclusión de que la respuesta del </w:t>
      </w:r>
      <w:r w:rsidRPr="009E63DA">
        <w:rPr>
          <w:rFonts w:ascii="Palatino Linotype" w:hAnsi="Palatino Linotype" w:cs="Arial"/>
          <w:b/>
          <w:noProof/>
          <w:color w:val="000000"/>
          <w:lang w:eastAsia="es-MX"/>
        </w:rPr>
        <w:t xml:space="preserve">Sujeto Obligado </w:t>
      </w:r>
      <w:r w:rsidRPr="009E63DA">
        <w:rPr>
          <w:rFonts w:ascii="Palatino Linotype" w:hAnsi="Palatino Linotype" w:cs="Arial"/>
          <w:noProof/>
          <w:color w:val="000000"/>
          <w:lang w:eastAsia="es-MX"/>
        </w:rPr>
        <w:t xml:space="preserve">colmó el derecho de acceso a la información ejercido por el particular. </w:t>
      </w:r>
    </w:p>
    <w:p w14:paraId="395AC1EB" w14:textId="77777777" w:rsidR="003E60F8" w:rsidRDefault="003E60F8" w:rsidP="003E60F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9CE363A" w14:textId="77777777" w:rsidR="003E60F8" w:rsidRPr="009E63DA" w:rsidRDefault="003E60F8" w:rsidP="003E60F8">
      <w:pPr>
        <w:spacing w:line="360" w:lineRule="auto"/>
        <w:jc w:val="both"/>
        <w:rPr>
          <w:rFonts w:ascii="Palatino Linotype" w:hAnsi="Palatino Linotype"/>
        </w:rPr>
      </w:pPr>
      <w:r w:rsidRPr="009E63DA">
        <w:rPr>
          <w:rFonts w:ascii="Palatino Linotype" w:hAnsi="Palatino Linotype"/>
        </w:rPr>
        <w:t xml:space="preserve">En mérito de lo expuesto en líneas anteriores, resultan infundados los motivos de inconformidad que arguye </w:t>
      </w:r>
      <w:r>
        <w:rPr>
          <w:rFonts w:ascii="Palatino Linotype" w:hAnsi="Palatino Linotype"/>
        </w:rPr>
        <w:t xml:space="preserve">la parte </w:t>
      </w:r>
      <w:r w:rsidRPr="009E63DA">
        <w:rPr>
          <w:rFonts w:ascii="Palatino Linotype" w:hAnsi="Palatino Linotype"/>
          <w:b/>
        </w:rPr>
        <w:t xml:space="preserve">RECURRENTE </w:t>
      </w:r>
      <w:r w:rsidRPr="009E63DA">
        <w:rPr>
          <w:rFonts w:ascii="Palatino Linotype" w:hAnsi="Palatino Linotype"/>
        </w:rPr>
        <w:t xml:space="preserve">en su medio de impugnación que fuera materia de estudio, por ello con fundamento en el artículo 186 fracción II de la Ley de Transparencia y Acceso a la Información Pública del Estado de México y Municipios, se </w:t>
      </w:r>
      <w:r w:rsidRPr="009E63DA">
        <w:rPr>
          <w:rFonts w:ascii="Palatino Linotype" w:hAnsi="Palatino Linotype"/>
          <w:b/>
        </w:rPr>
        <w:t>CONFIRMA</w:t>
      </w:r>
      <w:r>
        <w:rPr>
          <w:rFonts w:ascii="Palatino Linotype" w:hAnsi="Palatino Linotype"/>
          <w:b/>
        </w:rPr>
        <w:t>N</w:t>
      </w:r>
      <w:r w:rsidRPr="009E63DA">
        <w:rPr>
          <w:rFonts w:ascii="Palatino Linotype" w:hAnsi="Palatino Linotype"/>
          <w:b/>
        </w:rPr>
        <w:t xml:space="preserve"> </w:t>
      </w:r>
      <w:r w:rsidRPr="009E63DA">
        <w:rPr>
          <w:rFonts w:ascii="Palatino Linotype" w:hAnsi="Palatino Linotype"/>
        </w:rPr>
        <w:t>la</w:t>
      </w:r>
      <w:r>
        <w:rPr>
          <w:rFonts w:ascii="Palatino Linotype" w:hAnsi="Palatino Linotype"/>
        </w:rPr>
        <w:t>s</w:t>
      </w:r>
      <w:r w:rsidRPr="009E63DA">
        <w:rPr>
          <w:rFonts w:ascii="Palatino Linotype" w:hAnsi="Palatino Linotype"/>
        </w:rPr>
        <w:t xml:space="preserve"> respuesta</w:t>
      </w:r>
      <w:r>
        <w:rPr>
          <w:rFonts w:ascii="Palatino Linotype" w:hAnsi="Palatino Linotype"/>
        </w:rPr>
        <w:t>s</w:t>
      </w:r>
      <w:r w:rsidRPr="009E63DA">
        <w:rPr>
          <w:rFonts w:ascii="Palatino Linotype" w:hAnsi="Palatino Linotype"/>
        </w:rPr>
        <w:t xml:space="preserve"> a la</w:t>
      </w:r>
      <w:r>
        <w:rPr>
          <w:rFonts w:ascii="Palatino Linotype" w:hAnsi="Palatino Linotype"/>
        </w:rPr>
        <w:t>s</w:t>
      </w:r>
      <w:r w:rsidRPr="009E63DA">
        <w:rPr>
          <w:rFonts w:ascii="Palatino Linotype" w:hAnsi="Palatino Linotype"/>
        </w:rPr>
        <w:t xml:space="preserve"> solicitud</w:t>
      </w:r>
      <w:r>
        <w:rPr>
          <w:rFonts w:ascii="Palatino Linotype" w:hAnsi="Palatino Linotype"/>
        </w:rPr>
        <w:t>es</w:t>
      </w:r>
      <w:r w:rsidRPr="009E63DA">
        <w:rPr>
          <w:rFonts w:ascii="Palatino Linotype" w:hAnsi="Palatino Linotype"/>
        </w:rPr>
        <w:t xml:space="preserve"> de información </w:t>
      </w:r>
      <w:r>
        <w:rPr>
          <w:rFonts w:ascii="Palatino Linotype" w:hAnsi="Palatino Linotype"/>
          <w:b/>
        </w:rPr>
        <w:lastRenderedPageBreak/>
        <w:t>00313/ZINACANT/I</w:t>
      </w:r>
      <w:r w:rsidR="00CC4189">
        <w:rPr>
          <w:rFonts w:ascii="Palatino Linotype" w:hAnsi="Palatino Linotype"/>
          <w:b/>
        </w:rPr>
        <w:t>P/2024 y 00312/ZINACANT/IP/2024</w:t>
      </w:r>
      <w:r>
        <w:rPr>
          <w:rFonts w:ascii="Palatino Linotype" w:hAnsi="Palatino Linotype"/>
          <w:b/>
          <w:bCs/>
        </w:rPr>
        <w:t xml:space="preserve">, </w:t>
      </w:r>
      <w:r w:rsidRPr="009E63DA">
        <w:rPr>
          <w:rFonts w:ascii="Palatino Linotype" w:hAnsi="Palatino Linotype"/>
        </w:rPr>
        <w:t>que ha</w:t>
      </w:r>
      <w:r>
        <w:rPr>
          <w:rFonts w:ascii="Palatino Linotype" w:hAnsi="Palatino Linotype"/>
        </w:rPr>
        <w:t>n</w:t>
      </w:r>
      <w:r w:rsidRPr="009E63DA">
        <w:rPr>
          <w:rFonts w:ascii="Palatino Linotype" w:hAnsi="Palatino Linotype"/>
        </w:rPr>
        <w:t xml:space="preserve"> sido materia del presente fallo. </w:t>
      </w:r>
    </w:p>
    <w:p w14:paraId="27033174" w14:textId="77777777" w:rsidR="003E60F8" w:rsidRPr="009E63DA" w:rsidRDefault="003E60F8" w:rsidP="003E60F8">
      <w:pPr>
        <w:tabs>
          <w:tab w:val="left" w:pos="709"/>
        </w:tabs>
        <w:spacing w:before="240" w:line="360" w:lineRule="auto"/>
        <w:ind w:right="51"/>
        <w:jc w:val="both"/>
        <w:rPr>
          <w:rFonts w:ascii="Palatino Linotype" w:hAnsi="Palatino Linotype"/>
        </w:rPr>
      </w:pPr>
      <w:r w:rsidRPr="009E63DA">
        <w:rPr>
          <w:rFonts w:ascii="Palatino Linotype" w:hAnsi="Palatino Linotype"/>
        </w:rPr>
        <w:t xml:space="preserve">Por lo antes expuesto y fundado es de resolverse y, </w:t>
      </w:r>
    </w:p>
    <w:p w14:paraId="408CF593" w14:textId="77777777" w:rsidR="003E60F8" w:rsidRPr="009E63DA" w:rsidRDefault="003E60F8" w:rsidP="003E60F8">
      <w:pPr>
        <w:spacing w:line="360" w:lineRule="auto"/>
        <w:jc w:val="both"/>
        <w:rPr>
          <w:rFonts w:ascii="Palatino Linotype" w:hAnsi="Palatino Linotype"/>
        </w:rPr>
      </w:pPr>
    </w:p>
    <w:p w14:paraId="7AB5D859" w14:textId="77777777" w:rsidR="003E60F8" w:rsidRPr="009E63DA" w:rsidRDefault="003E60F8" w:rsidP="003E60F8">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14:paraId="2D39C745" w14:textId="77777777" w:rsidR="003E60F8" w:rsidRPr="009E63DA" w:rsidRDefault="003E60F8" w:rsidP="003E60F8">
      <w:pPr>
        <w:autoSpaceDE w:val="0"/>
        <w:autoSpaceDN w:val="0"/>
        <w:adjustRightInd w:val="0"/>
        <w:spacing w:line="360" w:lineRule="auto"/>
        <w:ind w:right="49"/>
        <w:jc w:val="both"/>
        <w:rPr>
          <w:rFonts w:ascii="Palatino Linotype" w:hAnsi="Palatino Linotype" w:cs="Arial"/>
          <w:sz w:val="28"/>
          <w:szCs w:val="28"/>
          <w:lang w:val="es-ES_tradnl"/>
        </w:rPr>
      </w:pPr>
    </w:p>
    <w:p w14:paraId="1C9E5C23" w14:textId="77777777" w:rsidR="003E60F8" w:rsidRPr="009E63DA" w:rsidRDefault="003E60F8" w:rsidP="003E60F8">
      <w:pPr>
        <w:spacing w:before="240" w:line="360" w:lineRule="auto"/>
        <w:jc w:val="both"/>
        <w:rPr>
          <w:rFonts w:ascii="Palatino Linotype" w:hAnsi="Palatino Linotype" w:cs="Arial"/>
        </w:rPr>
      </w:pPr>
      <w:r w:rsidRPr="009E63DA">
        <w:rPr>
          <w:rFonts w:ascii="Palatino Linotype" w:hAnsi="Palatino Linotype" w:cs="Arial"/>
          <w:b/>
          <w:sz w:val="28"/>
          <w:szCs w:val="28"/>
          <w:lang w:val="es-ES_tradnl"/>
        </w:rPr>
        <w:t>PRIMERO.</w:t>
      </w:r>
      <w:r w:rsidRPr="009E63DA">
        <w:rPr>
          <w:rFonts w:ascii="Palatino Linotype" w:hAnsi="Palatino Linotype" w:cs="Arial"/>
          <w:lang w:val="es-ES_tradnl"/>
        </w:rPr>
        <w:t xml:space="preserve"> Se </w:t>
      </w:r>
      <w:r w:rsidRPr="009E63DA">
        <w:rPr>
          <w:rFonts w:ascii="Palatino Linotype" w:hAnsi="Palatino Linotype" w:cs="Arial"/>
          <w:b/>
          <w:lang w:val="es-ES_tradnl"/>
        </w:rPr>
        <w:t>CONFIRMA</w:t>
      </w:r>
      <w:r>
        <w:rPr>
          <w:rFonts w:ascii="Palatino Linotype" w:hAnsi="Palatino Linotype" w:cs="Arial"/>
          <w:b/>
          <w:lang w:val="es-ES_tradnl"/>
        </w:rPr>
        <w:t>N</w:t>
      </w:r>
      <w:r w:rsidRPr="009E63DA">
        <w:rPr>
          <w:rFonts w:ascii="Palatino Linotype" w:hAnsi="Palatino Linotype" w:cs="Arial"/>
          <w:lang w:val="es-ES_tradnl"/>
        </w:rPr>
        <w:t xml:space="preserve"> </w:t>
      </w:r>
      <w:r w:rsidRPr="009E63DA">
        <w:rPr>
          <w:rFonts w:ascii="Palatino Linotype" w:eastAsia="Arial Unicode MS" w:hAnsi="Palatino Linotype" w:cs="Arial"/>
        </w:rPr>
        <w:t>la</w:t>
      </w:r>
      <w:r>
        <w:rPr>
          <w:rFonts w:ascii="Palatino Linotype" w:eastAsia="Arial Unicode MS" w:hAnsi="Palatino Linotype" w:cs="Arial"/>
        </w:rPr>
        <w:t>s</w:t>
      </w:r>
      <w:r w:rsidRPr="009E63DA">
        <w:rPr>
          <w:rFonts w:ascii="Palatino Linotype" w:eastAsia="Arial Unicode MS" w:hAnsi="Palatino Linotype" w:cs="Arial"/>
        </w:rPr>
        <w:t xml:space="preserve"> respuesta</w:t>
      </w:r>
      <w:r>
        <w:rPr>
          <w:rFonts w:ascii="Palatino Linotype" w:eastAsia="Arial Unicode MS" w:hAnsi="Palatino Linotype" w:cs="Arial"/>
        </w:rPr>
        <w:t>s</w:t>
      </w:r>
      <w:r w:rsidRPr="009E63DA">
        <w:rPr>
          <w:rFonts w:ascii="Palatino Linotype" w:eastAsia="Arial Unicode MS" w:hAnsi="Palatino Linotype" w:cs="Arial"/>
        </w:rPr>
        <w:t xml:space="preserve"> entregada</w:t>
      </w:r>
      <w:r>
        <w:rPr>
          <w:rFonts w:ascii="Palatino Linotype" w:eastAsia="Arial Unicode MS" w:hAnsi="Palatino Linotype" w:cs="Arial"/>
        </w:rPr>
        <w:t>s</w:t>
      </w:r>
      <w:r w:rsidRPr="009E63DA">
        <w:rPr>
          <w:rFonts w:ascii="Palatino Linotype" w:eastAsia="Arial Unicode MS" w:hAnsi="Palatino Linotype" w:cs="Arial"/>
        </w:rPr>
        <w:t xml:space="preserve"> por </w:t>
      </w:r>
      <w:r w:rsidRPr="009E63DA">
        <w:rPr>
          <w:rFonts w:ascii="Palatino Linotype" w:eastAsia="Arial Unicode MS" w:hAnsi="Palatino Linotype" w:cs="Arial"/>
          <w:b/>
        </w:rPr>
        <w:t xml:space="preserve">EL SUJETO OBLIGADO </w:t>
      </w:r>
      <w:r w:rsidRPr="009E63DA">
        <w:rPr>
          <w:rFonts w:ascii="Palatino Linotype" w:eastAsia="Arial Unicode MS" w:hAnsi="Palatino Linotype" w:cs="Arial"/>
        </w:rPr>
        <w:t>a la</w:t>
      </w:r>
      <w:r>
        <w:rPr>
          <w:rFonts w:ascii="Palatino Linotype" w:eastAsia="Arial Unicode MS" w:hAnsi="Palatino Linotype" w:cs="Arial"/>
        </w:rPr>
        <w:t>s</w:t>
      </w:r>
      <w:r w:rsidRPr="009E63DA">
        <w:rPr>
          <w:rFonts w:ascii="Palatino Linotype" w:eastAsia="Arial Unicode MS" w:hAnsi="Palatino Linotype" w:cs="Arial"/>
        </w:rPr>
        <w:t xml:space="preserve"> solicitud</w:t>
      </w:r>
      <w:r>
        <w:rPr>
          <w:rFonts w:ascii="Palatino Linotype" w:eastAsia="Arial Unicode MS" w:hAnsi="Palatino Linotype" w:cs="Arial"/>
        </w:rPr>
        <w:t>es</w:t>
      </w:r>
      <w:r w:rsidRPr="009E63DA">
        <w:rPr>
          <w:rFonts w:ascii="Palatino Linotype" w:eastAsia="Arial Unicode MS" w:hAnsi="Palatino Linotype" w:cs="Arial"/>
        </w:rPr>
        <w:t xml:space="preserve"> de información </w:t>
      </w:r>
      <w:r w:rsidR="00CC4189">
        <w:rPr>
          <w:rFonts w:ascii="Palatino Linotype" w:hAnsi="Palatino Linotype"/>
          <w:b/>
        </w:rPr>
        <w:t xml:space="preserve">00313/ZINACANT/IP/2024 y </w:t>
      </w:r>
      <w:r>
        <w:rPr>
          <w:rFonts w:ascii="Palatino Linotype" w:hAnsi="Palatino Linotype"/>
          <w:b/>
        </w:rPr>
        <w:t xml:space="preserve">00312/ZINACANT/IP/2024, </w:t>
      </w:r>
      <w:r w:rsidRPr="00306591">
        <w:rPr>
          <w:rFonts w:ascii="Palatino Linotype" w:hAnsi="Palatino Linotype"/>
        </w:rPr>
        <w:t>por</w:t>
      </w:r>
      <w:r w:rsidRPr="00306591">
        <w:rPr>
          <w:rFonts w:ascii="Palatino Linotype" w:eastAsia="Arial Unicode MS" w:hAnsi="Palatino Linotype" w:cs="Arial"/>
        </w:rPr>
        <w:t xml:space="preserve"> </w:t>
      </w:r>
      <w:r w:rsidRPr="009E63DA">
        <w:rPr>
          <w:rFonts w:ascii="Palatino Linotype" w:eastAsia="Arial Unicode MS" w:hAnsi="Palatino Linotype" w:cs="Arial"/>
        </w:rPr>
        <w:t xml:space="preserve">resultar infundados los motivos de inconformidad que arguye </w:t>
      </w:r>
      <w:r>
        <w:rPr>
          <w:rFonts w:ascii="Palatino Linotype" w:hAnsi="Palatino Linotype"/>
        </w:rPr>
        <w:t xml:space="preserve">la parte </w:t>
      </w:r>
      <w:r w:rsidRPr="009E63DA">
        <w:rPr>
          <w:rFonts w:ascii="Palatino Linotype" w:eastAsia="Arial Unicode MS" w:hAnsi="Palatino Linotype" w:cs="Arial"/>
          <w:b/>
        </w:rPr>
        <w:t>RECURRENTE</w:t>
      </w:r>
      <w:r w:rsidRPr="009E63DA">
        <w:rPr>
          <w:rFonts w:ascii="Palatino Linotype" w:eastAsia="Arial Unicode MS" w:hAnsi="Palatino Linotype" w:cs="Arial"/>
        </w:rPr>
        <w:t>, en términos del</w:t>
      </w:r>
      <w:r w:rsidRPr="009E63DA">
        <w:rPr>
          <w:rFonts w:ascii="Palatino Linotype" w:eastAsia="Arial Unicode MS" w:hAnsi="Palatino Linotype" w:cs="Arial"/>
          <w:b/>
        </w:rPr>
        <w:t xml:space="preserve"> </w:t>
      </w:r>
      <w:r w:rsidRPr="009E63DA">
        <w:rPr>
          <w:rFonts w:ascii="Palatino Linotype" w:hAnsi="Palatino Linotype" w:cs="Arial"/>
          <w:b/>
        </w:rPr>
        <w:t>Considerando CUARTO</w:t>
      </w:r>
      <w:r>
        <w:rPr>
          <w:rFonts w:ascii="Palatino Linotype" w:hAnsi="Palatino Linotype" w:cs="Arial"/>
        </w:rPr>
        <w:t xml:space="preserve"> de la presente resolución.</w:t>
      </w:r>
    </w:p>
    <w:p w14:paraId="02417BCB" w14:textId="77777777" w:rsidR="003E60F8" w:rsidRPr="009E63DA" w:rsidRDefault="003E60F8" w:rsidP="003E60F8">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SEGUNDO.</w:t>
      </w:r>
      <w:r w:rsidRPr="009E63DA">
        <w:rPr>
          <w:rFonts w:ascii="Palatino Linotype" w:hAnsi="Palatino Linotype" w:cs="Arial"/>
          <w:b/>
        </w:rPr>
        <w:t xml:space="preserve"> Notifíquese</w:t>
      </w:r>
      <w:r w:rsidRPr="009E63DA">
        <w:rPr>
          <w:rFonts w:ascii="Palatino Linotype" w:hAnsi="Palatino Linotype" w:cs="Arial"/>
          <w:b/>
          <w:i/>
        </w:rPr>
        <w:t xml:space="preserve"> </w:t>
      </w:r>
      <w:r w:rsidRPr="009E63DA">
        <w:rPr>
          <w:rFonts w:ascii="Palatino Linotype" w:hAnsi="Palatino Linotype" w:cs="Arial"/>
        </w:rPr>
        <w:t xml:space="preserve">la presente resolución al Titular de la Unidad de Transparencia del </w:t>
      </w:r>
      <w:r w:rsidRPr="009E63DA">
        <w:rPr>
          <w:rFonts w:ascii="Palatino Linotype" w:hAnsi="Palatino Linotype" w:cs="Arial"/>
          <w:b/>
        </w:rPr>
        <w:t xml:space="preserve">SUJETO OBLIGADO </w:t>
      </w:r>
      <w:r w:rsidRPr="009E63DA">
        <w:rPr>
          <w:rFonts w:ascii="Palatino Linotype" w:hAnsi="Palatino Linotype" w:cs="Arial"/>
        </w:rPr>
        <w:t xml:space="preserve">a través del Sistema de Acceso a la Información Mexiquense </w:t>
      </w:r>
      <w:r w:rsidRPr="009E63DA">
        <w:rPr>
          <w:rFonts w:ascii="Palatino Linotype" w:hAnsi="Palatino Linotype" w:cs="Arial"/>
          <w:b/>
        </w:rPr>
        <w:t>(SAIMEX).</w:t>
      </w:r>
      <w:r>
        <w:rPr>
          <w:rFonts w:ascii="Palatino Linotype" w:hAnsi="Palatino Linotype" w:cs="Arial"/>
          <w:b/>
        </w:rPr>
        <w:t xml:space="preserve">  </w:t>
      </w:r>
    </w:p>
    <w:p w14:paraId="2536BC64" w14:textId="77777777" w:rsidR="003E60F8" w:rsidRPr="009E63DA" w:rsidRDefault="003E60F8" w:rsidP="003E60F8">
      <w:pPr>
        <w:autoSpaceDE w:val="0"/>
        <w:autoSpaceDN w:val="0"/>
        <w:adjustRightInd w:val="0"/>
        <w:spacing w:before="240" w:line="360" w:lineRule="auto"/>
        <w:jc w:val="both"/>
        <w:rPr>
          <w:rFonts w:ascii="Palatino Linotype" w:hAnsi="Palatino Linotype" w:cs="Arial"/>
          <w:b/>
        </w:rPr>
      </w:pPr>
      <w:r w:rsidRPr="009E63DA">
        <w:rPr>
          <w:rFonts w:ascii="Palatino Linotype" w:hAnsi="Palatino Linotype" w:cs="Arial"/>
          <w:b/>
          <w:sz w:val="28"/>
          <w:szCs w:val="28"/>
        </w:rPr>
        <w:t>TERCERO</w:t>
      </w:r>
      <w:r w:rsidRPr="009E63DA">
        <w:rPr>
          <w:rFonts w:ascii="Palatino Linotype" w:hAnsi="Palatino Linotype" w:cs="Arial"/>
          <w:sz w:val="28"/>
          <w:szCs w:val="28"/>
        </w:rPr>
        <w:t>.</w:t>
      </w:r>
      <w:r w:rsidRPr="009E63DA">
        <w:rPr>
          <w:rFonts w:ascii="Palatino Linotype" w:hAnsi="Palatino Linotype" w:cs="Arial"/>
        </w:rPr>
        <w:t xml:space="preserve"> </w:t>
      </w:r>
      <w:r w:rsidRPr="009E63DA">
        <w:rPr>
          <w:rFonts w:ascii="Palatino Linotype" w:hAnsi="Palatino Linotype" w:cs="Arial"/>
          <w:b/>
          <w:bCs/>
          <w:color w:val="222222"/>
          <w:shd w:val="clear" w:color="auto" w:fill="FFFFFF"/>
        </w:rPr>
        <w:t>Notifíquese</w:t>
      </w:r>
      <w:r w:rsidRPr="009E63DA">
        <w:rPr>
          <w:rFonts w:ascii="Palatino Linotype" w:hAnsi="Palatino Linotype" w:cs="Arial"/>
        </w:rPr>
        <w:t xml:space="preserve"> la presente resolución </w:t>
      </w:r>
      <w:r>
        <w:rPr>
          <w:rFonts w:ascii="Palatino Linotype" w:hAnsi="Palatino Linotype" w:cs="Arial"/>
        </w:rPr>
        <w:t xml:space="preserve">a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a través del Sistema de Acceso a la Información Mexiquense </w:t>
      </w:r>
      <w:r>
        <w:rPr>
          <w:rFonts w:ascii="Palatino Linotype" w:hAnsi="Palatino Linotype" w:cs="Arial"/>
          <w:b/>
        </w:rPr>
        <w:t>(SAIMEX).</w:t>
      </w:r>
    </w:p>
    <w:p w14:paraId="3FE61129" w14:textId="77777777" w:rsidR="003E60F8" w:rsidRDefault="003E60F8" w:rsidP="003E60F8">
      <w:pPr>
        <w:autoSpaceDE w:val="0"/>
        <w:autoSpaceDN w:val="0"/>
        <w:adjustRightInd w:val="0"/>
        <w:spacing w:before="240" w:line="360" w:lineRule="auto"/>
        <w:jc w:val="both"/>
        <w:rPr>
          <w:rFonts w:ascii="Palatino Linotype" w:hAnsi="Palatino Linotype" w:cs="Arial"/>
        </w:rPr>
      </w:pPr>
      <w:r w:rsidRPr="009E63DA">
        <w:rPr>
          <w:rFonts w:ascii="Palatino Linotype" w:hAnsi="Palatino Linotype" w:cs="Arial"/>
          <w:b/>
          <w:sz w:val="28"/>
          <w:szCs w:val="28"/>
        </w:rPr>
        <w:t xml:space="preserve">CUARTO. </w:t>
      </w:r>
      <w:r>
        <w:rPr>
          <w:rFonts w:ascii="Palatino Linotype" w:hAnsi="Palatino Linotype" w:cs="Arial"/>
        </w:rPr>
        <w:t xml:space="preserve">Se hace del conocimiento de </w:t>
      </w:r>
      <w:r>
        <w:rPr>
          <w:rFonts w:ascii="Palatino Linotype" w:hAnsi="Palatino Linotype"/>
        </w:rPr>
        <w:t xml:space="preserve">la parte </w:t>
      </w:r>
      <w:r w:rsidRPr="009E63DA">
        <w:rPr>
          <w:rFonts w:ascii="Palatino Linotype" w:hAnsi="Palatino Linotype" w:cs="Arial"/>
          <w:b/>
        </w:rPr>
        <w:t xml:space="preserve">RECURRENTE </w:t>
      </w:r>
      <w:r w:rsidRPr="009E63DA">
        <w:rPr>
          <w:rFonts w:ascii="Palatino Linotype" w:hAnsi="Palatino Linotype" w:cs="Arial"/>
        </w:rPr>
        <w:t xml:space="preserve">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 </w:t>
      </w:r>
    </w:p>
    <w:p w14:paraId="59396718" w14:textId="3FCB3022" w:rsidR="003E60F8" w:rsidRPr="007C3942" w:rsidRDefault="003E60F8" w:rsidP="003E60F8">
      <w:pPr>
        <w:spacing w:line="360" w:lineRule="auto"/>
        <w:jc w:val="both"/>
        <w:rPr>
          <w:rFonts w:ascii="Palatino Linotype" w:hAnsi="Palatino Linotype" w:cs="Arial"/>
        </w:rPr>
      </w:pPr>
      <w:r w:rsidRPr="007C3942">
        <w:rPr>
          <w:rFonts w:ascii="Palatino Linotype" w:hAnsi="Palatino Linotype" w:cs="Arial"/>
        </w:rPr>
        <w:lastRenderedPageBreak/>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CC4189">
        <w:rPr>
          <w:rFonts w:ascii="Palatino Linotype" w:hAnsi="Palatino Linotype" w:cs="Arial"/>
        </w:rPr>
        <w:t xml:space="preserve">TERCERA </w:t>
      </w:r>
      <w:r w:rsidRPr="007C3942">
        <w:rPr>
          <w:rFonts w:ascii="Palatino Linotype" w:hAnsi="Palatino Linotype" w:cs="Arial"/>
        </w:rPr>
        <w:t>SESIÓN ORDINARIA CELEBRADA EL</w:t>
      </w:r>
      <w:r>
        <w:rPr>
          <w:rFonts w:ascii="Palatino Linotype" w:hAnsi="Palatino Linotype" w:cs="Arial"/>
        </w:rPr>
        <w:t xml:space="preserve"> </w:t>
      </w:r>
      <w:r w:rsidR="00CC4189">
        <w:rPr>
          <w:rFonts w:ascii="Palatino Linotype" w:hAnsi="Palatino Linotype" w:cs="Arial"/>
        </w:rPr>
        <w:t>VEINTINUEVE</w:t>
      </w:r>
      <w:r>
        <w:rPr>
          <w:rFonts w:ascii="Palatino Linotype" w:hAnsi="Palatino Linotype" w:cs="Arial"/>
        </w:rPr>
        <w:t xml:space="preserve"> DE ENERO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FE7B9D" w:rsidRPr="00FE7B9D">
        <w:rPr>
          <w:rFonts w:ascii="Palatino Linotype" w:hAnsi="Palatino Linotype" w:cs="Arial"/>
        </w:rPr>
        <w:t>------------------------------------------------------------------------------------------------------------------------------------------------------------------------------------------------------------------------------------------------------------------------------------------------------------------------------------------------------------------------------------------------------------------------------------------------------------------------------------------------------------------------------------------------------------------------------------------------------------------------------------------------------------------------------------------------------------------------------------------------------------------------------------------------------------------------------</w:t>
      </w:r>
    </w:p>
    <w:p w14:paraId="0A34E1C2" w14:textId="77777777" w:rsidR="003E60F8" w:rsidRPr="00A151D0" w:rsidRDefault="003E60F8" w:rsidP="003E60F8">
      <w:pPr>
        <w:spacing w:line="360" w:lineRule="auto"/>
        <w:jc w:val="both"/>
        <w:rPr>
          <w:rFonts w:ascii="Palatino Linotype" w:hAnsi="Palatino Linotype" w:cs="Arial"/>
          <w:sz w:val="20"/>
        </w:rPr>
      </w:pPr>
      <w:r>
        <w:rPr>
          <w:rFonts w:ascii="Palatino Linotype" w:hAnsi="Palatino Linotype" w:cs="Arial"/>
        </w:rPr>
        <w:t>----------------------------------------------------------------------------------------------------------------------------------------------------------------------</w:t>
      </w:r>
      <w:r w:rsidRPr="007C3942">
        <w:rPr>
          <w:rFonts w:ascii="Palatino Linotype" w:hAnsi="Palatino Linotype" w:cs="Arial"/>
        </w:rPr>
        <w:t>-----------------------------------------</w:t>
      </w:r>
      <w:r w:rsidRPr="00692461">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Pr="00692461">
        <w:rPr>
          <w:rFonts w:ascii="Palatino Linotype" w:hAnsi="Palatino Linotype" w:cs="Arial"/>
        </w:rPr>
        <w:t>---------------------------------------------------------------------------------------------------------------------------------------------------------------------------------------------------------</w:t>
      </w:r>
      <w:r>
        <w:rPr>
          <w:rFonts w:ascii="Palatino Linotype" w:hAnsi="Palatino Linotype" w:cs="Arial"/>
        </w:rPr>
        <w:t>---------------------------</w:t>
      </w:r>
    </w:p>
    <w:p w14:paraId="29C58161" w14:textId="77777777" w:rsidR="003E60F8" w:rsidRPr="005323D1" w:rsidRDefault="003E60F8" w:rsidP="003E60F8">
      <w:pPr>
        <w:spacing w:line="360" w:lineRule="auto"/>
        <w:jc w:val="both"/>
        <w:rPr>
          <w:rFonts w:ascii="Palatino Linotype" w:hAnsi="Palatino Linotype" w:cs="Arial"/>
          <w:sz w:val="20"/>
        </w:rPr>
      </w:pPr>
      <w:r>
        <w:rPr>
          <w:rFonts w:ascii="Palatino Linotype" w:hAnsi="Palatino Linotype" w:cs="Arial"/>
          <w:sz w:val="20"/>
        </w:rPr>
        <w:t>JMV/</w:t>
      </w:r>
      <w:r w:rsidRPr="007C3942">
        <w:rPr>
          <w:rFonts w:ascii="Palatino Linotype" w:hAnsi="Palatino Linotype" w:cs="Arial"/>
          <w:sz w:val="20"/>
        </w:rPr>
        <w:t>CCR/</w:t>
      </w:r>
      <w:r w:rsidR="00B8679B">
        <w:rPr>
          <w:rFonts w:ascii="Palatino Linotype" w:hAnsi="Palatino Linotype" w:cs="Arial"/>
          <w:sz w:val="20"/>
        </w:rPr>
        <w:t>LMST</w:t>
      </w:r>
    </w:p>
    <w:p w14:paraId="19013F08" w14:textId="77777777" w:rsidR="003E60F8" w:rsidRDefault="003E60F8" w:rsidP="003E60F8"/>
    <w:p w14:paraId="5FDBD2BF" w14:textId="77777777" w:rsidR="003E60F8" w:rsidRDefault="003E60F8" w:rsidP="003E60F8"/>
    <w:p w14:paraId="0F30D61C" w14:textId="77777777" w:rsidR="003E60F8" w:rsidRDefault="003E60F8" w:rsidP="003E60F8"/>
    <w:p w14:paraId="5F92B927" w14:textId="77777777" w:rsidR="003E60F8" w:rsidRDefault="003E60F8" w:rsidP="003E60F8"/>
    <w:p w14:paraId="1AD5E3DD" w14:textId="77777777" w:rsidR="003E60F8" w:rsidRDefault="003E60F8" w:rsidP="003E60F8"/>
    <w:p w14:paraId="1A934ED5" w14:textId="77777777" w:rsidR="003E60F8" w:rsidRDefault="003E60F8" w:rsidP="003E60F8"/>
    <w:p w14:paraId="2044080A" w14:textId="77777777" w:rsidR="003E60F8" w:rsidRDefault="003E60F8" w:rsidP="003E60F8"/>
    <w:p w14:paraId="6CF5261F" w14:textId="77777777" w:rsidR="003E60F8" w:rsidRDefault="003E60F8" w:rsidP="003E60F8"/>
    <w:p w14:paraId="13C45FD6" w14:textId="77777777" w:rsidR="003E60F8" w:rsidRDefault="003E60F8" w:rsidP="003E60F8"/>
    <w:p w14:paraId="6F9D4FDC" w14:textId="77777777" w:rsidR="003E60F8" w:rsidRDefault="003E60F8" w:rsidP="003E60F8"/>
    <w:p w14:paraId="010D90D4" w14:textId="77777777" w:rsidR="003E60F8" w:rsidRDefault="003E60F8" w:rsidP="003E60F8"/>
    <w:p w14:paraId="0079C9B2" w14:textId="77777777" w:rsidR="003E60F8" w:rsidRDefault="003E60F8" w:rsidP="003E60F8"/>
    <w:p w14:paraId="5B3B5960" w14:textId="77777777" w:rsidR="003E60F8" w:rsidRDefault="003E60F8" w:rsidP="003E60F8"/>
    <w:p w14:paraId="0EE0A78E" w14:textId="77777777" w:rsidR="003E60F8" w:rsidRDefault="003E60F8" w:rsidP="003E60F8"/>
    <w:p w14:paraId="5B88BE7D" w14:textId="77777777" w:rsidR="003E60F8" w:rsidRDefault="003E60F8" w:rsidP="003E60F8"/>
    <w:p w14:paraId="28009B53" w14:textId="77777777" w:rsidR="003E60F8" w:rsidRDefault="003E60F8" w:rsidP="003E60F8"/>
    <w:p w14:paraId="3A5397CB" w14:textId="77777777" w:rsidR="003E60F8" w:rsidRDefault="003E60F8" w:rsidP="003E60F8"/>
    <w:p w14:paraId="33F31C04" w14:textId="77777777" w:rsidR="003E60F8" w:rsidRDefault="003E60F8" w:rsidP="003E60F8"/>
    <w:p w14:paraId="1086940E" w14:textId="77777777" w:rsidR="003E60F8" w:rsidRDefault="003E60F8" w:rsidP="003E60F8"/>
    <w:p w14:paraId="15EAA552" w14:textId="77777777" w:rsidR="003E60F8" w:rsidRDefault="003E60F8" w:rsidP="003E60F8"/>
    <w:p w14:paraId="65D4F229" w14:textId="77777777" w:rsidR="003E60F8" w:rsidRDefault="003E60F8" w:rsidP="003E60F8"/>
    <w:p w14:paraId="355AF1A7" w14:textId="77777777" w:rsidR="003E60F8" w:rsidRDefault="003E60F8" w:rsidP="003E60F8"/>
    <w:p w14:paraId="7CF55693" w14:textId="77777777" w:rsidR="003E60F8" w:rsidRDefault="003E60F8" w:rsidP="003E60F8"/>
    <w:p w14:paraId="6B074D78" w14:textId="77777777" w:rsidR="003E60F8" w:rsidRDefault="003E60F8" w:rsidP="003E60F8"/>
    <w:p w14:paraId="1233EF68" w14:textId="77777777" w:rsidR="004C793F" w:rsidRDefault="004C793F"/>
    <w:sectPr w:rsidR="004C793F" w:rsidSect="00BF5F98">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6A04" w14:textId="77777777" w:rsidR="00BF5F98" w:rsidRDefault="00BF5F98" w:rsidP="003E60F8">
      <w:r>
        <w:separator/>
      </w:r>
    </w:p>
  </w:endnote>
  <w:endnote w:type="continuationSeparator" w:id="0">
    <w:p w14:paraId="05FA7464" w14:textId="77777777" w:rsidR="00BF5F98" w:rsidRDefault="00BF5F98" w:rsidP="003E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CB1A" w14:textId="77777777" w:rsidR="00BF5F98" w:rsidRPr="00A2780F" w:rsidRDefault="00BF5F98" w:rsidP="00BF5F9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8679B">
      <w:rPr>
        <w:rFonts w:ascii="Arial" w:hAnsi="Arial" w:cs="Arial"/>
        <w:b/>
        <w:bCs/>
        <w:noProof/>
        <w:sz w:val="20"/>
        <w:szCs w:val="20"/>
      </w:rPr>
      <w:t>26</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8679B">
      <w:rPr>
        <w:rFonts w:ascii="Arial" w:hAnsi="Arial" w:cs="Arial"/>
        <w:b/>
        <w:bCs/>
        <w:noProof/>
        <w:sz w:val="20"/>
        <w:szCs w:val="20"/>
      </w:rPr>
      <w:t>27</w:t>
    </w:r>
    <w:r w:rsidRPr="00986599">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55F0" w14:textId="77777777" w:rsidR="00BF5F98" w:rsidRPr="00070856" w:rsidRDefault="00BF5F98" w:rsidP="00BF5F98">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B8679B">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B8679B">
      <w:rPr>
        <w:rFonts w:ascii="Arial" w:hAnsi="Arial" w:cs="Arial"/>
        <w:b/>
        <w:bCs/>
        <w:noProof/>
        <w:sz w:val="20"/>
        <w:szCs w:val="20"/>
      </w:rPr>
      <w:t>27</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BA9F" w14:textId="77777777" w:rsidR="00BF5F98" w:rsidRDefault="00BF5F98" w:rsidP="003E60F8">
      <w:r>
        <w:separator/>
      </w:r>
    </w:p>
  </w:footnote>
  <w:footnote w:type="continuationSeparator" w:id="0">
    <w:p w14:paraId="18F0885C" w14:textId="77777777" w:rsidR="00BF5F98" w:rsidRDefault="00BF5F98" w:rsidP="003E60F8">
      <w:r>
        <w:continuationSeparator/>
      </w:r>
    </w:p>
  </w:footnote>
  <w:footnote w:id="1">
    <w:p w14:paraId="5D4BD7FE" w14:textId="77777777" w:rsidR="00BF5F98" w:rsidRPr="005552A8" w:rsidRDefault="00BF5F98" w:rsidP="003E60F8">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1AA1B71" w14:textId="77777777" w:rsidR="00BF5F98" w:rsidRPr="005552A8" w:rsidRDefault="00BF5F98" w:rsidP="003E60F8">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872" w:type="dxa"/>
      <w:tblInd w:w="1200" w:type="dxa"/>
      <w:tblLayout w:type="fixed"/>
      <w:tblLook w:val="04A0" w:firstRow="1" w:lastRow="0" w:firstColumn="1" w:lastColumn="0" w:noHBand="0" w:noVBand="1"/>
    </w:tblPr>
    <w:tblGrid>
      <w:gridCol w:w="3620"/>
      <w:gridCol w:w="4252"/>
    </w:tblGrid>
    <w:tr w:rsidR="00BF5F98" w:rsidRPr="008F2CCC" w14:paraId="0EF22B91" w14:textId="77777777" w:rsidTr="00BF5F98">
      <w:tc>
        <w:tcPr>
          <w:tcW w:w="3620" w:type="dxa"/>
          <w:shd w:val="clear" w:color="auto" w:fill="auto"/>
        </w:tcPr>
        <w:p w14:paraId="371B44E3"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14:paraId="2C2E8006" w14:textId="537F9D52" w:rsidR="00BF5F98" w:rsidRPr="00664658" w:rsidRDefault="00FE7B9D" w:rsidP="003E60F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BF5F98">
            <w:rPr>
              <w:rFonts w:ascii="Palatino Linotype" w:hAnsi="Palatino Linotype"/>
              <w:b/>
              <w:sz w:val="22"/>
              <w:szCs w:val="22"/>
              <w:lang w:val="es-ES_tradnl"/>
            </w:rPr>
            <w:t>7605/INFOEM/IP/RR/2024 y acumulado</w:t>
          </w:r>
        </w:p>
      </w:tc>
    </w:tr>
    <w:tr w:rsidR="00BF5F98" w:rsidRPr="008F2CCC" w14:paraId="5EA9DC57" w14:textId="77777777" w:rsidTr="00BF5F98">
      <w:tc>
        <w:tcPr>
          <w:tcW w:w="3620" w:type="dxa"/>
          <w:shd w:val="clear" w:color="auto" w:fill="auto"/>
        </w:tcPr>
        <w:p w14:paraId="7B7E14CA"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14:paraId="2EF095A6" w14:textId="77777777" w:rsidR="00BF5F98" w:rsidRPr="00664658" w:rsidRDefault="00BF5F98" w:rsidP="00BF5F98">
          <w:pPr>
            <w:spacing w:line="276" w:lineRule="auto"/>
            <w:jc w:val="right"/>
            <w:rPr>
              <w:rFonts w:ascii="Palatino Linotype" w:hAnsi="Palatino Linotype"/>
              <w:b/>
              <w:sz w:val="22"/>
              <w:szCs w:val="22"/>
              <w:lang w:val="es-ES_tradnl"/>
            </w:rPr>
          </w:pPr>
          <w:r>
            <w:rPr>
              <w:rFonts w:ascii="Palatino Linotype" w:hAnsi="Palatino Linotype"/>
              <w:b/>
              <w:sz w:val="22"/>
              <w:szCs w:val="22"/>
            </w:rPr>
            <w:t>Ayuntamiento de Zinacantepec</w:t>
          </w:r>
        </w:p>
      </w:tc>
    </w:tr>
    <w:tr w:rsidR="00BF5F98" w:rsidRPr="008F2CCC" w14:paraId="72F76E90" w14:textId="77777777" w:rsidTr="00BF5F98">
      <w:trPr>
        <w:trHeight w:val="228"/>
      </w:trPr>
      <w:tc>
        <w:tcPr>
          <w:tcW w:w="3620" w:type="dxa"/>
          <w:shd w:val="clear" w:color="auto" w:fill="auto"/>
        </w:tcPr>
        <w:p w14:paraId="3576EA0C" w14:textId="77777777" w:rsidR="00BF5F98" w:rsidRPr="007E5FC4" w:rsidRDefault="00BF5F98" w:rsidP="00BF5F98">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14:paraId="2DFD8C2D" w14:textId="77777777" w:rsidR="00BF5F98" w:rsidRPr="00664658" w:rsidRDefault="00BF5F98" w:rsidP="00BF5F98">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195990D0" w14:textId="77777777" w:rsidR="00BF5F98" w:rsidRDefault="00BF5F98" w:rsidP="00BF5F98">
    <w:pPr>
      <w:pStyle w:val="Encabezado"/>
      <w:tabs>
        <w:tab w:val="clear" w:pos="4252"/>
        <w:tab w:val="clear" w:pos="8504"/>
        <w:tab w:val="left" w:pos="2326"/>
      </w:tabs>
      <w:rPr>
        <w:rFonts w:ascii="Palatino Linotype" w:hAnsi="Palatino Linotype"/>
        <w:sz w:val="20"/>
      </w:rPr>
    </w:pPr>
  </w:p>
  <w:p w14:paraId="1C1530D7" w14:textId="77777777" w:rsidR="00BF5F98" w:rsidRPr="001779E0" w:rsidRDefault="00BF5F98" w:rsidP="00BF5F98">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B27A373" wp14:editId="5AB639E2">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3" w:type="dxa"/>
      <w:tblInd w:w="1635" w:type="dxa"/>
      <w:tblLayout w:type="fixed"/>
      <w:tblLook w:val="04A0" w:firstRow="1" w:lastRow="0" w:firstColumn="1" w:lastColumn="0" w:noHBand="0" w:noVBand="1"/>
    </w:tblPr>
    <w:tblGrid>
      <w:gridCol w:w="2977"/>
      <w:gridCol w:w="4536"/>
    </w:tblGrid>
    <w:tr w:rsidR="00BF5F98" w:rsidRPr="008F2CCC" w14:paraId="158D1423" w14:textId="77777777" w:rsidTr="00BF5F98">
      <w:tc>
        <w:tcPr>
          <w:tcW w:w="2977" w:type="dxa"/>
          <w:shd w:val="clear" w:color="auto" w:fill="auto"/>
        </w:tcPr>
        <w:p w14:paraId="08E3CC98"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14:paraId="262C88E9" w14:textId="6D363441" w:rsidR="00BF5F98" w:rsidRPr="008F2CCC" w:rsidRDefault="00FE7B9D" w:rsidP="003E60F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BF5F98">
            <w:rPr>
              <w:rFonts w:ascii="Palatino Linotype" w:hAnsi="Palatino Linotype"/>
              <w:b/>
              <w:sz w:val="22"/>
              <w:szCs w:val="22"/>
              <w:lang w:val="es-ES_tradnl"/>
            </w:rPr>
            <w:t>7605/INFOEM/IP/RR/2024 y acumulado</w:t>
          </w:r>
        </w:p>
      </w:tc>
    </w:tr>
    <w:tr w:rsidR="00BF5F98" w:rsidRPr="008F2CCC" w14:paraId="5702281F" w14:textId="77777777" w:rsidTr="00BF5F98">
      <w:tc>
        <w:tcPr>
          <w:tcW w:w="2977" w:type="dxa"/>
          <w:shd w:val="clear" w:color="auto" w:fill="auto"/>
          <w:vAlign w:val="center"/>
        </w:tcPr>
        <w:p w14:paraId="604A2CBF"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14:paraId="18A397C5" w14:textId="63D9FC1C" w:rsidR="00BF5F98" w:rsidRPr="008F2CCC" w:rsidRDefault="002B4C4E" w:rsidP="00BF5F98">
          <w:pPr>
            <w:spacing w:line="360" w:lineRule="auto"/>
            <w:jc w:val="right"/>
            <w:rPr>
              <w:rFonts w:ascii="Palatino Linotype" w:hAnsi="Palatino Linotype"/>
              <w:b/>
              <w:sz w:val="22"/>
              <w:szCs w:val="22"/>
              <w:lang w:val="es-ES_tradnl"/>
            </w:rPr>
          </w:pPr>
          <w:proofErr w:type="spellStart"/>
          <w:r>
            <w:rPr>
              <w:rFonts w:ascii="Palatino Linotype" w:hAnsi="Palatino Linotype"/>
              <w:b/>
              <w:sz w:val="22"/>
              <w:szCs w:val="22"/>
              <w:lang w:val="es-ES_tradnl"/>
            </w:rPr>
            <w:t>XXXXXXXXXXXXXXX</w:t>
          </w:r>
          <w:proofErr w:type="spellEnd"/>
        </w:p>
      </w:tc>
    </w:tr>
    <w:tr w:rsidR="00BF5F98" w:rsidRPr="008F2CCC" w14:paraId="25D52E29" w14:textId="77777777" w:rsidTr="00BF5F98">
      <w:trPr>
        <w:trHeight w:val="228"/>
      </w:trPr>
      <w:tc>
        <w:tcPr>
          <w:tcW w:w="2977" w:type="dxa"/>
          <w:shd w:val="clear" w:color="auto" w:fill="auto"/>
        </w:tcPr>
        <w:p w14:paraId="08CA1903"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14:paraId="4C2E4335" w14:textId="77777777" w:rsidR="00BF5F98" w:rsidRPr="00DC41C8" w:rsidRDefault="00BF5F98" w:rsidP="00BF5F98">
          <w:pPr>
            <w:spacing w:line="360" w:lineRule="auto"/>
            <w:jc w:val="right"/>
            <w:rPr>
              <w:rFonts w:ascii="Palatino Linotype" w:hAnsi="Palatino Linotype"/>
              <w:b/>
              <w:sz w:val="22"/>
              <w:szCs w:val="22"/>
            </w:rPr>
          </w:pPr>
          <w:r>
            <w:rPr>
              <w:rFonts w:ascii="Palatino Linotype" w:hAnsi="Palatino Linotype"/>
              <w:b/>
              <w:bCs/>
              <w:sz w:val="22"/>
              <w:szCs w:val="22"/>
            </w:rPr>
            <w:t>Ayuntamiento de Zinacantepec</w:t>
          </w:r>
        </w:p>
      </w:tc>
    </w:tr>
    <w:tr w:rsidR="00BF5F98" w:rsidRPr="008F2CCC" w14:paraId="62C016DD" w14:textId="77777777" w:rsidTr="00BF5F98">
      <w:tc>
        <w:tcPr>
          <w:tcW w:w="2977" w:type="dxa"/>
          <w:shd w:val="clear" w:color="auto" w:fill="auto"/>
        </w:tcPr>
        <w:p w14:paraId="7E588F91" w14:textId="77777777" w:rsidR="00BF5F98" w:rsidRPr="007E5FC4" w:rsidRDefault="00BF5F98" w:rsidP="00BF5F98">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14:paraId="2688A21E" w14:textId="77777777" w:rsidR="00BF5F98" w:rsidRPr="008F2CCC" w:rsidRDefault="00BF5F98" w:rsidP="00BF5F98">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14:paraId="7E39FE70" w14:textId="77777777" w:rsidR="00BF5F98" w:rsidRPr="009F1AB6" w:rsidRDefault="00BF5F98">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BD77B67" wp14:editId="34A5F244">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CDB7"/>
      </v:shape>
    </w:pict>
  </w:numPicBullet>
  <w:abstractNum w:abstractNumId="0" w15:restartNumberingAfterBreak="0">
    <w:nsid w:val="155F1B28"/>
    <w:multiLevelType w:val="hybridMultilevel"/>
    <w:tmpl w:val="0406C462"/>
    <w:lvl w:ilvl="0" w:tplc="080A0007">
      <w:start w:val="1"/>
      <w:numFmt w:val="bullet"/>
      <w:lvlText w:val=""/>
      <w:lvlPicBulletId w:val="0"/>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FEF4A70"/>
    <w:multiLevelType w:val="hybridMultilevel"/>
    <w:tmpl w:val="D63C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9630296">
    <w:abstractNumId w:val="4"/>
  </w:num>
  <w:num w:numId="2" w16cid:durableId="1867938705">
    <w:abstractNumId w:val="2"/>
  </w:num>
  <w:num w:numId="3" w16cid:durableId="609094193">
    <w:abstractNumId w:val="3"/>
  </w:num>
  <w:num w:numId="4" w16cid:durableId="136579623">
    <w:abstractNumId w:val="1"/>
  </w:num>
  <w:num w:numId="5" w16cid:durableId="970477166">
    <w:abstractNumId w:val="5"/>
  </w:num>
  <w:num w:numId="6" w16cid:durableId="67446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F8"/>
    <w:rsid w:val="001A04C3"/>
    <w:rsid w:val="001F5D1D"/>
    <w:rsid w:val="002B4C4E"/>
    <w:rsid w:val="003E60F8"/>
    <w:rsid w:val="004C793F"/>
    <w:rsid w:val="00534D1F"/>
    <w:rsid w:val="00820CF8"/>
    <w:rsid w:val="00855D65"/>
    <w:rsid w:val="009F7AB5"/>
    <w:rsid w:val="00B8679B"/>
    <w:rsid w:val="00BF5F98"/>
    <w:rsid w:val="00CC4189"/>
    <w:rsid w:val="00FE7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A5997"/>
  <w15:chartTrackingRefBased/>
  <w15:docId w15:val="{AD60C7BD-27FA-420D-945D-8857BB02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0F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E60F8"/>
    <w:rPr>
      <w:rFonts w:eastAsiaTheme="minorEastAsia"/>
      <w:sz w:val="24"/>
      <w:szCs w:val="24"/>
      <w:lang w:val="es-ES_tradnl" w:eastAsia="es-ES"/>
    </w:rPr>
  </w:style>
  <w:style w:type="paragraph" w:styleId="Piedepgina">
    <w:name w:val="footer"/>
    <w:basedOn w:val="Normal"/>
    <w:link w:val="PiedepginaCar"/>
    <w:uiPriority w:val="99"/>
    <w:unhideWhenUsed/>
    <w:rsid w:val="003E60F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E60F8"/>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E60F8"/>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E60F8"/>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E60F8"/>
    <w:pPr>
      <w:spacing w:after="0" w:line="240" w:lineRule="auto"/>
    </w:pPr>
  </w:style>
  <w:style w:type="character" w:customStyle="1" w:styleId="SinespaciadoCar">
    <w:name w:val="Sin espaciado Car"/>
    <w:aliases w:val="Francesa Car,INAI Car"/>
    <w:link w:val="Sinespaciado"/>
    <w:uiPriority w:val="1"/>
    <w:locked/>
    <w:rsid w:val="003E60F8"/>
  </w:style>
  <w:style w:type="character" w:styleId="Hipervnculo">
    <w:name w:val="Hyperlink"/>
    <w:aliases w:val="Hipervínculo1,Hipervínculo11,Hipervínculo12,Hipervínculo13,Hipervínculo14,Hipervínculo15"/>
    <w:basedOn w:val="Fuentedeprrafopredeter"/>
    <w:uiPriority w:val="99"/>
    <w:unhideWhenUsed/>
    <w:rsid w:val="003E60F8"/>
    <w:rPr>
      <w:color w:val="0563C1" w:themeColor="hyperlink"/>
      <w:u w:val="single"/>
    </w:rPr>
  </w:style>
  <w:style w:type="paragraph" w:customStyle="1" w:styleId="INFOEM">
    <w:name w:val="INFOEM"/>
    <w:basedOn w:val="Normal"/>
    <w:qFormat/>
    <w:rsid w:val="003E60F8"/>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E60F8"/>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E60F8"/>
    <w:rPr>
      <w:vertAlign w:val="superscript"/>
    </w:rPr>
  </w:style>
  <w:style w:type="paragraph" w:customStyle="1" w:styleId="Citas">
    <w:name w:val="Citas"/>
    <w:basedOn w:val="Normal"/>
    <w:qFormat/>
    <w:rsid w:val="003E60F8"/>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3E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3E60F8"/>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3E60F8"/>
    <w:rPr>
      <w:rFonts w:eastAsia="Times New Roman" w:cs="Times New Roman"/>
      <w:sz w:val="20"/>
      <w:szCs w:val="20"/>
    </w:rPr>
  </w:style>
  <w:style w:type="table" w:styleId="Tablaconcuadrcula">
    <w:name w:val="Table Grid"/>
    <w:basedOn w:val="Tablanormal"/>
    <w:uiPriority w:val="39"/>
    <w:rsid w:val="003E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28</Pages>
  <Words>6026</Words>
  <Characters>33144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Arturo Macedo Albarrán</cp:lastModifiedBy>
  <cp:revision>6</cp:revision>
  <dcterms:created xsi:type="dcterms:W3CDTF">2025-01-22T19:31:00Z</dcterms:created>
  <dcterms:modified xsi:type="dcterms:W3CDTF">2025-02-05T20:55:00Z</dcterms:modified>
</cp:coreProperties>
</file>