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A223" w14:textId="77777777" w:rsidR="0055160A" w:rsidRDefault="0055160A" w:rsidP="003B32B7">
      <w:pPr>
        <w:keepNext/>
        <w:keepLines/>
        <w:pBdr>
          <w:top w:val="nil"/>
          <w:left w:val="nil"/>
          <w:bottom w:val="nil"/>
          <w:right w:val="nil"/>
          <w:between w:val="nil"/>
        </w:pBdr>
        <w:spacing w:after="0" w:line="360" w:lineRule="auto"/>
        <w:jc w:val="center"/>
        <w:rPr>
          <w:color w:val="000000"/>
        </w:rPr>
      </w:pPr>
    </w:p>
    <w:p w14:paraId="2B4A04F7" w14:textId="72235D68" w:rsidR="00C70E0D" w:rsidRDefault="009A1A6A" w:rsidP="003B32B7">
      <w:pPr>
        <w:keepNext/>
        <w:keepLines/>
        <w:pBdr>
          <w:top w:val="nil"/>
          <w:left w:val="nil"/>
          <w:bottom w:val="nil"/>
          <w:right w:val="nil"/>
          <w:between w:val="nil"/>
        </w:pBdr>
        <w:spacing w:after="0" w:line="360" w:lineRule="auto"/>
        <w:jc w:val="center"/>
        <w:rPr>
          <w:color w:val="000000"/>
        </w:rPr>
      </w:pPr>
      <w:r>
        <w:rPr>
          <w:color w:val="000000"/>
        </w:rPr>
        <w:t xml:space="preserve">RESOLUCIÓN DEL RECURSO DE REVISIÓN </w:t>
      </w:r>
      <w:r w:rsidR="003936DF">
        <w:rPr>
          <w:color w:val="000000"/>
        </w:rPr>
        <w:t>12766</w:t>
      </w:r>
      <w:r>
        <w:rPr>
          <w:color w:val="000000"/>
        </w:rPr>
        <w:t>/INFOEM/IP/RR/2025</w:t>
      </w:r>
    </w:p>
    <w:sdt>
      <w:sdtPr>
        <w:rPr>
          <w:rFonts w:ascii="Palatino Linotype" w:eastAsia="Palatino Linotype" w:hAnsi="Palatino Linotype" w:cs="Palatino Linotype"/>
          <w:color w:val="000000" w:themeColor="text1"/>
          <w:sz w:val="22"/>
          <w:szCs w:val="22"/>
          <w:lang w:val="es-ES"/>
        </w:rPr>
        <w:id w:val="1307048428"/>
        <w:docPartObj>
          <w:docPartGallery w:val="Table of Contents"/>
          <w:docPartUnique/>
        </w:docPartObj>
      </w:sdtPr>
      <w:sdtEndPr>
        <w:rPr>
          <w:b/>
          <w:bCs/>
        </w:rPr>
      </w:sdtEndPr>
      <w:sdtContent>
        <w:p w14:paraId="2818F650" w14:textId="6FB88C08" w:rsidR="003B32B7" w:rsidRDefault="003B32B7" w:rsidP="003B32B7">
          <w:pPr>
            <w:pStyle w:val="TtuloTDC"/>
            <w:spacing w:before="0" w:line="360" w:lineRule="auto"/>
          </w:pPr>
        </w:p>
        <w:p w14:paraId="7601450C" w14:textId="77777777" w:rsidR="0047216E" w:rsidRPr="0047216E" w:rsidRDefault="003B32B7">
          <w:pPr>
            <w:pStyle w:val="TDC1"/>
            <w:tabs>
              <w:tab w:val="right" w:leader="dot" w:pos="892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5131167" w:history="1">
            <w:r w:rsidR="0047216E" w:rsidRPr="0047216E">
              <w:rPr>
                <w:rStyle w:val="Hipervnculo"/>
                <w:noProof/>
              </w:rPr>
              <w:t>A N T E C E D E N T E S</w:t>
            </w:r>
            <w:r w:rsidR="0047216E" w:rsidRPr="0047216E">
              <w:rPr>
                <w:noProof/>
                <w:webHidden/>
              </w:rPr>
              <w:tab/>
            </w:r>
            <w:r w:rsidR="0047216E" w:rsidRPr="0047216E">
              <w:rPr>
                <w:noProof/>
                <w:webHidden/>
              </w:rPr>
              <w:fldChar w:fldCharType="begin"/>
            </w:r>
            <w:r w:rsidR="0047216E" w:rsidRPr="0047216E">
              <w:rPr>
                <w:noProof/>
                <w:webHidden/>
              </w:rPr>
              <w:instrText xml:space="preserve"> PAGEREF _Toc215131167 \h </w:instrText>
            </w:r>
            <w:r w:rsidR="0047216E" w:rsidRPr="0047216E">
              <w:rPr>
                <w:noProof/>
                <w:webHidden/>
              </w:rPr>
            </w:r>
            <w:r w:rsidR="0047216E" w:rsidRPr="0047216E">
              <w:rPr>
                <w:noProof/>
                <w:webHidden/>
              </w:rPr>
              <w:fldChar w:fldCharType="separate"/>
            </w:r>
            <w:r w:rsidR="005956B3">
              <w:rPr>
                <w:noProof/>
                <w:webHidden/>
              </w:rPr>
              <w:t>2</w:t>
            </w:r>
            <w:r w:rsidR="0047216E" w:rsidRPr="0047216E">
              <w:rPr>
                <w:noProof/>
                <w:webHidden/>
              </w:rPr>
              <w:fldChar w:fldCharType="end"/>
            </w:r>
          </w:hyperlink>
        </w:p>
        <w:p w14:paraId="29C2DA31"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68" w:history="1">
            <w:r w:rsidRPr="0047216E">
              <w:rPr>
                <w:rStyle w:val="Hipervnculo"/>
                <w:noProof/>
              </w:rPr>
              <w:t>I. Presentación de las solicitudes de información</w:t>
            </w:r>
            <w:r w:rsidRPr="0047216E">
              <w:rPr>
                <w:noProof/>
                <w:webHidden/>
              </w:rPr>
              <w:tab/>
            </w:r>
            <w:r w:rsidRPr="0047216E">
              <w:rPr>
                <w:noProof/>
                <w:webHidden/>
              </w:rPr>
              <w:fldChar w:fldCharType="begin"/>
            </w:r>
            <w:r w:rsidRPr="0047216E">
              <w:rPr>
                <w:noProof/>
                <w:webHidden/>
              </w:rPr>
              <w:instrText xml:space="preserve"> PAGEREF _Toc215131168 \h </w:instrText>
            </w:r>
            <w:r w:rsidRPr="0047216E">
              <w:rPr>
                <w:noProof/>
                <w:webHidden/>
              </w:rPr>
            </w:r>
            <w:r w:rsidRPr="0047216E">
              <w:rPr>
                <w:noProof/>
                <w:webHidden/>
              </w:rPr>
              <w:fldChar w:fldCharType="separate"/>
            </w:r>
            <w:r w:rsidR="005956B3">
              <w:rPr>
                <w:noProof/>
                <w:webHidden/>
              </w:rPr>
              <w:t>2</w:t>
            </w:r>
            <w:r w:rsidRPr="0047216E">
              <w:rPr>
                <w:noProof/>
                <w:webHidden/>
              </w:rPr>
              <w:fldChar w:fldCharType="end"/>
            </w:r>
          </w:hyperlink>
        </w:p>
        <w:p w14:paraId="333954F4"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69" w:history="1">
            <w:r w:rsidRPr="0047216E">
              <w:rPr>
                <w:rStyle w:val="Hipervnculo"/>
                <w:noProof/>
              </w:rPr>
              <w:t xml:space="preserve">II. </w:t>
            </w:r>
            <w:r w:rsidRPr="0047216E">
              <w:rPr>
                <w:rStyle w:val="Hipervnculo"/>
                <w:rFonts w:eastAsia="Calibri" w:cs="Times New Roman"/>
                <w:bCs/>
                <w:noProof/>
                <w:lang w:eastAsia="en-US"/>
              </w:rPr>
              <w:t>Prórroga para atender la solicitud de información</w:t>
            </w:r>
            <w:r w:rsidRPr="0047216E">
              <w:rPr>
                <w:noProof/>
                <w:webHidden/>
              </w:rPr>
              <w:tab/>
            </w:r>
            <w:r w:rsidRPr="0047216E">
              <w:rPr>
                <w:noProof/>
                <w:webHidden/>
              </w:rPr>
              <w:fldChar w:fldCharType="begin"/>
            </w:r>
            <w:r w:rsidRPr="0047216E">
              <w:rPr>
                <w:noProof/>
                <w:webHidden/>
              </w:rPr>
              <w:instrText xml:space="preserve"> PAGEREF _Toc215131169 \h </w:instrText>
            </w:r>
            <w:r w:rsidRPr="0047216E">
              <w:rPr>
                <w:noProof/>
                <w:webHidden/>
              </w:rPr>
            </w:r>
            <w:r w:rsidRPr="0047216E">
              <w:rPr>
                <w:noProof/>
                <w:webHidden/>
              </w:rPr>
              <w:fldChar w:fldCharType="separate"/>
            </w:r>
            <w:r w:rsidR="005956B3">
              <w:rPr>
                <w:noProof/>
                <w:webHidden/>
              </w:rPr>
              <w:t>3</w:t>
            </w:r>
            <w:r w:rsidRPr="0047216E">
              <w:rPr>
                <w:noProof/>
                <w:webHidden/>
              </w:rPr>
              <w:fldChar w:fldCharType="end"/>
            </w:r>
          </w:hyperlink>
        </w:p>
        <w:p w14:paraId="397CF599"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0" w:history="1">
            <w:r w:rsidRPr="0047216E">
              <w:rPr>
                <w:rStyle w:val="Hipervnculo"/>
                <w:noProof/>
              </w:rPr>
              <w:t>III. Respuesta del Sujeto Obligado</w:t>
            </w:r>
            <w:r w:rsidRPr="0047216E">
              <w:rPr>
                <w:noProof/>
                <w:webHidden/>
              </w:rPr>
              <w:tab/>
            </w:r>
            <w:r w:rsidRPr="0047216E">
              <w:rPr>
                <w:noProof/>
                <w:webHidden/>
              </w:rPr>
              <w:fldChar w:fldCharType="begin"/>
            </w:r>
            <w:r w:rsidRPr="0047216E">
              <w:rPr>
                <w:noProof/>
                <w:webHidden/>
              </w:rPr>
              <w:instrText xml:space="preserve"> PAGEREF _Toc215131170 \h </w:instrText>
            </w:r>
            <w:r w:rsidRPr="0047216E">
              <w:rPr>
                <w:noProof/>
                <w:webHidden/>
              </w:rPr>
            </w:r>
            <w:r w:rsidRPr="0047216E">
              <w:rPr>
                <w:noProof/>
                <w:webHidden/>
              </w:rPr>
              <w:fldChar w:fldCharType="separate"/>
            </w:r>
            <w:r w:rsidR="005956B3">
              <w:rPr>
                <w:noProof/>
                <w:webHidden/>
              </w:rPr>
              <w:t>3</w:t>
            </w:r>
            <w:r w:rsidRPr="0047216E">
              <w:rPr>
                <w:noProof/>
                <w:webHidden/>
              </w:rPr>
              <w:fldChar w:fldCharType="end"/>
            </w:r>
          </w:hyperlink>
        </w:p>
        <w:p w14:paraId="09E6CA13"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1" w:history="1">
            <w:r w:rsidRPr="0047216E">
              <w:rPr>
                <w:rStyle w:val="Hipervnculo"/>
                <w:noProof/>
              </w:rPr>
              <w:t>III. Interposición del Recurso de Revisión</w:t>
            </w:r>
            <w:r w:rsidRPr="0047216E">
              <w:rPr>
                <w:noProof/>
                <w:webHidden/>
              </w:rPr>
              <w:tab/>
            </w:r>
            <w:r w:rsidRPr="0047216E">
              <w:rPr>
                <w:noProof/>
                <w:webHidden/>
              </w:rPr>
              <w:fldChar w:fldCharType="begin"/>
            </w:r>
            <w:r w:rsidRPr="0047216E">
              <w:rPr>
                <w:noProof/>
                <w:webHidden/>
              </w:rPr>
              <w:instrText xml:space="preserve"> PAGEREF _Toc215131171 \h </w:instrText>
            </w:r>
            <w:r w:rsidRPr="0047216E">
              <w:rPr>
                <w:noProof/>
                <w:webHidden/>
              </w:rPr>
            </w:r>
            <w:r w:rsidRPr="0047216E">
              <w:rPr>
                <w:noProof/>
                <w:webHidden/>
              </w:rPr>
              <w:fldChar w:fldCharType="separate"/>
            </w:r>
            <w:r w:rsidR="005956B3">
              <w:rPr>
                <w:noProof/>
                <w:webHidden/>
              </w:rPr>
              <w:t>4</w:t>
            </w:r>
            <w:r w:rsidRPr="0047216E">
              <w:rPr>
                <w:noProof/>
                <w:webHidden/>
              </w:rPr>
              <w:fldChar w:fldCharType="end"/>
            </w:r>
          </w:hyperlink>
        </w:p>
        <w:p w14:paraId="75E2E60F"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2" w:history="1">
            <w:r w:rsidRPr="0047216E">
              <w:rPr>
                <w:rStyle w:val="Hipervnculo"/>
                <w:noProof/>
              </w:rPr>
              <w:t>IV. Trámite del Recurso de Revisión ante este Instituto</w:t>
            </w:r>
            <w:r w:rsidRPr="0047216E">
              <w:rPr>
                <w:noProof/>
                <w:webHidden/>
              </w:rPr>
              <w:tab/>
            </w:r>
            <w:r w:rsidRPr="0047216E">
              <w:rPr>
                <w:noProof/>
                <w:webHidden/>
              </w:rPr>
              <w:fldChar w:fldCharType="begin"/>
            </w:r>
            <w:r w:rsidRPr="0047216E">
              <w:rPr>
                <w:noProof/>
                <w:webHidden/>
              </w:rPr>
              <w:instrText xml:space="preserve"> PAGEREF _Toc215131172 \h </w:instrText>
            </w:r>
            <w:r w:rsidRPr="0047216E">
              <w:rPr>
                <w:noProof/>
                <w:webHidden/>
              </w:rPr>
            </w:r>
            <w:r w:rsidRPr="0047216E">
              <w:rPr>
                <w:noProof/>
                <w:webHidden/>
              </w:rPr>
              <w:fldChar w:fldCharType="separate"/>
            </w:r>
            <w:r w:rsidR="005956B3">
              <w:rPr>
                <w:noProof/>
                <w:webHidden/>
              </w:rPr>
              <w:t>5</w:t>
            </w:r>
            <w:r w:rsidRPr="0047216E">
              <w:rPr>
                <w:noProof/>
                <w:webHidden/>
              </w:rPr>
              <w:fldChar w:fldCharType="end"/>
            </w:r>
          </w:hyperlink>
        </w:p>
        <w:p w14:paraId="1CA0BF45" w14:textId="77777777" w:rsidR="0047216E" w:rsidRPr="0047216E" w:rsidRDefault="0047216E">
          <w:pPr>
            <w:pStyle w:val="TDC1"/>
            <w:tabs>
              <w:tab w:val="right" w:leader="dot" w:pos="8921"/>
            </w:tabs>
            <w:rPr>
              <w:rFonts w:asciiTheme="minorHAnsi" w:eastAsiaTheme="minorEastAsia" w:hAnsiTheme="minorHAnsi" w:cstheme="minorBidi"/>
              <w:noProof/>
              <w:color w:val="auto"/>
            </w:rPr>
          </w:pPr>
          <w:hyperlink w:anchor="_Toc215131173" w:history="1">
            <w:r w:rsidRPr="0047216E">
              <w:rPr>
                <w:rStyle w:val="Hipervnculo"/>
                <w:noProof/>
              </w:rPr>
              <w:t>C O N S I D E R A N D O S</w:t>
            </w:r>
            <w:r w:rsidRPr="0047216E">
              <w:rPr>
                <w:noProof/>
                <w:webHidden/>
              </w:rPr>
              <w:tab/>
            </w:r>
            <w:r w:rsidRPr="0047216E">
              <w:rPr>
                <w:noProof/>
                <w:webHidden/>
              </w:rPr>
              <w:fldChar w:fldCharType="begin"/>
            </w:r>
            <w:r w:rsidRPr="0047216E">
              <w:rPr>
                <w:noProof/>
                <w:webHidden/>
              </w:rPr>
              <w:instrText xml:space="preserve"> PAGEREF _Toc215131173 \h </w:instrText>
            </w:r>
            <w:r w:rsidRPr="0047216E">
              <w:rPr>
                <w:noProof/>
                <w:webHidden/>
              </w:rPr>
            </w:r>
            <w:r w:rsidRPr="0047216E">
              <w:rPr>
                <w:noProof/>
                <w:webHidden/>
              </w:rPr>
              <w:fldChar w:fldCharType="separate"/>
            </w:r>
            <w:r w:rsidR="005956B3">
              <w:rPr>
                <w:noProof/>
                <w:webHidden/>
              </w:rPr>
              <w:t>7</w:t>
            </w:r>
            <w:r w:rsidRPr="0047216E">
              <w:rPr>
                <w:noProof/>
                <w:webHidden/>
              </w:rPr>
              <w:fldChar w:fldCharType="end"/>
            </w:r>
          </w:hyperlink>
        </w:p>
        <w:p w14:paraId="5DD66A3E"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4" w:history="1">
            <w:r w:rsidRPr="0047216E">
              <w:rPr>
                <w:rStyle w:val="Hipervnculo"/>
                <w:noProof/>
              </w:rPr>
              <w:t>PRIMERO. Competencia</w:t>
            </w:r>
            <w:r w:rsidRPr="0047216E">
              <w:rPr>
                <w:noProof/>
                <w:webHidden/>
              </w:rPr>
              <w:tab/>
            </w:r>
            <w:r w:rsidRPr="0047216E">
              <w:rPr>
                <w:noProof/>
                <w:webHidden/>
              </w:rPr>
              <w:fldChar w:fldCharType="begin"/>
            </w:r>
            <w:r w:rsidRPr="0047216E">
              <w:rPr>
                <w:noProof/>
                <w:webHidden/>
              </w:rPr>
              <w:instrText xml:space="preserve"> PAGEREF _Toc215131174 \h </w:instrText>
            </w:r>
            <w:r w:rsidRPr="0047216E">
              <w:rPr>
                <w:noProof/>
                <w:webHidden/>
              </w:rPr>
            </w:r>
            <w:r w:rsidRPr="0047216E">
              <w:rPr>
                <w:noProof/>
                <w:webHidden/>
              </w:rPr>
              <w:fldChar w:fldCharType="separate"/>
            </w:r>
            <w:r w:rsidR="005956B3">
              <w:rPr>
                <w:noProof/>
                <w:webHidden/>
              </w:rPr>
              <w:t>7</w:t>
            </w:r>
            <w:r w:rsidRPr="0047216E">
              <w:rPr>
                <w:noProof/>
                <w:webHidden/>
              </w:rPr>
              <w:fldChar w:fldCharType="end"/>
            </w:r>
          </w:hyperlink>
        </w:p>
        <w:p w14:paraId="05B6C4DD"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5" w:history="1">
            <w:r w:rsidRPr="0047216E">
              <w:rPr>
                <w:rStyle w:val="Hipervnculo"/>
                <w:noProof/>
              </w:rPr>
              <w:t>SEGUNDO. Causales de improcedencia y sobreseimiento</w:t>
            </w:r>
            <w:r w:rsidRPr="0047216E">
              <w:rPr>
                <w:noProof/>
                <w:webHidden/>
              </w:rPr>
              <w:tab/>
            </w:r>
            <w:r w:rsidRPr="0047216E">
              <w:rPr>
                <w:noProof/>
                <w:webHidden/>
              </w:rPr>
              <w:fldChar w:fldCharType="begin"/>
            </w:r>
            <w:r w:rsidRPr="0047216E">
              <w:rPr>
                <w:noProof/>
                <w:webHidden/>
              </w:rPr>
              <w:instrText xml:space="preserve"> PAGEREF _Toc215131175 \h </w:instrText>
            </w:r>
            <w:r w:rsidRPr="0047216E">
              <w:rPr>
                <w:noProof/>
                <w:webHidden/>
              </w:rPr>
            </w:r>
            <w:r w:rsidRPr="0047216E">
              <w:rPr>
                <w:noProof/>
                <w:webHidden/>
              </w:rPr>
              <w:fldChar w:fldCharType="separate"/>
            </w:r>
            <w:r w:rsidR="005956B3">
              <w:rPr>
                <w:noProof/>
                <w:webHidden/>
              </w:rPr>
              <w:t>8</w:t>
            </w:r>
            <w:r w:rsidRPr="0047216E">
              <w:rPr>
                <w:noProof/>
                <w:webHidden/>
              </w:rPr>
              <w:fldChar w:fldCharType="end"/>
            </w:r>
          </w:hyperlink>
        </w:p>
        <w:p w14:paraId="4FAAFAD2"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6" w:history="1">
            <w:r w:rsidRPr="0047216E">
              <w:rPr>
                <w:rStyle w:val="Hipervnculo"/>
                <w:noProof/>
              </w:rPr>
              <w:t>TERCERO. Determinación de la Controversia</w:t>
            </w:r>
            <w:r w:rsidRPr="0047216E">
              <w:rPr>
                <w:noProof/>
                <w:webHidden/>
              </w:rPr>
              <w:tab/>
            </w:r>
            <w:r w:rsidRPr="0047216E">
              <w:rPr>
                <w:noProof/>
                <w:webHidden/>
              </w:rPr>
              <w:fldChar w:fldCharType="begin"/>
            </w:r>
            <w:r w:rsidRPr="0047216E">
              <w:rPr>
                <w:noProof/>
                <w:webHidden/>
              </w:rPr>
              <w:instrText xml:space="preserve"> PAGEREF _Toc215131176 \h </w:instrText>
            </w:r>
            <w:r w:rsidRPr="0047216E">
              <w:rPr>
                <w:noProof/>
                <w:webHidden/>
              </w:rPr>
            </w:r>
            <w:r w:rsidRPr="0047216E">
              <w:rPr>
                <w:noProof/>
                <w:webHidden/>
              </w:rPr>
              <w:fldChar w:fldCharType="separate"/>
            </w:r>
            <w:r w:rsidR="005956B3">
              <w:rPr>
                <w:noProof/>
                <w:webHidden/>
              </w:rPr>
              <w:t>21</w:t>
            </w:r>
            <w:r w:rsidRPr="0047216E">
              <w:rPr>
                <w:noProof/>
                <w:webHidden/>
              </w:rPr>
              <w:fldChar w:fldCharType="end"/>
            </w:r>
          </w:hyperlink>
        </w:p>
        <w:p w14:paraId="6D652E64"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7" w:history="1">
            <w:r w:rsidRPr="0047216E">
              <w:rPr>
                <w:rStyle w:val="Hipervnculo"/>
                <w:noProof/>
              </w:rPr>
              <w:t>CUARTO. Marco normativo aplicable en materia de transparencia y acceso a la información pública</w:t>
            </w:r>
            <w:r w:rsidRPr="0047216E">
              <w:rPr>
                <w:noProof/>
                <w:webHidden/>
              </w:rPr>
              <w:tab/>
            </w:r>
            <w:r w:rsidRPr="0047216E">
              <w:rPr>
                <w:noProof/>
                <w:webHidden/>
              </w:rPr>
              <w:fldChar w:fldCharType="begin"/>
            </w:r>
            <w:r w:rsidRPr="0047216E">
              <w:rPr>
                <w:noProof/>
                <w:webHidden/>
              </w:rPr>
              <w:instrText xml:space="preserve"> PAGEREF _Toc215131177 \h </w:instrText>
            </w:r>
            <w:r w:rsidRPr="0047216E">
              <w:rPr>
                <w:noProof/>
                <w:webHidden/>
              </w:rPr>
            </w:r>
            <w:r w:rsidRPr="0047216E">
              <w:rPr>
                <w:noProof/>
                <w:webHidden/>
              </w:rPr>
              <w:fldChar w:fldCharType="separate"/>
            </w:r>
            <w:r w:rsidR="005956B3">
              <w:rPr>
                <w:noProof/>
                <w:webHidden/>
              </w:rPr>
              <w:t>22</w:t>
            </w:r>
            <w:r w:rsidRPr="0047216E">
              <w:rPr>
                <w:noProof/>
                <w:webHidden/>
              </w:rPr>
              <w:fldChar w:fldCharType="end"/>
            </w:r>
          </w:hyperlink>
        </w:p>
        <w:p w14:paraId="5DB1A5F1"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8" w:history="1">
            <w:r w:rsidRPr="0047216E">
              <w:rPr>
                <w:rStyle w:val="Hipervnculo"/>
                <w:noProof/>
              </w:rPr>
              <w:t>QUINTO. Estudio de Fondo</w:t>
            </w:r>
            <w:r w:rsidRPr="0047216E">
              <w:rPr>
                <w:noProof/>
                <w:webHidden/>
              </w:rPr>
              <w:tab/>
            </w:r>
            <w:r w:rsidRPr="0047216E">
              <w:rPr>
                <w:noProof/>
                <w:webHidden/>
              </w:rPr>
              <w:fldChar w:fldCharType="begin"/>
            </w:r>
            <w:r w:rsidRPr="0047216E">
              <w:rPr>
                <w:noProof/>
                <w:webHidden/>
              </w:rPr>
              <w:instrText xml:space="preserve"> PAGEREF _Toc215131178 \h </w:instrText>
            </w:r>
            <w:r w:rsidRPr="0047216E">
              <w:rPr>
                <w:noProof/>
                <w:webHidden/>
              </w:rPr>
            </w:r>
            <w:r w:rsidRPr="0047216E">
              <w:rPr>
                <w:noProof/>
                <w:webHidden/>
              </w:rPr>
              <w:fldChar w:fldCharType="separate"/>
            </w:r>
            <w:r w:rsidR="005956B3">
              <w:rPr>
                <w:noProof/>
                <w:webHidden/>
              </w:rPr>
              <w:t>23</w:t>
            </w:r>
            <w:r w:rsidRPr="0047216E">
              <w:rPr>
                <w:noProof/>
                <w:webHidden/>
              </w:rPr>
              <w:fldChar w:fldCharType="end"/>
            </w:r>
          </w:hyperlink>
        </w:p>
        <w:p w14:paraId="0337F2E2" w14:textId="77777777" w:rsidR="0047216E" w:rsidRPr="0047216E" w:rsidRDefault="0047216E">
          <w:pPr>
            <w:pStyle w:val="TDC2"/>
            <w:tabs>
              <w:tab w:val="right" w:leader="dot" w:pos="8921"/>
            </w:tabs>
            <w:rPr>
              <w:rFonts w:asciiTheme="minorHAnsi" w:eastAsiaTheme="minorEastAsia" w:hAnsiTheme="minorHAnsi" w:cstheme="minorBidi"/>
              <w:noProof/>
              <w:color w:val="auto"/>
            </w:rPr>
          </w:pPr>
          <w:hyperlink w:anchor="_Toc215131179" w:history="1">
            <w:r w:rsidRPr="0047216E">
              <w:rPr>
                <w:rStyle w:val="Hipervnculo"/>
                <w:noProof/>
              </w:rPr>
              <w:t>SEXTO. Decisión</w:t>
            </w:r>
            <w:r w:rsidRPr="0047216E">
              <w:rPr>
                <w:noProof/>
                <w:webHidden/>
              </w:rPr>
              <w:tab/>
            </w:r>
            <w:r w:rsidRPr="0047216E">
              <w:rPr>
                <w:noProof/>
                <w:webHidden/>
              </w:rPr>
              <w:fldChar w:fldCharType="begin"/>
            </w:r>
            <w:r w:rsidRPr="0047216E">
              <w:rPr>
                <w:noProof/>
                <w:webHidden/>
              </w:rPr>
              <w:instrText xml:space="preserve"> PAGEREF _Toc215131179 \h </w:instrText>
            </w:r>
            <w:r w:rsidRPr="0047216E">
              <w:rPr>
                <w:noProof/>
                <w:webHidden/>
              </w:rPr>
            </w:r>
            <w:r w:rsidRPr="0047216E">
              <w:rPr>
                <w:noProof/>
                <w:webHidden/>
              </w:rPr>
              <w:fldChar w:fldCharType="separate"/>
            </w:r>
            <w:r w:rsidR="005956B3">
              <w:rPr>
                <w:noProof/>
                <w:webHidden/>
              </w:rPr>
              <w:t>25</w:t>
            </w:r>
            <w:r w:rsidRPr="0047216E">
              <w:rPr>
                <w:noProof/>
                <w:webHidden/>
              </w:rPr>
              <w:fldChar w:fldCharType="end"/>
            </w:r>
          </w:hyperlink>
        </w:p>
        <w:p w14:paraId="146D83E6" w14:textId="77777777" w:rsidR="0047216E" w:rsidRDefault="0047216E">
          <w:pPr>
            <w:pStyle w:val="TDC1"/>
            <w:tabs>
              <w:tab w:val="right" w:leader="dot" w:pos="8921"/>
            </w:tabs>
            <w:rPr>
              <w:rFonts w:asciiTheme="minorHAnsi" w:eastAsiaTheme="minorEastAsia" w:hAnsiTheme="minorHAnsi" w:cstheme="minorBidi"/>
              <w:noProof/>
              <w:color w:val="auto"/>
            </w:rPr>
          </w:pPr>
          <w:hyperlink w:anchor="_Toc215131180" w:history="1">
            <w:r w:rsidRPr="0047216E">
              <w:rPr>
                <w:rStyle w:val="Hipervnculo"/>
                <w:noProof/>
              </w:rPr>
              <w:t>R E S U E L V E</w:t>
            </w:r>
            <w:r w:rsidRPr="0047216E">
              <w:rPr>
                <w:noProof/>
                <w:webHidden/>
              </w:rPr>
              <w:tab/>
            </w:r>
            <w:r w:rsidRPr="0047216E">
              <w:rPr>
                <w:noProof/>
                <w:webHidden/>
              </w:rPr>
              <w:fldChar w:fldCharType="begin"/>
            </w:r>
            <w:r w:rsidRPr="0047216E">
              <w:rPr>
                <w:noProof/>
                <w:webHidden/>
              </w:rPr>
              <w:instrText xml:space="preserve"> PAGEREF _Toc215131180 \h </w:instrText>
            </w:r>
            <w:r w:rsidRPr="0047216E">
              <w:rPr>
                <w:noProof/>
                <w:webHidden/>
              </w:rPr>
            </w:r>
            <w:r w:rsidRPr="0047216E">
              <w:rPr>
                <w:noProof/>
                <w:webHidden/>
              </w:rPr>
              <w:fldChar w:fldCharType="separate"/>
            </w:r>
            <w:r w:rsidR="005956B3">
              <w:rPr>
                <w:noProof/>
                <w:webHidden/>
              </w:rPr>
              <w:t>26</w:t>
            </w:r>
            <w:r w:rsidRPr="0047216E">
              <w:rPr>
                <w:noProof/>
                <w:webHidden/>
              </w:rPr>
              <w:fldChar w:fldCharType="end"/>
            </w:r>
          </w:hyperlink>
        </w:p>
        <w:p w14:paraId="60AE18CD" w14:textId="28DE27B8" w:rsidR="003B32B7" w:rsidRDefault="003B32B7" w:rsidP="003B32B7">
          <w:pPr>
            <w:spacing w:after="0" w:line="360" w:lineRule="auto"/>
          </w:pPr>
          <w:r>
            <w:rPr>
              <w:b/>
              <w:bCs/>
              <w:lang w:val="es-ES"/>
            </w:rPr>
            <w:fldChar w:fldCharType="end"/>
          </w:r>
        </w:p>
      </w:sdtContent>
    </w:sdt>
    <w:p w14:paraId="2EC9B7C9" w14:textId="77777777" w:rsidR="00C70E0D" w:rsidRDefault="00C70E0D" w:rsidP="003B32B7">
      <w:pPr>
        <w:tabs>
          <w:tab w:val="left" w:pos="8931"/>
        </w:tabs>
        <w:spacing w:after="0" w:line="360" w:lineRule="auto"/>
      </w:pPr>
    </w:p>
    <w:p w14:paraId="0B9C6D1E" w14:textId="77777777" w:rsidR="00C70E0D" w:rsidRDefault="00C70E0D" w:rsidP="003B32B7">
      <w:pPr>
        <w:tabs>
          <w:tab w:val="left" w:pos="8931"/>
        </w:tabs>
        <w:spacing w:after="0" w:line="360" w:lineRule="auto"/>
      </w:pPr>
    </w:p>
    <w:p w14:paraId="0B12DC3D" w14:textId="77777777" w:rsidR="00C70E0D" w:rsidRDefault="00C70E0D" w:rsidP="003B32B7">
      <w:pPr>
        <w:tabs>
          <w:tab w:val="left" w:pos="8931"/>
        </w:tabs>
        <w:spacing w:after="0" w:line="360" w:lineRule="auto"/>
      </w:pPr>
    </w:p>
    <w:p w14:paraId="6D97B672" w14:textId="77777777" w:rsidR="00C70E0D" w:rsidRDefault="00C70E0D" w:rsidP="003B32B7">
      <w:pPr>
        <w:tabs>
          <w:tab w:val="left" w:pos="8931"/>
        </w:tabs>
        <w:spacing w:after="0" w:line="360" w:lineRule="auto"/>
      </w:pPr>
    </w:p>
    <w:p w14:paraId="703F2CA5" w14:textId="77777777" w:rsidR="00C70E0D" w:rsidRDefault="00C70E0D" w:rsidP="003B32B7">
      <w:pPr>
        <w:tabs>
          <w:tab w:val="left" w:pos="8931"/>
        </w:tabs>
        <w:spacing w:after="0" w:line="360" w:lineRule="auto"/>
      </w:pPr>
    </w:p>
    <w:p w14:paraId="42A0B23F" w14:textId="77777777" w:rsidR="00C70E0D" w:rsidRDefault="00C70E0D" w:rsidP="003B32B7">
      <w:pPr>
        <w:tabs>
          <w:tab w:val="left" w:pos="8931"/>
        </w:tabs>
        <w:spacing w:after="0" w:line="360" w:lineRule="auto"/>
      </w:pPr>
    </w:p>
    <w:p w14:paraId="29E301EA" w14:textId="77777777" w:rsidR="00C70E0D" w:rsidRDefault="00C70E0D" w:rsidP="003B32B7">
      <w:pPr>
        <w:tabs>
          <w:tab w:val="left" w:pos="8931"/>
        </w:tabs>
        <w:spacing w:after="0" w:line="360" w:lineRule="auto"/>
      </w:pPr>
    </w:p>
    <w:p w14:paraId="04CD3E7C" w14:textId="77777777" w:rsidR="00C70E0D" w:rsidRDefault="00C70E0D" w:rsidP="003B32B7">
      <w:pPr>
        <w:tabs>
          <w:tab w:val="left" w:pos="8931"/>
        </w:tabs>
        <w:spacing w:after="0" w:line="360" w:lineRule="auto"/>
      </w:pPr>
    </w:p>
    <w:p w14:paraId="15E9017F" w14:textId="7CC445F2" w:rsidR="00C70E0D" w:rsidRDefault="009A1A6A" w:rsidP="003B32B7">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w:t>
      </w:r>
      <w:r w:rsidR="003B32B7">
        <w:t xml:space="preserve">veinticinco de noviembre </w:t>
      </w:r>
      <w:r>
        <w:t xml:space="preserve">de dos mil veinticinco. </w:t>
      </w:r>
    </w:p>
    <w:p w14:paraId="26EB1CBC" w14:textId="77777777" w:rsidR="00C70E0D" w:rsidRDefault="00C70E0D" w:rsidP="003B32B7">
      <w:pPr>
        <w:spacing w:after="0" w:line="360" w:lineRule="auto"/>
        <w:rPr>
          <w:b/>
        </w:rPr>
      </w:pPr>
    </w:p>
    <w:p w14:paraId="24BA2999" w14:textId="501CAFEA" w:rsidR="00C70E0D" w:rsidRDefault="009A1A6A" w:rsidP="003B32B7">
      <w:pPr>
        <w:spacing w:after="0" w:line="360" w:lineRule="auto"/>
        <w:rPr>
          <w:color w:val="0D0D0D"/>
        </w:rPr>
      </w:pPr>
      <w:r>
        <w:rPr>
          <w:b/>
        </w:rPr>
        <w:t xml:space="preserve">VISTO </w:t>
      </w:r>
      <w:r>
        <w:t xml:space="preserve">el expediente electrónico conformado con motivo de los Recursos de Revisión </w:t>
      </w:r>
      <w:r w:rsidR="003936DF" w:rsidRPr="000319B6">
        <w:rPr>
          <w:b/>
        </w:rPr>
        <w:t>12766</w:t>
      </w:r>
      <w:r w:rsidRPr="000319B6">
        <w:rPr>
          <w:b/>
        </w:rPr>
        <w:t xml:space="preserve">/INFOEM/IP/RR/2025 y </w:t>
      </w:r>
      <w:r w:rsidR="000D4707" w:rsidRPr="000319B6">
        <w:rPr>
          <w:b/>
        </w:rPr>
        <w:t>12767</w:t>
      </w:r>
      <w:r w:rsidRPr="000319B6">
        <w:rPr>
          <w:b/>
        </w:rPr>
        <w:t>/INFOEM/IP/RR/2025</w:t>
      </w:r>
      <w:r>
        <w:t xml:space="preserve">, interpuestos la persona </w:t>
      </w:r>
      <w:r>
        <w:rPr>
          <w:color w:val="0D0D0D"/>
        </w:rPr>
        <w:t xml:space="preserve">Recurrente o Particular, en contra de la respuesta del Sujeto Obligado, </w:t>
      </w:r>
      <w:r w:rsidRPr="000319B6">
        <w:rPr>
          <w:b/>
          <w:color w:val="000000"/>
        </w:rPr>
        <w:t xml:space="preserve">Ayuntamiento </w:t>
      </w:r>
      <w:r w:rsidR="000D4707" w:rsidRPr="000319B6">
        <w:rPr>
          <w:b/>
          <w:color w:val="000000"/>
        </w:rPr>
        <w:t>Ecatepec de Morelos</w:t>
      </w:r>
      <w:r w:rsidRPr="000319B6">
        <w:rPr>
          <w:b/>
          <w:color w:val="0D0D0D"/>
        </w:rPr>
        <w:t>,</w:t>
      </w:r>
      <w:r>
        <w:rPr>
          <w:color w:val="0D0D0D"/>
        </w:rPr>
        <w:t xml:space="preserve"> a las solicitudes de acceso a la información pública</w:t>
      </w:r>
      <w:r>
        <w:rPr>
          <w:rFonts w:ascii="Verdana" w:eastAsia="Verdana" w:hAnsi="Verdana" w:cs="Verdana"/>
          <w:b/>
          <w:color w:val="FF0000"/>
        </w:rPr>
        <w:t xml:space="preserve"> </w:t>
      </w:r>
      <w:r w:rsidR="000D4707">
        <w:t xml:space="preserve">00791/ECATEPEC/IP/2025 </w:t>
      </w:r>
      <w:r>
        <w:t xml:space="preserve">y </w:t>
      </w:r>
      <w:r w:rsidR="000D4707">
        <w:t>00793/ECATEPEC/IP/2025</w:t>
      </w:r>
      <w:r>
        <w:t xml:space="preserve">, </w:t>
      </w:r>
      <w:r>
        <w:rPr>
          <w:color w:val="0D0D0D"/>
        </w:rPr>
        <w:t>se emite la presente Resolución, con base en los Antecedentes y Considerandos que se exponen a continuación:</w:t>
      </w:r>
    </w:p>
    <w:p w14:paraId="71AB2234" w14:textId="77777777" w:rsidR="000D4707" w:rsidRDefault="000D4707" w:rsidP="003B32B7">
      <w:pPr>
        <w:spacing w:after="0" w:line="360" w:lineRule="auto"/>
        <w:rPr>
          <w:color w:val="0D0D0D"/>
        </w:rPr>
      </w:pPr>
    </w:p>
    <w:p w14:paraId="14DA8922" w14:textId="77777777" w:rsidR="00C70E0D" w:rsidRDefault="009A1A6A" w:rsidP="003B32B7">
      <w:pPr>
        <w:pStyle w:val="Ttulo1"/>
        <w:spacing w:before="0" w:line="360" w:lineRule="auto"/>
        <w:jc w:val="center"/>
        <w:rPr>
          <w:rFonts w:ascii="Palatino Linotype" w:eastAsia="Palatino Linotype" w:hAnsi="Palatino Linotype" w:cs="Palatino Linotype"/>
          <w:b/>
          <w:color w:val="000000"/>
          <w:sz w:val="22"/>
          <w:szCs w:val="22"/>
        </w:rPr>
      </w:pPr>
      <w:bookmarkStart w:id="0" w:name="_Toc215131167"/>
      <w:r>
        <w:rPr>
          <w:rFonts w:ascii="Palatino Linotype" w:eastAsia="Palatino Linotype" w:hAnsi="Palatino Linotype" w:cs="Palatino Linotype"/>
          <w:b/>
          <w:color w:val="000000"/>
          <w:sz w:val="22"/>
          <w:szCs w:val="22"/>
        </w:rPr>
        <w:t>A N T E C E D E N T E S</w:t>
      </w:r>
      <w:bookmarkEnd w:id="0"/>
    </w:p>
    <w:p w14:paraId="1ECB99D2" w14:textId="77777777" w:rsidR="00C70E0D" w:rsidRDefault="00C70E0D" w:rsidP="003B32B7">
      <w:pPr>
        <w:spacing w:after="0" w:line="360" w:lineRule="auto"/>
        <w:jc w:val="center"/>
        <w:rPr>
          <w:b/>
        </w:rPr>
      </w:pPr>
    </w:p>
    <w:p w14:paraId="03D8D72C"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 w:name="_Toc215131168"/>
      <w:r>
        <w:rPr>
          <w:rFonts w:ascii="Palatino Linotype" w:eastAsia="Palatino Linotype" w:hAnsi="Palatino Linotype" w:cs="Palatino Linotype"/>
          <w:b/>
          <w:color w:val="000000"/>
          <w:sz w:val="22"/>
          <w:szCs w:val="22"/>
        </w:rPr>
        <w:t>I. Presentación de las solicitudes de información</w:t>
      </w:r>
      <w:bookmarkEnd w:id="1"/>
    </w:p>
    <w:p w14:paraId="30C36A35" w14:textId="77777777" w:rsidR="00C70E0D" w:rsidRDefault="00C70E0D" w:rsidP="003B32B7">
      <w:pPr>
        <w:spacing w:after="0" w:line="360" w:lineRule="auto"/>
        <w:rPr>
          <w:b/>
        </w:rPr>
      </w:pPr>
    </w:p>
    <w:p w14:paraId="53CE4812" w14:textId="43242C98" w:rsidR="00C70E0D" w:rsidRDefault="009A1A6A" w:rsidP="003B32B7">
      <w:pPr>
        <w:spacing w:after="0" w:line="360" w:lineRule="auto"/>
      </w:pPr>
      <w:r>
        <w:t xml:space="preserve">El </w:t>
      </w:r>
      <w:r w:rsidR="000D4707">
        <w:t>dos de octubre</w:t>
      </w:r>
      <w:r w:rsidR="00476675">
        <w:t xml:space="preserve"> de dos mil veinticinco</w:t>
      </w:r>
      <w:r>
        <w:t xml:space="preserve">, </w:t>
      </w:r>
      <w:r w:rsidR="00476675">
        <w:t>la persona</w:t>
      </w:r>
      <w:r>
        <w:t xml:space="preserve"> Particular presentó dos solicitudes de acceso a la información, a través del Sistema de Acceso a la Información Mexiquense (SAIMEX), ante el </w:t>
      </w:r>
      <w:r w:rsidR="00476675">
        <w:rPr>
          <w:color w:val="000000"/>
        </w:rPr>
        <w:t xml:space="preserve">Ayuntamiento de </w:t>
      </w:r>
      <w:r w:rsidR="000D4707">
        <w:rPr>
          <w:color w:val="000000"/>
        </w:rPr>
        <w:t>Ecatepec de Morelos</w:t>
      </w:r>
      <w:r>
        <w:rPr>
          <w:color w:val="000000"/>
        </w:rPr>
        <w:t>,</w:t>
      </w:r>
      <w:r>
        <w:rPr>
          <w:b/>
        </w:rPr>
        <w:t xml:space="preserve"> </w:t>
      </w:r>
      <w:r>
        <w:t>en los siguientes términos:</w:t>
      </w:r>
    </w:p>
    <w:p w14:paraId="2BAFCC0F" w14:textId="77777777" w:rsidR="00C70E0D" w:rsidRDefault="00C70E0D" w:rsidP="003B32B7">
      <w:pPr>
        <w:pBdr>
          <w:top w:val="nil"/>
          <w:left w:val="nil"/>
          <w:bottom w:val="nil"/>
          <w:right w:val="nil"/>
          <w:between w:val="nil"/>
        </w:pBdr>
        <w:tabs>
          <w:tab w:val="left" w:pos="567"/>
        </w:tabs>
        <w:spacing w:after="0" w:line="360" w:lineRule="auto"/>
        <w:rPr>
          <w:color w:val="000000"/>
        </w:rPr>
      </w:pPr>
    </w:p>
    <w:tbl>
      <w:tblPr>
        <w:tblStyle w:val="a"/>
        <w:tblW w:w="8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760"/>
      </w:tblGrid>
      <w:tr w:rsidR="00C70E0D" w14:paraId="3FAD8992" w14:textId="77777777" w:rsidTr="00237005">
        <w:tc>
          <w:tcPr>
            <w:tcW w:w="2830" w:type="dxa"/>
            <w:tcBorders>
              <w:top w:val="single" w:sz="4" w:space="0" w:color="000000"/>
              <w:left w:val="single" w:sz="4" w:space="0" w:color="000000"/>
              <w:bottom w:val="single" w:sz="4" w:space="0" w:color="000000"/>
              <w:right w:val="single" w:sz="4" w:space="0" w:color="000000"/>
            </w:tcBorders>
            <w:shd w:val="clear" w:color="auto" w:fill="D0CECE"/>
          </w:tcPr>
          <w:p w14:paraId="1234160C" w14:textId="77777777" w:rsidR="00C70E0D" w:rsidRDefault="009A1A6A" w:rsidP="003B32B7">
            <w:pPr>
              <w:tabs>
                <w:tab w:val="left" w:pos="567"/>
              </w:tabs>
              <w:spacing w:line="360" w:lineRule="auto"/>
              <w:ind w:right="-28"/>
              <w:rPr>
                <w:b/>
                <w:sz w:val="20"/>
                <w:szCs w:val="20"/>
              </w:rPr>
            </w:pPr>
            <w:bookmarkStart w:id="2" w:name="_heading=h.1fob9te" w:colFirst="0" w:colLast="0"/>
            <w:bookmarkEnd w:id="2"/>
            <w:r>
              <w:rPr>
                <w:b/>
                <w:sz w:val="20"/>
                <w:szCs w:val="20"/>
              </w:rPr>
              <w:t>FOLIO DE SOLICITUD</w:t>
            </w:r>
          </w:p>
        </w:tc>
        <w:tc>
          <w:tcPr>
            <w:tcW w:w="5760" w:type="dxa"/>
            <w:tcBorders>
              <w:top w:val="single" w:sz="4" w:space="0" w:color="000000"/>
              <w:left w:val="single" w:sz="4" w:space="0" w:color="000000"/>
              <w:bottom w:val="single" w:sz="4" w:space="0" w:color="000000"/>
              <w:right w:val="single" w:sz="4" w:space="0" w:color="000000"/>
            </w:tcBorders>
            <w:shd w:val="clear" w:color="auto" w:fill="D0CECE"/>
          </w:tcPr>
          <w:p w14:paraId="733E7F7B" w14:textId="77777777" w:rsidR="00C70E0D" w:rsidRDefault="009A1A6A" w:rsidP="003B32B7">
            <w:pPr>
              <w:tabs>
                <w:tab w:val="left" w:pos="567"/>
              </w:tabs>
              <w:spacing w:line="360" w:lineRule="auto"/>
              <w:rPr>
                <w:b/>
                <w:sz w:val="20"/>
                <w:szCs w:val="20"/>
              </w:rPr>
            </w:pPr>
            <w:r>
              <w:rPr>
                <w:b/>
                <w:sz w:val="20"/>
                <w:szCs w:val="20"/>
              </w:rPr>
              <w:t>DESCRIPCIÓN CLARA Y PRECISA DE LA INFORMACIÓN SOLICITADA</w:t>
            </w:r>
          </w:p>
        </w:tc>
      </w:tr>
      <w:tr w:rsidR="00476675" w14:paraId="228CA6AE" w14:textId="77777777" w:rsidTr="00237005">
        <w:tc>
          <w:tcPr>
            <w:tcW w:w="2830" w:type="dxa"/>
            <w:tcBorders>
              <w:top w:val="single" w:sz="4" w:space="0" w:color="000000"/>
              <w:left w:val="single" w:sz="4" w:space="0" w:color="000000"/>
              <w:bottom w:val="single" w:sz="4" w:space="0" w:color="000000"/>
              <w:right w:val="single" w:sz="4" w:space="0" w:color="000000"/>
            </w:tcBorders>
          </w:tcPr>
          <w:p w14:paraId="7F83717D" w14:textId="49049398" w:rsidR="00476675" w:rsidRDefault="00237005" w:rsidP="003B32B7">
            <w:pPr>
              <w:spacing w:line="360" w:lineRule="auto"/>
              <w:rPr>
                <w:b/>
                <w:i/>
                <w:sz w:val="20"/>
                <w:szCs w:val="20"/>
              </w:rPr>
            </w:pPr>
            <w:r w:rsidRPr="00237005">
              <w:rPr>
                <w:b/>
                <w:sz w:val="20"/>
                <w:szCs w:val="20"/>
              </w:rPr>
              <w:t>00791/ECATEPEC/IP/2025</w:t>
            </w:r>
          </w:p>
        </w:tc>
        <w:tc>
          <w:tcPr>
            <w:tcW w:w="5760" w:type="dxa"/>
            <w:tcBorders>
              <w:top w:val="single" w:sz="4" w:space="0" w:color="000000"/>
              <w:left w:val="single" w:sz="4" w:space="0" w:color="000000"/>
              <w:bottom w:val="single" w:sz="4" w:space="0" w:color="000000"/>
              <w:right w:val="single" w:sz="4" w:space="0" w:color="000000"/>
            </w:tcBorders>
          </w:tcPr>
          <w:p w14:paraId="70A5C53D" w14:textId="36A35CC6" w:rsidR="00476675" w:rsidRDefault="000D4707" w:rsidP="003B32B7">
            <w:pPr>
              <w:tabs>
                <w:tab w:val="left" w:pos="567"/>
              </w:tabs>
              <w:spacing w:line="360" w:lineRule="auto"/>
              <w:rPr>
                <w:i/>
                <w:color w:val="000000"/>
                <w:sz w:val="20"/>
                <w:szCs w:val="20"/>
              </w:rPr>
            </w:pPr>
            <w:r w:rsidRPr="000D4707">
              <w:rPr>
                <w:i/>
                <w:sz w:val="20"/>
                <w:szCs w:val="20"/>
              </w:rPr>
              <w:t xml:space="preserve">SOLICITO COPIA SIMPLE DIGITALIZADA A TRAVÉS DEL SISTEMA ELECTRÓNICO SAIMEX DE TODOS LOS FORMATOS Y/O DOCUMENTOS DENOMINADOS "CONTRATO-PEDIDO" DONDE EL ÁREA SOLICITANTE </w:t>
            </w:r>
            <w:r w:rsidRPr="000D4707">
              <w:rPr>
                <w:i/>
                <w:sz w:val="20"/>
                <w:szCs w:val="20"/>
              </w:rPr>
              <w:lastRenderedPageBreak/>
              <w:t>SEA: SECRETARÍA DEL H. AYUNTAMIENTO CON FECHA ENTRE EL 1 DE ENERO DE 2025 AL 30 DE SEPTIEMBRE DE 2025.</w:t>
            </w:r>
          </w:p>
        </w:tc>
      </w:tr>
      <w:tr w:rsidR="00476675" w14:paraId="301D7091" w14:textId="77777777" w:rsidTr="00237005">
        <w:tc>
          <w:tcPr>
            <w:tcW w:w="2830" w:type="dxa"/>
            <w:tcBorders>
              <w:top w:val="single" w:sz="4" w:space="0" w:color="000000"/>
              <w:left w:val="single" w:sz="4" w:space="0" w:color="000000"/>
              <w:bottom w:val="single" w:sz="4" w:space="0" w:color="000000"/>
              <w:right w:val="single" w:sz="4" w:space="0" w:color="000000"/>
            </w:tcBorders>
          </w:tcPr>
          <w:p w14:paraId="08E31BE2" w14:textId="60E07A2A" w:rsidR="00476675" w:rsidRDefault="00237005" w:rsidP="003B32B7">
            <w:pPr>
              <w:spacing w:line="360" w:lineRule="auto"/>
              <w:rPr>
                <w:b/>
                <w:i/>
                <w:sz w:val="20"/>
                <w:szCs w:val="20"/>
              </w:rPr>
            </w:pPr>
            <w:r w:rsidRPr="00237005">
              <w:rPr>
                <w:b/>
                <w:sz w:val="20"/>
                <w:szCs w:val="20"/>
              </w:rPr>
              <w:lastRenderedPageBreak/>
              <w:t>00793/ECATEPEC/IP/2025</w:t>
            </w:r>
          </w:p>
        </w:tc>
        <w:tc>
          <w:tcPr>
            <w:tcW w:w="5760" w:type="dxa"/>
            <w:tcBorders>
              <w:top w:val="single" w:sz="4" w:space="0" w:color="000000"/>
              <w:left w:val="single" w:sz="4" w:space="0" w:color="000000"/>
              <w:bottom w:val="single" w:sz="4" w:space="0" w:color="000000"/>
              <w:right w:val="single" w:sz="4" w:space="0" w:color="000000"/>
            </w:tcBorders>
          </w:tcPr>
          <w:p w14:paraId="0BB16933" w14:textId="21D40542" w:rsidR="00476675" w:rsidRDefault="000D4707" w:rsidP="003B32B7">
            <w:pPr>
              <w:spacing w:line="360" w:lineRule="auto"/>
              <w:rPr>
                <w:i/>
                <w:sz w:val="20"/>
                <w:szCs w:val="20"/>
              </w:rPr>
            </w:pPr>
            <w:r w:rsidRPr="000D4707">
              <w:rPr>
                <w:i/>
                <w:color w:val="000000"/>
                <w:sz w:val="20"/>
                <w:szCs w:val="20"/>
              </w:rPr>
              <w:t>SOLICITO COPIA SIMPLE DIGITALIZADA A TRAVÉS DEL SISTEMA ELECTRÓNICO SAIMEX DE TODOS LOS FORMATOS Y/O DOCUMENTOS DENOMINADOS "CONTRATO-PEDIDO" DONDE EL ÁREA SOLICITANTE SEA:LA DIRECCION DE BIENESTAR CON FECHA ENTRE EL 1 DE ENERO DE 2025 AL 30 DE SEPTIEMBRE DE 2025.</w:t>
            </w:r>
          </w:p>
        </w:tc>
      </w:tr>
    </w:tbl>
    <w:p w14:paraId="74743680" w14:textId="77777777" w:rsidR="00C70E0D" w:rsidRDefault="00C70E0D" w:rsidP="003B32B7">
      <w:pPr>
        <w:spacing w:after="0" w:line="360" w:lineRule="auto"/>
        <w:rPr>
          <w:b/>
        </w:rPr>
      </w:pPr>
    </w:p>
    <w:p w14:paraId="295BC5D0" w14:textId="77777777" w:rsidR="00C70E0D" w:rsidRDefault="009A1A6A" w:rsidP="003B32B7">
      <w:pPr>
        <w:tabs>
          <w:tab w:val="left" w:pos="4667"/>
        </w:tabs>
        <w:spacing w:after="0" w:line="360" w:lineRule="auto"/>
        <w:rPr>
          <w:i/>
        </w:rPr>
      </w:pPr>
      <w:r>
        <w:t xml:space="preserve">Es de señalar que en las dos solicitudes de acceso a la información el ahora Recurrente eligió como modalidad de entrega de la información </w:t>
      </w:r>
      <w:r>
        <w:rPr>
          <w:i/>
        </w:rPr>
        <w:t>“A través del SAIMEX”.</w:t>
      </w:r>
    </w:p>
    <w:p w14:paraId="40C07309" w14:textId="77777777" w:rsidR="00C70E0D" w:rsidRDefault="00C70E0D" w:rsidP="003B32B7">
      <w:pPr>
        <w:spacing w:after="0" w:line="360" w:lineRule="auto"/>
      </w:pPr>
    </w:p>
    <w:p w14:paraId="5FC85232" w14:textId="77777777" w:rsidR="00476675" w:rsidRPr="00446DF4" w:rsidRDefault="009A1A6A" w:rsidP="003B32B7">
      <w:pPr>
        <w:keepNext/>
        <w:keepLines/>
        <w:spacing w:after="0" w:line="360" w:lineRule="auto"/>
        <w:outlineLvl w:val="1"/>
        <w:rPr>
          <w:rFonts w:eastAsia="Calibri" w:cs="Times New Roman"/>
          <w:bCs/>
          <w:color w:val="auto"/>
          <w:lang w:eastAsia="en-US"/>
        </w:rPr>
      </w:pPr>
      <w:bookmarkStart w:id="3" w:name="_Toc215131169"/>
      <w:r>
        <w:rPr>
          <w:b/>
          <w:color w:val="000000"/>
        </w:rPr>
        <w:t xml:space="preserve">II. </w:t>
      </w:r>
      <w:r w:rsidR="00476675" w:rsidRPr="00446DF4">
        <w:rPr>
          <w:rFonts w:eastAsia="Calibri" w:cs="Times New Roman"/>
          <w:b/>
          <w:bCs/>
          <w:color w:val="auto"/>
          <w:lang w:eastAsia="en-US"/>
        </w:rPr>
        <w:t>Prórroga para atender la solicitud de información</w:t>
      </w:r>
      <w:bookmarkEnd w:id="3"/>
    </w:p>
    <w:p w14:paraId="230634BD" w14:textId="77777777" w:rsidR="00476675" w:rsidRPr="00446DF4" w:rsidRDefault="00476675" w:rsidP="003B32B7">
      <w:pPr>
        <w:spacing w:after="0" w:line="360" w:lineRule="auto"/>
        <w:contextualSpacing/>
        <w:rPr>
          <w:rFonts w:eastAsia="Calibri" w:cs="Tahoma"/>
          <w:b/>
          <w:bCs/>
          <w:color w:val="000000"/>
          <w:lang w:eastAsia="en-US"/>
        </w:rPr>
      </w:pPr>
    </w:p>
    <w:p w14:paraId="3BFB8410" w14:textId="737E1467" w:rsidR="000D4707" w:rsidRDefault="00476675" w:rsidP="003B32B7">
      <w:pPr>
        <w:spacing w:after="0" w:line="360" w:lineRule="auto"/>
        <w:contextualSpacing/>
        <w:rPr>
          <w:rFonts w:eastAsia="Calibri" w:cs="Tahoma"/>
          <w:color w:val="000000"/>
          <w:lang w:eastAsia="en-US"/>
        </w:rPr>
      </w:pPr>
      <w:r w:rsidRPr="00446DF4">
        <w:rPr>
          <w:rFonts w:eastAsia="Calibri" w:cs="Tahoma"/>
          <w:bCs/>
          <w:color w:val="000000"/>
          <w:lang w:eastAsia="en-US"/>
        </w:rPr>
        <w:t xml:space="preserve">El </w:t>
      </w:r>
      <w:r w:rsidR="000D4707">
        <w:rPr>
          <w:rFonts w:eastAsia="Calibri" w:cs="Tahoma"/>
          <w:bCs/>
          <w:color w:val="000000"/>
          <w:lang w:eastAsia="en-US"/>
        </w:rPr>
        <w:t>veintitrés de octubre</w:t>
      </w:r>
      <w:r w:rsidRPr="00446DF4">
        <w:rPr>
          <w:rFonts w:eastAsia="Calibri" w:cs="Tahoma"/>
          <w:bCs/>
          <w:color w:val="000000"/>
          <w:lang w:eastAsia="en-US"/>
        </w:rPr>
        <w:t xml:space="preserve"> de dos mil veinticinco</w:t>
      </w:r>
      <w:r w:rsidRPr="00446DF4">
        <w:rPr>
          <w:rFonts w:eastAsia="Calibri" w:cs="Tahoma"/>
          <w:color w:val="000000"/>
          <w:lang w:eastAsia="en-US"/>
        </w:rPr>
        <w:t xml:space="preserve">, el Sujeto Obligado, a través del Sistema de Acceso a la Información Mexiquense (SAIMEX), notificó una prórroga, </w:t>
      </w:r>
      <w:r w:rsidR="000D4707">
        <w:rPr>
          <w:rFonts w:eastAsia="Calibri" w:cs="Tahoma"/>
          <w:color w:val="000000"/>
          <w:lang w:eastAsia="en-US"/>
        </w:rPr>
        <w:t xml:space="preserve">por medio de dos oficios sin número, de la misma fecha de recepción, suscritos por el Titular de la Unidad de Transparencia y Acceso a la Información Pública y dirigidos al Solicitante, mediante el cual informa que la </w:t>
      </w:r>
      <w:r w:rsidR="003B32B7">
        <w:rPr>
          <w:rFonts w:eastAsia="Calibri" w:cs="Tahoma"/>
          <w:color w:val="000000"/>
          <w:lang w:eastAsia="en-US"/>
        </w:rPr>
        <w:t>prórroga</w:t>
      </w:r>
      <w:r w:rsidR="000D4707">
        <w:rPr>
          <w:rFonts w:eastAsia="Calibri" w:cs="Tahoma"/>
          <w:color w:val="000000"/>
          <w:lang w:eastAsia="en-US"/>
        </w:rPr>
        <w:t xml:space="preserve"> de la información por el Comité de Transparencia.</w:t>
      </w:r>
    </w:p>
    <w:p w14:paraId="780C7E6E" w14:textId="77777777" w:rsidR="000D4707" w:rsidRDefault="000D4707" w:rsidP="003B32B7">
      <w:pPr>
        <w:spacing w:after="0" w:line="360" w:lineRule="auto"/>
        <w:contextualSpacing/>
        <w:rPr>
          <w:rFonts w:eastAsia="Calibri" w:cs="Tahoma"/>
          <w:color w:val="000000"/>
          <w:lang w:eastAsia="en-US"/>
        </w:rPr>
      </w:pPr>
    </w:p>
    <w:p w14:paraId="3209FC22" w14:textId="71FCA5F6" w:rsidR="00C70E0D" w:rsidRDefault="00476675" w:rsidP="003B32B7">
      <w:pPr>
        <w:pStyle w:val="Ttulo2"/>
        <w:spacing w:before="0" w:line="360" w:lineRule="auto"/>
        <w:rPr>
          <w:rFonts w:ascii="Palatino Linotype" w:eastAsia="Palatino Linotype" w:hAnsi="Palatino Linotype" w:cs="Palatino Linotype"/>
          <w:b/>
          <w:sz w:val="22"/>
          <w:szCs w:val="22"/>
        </w:rPr>
      </w:pPr>
      <w:bookmarkStart w:id="4" w:name="_Toc215131170"/>
      <w:r>
        <w:rPr>
          <w:rFonts w:ascii="Palatino Linotype" w:eastAsia="Palatino Linotype" w:hAnsi="Palatino Linotype" w:cs="Palatino Linotype"/>
          <w:b/>
          <w:color w:val="000000"/>
          <w:sz w:val="22"/>
          <w:szCs w:val="22"/>
        </w:rPr>
        <w:t xml:space="preserve">III. </w:t>
      </w:r>
      <w:r w:rsidR="009A1A6A">
        <w:rPr>
          <w:rFonts w:ascii="Palatino Linotype" w:eastAsia="Palatino Linotype" w:hAnsi="Palatino Linotype" w:cs="Palatino Linotype"/>
          <w:b/>
          <w:color w:val="000000"/>
          <w:sz w:val="22"/>
          <w:szCs w:val="22"/>
        </w:rPr>
        <w:t>Respuesta del Sujeto Obligado</w:t>
      </w:r>
      <w:bookmarkEnd w:id="4"/>
    </w:p>
    <w:p w14:paraId="441A725A" w14:textId="77777777" w:rsidR="00C70E0D" w:rsidRDefault="00C70E0D" w:rsidP="003B32B7">
      <w:pPr>
        <w:spacing w:after="0" w:line="360" w:lineRule="auto"/>
        <w:rPr>
          <w:b/>
        </w:rPr>
      </w:pPr>
    </w:p>
    <w:p w14:paraId="45A1C3E8" w14:textId="41C90553" w:rsidR="00C70E0D" w:rsidRDefault="009A1A6A" w:rsidP="003B32B7">
      <w:pPr>
        <w:spacing w:after="0" w:line="360" w:lineRule="auto"/>
      </w:pPr>
      <w:bookmarkStart w:id="5" w:name="_heading=h.2et92p0" w:colFirst="0" w:colLast="0"/>
      <w:bookmarkEnd w:id="5"/>
      <w:r>
        <w:t xml:space="preserve">El </w:t>
      </w:r>
      <w:r w:rsidR="000D4707">
        <w:t>cuatro de noviembre</w:t>
      </w:r>
      <w:r w:rsidR="00476675">
        <w:t xml:space="preserve"> de dos mil veinticinco</w:t>
      </w:r>
      <w:r>
        <w:t xml:space="preserve">, el </w:t>
      </w:r>
      <w:r w:rsidR="00476675">
        <w:rPr>
          <w:color w:val="000000"/>
        </w:rPr>
        <w:t xml:space="preserve">Ayuntamiento de </w:t>
      </w:r>
      <w:r w:rsidR="000D4707">
        <w:rPr>
          <w:color w:val="000000"/>
        </w:rPr>
        <w:t>Ecatepec de Morelos</w:t>
      </w:r>
      <w:r>
        <w:t xml:space="preserve">, notificó la respuesta a las solicitudes, a través del Sistema de Acceso a la Información Mexiquense (SAIMEX), mediante </w:t>
      </w:r>
      <w:r w:rsidR="00476675">
        <w:t>la digitalización d</w:t>
      </w:r>
      <w:r w:rsidR="000D4707">
        <w:t>e la versión pública de un Contrato-</w:t>
      </w:r>
      <w:r w:rsidR="000D4707">
        <w:lastRenderedPageBreak/>
        <w:t xml:space="preserve">Pedido solicitado por la Secretaría del Ayuntamiento y </w:t>
      </w:r>
      <w:r w:rsidR="00237005">
        <w:t xml:space="preserve">siete </w:t>
      </w:r>
      <w:r w:rsidR="000D4707">
        <w:t>requeridos por la Dirección de Bienestar.</w:t>
      </w:r>
    </w:p>
    <w:p w14:paraId="4B94E44D" w14:textId="77777777" w:rsidR="00476675" w:rsidRDefault="00476675" w:rsidP="003B32B7">
      <w:pPr>
        <w:spacing w:after="0" w:line="360" w:lineRule="auto"/>
      </w:pPr>
    </w:p>
    <w:p w14:paraId="6EA584EB"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6" w:name="_heading=h.tyjcwt" w:colFirst="0" w:colLast="0"/>
      <w:bookmarkStart w:id="7" w:name="_Toc215131171"/>
      <w:bookmarkEnd w:id="6"/>
      <w:r>
        <w:rPr>
          <w:rFonts w:ascii="Palatino Linotype" w:eastAsia="Palatino Linotype" w:hAnsi="Palatino Linotype" w:cs="Palatino Linotype"/>
          <w:b/>
          <w:color w:val="000000"/>
          <w:sz w:val="22"/>
          <w:szCs w:val="22"/>
        </w:rPr>
        <w:t>III. Interposición del Recurso de Revisión</w:t>
      </w:r>
      <w:bookmarkEnd w:id="7"/>
    </w:p>
    <w:p w14:paraId="5EE926B4" w14:textId="77777777" w:rsidR="00C70E0D" w:rsidRDefault="00C70E0D" w:rsidP="003B32B7">
      <w:pPr>
        <w:spacing w:after="0" w:line="360" w:lineRule="auto"/>
        <w:rPr>
          <w:color w:val="000000"/>
        </w:rPr>
      </w:pPr>
    </w:p>
    <w:p w14:paraId="317EA0A2" w14:textId="52796C3A" w:rsidR="00C70E0D" w:rsidRDefault="009A1A6A" w:rsidP="003B32B7">
      <w:pPr>
        <w:widowControl w:val="0"/>
        <w:spacing w:after="0" w:line="360" w:lineRule="auto"/>
        <w:rPr>
          <w:color w:val="000000"/>
        </w:rPr>
      </w:pPr>
      <w:r>
        <w:t xml:space="preserve">El </w:t>
      </w:r>
      <w:r w:rsidR="003B32B7">
        <w:t xml:space="preserve">cuatro y </w:t>
      </w:r>
      <w:r w:rsidR="000D4707">
        <w:t xml:space="preserve">cinco de noviembre </w:t>
      </w:r>
      <w:r>
        <w:t xml:space="preserve">de dos mil veinticinco, se recibió en este Instituto, a través del Sistema de Acceso a la Información Mexiquense (SAIMEX), dos Recursos de Revisión interpuestos por la persona Recurrente, en contra de las respuestas del Sujeto Obligado, </w:t>
      </w:r>
      <w:r>
        <w:rPr>
          <w:color w:val="000000"/>
        </w:rPr>
        <w:t xml:space="preserve">en los </w:t>
      </w:r>
      <w:r w:rsidR="002012F8">
        <w:rPr>
          <w:color w:val="000000"/>
        </w:rPr>
        <w:t xml:space="preserve">mismos </w:t>
      </w:r>
      <w:r>
        <w:rPr>
          <w:color w:val="000000"/>
        </w:rPr>
        <w:t>términos siguientes:</w:t>
      </w:r>
    </w:p>
    <w:p w14:paraId="61E52723" w14:textId="77777777" w:rsidR="00C70E0D" w:rsidRDefault="00C70E0D" w:rsidP="003B32B7">
      <w:pPr>
        <w:widowControl w:val="0"/>
        <w:spacing w:after="0" w:line="360" w:lineRule="auto"/>
      </w:pPr>
    </w:p>
    <w:p w14:paraId="2F1B6413" w14:textId="3B68F242" w:rsidR="00C70E0D" w:rsidRDefault="009A1A6A" w:rsidP="003B32B7">
      <w:pPr>
        <w:tabs>
          <w:tab w:val="left" w:pos="4667"/>
        </w:tabs>
        <w:spacing w:after="0" w:line="360" w:lineRule="auto"/>
        <w:ind w:left="567" w:right="567"/>
        <w:rPr>
          <w:b/>
          <w:i/>
          <w:sz w:val="20"/>
          <w:szCs w:val="20"/>
        </w:rPr>
      </w:pPr>
      <w:r>
        <w:rPr>
          <w:b/>
          <w:i/>
          <w:sz w:val="20"/>
          <w:szCs w:val="20"/>
        </w:rPr>
        <w:t xml:space="preserve">Recurso de Revisión </w:t>
      </w:r>
      <w:r w:rsidR="003936DF">
        <w:rPr>
          <w:b/>
          <w:i/>
          <w:sz w:val="20"/>
          <w:szCs w:val="20"/>
        </w:rPr>
        <w:t>12766</w:t>
      </w:r>
      <w:r>
        <w:rPr>
          <w:b/>
          <w:i/>
          <w:sz w:val="20"/>
          <w:szCs w:val="20"/>
        </w:rPr>
        <w:t>/INFOEM/IP/RR/2025</w:t>
      </w:r>
    </w:p>
    <w:p w14:paraId="48DAF821" w14:textId="77777777" w:rsidR="00C70E0D" w:rsidRDefault="009A1A6A" w:rsidP="003B32B7">
      <w:pPr>
        <w:spacing w:after="0" w:line="360" w:lineRule="auto"/>
        <w:ind w:left="567" w:right="567"/>
        <w:rPr>
          <w:b/>
          <w:i/>
          <w:sz w:val="20"/>
          <w:szCs w:val="20"/>
        </w:rPr>
      </w:pPr>
      <w:r>
        <w:rPr>
          <w:b/>
          <w:i/>
          <w:sz w:val="20"/>
          <w:szCs w:val="20"/>
        </w:rPr>
        <w:t>ACTO IMPUGNADO</w:t>
      </w:r>
    </w:p>
    <w:p w14:paraId="136DF1EB" w14:textId="2FB1D0AB" w:rsidR="00C70E0D" w:rsidRDefault="002012F8" w:rsidP="003B32B7">
      <w:pPr>
        <w:tabs>
          <w:tab w:val="left" w:pos="4667"/>
        </w:tabs>
        <w:spacing w:after="0" w:line="360" w:lineRule="auto"/>
        <w:ind w:left="567" w:right="567"/>
        <w:rPr>
          <w:i/>
          <w:sz w:val="20"/>
          <w:szCs w:val="20"/>
        </w:rPr>
      </w:pPr>
      <w:r w:rsidRPr="002012F8">
        <w:rPr>
          <w:i/>
          <w:sz w:val="20"/>
          <w:szCs w:val="20"/>
        </w:rPr>
        <w:t>RESPUESTA A LA SOLICITUD 00791/ECATEPEC/IP/2025</w:t>
      </w:r>
      <w:r w:rsidR="009A1A6A">
        <w:rPr>
          <w:i/>
          <w:sz w:val="20"/>
          <w:szCs w:val="20"/>
        </w:rPr>
        <w:t>” (Sic.)</w:t>
      </w:r>
    </w:p>
    <w:p w14:paraId="7BE6755F" w14:textId="77777777" w:rsidR="00C70E0D" w:rsidRDefault="00C70E0D" w:rsidP="003B32B7">
      <w:pPr>
        <w:tabs>
          <w:tab w:val="left" w:pos="4667"/>
        </w:tabs>
        <w:spacing w:after="0" w:line="360" w:lineRule="auto"/>
        <w:ind w:left="567" w:right="567"/>
        <w:rPr>
          <w:i/>
          <w:sz w:val="20"/>
          <w:szCs w:val="20"/>
        </w:rPr>
      </w:pPr>
    </w:p>
    <w:p w14:paraId="5331B5C5" w14:textId="77777777" w:rsidR="00C70E0D" w:rsidRDefault="009A1A6A" w:rsidP="003B32B7">
      <w:pPr>
        <w:tabs>
          <w:tab w:val="left" w:pos="4667"/>
        </w:tabs>
        <w:spacing w:after="0" w:line="360" w:lineRule="auto"/>
        <w:ind w:left="567" w:right="567"/>
        <w:rPr>
          <w:b/>
          <w:i/>
          <w:sz w:val="20"/>
          <w:szCs w:val="20"/>
        </w:rPr>
      </w:pPr>
      <w:r>
        <w:rPr>
          <w:b/>
          <w:i/>
          <w:sz w:val="20"/>
          <w:szCs w:val="20"/>
        </w:rPr>
        <w:t>RAZONES O MOTIVOS DE LA INCONFORMIDAD</w:t>
      </w:r>
    </w:p>
    <w:p w14:paraId="351734F0" w14:textId="6625605C" w:rsidR="00C70E0D" w:rsidRDefault="002012F8" w:rsidP="003B32B7">
      <w:pPr>
        <w:tabs>
          <w:tab w:val="left" w:pos="4667"/>
        </w:tabs>
        <w:spacing w:after="0" w:line="360" w:lineRule="auto"/>
        <w:ind w:left="567" w:right="567"/>
        <w:rPr>
          <w:i/>
          <w:sz w:val="20"/>
          <w:szCs w:val="20"/>
        </w:rPr>
      </w:pPr>
      <w:r w:rsidRPr="002012F8">
        <w:rPr>
          <w:i/>
          <w:sz w:val="20"/>
          <w:szCs w:val="20"/>
        </w:rPr>
        <w:t>EL SUJETO OBLIGADO OCULTA DATOS DE CARACTER PÚBLICO EN LA DOCUMENTACIÓN ENTREGADA COMO LA RAZON SOCIAL DEL PROVEEDOR. POR LO ANTERIOR SOLICITO SE REVOQUE LA RESPUESTA ENTREGADA Y SE ORDENE LA CORRECTA ELABORACIÓN DE LA VERSIÓN PUBLICA DE L DOCUMENTO ENTREGADO.</w:t>
      </w:r>
      <w:r w:rsidR="009A1A6A">
        <w:rPr>
          <w:i/>
          <w:sz w:val="20"/>
          <w:szCs w:val="20"/>
        </w:rPr>
        <w:t>” (Sic.)</w:t>
      </w:r>
    </w:p>
    <w:p w14:paraId="5656A404" w14:textId="77777777" w:rsidR="00C70E0D" w:rsidRDefault="00C70E0D" w:rsidP="003B32B7">
      <w:pPr>
        <w:tabs>
          <w:tab w:val="left" w:pos="4667"/>
        </w:tabs>
        <w:spacing w:after="0" w:line="360" w:lineRule="auto"/>
        <w:ind w:left="567" w:right="567"/>
        <w:rPr>
          <w:i/>
          <w:sz w:val="20"/>
          <w:szCs w:val="20"/>
        </w:rPr>
      </w:pPr>
    </w:p>
    <w:p w14:paraId="54DF1C92" w14:textId="3C51F89A" w:rsidR="00C70E0D" w:rsidRDefault="009A1A6A" w:rsidP="003B32B7">
      <w:pPr>
        <w:tabs>
          <w:tab w:val="left" w:pos="4667"/>
        </w:tabs>
        <w:spacing w:after="0" w:line="360" w:lineRule="auto"/>
        <w:ind w:left="567" w:right="567"/>
        <w:rPr>
          <w:b/>
          <w:i/>
          <w:sz w:val="20"/>
          <w:szCs w:val="20"/>
        </w:rPr>
      </w:pPr>
      <w:r>
        <w:rPr>
          <w:b/>
          <w:i/>
          <w:sz w:val="20"/>
          <w:szCs w:val="20"/>
        </w:rPr>
        <w:t xml:space="preserve">Recurso de Revisión </w:t>
      </w:r>
      <w:r w:rsidR="000D4707">
        <w:rPr>
          <w:b/>
          <w:i/>
          <w:sz w:val="20"/>
          <w:szCs w:val="20"/>
        </w:rPr>
        <w:t>12767</w:t>
      </w:r>
      <w:r>
        <w:rPr>
          <w:b/>
          <w:i/>
          <w:sz w:val="20"/>
          <w:szCs w:val="20"/>
        </w:rPr>
        <w:t>/INFOEM/IP/RR/2025</w:t>
      </w:r>
    </w:p>
    <w:p w14:paraId="0E57F531" w14:textId="77777777" w:rsidR="00C70E0D" w:rsidRDefault="009A1A6A" w:rsidP="003B32B7">
      <w:pPr>
        <w:spacing w:after="0" w:line="360" w:lineRule="auto"/>
        <w:ind w:left="567" w:right="567"/>
        <w:rPr>
          <w:b/>
          <w:i/>
          <w:sz w:val="20"/>
          <w:szCs w:val="20"/>
        </w:rPr>
      </w:pPr>
      <w:r>
        <w:rPr>
          <w:b/>
          <w:i/>
          <w:sz w:val="20"/>
          <w:szCs w:val="20"/>
        </w:rPr>
        <w:t>ACTO IMPUGNADO</w:t>
      </w:r>
    </w:p>
    <w:p w14:paraId="5F661EB5" w14:textId="561731DE" w:rsidR="00C70E0D" w:rsidRDefault="002012F8" w:rsidP="003B32B7">
      <w:pPr>
        <w:tabs>
          <w:tab w:val="left" w:pos="4667"/>
        </w:tabs>
        <w:spacing w:after="0" w:line="360" w:lineRule="auto"/>
        <w:ind w:left="567" w:right="567"/>
        <w:rPr>
          <w:i/>
          <w:sz w:val="20"/>
          <w:szCs w:val="20"/>
        </w:rPr>
      </w:pPr>
      <w:r w:rsidRPr="002012F8">
        <w:rPr>
          <w:i/>
          <w:sz w:val="20"/>
          <w:szCs w:val="20"/>
        </w:rPr>
        <w:t>RESPUESTA A LA SOLICITUD 00793/ECATEPEC/IP/2025</w:t>
      </w:r>
      <w:r w:rsidR="009A1A6A">
        <w:rPr>
          <w:i/>
          <w:sz w:val="20"/>
          <w:szCs w:val="20"/>
        </w:rPr>
        <w:t>” (Sic.)</w:t>
      </w:r>
    </w:p>
    <w:p w14:paraId="6BB4F1A6" w14:textId="77777777" w:rsidR="00C70E0D" w:rsidRDefault="00C70E0D" w:rsidP="003B32B7">
      <w:pPr>
        <w:tabs>
          <w:tab w:val="left" w:pos="4667"/>
        </w:tabs>
        <w:spacing w:after="0" w:line="360" w:lineRule="auto"/>
        <w:ind w:left="567" w:right="567"/>
        <w:rPr>
          <w:i/>
          <w:sz w:val="20"/>
          <w:szCs w:val="20"/>
        </w:rPr>
      </w:pPr>
    </w:p>
    <w:p w14:paraId="17A75CBA" w14:textId="77777777" w:rsidR="00C70E0D" w:rsidRDefault="009A1A6A" w:rsidP="003B32B7">
      <w:pPr>
        <w:tabs>
          <w:tab w:val="left" w:pos="4667"/>
        </w:tabs>
        <w:spacing w:after="0" w:line="360" w:lineRule="auto"/>
        <w:ind w:left="567" w:right="567"/>
        <w:rPr>
          <w:b/>
          <w:i/>
          <w:sz w:val="20"/>
          <w:szCs w:val="20"/>
        </w:rPr>
      </w:pPr>
      <w:r>
        <w:rPr>
          <w:b/>
          <w:i/>
          <w:sz w:val="20"/>
          <w:szCs w:val="20"/>
        </w:rPr>
        <w:t>RAZONES O MOTIVOS DE LA INCONFORMIDAD</w:t>
      </w:r>
    </w:p>
    <w:p w14:paraId="0A9D02F2" w14:textId="05CCBFB9" w:rsidR="00C70E0D" w:rsidRDefault="002012F8" w:rsidP="003B32B7">
      <w:pPr>
        <w:tabs>
          <w:tab w:val="left" w:pos="4667"/>
        </w:tabs>
        <w:spacing w:after="0" w:line="360" w:lineRule="auto"/>
        <w:ind w:left="567" w:right="567"/>
        <w:rPr>
          <w:i/>
          <w:sz w:val="20"/>
          <w:szCs w:val="20"/>
        </w:rPr>
      </w:pPr>
      <w:r w:rsidRPr="002012F8">
        <w:rPr>
          <w:i/>
          <w:sz w:val="20"/>
          <w:szCs w:val="20"/>
        </w:rPr>
        <w:t xml:space="preserve">EL SUJETO OBLIGADO OCULTA DE MANERA INDEBIDA INFORMACIÓN DE CARACTER PÚBLICO EN LA DOCUMENTACIÓN ENTREGADA COMO RESPUESTA </w:t>
      </w:r>
      <w:r w:rsidRPr="002012F8">
        <w:rPr>
          <w:i/>
          <w:sz w:val="20"/>
          <w:szCs w:val="20"/>
        </w:rPr>
        <w:lastRenderedPageBreak/>
        <w:t>A LA PRESENTE SOLICITUD DE INFORMACIÓN. LA RAZÓN SOCIAL DE LOS PROVEEDORES DE BIENES Y SERVICIOS DE LAS INSTITUCIONES PÚBLICAS ES INFORMACION PÚBLICA Y DEBE DEJARSE A LA VISTA DEL SOLICITANTE. POR LO ANTERIUOR, SOLICITO SE REVOQUE LA RESPUESTA DEL SUJETO OBLIGADO Y SE ORDENE LA CORRECTA VERSIÓN PÚBLICA DE LOS DOCUMENTOS SOLICITADOS.</w:t>
      </w:r>
      <w:r w:rsidR="009A1A6A">
        <w:rPr>
          <w:i/>
          <w:sz w:val="20"/>
          <w:szCs w:val="20"/>
        </w:rPr>
        <w:t>” (Sic.)</w:t>
      </w:r>
    </w:p>
    <w:p w14:paraId="4486BA4E" w14:textId="77777777" w:rsidR="00C70E0D" w:rsidRDefault="00C70E0D" w:rsidP="003B32B7">
      <w:pPr>
        <w:tabs>
          <w:tab w:val="left" w:pos="4667"/>
        </w:tabs>
        <w:spacing w:after="0" w:line="360" w:lineRule="auto"/>
        <w:ind w:right="567"/>
        <w:rPr>
          <w:i/>
          <w:sz w:val="20"/>
          <w:szCs w:val="20"/>
        </w:rPr>
      </w:pPr>
    </w:p>
    <w:p w14:paraId="7FA62B9B"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8" w:name="_Toc215131172"/>
      <w:r>
        <w:rPr>
          <w:rFonts w:ascii="Palatino Linotype" w:eastAsia="Palatino Linotype" w:hAnsi="Palatino Linotype" w:cs="Palatino Linotype"/>
          <w:b/>
          <w:color w:val="000000"/>
          <w:sz w:val="22"/>
          <w:szCs w:val="22"/>
        </w:rPr>
        <w:t>IV. Trámite del Recurso de Revisión ante este Instituto</w:t>
      </w:r>
      <w:bookmarkEnd w:id="8"/>
    </w:p>
    <w:p w14:paraId="24E3E161" w14:textId="77777777" w:rsidR="00C70E0D" w:rsidRDefault="00C70E0D" w:rsidP="003B32B7">
      <w:pPr>
        <w:spacing w:after="0" w:line="360" w:lineRule="auto"/>
        <w:rPr>
          <w:b/>
          <w:color w:val="000000"/>
        </w:rPr>
      </w:pPr>
    </w:p>
    <w:p w14:paraId="554A1AAE" w14:textId="3BE34310" w:rsidR="00C70E0D" w:rsidRDefault="009A1A6A" w:rsidP="003B32B7">
      <w:pPr>
        <w:spacing w:after="0" w:line="360" w:lineRule="auto"/>
        <w:rPr>
          <w:b/>
          <w:color w:val="000000"/>
        </w:rPr>
      </w:pPr>
      <w:r>
        <w:rPr>
          <w:b/>
          <w:color w:val="000000"/>
        </w:rPr>
        <w:t xml:space="preserve">a) Turno del Medio de Impugnación. </w:t>
      </w:r>
      <w:r>
        <w:rPr>
          <w:color w:val="000000"/>
        </w:rPr>
        <w:t xml:space="preserve">El </w:t>
      </w:r>
      <w:r w:rsidR="002012F8">
        <w:t>cuatro</w:t>
      </w:r>
      <w:r w:rsidR="003B32B7">
        <w:t xml:space="preserve"> y cinco</w:t>
      </w:r>
      <w:r w:rsidR="002012F8">
        <w:t xml:space="preserve"> de noviembre</w:t>
      </w:r>
      <w:r>
        <w:t xml:space="preserve"> </w:t>
      </w:r>
      <w:r>
        <w:rPr>
          <w:color w:val="000000"/>
        </w:rPr>
        <w:t xml:space="preserve">de dos mil veinticinco, el Sistema de Acceso a la Información Mexiquense (SAIMEX), </w:t>
      </w:r>
      <w:r>
        <w:t>asignó los números de expedientes</w:t>
      </w:r>
      <w:r>
        <w:rPr>
          <w:b/>
        </w:rPr>
        <w:t xml:space="preserve"> </w:t>
      </w:r>
      <w:r w:rsidR="003936DF">
        <w:rPr>
          <w:b/>
        </w:rPr>
        <w:t>12766</w:t>
      </w:r>
      <w:r>
        <w:rPr>
          <w:b/>
        </w:rPr>
        <w:t xml:space="preserve">/INFOEM/IP/RR/2025 y </w:t>
      </w:r>
      <w:r w:rsidR="000D4707">
        <w:rPr>
          <w:b/>
        </w:rPr>
        <w:t>12767</w:t>
      </w:r>
      <w:r>
        <w:rPr>
          <w:b/>
        </w:rPr>
        <w:t>/INFOEM/IP/RR/2025</w:t>
      </w:r>
      <w:r>
        <w:rPr>
          <w:color w:val="000000"/>
        </w:rPr>
        <w:t>, al Medio de Impugnación que nos ocupa, con base en el sistema aprobado por el Pleno de este Organismo Garante y los turnó a los Comisionado</w:t>
      </w:r>
      <w:r>
        <w:t xml:space="preserve">s </w:t>
      </w:r>
      <w:r w:rsidR="002012F8" w:rsidRPr="002012F8">
        <w:t>Sharon Cristina Morales Martínez</w:t>
      </w:r>
      <w:r w:rsidR="002012F8">
        <w:t xml:space="preserve"> </w:t>
      </w:r>
      <w:r>
        <w:t>y Luis Gustavo Parra Noriega</w:t>
      </w:r>
      <w:r>
        <w:rPr>
          <w:color w:val="000000"/>
        </w:rPr>
        <w:t>,  para los efectos del artículo 185, fracción I de la Ley de Transparencia y Acceso a la Información Pública del Estado de México y Municipios.</w:t>
      </w:r>
    </w:p>
    <w:p w14:paraId="16EE7A40" w14:textId="77777777" w:rsidR="00C70E0D" w:rsidRDefault="00C70E0D" w:rsidP="003B32B7">
      <w:pPr>
        <w:spacing w:after="0" w:line="360" w:lineRule="auto"/>
        <w:rPr>
          <w:color w:val="000000"/>
        </w:rPr>
      </w:pPr>
    </w:p>
    <w:p w14:paraId="55D4B873" w14:textId="4650A318" w:rsidR="00C70E0D" w:rsidRPr="003B32B7" w:rsidRDefault="009A1A6A" w:rsidP="003B32B7">
      <w:pPr>
        <w:spacing w:after="0" w:line="360" w:lineRule="auto"/>
        <w:rPr>
          <w:color w:val="000000"/>
        </w:rPr>
      </w:pPr>
      <w:r>
        <w:rPr>
          <w:b/>
          <w:color w:val="000000"/>
        </w:rPr>
        <w:t xml:space="preserve">b) Admisión de los Recursos de Revisión. </w:t>
      </w:r>
      <w:r>
        <w:rPr>
          <w:color w:val="000000"/>
        </w:rPr>
        <w:t xml:space="preserve">El </w:t>
      </w:r>
      <w:r w:rsidR="003B32B7">
        <w:rPr>
          <w:color w:val="000000"/>
        </w:rPr>
        <w:t>siete y diez de noviembre</w:t>
      </w:r>
      <w:r>
        <w:rPr>
          <w:color w:val="000000"/>
        </w:rPr>
        <w:t xml:space="preserve"> de dos mil veinticinco, se acordó la admisión de los Recursos de Revisión interpuesto por la Recurrente en contra del Sujeto Obligado, en términos del artículo 185, fracciones I y II de la Ley de Transparencia y Acceso a la Información Pública del Estado de México y Municipios, los cuales fueron debidamente notificado a las partes, a través del Sistema de Acceso a la Información Mexiquense (SAIMEX), en el que se les otorgó un plazo de siete días hábiles posteriores a la misma, para que manifestaran lo que a su derecho conviniera y formularan alegatos. </w:t>
      </w:r>
    </w:p>
    <w:p w14:paraId="5CB4ED64" w14:textId="77777777" w:rsidR="00C70E0D" w:rsidRDefault="00C70E0D" w:rsidP="003B32B7">
      <w:pPr>
        <w:spacing w:after="0" w:line="360" w:lineRule="auto"/>
      </w:pPr>
    </w:p>
    <w:p w14:paraId="2403F876" w14:textId="13D556F2" w:rsidR="00C70E0D" w:rsidRPr="002012F8" w:rsidRDefault="009A1A6A" w:rsidP="003B32B7">
      <w:pPr>
        <w:spacing w:after="0" w:line="360" w:lineRule="auto"/>
        <w:rPr>
          <w:bCs/>
        </w:rPr>
      </w:pPr>
      <w:r>
        <w:rPr>
          <w:b/>
        </w:rPr>
        <w:lastRenderedPageBreak/>
        <w:t>c) Informe Justificado</w:t>
      </w:r>
      <w:r w:rsidR="002012F8">
        <w:rPr>
          <w:b/>
        </w:rPr>
        <w:t xml:space="preserve">. </w:t>
      </w:r>
      <w:r w:rsidR="002012F8">
        <w:rPr>
          <w:bCs/>
        </w:rPr>
        <w:t xml:space="preserve">El diez y doce de noviembre de dos mil veinticinco, a través del </w:t>
      </w:r>
      <w:r w:rsidR="002012F8">
        <w:rPr>
          <w:color w:val="000000"/>
        </w:rPr>
        <w:t>a través del Sistema de Acceso a la Información Mexiquense (SAIMEX), se recibieron los Informes Justificados emitidos por el Sujeto Obligado por medio del cual remite los oficios con número CT/UT/ECA/1244/2025 y CT/UT/ECA/1245/2025, ambos del siete de dicho mes y año, suscritos por la Titular de la Unida de Transparencia y Acceso a la Información Pública y dirigidos a los Comisionados Ponentes, por medio del cual señalan que remiten los contratos-pedidos de manera correcta.</w:t>
      </w:r>
    </w:p>
    <w:p w14:paraId="475F8642" w14:textId="77777777" w:rsidR="00C70E0D" w:rsidRDefault="00C70E0D" w:rsidP="003B32B7">
      <w:pPr>
        <w:spacing w:after="0" w:line="360" w:lineRule="auto"/>
        <w:rPr>
          <w:color w:val="000000"/>
        </w:rPr>
      </w:pPr>
    </w:p>
    <w:p w14:paraId="5C63EB0D" w14:textId="0483605F" w:rsidR="002012F8" w:rsidRDefault="002012F8" w:rsidP="003B32B7">
      <w:pPr>
        <w:spacing w:after="0" w:line="360" w:lineRule="auto"/>
        <w:rPr>
          <w:color w:val="000000"/>
        </w:rPr>
      </w:pPr>
      <w:r>
        <w:rPr>
          <w:color w:val="000000"/>
        </w:rPr>
        <w:t>El Sujeto Obligado adjuntó la digitalización de los siguientes documentos:</w:t>
      </w:r>
    </w:p>
    <w:p w14:paraId="45DF836F" w14:textId="77777777" w:rsidR="002012F8" w:rsidRDefault="002012F8" w:rsidP="003B32B7">
      <w:pPr>
        <w:spacing w:after="0" w:line="360" w:lineRule="auto"/>
        <w:rPr>
          <w:color w:val="000000"/>
        </w:rPr>
      </w:pPr>
    </w:p>
    <w:p w14:paraId="12C4825E" w14:textId="28C62130" w:rsidR="002012F8" w:rsidRDefault="002012F8" w:rsidP="003B32B7">
      <w:pPr>
        <w:spacing w:after="0" w:line="360" w:lineRule="auto"/>
        <w:rPr>
          <w:color w:val="000000"/>
        </w:rPr>
      </w:pPr>
      <w:r>
        <w:rPr>
          <w:color w:val="000000"/>
        </w:rPr>
        <w:t>i. Oficios con número DA/ECA/07547/2025 y DA/ECA/07548/2025, suscritos por la Directora de Administración y dirigido a la Titular de la Unidad de Transparencia, por medio del cual refiere que remite los contratos-pedidos solicitados.</w:t>
      </w:r>
    </w:p>
    <w:p w14:paraId="1C005425" w14:textId="77777777" w:rsidR="002012F8" w:rsidRDefault="002012F8" w:rsidP="003B32B7">
      <w:pPr>
        <w:spacing w:after="0" w:line="360" w:lineRule="auto"/>
        <w:rPr>
          <w:color w:val="000000"/>
        </w:rPr>
      </w:pPr>
    </w:p>
    <w:p w14:paraId="4E069C5C" w14:textId="5263B9BD" w:rsidR="002012F8" w:rsidRDefault="002012F8" w:rsidP="003B32B7">
      <w:pPr>
        <w:spacing w:after="0" w:line="360" w:lineRule="auto"/>
        <w:rPr>
          <w:color w:val="000000"/>
        </w:rPr>
      </w:pPr>
      <w:r>
        <w:rPr>
          <w:color w:val="000000"/>
        </w:rPr>
        <w:t>ii. Versión íntegra de los contratos pedidos remitidos en respuesta.</w:t>
      </w:r>
    </w:p>
    <w:p w14:paraId="69E923A6" w14:textId="77777777" w:rsidR="002012F8" w:rsidRDefault="002012F8" w:rsidP="003B32B7">
      <w:pPr>
        <w:spacing w:after="0" w:line="360" w:lineRule="auto"/>
        <w:rPr>
          <w:color w:val="000000"/>
        </w:rPr>
      </w:pPr>
    </w:p>
    <w:p w14:paraId="36AE5F14" w14:textId="7BC5D2F3" w:rsidR="00C70E0D" w:rsidRDefault="009A1A6A" w:rsidP="003B32B7">
      <w:pPr>
        <w:spacing w:after="0" w:line="360" w:lineRule="auto"/>
      </w:pPr>
      <w:r>
        <w:rPr>
          <w:b/>
        </w:rPr>
        <w:t>d) Acumulación de los asuntos.</w:t>
      </w:r>
      <w:r>
        <w:t xml:space="preserve"> El </w:t>
      </w:r>
      <w:r w:rsidR="003936DF">
        <w:t>doce de noviembre</w:t>
      </w:r>
      <w:r>
        <w:t xml:space="preserve"> de dos mil veinticinco,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6E60">
        <w:t xml:space="preserve">acordó </w:t>
      </w:r>
      <w:r>
        <w:t>la acumulación del Recurso de Revisión</w:t>
      </w:r>
      <w:r>
        <w:rPr>
          <w:color w:val="0D0D0D"/>
        </w:rPr>
        <w:t xml:space="preserve"> </w:t>
      </w:r>
      <w:r w:rsidR="000D4707">
        <w:rPr>
          <w:b/>
        </w:rPr>
        <w:t>12767</w:t>
      </w:r>
      <w:r>
        <w:rPr>
          <w:b/>
        </w:rPr>
        <w:t xml:space="preserve">/INFOEM/IP/RR/2025 </w:t>
      </w:r>
      <w:r>
        <w:t>al diverso</w:t>
      </w:r>
      <w:r>
        <w:rPr>
          <w:b/>
          <w:color w:val="0D0D0D"/>
        </w:rPr>
        <w:t xml:space="preserve"> </w:t>
      </w:r>
      <w:r w:rsidR="003936DF">
        <w:rPr>
          <w:b/>
        </w:rPr>
        <w:t>12766</w:t>
      </w:r>
      <w:r>
        <w:rPr>
          <w:b/>
        </w:rPr>
        <w:t>/INFOEM/IP/RR/2025,</w:t>
      </w:r>
      <w:r>
        <w:t xml:space="preserve"> por ser este último el más antiguo, sustanciado bajo el índice de esta Ponencia.</w:t>
      </w:r>
    </w:p>
    <w:p w14:paraId="5A825895" w14:textId="77777777" w:rsidR="00C70E0D" w:rsidRDefault="00C70E0D" w:rsidP="003B32B7">
      <w:pPr>
        <w:spacing w:after="0" w:line="360" w:lineRule="auto"/>
      </w:pPr>
    </w:p>
    <w:p w14:paraId="39B2A479" w14:textId="4782113D" w:rsidR="003936DF" w:rsidRPr="00DE3A57" w:rsidRDefault="009A1A6A" w:rsidP="003B32B7">
      <w:pPr>
        <w:spacing w:after="0" w:line="360" w:lineRule="auto"/>
        <w:rPr>
          <w:rFonts w:cs="Tahoma"/>
          <w:bCs/>
          <w:i/>
          <w:lang w:val="es-ES"/>
        </w:rPr>
      </w:pPr>
      <w:r>
        <w:rPr>
          <w:b/>
          <w:color w:val="000000"/>
        </w:rPr>
        <w:lastRenderedPageBreak/>
        <w:t xml:space="preserve">e) </w:t>
      </w:r>
      <w:r w:rsidR="003936DF" w:rsidRPr="003936DF">
        <w:rPr>
          <w:b/>
          <w:color w:val="auto"/>
        </w:rPr>
        <w:t xml:space="preserve">Vista del informe justificado. </w:t>
      </w:r>
      <w:r w:rsidR="003936DF" w:rsidRPr="003936DF">
        <w:rPr>
          <w:color w:val="auto"/>
        </w:rPr>
        <w:t xml:space="preserve">El </w:t>
      </w:r>
      <w:r w:rsidR="003936DF">
        <w:rPr>
          <w:color w:val="auto"/>
        </w:rPr>
        <w:t>dieciocho</w:t>
      </w:r>
      <w:r w:rsidR="003936DF" w:rsidRPr="003936DF">
        <w:rPr>
          <w:color w:val="auto"/>
        </w:rPr>
        <w:t xml:space="preserve"> de noviembre de dos mil veinticinco, </w:t>
      </w:r>
      <w:r w:rsidR="003936DF" w:rsidRPr="00DE3A57">
        <w:t xml:space="preserve">se dictó acuerdo mediante el cual se puso a la vista del Particular </w:t>
      </w:r>
      <w:r w:rsidR="003936DF">
        <w:t>los</w:t>
      </w:r>
      <w:r w:rsidR="003936DF" w:rsidRPr="00DE3A57">
        <w:t xml:space="preserve"> Informe</w:t>
      </w:r>
      <w:r w:rsidR="003936DF">
        <w:t>s</w:t>
      </w:r>
      <w:r w:rsidR="003936DF" w:rsidRPr="00DE3A57">
        <w:t xml:space="preserve"> Justificado</w:t>
      </w:r>
      <w:r w:rsidR="003936DF">
        <w:t>s</w:t>
      </w:r>
      <w:r w:rsidR="003936DF" w:rsidRPr="00DE3A57">
        <w:t>, entregado</w:t>
      </w:r>
      <w:r w:rsidR="003936DF">
        <w:t>s</w:t>
      </w:r>
      <w:r w:rsidR="003936DF" w:rsidRPr="00DE3A57">
        <w:t xml:space="preserve"> por el Sujeto Obligado, así como los documentos adjuntos, el cual fue notificado a las partes, a través del Sistema de Acceso a la Información Mexiquense (SAIMEX). Cabe señalar que el Particular fue omiso en realizar manifestación alguna.</w:t>
      </w:r>
    </w:p>
    <w:p w14:paraId="048EEC0F" w14:textId="155C93FF" w:rsidR="003936DF" w:rsidRPr="003936DF" w:rsidRDefault="003936DF" w:rsidP="003B32B7">
      <w:pPr>
        <w:spacing w:after="0" w:line="360" w:lineRule="auto"/>
        <w:rPr>
          <w:b/>
          <w:color w:val="000000"/>
          <w:lang w:val="es-ES"/>
        </w:rPr>
      </w:pPr>
    </w:p>
    <w:p w14:paraId="558D2F8F" w14:textId="69E41A70" w:rsidR="00C70E0D" w:rsidRDefault="00A76E60" w:rsidP="003B32B7">
      <w:pPr>
        <w:spacing w:after="0" w:line="360" w:lineRule="auto"/>
        <w:ind w:right="-28"/>
      </w:pPr>
      <w:r>
        <w:rPr>
          <w:b/>
          <w:color w:val="000000"/>
        </w:rPr>
        <w:t xml:space="preserve">f) </w:t>
      </w:r>
      <w:r w:rsidR="009A1A6A">
        <w:rPr>
          <w:b/>
          <w:color w:val="000000"/>
        </w:rPr>
        <w:t>Cierre de instrucción.</w:t>
      </w:r>
      <w:r w:rsidR="009A1A6A">
        <w:rPr>
          <w:color w:val="000000"/>
        </w:rPr>
        <w:t xml:space="preserve"> El </w:t>
      </w:r>
      <w:r w:rsidR="003936DF">
        <w:rPr>
          <w:color w:val="000000"/>
        </w:rPr>
        <w:t>v</w:t>
      </w:r>
      <w:r w:rsidR="003B32B7">
        <w:rPr>
          <w:color w:val="000000"/>
        </w:rPr>
        <w:t>einticinco</w:t>
      </w:r>
      <w:r>
        <w:rPr>
          <w:color w:val="000000"/>
        </w:rPr>
        <w:t xml:space="preserve"> de noviembre </w:t>
      </w:r>
      <w:r w:rsidR="009A1A6A">
        <w:rPr>
          <w:color w:val="000000"/>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24665C37" w14:textId="77777777" w:rsidR="00C70E0D" w:rsidRDefault="00C70E0D" w:rsidP="003B32B7">
      <w:pPr>
        <w:spacing w:after="0" w:line="360" w:lineRule="auto"/>
        <w:ind w:right="-28"/>
      </w:pPr>
    </w:p>
    <w:p w14:paraId="05EC669A" w14:textId="77777777" w:rsidR="00C70E0D" w:rsidRDefault="009A1A6A" w:rsidP="003B32B7">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53A11670" w14:textId="77777777" w:rsidR="00A76E60" w:rsidRDefault="00A76E60" w:rsidP="003B32B7">
      <w:pPr>
        <w:spacing w:after="0" w:line="360" w:lineRule="auto"/>
        <w:rPr>
          <w:color w:val="000000"/>
        </w:rPr>
      </w:pPr>
    </w:p>
    <w:p w14:paraId="0E42C567" w14:textId="77777777" w:rsidR="00C70E0D" w:rsidRDefault="009A1A6A" w:rsidP="003B32B7">
      <w:pPr>
        <w:pStyle w:val="Ttulo1"/>
        <w:spacing w:before="0" w:line="360" w:lineRule="auto"/>
        <w:jc w:val="center"/>
        <w:rPr>
          <w:rFonts w:ascii="Palatino Linotype" w:eastAsia="Palatino Linotype" w:hAnsi="Palatino Linotype" w:cs="Palatino Linotype"/>
          <w:b/>
          <w:color w:val="000000"/>
          <w:sz w:val="22"/>
          <w:szCs w:val="22"/>
        </w:rPr>
      </w:pPr>
      <w:bookmarkStart w:id="9" w:name="_Toc215131173"/>
      <w:r>
        <w:rPr>
          <w:rFonts w:ascii="Palatino Linotype" w:eastAsia="Palatino Linotype" w:hAnsi="Palatino Linotype" w:cs="Palatino Linotype"/>
          <w:b/>
          <w:color w:val="000000"/>
          <w:sz w:val="22"/>
          <w:szCs w:val="22"/>
        </w:rPr>
        <w:t>C O N S I D E R A N D O S</w:t>
      </w:r>
      <w:bookmarkEnd w:id="9"/>
    </w:p>
    <w:p w14:paraId="329BAFA0" w14:textId="77777777" w:rsidR="00C70E0D" w:rsidRDefault="00C70E0D" w:rsidP="003B32B7">
      <w:pPr>
        <w:spacing w:after="0" w:line="360" w:lineRule="auto"/>
        <w:jc w:val="center"/>
        <w:rPr>
          <w:b/>
          <w:color w:val="000000"/>
        </w:rPr>
      </w:pPr>
    </w:p>
    <w:p w14:paraId="19AD513D"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0" w:name="_Toc215131174"/>
      <w:r>
        <w:rPr>
          <w:rFonts w:ascii="Palatino Linotype" w:eastAsia="Palatino Linotype" w:hAnsi="Palatino Linotype" w:cs="Palatino Linotype"/>
          <w:b/>
          <w:color w:val="000000"/>
          <w:sz w:val="22"/>
          <w:szCs w:val="22"/>
        </w:rPr>
        <w:t>PRIMERO. Competencia</w:t>
      </w:r>
      <w:bookmarkEnd w:id="10"/>
    </w:p>
    <w:p w14:paraId="291248E9" w14:textId="77777777" w:rsidR="00C70E0D" w:rsidRDefault="00C70E0D" w:rsidP="003B32B7">
      <w:pPr>
        <w:spacing w:after="0" w:line="360" w:lineRule="auto"/>
        <w:rPr>
          <w:b/>
          <w:color w:val="000000"/>
        </w:rPr>
      </w:pPr>
    </w:p>
    <w:p w14:paraId="4F3BC23C" w14:textId="77777777" w:rsidR="003B32B7" w:rsidRDefault="003B32B7" w:rsidP="003B32B7">
      <w:pPr>
        <w:spacing w:after="0" w:line="360" w:lineRule="auto"/>
        <w:rPr>
          <w:color w:val="000000"/>
        </w:rPr>
      </w:pPr>
      <w:bookmarkStart w:id="11" w:name="_heading=h.17dp8vu" w:colFirst="0" w:colLast="0"/>
      <w:bookmarkStart w:id="12" w:name="_Hlk214613499"/>
      <w:bookmarkEnd w:id="11"/>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w:t>
      </w:r>
      <w:r w:rsidRPr="007135B9">
        <w:rPr>
          <w:color w:val="000000"/>
        </w:rPr>
        <w:t>°, párrafos cuadragésimo cuarto, cuadragésimo quinto y cuadragésimo sexto, frac</w:t>
      </w:r>
      <w:r>
        <w:rPr>
          <w:color w:val="000000"/>
        </w:rPr>
        <w:t xml:space="preserve">ciones IV y V de la Constitución Política del Estado Libre y Soberano de México; </w:t>
      </w:r>
      <w:r>
        <w:rPr>
          <w:color w:val="000000"/>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bookmarkEnd w:id="12"/>
    <w:p w14:paraId="64782076" w14:textId="77777777" w:rsidR="00A76E60" w:rsidRDefault="00A76E60" w:rsidP="003B32B7">
      <w:pPr>
        <w:spacing w:after="0" w:line="360" w:lineRule="auto"/>
        <w:rPr>
          <w:b/>
          <w:color w:val="000000"/>
        </w:rPr>
      </w:pPr>
    </w:p>
    <w:p w14:paraId="5B7EC657" w14:textId="77777777" w:rsidR="00C70E0D" w:rsidRDefault="009A1A6A" w:rsidP="003B32B7">
      <w:pPr>
        <w:pStyle w:val="Ttulo2"/>
        <w:spacing w:before="0" w:line="360" w:lineRule="auto"/>
        <w:rPr>
          <w:rFonts w:ascii="Palatino Linotype" w:eastAsia="Palatino Linotype" w:hAnsi="Palatino Linotype" w:cs="Palatino Linotype"/>
          <w:b/>
          <w:sz w:val="22"/>
          <w:szCs w:val="22"/>
        </w:rPr>
      </w:pPr>
      <w:bookmarkStart w:id="13" w:name="_Toc215131175"/>
      <w:r>
        <w:rPr>
          <w:rFonts w:ascii="Palatino Linotype" w:eastAsia="Palatino Linotype" w:hAnsi="Palatino Linotype" w:cs="Palatino Linotype"/>
          <w:b/>
          <w:color w:val="000000"/>
          <w:sz w:val="22"/>
          <w:szCs w:val="22"/>
        </w:rPr>
        <w:t>SEGUNDO. Causales de improcedencia y sobreseimiento</w:t>
      </w:r>
      <w:bookmarkEnd w:id="13"/>
      <w:r>
        <w:rPr>
          <w:rFonts w:ascii="Palatino Linotype" w:eastAsia="Palatino Linotype" w:hAnsi="Palatino Linotype" w:cs="Palatino Linotype"/>
          <w:b/>
          <w:color w:val="000000"/>
          <w:sz w:val="22"/>
          <w:szCs w:val="22"/>
        </w:rPr>
        <w:t xml:space="preserve"> </w:t>
      </w:r>
    </w:p>
    <w:p w14:paraId="298BE0CE" w14:textId="77777777" w:rsidR="00C70E0D" w:rsidRDefault="00C70E0D" w:rsidP="003B32B7">
      <w:pPr>
        <w:spacing w:after="0" w:line="360" w:lineRule="auto"/>
        <w:rPr>
          <w:color w:val="000000"/>
        </w:rPr>
      </w:pPr>
    </w:p>
    <w:p w14:paraId="763C1992" w14:textId="77777777" w:rsidR="00C70E0D" w:rsidRDefault="009A1A6A" w:rsidP="003B32B7">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7AADF4F7" w14:textId="77777777" w:rsidR="00C70E0D" w:rsidRDefault="00C70E0D" w:rsidP="003B32B7">
      <w:pPr>
        <w:spacing w:after="0" w:line="360" w:lineRule="auto"/>
        <w:rPr>
          <w:b/>
        </w:rPr>
      </w:pPr>
    </w:p>
    <w:p w14:paraId="7E9B9C8A" w14:textId="77777777" w:rsidR="00C70E0D" w:rsidRDefault="009A1A6A" w:rsidP="003B32B7">
      <w:pPr>
        <w:spacing w:after="0" w:line="360" w:lineRule="auto"/>
        <w:rPr>
          <w:b/>
        </w:rPr>
      </w:pPr>
      <w:r>
        <w:rPr>
          <w:b/>
        </w:rPr>
        <w:t>Causales de improcedencia</w:t>
      </w:r>
    </w:p>
    <w:p w14:paraId="32D1613B" w14:textId="77777777" w:rsidR="00C70E0D" w:rsidRDefault="00C70E0D" w:rsidP="003B32B7">
      <w:pPr>
        <w:spacing w:after="0" w:line="360" w:lineRule="auto"/>
      </w:pPr>
    </w:p>
    <w:p w14:paraId="258BDB18" w14:textId="77777777" w:rsidR="00C70E0D" w:rsidRDefault="009A1A6A" w:rsidP="003B32B7">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60E637" w14:textId="77777777" w:rsidR="00C70E0D" w:rsidRDefault="00C70E0D" w:rsidP="003B32B7">
      <w:pPr>
        <w:spacing w:after="0" w:line="360" w:lineRule="auto"/>
        <w:rPr>
          <w:color w:val="000000"/>
        </w:rPr>
      </w:pPr>
    </w:p>
    <w:p w14:paraId="7D6C6BD2" w14:textId="77777777" w:rsidR="00C70E0D" w:rsidRDefault="009A1A6A" w:rsidP="003B32B7">
      <w:pPr>
        <w:spacing w:after="0" w:line="360" w:lineRule="auto"/>
        <w:rPr>
          <w:color w:val="000000"/>
        </w:rPr>
      </w:pPr>
      <w:r>
        <w:rPr>
          <w:color w:val="000000"/>
        </w:rPr>
        <w:t>En el presente caso, </w:t>
      </w:r>
      <w:r>
        <w:rPr>
          <w:b/>
          <w:color w:val="000000"/>
        </w:rPr>
        <w:t>no se actualiza ninguna de las causales de improcedencia</w:t>
      </w:r>
      <w:r>
        <w:rPr>
          <w:color w:val="000000"/>
        </w:rPr>
        <w:t xml:space="preserve"> establecidas en el ordenamiento jurídico previamente señalado, toda vez que: este Instituto no tiene </w:t>
      </w:r>
      <w:r>
        <w:rPr>
          <w:color w:val="000000"/>
        </w:rPr>
        <w:lastRenderedPageBreak/>
        <w:t>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3715F0F" w14:textId="77777777" w:rsidR="00C70E0D" w:rsidRDefault="00C70E0D" w:rsidP="003B32B7">
      <w:pPr>
        <w:spacing w:after="0" w:line="360" w:lineRule="auto"/>
        <w:rPr>
          <w:color w:val="000000"/>
        </w:rPr>
      </w:pPr>
    </w:p>
    <w:p w14:paraId="6F58ACEB" w14:textId="7DDEEDF5" w:rsidR="00C70E0D" w:rsidRDefault="009A1A6A" w:rsidP="003B32B7">
      <w:pPr>
        <w:spacing w:after="0" w:line="360" w:lineRule="auto"/>
        <w:rPr>
          <w:color w:val="000000"/>
        </w:rPr>
      </w:pPr>
      <w:r>
        <w:rPr>
          <w:color w:val="000000"/>
        </w:rPr>
        <w:t>Conforme a lo anterior, se actualiza la causal de procedencia señalada en el artículo 179</w:t>
      </w:r>
      <w:r>
        <w:t xml:space="preserve">, fracción </w:t>
      </w:r>
      <w:r w:rsidR="00A76E60">
        <w:t>II</w:t>
      </w:r>
      <w:r>
        <w:t xml:space="preserve">, de la Ley en cita, pues la persona Recurrente se inconformó de </w:t>
      </w:r>
      <w:r w:rsidR="00A76E60">
        <w:rPr>
          <w:color w:val="000000"/>
        </w:rPr>
        <w:t>la clasificación de la información</w:t>
      </w:r>
      <w:r>
        <w:rPr>
          <w:color w:val="000000"/>
        </w:rPr>
        <w:t>.</w:t>
      </w:r>
    </w:p>
    <w:p w14:paraId="37EEB7D8" w14:textId="77777777" w:rsidR="00C70E0D" w:rsidRDefault="00C70E0D" w:rsidP="003B32B7">
      <w:pPr>
        <w:spacing w:after="0" w:line="360" w:lineRule="auto"/>
      </w:pPr>
    </w:p>
    <w:p w14:paraId="5C0FB8B4" w14:textId="77777777" w:rsidR="00C70E0D" w:rsidRDefault="009A1A6A" w:rsidP="003B32B7">
      <w:pPr>
        <w:spacing w:after="0" w:line="360" w:lineRule="auto"/>
        <w:rPr>
          <w:color w:val="0D0D0D"/>
        </w:rPr>
      </w:pPr>
      <w:r>
        <w:rPr>
          <w:b/>
          <w:color w:val="0D0D0D"/>
        </w:rPr>
        <w:t>Causales de sobreseimiento</w:t>
      </w:r>
    </w:p>
    <w:p w14:paraId="622DA60F" w14:textId="77777777" w:rsidR="00C70E0D" w:rsidRDefault="00C70E0D" w:rsidP="003B32B7">
      <w:pPr>
        <w:spacing w:after="0" w:line="360" w:lineRule="auto"/>
        <w:rPr>
          <w:color w:val="0D0D0D"/>
        </w:rPr>
      </w:pPr>
    </w:p>
    <w:p w14:paraId="1D13F207" w14:textId="77777777" w:rsidR="004C1801" w:rsidRPr="00D9010F" w:rsidRDefault="004C1801" w:rsidP="003B32B7">
      <w:pPr>
        <w:spacing w:after="0" w:line="360" w:lineRule="auto"/>
        <w:rPr>
          <w:color w:val="0D0D0D"/>
        </w:rPr>
      </w:pPr>
      <w:r w:rsidRPr="00D9010F">
        <w:rPr>
          <w:color w:val="0D0D0D"/>
        </w:rPr>
        <w:t>Por ser de previo y especial pronunciamiento, este Instituto analiza si se actualiza alguna causal de sobreseimiento.</w:t>
      </w:r>
    </w:p>
    <w:p w14:paraId="2138A5C0" w14:textId="77777777" w:rsidR="004C1801" w:rsidRPr="00D9010F" w:rsidRDefault="004C1801" w:rsidP="003B32B7">
      <w:pPr>
        <w:spacing w:after="0" w:line="360" w:lineRule="auto"/>
        <w:rPr>
          <w:color w:val="0D0D0D"/>
        </w:rPr>
      </w:pPr>
    </w:p>
    <w:p w14:paraId="153B7ADD" w14:textId="77777777" w:rsidR="004C1801" w:rsidRPr="00D9010F" w:rsidRDefault="004C1801" w:rsidP="003B32B7">
      <w:pPr>
        <w:spacing w:after="0" w:line="360" w:lineRule="auto"/>
        <w:rPr>
          <w:color w:val="0D0D0D"/>
        </w:rPr>
      </w:pPr>
      <w:r w:rsidRPr="00D9010F">
        <w:rPr>
          <w:color w:val="0D0D0D"/>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la persona Recurrente se haya desistido del recurso, haya fallecido, o bien, se haya actualizado alguna causal de improcedencia. </w:t>
      </w:r>
    </w:p>
    <w:p w14:paraId="25E52809" w14:textId="77777777" w:rsidR="004C1801" w:rsidRPr="00D9010F" w:rsidRDefault="004C1801" w:rsidP="003B32B7">
      <w:pPr>
        <w:spacing w:after="0" w:line="360" w:lineRule="auto"/>
        <w:rPr>
          <w:color w:val="0D0D0D"/>
        </w:rPr>
      </w:pPr>
    </w:p>
    <w:p w14:paraId="2A7DA62B" w14:textId="24FB6324" w:rsidR="00C70E0D" w:rsidRDefault="004C1801" w:rsidP="003B32B7">
      <w:pPr>
        <w:spacing w:after="0" w:line="360" w:lineRule="auto"/>
      </w:pPr>
      <w:r w:rsidRPr="00D9010F">
        <w:rPr>
          <w:color w:val="0D0D0D"/>
        </w:rPr>
        <w:t>No obstante, por lo que hace a la fracción III, del artículo 192, de la Ley de la materia, es de señalar que el Sujeto Obligado modificó su respuesta, durante la sustanciación del Medio de Impugnación</w:t>
      </w:r>
      <w:r>
        <w:rPr>
          <w:color w:val="0D0D0D"/>
        </w:rPr>
        <w:t xml:space="preserve"> con número </w:t>
      </w:r>
      <w:r>
        <w:t>12766/INFOEM/IP/RR/2025</w:t>
      </w:r>
      <w:r w:rsidRPr="00D9010F">
        <w:rPr>
          <w:color w:val="0D0D0D"/>
        </w:rPr>
        <w:t xml:space="preserve">, por lo que, se estima procedente entrar al estudio de dicha causal de sobreseimiento, para lo cual, es necesario precisar que el </w:t>
      </w:r>
      <w:r w:rsidRPr="00D9010F">
        <w:rPr>
          <w:color w:val="0D0D0D"/>
        </w:rPr>
        <w:lastRenderedPageBreak/>
        <w:t>Particular requirió</w:t>
      </w:r>
      <w:r w:rsidRPr="004C1801">
        <w:t xml:space="preserve"> </w:t>
      </w:r>
      <w:r>
        <w:t>los Contratos-Pedido celebrados del primero de enero al dos de octubre de dos mil veinticinco, solicitados por la Secretaría del Ayuntamiento.</w:t>
      </w:r>
    </w:p>
    <w:p w14:paraId="1FEA5EAE" w14:textId="77777777" w:rsidR="004C1801" w:rsidRDefault="004C1801" w:rsidP="003B32B7">
      <w:pPr>
        <w:spacing w:after="0" w:line="360" w:lineRule="auto"/>
      </w:pPr>
    </w:p>
    <w:p w14:paraId="4AA238B5" w14:textId="07B3827E" w:rsidR="004C1801" w:rsidRDefault="004C1801" w:rsidP="003B32B7">
      <w:pPr>
        <w:spacing w:after="0" w:line="360" w:lineRule="auto"/>
        <w:rPr>
          <w:color w:val="auto"/>
        </w:rPr>
      </w:pPr>
      <w:r>
        <w:rPr>
          <w:color w:val="000000"/>
        </w:rPr>
        <w:t xml:space="preserve">En respuesta, el Sujeto Obligado, la versión pública de un Contrato-Pedido; </w:t>
      </w:r>
      <w:r>
        <w:t>ante dicha circunstancia, el Particular se inconformó de la versión pública, al señalar que le testaban datos públicos, lo cual actualiza la causal de procedencia prevista en la fracción II, del artículo 179 de la Ley de Transparencia y Acceso a la Información Pública del Estado de México y Municipios</w:t>
      </w:r>
      <w:r w:rsidRPr="00BC305D">
        <w:rPr>
          <w:color w:val="auto"/>
        </w:rPr>
        <w:t xml:space="preserve">.  </w:t>
      </w:r>
    </w:p>
    <w:p w14:paraId="4C66569D" w14:textId="77777777" w:rsidR="004C1801" w:rsidRDefault="004C1801" w:rsidP="003B32B7">
      <w:pPr>
        <w:spacing w:after="0" w:line="360" w:lineRule="auto"/>
        <w:rPr>
          <w:color w:val="auto"/>
        </w:rPr>
      </w:pPr>
    </w:p>
    <w:p w14:paraId="0D159D3B" w14:textId="36E9184D" w:rsidR="004C1801" w:rsidRPr="006D4F39" w:rsidRDefault="004C1801" w:rsidP="003B32B7">
      <w:pPr>
        <w:spacing w:after="0" w:line="360" w:lineRule="auto"/>
        <w:rPr>
          <w:color w:val="000000"/>
          <w:lang w:eastAsia="es-ES"/>
        </w:rPr>
      </w:pPr>
      <w:r w:rsidRPr="006D4F39">
        <w:rPr>
          <w:color w:val="000000"/>
          <w:lang w:eastAsia="es-ES"/>
        </w:rPr>
        <w:t>Conforme a lo anterior, se logra vislumbrar que el ahora Recurrente no se agravió de los contrato</w:t>
      </w:r>
      <w:r>
        <w:rPr>
          <w:color w:val="000000"/>
          <w:lang w:eastAsia="es-ES"/>
        </w:rPr>
        <w:t xml:space="preserve">-pedido </w:t>
      </w:r>
      <w:r w:rsidRPr="006D4F39">
        <w:rPr>
          <w:color w:val="000000"/>
          <w:lang w:eastAsia="es-ES"/>
        </w:rPr>
        <w:t xml:space="preserve">proporcionado, sino de los datos testados en dichos documentos;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6D4F39">
        <w:rPr>
          <w:b/>
          <w:color w:val="000000"/>
          <w:lang w:eastAsia="es-ES"/>
        </w:rPr>
        <w:t>los actos que se hayan consentido tácitamente,</w:t>
      </w:r>
      <w:r w:rsidRPr="006D4F39">
        <w:rPr>
          <w:color w:val="000000"/>
          <w:lang w:eastAsia="es-ES"/>
        </w:rPr>
        <w:t xml:space="preserve"> entendiéndose por estos cuando el agravio no se haya promovido en el plazo señalado para el efecto.</w:t>
      </w:r>
    </w:p>
    <w:p w14:paraId="113D8BE5" w14:textId="77777777" w:rsidR="004C1801" w:rsidRPr="006D4F39" w:rsidRDefault="004C1801" w:rsidP="003B32B7">
      <w:pPr>
        <w:spacing w:after="0" w:line="360" w:lineRule="auto"/>
        <w:rPr>
          <w:color w:val="000000"/>
          <w:lang w:eastAsia="es-ES"/>
        </w:rPr>
      </w:pPr>
      <w:r w:rsidRPr="006D4F39">
        <w:rPr>
          <w:color w:val="000000"/>
          <w:lang w:eastAsia="es-ES"/>
        </w:rPr>
        <w:t xml:space="preserve"> </w:t>
      </w:r>
    </w:p>
    <w:p w14:paraId="012C9129" w14:textId="77777777" w:rsidR="004C1801" w:rsidRPr="006D4F39" w:rsidRDefault="004C1801" w:rsidP="003B32B7">
      <w:pPr>
        <w:spacing w:after="0" w:line="360" w:lineRule="auto"/>
        <w:rPr>
          <w:color w:val="000000"/>
          <w:lang w:eastAsia="es-ES"/>
        </w:rPr>
      </w:pPr>
      <w:r w:rsidRPr="006D4F39">
        <w:rPr>
          <w:color w:val="000000"/>
          <w:lang w:eastAsia="es-ES"/>
        </w:rPr>
        <w:t xml:space="preserve">De la misma manera resulta aplicable el criterio sostenido por el Poder Judicial de la Federación de rubro </w:t>
      </w:r>
      <w:r w:rsidRPr="006D4F39">
        <w:rPr>
          <w:b/>
          <w:color w:val="000000"/>
          <w:lang w:eastAsia="es-ES"/>
        </w:rPr>
        <w:t>ACTOS CONSENTIDOS TÁCITAMENTE</w:t>
      </w:r>
      <w:r w:rsidRPr="006D4F39">
        <w:rPr>
          <w:color w:val="000000"/>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5C97184" w14:textId="77777777" w:rsidR="004C1801" w:rsidRPr="006D4F39" w:rsidRDefault="004C1801" w:rsidP="003B32B7">
      <w:pPr>
        <w:spacing w:after="0" w:line="360" w:lineRule="auto"/>
        <w:rPr>
          <w:color w:val="000000"/>
          <w:lang w:eastAsia="es-ES"/>
        </w:rPr>
      </w:pPr>
      <w:r w:rsidRPr="006D4F39">
        <w:rPr>
          <w:color w:val="000000"/>
          <w:lang w:eastAsia="es-ES"/>
        </w:rPr>
        <w:t xml:space="preserve"> </w:t>
      </w:r>
    </w:p>
    <w:p w14:paraId="3C14A175" w14:textId="77777777" w:rsidR="004C1801" w:rsidRDefault="004C1801" w:rsidP="003B32B7">
      <w:pPr>
        <w:spacing w:after="0" w:line="360" w:lineRule="auto"/>
        <w:rPr>
          <w:color w:val="000000"/>
          <w:lang w:eastAsia="es-ES"/>
        </w:rPr>
      </w:pPr>
      <w:r w:rsidRPr="006D4F39">
        <w:rPr>
          <w:color w:val="000000"/>
          <w:lang w:eastAsia="es-ES"/>
        </w:rPr>
        <w:lastRenderedPageBreak/>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C7597CA" w14:textId="77777777" w:rsidR="003B32B7" w:rsidRPr="006D4F39" w:rsidRDefault="003B32B7" w:rsidP="003B32B7">
      <w:pPr>
        <w:spacing w:after="0" w:line="360" w:lineRule="auto"/>
        <w:rPr>
          <w:color w:val="000000"/>
          <w:lang w:eastAsia="es-ES"/>
        </w:rPr>
      </w:pPr>
    </w:p>
    <w:p w14:paraId="7C5644D5" w14:textId="449BCFC1" w:rsidR="004C1801" w:rsidRDefault="004C1801" w:rsidP="003B32B7">
      <w:pPr>
        <w:spacing w:after="0" w:line="360" w:lineRule="auto"/>
        <w:rPr>
          <w:color w:val="000000"/>
        </w:rPr>
      </w:pPr>
      <w:r w:rsidRPr="006D4F39">
        <w:rPr>
          <w:color w:val="000000"/>
          <w:lang w:eastAsia="es-ES"/>
        </w:rPr>
        <w:t xml:space="preserve"> Asimismo, resulta relevante traer a colación el Criterio </w:t>
      </w:r>
      <w:r>
        <w:rPr>
          <w:color w:val="000000"/>
          <w:lang w:eastAsia="es-ES"/>
        </w:rPr>
        <w:t>Orientador</w:t>
      </w:r>
      <w:r w:rsidRPr="006D4F39">
        <w:rPr>
          <w:color w:val="000000"/>
          <w:lang w:eastAsia="es-ES"/>
        </w:rPr>
        <w:t xml:space="preserve"> SO/001/2020, emitido por el</w:t>
      </w:r>
      <w:r>
        <w:rPr>
          <w:color w:val="000000"/>
          <w:lang w:eastAsia="es-ES"/>
        </w:rPr>
        <w:t xml:space="preserve"> entonces</w:t>
      </w:r>
      <w:r w:rsidRPr="006D4F39">
        <w:rPr>
          <w:color w:val="000000"/>
          <w:lang w:eastAsia="es-ES"/>
        </w:rPr>
        <w:t xml:space="preserve">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 por consentida la información entregada por el Sujeto Obligado, por lo que, únicamente se analizará</w:t>
      </w:r>
      <w:r>
        <w:rPr>
          <w:color w:val="000000"/>
          <w:lang w:eastAsia="es-ES"/>
        </w:rPr>
        <w:t xml:space="preserve">n los datos testados en la versión pública entregada. </w:t>
      </w:r>
      <w:r>
        <w:t>Así, las cosas, una vez admitido y notificado el Recurso de Revisión a las partes, el Sujeto Obligado remitió la versión íntegra del contrato proporcionado en respuesta.</w:t>
      </w:r>
    </w:p>
    <w:p w14:paraId="149B87E8" w14:textId="77777777" w:rsidR="004C1801" w:rsidRDefault="004C1801" w:rsidP="003B32B7">
      <w:pPr>
        <w:tabs>
          <w:tab w:val="left" w:pos="4962"/>
        </w:tabs>
        <w:spacing w:after="0" w:line="360" w:lineRule="auto"/>
      </w:pPr>
    </w:p>
    <w:p w14:paraId="2DB991BE" w14:textId="2C793F7A" w:rsidR="004C1801" w:rsidRDefault="004C1801" w:rsidP="003B32B7">
      <w:pPr>
        <w:tabs>
          <w:tab w:val="left" w:pos="4962"/>
        </w:tabs>
        <w:spacing w:after="0" w:line="360" w:lineRule="auto"/>
      </w:pPr>
      <w:r>
        <w:t xml:space="preserve">Lo anterior, se desprende de las documentales que obran en el expediente de referencia, materia de la presente resolución, consistente en: la solicitud de información, la respuesta entregada,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61E5EA9" w14:textId="77777777" w:rsidR="004C1801" w:rsidRDefault="004C1801" w:rsidP="003B32B7">
      <w:pPr>
        <w:spacing w:after="0" w:line="360" w:lineRule="auto"/>
        <w:rPr>
          <w:color w:val="0D0D0D"/>
        </w:rPr>
      </w:pPr>
    </w:p>
    <w:p w14:paraId="662AED5D" w14:textId="77777777" w:rsidR="004C1801" w:rsidRPr="006D4F39" w:rsidRDefault="004C1801" w:rsidP="003B32B7">
      <w:pPr>
        <w:widowControl w:val="0"/>
        <w:spacing w:after="0" w:line="360" w:lineRule="auto"/>
        <w:rPr>
          <w:color w:val="0D0D0D"/>
          <w:lang w:eastAsia="es-ES"/>
        </w:rPr>
      </w:pPr>
      <w:r w:rsidRPr="006D4F39">
        <w:rPr>
          <w:color w:val="auto"/>
          <w:lang w:eastAsia="es-ES"/>
        </w:rPr>
        <w:t xml:space="preserve">Expuestas las posturas de las partes, se procede a realizar el análisis del agravio hecho valer por el ahora Recurrente, concerniente a la clasificación de la información; por lo que, de la revisión de </w:t>
      </w:r>
      <w:r w:rsidRPr="006D4F39">
        <w:rPr>
          <w:color w:val="0D0D0D"/>
          <w:lang w:eastAsia="es-ES"/>
        </w:rPr>
        <w:t>los documentos proporcionados, clasificó los siguientes datos:</w:t>
      </w:r>
    </w:p>
    <w:p w14:paraId="17E0FD9A" w14:textId="77777777" w:rsidR="004C1801" w:rsidRDefault="004C1801" w:rsidP="003B32B7">
      <w:pPr>
        <w:spacing w:after="0" w:line="360" w:lineRule="auto"/>
        <w:rPr>
          <w:color w:val="000000"/>
        </w:rPr>
      </w:pPr>
    </w:p>
    <w:p w14:paraId="2D6DB73E" w14:textId="77777777" w:rsidR="004C1801" w:rsidRDefault="004C1801" w:rsidP="003B32B7">
      <w:pPr>
        <w:pStyle w:val="Prrafodelista"/>
        <w:numPr>
          <w:ilvl w:val="0"/>
          <w:numId w:val="11"/>
        </w:numPr>
        <w:spacing w:after="0" w:line="360" w:lineRule="auto"/>
        <w:rPr>
          <w:color w:val="000000"/>
        </w:rPr>
      </w:pPr>
      <w:r>
        <w:rPr>
          <w:color w:val="000000"/>
        </w:rPr>
        <w:lastRenderedPageBreak/>
        <w:t>Número de identificación del contrato;</w:t>
      </w:r>
    </w:p>
    <w:p w14:paraId="651B8523" w14:textId="77777777" w:rsidR="004C1801" w:rsidRDefault="004C1801" w:rsidP="003B32B7">
      <w:pPr>
        <w:pStyle w:val="Prrafodelista"/>
        <w:numPr>
          <w:ilvl w:val="0"/>
          <w:numId w:val="11"/>
        </w:numPr>
        <w:spacing w:after="0" w:line="360" w:lineRule="auto"/>
        <w:rPr>
          <w:color w:val="000000"/>
        </w:rPr>
      </w:pPr>
      <w:r>
        <w:rPr>
          <w:color w:val="000000"/>
        </w:rPr>
        <w:t>Nombre del proveedor o contratista;</w:t>
      </w:r>
    </w:p>
    <w:p w14:paraId="6BCF71B8" w14:textId="77777777" w:rsidR="004C1801" w:rsidRDefault="004C1801" w:rsidP="003B32B7">
      <w:pPr>
        <w:pStyle w:val="Prrafodelista"/>
        <w:numPr>
          <w:ilvl w:val="0"/>
          <w:numId w:val="11"/>
        </w:numPr>
        <w:spacing w:after="0" w:line="360" w:lineRule="auto"/>
        <w:rPr>
          <w:color w:val="000000"/>
        </w:rPr>
      </w:pPr>
      <w:r>
        <w:rPr>
          <w:color w:val="000000"/>
        </w:rPr>
        <w:t>Domicilio Fiscal;</w:t>
      </w:r>
    </w:p>
    <w:p w14:paraId="104A902A" w14:textId="77777777" w:rsidR="004C1801" w:rsidRPr="006D4F39" w:rsidRDefault="004C1801" w:rsidP="003B32B7">
      <w:pPr>
        <w:pStyle w:val="Prrafodelista"/>
        <w:numPr>
          <w:ilvl w:val="0"/>
          <w:numId w:val="11"/>
        </w:numPr>
        <w:spacing w:after="0" w:line="360" w:lineRule="auto"/>
        <w:rPr>
          <w:color w:val="000000"/>
        </w:rPr>
      </w:pPr>
      <w:r>
        <w:rPr>
          <w:color w:val="000000"/>
        </w:rPr>
        <w:t>Registro Federal de Contribuyentes</w:t>
      </w:r>
    </w:p>
    <w:p w14:paraId="613FC30E" w14:textId="77777777" w:rsidR="004C1801" w:rsidRDefault="004C1801" w:rsidP="003B32B7">
      <w:pPr>
        <w:spacing w:after="0" w:line="360" w:lineRule="auto"/>
        <w:rPr>
          <w:color w:val="0D0D0D"/>
        </w:rPr>
      </w:pPr>
    </w:p>
    <w:p w14:paraId="013CBFD1" w14:textId="585A8506" w:rsidR="004C1801" w:rsidRPr="004C1801" w:rsidRDefault="004C1801" w:rsidP="003B32B7">
      <w:pPr>
        <w:spacing w:after="0" w:line="360" w:lineRule="auto"/>
        <w:rPr>
          <w:color w:val="0D0D0D"/>
          <w:lang w:eastAsia="es-ES"/>
        </w:rPr>
      </w:pPr>
      <w:r w:rsidRPr="004C1801">
        <w:rPr>
          <w:color w:val="0D0D0D"/>
          <w:lang w:eastAsia="es-ES"/>
        </w:rPr>
        <w:t xml:space="preserve">En principio, cabe mencionar que el </w:t>
      </w:r>
      <w:r>
        <w:rPr>
          <w:color w:val="0D0D0D"/>
          <w:lang w:eastAsia="es-ES"/>
        </w:rPr>
        <w:t xml:space="preserve">artículo </w:t>
      </w:r>
      <w:r w:rsidRPr="004C1801">
        <w:rPr>
          <w:color w:val="0D0D0D"/>
          <w:lang w:eastAsia="es-ES"/>
        </w:rPr>
        <w:t>143, fracciones I y III, de la Ley de Transparencia y Acceso a la Información Pública del Estado de México y Municipios, establece que la información privada y los datos personales, concernientes a una persona física o jurídica colectiva identificada o identificables, son confidenciales; así como, aquella presentada por los particulares con dicho carácter.</w:t>
      </w:r>
    </w:p>
    <w:p w14:paraId="12975FCA" w14:textId="77777777" w:rsidR="004C1801" w:rsidRPr="004C1801" w:rsidRDefault="004C1801" w:rsidP="003B32B7">
      <w:pPr>
        <w:spacing w:after="0" w:line="360" w:lineRule="auto"/>
        <w:rPr>
          <w:color w:val="0D0D0D"/>
          <w:lang w:eastAsia="es-ES"/>
        </w:rPr>
      </w:pPr>
      <w:r w:rsidRPr="004C1801">
        <w:rPr>
          <w:color w:val="0D0D0D"/>
          <w:lang w:eastAsia="es-ES"/>
        </w:rPr>
        <w:t xml:space="preserve"> </w:t>
      </w:r>
    </w:p>
    <w:p w14:paraId="544277F6" w14:textId="1BD46B17" w:rsidR="004C1801" w:rsidRPr="004C1801" w:rsidRDefault="004C1801" w:rsidP="003B32B7">
      <w:pPr>
        <w:spacing w:after="0" w:line="360" w:lineRule="auto"/>
        <w:rPr>
          <w:color w:val="0D0D0D"/>
          <w:lang w:eastAsia="es-ES"/>
        </w:rPr>
      </w:pPr>
      <w:r w:rsidRPr="004C1801">
        <w:rPr>
          <w:color w:val="0D0D0D"/>
          <w:lang w:eastAsia="es-ES"/>
        </w:rPr>
        <w:t>Asimismo, el artículo 145 de la</w:t>
      </w:r>
      <w:r>
        <w:rPr>
          <w:color w:val="0D0D0D"/>
          <w:lang w:eastAsia="es-ES"/>
        </w:rPr>
        <w:t xml:space="preserve"> Ley citada</w:t>
      </w:r>
      <w:r w:rsidRPr="004C1801">
        <w:rPr>
          <w:color w:val="0D0D0D"/>
          <w:lang w:eastAsia="es-ES"/>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010AD3" w14:textId="77777777" w:rsidR="004C1801" w:rsidRPr="004C1801" w:rsidRDefault="004C1801" w:rsidP="003B32B7">
      <w:pPr>
        <w:spacing w:after="0" w:line="360" w:lineRule="auto"/>
        <w:rPr>
          <w:color w:val="0D0D0D"/>
          <w:lang w:eastAsia="es-ES"/>
        </w:rPr>
      </w:pPr>
      <w:r w:rsidRPr="004C1801">
        <w:rPr>
          <w:color w:val="0D0D0D"/>
          <w:lang w:eastAsia="es-ES"/>
        </w:rPr>
        <w:t xml:space="preserve"> </w:t>
      </w:r>
    </w:p>
    <w:p w14:paraId="6408F267" w14:textId="77777777" w:rsidR="004C1801" w:rsidRPr="004C1801" w:rsidRDefault="004C1801" w:rsidP="003B32B7">
      <w:pPr>
        <w:spacing w:after="0" w:line="360" w:lineRule="auto"/>
        <w:rPr>
          <w:color w:val="0D0D0D"/>
          <w:lang w:eastAsia="es-ES"/>
        </w:rPr>
      </w:pPr>
      <w:r w:rsidRPr="004C1801">
        <w:rPr>
          <w:color w:val="0D0D0D"/>
          <w:lang w:eastAsia="es-ES"/>
        </w:rPr>
        <w:t>En términos de lo expuesto, la documentación y aquellos datos que se consideren confidenciales, serán una limitante del derecho de acceso a la información, siempre y cuando:</w:t>
      </w:r>
    </w:p>
    <w:p w14:paraId="46484AA2" w14:textId="77777777" w:rsidR="004C1801" w:rsidRPr="004C1801" w:rsidRDefault="004C1801" w:rsidP="003B32B7">
      <w:pPr>
        <w:spacing w:after="0" w:line="360" w:lineRule="auto"/>
        <w:rPr>
          <w:color w:val="0D0D0D"/>
          <w:lang w:eastAsia="es-ES"/>
        </w:rPr>
      </w:pPr>
      <w:r w:rsidRPr="004C1801">
        <w:rPr>
          <w:color w:val="0D0D0D"/>
          <w:lang w:eastAsia="es-ES"/>
        </w:rPr>
        <w:t xml:space="preserve"> </w:t>
      </w:r>
    </w:p>
    <w:p w14:paraId="5E64144C" w14:textId="77777777" w:rsidR="004C1801" w:rsidRPr="004C1801" w:rsidRDefault="004C1801" w:rsidP="003B32B7">
      <w:pPr>
        <w:numPr>
          <w:ilvl w:val="0"/>
          <w:numId w:val="12"/>
        </w:numPr>
        <w:spacing w:after="0" w:line="360" w:lineRule="auto"/>
        <w:jc w:val="left"/>
        <w:rPr>
          <w:color w:val="0D0D0D"/>
          <w:lang w:eastAsia="es-ES"/>
        </w:rPr>
      </w:pPr>
      <w:r w:rsidRPr="004C1801">
        <w:rPr>
          <w:color w:val="0D0D0D"/>
          <w:lang w:eastAsia="es-ES"/>
        </w:rPr>
        <w:t xml:space="preserve">Se trate de datos personales o información privada; esto es, información concerniente a una persona física o jurídico colectiva y que esta sea identificada o identificable. </w:t>
      </w:r>
    </w:p>
    <w:p w14:paraId="406B9395" w14:textId="77777777" w:rsidR="004C1801" w:rsidRPr="004C1801" w:rsidRDefault="004C1801" w:rsidP="003B32B7">
      <w:pPr>
        <w:numPr>
          <w:ilvl w:val="0"/>
          <w:numId w:val="12"/>
        </w:numPr>
        <w:spacing w:after="0" w:line="360" w:lineRule="auto"/>
        <w:jc w:val="left"/>
        <w:rPr>
          <w:color w:val="0D0D0D"/>
          <w:lang w:eastAsia="es-ES"/>
        </w:rPr>
      </w:pPr>
      <w:r w:rsidRPr="004C1801">
        <w:rPr>
          <w:color w:val="0D0D0D"/>
          <w:lang w:eastAsia="es-ES"/>
        </w:rPr>
        <w:t xml:space="preserve"> Para la difusión de los datos, se requiera el consentimiento del titular. </w:t>
      </w:r>
    </w:p>
    <w:p w14:paraId="0EF311C6" w14:textId="43C42431" w:rsidR="004C1801" w:rsidRPr="004C1801" w:rsidRDefault="004C1801" w:rsidP="003B32B7">
      <w:pPr>
        <w:spacing w:after="0" w:line="360" w:lineRule="auto"/>
        <w:rPr>
          <w:rFonts w:eastAsia="Times New Roman" w:cs="Times New Roman"/>
          <w:color w:val="000000"/>
          <w:lang w:eastAsia="es-ES"/>
        </w:rPr>
      </w:pPr>
      <w:r w:rsidRPr="004C1801">
        <w:rPr>
          <w:color w:val="0D0D0D"/>
          <w:lang w:eastAsia="es-ES"/>
        </w:rPr>
        <w:lastRenderedPageBreak/>
        <w:t xml:space="preserve"> </w:t>
      </w:r>
      <w:r w:rsidRPr="004C1801">
        <w:rPr>
          <w:rFonts w:eastAsia="Times New Roman" w:cs="Times New Roman"/>
          <w:color w:val="000000"/>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DFDA0A3" w14:textId="77777777" w:rsidR="004C1801" w:rsidRPr="004C1801" w:rsidRDefault="004C1801" w:rsidP="003B32B7">
      <w:pPr>
        <w:spacing w:after="0" w:line="360" w:lineRule="auto"/>
        <w:rPr>
          <w:rFonts w:eastAsia="Times New Roman" w:cs="Times New Roman"/>
          <w:color w:val="000000"/>
          <w:lang w:eastAsia="es-ES"/>
        </w:rPr>
      </w:pPr>
    </w:p>
    <w:p w14:paraId="26086089" w14:textId="77777777" w:rsidR="004C1801" w:rsidRPr="004C1801" w:rsidRDefault="004C1801" w:rsidP="003B32B7">
      <w:pPr>
        <w:spacing w:after="0" w:line="360" w:lineRule="auto"/>
        <w:rPr>
          <w:rFonts w:eastAsia="Times New Roman" w:cs="Times New Roman"/>
          <w:color w:val="000000"/>
          <w:lang w:eastAsia="es-ES"/>
        </w:rPr>
      </w:pPr>
      <w:r w:rsidRPr="004C1801">
        <w:rPr>
          <w:rFonts w:eastAsia="Times New Roman" w:cs="Times New Roman"/>
          <w:color w:val="000000"/>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A6C4103" w14:textId="77777777" w:rsidR="004C1801" w:rsidRPr="004C1801" w:rsidRDefault="004C1801" w:rsidP="003B32B7">
      <w:pPr>
        <w:spacing w:after="0" w:line="360" w:lineRule="auto"/>
        <w:rPr>
          <w:rFonts w:eastAsia="Times New Roman" w:cs="Times New Roman"/>
          <w:color w:val="000000"/>
          <w:lang w:eastAsia="es-ES"/>
        </w:rPr>
      </w:pPr>
    </w:p>
    <w:p w14:paraId="1606D062" w14:textId="77777777" w:rsidR="004C1801" w:rsidRPr="004C1801" w:rsidRDefault="004C1801" w:rsidP="003B32B7">
      <w:pPr>
        <w:spacing w:after="0" w:line="360" w:lineRule="auto"/>
        <w:rPr>
          <w:rFonts w:eastAsia="Times New Roman" w:cs="Times New Roman"/>
          <w:color w:val="000000"/>
          <w:lang w:eastAsia="es-ES"/>
        </w:rPr>
      </w:pPr>
      <w:r w:rsidRPr="004C1801">
        <w:rPr>
          <w:rFonts w:eastAsia="Times New Roman" w:cs="Times New Roman"/>
          <w:color w:val="000000"/>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EE5CA00" w14:textId="77777777" w:rsidR="004C1801" w:rsidRDefault="004C1801" w:rsidP="003B32B7">
      <w:pPr>
        <w:spacing w:after="0" w:line="360" w:lineRule="auto"/>
        <w:rPr>
          <w:b/>
          <w:color w:val="000000"/>
        </w:rPr>
      </w:pPr>
    </w:p>
    <w:p w14:paraId="2D560829" w14:textId="77777777" w:rsidR="004C1801" w:rsidRPr="003B4272" w:rsidRDefault="004C1801" w:rsidP="003B32B7">
      <w:pPr>
        <w:numPr>
          <w:ilvl w:val="0"/>
          <w:numId w:val="13"/>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Nombre de personas física</w:t>
      </w:r>
      <w:r>
        <w:rPr>
          <w:rFonts w:eastAsia="Times New Roman" w:cs="Times New Roman"/>
          <w:b/>
          <w:color w:val="0D0D0D"/>
          <w:szCs w:val="24"/>
          <w:lang w:eastAsia="es-ES"/>
        </w:rPr>
        <w:t>s</w:t>
      </w:r>
      <w:r w:rsidRPr="003B4272">
        <w:rPr>
          <w:rFonts w:eastAsia="Times New Roman" w:cs="Times New Roman"/>
          <w:b/>
          <w:color w:val="0D0D0D"/>
          <w:szCs w:val="24"/>
          <w:lang w:eastAsia="es-ES"/>
        </w:rPr>
        <w:t xml:space="preserve"> </w:t>
      </w:r>
      <w:r>
        <w:rPr>
          <w:rFonts w:eastAsia="Times New Roman" w:cs="Times New Roman"/>
          <w:b/>
          <w:color w:val="0D0D0D"/>
          <w:szCs w:val="24"/>
          <w:lang w:eastAsia="es-ES"/>
        </w:rPr>
        <w:t>(</w:t>
      </w:r>
      <w:r w:rsidRPr="003B4272">
        <w:rPr>
          <w:rFonts w:eastAsia="Times New Roman" w:cs="Times New Roman"/>
          <w:b/>
          <w:color w:val="0D0D0D"/>
          <w:szCs w:val="24"/>
          <w:lang w:eastAsia="es-ES"/>
        </w:rPr>
        <w:t>proveedores</w:t>
      </w:r>
      <w:r>
        <w:rPr>
          <w:rFonts w:eastAsia="Times New Roman" w:cs="Times New Roman"/>
          <w:b/>
          <w:color w:val="0D0D0D"/>
          <w:szCs w:val="24"/>
          <w:lang w:eastAsia="es-ES"/>
        </w:rPr>
        <w:t xml:space="preserve"> y</w:t>
      </w:r>
      <w:r w:rsidRPr="003B4272">
        <w:rPr>
          <w:rFonts w:eastAsia="Times New Roman" w:cs="Times New Roman"/>
          <w:b/>
          <w:color w:val="0D0D0D"/>
          <w:szCs w:val="24"/>
          <w:lang w:eastAsia="es-ES"/>
        </w:rPr>
        <w:t xml:space="preserve"> contratistas).</w:t>
      </w:r>
    </w:p>
    <w:p w14:paraId="5883C743" w14:textId="77777777" w:rsidR="004C1801" w:rsidRPr="003B4272" w:rsidRDefault="004C1801" w:rsidP="003B32B7">
      <w:pPr>
        <w:spacing w:after="0" w:line="360" w:lineRule="auto"/>
        <w:rPr>
          <w:color w:val="0D0D0D"/>
        </w:rPr>
      </w:pPr>
    </w:p>
    <w:p w14:paraId="52804249" w14:textId="77777777" w:rsidR="004C1801" w:rsidRPr="003B4272" w:rsidRDefault="004C1801" w:rsidP="003B32B7">
      <w:pPr>
        <w:spacing w:after="0" w:line="360" w:lineRule="auto"/>
        <w:rPr>
          <w:color w:val="0D0D0D"/>
        </w:rPr>
      </w:pPr>
      <w:r w:rsidRPr="003B4272">
        <w:rPr>
          <w:color w:val="0D0D0D"/>
        </w:rPr>
        <w:lastRenderedPageBreak/>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1D7BC868" w14:textId="77777777" w:rsidR="004C1801" w:rsidRPr="003B4272" w:rsidRDefault="004C1801" w:rsidP="003B32B7">
      <w:pPr>
        <w:spacing w:after="0" w:line="360" w:lineRule="auto"/>
        <w:rPr>
          <w:color w:val="0D0D0D"/>
        </w:rPr>
      </w:pPr>
    </w:p>
    <w:p w14:paraId="30C4081D" w14:textId="77777777" w:rsidR="004C1801" w:rsidRPr="003B4272" w:rsidRDefault="004C1801" w:rsidP="003B32B7">
      <w:pPr>
        <w:spacing w:after="0" w:line="360" w:lineRule="auto"/>
        <w:rPr>
          <w:color w:val="0D0D0D"/>
        </w:rPr>
      </w:pPr>
      <w:r w:rsidRPr="003B4272">
        <w:rPr>
          <w:color w:val="0D0D0D"/>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w:t>
      </w:r>
      <w:r>
        <w:rPr>
          <w:color w:val="0D0D0D"/>
        </w:rPr>
        <w:t xml:space="preserve">de </w:t>
      </w:r>
      <w:r w:rsidRPr="003B4272">
        <w:rPr>
          <w:color w:val="0D0D0D"/>
        </w:rPr>
        <w:t>aquellos que reciben recursos públicos (proveedores</w:t>
      </w:r>
      <w:r>
        <w:rPr>
          <w:color w:val="0D0D0D"/>
        </w:rPr>
        <w:t xml:space="preserve"> o contratistas</w:t>
      </w:r>
      <w:r w:rsidRPr="003B4272">
        <w:rPr>
          <w:color w:val="0D0D0D"/>
        </w:rPr>
        <w:t>), ya que la difusión de dicho dato constituye una obligación de transparencia por parte de los sujetos obligados.</w:t>
      </w:r>
    </w:p>
    <w:p w14:paraId="6B77FB34" w14:textId="77777777" w:rsidR="004C1801" w:rsidRPr="003B4272" w:rsidRDefault="004C1801" w:rsidP="003B32B7">
      <w:pPr>
        <w:spacing w:after="0" w:line="360" w:lineRule="auto"/>
        <w:rPr>
          <w:color w:val="0D0D0D"/>
        </w:rPr>
      </w:pPr>
    </w:p>
    <w:p w14:paraId="74ECDC58" w14:textId="77777777" w:rsidR="004C1801" w:rsidRPr="003B4272" w:rsidRDefault="004C1801" w:rsidP="003B32B7">
      <w:pPr>
        <w:spacing w:after="0" w:line="360" w:lineRule="auto"/>
        <w:rPr>
          <w:color w:val="0D0D0D"/>
        </w:rPr>
      </w:pPr>
      <w:r w:rsidRPr="003B4272">
        <w:rPr>
          <w:color w:val="0D0D0D"/>
        </w:rPr>
        <w:t xml:space="preserve">Toma sustento con el artículo 92, </w:t>
      </w:r>
      <w:r>
        <w:rPr>
          <w:color w:val="0D0D0D"/>
        </w:rPr>
        <w:t>fracción</w:t>
      </w:r>
      <w:r w:rsidRPr="003B4272">
        <w:rPr>
          <w:color w:val="0D0D0D"/>
        </w:rPr>
        <w:t xml:space="preserve"> XXXVI, de la Ley de la materia, el cual establece que los sujetos obligados tienen la obligación de poner a disposición del público y mantener actualizada de acuerdo con sus facultades, atribuciones, funciones u objeto social, según corresponda el Padrón de proveedores y contratistas</w:t>
      </w:r>
      <w:r>
        <w:rPr>
          <w:color w:val="0D0D0D"/>
        </w:rPr>
        <w:t>.</w:t>
      </w:r>
    </w:p>
    <w:p w14:paraId="3DCE0FE2" w14:textId="77777777" w:rsidR="004C1801" w:rsidRPr="003B4272" w:rsidRDefault="004C1801" w:rsidP="003B32B7">
      <w:pPr>
        <w:spacing w:after="0" w:line="360" w:lineRule="auto"/>
        <w:rPr>
          <w:color w:val="0D0D0D"/>
        </w:rPr>
      </w:pPr>
    </w:p>
    <w:p w14:paraId="25442AF1" w14:textId="77777777" w:rsidR="004C1801" w:rsidRPr="003B4272" w:rsidRDefault="004C1801" w:rsidP="003B32B7">
      <w:pPr>
        <w:spacing w:after="0" w:line="360" w:lineRule="auto"/>
        <w:rPr>
          <w:color w:val="0D0D0D"/>
        </w:rPr>
      </w:pPr>
      <w:r w:rsidRPr="003B4272">
        <w:rPr>
          <w:color w:val="0D0D0D"/>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43303139" w14:textId="77777777" w:rsidR="004C1801" w:rsidRPr="003B4272" w:rsidRDefault="004C1801" w:rsidP="003B32B7">
      <w:pPr>
        <w:spacing w:after="0" w:line="360" w:lineRule="auto"/>
        <w:rPr>
          <w:color w:val="0D0D0D"/>
        </w:rPr>
      </w:pPr>
    </w:p>
    <w:p w14:paraId="2ADD3119" w14:textId="77777777" w:rsidR="004C1801" w:rsidRPr="003B4272" w:rsidRDefault="004C1801" w:rsidP="003B32B7">
      <w:pPr>
        <w:spacing w:after="0" w:line="360" w:lineRule="auto"/>
        <w:rPr>
          <w:color w:val="0D0D0D"/>
        </w:rPr>
      </w:pPr>
    </w:p>
    <w:p w14:paraId="02B15A50" w14:textId="77777777" w:rsidR="004C1801" w:rsidRPr="003B4272" w:rsidRDefault="004C1801" w:rsidP="003B32B7">
      <w:pPr>
        <w:spacing w:after="0" w:line="360" w:lineRule="auto"/>
        <w:jc w:val="center"/>
        <w:rPr>
          <w:color w:val="0D0D0D"/>
        </w:rPr>
      </w:pPr>
      <w:r w:rsidRPr="003B4272">
        <w:rPr>
          <w:noProof/>
        </w:rPr>
        <w:drawing>
          <wp:inline distT="0" distB="0" distL="0" distR="0" wp14:anchorId="0485929B" wp14:editId="1355F0F8">
            <wp:extent cx="5486400" cy="7143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68E25473" w14:textId="77777777" w:rsidR="004C1801" w:rsidRPr="003B4272" w:rsidRDefault="004C1801" w:rsidP="003B32B7">
      <w:pPr>
        <w:spacing w:after="0" w:line="360" w:lineRule="auto"/>
        <w:jc w:val="center"/>
        <w:rPr>
          <w:color w:val="0D0D0D"/>
        </w:rPr>
      </w:pPr>
      <w:r w:rsidRPr="003B4272">
        <w:rPr>
          <w:noProof/>
        </w:rPr>
        <w:drawing>
          <wp:inline distT="0" distB="0" distL="0" distR="0" wp14:anchorId="630A1775" wp14:editId="1532DAA5">
            <wp:extent cx="5400675" cy="466725"/>
            <wp:effectExtent l="0" t="0" r="9525" b="952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4DCEB21F" w14:textId="77777777" w:rsidR="004C1801" w:rsidRPr="003B4272" w:rsidRDefault="004C1801" w:rsidP="003B32B7">
      <w:pPr>
        <w:spacing w:after="0" w:line="360" w:lineRule="auto"/>
        <w:rPr>
          <w:color w:val="0D0D0D"/>
        </w:rPr>
      </w:pPr>
    </w:p>
    <w:p w14:paraId="0D9420C9" w14:textId="77777777" w:rsidR="004C1801" w:rsidRPr="003B4272" w:rsidRDefault="004C1801" w:rsidP="003B32B7">
      <w:pPr>
        <w:spacing w:after="0" w:line="360" w:lineRule="auto"/>
        <w:rPr>
          <w:color w:val="0D0D0D"/>
        </w:rPr>
      </w:pPr>
      <w:r w:rsidRPr="003B4272">
        <w:rPr>
          <w:color w:val="0D0D0D"/>
        </w:rPr>
        <w:t>Por lo tanto, la Ley de Transparencia y Acceso a la Información Pública del Estado de México y Municipios, considera que los datos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06BA8A7A" w14:textId="77777777" w:rsidR="004C1801" w:rsidRPr="003B4272" w:rsidRDefault="004C1801" w:rsidP="003B32B7">
      <w:pPr>
        <w:spacing w:after="0" w:line="360" w:lineRule="auto"/>
        <w:rPr>
          <w:color w:val="0D0D0D"/>
        </w:rPr>
      </w:pPr>
    </w:p>
    <w:p w14:paraId="3D5F1A6D" w14:textId="77777777" w:rsidR="004C1801" w:rsidRPr="003B4272" w:rsidRDefault="004C1801" w:rsidP="003B32B7">
      <w:pPr>
        <w:spacing w:after="0" w:line="360" w:lineRule="auto"/>
        <w:rPr>
          <w:color w:val="0D0D0D"/>
        </w:rPr>
      </w:pPr>
      <w:r w:rsidRPr="003B4272">
        <w:rPr>
          <w:color w:val="0D0D0D"/>
        </w:rPr>
        <w:t>Por lo que, se considera que no procede la clasificación del nombre de los proveedores</w:t>
      </w:r>
      <w:r>
        <w:rPr>
          <w:color w:val="0D0D0D"/>
        </w:rPr>
        <w:t xml:space="preserve"> y</w:t>
      </w:r>
      <w:r w:rsidRPr="003B4272">
        <w:rPr>
          <w:color w:val="0D0D0D"/>
        </w:rPr>
        <w:t xml:space="preserve"> contratistas, en términos del artículo 143, fracción I de la Ley de Transparencia y Acceso a la Información Pública del Estado de México y Municipios.</w:t>
      </w:r>
    </w:p>
    <w:p w14:paraId="4BE26AE9" w14:textId="77777777" w:rsidR="004C1801" w:rsidRDefault="004C1801" w:rsidP="003B32B7">
      <w:pPr>
        <w:spacing w:after="0" w:line="360" w:lineRule="auto"/>
        <w:rPr>
          <w:b/>
          <w:color w:val="000000"/>
        </w:rPr>
      </w:pPr>
    </w:p>
    <w:p w14:paraId="460542BD" w14:textId="77777777" w:rsidR="004C1801" w:rsidRDefault="004C1801" w:rsidP="003B32B7">
      <w:pPr>
        <w:numPr>
          <w:ilvl w:val="0"/>
          <w:numId w:val="14"/>
        </w:numPr>
        <w:spacing w:after="0" w:line="360" w:lineRule="auto"/>
        <w:contextualSpacing/>
        <w:rPr>
          <w:b/>
          <w:color w:val="000000"/>
        </w:rPr>
      </w:pPr>
      <w:r>
        <w:rPr>
          <w:b/>
          <w:color w:val="000000"/>
        </w:rPr>
        <w:t xml:space="preserve">Registro Federal de Contribuyentes </w:t>
      </w:r>
    </w:p>
    <w:p w14:paraId="52DE3196" w14:textId="77777777" w:rsidR="004C1801" w:rsidRDefault="004C1801" w:rsidP="003B32B7">
      <w:pPr>
        <w:spacing w:after="0" w:line="360" w:lineRule="auto"/>
        <w:rPr>
          <w:color w:val="000000"/>
        </w:rPr>
      </w:pPr>
    </w:p>
    <w:p w14:paraId="31213B08" w14:textId="77777777" w:rsidR="004C1801" w:rsidRDefault="004C1801" w:rsidP="003B32B7">
      <w:pPr>
        <w:spacing w:after="0" w:line="360" w:lineRule="auto"/>
        <w:rPr>
          <w:b/>
          <w:color w:val="000000"/>
        </w:rPr>
      </w:pPr>
      <w:r>
        <w:rPr>
          <w:b/>
          <w:color w:val="000000"/>
        </w:rPr>
        <w:t>Persona física (proveedor o contratista)</w:t>
      </w:r>
    </w:p>
    <w:p w14:paraId="62E27F31" w14:textId="77777777" w:rsidR="004C1801" w:rsidRDefault="004C1801" w:rsidP="003B32B7">
      <w:pPr>
        <w:spacing w:after="0" w:line="360" w:lineRule="auto"/>
        <w:rPr>
          <w:color w:val="000000"/>
        </w:rPr>
      </w:pPr>
    </w:p>
    <w:p w14:paraId="26365A1D" w14:textId="77777777" w:rsidR="004C1801" w:rsidRDefault="004C1801" w:rsidP="003B32B7">
      <w:pPr>
        <w:spacing w:after="0" w:line="360" w:lineRule="auto"/>
        <w:rPr>
          <w:color w:val="000000"/>
        </w:rPr>
      </w:pPr>
      <w:r>
        <w:rPr>
          <w:color w:val="000000"/>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w:t>
      </w:r>
      <w:r>
        <w:rPr>
          <w:color w:val="000000"/>
        </w:rPr>
        <w:lastRenderedPageBreak/>
        <w:t>administrativos, así como los Gobiernos Municipales, deberán presentar, entre otras cosas, la cédula de identificación fiscal (Registro Federal de Contribuyentes); por lo que la entrega de dicho dato permite verificar cumplimiento de esta disposición legal.</w:t>
      </w:r>
    </w:p>
    <w:p w14:paraId="0E2BBFD0" w14:textId="77777777" w:rsidR="004C1801" w:rsidRDefault="004C1801" w:rsidP="003B32B7">
      <w:pPr>
        <w:spacing w:after="0" w:line="360" w:lineRule="auto"/>
        <w:rPr>
          <w:color w:val="000000"/>
        </w:rPr>
      </w:pPr>
    </w:p>
    <w:p w14:paraId="3F6A47A9" w14:textId="77777777" w:rsidR="004C1801" w:rsidRDefault="004C1801" w:rsidP="003B32B7">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6B4BE19A" w14:textId="77777777" w:rsidR="004C1801" w:rsidRDefault="004C1801" w:rsidP="003B32B7">
      <w:pPr>
        <w:spacing w:after="0" w:line="360" w:lineRule="auto"/>
        <w:rPr>
          <w:color w:val="000000"/>
        </w:rPr>
      </w:pPr>
    </w:p>
    <w:p w14:paraId="591ACE86" w14:textId="77777777" w:rsidR="004C1801" w:rsidRDefault="004C1801" w:rsidP="003B32B7">
      <w:pPr>
        <w:spacing w:after="0" w:line="360" w:lineRule="auto"/>
        <w:rPr>
          <w:color w:val="000000"/>
        </w:rPr>
      </w:pPr>
      <w:r>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471D500" w14:textId="77777777" w:rsidR="004C1801" w:rsidRDefault="004C1801" w:rsidP="003B32B7">
      <w:pPr>
        <w:spacing w:after="0" w:line="360" w:lineRule="auto"/>
        <w:rPr>
          <w:color w:val="000000"/>
        </w:rPr>
      </w:pPr>
    </w:p>
    <w:p w14:paraId="4E055789" w14:textId="77777777" w:rsidR="004C1801" w:rsidRDefault="004C1801" w:rsidP="003B32B7">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3DFC0A65" w14:textId="77777777" w:rsidR="004C1801" w:rsidRDefault="004C1801" w:rsidP="003B32B7">
      <w:pPr>
        <w:tabs>
          <w:tab w:val="center" w:pos="4522"/>
        </w:tabs>
        <w:spacing w:after="0" w:line="360" w:lineRule="auto"/>
        <w:rPr>
          <w:color w:val="000000"/>
        </w:rPr>
      </w:pPr>
    </w:p>
    <w:p w14:paraId="0927A68D" w14:textId="77777777" w:rsidR="004C1801" w:rsidRDefault="004C1801" w:rsidP="003B32B7">
      <w:pPr>
        <w:tabs>
          <w:tab w:val="center" w:pos="4522"/>
        </w:tabs>
        <w:spacing w:after="0" w:line="360" w:lineRule="auto"/>
        <w:ind w:left="567" w:right="567"/>
        <w:rPr>
          <w:i/>
          <w:color w:val="000000"/>
          <w:sz w:val="20"/>
          <w:szCs w:val="20"/>
        </w:rPr>
      </w:pPr>
      <w:r>
        <w:rPr>
          <w:b/>
          <w:i/>
          <w:color w:val="000000"/>
          <w:sz w:val="20"/>
          <w:szCs w:val="20"/>
        </w:rPr>
        <w:t xml:space="preserve">“Registro Federal de Contribuyentes (RFC) de personas físicas proveedores o contratistas. </w:t>
      </w:r>
      <w:r>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12D2B3D" w14:textId="77777777" w:rsidR="004C1801" w:rsidRDefault="004C1801" w:rsidP="003B32B7">
      <w:pPr>
        <w:tabs>
          <w:tab w:val="center" w:pos="4522"/>
        </w:tabs>
        <w:spacing w:after="0" w:line="360" w:lineRule="auto"/>
        <w:rPr>
          <w:color w:val="000000"/>
        </w:rPr>
      </w:pPr>
    </w:p>
    <w:p w14:paraId="4CE0AFF5" w14:textId="77777777" w:rsidR="004C1801" w:rsidRDefault="004C1801" w:rsidP="003B32B7">
      <w:pPr>
        <w:tabs>
          <w:tab w:val="center" w:pos="4522"/>
        </w:tabs>
        <w:spacing w:after="0" w:line="360" w:lineRule="auto"/>
        <w:rPr>
          <w:b/>
          <w:color w:val="000000"/>
          <w:u w:val="single"/>
        </w:rPr>
      </w:pPr>
      <w:r>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62CB19F3" w14:textId="77777777" w:rsidR="004C1801" w:rsidRDefault="004C1801" w:rsidP="003B32B7">
      <w:pPr>
        <w:tabs>
          <w:tab w:val="center" w:pos="4522"/>
        </w:tabs>
        <w:spacing w:after="0" w:line="360" w:lineRule="auto"/>
        <w:rPr>
          <w:b/>
          <w:color w:val="000000"/>
        </w:rPr>
      </w:pPr>
    </w:p>
    <w:p w14:paraId="24AF7837" w14:textId="77777777" w:rsidR="004C1801" w:rsidRDefault="004C1801" w:rsidP="003B32B7">
      <w:pPr>
        <w:tabs>
          <w:tab w:val="center" w:pos="4522"/>
        </w:tabs>
        <w:spacing w:after="0" w:line="360" w:lineRule="auto"/>
        <w:rPr>
          <w:b/>
          <w:color w:val="000000"/>
        </w:rPr>
      </w:pPr>
      <w:r>
        <w:rPr>
          <w:b/>
          <w:color w:val="000000"/>
        </w:rPr>
        <w:t>Persona Moral</w:t>
      </w:r>
    </w:p>
    <w:p w14:paraId="7AA38FE6" w14:textId="77777777" w:rsidR="004C1801" w:rsidRDefault="004C1801" w:rsidP="003B32B7">
      <w:pPr>
        <w:tabs>
          <w:tab w:val="center" w:pos="4522"/>
        </w:tabs>
        <w:spacing w:after="0" w:line="360" w:lineRule="auto"/>
        <w:rPr>
          <w:color w:val="000000"/>
        </w:rPr>
      </w:pPr>
    </w:p>
    <w:p w14:paraId="6FD4540D" w14:textId="77777777" w:rsidR="004C1801" w:rsidRDefault="004C1801" w:rsidP="003B32B7">
      <w:pPr>
        <w:tabs>
          <w:tab w:val="center" w:pos="4522"/>
        </w:tabs>
        <w:spacing w:after="0" w:line="360" w:lineRule="auto"/>
        <w:rPr>
          <w:color w:val="000000"/>
        </w:rPr>
      </w:pPr>
      <w:r>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3FA96D56" w14:textId="77777777" w:rsidR="004C1801" w:rsidRDefault="004C1801" w:rsidP="003B32B7">
      <w:pPr>
        <w:tabs>
          <w:tab w:val="center" w:pos="4522"/>
        </w:tabs>
        <w:spacing w:after="0" w:line="360" w:lineRule="auto"/>
        <w:rPr>
          <w:color w:val="000000"/>
        </w:rPr>
      </w:pPr>
    </w:p>
    <w:p w14:paraId="61D44465" w14:textId="77777777" w:rsidR="004C1801" w:rsidRDefault="004C1801" w:rsidP="003B32B7">
      <w:pPr>
        <w:tabs>
          <w:tab w:val="center" w:pos="4522"/>
        </w:tabs>
        <w:spacing w:after="0" w:line="360" w:lineRule="auto"/>
        <w:rPr>
          <w:color w:val="000000"/>
        </w:rPr>
      </w:pPr>
      <w:r>
        <w:rPr>
          <w:color w:val="000000"/>
        </w:rPr>
        <w:t>Por ende, la información correspondiente al Registro Federal de Contribuyentes de una persona moral da cuenta del cumplimiento o no en sus obligaciones fiscales; por tanto, no se actualiza su clasificación como confidencial.</w:t>
      </w:r>
    </w:p>
    <w:p w14:paraId="2750D3D3" w14:textId="77777777" w:rsidR="004C1801" w:rsidRDefault="004C1801" w:rsidP="003B32B7">
      <w:pPr>
        <w:tabs>
          <w:tab w:val="center" w:pos="4522"/>
        </w:tabs>
        <w:spacing w:after="0" w:line="360" w:lineRule="auto"/>
        <w:rPr>
          <w:color w:val="000000"/>
        </w:rPr>
      </w:pPr>
    </w:p>
    <w:p w14:paraId="62DB062A" w14:textId="77777777" w:rsidR="004C1801" w:rsidRDefault="004C1801" w:rsidP="003B32B7">
      <w:pPr>
        <w:tabs>
          <w:tab w:val="center" w:pos="4522"/>
        </w:tabs>
        <w:spacing w:after="0" w:line="360" w:lineRule="auto"/>
        <w:rPr>
          <w:color w:val="000000"/>
        </w:rPr>
      </w:pPr>
      <w:r>
        <w:rPr>
          <w:color w:val="000000"/>
        </w:rPr>
        <w:lastRenderedPageBreak/>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7886229" w14:textId="77777777" w:rsidR="004C1801" w:rsidRDefault="004C1801" w:rsidP="003B32B7">
      <w:pPr>
        <w:tabs>
          <w:tab w:val="center" w:pos="4522"/>
        </w:tabs>
        <w:spacing w:after="0" w:line="360" w:lineRule="auto"/>
        <w:rPr>
          <w:color w:val="000000"/>
        </w:rPr>
      </w:pPr>
    </w:p>
    <w:p w14:paraId="162A7DC3" w14:textId="77777777" w:rsidR="004C1801" w:rsidRDefault="004C1801" w:rsidP="003B32B7">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238BD208" w14:textId="77777777" w:rsidR="004C1801" w:rsidRDefault="004C1801" w:rsidP="003B32B7">
      <w:pPr>
        <w:spacing w:after="0" w:line="360" w:lineRule="auto"/>
        <w:rPr>
          <w:b/>
          <w:color w:val="000000"/>
        </w:rPr>
      </w:pPr>
    </w:p>
    <w:p w14:paraId="20BDAD1D" w14:textId="77777777" w:rsidR="004C1801" w:rsidRPr="004C1801" w:rsidRDefault="004C1801" w:rsidP="003B32B7">
      <w:pPr>
        <w:numPr>
          <w:ilvl w:val="0"/>
          <w:numId w:val="14"/>
        </w:numPr>
        <w:spacing w:after="0" w:line="360" w:lineRule="auto"/>
        <w:contextualSpacing/>
        <w:rPr>
          <w:b/>
          <w:color w:val="000000"/>
        </w:rPr>
      </w:pPr>
      <w:r w:rsidRPr="004C1801">
        <w:rPr>
          <w:b/>
          <w:color w:val="000000"/>
        </w:rPr>
        <w:t>Domicilio Fiscal o legal para recibir y oír notificaciones (proveedor o contratista persona física o moral).</w:t>
      </w:r>
    </w:p>
    <w:p w14:paraId="27A6F559" w14:textId="77777777" w:rsidR="004C1801" w:rsidRPr="004C1801" w:rsidRDefault="004C1801" w:rsidP="003B32B7">
      <w:pPr>
        <w:tabs>
          <w:tab w:val="center" w:pos="4522"/>
        </w:tabs>
        <w:spacing w:after="0" w:line="360" w:lineRule="auto"/>
        <w:rPr>
          <w:color w:val="000000"/>
        </w:rPr>
      </w:pPr>
    </w:p>
    <w:p w14:paraId="4B1F1991" w14:textId="77777777" w:rsidR="004C1801" w:rsidRPr="004C1801" w:rsidRDefault="004C1801" w:rsidP="003B32B7">
      <w:pPr>
        <w:tabs>
          <w:tab w:val="center" w:pos="4522"/>
        </w:tabs>
        <w:spacing w:after="0" w:line="360" w:lineRule="auto"/>
        <w:rPr>
          <w:color w:val="000000"/>
        </w:rPr>
      </w:pPr>
      <w:r w:rsidRPr="004C1801">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324BF66" w14:textId="77777777" w:rsidR="004C1801" w:rsidRPr="004C1801" w:rsidRDefault="004C1801" w:rsidP="003B32B7">
      <w:pPr>
        <w:tabs>
          <w:tab w:val="center" w:pos="4522"/>
        </w:tabs>
        <w:spacing w:after="0" w:line="360" w:lineRule="auto"/>
        <w:rPr>
          <w:color w:val="000000"/>
        </w:rPr>
      </w:pPr>
    </w:p>
    <w:p w14:paraId="33CF58DD" w14:textId="77777777" w:rsidR="004C1801" w:rsidRPr="004C1801" w:rsidRDefault="004C1801" w:rsidP="003B32B7">
      <w:pPr>
        <w:tabs>
          <w:tab w:val="center" w:pos="4522"/>
        </w:tabs>
        <w:spacing w:after="0" w:line="360" w:lineRule="auto"/>
        <w:rPr>
          <w:color w:val="000000"/>
        </w:rPr>
      </w:pPr>
      <w:r w:rsidRPr="004C1801">
        <w:rPr>
          <w:color w:val="000000"/>
        </w:rPr>
        <w:t>De la misma manera, lo establece los diversos 29 y 33 del Código Civil Federal, al precisar que el domicilio de personas físicas</w:t>
      </w:r>
      <w:r w:rsidRPr="004C1801">
        <w:rPr>
          <w:b/>
          <w:color w:val="000000"/>
        </w:rPr>
        <w:t xml:space="preserve">, es el lugar donde residen habitualmente, el lugar del centro principal de sus negocios, donde residan o el lugar donde se encuentren; </w:t>
      </w:r>
      <w:r w:rsidRPr="004C1801">
        <w:rPr>
          <w:color w:val="000000"/>
        </w:rPr>
        <w:t>mientras que, de las personas morales, aquel donde se halle su administración.</w:t>
      </w:r>
    </w:p>
    <w:p w14:paraId="3490E197" w14:textId="77777777" w:rsidR="004C1801" w:rsidRPr="004C1801" w:rsidRDefault="004C1801" w:rsidP="003B32B7">
      <w:pPr>
        <w:tabs>
          <w:tab w:val="center" w:pos="4522"/>
        </w:tabs>
        <w:spacing w:after="0" w:line="360" w:lineRule="auto"/>
        <w:rPr>
          <w:color w:val="000000"/>
        </w:rPr>
      </w:pPr>
      <w:r w:rsidRPr="004C1801">
        <w:rPr>
          <w:color w:val="000000"/>
        </w:rPr>
        <w:t>Además, respecto al domicilio fiscal, resulta necesario traer el artículo 10 del Código Fiscal de la Federación, que establece que, tratándose de personas físicas, corresponderá dicho dato:</w:t>
      </w:r>
    </w:p>
    <w:p w14:paraId="352B3D64" w14:textId="77777777" w:rsidR="004C1801" w:rsidRPr="004C1801" w:rsidRDefault="004C1801" w:rsidP="003B32B7">
      <w:pPr>
        <w:tabs>
          <w:tab w:val="center" w:pos="4522"/>
        </w:tabs>
        <w:spacing w:after="0" w:line="360" w:lineRule="auto"/>
        <w:rPr>
          <w:color w:val="000000"/>
        </w:rPr>
      </w:pPr>
    </w:p>
    <w:p w14:paraId="56DEEF82" w14:textId="77777777" w:rsidR="004C1801" w:rsidRPr="004C1801" w:rsidRDefault="004C1801" w:rsidP="003B32B7">
      <w:pPr>
        <w:numPr>
          <w:ilvl w:val="0"/>
          <w:numId w:val="15"/>
        </w:numPr>
        <w:pBdr>
          <w:top w:val="nil"/>
          <w:left w:val="nil"/>
          <w:bottom w:val="nil"/>
          <w:right w:val="nil"/>
          <w:between w:val="nil"/>
        </w:pBdr>
        <w:tabs>
          <w:tab w:val="center" w:pos="4522"/>
        </w:tabs>
        <w:spacing w:after="0" w:line="360" w:lineRule="auto"/>
        <w:jc w:val="left"/>
        <w:rPr>
          <w:color w:val="000000"/>
        </w:rPr>
      </w:pPr>
      <w:r w:rsidRPr="004C1801">
        <w:rPr>
          <w:color w:val="000000"/>
        </w:rPr>
        <w:t>El lugar donde realizan actividades empresariales, el local, en que se encuentre el principal asiente de sus negocios, y</w:t>
      </w:r>
    </w:p>
    <w:p w14:paraId="41972153" w14:textId="77777777" w:rsidR="004C1801" w:rsidRPr="004C1801" w:rsidRDefault="004C1801" w:rsidP="003B32B7">
      <w:pPr>
        <w:tabs>
          <w:tab w:val="center" w:pos="4522"/>
        </w:tabs>
        <w:spacing w:after="0" w:line="360" w:lineRule="auto"/>
        <w:rPr>
          <w:color w:val="000000"/>
        </w:rPr>
      </w:pPr>
    </w:p>
    <w:p w14:paraId="5DE6317C" w14:textId="77777777" w:rsidR="004C1801" w:rsidRPr="004C1801" w:rsidRDefault="004C1801" w:rsidP="003B32B7">
      <w:pPr>
        <w:numPr>
          <w:ilvl w:val="0"/>
          <w:numId w:val="15"/>
        </w:numPr>
        <w:pBdr>
          <w:top w:val="nil"/>
          <w:left w:val="nil"/>
          <w:bottom w:val="nil"/>
          <w:right w:val="nil"/>
          <w:between w:val="nil"/>
        </w:pBdr>
        <w:tabs>
          <w:tab w:val="center" w:pos="4522"/>
        </w:tabs>
        <w:spacing w:after="0" w:line="360" w:lineRule="auto"/>
        <w:jc w:val="left"/>
        <w:rPr>
          <w:color w:val="000000"/>
        </w:rPr>
      </w:pPr>
      <w:r w:rsidRPr="004C1801">
        <w:rPr>
          <w:color w:val="000000"/>
        </w:rPr>
        <w:t>La casa habitación, cuando no cuenta con un local o lugar donde realice las acciones previamente señaladas.</w:t>
      </w:r>
    </w:p>
    <w:p w14:paraId="6305550F" w14:textId="77777777" w:rsidR="004C1801" w:rsidRPr="004C1801" w:rsidRDefault="004C1801" w:rsidP="003B32B7">
      <w:pPr>
        <w:tabs>
          <w:tab w:val="center" w:pos="4522"/>
        </w:tabs>
        <w:spacing w:after="0" w:line="360" w:lineRule="auto"/>
        <w:rPr>
          <w:color w:val="000000"/>
        </w:rPr>
      </w:pPr>
    </w:p>
    <w:p w14:paraId="5E9D19AF" w14:textId="77777777" w:rsidR="004C1801" w:rsidRPr="004C1801" w:rsidRDefault="004C1801" w:rsidP="003B32B7">
      <w:pPr>
        <w:tabs>
          <w:tab w:val="center" w:pos="4522"/>
        </w:tabs>
        <w:spacing w:after="0" w:line="360" w:lineRule="auto"/>
        <w:rPr>
          <w:color w:val="000000"/>
        </w:rPr>
      </w:pPr>
      <w:r w:rsidRPr="004C1801">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4BEF245E" w14:textId="77777777" w:rsidR="004C1801" w:rsidRPr="004C1801" w:rsidRDefault="004C1801" w:rsidP="003B32B7">
      <w:pPr>
        <w:tabs>
          <w:tab w:val="center" w:pos="4522"/>
        </w:tabs>
        <w:spacing w:after="0" w:line="360" w:lineRule="auto"/>
        <w:rPr>
          <w:color w:val="000000"/>
        </w:rPr>
      </w:pPr>
    </w:p>
    <w:p w14:paraId="3053032A" w14:textId="77777777" w:rsidR="004C1801" w:rsidRPr="004C1801" w:rsidRDefault="004C1801" w:rsidP="003B32B7">
      <w:pPr>
        <w:tabs>
          <w:tab w:val="center" w:pos="4522"/>
        </w:tabs>
        <w:spacing w:after="0" w:line="360" w:lineRule="auto"/>
        <w:rPr>
          <w:color w:val="000000"/>
        </w:rPr>
      </w:pPr>
      <w:r w:rsidRPr="004C1801">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7BAD3400" w14:textId="77777777" w:rsidR="004C1801" w:rsidRPr="004C1801" w:rsidRDefault="004C1801" w:rsidP="003B32B7">
      <w:pPr>
        <w:tabs>
          <w:tab w:val="center" w:pos="4522"/>
        </w:tabs>
        <w:spacing w:after="0" w:line="360" w:lineRule="auto"/>
        <w:rPr>
          <w:color w:val="000000"/>
        </w:rPr>
      </w:pPr>
    </w:p>
    <w:p w14:paraId="3EB0EAB9" w14:textId="77777777" w:rsidR="004C1801" w:rsidRPr="004C1801" w:rsidRDefault="004C1801" w:rsidP="003B32B7">
      <w:pPr>
        <w:tabs>
          <w:tab w:val="center" w:pos="4522"/>
        </w:tabs>
        <w:spacing w:after="0" w:line="360" w:lineRule="auto"/>
        <w:rPr>
          <w:color w:val="000000"/>
        </w:rPr>
      </w:pPr>
      <w:r w:rsidRPr="004C1801">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24298577" w14:textId="77777777" w:rsidR="004C1801" w:rsidRPr="004C1801" w:rsidRDefault="004C1801" w:rsidP="003B32B7">
      <w:pPr>
        <w:tabs>
          <w:tab w:val="center" w:pos="4522"/>
        </w:tabs>
        <w:spacing w:after="0" w:line="360" w:lineRule="auto"/>
        <w:rPr>
          <w:color w:val="000000"/>
        </w:rPr>
      </w:pPr>
    </w:p>
    <w:p w14:paraId="67F1D9EE" w14:textId="77777777" w:rsidR="004C1801" w:rsidRPr="004C1801" w:rsidRDefault="004C1801" w:rsidP="003B32B7">
      <w:pPr>
        <w:tabs>
          <w:tab w:val="center" w:pos="4522"/>
        </w:tabs>
        <w:spacing w:after="0" w:line="360" w:lineRule="auto"/>
        <w:rPr>
          <w:color w:val="000000"/>
        </w:rPr>
      </w:pPr>
      <w:r w:rsidRPr="004C1801">
        <w:rPr>
          <w:color w:val="000000"/>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4D3BB9EE" w14:textId="77777777" w:rsidR="004C1801" w:rsidRDefault="004C1801" w:rsidP="003B32B7">
      <w:pPr>
        <w:spacing w:after="0" w:line="360" w:lineRule="auto"/>
        <w:rPr>
          <w:b/>
          <w:color w:val="000000"/>
        </w:rPr>
      </w:pPr>
    </w:p>
    <w:p w14:paraId="21E71F4F" w14:textId="20833280" w:rsidR="004C1801" w:rsidRDefault="004C1801" w:rsidP="003B32B7">
      <w:pPr>
        <w:numPr>
          <w:ilvl w:val="0"/>
          <w:numId w:val="14"/>
        </w:numPr>
        <w:spacing w:after="0" w:line="360" w:lineRule="auto"/>
        <w:contextualSpacing/>
        <w:rPr>
          <w:b/>
          <w:color w:val="000000"/>
        </w:rPr>
      </w:pPr>
      <w:r>
        <w:rPr>
          <w:b/>
          <w:color w:val="000000"/>
        </w:rPr>
        <w:t>Número de contrato</w:t>
      </w:r>
    </w:p>
    <w:p w14:paraId="543FFF64" w14:textId="77777777" w:rsidR="004C1801" w:rsidRDefault="004C1801" w:rsidP="003B32B7">
      <w:pPr>
        <w:spacing w:after="0" w:line="360" w:lineRule="auto"/>
        <w:contextualSpacing/>
        <w:rPr>
          <w:b/>
          <w:color w:val="000000"/>
        </w:rPr>
      </w:pPr>
    </w:p>
    <w:p w14:paraId="3CC3D4CD" w14:textId="7540339D" w:rsidR="004C1801" w:rsidRPr="004C1801" w:rsidRDefault="004C1801" w:rsidP="003B32B7">
      <w:pPr>
        <w:spacing w:after="0" w:line="360" w:lineRule="auto"/>
        <w:contextualSpacing/>
        <w:rPr>
          <w:bCs/>
          <w:color w:val="000000"/>
        </w:rPr>
      </w:pPr>
      <w:r>
        <w:rPr>
          <w:bCs/>
          <w:color w:val="000000"/>
        </w:rPr>
        <w:t xml:space="preserve">El respecto dicho dato es un identificador único para </w:t>
      </w:r>
      <w:r w:rsidR="00987CAF">
        <w:rPr>
          <w:bCs/>
          <w:color w:val="000000"/>
        </w:rPr>
        <w:t>un contrato celebrado entre una institución pública y un proveedor o contratista, el cual no se conforma de ningún dato clasificable, pues únicamente hace identificable al acuerdo de voluntades, el cual se conforma de la nomenclatura de la Dirección de Administración “DA”, de la Subdirección de Adquisiciones y Licitaciones “</w:t>
      </w:r>
      <w:proofErr w:type="spellStart"/>
      <w:r w:rsidR="00987CAF">
        <w:rPr>
          <w:bCs/>
          <w:color w:val="000000"/>
        </w:rPr>
        <w:t>SAy</w:t>
      </w:r>
      <w:r w:rsidR="00987CAF">
        <w:rPr>
          <w:bCs/>
          <w:smallCaps/>
          <w:color w:val="000000"/>
        </w:rPr>
        <w:t>L</w:t>
      </w:r>
      <w:proofErr w:type="spellEnd"/>
      <w:r w:rsidR="00987CAF">
        <w:rPr>
          <w:bCs/>
          <w:color w:val="000000"/>
        </w:rPr>
        <w:t xml:space="preserve">”, año fiscal, dos números identificadores; por lo que, no </w:t>
      </w:r>
    </w:p>
    <w:p w14:paraId="623D7686" w14:textId="77777777" w:rsidR="00987CAF" w:rsidRPr="004C1801" w:rsidRDefault="00987CAF" w:rsidP="003B32B7">
      <w:pPr>
        <w:tabs>
          <w:tab w:val="center" w:pos="4522"/>
        </w:tabs>
        <w:spacing w:after="0" w:line="360" w:lineRule="auto"/>
        <w:rPr>
          <w:color w:val="000000"/>
        </w:rPr>
      </w:pPr>
      <w:r w:rsidRPr="004C1801">
        <w:rPr>
          <w:color w:val="000000"/>
        </w:rPr>
        <w:t>no actualiza la causal de clasificación, establecida en el artículo 143, fracción I de la Ley de Transparencia y Acceso a la Información Pública del Estado de México y Municipios.</w:t>
      </w:r>
    </w:p>
    <w:p w14:paraId="55F80877" w14:textId="77777777" w:rsidR="004C1801" w:rsidRDefault="004C1801" w:rsidP="003B32B7">
      <w:pPr>
        <w:spacing w:after="0" w:line="360" w:lineRule="auto"/>
        <w:rPr>
          <w:b/>
          <w:color w:val="000000"/>
        </w:rPr>
      </w:pPr>
    </w:p>
    <w:p w14:paraId="3A2DEAB9" w14:textId="4ED374CA" w:rsidR="00987CAF" w:rsidRPr="00987CAF" w:rsidRDefault="00987CAF" w:rsidP="003B32B7">
      <w:pPr>
        <w:spacing w:after="0" w:line="360" w:lineRule="auto"/>
        <w:rPr>
          <w:rFonts w:eastAsia="Times New Roman" w:cs="Times New Roman"/>
          <w:color w:val="auto"/>
          <w:lang w:val="es-ES" w:eastAsia="es-ES"/>
        </w:rPr>
      </w:pPr>
      <w:r>
        <w:rPr>
          <w:bCs/>
          <w:color w:val="000000"/>
        </w:rPr>
        <w:t>Conforme a lo anterior, se logra vislumbrar que el Sujeto Obligado clasificó datos de naturaleza pública y, por lo tanto, no procede la versión pública entregada; no obstante lo anterior, durante la sustanciación del Medio de Impugnación, el Sujeto Obligado remitió la versión íntegra (sin testar información), del contrato proporcionado en respuesta;</w:t>
      </w:r>
      <w:r w:rsidRPr="00987CAF">
        <w:rPr>
          <w:rFonts w:eastAsia="Times New Roman" w:cs="Tahoma"/>
          <w:iCs/>
          <w:color w:val="auto"/>
        </w:rPr>
        <w:t xml:space="preserve"> d</w:t>
      </w:r>
      <w:proofErr w:type="spellStart"/>
      <w:r w:rsidRPr="00987CAF">
        <w:rPr>
          <w:rFonts w:eastAsia="Times New Roman" w:cs="Times New Roman"/>
          <w:color w:val="auto"/>
          <w:lang w:val="es-ES" w:eastAsia="es-ES"/>
        </w:rPr>
        <w:t>icha</w:t>
      </w:r>
      <w:proofErr w:type="spellEnd"/>
      <w:r w:rsidRPr="00987CAF">
        <w:rPr>
          <w:rFonts w:eastAsia="Times New Roman" w:cs="Tahoma"/>
          <w:iCs/>
          <w:color w:val="auto"/>
          <w:lang w:eastAsia="es-ES"/>
        </w:rPr>
        <w:t xml:space="preserve"> determinación, </w:t>
      </w:r>
      <w:r w:rsidRPr="00987CAF">
        <w:rPr>
          <w:rFonts w:eastAsia="Times New Roman" w:cs="Tahoma"/>
          <w:iCs/>
          <w:color w:val="auto"/>
          <w:lang w:val="es-ES" w:eastAsia="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E92986C" w14:textId="77777777" w:rsidR="00987CAF" w:rsidRPr="00987CAF" w:rsidRDefault="00987CAF" w:rsidP="003B32B7">
      <w:pPr>
        <w:spacing w:after="0" w:line="360" w:lineRule="auto"/>
        <w:contextualSpacing/>
        <w:rPr>
          <w:rFonts w:eastAsia="Calibri" w:cs="Tahoma"/>
          <w:bCs/>
          <w:color w:val="000000"/>
          <w:lang w:val="es-ES" w:eastAsia="en-US"/>
        </w:rPr>
      </w:pPr>
    </w:p>
    <w:p w14:paraId="28EE1937" w14:textId="77777777" w:rsidR="00987CAF" w:rsidRPr="00987CAF" w:rsidRDefault="00987CAF" w:rsidP="003B32B7">
      <w:pPr>
        <w:spacing w:after="0" w:line="360" w:lineRule="auto"/>
        <w:contextualSpacing/>
        <w:rPr>
          <w:rFonts w:eastAsia="Calibri" w:cs="Times New Roman"/>
          <w:color w:val="000000"/>
          <w:lang w:eastAsia="es-ES"/>
        </w:rPr>
      </w:pPr>
      <w:r w:rsidRPr="00987CAF">
        <w:rPr>
          <w:rFonts w:eastAsia="Times New Roman" w:cs="Times New Roman"/>
          <w:color w:val="auto"/>
          <w:lang w:eastAsia="es-ES"/>
        </w:rPr>
        <w:lastRenderedPageBreak/>
        <w:t xml:space="preserve">De esta manera, </w:t>
      </w:r>
      <w:r w:rsidRPr="00987CAF">
        <w:rPr>
          <w:rFonts w:eastAsia="Times New Roman" w:cs="Times New Roman"/>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987CAF">
        <w:rPr>
          <w:rFonts w:eastAsia="Times New Roman" w:cs="Times New Roman"/>
          <w:i/>
          <w:color w:val="auto"/>
          <w:lang w:eastAsia="es-ES"/>
        </w:rPr>
        <w:t>ad hoc</w:t>
      </w:r>
      <w:r w:rsidRPr="00987CAF">
        <w:rPr>
          <w:rFonts w:eastAsia="Times New Roman" w:cs="Times New Roman"/>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14A0C60" w14:textId="77777777" w:rsidR="00987CAF" w:rsidRPr="00987CAF" w:rsidRDefault="00987CAF" w:rsidP="003B32B7">
      <w:pPr>
        <w:spacing w:after="0" w:line="360" w:lineRule="auto"/>
        <w:contextualSpacing/>
        <w:rPr>
          <w:rFonts w:eastAsia="Times New Roman" w:cs="Times New Roman"/>
          <w:color w:val="auto"/>
          <w:lang w:eastAsia="es-ES"/>
        </w:rPr>
      </w:pPr>
    </w:p>
    <w:p w14:paraId="20C99DF6" w14:textId="77F839A7" w:rsidR="00987CAF" w:rsidRPr="00987CAF" w:rsidRDefault="00987CAF" w:rsidP="003B32B7">
      <w:pPr>
        <w:spacing w:after="0" w:line="360" w:lineRule="auto"/>
        <w:contextualSpacing/>
        <w:rPr>
          <w:rFonts w:eastAsia="Times New Roman" w:cs="Times New Roman"/>
          <w:color w:val="auto"/>
          <w:lang w:val="es-ES" w:eastAsia="es-ES"/>
        </w:rPr>
      </w:pPr>
      <w:r w:rsidRPr="00987CAF">
        <w:rPr>
          <w:rFonts w:eastAsia="Times New Roman" w:cs="Times New Roman"/>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w:t>
      </w:r>
      <w:r>
        <w:rPr>
          <w:rFonts w:eastAsia="Times New Roman" w:cs="Times New Roman"/>
          <w:color w:val="auto"/>
          <w:lang w:val="es-ES" w:eastAsia="es-ES"/>
        </w:rPr>
        <w:t>aconteció pues proporcionó el contrato solicitado en versión íntegra, por lo que, la controversia que se dirime queda sin materia.</w:t>
      </w:r>
    </w:p>
    <w:p w14:paraId="35441FDD" w14:textId="77777777" w:rsidR="00987CAF" w:rsidRPr="00987CAF" w:rsidRDefault="00987CAF" w:rsidP="003B32B7">
      <w:pPr>
        <w:spacing w:after="0" w:line="360" w:lineRule="auto"/>
        <w:rPr>
          <w:bCs/>
          <w:color w:val="000000"/>
          <w:lang w:val="es-ES"/>
        </w:rPr>
      </w:pPr>
    </w:p>
    <w:p w14:paraId="315C8634"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4" w:name="_Toc215131176"/>
      <w:r>
        <w:rPr>
          <w:rFonts w:ascii="Palatino Linotype" w:eastAsia="Palatino Linotype" w:hAnsi="Palatino Linotype" w:cs="Palatino Linotype"/>
          <w:b/>
          <w:color w:val="000000"/>
          <w:sz w:val="22"/>
          <w:szCs w:val="22"/>
        </w:rPr>
        <w:t>TERCERO. Determinación de la Controversia</w:t>
      </w:r>
      <w:bookmarkEnd w:id="14"/>
    </w:p>
    <w:p w14:paraId="459556C7" w14:textId="77777777" w:rsidR="00C70E0D" w:rsidRDefault="00C70E0D" w:rsidP="003B32B7">
      <w:pPr>
        <w:spacing w:after="0" w:line="360" w:lineRule="auto"/>
        <w:rPr>
          <w:color w:val="000000"/>
        </w:rPr>
      </w:pPr>
    </w:p>
    <w:p w14:paraId="0D2EDAA0" w14:textId="162FDF1B" w:rsidR="00C70E0D" w:rsidRDefault="009A1A6A" w:rsidP="003B32B7">
      <w:pPr>
        <w:spacing w:after="0" w:line="360" w:lineRule="auto"/>
      </w:pPr>
      <w:bookmarkStart w:id="15" w:name="_heading=h.lnxbz9" w:colFirst="0" w:colLast="0"/>
      <w:bookmarkEnd w:id="15"/>
      <w:r>
        <w:t>Con el objetivo de ilustrar la controversia planteada, resulta conveniente precisar, que una vez realizado el estudio de las constancias que integran el expediente en el que se actúa, se desprende que el Particular requirió</w:t>
      </w:r>
      <w:r w:rsidR="00A76E60">
        <w:t xml:space="preserve">, </w:t>
      </w:r>
      <w:r w:rsidR="003936DF">
        <w:t>los Contratos-Pedido celebrados del primero de enero al dos de octubre de dos mil veinticinco, solicitados por la Dirección de Bienestar.</w:t>
      </w:r>
    </w:p>
    <w:p w14:paraId="5985E6CB" w14:textId="77777777" w:rsidR="00C70E0D" w:rsidRDefault="00C70E0D" w:rsidP="003B32B7">
      <w:pPr>
        <w:spacing w:after="0" w:line="360" w:lineRule="auto"/>
        <w:rPr>
          <w:i/>
          <w:color w:val="000000"/>
          <w:sz w:val="20"/>
          <w:szCs w:val="20"/>
        </w:rPr>
      </w:pPr>
    </w:p>
    <w:p w14:paraId="00F3DC35" w14:textId="23702015" w:rsidR="00C70E0D" w:rsidRDefault="009A1A6A" w:rsidP="003B32B7">
      <w:pPr>
        <w:spacing w:after="0" w:line="360" w:lineRule="auto"/>
        <w:rPr>
          <w:color w:val="auto"/>
        </w:rPr>
      </w:pPr>
      <w:r>
        <w:rPr>
          <w:color w:val="000000"/>
        </w:rPr>
        <w:t>En respuesta, el Sujeto Obligado,</w:t>
      </w:r>
      <w:r w:rsidR="003936DF">
        <w:rPr>
          <w:color w:val="000000"/>
        </w:rPr>
        <w:t xml:space="preserve"> la versión pública de </w:t>
      </w:r>
      <w:r w:rsidR="00237005">
        <w:rPr>
          <w:color w:val="000000"/>
        </w:rPr>
        <w:t>siete</w:t>
      </w:r>
      <w:r w:rsidR="003936DF">
        <w:rPr>
          <w:color w:val="000000"/>
        </w:rPr>
        <w:t xml:space="preserve"> Contratos-Pedido</w:t>
      </w:r>
      <w:r>
        <w:rPr>
          <w:color w:val="000000"/>
        </w:rPr>
        <w:t xml:space="preserve">; </w:t>
      </w:r>
      <w:r>
        <w:t xml:space="preserve">ante dicha circunstancia, el Particular se inconformó </w:t>
      </w:r>
      <w:r w:rsidR="00A76E60">
        <w:t xml:space="preserve">de la clasificación de </w:t>
      </w:r>
      <w:r w:rsidR="006D4F39">
        <w:t>datos, al señalar que le ocultaban datos públicos</w:t>
      </w:r>
      <w:r>
        <w:t xml:space="preserve">, lo cual actualiza la causal de procedencia prevista en la fracción </w:t>
      </w:r>
      <w:r w:rsidR="00A76E60">
        <w:t>I</w:t>
      </w:r>
      <w:r>
        <w:t>I, del artículo 179 de la Ley de Transparencia y Acceso a la Información Pública del Estado de México y Municipios</w:t>
      </w:r>
      <w:r w:rsidR="00A76E60" w:rsidRPr="00BC305D">
        <w:rPr>
          <w:color w:val="auto"/>
        </w:rPr>
        <w:t xml:space="preserve">.  </w:t>
      </w:r>
    </w:p>
    <w:p w14:paraId="1ADD9748" w14:textId="77777777" w:rsidR="006D4F39" w:rsidRDefault="006D4F39" w:rsidP="003B32B7">
      <w:pPr>
        <w:spacing w:after="0" w:line="360" w:lineRule="auto"/>
        <w:rPr>
          <w:color w:val="auto"/>
        </w:rPr>
      </w:pPr>
    </w:p>
    <w:p w14:paraId="485334CA" w14:textId="579807F6" w:rsidR="006D4F39" w:rsidRDefault="006D4F39" w:rsidP="003B32B7">
      <w:pPr>
        <w:spacing w:after="0" w:line="360" w:lineRule="auto"/>
        <w:rPr>
          <w:color w:val="000000"/>
        </w:rPr>
      </w:pPr>
      <w:r w:rsidRPr="006D4F39">
        <w:rPr>
          <w:color w:val="000000"/>
          <w:lang w:eastAsia="es-ES"/>
        </w:rPr>
        <w:lastRenderedPageBreak/>
        <w:t>Conforme a lo anterior, se logra vislumbrar que el ahora Recurrente no se agravió de los contratos</w:t>
      </w:r>
      <w:r>
        <w:rPr>
          <w:color w:val="000000"/>
          <w:lang w:eastAsia="es-ES"/>
        </w:rPr>
        <w:t xml:space="preserve">-pedido </w:t>
      </w:r>
      <w:r w:rsidRPr="006D4F39">
        <w:rPr>
          <w:color w:val="000000"/>
          <w:lang w:eastAsia="es-ES"/>
        </w:rPr>
        <w:t>proporcionados, sino de los datos testados en dichos documentos</w:t>
      </w:r>
      <w:r w:rsidR="00987CAF">
        <w:rPr>
          <w:color w:val="000000"/>
          <w:lang w:eastAsia="es-ES"/>
        </w:rPr>
        <w:t xml:space="preserve">; </w:t>
      </w:r>
      <w:r w:rsidRPr="006D4F39">
        <w:rPr>
          <w:color w:val="000000"/>
          <w:lang w:eastAsia="es-ES"/>
        </w:rPr>
        <w:t xml:space="preserve">por lo que, </w:t>
      </w:r>
      <w:r w:rsidR="008A2B4D">
        <w:rPr>
          <w:color w:val="000000"/>
          <w:lang w:eastAsia="es-ES"/>
        </w:rPr>
        <w:t xml:space="preserve">en atención a lo establecido en el Considerando SEGUNDO, </w:t>
      </w:r>
      <w:r w:rsidRPr="006D4F39">
        <w:rPr>
          <w:color w:val="000000"/>
          <w:lang w:eastAsia="es-ES"/>
        </w:rPr>
        <w:t>únicamente se analizará</w:t>
      </w:r>
      <w:r>
        <w:rPr>
          <w:color w:val="000000"/>
          <w:lang w:eastAsia="es-ES"/>
        </w:rPr>
        <w:t xml:space="preserve">n los datos testados en las versiones públicas entregadas. </w:t>
      </w:r>
      <w:r>
        <w:t xml:space="preserve">Así, las cosas, una vez admitido y notificado el Recurso de Revisión a las partes, el Sujeto Obligado remitió la versión íntegra de </w:t>
      </w:r>
      <w:r w:rsidR="008A2B4D">
        <w:t>cinco contratos pedidos</w:t>
      </w:r>
      <w:r>
        <w:t>.</w:t>
      </w:r>
    </w:p>
    <w:p w14:paraId="2653844B" w14:textId="77777777" w:rsidR="00C70E0D" w:rsidRDefault="00C70E0D" w:rsidP="003B32B7">
      <w:pPr>
        <w:tabs>
          <w:tab w:val="left" w:pos="4962"/>
        </w:tabs>
        <w:spacing w:after="0" w:line="360" w:lineRule="auto"/>
      </w:pPr>
    </w:p>
    <w:p w14:paraId="6D06FD13" w14:textId="751D38E6" w:rsidR="00C70E0D" w:rsidRDefault="009A1A6A" w:rsidP="003B32B7">
      <w:pPr>
        <w:tabs>
          <w:tab w:val="left" w:pos="4962"/>
        </w:tabs>
        <w:spacing w:after="0" w:line="360" w:lineRule="auto"/>
      </w:pPr>
      <w:r>
        <w:t>Lo anterior, se desprende de las documentales que obran en el expediente de referencia, materia de la presente resolución, consistente en: la</w:t>
      </w:r>
      <w:r w:rsidR="006D4F39">
        <w:t>s</w:t>
      </w:r>
      <w:r>
        <w:t xml:space="preserve"> solicitud</w:t>
      </w:r>
      <w:r w:rsidR="006D4F39">
        <w:t>es</w:t>
      </w:r>
      <w:r>
        <w:t xml:space="preserve"> de información, </w:t>
      </w:r>
      <w:r w:rsidR="006D4F39">
        <w:t>las respuestas entregadas, los</w:t>
      </w:r>
      <w:r>
        <w:t xml:space="preserve"> escrit</w:t>
      </w:r>
      <w:r w:rsidR="006D4F39">
        <w:t>os</w:t>
      </w:r>
      <w:r>
        <w:t xml:space="preserve"> </w:t>
      </w:r>
      <w:proofErr w:type="spellStart"/>
      <w:r>
        <w:t>recursal</w:t>
      </w:r>
      <w:r w:rsidR="006D4F39">
        <w:t>es</w:t>
      </w:r>
      <w:proofErr w:type="spellEnd"/>
      <w:r>
        <w:t xml:space="preserve"> y </w:t>
      </w:r>
      <w:r w:rsidR="006D4F39">
        <w:t>los</w:t>
      </w:r>
      <w:r>
        <w:t xml:space="preserve"> Informe</w:t>
      </w:r>
      <w:r w:rsidR="006D4F39">
        <w:t>s</w:t>
      </w:r>
      <w:r>
        <w:t xml:space="preserve"> Justificado</w:t>
      </w:r>
      <w:r w:rsidR="006D4F39">
        <w:t>s</w:t>
      </w:r>
      <w:r>
        <w:t>; instrumentales que se toman en cuenta a efecto de resolver el presente medio de impugnación, conforme a lo dispuesto por el artículo 185, fracción IV, de la Ley de Transparencia y Acceso a la Información Pública del Estado de México y Municipios.</w:t>
      </w:r>
    </w:p>
    <w:p w14:paraId="4027A05A" w14:textId="77777777" w:rsidR="00C70E0D" w:rsidRDefault="00C70E0D" w:rsidP="003B32B7">
      <w:pPr>
        <w:spacing w:after="0" w:line="360" w:lineRule="auto"/>
        <w:rPr>
          <w:b/>
          <w:color w:val="000000"/>
        </w:rPr>
      </w:pPr>
    </w:p>
    <w:p w14:paraId="4B3F61DB"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6" w:name="_Toc215131177"/>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p>
    <w:p w14:paraId="5999DB22" w14:textId="77777777" w:rsidR="00C70E0D" w:rsidRDefault="00C70E0D" w:rsidP="003B32B7">
      <w:pPr>
        <w:spacing w:after="0" w:line="360" w:lineRule="auto"/>
        <w:rPr>
          <w:color w:val="000000"/>
        </w:rPr>
      </w:pPr>
    </w:p>
    <w:p w14:paraId="7E78999D" w14:textId="77777777" w:rsidR="00C70E0D" w:rsidRDefault="009A1A6A" w:rsidP="003B32B7">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AA1C4F" w14:textId="77777777" w:rsidR="00C70E0D" w:rsidRDefault="00C70E0D" w:rsidP="003B32B7">
      <w:pPr>
        <w:spacing w:after="0" w:line="360" w:lineRule="auto"/>
        <w:rPr>
          <w:color w:val="000000"/>
        </w:rPr>
      </w:pPr>
    </w:p>
    <w:p w14:paraId="600D01B3" w14:textId="77777777" w:rsidR="00C70E0D" w:rsidRDefault="009A1A6A" w:rsidP="003B32B7">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E072BBB" w14:textId="77777777" w:rsidR="00C70E0D" w:rsidRDefault="00C70E0D" w:rsidP="003B32B7">
      <w:pPr>
        <w:spacing w:after="0" w:line="360" w:lineRule="auto"/>
        <w:rPr>
          <w:color w:val="000000"/>
        </w:rPr>
      </w:pPr>
    </w:p>
    <w:p w14:paraId="2425A0DE" w14:textId="77777777" w:rsidR="00C70E0D" w:rsidRDefault="009A1A6A" w:rsidP="003B32B7">
      <w:pPr>
        <w:spacing w:after="0" w:line="360" w:lineRule="auto"/>
        <w:rPr>
          <w:color w:val="000000"/>
        </w:rPr>
      </w:pPr>
      <w:r>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9928E8" w14:textId="77777777" w:rsidR="00C70E0D" w:rsidRDefault="00C70E0D" w:rsidP="003B32B7">
      <w:pPr>
        <w:spacing w:after="0" w:line="360" w:lineRule="auto"/>
        <w:rPr>
          <w:color w:val="000000"/>
        </w:rPr>
      </w:pPr>
    </w:p>
    <w:p w14:paraId="58C33854" w14:textId="77777777" w:rsidR="00C70E0D" w:rsidRDefault="009A1A6A" w:rsidP="003B32B7">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5454C582" w14:textId="77777777" w:rsidR="00C70E0D" w:rsidRDefault="00C70E0D" w:rsidP="003B32B7">
      <w:pPr>
        <w:spacing w:after="0" w:line="360" w:lineRule="auto"/>
        <w:rPr>
          <w:color w:val="000000"/>
        </w:rPr>
      </w:pPr>
    </w:p>
    <w:p w14:paraId="5329E1A5" w14:textId="77777777" w:rsidR="00C70E0D" w:rsidRDefault="009A1A6A" w:rsidP="003B32B7">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08C2537B" w14:textId="77777777" w:rsidR="00C70E0D" w:rsidRDefault="00C70E0D" w:rsidP="003B32B7">
      <w:pPr>
        <w:spacing w:after="0" w:line="360" w:lineRule="auto"/>
        <w:rPr>
          <w:color w:val="000000"/>
        </w:rPr>
      </w:pPr>
    </w:p>
    <w:p w14:paraId="220955AD" w14:textId="77777777" w:rsidR="00C70E0D" w:rsidRDefault="009A1A6A" w:rsidP="003B32B7">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B2885F8" w14:textId="77777777" w:rsidR="00C70E0D" w:rsidRDefault="00C70E0D" w:rsidP="003B32B7">
      <w:pPr>
        <w:spacing w:after="0" w:line="360" w:lineRule="auto"/>
        <w:rPr>
          <w:color w:val="000000"/>
        </w:rPr>
      </w:pPr>
    </w:p>
    <w:p w14:paraId="3CA856CE" w14:textId="77777777" w:rsidR="00C70E0D" w:rsidRDefault="009A1A6A" w:rsidP="003B32B7">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170344" w14:textId="77777777" w:rsidR="00C70E0D" w:rsidRDefault="00C70E0D" w:rsidP="003B32B7">
      <w:pPr>
        <w:spacing w:after="0" w:line="360" w:lineRule="auto"/>
      </w:pPr>
    </w:p>
    <w:p w14:paraId="0AE506CC"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7" w:name="_Toc215131178"/>
      <w:r>
        <w:rPr>
          <w:rFonts w:ascii="Palatino Linotype" w:eastAsia="Palatino Linotype" w:hAnsi="Palatino Linotype" w:cs="Palatino Linotype"/>
          <w:b/>
          <w:color w:val="000000"/>
          <w:sz w:val="22"/>
          <w:szCs w:val="22"/>
        </w:rPr>
        <w:t>QUINTO. Estudio de Fondo</w:t>
      </w:r>
      <w:bookmarkEnd w:id="17"/>
    </w:p>
    <w:p w14:paraId="0F427157" w14:textId="77777777" w:rsidR="00C70E0D" w:rsidRDefault="00C70E0D" w:rsidP="003B32B7">
      <w:pPr>
        <w:spacing w:after="0" w:line="360" w:lineRule="auto"/>
        <w:rPr>
          <w:b/>
          <w:color w:val="000000"/>
        </w:rPr>
      </w:pPr>
    </w:p>
    <w:p w14:paraId="2CDFBF54" w14:textId="73C93913" w:rsidR="008A2B4D" w:rsidRDefault="006D4F39" w:rsidP="003B32B7">
      <w:pPr>
        <w:widowControl w:val="0"/>
        <w:spacing w:after="0" w:line="360" w:lineRule="auto"/>
        <w:rPr>
          <w:color w:val="000000"/>
        </w:rPr>
      </w:pPr>
      <w:r w:rsidRPr="006D4F39">
        <w:rPr>
          <w:color w:val="auto"/>
          <w:lang w:eastAsia="es-ES"/>
        </w:rPr>
        <w:t xml:space="preserve">Expuestas las posturas de las partes, se procede a realizar el análisis del agravio hecho valer por el ahora Recurrente, concerniente a la clasificación de la información; por lo que, </w:t>
      </w:r>
      <w:r w:rsidR="008A2B4D">
        <w:rPr>
          <w:color w:val="auto"/>
          <w:lang w:eastAsia="es-ES"/>
        </w:rPr>
        <w:t xml:space="preserve">es necesario recordar que en respuesta, el Sujeto Obligado clasificó datos de naturaleza pública, </w:t>
      </w:r>
      <w:r w:rsidR="008A2B4D">
        <w:rPr>
          <w:color w:val="auto"/>
          <w:lang w:eastAsia="es-ES"/>
        </w:rPr>
        <w:lastRenderedPageBreak/>
        <w:t xml:space="preserve">tal como se analizó en el Considerando SEGUNDO, pues testó el nombre, el Registro Federal de Contribuyentes y el domicilio fiscal, todos de proveedores y contratistas, así como, el número identificador de los contratos, lo cual da como resultado que el agravio sea </w:t>
      </w:r>
      <w:r w:rsidR="008A2B4D">
        <w:rPr>
          <w:b/>
          <w:bCs/>
          <w:color w:val="auto"/>
          <w:lang w:eastAsia="es-ES"/>
        </w:rPr>
        <w:t xml:space="preserve">FUNDADO. </w:t>
      </w:r>
      <w:r w:rsidR="008A2B4D">
        <w:rPr>
          <w:color w:val="000000"/>
        </w:rPr>
        <w:t>No obstante, durante la sustanciación del Medio de Impugnación, el Sujeto Obligado remitió cinco contratos en versión pública, por lo que, se procede analizar si los entregó de manera completa o incompleta:</w:t>
      </w:r>
    </w:p>
    <w:p w14:paraId="1B42DEB6" w14:textId="77777777" w:rsidR="008A2B4D" w:rsidRDefault="008A2B4D" w:rsidP="003B32B7">
      <w:pPr>
        <w:widowControl w:val="0"/>
        <w:spacing w:after="0" w:line="360" w:lineRule="auto"/>
        <w:rPr>
          <w:color w:val="000000"/>
        </w:rPr>
      </w:pPr>
    </w:p>
    <w:tbl>
      <w:tblPr>
        <w:tblStyle w:val="Tablaconcuadrcula"/>
        <w:tblW w:w="0" w:type="auto"/>
        <w:tblLook w:val="04A0" w:firstRow="1" w:lastRow="0" w:firstColumn="1" w:lastColumn="0" w:noHBand="0" w:noVBand="1"/>
      </w:tblPr>
      <w:tblGrid>
        <w:gridCol w:w="4460"/>
        <w:gridCol w:w="4461"/>
      </w:tblGrid>
      <w:tr w:rsidR="008A2B4D" w14:paraId="7BB84856" w14:textId="77777777" w:rsidTr="008A2B4D">
        <w:tc>
          <w:tcPr>
            <w:tcW w:w="4460" w:type="dxa"/>
            <w:shd w:val="clear" w:color="auto" w:fill="D9D9D9" w:themeFill="background1" w:themeFillShade="D9"/>
          </w:tcPr>
          <w:p w14:paraId="466EBA7E" w14:textId="32B929F8" w:rsidR="008A2B4D" w:rsidRPr="008A2B4D" w:rsidRDefault="008A2B4D" w:rsidP="003B32B7">
            <w:pPr>
              <w:widowControl w:val="0"/>
              <w:spacing w:line="360" w:lineRule="auto"/>
              <w:jc w:val="center"/>
              <w:rPr>
                <w:b/>
                <w:bCs/>
                <w:color w:val="000000"/>
              </w:rPr>
            </w:pPr>
            <w:r w:rsidRPr="008A2B4D">
              <w:rPr>
                <w:b/>
                <w:bCs/>
                <w:color w:val="000000"/>
              </w:rPr>
              <w:t>Respuesta</w:t>
            </w:r>
          </w:p>
        </w:tc>
        <w:tc>
          <w:tcPr>
            <w:tcW w:w="4461" w:type="dxa"/>
            <w:shd w:val="clear" w:color="auto" w:fill="D9D9D9" w:themeFill="background1" w:themeFillShade="D9"/>
          </w:tcPr>
          <w:p w14:paraId="20F54081" w14:textId="780E2A2B" w:rsidR="008A2B4D" w:rsidRPr="008A2B4D" w:rsidRDefault="008A2B4D" w:rsidP="003B32B7">
            <w:pPr>
              <w:widowControl w:val="0"/>
              <w:spacing w:line="360" w:lineRule="auto"/>
              <w:jc w:val="center"/>
              <w:rPr>
                <w:b/>
                <w:bCs/>
                <w:color w:val="000000"/>
              </w:rPr>
            </w:pPr>
            <w:r w:rsidRPr="008A2B4D">
              <w:rPr>
                <w:b/>
                <w:bCs/>
                <w:color w:val="000000"/>
              </w:rPr>
              <w:t>Informe Justificado</w:t>
            </w:r>
          </w:p>
        </w:tc>
      </w:tr>
      <w:tr w:rsidR="008A2B4D" w14:paraId="6D055D0A" w14:textId="77777777" w:rsidTr="008A2B4D">
        <w:tc>
          <w:tcPr>
            <w:tcW w:w="4460" w:type="dxa"/>
          </w:tcPr>
          <w:p w14:paraId="67BC0346" w14:textId="5AFEEFE5" w:rsidR="008A2B4D" w:rsidRDefault="00237005" w:rsidP="003B32B7">
            <w:pPr>
              <w:widowControl w:val="0"/>
              <w:spacing w:line="360" w:lineRule="auto"/>
              <w:jc w:val="center"/>
              <w:rPr>
                <w:color w:val="000000"/>
              </w:rPr>
            </w:pPr>
            <w:r>
              <w:rPr>
                <w:color w:val="000000"/>
              </w:rPr>
              <w:t>09/06/2025</w:t>
            </w:r>
          </w:p>
        </w:tc>
        <w:tc>
          <w:tcPr>
            <w:tcW w:w="4461" w:type="dxa"/>
          </w:tcPr>
          <w:p w14:paraId="13939505" w14:textId="77777777" w:rsidR="008A2B4D" w:rsidRDefault="008A2B4D" w:rsidP="003B32B7">
            <w:pPr>
              <w:widowControl w:val="0"/>
              <w:spacing w:line="360" w:lineRule="auto"/>
              <w:jc w:val="center"/>
              <w:rPr>
                <w:color w:val="000000"/>
              </w:rPr>
            </w:pPr>
            <w:r>
              <w:rPr>
                <w:color w:val="000000"/>
              </w:rPr>
              <w:t>DA/</w:t>
            </w:r>
            <w:proofErr w:type="spellStart"/>
            <w:r>
              <w:rPr>
                <w:color w:val="000000"/>
              </w:rPr>
              <w:t>SAyL</w:t>
            </w:r>
            <w:proofErr w:type="spellEnd"/>
            <w:r>
              <w:rPr>
                <w:color w:val="000000"/>
              </w:rPr>
              <w:t>/2025/06/0038</w:t>
            </w:r>
          </w:p>
          <w:p w14:paraId="32D69455" w14:textId="38944AD4" w:rsidR="008A2B4D" w:rsidRDefault="008A2B4D" w:rsidP="003B32B7">
            <w:pPr>
              <w:widowControl w:val="0"/>
              <w:spacing w:line="360" w:lineRule="auto"/>
              <w:jc w:val="center"/>
              <w:rPr>
                <w:color w:val="000000"/>
              </w:rPr>
            </w:pPr>
            <w:r>
              <w:rPr>
                <w:color w:val="000000"/>
              </w:rPr>
              <w:t>09/06/2025</w:t>
            </w:r>
          </w:p>
        </w:tc>
      </w:tr>
      <w:tr w:rsidR="008A2B4D" w14:paraId="7210575A" w14:textId="77777777" w:rsidTr="008A2B4D">
        <w:tc>
          <w:tcPr>
            <w:tcW w:w="4460" w:type="dxa"/>
          </w:tcPr>
          <w:p w14:paraId="01CF3283" w14:textId="26AEA229" w:rsidR="008A2B4D" w:rsidRDefault="008A2B4D" w:rsidP="003B32B7">
            <w:pPr>
              <w:widowControl w:val="0"/>
              <w:spacing w:line="360" w:lineRule="auto"/>
              <w:jc w:val="center"/>
              <w:rPr>
                <w:color w:val="000000"/>
              </w:rPr>
            </w:pPr>
            <w:r>
              <w:rPr>
                <w:color w:val="000000"/>
              </w:rPr>
              <w:t>07/07/2025</w:t>
            </w:r>
          </w:p>
        </w:tc>
        <w:tc>
          <w:tcPr>
            <w:tcW w:w="4461" w:type="dxa"/>
          </w:tcPr>
          <w:p w14:paraId="7B24C907" w14:textId="77777777" w:rsidR="008A2B4D" w:rsidRDefault="008A2B4D" w:rsidP="003B32B7">
            <w:pPr>
              <w:widowControl w:val="0"/>
              <w:spacing w:line="360" w:lineRule="auto"/>
              <w:jc w:val="center"/>
              <w:rPr>
                <w:color w:val="000000"/>
              </w:rPr>
            </w:pPr>
            <w:r>
              <w:rPr>
                <w:color w:val="000000"/>
              </w:rPr>
              <w:t>DA/</w:t>
            </w:r>
            <w:proofErr w:type="spellStart"/>
            <w:r>
              <w:rPr>
                <w:color w:val="000000"/>
              </w:rPr>
              <w:t>SAyL</w:t>
            </w:r>
            <w:proofErr w:type="spellEnd"/>
            <w:r>
              <w:rPr>
                <w:color w:val="000000"/>
              </w:rPr>
              <w:t>/2025/07/0064</w:t>
            </w:r>
          </w:p>
          <w:p w14:paraId="04D17208" w14:textId="6848A300" w:rsidR="008A2B4D" w:rsidRDefault="008A2B4D" w:rsidP="003B32B7">
            <w:pPr>
              <w:widowControl w:val="0"/>
              <w:spacing w:line="360" w:lineRule="auto"/>
              <w:jc w:val="center"/>
              <w:rPr>
                <w:color w:val="000000"/>
              </w:rPr>
            </w:pPr>
            <w:r>
              <w:rPr>
                <w:color w:val="000000"/>
              </w:rPr>
              <w:t>07/07/2025</w:t>
            </w:r>
          </w:p>
        </w:tc>
      </w:tr>
      <w:tr w:rsidR="008A2B4D" w14:paraId="0B775B70" w14:textId="77777777" w:rsidTr="008A2B4D">
        <w:tc>
          <w:tcPr>
            <w:tcW w:w="4460" w:type="dxa"/>
          </w:tcPr>
          <w:p w14:paraId="77F3FC3D" w14:textId="0F4BBFE3" w:rsidR="008A2B4D" w:rsidRDefault="00237005" w:rsidP="003B32B7">
            <w:pPr>
              <w:widowControl w:val="0"/>
              <w:spacing w:line="360" w:lineRule="auto"/>
              <w:jc w:val="center"/>
              <w:rPr>
                <w:color w:val="000000"/>
              </w:rPr>
            </w:pPr>
            <w:r>
              <w:rPr>
                <w:color w:val="000000"/>
              </w:rPr>
              <w:t>30/06/2025</w:t>
            </w:r>
          </w:p>
        </w:tc>
        <w:tc>
          <w:tcPr>
            <w:tcW w:w="4461" w:type="dxa"/>
          </w:tcPr>
          <w:p w14:paraId="45A2255F" w14:textId="74F3F246" w:rsidR="008A2B4D" w:rsidRDefault="008A2B4D" w:rsidP="003B32B7">
            <w:pPr>
              <w:widowControl w:val="0"/>
              <w:spacing w:line="360" w:lineRule="auto"/>
              <w:jc w:val="center"/>
              <w:rPr>
                <w:color w:val="000000"/>
              </w:rPr>
            </w:pPr>
            <w:r>
              <w:rPr>
                <w:color w:val="000000"/>
              </w:rPr>
              <w:t>DA/</w:t>
            </w:r>
            <w:proofErr w:type="spellStart"/>
            <w:r>
              <w:rPr>
                <w:color w:val="000000"/>
              </w:rPr>
              <w:t>SAyL</w:t>
            </w:r>
            <w:proofErr w:type="spellEnd"/>
            <w:r>
              <w:rPr>
                <w:color w:val="000000"/>
              </w:rPr>
              <w:t>/2025/06/0073</w:t>
            </w:r>
          </w:p>
          <w:p w14:paraId="66209815" w14:textId="5115CF9A" w:rsidR="008A2B4D" w:rsidRDefault="008A2B4D" w:rsidP="003B32B7">
            <w:pPr>
              <w:widowControl w:val="0"/>
              <w:spacing w:line="360" w:lineRule="auto"/>
              <w:jc w:val="center"/>
              <w:rPr>
                <w:color w:val="000000"/>
              </w:rPr>
            </w:pPr>
            <w:r>
              <w:rPr>
                <w:color w:val="000000"/>
              </w:rPr>
              <w:t>30/06/2025</w:t>
            </w:r>
          </w:p>
        </w:tc>
      </w:tr>
      <w:tr w:rsidR="008A2B4D" w14:paraId="39D57259" w14:textId="77777777" w:rsidTr="008A2B4D">
        <w:tc>
          <w:tcPr>
            <w:tcW w:w="4460" w:type="dxa"/>
          </w:tcPr>
          <w:p w14:paraId="7CFB8A30" w14:textId="62D48C2A" w:rsidR="008A2B4D" w:rsidRDefault="008A2B4D" w:rsidP="003B32B7">
            <w:pPr>
              <w:widowControl w:val="0"/>
              <w:spacing w:line="360" w:lineRule="auto"/>
              <w:jc w:val="center"/>
              <w:rPr>
                <w:color w:val="000000"/>
              </w:rPr>
            </w:pPr>
            <w:r>
              <w:rPr>
                <w:color w:val="000000"/>
              </w:rPr>
              <w:t>13/08/2025</w:t>
            </w:r>
          </w:p>
        </w:tc>
        <w:tc>
          <w:tcPr>
            <w:tcW w:w="4461" w:type="dxa"/>
          </w:tcPr>
          <w:p w14:paraId="4CCA28CD" w14:textId="703459FD" w:rsidR="008A2B4D" w:rsidRDefault="008A2B4D" w:rsidP="003B32B7">
            <w:pPr>
              <w:widowControl w:val="0"/>
              <w:spacing w:line="360" w:lineRule="auto"/>
              <w:jc w:val="center"/>
              <w:rPr>
                <w:color w:val="000000"/>
              </w:rPr>
            </w:pPr>
            <w:r>
              <w:rPr>
                <w:color w:val="000000"/>
              </w:rPr>
              <w:t>DA/</w:t>
            </w:r>
            <w:proofErr w:type="spellStart"/>
            <w:r>
              <w:rPr>
                <w:color w:val="000000"/>
              </w:rPr>
              <w:t>SAyL</w:t>
            </w:r>
            <w:proofErr w:type="spellEnd"/>
            <w:r>
              <w:rPr>
                <w:color w:val="000000"/>
              </w:rPr>
              <w:t>/2025/08/0015</w:t>
            </w:r>
          </w:p>
          <w:p w14:paraId="58F13D9C" w14:textId="11A056E5" w:rsidR="008A2B4D" w:rsidRDefault="008A2B4D" w:rsidP="003B32B7">
            <w:pPr>
              <w:widowControl w:val="0"/>
              <w:spacing w:line="360" w:lineRule="auto"/>
              <w:jc w:val="center"/>
              <w:rPr>
                <w:color w:val="000000"/>
              </w:rPr>
            </w:pPr>
            <w:r>
              <w:rPr>
                <w:color w:val="000000"/>
              </w:rPr>
              <w:t>13/08/2025</w:t>
            </w:r>
          </w:p>
        </w:tc>
      </w:tr>
      <w:tr w:rsidR="008A2B4D" w14:paraId="24710032" w14:textId="77777777" w:rsidTr="008A2B4D">
        <w:tc>
          <w:tcPr>
            <w:tcW w:w="4460" w:type="dxa"/>
          </w:tcPr>
          <w:p w14:paraId="25CEFED6" w14:textId="19912346" w:rsidR="008A2B4D" w:rsidRDefault="008A2B4D" w:rsidP="003B32B7">
            <w:pPr>
              <w:widowControl w:val="0"/>
              <w:spacing w:line="360" w:lineRule="auto"/>
              <w:jc w:val="center"/>
              <w:rPr>
                <w:color w:val="000000"/>
              </w:rPr>
            </w:pPr>
            <w:r>
              <w:rPr>
                <w:color w:val="000000"/>
              </w:rPr>
              <w:t>01/09/2025</w:t>
            </w:r>
          </w:p>
        </w:tc>
        <w:tc>
          <w:tcPr>
            <w:tcW w:w="4461" w:type="dxa"/>
          </w:tcPr>
          <w:p w14:paraId="69D2219E" w14:textId="61246FAF" w:rsidR="008A2B4D" w:rsidRDefault="008A2B4D" w:rsidP="003B32B7">
            <w:pPr>
              <w:widowControl w:val="0"/>
              <w:spacing w:line="360" w:lineRule="auto"/>
              <w:jc w:val="center"/>
              <w:rPr>
                <w:color w:val="000000"/>
              </w:rPr>
            </w:pPr>
            <w:r>
              <w:rPr>
                <w:color w:val="000000"/>
              </w:rPr>
              <w:t>DA/</w:t>
            </w:r>
            <w:proofErr w:type="spellStart"/>
            <w:r>
              <w:rPr>
                <w:color w:val="000000"/>
              </w:rPr>
              <w:t>SAyL</w:t>
            </w:r>
            <w:proofErr w:type="spellEnd"/>
            <w:r>
              <w:rPr>
                <w:color w:val="000000"/>
              </w:rPr>
              <w:t>/2025/09/0003</w:t>
            </w:r>
          </w:p>
          <w:p w14:paraId="11131749" w14:textId="794B46CE" w:rsidR="008A2B4D" w:rsidRDefault="008A2B4D" w:rsidP="003B32B7">
            <w:pPr>
              <w:widowControl w:val="0"/>
              <w:spacing w:line="360" w:lineRule="auto"/>
              <w:jc w:val="center"/>
              <w:rPr>
                <w:color w:val="000000"/>
              </w:rPr>
            </w:pPr>
            <w:r>
              <w:rPr>
                <w:color w:val="000000"/>
              </w:rPr>
              <w:t>01/09/2025</w:t>
            </w:r>
          </w:p>
        </w:tc>
      </w:tr>
      <w:tr w:rsidR="008A2B4D" w14:paraId="2BF17995" w14:textId="77777777" w:rsidTr="008A2B4D">
        <w:tc>
          <w:tcPr>
            <w:tcW w:w="4460" w:type="dxa"/>
          </w:tcPr>
          <w:p w14:paraId="288B71D4" w14:textId="51EC219C" w:rsidR="008A2B4D" w:rsidRDefault="008A2B4D" w:rsidP="003B32B7">
            <w:pPr>
              <w:widowControl w:val="0"/>
              <w:spacing w:line="360" w:lineRule="auto"/>
              <w:jc w:val="center"/>
              <w:rPr>
                <w:color w:val="000000"/>
              </w:rPr>
            </w:pPr>
            <w:r>
              <w:rPr>
                <w:color w:val="000000"/>
              </w:rPr>
              <w:t>01/08/2025</w:t>
            </w:r>
          </w:p>
        </w:tc>
        <w:tc>
          <w:tcPr>
            <w:tcW w:w="4461" w:type="dxa"/>
          </w:tcPr>
          <w:p w14:paraId="089A8BCA" w14:textId="6AD23A35" w:rsidR="008A2B4D" w:rsidRDefault="008A2B4D" w:rsidP="003B32B7">
            <w:pPr>
              <w:widowControl w:val="0"/>
              <w:spacing w:line="360" w:lineRule="auto"/>
              <w:jc w:val="center"/>
              <w:rPr>
                <w:color w:val="000000"/>
              </w:rPr>
            </w:pPr>
            <w:r>
              <w:rPr>
                <w:color w:val="000000"/>
              </w:rPr>
              <w:t>X</w:t>
            </w:r>
          </w:p>
        </w:tc>
      </w:tr>
      <w:tr w:rsidR="008A2B4D" w14:paraId="2C48FEB4" w14:textId="77777777" w:rsidTr="008A2B4D">
        <w:tc>
          <w:tcPr>
            <w:tcW w:w="4460" w:type="dxa"/>
          </w:tcPr>
          <w:p w14:paraId="7D494BD9" w14:textId="27D1DFFC" w:rsidR="008A2B4D" w:rsidRDefault="008A2B4D" w:rsidP="003B32B7">
            <w:pPr>
              <w:widowControl w:val="0"/>
              <w:spacing w:line="360" w:lineRule="auto"/>
              <w:jc w:val="center"/>
              <w:rPr>
                <w:color w:val="000000"/>
              </w:rPr>
            </w:pPr>
            <w:r>
              <w:rPr>
                <w:color w:val="000000"/>
              </w:rPr>
              <w:t>25/08/2025</w:t>
            </w:r>
          </w:p>
        </w:tc>
        <w:tc>
          <w:tcPr>
            <w:tcW w:w="4461" w:type="dxa"/>
          </w:tcPr>
          <w:p w14:paraId="7FEFC441" w14:textId="398A8556" w:rsidR="008A2B4D" w:rsidRDefault="008A2B4D" w:rsidP="003B32B7">
            <w:pPr>
              <w:widowControl w:val="0"/>
              <w:spacing w:line="360" w:lineRule="auto"/>
              <w:jc w:val="center"/>
              <w:rPr>
                <w:color w:val="000000"/>
              </w:rPr>
            </w:pPr>
            <w:r>
              <w:rPr>
                <w:color w:val="000000"/>
              </w:rPr>
              <w:t>X</w:t>
            </w:r>
          </w:p>
        </w:tc>
      </w:tr>
    </w:tbl>
    <w:p w14:paraId="53272C4C" w14:textId="77777777" w:rsidR="008A2B4D" w:rsidRDefault="008A2B4D" w:rsidP="003B32B7">
      <w:pPr>
        <w:widowControl w:val="0"/>
        <w:spacing w:after="0" w:line="360" w:lineRule="auto"/>
        <w:rPr>
          <w:color w:val="000000"/>
        </w:rPr>
      </w:pPr>
    </w:p>
    <w:p w14:paraId="17DE23EE" w14:textId="6067E177" w:rsidR="008A2B4D" w:rsidRDefault="00237005" w:rsidP="003B32B7">
      <w:pPr>
        <w:widowControl w:val="0"/>
        <w:spacing w:after="0" w:line="360" w:lineRule="auto"/>
        <w:rPr>
          <w:color w:val="000000"/>
        </w:rPr>
      </w:pPr>
      <w:r>
        <w:rPr>
          <w:color w:val="000000"/>
        </w:rPr>
        <w:t>Conforme a lo anterior, se logra vislumbrar que, si bien en Informe Justificado proporcionó cinco de los siete contratos entregados en respuesta, de manera correcta, al no clasificar dato alguno, al ser todos de naturaleza pública, como se precisó en el Considerando SEGUNDO; lo cierto es que omitió entregar dos de manera correcta.</w:t>
      </w:r>
    </w:p>
    <w:p w14:paraId="4F78BC69" w14:textId="77777777" w:rsidR="00237005" w:rsidRDefault="00237005" w:rsidP="003B32B7">
      <w:pPr>
        <w:widowControl w:val="0"/>
        <w:spacing w:after="0" w:line="360" w:lineRule="auto"/>
        <w:rPr>
          <w:color w:val="000000"/>
        </w:rPr>
      </w:pPr>
    </w:p>
    <w:p w14:paraId="7F055552" w14:textId="4498A96B" w:rsidR="00237005" w:rsidRDefault="00237005" w:rsidP="003B32B7">
      <w:pPr>
        <w:widowControl w:val="0"/>
        <w:spacing w:after="0" w:line="360" w:lineRule="auto"/>
        <w:rPr>
          <w:color w:val="000000"/>
        </w:rPr>
      </w:pPr>
      <w:r>
        <w:rPr>
          <w:color w:val="000000"/>
        </w:rPr>
        <w:lastRenderedPageBreak/>
        <w:t xml:space="preserve">Por lo que, se considera </w:t>
      </w:r>
      <w:r w:rsidR="003B32B7">
        <w:rPr>
          <w:color w:val="000000"/>
        </w:rPr>
        <w:t>que,</w:t>
      </w:r>
      <w:r>
        <w:rPr>
          <w:color w:val="000000"/>
        </w:rPr>
        <w:t xml:space="preserve"> para atender el requerimiento de información, el Sujeto Obligado deberá proporcionar la versión íntegra de los Contratos-Pedido celebrados el primero y veinticinco de agosto de dos mil veinticinco, entregados en respuesta, para dar cumplimiento a los artículos 12 y 160 de la Ley de Transparencia y Acceso a la Información Pública del Estado de México y Municipios.</w:t>
      </w:r>
    </w:p>
    <w:p w14:paraId="542F1386" w14:textId="77777777" w:rsidR="00D849D1" w:rsidRPr="00D849D1" w:rsidRDefault="00D849D1" w:rsidP="003B32B7">
      <w:pPr>
        <w:spacing w:after="0" w:line="360" w:lineRule="auto"/>
        <w:rPr>
          <w:color w:val="000000"/>
        </w:rPr>
      </w:pPr>
    </w:p>
    <w:p w14:paraId="196FD08E" w14:textId="77777777" w:rsidR="00C70E0D" w:rsidRDefault="009A1A6A" w:rsidP="003B32B7">
      <w:pPr>
        <w:pStyle w:val="Ttulo2"/>
        <w:spacing w:before="0" w:line="360" w:lineRule="auto"/>
        <w:rPr>
          <w:rFonts w:ascii="Palatino Linotype" w:eastAsia="Palatino Linotype" w:hAnsi="Palatino Linotype" w:cs="Palatino Linotype"/>
          <w:b/>
          <w:color w:val="000000"/>
          <w:sz w:val="22"/>
          <w:szCs w:val="22"/>
        </w:rPr>
      </w:pPr>
      <w:bookmarkStart w:id="18" w:name="_Toc215131179"/>
      <w:r>
        <w:rPr>
          <w:rFonts w:ascii="Palatino Linotype" w:eastAsia="Palatino Linotype" w:hAnsi="Palatino Linotype" w:cs="Palatino Linotype"/>
          <w:b/>
          <w:color w:val="000000"/>
          <w:sz w:val="22"/>
          <w:szCs w:val="22"/>
        </w:rPr>
        <w:t>SEXTO. Decisión</w:t>
      </w:r>
      <w:bookmarkEnd w:id="18"/>
    </w:p>
    <w:p w14:paraId="71A09CBE" w14:textId="77777777" w:rsidR="00C70E0D" w:rsidRDefault="00C70E0D" w:rsidP="003B32B7">
      <w:pPr>
        <w:spacing w:after="0" w:line="360" w:lineRule="auto"/>
        <w:rPr>
          <w:b/>
        </w:rPr>
      </w:pPr>
    </w:p>
    <w:p w14:paraId="090989D4" w14:textId="14C1C95F" w:rsidR="00237005" w:rsidRDefault="009A1A6A" w:rsidP="003B32B7">
      <w:pPr>
        <w:spacing w:after="0" w:line="360" w:lineRule="auto"/>
      </w:pPr>
      <w:r>
        <w:t>De acuerdo con lo expuesto y, con fundamento en el artículo 186, fracci</w:t>
      </w:r>
      <w:r w:rsidR="00237005">
        <w:t>ones</w:t>
      </w:r>
      <w:r>
        <w:t xml:space="preserve"> </w:t>
      </w:r>
      <w:r w:rsidR="00237005">
        <w:t xml:space="preserve">I y </w:t>
      </w:r>
      <w:r>
        <w:t xml:space="preserve">III, de la Ley de Transparencia y Acceso a la Información Pública del Estado de México y Municipios, este Instituto considera procedente </w:t>
      </w:r>
      <w:r w:rsidR="00237005">
        <w:t>realizar lo siguiente:</w:t>
      </w:r>
    </w:p>
    <w:p w14:paraId="48631B2F" w14:textId="77777777" w:rsidR="00237005" w:rsidRDefault="00237005" w:rsidP="003B32B7">
      <w:pPr>
        <w:spacing w:after="0" w:line="360" w:lineRule="auto"/>
      </w:pPr>
    </w:p>
    <w:p w14:paraId="1D51720C" w14:textId="7CC1D84A" w:rsidR="00237005" w:rsidRPr="00237005" w:rsidRDefault="00237005" w:rsidP="003B32B7">
      <w:pPr>
        <w:pStyle w:val="Prrafodelista"/>
        <w:numPr>
          <w:ilvl w:val="0"/>
          <w:numId w:val="16"/>
        </w:numPr>
        <w:spacing w:after="0" w:line="360" w:lineRule="auto"/>
        <w:ind w:right="-28"/>
        <w:rPr>
          <w:rFonts w:cs="Tahoma"/>
        </w:rPr>
      </w:pPr>
      <w:r w:rsidRPr="00237005">
        <w:rPr>
          <w:rFonts w:eastAsia="Times New Roman" w:cs="Tahoma"/>
          <w:b/>
          <w:bCs/>
          <w:color w:val="auto"/>
          <w:szCs w:val="24"/>
          <w:lang w:val="es-ES" w:eastAsia="es-ES"/>
        </w:rPr>
        <w:t xml:space="preserve">SOBRESEER </w:t>
      </w:r>
      <w:r w:rsidRPr="00237005">
        <w:rPr>
          <w:rFonts w:eastAsia="Times New Roman" w:cs="Tahoma"/>
          <w:bCs/>
          <w:color w:val="auto"/>
          <w:szCs w:val="24"/>
          <w:lang w:val="es-ES" w:eastAsia="es-ES"/>
        </w:rPr>
        <w:t xml:space="preserve">el Recurso de Revisión </w:t>
      </w:r>
      <w:r w:rsidRPr="00237005">
        <w:rPr>
          <w:rFonts w:eastAsia="Calibri" w:cs="Tahoma"/>
        </w:rPr>
        <w:t>12766/INFOEM/IP/RR/2025</w:t>
      </w:r>
      <w:r w:rsidRPr="00237005">
        <w:rPr>
          <w:rFonts w:eastAsia="Times New Roman" w:cs="Tahoma"/>
          <w:bCs/>
          <w:color w:val="auto"/>
          <w:szCs w:val="24"/>
          <w:lang w:val="es-ES" w:eastAsia="es-ES"/>
        </w:rPr>
        <w:t xml:space="preserve">, en virtud de que se actualiza la hipótesis normativa prevista en la fracción III, del artículo 192, del citado ordenamiento legal, </w:t>
      </w:r>
      <w:r w:rsidRPr="00237005">
        <w:rPr>
          <w:rFonts w:cs="Tahoma"/>
        </w:rPr>
        <w:t>al modificar la respuesta a la solicitud de acceso a la información con número de folio</w:t>
      </w:r>
      <w:r w:rsidRPr="00237005">
        <w:rPr>
          <w:rFonts w:eastAsia="Calibri" w:cs="Times New Roman"/>
          <w:color w:val="auto"/>
          <w:lang w:eastAsia="es-ES"/>
        </w:rPr>
        <w:t xml:space="preserve"> </w:t>
      </w:r>
      <w:r>
        <w:t>00791/ECATEPEC/IP/2025</w:t>
      </w:r>
      <w:r w:rsidRPr="00237005">
        <w:rPr>
          <w:rFonts w:cs="Tahoma"/>
        </w:rPr>
        <w:t xml:space="preserve">. </w:t>
      </w:r>
    </w:p>
    <w:p w14:paraId="6CC7674E" w14:textId="77777777" w:rsidR="00237005" w:rsidRDefault="00237005" w:rsidP="003B32B7">
      <w:pPr>
        <w:spacing w:after="0" w:line="360" w:lineRule="auto"/>
      </w:pPr>
    </w:p>
    <w:p w14:paraId="39AA17F7" w14:textId="09805802" w:rsidR="00C70E0D" w:rsidRDefault="00237005" w:rsidP="003B32B7">
      <w:pPr>
        <w:pStyle w:val="Prrafodelista"/>
        <w:numPr>
          <w:ilvl w:val="0"/>
          <w:numId w:val="16"/>
        </w:numPr>
        <w:spacing w:after="0" w:line="360" w:lineRule="auto"/>
        <w:ind w:right="-28"/>
      </w:pPr>
      <w:r>
        <w:rPr>
          <w:b/>
        </w:rPr>
        <w:t>MODIFI</w:t>
      </w:r>
      <w:r w:rsidR="009A1A6A">
        <w:rPr>
          <w:b/>
        </w:rPr>
        <w:t xml:space="preserve">CAR </w:t>
      </w:r>
      <w:r w:rsidR="009A1A6A">
        <w:t xml:space="preserve">la respuesta del </w:t>
      </w:r>
      <w:r w:rsidR="00476675">
        <w:t xml:space="preserve">Ayuntamiento de </w:t>
      </w:r>
      <w:r w:rsidR="000D4707">
        <w:t>Ecatepec de Morelos</w:t>
      </w:r>
      <w:r w:rsidR="009A1A6A">
        <w:rPr>
          <w:b/>
        </w:rPr>
        <w:t xml:space="preserve">, </w:t>
      </w:r>
      <w:r w:rsidR="009A1A6A">
        <w:t xml:space="preserve">a efecto de que </w:t>
      </w:r>
      <w:r>
        <w:t>entregue la versión íntegra de los contratos faltantes, proporcionados en respuesta.</w:t>
      </w:r>
    </w:p>
    <w:p w14:paraId="4D662AC8" w14:textId="77777777" w:rsidR="00C70E0D" w:rsidRDefault="00C70E0D" w:rsidP="003B32B7">
      <w:pPr>
        <w:spacing w:after="0" w:line="360" w:lineRule="auto"/>
      </w:pPr>
    </w:p>
    <w:p w14:paraId="63842281" w14:textId="77777777" w:rsidR="00C70E0D" w:rsidRDefault="009A1A6A" w:rsidP="003B32B7">
      <w:pPr>
        <w:spacing w:after="0" w:line="360" w:lineRule="auto"/>
        <w:rPr>
          <w:b/>
        </w:rPr>
      </w:pPr>
      <w:r>
        <w:rPr>
          <w:b/>
        </w:rPr>
        <w:t>Términos de la Resolución para conocimiento del Particular</w:t>
      </w:r>
    </w:p>
    <w:p w14:paraId="5F2CA59F" w14:textId="77777777" w:rsidR="00C70E0D" w:rsidRDefault="00C70E0D" w:rsidP="003B32B7">
      <w:pPr>
        <w:spacing w:after="0" w:line="360" w:lineRule="auto"/>
        <w:rPr>
          <w:b/>
        </w:rPr>
      </w:pPr>
    </w:p>
    <w:p w14:paraId="746BA05B" w14:textId="4D8BE65F" w:rsidR="00237005" w:rsidRDefault="009A1A6A" w:rsidP="003B32B7">
      <w:pPr>
        <w:spacing w:after="0" w:line="360" w:lineRule="auto"/>
      </w:pPr>
      <w:r>
        <w:t xml:space="preserve">Se le hace del conocimiento a la persona Recurrente que, en el presente asunto, se le da la razón, </w:t>
      </w:r>
      <w:r w:rsidR="00237005">
        <w:t>pues el Sujeto Obligado clasificó datos de naturaleza pública y si bien, en Informe Justificado proporcionó parte de la información de manera correcta, omitió entregar dos contratos; por lo que, deberá entregar lo faltante.</w:t>
      </w:r>
    </w:p>
    <w:p w14:paraId="244C21E3" w14:textId="77777777" w:rsidR="00237005" w:rsidRDefault="00237005" w:rsidP="003B32B7">
      <w:pPr>
        <w:spacing w:after="0" w:line="360" w:lineRule="auto"/>
      </w:pPr>
    </w:p>
    <w:p w14:paraId="4EDAC124" w14:textId="3DEF2CF9" w:rsidR="00C70E0D" w:rsidRDefault="009A1A6A" w:rsidP="003B32B7">
      <w:pPr>
        <w:spacing w:after="0" w:line="360" w:lineRule="auto"/>
        <w:rPr>
          <w:color w:val="000000"/>
        </w:rPr>
      </w:pPr>
      <w:r>
        <w:rPr>
          <w:color w:val="000000"/>
        </w:rPr>
        <w:t>Finalmente, la labor del Instituto, es apoyar a la población a acceder a la información pública y garantizar la protección de sus datos personales.</w:t>
      </w:r>
    </w:p>
    <w:p w14:paraId="39307000" w14:textId="77777777" w:rsidR="00C70E0D" w:rsidRDefault="00C70E0D" w:rsidP="003B32B7">
      <w:pPr>
        <w:spacing w:after="0" w:line="360" w:lineRule="auto"/>
      </w:pPr>
    </w:p>
    <w:p w14:paraId="12457563" w14:textId="77777777" w:rsidR="00C70E0D" w:rsidRDefault="009A1A6A" w:rsidP="003B32B7">
      <w:pPr>
        <w:spacing w:after="0" w:line="360" w:lineRule="auto"/>
      </w:pPr>
      <w:r>
        <w:t>Por lo expuesto y fundado, este Pleno:</w:t>
      </w:r>
    </w:p>
    <w:p w14:paraId="0DB51216" w14:textId="77777777" w:rsidR="00C70E0D" w:rsidRDefault="00C70E0D" w:rsidP="003B32B7">
      <w:pPr>
        <w:spacing w:after="0" w:line="360" w:lineRule="auto"/>
        <w:rPr>
          <w:b/>
        </w:rPr>
      </w:pPr>
    </w:p>
    <w:p w14:paraId="76839587" w14:textId="77777777" w:rsidR="00C70E0D" w:rsidRDefault="009A1A6A" w:rsidP="003B32B7">
      <w:pPr>
        <w:pStyle w:val="Ttulo1"/>
        <w:spacing w:before="0" w:line="360" w:lineRule="auto"/>
        <w:jc w:val="center"/>
        <w:rPr>
          <w:rFonts w:ascii="Palatino Linotype" w:eastAsia="Palatino Linotype" w:hAnsi="Palatino Linotype" w:cs="Palatino Linotype"/>
          <w:b/>
          <w:color w:val="000000"/>
          <w:sz w:val="22"/>
          <w:szCs w:val="22"/>
        </w:rPr>
      </w:pPr>
      <w:bookmarkStart w:id="19" w:name="_Toc215131180"/>
      <w:r>
        <w:rPr>
          <w:rFonts w:ascii="Palatino Linotype" w:eastAsia="Palatino Linotype" w:hAnsi="Palatino Linotype" w:cs="Palatino Linotype"/>
          <w:b/>
          <w:color w:val="000000"/>
          <w:sz w:val="22"/>
          <w:szCs w:val="22"/>
        </w:rPr>
        <w:t>R E S U E L V E</w:t>
      </w:r>
      <w:bookmarkEnd w:id="19"/>
    </w:p>
    <w:p w14:paraId="310C5D72" w14:textId="77777777" w:rsidR="00C70E0D" w:rsidRDefault="00C70E0D" w:rsidP="003B32B7">
      <w:pPr>
        <w:spacing w:after="0" w:line="360" w:lineRule="auto"/>
      </w:pPr>
    </w:p>
    <w:p w14:paraId="3A965F8E" w14:textId="25CAE8F0" w:rsidR="00237005" w:rsidRDefault="009A1A6A" w:rsidP="003B32B7">
      <w:pPr>
        <w:spacing w:after="0" w:line="360" w:lineRule="auto"/>
        <w:rPr>
          <w:b/>
        </w:rPr>
      </w:pPr>
      <w:r>
        <w:rPr>
          <w:b/>
        </w:rPr>
        <w:t xml:space="preserve">PRIMERO. </w:t>
      </w:r>
      <w:r w:rsidR="00237005" w:rsidRPr="00D9010F">
        <w:rPr>
          <w:rFonts w:eastAsia="Calibri" w:cs="Tahoma"/>
          <w:iCs/>
          <w:color w:val="auto"/>
        </w:rPr>
        <w:t xml:space="preserve">Se </w:t>
      </w:r>
      <w:r w:rsidR="00237005" w:rsidRPr="00D9010F">
        <w:rPr>
          <w:rFonts w:eastAsia="Calibri" w:cs="Tahoma"/>
          <w:b/>
          <w:bCs/>
          <w:iCs/>
          <w:color w:val="auto"/>
        </w:rPr>
        <w:t xml:space="preserve">SOBRESEE </w:t>
      </w:r>
      <w:r w:rsidR="00237005" w:rsidRPr="00D9010F">
        <w:rPr>
          <w:rFonts w:eastAsia="Calibri" w:cs="Tahoma"/>
          <w:iCs/>
          <w:color w:val="auto"/>
        </w:rPr>
        <w:t>el Recurso de Revisión con número</w:t>
      </w:r>
      <w:r w:rsidR="00237005" w:rsidRPr="00D9010F">
        <w:rPr>
          <w:rFonts w:eastAsia="Calibri" w:cs="Tahoma"/>
          <w:b/>
          <w:bCs/>
          <w:iCs/>
          <w:color w:val="auto"/>
        </w:rPr>
        <w:t xml:space="preserve"> </w:t>
      </w:r>
      <w:r w:rsidR="00237005">
        <w:rPr>
          <w:rFonts w:eastAsia="Calibri" w:cs="Tahoma"/>
          <w:bCs/>
          <w:iCs/>
          <w:color w:val="auto"/>
        </w:rPr>
        <w:t>12766</w:t>
      </w:r>
      <w:r w:rsidR="00237005" w:rsidRPr="00D9010F">
        <w:rPr>
          <w:rFonts w:eastAsia="Calibri" w:cs="Tahoma"/>
          <w:bCs/>
          <w:iCs/>
          <w:color w:val="auto"/>
        </w:rPr>
        <w:t>/INFOEM/IP/RR/2025,</w:t>
      </w:r>
      <w:r w:rsidR="00237005" w:rsidRPr="00D9010F">
        <w:rPr>
          <w:rFonts w:cs="Arial"/>
          <w:bCs/>
          <w:color w:val="000000"/>
          <w:lang w:val="es-ES"/>
        </w:rPr>
        <w:t xml:space="preserve"> en términos del artículo 192, fracción III, de la Ley de Transparencia y Acceso a la Información Pública del Estado de México y Municipios,</w:t>
      </w:r>
      <w:r w:rsidR="00237005" w:rsidRPr="00D9010F">
        <w:rPr>
          <w:rFonts w:eastAsia="Calibri" w:cs="Tahoma"/>
          <w:b/>
          <w:bCs/>
          <w:iCs/>
          <w:color w:val="auto"/>
        </w:rPr>
        <w:t xml:space="preserve"> </w:t>
      </w:r>
      <w:r w:rsidR="00237005" w:rsidRPr="00D9010F">
        <w:rPr>
          <w:rFonts w:eastAsia="Calibri" w:cs="Tahoma"/>
          <w:iCs/>
          <w:color w:val="auto"/>
        </w:rPr>
        <w:t>porque el Sujeto Obligado, al modificar la respuesta a la solicitud de acceso a la información con número</w:t>
      </w:r>
      <w:r w:rsidR="00237005" w:rsidRPr="00D9010F">
        <w:t xml:space="preserve"> </w:t>
      </w:r>
      <w:r w:rsidR="00237005">
        <w:t>00791/ECATEPEC/IP/2025</w:t>
      </w:r>
      <w:r w:rsidR="00237005" w:rsidRPr="00D9010F">
        <w:rPr>
          <w:rFonts w:eastAsia="Calibri" w:cs="Tahoma"/>
          <w:bCs/>
          <w:iCs/>
          <w:color w:val="auto"/>
        </w:rPr>
        <w:t>,</w:t>
      </w:r>
      <w:r w:rsidR="00237005" w:rsidRPr="00D9010F">
        <w:rPr>
          <w:rFonts w:eastAsia="Calibri" w:cs="Tahoma"/>
          <w:b/>
          <w:bCs/>
          <w:iCs/>
          <w:color w:val="auto"/>
        </w:rPr>
        <w:t xml:space="preserve"> </w:t>
      </w:r>
      <w:r w:rsidR="00237005" w:rsidRPr="00D9010F">
        <w:rPr>
          <w:rFonts w:eastAsia="Calibri" w:cs="Tahoma"/>
          <w:iCs/>
          <w:color w:val="auto"/>
        </w:rPr>
        <w:t>el Medio de Impugnación, quedó sin materia, en términos de los Considerandos</w:t>
      </w:r>
      <w:r w:rsidR="00237005" w:rsidRPr="00D9010F">
        <w:rPr>
          <w:rFonts w:eastAsia="Calibri" w:cs="Tahoma"/>
          <w:b/>
          <w:bCs/>
          <w:iCs/>
          <w:color w:val="auto"/>
        </w:rPr>
        <w:t xml:space="preserve"> </w:t>
      </w:r>
      <w:r w:rsidR="00237005">
        <w:rPr>
          <w:rFonts w:eastAsia="Calibri" w:cs="Tahoma"/>
          <w:b/>
          <w:bCs/>
          <w:iCs/>
          <w:color w:val="auto"/>
        </w:rPr>
        <w:t>SEGUNDO</w:t>
      </w:r>
      <w:r w:rsidR="00237005" w:rsidRPr="00D9010F">
        <w:rPr>
          <w:rFonts w:eastAsia="Calibri" w:cs="Tahoma"/>
          <w:b/>
          <w:bCs/>
          <w:iCs/>
          <w:color w:val="auto"/>
        </w:rPr>
        <w:t xml:space="preserve"> </w:t>
      </w:r>
      <w:r w:rsidR="00237005" w:rsidRPr="00D9010F">
        <w:rPr>
          <w:rFonts w:eastAsia="Calibri" w:cs="Tahoma"/>
          <w:bCs/>
          <w:iCs/>
          <w:color w:val="auto"/>
        </w:rPr>
        <w:t>y</w:t>
      </w:r>
      <w:r w:rsidR="00237005" w:rsidRPr="00D9010F">
        <w:rPr>
          <w:rFonts w:eastAsia="Calibri" w:cs="Tahoma"/>
          <w:b/>
          <w:bCs/>
          <w:iCs/>
          <w:color w:val="auto"/>
        </w:rPr>
        <w:t xml:space="preserve"> </w:t>
      </w:r>
      <w:r w:rsidR="00237005">
        <w:rPr>
          <w:rFonts w:eastAsia="Calibri" w:cs="Tahoma"/>
          <w:b/>
          <w:bCs/>
          <w:iCs/>
          <w:color w:val="auto"/>
        </w:rPr>
        <w:t>SEXTO</w:t>
      </w:r>
      <w:r w:rsidR="00237005" w:rsidRPr="00D9010F">
        <w:rPr>
          <w:rFonts w:eastAsia="Calibri" w:cs="Tahoma"/>
          <w:b/>
          <w:bCs/>
          <w:iCs/>
          <w:color w:val="auto"/>
        </w:rPr>
        <w:t xml:space="preserve"> </w:t>
      </w:r>
      <w:r w:rsidR="00237005" w:rsidRPr="00D9010F">
        <w:rPr>
          <w:rFonts w:eastAsia="Calibri" w:cs="Tahoma"/>
          <w:iCs/>
          <w:color w:val="auto"/>
        </w:rPr>
        <w:t>de la presente Resolución.</w:t>
      </w:r>
    </w:p>
    <w:p w14:paraId="6B0DFB75" w14:textId="77777777" w:rsidR="00C70E0D" w:rsidRDefault="00C70E0D" w:rsidP="003B32B7">
      <w:pPr>
        <w:spacing w:after="0" w:line="360" w:lineRule="auto"/>
      </w:pPr>
    </w:p>
    <w:p w14:paraId="62422557" w14:textId="5FDC994B" w:rsidR="00237005" w:rsidRDefault="009A1A6A" w:rsidP="003B32B7">
      <w:pPr>
        <w:spacing w:after="0" w:line="360" w:lineRule="auto"/>
      </w:pPr>
      <w:r>
        <w:rPr>
          <w:b/>
        </w:rPr>
        <w:t xml:space="preserve">SEGUNDO. </w:t>
      </w:r>
      <w:r w:rsidR="00237005">
        <w:t xml:space="preserve">Se </w:t>
      </w:r>
      <w:r w:rsidR="00237005">
        <w:rPr>
          <w:b/>
        </w:rPr>
        <w:t xml:space="preserve">MODIFICA </w:t>
      </w:r>
      <w:r w:rsidR="00237005">
        <w:t xml:space="preserve">la respuesta entregada por el Ayuntamiento de Ecatepec de Morelos, a la solicitud de información 00793/ECATEPEC/IP/2025, por resultar </w:t>
      </w:r>
      <w:r w:rsidR="00237005">
        <w:rPr>
          <w:b/>
        </w:rPr>
        <w:t xml:space="preserve">FUNDADAS </w:t>
      </w:r>
      <w:r w:rsidR="00237005">
        <w:t xml:space="preserve">las razones o motivos de inconformidad hechos valer por el Recurrente, en términos de los considerandos </w:t>
      </w:r>
      <w:r w:rsidR="00237005" w:rsidRPr="00237005">
        <w:rPr>
          <w:b/>
          <w:bCs/>
        </w:rPr>
        <w:t>QUINTO y SEXTO</w:t>
      </w:r>
      <w:r w:rsidR="00237005">
        <w:t xml:space="preserve"> de la presente Resolución.</w:t>
      </w:r>
    </w:p>
    <w:p w14:paraId="252046A0" w14:textId="77777777" w:rsidR="00237005" w:rsidRDefault="00237005" w:rsidP="003B32B7">
      <w:pPr>
        <w:spacing w:after="0" w:line="360" w:lineRule="auto"/>
        <w:rPr>
          <w:b/>
        </w:rPr>
      </w:pPr>
    </w:p>
    <w:p w14:paraId="5DE6D875" w14:textId="0DD7B719" w:rsidR="009B71E8" w:rsidRDefault="009A1A6A" w:rsidP="003B32B7">
      <w:pPr>
        <w:spacing w:after="0" w:line="360" w:lineRule="auto"/>
        <w:rPr>
          <w:color w:val="000000"/>
        </w:rPr>
      </w:pPr>
      <w:r>
        <w:t xml:space="preserve">Se </w:t>
      </w:r>
      <w:r>
        <w:rPr>
          <w:b/>
        </w:rPr>
        <w:t>ORDENA</w:t>
      </w:r>
      <w:r>
        <w:t xml:space="preserve"> al Ente Recurrido</w:t>
      </w:r>
      <w:r>
        <w:rPr>
          <w:b/>
        </w:rPr>
        <w:t xml:space="preserve">, </w:t>
      </w:r>
      <w:r>
        <w:t xml:space="preserve">a efecto de que entregue a través del Sistema de Acceso a la Información Mexiquense (SAIMEX), </w:t>
      </w:r>
      <w:r w:rsidR="00237005">
        <w:t>en versión íntegra, los Contratos-Pedido celebrados el primero y veinticinco de agosto de dos mil veinticinco, entregados en respuesta.</w:t>
      </w:r>
    </w:p>
    <w:p w14:paraId="09AEE9AC" w14:textId="77777777" w:rsidR="00C70E0D" w:rsidRDefault="00C70E0D" w:rsidP="003B32B7">
      <w:pPr>
        <w:spacing w:after="0" w:line="360" w:lineRule="auto"/>
        <w:ind w:right="-91"/>
        <w:rPr>
          <w:b/>
        </w:rPr>
      </w:pPr>
    </w:p>
    <w:p w14:paraId="0870706C" w14:textId="77777777" w:rsidR="00237005" w:rsidRDefault="009A1A6A" w:rsidP="003B32B7">
      <w:pPr>
        <w:spacing w:after="0" w:line="360" w:lineRule="auto"/>
        <w:ind w:right="-28"/>
      </w:pPr>
      <w:r>
        <w:rPr>
          <w:b/>
        </w:rPr>
        <w:t xml:space="preserve">TERCERO. NOTIFÍQUESE POR SAIMEX </w:t>
      </w:r>
      <w:r>
        <w:t xml:space="preserve">la presente resolución al Titular de la Unidad de Transparencia del Sujeto Obligado, para que conforme al artículo 186, último párrafo, 189, </w:t>
      </w:r>
      <w: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1942A7">
        <w:t xml:space="preserve"> </w:t>
      </w:r>
    </w:p>
    <w:p w14:paraId="5429CFAE" w14:textId="77777777" w:rsidR="00237005" w:rsidRDefault="00237005" w:rsidP="003B32B7">
      <w:pPr>
        <w:spacing w:after="0" w:line="360" w:lineRule="auto"/>
        <w:ind w:right="-28"/>
      </w:pPr>
    </w:p>
    <w:p w14:paraId="4361B7C0" w14:textId="31B6FD8D" w:rsidR="00C70E0D" w:rsidRDefault="009A1A6A" w:rsidP="003B32B7">
      <w:pPr>
        <w:spacing w:after="0" w:line="360" w:lineRule="auto"/>
        <w:ind w:right="-28"/>
        <w:rPr>
          <w:color w:val="000000"/>
        </w:rPr>
      </w:pPr>
      <w:r>
        <w:rPr>
          <w:color w:val="000000"/>
        </w:rPr>
        <w:t xml:space="preserve">De conformidad con el artículo 198 de la Ley </w:t>
      </w:r>
      <w:r w:rsidR="001942A7">
        <w:rPr>
          <w:color w:val="000000"/>
        </w:rPr>
        <w:t>de la materia</w:t>
      </w:r>
      <w:r>
        <w:rPr>
          <w:color w:val="000000"/>
        </w:rPr>
        <w:t>, de considerarlo procedente, el Sujeto Obligado de manera fundada y motivada, podrá solicitar una ampliación de plazo para el cumplimiento de la presente resolución.</w:t>
      </w:r>
    </w:p>
    <w:p w14:paraId="16D30A68" w14:textId="77777777" w:rsidR="00C70E0D" w:rsidRDefault="00C70E0D" w:rsidP="003B32B7">
      <w:pPr>
        <w:spacing w:after="0" w:line="360" w:lineRule="auto"/>
        <w:rPr>
          <w:color w:val="000000"/>
        </w:rPr>
      </w:pPr>
    </w:p>
    <w:p w14:paraId="39430076" w14:textId="77777777" w:rsidR="00C70E0D" w:rsidRDefault="009A1A6A" w:rsidP="003B32B7">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75900C" w14:textId="77777777" w:rsidR="00C70E0D" w:rsidRDefault="00C70E0D" w:rsidP="003B32B7">
      <w:pPr>
        <w:spacing w:after="0" w:line="360" w:lineRule="auto"/>
      </w:pPr>
    </w:p>
    <w:p w14:paraId="6B240CC0" w14:textId="5B4E3EDD" w:rsidR="00C70E0D" w:rsidRDefault="009A1A6A" w:rsidP="003B32B7">
      <w:pPr>
        <w:spacing w:after="0" w:line="360" w:lineRule="auto"/>
        <w:rPr>
          <w:b/>
        </w:rPr>
      </w:pPr>
      <w:r>
        <w:t>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B71E8">
        <w:t xml:space="preserve">CUADRAGÉSIMA </w:t>
      </w:r>
      <w:r w:rsidR="00E24963">
        <w:t xml:space="preserve">SEGUNDA </w:t>
      </w:r>
      <w:r>
        <w:t xml:space="preserve">SESIÓN ORDINARIA, CELEBRADA EL </w:t>
      </w:r>
      <w:r w:rsidR="00E24963">
        <w:t>VEINTI</w:t>
      </w:r>
      <w:r w:rsidR="003B32B7">
        <w:t>CINCO</w:t>
      </w:r>
      <w:r w:rsidR="009B71E8">
        <w:t xml:space="preserve"> DE NOVIEMBRE</w:t>
      </w:r>
      <w:r>
        <w:t xml:space="preserve"> DE DOS MIL VEINTICINCO, ANTE EL SECRETARIO TÉCNICO DEL PLENO, ALEXIS TAPIA RAMÍREZ.</w:t>
      </w:r>
    </w:p>
    <w:p w14:paraId="610A0D45" w14:textId="77777777" w:rsidR="00C70E0D" w:rsidRDefault="00C70E0D" w:rsidP="003B32B7">
      <w:pPr>
        <w:spacing w:after="0" w:line="360" w:lineRule="auto"/>
        <w:rPr>
          <w:b/>
        </w:rPr>
      </w:pPr>
    </w:p>
    <w:p w14:paraId="59AC0315" w14:textId="77777777" w:rsidR="00C70E0D" w:rsidRDefault="00C70E0D" w:rsidP="003B32B7">
      <w:pPr>
        <w:spacing w:after="0" w:line="360" w:lineRule="auto"/>
        <w:rPr>
          <w:color w:val="000000"/>
        </w:rPr>
      </w:pPr>
    </w:p>
    <w:p w14:paraId="36FF0F80" w14:textId="77777777" w:rsidR="00C70E0D" w:rsidRDefault="00C70E0D" w:rsidP="003B32B7">
      <w:pPr>
        <w:spacing w:after="0" w:line="360" w:lineRule="auto"/>
        <w:rPr>
          <w:color w:val="000000"/>
        </w:rPr>
      </w:pPr>
    </w:p>
    <w:p w14:paraId="7202774A" w14:textId="77777777" w:rsidR="00C70E0D" w:rsidRDefault="00C70E0D" w:rsidP="003B32B7">
      <w:pPr>
        <w:spacing w:after="0" w:line="360" w:lineRule="auto"/>
        <w:rPr>
          <w:color w:val="000000"/>
        </w:rPr>
      </w:pPr>
    </w:p>
    <w:p w14:paraId="63A75142" w14:textId="77777777" w:rsidR="00C70E0D" w:rsidRDefault="00C70E0D" w:rsidP="003B32B7">
      <w:pPr>
        <w:spacing w:after="0" w:line="360" w:lineRule="auto"/>
        <w:rPr>
          <w:color w:val="000000"/>
        </w:rPr>
      </w:pPr>
    </w:p>
    <w:p w14:paraId="24E54917" w14:textId="77777777" w:rsidR="00C70E0D" w:rsidRDefault="00C70E0D" w:rsidP="003B32B7">
      <w:pPr>
        <w:spacing w:after="0" w:line="360" w:lineRule="auto"/>
        <w:rPr>
          <w:color w:val="000000"/>
        </w:rPr>
      </w:pPr>
    </w:p>
    <w:p w14:paraId="0B31B15B" w14:textId="77777777" w:rsidR="00C70E0D" w:rsidRDefault="00C70E0D" w:rsidP="003B32B7">
      <w:pPr>
        <w:spacing w:after="0" w:line="360" w:lineRule="auto"/>
        <w:rPr>
          <w:color w:val="000000"/>
        </w:rPr>
      </w:pPr>
    </w:p>
    <w:p w14:paraId="0C6D93CE" w14:textId="77777777" w:rsidR="00C70E0D" w:rsidRDefault="00C70E0D" w:rsidP="003B32B7">
      <w:pPr>
        <w:spacing w:after="0" w:line="360" w:lineRule="auto"/>
        <w:rPr>
          <w:color w:val="000000"/>
        </w:rPr>
      </w:pPr>
    </w:p>
    <w:p w14:paraId="62CBEB99" w14:textId="77777777" w:rsidR="00C70E0D" w:rsidRDefault="00C70E0D" w:rsidP="003B32B7">
      <w:pPr>
        <w:spacing w:after="0" w:line="360" w:lineRule="auto"/>
        <w:rPr>
          <w:color w:val="000000"/>
        </w:rPr>
      </w:pPr>
    </w:p>
    <w:p w14:paraId="441A3B67" w14:textId="77777777" w:rsidR="00C70E0D" w:rsidRDefault="00C70E0D" w:rsidP="003B32B7">
      <w:pPr>
        <w:spacing w:after="0" w:line="360" w:lineRule="auto"/>
        <w:rPr>
          <w:color w:val="000000"/>
        </w:rPr>
      </w:pPr>
    </w:p>
    <w:p w14:paraId="3D65AAB2" w14:textId="77777777" w:rsidR="00C70E0D" w:rsidRDefault="00C70E0D" w:rsidP="003B32B7">
      <w:pPr>
        <w:spacing w:after="0" w:line="360" w:lineRule="auto"/>
        <w:rPr>
          <w:color w:val="000000"/>
        </w:rPr>
      </w:pPr>
    </w:p>
    <w:p w14:paraId="00524510" w14:textId="77777777" w:rsidR="00C70E0D" w:rsidRDefault="00C70E0D" w:rsidP="003B32B7">
      <w:pPr>
        <w:spacing w:after="0" w:line="360" w:lineRule="auto"/>
      </w:pPr>
    </w:p>
    <w:p w14:paraId="6F30147B" w14:textId="77777777" w:rsidR="00C70E0D" w:rsidRDefault="00C70E0D" w:rsidP="003B32B7">
      <w:pPr>
        <w:spacing w:after="0" w:line="360" w:lineRule="auto"/>
      </w:pPr>
    </w:p>
    <w:p w14:paraId="228EB031" w14:textId="77777777" w:rsidR="00C70E0D" w:rsidRDefault="00C70E0D" w:rsidP="003B32B7">
      <w:pPr>
        <w:spacing w:after="0" w:line="360" w:lineRule="auto"/>
      </w:pPr>
    </w:p>
    <w:sectPr w:rsidR="00C70E0D">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18EA" w14:textId="77777777" w:rsidR="001056C1" w:rsidRDefault="001056C1">
      <w:pPr>
        <w:spacing w:after="0" w:line="240" w:lineRule="auto"/>
      </w:pPr>
      <w:r>
        <w:separator/>
      </w:r>
    </w:p>
  </w:endnote>
  <w:endnote w:type="continuationSeparator" w:id="0">
    <w:p w14:paraId="429D91DF" w14:textId="77777777" w:rsidR="001056C1" w:rsidRDefault="0010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FAEF"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6B3">
      <w:rPr>
        <w:b/>
        <w:noProof/>
        <w:color w:val="000000"/>
        <w:sz w:val="24"/>
        <w:szCs w:val="24"/>
      </w:rPr>
      <w:t>28</w:t>
    </w:r>
    <w:r>
      <w:rPr>
        <w:b/>
        <w:color w:val="000000"/>
        <w:sz w:val="24"/>
        <w:szCs w:val="24"/>
      </w:rPr>
      <w:fldChar w:fldCharType="end"/>
    </w:r>
  </w:p>
  <w:p w14:paraId="7AA17504"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BF81"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956B3">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6B3">
      <w:rPr>
        <w:b/>
        <w:noProof/>
        <w:color w:val="000000"/>
        <w:sz w:val="24"/>
        <w:szCs w:val="24"/>
      </w:rPr>
      <w:t>28</w:t>
    </w:r>
    <w:r>
      <w:rPr>
        <w:b/>
        <w:color w:val="000000"/>
        <w:sz w:val="24"/>
        <w:szCs w:val="24"/>
      </w:rPr>
      <w:fldChar w:fldCharType="end"/>
    </w:r>
  </w:p>
  <w:p w14:paraId="4C6F863D"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5685"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956B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6B3">
      <w:rPr>
        <w:b/>
        <w:noProof/>
        <w:color w:val="000000"/>
        <w:sz w:val="24"/>
        <w:szCs w:val="24"/>
      </w:rPr>
      <w:t>28</w:t>
    </w:r>
    <w:r>
      <w:rPr>
        <w:b/>
        <w:color w:val="000000"/>
        <w:sz w:val="24"/>
        <w:szCs w:val="24"/>
      </w:rPr>
      <w:fldChar w:fldCharType="end"/>
    </w:r>
  </w:p>
  <w:p w14:paraId="1CE620C2"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2273" w14:textId="77777777" w:rsidR="001056C1" w:rsidRDefault="001056C1">
      <w:pPr>
        <w:spacing w:after="0" w:line="240" w:lineRule="auto"/>
      </w:pPr>
      <w:r>
        <w:separator/>
      </w:r>
    </w:p>
  </w:footnote>
  <w:footnote w:type="continuationSeparator" w:id="0">
    <w:p w14:paraId="305B7E28" w14:textId="77777777" w:rsidR="001056C1" w:rsidRDefault="0010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817" w14:textId="77777777" w:rsidR="00C70E0D" w:rsidRDefault="00C70E0D">
    <w:pPr>
      <w:widowControl w:val="0"/>
      <w:pBdr>
        <w:top w:val="nil"/>
        <w:left w:val="nil"/>
        <w:bottom w:val="nil"/>
        <w:right w:val="nil"/>
        <w:between w:val="nil"/>
      </w:pBdr>
      <w:spacing w:after="0" w:line="276" w:lineRule="auto"/>
      <w:jc w:val="left"/>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70E0D" w14:paraId="3339F119" w14:textId="77777777">
      <w:trPr>
        <w:trHeight w:val="132"/>
      </w:trPr>
      <w:tc>
        <w:tcPr>
          <w:tcW w:w="2691" w:type="dxa"/>
        </w:tcPr>
        <w:p w14:paraId="509B0D28" w14:textId="77777777" w:rsidR="00C70E0D" w:rsidRDefault="009A1A6A">
          <w:pPr>
            <w:tabs>
              <w:tab w:val="right" w:pos="8838"/>
            </w:tabs>
            <w:ind w:right="-105"/>
            <w:rPr>
              <w:b/>
            </w:rPr>
          </w:pPr>
          <w:r>
            <w:rPr>
              <w:b/>
            </w:rPr>
            <w:t>Recurso de Revisión:</w:t>
          </w:r>
        </w:p>
      </w:tc>
      <w:tc>
        <w:tcPr>
          <w:tcW w:w="3405" w:type="dxa"/>
        </w:tcPr>
        <w:p w14:paraId="67549736" w14:textId="77777777" w:rsidR="00C70E0D" w:rsidRDefault="009A1A6A">
          <w:pPr>
            <w:tabs>
              <w:tab w:val="right" w:pos="8838"/>
            </w:tabs>
            <w:ind w:left="-28" w:right="-32"/>
          </w:pPr>
          <w:r>
            <w:t>03846/INFOEM/IP/RR/2020</w:t>
          </w:r>
        </w:p>
      </w:tc>
    </w:tr>
    <w:tr w:rsidR="00C70E0D" w14:paraId="4B3DD50A" w14:textId="77777777">
      <w:trPr>
        <w:trHeight w:val="261"/>
      </w:trPr>
      <w:tc>
        <w:tcPr>
          <w:tcW w:w="2691" w:type="dxa"/>
        </w:tcPr>
        <w:p w14:paraId="50E316EF" w14:textId="77777777" w:rsidR="00C70E0D" w:rsidRDefault="009A1A6A">
          <w:pPr>
            <w:tabs>
              <w:tab w:val="right" w:pos="8838"/>
            </w:tabs>
            <w:ind w:right="-105"/>
            <w:rPr>
              <w:b/>
            </w:rPr>
          </w:pPr>
          <w:r>
            <w:rPr>
              <w:b/>
            </w:rPr>
            <w:t>Sujeto Obligado:</w:t>
          </w:r>
        </w:p>
      </w:tc>
      <w:tc>
        <w:tcPr>
          <w:tcW w:w="3405" w:type="dxa"/>
        </w:tcPr>
        <w:p w14:paraId="32F3BA46" w14:textId="77777777" w:rsidR="00C70E0D" w:rsidRDefault="009A1A6A">
          <w:pPr>
            <w:tabs>
              <w:tab w:val="right" w:pos="8838"/>
            </w:tabs>
            <w:ind w:right="-32"/>
          </w:pPr>
          <w:r>
            <w:t>Ayuntamiento de Temascalcingo</w:t>
          </w:r>
        </w:p>
      </w:tc>
    </w:tr>
    <w:tr w:rsidR="00C70E0D" w14:paraId="32031B34" w14:textId="77777777">
      <w:trPr>
        <w:trHeight w:val="261"/>
      </w:trPr>
      <w:tc>
        <w:tcPr>
          <w:tcW w:w="2691" w:type="dxa"/>
        </w:tcPr>
        <w:p w14:paraId="1E22B0A9" w14:textId="77777777" w:rsidR="00C70E0D" w:rsidRDefault="009A1A6A">
          <w:pPr>
            <w:tabs>
              <w:tab w:val="right" w:pos="8838"/>
            </w:tabs>
            <w:ind w:right="-105"/>
            <w:rPr>
              <w:b/>
            </w:rPr>
          </w:pPr>
          <w:r>
            <w:rPr>
              <w:b/>
            </w:rPr>
            <w:t>Comisionado Ponente:</w:t>
          </w:r>
        </w:p>
      </w:tc>
      <w:tc>
        <w:tcPr>
          <w:tcW w:w="3405" w:type="dxa"/>
        </w:tcPr>
        <w:p w14:paraId="33DFF692" w14:textId="77777777" w:rsidR="00C70E0D" w:rsidRDefault="009A1A6A">
          <w:pPr>
            <w:tabs>
              <w:tab w:val="right" w:pos="8838"/>
            </w:tabs>
            <w:ind w:right="-32"/>
            <w:rPr>
              <w:b/>
            </w:rPr>
          </w:pPr>
          <w:r>
            <w:t>Luis Gustavo Parra Noriega</w:t>
          </w:r>
        </w:p>
      </w:tc>
    </w:tr>
  </w:tbl>
  <w:p w14:paraId="3C375D67" w14:textId="77777777" w:rsidR="00C70E0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DD2A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3648" w14:textId="0161844D" w:rsidR="00C70E0D" w:rsidRDefault="00000000">
    <w:pPr>
      <w:widowControl w:val="0"/>
      <w:pBdr>
        <w:top w:val="nil"/>
        <w:left w:val="nil"/>
        <w:bottom w:val="nil"/>
        <w:right w:val="nil"/>
        <w:between w:val="nil"/>
      </w:pBdr>
      <w:spacing w:after="0" w:line="276" w:lineRule="auto"/>
      <w:jc w:val="left"/>
      <w:rPr>
        <w:color w:val="000000"/>
      </w:rPr>
    </w:pPr>
    <w:r>
      <w:rPr>
        <w:color w:val="000000"/>
      </w:rPr>
      <w:pict w14:anchorId="153CB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margin-left:-101.85pt;margin-top:-143.8pt;width:663.5pt;height:12in;z-index:-251659776;mso-position-horizontal-relative:margin;mso-position-vertical-relative:margin">
          <v:imagedata r:id="rId1" o:title="image1"/>
          <w10:wrap anchorx="margin" anchory="margin"/>
        </v:shape>
      </w:pict>
    </w: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70E0D" w14:paraId="32BF8B02" w14:textId="77777777">
      <w:trPr>
        <w:trHeight w:val="138"/>
      </w:trPr>
      <w:tc>
        <w:tcPr>
          <w:tcW w:w="2551" w:type="dxa"/>
          <w:vAlign w:val="center"/>
        </w:tcPr>
        <w:p w14:paraId="25F839D4" w14:textId="77777777" w:rsidR="00C70E0D" w:rsidRDefault="009A1A6A">
          <w:pPr>
            <w:tabs>
              <w:tab w:val="right" w:pos="8838"/>
            </w:tabs>
            <w:ind w:right="-105"/>
            <w:jc w:val="left"/>
            <w:rPr>
              <w:b/>
            </w:rPr>
          </w:pPr>
          <w:r>
            <w:rPr>
              <w:b/>
            </w:rPr>
            <w:t>Recurso de Revisión:</w:t>
          </w:r>
        </w:p>
      </w:tc>
      <w:tc>
        <w:tcPr>
          <w:tcW w:w="4253" w:type="dxa"/>
        </w:tcPr>
        <w:p w14:paraId="3ECF5368" w14:textId="3F8CCE95" w:rsidR="00C70E0D" w:rsidRDefault="003936DF">
          <w:pPr>
            <w:tabs>
              <w:tab w:val="right" w:pos="8838"/>
            </w:tabs>
            <w:ind w:right="-108"/>
          </w:pPr>
          <w:r>
            <w:t>12766</w:t>
          </w:r>
          <w:r w:rsidR="009A1A6A">
            <w:t>/INFOEM/IP/RR/2025 y acumulado</w:t>
          </w:r>
        </w:p>
      </w:tc>
    </w:tr>
    <w:tr w:rsidR="00C70E0D" w14:paraId="1B6FD56E" w14:textId="77777777">
      <w:trPr>
        <w:trHeight w:val="273"/>
      </w:trPr>
      <w:tc>
        <w:tcPr>
          <w:tcW w:w="2551" w:type="dxa"/>
        </w:tcPr>
        <w:p w14:paraId="7944977A" w14:textId="77777777" w:rsidR="00C70E0D" w:rsidRDefault="009A1A6A">
          <w:pPr>
            <w:tabs>
              <w:tab w:val="right" w:pos="8838"/>
            </w:tabs>
            <w:ind w:right="-105"/>
            <w:rPr>
              <w:b/>
            </w:rPr>
          </w:pPr>
          <w:r>
            <w:rPr>
              <w:b/>
            </w:rPr>
            <w:t>Sujeto Obligado:</w:t>
          </w:r>
        </w:p>
      </w:tc>
      <w:tc>
        <w:tcPr>
          <w:tcW w:w="4253" w:type="dxa"/>
        </w:tcPr>
        <w:p w14:paraId="577415A9" w14:textId="2E356F70" w:rsidR="00C70E0D" w:rsidRDefault="0047216E">
          <w:pPr>
            <w:tabs>
              <w:tab w:val="right" w:pos="8838"/>
            </w:tabs>
            <w:ind w:right="169"/>
          </w:pPr>
          <w:r>
            <w:rPr>
              <w:color w:val="000000"/>
            </w:rPr>
            <w:t xml:space="preserve">Ayuntamiento de </w:t>
          </w:r>
          <w:r w:rsidR="000D4707">
            <w:rPr>
              <w:color w:val="000000"/>
            </w:rPr>
            <w:t>Ecatepec de Morelos</w:t>
          </w:r>
        </w:p>
      </w:tc>
    </w:tr>
    <w:tr w:rsidR="00C70E0D" w14:paraId="408D363D" w14:textId="77777777">
      <w:trPr>
        <w:trHeight w:val="273"/>
      </w:trPr>
      <w:tc>
        <w:tcPr>
          <w:tcW w:w="2551" w:type="dxa"/>
        </w:tcPr>
        <w:p w14:paraId="2C5B990E" w14:textId="77777777" w:rsidR="00C70E0D" w:rsidRDefault="009A1A6A">
          <w:pPr>
            <w:tabs>
              <w:tab w:val="right" w:pos="8838"/>
            </w:tabs>
            <w:ind w:right="-105"/>
            <w:rPr>
              <w:b/>
            </w:rPr>
          </w:pPr>
          <w:r>
            <w:rPr>
              <w:b/>
            </w:rPr>
            <w:t>Comisionado Ponente:</w:t>
          </w:r>
        </w:p>
      </w:tc>
      <w:tc>
        <w:tcPr>
          <w:tcW w:w="4253" w:type="dxa"/>
        </w:tcPr>
        <w:p w14:paraId="510B7B7C" w14:textId="77777777" w:rsidR="00C70E0D" w:rsidRDefault="009A1A6A">
          <w:pPr>
            <w:tabs>
              <w:tab w:val="right" w:pos="8838"/>
            </w:tabs>
            <w:ind w:right="-170"/>
            <w:rPr>
              <w:b/>
            </w:rPr>
          </w:pPr>
          <w:r>
            <w:t>Luis Gustavo Parra Noriega</w:t>
          </w:r>
        </w:p>
      </w:tc>
    </w:tr>
  </w:tbl>
  <w:p w14:paraId="0466951C" w14:textId="1BFAD8F2" w:rsidR="00C70E0D" w:rsidRDefault="00C70E0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8DEF" w14:textId="77777777" w:rsidR="00C70E0D" w:rsidRDefault="00C70E0D">
    <w:pPr>
      <w:widowControl w:val="0"/>
      <w:pBdr>
        <w:top w:val="nil"/>
        <w:left w:val="nil"/>
        <w:bottom w:val="nil"/>
        <w:right w:val="nil"/>
        <w:between w:val="nil"/>
      </w:pBdr>
      <w:spacing w:after="0" w:line="276" w:lineRule="auto"/>
      <w:jc w:val="left"/>
      <w:rPr>
        <w:color w:val="000000"/>
      </w:rPr>
    </w:pPr>
  </w:p>
  <w:tbl>
    <w:tblPr>
      <w:tblStyle w:val="a3"/>
      <w:tblW w:w="7371"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820"/>
    </w:tblGrid>
    <w:tr w:rsidR="00C70E0D" w14:paraId="06E00BF7" w14:textId="77777777" w:rsidTr="000D4707">
      <w:trPr>
        <w:trHeight w:val="132"/>
      </w:trPr>
      <w:tc>
        <w:tcPr>
          <w:tcW w:w="2551" w:type="dxa"/>
        </w:tcPr>
        <w:p w14:paraId="0CEFC519" w14:textId="77777777" w:rsidR="00C70E0D" w:rsidRDefault="009A1A6A">
          <w:pPr>
            <w:tabs>
              <w:tab w:val="right" w:pos="8838"/>
            </w:tabs>
            <w:ind w:right="-105"/>
            <w:rPr>
              <w:b/>
            </w:rPr>
          </w:pPr>
          <w:r>
            <w:rPr>
              <w:b/>
            </w:rPr>
            <w:t>Recurso de Revisión:</w:t>
          </w:r>
        </w:p>
      </w:tc>
      <w:tc>
        <w:tcPr>
          <w:tcW w:w="4820" w:type="dxa"/>
        </w:tcPr>
        <w:p w14:paraId="6568F731" w14:textId="7F0B3DBD" w:rsidR="00C70E0D" w:rsidRDefault="003936DF">
          <w:pPr>
            <w:tabs>
              <w:tab w:val="right" w:pos="8838"/>
            </w:tabs>
            <w:ind w:left="-111" w:right="597"/>
          </w:pPr>
          <w:r>
            <w:t>12766</w:t>
          </w:r>
          <w:r w:rsidR="009A1A6A">
            <w:t>/INFOEM/IP/RR/2025 y acumulado</w:t>
          </w:r>
        </w:p>
      </w:tc>
    </w:tr>
    <w:tr w:rsidR="00C70E0D" w14:paraId="0733EF90" w14:textId="77777777" w:rsidTr="000D4707">
      <w:trPr>
        <w:trHeight w:val="132"/>
      </w:trPr>
      <w:tc>
        <w:tcPr>
          <w:tcW w:w="2551" w:type="dxa"/>
        </w:tcPr>
        <w:p w14:paraId="5C37AB31" w14:textId="77777777" w:rsidR="00C70E0D" w:rsidRDefault="009A1A6A">
          <w:pPr>
            <w:tabs>
              <w:tab w:val="left" w:pos="1875"/>
            </w:tabs>
            <w:ind w:right="-105"/>
            <w:rPr>
              <w:b/>
            </w:rPr>
          </w:pPr>
          <w:r>
            <w:rPr>
              <w:b/>
            </w:rPr>
            <w:t>Recurrente:</w:t>
          </w:r>
          <w:r>
            <w:rPr>
              <w:b/>
            </w:rPr>
            <w:tab/>
          </w:r>
        </w:p>
      </w:tc>
      <w:tc>
        <w:tcPr>
          <w:tcW w:w="4820" w:type="dxa"/>
        </w:tcPr>
        <w:p w14:paraId="5EAF53EF" w14:textId="561F4EEF" w:rsidR="00C70E0D" w:rsidRDefault="00AB3C36">
          <w:pPr>
            <w:tabs>
              <w:tab w:val="right" w:pos="8838"/>
            </w:tabs>
            <w:ind w:left="-113"/>
          </w:pPr>
          <w:r w:rsidRPr="00AB3C36">
            <w:rPr>
              <w:highlight w:val="black"/>
            </w:rPr>
            <w:t>XXXXXXXXXXXXXXX</w:t>
          </w:r>
        </w:p>
      </w:tc>
    </w:tr>
    <w:tr w:rsidR="00C70E0D" w14:paraId="610C24D3" w14:textId="77777777" w:rsidTr="000D4707">
      <w:trPr>
        <w:trHeight w:val="261"/>
      </w:trPr>
      <w:tc>
        <w:tcPr>
          <w:tcW w:w="2551" w:type="dxa"/>
        </w:tcPr>
        <w:p w14:paraId="6E7A24D3" w14:textId="77777777" w:rsidR="00C70E0D" w:rsidRDefault="009A1A6A">
          <w:pPr>
            <w:tabs>
              <w:tab w:val="right" w:pos="8838"/>
            </w:tabs>
            <w:ind w:right="-105"/>
            <w:rPr>
              <w:b/>
            </w:rPr>
          </w:pPr>
          <w:r>
            <w:rPr>
              <w:b/>
            </w:rPr>
            <w:t>Sujeto Obligado:</w:t>
          </w:r>
        </w:p>
      </w:tc>
      <w:tc>
        <w:tcPr>
          <w:tcW w:w="4820" w:type="dxa"/>
        </w:tcPr>
        <w:p w14:paraId="5EE3B7B9" w14:textId="122C7DA5" w:rsidR="00C70E0D" w:rsidRDefault="00476675">
          <w:pPr>
            <w:tabs>
              <w:tab w:val="right" w:pos="8838"/>
            </w:tabs>
            <w:ind w:left="-111" w:right="456"/>
          </w:pPr>
          <w:r>
            <w:rPr>
              <w:color w:val="000000"/>
            </w:rPr>
            <w:t xml:space="preserve">Ayuntamiento de </w:t>
          </w:r>
          <w:r w:rsidR="000D4707">
            <w:rPr>
              <w:color w:val="000000"/>
            </w:rPr>
            <w:t>Ecatepec de Morelos</w:t>
          </w:r>
        </w:p>
      </w:tc>
    </w:tr>
    <w:tr w:rsidR="00C70E0D" w14:paraId="34E61F7A" w14:textId="77777777" w:rsidTr="000D4707">
      <w:trPr>
        <w:trHeight w:val="261"/>
      </w:trPr>
      <w:tc>
        <w:tcPr>
          <w:tcW w:w="2551" w:type="dxa"/>
        </w:tcPr>
        <w:p w14:paraId="29ED8CB8" w14:textId="77777777" w:rsidR="00C70E0D" w:rsidRDefault="009A1A6A">
          <w:pPr>
            <w:tabs>
              <w:tab w:val="right" w:pos="8838"/>
            </w:tabs>
            <w:ind w:right="-105"/>
            <w:rPr>
              <w:b/>
            </w:rPr>
          </w:pPr>
          <w:r>
            <w:rPr>
              <w:b/>
            </w:rPr>
            <w:t>Comisionado Ponente:</w:t>
          </w:r>
        </w:p>
      </w:tc>
      <w:tc>
        <w:tcPr>
          <w:tcW w:w="4820" w:type="dxa"/>
        </w:tcPr>
        <w:p w14:paraId="193C2F0F" w14:textId="77777777" w:rsidR="00C70E0D" w:rsidRDefault="009A1A6A">
          <w:pPr>
            <w:tabs>
              <w:tab w:val="right" w:pos="8838"/>
            </w:tabs>
            <w:ind w:left="-111" w:right="-32"/>
            <w:rPr>
              <w:b/>
            </w:rPr>
          </w:pPr>
          <w:r>
            <w:t>Luis Gustavo Parra Noriega</w:t>
          </w:r>
        </w:p>
      </w:tc>
    </w:tr>
  </w:tbl>
  <w:p w14:paraId="7B525AAB" w14:textId="77777777" w:rsidR="00C70E0D"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5157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215"/>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62FD1"/>
    <w:multiLevelType w:val="multilevel"/>
    <w:tmpl w:val="326E2F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F75DC1"/>
    <w:multiLevelType w:val="hybridMultilevel"/>
    <w:tmpl w:val="213EC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3544F9"/>
    <w:multiLevelType w:val="multilevel"/>
    <w:tmpl w:val="A89C0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AA0810"/>
    <w:multiLevelType w:val="hybridMultilevel"/>
    <w:tmpl w:val="14CAE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573C6E"/>
    <w:multiLevelType w:val="hybridMultilevel"/>
    <w:tmpl w:val="F5DC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4A4779"/>
    <w:multiLevelType w:val="multilevel"/>
    <w:tmpl w:val="5CD4A0F6"/>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77524E06"/>
    <w:multiLevelType w:val="multilevel"/>
    <w:tmpl w:val="E1F64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C8759C"/>
    <w:multiLevelType w:val="multilevel"/>
    <w:tmpl w:val="68027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8128795">
    <w:abstractNumId w:val="6"/>
  </w:num>
  <w:num w:numId="2" w16cid:durableId="2090349245">
    <w:abstractNumId w:val="14"/>
  </w:num>
  <w:num w:numId="3" w16cid:durableId="371347429">
    <w:abstractNumId w:val="3"/>
  </w:num>
  <w:num w:numId="4" w16cid:durableId="988749461">
    <w:abstractNumId w:val="5"/>
  </w:num>
  <w:num w:numId="5" w16cid:durableId="1580367763">
    <w:abstractNumId w:val="7"/>
  </w:num>
  <w:num w:numId="6" w16cid:durableId="1737508061">
    <w:abstractNumId w:val="4"/>
  </w:num>
  <w:num w:numId="7" w16cid:durableId="403263509">
    <w:abstractNumId w:val="10"/>
  </w:num>
  <w:num w:numId="8" w16cid:durableId="1544561546">
    <w:abstractNumId w:val="0"/>
  </w:num>
  <w:num w:numId="9" w16cid:durableId="520516436">
    <w:abstractNumId w:val="15"/>
  </w:num>
  <w:num w:numId="10" w16cid:durableId="1933003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035200">
    <w:abstractNumId w:val="11"/>
  </w:num>
  <w:num w:numId="12" w16cid:durableId="611786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5365458">
    <w:abstractNumId w:val="8"/>
  </w:num>
  <w:num w:numId="14" w16cid:durableId="1257400849">
    <w:abstractNumId w:val="9"/>
  </w:num>
  <w:num w:numId="15" w16cid:durableId="1770999896">
    <w:abstractNumId w:val="2"/>
  </w:num>
  <w:num w:numId="16" w16cid:durableId="346097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0D"/>
    <w:rsid w:val="000319B6"/>
    <w:rsid w:val="000D4707"/>
    <w:rsid w:val="001056C1"/>
    <w:rsid w:val="00183D4F"/>
    <w:rsid w:val="001942A7"/>
    <w:rsid w:val="002012F8"/>
    <w:rsid w:val="00237005"/>
    <w:rsid w:val="002809FE"/>
    <w:rsid w:val="003936DF"/>
    <w:rsid w:val="003B32B7"/>
    <w:rsid w:val="0047216E"/>
    <w:rsid w:val="00476675"/>
    <w:rsid w:val="004C1801"/>
    <w:rsid w:val="00530F33"/>
    <w:rsid w:val="0055160A"/>
    <w:rsid w:val="005956B3"/>
    <w:rsid w:val="005E0273"/>
    <w:rsid w:val="00606132"/>
    <w:rsid w:val="00656E3B"/>
    <w:rsid w:val="006D4F39"/>
    <w:rsid w:val="007432D5"/>
    <w:rsid w:val="008A2B4D"/>
    <w:rsid w:val="008A4C1A"/>
    <w:rsid w:val="00987CAF"/>
    <w:rsid w:val="009A1A6A"/>
    <w:rsid w:val="009B71E8"/>
    <w:rsid w:val="00A76E60"/>
    <w:rsid w:val="00AB3C36"/>
    <w:rsid w:val="00C003D0"/>
    <w:rsid w:val="00C70E0D"/>
    <w:rsid w:val="00D849D1"/>
    <w:rsid w:val="00E24963"/>
    <w:rsid w:val="00E84F0C"/>
    <w:rsid w:val="00F363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67A9"/>
  <w15:docId w15:val="{5F6C6A73-3D36-48B5-8184-8EA14554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9F"/>
    <w:rPr>
      <w:color w:val="000000" w:themeColor="text1"/>
    </w:rPr>
  </w:style>
  <w:style w:type="paragraph" w:styleId="Ttulo1">
    <w:name w:val="heading 1"/>
    <w:basedOn w:val="Normal"/>
    <w:next w:val="Normal"/>
    <w:link w:val="Ttulo1Car"/>
    <w:uiPriority w:val="9"/>
    <w:qFormat/>
    <w:rsid w:val="00DE56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113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DE56CD"/>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3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paragraph">
    <w:name w:val="paragraph"/>
    <w:basedOn w:val="Normal"/>
    <w:rsid w:val="005118CA"/>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table" w:customStyle="1" w:styleId="Tablaconcuadrcula1">
    <w:name w:val="Tabla con cuadrícula1"/>
    <w:basedOn w:val="Tablanormal"/>
    <w:uiPriority w:val="59"/>
    <w:rsid w:val="005118C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2807"/>
    <w:pPr>
      <w:autoSpaceDE w:val="0"/>
      <w:autoSpaceDN w:val="0"/>
      <w:adjustRightInd w:val="0"/>
      <w:spacing w:after="0" w:line="240" w:lineRule="auto"/>
    </w:pPr>
    <w:rPr>
      <w:color w:val="000000"/>
      <w:sz w:val="24"/>
      <w:szCs w:val="24"/>
    </w:rPr>
  </w:style>
  <w:style w:type="character" w:customStyle="1" w:styleId="Mencinsinresolver3">
    <w:name w:val="Mención sin resolver3"/>
    <w:basedOn w:val="Fuentedeprrafopredeter"/>
    <w:uiPriority w:val="99"/>
    <w:semiHidden/>
    <w:unhideWhenUsed/>
    <w:rsid w:val="008A7374"/>
    <w:rPr>
      <w:color w:val="605E5C"/>
      <w:shd w:val="clear" w:color="auto" w:fill="E1DFDD"/>
    </w:rPr>
  </w:style>
  <w:style w:type="character" w:customStyle="1" w:styleId="TtuloCar">
    <w:name w:val="Título Car"/>
    <w:basedOn w:val="Fuentedeprrafopredeter"/>
    <w:link w:val="Ttulo"/>
    <w:uiPriority w:val="10"/>
    <w:rsid w:val="00DE56C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E56CD"/>
    <w:rPr>
      <w:rFonts w:asciiTheme="majorHAnsi" w:eastAsiaTheme="majorEastAsia" w:hAnsiTheme="majorHAnsi" w:cstheme="majorBidi"/>
      <w:color w:val="2F5496" w:themeColor="accent1" w:themeShade="BF"/>
      <w:kern w:val="0"/>
      <w:sz w:val="32"/>
      <w:szCs w:val="32"/>
    </w:rPr>
  </w:style>
  <w:style w:type="paragraph" w:styleId="TtuloTDC">
    <w:name w:val="TOC Heading"/>
    <w:basedOn w:val="Ttulo1"/>
    <w:next w:val="Normal"/>
    <w:uiPriority w:val="39"/>
    <w:unhideWhenUsed/>
    <w:qFormat/>
    <w:rsid w:val="00DE56CD"/>
    <w:pPr>
      <w:jc w:val="left"/>
      <w:outlineLvl w:val="9"/>
    </w:pPr>
  </w:style>
  <w:style w:type="paragraph" w:styleId="TDC1">
    <w:name w:val="toc 1"/>
    <w:basedOn w:val="Normal"/>
    <w:next w:val="Normal"/>
    <w:autoRedefine/>
    <w:uiPriority w:val="39"/>
    <w:unhideWhenUsed/>
    <w:rsid w:val="00DE56CD"/>
    <w:pPr>
      <w:spacing w:after="100"/>
    </w:pPr>
  </w:style>
  <w:style w:type="character" w:customStyle="1" w:styleId="Ttulo2Car">
    <w:name w:val="Título 2 Car"/>
    <w:basedOn w:val="Fuentedeprrafopredeter"/>
    <w:link w:val="Ttulo2"/>
    <w:uiPriority w:val="9"/>
    <w:rsid w:val="0051134F"/>
    <w:rPr>
      <w:rFonts w:asciiTheme="majorHAnsi" w:eastAsiaTheme="majorEastAsia" w:hAnsiTheme="majorHAnsi" w:cstheme="majorBidi"/>
      <w:color w:val="2F5496" w:themeColor="accent1" w:themeShade="BF"/>
      <w:kern w:val="0"/>
      <w:sz w:val="26"/>
      <w:szCs w:val="26"/>
    </w:rPr>
  </w:style>
  <w:style w:type="paragraph" w:styleId="TDC2">
    <w:name w:val="toc 2"/>
    <w:basedOn w:val="Normal"/>
    <w:next w:val="Normal"/>
    <w:autoRedefine/>
    <w:uiPriority w:val="39"/>
    <w:unhideWhenUsed/>
    <w:rsid w:val="0043384F"/>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5747">
      <w:bodyDiv w:val="1"/>
      <w:marLeft w:val="0"/>
      <w:marRight w:val="0"/>
      <w:marTop w:val="0"/>
      <w:marBottom w:val="0"/>
      <w:divBdr>
        <w:top w:val="none" w:sz="0" w:space="0" w:color="auto"/>
        <w:left w:val="none" w:sz="0" w:space="0" w:color="auto"/>
        <w:bottom w:val="none" w:sz="0" w:space="0" w:color="auto"/>
        <w:right w:val="none" w:sz="0" w:space="0" w:color="auto"/>
      </w:divBdr>
    </w:div>
    <w:div w:id="212154859">
      <w:bodyDiv w:val="1"/>
      <w:marLeft w:val="0"/>
      <w:marRight w:val="0"/>
      <w:marTop w:val="0"/>
      <w:marBottom w:val="0"/>
      <w:divBdr>
        <w:top w:val="none" w:sz="0" w:space="0" w:color="auto"/>
        <w:left w:val="none" w:sz="0" w:space="0" w:color="auto"/>
        <w:bottom w:val="none" w:sz="0" w:space="0" w:color="auto"/>
        <w:right w:val="none" w:sz="0" w:space="0" w:color="auto"/>
      </w:divBdr>
    </w:div>
    <w:div w:id="385224249">
      <w:bodyDiv w:val="1"/>
      <w:marLeft w:val="0"/>
      <w:marRight w:val="0"/>
      <w:marTop w:val="0"/>
      <w:marBottom w:val="0"/>
      <w:divBdr>
        <w:top w:val="none" w:sz="0" w:space="0" w:color="auto"/>
        <w:left w:val="none" w:sz="0" w:space="0" w:color="auto"/>
        <w:bottom w:val="none" w:sz="0" w:space="0" w:color="auto"/>
        <w:right w:val="none" w:sz="0" w:space="0" w:color="auto"/>
      </w:divBdr>
    </w:div>
    <w:div w:id="741875927">
      <w:bodyDiv w:val="1"/>
      <w:marLeft w:val="0"/>
      <w:marRight w:val="0"/>
      <w:marTop w:val="0"/>
      <w:marBottom w:val="0"/>
      <w:divBdr>
        <w:top w:val="none" w:sz="0" w:space="0" w:color="auto"/>
        <w:left w:val="none" w:sz="0" w:space="0" w:color="auto"/>
        <w:bottom w:val="none" w:sz="0" w:space="0" w:color="auto"/>
        <w:right w:val="none" w:sz="0" w:space="0" w:color="auto"/>
      </w:divBdr>
    </w:div>
    <w:div w:id="833371715">
      <w:bodyDiv w:val="1"/>
      <w:marLeft w:val="0"/>
      <w:marRight w:val="0"/>
      <w:marTop w:val="0"/>
      <w:marBottom w:val="0"/>
      <w:divBdr>
        <w:top w:val="none" w:sz="0" w:space="0" w:color="auto"/>
        <w:left w:val="none" w:sz="0" w:space="0" w:color="auto"/>
        <w:bottom w:val="none" w:sz="0" w:space="0" w:color="auto"/>
        <w:right w:val="none" w:sz="0" w:space="0" w:color="auto"/>
      </w:divBdr>
    </w:div>
    <w:div w:id="958268037">
      <w:bodyDiv w:val="1"/>
      <w:marLeft w:val="0"/>
      <w:marRight w:val="0"/>
      <w:marTop w:val="0"/>
      <w:marBottom w:val="0"/>
      <w:divBdr>
        <w:top w:val="none" w:sz="0" w:space="0" w:color="auto"/>
        <w:left w:val="none" w:sz="0" w:space="0" w:color="auto"/>
        <w:bottom w:val="none" w:sz="0" w:space="0" w:color="auto"/>
        <w:right w:val="none" w:sz="0" w:space="0" w:color="auto"/>
      </w:divBdr>
    </w:div>
    <w:div w:id="1055275071">
      <w:bodyDiv w:val="1"/>
      <w:marLeft w:val="0"/>
      <w:marRight w:val="0"/>
      <w:marTop w:val="0"/>
      <w:marBottom w:val="0"/>
      <w:divBdr>
        <w:top w:val="none" w:sz="0" w:space="0" w:color="auto"/>
        <w:left w:val="none" w:sz="0" w:space="0" w:color="auto"/>
        <w:bottom w:val="none" w:sz="0" w:space="0" w:color="auto"/>
        <w:right w:val="none" w:sz="0" w:space="0" w:color="auto"/>
      </w:divBdr>
    </w:div>
    <w:div w:id="1077215922">
      <w:bodyDiv w:val="1"/>
      <w:marLeft w:val="0"/>
      <w:marRight w:val="0"/>
      <w:marTop w:val="0"/>
      <w:marBottom w:val="0"/>
      <w:divBdr>
        <w:top w:val="none" w:sz="0" w:space="0" w:color="auto"/>
        <w:left w:val="none" w:sz="0" w:space="0" w:color="auto"/>
        <w:bottom w:val="none" w:sz="0" w:space="0" w:color="auto"/>
        <w:right w:val="none" w:sz="0" w:space="0" w:color="auto"/>
      </w:divBdr>
    </w:div>
    <w:div w:id="1088968949">
      <w:bodyDiv w:val="1"/>
      <w:marLeft w:val="0"/>
      <w:marRight w:val="0"/>
      <w:marTop w:val="0"/>
      <w:marBottom w:val="0"/>
      <w:divBdr>
        <w:top w:val="none" w:sz="0" w:space="0" w:color="auto"/>
        <w:left w:val="none" w:sz="0" w:space="0" w:color="auto"/>
        <w:bottom w:val="none" w:sz="0" w:space="0" w:color="auto"/>
        <w:right w:val="none" w:sz="0" w:space="0" w:color="auto"/>
      </w:divBdr>
    </w:div>
    <w:div w:id="1190945313">
      <w:bodyDiv w:val="1"/>
      <w:marLeft w:val="0"/>
      <w:marRight w:val="0"/>
      <w:marTop w:val="0"/>
      <w:marBottom w:val="0"/>
      <w:divBdr>
        <w:top w:val="none" w:sz="0" w:space="0" w:color="auto"/>
        <w:left w:val="none" w:sz="0" w:space="0" w:color="auto"/>
        <w:bottom w:val="none" w:sz="0" w:space="0" w:color="auto"/>
        <w:right w:val="none" w:sz="0" w:space="0" w:color="auto"/>
      </w:divBdr>
    </w:div>
    <w:div w:id="1221526484">
      <w:bodyDiv w:val="1"/>
      <w:marLeft w:val="0"/>
      <w:marRight w:val="0"/>
      <w:marTop w:val="0"/>
      <w:marBottom w:val="0"/>
      <w:divBdr>
        <w:top w:val="none" w:sz="0" w:space="0" w:color="auto"/>
        <w:left w:val="none" w:sz="0" w:space="0" w:color="auto"/>
        <w:bottom w:val="none" w:sz="0" w:space="0" w:color="auto"/>
        <w:right w:val="none" w:sz="0" w:space="0" w:color="auto"/>
      </w:divBdr>
    </w:div>
    <w:div w:id="1229265388">
      <w:bodyDiv w:val="1"/>
      <w:marLeft w:val="0"/>
      <w:marRight w:val="0"/>
      <w:marTop w:val="0"/>
      <w:marBottom w:val="0"/>
      <w:divBdr>
        <w:top w:val="none" w:sz="0" w:space="0" w:color="auto"/>
        <w:left w:val="none" w:sz="0" w:space="0" w:color="auto"/>
        <w:bottom w:val="none" w:sz="0" w:space="0" w:color="auto"/>
        <w:right w:val="none" w:sz="0" w:space="0" w:color="auto"/>
      </w:divBdr>
    </w:div>
    <w:div w:id="1372460496">
      <w:bodyDiv w:val="1"/>
      <w:marLeft w:val="0"/>
      <w:marRight w:val="0"/>
      <w:marTop w:val="0"/>
      <w:marBottom w:val="0"/>
      <w:divBdr>
        <w:top w:val="none" w:sz="0" w:space="0" w:color="auto"/>
        <w:left w:val="none" w:sz="0" w:space="0" w:color="auto"/>
        <w:bottom w:val="none" w:sz="0" w:space="0" w:color="auto"/>
        <w:right w:val="none" w:sz="0" w:space="0" w:color="auto"/>
      </w:divBdr>
    </w:div>
    <w:div w:id="1461726897">
      <w:bodyDiv w:val="1"/>
      <w:marLeft w:val="0"/>
      <w:marRight w:val="0"/>
      <w:marTop w:val="0"/>
      <w:marBottom w:val="0"/>
      <w:divBdr>
        <w:top w:val="none" w:sz="0" w:space="0" w:color="auto"/>
        <w:left w:val="none" w:sz="0" w:space="0" w:color="auto"/>
        <w:bottom w:val="none" w:sz="0" w:space="0" w:color="auto"/>
        <w:right w:val="none" w:sz="0" w:space="0" w:color="auto"/>
      </w:divBdr>
    </w:div>
    <w:div w:id="1535459583">
      <w:bodyDiv w:val="1"/>
      <w:marLeft w:val="0"/>
      <w:marRight w:val="0"/>
      <w:marTop w:val="0"/>
      <w:marBottom w:val="0"/>
      <w:divBdr>
        <w:top w:val="none" w:sz="0" w:space="0" w:color="auto"/>
        <w:left w:val="none" w:sz="0" w:space="0" w:color="auto"/>
        <w:bottom w:val="none" w:sz="0" w:space="0" w:color="auto"/>
        <w:right w:val="none" w:sz="0" w:space="0" w:color="auto"/>
      </w:divBdr>
    </w:div>
    <w:div w:id="1550262084">
      <w:bodyDiv w:val="1"/>
      <w:marLeft w:val="0"/>
      <w:marRight w:val="0"/>
      <w:marTop w:val="0"/>
      <w:marBottom w:val="0"/>
      <w:divBdr>
        <w:top w:val="none" w:sz="0" w:space="0" w:color="auto"/>
        <w:left w:val="none" w:sz="0" w:space="0" w:color="auto"/>
        <w:bottom w:val="none" w:sz="0" w:space="0" w:color="auto"/>
        <w:right w:val="none" w:sz="0" w:space="0" w:color="auto"/>
      </w:divBdr>
    </w:div>
    <w:div w:id="1716270591">
      <w:bodyDiv w:val="1"/>
      <w:marLeft w:val="0"/>
      <w:marRight w:val="0"/>
      <w:marTop w:val="0"/>
      <w:marBottom w:val="0"/>
      <w:divBdr>
        <w:top w:val="none" w:sz="0" w:space="0" w:color="auto"/>
        <w:left w:val="none" w:sz="0" w:space="0" w:color="auto"/>
        <w:bottom w:val="none" w:sz="0" w:space="0" w:color="auto"/>
        <w:right w:val="none" w:sz="0" w:space="0" w:color="auto"/>
      </w:divBdr>
    </w:div>
    <w:div w:id="1798789866">
      <w:bodyDiv w:val="1"/>
      <w:marLeft w:val="0"/>
      <w:marRight w:val="0"/>
      <w:marTop w:val="0"/>
      <w:marBottom w:val="0"/>
      <w:divBdr>
        <w:top w:val="none" w:sz="0" w:space="0" w:color="auto"/>
        <w:left w:val="none" w:sz="0" w:space="0" w:color="auto"/>
        <w:bottom w:val="none" w:sz="0" w:space="0" w:color="auto"/>
        <w:right w:val="none" w:sz="0" w:space="0" w:color="auto"/>
      </w:divBdr>
    </w:div>
    <w:div w:id="1893035783">
      <w:bodyDiv w:val="1"/>
      <w:marLeft w:val="0"/>
      <w:marRight w:val="0"/>
      <w:marTop w:val="0"/>
      <w:marBottom w:val="0"/>
      <w:divBdr>
        <w:top w:val="none" w:sz="0" w:space="0" w:color="auto"/>
        <w:left w:val="none" w:sz="0" w:space="0" w:color="auto"/>
        <w:bottom w:val="none" w:sz="0" w:space="0" w:color="auto"/>
        <w:right w:val="none" w:sz="0" w:space="0" w:color="auto"/>
      </w:divBdr>
    </w:div>
    <w:div w:id="191766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MXyEY89Z9qTFj0IkLo5423QF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UpRODFlQzZibFRKSmhIbWZSLTdBT3hRZUdIUTlVaj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6619</Words>
  <Characters>36408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PEÑA VARA</dc:creator>
  <cp:lastModifiedBy>Roxana Lechuga</cp:lastModifiedBy>
  <cp:revision>4</cp:revision>
  <cp:lastPrinted>2025-11-27T18:29:00Z</cp:lastPrinted>
  <dcterms:created xsi:type="dcterms:W3CDTF">2025-11-27T18:29:00Z</dcterms:created>
  <dcterms:modified xsi:type="dcterms:W3CDTF">2025-12-14T22:07:00Z</dcterms:modified>
</cp:coreProperties>
</file>