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2769" w14:textId="77777777" w:rsidR="00AA1662" w:rsidRPr="00AA1662" w:rsidRDefault="00AA1662" w:rsidP="00AA1662">
      <w:pPr>
        <w:spacing w:after="0" w:line="360" w:lineRule="auto"/>
        <w:rPr>
          <w:rFonts w:eastAsia="Calibri" w:cs="Tahoma"/>
          <w:bCs/>
          <w:color w:val="auto"/>
          <w:lang w:eastAsia="es-MX"/>
        </w:rPr>
      </w:pPr>
    </w:p>
    <w:p w14:paraId="71553F66" w14:textId="699C5CD3" w:rsidR="00AA1662" w:rsidRPr="00E1623B" w:rsidRDefault="00AA1662" w:rsidP="00AA1662">
      <w:pPr>
        <w:spacing w:after="0" w:line="360" w:lineRule="auto"/>
        <w:rPr>
          <w:rFonts w:eastAsia="Times New Roman" w:cs="Tahoma"/>
          <w:bCs/>
          <w:color w:val="auto"/>
          <w:lang w:eastAsia="es-ES"/>
        </w:rPr>
      </w:pPr>
      <w:r w:rsidRPr="00E1623B">
        <w:rPr>
          <w:rFonts w:eastAsia="Calibri" w:cs="Tahoma"/>
          <w:bCs/>
          <w:color w:val="auto"/>
          <w:lang w:eastAsia="es-MX"/>
        </w:rPr>
        <w:t xml:space="preserve">Resolución del Pleno del Instituto de Transparencia, Acceso a la Información Pública y </w:t>
      </w:r>
      <w:r w:rsidRPr="00E1623B">
        <w:rPr>
          <w:rFonts w:eastAsia="Times New Roman" w:cs="Tahoma"/>
          <w:bCs/>
          <w:color w:val="auto"/>
          <w:lang w:eastAsia="es-ES"/>
        </w:rPr>
        <w:t xml:space="preserve">Protección de Datos Personales del Estado de México y Municipios, con domicilio en Metepec, Estado de México, a </w:t>
      </w:r>
      <w:r w:rsidR="00F10C8E" w:rsidRPr="00E1623B">
        <w:rPr>
          <w:rFonts w:eastAsia="Times New Roman" w:cs="Tahoma"/>
          <w:bCs/>
          <w:color w:val="auto"/>
          <w:lang w:eastAsia="es-ES"/>
        </w:rPr>
        <w:t xml:space="preserve">seis de agosto de </w:t>
      </w:r>
      <w:r w:rsidRPr="00E1623B">
        <w:rPr>
          <w:rFonts w:eastAsia="Times New Roman" w:cs="Tahoma"/>
          <w:bCs/>
          <w:color w:val="auto"/>
          <w:lang w:eastAsia="es-ES"/>
        </w:rPr>
        <w:t>dos mil veinticinco.</w:t>
      </w:r>
    </w:p>
    <w:p w14:paraId="6E6E0DE9" w14:textId="77777777" w:rsidR="00AA1662" w:rsidRPr="00E1623B" w:rsidRDefault="00AA1662" w:rsidP="00AA1662">
      <w:pPr>
        <w:spacing w:after="0" w:line="360" w:lineRule="auto"/>
        <w:rPr>
          <w:rFonts w:eastAsia="Times New Roman" w:cs="Tahoma"/>
          <w:b/>
          <w:bCs/>
          <w:color w:val="auto"/>
          <w:lang w:eastAsia="es-ES"/>
        </w:rPr>
      </w:pPr>
    </w:p>
    <w:p w14:paraId="0F18862E" w14:textId="0FE18339" w:rsidR="00AA1662" w:rsidRPr="00E1623B" w:rsidRDefault="00AA1662" w:rsidP="00AA1662">
      <w:pPr>
        <w:spacing w:after="0" w:line="360" w:lineRule="auto"/>
        <w:rPr>
          <w:rFonts w:eastAsia="Calibri" w:cs="Tahoma"/>
          <w:color w:val="auto"/>
        </w:rPr>
      </w:pPr>
      <w:r w:rsidRPr="00E1623B">
        <w:rPr>
          <w:rFonts w:eastAsia="Times New Roman" w:cs="Tahoma"/>
          <w:b/>
          <w:bCs/>
          <w:color w:val="auto"/>
          <w:lang w:eastAsia="es-ES"/>
        </w:rPr>
        <w:t>VISTO</w:t>
      </w:r>
      <w:r w:rsidRPr="00E1623B">
        <w:rPr>
          <w:rFonts w:eastAsia="Calibri" w:cs="Tahoma"/>
          <w:bCs/>
          <w:color w:val="auto"/>
          <w:lang w:eastAsia="es-MX"/>
        </w:rPr>
        <w:t xml:space="preserve"> el expediente conformado con motivo del Recurso de Revisión </w:t>
      </w:r>
      <w:r w:rsidR="00FD6EAA" w:rsidRPr="002174A5">
        <w:rPr>
          <w:rFonts w:eastAsia="Calibri" w:cs="Tahoma"/>
          <w:b/>
          <w:color w:val="auto"/>
          <w:lang w:eastAsia="es-MX"/>
        </w:rPr>
        <w:t>03146/NFOEM/IP/RR/2025</w:t>
      </w:r>
      <w:r w:rsidRPr="00E1623B">
        <w:rPr>
          <w:rFonts w:eastAsia="Calibri" w:cs="Tahoma"/>
          <w:bCs/>
          <w:color w:val="auto"/>
          <w:lang w:eastAsia="es-MX"/>
        </w:rPr>
        <w:t>, interpuesto por</w:t>
      </w:r>
      <w:r w:rsidRPr="00E1623B">
        <w:rPr>
          <w:rFonts w:eastAsia="Palatino Linotype" w:cs="Palatino Linotype"/>
          <w:bCs/>
          <w:lang w:eastAsia="es-MX"/>
        </w:rPr>
        <w:t xml:space="preserve"> </w:t>
      </w:r>
      <w:r w:rsidR="00F45579" w:rsidRPr="00AB477C">
        <w:rPr>
          <w:rFonts w:eastAsia="Calibri" w:cs="Tahoma"/>
          <w:highlight w:val="black"/>
          <w:shd w:val="clear" w:color="auto" w:fill="000000" w:themeFill="text1"/>
        </w:rPr>
        <w:t>XXXX XXXXXX XXXX</w:t>
      </w:r>
      <w:r w:rsidRPr="00E1623B">
        <w:rPr>
          <w:rFonts w:eastAsia="Calibri" w:cs="Tahoma"/>
          <w:bCs/>
          <w:color w:val="auto"/>
          <w:lang w:eastAsia="es-MX"/>
        </w:rPr>
        <w:t xml:space="preserve">, en adelante el Recurrente o Particular, en contra de la respuesta del Sujeto Obligado, </w:t>
      </w:r>
      <w:r w:rsidR="00F10C8E" w:rsidRPr="002174A5">
        <w:rPr>
          <w:rFonts w:eastAsia="Calibri" w:cs="Tahoma"/>
          <w:b/>
          <w:color w:val="auto"/>
          <w:lang w:eastAsia="es-MX"/>
        </w:rPr>
        <w:t>Ayuntamiento de Chalco</w:t>
      </w:r>
      <w:r w:rsidRPr="00E1623B">
        <w:rPr>
          <w:rFonts w:eastAsia="Calibri" w:cs="Tahoma"/>
          <w:bCs/>
          <w:color w:val="auto"/>
          <w:lang w:eastAsia="es-MX"/>
        </w:rPr>
        <w:t xml:space="preserve">, a la solicitud de acceso a la información </w:t>
      </w:r>
      <w:r w:rsidR="00184471" w:rsidRPr="00E1623B">
        <w:rPr>
          <w:rFonts w:eastAsia="Calibri" w:cs="Tahoma"/>
          <w:bCs/>
          <w:color w:val="auto"/>
          <w:lang w:eastAsia="es-MX"/>
        </w:rPr>
        <w:t>pública</w:t>
      </w:r>
      <w:r w:rsidR="00184471" w:rsidRPr="00E1623B">
        <w:rPr>
          <w:rFonts w:eastAsia="Palatino Linotype" w:cs="Palatino Linotype"/>
          <w:bCs/>
          <w:color w:val="auto"/>
          <w:lang w:eastAsia="es-MX"/>
        </w:rPr>
        <w:t xml:space="preserve"> 00053</w:t>
      </w:r>
      <w:r w:rsidR="00F10C8E" w:rsidRPr="00E1623B">
        <w:rPr>
          <w:rFonts w:eastAsia="Palatino Linotype" w:cs="Palatino Linotype"/>
          <w:bCs/>
          <w:color w:val="auto"/>
          <w:lang w:eastAsia="es-MX"/>
        </w:rPr>
        <w:t>/CHALCO/IP/2025</w:t>
      </w:r>
      <w:r w:rsidRPr="00E1623B">
        <w:rPr>
          <w:rFonts w:eastAsia="Calibri" w:cs="Tahoma"/>
          <w:color w:val="auto"/>
          <w:lang w:eastAsia="es-MX"/>
        </w:rPr>
        <w:t>, se emite la presente Resolución, con base en los Antecedentes y Considerandos que se exponen a continuación:</w:t>
      </w:r>
    </w:p>
    <w:p w14:paraId="3AE040CB" w14:textId="77777777" w:rsidR="00AA1662" w:rsidRPr="00E1623B" w:rsidRDefault="00AA1662" w:rsidP="00AA1662">
      <w:pPr>
        <w:spacing w:after="0" w:line="360" w:lineRule="auto"/>
        <w:rPr>
          <w:rFonts w:eastAsia="Calibri" w:cs="Tahoma"/>
          <w:color w:val="auto"/>
          <w:lang w:eastAsia="es-MX"/>
        </w:rPr>
      </w:pPr>
    </w:p>
    <w:p w14:paraId="48227A6C" w14:textId="77777777" w:rsidR="00AA1662" w:rsidRPr="00E1623B" w:rsidRDefault="00AA1662" w:rsidP="00AA1662">
      <w:pPr>
        <w:tabs>
          <w:tab w:val="center" w:pos="4522"/>
          <w:tab w:val="left" w:pos="7245"/>
        </w:tabs>
        <w:spacing w:after="0" w:line="360" w:lineRule="auto"/>
        <w:jc w:val="center"/>
        <w:rPr>
          <w:rFonts w:eastAsia="Calibri" w:cs="Tahoma"/>
          <w:b/>
          <w:color w:val="auto"/>
          <w:lang w:eastAsia="es-MX"/>
        </w:rPr>
      </w:pPr>
      <w:r w:rsidRPr="00E1623B">
        <w:rPr>
          <w:rFonts w:eastAsia="Calibri" w:cs="Tahoma"/>
          <w:b/>
          <w:color w:val="auto"/>
          <w:lang w:eastAsia="es-MX"/>
        </w:rPr>
        <w:t>A N T E C E D E N T E S</w:t>
      </w:r>
    </w:p>
    <w:p w14:paraId="6DBF506E" w14:textId="77777777" w:rsidR="00AA1662" w:rsidRPr="00E1623B" w:rsidRDefault="00AA1662" w:rsidP="00AA1662">
      <w:pPr>
        <w:spacing w:after="0" w:line="360" w:lineRule="auto"/>
        <w:rPr>
          <w:color w:val="auto"/>
          <w:lang w:eastAsia="es-MX"/>
        </w:rPr>
      </w:pPr>
    </w:p>
    <w:p w14:paraId="5F7D8BF0" w14:textId="77777777" w:rsidR="00AA1662" w:rsidRPr="00E1623B" w:rsidRDefault="00AA1662" w:rsidP="00AA1662">
      <w:pPr>
        <w:tabs>
          <w:tab w:val="left" w:pos="567"/>
        </w:tabs>
        <w:spacing w:after="0" w:line="360" w:lineRule="auto"/>
        <w:rPr>
          <w:rFonts w:eastAsia="Times New Roman" w:cs="Tahoma"/>
          <w:b/>
          <w:color w:val="auto"/>
          <w:lang w:eastAsia="es-ES"/>
        </w:rPr>
      </w:pPr>
      <w:r w:rsidRPr="00E1623B">
        <w:rPr>
          <w:rFonts w:eastAsia="Times New Roman" w:cs="Tahoma"/>
          <w:b/>
          <w:color w:val="auto"/>
          <w:lang w:eastAsia="es-ES"/>
        </w:rPr>
        <w:t>I. Presentación de la solicitud de información</w:t>
      </w:r>
    </w:p>
    <w:p w14:paraId="6E6E5951" w14:textId="77777777" w:rsidR="00AA1662" w:rsidRPr="00E1623B" w:rsidRDefault="00AA1662" w:rsidP="00AA1662">
      <w:pPr>
        <w:tabs>
          <w:tab w:val="left" w:pos="567"/>
        </w:tabs>
        <w:spacing w:after="0" w:line="360" w:lineRule="auto"/>
        <w:rPr>
          <w:rFonts w:eastAsia="Times New Roman" w:cs="Tahoma"/>
          <w:color w:val="FF0000"/>
          <w:lang w:eastAsia="es-ES"/>
        </w:rPr>
      </w:pPr>
    </w:p>
    <w:p w14:paraId="1A655E2E" w14:textId="62630134" w:rsidR="00AA1662" w:rsidRPr="00E1623B" w:rsidRDefault="005437BF" w:rsidP="00AA1662">
      <w:pPr>
        <w:spacing w:after="0" w:line="360" w:lineRule="auto"/>
        <w:contextualSpacing/>
        <w:rPr>
          <w:rFonts w:cs="Tahoma"/>
          <w:color w:val="auto"/>
        </w:rPr>
      </w:pPr>
      <w:r w:rsidRPr="00E1623B">
        <w:rPr>
          <w:rFonts w:eastAsia="Calibri" w:cs="Tahoma"/>
          <w:color w:val="auto"/>
          <w:lang w:val="es-ES" w:eastAsia="es-MX"/>
        </w:rPr>
        <w:t xml:space="preserve">El diecinueve </w:t>
      </w:r>
      <w:r w:rsidR="00AA1662" w:rsidRPr="00E1623B">
        <w:rPr>
          <w:rFonts w:eastAsia="Calibri" w:cs="Tahoma"/>
          <w:color w:val="auto"/>
          <w:lang w:val="es-ES" w:eastAsia="es-MX"/>
        </w:rPr>
        <w:t>de febrero de  dos mil veinticinco, el Particular presentó una solicitud de acceso a la información, a través del Sistema SAIMEX, ante el Sujeto Obligado</w:t>
      </w:r>
      <w:r w:rsidR="00AA1662" w:rsidRPr="00E1623B">
        <w:rPr>
          <w:rFonts w:eastAsia="Calibri" w:cs="Tahoma"/>
          <w:color w:val="auto"/>
          <w:lang w:eastAsia="es-MX"/>
        </w:rPr>
        <w:t xml:space="preserve">, </w:t>
      </w:r>
      <w:r w:rsidR="00AA1662" w:rsidRPr="00E1623B">
        <w:rPr>
          <w:rFonts w:eastAsia="Palatino Linotype" w:cs="Tahoma"/>
          <w:color w:val="auto"/>
          <w:lang w:eastAsia="es-MX"/>
        </w:rPr>
        <w:t>mediante la cual requirió:</w:t>
      </w:r>
    </w:p>
    <w:p w14:paraId="3DDAD7F6" w14:textId="77777777" w:rsidR="00AA1662" w:rsidRPr="00E1623B" w:rsidRDefault="00AA1662" w:rsidP="00AA1662">
      <w:pPr>
        <w:spacing w:after="0" w:line="360" w:lineRule="auto"/>
        <w:contextualSpacing/>
        <w:rPr>
          <w:rFonts w:eastAsia="Palatino Linotype" w:cs="Tahoma"/>
          <w:bCs/>
          <w:i/>
          <w:color w:val="FF0000"/>
          <w:lang w:eastAsia="es-MX"/>
        </w:rPr>
      </w:pPr>
    </w:p>
    <w:p w14:paraId="0F9BDCA0" w14:textId="77777777" w:rsidR="00AA1662" w:rsidRPr="00E1623B" w:rsidRDefault="00AA1662" w:rsidP="00AA1662">
      <w:pPr>
        <w:tabs>
          <w:tab w:val="left" w:pos="4667"/>
        </w:tabs>
        <w:spacing w:after="0" w:line="360" w:lineRule="auto"/>
        <w:ind w:left="567" w:right="567"/>
        <w:contextualSpacing/>
        <w:rPr>
          <w:rFonts w:eastAsia="Times New Roman" w:cs="Tahoma"/>
          <w:b/>
          <w:i/>
          <w:iCs/>
          <w:color w:val="auto"/>
          <w:sz w:val="20"/>
          <w:szCs w:val="20"/>
          <w:lang w:eastAsia="es-ES"/>
        </w:rPr>
      </w:pPr>
      <w:r w:rsidRPr="00E1623B">
        <w:rPr>
          <w:rFonts w:eastAsia="Times New Roman" w:cs="Tahoma"/>
          <w:b/>
          <w:i/>
          <w:iCs/>
          <w:color w:val="auto"/>
          <w:sz w:val="20"/>
          <w:szCs w:val="20"/>
          <w:lang w:eastAsia="es-ES"/>
        </w:rPr>
        <w:t>“DESCRIPCIÓN CLARA Y PRECISA DE LA INFORMACIÓN SOLICITADA.</w:t>
      </w:r>
    </w:p>
    <w:p w14:paraId="696B9AF2" w14:textId="6111E591" w:rsidR="00AA1662" w:rsidRPr="00E1623B" w:rsidRDefault="005437BF" w:rsidP="00AA1662">
      <w:pPr>
        <w:spacing w:after="0" w:line="360" w:lineRule="auto"/>
        <w:ind w:left="567" w:right="567"/>
        <w:contextualSpacing/>
        <w:rPr>
          <w:rFonts w:eastAsia="Times New Roman" w:cs="Arial"/>
          <w:bCs/>
          <w:i/>
          <w:iCs/>
          <w:color w:val="auto"/>
          <w:sz w:val="20"/>
          <w:lang w:eastAsia="es-ES"/>
        </w:rPr>
      </w:pPr>
      <w:r w:rsidRPr="00E1623B">
        <w:rPr>
          <w:rFonts w:eastAsia="Times New Roman" w:cs="Arial"/>
          <w:bCs/>
          <w:i/>
          <w:iCs/>
          <w:color w:val="auto"/>
          <w:sz w:val="20"/>
          <w:lang w:eastAsia="es-ES"/>
        </w:rPr>
        <w:t>Con fundamento jurídico en el artículo 6 de la Constitución Política de los Estados Unidos Mexicanos y del artículo 5 de la Constitución Política del Estado Libre y Soberano de México que tutelan el derecho de acceso a la información pública, tenemos a bien solicitar: a). Actas de las sesiones de cabildo del año 2024 y las que existan del año 2025. Agradecemos su pronta respuesta.</w:t>
      </w:r>
      <w:r w:rsidR="00AA1662" w:rsidRPr="00E1623B">
        <w:rPr>
          <w:rFonts w:eastAsia="Times New Roman" w:cs="Arial"/>
          <w:bCs/>
          <w:i/>
          <w:iCs/>
          <w:color w:val="auto"/>
          <w:sz w:val="20"/>
          <w:lang w:eastAsia="es-ES"/>
        </w:rPr>
        <w:t xml:space="preserve">” (Sic) </w:t>
      </w:r>
    </w:p>
    <w:p w14:paraId="6024384A" w14:textId="77777777" w:rsidR="00AA1662" w:rsidRPr="00E1623B" w:rsidRDefault="00AA1662" w:rsidP="00AA1662">
      <w:pPr>
        <w:tabs>
          <w:tab w:val="left" w:pos="4667"/>
        </w:tabs>
        <w:spacing w:after="0" w:line="360" w:lineRule="auto"/>
        <w:ind w:left="567" w:right="567"/>
        <w:contextualSpacing/>
        <w:rPr>
          <w:rFonts w:eastAsia="Times New Roman" w:cs="Tahoma"/>
          <w:b/>
          <w:bCs/>
          <w:i/>
          <w:iCs/>
          <w:color w:val="auto"/>
          <w:sz w:val="20"/>
          <w:szCs w:val="20"/>
          <w:lang w:eastAsia="es-ES"/>
        </w:rPr>
      </w:pPr>
    </w:p>
    <w:p w14:paraId="68904AD1" w14:textId="77777777" w:rsidR="00AA1662" w:rsidRPr="00E1623B" w:rsidRDefault="00AA1662" w:rsidP="00AA1662">
      <w:pPr>
        <w:tabs>
          <w:tab w:val="left" w:pos="4667"/>
        </w:tabs>
        <w:spacing w:after="0" w:line="360" w:lineRule="auto"/>
        <w:ind w:left="567" w:right="567"/>
        <w:contextualSpacing/>
        <w:rPr>
          <w:rFonts w:eastAsia="Times New Roman" w:cs="Tahoma"/>
          <w:b/>
          <w:i/>
          <w:iCs/>
          <w:color w:val="auto"/>
          <w:sz w:val="20"/>
          <w:szCs w:val="20"/>
          <w:lang w:eastAsia="es-ES"/>
        </w:rPr>
      </w:pPr>
      <w:r w:rsidRPr="00E1623B">
        <w:rPr>
          <w:rFonts w:eastAsia="Times New Roman" w:cs="Tahoma"/>
          <w:b/>
          <w:i/>
          <w:iCs/>
          <w:color w:val="auto"/>
          <w:sz w:val="20"/>
          <w:szCs w:val="20"/>
          <w:lang w:eastAsia="es-ES"/>
        </w:rPr>
        <w:t xml:space="preserve">“Modalidad de Entrega: </w:t>
      </w:r>
    </w:p>
    <w:p w14:paraId="02932F43" w14:textId="77777777" w:rsidR="00AA1662" w:rsidRPr="00E1623B" w:rsidRDefault="00AA1662" w:rsidP="00AA1662">
      <w:pPr>
        <w:tabs>
          <w:tab w:val="left" w:pos="4667"/>
        </w:tabs>
        <w:spacing w:after="0" w:line="360" w:lineRule="auto"/>
        <w:ind w:left="567" w:right="567"/>
        <w:rPr>
          <w:rFonts w:eastAsia="Times New Roman" w:cs="Tahoma"/>
          <w:i/>
          <w:iCs/>
          <w:color w:val="auto"/>
          <w:sz w:val="20"/>
          <w:lang w:eastAsia="es-ES"/>
        </w:rPr>
      </w:pPr>
      <w:r w:rsidRPr="00E1623B">
        <w:rPr>
          <w:rFonts w:eastAsia="Times New Roman" w:cs="Tahoma"/>
          <w:i/>
          <w:iCs/>
          <w:color w:val="auto"/>
          <w:sz w:val="20"/>
          <w:lang w:eastAsia="es-ES"/>
        </w:rPr>
        <w:t>A través del SAIMEX”</w:t>
      </w:r>
    </w:p>
    <w:p w14:paraId="6388D011" w14:textId="77777777" w:rsidR="00AA1662" w:rsidRPr="00E1623B" w:rsidRDefault="00AA1662" w:rsidP="00AA1662">
      <w:pPr>
        <w:tabs>
          <w:tab w:val="left" w:pos="567"/>
        </w:tabs>
        <w:spacing w:after="0" w:line="360" w:lineRule="auto"/>
        <w:rPr>
          <w:rFonts w:eastAsia="Times New Roman" w:cs="Tahoma"/>
          <w:color w:val="auto"/>
          <w:lang w:eastAsia="es-ES"/>
        </w:rPr>
      </w:pPr>
    </w:p>
    <w:p w14:paraId="12A2F4E5" w14:textId="77777777" w:rsidR="00AA1662" w:rsidRPr="00E1623B" w:rsidRDefault="00AA1662" w:rsidP="00AA1662">
      <w:pPr>
        <w:spacing w:after="0" w:line="360" w:lineRule="auto"/>
        <w:rPr>
          <w:rFonts w:eastAsia="Palatino Linotype" w:cs="Palatino Linotype"/>
          <w:b/>
          <w:lang w:eastAsia="es-MX"/>
        </w:rPr>
      </w:pPr>
      <w:r w:rsidRPr="00E1623B">
        <w:rPr>
          <w:rFonts w:eastAsia="Palatino Linotype" w:cs="Palatino Linotype"/>
          <w:b/>
          <w:lang w:eastAsia="es-MX"/>
        </w:rPr>
        <w:lastRenderedPageBreak/>
        <w:t>II. Respuesta del Sujeto Obligado</w:t>
      </w:r>
    </w:p>
    <w:p w14:paraId="7EB81ED3" w14:textId="77777777" w:rsidR="00777337" w:rsidRPr="00E1623B" w:rsidRDefault="00777337" w:rsidP="00AA1662">
      <w:pPr>
        <w:spacing w:after="0" w:line="360" w:lineRule="auto"/>
        <w:rPr>
          <w:rFonts w:eastAsia="Palatino Linotype" w:cs="Palatino Linotype"/>
          <w:b/>
          <w:lang w:eastAsia="es-MX"/>
        </w:rPr>
      </w:pPr>
    </w:p>
    <w:p w14:paraId="75B6EDF3" w14:textId="05608A48" w:rsidR="005437BF" w:rsidRPr="00E1623B" w:rsidRDefault="00AA1662" w:rsidP="005437BF">
      <w:pPr>
        <w:spacing w:after="0" w:line="360" w:lineRule="auto"/>
        <w:rPr>
          <w:rFonts w:eastAsia="Palatino Linotype" w:cs="Palatino Linotype"/>
          <w:lang w:eastAsia="es-MX"/>
        </w:rPr>
      </w:pPr>
      <w:bookmarkStart w:id="0" w:name="_heading=h.gjdgxs" w:colFirst="0" w:colLast="0"/>
      <w:bookmarkEnd w:id="0"/>
      <w:r w:rsidRPr="00E1623B">
        <w:rPr>
          <w:rFonts w:eastAsia="Palatino Linotype" w:cs="Palatino Linotype"/>
          <w:lang w:eastAsia="es-MX"/>
        </w:rPr>
        <w:t xml:space="preserve">El </w:t>
      </w:r>
      <w:r w:rsidR="005437BF" w:rsidRPr="00E1623B">
        <w:rPr>
          <w:rFonts w:eastAsia="Palatino Linotype" w:cs="Palatino Linotype"/>
          <w:lang w:eastAsia="es-MX"/>
        </w:rPr>
        <w:t>trece de marzo</w:t>
      </w:r>
      <w:r w:rsidRPr="00E1623B">
        <w:rPr>
          <w:rFonts w:eastAsia="Palatino Linotype" w:cs="Palatino Linotype"/>
          <w:lang w:eastAsia="es-MX"/>
        </w:rPr>
        <w:t xml:space="preserve"> de dos mil veinticinco, el Sujeto Obligado, notificó la respuesta a </w:t>
      </w:r>
      <w:r w:rsidR="00184471" w:rsidRPr="00E1623B">
        <w:rPr>
          <w:rFonts w:eastAsia="Palatino Linotype" w:cs="Palatino Linotype"/>
          <w:lang w:eastAsia="es-MX"/>
        </w:rPr>
        <w:t>la solicitud</w:t>
      </w:r>
      <w:r w:rsidRPr="00E1623B">
        <w:rPr>
          <w:rFonts w:eastAsia="Palatino Linotype" w:cs="Palatino Linotype"/>
          <w:lang w:eastAsia="es-MX"/>
        </w:rPr>
        <w:t xml:space="preserve">, a través del Sistema de Acceso a la Información Mexiquense (SAIMEX), </w:t>
      </w:r>
      <w:r w:rsidR="005437BF" w:rsidRPr="00E1623B">
        <w:rPr>
          <w:rFonts w:eastAsia="Palatino Linotype" w:cs="Palatino Linotype"/>
          <w:lang w:eastAsia="es-MX"/>
        </w:rPr>
        <w:t>en los siguientes términos:</w:t>
      </w:r>
    </w:p>
    <w:p w14:paraId="656DEA10" w14:textId="77777777" w:rsidR="00184471" w:rsidRPr="00E1623B" w:rsidRDefault="00184471" w:rsidP="005437BF">
      <w:pPr>
        <w:spacing w:after="0" w:line="360" w:lineRule="auto"/>
        <w:rPr>
          <w:rFonts w:eastAsia="Palatino Linotype" w:cs="Palatino Linotype"/>
          <w:lang w:eastAsia="es-MX"/>
        </w:rPr>
      </w:pPr>
    </w:p>
    <w:p w14:paraId="7B69EB55" w14:textId="4F093B32" w:rsidR="005437BF" w:rsidRPr="00E1623B" w:rsidRDefault="005437BF" w:rsidP="005437BF">
      <w:pPr>
        <w:spacing w:after="0" w:line="360" w:lineRule="auto"/>
        <w:ind w:left="567" w:right="616"/>
        <w:rPr>
          <w:rFonts w:eastAsia="Palatino Linotype" w:cs="Palatino Linotype"/>
          <w:i/>
          <w:sz w:val="20"/>
          <w:lang w:eastAsia="es-MX"/>
        </w:rPr>
      </w:pPr>
      <w:r w:rsidRPr="00E1623B">
        <w:rPr>
          <w:rFonts w:eastAsia="Palatino Linotype" w:cs="Palatino Linotype"/>
          <w:i/>
          <w:sz w:val="20"/>
          <w:lang w:eastAsia="es-MX"/>
        </w:rPr>
        <w:t>“…</w:t>
      </w:r>
    </w:p>
    <w:p w14:paraId="7B05FC02" w14:textId="77777777" w:rsidR="005437BF" w:rsidRPr="00E1623B" w:rsidRDefault="005437BF" w:rsidP="005437BF">
      <w:pPr>
        <w:spacing w:after="0" w:line="360" w:lineRule="auto"/>
        <w:ind w:left="567" w:right="616"/>
        <w:rPr>
          <w:rFonts w:eastAsia="Palatino Linotype" w:cs="Palatino Linotype"/>
          <w:i/>
          <w:sz w:val="20"/>
          <w:lang w:eastAsia="es-MX"/>
        </w:rPr>
      </w:pPr>
      <w:r w:rsidRPr="00E1623B">
        <w:rPr>
          <w:rFonts w:eastAsia="Palatino Linotype" w:cs="Palatino Linotype"/>
          <w:i/>
          <w:sz w:val="20"/>
          <w:lang w:eastAsia="es-MX"/>
        </w:rPr>
        <w:t>Al respecto, hago del conocimiento que, dicha información forma parte de las obligaciones de transparencia establecidas para esta dependencia general por la ley en la materia, y la cual se encuentra vinculada en la página oficial del Gobierno de Chalco, para su consulta de manera directa por la ciudadanía interesada, en la siguiente dirección electrónica: Enlace https://infoem2.ipomex.org.mx/ipomex/#/info-fraccion/124/109/12 Cabe precisar que, en la página web a la que le enviará el enlace anterior, se podrá encontrar la información de los años antes referidos, para acceder a ello, deberá indicar el periodo de interés en el filtro habilitado para tal fin.</w:t>
      </w:r>
    </w:p>
    <w:p w14:paraId="3030DD7C" w14:textId="1296A1FD" w:rsidR="005437BF" w:rsidRPr="00E1623B" w:rsidRDefault="005437BF" w:rsidP="005437BF">
      <w:pPr>
        <w:spacing w:after="0" w:line="360" w:lineRule="auto"/>
        <w:ind w:left="567" w:right="616"/>
        <w:rPr>
          <w:rFonts w:eastAsia="Palatino Linotype" w:cs="Palatino Linotype"/>
          <w:i/>
          <w:sz w:val="20"/>
          <w:lang w:eastAsia="es-MX"/>
        </w:rPr>
      </w:pPr>
      <w:r w:rsidRPr="00E1623B">
        <w:rPr>
          <w:rFonts w:eastAsia="Palatino Linotype" w:cs="Palatino Linotype"/>
          <w:i/>
          <w:sz w:val="20"/>
          <w:lang w:eastAsia="es-MX"/>
        </w:rPr>
        <w:t>…”</w:t>
      </w:r>
    </w:p>
    <w:p w14:paraId="174E5D56" w14:textId="77777777" w:rsidR="005437BF" w:rsidRPr="00E1623B" w:rsidRDefault="005437BF" w:rsidP="00AA1662">
      <w:pPr>
        <w:spacing w:after="0" w:line="360" w:lineRule="auto"/>
        <w:rPr>
          <w:rFonts w:eastAsia="Palatino Linotype" w:cs="Palatino Linotype"/>
          <w:b/>
          <w:lang w:eastAsia="es-MX"/>
        </w:rPr>
      </w:pPr>
    </w:p>
    <w:p w14:paraId="5766199F" w14:textId="77777777" w:rsidR="00AA1662" w:rsidRPr="00E1623B" w:rsidRDefault="00AA1662" w:rsidP="00AA1662">
      <w:pPr>
        <w:spacing w:after="0" w:line="360" w:lineRule="auto"/>
        <w:rPr>
          <w:rFonts w:eastAsia="Palatino Linotype" w:cs="Palatino Linotype"/>
          <w:b/>
          <w:lang w:eastAsia="es-MX"/>
        </w:rPr>
      </w:pPr>
      <w:r w:rsidRPr="00E1623B">
        <w:rPr>
          <w:rFonts w:eastAsia="Palatino Linotype" w:cs="Palatino Linotype"/>
          <w:b/>
          <w:lang w:eastAsia="es-MX"/>
        </w:rPr>
        <w:t>III. Interposición de los Recursos de Revisión</w:t>
      </w:r>
    </w:p>
    <w:p w14:paraId="02F1C24E" w14:textId="77777777" w:rsidR="00AA1662" w:rsidRPr="00E1623B" w:rsidRDefault="00AA1662" w:rsidP="00AA1662">
      <w:pPr>
        <w:spacing w:after="0" w:line="360" w:lineRule="auto"/>
        <w:rPr>
          <w:rFonts w:eastAsia="Palatino Linotype" w:cs="Palatino Linotype"/>
          <w:color w:val="FF0000"/>
          <w:lang w:eastAsia="es-MX"/>
        </w:rPr>
      </w:pPr>
    </w:p>
    <w:p w14:paraId="0FB7E023" w14:textId="077F6C70" w:rsidR="00AA1662" w:rsidRPr="00E1623B" w:rsidRDefault="00AA1662" w:rsidP="00AA1662">
      <w:pPr>
        <w:widowControl w:val="0"/>
        <w:spacing w:after="0" w:line="360" w:lineRule="auto"/>
        <w:rPr>
          <w:rFonts w:eastAsia="Palatino Linotype" w:cs="Palatino Linotype"/>
          <w:lang w:eastAsia="es-MX"/>
        </w:rPr>
      </w:pPr>
      <w:r w:rsidRPr="00E1623B">
        <w:rPr>
          <w:rFonts w:eastAsia="Palatino Linotype" w:cs="Palatino Linotype"/>
          <w:lang w:eastAsia="es-MX"/>
        </w:rPr>
        <w:t xml:space="preserve">El </w:t>
      </w:r>
      <w:r w:rsidR="00273E14" w:rsidRPr="00E1623B">
        <w:rPr>
          <w:rFonts w:eastAsia="Palatino Linotype" w:cs="Palatino Linotype"/>
          <w:lang w:eastAsia="es-MX"/>
        </w:rPr>
        <w:t>dieciocho de marzo</w:t>
      </w:r>
      <w:r w:rsidRPr="00E1623B">
        <w:rPr>
          <w:rFonts w:eastAsia="Palatino Linotype" w:cs="Palatino Linotype"/>
          <w:lang w:eastAsia="es-MX"/>
        </w:rPr>
        <w:t xml:space="preserve"> de dos mil veinticinco, se recibió en este Instituto, a través del Sistema de Acceso a la Información Mexiquense (SAIMEX), el Recurso de Revisión, interpuesto por la Recurrente, en contra de la respuesta del Sujeto Obligado, en los términos siguientes: </w:t>
      </w:r>
    </w:p>
    <w:p w14:paraId="1C1E623B" w14:textId="77777777" w:rsidR="00AA1662" w:rsidRPr="00E1623B" w:rsidRDefault="00AA1662" w:rsidP="00AA1662">
      <w:pPr>
        <w:tabs>
          <w:tab w:val="left" w:pos="4667"/>
        </w:tabs>
        <w:spacing w:after="0" w:line="360" w:lineRule="auto"/>
        <w:ind w:left="567" w:right="567"/>
        <w:rPr>
          <w:rFonts w:eastAsia="Palatino Linotype" w:cs="Palatino Linotype"/>
          <w:b/>
          <w:i/>
          <w:color w:val="FF0000"/>
          <w:sz w:val="20"/>
          <w:szCs w:val="20"/>
          <w:lang w:eastAsia="es-MX"/>
        </w:rPr>
      </w:pPr>
    </w:p>
    <w:p w14:paraId="54AB2ECD" w14:textId="77777777" w:rsidR="00AA1662" w:rsidRPr="00E1623B" w:rsidRDefault="00AA1662" w:rsidP="00AA1662">
      <w:pPr>
        <w:spacing w:after="0" w:line="360" w:lineRule="auto"/>
        <w:ind w:left="567" w:right="567"/>
        <w:rPr>
          <w:rFonts w:eastAsia="Palatino Linotype" w:cs="Palatino Linotype"/>
          <w:b/>
          <w:i/>
          <w:sz w:val="20"/>
          <w:szCs w:val="20"/>
          <w:lang w:eastAsia="es-MX"/>
        </w:rPr>
      </w:pPr>
      <w:r w:rsidRPr="00E1623B">
        <w:rPr>
          <w:rFonts w:eastAsia="Palatino Linotype" w:cs="Palatino Linotype"/>
          <w:b/>
          <w:i/>
          <w:sz w:val="20"/>
          <w:szCs w:val="20"/>
          <w:lang w:eastAsia="es-MX"/>
        </w:rPr>
        <w:t>“ACTO IMPUGNADO</w:t>
      </w:r>
    </w:p>
    <w:p w14:paraId="462F3F3F" w14:textId="6B5E5965" w:rsidR="00AA1662" w:rsidRPr="00E1623B" w:rsidRDefault="00763274" w:rsidP="00AA1662">
      <w:pPr>
        <w:tabs>
          <w:tab w:val="left" w:pos="4667"/>
        </w:tabs>
        <w:spacing w:after="0" w:line="360" w:lineRule="auto"/>
        <w:ind w:left="567" w:right="567"/>
        <w:rPr>
          <w:rFonts w:eastAsia="Palatino Linotype" w:cs="Palatino Linotype"/>
          <w:i/>
          <w:sz w:val="20"/>
          <w:szCs w:val="20"/>
          <w:lang w:eastAsia="es-MX"/>
        </w:rPr>
      </w:pPr>
      <w:r w:rsidRPr="00E1623B">
        <w:rPr>
          <w:rFonts w:eastAsia="Palatino Linotype" w:cs="Palatino Linotype"/>
          <w:i/>
          <w:iCs/>
          <w:sz w:val="20"/>
          <w:szCs w:val="20"/>
          <w:lang w:eastAsia="es-MX"/>
        </w:rPr>
        <w:t xml:space="preserve">Respuesta a la solicitud de </w:t>
      </w:r>
      <w:proofErr w:type="spellStart"/>
      <w:r w:rsidRPr="00E1623B">
        <w:rPr>
          <w:rFonts w:eastAsia="Palatino Linotype" w:cs="Palatino Linotype"/>
          <w:i/>
          <w:iCs/>
          <w:sz w:val="20"/>
          <w:szCs w:val="20"/>
          <w:lang w:eastAsia="es-MX"/>
        </w:rPr>
        <w:t>informacion</w:t>
      </w:r>
      <w:proofErr w:type="spellEnd"/>
      <w:r w:rsidR="00AA1662" w:rsidRPr="00E1623B">
        <w:rPr>
          <w:rFonts w:eastAsia="Palatino Linotype" w:cs="Palatino Linotype"/>
          <w:i/>
          <w:sz w:val="20"/>
          <w:szCs w:val="20"/>
          <w:lang w:eastAsia="es-MX"/>
        </w:rPr>
        <w:t>” (Sic.)</w:t>
      </w:r>
    </w:p>
    <w:p w14:paraId="1D9A2663" w14:textId="77777777" w:rsidR="00AA1662" w:rsidRPr="00E1623B" w:rsidRDefault="00AA1662" w:rsidP="00AA1662">
      <w:pPr>
        <w:tabs>
          <w:tab w:val="left" w:pos="4667"/>
        </w:tabs>
        <w:spacing w:after="0" w:line="360" w:lineRule="auto"/>
        <w:ind w:left="567" w:right="567"/>
        <w:rPr>
          <w:rFonts w:eastAsia="Palatino Linotype" w:cs="Palatino Linotype"/>
          <w:b/>
          <w:i/>
          <w:color w:val="FF0000"/>
          <w:sz w:val="20"/>
          <w:szCs w:val="20"/>
          <w:lang w:eastAsia="es-MX"/>
        </w:rPr>
      </w:pPr>
    </w:p>
    <w:p w14:paraId="3DBF56EB" w14:textId="77777777" w:rsidR="00AA1662" w:rsidRPr="00E1623B" w:rsidRDefault="00AA1662" w:rsidP="00AA1662">
      <w:pPr>
        <w:tabs>
          <w:tab w:val="left" w:pos="4667"/>
        </w:tabs>
        <w:spacing w:after="0" w:line="360" w:lineRule="auto"/>
        <w:ind w:left="567" w:right="567"/>
        <w:rPr>
          <w:rFonts w:eastAsia="Palatino Linotype" w:cs="Palatino Linotype"/>
          <w:b/>
          <w:i/>
          <w:sz w:val="20"/>
          <w:szCs w:val="20"/>
          <w:lang w:eastAsia="es-MX"/>
        </w:rPr>
      </w:pPr>
      <w:r w:rsidRPr="00E1623B">
        <w:rPr>
          <w:rFonts w:eastAsia="Palatino Linotype" w:cs="Palatino Linotype"/>
          <w:b/>
          <w:i/>
          <w:sz w:val="20"/>
          <w:szCs w:val="20"/>
          <w:lang w:eastAsia="es-MX"/>
        </w:rPr>
        <w:t>“RAZONES O MOTIVOS DE LA INCONFORMIDAD</w:t>
      </w:r>
    </w:p>
    <w:p w14:paraId="70763CA0" w14:textId="6E527ADA" w:rsidR="00AA1662" w:rsidRPr="00E1623B" w:rsidRDefault="00763274" w:rsidP="00AA1662">
      <w:pPr>
        <w:tabs>
          <w:tab w:val="left" w:pos="4667"/>
        </w:tabs>
        <w:spacing w:after="0" w:line="360" w:lineRule="auto"/>
        <w:ind w:left="567" w:right="567"/>
        <w:rPr>
          <w:rFonts w:eastAsia="Palatino Linotype" w:cs="Palatino Linotype"/>
          <w:i/>
          <w:sz w:val="20"/>
          <w:szCs w:val="20"/>
          <w:lang w:eastAsia="es-MX"/>
        </w:rPr>
      </w:pPr>
      <w:r w:rsidRPr="00E1623B">
        <w:rPr>
          <w:rFonts w:eastAsia="Palatino Linotype" w:cs="Palatino Linotype"/>
          <w:i/>
          <w:sz w:val="20"/>
          <w:szCs w:val="20"/>
          <w:lang w:eastAsia="es-MX"/>
        </w:rPr>
        <w:t>No incluyeron las actas del año 2025 que fueron solicitadas</w:t>
      </w:r>
      <w:r w:rsidR="00AA1662" w:rsidRPr="00E1623B">
        <w:rPr>
          <w:rFonts w:eastAsia="Palatino Linotype" w:cs="Palatino Linotype"/>
          <w:i/>
          <w:sz w:val="20"/>
          <w:szCs w:val="20"/>
          <w:lang w:eastAsia="es-MX"/>
        </w:rPr>
        <w:t>.” (Sic.)</w:t>
      </w:r>
    </w:p>
    <w:p w14:paraId="0300BC5E" w14:textId="77777777" w:rsidR="00AA1662" w:rsidRPr="00E1623B" w:rsidRDefault="00AA1662" w:rsidP="00AA1662">
      <w:pPr>
        <w:spacing w:after="0" w:line="360" w:lineRule="auto"/>
        <w:rPr>
          <w:rFonts w:eastAsia="Palatino Linotype" w:cs="Palatino Linotype"/>
          <w:color w:val="FF0000"/>
          <w:sz w:val="20"/>
          <w:szCs w:val="20"/>
          <w:lang w:eastAsia="es-MX"/>
        </w:rPr>
      </w:pPr>
    </w:p>
    <w:p w14:paraId="4E47078A" w14:textId="612A62B5" w:rsidR="00AA1662" w:rsidRPr="00E1623B" w:rsidRDefault="00763274" w:rsidP="00AA1662">
      <w:pPr>
        <w:spacing w:after="0" w:line="360" w:lineRule="auto"/>
        <w:rPr>
          <w:rFonts w:eastAsia="Palatino Linotype" w:cs="Palatino Linotype"/>
          <w:b/>
          <w:lang w:eastAsia="es-MX"/>
        </w:rPr>
      </w:pPr>
      <w:r w:rsidRPr="00E1623B">
        <w:rPr>
          <w:rFonts w:eastAsia="Palatino Linotype" w:cs="Palatino Linotype"/>
          <w:b/>
          <w:lang w:eastAsia="es-MX"/>
        </w:rPr>
        <w:t>IV. Trámite del Recurso</w:t>
      </w:r>
      <w:r w:rsidR="00AA1662" w:rsidRPr="00E1623B">
        <w:rPr>
          <w:rFonts w:eastAsia="Palatino Linotype" w:cs="Palatino Linotype"/>
          <w:b/>
          <w:lang w:eastAsia="es-MX"/>
        </w:rPr>
        <w:t xml:space="preserve"> de Revisión ante este Instituto</w:t>
      </w:r>
    </w:p>
    <w:p w14:paraId="15F9051E" w14:textId="77777777" w:rsidR="00AA1662" w:rsidRPr="00E1623B" w:rsidRDefault="00AA1662" w:rsidP="00AA1662">
      <w:pPr>
        <w:spacing w:after="0" w:line="360" w:lineRule="auto"/>
        <w:rPr>
          <w:rFonts w:eastAsia="Palatino Linotype" w:cs="Palatino Linotype"/>
          <w:b/>
          <w:color w:val="FF0000"/>
          <w:lang w:eastAsia="es-MX"/>
        </w:rPr>
      </w:pPr>
    </w:p>
    <w:p w14:paraId="0D45FB10" w14:textId="2DC8A625" w:rsidR="00AA1662" w:rsidRPr="00E1623B" w:rsidRDefault="00AA1662" w:rsidP="00AA1662">
      <w:pPr>
        <w:spacing w:after="0" w:line="360" w:lineRule="auto"/>
        <w:rPr>
          <w:rFonts w:eastAsia="Palatino Linotype" w:cs="Palatino Linotype"/>
          <w:b/>
          <w:lang w:eastAsia="es-MX"/>
        </w:rPr>
      </w:pPr>
      <w:r w:rsidRPr="00E1623B">
        <w:rPr>
          <w:rFonts w:eastAsia="Palatino Linotype" w:cs="Palatino Linotype"/>
          <w:b/>
          <w:lang w:eastAsia="es-MX"/>
        </w:rPr>
        <w:t xml:space="preserve">a) Turno del Medio de Impugnación. </w:t>
      </w:r>
      <w:r w:rsidRPr="00E1623B">
        <w:rPr>
          <w:rFonts w:eastAsia="Palatino Linotype" w:cs="Palatino Linotype"/>
          <w:lang w:eastAsia="es-MX"/>
        </w:rPr>
        <w:t xml:space="preserve">El </w:t>
      </w:r>
      <w:r w:rsidR="00763274" w:rsidRPr="00E1623B">
        <w:rPr>
          <w:rFonts w:eastAsia="Palatino Linotype" w:cs="Palatino Linotype"/>
          <w:lang w:eastAsia="es-MX"/>
        </w:rPr>
        <w:t>dieciocho de marzo de dos mil veinticinco</w:t>
      </w:r>
      <w:r w:rsidRPr="00E1623B">
        <w:rPr>
          <w:rFonts w:eastAsia="Palatino Linotype" w:cs="Palatino Linotype"/>
          <w:lang w:eastAsia="es-MX"/>
        </w:rPr>
        <w:t>, el Sistema de Acceso a la Información Mexiquense (SAIMEX), asignó el número de expediente</w:t>
      </w:r>
      <w:r w:rsidRPr="00E1623B">
        <w:rPr>
          <w:rFonts w:eastAsia="Palatino Linotype" w:cs="Palatino Linotype"/>
          <w:b/>
          <w:lang w:eastAsia="es-MX"/>
        </w:rPr>
        <w:t xml:space="preserve"> </w:t>
      </w:r>
      <w:r w:rsidR="00FD6EAA" w:rsidRPr="00E1623B">
        <w:rPr>
          <w:rFonts w:eastAsia="Palatino Linotype" w:cs="Palatino Linotype"/>
          <w:b/>
          <w:lang w:eastAsia="es-MX"/>
        </w:rPr>
        <w:t>03146/NFOEM/IP/RR/2025</w:t>
      </w:r>
      <w:r w:rsidRPr="00E1623B">
        <w:rPr>
          <w:rFonts w:eastAsia="Palatino Linotype" w:cs="Palatino Linotype"/>
          <w:lang w:eastAsia="es-MX"/>
        </w:rPr>
        <w:t>, al Medio de Impugnación que nos ocupa, con base en el sistema aprobado por el Pl</w:t>
      </w:r>
      <w:r w:rsidR="00763274" w:rsidRPr="00E1623B">
        <w:rPr>
          <w:rFonts w:eastAsia="Palatino Linotype" w:cs="Palatino Linotype"/>
          <w:lang w:eastAsia="es-MX"/>
        </w:rPr>
        <w:t>eno de este Órgano Garante y lo</w:t>
      </w:r>
      <w:r w:rsidRPr="00E1623B">
        <w:rPr>
          <w:rFonts w:eastAsia="Palatino Linotype" w:cs="Palatino Linotype"/>
          <w:lang w:eastAsia="es-MX"/>
        </w:rPr>
        <w:t xml:space="preserve"> turnó al </w:t>
      </w:r>
      <w:r w:rsidRPr="00E1623B">
        <w:rPr>
          <w:rFonts w:eastAsia="Palatino Linotype" w:cs="Palatino Linotype"/>
          <w:b/>
          <w:lang w:eastAsia="es-MX"/>
        </w:rPr>
        <w:t>Comisionado Ponente Luis Gustavo Parra Noriega</w:t>
      </w:r>
      <w:r w:rsidRPr="00E1623B">
        <w:rPr>
          <w:rFonts w:eastAsia="Palatino Linotype" w:cs="Palatino Linotype"/>
          <w:lang w:eastAsia="es-MX"/>
        </w:rPr>
        <w:t>, para los efectos del artículo 185, fracción I de la Ley de Transparencia y Acceso a la Información Pública del Estado de México y Municipios.</w:t>
      </w:r>
    </w:p>
    <w:p w14:paraId="50BD39E7" w14:textId="77777777" w:rsidR="00AA1662" w:rsidRPr="00E1623B" w:rsidRDefault="00AA1662" w:rsidP="00AA1662">
      <w:pPr>
        <w:spacing w:after="0" w:line="360" w:lineRule="auto"/>
        <w:rPr>
          <w:rFonts w:eastAsia="Palatino Linotype" w:cs="Palatino Linotype"/>
          <w:color w:val="FF0000"/>
          <w:lang w:eastAsia="es-MX"/>
        </w:rPr>
      </w:pPr>
    </w:p>
    <w:p w14:paraId="06632964" w14:textId="1E9396C0" w:rsidR="00AA1662" w:rsidRPr="00E1623B" w:rsidRDefault="00AA1662" w:rsidP="00AA1662">
      <w:pPr>
        <w:spacing w:after="0" w:line="360" w:lineRule="auto"/>
        <w:rPr>
          <w:rFonts w:eastAsia="Palatino Linotype" w:cs="Palatino Linotype"/>
          <w:lang w:eastAsia="es-MX"/>
        </w:rPr>
      </w:pPr>
      <w:r w:rsidRPr="00E1623B">
        <w:rPr>
          <w:rFonts w:eastAsia="Batang" w:cs="Tahoma"/>
          <w:b/>
          <w:bCs/>
          <w:lang w:eastAsia="es-ES"/>
        </w:rPr>
        <w:t xml:space="preserve">b) </w:t>
      </w:r>
      <w:r w:rsidRPr="00E1623B">
        <w:rPr>
          <w:rFonts w:eastAsia="Palatino Linotype" w:cs="Palatino Linotype"/>
          <w:b/>
          <w:lang w:eastAsia="es-MX"/>
        </w:rPr>
        <w:t xml:space="preserve">Admisión del Recurso de Revisión. </w:t>
      </w:r>
      <w:r w:rsidRPr="00E1623B">
        <w:rPr>
          <w:rFonts w:eastAsia="Palatino Linotype" w:cs="Palatino Linotype"/>
          <w:lang w:eastAsia="es-MX"/>
        </w:rPr>
        <w:t xml:space="preserve">El </w:t>
      </w:r>
      <w:r w:rsidR="00763274" w:rsidRPr="00E1623B">
        <w:rPr>
          <w:rFonts w:eastAsia="Palatino Linotype" w:cs="Palatino Linotype"/>
          <w:lang w:eastAsia="es-MX"/>
        </w:rPr>
        <w:t>veintiuno de marzo</w:t>
      </w:r>
      <w:r w:rsidRPr="00E1623B">
        <w:rPr>
          <w:rFonts w:eastAsia="Palatino Linotype" w:cs="Palatino Linotype"/>
          <w:lang w:eastAsia="es-MX"/>
        </w:rPr>
        <w:t xml:space="preserve"> 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debidamente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253785F8" w14:textId="77777777" w:rsidR="00AA1662" w:rsidRPr="00E1623B" w:rsidRDefault="00AA1662" w:rsidP="00AA1662">
      <w:pPr>
        <w:spacing w:after="0" w:line="360" w:lineRule="auto"/>
        <w:rPr>
          <w:rFonts w:eastAsia="Palatino Linotype" w:cs="Palatino Linotype"/>
          <w:color w:val="FF0000"/>
          <w:lang w:eastAsia="es-MX"/>
        </w:rPr>
      </w:pPr>
    </w:p>
    <w:p w14:paraId="5E1B4E1D" w14:textId="4077EA78" w:rsidR="00AA1662" w:rsidRPr="00E1623B" w:rsidRDefault="00AA1662" w:rsidP="00AA1662">
      <w:pPr>
        <w:spacing w:after="0" w:line="360" w:lineRule="auto"/>
        <w:rPr>
          <w:rFonts w:eastAsia="Palatino Linotype" w:cs="Palatino Linotype"/>
          <w:lang w:eastAsia="es-MX"/>
        </w:rPr>
      </w:pPr>
      <w:r w:rsidRPr="00E1623B">
        <w:rPr>
          <w:rFonts w:eastAsia="Palatino Linotype" w:cs="Palatino Linotype"/>
          <w:b/>
          <w:lang w:eastAsia="es-MX"/>
        </w:rPr>
        <w:t>d) Informe Justificado o manifestaciones.</w:t>
      </w:r>
      <w:r w:rsidRPr="00E1623B">
        <w:rPr>
          <w:rFonts w:eastAsia="Palatino Linotype" w:cs="Palatino Linotype"/>
          <w:lang w:eastAsia="es-MX"/>
        </w:rPr>
        <w:t xml:space="preserve"> El </w:t>
      </w:r>
      <w:r w:rsidR="00FE3BDF" w:rsidRPr="00E1623B">
        <w:rPr>
          <w:rFonts w:eastAsia="Palatino Linotype" w:cs="Palatino Linotype"/>
          <w:lang w:eastAsia="es-MX"/>
        </w:rPr>
        <w:t xml:space="preserve">primero de abril </w:t>
      </w:r>
      <w:r w:rsidRPr="00E1623B">
        <w:rPr>
          <w:rFonts w:eastAsia="Palatino Linotype" w:cs="Palatino Linotype"/>
          <w:lang w:eastAsia="es-MX"/>
        </w:rPr>
        <w:t xml:space="preserve"> de dos mil veinticinco, el Sujeto Obligado rindió su informe justifica</w:t>
      </w:r>
      <w:r w:rsidR="00FE3BDF" w:rsidRPr="00E1623B">
        <w:rPr>
          <w:rFonts w:eastAsia="Palatino Linotype" w:cs="Palatino Linotype"/>
          <w:lang w:eastAsia="es-MX"/>
        </w:rPr>
        <w:t>do, donde modificó su respuesta, remitiendo las actas de  las sesiones de cabildo del primero de enero al diecinueve de febrero de dos mil veinticinco</w:t>
      </w:r>
      <w:r w:rsidRPr="00E1623B">
        <w:rPr>
          <w:rFonts w:eastAsia="Palatino Linotype" w:cs="Palatino Linotype"/>
          <w:lang w:eastAsia="es-MX"/>
        </w:rPr>
        <w:t>. Por su parte el Recurrente no realizó manifestación alguna vía alegatos</w:t>
      </w:r>
      <w:r w:rsidR="00FE3BDF" w:rsidRPr="00E1623B">
        <w:rPr>
          <w:rFonts w:eastAsia="Palatino Linotype" w:cs="Palatino Linotype"/>
          <w:lang w:eastAsia="es-MX"/>
        </w:rPr>
        <w:t>.</w:t>
      </w:r>
    </w:p>
    <w:p w14:paraId="4F095E5E" w14:textId="77777777" w:rsidR="00777337" w:rsidRPr="00E1623B" w:rsidRDefault="00777337" w:rsidP="00777337">
      <w:pPr>
        <w:spacing w:after="0" w:line="360" w:lineRule="auto"/>
        <w:rPr>
          <w:rFonts w:eastAsia="Palatino Linotype" w:cs="Palatino Linotype"/>
          <w:lang w:eastAsia="es-MX"/>
        </w:rPr>
      </w:pPr>
    </w:p>
    <w:p w14:paraId="78838141" w14:textId="531F2325" w:rsidR="00777337" w:rsidRPr="00E1623B" w:rsidRDefault="00777337" w:rsidP="00777337">
      <w:pPr>
        <w:spacing w:after="0" w:line="360" w:lineRule="auto"/>
        <w:rPr>
          <w:rFonts w:eastAsia="Palatino Linotype" w:cs="Palatino Linotype"/>
          <w:lang w:eastAsia="es-MX"/>
        </w:rPr>
      </w:pPr>
      <w:r w:rsidRPr="00E1623B">
        <w:rPr>
          <w:rFonts w:eastAsia="Palatino Linotype" w:cs="Palatino Linotype"/>
          <w:b/>
          <w:lang w:eastAsia="es-MX"/>
        </w:rPr>
        <w:t>d) Vista del Informe Justificado.</w:t>
      </w:r>
      <w:r w:rsidRPr="00E1623B">
        <w:rPr>
          <w:rFonts w:eastAsia="Palatino Linotype" w:cs="Palatino Linotype"/>
          <w:lang w:eastAsia="es-MX"/>
        </w:rPr>
        <w:t xml:space="preserve"> El quince de julio de dos mil veinticinco, se dictó acuerdo mediante el cual se puso a la vista del Particular el Informe Justificado, entregado por el Sujeto Obligado, así como los documentos adjuntos, el cual fue notificado a las partes el mismo día, a través del Sistema de Acceso a la Información Mexiquense (SAIMEX). </w:t>
      </w:r>
      <w:r w:rsidRPr="00E1623B">
        <w:rPr>
          <w:rFonts w:eastAsia="Palatino Linotype" w:cs="Palatino Linotype"/>
          <w:b/>
          <w:lang w:eastAsia="es-MX"/>
        </w:rPr>
        <w:t>Cabe señalar que el Particular fue omiso en realizar manifestación alguna.</w:t>
      </w:r>
    </w:p>
    <w:p w14:paraId="758D31A6" w14:textId="77777777" w:rsidR="00557886" w:rsidRPr="00E1623B" w:rsidRDefault="00557886" w:rsidP="00AA1662">
      <w:pPr>
        <w:spacing w:after="0" w:line="360" w:lineRule="auto"/>
        <w:rPr>
          <w:rFonts w:eastAsia="Palatino Linotype" w:cs="Palatino Linotype"/>
          <w:lang w:eastAsia="es-MX"/>
        </w:rPr>
      </w:pPr>
    </w:p>
    <w:p w14:paraId="35CAC239" w14:textId="776A5F75" w:rsidR="00557886" w:rsidRPr="00E1623B" w:rsidRDefault="00777337" w:rsidP="00557886">
      <w:pPr>
        <w:spacing w:line="360" w:lineRule="auto"/>
        <w:rPr>
          <w:rFonts w:eastAsia="Palatino Linotype" w:cs="Palatino Linotype"/>
          <w:lang w:val="es-ES"/>
        </w:rPr>
      </w:pPr>
      <w:r w:rsidRPr="00E1623B">
        <w:rPr>
          <w:rFonts w:eastAsia="Palatino Linotype" w:cs="Palatino Linotype"/>
          <w:b/>
          <w:bCs/>
          <w:lang w:val="es-ES"/>
        </w:rPr>
        <w:lastRenderedPageBreak/>
        <w:t>f</w:t>
      </w:r>
      <w:r w:rsidR="00557886" w:rsidRPr="00E1623B">
        <w:rPr>
          <w:rFonts w:eastAsia="Palatino Linotype" w:cs="Palatino Linotype"/>
          <w:b/>
          <w:bCs/>
          <w:lang w:val="es-ES"/>
        </w:rPr>
        <w:t xml:space="preserve">) Ampliación de plazo para resolver. </w:t>
      </w:r>
      <w:r w:rsidR="00557886" w:rsidRPr="00E1623B">
        <w:rPr>
          <w:rFonts w:eastAsia="Palatino Linotype" w:cs="Palatino Linotype"/>
          <w:lang w:val="es-ES"/>
        </w:rPr>
        <w:t xml:space="preserve">El </w:t>
      </w:r>
      <w:r w:rsidRPr="00E1623B">
        <w:rPr>
          <w:rFonts w:eastAsia="Palatino Linotype" w:cs="Palatino Linotype"/>
        </w:rPr>
        <w:t xml:space="preserve">quince </w:t>
      </w:r>
      <w:r w:rsidR="00557886" w:rsidRPr="00E1623B">
        <w:rPr>
          <w:rFonts w:eastAsia="Palatino Linotype" w:cs="Palatino Linotype"/>
        </w:rPr>
        <w:t>de julio de dos mil veinticinco</w:t>
      </w:r>
      <w:r w:rsidR="00557886" w:rsidRPr="00E1623B">
        <w:rPr>
          <w:rFonts w:eastAsia="Palatino Linotype" w:cs="Palatino Linotype"/>
          <w:lang w:val="es-ES"/>
        </w:rPr>
        <w:t>,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3D480B7A" w14:textId="5564CCAE" w:rsidR="00AA1662" w:rsidRPr="00E1623B" w:rsidRDefault="00777337" w:rsidP="00AA1662">
      <w:pPr>
        <w:spacing w:after="0" w:line="360" w:lineRule="auto"/>
        <w:rPr>
          <w:rFonts w:eastAsia="Palatino Linotype" w:cs="Palatino Linotype"/>
          <w:lang w:val="es-ES" w:eastAsia="es-MX"/>
        </w:rPr>
      </w:pPr>
      <w:r w:rsidRPr="00E1623B">
        <w:rPr>
          <w:rFonts w:eastAsia="Palatino Linotype" w:cs="Palatino Linotype"/>
          <w:b/>
          <w:bCs/>
          <w:lang w:eastAsia="es-MX"/>
        </w:rPr>
        <w:t>g</w:t>
      </w:r>
      <w:r w:rsidR="00AA1662" w:rsidRPr="00E1623B">
        <w:rPr>
          <w:rFonts w:eastAsia="Palatino Linotype" w:cs="Palatino Linotype"/>
          <w:b/>
          <w:bCs/>
          <w:lang w:eastAsia="es-MX"/>
        </w:rPr>
        <w:t xml:space="preserve">) </w:t>
      </w:r>
      <w:r w:rsidR="00AA1662" w:rsidRPr="00E1623B">
        <w:rPr>
          <w:rFonts w:eastAsia="Palatino Linotype" w:cs="Tahoma"/>
          <w:b/>
          <w:lang w:eastAsia="es-MX"/>
        </w:rPr>
        <w:t>Cierre de instrucción.</w:t>
      </w:r>
      <w:r w:rsidR="00AA1662" w:rsidRPr="00E1623B">
        <w:rPr>
          <w:rFonts w:eastAsia="Palatino Linotype" w:cs="Tahoma"/>
          <w:lang w:eastAsia="es-MX"/>
        </w:rPr>
        <w:t xml:space="preserve"> El </w:t>
      </w:r>
      <w:r w:rsidRPr="00E1623B">
        <w:rPr>
          <w:rFonts w:eastAsia="Palatino Linotype" w:cs="Tahoma"/>
          <w:lang w:eastAsia="es-MX"/>
        </w:rPr>
        <w:t xml:space="preserve">cinco </w:t>
      </w:r>
      <w:r w:rsidR="00FE3BDF" w:rsidRPr="00E1623B">
        <w:rPr>
          <w:rFonts w:eastAsia="Palatino Linotype" w:cs="Tahoma"/>
          <w:lang w:eastAsia="es-MX"/>
        </w:rPr>
        <w:t>de agosto</w:t>
      </w:r>
      <w:r w:rsidR="00AA1662" w:rsidRPr="00E1623B">
        <w:rPr>
          <w:rFonts w:eastAsia="Palatino Linotype" w:cs="Tahoma"/>
          <w:lang w:eastAsia="es-MX"/>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AA1662" w:rsidRPr="00E1623B">
        <w:rPr>
          <w:rFonts w:eastAsia="Palatino Linotype" w:cs="Palatino Linotype"/>
          <w:lang w:val="es-ES" w:eastAsia="es-MX"/>
        </w:rPr>
        <w:t>acto que fue notificado a las partes, mediante el Sistema de Acceso a la Información Mexiquense (SAIMEX), el mismo día.</w:t>
      </w:r>
    </w:p>
    <w:p w14:paraId="0FED19D2" w14:textId="77777777" w:rsidR="00AA1662" w:rsidRPr="00E1623B" w:rsidRDefault="00AA1662" w:rsidP="00AA1662">
      <w:pPr>
        <w:spacing w:after="0" w:line="360" w:lineRule="auto"/>
        <w:rPr>
          <w:rFonts w:eastAsia="Palatino Linotype" w:cs="Palatino Linotype"/>
          <w:lang w:val="es-ES" w:eastAsia="es-MX"/>
        </w:rPr>
      </w:pPr>
    </w:p>
    <w:p w14:paraId="7BF62721" w14:textId="77777777" w:rsidR="00AA1662" w:rsidRPr="00E1623B" w:rsidRDefault="00AA1662" w:rsidP="00AA1662">
      <w:pPr>
        <w:spacing w:after="0" w:line="360" w:lineRule="auto"/>
        <w:rPr>
          <w:rFonts w:eastAsia="Palatino Linotype" w:cs="Palatino Linotype"/>
          <w:color w:val="000000"/>
          <w:lang w:eastAsia="es-MX"/>
        </w:rPr>
      </w:pPr>
      <w:r w:rsidRPr="00E1623B">
        <w:rPr>
          <w:rFonts w:eastAsia="Palatino Linotype" w:cs="Palatino Linotype"/>
          <w:color w:val="000000"/>
          <w:lang w:eastAsia="es-MX"/>
        </w:rPr>
        <w:t>En razón de que fue debidamente sustanciado e integrado el expediente electrónico y no existe diligencia pendiente de desahogo, se emite la resolución que conforme a Derecho proceda, de acuerdo a los siguientes:</w:t>
      </w:r>
    </w:p>
    <w:p w14:paraId="2D48061D" w14:textId="77777777" w:rsidR="00AA1662" w:rsidRPr="00E1623B" w:rsidRDefault="00AA1662" w:rsidP="00AA1662">
      <w:pPr>
        <w:spacing w:after="0" w:line="360" w:lineRule="auto"/>
        <w:rPr>
          <w:rFonts w:eastAsia="Palatino Linotype" w:cs="Palatino Linotype"/>
          <w:b/>
          <w:lang w:eastAsia="es-MX"/>
        </w:rPr>
      </w:pPr>
    </w:p>
    <w:p w14:paraId="3F1F5A61" w14:textId="77777777" w:rsidR="00AA1662" w:rsidRPr="00E1623B" w:rsidRDefault="00AA1662" w:rsidP="00AA1662">
      <w:pPr>
        <w:spacing w:after="0" w:line="360" w:lineRule="auto"/>
        <w:jc w:val="center"/>
        <w:rPr>
          <w:rFonts w:eastAsia="Palatino Linotype" w:cs="Palatino Linotype"/>
          <w:b/>
          <w:lang w:eastAsia="es-MX"/>
        </w:rPr>
      </w:pPr>
      <w:r w:rsidRPr="00E1623B">
        <w:rPr>
          <w:rFonts w:eastAsia="Palatino Linotype" w:cs="Palatino Linotype"/>
          <w:b/>
          <w:lang w:eastAsia="es-MX"/>
        </w:rPr>
        <w:t>C O N S I D E R A N D O S</w:t>
      </w:r>
    </w:p>
    <w:p w14:paraId="30DB1EE5" w14:textId="77777777" w:rsidR="00AA1662" w:rsidRPr="00E1623B" w:rsidRDefault="00AA1662" w:rsidP="00AA1662">
      <w:pPr>
        <w:spacing w:after="0" w:line="360" w:lineRule="auto"/>
        <w:jc w:val="center"/>
        <w:rPr>
          <w:rFonts w:eastAsia="Palatino Linotype" w:cs="Palatino Linotype"/>
          <w:b/>
          <w:lang w:eastAsia="es-MX"/>
        </w:rPr>
      </w:pPr>
    </w:p>
    <w:p w14:paraId="613D00FE" w14:textId="77777777" w:rsidR="00AA1662" w:rsidRPr="00E1623B" w:rsidRDefault="00AA1662" w:rsidP="00AA1662">
      <w:pPr>
        <w:spacing w:after="0" w:line="360" w:lineRule="auto"/>
        <w:rPr>
          <w:rFonts w:eastAsia="Palatino Linotype" w:cs="Palatino Linotype"/>
          <w:b/>
          <w:lang w:eastAsia="es-MX"/>
        </w:rPr>
      </w:pPr>
      <w:r w:rsidRPr="00E1623B">
        <w:rPr>
          <w:rFonts w:eastAsia="Palatino Linotype" w:cs="Palatino Linotype"/>
          <w:b/>
          <w:lang w:eastAsia="es-MX"/>
        </w:rPr>
        <w:t>PRIMERO</w:t>
      </w:r>
      <w:r w:rsidRPr="00E1623B">
        <w:rPr>
          <w:rFonts w:eastAsia="Palatino Linotype" w:cs="Palatino Linotype"/>
          <w:lang w:eastAsia="es-MX"/>
        </w:rPr>
        <w:t xml:space="preserve">. </w:t>
      </w:r>
      <w:r w:rsidRPr="00E1623B">
        <w:rPr>
          <w:rFonts w:eastAsia="Palatino Linotype" w:cs="Palatino Linotype"/>
          <w:b/>
          <w:lang w:eastAsia="es-MX"/>
        </w:rPr>
        <w:t>Competencia</w:t>
      </w:r>
    </w:p>
    <w:p w14:paraId="7C5C0D40" w14:textId="77777777" w:rsidR="00AA1662" w:rsidRPr="00E1623B" w:rsidRDefault="00AA1662" w:rsidP="00AA1662">
      <w:pPr>
        <w:spacing w:after="0" w:line="360" w:lineRule="auto"/>
        <w:rPr>
          <w:rFonts w:eastAsia="Palatino Linotype" w:cs="Palatino Linotype"/>
          <w:b/>
          <w:color w:val="FF0000"/>
          <w:lang w:eastAsia="es-MX"/>
        </w:rPr>
      </w:pPr>
    </w:p>
    <w:p w14:paraId="72754F8D" w14:textId="33C8C3FE" w:rsidR="00AA1662" w:rsidRPr="00E1623B" w:rsidRDefault="00AA1662" w:rsidP="00AA1662">
      <w:pPr>
        <w:spacing w:after="0" w:line="360" w:lineRule="auto"/>
        <w:rPr>
          <w:rFonts w:eastAsia="Palatino Linotype" w:cs="Palatino Linotype"/>
          <w:lang w:eastAsia="es-MX"/>
        </w:rPr>
      </w:pPr>
      <w:bookmarkStart w:id="1" w:name="_heading=h.30j0zll" w:colFirst="0" w:colLast="0"/>
      <w:bookmarkEnd w:id="1"/>
      <w:r w:rsidRPr="00E1623B">
        <w:rPr>
          <w:rFonts w:eastAsia="Palatino Linotype" w:cs="Palatino Linotype"/>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w:t>
      </w:r>
      <w:r w:rsidR="00184471" w:rsidRPr="00E1623B">
        <w:rPr>
          <w:rFonts w:eastAsia="Palatino Linotype" w:cs="Palatino Linotype"/>
          <w:lang w:eastAsia="es-MX"/>
        </w:rPr>
        <w:t>séptimo</w:t>
      </w:r>
      <w:r w:rsidRPr="00E1623B">
        <w:rPr>
          <w:rFonts w:eastAsia="Palatino Linotype" w:cs="Palatino Linotype"/>
          <w:lang w:eastAsia="es-MX"/>
        </w:rPr>
        <w:t xml:space="preserve">, trigésimo </w:t>
      </w:r>
      <w:r w:rsidR="00184471" w:rsidRPr="00E1623B">
        <w:rPr>
          <w:rFonts w:eastAsia="Palatino Linotype" w:cs="Palatino Linotype"/>
          <w:lang w:eastAsia="es-MX"/>
        </w:rPr>
        <w:t>octavo</w:t>
      </w:r>
      <w:r w:rsidRPr="00E1623B">
        <w:rPr>
          <w:rFonts w:eastAsia="Palatino Linotype" w:cs="Palatino Linotype"/>
          <w:lang w:eastAsia="es-MX"/>
        </w:rPr>
        <w:t xml:space="preserve"> y trigésimo </w:t>
      </w:r>
      <w:r w:rsidR="00184471" w:rsidRPr="00E1623B">
        <w:rPr>
          <w:rFonts w:eastAsia="Palatino Linotype" w:cs="Palatino Linotype"/>
          <w:lang w:eastAsia="es-MX"/>
        </w:rPr>
        <w:t>noveno</w:t>
      </w:r>
      <w:r w:rsidRPr="00E1623B">
        <w:rPr>
          <w:rFonts w:eastAsia="Palatino Linotype" w:cs="Palatino Linotype"/>
          <w:lang w:eastAsia="es-MX"/>
        </w:rPr>
        <w:t xml:space="preserve">,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w:t>
      </w:r>
      <w:r w:rsidRPr="00E1623B">
        <w:rPr>
          <w:rFonts w:eastAsia="Palatino Linotype" w:cs="Palatino Linotype"/>
          <w:lang w:eastAsia="es-MX"/>
        </w:rPr>
        <w:lastRenderedPageBreak/>
        <w:t>fracciones I y XXIII y 11 del Reglamento Interior del Instituto de Transparencia, Acceso a la Información Pública y Protección de Datos Personales del Estado de México y Municipios.</w:t>
      </w:r>
    </w:p>
    <w:p w14:paraId="1979C571" w14:textId="77777777" w:rsidR="00AA1662" w:rsidRPr="00E1623B" w:rsidRDefault="00AA1662" w:rsidP="00AA1662">
      <w:pPr>
        <w:spacing w:after="0" w:line="360" w:lineRule="auto"/>
        <w:rPr>
          <w:rFonts w:eastAsia="Palatino Linotype" w:cs="Palatino Linotype"/>
          <w:b/>
          <w:color w:val="FF0000"/>
          <w:lang w:eastAsia="es-MX"/>
        </w:rPr>
      </w:pPr>
    </w:p>
    <w:p w14:paraId="1CEE0B22" w14:textId="66E4AECA" w:rsidR="00C853D1" w:rsidRPr="00E1623B" w:rsidRDefault="00C853D1" w:rsidP="005729FC">
      <w:pPr>
        <w:autoSpaceDE w:val="0"/>
        <w:autoSpaceDN w:val="0"/>
        <w:adjustRightInd w:val="0"/>
        <w:spacing w:after="0" w:line="360" w:lineRule="auto"/>
        <w:rPr>
          <w:rFonts w:eastAsia="Times New Roman" w:cs="Tahoma"/>
          <w:b/>
          <w:color w:val="auto"/>
          <w:szCs w:val="24"/>
          <w:lang w:val="es-ES" w:eastAsia="es-ES"/>
        </w:rPr>
      </w:pPr>
      <w:r w:rsidRPr="00E1623B">
        <w:rPr>
          <w:rFonts w:eastAsia="Calibri" w:cs="Tahoma"/>
          <w:b/>
          <w:color w:val="auto"/>
          <w:szCs w:val="24"/>
          <w:lang w:val="es-ES" w:eastAsia="es-MX"/>
        </w:rPr>
        <w:t>SEGUNDO</w:t>
      </w:r>
      <w:r w:rsidRPr="00E1623B">
        <w:rPr>
          <w:rFonts w:eastAsia="Calibri" w:cs="Tahoma"/>
          <w:color w:val="auto"/>
          <w:szCs w:val="24"/>
          <w:lang w:val="es-ES" w:eastAsia="es-MX"/>
        </w:rPr>
        <w:t xml:space="preserve">. </w:t>
      </w:r>
      <w:r w:rsidRPr="00E1623B">
        <w:rPr>
          <w:rFonts w:eastAsia="Times New Roman" w:cs="Tahoma"/>
          <w:b/>
          <w:color w:val="auto"/>
          <w:szCs w:val="24"/>
          <w:lang w:val="es-ES" w:eastAsia="es-ES"/>
        </w:rPr>
        <w:t>Causales de</w:t>
      </w:r>
      <w:r w:rsidR="00622459" w:rsidRPr="00E1623B">
        <w:rPr>
          <w:rFonts w:eastAsia="Times New Roman" w:cs="Tahoma"/>
          <w:b/>
          <w:color w:val="auto"/>
          <w:szCs w:val="24"/>
          <w:lang w:val="es-ES" w:eastAsia="es-ES"/>
        </w:rPr>
        <w:t xml:space="preserve"> improcedencia y sobreseimiento</w:t>
      </w:r>
    </w:p>
    <w:p w14:paraId="2D64707F" w14:textId="77777777" w:rsidR="00E1623B" w:rsidRPr="00E1623B" w:rsidRDefault="00E1623B" w:rsidP="005729FC">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E1623B" w:rsidRDefault="00C853D1" w:rsidP="005729FC">
      <w:pPr>
        <w:autoSpaceDE w:val="0"/>
        <w:autoSpaceDN w:val="0"/>
        <w:adjustRightInd w:val="0"/>
        <w:spacing w:after="0" w:line="360" w:lineRule="auto"/>
        <w:rPr>
          <w:rFonts w:eastAsia="Times New Roman" w:cs="Tahoma"/>
          <w:color w:val="auto"/>
          <w:szCs w:val="24"/>
          <w:lang w:val="es-ES" w:eastAsia="es-ES"/>
        </w:rPr>
      </w:pPr>
      <w:r w:rsidRPr="00E1623B">
        <w:rPr>
          <w:rFonts w:eastAsia="Times New Roman" w:cs="Tahoma"/>
          <w:color w:val="auto"/>
          <w:szCs w:val="24"/>
          <w:lang w:val="es-ES" w:eastAsia="es-ES"/>
        </w:rPr>
        <w:t xml:space="preserve">De las constancias que forma parte del Recurso de Revisión que se analiza, se advierte que previo al estudio del fondo de la </w:t>
      </w:r>
      <w:r w:rsidRPr="00E1623B">
        <w:rPr>
          <w:rFonts w:eastAsia="Times New Roman" w:cs="Tahoma"/>
          <w:i/>
          <w:color w:val="auto"/>
          <w:szCs w:val="24"/>
          <w:lang w:val="es-ES" w:eastAsia="es-ES"/>
        </w:rPr>
        <w:t>litis</w:t>
      </w:r>
      <w:r w:rsidRPr="00E1623B">
        <w:rPr>
          <w:rFonts w:eastAsia="Times New Roman" w:cs="Tahoma"/>
          <w:color w:val="auto"/>
          <w:szCs w:val="24"/>
          <w:lang w:val="es-ES" w:eastAsia="es-ES"/>
        </w:rPr>
        <w:t>, es necesario estudiar las causales de improcedencia y sobreseimiento que se adviertan, para determinar lo que en Derecho proceda.</w:t>
      </w:r>
    </w:p>
    <w:p w14:paraId="2159CCAC" w14:textId="77777777" w:rsidR="00C853D1" w:rsidRPr="00E1623B" w:rsidRDefault="00C853D1" w:rsidP="005729FC">
      <w:pPr>
        <w:autoSpaceDE w:val="0"/>
        <w:autoSpaceDN w:val="0"/>
        <w:adjustRightInd w:val="0"/>
        <w:spacing w:after="0" w:line="360" w:lineRule="auto"/>
        <w:rPr>
          <w:rFonts w:eastAsia="Times New Roman" w:cs="Tahoma"/>
          <w:color w:val="auto"/>
          <w:szCs w:val="24"/>
          <w:lang w:val="es-ES" w:eastAsia="es-ES"/>
        </w:rPr>
      </w:pPr>
    </w:p>
    <w:p w14:paraId="0D0DB2F6" w14:textId="16C277DB" w:rsidR="00C853D1" w:rsidRPr="00E1623B" w:rsidRDefault="00622459" w:rsidP="005729FC">
      <w:pPr>
        <w:autoSpaceDE w:val="0"/>
        <w:autoSpaceDN w:val="0"/>
        <w:adjustRightInd w:val="0"/>
        <w:spacing w:after="0" w:line="360" w:lineRule="auto"/>
        <w:rPr>
          <w:rFonts w:eastAsia="Calibri" w:cs="Tahoma"/>
          <w:color w:val="auto"/>
          <w:szCs w:val="24"/>
          <w:lang w:val="es-ES" w:eastAsia="es-MX"/>
        </w:rPr>
      </w:pPr>
      <w:r w:rsidRPr="00E1623B">
        <w:rPr>
          <w:rFonts w:eastAsia="Calibri" w:cs="Tahoma"/>
          <w:b/>
          <w:color w:val="auto"/>
          <w:szCs w:val="24"/>
          <w:lang w:val="es-ES" w:eastAsia="es-MX"/>
        </w:rPr>
        <w:t>Causales de improcedencia</w:t>
      </w:r>
    </w:p>
    <w:p w14:paraId="61973DFD" w14:textId="77777777" w:rsidR="00C853D1" w:rsidRPr="00E1623B" w:rsidRDefault="00C853D1" w:rsidP="005729FC">
      <w:pPr>
        <w:autoSpaceDE w:val="0"/>
        <w:autoSpaceDN w:val="0"/>
        <w:adjustRightInd w:val="0"/>
        <w:spacing w:after="0" w:line="360" w:lineRule="auto"/>
        <w:rPr>
          <w:rFonts w:eastAsia="Calibri" w:cs="Tahoma"/>
          <w:color w:val="FF0000"/>
          <w:szCs w:val="24"/>
          <w:lang w:val="es-ES" w:eastAsia="es-MX"/>
        </w:rPr>
      </w:pPr>
    </w:p>
    <w:p w14:paraId="0231FCB7" w14:textId="77777777" w:rsidR="00C853D1" w:rsidRPr="00E1623B" w:rsidRDefault="00C853D1" w:rsidP="005729FC">
      <w:pPr>
        <w:autoSpaceDE w:val="0"/>
        <w:autoSpaceDN w:val="0"/>
        <w:adjustRightInd w:val="0"/>
        <w:spacing w:after="0" w:line="360" w:lineRule="auto"/>
        <w:rPr>
          <w:rFonts w:eastAsia="Calibri" w:cs="Tahoma"/>
          <w:color w:val="auto"/>
          <w:lang w:val="es-ES" w:eastAsia="es-MX"/>
        </w:rPr>
      </w:pPr>
      <w:r w:rsidRPr="00E1623B">
        <w:rPr>
          <w:rFonts w:eastAsia="Calibri" w:cs="Tahoma"/>
          <w:color w:val="auto"/>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E1623B">
        <w:rPr>
          <w:rFonts w:eastAsia="Calibri" w:cs="Tahoma"/>
          <w:b/>
          <w:bCs/>
          <w:color w:val="auto"/>
          <w:lang w:eastAsia="es-MX"/>
        </w:rPr>
        <w:t xml:space="preserve"> </w:t>
      </w:r>
      <w:r w:rsidRPr="00E1623B">
        <w:rPr>
          <w:rFonts w:eastAsia="Calibri" w:cs="Tahoma"/>
          <w:color w:val="auto"/>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2B897E0" w14:textId="77777777" w:rsidR="00C853D1" w:rsidRPr="00E1623B" w:rsidRDefault="00C853D1" w:rsidP="005729FC">
      <w:pPr>
        <w:autoSpaceDE w:val="0"/>
        <w:autoSpaceDN w:val="0"/>
        <w:adjustRightInd w:val="0"/>
        <w:spacing w:after="0" w:line="360" w:lineRule="auto"/>
        <w:rPr>
          <w:rFonts w:eastAsia="Calibri" w:cs="Tahoma"/>
          <w:color w:val="auto"/>
          <w:lang w:eastAsia="es-MX"/>
        </w:rPr>
      </w:pPr>
    </w:p>
    <w:p w14:paraId="0EA74A57" w14:textId="77777777" w:rsidR="00C853D1" w:rsidRPr="00E1623B" w:rsidRDefault="00C853D1" w:rsidP="005729FC">
      <w:pPr>
        <w:autoSpaceDE w:val="0"/>
        <w:autoSpaceDN w:val="0"/>
        <w:adjustRightInd w:val="0"/>
        <w:spacing w:after="0" w:line="360" w:lineRule="auto"/>
        <w:rPr>
          <w:rFonts w:eastAsia="Calibri" w:cs="Tahoma"/>
          <w:color w:val="auto"/>
          <w:lang w:eastAsia="es-MX"/>
        </w:rPr>
      </w:pPr>
      <w:r w:rsidRPr="00E1623B">
        <w:rPr>
          <w:rFonts w:eastAsia="Calibri" w:cs="Tahoma"/>
          <w:color w:val="auto"/>
          <w:lang w:eastAsia="es-MX"/>
        </w:rPr>
        <w:t xml:space="preserve">En el presente caso, </w:t>
      </w:r>
      <w:r w:rsidRPr="00E1623B">
        <w:rPr>
          <w:rFonts w:eastAsia="Calibri" w:cs="Tahoma"/>
          <w:b/>
          <w:color w:val="auto"/>
          <w:lang w:eastAsia="es-MX"/>
        </w:rPr>
        <w:t>no se actualiza ninguna de las causales de improcedencia</w:t>
      </w:r>
      <w:r w:rsidRPr="00E1623B">
        <w:rPr>
          <w:rFonts w:eastAsia="Calibri" w:cs="Tahoma"/>
          <w:color w:val="auto"/>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2DBAD8B" w14:textId="77777777" w:rsidR="00C853D1" w:rsidRPr="00E1623B" w:rsidRDefault="00C853D1" w:rsidP="005729FC">
      <w:pPr>
        <w:spacing w:after="0" w:line="360" w:lineRule="auto"/>
        <w:rPr>
          <w:rFonts w:eastAsia="Times New Roman" w:cs="Tahoma"/>
          <w:b/>
          <w:bCs/>
          <w:color w:val="FF0000"/>
          <w:lang w:eastAsia="es-ES"/>
        </w:rPr>
      </w:pPr>
    </w:p>
    <w:p w14:paraId="009D8158" w14:textId="38881C3D" w:rsidR="00C853D1" w:rsidRPr="00E1623B" w:rsidRDefault="00DD116F" w:rsidP="005729FC">
      <w:pPr>
        <w:spacing w:after="0" w:line="360" w:lineRule="auto"/>
        <w:rPr>
          <w:rFonts w:eastAsia="Times New Roman" w:cs="Tahoma"/>
          <w:color w:val="auto"/>
          <w:lang w:val="es-ES" w:eastAsia="es-ES"/>
        </w:rPr>
      </w:pPr>
      <w:r w:rsidRPr="00E1623B">
        <w:rPr>
          <w:rFonts w:eastAsia="Times New Roman" w:cs="Tahoma"/>
          <w:color w:val="auto"/>
          <w:lang w:eastAsia="es-ES"/>
        </w:rPr>
        <w:lastRenderedPageBreak/>
        <w:t xml:space="preserve">Asimismo, </w:t>
      </w:r>
      <w:r w:rsidR="00C853D1" w:rsidRPr="00E1623B">
        <w:rPr>
          <w:rFonts w:eastAsia="Times New Roman" w:cs="Tahoma"/>
          <w:color w:val="auto"/>
          <w:lang w:eastAsia="es-ES"/>
        </w:rPr>
        <w:t>se actualiza la causal de procedencia del Recurso de Revisión señalada en el artículo 179, fracci</w:t>
      </w:r>
      <w:r w:rsidR="00557886" w:rsidRPr="00E1623B">
        <w:rPr>
          <w:rFonts w:eastAsia="Times New Roman" w:cs="Tahoma"/>
          <w:color w:val="auto"/>
          <w:lang w:eastAsia="es-ES"/>
        </w:rPr>
        <w:t xml:space="preserve">ones </w:t>
      </w:r>
      <w:r w:rsidR="00102F45" w:rsidRPr="00E1623B">
        <w:rPr>
          <w:rFonts w:eastAsia="Times New Roman" w:cs="Tahoma"/>
          <w:color w:val="auto"/>
          <w:lang w:eastAsia="es-ES"/>
        </w:rPr>
        <w:t xml:space="preserve"> </w:t>
      </w:r>
      <w:r w:rsidR="00757B60" w:rsidRPr="00E1623B">
        <w:rPr>
          <w:rFonts w:eastAsia="Times New Roman" w:cs="Tahoma"/>
          <w:color w:val="auto"/>
          <w:lang w:eastAsia="es-ES"/>
        </w:rPr>
        <w:t>V</w:t>
      </w:r>
      <w:r w:rsidR="00682222" w:rsidRPr="00E1623B">
        <w:rPr>
          <w:rFonts w:eastAsia="Times New Roman" w:cs="Tahoma"/>
          <w:color w:val="auto"/>
          <w:lang w:eastAsia="es-ES"/>
        </w:rPr>
        <w:t>,</w:t>
      </w:r>
      <w:r w:rsidR="00C853D1" w:rsidRPr="00E1623B">
        <w:rPr>
          <w:rFonts w:eastAsia="Times New Roman" w:cs="Tahoma"/>
          <w:color w:val="auto"/>
          <w:lang w:eastAsia="es-ES"/>
        </w:rPr>
        <w:t xml:space="preserve"> de la Ley en cita, </w:t>
      </w:r>
      <w:r w:rsidR="00C853D1" w:rsidRPr="00E1623B">
        <w:rPr>
          <w:rFonts w:eastAsia="Calibri" w:cs="Tahoma"/>
          <w:color w:val="auto"/>
          <w:lang w:eastAsia="es-MX"/>
        </w:rPr>
        <w:t xml:space="preserve">pues la Recurrente se inconformó </w:t>
      </w:r>
      <w:r w:rsidR="002C5B0F" w:rsidRPr="00E1623B">
        <w:rPr>
          <w:rFonts w:eastAsia="Times New Roman" w:cs="Tahoma"/>
          <w:color w:val="auto"/>
          <w:lang w:val="es-ES" w:eastAsia="es-ES"/>
        </w:rPr>
        <w:t xml:space="preserve">de </w:t>
      </w:r>
      <w:r w:rsidR="00622458" w:rsidRPr="00E1623B">
        <w:rPr>
          <w:rFonts w:eastAsia="Times New Roman" w:cs="Tahoma"/>
          <w:color w:val="auto"/>
          <w:lang w:val="es-ES" w:eastAsia="es-ES"/>
        </w:rPr>
        <w:t xml:space="preserve">la </w:t>
      </w:r>
      <w:r w:rsidR="00757B60" w:rsidRPr="00E1623B">
        <w:rPr>
          <w:rFonts w:eastAsia="Times New Roman" w:cs="Tahoma"/>
          <w:color w:val="auto"/>
          <w:lang w:val="es-ES" w:eastAsia="es-ES"/>
        </w:rPr>
        <w:t>entrega de información incompleta.</w:t>
      </w:r>
      <w:r w:rsidR="004D7490" w:rsidRPr="00E1623B">
        <w:rPr>
          <w:rFonts w:eastAsia="Times New Roman" w:cs="Tahoma"/>
          <w:color w:val="auto"/>
          <w:lang w:val="es-ES" w:eastAsia="es-ES"/>
        </w:rPr>
        <w:t xml:space="preserve"> </w:t>
      </w:r>
    </w:p>
    <w:p w14:paraId="28386535" w14:textId="77777777" w:rsidR="00840BB7" w:rsidRPr="00E1623B" w:rsidRDefault="00840BB7" w:rsidP="005729FC">
      <w:pPr>
        <w:spacing w:after="0" w:line="360" w:lineRule="auto"/>
        <w:rPr>
          <w:rFonts w:eastAsia="Times New Roman" w:cs="Tahoma"/>
          <w:b/>
          <w:bCs/>
          <w:color w:val="auto"/>
          <w:lang w:eastAsia="es-ES"/>
        </w:rPr>
      </w:pPr>
    </w:p>
    <w:p w14:paraId="16AAA960" w14:textId="7901E6DB" w:rsidR="00AD663F" w:rsidRPr="00E1623B" w:rsidRDefault="00AD663F" w:rsidP="005729FC">
      <w:pPr>
        <w:spacing w:after="0" w:line="360" w:lineRule="auto"/>
        <w:rPr>
          <w:rFonts w:eastAsia="Times New Roman" w:cs="Tahoma"/>
          <w:b/>
          <w:bCs/>
          <w:color w:val="auto"/>
          <w:lang w:eastAsia="es-ES"/>
        </w:rPr>
      </w:pPr>
      <w:r w:rsidRPr="00E1623B">
        <w:rPr>
          <w:rFonts w:eastAsia="Times New Roman" w:cs="Tahoma"/>
          <w:b/>
          <w:bCs/>
          <w:color w:val="auto"/>
          <w:lang w:eastAsia="es-ES"/>
        </w:rPr>
        <w:t>TERC</w:t>
      </w:r>
      <w:r w:rsidR="00622459" w:rsidRPr="00E1623B">
        <w:rPr>
          <w:rFonts w:eastAsia="Times New Roman" w:cs="Tahoma"/>
          <w:b/>
          <w:bCs/>
          <w:color w:val="auto"/>
          <w:lang w:eastAsia="es-ES"/>
        </w:rPr>
        <w:t>ERO. Causales de sobreseimiento</w:t>
      </w:r>
    </w:p>
    <w:p w14:paraId="2C3074E9" w14:textId="77777777" w:rsidR="00AD663F" w:rsidRPr="00E1623B" w:rsidRDefault="00AD663F" w:rsidP="005729FC">
      <w:pPr>
        <w:spacing w:after="0" w:line="360" w:lineRule="auto"/>
        <w:rPr>
          <w:rFonts w:eastAsia="Times New Roman" w:cs="Tahoma"/>
          <w:b/>
          <w:bCs/>
          <w:color w:val="FF0000"/>
          <w:lang w:eastAsia="es-ES"/>
        </w:rPr>
      </w:pPr>
    </w:p>
    <w:p w14:paraId="1F07878A" w14:textId="77777777" w:rsidR="005D0CA0" w:rsidRPr="00E1623B" w:rsidRDefault="005D0CA0" w:rsidP="005D0CA0">
      <w:pPr>
        <w:spacing w:after="0" w:line="360" w:lineRule="auto"/>
        <w:contextualSpacing/>
        <w:rPr>
          <w:rFonts w:eastAsia="Times New Roman" w:cs="Tahoma"/>
          <w:color w:val="auto"/>
          <w:szCs w:val="24"/>
          <w:lang w:eastAsia="es-ES"/>
        </w:rPr>
      </w:pPr>
      <w:r w:rsidRPr="00E1623B">
        <w:rPr>
          <w:rFonts w:eastAsia="Times New Roman" w:cs="Tahoma"/>
          <w:color w:val="auto"/>
          <w:szCs w:val="24"/>
          <w:lang w:eastAsia="es-ES"/>
        </w:rPr>
        <w:t>Por ser de previo y especial pronunciamiento, este Instituto analiza si se actualiza alguna causal de sobreseimiento.</w:t>
      </w:r>
    </w:p>
    <w:p w14:paraId="7EE785C8" w14:textId="77777777" w:rsidR="005D0CA0" w:rsidRPr="00E1623B" w:rsidRDefault="005D0CA0" w:rsidP="005D0CA0">
      <w:pPr>
        <w:spacing w:after="0" w:line="360" w:lineRule="auto"/>
        <w:contextualSpacing/>
        <w:rPr>
          <w:rFonts w:eastAsia="Times New Roman" w:cs="Tahoma"/>
          <w:color w:val="auto"/>
          <w:szCs w:val="24"/>
          <w:lang w:eastAsia="es-ES"/>
        </w:rPr>
      </w:pPr>
    </w:p>
    <w:p w14:paraId="130442E5" w14:textId="77777777" w:rsidR="005D0CA0" w:rsidRPr="00E1623B" w:rsidRDefault="005D0CA0" w:rsidP="005D0CA0">
      <w:pPr>
        <w:spacing w:after="0" w:line="360" w:lineRule="auto"/>
        <w:rPr>
          <w:rFonts w:eastAsia="Palatino Linotype" w:cs="Palatino Linotype"/>
          <w:color w:val="000000"/>
          <w:lang w:eastAsia="es-MX"/>
        </w:rPr>
      </w:pPr>
      <w:r w:rsidRPr="00E1623B">
        <w:rPr>
          <w:rFonts w:eastAsia="Palatino Linotype" w:cs="Palatino Linotype"/>
          <w:color w:val="0D0D0D"/>
          <w:lang w:eastAsia="es-MX"/>
        </w:rPr>
        <w:t>Sobre el tema, e</w:t>
      </w:r>
      <w:r w:rsidRPr="00E1623B">
        <w:rPr>
          <w:rFonts w:eastAsia="Palatino Linotype" w:cs="Palatino Linotype"/>
          <w:color w:val="000000"/>
          <w:lang w:eastAsia="es-MX"/>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47537714" w14:textId="77777777" w:rsidR="005D0CA0" w:rsidRPr="00E1623B" w:rsidRDefault="005D0CA0" w:rsidP="0059335B">
      <w:pPr>
        <w:widowControl w:val="0"/>
        <w:spacing w:after="0" w:line="360" w:lineRule="auto"/>
        <w:rPr>
          <w:rFonts w:eastAsia="Calibri" w:cs="Tahoma"/>
          <w:color w:val="auto"/>
          <w:szCs w:val="24"/>
          <w:lang w:val="es-ES"/>
        </w:rPr>
      </w:pPr>
    </w:p>
    <w:p w14:paraId="680C19CC" w14:textId="16F25C44" w:rsidR="005D0CA0" w:rsidRPr="00E1623B" w:rsidRDefault="005D0CA0" w:rsidP="0059335B">
      <w:pPr>
        <w:widowControl w:val="0"/>
        <w:spacing w:after="0" w:line="360" w:lineRule="auto"/>
        <w:rPr>
          <w:rFonts w:eastAsia="Calibri" w:cs="Tahoma"/>
          <w:color w:val="auto"/>
          <w:szCs w:val="24"/>
          <w:lang w:val="es-ES"/>
        </w:rPr>
      </w:pPr>
      <w:r w:rsidRPr="00E1623B">
        <w:rPr>
          <w:rFonts w:eastAsia="Calibri" w:cs="Tahoma"/>
          <w:color w:val="auto"/>
          <w:szCs w:val="24"/>
          <w:lang w:val="es-ES"/>
        </w:rPr>
        <w:t>Por tales motivos, se considera procedente entrar al fondo del presente asunto.</w:t>
      </w:r>
    </w:p>
    <w:p w14:paraId="3634B4C4" w14:textId="77777777" w:rsidR="005D0CA0" w:rsidRPr="00E1623B" w:rsidRDefault="005D0CA0" w:rsidP="0059335B">
      <w:pPr>
        <w:widowControl w:val="0"/>
        <w:spacing w:after="0" w:line="360" w:lineRule="auto"/>
        <w:rPr>
          <w:rFonts w:eastAsia="Calibri" w:cs="Tahoma"/>
          <w:color w:val="auto"/>
          <w:szCs w:val="24"/>
          <w:lang w:val="es-ES"/>
        </w:rPr>
      </w:pPr>
    </w:p>
    <w:p w14:paraId="27FE9796" w14:textId="0BB615A0" w:rsidR="005D0CA0" w:rsidRPr="00E1623B" w:rsidRDefault="005D0CA0" w:rsidP="005D0CA0">
      <w:pPr>
        <w:keepNext/>
        <w:keepLines/>
        <w:spacing w:after="0" w:line="360" w:lineRule="auto"/>
        <w:jc w:val="left"/>
        <w:outlineLvl w:val="1"/>
        <w:rPr>
          <w:rFonts w:eastAsia="Palatino Linotype" w:cs="Palatino Linotype"/>
          <w:b/>
          <w:szCs w:val="36"/>
          <w:lang w:eastAsia="es-MX"/>
        </w:rPr>
      </w:pPr>
      <w:bookmarkStart w:id="2" w:name="_Toc179975603"/>
      <w:bookmarkStart w:id="3" w:name="_Toc187931507"/>
      <w:bookmarkStart w:id="4" w:name="_Toc205474233"/>
      <w:bookmarkStart w:id="5" w:name="_Toc205474241"/>
      <w:r w:rsidRPr="00E1623B">
        <w:rPr>
          <w:rFonts w:eastAsia="Palatino Linotype" w:cs="Palatino Linotype"/>
          <w:b/>
          <w:szCs w:val="36"/>
          <w:lang w:eastAsia="es-MX"/>
        </w:rPr>
        <w:t>TERCERO. Determinación de la Controversia</w:t>
      </w:r>
      <w:bookmarkEnd w:id="2"/>
      <w:bookmarkEnd w:id="3"/>
      <w:bookmarkEnd w:id="4"/>
      <w:bookmarkEnd w:id="5"/>
    </w:p>
    <w:p w14:paraId="6D0A1F85" w14:textId="77777777" w:rsidR="005D0CA0" w:rsidRPr="00E1623B" w:rsidRDefault="005D0CA0" w:rsidP="005D0CA0">
      <w:pPr>
        <w:tabs>
          <w:tab w:val="left" w:pos="3563"/>
        </w:tabs>
        <w:spacing w:after="0" w:line="360" w:lineRule="auto"/>
        <w:rPr>
          <w:rFonts w:eastAsia="Palatino Linotype" w:cs="Palatino Linotype"/>
          <w:b/>
          <w:lang w:eastAsia="es-MX"/>
        </w:rPr>
      </w:pPr>
      <w:r w:rsidRPr="00E1623B">
        <w:rPr>
          <w:rFonts w:eastAsia="Palatino Linotype" w:cs="Palatino Linotype"/>
          <w:b/>
          <w:lang w:eastAsia="es-MX"/>
        </w:rPr>
        <w:tab/>
      </w:r>
    </w:p>
    <w:p w14:paraId="09D692F8" w14:textId="77777777" w:rsidR="003D3504" w:rsidRPr="00E1623B" w:rsidRDefault="005D0CA0" w:rsidP="005D0CA0">
      <w:pPr>
        <w:widowControl w:val="0"/>
        <w:spacing w:after="0" w:line="360" w:lineRule="auto"/>
        <w:rPr>
          <w:rFonts w:cs="Tahoma"/>
          <w:color w:val="auto"/>
        </w:rPr>
      </w:pPr>
      <w:r w:rsidRPr="00E1623B">
        <w:rPr>
          <w:rFonts w:eastAsia="Palatino Linotype" w:cs="Palatino Linotype"/>
          <w:lang w:eastAsia="es-MX"/>
        </w:rPr>
        <w:t>Una vez realizado el estudio de las constancias que integran el expediente en que se actúa, se desprende que el Recurrente requirió</w:t>
      </w:r>
      <w:r w:rsidR="00577785" w:rsidRPr="00E1623B">
        <w:rPr>
          <w:rFonts w:cs="Tahoma"/>
          <w:color w:val="auto"/>
        </w:rPr>
        <w:t xml:space="preserve"> las actas de las sesiones de cabildo de dos mil veinticuatro y dos mil veinticinco. </w:t>
      </w:r>
    </w:p>
    <w:p w14:paraId="72AA10B8" w14:textId="77777777" w:rsidR="003D3504" w:rsidRPr="00E1623B" w:rsidRDefault="003D3504" w:rsidP="005D0CA0">
      <w:pPr>
        <w:widowControl w:val="0"/>
        <w:spacing w:after="0" w:line="360" w:lineRule="auto"/>
        <w:rPr>
          <w:rFonts w:cs="Tahoma"/>
          <w:color w:val="auto"/>
        </w:rPr>
      </w:pPr>
    </w:p>
    <w:p w14:paraId="245F42DF" w14:textId="3BFD4304" w:rsidR="0059335B" w:rsidRPr="00E1623B" w:rsidRDefault="0059335B" w:rsidP="005D0CA0">
      <w:pPr>
        <w:widowControl w:val="0"/>
        <w:spacing w:after="0" w:line="360" w:lineRule="auto"/>
        <w:rPr>
          <w:rFonts w:cs="Tahoma"/>
          <w:color w:val="auto"/>
        </w:rPr>
      </w:pPr>
      <w:r w:rsidRPr="00E1623B">
        <w:rPr>
          <w:rFonts w:eastAsia="Palatino Linotype" w:cs="Palatino Linotype"/>
          <w:lang w:eastAsia="es-MX"/>
        </w:rPr>
        <w:t>En respuesta, el Sujeto Obligado por medio del Titular de la Unidad de Tra</w:t>
      </w:r>
      <w:r w:rsidR="00A41EAB" w:rsidRPr="00E1623B">
        <w:rPr>
          <w:rFonts w:eastAsia="Palatino Linotype" w:cs="Palatino Linotype"/>
          <w:lang w:eastAsia="es-MX"/>
        </w:rPr>
        <w:t>nsparencia, proporcionó una liga</w:t>
      </w:r>
      <w:r w:rsidRPr="00E1623B">
        <w:rPr>
          <w:rFonts w:eastAsia="Palatino Linotype" w:cs="Palatino Linotype"/>
          <w:lang w:eastAsia="es-MX"/>
        </w:rPr>
        <w:t xml:space="preserve"> electrónic</w:t>
      </w:r>
      <w:r w:rsidR="00A41EAB" w:rsidRPr="00E1623B">
        <w:rPr>
          <w:rFonts w:eastAsia="Palatino Linotype" w:cs="Palatino Linotype"/>
          <w:lang w:eastAsia="es-MX"/>
        </w:rPr>
        <w:t>a</w:t>
      </w:r>
      <w:r w:rsidRPr="00E1623B">
        <w:rPr>
          <w:rFonts w:eastAsia="Palatino Linotype" w:cs="Palatino Linotype"/>
          <w:lang w:eastAsia="es-MX"/>
        </w:rPr>
        <w:t xml:space="preserve">, donde refirió que se encontraba la respuesta a la solicitud; ante dicha respuesta, el Particular, se inconformó de la entrega de información </w:t>
      </w:r>
      <w:r w:rsidR="00577785" w:rsidRPr="00E1623B">
        <w:rPr>
          <w:rFonts w:eastAsia="Palatino Linotype" w:cs="Palatino Linotype"/>
          <w:lang w:eastAsia="es-MX"/>
        </w:rPr>
        <w:t xml:space="preserve">incompleta, al </w:t>
      </w:r>
      <w:r w:rsidR="00577785" w:rsidRPr="00E1623B">
        <w:rPr>
          <w:rFonts w:eastAsia="Palatino Linotype" w:cs="Palatino Linotype"/>
          <w:lang w:eastAsia="es-MX"/>
        </w:rPr>
        <w:lastRenderedPageBreak/>
        <w:t xml:space="preserve">manifestar </w:t>
      </w:r>
      <w:r w:rsidR="00B666E3" w:rsidRPr="00E1623B">
        <w:rPr>
          <w:rFonts w:eastAsia="Palatino Linotype" w:cs="Palatino Linotype"/>
          <w:lang w:eastAsia="es-MX"/>
        </w:rPr>
        <w:t>que no</w:t>
      </w:r>
      <w:r w:rsidR="00577785" w:rsidRPr="00E1623B">
        <w:rPr>
          <w:rFonts w:eastAsia="Palatino Linotype" w:cs="Palatino Linotype"/>
          <w:lang w:eastAsia="es-MX"/>
        </w:rPr>
        <w:t xml:space="preserve"> se</w:t>
      </w:r>
      <w:r w:rsidR="00B666E3" w:rsidRPr="00E1623B">
        <w:rPr>
          <w:rFonts w:eastAsia="Palatino Linotype" w:cs="Palatino Linotype"/>
          <w:lang w:eastAsia="es-MX"/>
        </w:rPr>
        <w:t xml:space="preserve"> le entregaron las actas de dos mil veinticinco</w:t>
      </w:r>
      <w:r w:rsidRPr="00E1623B">
        <w:rPr>
          <w:rFonts w:eastAsia="Palatino Linotype" w:cs="Palatino Linotype"/>
          <w:lang w:eastAsia="es-MX"/>
        </w:rPr>
        <w:t xml:space="preserve"> lo cual actualiza el supuesto previsto en el artículo 179, fracción </w:t>
      </w:r>
      <w:r w:rsidR="007402CB" w:rsidRPr="00E1623B">
        <w:rPr>
          <w:rFonts w:eastAsia="Palatino Linotype" w:cs="Palatino Linotype"/>
          <w:lang w:eastAsia="es-MX"/>
        </w:rPr>
        <w:t>V</w:t>
      </w:r>
      <w:r w:rsidRPr="00E1623B">
        <w:rPr>
          <w:rFonts w:eastAsia="Palatino Linotype" w:cs="Palatino Linotype"/>
          <w:lang w:eastAsia="es-MX"/>
        </w:rPr>
        <w:t>, de la Ley de Transparencia</w:t>
      </w:r>
      <w:r w:rsidR="002504F1">
        <w:rPr>
          <w:rFonts w:eastAsia="Palatino Linotype" w:cs="Palatino Linotype"/>
          <w:lang w:eastAsia="es-MX"/>
        </w:rPr>
        <w:t xml:space="preserve"> </w:t>
      </w:r>
      <w:r w:rsidRPr="00E1623B">
        <w:rPr>
          <w:rFonts w:eastAsia="Palatino Linotype" w:cs="Palatino Linotype"/>
          <w:lang w:eastAsia="es-MX"/>
        </w:rPr>
        <w:t xml:space="preserve"> y Acceso a la Información Pública del Estado de México y Municipios. Así las cosas, una vez admitido y notificado el Recurso de Revisión a las partes, el Sujeto Obligado modificó su respuesta vía informe justificado</w:t>
      </w:r>
      <w:r w:rsidR="00B666E3" w:rsidRPr="00E1623B">
        <w:rPr>
          <w:rFonts w:eastAsia="Palatino Linotype" w:cs="Palatino Linotype"/>
          <w:lang w:eastAsia="es-MX"/>
        </w:rPr>
        <w:t>, remitiendo las actas del año dos mil veinticinco</w:t>
      </w:r>
      <w:r w:rsidRPr="00E1623B">
        <w:rPr>
          <w:rFonts w:eastAsia="Palatino Linotype" w:cs="Palatino Linotype"/>
          <w:lang w:eastAsia="es-MX"/>
        </w:rPr>
        <w:t>.</w:t>
      </w:r>
    </w:p>
    <w:p w14:paraId="4CF69752" w14:textId="77777777" w:rsidR="00DF7357" w:rsidRPr="00E1623B" w:rsidRDefault="00DF7357" w:rsidP="00DF7357">
      <w:pPr>
        <w:spacing w:after="0" w:line="360" w:lineRule="auto"/>
        <w:rPr>
          <w:rFonts w:eastAsia="Palatino Linotype" w:cs="Palatino Linotype"/>
          <w:lang w:eastAsia="es-MX"/>
        </w:rPr>
      </w:pPr>
    </w:p>
    <w:p w14:paraId="4F6990B2" w14:textId="6D9D2D00" w:rsidR="00DF7357" w:rsidRPr="00E1623B" w:rsidRDefault="00DF7357" w:rsidP="00DF7357">
      <w:pPr>
        <w:spacing w:after="0" w:line="360" w:lineRule="auto"/>
        <w:rPr>
          <w:rFonts w:eastAsia="Palatino Linotype" w:cs="Palatino Linotype"/>
          <w:lang w:eastAsia="es-MX"/>
        </w:rPr>
      </w:pPr>
      <w:r w:rsidRPr="00E1623B">
        <w:rPr>
          <w:rFonts w:eastAsia="Palatino Linotype" w:cs="Palatino Linotype"/>
          <w:lang w:eastAsia="es-MX"/>
        </w:rPr>
        <w:t xml:space="preserve">Ahora bien, este Instituto puede apreciar que los motivos de inconformidad, el Particular manifestó que no se le había entregado la información relativa al dos mil veinticinco, por lo que no expresó agravios en relación </w:t>
      </w:r>
      <w:r w:rsidR="003D3504" w:rsidRPr="00E1623B">
        <w:rPr>
          <w:rFonts w:eastAsia="Palatino Linotype" w:cs="Palatino Linotype"/>
          <w:lang w:eastAsia="es-MX"/>
        </w:rPr>
        <w:t>a las Actas del</w:t>
      </w:r>
      <w:r w:rsidRPr="00E1623B">
        <w:rPr>
          <w:rFonts w:eastAsia="Palatino Linotype" w:cs="Palatino Linotype"/>
          <w:lang w:eastAsia="es-MX"/>
        </w:rPr>
        <w:t xml:space="preserve"> dos mil veinticuatro</w:t>
      </w:r>
      <w:r w:rsidRPr="00E1623B">
        <w:rPr>
          <w:rFonts w:eastAsia="Palatino Linotype" w:cs="Palatino Linotype"/>
          <w:color w:val="000000"/>
          <w:lang w:eastAsia="es-ES_tradnl"/>
        </w:rPr>
        <w:t xml:space="preserve">, </w:t>
      </w:r>
      <w:r w:rsidRPr="00E1623B">
        <w:rPr>
          <w:rFonts w:eastAsia="Calibri" w:cs="Tahoma"/>
          <w:color w:val="000000"/>
          <w:szCs w:val="24"/>
          <w:lang w:val="es-ES" w:eastAsia="es-MX"/>
        </w:rPr>
        <w:t>p</w:t>
      </w:r>
      <w:proofErr w:type="spellStart"/>
      <w:r w:rsidRPr="00E1623B">
        <w:rPr>
          <w:rFonts w:eastAsia="Palatino Linotype" w:cs="Palatino Linotype"/>
          <w:color w:val="000000"/>
          <w:lang w:eastAsia="es-ES_tradnl"/>
        </w:rPr>
        <w:t>or</w:t>
      </w:r>
      <w:proofErr w:type="spellEnd"/>
      <w:r w:rsidRPr="00E1623B">
        <w:rPr>
          <w:rFonts w:eastAsia="Palatino Linotype" w:cs="Palatino Linotype"/>
          <w:color w:val="000000"/>
          <w:lang w:eastAsia="es-ES_tradnl"/>
        </w:rPr>
        <w:t xml:space="preserve"> lo que, no se hará pronunciamiento alguno</w:t>
      </w:r>
      <w:r w:rsidR="003D3504" w:rsidRPr="00E1623B">
        <w:rPr>
          <w:rFonts w:eastAsia="Palatino Linotype" w:cs="Palatino Linotype"/>
          <w:color w:val="000000"/>
          <w:lang w:eastAsia="es-ES_tradnl"/>
        </w:rPr>
        <w:t xml:space="preserve"> </w:t>
      </w:r>
      <w:r w:rsidRPr="00E1623B">
        <w:rPr>
          <w:rFonts w:eastAsia="Palatino Linotype" w:cs="Palatino Linotype"/>
          <w:color w:val="000000"/>
          <w:lang w:eastAsia="es-ES_tradnl"/>
        </w:rPr>
        <w:t>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E1623B">
        <w:rPr>
          <w:rFonts w:eastAsia="Palatino Linotype" w:cs="Palatino Linotype"/>
          <w:b/>
          <w:bCs/>
          <w:color w:val="000000"/>
          <w:lang w:eastAsia="es-ES_tradnl"/>
        </w:rPr>
        <w:t>los actos que se hayan consentido tácitamente,</w:t>
      </w:r>
      <w:r w:rsidRPr="00E1623B">
        <w:rPr>
          <w:rFonts w:eastAsia="Palatino Linotype" w:cs="Palatino Linotype"/>
          <w:color w:val="000000"/>
          <w:lang w:eastAsia="es-ES_tradnl"/>
        </w:rPr>
        <w:t> entendiéndose por estos cuando el agravio no se haya promovido en el plazo señalado para el efecto.</w:t>
      </w:r>
    </w:p>
    <w:p w14:paraId="1FE0EAF6" w14:textId="77777777" w:rsidR="00DF7357" w:rsidRPr="00E1623B" w:rsidRDefault="00DF7357" w:rsidP="00DF7357">
      <w:pPr>
        <w:spacing w:after="0" w:line="360" w:lineRule="auto"/>
        <w:rPr>
          <w:rFonts w:eastAsia="Palatino Linotype" w:cs="Times New Roman"/>
          <w:color w:val="000000"/>
          <w:lang w:eastAsia="es-ES_tradnl"/>
        </w:rPr>
      </w:pPr>
      <w:r w:rsidRPr="00E1623B">
        <w:rPr>
          <w:rFonts w:eastAsia="Palatino Linotype" w:cs="Palatino Linotype"/>
          <w:color w:val="000000"/>
          <w:lang w:eastAsia="es-ES_tradnl"/>
        </w:rPr>
        <w:t> </w:t>
      </w:r>
    </w:p>
    <w:p w14:paraId="12A2A13B" w14:textId="77777777" w:rsidR="00DF7357" w:rsidRPr="00E1623B" w:rsidRDefault="00DF7357" w:rsidP="00DF7357">
      <w:pPr>
        <w:spacing w:after="0" w:line="360" w:lineRule="auto"/>
        <w:rPr>
          <w:rFonts w:eastAsia="Palatino Linotype" w:cs="Palatino Linotype"/>
          <w:color w:val="000000"/>
          <w:lang w:eastAsia="es-ES_tradnl"/>
        </w:rPr>
      </w:pPr>
      <w:r w:rsidRPr="00E1623B">
        <w:rPr>
          <w:rFonts w:eastAsia="Palatino Linotype" w:cs="Palatino Linotype"/>
          <w:color w:val="000000"/>
          <w:lang w:eastAsia="es-ES_tradnl"/>
        </w:rPr>
        <w:t>De la misma manera resulta aplicable el criterio sostenido por el Poder Judicial de la Federación de rubro </w:t>
      </w:r>
      <w:r w:rsidRPr="00E1623B">
        <w:rPr>
          <w:rFonts w:eastAsia="Palatino Linotype" w:cs="Palatino Linotype"/>
          <w:b/>
          <w:bCs/>
          <w:color w:val="000000"/>
          <w:lang w:eastAsia="es-ES_tradnl"/>
        </w:rPr>
        <w:t>ACTOS CONSENTIDOS TÁCITAMENTE</w:t>
      </w:r>
      <w:r w:rsidRPr="00E1623B">
        <w:rPr>
          <w:rFonts w:eastAsia="Palatino Linotype" w:cs="Palatino Linotype"/>
          <w:color w:val="000000"/>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04102150" w14:textId="77777777" w:rsidR="00DF7357" w:rsidRPr="00E1623B" w:rsidRDefault="00DF7357" w:rsidP="00DF7357">
      <w:pPr>
        <w:spacing w:after="0" w:line="360" w:lineRule="auto"/>
        <w:rPr>
          <w:rFonts w:eastAsia="Palatino Linotype" w:cs="Times New Roman"/>
          <w:color w:val="000000"/>
          <w:lang w:eastAsia="es-ES_tradnl"/>
        </w:rPr>
      </w:pPr>
      <w:r w:rsidRPr="00E1623B">
        <w:rPr>
          <w:rFonts w:eastAsia="Palatino Linotype" w:cs="Palatino Linotype"/>
          <w:color w:val="000000"/>
          <w:lang w:eastAsia="es-ES_tradnl"/>
        </w:rPr>
        <w:t> </w:t>
      </w:r>
    </w:p>
    <w:p w14:paraId="79DABB79" w14:textId="77777777" w:rsidR="00DF7357" w:rsidRPr="00E1623B" w:rsidRDefault="00DF7357" w:rsidP="00DF7357">
      <w:pPr>
        <w:spacing w:after="0" w:line="360" w:lineRule="auto"/>
        <w:rPr>
          <w:rFonts w:eastAsia="Palatino Linotype" w:cs="Palatino Linotype"/>
          <w:color w:val="000000"/>
          <w:lang w:eastAsia="es-ES_tradnl"/>
        </w:rPr>
      </w:pPr>
      <w:r w:rsidRPr="00E1623B">
        <w:rPr>
          <w:rFonts w:eastAsia="Palatino Linotype" w:cs="Palatino Linotype"/>
          <w:color w:val="000000"/>
          <w:lang w:eastAsia="es-ES_tradnl"/>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575700C0" w14:textId="77777777" w:rsidR="00DF7357" w:rsidRPr="00E1623B" w:rsidRDefault="00DF7357" w:rsidP="00DF7357">
      <w:pPr>
        <w:spacing w:after="0" w:line="360" w:lineRule="auto"/>
        <w:rPr>
          <w:rFonts w:eastAsia="Palatino Linotype" w:cs="Palatino Linotype"/>
          <w:color w:val="000000"/>
          <w:lang w:eastAsia="es-ES_tradnl"/>
        </w:rPr>
      </w:pPr>
    </w:p>
    <w:p w14:paraId="3FC49FE4" w14:textId="424A25B8" w:rsidR="00DF7357" w:rsidRPr="00E1623B" w:rsidRDefault="00DF7357" w:rsidP="00DF7357">
      <w:pPr>
        <w:spacing w:after="0" w:line="360" w:lineRule="auto"/>
        <w:rPr>
          <w:rFonts w:eastAsia="Palatino Linotype" w:cs="Palatino Linotype"/>
          <w:color w:val="000000"/>
          <w:lang w:eastAsia="es-MX"/>
        </w:rPr>
      </w:pPr>
      <w:r w:rsidRPr="00E1623B">
        <w:rPr>
          <w:rFonts w:eastAsia="Palatino Linotype" w:cs="Palatino Linotype"/>
          <w:color w:val="000000"/>
          <w:lang w:eastAsia="es-ES_tradnl"/>
        </w:rPr>
        <w:t xml:space="preserve">Asimismo, resulta relevante traer a colación el Criterio orientador, de la Segunda Época, con número de registro SO/001/2020, emitido por el entonces Instituto Nacional de Transparencia, Acceso a la Información y Protección de Datos Personales, que precisa que es improcedente entrar al análisis de las partes de la respuesta del Sujeto Obligado que no fueron impugnadas por </w:t>
      </w:r>
      <w:r w:rsidRPr="00E1623B">
        <w:rPr>
          <w:rFonts w:eastAsia="Calibri" w:cs="Tahoma"/>
          <w:bCs/>
          <w:iCs/>
        </w:rPr>
        <w:t>la persona</w:t>
      </w:r>
      <w:r w:rsidRPr="00E1623B">
        <w:rPr>
          <w:rFonts w:eastAsia="Palatino Linotype" w:cs="Palatino Linotype"/>
          <w:color w:val="000000"/>
          <w:lang w:eastAsia="es-ES_tradnl"/>
        </w:rPr>
        <w:t xml:space="preserve"> Recurrente; por lo que, en el presente caso, se tiene por consentida dicha información.</w:t>
      </w:r>
    </w:p>
    <w:p w14:paraId="7536B502" w14:textId="77777777" w:rsidR="00DF7357" w:rsidRPr="00E1623B" w:rsidRDefault="00DF7357" w:rsidP="00DF7357">
      <w:pPr>
        <w:spacing w:after="0" w:line="360" w:lineRule="auto"/>
        <w:rPr>
          <w:rFonts w:eastAsia="Palatino Linotype" w:cs="Palatino Linotype"/>
          <w:color w:val="000000"/>
          <w:lang w:eastAsia="es-MX"/>
        </w:rPr>
      </w:pPr>
    </w:p>
    <w:p w14:paraId="77E9D643" w14:textId="77777777" w:rsidR="0059335B" w:rsidRPr="00E1623B" w:rsidRDefault="0059335B" w:rsidP="0059335B">
      <w:pPr>
        <w:tabs>
          <w:tab w:val="left" w:pos="4962"/>
        </w:tabs>
        <w:spacing w:after="0" w:line="360" w:lineRule="auto"/>
        <w:rPr>
          <w:rFonts w:eastAsia="Palatino Linotype" w:cs="Palatino Linotype"/>
          <w:lang w:eastAsia="es-MX"/>
        </w:rPr>
      </w:pPr>
      <w:r w:rsidRPr="00E1623B">
        <w:rPr>
          <w:rFonts w:eastAsia="Palatino Linotype" w:cs="Palatino Linotype"/>
          <w:lang w:eastAsia="es-MX"/>
        </w:rPr>
        <w:t>Lo anterior, se desprende de las documentales que obran en el expediente de referencia, materia de la presente resolución, consistente en: la solicitud de acceso a la información, la respuesta y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536F76B2" w14:textId="7B2AA5FD" w:rsidR="00CA5C1A" w:rsidRPr="00E1623B" w:rsidRDefault="00CA5C1A" w:rsidP="0059335B">
      <w:pPr>
        <w:spacing w:after="0" w:line="360" w:lineRule="auto"/>
        <w:rPr>
          <w:bCs/>
          <w:color w:val="FF0000"/>
        </w:rPr>
      </w:pPr>
    </w:p>
    <w:p w14:paraId="1A8CEC51" w14:textId="77777777" w:rsidR="00DF7357" w:rsidRPr="00E1623B" w:rsidRDefault="00DF7357" w:rsidP="00A41EAB">
      <w:pPr>
        <w:keepNext/>
        <w:keepLines/>
        <w:spacing w:after="0" w:line="360" w:lineRule="auto"/>
        <w:outlineLvl w:val="1"/>
        <w:rPr>
          <w:rFonts w:eastAsia="Palatino Linotype" w:cs="Palatino Linotype"/>
          <w:b/>
          <w:szCs w:val="36"/>
          <w:lang w:eastAsia="es-MX"/>
        </w:rPr>
      </w:pPr>
      <w:bookmarkStart w:id="6" w:name="_Toc179975604"/>
      <w:bookmarkStart w:id="7" w:name="_Toc187931508"/>
      <w:bookmarkStart w:id="8" w:name="_Toc205474234"/>
      <w:bookmarkStart w:id="9" w:name="_Toc205474242"/>
      <w:r w:rsidRPr="00E1623B">
        <w:rPr>
          <w:rFonts w:eastAsia="Palatino Linotype" w:cs="Palatino Linotype"/>
          <w:b/>
          <w:szCs w:val="36"/>
          <w:lang w:eastAsia="es-MX"/>
        </w:rPr>
        <w:t>CUARTO. Marco normativo aplicable en materia de transparencia y acceso a la información pública</w:t>
      </w:r>
      <w:bookmarkEnd w:id="6"/>
      <w:bookmarkEnd w:id="7"/>
      <w:bookmarkEnd w:id="8"/>
      <w:bookmarkEnd w:id="9"/>
    </w:p>
    <w:p w14:paraId="2B52A1F7" w14:textId="77777777" w:rsidR="00DF7357" w:rsidRPr="00E1623B" w:rsidRDefault="00DF7357" w:rsidP="00DF7357">
      <w:pPr>
        <w:spacing w:after="0" w:line="360" w:lineRule="auto"/>
        <w:rPr>
          <w:rFonts w:eastAsia="Palatino Linotype" w:cs="Palatino Linotype"/>
          <w:color w:val="000000"/>
          <w:lang w:eastAsia="es-MX"/>
        </w:rPr>
      </w:pPr>
    </w:p>
    <w:p w14:paraId="1C1C3F99" w14:textId="77777777" w:rsidR="00DF7357" w:rsidRPr="00E1623B" w:rsidRDefault="00DF7357" w:rsidP="00DF7357">
      <w:pPr>
        <w:spacing w:after="0" w:line="360" w:lineRule="auto"/>
        <w:rPr>
          <w:rFonts w:eastAsia="Palatino Linotype" w:cs="Palatino Linotype"/>
          <w:color w:val="000000"/>
          <w:lang w:eastAsia="es-MX"/>
        </w:rPr>
      </w:pPr>
      <w:r w:rsidRPr="00E1623B">
        <w:rPr>
          <w:rFonts w:eastAsia="Palatino Linotype" w:cs="Palatino Linotype"/>
          <w:color w:val="000000"/>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2C09346" w14:textId="77777777" w:rsidR="00DF7357" w:rsidRPr="00E1623B" w:rsidRDefault="00DF7357" w:rsidP="00DF7357">
      <w:pPr>
        <w:spacing w:after="0" w:line="360" w:lineRule="auto"/>
        <w:rPr>
          <w:rFonts w:eastAsia="Palatino Linotype" w:cs="Palatino Linotype"/>
          <w:color w:val="000000"/>
          <w:lang w:eastAsia="es-MX"/>
        </w:rPr>
      </w:pPr>
    </w:p>
    <w:p w14:paraId="30DE8ADF" w14:textId="77777777" w:rsidR="00DF7357" w:rsidRPr="00E1623B" w:rsidRDefault="00DF7357" w:rsidP="00DF7357">
      <w:pPr>
        <w:spacing w:after="0" w:line="360" w:lineRule="auto"/>
        <w:rPr>
          <w:rFonts w:eastAsia="Palatino Linotype" w:cs="Palatino Linotype"/>
          <w:color w:val="000000"/>
          <w:lang w:eastAsia="es-MX"/>
        </w:rPr>
      </w:pPr>
      <w:r w:rsidRPr="00E1623B">
        <w:rPr>
          <w:rFonts w:eastAsia="Palatino Linotype" w:cs="Palatino Linotype"/>
          <w:color w:val="000000"/>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64824775" w14:textId="77777777" w:rsidR="00DF7357" w:rsidRPr="00E1623B" w:rsidRDefault="00DF7357" w:rsidP="00DF7357">
      <w:pPr>
        <w:spacing w:after="0" w:line="360" w:lineRule="auto"/>
        <w:rPr>
          <w:rFonts w:eastAsia="Palatino Linotype" w:cs="Palatino Linotype"/>
          <w:color w:val="000000"/>
          <w:lang w:eastAsia="es-MX"/>
        </w:rPr>
      </w:pPr>
    </w:p>
    <w:p w14:paraId="74FC380E" w14:textId="77777777" w:rsidR="00DF7357" w:rsidRPr="00E1623B" w:rsidRDefault="00DF7357" w:rsidP="00DF7357">
      <w:pPr>
        <w:spacing w:after="0" w:line="360" w:lineRule="auto"/>
        <w:rPr>
          <w:rFonts w:eastAsia="Palatino Linotype" w:cs="Palatino Linotype"/>
          <w:color w:val="000000"/>
          <w:lang w:eastAsia="es-MX"/>
        </w:rPr>
      </w:pPr>
      <w:r w:rsidRPr="00E1623B">
        <w:rPr>
          <w:rFonts w:eastAsia="Palatino Linotype" w:cs="Palatino Linotype"/>
          <w:color w:val="000000"/>
          <w:lang w:eastAsia="es-MX"/>
        </w:rPr>
        <w:t xml:space="preserve">En materia local, el artículo 5°, fracción I de la Constitución Política del Estado Libre y Soberano de México, es coincidente con la Constitución Federal, en el sentido de la publicidad de toda la </w:t>
      </w:r>
      <w:r w:rsidRPr="00E1623B">
        <w:rPr>
          <w:rFonts w:eastAsia="Palatino Linotype" w:cs="Palatino Linotype"/>
          <w:color w:val="000000"/>
          <w:lang w:eastAsia="es-MX"/>
        </w:rPr>
        <w:lastRenderedPageBreak/>
        <w:t>información, con la única restricción de proteger el interés público, así como la información referente a la intimidad de la vida privada y la imagen de las personas, con las excepciones que establezca la ley reglamentaria.</w:t>
      </w:r>
    </w:p>
    <w:p w14:paraId="0AFF6827" w14:textId="77777777" w:rsidR="00DF7357" w:rsidRPr="00E1623B" w:rsidRDefault="00DF7357" w:rsidP="00DF7357">
      <w:pPr>
        <w:spacing w:after="0" w:line="360" w:lineRule="auto"/>
        <w:rPr>
          <w:rFonts w:eastAsia="Palatino Linotype" w:cs="Palatino Linotype"/>
          <w:color w:val="000000"/>
          <w:lang w:eastAsia="es-MX"/>
        </w:rPr>
      </w:pPr>
    </w:p>
    <w:p w14:paraId="034B4569" w14:textId="77777777" w:rsidR="00DF7357" w:rsidRPr="00E1623B" w:rsidRDefault="00DF7357" w:rsidP="00DF7357">
      <w:pPr>
        <w:spacing w:after="0" w:line="360" w:lineRule="auto"/>
        <w:rPr>
          <w:rFonts w:eastAsia="Palatino Linotype" w:cs="Palatino Linotype"/>
          <w:color w:val="000000"/>
          <w:lang w:eastAsia="es-MX"/>
        </w:rPr>
      </w:pPr>
      <w:r w:rsidRPr="00E1623B">
        <w:rPr>
          <w:rFonts w:eastAsia="Palatino Linotype" w:cs="Palatino Linotype"/>
          <w:color w:val="000000"/>
          <w:lang w:eastAsia="es-MX"/>
        </w:rPr>
        <w:t>Por su parte, la Ley de Transparencia y Acceso a la Información Pública del Estado de México y Municipios (Reglamentaria del artículo 5° de la Constitución Local), establece lo siguiente:</w:t>
      </w:r>
    </w:p>
    <w:p w14:paraId="79B28B2F" w14:textId="77777777" w:rsidR="00DF7357" w:rsidRPr="00E1623B" w:rsidRDefault="00DF7357" w:rsidP="00DF7357">
      <w:pPr>
        <w:spacing w:after="0" w:line="360" w:lineRule="auto"/>
        <w:rPr>
          <w:rFonts w:eastAsia="Palatino Linotype" w:cs="Palatino Linotype"/>
          <w:color w:val="000000"/>
          <w:lang w:eastAsia="es-MX"/>
        </w:rPr>
      </w:pPr>
    </w:p>
    <w:p w14:paraId="51927333" w14:textId="77777777" w:rsidR="00DF7357" w:rsidRPr="00E1623B" w:rsidRDefault="00DF7357" w:rsidP="00DF7357">
      <w:pPr>
        <w:spacing w:after="0" w:line="360" w:lineRule="auto"/>
        <w:rPr>
          <w:rFonts w:eastAsia="Palatino Linotype" w:cs="Palatino Linotype"/>
          <w:color w:val="000000"/>
          <w:lang w:eastAsia="es-MX"/>
        </w:rPr>
      </w:pPr>
      <w:r w:rsidRPr="00E1623B">
        <w:rPr>
          <w:rFonts w:eastAsia="Palatino Linotype" w:cs="Palatino Linotype"/>
          <w:color w:val="000000"/>
          <w:lang w:eastAsia="es-MX"/>
        </w:rPr>
        <w:t>El artículo 12, que, quienes generen, recopilen, administren, manejen, procesen, archiven o conserven información pública serán responsables de la misma.</w:t>
      </w:r>
    </w:p>
    <w:p w14:paraId="7A5A564C" w14:textId="77777777" w:rsidR="00DF7357" w:rsidRPr="00E1623B" w:rsidRDefault="00DF7357" w:rsidP="00DF7357">
      <w:pPr>
        <w:spacing w:after="0" w:line="360" w:lineRule="auto"/>
        <w:rPr>
          <w:rFonts w:eastAsia="Palatino Linotype" w:cs="Palatino Linotype"/>
          <w:color w:val="000000"/>
          <w:lang w:eastAsia="es-MX"/>
        </w:rPr>
      </w:pPr>
    </w:p>
    <w:p w14:paraId="76AD9B97" w14:textId="77777777" w:rsidR="00DF7357" w:rsidRPr="00E1623B" w:rsidRDefault="00DF7357" w:rsidP="00DF7357">
      <w:pPr>
        <w:widowControl w:val="0"/>
        <w:spacing w:after="0" w:line="360" w:lineRule="auto"/>
        <w:rPr>
          <w:rFonts w:eastAsia="Palatino Linotype" w:cs="Palatino Linotype"/>
          <w:color w:val="000000"/>
          <w:lang w:eastAsia="es-MX"/>
        </w:rPr>
      </w:pPr>
      <w:r w:rsidRPr="00E1623B">
        <w:rPr>
          <w:rFonts w:eastAsia="Palatino Linotype" w:cs="Palatino Linotype"/>
          <w:color w:val="000000"/>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7D36E4F7" w14:textId="77777777" w:rsidR="00DF7357" w:rsidRPr="00E1623B" w:rsidRDefault="00DF7357" w:rsidP="00DF7357">
      <w:pPr>
        <w:spacing w:after="0" w:line="360" w:lineRule="auto"/>
        <w:rPr>
          <w:rFonts w:eastAsia="Palatino Linotype" w:cs="Palatino Linotype"/>
          <w:color w:val="000000"/>
          <w:lang w:eastAsia="es-MX"/>
        </w:rPr>
      </w:pPr>
    </w:p>
    <w:p w14:paraId="3DFAD456" w14:textId="77777777" w:rsidR="00DF7357" w:rsidRPr="00E1623B" w:rsidRDefault="00DF7357" w:rsidP="00DF7357">
      <w:pPr>
        <w:spacing w:after="0" w:line="360" w:lineRule="auto"/>
        <w:rPr>
          <w:rFonts w:eastAsia="Palatino Linotype" w:cs="Palatino Linotype"/>
          <w:color w:val="000000"/>
          <w:lang w:eastAsia="es-MX"/>
        </w:rPr>
      </w:pPr>
      <w:r w:rsidRPr="00E1623B">
        <w:rPr>
          <w:rFonts w:eastAsia="Palatino Linotype" w:cs="Palatino Linotype"/>
          <w:color w:val="000000"/>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983B04F" w14:textId="77777777" w:rsidR="00DF7357" w:rsidRPr="00E1623B" w:rsidRDefault="00DF7357" w:rsidP="00DF7357">
      <w:pPr>
        <w:spacing w:after="0" w:line="360" w:lineRule="auto"/>
        <w:rPr>
          <w:rFonts w:eastAsia="Palatino Linotype" w:cs="Palatino Linotype"/>
          <w:lang w:eastAsia="es-MX"/>
        </w:rPr>
      </w:pPr>
    </w:p>
    <w:p w14:paraId="4A538FA5" w14:textId="77777777" w:rsidR="00DF7357" w:rsidRPr="00E1623B" w:rsidRDefault="00DF7357" w:rsidP="00DF7357">
      <w:pPr>
        <w:keepNext/>
        <w:keepLines/>
        <w:spacing w:after="0" w:line="360" w:lineRule="auto"/>
        <w:jc w:val="left"/>
        <w:outlineLvl w:val="1"/>
        <w:rPr>
          <w:rFonts w:eastAsia="Palatino Linotype" w:cs="Palatino Linotype"/>
          <w:b/>
          <w:szCs w:val="36"/>
          <w:lang w:eastAsia="es-MX"/>
        </w:rPr>
      </w:pPr>
      <w:bookmarkStart w:id="10" w:name="_Toc179975605"/>
      <w:bookmarkStart w:id="11" w:name="_Toc187931509"/>
      <w:bookmarkStart w:id="12" w:name="_Toc205474235"/>
      <w:bookmarkStart w:id="13" w:name="_Toc205474243"/>
      <w:r w:rsidRPr="00E1623B">
        <w:rPr>
          <w:rFonts w:eastAsia="Palatino Linotype" w:cs="Palatino Linotype"/>
          <w:b/>
          <w:caps/>
          <w:szCs w:val="36"/>
          <w:lang w:eastAsia="es-MX"/>
        </w:rPr>
        <w:t>Quinto.</w:t>
      </w:r>
      <w:r w:rsidRPr="00E1623B">
        <w:rPr>
          <w:rFonts w:eastAsia="Palatino Linotype" w:cs="Palatino Linotype"/>
          <w:b/>
          <w:szCs w:val="36"/>
          <w:lang w:eastAsia="es-MX"/>
        </w:rPr>
        <w:t xml:space="preserve"> Estudio de Fondo</w:t>
      </w:r>
      <w:bookmarkEnd w:id="10"/>
      <w:bookmarkEnd w:id="11"/>
      <w:bookmarkEnd w:id="12"/>
      <w:bookmarkEnd w:id="13"/>
    </w:p>
    <w:p w14:paraId="5C0FAD21" w14:textId="77777777" w:rsidR="00DF7357" w:rsidRPr="00E1623B" w:rsidRDefault="00DF7357" w:rsidP="00DF7357">
      <w:pPr>
        <w:keepNext/>
        <w:keepLines/>
        <w:spacing w:after="0" w:line="360" w:lineRule="auto"/>
        <w:jc w:val="left"/>
        <w:outlineLvl w:val="1"/>
        <w:rPr>
          <w:rFonts w:eastAsia="Palatino Linotype" w:cs="Palatino Linotype"/>
          <w:b/>
          <w:szCs w:val="36"/>
          <w:lang w:eastAsia="es-MX"/>
        </w:rPr>
      </w:pPr>
    </w:p>
    <w:p w14:paraId="112737BF" w14:textId="2429529E" w:rsidR="00CA5C1A" w:rsidRPr="00E1623B" w:rsidRDefault="00CA5C1A" w:rsidP="005729FC">
      <w:pPr>
        <w:spacing w:after="0" w:line="360" w:lineRule="auto"/>
        <w:rPr>
          <w:rFonts w:eastAsia="Times New Roman" w:cs="Tahoma"/>
          <w:bCs/>
          <w:iCs/>
          <w:color w:val="auto"/>
          <w:lang w:eastAsia="es-ES"/>
        </w:rPr>
      </w:pPr>
      <w:r w:rsidRPr="00E1623B">
        <w:rPr>
          <w:rFonts w:eastAsia="Times New Roman" w:cs="Tahoma"/>
          <w:bCs/>
          <w:iCs/>
          <w:color w:val="auto"/>
          <w:lang w:eastAsia="es-ES"/>
        </w:rPr>
        <w:t>Expuesto lo anterior, se procede al análisis del agravio hecho valer por el ahora Recurrente, concerniente a la</w:t>
      </w:r>
      <w:r w:rsidR="00F345E8" w:rsidRPr="00E1623B">
        <w:rPr>
          <w:rFonts w:eastAsia="Times New Roman" w:cs="Tahoma"/>
          <w:bCs/>
          <w:iCs/>
          <w:color w:val="auto"/>
          <w:lang w:eastAsia="es-ES"/>
        </w:rPr>
        <w:t xml:space="preserve"> </w:t>
      </w:r>
      <w:r w:rsidR="00D77DD2" w:rsidRPr="00E1623B">
        <w:rPr>
          <w:rFonts w:eastAsia="Times New Roman" w:cs="Tahoma"/>
          <w:bCs/>
          <w:iCs/>
          <w:color w:val="auto"/>
          <w:lang w:eastAsia="es-ES"/>
        </w:rPr>
        <w:t xml:space="preserve">entrega de información </w:t>
      </w:r>
      <w:r w:rsidR="00B666E3" w:rsidRPr="00E1623B">
        <w:rPr>
          <w:rFonts w:eastAsia="Times New Roman" w:cs="Tahoma"/>
          <w:bCs/>
          <w:iCs/>
          <w:color w:val="auto"/>
          <w:lang w:eastAsia="es-ES"/>
        </w:rPr>
        <w:t>incompleta</w:t>
      </w:r>
      <w:r w:rsidR="00D77DD2" w:rsidRPr="00E1623B">
        <w:rPr>
          <w:rFonts w:eastAsia="Times New Roman" w:cs="Tahoma"/>
          <w:bCs/>
          <w:iCs/>
          <w:color w:val="auto"/>
          <w:lang w:eastAsia="es-ES"/>
        </w:rPr>
        <w:t xml:space="preserve">; </w:t>
      </w:r>
      <w:r w:rsidRPr="00E1623B">
        <w:rPr>
          <w:rFonts w:eastAsia="Times New Roman" w:cs="Tahoma"/>
          <w:bCs/>
          <w:iCs/>
          <w:color w:val="auto"/>
          <w:lang w:eastAsia="es-ES"/>
        </w:rPr>
        <w:t>por lo que, en principio es necesario contextualizar la solicitud de información.</w:t>
      </w:r>
    </w:p>
    <w:p w14:paraId="22537BCC" w14:textId="77777777" w:rsidR="0067459C" w:rsidRPr="00E1623B" w:rsidRDefault="0067459C" w:rsidP="005729FC">
      <w:pPr>
        <w:spacing w:after="0" w:line="360" w:lineRule="auto"/>
        <w:rPr>
          <w:rFonts w:eastAsia="Times New Roman" w:cs="Tahoma"/>
          <w:bCs/>
          <w:iCs/>
          <w:color w:val="auto"/>
          <w:lang w:eastAsia="es-ES"/>
        </w:rPr>
      </w:pPr>
    </w:p>
    <w:p w14:paraId="7977DA4E" w14:textId="77777777" w:rsidR="0067459C" w:rsidRPr="00E1623B" w:rsidRDefault="0067459C" w:rsidP="0067459C">
      <w:pPr>
        <w:spacing w:after="0" w:line="360" w:lineRule="auto"/>
        <w:ind w:right="-28"/>
        <w:contextualSpacing/>
        <w:rPr>
          <w:rFonts w:cs="Tahoma"/>
        </w:rPr>
      </w:pPr>
      <w:r w:rsidRPr="00E1623B">
        <w:rPr>
          <w:rFonts w:cs="Tahoma"/>
        </w:rPr>
        <w:t>Sobre el tema, los artículos 116 y 117 de la Constitución Política del Estado Libre y Soberano de México, establecen que los Ayuntamientos serán la asamblea deliberante, conformada por un jefe de asamblea, que será el Presidente Municipal y los Síndicos y Regidores necesarios.</w:t>
      </w:r>
    </w:p>
    <w:p w14:paraId="05FED01C" w14:textId="77777777" w:rsidR="0067459C" w:rsidRPr="00E1623B" w:rsidRDefault="0067459C" w:rsidP="0067459C">
      <w:pPr>
        <w:spacing w:after="0" w:line="360" w:lineRule="auto"/>
        <w:ind w:right="-28"/>
        <w:contextualSpacing/>
        <w:rPr>
          <w:rFonts w:cs="Tahoma"/>
        </w:rPr>
      </w:pPr>
    </w:p>
    <w:p w14:paraId="1B8279B2" w14:textId="77777777" w:rsidR="0067459C" w:rsidRPr="00E1623B" w:rsidRDefault="0067459C" w:rsidP="0067459C">
      <w:pPr>
        <w:spacing w:after="0" w:line="360" w:lineRule="auto"/>
        <w:ind w:right="-28"/>
        <w:contextualSpacing/>
        <w:rPr>
          <w:rFonts w:cs="Tahoma"/>
        </w:rPr>
      </w:pPr>
      <w:r w:rsidRPr="00E1623B">
        <w:rPr>
          <w:rFonts w:cs="Tahoma"/>
        </w:rPr>
        <w:t>Respecto a lo anterior, la Ley Orgánica Municipal del Estado de México y Municipios, en sus artículos 28 y 30, establecen lo siguiente:</w:t>
      </w:r>
    </w:p>
    <w:p w14:paraId="77836BFD" w14:textId="77777777" w:rsidR="0067459C" w:rsidRPr="00E1623B" w:rsidRDefault="0067459C" w:rsidP="0067459C">
      <w:pPr>
        <w:spacing w:after="0" w:line="360" w:lineRule="auto"/>
        <w:ind w:right="-28"/>
        <w:contextualSpacing/>
        <w:rPr>
          <w:rFonts w:cs="Tahoma"/>
        </w:rPr>
      </w:pPr>
    </w:p>
    <w:p w14:paraId="07D2D04F" w14:textId="77777777" w:rsidR="0067459C" w:rsidRPr="00E1623B" w:rsidRDefault="0067459C" w:rsidP="0067459C">
      <w:pPr>
        <w:pStyle w:val="Prrafodelista"/>
        <w:numPr>
          <w:ilvl w:val="0"/>
          <w:numId w:val="21"/>
        </w:numPr>
        <w:spacing w:line="360" w:lineRule="auto"/>
        <w:ind w:right="-28"/>
        <w:rPr>
          <w:rFonts w:cs="Tahoma"/>
          <w:szCs w:val="22"/>
        </w:rPr>
      </w:pPr>
      <w:r w:rsidRPr="00E1623B">
        <w:rPr>
          <w:rFonts w:cs="Tahoma"/>
          <w:szCs w:val="22"/>
        </w:rPr>
        <w:t>El Cabildo sesionará cuando menos, una vez cada ocho días, las cuales serán públicas y deberán transmitirse por Internet;</w:t>
      </w:r>
    </w:p>
    <w:p w14:paraId="10DC7305" w14:textId="77777777" w:rsidR="0067459C" w:rsidRPr="00E1623B" w:rsidRDefault="0067459C" w:rsidP="0067459C">
      <w:pPr>
        <w:pStyle w:val="Prrafodelista"/>
        <w:numPr>
          <w:ilvl w:val="0"/>
          <w:numId w:val="21"/>
        </w:numPr>
        <w:spacing w:line="360" w:lineRule="auto"/>
        <w:ind w:right="-28"/>
        <w:rPr>
          <w:rFonts w:cs="Tahoma"/>
          <w:szCs w:val="22"/>
        </w:rPr>
      </w:pPr>
      <w:r w:rsidRPr="00E1623B">
        <w:rPr>
          <w:rFonts w:cs="Tahoma"/>
          <w:szCs w:val="22"/>
        </w:rPr>
        <w:t>Las sesiones del Cabildo constarán en un libro que deberá contener</w:t>
      </w:r>
      <w:r w:rsidRPr="00E1623B">
        <w:rPr>
          <w:rFonts w:cs="Tahoma"/>
          <w:b/>
          <w:bCs/>
          <w:szCs w:val="22"/>
        </w:rPr>
        <w:t xml:space="preserve"> las actas de las cuales deberán asentarse los extractos de los acuerdos, los asuntos tratados y resultados de la votación;</w:t>
      </w:r>
    </w:p>
    <w:p w14:paraId="3C123E00" w14:textId="77777777" w:rsidR="0067459C" w:rsidRPr="00E1623B" w:rsidRDefault="0067459C" w:rsidP="0067459C">
      <w:pPr>
        <w:pStyle w:val="Prrafodelista"/>
        <w:numPr>
          <w:ilvl w:val="0"/>
          <w:numId w:val="21"/>
        </w:numPr>
        <w:spacing w:line="360" w:lineRule="auto"/>
        <w:ind w:right="-28"/>
        <w:rPr>
          <w:rFonts w:cs="Tahoma"/>
          <w:szCs w:val="22"/>
        </w:rPr>
      </w:pPr>
      <w:r w:rsidRPr="00E1623B">
        <w:rPr>
          <w:rFonts w:cs="Tahoma"/>
          <w:szCs w:val="22"/>
        </w:rPr>
        <w:t>Todos los acuerdos de las sesiones y el resultado de la votación, serán difundidos, cada mes en la Gaceta Municipal y en los estrados de la Secretaría del Ayuntamiento, y</w:t>
      </w:r>
    </w:p>
    <w:p w14:paraId="22E15F3E" w14:textId="77777777" w:rsidR="0067459C" w:rsidRPr="00E1623B" w:rsidRDefault="0067459C" w:rsidP="0067459C">
      <w:pPr>
        <w:pStyle w:val="Prrafodelista"/>
        <w:numPr>
          <w:ilvl w:val="0"/>
          <w:numId w:val="21"/>
        </w:numPr>
        <w:spacing w:line="360" w:lineRule="auto"/>
        <w:ind w:right="-28"/>
        <w:rPr>
          <w:rFonts w:cs="Tahoma"/>
          <w:szCs w:val="22"/>
        </w:rPr>
      </w:pPr>
      <w:r w:rsidRPr="00E1623B">
        <w:rPr>
          <w:rFonts w:cs="Tahoma"/>
          <w:szCs w:val="22"/>
        </w:rPr>
        <w:t>Para cada sesión se deberá contar con una versión estenográfica o videograbada que permita hacer las aclaraciones pertinentes, la cual formara parte del acta correspondiente, las cuales deberán estar disponibles en internet o en las oficinas de la Secretaría del Ayuntamiento.</w:t>
      </w:r>
    </w:p>
    <w:p w14:paraId="3B0F8DD0" w14:textId="77777777" w:rsidR="0067459C" w:rsidRPr="00E1623B" w:rsidRDefault="0067459C" w:rsidP="0067459C">
      <w:pPr>
        <w:spacing w:after="0" w:line="360" w:lineRule="auto"/>
        <w:rPr>
          <w:rFonts w:eastAsia="Times New Roman" w:cs="Tahoma"/>
          <w:lang w:eastAsia="es-ES"/>
        </w:rPr>
      </w:pPr>
    </w:p>
    <w:p w14:paraId="46B064DA" w14:textId="4E81C953" w:rsidR="0067459C" w:rsidRPr="00E1623B" w:rsidRDefault="0067459C" w:rsidP="0067459C">
      <w:pPr>
        <w:spacing w:after="0" w:line="360" w:lineRule="auto"/>
        <w:rPr>
          <w:rFonts w:eastAsia="Times New Roman" w:cs="Tahoma"/>
          <w:lang w:eastAsia="es-ES"/>
        </w:rPr>
      </w:pPr>
      <w:r w:rsidRPr="00E1623B">
        <w:rPr>
          <w:rFonts w:eastAsia="Times New Roman" w:cs="Tahoma"/>
          <w:lang w:eastAsia="es-ES"/>
        </w:rPr>
        <w:t>En ese contexto, el artículo el artículo 91</w:t>
      </w:r>
      <w:r w:rsidR="003D3504" w:rsidRPr="00E1623B">
        <w:rPr>
          <w:rFonts w:eastAsia="Times New Roman" w:cs="Tahoma"/>
          <w:lang w:eastAsia="es-ES"/>
        </w:rPr>
        <w:t>,</w:t>
      </w:r>
      <w:r w:rsidRPr="00E1623B">
        <w:rPr>
          <w:rFonts w:eastAsia="Times New Roman" w:cs="Tahoma"/>
          <w:lang w:eastAsia="es-ES"/>
        </w:rPr>
        <w:t xml:space="preserve"> </w:t>
      </w:r>
      <w:r w:rsidR="00B64955" w:rsidRPr="00E1623B">
        <w:rPr>
          <w:rFonts w:eastAsia="Times New Roman" w:cs="Tahoma"/>
          <w:lang w:eastAsia="es-ES"/>
        </w:rPr>
        <w:t>fracción I</w:t>
      </w:r>
      <w:r w:rsidR="003D3504" w:rsidRPr="00E1623B">
        <w:rPr>
          <w:rFonts w:eastAsia="Times New Roman" w:cs="Tahoma"/>
          <w:lang w:eastAsia="es-ES"/>
        </w:rPr>
        <w:t>,</w:t>
      </w:r>
      <w:r w:rsidR="00B64955" w:rsidRPr="00E1623B">
        <w:rPr>
          <w:rFonts w:eastAsia="Times New Roman" w:cs="Tahoma"/>
          <w:lang w:eastAsia="es-ES"/>
        </w:rPr>
        <w:t xml:space="preserve"> </w:t>
      </w:r>
      <w:r w:rsidRPr="00E1623B">
        <w:rPr>
          <w:rFonts w:eastAsia="Times New Roman" w:cs="Tahoma"/>
          <w:lang w:eastAsia="es-ES"/>
        </w:rPr>
        <w:t xml:space="preserve">de la Ley Orgánica Municipal del </w:t>
      </w:r>
      <w:r w:rsidR="00B64955" w:rsidRPr="00E1623B">
        <w:rPr>
          <w:rFonts w:eastAsia="Times New Roman" w:cs="Tahoma"/>
          <w:lang w:eastAsia="es-ES"/>
        </w:rPr>
        <w:t>Estado</w:t>
      </w:r>
      <w:r w:rsidRPr="00E1623B">
        <w:rPr>
          <w:rFonts w:eastAsia="Times New Roman" w:cs="Tahoma"/>
          <w:lang w:eastAsia="es-ES"/>
        </w:rPr>
        <w:t xml:space="preserve"> de México, contempla </w:t>
      </w:r>
      <w:r w:rsidR="00B64955" w:rsidRPr="00E1623B">
        <w:rPr>
          <w:rFonts w:eastAsia="Times New Roman" w:cs="Tahoma"/>
          <w:lang w:eastAsia="es-ES"/>
        </w:rPr>
        <w:t xml:space="preserve">diversas atribuciones en favor de </w:t>
      </w:r>
      <w:r w:rsidRPr="00E1623B">
        <w:rPr>
          <w:rFonts w:eastAsia="Times New Roman" w:cs="Tahoma"/>
          <w:lang w:eastAsia="es-ES"/>
        </w:rPr>
        <w:t>l</w:t>
      </w:r>
      <w:r w:rsidR="00B64955" w:rsidRPr="00E1623B">
        <w:rPr>
          <w:rFonts w:eastAsia="Times New Roman" w:cs="Tahoma"/>
          <w:lang w:eastAsia="es-ES"/>
        </w:rPr>
        <w:t>a Secretaría del Ayuntamiento, entre las que se encuentra a</w:t>
      </w:r>
      <w:r w:rsidRPr="00E1623B">
        <w:rPr>
          <w:rFonts w:eastAsia="Times New Roman" w:cs="Tahoma"/>
          <w:lang w:eastAsia="es-ES"/>
        </w:rPr>
        <w:t xml:space="preserve">sistir a las </w:t>
      </w:r>
      <w:r w:rsidR="003D3504" w:rsidRPr="00E1623B">
        <w:rPr>
          <w:rFonts w:eastAsia="Times New Roman" w:cs="Tahoma"/>
          <w:lang w:eastAsia="es-ES"/>
        </w:rPr>
        <w:t>S</w:t>
      </w:r>
      <w:r w:rsidRPr="00E1623B">
        <w:rPr>
          <w:rFonts w:eastAsia="Times New Roman" w:cs="Tahoma"/>
          <w:lang w:eastAsia="es-ES"/>
        </w:rPr>
        <w:t xml:space="preserve">esiones del </w:t>
      </w:r>
      <w:r w:rsidR="003D3504" w:rsidRPr="00E1623B">
        <w:rPr>
          <w:rFonts w:eastAsia="Times New Roman" w:cs="Tahoma"/>
          <w:lang w:eastAsia="es-ES"/>
        </w:rPr>
        <w:t>A</w:t>
      </w:r>
      <w:r w:rsidRPr="00E1623B">
        <w:rPr>
          <w:rFonts w:eastAsia="Times New Roman" w:cs="Tahoma"/>
          <w:lang w:eastAsia="es-ES"/>
        </w:rPr>
        <w:t xml:space="preserve">yuntamiento y levantar las </w:t>
      </w:r>
      <w:r w:rsidR="003D3504" w:rsidRPr="00E1623B">
        <w:rPr>
          <w:rFonts w:eastAsia="Times New Roman" w:cs="Tahoma"/>
          <w:lang w:eastAsia="es-ES"/>
        </w:rPr>
        <w:t>A</w:t>
      </w:r>
      <w:r w:rsidRPr="00E1623B">
        <w:rPr>
          <w:rFonts w:eastAsia="Times New Roman" w:cs="Tahoma"/>
          <w:lang w:eastAsia="es-ES"/>
        </w:rPr>
        <w:t>ctas correspondientes</w:t>
      </w:r>
      <w:r w:rsidR="003D3504" w:rsidRPr="00E1623B">
        <w:rPr>
          <w:rFonts w:eastAsia="Times New Roman" w:cs="Tahoma"/>
          <w:lang w:eastAsia="es-ES"/>
        </w:rPr>
        <w:t>.</w:t>
      </w:r>
    </w:p>
    <w:p w14:paraId="7819E6F8" w14:textId="77777777" w:rsidR="0067459C" w:rsidRPr="00E1623B" w:rsidRDefault="0067459C" w:rsidP="0067459C">
      <w:pPr>
        <w:spacing w:after="0" w:line="360" w:lineRule="auto"/>
        <w:rPr>
          <w:rFonts w:eastAsia="Times New Roman" w:cs="Tahoma"/>
          <w:lang w:eastAsia="es-ES"/>
        </w:rPr>
      </w:pPr>
    </w:p>
    <w:p w14:paraId="213C5347" w14:textId="1A3AEE4C" w:rsidR="0067459C" w:rsidRPr="00E1623B" w:rsidRDefault="0067459C" w:rsidP="0067459C">
      <w:pPr>
        <w:spacing w:after="0" w:line="360" w:lineRule="auto"/>
        <w:rPr>
          <w:rFonts w:cs="Tahoma"/>
        </w:rPr>
      </w:pPr>
      <w:r w:rsidRPr="00E1623B">
        <w:rPr>
          <w:rFonts w:eastAsia="Calibri" w:cs="Tahoma"/>
          <w:bCs/>
          <w:color w:val="auto"/>
        </w:rPr>
        <w:t xml:space="preserve">Conforme a lo anterior, se logra vislumbrar que la pretensión de la persona Recurrente es </w:t>
      </w:r>
      <w:r w:rsidRPr="00E1623B">
        <w:rPr>
          <w:rFonts w:cs="Tahoma"/>
        </w:rPr>
        <w:t xml:space="preserve">obtener las Actas de Cabildo correspondientes a </w:t>
      </w:r>
      <w:r w:rsidR="00B64955" w:rsidRPr="00E1623B">
        <w:rPr>
          <w:rFonts w:cs="Tahoma"/>
        </w:rPr>
        <w:t>dos mil veinticuatro y dos mil veinticinco.</w:t>
      </w:r>
    </w:p>
    <w:p w14:paraId="4668DEC3" w14:textId="77777777" w:rsidR="00B666E3" w:rsidRPr="00E1623B" w:rsidRDefault="00B666E3" w:rsidP="00CD67B9">
      <w:pPr>
        <w:tabs>
          <w:tab w:val="left" w:pos="4962"/>
        </w:tabs>
        <w:spacing w:after="0" w:line="360" w:lineRule="auto"/>
        <w:contextualSpacing/>
        <w:rPr>
          <w:rFonts w:eastAsia="Calibri" w:cs="Tahoma"/>
          <w:bCs/>
          <w:color w:val="000000"/>
          <w:szCs w:val="24"/>
          <w:lang w:eastAsia="es-MX"/>
        </w:rPr>
      </w:pPr>
    </w:p>
    <w:p w14:paraId="539C9B44" w14:textId="446C2092" w:rsidR="00CD67B9" w:rsidRPr="00E1623B" w:rsidRDefault="00CD67B9" w:rsidP="00CD67B9">
      <w:pPr>
        <w:tabs>
          <w:tab w:val="left" w:pos="4962"/>
        </w:tabs>
        <w:spacing w:after="0" w:line="360" w:lineRule="auto"/>
        <w:contextualSpacing/>
        <w:rPr>
          <w:rFonts w:eastAsia="Calibri" w:cs="Tahoma"/>
          <w:bCs/>
          <w:color w:val="000000"/>
          <w:szCs w:val="24"/>
          <w:lang w:val="es-ES" w:eastAsia="es-MX"/>
        </w:rPr>
      </w:pPr>
      <w:r w:rsidRPr="00E1623B">
        <w:rPr>
          <w:rFonts w:eastAsia="Calibri" w:cs="Tahoma"/>
          <w:bCs/>
          <w:color w:val="000000"/>
          <w:szCs w:val="24"/>
          <w:lang w:eastAsia="es-MX"/>
        </w:rPr>
        <w:t xml:space="preserve">Establecido lo anterior, se procede a analizar la información proporcionada por el Sujeto Obligado, por lo que, en principio, cabe puntualizar que la respuesta fue proporcionada </w:t>
      </w:r>
      <w:r w:rsidR="00B82F8E" w:rsidRPr="00E1623B">
        <w:rPr>
          <w:rFonts w:eastAsia="Calibri" w:cs="Tahoma"/>
          <w:bCs/>
          <w:color w:val="000000"/>
          <w:szCs w:val="24"/>
          <w:lang w:eastAsia="es-MX"/>
        </w:rPr>
        <w:t>por la Secretaría del Ayuntamiento</w:t>
      </w:r>
      <w:r w:rsidRPr="00E1623B">
        <w:rPr>
          <w:rFonts w:eastAsia="Calibri" w:cs="Tahoma"/>
          <w:bCs/>
          <w:color w:val="000000"/>
          <w:szCs w:val="24"/>
          <w:lang w:eastAsia="es-MX"/>
        </w:rPr>
        <w:t xml:space="preserve">, </w:t>
      </w:r>
      <w:r w:rsidRPr="00E1623B">
        <w:rPr>
          <w:rFonts w:eastAsia="Calibri" w:cs="Tahoma"/>
          <w:bCs/>
          <w:iCs/>
          <w:color w:val="000000"/>
          <w:szCs w:val="24"/>
          <w:lang w:eastAsia="es-MX"/>
        </w:rPr>
        <w:t xml:space="preserve"> por lo que, es necesario hacer referencia al procedimiento de búsqueda </w:t>
      </w:r>
      <w:r w:rsidRPr="00E1623B">
        <w:rPr>
          <w:rFonts w:eastAsia="Calibri" w:cs="Tahoma"/>
          <w:bCs/>
          <w:color w:val="000000"/>
          <w:szCs w:val="24"/>
          <w:lang w:val="es-ES" w:eastAsia="es-MX"/>
        </w:rPr>
        <w:t xml:space="preserve">que deben de seguir los Sujetos Obligados para localizar la información, el cual se </w:t>
      </w:r>
      <w:r w:rsidRPr="00E1623B">
        <w:rPr>
          <w:rFonts w:eastAsia="Calibri" w:cs="Tahoma"/>
          <w:bCs/>
          <w:color w:val="000000"/>
          <w:szCs w:val="24"/>
          <w:lang w:val="es-ES" w:eastAsia="es-MX"/>
        </w:rPr>
        <w:lastRenderedPageBreak/>
        <w:t>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39FD6216" w14:textId="77777777" w:rsidR="00CD67B9" w:rsidRPr="00E1623B" w:rsidRDefault="00CD67B9" w:rsidP="00CD67B9">
      <w:pPr>
        <w:spacing w:after="0" w:line="360" w:lineRule="auto"/>
        <w:contextualSpacing/>
        <w:rPr>
          <w:rFonts w:eastAsia="Calibri" w:cs="Tahoma"/>
          <w:bCs/>
          <w:color w:val="000000"/>
          <w:szCs w:val="24"/>
          <w:lang w:val="es-ES" w:eastAsia="es-MX"/>
        </w:rPr>
      </w:pPr>
    </w:p>
    <w:p w14:paraId="48A8AC6D" w14:textId="53014C75" w:rsidR="00CD67B9" w:rsidRPr="00E1623B" w:rsidRDefault="00CD67B9" w:rsidP="00CD67B9">
      <w:pPr>
        <w:tabs>
          <w:tab w:val="left" w:pos="4962"/>
        </w:tabs>
        <w:spacing w:after="0" w:line="360" w:lineRule="auto"/>
        <w:contextualSpacing/>
        <w:rPr>
          <w:rFonts w:eastAsia="Calibri" w:cs="Tahoma"/>
          <w:bCs/>
          <w:iCs/>
          <w:color w:val="000000"/>
          <w:szCs w:val="24"/>
          <w:lang w:eastAsia="es-MX"/>
        </w:rPr>
      </w:pPr>
      <w:r w:rsidRPr="00E1623B">
        <w:rPr>
          <w:rFonts w:eastAsia="Calibri" w:cs="Tahoma"/>
          <w:bCs/>
          <w:iCs/>
          <w:color w:val="000000"/>
          <w:szCs w:val="24"/>
          <w:lang w:eastAsia="es-MX"/>
        </w:rPr>
        <w:t>Conforme a lo anterior, se logra c</w:t>
      </w:r>
      <w:r w:rsidR="00B82F8E" w:rsidRPr="00E1623B">
        <w:rPr>
          <w:rFonts w:eastAsia="Calibri" w:cs="Tahoma"/>
          <w:bCs/>
          <w:iCs/>
          <w:color w:val="000000"/>
          <w:szCs w:val="24"/>
          <w:lang w:eastAsia="es-MX"/>
        </w:rPr>
        <w:t xml:space="preserve">olegir que el Sujeto Obligado </w:t>
      </w:r>
      <w:r w:rsidRPr="00E1623B">
        <w:rPr>
          <w:rFonts w:eastAsia="Calibri" w:cs="Tahoma"/>
          <w:bCs/>
          <w:iCs/>
          <w:color w:val="000000"/>
          <w:szCs w:val="24"/>
          <w:lang w:eastAsia="es-MX"/>
        </w:rPr>
        <w:t xml:space="preserve">  cumplió con el procedimiento de búsqueda, establecido en el artículo 162 de la Ley de Transparencia y Acceso a la Información Pública del Estado de México y Municipios, pues  </w:t>
      </w:r>
      <w:r w:rsidR="00B82F8E" w:rsidRPr="00E1623B">
        <w:rPr>
          <w:rFonts w:eastAsia="Calibri" w:cs="Tahoma"/>
          <w:bCs/>
          <w:iCs/>
          <w:color w:val="000000"/>
          <w:szCs w:val="24"/>
          <w:lang w:eastAsia="es-MX"/>
        </w:rPr>
        <w:t>como ya ha quedado establecido, la Secretaría del Ayuntamiento tiene atribuciones para poseer en sus archivos, la</w:t>
      </w:r>
      <w:r w:rsidR="00BA79C2" w:rsidRPr="00E1623B">
        <w:rPr>
          <w:rFonts w:eastAsia="Calibri" w:cs="Tahoma"/>
          <w:bCs/>
          <w:iCs/>
          <w:color w:val="000000"/>
          <w:szCs w:val="24"/>
          <w:lang w:eastAsia="es-MX"/>
        </w:rPr>
        <w:t>s</w:t>
      </w:r>
      <w:r w:rsidR="00B82F8E" w:rsidRPr="00E1623B">
        <w:rPr>
          <w:rFonts w:eastAsia="Calibri" w:cs="Tahoma"/>
          <w:bCs/>
          <w:iCs/>
          <w:color w:val="000000"/>
          <w:szCs w:val="24"/>
          <w:lang w:eastAsia="es-MX"/>
        </w:rPr>
        <w:t xml:space="preserve"> actas de cabildo. </w:t>
      </w:r>
    </w:p>
    <w:p w14:paraId="09EBA18D" w14:textId="77777777" w:rsidR="00CD67B9" w:rsidRPr="00E1623B" w:rsidRDefault="00CD67B9" w:rsidP="00CD67B9">
      <w:pPr>
        <w:spacing w:after="0" w:line="360" w:lineRule="auto"/>
        <w:rPr>
          <w:rFonts w:eastAsia="Times New Roman" w:cs="Tahoma"/>
          <w:lang w:eastAsia="es-ES"/>
        </w:rPr>
      </w:pPr>
    </w:p>
    <w:p w14:paraId="112C222A" w14:textId="3E42B0D2" w:rsidR="004B065F" w:rsidRPr="00E1623B" w:rsidRDefault="00CD67B9" w:rsidP="004B065F">
      <w:pPr>
        <w:spacing w:after="0" w:line="360" w:lineRule="auto"/>
        <w:rPr>
          <w:rFonts w:eastAsia="Palatino Linotype" w:cs="Palatino Linotype"/>
          <w:szCs w:val="20"/>
          <w:lang w:eastAsia="es-MX"/>
        </w:rPr>
      </w:pPr>
      <w:r w:rsidRPr="00E1623B">
        <w:rPr>
          <w:rFonts w:eastAsia="Times New Roman" w:cs="Tahoma"/>
          <w:lang w:eastAsia="es-ES"/>
        </w:rPr>
        <w:t xml:space="preserve">Sentado lo anterior, se analizará la respuesta proporcionada, misma que refirió que lo solicitado podía ser consultado en </w:t>
      </w:r>
      <w:r w:rsidR="00BA79C2" w:rsidRPr="00E1623B">
        <w:rPr>
          <w:rFonts w:eastAsia="Palatino Linotype" w:cs="Palatino Linotype"/>
          <w:lang w:eastAsia="es-MX"/>
        </w:rPr>
        <w:t>la siguiente dirección electrónica</w:t>
      </w:r>
      <w:r w:rsidR="0013083D" w:rsidRPr="00E1623B">
        <w:rPr>
          <w:rFonts w:eastAsia="Palatino Linotype" w:cs="Palatino Linotype"/>
          <w:lang w:eastAsia="es-MX"/>
        </w:rPr>
        <w:t>:</w:t>
      </w:r>
      <w:r w:rsidR="00776746" w:rsidRPr="00E1623B">
        <w:rPr>
          <w:rFonts w:eastAsia="Palatino Linotype" w:cs="Palatino Linotype"/>
          <w:lang w:eastAsia="es-MX"/>
        </w:rPr>
        <w:t xml:space="preserve"> </w:t>
      </w:r>
      <w:r w:rsidR="005739F2" w:rsidRPr="00E1623B">
        <w:rPr>
          <w:rFonts w:eastAsia="Palatino Linotype" w:cs="Palatino Linotype"/>
          <w:i/>
          <w:sz w:val="20"/>
          <w:lang w:eastAsia="es-MX"/>
        </w:rPr>
        <w:t xml:space="preserve"> </w:t>
      </w:r>
      <w:hyperlink r:id="rId8" w:anchor="/info-fraccion/124/109/12" w:history="1">
        <w:r w:rsidR="005739F2" w:rsidRPr="00E1623B">
          <w:rPr>
            <w:rStyle w:val="Hipervnculo"/>
            <w:rFonts w:eastAsia="Palatino Linotype" w:cs="Palatino Linotype"/>
            <w:i/>
            <w:lang w:eastAsia="es-MX"/>
          </w:rPr>
          <w:t>https://infoem2.ipomex.org.mx/ipomex/#/info-fraccion/124/109/12</w:t>
        </w:r>
      </w:hyperlink>
      <w:r w:rsidR="003D3504" w:rsidRPr="00E1623B">
        <w:rPr>
          <w:rFonts w:eastAsia="Palatino Linotype" w:cs="Palatino Linotype"/>
          <w:i/>
          <w:lang w:eastAsia="es-MX"/>
        </w:rPr>
        <w:t xml:space="preserve">; </w:t>
      </w:r>
      <w:r w:rsidR="003D3504" w:rsidRPr="00E1623B">
        <w:rPr>
          <w:rFonts w:eastAsia="Palatino Linotype" w:cs="Palatino Linotype"/>
          <w:szCs w:val="20"/>
          <w:lang w:eastAsia="es-MX"/>
        </w:rPr>
        <w:t>por lo que, este Instituto verificó dicha liga, a la cual da acceso a las Sesiones celebradas por el Cabildo, durante el segundo trimestre del dos mil veinticuatro, tal como se muestra a continuación:</w:t>
      </w:r>
    </w:p>
    <w:p w14:paraId="79E93D15" w14:textId="77777777" w:rsidR="003D3504" w:rsidRPr="00E1623B" w:rsidRDefault="003D3504" w:rsidP="004B065F">
      <w:pPr>
        <w:spacing w:after="0" w:line="360" w:lineRule="auto"/>
        <w:rPr>
          <w:rFonts w:eastAsia="Palatino Linotype" w:cs="Palatino Linotype"/>
          <w:szCs w:val="20"/>
          <w:lang w:eastAsia="es-MX"/>
        </w:rPr>
      </w:pPr>
    </w:p>
    <w:p w14:paraId="06079A67" w14:textId="65275B47" w:rsidR="0006611C" w:rsidRPr="00E1623B" w:rsidRDefault="00A55011" w:rsidP="004B065F">
      <w:pPr>
        <w:spacing w:after="0" w:line="360" w:lineRule="auto"/>
        <w:jc w:val="center"/>
        <w:rPr>
          <w:rFonts w:eastAsia="Palatino Linotype" w:cs="Palatino Linotype"/>
          <w:szCs w:val="20"/>
          <w:lang w:eastAsia="es-MX"/>
        </w:rPr>
      </w:pPr>
      <w:r w:rsidRPr="00E1623B">
        <w:rPr>
          <w:rFonts w:eastAsia="Palatino Linotype" w:cs="Palatino Linotype"/>
          <w:noProof/>
          <w:szCs w:val="20"/>
          <w:lang w:eastAsia="es-MX"/>
        </w:rPr>
        <w:drawing>
          <wp:inline distT="0" distB="0" distL="0" distR="0" wp14:anchorId="70ABE51D" wp14:editId="521A47BA">
            <wp:extent cx="3923041" cy="2263243"/>
            <wp:effectExtent l="0" t="0" r="127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33085" cy="2269037"/>
                    </a:xfrm>
                    <a:prstGeom prst="rect">
                      <a:avLst/>
                    </a:prstGeom>
                  </pic:spPr>
                </pic:pic>
              </a:graphicData>
            </a:graphic>
          </wp:inline>
        </w:drawing>
      </w:r>
    </w:p>
    <w:p w14:paraId="6CBB08AE" w14:textId="3F3295B6" w:rsidR="0006611C" w:rsidRPr="00E1623B" w:rsidRDefault="00A55011" w:rsidP="00CD67B9">
      <w:pPr>
        <w:spacing w:after="0" w:line="360" w:lineRule="auto"/>
        <w:rPr>
          <w:rFonts w:eastAsia="Palatino Linotype" w:cs="Palatino Linotype"/>
          <w:szCs w:val="20"/>
          <w:lang w:eastAsia="es-MX"/>
        </w:rPr>
      </w:pPr>
      <w:r w:rsidRPr="00E1623B">
        <w:rPr>
          <w:rFonts w:eastAsia="Palatino Linotype" w:cs="Palatino Linotype"/>
          <w:szCs w:val="20"/>
          <w:lang w:eastAsia="es-MX"/>
        </w:rPr>
        <w:lastRenderedPageBreak/>
        <w:t xml:space="preserve"> </w:t>
      </w:r>
    </w:p>
    <w:p w14:paraId="72BFC033" w14:textId="2686F49D" w:rsidR="00CD67B9" w:rsidRPr="00E1623B" w:rsidRDefault="00973571" w:rsidP="00973571">
      <w:pPr>
        <w:spacing w:line="360" w:lineRule="auto"/>
        <w:rPr>
          <w:rFonts w:eastAsia="Times New Roman" w:cs="Tahoma"/>
          <w:bCs/>
          <w:lang w:eastAsia="es-ES"/>
        </w:rPr>
      </w:pPr>
      <w:r w:rsidRPr="00E1623B">
        <w:rPr>
          <w:rFonts w:eastAsia="Times New Roman" w:cs="Tahoma"/>
          <w:lang w:eastAsia="es-ES"/>
        </w:rPr>
        <w:t>En tal virtud p</w:t>
      </w:r>
      <w:r w:rsidR="00D9434F" w:rsidRPr="00E1623B">
        <w:rPr>
          <w:rFonts w:eastAsia="Times New Roman" w:cs="Tahoma"/>
          <w:lang w:eastAsia="es-ES"/>
        </w:rPr>
        <w:t>uede apreciarse que no se remitió</w:t>
      </w:r>
      <w:r w:rsidRPr="00E1623B">
        <w:rPr>
          <w:rFonts w:eastAsia="Times New Roman" w:cs="Tahoma"/>
          <w:lang w:eastAsia="es-ES"/>
        </w:rPr>
        <w:t xml:space="preserve"> a información alguna del ejercicio dos mil veinticinco, lo que trae como consecuencia que el agravio expresado por el Particular resulte </w:t>
      </w:r>
      <w:r w:rsidRPr="00E1623B">
        <w:rPr>
          <w:rFonts w:eastAsia="Times New Roman" w:cs="Tahoma"/>
          <w:b/>
          <w:lang w:eastAsia="es-ES"/>
        </w:rPr>
        <w:t>FUNDADO</w:t>
      </w:r>
      <w:r w:rsidR="003D3504" w:rsidRPr="00E1623B">
        <w:rPr>
          <w:rFonts w:eastAsia="Times New Roman" w:cs="Tahoma"/>
          <w:b/>
          <w:lang w:eastAsia="es-ES"/>
        </w:rPr>
        <w:t xml:space="preserve">; </w:t>
      </w:r>
      <w:r w:rsidR="003D3504" w:rsidRPr="00E1623B">
        <w:rPr>
          <w:rFonts w:eastAsia="Times New Roman" w:cs="Tahoma"/>
          <w:bCs/>
          <w:lang w:eastAsia="es-ES"/>
        </w:rPr>
        <w:t>situación que toma relevancia, pues si bien señaló que en la liga se podían revisar las Actas de los años solicitados, no le indicó el procedimiento específico para acceder a la información del ejercicio fiscal dos mil veinticinco, por lo que, incumplió con lo establecido en el artículo 161, fracción I, de la Ley de Transparencia y Acceso a la Información Pública del Estado de México y Municipios.</w:t>
      </w:r>
    </w:p>
    <w:p w14:paraId="135A5F98" w14:textId="77777777" w:rsidR="00976DA5" w:rsidRPr="00E1623B" w:rsidRDefault="00976DA5" w:rsidP="00CD67B9">
      <w:pPr>
        <w:widowControl w:val="0"/>
        <w:autoSpaceDE w:val="0"/>
        <w:autoSpaceDN w:val="0"/>
        <w:adjustRightInd w:val="0"/>
        <w:spacing w:after="0" w:line="360" w:lineRule="auto"/>
        <w:contextualSpacing/>
        <w:rPr>
          <w:rFonts w:eastAsia="Times New Roman" w:cs="Tahoma"/>
          <w:bCs/>
          <w:iCs/>
          <w:lang w:eastAsia="es-ES"/>
        </w:rPr>
      </w:pPr>
    </w:p>
    <w:p w14:paraId="4CA776A1" w14:textId="77777777" w:rsidR="003D3504" w:rsidRPr="00E1623B" w:rsidRDefault="003D3504" w:rsidP="003D3504">
      <w:pPr>
        <w:spacing w:after="0" w:line="360" w:lineRule="auto"/>
        <w:rPr>
          <w:rFonts w:eastAsia="Times New Roman" w:cs="Times New Roman"/>
          <w:color w:val="auto"/>
          <w:lang w:eastAsia="es-ES"/>
        </w:rPr>
      </w:pPr>
      <w:r w:rsidRPr="00E1623B">
        <w:rPr>
          <w:rFonts w:eastAsia="Times New Roman" w:cs="Tahoma"/>
          <w:bCs/>
          <w:iCs/>
          <w:lang w:eastAsia="es-ES"/>
        </w:rPr>
        <w:t>No obstante</w:t>
      </w:r>
      <w:r w:rsidR="00CD67B9" w:rsidRPr="00E1623B">
        <w:rPr>
          <w:rFonts w:eastAsia="Times New Roman" w:cs="Tahoma"/>
          <w:bCs/>
          <w:iCs/>
          <w:lang w:eastAsia="es-ES"/>
        </w:rPr>
        <w:t xml:space="preserve">, durante la sustanciación del presente recurso, el Sujeto Obligado modificó su respuesta, </w:t>
      </w:r>
      <w:r w:rsidR="00E46887" w:rsidRPr="00E1623B">
        <w:rPr>
          <w:rFonts w:eastAsia="Times New Roman" w:cs="Tahoma"/>
          <w:bCs/>
          <w:iCs/>
          <w:lang w:eastAsia="es-ES"/>
        </w:rPr>
        <w:t xml:space="preserve">por medio de la Secretaría del Ayuntamiento, </w:t>
      </w:r>
      <w:r w:rsidRPr="00E1623B">
        <w:rPr>
          <w:rFonts w:eastAsia="Times New Roman" w:cs="Tahoma"/>
          <w:bCs/>
          <w:iCs/>
          <w:lang w:eastAsia="es-ES"/>
        </w:rPr>
        <w:t>y</w:t>
      </w:r>
      <w:r w:rsidR="00E46887" w:rsidRPr="00E1623B">
        <w:rPr>
          <w:rFonts w:eastAsia="Times New Roman" w:cs="Tahoma"/>
          <w:bCs/>
          <w:iCs/>
          <w:lang w:eastAsia="es-ES"/>
        </w:rPr>
        <w:t xml:space="preserve"> remitió las </w:t>
      </w:r>
      <w:r w:rsidRPr="00E1623B">
        <w:rPr>
          <w:rFonts w:eastAsia="Times New Roman" w:cs="Tahoma"/>
          <w:bCs/>
          <w:iCs/>
          <w:lang w:eastAsia="es-ES"/>
        </w:rPr>
        <w:t>A</w:t>
      </w:r>
      <w:r w:rsidR="00E46887" w:rsidRPr="00E1623B">
        <w:rPr>
          <w:rFonts w:eastAsia="Times New Roman" w:cs="Tahoma"/>
          <w:bCs/>
          <w:iCs/>
          <w:lang w:eastAsia="es-ES"/>
        </w:rPr>
        <w:t xml:space="preserve">ctas de las </w:t>
      </w:r>
      <w:r w:rsidRPr="00E1623B">
        <w:rPr>
          <w:rFonts w:eastAsia="Times New Roman" w:cs="Tahoma"/>
          <w:bCs/>
          <w:iCs/>
          <w:lang w:eastAsia="es-ES"/>
        </w:rPr>
        <w:t>S</w:t>
      </w:r>
      <w:r w:rsidR="00E46887" w:rsidRPr="00E1623B">
        <w:rPr>
          <w:rFonts w:eastAsia="Times New Roman" w:cs="Tahoma"/>
          <w:bCs/>
          <w:iCs/>
          <w:lang w:eastAsia="es-ES"/>
        </w:rPr>
        <w:t xml:space="preserve">esiones de </w:t>
      </w:r>
      <w:r w:rsidRPr="00E1623B">
        <w:rPr>
          <w:rFonts w:eastAsia="Times New Roman" w:cs="Tahoma"/>
          <w:bCs/>
          <w:iCs/>
          <w:lang w:eastAsia="es-ES"/>
        </w:rPr>
        <w:t>C</w:t>
      </w:r>
      <w:r w:rsidR="00E46887" w:rsidRPr="00E1623B">
        <w:rPr>
          <w:rFonts w:eastAsia="Times New Roman" w:cs="Tahoma"/>
          <w:bCs/>
          <w:iCs/>
          <w:lang w:eastAsia="es-ES"/>
        </w:rPr>
        <w:t xml:space="preserve">abildo </w:t>
      </w:r>
      <w:r w:rsidRPr="00E1623B">
        <w:rPr>
          <w:rFonts w:eastAsia="Times New Roman" w:cs="Tahoma"/>
          <w:bCs/>
          <w:iCs/>
          <w:lang w:eastAsia="es-ES"/>
        </w:rPr>
        <w:t>celebradas en</w:t>
      </w:r>
      <w:r w:rsidR="00DF6A37" w:rsidRPr="00E1623B">
        <w:rPr>
          <w:rFonts w:eastAsia="Times New Roman" w:cs="Tahoma"/>
          <w:bCs/>
          <w:iCs/>
          <w:lang w:eastAsia="es-ES"/>
        </w:rPr>
        <w:t xml:space="preserve"> enero y febrero del año dos mil veinticinco</w:t>
      </w:r>
      <w:r w:rsidRPr="00E1623B">
        <w:rPr>
          <w:rFonts w:eastAsia="Times New Roman" w:cs="Tahoma"/>
          <w:bCs/>
          <w:iCs/>
          <w:lang w:eastAsia="es-ES"/>
        </w:rPr>
        <w:t xml:space="preserve">; de cuya revisión se logra vislumbrar que son los documentos que dan cuenta de la información solicitada; </w:t>
      </w:r>
      <w:r w:rsidRPr="00E1623B">
        <w:rPr>
          <w:rFonts w:eastAsia="Times New Roman" w:cs="Times New Roman"/>
          <w:bCs/>
          <w:color w:val="auto"/>
          <w:lang w:val="es-ES" w:eastAsia="es-ES"/>
        </w:rPr>
        <w:t>d</w:t>
      </w:r>
      <w:r w:rsidRPr="00E1623B">
        <w:rPr>
          <w:rFonts w:eastAsia="Times New Roman" w:cs="Times New Roman"/>
          <w:iCs/>
          <w:color w:val="auto"/>
          <w:lang w:eastAsia="es-ES"/>
        </w:rPr>
        <w:t>icha</w:t>
      </w:r>
      <w:r w:rsidRPr="00E1623B">
        <w:rPr>
          <w:rFonts w:eastAsia="Times New Roman" w:cs="Times New Roman"/>
          <w:color w:val="auto"/>
          <w:lang w:val="es-ES" w:eastAsia="es-ES"/>
        </w:rPr>
        <w:t xml:space="preserve"> determinación 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F7EEB35" w14:textId="77777777" w:rsidR="003D3504" w:rsidRPr="00E1623B" w:rsidRDefault="003D3504" w:rsidP="003D3504">
      <w:pPr>
        <w:spacing w:after="0" w:line="360" w:lineRule="auto"/>
        <w:rPr>
          <w:rFonts w:eastAsia="Times New Roman" w:cs="Times New Roman"/>
          <w:color w:val="auto"/>
          <w:lang w:val="es-ES" w:eastAsia="es-ES"/>
        </w:rPr>
      </w:pPr>
    </w:p>
    <w:p w14:paraId="53123F99" w14:textId="77777777" w:rsidR="003D3504" w:rsidRPr="00E1623B" w:rsidRDefault="003D3504" w:rsidP="003D3504">
      <w:pPr>
        <w:spacing w:after="0" w:line="360" w:lineRule="auto"/>
        <w:rPr>
          <w:rFonts w:eastAsia="Times New Roman" w:cs="Tahoma"/>
          <w:i/>
          <w:iCs/>
          <w:color w:val="auto"/>
          <w:sz w:val="20"/>
          <w:szCs w:val="20"/>
          <w:lang w:val="es-ES" w:eastAsia="es-ES"/>
        </w:rPr>
      </w:pPr>
      <w:r w:rsidRPr="00E1623B">
        <w:rPr>
          <w:rFonts w:eastAsia="Times New Roman" w:cs="Tahoma"/>
          <w:color w:val="auto"/>
          <w:szCs w:val="24"/>
          <w:lang w:val="es-ES" w:eastAsia="es-ES"/>
        </w:rPr>
        <w:t xml:space="preserve">De esta manera, el derecho de acceso a la información pública se satisface en aquellos casos en que se entregue el soporte documental en el que conste la información solicitada, sin necesidad de elaborar documentos </w:t>
      </w:r>
      <w:r w:rsidRPr="00E1623B">
        <w:rPr>
          <w:rFonts w:eastAsia="Times New Roman" w:cs="Tahoma"/>
          <w:i/>
          <w:iCs/>
          <w:color w:val="auto"/>
          <w:szCs w:val="24"/>
          <w:lang w:val="es-ES" w:eastAsia="es-ES"/>
        </w:rPr>
        <w:t>ad hoc</w:t>
      </w:r>
      <w:r w:rsidRPr="00E1623B">
        <w:rPr>
          <w:rFonts w:eastAsia="Times New Roman" w:cs="Tahoma"/>
          <w:color w:val="auto"/>
          <w:szCs w:val="24"/>
          <w:lang w:val="es-ES"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7E1EA745" w14:textId="77777777" w:rsidR="003D3504" w:rsidRPr="00E1623B" w:rsidRDefault="003D3504" w:rsidP="003D3504">
      <w:pPr>
        <w:spacing w:after="0" w:line="360" w:lineRule="auto"/>
        <w:rPr>
          <w:rFonts w:eastAsia="Calibri" w:cs="Times New Roman"/>
        </w:rPr>
      </w:pPr>
    </w:p>
    <w:p w14:paraId="79040856" w14:textId="38995984" w:rsidR="003D3504" w:rsidRPr="00E1623B" w:rsidRDefault="003D3504" w:rsidP="003D3504">
      <w:pPr>
        <w:spacing w:after="0" w:line="360" w:lineRule="auto"/>
        <w:rPr>
          <w:rFonts w:eastAsia="Times New Roman" w:cs="Tahoma"/>
          <w:color w:val="0D0D0D" w:themeColor="text1" w:themeTint="F2"/>
          <w:lang w:val="es-ES" w:eastAsia="es-ES"/>
        </w:rPr>
      </w:pPr>
      <w:r w:rsidRPr="00E1623B">
        <w:rPr>
          <w:rFonts w:eastAsia="Times New Roman" w:cs="Tahoma"/>
          <w:color w:val="0D0D0D" w:themeColor="text1" w:themeTint="F2"/>
          <w:lang w:val="es-ES" w:eastAsia="es-ES"/>
        </w:rPr>
        <w:t xml:space="preserve">De tales circunstancias, se concluye que los sujetos obligados únicamente se encuentran constreñidos a proporcionar la información que dé cuenta de lo peticionado, como obre en sus </w:t>
      </w:r>
      <w:r w:rsidRPr="00E1623B">
        <w:rPr>
          <w:rFonts w:eastAsia="Times New Roman" w:cs="Tahoma"/>
          <w:color w:val="0D0D0D" w:themeColor="text1" w:themeTint="F2"/>
          <w:lang w:val="es-ES" w:eastAsia="es-ES"/>
        </w:rPr>
        <w:lastRenderedPageBreak/>
        <w:t>archivos, sin tener que elaborarlos a las necesidades del Recurrente; lo cual aconteció pues proporcionó las Actas de las Sesiones de Cabildo celebradas durante enero y febrero de dos mil veinticinco.</w:t>
      </w:r>
    </w:p>
    <w:p w14:paraId="5B63C2CA" w14:textId="77777777" w:rsidR="003D3504" w:rsidRPr="00E1623B" w:rsidRDefault="003D3504" w:rsidP="003D3504">
      <w:pPr>
        <w:spacing w:after="0" w:line="360" w:lineRule="auto"/>
        <w:rPr>
          <w:rFonts w:eastAsia="Times New Roman" w:cs="Tahoma"/>
          <w:color w:val="0D0D0D" w:themeColor="text1" w:themeTint="F2"/>
          <w:lang w:val="es-ES" w:eastAsia="es-ES"/>
        </w:rPr>
      </w:pPr>
    </w:p>
    <w:p w14:paraId="068DA9E2" w14:textId="037D0ABB" w:rsidR="003D3504" w:rsidRPr="00E1623B" w:rsidRDefault="003D3504" w:rsidP="003D3504">
      <w:pPr>
        <w:spacing w:after="0" w:line="360" w:lineRule="auto"/>
        <w:rPr>
          <w:rFonts w:eastAsia="Times New Roman" w:cs="Tahoma"/>
          <w:color w:val="0D0D0D" w:themeColor="text1" w:themeTint="F2"/>
          <w:lang w:val="es-ES" w:eastAsia="es-ES"/>
        </w:rPr>
      </w:pPr>
      <w:r w:rsidRPr="00E1623B">
        <w:rPr>
          <w:rFonts w:eastAsia="Times New Roman" w:cs="Tahoma"/>
          <w:color w:val="0D0D0D" w:themeColor="text1" w:themeTint="F2"/>
          <w:lang w:val="es-ES" w:eastAsia="es-ES"/>
        </w:rPr>
        <w:t>En ese orden de ideas, se revisaron las Actas del mes de febrero y se advirtió que no contenía información clasificable, por lo que se dieron a la vista de la persona Recurrente y por lo tanto, se tiene por atendido el requerimiento de información, únicamente por lo que hace a dicha temporalidad.</w:t>
      </w:r>
    </w:p>
    <w:p w14:paraId="0F43ED7A" w14:textId="77777777" w:rsidR="003D3504" w:rsidRPr="00E1623B" w:rsidRDefault="003D3504" w:rsidP="00CD67B9">
      <w:pPr>
        <w:widowControl w:val="0"/>
        <w:autoSpaceDE w:val="0"/>
        <w:autoSpaceDN w:val="0"/>
        <w:adjustRightInd w:val="0"/>
        <w:spacing w:after="0" w:line="360" w:lineRule="auto"/>
        <w:contextualSpacing/>
        <w:rPr>
          <w:rFonts w:eastAsia="Times New Roman" w:cs="Tahoma"/>
          <w:bCs/>
          <w:iCs/>
          <w:lang w:eastAsia="es-ES"/>
        </w:rPr>
      </w:pPr>
    </w:p>
    <w:p w14:paraId="10B62B05" w14:textId="3E4D156B" w:rsidR="00921A47" w:rsidRPr="00E1623B" w:rsidRDefault="003D3504" w:rsidP="00CD67B9">
      <w:pPr>
        <w:widowControl w:val="0"/>
        <w:autoSpaceDE w:val="0"/>
        <w:autoSpaceDN w:val="0"/>
        <w:adjustRightInd w:val="0"/>
        <w:spacing w:after="0" w:line="360" w:lineRule="auto"/>
        <w:contextualSpacing/>
        <w:rPr>
          <w:rFonts w:eastAsia="Times New Roman" w:cs="Tahoma"/>
          <w:bCs/>
          <w:iCs/>
          <w:lang w:eastAsia="es-ES"/>
        </w:rPr>
      </w:pPr>
      <w:r w:rsidRPr="00E1623B">
        <w:rPr>
          <w:rFonts w:eastAsia="Times New Roman" w:cs="Tahoma"/>
          <w:bCs/>
          <w:iCs/>
          <w:lang w:eastAsia="es-ES"/>
        </w:rPr>
        <w:t xml:space="preserve">Ahora bien, por lo que hace a las Actas de enero, </w:t>
      </w:r>
      <w:r w:rsidR="00921A47" w:rsidRPr="00E1623B">
        <w:rPr>
          <w:rFonts w:eastAsia="Times New Roman" w:cs="Tahoma"/>
          <w:bCs/>
          <w:iCs/>
          <w:lang w:eastAsia="es-ES"/>
        </w:rPr>
        <w:t>de su revisión</w:t>
      </w:r>
      <w:r w:rsidR="00DF6A37" w:rsidRPr="00E1623B">
        <w:rPr>
          <w:rFonts w:eastAsia="Times New Roman" w:cs="Tahoma"/>
          <w:bCs/>
          <w:iCs/>
          <w:lang w:eastAsia="es-ES"/>
        </w:rPr>
        <w:t>, este Órgano Garante apreció que se dejaron a la vista nombre de particulares</w:t>
      </w:r>
      <w:r w:rsidR="00D20A34" w:rsidRPr="00E1623B">
        <w:rPr>
          <w:rFonts w:eastAsia="Times New Roman" w:cs="Tahoma"/>
          <w:bCs/>
          <w:iCs/>
          <w:lang w:eastAsia="es-ES"/>
        </w:rPr>
        <w:t xml:space="preserve"> dentro</w:t>
      </w:r>
      <w:r w:rsidR="00921A47" w:rsidRPr="00E1623B">
        <w:rPr>
          <w:rFonts w:eastAsia="Times New Roman" w:cs="Tahoma"/>
          <w:bCs/>
          <w:iCs/>
          <w:lang w:eastAsia="es-ES"/>
        </w:rPr>
        <w:t xml:space="preserve"> de una Sesión, los cuales corresponde a las personas que se propusieron para formar parte de la </w:t>
      </w:r>
      <w:r w:rsidR="00D20A34" w:rsidRPr="00E1623B">
        <w:rPr>
          <w:rFonts w:eastAsia="Times New Roman" w:cs="Tahoma"/>
          <w:bCs/>
          <w:iCs/>
          <w:lang w:eastAsia="es-ES"/>
        </w:rPr>
        <w:t>terna para acceder al cargo de Contralor</w:t>
      </w:r>
      <w:r w:rsidR="00921A47" w:rsidRPr="00E1623B">
        <w:rPr>
          <w:rFonts w:eastAsia="Times New Roman" w:cs="Tahoma"/>
          <w:bCs/>
          <w:iCs/>
          <w:lang w:eastAsia="es-ES"/>
        </w:rPr>
        <w:t xml:space="preserve"> y que no obtuvieron el cargo; por lo que, es necesario analizar si el nombre es público o privado.</w:t>
      </w:r>
    </w:p>
    <w:p w14:paraId="7738ACF4" w14:textId="77777777" w:rsidR="00A33F95" w:rsidRPr="00E1623B" w:rsidRDefault="00A33F95" w:rsidP="00A33F95">
      <w:pPr>
        <w:widowControl w:val="0"/>
        <w:tabs>
          <w:tab w:val="center" w:pos="4522"/>
        </w:tabs>
        <w:spacing w:after="0" w:line="360" w:lineRule="auto"/>
        <w:rPr>
          <w:rFonts w:eastAsia="Times New Roman" w:cs="Tahoma"/>
          <w:bCs/>
          <w:iCs/>
          <w:lang w:eastAsia="es-ES"/>
        </w:rPr>
      </w:pPr>
    </w:p>
    <w:p w14:paraId="12BF74FC" w14:textId="77777777" w:rsidR="00A33F95" w:rsidRPr="00E1623B" w:rsidRDefault="00A33F95" w:rsidP="00A33F95">
      <w:pPr>
        <w:widowControl w:val="0"/>
        <w:autoSpaceDE w:val="0"/>
        <w:autoSpaceDN w:val="0"/>
        <w:adjustRightInd w:val="0"/>
        <w:spacing w:after="0" w:line="360" w:lineRule="auto"/>
        <w:contextualSpacing/>
        <w:rPr>
          <w:rFonts w:eastAsia="Times New Roman" w:cs="Tahoma"/>
          <w:bCs/>
          <w:iCs/>
          <w:lang w:eastAsia="es-ES"/>
        </w:rPr>
      </w:pPr>
      <w:r w:rsidRPr="00E1623B">
        <w:rPr>
          <w:rFonts w:eastAsia="Times New Roman" w:cs="Tahoma"/>
          <w:bCs/>
          <w:iCs/>
          <w:lang w:eastAsia="es-ES"/>
        </w:rPr>
        <w:t>En tal sentido, este Instituto localizó dentro de la Convocatoria, no se estableció que dicho dato fuera público, sino que los datos personales y documentos entregados, se ajustarían a lo establecido en la normatividad aplicable:</w:t>
      </w:r>
    </w:p>
    <w:p w14:paraId="55F7A596" w14:textId="77777777" w:rsidR="00A33F95" w:rsidRPr="00E1623B" w:rsidRDefault="00A33F95" w:rsidP="00A33F95">
      <w:pPr>
        <w:widowControl w:val="0"/>
        <w:autoSpaceDE w:val="0"/>
        <w:autoSpaceDN w:val="0"/>
        <w:adjustRightInd w:val="0"/>
        <w:spacing w:after="0" w:line="360" w:lineRule="auto"/>
        <w:contextualSpacing/>
        <w:rPr>
          <w:rFonts w:eastAsia="Times New Roman" w:cs="Tahoma"/>
          <w:bCs/>
          <w:iCs/>
          <w:lang w:eastAsia="es-ES"/>
        </w:rPr>
      </w:pPr>
    </w:p>
    <w:p w14:paraId="1898549F" w14:textId="77777777" w:rsidR="00A33F95" w:rsidRPr="00E1623B" w:rsidRDefault="00A33F95" w:rsidP="00A33F95">
      <w:pPr>
        <w:widowControl w:val="0"/>
        <w:autoSpaceDE w:val="0"/>
        <w:autoSpaceDN w:val="0"/>
        <w:adjustRightInd w:val="0"/>
        <w:spacing w:after="0" w:line="360" w:lineRule="auto"/>
        <w:contextualSpacing/>
        <w:jc w:val="center"/>
        <w:rPr>
          <w:rFonts w:eastAsia="Times New Roman" w:cs="Tahoma"/>
          <w:bCs/>
          <w:iCs/>
          <w:lang w:eastAsia="es-ES"/>
        </w:rPr>
      </w:pPr>
      <w:r w:rsidRPr="00E1623B">
        <w:rPr>
          <w:rFonts w:eastAsia="Times New Roman" w:cs="Tahoma"/>
          <w:bCs/>
          <w:iCs/>
          <w:noProof/>
          <w:lang w:eastAsia="es-MX"/>
        </w:rPr>
        <w:drawing>
          <wp:inline distT="0" distB="0" distL="0" distR="0" wp14:anchorId="541A1F4E" wp14:editId="092FE7A1">
            <wp:extent cx="3709538" cy="1407599"/>
            <wp:effectExtent l="0" t="0" r="5715"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19782" cy="1411486"/>
                    </a:xfrm>
                    <a:prstGeom prst="rect">
                      <a:avLst/>
                    </a:prstGeom>
                  </pic:spPr>
                </pic:pic>
              </a:graphicData>
            </a:graphic>
          </wp:inline>
        </w:drawing>
      </w:r>
    </w:p>
    <w:p w14:paraId="1B75D6D5" w14:textId="77777777" w:rsidR="00A33F95" w:rsidRPr="00E1623B" w:rsidRDefault="00A33F95" w:rsidP="00A33F95">
      <w:pPr>
        <w:widowControl w:val="0"/>
        <w:tabs>
          <w:tab w:val="center" w:pos="4522"/>
        </w:tabs>
        <w:spacing w:after="0" w:line="360" w:lineRule="auto"/>
        <w:rPr>
          <w:rFonts w:eastAsia="Times New Roman" w:cs="Tahoma"/>
          <w:bCs/>
          <w:iCs/>
          <w:lang w:eastAsia="es-ES"/>
        </w:rPr>
      </w:pPr>
    </w:p>
    <w:p w14:paraId="3D9DFACE" w14:textId="60742E19" w:rsidR="00A33F95" w:rsidRPr="00E1623B" w:rsidRDefault="00A33F95" w:rsidP="00A33F95">
      <w:pPr>
        <w:widowControl w:val="0"/>
        <w:tabs>
          <w:tab w:val="center" w:pos="4522"/>
        </w:tabs>
        <w:spacing w:after="0" w:line="360" w:lineRule="auto"/>
      </w:pPr>
      <w:r w:rsidRPr="00E1623B">
        <w:rPr>
          <w:rFonts w:eastAsia="Times New Roman" w:cs="Tahoma"/>
          <w:bCs/>
          <w:iCs/>
          <w:lang w:eastAsia="es-ES"/>
        </w:rPr>
        <w:t>De tal suerte</w:t>
      </w:r>
      <w:r w:rsidRPr="00E1623B">
        <w:t>,</w:t>
      </w:r>
      <w:r w:rsidRPr="00E1623B">
        <w:rPr>
          <w:b/>
        </w:rPr>
        <w:t xml:space="preserve"> las personas que no son seleccionadas, entendidas como personas candidatas</w:t>
      </w:r>
      <w:r w:rsidRPr="00E1623B">
        <w:t xml:space="preserve">, si bien participaron en un procedimiento de naturaleza pública, lo cierto es que al no ser </w:t>
      </w:r>
      <w:r w:rsidRPr="00E1623B">
        <w:lastRenderedPageBreak/>
        <w:t>seleccionados y, por lo tanto, no obtener un cargo dentro del Ayuntamiento, su información resultaría de naturaleza privada, lo cual incluye su nombre, pues corresponde a su decisión personal y voluntaria de participar en un proceso específico.</w:t>
      </w:r>
    </w:p>
    <w:p w14:paraId="70AB95D6" w14:textId="77777777" w:rsidR="00A33F95" w:rsidRPr="00E1623B" w:rsidRDefault="00A33F95" w:rsidP="00A33F95">
      <w:pPr>
        <w:widowControl w:val="0"/>
        <w:tabs>
          <w:tab w:val="center" w:pos="4522"/>
        </w:tabs>
        <w:spacing w:after="0" w:line="360" w:lineRule="auto"/>
      </w:pPr>
    </w:p>
    <w:p w14:paraId="01A02D41" w14:textId="77777777" w:rsidR="00A33F95" w:rsidRPr="00E1623B" w:rsidRDefault="00A33F95" w:rsidP="00A33F95">
      <w:pPr>
        <w:spacing w:after="0" w:line="360" w:lineRule="auto"/>
        <w:rPr>
          <w:color w:val="000000"/>
        </w:rPr>
      </w:pPr>
      <w:r w:rsidRPr="00E1623B">
        <w:rPr>
          <w:color w:val="000000"/>
        </w:rPr>
        <w:t xml:space="preserve">En ese contexto, resulta necesario precisar que la Suprema Corte de Justicia de la Nación ha reconocido como derechos fundamentales de las personas, </w:t>
      </w:r>
      <w:r w:rsidRPr="00E1623B">
        <w:rPr>
          <w:b/>
          <w:color w:val="000000"/>
        </w:rPr>
        <w:t>el derecho a la intimidad y a la propia imagen</w:t>
      </w:r>
      <w:r w:rsidRPr="00E1623B">
        <w:rPr>
          <w:color w:val="000000"/>
        </w:rPr>
        <w:t>, en el siguiente criterio:</w:t>
      </w:r>
    </w:p>
    <w:p w14:paraId="78F4C97D" w14:textId="77777777" w:rsidR="00A33F95" w:rsidRPr="00E1623B" w:rsidRDefault="00A33F95" w:rsidP="00A33F95">
      <w:pPr>
        <w:spacing w:after="0" w:line="360" w:lineRule="auto"/>
        <w:ind w:right="-93"/>
        <w:rPr>
          <w:color w:val="000000"/>
        </w:rPr>
      </w:pPr>
    </w:p>
    <w:p w14:paraId="61E2A710" w14:textId="77777777" w:rsidR="00A33F95" w:rsidRPr="00E1623B" w:rsidRDefault="00A33F95" w:rsidP="00A33F95">
      <w:pPr>
        <w:spacing w:after="0" w:line="360" w:lineRule="auto"/>
        <w:ind w:left="567" w:right="567"/>
        <w:rPr>
          <w:i/>
          <w:color w:val="000000"/>
          <w:sz w:val="20"/>
          <w:szCs w:val="20"/>
        </w:rPr>
      </w:pPr>
      <w:r w:rsidRPr="00E1623B">
        <w:rPr>
          <w:b/>
          <w:bCs/>
          <w:i/>
          <w:color w:val="000000"/>
          <w:sz w:val="20"/>
          <w:szCs w:val="20"/>
        </w:rPr>
        <w:t>“DERECHOS A LA INTIMIDAD, PROPIA IMAGEN, IDENTIDAD PERSONAL Y SEXUAL. CONSTITUYEN DERECHOS DE DEFENSA Y GARANTÍA ESENCIAL PARA LA CONDICIÓN HUMANA.</w:t>
      </w:r>
      <w:r w:rsidRPr="00E1623B">
        <w:rPr>
          <w:i/>
          <w:color w:val="000000"/>
          <w:sz w:val="20"/>
          <w:szCs w:val="20"/>
        </w:rPr>
        <w:t xml:space="preserve">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w:t>
      </w:r>
      <w:r w:rsidRPr="00E1623B">
        <w:rPr>
          <w:i/>
          <w:color w:val="000000"/>
          <w:sz w:val="20"/>
          <w:szCs w:val="20"/>
        </w:rPr>
        <w:lastRenderedPageBreak/>
        <w:t>del Estado que prevenga la existencia de eventuales intromisiones que los lesionen por lo que, si bien no son absolutos, sólo por ley podrá justificarse su intromisión, siempre que medie un interés superior.”</w:t>
      </w:r>
    </w:p>
    <w:p w14:paraId="4F2FF058" w14:textId="77777777" w:rsidR="00A33F95" w:rsidRPr="00E1623B" w:rsidRDefault="00A33F95" w:rsidP="00A33F95">
      <w:pPr>
        <w:spacing w:after="0" w:line="360" w:lineRule="auto"/>
        <w:ind w:right="-93"/>
        <w:rPr>
          <w:color w:val="000000"/>
        </w:rPr>
      </w:pPr>
      <w:r w:rsidRPr="00E1623B">
        <w:rPr>
          <w:color w:val="000000"/>
        </w:rPr>
        <w:t xml:space="preserve"> </w:t>
      </w:r>
    </w:p>
    <w:p w14:paraId="7D245082" w14:textId="77777777" w:rsidR="00A33F95" w:rsidRPr="00E1623B" w:rsidRDefault="00A33F95" w:rsidP="00A33F95">
      <w:pPr>
        <w:spacing w:after="0" w:line="360" w:lineRule="auto"/>
        <w:rPr>
          <w:color w:val="000000"/>
        </w:rPr>
      </w:pPr>
      <w:r w:rsidRPr="00E1623B">
        <w:rPr>
          <w:color w:val="000000"/>
        </w:rPr>
        <w:t xml:space="preserve">En ese sentido, es derecho de todo individuo a no ser conocido por otros en ciertos aspectos de su vida y, por ende, el poder de decisión sobre la publicidad o información de datos relativos a su persona </w:t>
      </w:r>
      <w:r w:rsidRPr="00E1623B">
        <w:rPr>
          <w:b/>
          <w:color w:val="000000"/>
        </w:rPr>
        <w:t xml:space="preserve">(derecho a la intimidad). </w:t>
      </w:r>
      <w:r w:rsidRPr="00E1623B">
        <w:rPr>
          <w:color w:val="000000"/>
        </w:rPr>
        <w:t xml:space="preserve">Asimismo, el </w:t>
      </w:r>
      <w:r w:rsidRPr="00E1623B">
        <w:rPr>
          <w:b/>
          <w:color w:val="000000"/>
        </w:rPr>
        <w:t>derecho a la propia imagen</w:t>
      </w:r>
      <w:r w:rsidRPr="00E1623B">
        <w:rPr>
          <w:color w:val="000000"/>
        </w:rPr>
        <w:t xml:space="preserve"> es el derecho de decidir, de forma libre, sobre la manera en que elige mostrarse frente a los demás.</w:t>
      </w:r>
    </w:p>
    <w:p w14:paraId="753184AF" w14:textId="77777777" w:rsidR="00A33F95" w:rsidRPr="00E1623B" w:rsidRDefault="00A33F95" w:rsidP="00A33F95">
      <w:pPr>
        <w:spacing w:after="0" w:line="360" w:lineRule="auto"/>
        <w:rPr>
          <w:color w:val="000000"/>
        </w:rPr>
      </w:pPr>
    </w:p>
    <w:p w14:paraId="07BC185A" w14:textId="77777777" w:rsidR="00A33F95" w:rsidRPr="00E1623B" w:rsidRDefault="00A33F95" w:rsidP="00A33F95">
      <w:pPr>
        <w:spacing w:after="0" w:line="360" w:lineRule="auto"/>
        <w:rPr>
          <w:color w:val="000000"/>
        </w:rPr>
      </w:pPr>
      <w:r w:rsidRPr="00E1623B">
        <w:rPr>
          <w:color w:val="000000"/>
        </w:rPr>
        <w:t>En ese sentido, el artículo 12 de la Declaración Universal de los Derechos Humanos</w:t>
      </w:r>
      <w:r w:rsidRPr="00E1623B">
        <w:rPr>
          <w:i/>
          <w:color w:val="000000"/>
        </w:rPr>
        <w:t xml:space="preserve"> </w:t>
      </w:r>
      <w:r w:rsidRPr="00E1623B">
        <w:rPr>
          <w:color w:val="000000"/>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55FEE207" w14:textId="77777777" w:rsidR="00A33F95" w:rsidRPr="00E1623B" w:rsidRDefault="00A33F95" w:rsidP="00A33F95">
      <w:pPr>
        <w:spacing w:after="0" w:line="360" w:lineRule="auto"/>
        <w:rPr>
          <w:color w:val="000000"/>
        </w:rPr>
      </w:pPr>
    </w:p>
    <w:p w14:paraId="2E31FC43" w14:textId="77777777" w:rsidR="00A33F95" w:rsidRPr="00E1623B" w:rsidRDefault="00A33F95" w:rsidP="00A33F95">
      <w:pPr>
        <w:spacing w:after="0" w:line="360" w:lineRule="auto"/>
        <w:rPr>
          <w:color w:val="000000"/>
        </w:rPr>
      </w:pPr>
      <w:r w:rsidRPr="00E1623B">
        <w:rPr>
          <w:color w:val="000000"/>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4EA76863" w14:textId="77777777" w:rsidR="00A33F95" w:rsidRPr="00E1623B" w:rsidRDefault="00A33F95" w:rsidP="00A33F95">
      <w:pPr>
        <w:spacing w:after="0" w:line="360" w:lineRule="auto"/>
        <w:rPr>
          <w:color w:val="000000"/>
        </w:rPr>
      </w:pPr>
    </w:p>
    <w:p w14:paraId="075C73D6" w14:textId="77777777" w:rsidR="00A33F95" w:rsidRPr="00E1623B" w:rsidRDefault="00A33F95" w:rsidP="00A33F95">
      <w:pPr>
        <w:spacing w:after="0" w:line="360" w:lineRule="auto"/>
        <w:rPr>
          <w:color w:val="000000"/>
        </w:rPr>
      </w:pPr>
      <w:r w:rsidRPr="00E1623B">
        <w:rPr>
          <w:color w:val="000000"/>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00D4925E" w14:textId="77777777" w:rsidR="00A33F95" w:rsidRPr="00E1623B" w:rsidRDefault="00A33F95" w:rsidP="00A33F95">
      <w:pPr>
        <w:spacing w:after="0" w:line="360" w:lineRule="auto"/>
        <w:ind w:right="-93"/>
        <w:rPr>
          <w:color w:val="000000"/>
        </w:rPr>
      </w:pPr>
    </w:p>
    <w:p w14:paraId="75FFC768" w14:textId="77777777" w:rsidR="00A33F95" w:rsidRPr="00E1623B" w:rsidRDefault="00A33F95" w:rsidP="00A33F95">
      <w:pPr>
        <w:spacing w:after="0" w:line="360" w:lineRule="auto"/>
        <w:ind w:right="-93"/>
        <w:rPr>
          <w:color w:val="000000"/>
        </w:rPr>
      </w:pPr>
      <w:r w:rsidRPr="00E1623B">
        <w:rPr>
          <w:color w:val="000000"/>
        </w:rPr>
        <w:t xml:space="preserve">En ese contexto, se considera que dar a conocer </w:t>
      </w:r>
      <w:r w:rsidRPr="00E1623B">
        <w:rPr>
          <w:b/>
          <w:color w:val="000000"/>
        </w:rPr>
        <w:t>la información de los participantes que no fueron elegidos, constituye información confidencial</w:t>
      </w:r>
      <w:r w:rsidRPr="00E1623B">
        <w:rPr>
          <w:color w:val="000000"/>
        </w:rPr>
        <w:t xml:space="preserve"> que afecta su esfera privada, puesto que </w:t>
      </w:r>
      <w:r w:rsidRPr="00E1623B">
        <w:rPr>
          <w:color w:val="000000"/>
        </w:rPr>
        <w:lastRenderedPageBreak/>
        <w:t xml:space="preserve">podrían generar una percepción negativa de </w:t>
      </w:r>
      <w:r w:rsidRPr="00E1623B">
        <w:t>éstas</w:t>
      </w:r>
      <w:r w:rsidRPr="00E1623B">
        <w:rPr>
          <w:color w:val="000000"/>
        </w:rPr>
        <w:t xml:space="preserve">, al dar a conocer las pautas y circunstancias por las cuales no ganaron, como pudiera ser la falta de cumplimiento de requisitos, falta de experiencia, conocimientos, entre otros. Por lo que, que </w:t>
      </w:r>
      <w:r w:rsidRPr="00E1623B">
        <w:rPr>
          <w:b/>
          <w:color w:val="000000"/>
        </w:rPr>
        <w:t>afectaría su esfera privada.</w:t>
      </w:r>
    </w:p>
    <w:p w14:paraId="7091E7E0" w14:textId="77777777" w:rsidR="00A33F95" w:rsidRPr="00E1623B" w:rsidRDefault="00A33F95" w:rsidP="00A33F95">
      <w:pPr>
        <w:spacing w:after="0" w:line="360" w:lineRule="auto"/>
        <w:ind w:right="-93"/>
        <w:rPr>
          <w:color w:val="000000"/>
        </w:rPr>
      </w:pPr>
    </w:p>
    <w:p w14:paraId="287974F0" w14:textId="77777777" w:rsidR="00A33F95" w:rsidRPr="00E1623B" w:rsidRDefault="00A33F95" w:rsidP="00A33F95">
      <w:pPr>
        <w:spacing w:after="0" w:line="360" w:lineRule="auto"/>
        <w:ind w:right="-93"/>
        <w:rPr>
          <w:color w:val="000000"/>
        </w:rPr>
      </w:pPr>
      <w:r w:rsidRPr="00E1623B">
        <w:rPr>
          <w:color w:val="000000"/>
        </w:rPr>
        <w:t>Además, daría cuenta de la decisión personal de participar en el proceso de selección; 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5687D8B4" w14:textId="77777777" w:rsidR="00A33F95" w:rsidRPr="00E1623B" w:rsidRDefault="00A33F95" w:rsidP="00A33F95">
      <w:pPr>
        <w:spacing w:after="0" w:line="360" w:lineRule="auto"/>
        <w:ind w:right="-93"/>
        <w:rPr>
          <w:color w:val="000000"/>
        </w:rPr>
      </w:pPr>
    </w:p>
    <w:p w14:paraId="3491501A" w14:textId="77777777" w:rsidR="00A33F95" w:rsidRPr="00E1623B" w:rsidRDefault="00A33F95" w:rsidP="00A33F95">
      <w:pPr>
        <w:spacing w:after="0" w:line="360" w:lineRule="auto"/>
        <w:ind w:left="567" w:right="567"/>
        <w:rPr>
          <w:i/>
          <w:color w:val="000000"/>
          <w:sz w:val="20"/>
          <w:szCs w:val="20"/>
        </w:rPr>
      </w:pPr>
      <w:r w:rsidRPr="00E1623B">
        <w:rPr>
          <w:b/>
          <w:bCs/>
          <w:i/>
          <w:color w:val="000000"/>
          <w:sz w:val="20"/>
          <w:szCs w:val="20"/>
        </w:rPr>
        <w:t>“DERECHO A LA VIDA PRIVADA. SU CONTENIDO GENERAL Y LA IMPORTANCIA DE NO DESCONTEXTUALIZAR LAS REFERENCIAS A LA MISMA.</w:t>
      </w:r>
      <w:r w:rsidRPr="00E1623B">
        <w:rPr>
          <w:i/>
          <w:color w:val="000000"/>
          <w:sz w:val="20"/>
          <w:szCs w:val="20"/>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w:t>
      </w:r>
      <w:r w:rsidRPr="00E1623B">
        <w:rPr>
          <w:i/>
          <w:color w:val="000000"/>
          <w:sz w:val="20"/>
          <w:szCs w:val="20"/>
        </w:rPr>
        <w:lastRenderedPageBreak/>
        <w:t>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45BABFB3" w14:textId="77777777" w:rsidR="00A33F95" w:rsidRPr="00E1623B" w:rsidRDefault="00A33F95" w:rsidP="00A33F95">
      <w:pPr>
        <w:spacing w:after="0" w:line="360" w:lineRule="auto"/>
        <w:ind w:right="-93"/>
        <w:rPr>
          <w:color w:val="000000"/>
        </w:rPr>
      </w:pPr>
    </w:p>
    <w:p w14:paraId="28591018" w14:textId="43E3D2FA" w:rsidR="00A33F95" w:rsidRPr="00E1623B" w:rsidRDefault="00A33F95" w:rsidP="00A33F95">
      <w:pPr>
        <w:spacing w:after="0" w:line="360" w:lineRule="auto"/>
        <w:ind w:right="-93"/>
        <w:rPr>
          <w:color w:val="000000"/>
        </w:rPr>
      </w:pPr>
      <w:r w:rsidRPr="00E1623B">
        <w:rPr>
          <w:color w:val="000000"/>
        </w:rPr>
        <w:t>De conformidad con lo señalado, se colige que las actividades que realicen los particulares, dentro del ámbito privado, o dentro de la esfera particular, es información que debe clasificarse; en el presente caso, proporcionar el nombre de los participantes que no fueron seleccionados, iría en contra del derecho a la vida privada; es decir, un acto de voluntad de dichas personas para participar.</w:t>
      </w:r>
    </w:p>
    <w:p w14:paraId="7BCB28EE" w14:textId="77777777" w:rsidR="00A33F95" w:rsidRPr="00E1623B" w:rsidRDefault="00A33F95" w:rsidP="00A33F95">
      <w:pPr>
        <w:spacing w:after="0" w:line="360" w:lineRule="auto"/>
        <w:ind w:right="-93"/>
        <w:rPr>
          <w:color w:val="000000"/>
        </w:rPr>
      </w:pPr>
    </w:p>
    <w:p w14:paraId="3BEE25DA" w14:textId="02F3BE5D" w:rsidR="00A33F95" w:rsidRPr="00E1623B" w:rsidRDefault="00A33F95" w:rsidP="00A33F95">
      <w:pPr>
        <w:spacing w:after="0" w:line="360" w:lineRule="auto"/>
        <w:ind w:right="-93"/>
        <w:rPr>
          <w:color w:val="000000"/>
        </w:rPr>
      </w:pPr>
      <w:r w:rsidRPr="00E1623B">
        <w:rPr>
          <w:color w:val="000000"/>
        </w:rPr>
        <w:lastRenderedPageBreak/>
        <w:t xml:space="preserve">En consecuencia, se estima que resulta procedente </w:t>
      </w:r>
      <w:r w:rsidRPr="00E1623B">
        <w:rPr>
          <w:b/>
          <w:color w:val="000000"/>
        </w:rPr>
        <w:t xml:space="preserve">la clasificación del nombre de las personas participantes que no fueron seleccionadas, </w:t>
      </w:r>
      <w:r w:rsidRPr="00E1623B">
        <w:rPr>
          <w:color w:val="000000"/>
        </w:rPr>
        <w:t>en términos del artículo 143, fracción I de la Ley de Transparencia y Acceso a la Información Pública del Estado de México y Municipios.</w:t>
      </w:r>
    </w:p>
    <w:p w14:paraId="209C0990" w14:textId="77777777" w:rsidR="00A33F95" w:rsidRPr="00E1623B" w:rsidRDefault="00A33F95" w:rsidP="00A33F95">
      <w:pPr>
        <w:spacing w:after="0" w:line="360" w:lineRule="auto"/>
        <w:ind w:right="-93"/>
        <w:rPr>
          <w:color w:val="000000"/>
        </w:rPr>
      </w:pPr>
    </w:p>
    <w:p w14:paraId="13537BE9" w14:textId="77777777" w:rsidR="00A33F95" w:rsidRPr="00E1623B" w:rsidRDefault="00A33F95" w:rsidP="00A33F95">
      <w:pPr>
        <w:spacing w:after="0" w:line="360" w:lineRule="auto"/>
        <w:ind w:right="-93"/>
        <w:rPr>
          <w:color w:val="000000"/>
        </w:rPr>
      </w:pPr>
    </w:p>
    <w:p w14:paraId="0F548F19" w14:textId="299BF9CD" w:rsidR="00117828" w:rsidRPr="00E1623B" w:rsidRDefault="00A33F95" w:rsidP="00A33F95">
      <w:pPr>
        <w:spacing w:after="0" w:line="360" w:lineRule="auto"/>
        <w:ind w:right="-93"/>
        <w:rPr>
          <w:rFonts w:eastAsia="Palatino Linotype" w:cs="Tahoma"/>
          <w:bCs/>
          <w:iCs/>
          <w:lang w:val="es-ES" w:eastAsia="es-MX"/>
        </w:rPr>
      </w:pPr>
      <w:r w:rsidRPr="00E1623B">
        <w:rPr>
          <w:color w:val="000000"/>
        </w:rPr>
        <w:t xml:space="preserve">Por lo que, este Instituto considera que deberá clasificar los datos analizados y proporcionar las Actas de las Sesiones de Cabildo de enero de dos mil veinticinco, remitidas en Informe Justificado, en su caso, en versión pública, en donde deberá proteger los datos clasificables, entre los cuales se encuentra el nombre de los participantes que no fueron designados como Titular de la Contraloría Municipal; </w:t>
      </w:r>
      <w:r w:rsidR="00117828" w:rsidRPr="00E1623B">
        <w:rPr>
          <w:rFonts w:eastAsia="Palatino Linotype" w:cs="Tahoma"/>
          <w:bCs/>
          <w:iCs/>
          <w:lang w:val="es-ES_tradnl" w:eastAsia="es-MX"/>
        </w:rPr>
        <w:t>a</w:t>
      </w:r>
      <w:r w:rsidR="00117828" w:rsidRPr="00E1623B">
        <w:rPr>
          <w:rFonts w:eastAsia="Palatino Linotype" w:cs="Tahoma"/>
          <w:bCs/>
          <w:iCs/>
          <w:lang w:val="es-ES" w:eastAsia="es-MX"/>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A025BE5" w14:textId="77777777" w:rsidR="00117828" w:rsidRPr="00E1623B" w:rsidRDefault="00117828" w:rsidP="00117828">
      <w:pPr>
        <w:spacing w:after="0" w:line="360" w:lineRule="auto"/>
        <w:contextualSpacing/>
        <w:rPr>
          <w:rFonts w:eastAsia="Palatino Linotype" w:cs="Tahoma"/>
          <w:bCs/>
          <w:iCs/>
          <w:lang w:val="es-ES" w:eastAsia="es-MX"/>
        </w:rPr>
      </w:pPr>
    </w:p>
    <w:p w14:paraId="078C214F" w14:textId="77777777" w:rsidR="00117828" w:rsidRPr="00E1623B" w:rsidRDefault="00117828" w:rsidP="00117828">
      <w:pPr>
        <w:spacing w:after="0" w:line="360" w:lineRule="auto"/>
        <w:contextualSpacing/>
        <w:rPr>
          <w:rFonts w:eastAsia="Calibri" w:cs="Palatino Linotype"/>
          <w:lang w:eastAsia="es-MX"/>
        </w:rPr>
      </w:pPr>
      <w:r w:rsidRPr="00E1623B">
        <w:rPr>
          <w:rFonts w:eastAsia="Palatino Linotype" w:cs="Tahoma"/>
          <w:bCs/>
          <w:iCs/>
          <w:lang w:val="es-ES"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5E68142" w14:textId="77777777" w:rsidR="00117828" w:rsidRPr="00E1623B" w:rsidRDefault="00117828" w:rsidP="00117828">
      <w:pPr>
        <w:widowControl w:val="0"/>
        <w:autoSpaceDE w:val="0"/>
        <w:autoSpaceDN w:val="0"/>
        <w:adjustRightInd w:val="0"/>
        <w:spacing w:after="0" w:line="360" w:lineRule="auto"/>
        <w:contextualSpacing/>
        <w:rPr>
          <w:rFonts w:eastAsia="Palatino Linotype" w:cs="Palatino Linotype"/>
          <w:lang w:eastAsia="es-MX"/>
        </w:rPr>
      </w:pPr>
      <w:r w:rsidRPr="00E1623B">
        <w:rPr>
          <w:rFonts w:eastAsia="Palatino Linotype" w:cs="Palatino Linotype"/>
          <w:lang w:eastAsia="es-MX"/>
        </w:rPr>
        <w:t xml:space="preserve"> </w:t>
      </w:r>
    </w:p>
    <w:p w14:paraId="16F9853D" w14:textId="77777777" w:rsidR="00117828" w:rsidRPr="00E1623B" w:rsidRDefault="00117828" w:rsidP="00117828">
      <w:pPr>
        <w:keepNext/>
        <w:keepLines/>
        <w:spacing w:after="0" w:line="360" w:lineRule="auto"/>
        <w:outlineLvl w:val="1"/>
        <w:rPr>
          <w:rFonts w:eastAsia="Palatino Linotype" w:cs="Palatino Linotype"/>
          <w:b/>
        </w:rPr>
      </w:pPr>
      <w:bookmarkStart w:id="14" w:name="_Toc187856550"/>
      <w:bookmarkStart w:id="15" w:name="_Toc205474236"/>
      <w:bookmarkStart w:id="16" w:name="_Toc205474244"/>
      <w:r w:rsidRPr="00E1623B">
        <w:rPr>
          <w:rFonts w:eastAsia="Palatino Linotype" w:cs="Palatino Linotype"/>
          <w:b/>
        </w:rPr>
        <w:t>SEXTO. Decisión</w:t>
      </w:r>
      <w:bookmarkEnd w:id="14"/>
      <w:bookmarkEnd w:id="15"/>
      <w:bookmarkEnd w:id="16"/>
    </w:p>
    <w:p w14:paraId="7D793AD7" w14:textId="77777777" w:rsidR="00117828" w:rsidRPr="00E1623B" w:rsidRDefault="00117828" w:rsidP="00117828">
      <w:pPr>
        <w:spacing w:after="0" w:line="360" w:lineRule="auto"/>
        <w:contextualSpacing/>
        <w:rPr>
          <w:rFonts w:eastAsia="Calibri" w:cs="Tahoma"/>
          <w:b/>
        </w:rPr>
      </w:pPr>
    </w:p>
    <w:p w14:paraId="2ED34776" w14:textId="77777777" w:rsidR="00117828" w:rsidRPr="00E1623B" w:rsidRDefault="00117828" w:rsidP="00117828">
      <w:pPr>
        <w:spacing w:after="0" w:line="360" w:lineRule="auto"/>
        <w:rPr>
          <w:rFonts w:eastAsia="Palatino Linotype" w:cs="Tahoma"/>
          <w:lang w:eastAsia="es-MX"/>
        </w:rPr>
      </w:pPr>
      <w:r w:rsidRPr="00E1623B">
        <w:rPr>
          <w:rFonts w:eastAsia="Palatino Linotype" w:cs="Tahoma"/>
          <w:lang w:eastAsia="es-MX"/>
        </w:rPr>
        <w:t xml:space="preserve">Con fundamento en el artículo 186, fracción III, de la Ley de Transparencia y Acceso a la Información Pública del Estado de México y Municipios, este Instituto considera procedente </w:t>
      </w:r>
      <w:r w:rsidRPr="00E1623B">
        <w:rPr>
          <w:rFonts w:eastAsia="Palatino Linotype" w:cs="Palatino Linotype"/>
          <w:b/>
          <w:bCs/>
          <w:lang w:eastAsia="es-MX"/>
        </w:rPr>
        <w:t>MODIFICAR</w:t>
      </w:r>
      <w:r w:rsidRPr="00E1623B">
        <w:rPr>
          <w:rFonts w:eastAsia="Palatino Linotype" w:cs="Tahoma"/>
          <w:lang w:eastAsia="es-MX"/>
        </w:rPr>
        <w:t xml:space="preserve"> la respuesta otorgada por el Sujeto Obligado, a efecto de que entregue, la información faltante.</w:t>
      </w:r>
    </w:p>
    <w:p w14:paraId="7D3236FE" w14:textId="77777777" w:rsidR="00117828" w:rsidRPr="00E1623B" w:rsidRDefault="00117828" w:rsidP="00117828">
      <w:pPr>
        <w:spacing w:after="0" w:line="360" w:lineRule="auto"/>
        <w:rPr>
          <w:rFonts w:eastAsia="Palatino Linotype" w:cs="Tahoma"/>
          <w:lang w:eastAsia="es-MX"/>
        </w:rPr>
      </w:pPr>
    </w:p>
    <w:p w14:paraId="0A74BBF7" w14:textId="06625CB3" w:rsidR="00117828" w:rsidRPr="00E1623B" w:rsidRDefault="00117828" w:rsidP="00117828">
      <w:pPr>
        <w:spacing w:after="0" w:line="360" w:lineRule="auto"/>
        <w:contextualSpacing/>
        <w:rPr>
          <w:rFonts w:eastAsia="Calibri" w:cs="Tahoma"/>
          <w:b/>
          <w:bCs/>
        </w:rPr>
      </w:pPr>
      <w:r w:rsidRPr="00E1623B">
        <w:rPr>
          <w:rFonts w:eastAsia="Calibri" w:cs="Tahoma"/>
          <w:b/>
          <w:bCs/>
        </w:rPr>
        <w:lastRenderedPageBreak/>
        <w:t>Términos de la Resolución p</w:t>
      </w:r>
      <w:r w:rsidR="00E1623B" w:rsidRPr="00E1623B">
        <w:rPr>
          <w:rFonts w:eastAsia="Calibri" w:cs="Tahoma"/>
          <w:b/>
          <w:bCs/>
        </w:rPr>
        <w:t>ara conocimiento del Particular</w:t>
      </w:r>
    </w:p>
    <w:p w14:paraId="3B5BB8CA" w14:textId="77777777" w:rsidR="00117828" w:rsidRPr="00E1623B" w:rsidRDefault="00117828" w:rsidP="00117828">
      <w:pPr>
        <w:spacing w:after="0" w:line="360" w:lineRule="auto"/>
        <w:contextualSpacing/>
        <w:rPr>
          <w:rFonts w:eastAsia="Calibri" w:cs="Tahoma"/>
          <w:b/>
          <w:bCs/>
        </w:rPr>
      </w:pPr>
    </w:p>
    <w:p w14:paraId="48CCF0DA" w14:textId="49D1E582" w:rsidR="00117828" w:rsidRPr="00E1623B" w:rsidRDefault="00117828" w:rsidP="00117828">
      <w:pPr>
        <w:spacing w:after="0" w:line="360" w:lineRule="auto"/>
        <w:rPr>
          <w:rFonts w:eastAsia="Palatino Linotype" w:cs="Palatino Linotype"/>
          <w:bCs/>
          <w:lang w:eastAsia="es-MX"/>
        </w:rPr>
      </w:pPr>
      <w:r w:rsidRPr="00E1623B">
        <w:rPr>
          <w:rFonts w:eastAsia="Palatino Linotype" w:cs="Palatino Linotype"/>
          <w:lang w:eastAsia="es-MX"/>
        </w:rPr>
        <w:t xml:space="preserve">Se le hace del conocimiento a la Recurrente que, en el presente asunto, se le da la razón, pues el Sujeto Obligado si bien proporcionó parte de la información solicitada, lo cierto es que omitió remitir </w:t>
      </w:r>
      <w:r w:rsidR="004C5B8E" w:rsidRPr="00E1623B">
        <w:rPr>
          <w:rFonts w:eastAsia="Palatino Linotype" w:cs="Palatino Linotype"/>
          <w:lang w:eastAsia="es-MX"/>
        </w:rPr>
        <w:t xml:space="preserve">la información de las actas de dos mil veinticinco. Con posterioridad, vía informe justificado </w:t>
      </w:r>
      <w:r w:rsidR="00B23ED1" w:rsidRPr="00E1623B">
        <w:rPr>
          <w:rFonts w:eastAsia="Palatino Linotype" w:cs="Palatino Linotype"/>
          <w:lang w:eastAsia="es-MX"/>
        </w:rPr>
        <w:t>pretendió</w:t>
      </w:r>
      <w:r w:rsidR="004C5B8E" w:rsidRPr="00E1623B">
        <w:rPr>
          <w:rFonts w:eastAsia="Palatino Linotype" w:cs="Palatino Linotype"/>
          <w:lang w:eastAsia="es-MX"/>
        </w:rPr>
        <w:t xml:space="preserve"> subsanar dicha omisión, no obstante en una de las actas, se </w:t>
      </w:r>
      <w:r w:rsidR="00B23ED1" w:rsidRPr="00E1623B">
        <w:rPr>
          <w:rFonts w:eastAsia="Palatino Linotype" w:cs="Palatino Linotype"/>
          <w:lang w:eastAsia="es-MX"/>
        </w:rPr>
        <w:t>dejaron</w:t>
      </w:r>
      <w:r w:rsidR="004C5B8E" w:rsidRPr="00E1623B">
        <w:rPr>
          <w:rFonts w:eastAsia="Palatino Linotype" w:cs="Palatino Linotype"/>
          <w:lang w:eastAsia="es-MX"/>
        </w:rPr>
        <w:t xml:space="preserve"> </w:t>
      </w:r>
      <w:r w:rsidR="00B23ED1" w:rsidRPr="00E1623B">
        <w:rPr>
          <w:rFonts w:eastAsia="Palatino Linotype" w:cs="Palatino Linotype"/>
          <w:lang w:eastAsia="es-MX"/>
        </w:rPr>
        <w:t>visibles datos personales,</w:t>
      </w:r>
      <w:r w:rsidR="004C5B8E" w:rsidRPr="00E1623B">
        <w:rPr>
          <w:rFonts w:eastAsia="Palatino Linotype" w:cs="Palatino Linotype"/>
          <w:lang w:eastAsia="es-MX"/>
        </w:rPr>
        <w:t xml:space="preserve"> por lo que no fue  posible</w:t>
      </w:r>
      <w:r w:rsidR="00B23ED1" w:rsidRPr="00E1623B">
        <w:rPr>
          <w:rFonts w:eastAsia="Palatino Linotype" w:cs="Palatino Linotype"/>
          <w:lang w:eastAsia="es-MX"/>
        </w:rPr>
        <w:t xml:space="preserve"> dar vista de dicho archivo, </w:t>
      </w:r>
      <w:r w:rsidRPr="00E1623B">
        <w:rPr>
          <w:rFonts w:eastAsia="Palatino Linotype" w:cs="Palatino Linotype"/>
          <w:lang w:eastAsia="es-MX"/>
        </w:rPr>
        <w:t xml:space="preserve"> por lo que, deberá remitir </w:t>
      </w:r>
      <w:r w:rsidR="00B23ED1" w:rsidRPr="00E1623B">
        <w:rPr>
          <w:rFonts w:eastAsia="Palatino Linotype" w:cs="Palatino Linotype"/>
          <w:lang w:eastAsia="es-MX"/>
        </w:rPr>
        <w:t>la información en versión pública</w:t>
      </w:r>
      <w:r w:rsidRPr="00E1623B">
        <w:rPr>
          <w:rFonts w:eastAsia="Palatino Linotype" w:cs="Palatino Linotype"/>
          <w:lang w:eastAsia="es-MX"/>
        </w:rPr>
        <w:t xml:space="preserve"> vía SAIMEX.</w:t>
      </w:r>
    </w:p>
    <w:p w14:paraId="7940C25E" w14:textId="77777777" w:rsidR="00117828" w:rsidRPr="00E1623B" w:rsidRDefault="00117828" w:rsidP="00117828">
      <w:pPr>
        <w:spacing w:after="0" w:line="360" w:lineRule="auto"/>
        <w:ind w:right="-28"/>
        <w:rPr>
          <w:rFonts w:eastAsia="Calibri" w:cs="Tahoma"/>
          <w:bCs/>
          <w:iCs/>
          <w:color w:val="000000"/>
        </w:rPr>
      </w:pPr>
    </w:p>
    <w:p w14:paraId="446D94EC" w14:textId="77777777" w:rsidR="00117828" w:rsidRPr="00E1623B" w:rsidRDefault="00117828" w:rsidP="00117828">
      <w:pPr>
        <w:spacing w:after="0" w:line="360" w:lineRule="auto"/>
        <w:rPr>
          <w:rFonts w:eastAsia="Calibri" w:cs="Tahoma"/>
          <w:bCs/>
          <w:iCs/>
        </w:rPr>
      </w:pPr>
      <w:r w:rsidRPr="00E1623B">
        <w:rPr>
          <w:rFonts w:eastAsia="Calibri" w:cs="Tahoma"/>
          <w:bCs/>
          <w:iCs/>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AF6F67B" w14:textId="77777777" w:rsidR="00117828" w:rsidRPr="00E1623B" w:rsidRDefault="00117828" w:rsidP="00117828">
      <w:pPr>
        <w:spacing w:after="0" w:line="360" w:lineRule="auto"/>
        <w:contextualSpacing/>
        <w:rPr>
          <w:rFonts w:eastAsia="Calibri"/>
        </w:rPr>
      </w:pPr>
    </w:p>
    <w:p w14:paraId="2F5A90DF" w14:textId="77777777" w:rsidR="00117828" w:rsidRPr="00E1623B" w:rsidRDefault="00117828" w:rsidP="00117828">
      <w:pPr>
        <w:spacing w:after="0" w:line="360" w:lineRule="auto"/>
        <w:contextualSpacing/>
        <w:rPr>
          <w:rFonts w:eastAsia="Calibri"/>
        </w:rPr>
      </w:pPr>
      <w:r w:rsidRPr="00E1623B">
        <w:rPr>
          <w:rFonts w:eastAsia="Calibri"/>
        </w:rPr>
        <w:t>Por lo expuesto y fundado, este Pleno:</w:t>
      </w:r>
    </w:p>
    <w:p w14:paraId="407479BA" w14:textId="77777777" w:rsidR="00117828" w:rsidRPr="00E1623B" w:rsidRDefault="00117828" w:rsidP="00117828">
      <w:pPr>
        <w:spacing w:after="0" w:line="360" w:lineRule="auto"/>
        <w:contextualSpacing/>
        <w:rPr>
          <w:rFonts w:eastAsia="Calibri"/>
          <w:b/>
          <w:bCs/>
        </w:rPr>
      </w:pPr>
    </w:p>
    <w:p w14:paraId="4F6EAFAF" w14:textId="77777777" w:rsidR="00117828" w:rsidRPr="00E1623B" w:rsidRDefault="00117828" w:rsidP="00117828">
      <w:pPr>
        <w:keepNext/>
        <w:keepLines/>
        <w:spacing w:after="0" w:line="360" w:lineRule="auto"/>
        <w:jc w:val="center"/>
        <w:outlineLvl w:val="0"/>
        <w:rPr>
          <w:rFonts w:eastAsia="Palatino Linotype" w:cs="Palatino Linotype"/>
          <w:b/>
        </w:rPr>
      </w:pPr>
      <w:bookmarkStart w:id="17" w:name="_Toc187856551"/>
      <w:bookmarkStart w:id="18" w:name="_Toc205474237"/>
      <w:bookmarkStart w:id="19" w:name="_Toc205474245"/>
      <w:r w:rsidRPr="00E1623B">
        <w:rPr>
          <w:rFonts w:eastAsia="Palatino Linotype" w:cs="Palatino Linotype"/>
          <w:b/>
        </w:rPr>
        <w:t>R E S U E L V E</w:t>
      </w:r>
      <w:bookmarkEnd w:id="17"/>
      <w:bookmarkEnd w:id="18"/>
      <w:bookmarkEnd w:id="19"/>
    </w:p>
    <w:p w14:paraId="6456A19E" w14:textId="77777777" w:rsidR="00117828" w:rsidRPr="00E1623B" w:rsidRDefault="00117828" w:rsidP="00117828">
      <w:pPr>
        <w:spacing w:after="0" w:line="360" w:lineRule="auto"/>
        <w:contextualSpacing/>
        <w:rPr>
          <w:rFonts w:eastAsia="Calibri"/>
        </w:rPr>
      </w:pPr>
    </w:p>
    <w:p w14:paraId="6A830A74" w14:textId="53995178" w:rsidR="00117828" w:rsidRPr="00E1623B" w:rsidRDefault="00117828" w:rsidP="00117828">
      <w:pPr>
        <w:spacing w:after="0" w:line="360" w:lineRule="auto"/>
        <w:rPr>
          <w:rFonts w:eastAsia="Palatino Linotype" w:cs="Tahoma"/>
          <w:lang w:eastAsia="es-MX"/>
        </w:rPr>
      </w:pPr>
      <w:r w:rsidRPr="00E1623B">
        <w:rPr>
          <w:rFonts w:eastAsia="Calibri" w:cs="Tahoma"/>
          <w:b/>
          <w:iCs/>
        </w:rPr>
        <w:t>PRIMERO.</w:t>
      </w:r>
      <w:r w:rsidRPr="00E1623B">
        <w:rPr>
          <w:rFonts w:eastAsia="Calibri" w:cs="Tahoma"/>
          <w:bCs/>
          <w:iCs/>
        </w:rPr>
        <w:t xml:space="preserve"> </w:t>
      </w:r>
      <w:r w:rsidRPr="00E1623B">
        <w:rPr>
          <w:rFonts w:eastAsia="Palatino Linotype" w:cs="Palatino Linotype"/>
          <w:lang w:eastAsia="es-MX"/>
        </w:rPr>
        <w:t xml:space="preserve">Se </w:t>
      </w:r>
      <w:r w:rsidRPr="00E1623B">
        <w:rPr>
          <w:rFonts w:eastAsia="Palatino Linotype" w:cs="Palatino Linotype"/>
          <w:b/>
          <w:lang w:eastAsia="es-MX"/>
        </w:rPr>
        <w:t xml:space="preserve">MODIFICA </w:t>
      </w:r>
      <w:r w:rsidRPr="00E1623B">
        <w:rPr>
          <w:rFonts w:eastAsia="Palatino Linotype" w:cs="Palatino Linotype"/>
          <w:lang w:eastAsia="es-MX"/>
        </w:rPr>
        <w:t xml:space="preserve">la respuesta entregada por el </w:t>
      </w:r>
      <w:r w:rsidR="00B23ED1" w:rsidRPr="00E1623B">
        <w:rPr>
          <w:rFonts w:eastAsia="Palatino Linotype" w:cs="Palatino Linotype"/>
          <w:lang w:eastAsia="es-MX"/>
        </w:rPr>
        <w:t>Ayuntamiento de Chalco</w:t>
      </w:r>
      <w:r w:rsidRPr="00E1623B">
        <w:rPr>
          <w:rFonts w:eastAsia="Palatino Linotype" w:cs="Palatino Linotype"/>
          <w:lang w:eastAsia="es-MX"/>
        </w:rPr>
        <w:t>, a la solicitud de información</w:t>
      </w:r>
      <w:r w:rsidRPr="00E1623B">
        <w:rPr>
          <w:rFonts w:eastAsia="Palatino Linotype" w:cs="Tahoma"/>
          <w:lang w:eastAsia="es-MX"/>
        </w:rPr>
        <w:t xml:space="preserve"> </w:t>
      </w:r>
      <w:r w:rsidR="009E5A27" w:rsidRPr="00E1623B">
        <w:rPr>
          <w:rFonts w:eastAsia="Palatino Linotype" w:cs="Tahoma"/>
          <w:lang w:eastAsia="es-MX"/>
        </w:rPr>
        <w:t>00053/CHALCO/IP/2025</w:t>
      </w:r>
      <w:r w:rsidRPr="00E1623B">
        <w:rPr>
          <w:rFonts w:eastAsia="Palatino Linotype" w:cs="Palatino Linotype"/>
          <w:bCs/>
          <w:color w:val="000000"/>
          <w:lang w:eastAsia="es-MX"/>
        </w:rPr>
        <w:t>,</w:t>
      </w:r>
      <w:r w:rsidRPr="00E1623B">
        <w:rPr>
          <w:rFonts w:eastAsia="Palatino Linotype" w:cs="Palatino Linotype"/>
          <w:lang w:eastAsia="es-MX"/>
        </w:rPr>
        <w:t xml:space="preserve"> por resultar </w:t>
      </w:r>
      <w:r w:rsidRPr="00E1623B">
        <w:rPr>
          <w:rFonts w:eastAsia="Palatino Linotype" w:cs="Palatino Linotype"/>
          <w:b/>
          <w:bCs/>
          <w:lang w:eastAsia="es-MX"/>
        </w:rPr>
        <w:t>FUNDADAS</w:t>
      </w:r>
      <w:r w:rsidRPr="00E1623B">
        <w:rPr>
          <w:rFonts w:eastAsia="Palatino Linotype" w:cs="Palatino Linotype"/>
          <w:b/>
          <w:lang w:eastAsia="es-MX"/>
        </w:rPr>
        <w:t xml:space="preserve"> </w:t>
      </w:r>
      <w:r w:rsidRPr="00E1623B">
        <w:rPr>
          <w:rFonts w:eastAsia="Palatino Linotype" w:cs="Palatino Linotype"/>
          <w:lang w:eastAsia="es-MX"/>
        </w:rPr>
        <w:t>las razones o motivos de inconformidad hechos valer por la persona Recurrente, en términos de los considerandos QUINTO y SEXTO de la presente Resolución.</w:t>
      </w:r>
    </w:p>
    <w:p w14:paraId="4034FF19" w14:textId="77777777" w:rsidR="00117828" w:rsidRPr="00E1623B" w:rsidRDefault="00117828" w:rsidP="00117828">
      <w:pPr>
        <w:spacing w:after="0" w:line="360" w:lineRule="auto"/>
        <w:contextualSpacing/>
        <w:rPr>
          <w:rFonts w:eastAsia="Calibri" w:cs="Tahoma"/>
          <w:bCs/>
          <w:iCs/>
        </w:rPr>
      </w:pPr>
    </w:p>
    <w:p w14:paraId="4C2B3EB1" w14:textId="3D125C18" w:rsidR="00117828" w:rsidRPr="00E1623B" w:rsidRDefault="00117828" w:rsidP="00117828">
      <w:pPr>
        <w:spacing w:after="0" w:line="360" w:lineRule="auto"/>
        <w:ind w:right="-30"/>
        <w:textAlignment w:val="baseline"/>
        <w:rPr>
          <w:rFonts w:eastAsia="Palatino Linotype" w:cs="Palatino Linotype"/>
        </w:rPr>
      </w:pPr>
      <w:r w:rsidRPr="00E1623B">
        <w:rPr>
          <w:rFonts w:eastAsia="Palatino Linotype" w:cs="Palatino Linotype"/>
          <w:b/>
        </w:rPr>
        <w:t xml:space="preserve">SEGUNDO. </w:t>
      </w:r>
      <w:r w:rsidRPr="00E1623B">
        <w:rPr>
          <w:rFonts w:eastAsia="Palatino Linotype" w:cs="Palatino Linotype"/>
        </w:rPr>
        <w:t xml:space="preserve">Se </w:t>
      </w:r>
      <w:r w:rsidRPr="00E1623B">
        <w:rPr>
          <w:rFonts w:eastAsia="Palatino Linotype" w:cs="Palatino Linotype"/>
          <w:b/>
        </w:rPr>
        <w:t>ORDENA</w:t>
      </w:r>
      <w:r w:rsidRPr="00E1623B">
        <w:rPr>
          <w:rFonts w:eastAsia="Palatino Linotype" w:cs="Palatino Linotype"/>
        </w:rPr>
        <w:t xml:space="preserve"> al Sujeto Obligado</w:t>
      </w:r>
      <w:r w:rsidRPr="00E1623B">
        <w:rPr>
          <w:rFonts w:eastAsia="Palatino Linotype" w:cs="Palatino Linotype"/>
          <w:b/>
        </w:rPr>
        <w:t xml:space="preserve">, </w:t>
      </w:r>
      <w:r w:rsidRPr="00E1623B">
        <w:rPr>
          <w:rFonts w:eastAsia="Palatino Linotype" w:cs="Palatino Linotype"/>
        </w:rPr>
        <w:t>a efecto de que entregue a través del Sistema de Acceso a la Información Mexiquense (SAIMEX), en versión pública, lo siguiente:</w:t>
      </w:r>
    </w:p>
    <w:p w14:paraId="3210F99F" w14:textId="77777777" w:rsidR="00117828" w:rsidRPr="00E1623B" w:rsidRDefault="00117828" w:rsidP="00117828">
      <w:pPr>
        <w:spacing w:after="0" w:line="360" w:lineRule="auto"/>
        <w:ind w:right="-30"/>
        <w:textAlignment w:val="baseline"/>
        <w:rPr>
          <w:rFonts w:eastAsia="Palatino Linotype" w:cs="Palatino Linotype"/>
        </w:rPr>
      </w:pPr>
    </w:p>
    <w:p w14:paraId="50452320" w14:textId="2FBF3546" w:rsidR="00117828" w:rsidRPr="00E1623B" w:rsidRDefault="009E5A27" w:rsidP="00117828">
      <w:pPr>
        <w:numPr>
          <w:ilvl w:val="0"/>
          <w:numId w:val="22"/>
        </w:numPr>
        <w:spacing w:after="0" w:line="360" w:lineRule="auto"/>
        <w:ind w:right="-30"/>
        <w:contextualSpacing/>
        <w:textAlignment w:val="baseline"/>
        <w:rPr>
          <w:rFonts w:eastAsia="Times New Roman" w:cs="Times New Roman"/>
        </w:rPr>
      </w:pPr>
      <w:r w:rsidRPr="00E1623B">
        <w:rPr>
          <w:rFonts w:eastAsia="Times New Roman" w:cs="Times New Roman"/>
        </w:rPr>
        <w:t xml:space="preserve">Las </w:t>
      </w:r>
      <w:r w:rsidR="00A33F95" w:rsidRPr="00E1623B">
        <w:rPr>
          <w:rFonts w:eastAsia="Times New Roman" w:cs="Times New Roman"/>
        </w:rPr>
        <w:t>A</w:t>
      </w:r>
      <w:r w:rsidRPr="00E1623B">
        <w:rPr>
          <w:rFonts w:eastAsia="Times New Roman" w:cs="Times New Roman"/>
        </w:rPr>
        <w:t xml:space="preserve">ctas de las </w:t>
      </w:r>
      <w:r w:rsidR="00A33F95" w:rsidRPr="00E1623B">
        <w:rPr>
          <w:rFonts w:eastAsia="Times New Roman" w:cs="Times New Roman"/>
        </w:rPr>
        <w:t>S</w:t>
      </w:r>
      <w:r w:rsidRPr="00E1623B">
        <w:rPr>
          <w:rFonts w:eastAsia="Times New Roman" w:cs="Times New Roman"/>
        </w:rPr>
        <w:t xml:space="preserve">esiones de </w:t>
      </w:r>
      <w:r w:rsidR="00A33F95" w:rsidRPr="00E1623B">
        <w:rPr>
          <w:rFonts w:eastAsia="Times New Roman" w:cs="Times New Roman"/>
        </w:rPr>
        <w:t>Ca</w:t>
      </w:r>
      <w:r w:rsidRPr="00E1623B">
        <w:rPr>
          <w:rFonts w:eastAsia="Times New Roman" w:cs="Times New Roman"/>
        </w:rPr>
        <w:t>bildo del mes de enero de dos mil veinticinco, remitidas en informe justificado.</w:t>
      </w:r>
    </w:p>
    <w:p w14:paraId="07615EB7" w14:textId="77777777" w:rsidR="00117828" w:rsidRPr="00E1623B" w:rsidRDefault="00117828" w:rsidP="00117828">
      <w:pPr>
        <w:spacing w:after="0" w:line="360" w:lineRule="auto"/>
        <w:ind w:right="-30"/>
        <w:textAlignment w:val="baseline"/>
        <w:rPr>
          <w:rFonts w:eastAsia="Palatino Linotype" w:cs="Palatino Linotype"/>
        </w:rPr>
      </w:pPr>
    </w:p>
    <w:p w14:paraId="3D7B4F06" w14:textId="77777777" w:rsidR="00117828" w:rsidRPr="00E1623B" w:rsidRDefault="00117828" w:rsidP="00117828">
      <w:pPr>
        <w:spacing w:after="0" w:line="360" w:lineRule="auto"/>
        <w:rPr>
          <w:rFonts w:eastAsia="Palatino Linotype" w:cs="Tahoma"/>
          <w:bCs/>
          <w:iCs/>
        </w:rPr>
      </w:pPr>
      <w:r w:rsidRPr="00E1623B">
        <w:rPr>
          <w:rFonts w:eastAsia="Palatino Linotype" w:cs="Tahoma"/>
          <w:bCs/>
          <w:iCs/>
        </w:rPr>
        <w:t>Además, deberá proporcionar el Acuerdo de Clasificación donde el Comité de Transparencia, confirme la eliminación de los datos confidenciales en la versión pública, de conformidad con los artículos 49, fracciones II y VIII, 132, fracción II, 143, fracción I, y 149 de la Ley de Transparencia y Acceso a la Información Pública del Estado de México y Municipios.</w:t>
      </w:r>
    </w:p>
    <w:p w14:paraId="3E936A07" w14:textId="77777777" w:rsidR="00117828" w:rsidRPr="00E1623B" w:rsidRDefault="00117828" w:rsidP="00117828">
      <w:pPr>
        <w:spacing w:after="0" w:line="360" w:lineRule="auto"/>
        <w:rPr>
          <w:rFonts w:eastAsia="Palatino Linotype" w:cs="Tahoma"/>
          <w:bCs/>
          <w:iCs/>
        </w:rPr>
      </w:pPr>
    </w:p>
    <w:p w14:paraId="16CBBFDD" w14:textId="2A828FA5" w:rsidR="00117828" w:rsidRPr="00E1623B" w:rsidRDefault="00117828" w:rsidP="00A33F95">
      <w:pPr>
        <w:spacing w:after="0" w:line="360" w:lineRule="auto"/>
        <w:ind w:right="-28"/>
        <w:rPr>
          <w:rFonts w:eastAsia="Palatino Linotype" w:cs="Palatino Linotype"/>
          <w:color w:val="000000"/>
          <w:lang w:eastAsia="es-MX"/>
        </w:rPr>
      </w:pPr>
      <w:r w:rsidRPr="00E1623B">
        <w:rPr>
          <w:rFonts w:eastAsia="Palatino Linotype" w:cs="Palatino Linotype"/>
          <w:b/>
          <w:lang w:eastAsia="es-MX"/>
        </w:rPr>
        <w:t xml:space="preserve">TERCERO. NOTIFÍQUESE VÍA SAIMEX </w:t>
      </w:r>
      <w:r w:rsidRPr="00E1623B">
        <w:rPr>
          <w:rFonts w:eastAsia="Palatino Linotype" w:cs="Palatino Linotype"/>
          <w:lang w:eastAsia="es-MX"/>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A33F95" w:rsidRPr="00E1623B">
        <w:rPr>
          <w:rFonts w:eastAsia="Palatino Linotype" w:cs="Palatino Linotype"/>
          <w:lang w:eastAsia="es-MX"/>
        </w:rPr>
        <w:t xml:space="preserve"> </w:t>
      </w:r>
      <w:r w:rsidRPr="00E1623B">
        <w:rPr>
          <w:rFonts w:eastAsia="Palatino Linotype" w:cs="Palatino Linotype"/>
          <w:color w:val="000000"/>
          <w:lang w:eastAsia="es-MX"/>
        </w:rPr>
        <w:t>De conformidad con el artículo 198 de la Ley referida, de considerarlo procedente, el Sujeto Obligado de manera fundada y motivada, podrá solicitar una ampliación de plazo para el cumplimiento de la presente resolución.</w:t>
      </w:r>
    </w:p>
    <w:p w14:paraId="218C4134" w14:textId="77777777" w:rsidR="00117828" w:rsidRPr="00E1623B" w:rsidRDefault="00117828" w:rsidP="00117828">
      <w:pPr>
        <w:spacing w:after="0" w:line="360" w:lineRule="auto"/>
        <w:rPr>
          <w:rFonts w:eastAsia="Palatino Linotype" w:cs="Palatino Linotype"/>
          <w:color w:val="000000"/>
          <w:lang w:eastAsia="es-MX"/>
        </w:rPr>
      </w:pPr>
    </w:p>
    <w:p w14:paraId="1CAE190C" w14:textId="77777777" w:rsidR="00117828" w:rsidRPr="00E1623B" w:rsidRDefault="00117828" w:rsidP="00117828">
      <w:pPr>
        <w:spacing w:after="0" w:line="360" w:lineRule="auto"/>
        <w:ind w:right="-93"/>
        <w:rPr>
          <w:rFonts w:eastAsia="Palatino Linotype" w:cs="Tahoma"/>
        </w:rPr>
      </w:pPr>
      <w:r w:rsidRPr="00E1623B">
        <w:rPr>
          <w:rFonts w:eastAsia="Palatino Linotype" w:cs="Palatino Linotype"/>
          <w:b/>
          <w:bCs/>
          <w:color w:val="000000"/>
        </w:rPr>
        <w:t xml:space="preserve">CUARTO. </w:t>
      </w:r>
      <w:r w:rsidRPr="00E1623B">
        <w:rPr>
          <w:rFonts w:eastAsia="Palatino Linotype" w:cs="Palatino Linotype"/>
          <w:b/>
          <w:lang w:eastAsia="es-MX"/>
        </w:rPr>
        <w:t>NOTIFÍQUESE VÍA SAIMEX</w:t>
      </w:r>
      <w:r w:rsidRPr="00E1623B">
        <w:rPr>
          <w:rFonts w:eastAsia="Palatino Linotype" w:cs="Palatino Linotype"/>
          <w:color w:val="000000"/>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E039AD4" w14:textId="77777777" w:rsidR="00117828" w:rsidRPr="00E1623B" w:rsidRDefault="00117828" w:rsidP="00117828">
      <w:pPr>
        <w:spacing w:after="0" w:line="360" w:lineRule="auto"/>
        <w:contextualSpacing/>
      </w:pPr>
    </w:p>
    <w:p w14:paraId="4B579D11" w14:textId="70EFC8A9" w:rsidR="00117828" w:rsidRDefault="00117828" w:rsidP="00117828">
      <w:pPr>
        <w:spacing w:after="0" w:line="360" w:lineRule="auto"/>
        <w:contextualSpacing/>
        <w:rPr>
          <w:rFonts w:eastAsia="Calibri"/>
        </w:rPr>
      </w:pPr>
      <w:r w:rsidRPr="00E1623B">
        <w:rPr>
          <w:rFonts w:eastAsia="Calibri"/>
        </w:rPr>
        <w:t xml:space="preserve">ASÍ LO RESUELVE, POR </w:t>
      </w:r>
      <w:r w:rsidRPr="002174A5">
        <w:rPr>
          <w:rFonts w:eastAsia="Calibri"/>
          <w:b/>
          <w:bCs/>
        </w:rPr>
        <w:t>UNANIMIDAD</w:t>
      </w:r>
      <w:r w:rsidRPr="00E1623B">
        <w:rPr>
          <w:rFonts w:eastAsia="Calibri"/>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E1623B">
        <w:rPr>
          <w:rFonts w:eastAsia="Calibri"/>
        </w:rPr>
        <w:lastRenderedPageBreak/>
        <w:t xml:space="preserve">GUADALUPE RAMÍREZ PEÑA, EN LA </w:t>
      </w:r>
      <w:r w:rsidR="0099032F" w:rsidRPr="00E1623B">
        <w:rPr>
          <w:rFonts w:eastAsia="Calibri"/>
        </w:rPr>
        <w:t>VIGÉSIMA SÉPTIMA</w:t>
      </w:r>
      <w:r w:rsidRPr="00E1623B">
        <w:rPr>
          <w:rFonts w:eastAsia="Calibri"/>
        </w:rPr>
        <w:t xml:space="preserve"> SESIÓN ORDINARIA, CELEBRADA EL </w:t>
      </w:r>
      <w:r w:rsidR="00001359" w:rsidRPr="00E1623B">
        <w:rPr>
          <w:rFonts w:eastAsia="Calibri"/>
        </w:rPr>
        <w:t xml:space="preserve">SEIS DE AGOSTO DE DOS MIL VEINTICINCO, ANTE EL SECRETARIO TÉCNICO DEL PLENO, </w:t>
      </w:r>
      <w:r w:rsidRPr="00E1623B">
        <w:rPr>
          <w:rFonts w:eastAsia="Calibri"/>
        </w:rPr>
        <w:t>ALEXIS TAPIA RAMÍREZ.</w:t>
      </w:r>
    </w:p>
    <w:p w14:paraId="62AD7AAA" w14:textId="77777777" w:rsidR="007A7F6E" w:rsidRDefault="007A7F6E" w:rsidP="00117828">
      <w:pPr>
        <w:spacing w:after="0" w:line="360" w:lineRule="auto"/>
        <w:contextualSpacing/>
        <w:rPr>
          <w:rFonts w:eastAsia="Calibri"/>
        </w:rPr>
      </w:pPr>
    </w:p>
    <w:p w14:paraId="3447ACCA" w14:textId="77777777" w:rsidR="007A7F6E" w:rsidRDefault="007A7F6E" w:rsidP="00117828">
      <w:pPr>
        <w:spacing w:after="0" w:line="360" w:lineRule="auto"/>
        <w:contextualSpacing/>
        <w:rPr>
          <w:rFonts w:eastAsia="Calibri"/>
        </w:rPr>
      </w:pPr>
    </w:p>
    <w:p w14:paraId="3CBCA3D7" w14:textId="77777777" w:rsidR="007A7F6E" w:rsidRDefault="007A7F6E" w:rsidP="00117828">
      <w:pPr>
        <w:spacing w:after="0" w:line="360" w:lineRule="auto"/>
        <w:contextualSpacing/>
        <w:rPr>
          <w:rFonts w:eastAsia="Calibri"/>
        </w:rPr>
      </w:pPr>
    </w:p>
    <w:p w14:paraId="2BE63C82" w14:textId="77777777" w:rsidR="007A7F6E" w:rsidRDefault="007A7F6E" w:rsidP="00117828">
      <w:pPr>
        <w:spacing w:after="0" w:line="360" w:lineRule="auto"/>
        <w:contextualSpacing/>
        <w:rPr>
          <w:rFonts w:eastAsia="Calibri"/>
        </w:rPr>
      </w:pPr>
    </w:p>
    <w:p w14:paraId="3AAC130E" w14:textId="77777777" w:rsidR="007A7F6E" w:rsidRDefault="007A7F6E" w:rsidP="00117828">
      <w:pPr>
        <w:spacing w:after="0" w:line="360" w:lineRule="auto"/>
        <w:contextualSpacing/>
        <w:rPr>
          <w:rFonts w:eastAsia="Calibri"/>
        </w:rPr>
      </w:pPr>
    </w:p>
    <w:p w14:paraId="7663D307" w14:textId="77777777" w:rsidR="007A7F6E" w:rsidRDefault="007A7F6E" w:rsidP="00117828">
      <w:pPr>
        <w:spacing w:after="0" w:line="360" w:lineRule="auto"/>
        <w:contextualSpacing/>
        <w:rPr>
          <w:rFonts w:eastAsia="Calibri"/>
        </w:rPr>
      </w:pPr>
    </w:p>
    <w:p w14:paraId="6EA3B6AA" w14:textId="77777777" w:rsidR="007A7F6E" w:rsidRDefault="007A7F6E" w:rsidP="00117828">
      <w:pPr>
        <w:spacing w:after="0" w:line="360" w:lineRule="auto"/>
        <w:contextualSpacing/>
        <w:rPr>
          <w:rFonts w:eastAsia="Calibri"/>
        </w:rPr>
      </w:pPr>
    </w:p>
    <w:p w14:paraId="19A3932B" w14:textId="77777777" w:rsidR="007A7F6E" w:rsidRDefault="007A7F6E" w:rsidP="00117828">
      <w:pPr>
        <w:spacing w:after="0" w:line="360" w:lineRule="auto"/>
        <w:contextualSpacing/>
        <w:rPr>
          <w:rFonts w:eastAsia="Calibri"/>
        </w:rPr>
      </w:pPr>
    </w:p>
    <w:p w14:paraId="33519264" w14:textId="77777777" w:rsidR="007A7F6E" w:rsidRDefault="007A7F6E" w:rsidP="00117828">
      <w:pPr>
        <w:spacing w:after="0" w:line="360" w:lineRule="auto"/>
        <w:contextualSpacing/>
        <w:rPr>
          <w:rFonts w:eastAsia="Calibri"/>
        </w:rPr>
      </w:pPr>
    </w:p>
    <w:p w14:paraId="5B69E1E4" w14:textId="77777777" w:rsidR="007A7F6E" w:rsidRDefault="007A7F6E" w:rsidP="00117828">
      <w:pPr>
        <w:spacing w:after="0" w:line="360" w:lineRule="auto"/>
        <w:contextualSpacing/>
        <w:rPr>
          <w:rFonts w:eastAsia="Calibri"/>
        </w:rPr>
      </w:pPr>
    </w:p>
    <w:p w14:paraId="080BC052" w14:textId="77777777" w:rsidR="007A7F6E" w:rsidRDefault="007A7F6E" w:rsidP="00117828">
      <w:pPr>
        <w:spacing w:after="0" w:line="360" w:lineRule="auto"/>
        <w:contextualSpacing/>
        <w:rPr>
          <w:rFonts w:eastAsia="Calibri"/>
        </w:rPr>
      </w:pPr>
    </w:p>
    <w:p w14:paraId="45DDD11F" w14:textId="77777777" w:rsidR="007A7F6E" w:rsidRDefault="007A7F6E" w:rsidP="00117828">
      <w:pPr>
        <w:spacing w:after="0" w:line="360" w:lineRule="auto"/>
        <w:contextualSpacing/>
        <w:rPr>
          <w:rFonts w:eastAsia="Calibri"/>
        </w:rPr>
      </w:pPr>
    </w:p>
    <w:p w14:paraId="69AC691A" w14:textId="77777777" w:rsidR="007A7F6E" w:rsidRDefault="007A7F6E" w:rsidP="00117828">
      <w:pPr>
        <w:spacing w:after="0" w:line="360" w:lineRule="auto"/>
        <w:contextualSpacing/>
        <w:rPr>
          <w:rFonts w:eastAsia="Calibri"/>
        </w:rPr>
      </w:pPr>
    </w:p>
    <w:p w14:paraId="1648F84B" w14:textId="77777777" w:rsidR="007A7F6E" w:rsidRDefault="007A7F6E" w:rsidP="00117828">
      <w:pPr>
        <w:spacing w:after="0" w:line="360" w:lineRule="auto"/>
        <w:contextualSpacing/>
        <w:rPr>
          <w:rFonts w:eastAsia="Calibri"/>
        </w:rPr>
      </w:pPr>
    </w:p>
    <w:p w14:paraId="086A13AA" w14:textId="77777777" w:rsidR="007A7F6E" w:rsidRDefault="007A7F6E" w:rsidP="00117828">
      <w:pPr>
        <w:spacing w:after="0" w:line="360" w:lineRule="auto"/>
        <w:contextualSpacing/>
        <w:rPr>
          <w:rFonts w:eastAsia="Calibri"/>
        </w:rPr>
      </w:pPr>
    </w:p>
    <w:p w14:paraId="68811FFF" w14:textId="77777777" w:rsidR="007A7F6E" w:rsidRDefault="007A7F6E" w:rsidP="00117828">
      <w:pPr>
        <w:spacing w:after="0" w:line="360" w:lineRule="auto"/>
        <w:contextualSpacing/>
        <w:rPr>
          <w:rFonts w:eastAsia="Calibri"/>
        </w:rPr>
      </w:pPr>
    </w:p>
    <w:p w14:paraId="3CB55F2A" w14:textId="77777777" w:rsidR="007A7F6E" w:rsidRDefault="007A7F6E" w:rsidP="00117828">
      <w:pPr>
        <w:spacing w:after="0" w:line="360" w:lineRule="auto"/>
        <w:contextualSpacing/>
        <w:rPr>
          <w:rFonts w:eastAsia="Calibri"/>
        </w:rPr>
      </w:pPr>
    </w:p>
    <w:p w14:paraId="1510ACD2" w14:textId="77777777" w:rsidR="007A7F6E" w:rsidRDefault="007A7F6E" w:rsidP="00117828">
      <w:pPr>
        <w:spacing w:after="0" w:line="360" w:lineRule="auto"/>
        <w:contextualSpacing/>
        <w:rPr>
          <w:rFonts w:eastAsia="Calibri"/>
        </w:rPr>
      </w:pPr>
    </w:p>
    <w:p w14:paraId="3BC2B09B" w14:textId="77777777" w:rsidR="007A7F6E" w:rsidRDefault="007A7F6E" w:rsidP="00117828">
      <w:pPr>
        <w:spacing w:after="0" w:line="360" w:lineRule="auto"/>
        <w:contextualSpacing/>
        <w:rPr>
          <w:rFonts w:eastAsia="Calibri"/>
        </w:rPr>
      </w:pPr>
    </w:p>
    <w:p w14:paraId="36FE0C9E" w14:textId="77777777" w:rsidR="007A7F6E" w:rsidRPr="00117828" w:rsidRDefault="007A7F6E" w:rsidP="00117828">
      <w:pPr>
        <w:spacing w:after="0" w:line="360" w:lineRule="auto"/>
        <w:contextualSpacing/>
        <w:rPr>
          <w:rFonts w:eastAsia="Calibri"/>
        </w:rPr>
      </w:pPr>
    </w:p>
    <w:p w14:paraId="7B317E26" w14:textId="77777777" w:rsidR="00117828" w:rsidRDefault="00117828" w:rsidP="00117828">
      <w:pPr>
        <w:spacing w:after="0" w:line="360" w:lineRule="auto"/>
        <w:contextualSpacing/>
        <w:rPr>
          <w:rFonts w:eastAsia="Calibri"/>
        </w:rPr>
      </w:pPr>
    </w:p>
    <w:p w14:paraId="068AF594" w14:textId="77777777" w:rsidR="00E1623B" w:rsidRDefault="00E1623B" w:rsidP="00117828">
      <w:pPr>
        <w:spacing w:after="0" w:line="360" w:lineRule="auto"/>
        <w:contextualSpacing/>
        <w:rPr>
          <w:rFonts w:eastAsia="Calibri"/>
        </w:rPr>
      </w:pPr>
    </w:p>
    <w:p w14:paraId="1BFBEB3C" w14:textId="77777777" w:rsidR="00E1623B" w:rsidRDefault="00E1623B" w:rsidP="00117828">
      <w:pPr>
        <w:spacing w:after="0" w:line="360" w:lineRule="auto"/>
        <w:contextualSpacing/>
        <w:rPr>
          <w:rFonts w:eastAsia="Calibri"/>
        </w:rPr>
      </w:pPr>
    </w:p>
    <w:p w14:paraId="2A7C26AE" w14:textId="77777777" w:rsidR="00E1623B" w:rsidRDefault="00E1623B" w:rsidP="00117828">
      <w:pPr>
        <w:spacing w:after="0" w:line="360" w:lineRule="auto"/>
        <w:contextualSpacing/>
        <w:rPr>
          <w:rFonts w:eastAsia="Calibri"/>
        </w:rPr>
      </w:pPr>
    </w:p>
    <w:p w14:paraId="77E4986E" w14:textId="77777777" w:rsidR="00E1623B" w:rsidRDefault="00E1623B" w:rsidP="00117828">
      <w:pPr>
        <w:spacing w:after="0" w:line="360" w:lineRule="auto"/>
        <w:contextualSpacing/>
        <w:rPr>
          <w:rFonts w:eastAsia="Calibri"/>
        </w:rPr>
      </w:pPr>
    </w:p>
    <w:p w14:paraId="17B8AF25" w14:textId="77777777" w:rsidR="00E1623B" w:rsidRPr="00117828" w:rsidRDefault="00E1623B" w:rsidP="00117828">
      <w:pPr>
        <w:spacing w:after="0" w:line="360" w:lineRule="auto"/>
        <w:contextualSpacing/>
        <w:rPr>
          <w:rFonts w:eastAsia="Calibri"/>
        </w:rPr>
      </w:pPr>
    </w:p>
    <w:p w14:paraId="2FE008B7" w14:textId="77777777" w:rsidR="00CD67B9" w:rsidRPr="00CD67B9" w:rsidRDefault="00CD67B9" w:rsidP="00CD67B9">
      <w:pPr>
        <w:widowControl w:val="0"/>
        <w:autoSpaceDE w:val="0"/>
        <w:autoSpaceDN w:val="0"/>
        <w:adjustRightInd w:val="0"/>
        <w:spacing w:after="0" w:line="360" w:lineRule="auto"/>
        <w:contextualSpacing/>
        <w:rPr>
          <w:rFonts w:eastAsia="Times New Roman" w:cs="Tahoma"/>
          <w:bCs/>
          <w:iCs/>
          <w:lang w:eastAsia="es-ES"/>
        </w:rPr>
      </w:pPr>
    </w:p>
    <w:sectPr w:rsidR="00CD67B9" w:rsidRPr="00CD67B9" w:rsidSect="002228A6">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9AAB" w14:textId="77777777" w:rsidR="00D16535" w:rsidRDefault="00D16535" w:rsidP="00C853D1">
      <w:pPr>
        <w:spacing w:after="0" w:line="240" w:lineRule="auto"/>
      </w:pPr>
      <w:r>
        <w:separator/>
      </w:r>
    </w:p>
  </w:endnote>
  <w:endnote w:type="continuationSeparator" w:id="0">
    <w:p w14:paraId="3E465812" w14:textId="77777777" w:rsidR="00D16535" w:rsidRDefault="00D16535"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D42F90" w:rsidRDefault="00D42F9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F4318B3" w14:textId="77777777" w:rsidR="00D42F90" w:rsidRDefault="00D42F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D42F90" w:rsidRDefault="00D42F9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4F35">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4F35">
              <w:rPr>
                <w:b/>
                <w:bCs/>
                <w:noProof/>
              </w:rPr>
              <w:t>22</w:t>
            </w:r>
            <w:r>
              <w:rPr>
                <w:b/>
                <w:bCs/>
                <w:sz w:val="24"/>
                <w:szCs w:val="24"/>
              </w:rPr>
              <w:fldChar w:fldCharType="end"/>
            </w:r>
          </w:p>
        </w:sdtContent>
      </w:sdt>
    </w:sdtContent>
  </w:sdt>
  <w:p w14:paraId="3F35B7C0" w14:textId="77777777" w:rsidR="00D42F90" w:rsidRDefault="00D42F9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D42F90" w:rsidRDefault="00D42F9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4F3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4F35">
              <w:rPr>
                <w:b/>
                <w:bCs/>
                <w:noProof/>
              </w:rPr>
              <w:t>22</w:t>
            </w:r>
            <w:r>
              <w:rPr>
                <w:b/>
                <w:bCs/>
                <w:sz w:val="24"/>
                <w:szCs w:val="24"/>
              </w:rPr>
              <w:fldChar w:fldCharType="end"/>
            </w:r>
          </w:p>
        </w:sdtContent>
      </w:sdt>
    </w:sdtContent>
  </w:sdt>
  <w:p w14:paraId="1A7218CE" w14:textId="77777777" w:rsidR="00D42F90" w:rsidRDefault="00D42F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6F961" w14:textId="77777777" w:rsidR="00D16535" w:rsidRDefault="00D16535" w:rsidP="00C853D1">
      <w:pPr>
        <w:spacing w:after="0" w:line="240" w:lineRule="auto"/>
      </w:pPr>
      <w:r>
        <w:separator/>
      </w:r>
    </w:p>
  </w:footnote>
  <w:footnote w:type="continuationSeparator" w:id="0">
    <w:p w14:paraId="7381C77F" w14:textId="77777777" w:rsidR="00D16535" w:rsidRDefault="00D16535" w:rsidP="00C8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D42F90" w14:paraId="282B3A75" w14:textId="77777777" w:rsidTr="002C59A0">
      <w:trPr>
        <w:trHeight w:val="141"/>
      </w:trPr>
      <w:tc>
        <w:tcPr>
          <w:tcW w:w="2404" w:type="dxa"/>
        </w:tcPr>
        <w:p w14:paraId="57F547E7" w14:textId="77777777" w:rsidR="00D42F90" w:rsidRPr="001B5FB6" w:rsidRDefault="00D42F90"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D42F90" w:rsidRPr="00A8173F" w:rsidRDefault="00D42F90" w:rsidP="002C59A0">
          <w:pPr>
            <w:tabs>
              <w:tab w:val="right" w:pos="8838"/>
            </w:tabs>
            <w:ind w:left="-28" w:right="683"/>
            <w:rPr>
              <w:rFonts w:eastAsia="Calibri" w:cs="Tahoma"/>
            </w:rPr>
          </w:pPr>
          <w:r w:rsidRPr="00A8173F">
            <w:rPr>
              <w:rFonts w:eastAsia="Calibri" w:cs="Tahoma"/>
              <w:lang w:val="es-MX"/>
            </w:rPr>
            <w:t>04196/INFOEM/IP/RR/2020</w:t>
          </w:r>
        </w:p>
      </w:tc>
    </w:tr>
    <w:tr w:rsidR="00D42F90" w14:paraId="46AFE2B4" w14:textId="77777777" w:rsidTr="002C59A0">
      <w:trPr>
        <w:trHeight w:val="276"/>
      </w:trPr>
      <w:tc>
        <w:tcPr>
          <w:tcW w:w="2404" w:type="dxa"/>
        </w:tcPr>
        <w:p w14:paraId="1D6E5B2B" w14:textId="77777777" w:rsidR="00D42F90" w:rsidRPr="001B5FB6" w:rsidRDefault="00D42F90"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D42F90" w:rsidRPr="00A8173F" w:rsidRDefault="00D42F90" w:rsidP="002C59A0">
          <w:pPr>
            <w:tabs>
              <w:tab w:val="right" w:pos="8838"/>
            </w:tabs>
            <w:ind w:right="116"/>
            <w:rPr>
              <w:rFonts w:eastAsia="Calibri" w:cs="Tahoma"/>
              <w:lang w:val="es-MX"/>
            </w:rPr>
          </w:pPr>
          <w:r w:rsidRPr="00A8173F">
            <w:rPr>
              <w:rFonts w:eastAsia="Calibri" w:cs="Tahoma"/>
              <w:lang w:val="es-MX"/>
            </w:rPr>
            <w:t>Ayuntamiento de Chapultepec</w:t>
          </w:r>
        </w:p>
      </w:tc>
    </w:tr>
    <w:tr w:rsidR="00D42F90" w14:paraId="1FA679E9" w14:textId="77777777" w:rsidTr="002C59A0">
      <w:trPr>
        <w:trHeight w:val="276"/>
      </w:trPr>
      <w:tc>
        <w:tcPr>
          <w:tcW w:w="2404" w:type="dxa"/>
        </w:tcPr>
        <w:p w14:paraId="6498FD30" w14:textId="77777777" w:rsidR="00D42F90" w:rsidRPr="001B5FB6" w:rsidRDefault="00D42F90"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D42F90" w:rsidRPr="00A8173F" w:rsidRDefault="00D42F90"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D42F90" w:rsidRDefault="00D16535">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330"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920"/>
    </w:tblGrid>
    <w:tr w:rsidR="00D42F90" w14:paraId="1E2FF18B" w14:textId="77777777" w:rsidTr="00184471">
      <w:trPr>
        <w:trHeight w:val="141"/>
      </w:trPr>
      <w:tc>
        <w:tcPr>
          <w:tcW w:w="2410" w:type="dxa"/>
        </w:tcPr>
        <w:p w14:paraId="13CD72D6" w14:textId="4BBB4672" w:rsidR="00D42F90" w:rsidRDefault="00D42F90" w:rsidP="00682222">
          <w:pPr>
            <w:tabs>
              <w:tab w:val="right" w:pos="8838"/>
            </w:tabs>
            <w:ind w:left="-395" w:right="-105" w:firstLine="395"/>
            <w:rPr>
              <w:rFonts w:eastAsia="Calibri" w:cs="Tahoma"/>
              <w:b/>
              <w:lang w:val="es-MX"/>
            </w:rPr>
          </w:pPr>
        </w:p>
        <w:p w14:paraId="6B6D03E8" w14:textId="3349083A" w:rsidR="00D42F90" w:rsidRPr="001B5FB6" w:rsidRDefault="00D42F90" w:rsidP="00682222">
          <w:pPr>
            <w:tabs>
              <w:tab w:val="right" w:pos="8838"/>
            </w:tabs>
            <w:ind w:left="-395" w:right="-105" w:firstLine="395"/>
            <w:rPr>
              <w:rFonts w:eastAsia="Calibri" w:cs="Tahoma"/>
              <w:b/>
              <w:lang w:val="es-MX"/>
            </w:rPr>
          </w:pPr>
          <w:r>
            <w:rPr>
              <w:rFonts w:eastAsia="Calibri" w:cs="Tahoma"/>
              <w:b/>
              <w:lang w:val="es-MX"/>
            </w:rPr>
            <w:t>R</w:t>
          </w:r>
          <w:r w:rsidRPr="001B5FB6">
            <w:rPr>
              <w:rFonts w:eastAsia="Calibri" w:cs="Tahoma"/>
              <w:b/>
              <w:lang w:val="es-MX"/>
            </w:rPr>
            <w:t>ecurso de Revisión:</w:t>
          </w:r>
        </w:p>
      </w:tc>
      <w:tc>
        <w:tcPr>
          <w:tcW w:w="4920" w:type="dxa"/>
        </w:tcPr>
        <w:p w14:paraId="427F5EC8" w14:textId="77777777" w:rsidR="00D42F90" w:rsidRDefault="00D42F90" w:rsidP="00682222">
          <w:pPr>
            <w:tabs>
              <w:tab w:val="right" w:pos="8838"/>
            </w:tabs>
            <w:ind w:left="-28" w:right="454"/>
            <w:rPr>
              <w:rFonts w:eastAsia="Calibri" w:cs="Tahoma"/>
              <w:lang w:val="es-MX"/>
            </w:rPr>
          </w:pPr>
        </w:p>
        <w:p w14:paraId="503BB8DE" w14:textId="44E07383" w:rsidR="00D42F90" w:rsidRPr="00C853D1" w:rsidRDefault="00D42F90" w:rsidP="00682222">
          <w:pPr>
            <w:tabs>
              <w:tab w:val="right" w:pos="8838"/>
            </w:tabs>
            <w:ind w:left="-28" w:right="454"/>
            <w:rPr>
              <w:rFonts w:eastAsia="Calibri" w:cs="Tahoma"/>
            </w:rPr>
          </w:pPr>
          <w:r>
            <w:rPr>
              <w:rFonts w:eastAsia="Calibri" w:cs="Tahoma"/>
              <w:lang w:val="es-MX"/>
            </w:rPr>
            <w:t>03146</w:t>
          </w:r>
          <w:r w:rsidRPr="00AA1662">
            <w:rPr>
              <w:rFonts w:eastAsia="Calibri" w:cs="Tahoma"/>
              <w:lang w:val="es-MX"/>
            </w:rPr>
            <w:t>/INFOEM/IP/RR/2025</w:t>
          </w:r>
        </w:p>
      </w:tc>
    </w:tr>
    <w:tr w:rsidR="00D42F90" w14:paraId="110906AA" w14:textId="77777777" w:rsidTr="00184471">
      <w:trPr>
        <w:trHeight w:val="276"/>
      </w:trPr>
      <w:tc>
        <w:tcPr>
          <w:tcW w:w="2410" w:type="dxa"/>
        </w:tcPr>
        <w:p w14:paraId="3052339E" w14:textId="77777777" w:rsidR="00D42F90" w:rsidRPr="001B5FB6" w:rsidRDefault="00D42F90" w:rsidP="002C59A0">
          <w:pPr>
            <w:tabs>
              <w:tab w:val="right" w:pos="8838"/>
            </w:tabs>
            <w:ind w:right="-105"/>
            <w:rPr>
              <w:rFonts w:eastAsia="Calibri" w:cs="Tahoma"/>
              <w:b/>
              <w:lang w:val="es-MX"/>
            </w:rPr>
          </w:pPr>
          <w:r w:rsidRPr="001B5FB6">
            <w:rPr>
              <w:rFonts w:eastAsia="Calibri" w:cs="Tahoma"/>
              <w:b/>
              <w:lang w:val="es-MX"/>
            </w:rPr>
            <w:t>Sujeto Obligado:</w:t>
          </w:r>
        </w:p>
      </w:tc>
      <w:tc>
        <w:tcPr>
          <w:tcW w:w="4920" w:type="dxa"/>
        </w:tcPr>
        <w:p w14:paraId="5C93113C" w14:textId="6223D4F9" w:rsidR="00D42F90" w:rsidRPr="00A8173F" w:rsidRDefault="00D42F90" w:rsidP="00AA1662">
          <w:pPr>
            <w:tabs>
              <w:tab w:val="left" w:pos="3158"/>
              <w:tab w:val="left" w:pos="4292"/>
              <w:tab w:val="right" w:pos="8838"/>
            </w:tabs>
            <w:ind w:right="601"/>
            <w:rPr>
              <w:rFonts w:eastAsia="Calibri" w:cs="Tahoma"/>
              <w:lang w:val="es-MX"/>
            </w:rPr>
          </w:pPr>
          <w:r w:rsidRPr="00F10C8E">
            <w:rPr>
              <w:rFonts w:eastAsia="Calibri" w:cs="Tahoma"/>
              <w:lang w:val="es-MX"/>
            </w:rPr>
            <w:t>Ayuntamiento de Chalco</w:t>
          </w:r>
        </w:p>
      </w:tc>
    </w:tr>
    <w:tr w:rsidR="00D42F90" w14:paraId="065F2043" w14:textId="77777777" w:rsidTr="00184471">
      <w:trPr>
        <w:trHeight w:val="276"/>
      </w:trPr>
      <w:tc>
        <w:tcPr>
          <w:tcW w:w="2410" w:type="dxa"/>
        </w:tcPr>
        <w:p w14:paraId="22514F66" w14:textId="77777777" w:rsidR="00D42F90" w:rsidRPr="001B5FB6" w:rsidRDefault="00D42F90" w:rsidP="002C59A0">
          <w:pPr>
            <w:tabs>
              <w:tab w:val="right" w:pos="8838"/>
            </w:tabs>
            <w:ind w:right="-105"/>
            <w:rPr>
              <w:rFonts w:eastAsia="Calibri" w:cs="Tahoma"/>
              <w:b/>
              <w:lang w:val="es-MX"/>
            </w:rPr>
          </w:pPr>
          <w:r w:rsidRPr="001B5FB6">
            <w:rPr>
              <w:rFonts w:eastAsia="Calibri" w:cs="Tahoma"/>
              <w:b/>
              <w:lang w:val="es-MX"/>
            </w:rPr>
            <w:t>Comisionado Ponente:</w:t>
          </w:r>
        </w:p>
      </w:tc>
      <w:tc>
        <w:tcPr>
          <w:tcW w:w="4920" w:type="dxa"/>
        </w:tcPr>
        <w:p w14:paraId="245FB2E7" w14:textId="77777777" w:rsidR="00D42F90" w:rsidRPr="00A8173F" w:rsidRDefault="00D42F90"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D42F90" w:rsidRDefault="00D16535">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9" w:type="dxa"/>
      <w:tblLayout w:type="fixed"/>
      <w:tblLook w:val="04A0" w:firstRow="1" w:lastRow="0" w:firstColumn="1" w:lastColumn="0" w:noHBand="0" w:noVBand="1"/>
    </w:tblPr>
    <w:tblGrid>
      <w:gridCol w:w="3544"/>
      <w:gridCol w:w="6945"/>
    </w:tblGrid>
    <w:tr w:rsidR="00D42F90" w:rsidRPr="005C106F" w14:paraId="5D26797B" w14:textId="77777777" w:rsidTr="00184471">
      <w:trPr>
        <w:trHeight w:val="1546"/>
      </w:trPr>
      <w:tc>
        <w:tcPr>
          <w:tcW w:w="3544" w:type="dxa"/>
        </w:tcPr>
        <w:p w14:paraId="76E7DE43" w14:textId="5E82449E" w:rsidR="00D42F90" w:rsidRPr="005C106F" w:rsidRDefault="00D42F90" w:rsidP="002C59A0">
          <w:pPr>
            <w:tabs>
              <w:tab w:val="right" w:pos="4273"/>
            </w:tabs>
            <w:rPr>
              <w:rFonts w:ascii="Garamond" w:eastAsia="Calibri" w:hAnsi="Garamond"/>
              <w:sz w:val="16"/>
              <w:szCs w:val="16"/>
            </w:rPr>
          </w:pPr>
        </w:p>
      </w:tc>
      <w:tc>
        <w:tcPr>
          <w:tcW w:w="6945" w:type="dxa"/>
        </w:tcPr>
        <w:tbl>
          <w:tblPr>
            <w:tblStyle w:val="Tablaconcuadrcula"/>
            <w:tblW w:w="7230" w:type="dxa"/>
            <w:tblInd w:w="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60"/>
            <w:gridCol w:w="4770"/>
          </w:tblGrid>
          <w:tr w:rsidR="00D42F90" w14:paraId="5CB74832" w14:textId="77777777" w:rsidTr="00B67E46">
            <w:trPr>
              <w:trHeight w:val="161"/>
            </w:trPr>
            <w:tc>
              <w:tcPr>
                <w:tcW w:w="2460" w:type="dxa"/>
                <w:vAlign w:val="bottom"/>
              </w:tcPr>
              <w:p w14:paraId="38469831" w14:textId="77777777" w:rsidR="00D42F90" w:rsidRPr="001B5FB6" w:rsidRDefault="00D42F90" w:rsidP="002C59A0">
                <w:pPr>
                  <w:tabs>
                    <w:tab w:val="right" w:pos="8838"/>
                  </w:tabs>
                  <w:ind w:right="-105"/>
                  <w:rPr>
                    <w:rFonts w:eastAsia="Calibri" w:cs="Tahoma"/>
                    <w:b/>
                    <w:lang w:val="es-MX"/>
                  </w:rPr>
                </w:pPr>
                <w:r w:rsidRPr="001B5FB6">
                  <w:rPr>
                    <w:rFonts w:eastAsia="Calibri" w:cs="Tahoma"/>
                    <w:b/>
                    <w:lang w:val="es-MX"/>
                  </w:rPr>
                  <w:t>Recurso de Revisión:</w:t>
                </w:r>
              </w:p>
            </w:tc>
            <w:tc>
              <w:tcPr>
                <w:tcW w:w="4770" w:type="dxa"/>
              </w:tcPr>
              <w:p w14:paraId="25021A4A" w14:textId="1047CCF9" w:rsidR="00D42F90" w:rsidRPr="00CB04B0" w:rsidRDefault="00D42F90" w:rsidP="002C59A0">
                <w:pPr>
                  <w:tabs>
                    <w:tab w:val="right" w:pos="8838"/>
                  </w:tabs>
                  <w:ind w:left="-28" w:right="-107"/>
                  <w:rPr>
                    <w:rFonts w:eastAsia="Calibri" w:cs="Tahoma"/>
                  </w:rPr>
                </w:pPr>
                <w:r w:rsidRPr="00CB04B0">
                  <w:rPr>
                    <w:rFonts w:eastAsia="Calibri" w:cs="Tahoma"/>
                    <w:lang w:val="es-MX"/>
                  </w:rPr>
                  <w:t>0</w:t>
                </w:r>
                <w:r>
                  <w:rPr>
                    <w:rFonts w:eastAsia="Calibri" w:cs="Tahoma"/>
                    <w:lang w:val="es-MX"/>
                  </w:rPr>
                  <w:t>3146</w:t>
                </w:r>
                <w:r w:rsidRPr="00CB04B0">
                  <w:rPr>
                    <w:rFonts w:eastAsia="Calibri" w:cs="Tahoma"/>
                    <w:lang w:val="es-MX"/>
                  </w:rPr>
                  <w:t>/INFOEM/IP/RR/202</w:t>
                </w:r>
                <w:r>
                  <w:rPr>
                    <w:rFonts w:eastAsia="Calibri" w:cs="Tahoma"/>
                    <w:lang w:val="es-MX"/>
                  </w:rPr>
                  <w:t>5</w:t>
                </w:r>
              </w:p>
            </w:tc>
          </w:tr>
          <w:tr w:rsidR="00D42F90" w14:paraId="65D6C982" w14:textId="77777777" w:rsidTr="00B67E46">
            <w:trPr>
              <w:trHeight w:val="161"/>
            </w:trPr>
            <w:tc>
              <w:tcPr>
                <w:tcW w:w="2460" w:type="dxa"/>
              </w:tcPr>
              <w:p w14:paraId="7E5992A8" w14:textId="77777777" w:rsidR="00D42F90" w:rsidRPr="001B5FB6" w:rsidRDefault="00D42F90" w:rsidP="002C59A0">
                <w:pPr>
                  <w:tabs>
                    <w:tab w:val="right" w:pos="8838"/>
                  </w:tabs>
                  <w:ind w:right="-105"/>
                  <w:rPr>
                    <w:rFonts w:eastAsia="Calibri" w:cs="Tahoma"/>
                    <w:b/>
                    <w:lang w:val="es-MX"/>
                  </w:rPr>
                </w:pPr>
                <w:r w:rsidRPr="001B5FB6">
                  <w:rPr>
                    <w:rFonts w:eastAsia="Calibri" w:cs="Tahoma"/>
                    <w:b/>
                    <w:lang w:val="es-MX"/>
                  </w:rPr>
                  <w:t>Recurrente:</w:t>
                </w:r>
              </w:p>
            </w:tc>
            <w:tc>
              <w:tcPr>
                <w:tcW w:w="4770" w:type="dxa"/>
              </w:tcPr>
              <w:p w14:paraId="4D5C37D5" w14:textId="36B34CB0" w:rsidR="00D42F90" w:rsidRPr="00F31A7A" w:rsidRDefault="00F45579" w:rsidP="00F31A7A">
                <w:pPr>
                  <w:ind w:right="1884"/>
                </w:pPr>
                <w:r w:rsidRPr="00AB477C">
                  <w:rPr>
                    <w:highlight w:val="black"/>
                    <w:shd w:val="clear" w:color="auto" w:fill="000000" w:themeFill="text1"/>
                  </w:rPr>
                  <w:t>XXXX XXXXXX XXXX</w:t>
                </w:r>
              </w:p>
            </w:tc>
          </w:tr>
          <w:tr w:rsidR="00D42F90" w14:paraId="40A995EA" w14:textId="77777777" w:rsidTr="00B67E46">
            <w:trPr>
              <w:trHeight w:val="315"/>
            </w:trPr>
            <w:tc>
              <w:tcPr>
                <w:tcW w:w="2460" w:type="dxa"/>
              </w:tcPr>
              <w:p w14:paraId="7BFD65FA" w14:textId="77777777" w:rsidR="00D42F90" w:rsidRPr="001B5FB6" w:rsidRDefault="00D42F90" w:rsidP="002C59A0">
                <w:pPr>
                  <w:tabs>
                    <w:tab w:val="right" w:pos="8838"/>
                  </w:tabs>
                  <w:ind w:right="-105"/>
                  <w:rPr>
                    <w:rFonts w:eastAsia="Calibri" w:cs="Tahoma"/>
                    <w:b/>
                    <w:lang w:val="es-MX"/>
                  </w:rPr>
                </w:pPr>
                <w:r w:rsidRPr="001B5FB6">
                  <w:rPr>
                    <w:rFonts w:eastAsia="Calibri" w:cs="Tahoma"/>
                    <w:b/>
                    <w:lang w:val="es-MX"/>
                  </w:rPr>
                  <w:t>Sujeto Obligado:</w:t>
                </w:r>
              </w:p>
            </w:tc>
            <w:tc>
              <w:tcPr>
                <w:tcW w:w="4770" w:type="dxa"/>
              </w:tcPr>
              <w:p w14:paraId="433E1B49" w14:textId="2159AF50" w:rsidR="00D42F90" w:rsidRPr="00245DE1" w:rsidRDefault="005D49CB" w:rsidP="00AA1662">
                <w:pPr>
                  <w:tabs>
                    <w:tab w:val="right" w:pos="8838"/>
                  </w:tabs>
                  <w:ind w:right="327"/>
                  <w:rPr>
                    <w:rFonts w:eastAsia="Calibri" w:cs="Tahoma"/>
                    <w:lang w:val="es-MX"/>
                  </w:rPr>
                </w:pPr>
                <w:r w:rsidRPr="005D49CB">
                  <w:rPr>
                    <w:rFonts w:eastAsia="Calibri" w:cs="Tahoma"/>
                    <w:lang w:val="es-MX"/>
                  </w:rPr>
                  <w:t>Ayuntamiento de Chalco</w:t>
                </w:r>
              </w:p>
            </w:tc>
          </w:tr>
          <w:tr w:rsidR="00D42F90" w14:paraId="386AB112" w14:textId="77777777" w:rsidTr="00B67E46">
            <w:trPr>
              <w:trHeight w:val="315"/>
            </w:trPr>
            <w:tc>
              <w:tcPr>
                <w:tcW w:w="2460" w:type="dxa"/>
              </w:tcPr>
              <w:p w14:paraId="44E8F60B" w14:textId="77777777" w:rsidR="00D42F90" w:rsidRPr="001B5FB6" w:rsidRDefault="00D42F90" w:rsidP="002C59A0">
                <w:pPr>
                  <w:tabs>
                    <w:tab w:val="right" w:pos="8838"/>
                  </w:tabs>
                  <w:ind w:right="-105"/>
                  <w:rPr>
                    <w:rFonts w:eastAsia="Calibri" w:cs="Tahoma"/>
                    <w:b/>
                    <w:lang w:val="es-MX"/>
                  </w:rPr>
                </w:pPr>
                <w:r w:rsidRPr="001B5FB6">
                  <w:rPr>
                    <w:rFonts w:eastAsia="Calibri" w:cs="Tahoma"/>
                    <w:b/>
                    <w:lang w:val="es-MX"/>
                  </w:rPr>
                  <w:t>Comisionado Ponente:</w:t>
                </w:r>
              </w:p>
            </w:tc>
            <w:tc>
              <w:tcPr>
                <w:tcW w:w="4770" w:type="dxa"/>
              </w:tcPr>
              <w:p w14:paraId="3833DB23" w14:textId="77777777" w:rsidR="00D42F90" w:rsidRPr="00A8173F" w:rsidRDefault="00D42F90"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554FCEEF" w:rsidR="00D42F90" w:rsidRPr="005C106F" w:rsidRDefault="00D42F90" w:rsidP="002C59A0">
          <w:pPr>
            <w:tabs>
              <w:tab w:val="right" w:pos="8838"/>
            </w:tabs>
            <w:ind w:left="-28"/>
            <w:rPr>
              <w:rFonts w:ascii="Arial" w:eastAsia="Calibri" w:hAnsi="Arial" w:cs="Arial"/>
              <w:b/>
            </w:rPr>
          </w:pPr>
        </w:p>
      </w:tc>
    </w:tr>
  </w:tbl>
  <w:p w14:paraId="280F3B20" w14:textId="3802CD14" w:rsidR="00D42F90" w:rsidRPr="00AD2C04" w:rsidRDefault="00D16535">
    <w:pPr>
      <w:pStyle w:val="Encabezado"/>
      <w:rPr>
        <w:sz w:val="2"/>
        <w:szCs w:val="2"/>
      </w:rPr>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49" type="#_x0000_t75" alt="MARCA DE AGUA - HOJA RESOLUCIÓN" style="position:absolute;left:0;text-align:left;margin-left:-87.9pt;margin-top:-117.2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9A"/>
    <w:multiLevelType w:val="hybridMultilevel"/>
    <w:tmpl w:val="DF5C904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3D4683"/>
    <w:multiLevelType w:val="hybridMultilevel"/>
    <w:tmpl w:val="4D7052D4"/>
    <w:lvl w:ilvl="0" w:tplc="FC642F46">
      <w:start w:val="1"/>
      <w:numFmt w:val="lowerRoman"/>
      <w:lvlText w:val="%1."/>
      <w:lvlJc w:val="right"/>
      <w:pPr>
        <w:ind w:left="1287" w:hanging="360"/>
      </w:pPr>
      <w:rPr>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FAE2E6C"/>
    <w:multiLevelType w:val="hybridMultilevel"/>
    <w:tmpl w:val="433829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CCB50C7"/>
    <w:multiLevelType w:val="hybridMultilevel"/>
    <w:tmpl w:val="1CF08DAC"/>
    <w:lvl w:ilvl="0" w:tplc="29F2770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F85DE1"/>
    <w:multiLevelType w:val="hybridMultilevel"/>
    <w:tmpl w:val="C0C24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840BA7"/>
    <w:multiLevelType w:val="hybridMultilevel"/>
    <w:tmpl w:val="814E1C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B32DE9"/>
    <w:multiLevelType w:val="hybridMultilevel"/>
    <w:tmpl w:val="EB60426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98631F7"/>
    <w:multiLevelType w:val="hybridMultilevel"/>
    <w:tmpl w:val="0900AD1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A4D4F18"/>
    <w:multiLevelType w:val="hybridMultilevel"/>
    <w:tmpl w:val="06D4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C5454B"/>
    <w:multiLevelType w:val="hybridMultilevel"/>
    <w:tmpl w:val="0B3EC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327549"/>
    <w:multiLevelType w:val="hybridMultilevel"/>
    <w:tmpl w:val="8124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336B3"/>
    <w:multiLevelType w:val="hybridMultilevel"/>
    <w:tmpl w:val="511C1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442350"/>
    <w:multiLevelType w:val="hybridMultilevel"/>
    <w:tmpl w:val="B804F8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985551"/>
    <w:multiLevelType w:val="hybridMultilevel"/>
    <w:tmpl w:val="B804F8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1713E09"/>
    <w:multiLevelType w:val="hybridMultilevel"/>
    <w:tmpl w:val="23AA751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EAF4EC7"/>
    <w:multiLevelType w:val="hybridMultilevel"/>
    <w:tmpl w:val="DDCEB09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2"/>
  </w:num>
  <w:num w:numId="9">
    <w:abstractNumId w:val="12"/>
  </w:num>
  <w:num w:numId="10">
    <w:abstractNumId w:val="0"/>
  </w:num>
  <w:num w:numId="11">
    <w:abstractNumId w:val="10"/>
  </w:num>
  <w:num w:numId="12">
    <w:abstractNumId w:val="5"/>
  </w:num>
  <w:num w:numId="13">
    <w:abstractNumId w:val="16"/>
  </w:num>
  <w:num w:numId="14">
    <w:abstractNumId w:val="21"/>
  </w:num>
  <w:num w:numId="15">
    <w:abstractNumId w:val="17"/>
  </w:num>
  <w:num w:numId="16">
    <w:abstractNumId w:val="7"/>
  </w:num>
  <w:num w:numId="17">
    <w:abstractNumId w:val="19"/>
  </w:num>
  <w:num w:numId="18">
    <w:abstractNumId w:val="1"/>
  </w:num>
  <w:num w:numId="19">
    <w:abstractNumId w:val="15"/>
  </w:num>
  <w:num w:numId="20">
    <w:abstractNumId w:val="11"/>
  </w:num>
  <w:num w:numId="21">
    <w:abstractNumId w:val="8"/>
  </w:num>
  <w:num w:numId="2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01B2"/>
    <w:rsid w:val="00001359"/>
    <w:rsid w:val="00001F87"/>
    <w:rsid w:val="00002E53"/>
    <w:rsid w:val="000039BC"/>
    <w:rsid w:val="000051F1"/>
    <w:rsid w:val="000058AA"/>
    <w:rsid w:val="00005A5B"/>
    <w:rsid w:val="00007008"/>
    <w:rsid w:val="00007A72"/>
    <w:rsid w:val="00007EB8"/>
    <w:rsid w:val="00010BFB"/>
    <w:rsid w:val="00012B27"/>
    <w:rsid w:val="0001499A"/>
    <w:rsid w:val="00015585"/>
    <w:rsid w:val="00015EBC"/>
    <w:rsid w:val="00017D8C"/>
    <w:rsid w:val="00020AE4"/>
    <w:rsid w:val="00020EBA"/>
    <w:rsid w:val="00021119"/>
    <w:rsid w:val="00021314"/>
    <w:rsid w:val="000223B0"/>
    <w:rsid w:val="0002307D"/>
    <w:rsid w:val="00025D1D"/>
    <w:rsid w:val="00027FA3"/>
    <w:rsid w:val="00030561"/>
    <w:rsid w:val="00031C3D"/>
    <w:rsid w:val="00034036"/>
    <w:rsid w:val="00034DB8"/>
    <w:rsid w:val="00035496"/>
    <w:rsid w:val="00035852"/>
    <w:rsid w:val="0003622B"/>
    <w:rsid w:val="000377E6"/>
    <w:rsid w:val="00037BF0"/>
    <w:rsid w:val="00043872"/>
    <w:rsid w:val="000477C6"/>
    <w:rsid w:val="0005010C"/>
    <w:rsid w:val="0005287E"/>
    <w:rsid w:val="00052A57"/>
    <w:rsid w:val="000532A4"/>
    <w:rsid w:val="00055A53"/>
    <w:rsid w:val="00055CC6"/>
    <w:rsid w:val="00056F8C"/>
    <w:rsid w:val="00056FE5"/>
    <w:rsid w:val="00060456"/>
    <w:rsid w:val="00062AAC"/>
    <w:rsid w:val="00062C8B"/>
    <w:rsid w:val="0006568C"/>
    <w:rsid w:val="0006611C"/>
    <w:rsid w:val="000667C9"/>
    <w:rsid w:val="00070106"/>
    <w:rsid w:val="000705A9"/>
    <w:rsid w:val="00071A6B"/>
    <w:rsid w:val="00073DFC"/>
    <w:rsid w:val="00081145"/>
    <w:rsid w:val="0008118F"/>
    <w:rsid w:val="00083EB1"/>
    <w:rsid w:val="00087263"/>
    <w:rsid w:val="0009039A"/>
    <w:rsid w:val="0009195C"/>
    <w:rsid w:val="000939CD"/>
    <w:rsid w:val="00096694"/>
    <w:rsid w:val="000A21C7"/>
    <w:rsid w:val="000A2588"/>
    <w:rsid w:val="000A259F"/>
    <w:rsid w:val="000A3674"/>
    <w:rsid w:val="000A3CFD"/>
    <w:rsid w:val="000A5C42"/>
    <w:rsid w:val="000A61A2"/>
    <w:rsid w:val="000A785D"/>
    <w:rsid w:val="000A7AB0"/>
    <w:rsid w:val="000B0EAF"/>
    <w:rsid w:val="000B7029"/>
    <w:rsid w:val="000C1285"/>
    <w:rsid w:val="000C3C46"/>
    <w:rsid w:val="000C5B37"/>
    <w:rsid w:val="000C715C"/>
    <w:rsid w:val="000D1A72"/>
    <w:rsid w:val="000D2522"/>
    <w:rsid w:val="000D45D9"/>
    <w:rsid w:val="000D59F5"/>
    <w:rsid w:val="000D69EB"/>
    <w:rsid w:val="000D6E68"/>
    <w:rsid w:val="000D73F7"/>
    <w:rsid w:val="000D7D95"/>
    <w:rsid w:val="000E28E6"/>
    <w:rsid w:val="000E4E10"/>
    <w:rsid w:val="000E4FFB"/>
    <w:rsid w:val="000E5CCF"/>
    <w:rsid w:val="000F2A9A"/>
    <w:rsid w:val="000F3002"/>
    <w:rsid w:val="000F311A"/>
    <w:rsid w:val="000F3403"/>
    <w:rsid w:val="000F45A1"/>
    <w:rsid w:val="000F5A93"/>
    <w:rsid w:val="000F68CA"/>
    <w:rsid w:val="001004CE"/>
    <w:rsid w:val="00100EB3"/>
    <w:rsid w:val="0010232F"/>
    <w:rsid w:val="00102F45"/>
    <w:rsid w:val="0010413E"/>
    <w:rsid w:val="001059E3"/>
    <w:rsid w:val="00105EF9"/>
    <w:rsid w:val="00106390"/>
    <w:rsid w:val="001105F1"/>
    <w:rsid w:val="0011426D"/>
    <w:rsid w:val="00115309"/>
    <w:rsid w:val="00116B7F"/>
    <w:rsid w:val="00117828"/>
    <w:rsid w:val="001202DE"/>
    <w:rsid w:val="00123E35"/>
    <w:rsid w:val="00130743"/>
    <w:rsid w:val="0013083D"/>
    <w:rsid w:val="00133D43"/>
    <w:rsid w:val="00134C39"/>
    <w:rsid w:val="0013575B"/>
    <w:rsid w:val="00142455"/>
    <w:rsid w:val="001437AB"/>
    <w:rsid w:val="00144F37"/>
    <w:rsid w:val="0014569F"/>
    <w:rsid w:val="00146731"/>
    <w:rsid w:val="00146DBF"/>
    <w:rsid w:val="00150251"/>
    <w:rsid w:val="00150828"/>
    <w:rsid w:val="00150C25"/>
    <w:rsid w:val="0015101F"/>
    <w:rsid w:val="00152878"/>
    <w:rsid w:val="001554D0"/>
    <w:rsid w:val="001601CC"/>
    <w:rsid w:val="001605D3"/>
    <w:rsid w:val="00161E74"/>
    <w:rsid w:val="00164599"/>
    <w:rsid w:val="001666AB"/>
    <w:rsid w:val="001675D9"/>
    <w:rsid w:val="0017201C"/>
    <w:rsid w:val="00172F1E"/>
    <w:rsid w:val="0017347E"/>
    <w:rsid w:val="0017427D"/>
    <w:rsid w:val="00174F57"/>
    <w:rsid w:val="00175572"/>
    <w:rsid w:val="0017663D"/>
    <w:rsid w:val="00177F5C"/>
    <w:rsid w:val="00180003"/>
    <w:rsid w:val="00184471"/>
    <w:rsid w:val="00185619"/>
    <w:rsid w:val="00186135"/>
    <w:rsid w:val="00186DDE"/>
    <w:rsid w:val="001900B4"/>
    <w:rsid w:val="00190EBA"/>
    <w:rsid w:val="00190FE7"/>
    <w:rsid w:val="00192210"/>
    <w:rsid w:val="001935D3"/>
    <w:rsid w:val="00193D30"/>
    <w:rsid w:val="00194DD1"/>
    <w:rsid w:val="0019678D"/>
    <w:rsid w:val="001971C9"/>
    <w:rsid w:val="00197B15"/>
    <w:rsid w:val="001A2DE8"/>
    <w:rsid w:val="001A42BF"/>
    <w:rsid w:val="001A5672"/>
    <w:rsid w:val="001A619F"/>
    <w:rsid w:val="001A641F"/>
    <w:rsid w:val="001B24DC"/>
    <w:rsid w:val="001B3B40"/>
    <w:rsid w:val="001B77BD"/>
    <w:rsid w:val="001C0051"/>
    <w:rsid w:val="001C1007"/>
    <w:rsid w:val="001C31B1"/>
    <w:rsid w:val="001C35D9"/>
    <w:rsid w:val="001C3C7E"/>
    <w:rsid w:val="001C3D02"/>
    <w:rsid w:val="001C5106"/>
    <w:rsid w:val="001C6764"/>
    <w:rsid w:val="001D02DD"/>
    <w:rsid w:val="001D24AC"/>
    <w:rsid w:val="001D3222"/>
    <w:rsid w:val="001D37BB"/>
    <w:rsid w:val="001D4B5A"/>
    <w:rsid w:val="001D50E9"/>
    <w:rsid w:val="001E104E"/>
    <w:rsid w:val="001E1C91"/>
    <w:rsid w:val="001E386E"/>
    <w:rsid w:val="001E5E8C"/>
    <w:rsid w:val="001E6D1F"/>
    <w:rsid w:val="001F034C"/>
    <w:rsid w:val="001F13E7"/>
    <w:rsid w:val="001F4A28"/>
    <w:rsid w:val="001F6455"/>
    <w:rsid w:val="001F7986"/>
    <w:rsid w:val="001F7C51"/>
    <w:rsid w:val="001F7D88"/>
    <w:rsid w:val="002032F2"/>
    <w:rsid w:val="00204AF1"/>
    <w:rsid w:val="00205611"/>
    <w:rsid w:val="002070CA"/>
    <w:rsid w:val="0021081F"/>
    <w:rsid w:val="00210F79"/>
    <w:rsid w:val="002111A8"/>
    <w:rsid w:val="00213776"/>
    <w:rsid w:val="002174A5"/>
    <w:rsid w:val="00220583"/>
    <w:rsid w:val="0022261D"/>
    <w:rsid w:val="002228A6"/>
    <w:rsid w:val="00225752"/>
    <w:rsid w:val="00231569"/>
    <w:rsid w:val="00232369"/>
    <w:rsid w:val="002339BD"/>
    <w:rsid w:val="00234580"/>
    <w:rsid w:val="00234F20"/>
    <w:rsid w:val="002351C8"/>
    <w:rsid w:val="00235BA0"/>
    <w:rsid w:val="00236FE6"/>
    <w:rsid w:val="002402DE"/>
    <w:rsid w:val="002408C5"/>
    <w:rsid w:val="002419E9"/>
    <w:rsid w:val="0024301C"/>
    <w:rsid w:val="0024313A"/>
    <w:rsid w:val="00245DE1"/>
    <w:rsid w:val="00247C01"/>
    <w:rsid w:val="002504F1"/>
    <w:rsid w:val="002512D8"/>
    <w:rsid w:val="00252EF3"/>
    <w:rsid w:val="00253390"/>
    <w:rsid w:val="0025433F"/>
    <w:rsid w:val="00254EC3"/>
    <w:rsid w:val="002557A7"/>
    <w:rsid w:val="0025728E"/>
    <w:rsid w:val="00257F3B"/>
    <w:rsid w:val="00260112"/>
    <w:rsid w:val="00260AAA"/>
    <w:rsid w:val="002614EF"/>
    <w:rsid w:val="00261807"/>
    <w:rsid w:val="00261B52"/>
    <w:rsid w:val="00261BED"/>
    <w:rsid w:val="002634E5"/>
    <w:rsid w:val="00263B84"/>
    <w:rsid w:val="00270784"/>
    <w:rsid w:val="002718A0"/>
    <w:rsid w:val="00271D9C"/>
    <w:rsid w:val="00272886"/>
    <w:rsid w:val="00272A03"/>
    <w:rsid w:val="00272C1E"/>
    <w:rsid w:val="00273986"/>
    <w:rsid w:val="00273E14"/>
    <w:rsid w:val="00273E3B"/>
    <w:rsid w:val="00274042"/>
    <w:rsid w:val="0027618E"/>
    <w:rsid w:val="002761D7"/>
    <w:rsid w:val="00276671"/>
    <w:rsid w:val="00277FCF"/>
    <w:rsid w:val="00280669"/>
    <w:rsid w:val="00281280"/>
    <w:rsid w:val="00281C3D"/>
    <w:rsid w:val="00281D05"/>
    <w:rsid w:val="0028305A"/>
    <w:rsid w:val="002831CB"/>
    <w:rsid w:val="00284D5C"/>
    <w:rsid w:val="00285302"/>
    <w:rsid w:val="00286CEE"/>
    <w:rsid w:val="002908BE"/>
    <w:rsid w:val="00293506"/>
    <w:rsid w:val="002947C8"/>
    <w:rsid w:val="00296E2A"/>
    <w:rsid w:val="002A2CCD"/>
    <w:rsid w:val="002A333B"/>
    <w:rsid w:val="002A612A"/>
    <w:rsid w:val="002B1235"/>
    <w:rsid w:val="002B2103"/>
    <w:rsid w:val="002B258A"/>
    <w:rsid w:val="002B3565"/>
    <w:rsid w:val="002B3FDA"/>
    <w:rsid w:val="002B54AE"/>
    <w:rsid w:val="002B62B6"/>
    <w:rsid w:val="002B6568"/>
    <w:rsid w:val="002B6B44"/>
    <w:rsid w:val="002C0375"/>
    <w:rsid w:val="002C35F7"/>
    <w:rsid w:val="002C514D"/>
    <w:rsid w:val="002C59A0"/>
    <w:rsid w:val="002C5B0F"/>
    <w:rsid w:val="002C6390"/>
    <w:rsid w:val="002C7309"/>
    <w:rsid w:val="002C7496"/>
    <w:rsid w:val="002D2E5D"/>
    <w:rsid w:val="002D4420"/>
    <w:rsid w:val="002E0552"/>
    <w:rsid w:val="002E05D6"/>
    <w:rsid w:val="002E0FA2"/>
    <w:rsid w:val="002E12FD"/>
    <w:rsid w:val="002E1FAC"/>
    <w:rsid w:val="002E21F5"/>
    <w:rsid w:val="002E25D3"/>
    <w:rsid w:val="002E25E7"/>
    <w:rsid w:val="002E3226"/>
    <w:rsid w:val="002E333F"/>
    <w:rsid w:val="002E33E8"/>
    <w:rsid w:val="002E4593"/>
    <w:rsid w:val="002E5CED"/>
    <w:rsid w:val="002E663D"/>
    <w:rsid w:val="002E69B6"/>
    <w:rsid w:val="002E6D12"/>
    <w:rsid w:val="002E7320"/>
    <w:rsid w:val="002F0EF5"/>
    <w:rsid w:val="002F5822"/>
    <w:rsid w:val="002F71EC"/>
    <w:rsid w:val="00300286"/>
    <w:rsid w:val="0030179F"/>
    <w:rsid w:val="00301D80"/>
    <w:rsid w:val="00306450"/>
    <w:rsid w:val="0031010E"/>
    <w:rsid w:val="00310C14"/>
    <w:rsid w:val="00311288"/>
    <w:rsid w:val="003114A1"/>
    <w:rsid w:val="00311811"/>
    <w:rsid w:val="0031233F"/>
    <w:rsid w:val="003132E9"/>
    <w:rsid w:val="003160D6"/>
    <w:rsid w:val="00316C63"/>
    <w:rsid w:val="003170DF"/>
    <w:rsid w:val="00320506"/>
    <w:rsid w:val="00320671"/>
    <w:rsid w:val="00320B93"/>
    <w:rsid w:val="003265A2"/>
    <w:rsid w:val="00326DC2"/>
    <w:rsid w:val="00327CBD"/>
    <w:rsid w:val="003305F2"/>
    <w:rsid w:val="00331D5B"/>
    <w:rsid w:val="00334B20"/>
    <w:rsid w:val="003361B1"/>
    <w:rsid w:val="00336980"/>
    <w:rsid w:val="0033737B"/>
    <w:rsid w:val="003412CD"/>
    <w:rsid w:val="00343743"/>
    <w:rsid w:val="00343DB5"/>
    <w:rsid w:val="0034462A"/>
    <w:rsid w:val="00345528"/>
    <w:rsid w:val="00347ECE"/>
    <w:rsid w:val="00350D55"/>
    <w:rsid w:val="003537E3"/>
    <w:rsid w:val="00355553"/>
    <w:rsid w:val="00360690"/>
    <w:rsid w:val="00362A9B"/>
    <w:rsid w:val="00362DE2"/>
    <w:rsid w:val="00363046"/>
    <w:rsid w:val="0036457B"/>
    <w:rsid w:val="003647F7"/>
    <w:rsid w:val="00365075"/>
    <w:rsid w:val="0036556C"/>
    <w:rsid w:val="00365A65"/>
    <w:rsid w:val="00367659"/>
    <w:rsid w:val="00371DAE"/>
    <w:rsid w:val="00372BAB"/>
    <w:rsid w:val="00374361"/>
    <w:rsid w:val="003751F2"/>
    <w:rsid w:val="00375797"/>
    <w:rsid w:val="00376559"/>
    <w:rsid w:val="00376C6F"/>
    <w:rsid w:val="00376DB7"/>
    <w:rsid w:val="00380368"/>
    <w:rsid w:val="00381FDE"/>
    <w:rsid w:val="003830E7"/>
    <w:rsid w:val="0038387E"/>
    <w:rsid w:val="00384A4A"/>
    <w:rsid w:val="00384ADA"/>
    <w:rsid w:val="00386E03"/>
    <w:rsid w:val="003870B0"/>
    <w:rsid w:val="0038779D"/>
    <w:rsid w:val="0039191E"/>
    <w:rsid w:val="003936D2"/>
    <w:rsid w:val="003955C4"/>
    <w:rsid w:val="003975AD"/>
    <w:rsid w:val="00397660"/>
    <w:rsid w:val="003A1B84"/>
    <w:rsid w:val="003A23D2"/>
    <w:rsid w:val="003A3FDA"/>
    <w:rsid w:val="003A44EE"/>
    <w:rsid w:val="003B0BA2"/>
    <w:rsid w:val="003B39B8"/>
    <w:rsid w:val="003B46DC"/>
    <w:rsid w:val="003B69FD"/>
    <w:rsid w:val="003B6F89"/>
    <w:rsid w:val="003C2ED7"/>
    <w:rsid w:val="003C39E9"/>
    <w:rsid w:val="003C39EE"/>
    <w:rsid w:val="003C3E59"/>
    <w:rsid w:val="003C470A"/>
    <w:rsid w:val="003C537A"/>
    <w:rsid w:val="003C59EB"/>
    <w:rsid w:val="003C5B59"/>
    <w:rsid w:val="003D0092"/>
    <w:rsid w:val="003D01BC"/>
    <w:rsid w:val="003D15D4"/>
    <w:rsid w:val="003D2BB6"/>
    <w:rsid w:val="003D30B4"/>
    <w:rsid w:val="003D3504"/>
    <w:rsid w:val="003D3C2E"/>
    <w:rsid w:val="003D4A58"/>
    <w:rsid w:val="003D4C8E"/>
    <w:rsid w:val="003D5D1A"/>
    <w:rsid w:val="003D602D"/>
    <w:rsid w:val="003D7B71"/>
    <w:rsid w:val="003D7C1D"/>
    <w:rsid w:val="003D7ED4"/>
    <w:rsid w:val="003E2A04"/>
    <w:rsid w:val="003E2FB0"/>
    <w:rsid w:val="003E454A"/>
    <w:rsid w:val="003E4B1F"/>
    <w:rsid w:val="003E6181"/>
    <w:rsid w:val="003E633C"/>
    <w:rsid w:val="003E6425"/>
    <w:rsid w:val="003E65C4"/>
    <w:rsid w:val="003E7060"/>
    <w:rsid w:val="003F0CE1"/>
    <w:rsid w:val="003F0E14"/>
    <w:rsid w:val="003F0F63"/>
    <w:rsid w:val="003F3E73"/>
    <w:rsid w:val="003F5DA4"/>
    <w:rsid w:val="003F7951"/>
    <w:rsid w:val="003F7A2D"/>
    <w:rsid w:val="003F7B5C"/>
    <w:rsid w:val="00403367"/>
    <w:rsid w:val="004059D0"/>
    <w:rsid w:val="00406178"/>
    <w:rsid w:val="00407122"/>
    <w:rsid w:val="00407C4D"/>
    <w:rsid w:val="00411555"/>
    <w:rsid w:val="004122A9"/>
    <w:rsid w:val="00414820"/>
    <w:rsid w:val="00415A15"/>
    <w:rsid w:val="0041747F"/>
    <w:rsid w:val="00417D41"/>
    <w:rsid w:val="00417EED"/>
    <w:rsid w:val="0042422A"/>
    <w:rsid w:val="00425B82"/>
    <w:rsid w:val="00425CB1"/>
    <w:rsid w:val="004279F9"/>
    <w:rsid w:val="00430B0D"/>
    <w:rsid w:val="00430BDD"/>
    <w:rsid w:val="00433CAA"/>
    <w:rsid w:val="0043437D"/>
    <w:rsid w:val="0044231A"/>
    <w:rsid w:val="00447887"/>
    <w:rsid w:val="00450E6E"/>
    <w:rsid w:val="00452038"/>
    <w:rsid w:val="00453096"/>
    <w:rsid w:val="004542DC"/>
    <w:rsid w:val="004548CD"/>
    <w:rsid w:val="00455916"/>
    <w:rsid w:val="004566A2"/>
    <w:rsid w:val="00460EAD"/>
    <w:rsid w:val="00461B17"/>
    <w:rsid w:val="00462A63"/>
    <w:rsid w:val="004633F1"/>
    <w:rsid w:val="00463A70"/>
    <w:rsid w:val="00464242"/>
    <w:rsid w:val="00464C14"/>
    <w:rsid w:val="00465EC8"/>
    <w:rsid w:val="004664FA"/>
    <w:rsid w:val="004673C4"/>
    <w:rsid w:val="00467751"/>
    <w:rsid w:val="0046778C"/>
    <w:rsid w:val="00470A7A"/>
    <w:rsid w:val="00470AF6"/>
    <w:rsid w:val="004714E9"/>
    <w:rsid w:val="00471A6E"/>
    <w:rsid w:val="00474538"/>
    <w:rsid w:val="00474E4C"/>
    <w:rsid w:val="00476ED1"/>
    <w:rsid w:val="0048026F"/>
    <w:rsid w:val="004822BC"/>
    <w:rsid w:val="004829B9"/>
    <w:rsid w:val="0048648B"/>
    <w:rsid w:val="00486724"/>
    <w:rsid w:val="004868E6"/>
    <w:rsid w:val="0049061B"/>
    <w:rsid w:val="004908D3"/>
    <w:rsid w:val="00490FE0"/>
    <w:rsid w:val="00491C3E"/>
    <w:rsid w:val="004922B6"/>
    <w:rsid w:val="00493121"/>
    <w:rsid w:val="00493386"/>
    <w:rsid w:val="00494387"/>
    <w:rsid w:val="004949AC"/>
    <w:rsid w:val="004959CB"/>
    <w:rsid w:val="00496426"/>
    <w:rsid w:val="004A1E88"/>
    <w:rsid w:val="004A27DB"/>
    <w:rsid w:val="004A2EE3"/>
    <w:rsid w:val="004A3DDE"/>
    <w:rsid w:val="004A528D"/>
    <w:rsid w:val="004A5C0B"/>
    <w:rsid w:val="004B065F"/>
    <w:rsid w:val="004B15BE"/>
    <w:rsid w:val="004B15E8"/>
    <w:rsid w:val="004B1F22"/>
    <w:rsid w:val="004B2D5B"/>
    <w:rsid w:val="004B5517"/>
    <w:rsid w:val="004B5E64"/>
    <w:rsid w:val="004B720F"/>
    <w:rsid w:val="004B726A"/>
    <w:rsid w:val="004C0EC0"/>
    <w:rsid w:val="004C19EC"/>
    <w:rsid w:val="004C1B53"/>
    <w:rsid w:val="004C2D23"/>
    <w:rsid w:val="004C34C6"/>
    <w:rsid w:val="004C3C1A"/>
    <w:rsid w:val="004C41E3"/>
    <w:rsid w:val="004C5B8E"/>
    <w:rsid w:val="004C7405"/>
    <w:rsid w:val="004D099B"/>
    <w:rsid w:val="004D2468"/>
    <w:rsid w:val="004D4220"/>
    <w:rsid w:val="004D6598"/>
    <w:rsid w:val="004D66A3"/>
    <w:rsid w:val="004D6DB1"/>
    <w:rsid w:val="004D7490"/>
    <w:rsid w:val="004E1BF6"/>
    <w:rsid w:val="004E2875"/>
    <w:rsid w:val="004E49BA"/>
    <w:rsid w:val="004E5602"/>
    <w:rsid w:val="004E592B"/>
    <w:rsid w:val="004E617D"/>
    <w:rsid w:val="004E6274"/>
    <w:rsid w:val="004E6D06"/>
    <w:rsid w:val="004F3DE8"/>
    <w:rsid w:val="004F4445"/>
    <w:rsid w:val="004F5235"/>
    <w:rsid w:val="004F6003"/>
    <w:rsid w:val="004F662C"/>
    <w:rsid w:val="004F736C"/>
    <w:rsid w:val="004F7666"/>
    <w:rsid w:val="0050010E"/>
    <w:rsid w:val="00502912"/>
    <w:rsid w:val="00502EA5"/>
    <w:rsid w:val="005056F9"/>
    <w:rsid w:val="0050591F"/>
    <w:rsid w:val="00506F24"/>
    <w:rsid w:val="00511C06"/>
    <w:rsid w:val="00513607"/>
    <w:rsid w:val="00513F33"/>
    <w:rsid w:val="00514B51"/>
    <w:rsid w:val="00515CA2"/>
    <w:rsid w:val="00516118"/>
    <w:rsid w:val="005171B1"/>
    <w:rsid w:val="00517B06"/>
    <w:rsid w:val="00520182"/>
    <w:rsid w:val="00521F65"/>
    <w:rsid w:val="0052281F"/>
    <w:rsid w:val="00522A03"/>
    <w:rsid w:val="00522F3F"/>
    <w:rsid w:val="005230CF"/>
    <w:rsid w:val="0052470A"/>
    <w:rsid w:val="00524F35"/>
    <w:rsid w:val="005268A7"/>
    <w:rsid w:val="005277CB"/>
    <w:rsid w:val="00532EAB"/>
    <w:rsid w:val="00533C3F"/>
    <w:rsid w:val="00534853"/>
    <w:rsid w:val="00534932"/>
    <w:rsid w:val="0054028E"/>
    <w:rsid w:val="00540994"/>
    <w:rsid w:val="005436F8"/>
    <w:rsid w:val="005437BF"/>
    <w:rsid w:val="005457BA"/>
    <w:rsid w:val="00550B53"/>
    <w:rsid w:val="00550D10"/>
    <w:rsid w:val="00551230"/>
    <w:rsid w:val="00552F7D"/>
    <w:rsid w:val="00553DB8"/>
    <w:rsid w:val="0055607B"/>
    <w:rsid w:val="00557886"/>
    <w:rsid w:val="00563969"/>
    <w:rsid w:val="00563E84"/>
    <w:rsid w:val="00566942"/>
    <w:rsid w:val="00566D02"/>
    <w:rsid w:val="0056713B"/>
    <w:rsid w:val="005706CC"/>
    <w:rsid w:val="0057118F"/>
    <w:rsid w:val="00571737"/>
    <w:rsid w:val="005729FC"/>
    <w:rsid w:val="00572AAD"/>
    <w:rsid w:val="0057317C"/>
    <w:rsid w:val="005739F2"/>
    <w:rsid w:val="005742BB"/>
    <w:rsid w:val="00574573"/>
    <w:rsid w:val="005747FF"/>
    <w:rsid w:val="00576254"/>
    <w:rsid w:val="00576A71"/>
    <w:rsid w:val="00577391"/>
    <w:rsid w:val="00577785"/>
    <w:rsid w:val="00581915"/>
    <w:rsid w:val="00581B0F"/>
    <w:rsid w:val="00583138"/>
    <w:rsid w:val="005835D7"/>
    <w:rsid w:val="00583F6B"/>
    <w:rsid w:val="00584189"/>
    <w:rsid w:val="005861E7"/>
    <w:rsid w:val="005865A5"/>
    <w:rsid w:val="00587FE6"/>
    <w:rsid w:val="00590466"/>
    <w:rsid w:val="0059279A"/>
    <w:rsid w:val="0059335B"/>
    <w:rsid w:val="00593E62"/>
    <w:rsid w:val="0059523B"/>
    <w:rsid w:val="00596883"/>
    <w:rsid w:val="00597D03"/>
    <w:rsid w:val="005A07C3"/>
    <w:rsid w:val="005A3C21"/>
    <w:rsid w:val="005A43BA"/>
    <w:rsid w:val="005A5008"/>
    <w:rsid w:val="005A756B"/>
    <w:rsid w:val="005B2648"/>
    <w:rsid w:val="005B3947"/>
    <w:rsid w:val="005C131D"/>
    <w:rsid w:val="005C21B9"/>
    <w:rsid w:val="005C283A"/>
    <w:rsid w:val="005C409B"/>
    <w:rsid w:val="005C40CA"/>
    <w:rsid w:val="005C58EB"/>
    <w:rsid w:val="005C6308"/>
    <w:rsid w:val="005C7219"/>
    <w:rsid w:val="005D0C10"/>
    <w:rsid w:val="005D0CA0"/>
    <w:rsid w:val="005D2E05"/>
    <w:rsid w:val="005D3368"/>
    <w:rsid w:val="005D33E0"/>
    <w:rsid w:val="005D49CB"/>
    <w:rsid w:val="005D4A87"/>
    <w:rsid w:val="005D6383"/>
    <w:rsid w:val="005E0A33"/>
    <w:rsid w:val="005E1588"/>
    <w:rsid w:val="005E1BAC"/>
    <w:rsid w:val="005E4232"/>
    <w:rsid w:val="005E5646"/>
    <w:rsid w:val="005F0729"/>
    <w:rsid w:val="005F0AA5"/>
    <w:rsid w:val="005F0F77"/>
    <w:rsid w:val="005F251F"/>
    <w:rsid w:val="005F2BAD"/>
    <w:rsid w:val="005F4E56"/>
    <w:rsid w:val="005F517C"/>
    <w:rsid w:val="005F5987"/>
    <w:rsid w:val="005F751A"/>
    <w:rsid w:val="005F7F0F"/>
    <w:rsid w:val="0060051F"/>
    <w:rsid w:val="00600620"/>
    <w:rsid w:val="00601159"/>
    <w:rsid w:val="00601867"/>
    <w:rsid w:val="006026B5"/>
    <w:rsid w:val="00603B2B"/>
    <w:rsid w:val="00604FB9"/>
    <w:rsid w:val="00607213"/>
    <w:rsid w:val="00607349"/>
    <w:rsid w:val="00607F00"/>
    <w:rsid w:val="00610E0B"/>
    <w:rsid w:val="006134B9"/>
    <w:rsid w:val="0061403D"/>
    <w:rsid w:val="00614CDB"/>
    <w:rsid w:val="00621E91"/>
    <w:rsid w:val="00622458"/>
    <w:rsid w:val="00622459"/>
    <w:rsid w:val="00622CA8"/>
    <w:rsid w:val="00622D53"/>
    <w:rsid w:val="00623446"/>
    <w:rsid w:val="006246F1"/>
    <w:rsid w:val="00625925"/>
    <w:rsid w:val="006309C9"/>
    <w:rsid w:val="00631367"/>
    <w:rsid w:val="00631373"/>
    <w:rsid w:val="00631658"/>
    <w:rsid w:val="00631FD1"/>
    <w:rsid w:val="0063438C"/>
    <w:rsid w:val="0063487F"/>
    <w:rsid w:val="00635177"/>
    <w:rsid w:val="0063599F"/>
    <w:rsid w:val="00636C2E"/>
    <w:rsid w:val="00637317"/>
    <w:rsid w:val="00637BD8"/>
    <w:rsid w:val="00640F49"/>
    <w:rsid w:val="006441E1"/>
    <w:rsid w:val="00644838"/>
    <w:rsid w:val="00644CE6"/>
    <w:rsid w:val="00645CA4"/>
    <w:rsid w:val="006473A8"/>
    <w:rsid w:val="006507ED"/>
    <w:rsid w:val="006510F8"/>
    <w:rsid w:val="00652665"/>
    <w:rsid w:val="00657E8F"/>
    <w:rsid w:val="00660363"/>
    <w:rsid w:val="00660E60"/>
    <w:rsid w:val="00661821"/>
    <w:rsid w:val="006631C9"/>
    <w:rsid w:val="006642B4"/>
    <w:rsid w:val="00666855"/>
    <w:rsid w:val="0066721A"/>
    <w:rsid w:val="00670338"/>
    <w:rsid w:val="006703A5"/>
    <w:rsid w:val="006733E5"/>
    <w:rsid w:val="0067427A"/>
    <w:rsid w:val="0067459C"/>
    <w:rsid w:val="00674923"/>
    <w:rsid w:val="00680041"/>
    <w:rsid w:val="006812F7"/>
    <w:rsid w:val="00682222"/>
    <w:rsid w:val="00683B16"/>
    <w:rsid w:val="00683E1F"/>
    <w:rsid w:val="00686F7A"/>
    <w:rsid w:val="00687641"/>
    <w:rsid w:val="0068788E"/>
    <w:rsid w:val="0069007D"/>
    <w:rsid w:val="006901C3"/>
    <w:rsid w:val="0069111D"/>
    <w:rsid w:val="0069249E"/>
    <w:rsid w:val="00692848"/>
    <w:rsid w:val="00695E03"/>
    <w:rsid w:val="00697C77"/>
    <w:rsid w:val="006A0781"/>
    <w:rsid w:val="006A0B45"/>
    <w:rsid w:val="006A4019"/>
    <w:rsid w:val="006A4247"/>
    <w:rsid w:val="006A4E8D"/>
    <w:rsid w:val="006A539D"/>
    <w:rsid w:val="006B06CA"/>
    <w:rsid w:val="006B0C55"/>
    <w:rsid w:val="006B5B3E"/>
    <w:rsid w:val="006C03ED"/>
    <w:rsid w:val="006C1E60"/>
    <w:rsid w:val="006C34F4"/>
    <w:rsid w:val="006C5754"/>
    <w:rsid w:val="006D0976"/>
    <w:rsid w:val="006D1782"/>
    <w:rsid w:val="006D2FEC"/>
    <w:rsid w:val="006D4AB9"/>
    <w:rsid w:val="006D6F5A"/>
    <w:rsid w:val="006D7C2E"/>
    <w:rsid w:val="006E01DD"/>
    <w:rsid w:val="006E035D"/>
    <w:rsid w:val="006E0643"/>
    <w:rsid w:val="006E079F"/>
    <w:rsid w:val="006E1606"/>
    <w:rsid w:val="006E353E"/>
    <w:rsid w:val="006E420D"/>
    <w:rsid w:val="006E5273"/>
    <w:rsid w:val="006E5A93"/>
    <w:rsid w:val="006E681F"/>
    <w:rsid w:val="006E704F"/>
    <w:rsid w:val="006F0508"/>
    <w:rsid w:val="006F275A"/>
    <w:rsid w:val="006F3217"/>
    <w:rsid w:val="006F4D8C"/>
    <w:rsid w:val="006F4F1C"/>
    <w:rsid w:val="006F6104"/>
    <w:rsid w:val="00703469"/>
    <w:rsid w:val="007035B6"/>
    <w:rsid w:val="00706604"/>
    <w:rsid w:val="00706AD3"/>
    <w:rsid w:val="00713F1F"/>
    <w:rsid w:val="00714298"/>
    <w:rsid w:val="00716C76"/>
    <w:rsid w:val="00720572"/>
    <w:rsid w:val="00720C0D"/>
    <w:rsid w:val="00721176"/>
    <w:rsid w:val="00721566"/>
    <w:rsid w:val="00722325"/>
    <w:rsid w:val="007227CD"/>
    <w:rsid w:val="00723CF2"/>
    <w:rsid w:val="00724A49"/>
    <w:rsid w:val="00725B10"/>
    <w:rsid w:val="00725C8B"/>
    <w:rsid w:val="007268C8"/>
    <w:rsid w:val="00726A94"/>
    <w:rsid w:val="00732599"/>
    <w:rsid w:val="0073382E"/>
    <w:rsid w:val="00733985"/>
    <w:rsid w:val="007359A2"/>
    <w:rsid w:val="007368D4"/>
    <w:rsid w:val="007370CD"/>
    <w:rsid w:val="007402CB"/>
    <w:rsid w:val="00740CD0"/>
    <w:rsid w:val="00740F8F"/>
    <w:rsid w:val="007430FE"/>
    <w:rsid w:val="00743B72"/>
    <w:rsid w:val="00744439"/>
    <w:rsid w:val="00745AEC"/>
    <w:rsid w:val="007474FF"/>
    <w:rsid w:val="00750797"/>
    <w:rsid w:val="0075270D"/>
    <w:rsid w:val="007533EF"/>
    <w:rsid w:val="007550F6"/>
    <w:rsid w:val="0075605D"/>
    <w:rsid w:val="007565CA"/>
    <w:rsid w:val="00757B60"/>
    <w:rsid w:val="0076077F"/>
    <w:rsid w:val="00762968"/>
    <w:rsid w:val="00762999"/>
    <w:rsid w:val="00763274"/>
    <w:rsid w:val="00763EC2"/>
    <w:rsid w:val="00765002"/>
    <w:rsid w:val="00765ECF"/>
    <w:rsid w:val="0076630A"/>
    <w:rsid w:val="007667CC"/>
    <w:rsid w:val="00773174"/>
    <w:rsid w:val="007745CA"/>
    <w:rsid w:val="00776746"/>
    <w:rsid w:val="00777337"/>
    <w:rsid w:val="00780E32"/>
    <w:rsid w:val="007820BC"/>
    <w:rsid w:val="00782132"/>
    <w:rsid w:val="00782EDE"/>
    <w:rsid w:val="00785C2F"/>
    <w:rsid w:val="007869D1"/>
    <w:rsid w:val="00786BD1"/>
    <w:rsid w:val="0079077D"/>
    <w:rsid w:val="00792748"/>
    <w:rsid w:val="00794A6C"/>
    <w:rsid w:val="007A0941"/>
    <w:rsid w:val="007A0978"/>
    <w:rsid w:val="007A0D0B"/>
    <w:rsid w:val="007A34C7"/>
    <w:rsid w:val="007A5334"/>
    <w:rsid w:val="007A595B"/>
    <w:rsid w:val="007A66D1"/>
    <w:rsid w:val="007A670A"/>
    <w:rsid w:val="007A6B4B"/>
    <w:rsid w:val="007A6F13"/>
    <w:rsid w:val="007A7F6E"/>
    <w:rsid w:val="007B0E9C"/>
    <w:rsid w:val="007B18F1"/>
    <w:rsid w:val="007B48A9"/>
    <w:rsid w:val="007B4C9D"/>
    <w:rsid w:val="007C140B"/>
    <w:rsid w:val="007C27B7"/>
    <w:rsid w:val="007C55B1"/>
    <w:rsid w:val="007C58F6"/>
    <w:rsid w:val="007C5DBC"/>
    <w:rsid w:val="007C64AB"/>
    <w:rsid w:val="007C72C8"/>
    <w:rsid w:val="007C7973"/>
    <w:rsid w:val="007C7F7D"/>
    <w:rsid w:val="007D3C22"/>
    <w:rsid w:val="007D42C2"/>
    <w:rsid w:val="007D4551"/>
    <w:rsid w:val="007D6AF3"/>
    <w:rsid w:val="007D779A"/>
    <w:rsid w:val="007D7AB9"/>
    <w:rsid w:val="007E10A0"/>
    <w:rsid w:val="007E1DC9"/>
    <w:rsid w:val="007E2548"/>
    <w:rsid w:val="007E38E8"/>
    <w:rsid w:val="007E59A6"/>
    <w:rsid w:val="007E5D97"/>
    <w:rsid w:val="007E600B"/>
    <w:rsid w:val="007E6CE9"/>
    <w:rsid w:val="007E7556"/>
    <w:rsid w:val="007E7EC2"/>
    <w:rsid w:val="007F06F2"/>
    <w:rsid w:val="007F0BFF"/>
    <w:rsid w:val="007F400F"/>
    <w:rsid w:val="007F601C"/>
    <w:rsid w:val="007F7D92"/>
    <w:rsid w:val="008006C4"/>
    <w:rsid w:val="00800F72"/>
    <w:rsid w:val="00800FED"/>
    <w:rsid w:val="008026F3"/>
    <w:rsid w:val="00804053"/>
    <w:rsid w:val="00804248"/>
    <w:rsid w:val="008049D6"/>
    <w:rsid w:val="00805071"/>
    <w:rsid w:val="00807F2A"/>
    <w:rsid w:val="00810184"/>
    <w:rsid w:val="00811464"/>
    <w:rsid w:val="008132C4"/>
    <w:rsid w:val="0081663D"/>
    <w:rsid w:val="00820C1B"/>
    <w:rsid w:val="008219F3"/>
    <w:rsid w:val="00821FA4"/>
    <w:rsid w:val="00822253"/>
    <w:rsid w:val="00822579"/>
    <w:rsid w:val="00823130"/>
    <w:rsid w:val="0082578E"/>
    <w:rsid w:val="008262C2"/>
    <w:rsid w:val="00827B0C"/>
    <w:rsid w:val="00831EAC"/>
    <w:rsid w:val="0083386E"/>
    <w:rsid w:val="00834A0C"/>
    <w:rsid w:val="00834BC6"/>
    <w:rsid w:val="00836F1F"/>
    <w:rsid w:val="00840145"/>
    <w:rsid w:val="00840807"/>
    <w:rsid w:val="00840BB7"/>
    <w:rsid w:val="0084159F"/>
    <w:rsid w:val="00842168"/>
    <w:rsid w:val="00842331"/>
    <w:rsid w:val="008425D2"/>
    <w:rsid w:val="00843AB9"/>
    <w:rsid w:val="00844549"/>
    <w:rsid w:val="00845AB7"/>
    <w:rsid w:val="00845B7A"/>
    <w:rsid w:val="008508E2"/>
    <w:rsid w:val="00850A5F"/>
    <w:rsid w:val="00851408"/>
    <w:rsid w:val="00851652"/>
    <w:rsid w:val="00852049"/>
    <w:rsid w:val="0085319A"/>
    <w:rsid w:val="008538DF"/>
    <w:rsid w:val="00853ACB"/>
    <w:rsid w:val="00853F28"/>
    <w:rsid w:val="0085649B"/>
    <w:rsid w:val="00856788"/>
    <w:rsid w:val="00857F62"/>
    <w:rsid w:val="00860365"/>
    <w:rsid w:val="008644E3"/>
    <w:rsid w:val="00867736"/>
    <w:rsid w:val="00870165"/>
    <w:rsid w:val="008702B3"/>
    <w:rsid w:val="00874616"/>
    <w:rsid w:val="00876166"/>
    <w:rsid w:val="00880490"/>
    <w:rsid w:val="00880F6A"/>
    <w:rsid w:val="008831E6"/>
    <w:rsid w:val="00884AD3"/>
    <w:rsid w:val="00884C71"/>
    <w:rsid w:val="00887AC3"/>
    <w:rsid w:val="00892595"/>
    <w:rsid w:val="00892EC1"/>
    <w:rsid w:val="008930A4"/>
    <w:rsid w:val="008934EE"/>
    <w:rsid w:val="008949CD"/>
    <w:rsid w:val="008951DE"/>
    <w:rsid w:val="00896354"/>
    <w:rsid w:val="008972C5"/>
    <w:rsid w:val="008977F6"/>
    <w:rsid w:val="00897AC3"/>
    <w:rsid w:val="00897D57"/>
    <w:rsid w:val="008A0670"/>
    <w:rsid w:val="008A323B"/>
    <w:rsid w:val="008A34BD"/>
    <w:rsid w:val="008A43BA"/>
    <w:rsid w:val="008A4D26"/>
    <w:rsid w:val="008B0792"/>
    <w:rsid w:val="008B2FFC"/>
    <w:rsid w:val="008B38A4"/>
    <w:rsid w:val="008B42C1"/>
    <w:rsid w:val="008B4F02"/>
    <w:rsid w:val="008B58A2"/>
    <w:rsid w:val="008B5B74"/>
    <w:rsid w:val="008B64EA"/>
    <w:rsid w:val="008B6963"/>
    <w:rsid w:val="008C00D9"/>
    <w:rsid w:val="008C1062"/>
    <w:rsid w:val="008C1BCF"/>
    <w:rsid w:val="008C4F3D"/>
    <w:rsid w:val="008C5A8C"/>
    <w:rsid w:val="008C621A"/>
    <w:rsid w:val="008D097A"/>
    <w:rsid w:val="008D10DE"/>
    <w:rsid w:val="008D1356"/>
    <w:rsid w:val="008D1382"/>
    <w:rsid w:val="008D4F4A"/>
    <w:rsid w:val="008D567B"/>
    <w:rsid w:val="008D67B7"/>
    <w:rsid w:val="008E1474"/>
    <w:rsid w:val="008E15AF"/>
    <w:rsid w:val="008E332D"/>
    <w:rsid w:val="008E3B00"/>
    <w:rsid w:val="008E42A5"/>
    <w:rsid w:val="008E44BC"/>
    <w:rsid w:val="008E52A4"/>
    <w:rsid w:val="008E702E"/>
    <w:rsid w:val="008F0C31"/>
    <w:rsid w:val="008F0CA0"/>
    <w:rsid w:val="008F277E"/>
    <w:rsid w:val="008F2D84"/>
    <w:rsid w:val="008F442E"/>
    <w:rsid w:val="008F5A30"/>
    <w:rsid w:val="008F5FA0"/>
    <w:rsid w:val="008F619E"/>
    <w:rsid w:val="008F6AD4"/>
    <w:rsid w:val="008F6CC3"/>
    <w:rsid w:val="009032B7"/>
    <w:rsid w:val="00904433"/>
    <w:rsid w:val="009076E7"/>
    <w:rsid w:val="009117B1"/>
    <w:rsid w:val="00911857"/>
    <w:rsid w:val="00912D87"/>
    <w:rsid w:val="009135B2"/>
    <w:rsid w:val="009144C6"/>
    <w:rsid w:val="00915401"/>
    <w:rsid w:val="00916305"/>
    <w:rsid w:val="0091790E"/>
    <w:rsid w:val="00921A47"/>
    <w:rsid w:val="00922364"/>
    <w:rsid w:val="0092362E"/>
    <w:rsid w:val="009237C1"/>
    <w:rsid w:val="0092560F"/>
    <w:rsid w:val="009264DB"/>
    <w:rsid w:val="009265C9"/>
    <w:rsid w:val="00927AEA"/>
    <w:rsid w:val="00930BFE"/>
    <w:rsid w:val="0093192E"/>
    <w:rsid w:val="0093249D"/>
    <w:rsid w:val="0093309B"/>
    <w:rsid w:val="009366D5"/>
    <w:rsid w:val="00936D73"/>
    <w:rsid w:val="009402FE"/>
    <w:rsid w:val="009418D2"/>
    <w:rsid w:val="00941AC3"/>
    <w:rsid w:val="00942065"/>
    <w:rsid w:val="009430B1"/>
    <w:rsid w:val="00943E54"/>
    <w:rsid w:val="009447A9"/>
    <w:rsid w:val="009508A6"/>
    <w:rsid w:val="00951B5E"/>
    <w:rsid w:val="00951F34"/>
    <w:rsid w:val="0095242D"/>
    <w:rsid w:val="009527B1"/>
    <w:rsid w:val="00952D4F"/>
    <w:rsid w:val="00954B99"/>
    <w:rsid w:val="009569BD"/>
    <w:rsid w:val="00956B63"/>
    <w:rsid w:val="009572BA"/>
    <w:rsid w:val="00960EDB"/>
    <w:rsid w:val="0096288F"/>
    <w:rsid w:val="00963100"/>
    <w:rsid w:val="00963588"/>
    <w:rsid w:val="00963A6C"/>
    <w:rsid w:val="00963E26"/>
    <w:rsid w:val="00964C82"/>
    <w:rsid w:val="009651AB"/>
    <w:rsid w:val="00965D72"/>
    <w:rsid w:val="00967104"/>
    <w:rsid w:val="00970657"/>
    <w:rsid w:val="0097154F"/>
    <w:rsid w:val="00971A55"/>
    <w:rsid w:val="00973571"/>
    <w:rsid w:val="009737EE"/>
    <w:rsid w:val="00974109"/>
    <w:rsid w:val="009748E8"/>
    <w:rsid w:val="0097697F"/>
    <w:rsid w:val="00976DA5"/>
    <w:rsid w:val="0097775B"/>
    <w:rsid w:val="00977D0A"/>
    <w:rsid w:val="00977F70"/>
    <w:rsid w:val="009836F9"/>
    <w:rsid w:val="00985407"/>
    <w:rsid w:val="00986A35"/>
    <w:rsid w:val="0099032F"/>
    <w:rsid w:val="009920E8"/>
    <w:rsid w:val="00993011"/>
    <w:rsid w:val="00993F22"/>
    <w:rsid w:val="00994127"/>
    <w:rsid w:val="009A0DE7"/>
    <w:rsid w:val="009A3F88"/>
    <w:rsid w:val="009A57DD"/>
    <w:rsid w:val="009A66AA"/>
    <w:rsid w:val="009A7B72"/>
    <w:rsid w:val="009A7D4B"/>
    <w:rsid w:val="009B1230"/>
    <w:rsid w:val="009B13BB"/>
    <w:rsid w:val="009B2A82"/>
    <w:rsid w:val="009B31FE"/>
    <w:rsid w:val="009B3CF0"/>
    <w:rsid w:val="009B772D"/>
    <w:rsid w:val="009B77C8"/>
    <w:rsid w:val="009C2C44"/>
    <w:rsid w:val="009C5FC9"/>
    <w:rsid w:val="009C6C70"/>
    <w:rsid w:val="009D1963"/>
    <w:rsid w:val="009D45B3"/>
    <w:rsid w:val="009D4BF1"/>
    <w:rsid w:val="009D6CD2"/>
    <w:rsid w:val="009D7C7E"/>
    <w:rsid w:val="009D7DC3"/>
    <w:rsid w:val="009D7F75"/>
    <w:rsid w:val="009E28E1"/>
    <w:rsid w:val="009E2D80"/>
    <w:rsid w:val="009E3B82"/>
    <w:rsid w:val="009E5052"/>
    <w:rsid w:val="009E5A27"/>
    <w:rsid w:val="009E5AC3"/>
    <w:rsid w:val="009E6313"/>
    <w:rsid w:val="009E7447"/>
    <w:rsid w:val="009F133B"/>
    <w:rsid w:val="009F3861"/>
    <w:rsid w:val="009F4B89"/>
    <w:rsid w:val="009F508D"/>
    <w:rsid w:val="009F6931"/>
    <w:rsid w:val="009F6EE9"/>
    <w:rsid w:val="00A00D51"/>
    <w:rsid w:val="00A0114C"/>
    <w:rsid w:val="00A01428"/>
    <w:rsid w:val="00A016FD"/>
    <w:rsid w:val="00A043EC"/>
    <w:rsid w:val="00A05BA1"/>
    <w:rsid w:val="00A064B9"/>
    <w:rsid w:val="00A06615"/>
    <w:rsid w:val="00A1044E"/>
    <w:rsid w:val="00A111BE"/>
    <w:rsid w:val="00A134A7"/>
    <w:rsid w:val="00A13749"/>
    <w:rsid w:val="00A14B13"/>
    <w:rsid w:val="00A159E8"/>
    <w:rsid w:val="00A163D6"/>
    <w:rsid w:val="00A17DFE"/>
    <w:rsid w:val="00A227CB"/>
    <w:rsid w:val="00A22D36"/>
    <w:rsid w:val="00A2545F"/>
    <w:rsid w:val="00A25D91"/>
    <w:rsid w:val="00A26733"/>
    <w:rsid w:val="00A26A61"/>
    <w:rsid w:val="00A27233"/>
    <w:rsid w:val="00A310CF"/>
    <w:rsid w:val="00A3196D"/>
    <w:rsid w:val="00A3342E"/>
    <w:rsid w:val="00A33F95"/>
    <w:rsid w:val="00A34148"/>
    <w:rsid w:val="00A35DDF"/>
    <w:rsid w:val="00A41EAB"/>
    <w:rsid w:val="00A42E12"/>
    <w:rsid w:val="00A430CD"/>
    <w:rsid w:val="00A46802"/>
    <w:rsid w:val="00A477DA"/>
    <w:rsid w:val="00A4787D"/>
    <w:rsid w:val="00A47DC9"/>
    <w:rsid w:val="00A50618"/>
    <w:rsid w:val="00A519CC"/>
    <w:rsid w:val="00A55011"/>
    <w:rsid w:val="00A556D2"/>
    <w:rsid w:val="00A61DD2"/>
    <w:rsid w:val="00A62501"/>
    <w:rsid w:val="00A6340D"/>
    <w:rsid w:val="00A6477D"/>
    <w:rsid w:val="00A66BDB"/>
    <w:rsid w:val="00A71DD0"/>
    <w:rsid w:val="00A7345F"/>
    <w:rsid w:val="00A73E6B"/>
    <w:rsid w:val="00A74A69"/>
    <w:rsid w:val="00A760F1"/>
    <w:rsid w:val="00A76A66"/>
    <w:rsid w:val="00A80474"/>
    <w:rsid w:val="00A807EA"/>
    <w:rsid w:val="00A82929"/>
    <w:rsid w:val="00A82B69"/>
    <w:rsid w:val="00A8360E"/>
    <w:rsid w:val="00A860DA"/>
    <w:rsid w:val="00A867E6"/>
    <w:rsid w:val="00A879BC"/>
    <w:rsid w:val="00A91D47"/>
    <w:rsid w:val="00A92676"/>
    <w:rsid w:val="00A94260"/>
    <w:rsid w:val="00A944F4"/>
    <w:rsid w:val="00A960D8"/>
    <w:rsid w:val="00AA1662"/>
    <w:rsid w:val="00AA42BC"/>
    <w:rsid w:val="00AA4435"/>
    <w:rsid w:val="00AA484B"/>
    <w:rsid w:val="00AA64FB"/>
    <w:rsid w:val="00AA6E8D"/>
    <w:rsid w:val="00AB0C45"/>
    <w:rsid w:val="00AB1AFE"/>
    <w:rsid w:val="00AB2BA0"/>
    <w:rsid w:val="00AB2C50"/>
    <w:rsid w:val="00AB477C"/>
    <w:rsid w:val="00AB7AF7"/>
    <w:rsid w:val="00AC22B0"/>
    <w:rsid w:val="00AC4658"/>
    <w:rsid w:val="00AC4743"/>
    <w:rsid w:val="00AC4A40"/>
    <w:rsid w:val="00AC4CA5"/>
    <w:rsid w:val="00AC5758"/>
    <w:rsid w:val="00AC6254"/>
    <w:rsid w:val="00AC7801"/>
    <w:rsid w:val="00AD2C04"/>
    <w:rsid w:val="00AD4CDA"/>
    <w:rsid w:val="00AD546F"/>
    <w:rsid w:val="00AD5498"/>
    <w:rsid w:val="00AD5B92"/>
    <w:rsid w:val="00AD663F"/>
    <w:rsid w:val="00AD7476"/>
    <w:rsid w:val="00AD7704"/>
    <w:rsid w:val="00AE0136"/>
    <w:rsid w:val="00AE1BE0"/>
    <w:rsid w:val="00AE1BEB"/>
    <w:rsid w:val="00AE29CA"/>
    <w:rsid w:val="00AE3417"/>
    <w:rsid w:val="00AE3AE5"/>
    <w:rsid w:val="00AE5488"/>
    <w:rsid w:val="00AE5AAF"/>
    <w:rsid w:val="00AE6E01"/>
    <w:rsid w:val="00AE7943"/>
    <w:rsid w:val="00AF0946"/>
    <w:rsid w:val="00AF1B23"/>
    <w:rsid w:val="00AF227C"/>
    <w:rsid w:val="00AF2AA2"/>
    <w:rsid w:val="00AF4053"/>
    <w:rsid w:val="00AF48F9"/>
    <w:rsid w:val="00AF58D9"/>
    <w:rsid w:val="00AF5CDA"/>
    <w:rsid w:val="00AF6F2C"/>
    <w:rsid w:val="00AF780A"/>
    <w:rsid w:val="00B02BC7"/>
    <w:rsid w:val="00B03157"/>
    <w:rsid w:val="00B03F22"/>
    <w:rsid w:val="00B0416C"/>
    <w:rsid w:val="00B042A0"/>
    <w:rsid w:val="00B0578A"/>
    <w:rsid w:val="00B0648E"/>
    <w:rsid w:val="00B125A8"/>
    <w:rsid w:val="00B1369F"/>
    <w:rsid w:val="00B13AC3"/>
    <w:rsid w:val="00B14AC6"/>
    <w:rsid w:val="00B15379"/>
    <w:rsid w:val="00B15AF2"/>
    <w:rsid w:val="00B16528"/>
    <w:rsid w:val="00B1662E"/>
    <w:rsid w:val="00B16B86"/>
    <w:rsid w:val="00B20A1E"/>
    <w:rsid w:val="00B20B03"/>
    <w:rsid w:val="00B23ED1"/>
    <w:rsid w:val="00B25406"/>
    <w:rsid w:val="00B25B74"/>
    <w:rsid w:val="00B265BF"/>
    <w:rsid w:val="00B27264"/>
    <w:rsid w:val="00B30B2A"/>
    <w:rsid w:val="00B30D07"/>
    <w:rsid w:val="00B31157"/>
    <w:rsid w:val="00B3116D"/>
    <w:rsid w:val="00B324DC"/>
    <w:rsid w:val="00B3318F"/>
    <w:rsid w:val="00B332FC"/>
    <w:rsid w:val="00B33A5D"/>
    <w:rsid w:val="00B34707"/>
    <w:rsid w:val="00B36583"/>
    <w:rsid w:val="00B417EE"/>
    <w:rsid w:val="00B41B8A"/>
    <w:rsid w:val="00B43451"/>
    <w:rsid w:val="00B46E1F"/>
    <w:rsid w:val="00B50F7D"/>
    <w:rsid w:val="00B52B8A"/>
    <w:rsid w:val="00B53642"/>
    <w:rsid w:val="00B561F9"/>
    <w:rsid w:val="00B57547"/>
    <w:rsid w:val="00B57EC4"/>
    <w:rsid w:val="00B606C3"/>
    <w:rsid w:val="00B60742"/>
    <w:rsid w:val="00B616A6"/>
    <w:rsid w:val="00B62E2E"/>
    <w:rsid w:val="00B64955"/>
    <w:rsid w:val="00B65640"/>
    <w:rsid w:val="00B666E3"/>
    <w:rsid w:val="00B67856"/>
    <w:rsid w:val="00B67E46"/>
    <w:rsid w:val="00B70C84"/>
    <w:rsid w:val="00B75F61"/>
    <w:rsid w:val="00B8071B"/>
    <w:rsid w:val="00B808EE"/>
    <w:rsid w:val="00B80DA1"/>
    <w:rsid w:val="00B81498"/>
    <w:rsid w:val="00B81AF2"/>
    <w:rsid w:val="00B82BEA"/>
    <w:rsid w:val="00B82F8E"/>
    <w:rsid w:val="00B85DBE"/>
    <w:rsid w:val="00B91096"/>
    <w:rsid w:val="00B93381"/>
    <w:rsid w:val="00B935E7"/>
    <w:rsid w:val="00B9655B"/>
    <w:rsid w:val="00B96FD6"/>
    <w:rsid w:val="00B97B89"/>
    <w:rsid w:val="00B97F0C"/>
    <w:rsid w:val="00BA07C3"/>
    <w:rsid w:val="00BA2CFA"/>
    <w:rsid w:val="00BA354E"/>
    <w:rsid w:val="00BA3D9F"/>
    <w:rsid w:val="00BA48D6"/>
    <w:rsid w:val="00BA7254"/>
    <w:rsid w:val="00BA75B1"/>
    <w:rsid w:val="00BA79C2"/>
    <w:rsid w:val="00BB1B87"/>
    <w:rsid w:val="00BB1C7F"/>
    <w:rsid w:val="00BB4C7A"/>
    <w:rsid w:val="00BB54EA"/>
    <w:rsid w:val="00BB650D"/>
    <w:rsid w:val="00BB672D"/>
    <w:rsid w:val="00BB6FC6"/>
    <w:rsid w:val="00BC012A"/>
    <w:rsid w:val="00BC0A1C"/>
    <w:rsid w:val="00BC0A7F"/>
    <w:rsid w:val="00BC0C67"/>
    <w:rsid w:val="00BC2DAE"/>
    <w:rsid w:val="00BC3F9C"/>
    <w:rsid w:val="00BC48A1"/>
    <w:rsid w:val="00BC6F77"/>
    <w:rsid w:val="00BC7CB4"/>
    <w:rsid w:val="00BD0828"/>
    <w:rsid w:val="00BD286A"/>
    <w:rsid w:val="00BD66B1"/>
    <w:rsid w:val="00BD6BDC"/>
    <w:rsid w:val="00BE0C4E"/>
    <w:rsid w:val="00BE2254"/>
    <w:rsid w:val="00BE2A2E"/>
    <w:rsid w:val="00BE5741"/>
    <w:rsid w:val="00BE69B9"/>
    <w:rsid w:val="00BF0782"/>
    <w:rsid w:val="00BF092A"/>
    <w:rsid w:val="00BF139F"/>
    <w:rsid w:val="00BF178B"/>
    <w:rsid w:val="00BF1EBA"/>
    <w:rsid w:val="00BF27F5"/>
    <w:rsid w:val="00BF47BD"/>
    <w:rsid w:val="00BF548C"/>
    <w:rsid w:val="00BF7714"/>
    <w:rsid w:val="00C00FE4"/>
    <w:rsid w:val="00C04842"/>
    <w:rsid w:val="00C04DBE"/>
    <w:rsid w:val="00C06D28"/>
    <w:rsid w:val="00C123A3"/>
    <w:rsid w:val="00C1355C"/>
    <w:rsid w:val="00C160F9"/>
    <w:rsid w:val="00C16291"/>
    <w:rsid w:val="00C16593"/>
    <w:rsid w:val="00C168E0"/>
    <w:rsid w:val="00C171B9"/>
    <w:rsid w:val="00C21871"/>
    <w:rsid w:val="00C21CEE"/>
    <w:rsid w:val="00C228A9"/>
    <w:rsid w:val="00C22A8C"/>
    <w:rsid w:val="00C252B9"/>
    <w:rsid w:val="00C26F66"/>
    <w:rsid w:val="00C334F1"/>
    <w:rsid w:val="00C33658"/>
    <w:rsid w:val="00C34719"/>
    <w:rsid w:val="00C35A21"/>
    <w:rsid w:val="00C367B0"/>
    <w:rsid w:val="00C37242"/>
    <w:rsid w:val="00C37352"/>
    <w:rsid w:val="00C4172D"/>
    <w:rsid w:val="00C4231C"/>
    <w:rsid w:val="00C452FF"/>
    <w:rsid w:val="00C512AB"/>
    <w:rsid w:val="00C546C5"/>
    <w:rsid w:val="00C54838"/>
    <w:rsid w:val="00C56C76"/>
    <w:rsid w:val="00C57347"/>
    <w:rsid w:val="00C57C82"/>
    <w:rsid w:val="00C605D8"/>
    <w:rsid w:val="00C62B8F"/>
    <w:rsid w:val="00C63C2C"/>
    <w:rsid w:val="00C658CD"/>
    <w:rsid w:val="00C7016D"/>
    <w:rsid w:val="00C72970"/>
    <w:rsid w:val="00C72F8C"/>
    <w:rsid w:val="00C74988"/>
    <w:rsid w:val="00C8193A"/>
    <w:rsid w:val="00C84C2B"/>
    <w:rsid w:val="00C84D8C"/>
    <w:rsid w:val="00C853D1"/>
    <w:rsid w:val="00C85A96"/>
    <w:rsid w:val="00C85E95"/>
    <w:rsid w:val="00C8701A"/>
    <w:rsid w:val="00C93E0A"/>
    <w:rsid w:val="00C95160"/>
    <w:rsid w:val="00C959DE"/>
    <w:rsid w:val="00CA0C1D"/>
    <w:rsid w:val="00CA19AC"/>
    <w:rsid w:val="00CA23C9"/>
    <w:rsid w:val="00CA2F03"/>
    <w:rsid w:val="00CA2F84"/>
    <w:rsid w:val="00CA5C1A"/>
    <w:rsid w:val="00CA783B"/>
    <w:rsid w:val="00CB02CF"/>
    <w:rsid w:val="00CB04B0"/>
    <w:rsid w:val="00CB233C"/>
    <w:rsid w:val="00CB2768"/>
    <w:rsid w:val="00CB2B7B"/>
    <w:rsid w:val="00CB49F7"/>
    <w:rsid w:val="00CB4D29"/>
    <w:rsid w:val="00CB5A9E"/>
    <w:rsid w:val="00CC12D9"/>
    <w:rsid w:val="00CC1E4F"/>
    <w:rsid w:val="00CC2EBD"/>
    <w:rsid w:val="00CC43DE"/>
    <w:rsid w:val="00CC5561"/>
    <w:rsid w:val="00CC6E2E"/>
    <w:rsid w:val="00CC708F"/>
    <w:rsid w:val="00CC7111"/>
    <w:rsid w:val="00CC7EAC"/>
    <w:rsid w:val="00CD183A"/>
    <w:rsid w:val="00CD1955"/>
    <w:rsid w:val="00CD573E"/>
    <w:rsid w:val="00CD67B9"/>
    <w:rsid w:val="00CE32DD"/>
    <w:rsid w:val="00CE3D3B"/>
    <w:rsid w:val="00CE7899"/>
    <w:rsid w:val="00CE7DB1"/>
    <w:rsid w:val="00CF1893"/>
    <w:rsid w:val="00CF1FCE"/>
    <w:rsid w:val="00CF2E37"/>
    <w:rsid w:val="00CF33F8"/>
    <w:rsid w:val="00CF38E2"/>
    <w:rsid w:val="00CF5199"/>
    <w:rsid w:val="00CF521E"/>
    <w:rsid w:val="00CF55C6"/>
    <w:rsid w:val="00CF7911"/>
    <w:rsid w:val="00D02413"/>
    <w:rsid w:val="00D03748"/>
    <w:rsid w:val="00D04493"/>
    <w:rsid w:val="00D05D3F"/>
    <w:rsid w:val="00D05EFC"/>
    <w:rsid w:val="00D060B7"/>
    <w:rsid w:val="00D069DF"/>
    <w:rsid w:val="00D101F8"/>
    <w:rsid w:val="00D104DB"/>
    <w:rsid w:val="00D10ABA"/>
    <w:rsid w:val="00D10BBE"/>
    <w:rsid w:val="00D10C13"/>
    <w:rsid w:val="00D10F38"/>
    <w:rsid w:val="00D114F9"/>
    <w:rsid w:val="00D11E84"/>
    <w:rsid w:val="00D121F9"/>
    <w:rsid w:val="00D124D8"/>
    <w:rsid w:val="00D15032"/>
    <w:rsid w:val="00D16535"/>
    <w:rsid w:val="00D16932"/>
    <w:rsid w:val="00D16C0D"/>
    <w:rsid w:val="00D204EE"/>
    <w:rsid w:val="00D20A34"/>
    <w:rsid w:val="00D228A2"/>
    <w:rsid w:val="00D237F3"/>
    <w:rsid w:val="00D2535A"/>
    <w:rsid w:val="00D265B4"/>
    <w:rsid w:val="00D3492E"/>
    <w:rsid w:val="00D34952"/>
    <w:rsid w:val="00D349C8"/>
    <w:rsid w:val="00D353FA"/>
    <w:rsid w:val="00D35E46"/>
    <w:rsid w:val="00D373AF"/>
    <w:rsid w:val="00D40EB5"/>
    <w:rsid w:val="00D41407"/>
    <w:rsid w:val="00D415B3"/>
    <w:rsid w:val="00D41618"/>
    <w:rsid w:val="00D4183F"/>
    <w:rsid w:val="00D4246E"/>
    <w:rsid w:val="00D42F90"/>
    <w:rsid w:val="00D42FE0"/>
    <w:rsid w:val="00D4661B"/>
    <w:rsid w:val="00D5012F"/>
    <w:rsid w:val="00D51B7F"/>
    <w:rsid w:val="00D53A0C"/>
    <w:rsid w:val="00D53F42"/>
    <w:rsid w:val="00D55164"/>
    <w:rsid w:val="00D553B2"/>
    <w:rsid w:val="00D56006"/>
    <w:rsid w:val="00D5686A"/>
    <w:rsid w:val="00D603BF"/>
    <w:rsid w:val="00D615CC"/>
    <w:rsid w:val="00D618FA"/>
    <w:rsid w:val="00D62C6E"/>
    <w:rsid w:val="00D6394A"/>
    <w:rsid w:val="00D6407D"/>
    <w:rsid w:val="00D70292"/>
    <w:rsid w:val="00D733EF"/>
    <w:rsid w:val="00D752D2"/>
    <w:rsid w:val="00D76975"/>
    <w:rsid w:val="00D772C9"/>
    <w:rsid w:val="00D77542"/>
    <w:rsid w:val="00D77DD2"/>
    <w:rsid w:val="00D800E6"/>
    <w:rsid w:val="00D81405"/>
    <w:rsid w:val="00D8155A"/>
    <w:rsid w:val="00D81E2A"/>
    <w:rsid w:val="00D83931"/>
    <w:rsid w:val="00D87BE5"/>
    <w:rsid w:val="00D90E06"/>
    <w:rsid w:val="00D91B5E"/>
    <w:rsid w:val="00D92BAB"/>
    <w:rsid w:val="00D93EFD"/>
    <w:rsid w:val="00D9434F"/>
    <w:rsid w:val="00D94C0C"/>
    <w:rsid w:val="00D96276"/>
    <w:rsid w:val="00DA2072"/>
    <w:rsid w:val="00DA3046"/>
    <w:rsid w:val="00DA3751"/>
    <w:rsid w:val="00DA69DD"/>
    <w:rsid w:val="00DA7965"/>
    <w:rsid w:val="00DB10DD"/>
    <w:rsid w:val="00DB171B"/>
    <w:rsid w:val="00DB268E"/>
    <w:rsid w:val="00DB5BD8"/>
    <w:rsid w:val="00DB5D3F"/>
    <w:rsid w:val="00DB6863"/>
    <w:rsid w:val="00DB6D27"/>
    <w:rsid w:val="00DC0C01"/>
    <w:rsid w:val="00DC165A"/>
    <w:rsid w:val="00DC36AB"/>
    <w:rsid w:val="00DC41D9"/>
    <w:rsid w:val="00DC5A36"/>
    <w:rsid w:val="00DC6387"/>
    <w:rsid w:val="00DD06F5"/>
    <w:rsid w:val="00DD0F84"/>
    <w:rsid w:val="00DD116F"/>
    <w:rsid w:val="00DD2536"/>
    <w:rsid w:val="00DD2C50"/>
    <w:rsid w:val="00DD5573"/>
    <w:rsid w:val="00DD6442"/>
    <w:rsid w:val="00DE054D"/>
    <w:rsid w:val="00DE0A05"/>
    <w:rsid w:val="00DE1184"/>
    <w:rsid w:val="00DE3979"/>
    <w:rsid w:val="00DE5994"/>
    <w:rsid w:val="00DE6290"/>
    <w:rsid w:val="00DE6FC4"/>
    <w:rsid w:val="00DF18BF"/>
    <w:rsid w:val="00DF2DD7"/>
    <w:rsid w:val="00DF38FA"/>
    <w:rsid w:val="00DF3D95"/>
    <w:rsid w:val="00DF5230"/>
    <w:rsid w:val="00DF5442"/>
    <w:rsid w:val="00DF63B1"/>
    <w:rsid w:val="00DF68C5"/>
    <w:rsid w:val="00DF6A37"/>
    <w:rsid w:val="00DF7357"/>
    <w:rsid w:val="00E00B9A"/>
    <w:rsid w:val="00E00CF7"/>
    <w:rsid w:val="00E010F7"/>
    <w:rsid w:val="00E01CD2"/>
    <w:rsid w:val="00E0369E"/>
    <w:rsid w:val="00E04D30"/>
    <w:rsid w:val="00E0587E"/>
    <w:rsid w:val="00E06552"/>
    <w:rsid w:val="00E13EC0"/>
    <w:rsid w:val="00E14E9E"/>
    <w:rsid w:val="00E1527B"/>
    <w:rsid w:val="00E15B4F"/>
    <w:rsid w:val="00E160CE"/>
    <w:rsid w:val="00E1623B"/>
    <w:rsid w:val="00E22458"/>
    <w:rsid w:val="00E2326A"/>
    <w:rsid w:val="00E240BC"/>
    <w:rsid w:val="00E26019"/>
    <w:rsid w:val="00E2672A"/>
    <w:rsid w:val="00E278F2"/>
    <w:rsid w:val="00E30548"/>
    <w:rsid w:val="00E30E7E"/>
    <w:rsid w:val="00E31577"/>
    <w:rsid w:val="00E317EA"/>
    <w:rsid w:val="00E32D11"/>
    <w:rsid w:val="00E33E03"/>
    <w:rsid w:val="00E35618"/>
    <w:rsid w:val="00E378A7"/>
    <w:rsid w:val="00E41827"/>
    <w:rsid w:val="00E41E5D"/>
    <w:rsid w:val="00E45953"/>
    <w:rsid w:val="00E46887"/>
    <w:rsid w:val="00E46DA8"/>
    <w:rsid w:val="00E53079"/>
    <w:rsid w:val="00E5473E"/>
    <w:rsid w:val="00E54BF0"/>
    <w:rsid w:val="00E61E5E"/>
    <w:rsid w:val="00E6219E"/>
    <w:rsid w:val="00E62949"/>
    <w:rsid w:val="00E6532D"/>
    <w:rsid w:val="00E663DA"/>
    <w:rsid w:val="00E67ED5"/>
    <w:rsid w:val="00E71AF0"/>
    <w:rsid w:val="00E723EA"/>
    <w:rsid w:val="00E73817"/>
    <w:rsid w:val="00E7522F"/>
    <w:rsid w:val="00E761E2"/>
    <w:rsid w:val="00E80296"/>
    <w:rsid w:val="00E80884"/>
    <w:rsid w:val="00E8346C"/>
    <w:rsid w:val="00E83494"/>
    <w:rsid w:val="00E86C14"/>
    <w:rsid w:val="00E90157"/>
    <w:rsid w:val="00E9186A"/>
    <w:rsid w:val="00E92B4A"/>
    <w:rsid w:val="00E92F31"/>
    <w:rsid w:val="00E93EDF"/>
    <w:rsid w:val="00E94589"/>
    <w:rsid w:val="00E95783"/>
    <w:rsid w:val="00E966F3"/>
    <w:rsid w:val="00E97929"/>
    <w:rsid w:val="00E979E3"/>
    <w:rsid w:val="00EA028E"/>
    <w:rsid w:val="00EA1004"/>
    <w:rsid w:val="00EA2274"/>
    <w:rsid w:val="00EA2CF6"/>
    <w:rsid w:val="00EA3621"/>
    <w:rsid w:val="00EA3C2A"/>
    <w:rsid w:val="00EA5447"/>
    <w:rsid w:val="00EB0056"/>
    <w:rsid w:val="00EB051B"/>
    <w:rsid w:val="00EB0AEA"/>
    <w:rsid w:val="00EB1E57"/>
    <w:rsid w:val="00EB43DB"/>
    <w:rsid w:val="00EB44D8"/>
    <w:rsid w:val="00EB4A38"/>
    <w:rsid w:val="00EB6809"/>
    <w:rsid w:val="00EC01B9"/>
    <w:rsid w:val="00EC023F"/>
    <w:rsid w:val="00EC13C0"/>
    <w:rsid w:val="00EC1572"/>
    <w:rsid w:val="00EC287A"/>
    <w:rsid w:val="00EC3958"/>
    <w:rsid w:val="00EC4DD8"/>
    <w:rsid w:val="00EC4F07"/>
    <w:rsid w:val="00ED23EB"/>
    <w:rsid w:val="00ED2BAD"/>
    <w:rsid w:val="00ED2FAF"/>
    <w:rsid w:val="00ED3E43"/>
    <w:rsid w:val="00ED4E54"/>
    <w:rsid w:val="00ED641B"/>
    <w:rsid w:val="00EE23E5"/>
    <w:rsid w:val="00EE53C5"/>
    <w:rsid w:val="00EE5741"/>
    <w:rsid w:val="00EE6F35"/>
    <w:rsid w:val="00EF0402"/>
    <w:rsid w:val="00EF0D39"/>
    <w:rsid w:val="00EF6024"/>
    <w:rsid w:val="00EF639E"/>
    <w:rsid w:val="00F00AEE"/>
    <w:rsid w:val="00F00E25"/>
    <w:rsid w:val="00F02093"/>
    <w:rsid w:val="00F03666"/>
    <w:rsid w:val="00F04E61"/>
    <w:rsid w:val="00F05DDC"/>
    <w:rsid w:val="00F060A2"/>
    <w:rsid w:val="00F06386"/>
    <w:rsid w:val="00F07E7D"/>
    <w:rsid w:val="00F10C8E"/>
    <w:rsid w:val="00F121AE"/>
    <w:rsid w:val="00F12290"/>
    <w:rsid w:val="00F12BA1"/>
    <w:rsid w:val="00F137CE"/>
    <w:rsid w:val="00F14F9C"/>
    <w:rsid w:val="00F20BC2"/>
    <w:rsid w:val="00F21071"/>
    <w:rsid w:val="00F21183"/>
    <w:rsid w:val="00F21344"/>
    <w:rsid w:val="00F216D8"/>
    <w:rsid w:val="00F245ED"/>
    <w:rsid w:val="00F27A89"/>
    <w:rsid w:val="00F27B5E"/>
    <w:rsid w:val="00F30CF8"/>
    <w:rsid w:val="00F31A7A"/>
    <w:rsid w:val="00F345E8"/>
    <w:rsid w:val="00F35A10"/>
    <w:rsid w:val="00F4029B"/>
    <w:rsid w:val="00F40C66"/>
    <w:rsid w:val="00F433A5"/>
    <w:rsid w:val="00F44120"/>
    <w:rsid w:val="00F447A5"/>
    <w:rsid w:val="00F45579"/>
    <w:rsid w:val="00F469B8"/>
    <w:rsid w:val="00F46F91"/>
    <w:rsid w:val="00F516F1"/>
    <w:rsid w:val="00F5217D"/>
    <w:rsid w:val="00F53A86"/>
    <w:rsid w:val="00F54246"/>
    <w:rsid w:val="00F5482F"/>
    <w:rsid w:val="00F560A6"/>
    <w:rsid w:val="00F561D0"/>
    <w:rsid w:val="00F566B5"/>
    <w:rsid w:val="00F60A4F"/>
    <w:rsid w:val="00F60DAF"/>
    <w:rsid w:val="00F60E48"/>
    <w:rsid w:val="00F63FA8"/>
    <w:rsid w:val="00F643C0"/>
    <w:rsid w:val="00F67D7C"/>
    <w:rsid w:val="00F7258B"/>
    <w:rsid w:val="00F72E4B"/>
    <w:rsid w:val="00F731F4"/>
    <w:rsid w:val="00F7369F"/>
    <w:rsid w:val="00F75808"/>
    <w:rsid w:val="00F75EA5"/>
    <w:rsid w:val="00F762D3"/>
    <w:rsid w:val="00F7685F"/>
    <w:rsid w:val="00F76BA8"/>
    <w:rsid w:val="00F815F6"/>
    <w:rsid w:val="00F81A9B"/>
    <w:rsid w:val="00F821C8"/>
    <w:rsid w:val="00F8282B"/>
    <w:rsid w:val="00F82DF5"/>
    <w:rsid w:val="00F90C85"/>
    <w:rsid w:val="00F91BA3"/>
    <w:rsid w:val="00F92095"/>
    <w:rsid w:val="00F926A0"/>
    <w:rsid w:val="00F92C0B"/>
    <w:rsid w:val="00F95B32"/>
    <w:rsid w:val="00F97B1C"/>
    <w:rsid w:val="00FA1312"/>
    <w:rsid w:val="00FA25ED"/>
    <w:rsid w:val="00FA3952"/>
    <w:rsid w:val="00FA48BE"/>
    <w:rsid w:val="00FA5759"/>
    <w:rsid w:val="00FA66DC"/>
    <w:rsid w:val="00FA7B77"/>
    <w:rsid w:val="00FB4748"/>
    <w:rsid w:val="00FB5C57"/>
    <w:rsid w:val="00FC1636"/>
    <w:rsid w:val="00FC20CC"/>
    <w:rsid w:val="00FC2E0B"/>
    <w:rsid w:val="00FC4CB0"/>
    <w:rsid w:val="00FC6454"/>
    <w:rsid w:val="00FC6B3E"/>
    <w:rsid w:val="00FD12D2"/>
    <w:rsid w:val="00FD1A44"/>
    <w:rsid w:val="00FD5A7B"/>
    <w:rsid w:val="00FD6AB5"/>
    <w:rsid w:val="00FD6EAA"/>
    <w:rsid w:val="00FE0F9D"/>
    <w:rsid w:val="00FE3038"/>
    <w:rsid w:val="00FE3840"/>
    <w:rsid w:val="00FE3BDF"/>
    <w:rsid w:val="00FE53FE"/>
    <w:rsid w:val="00FE5BF6"/>
    <w:rsid w:val="00FE5E84"/>
    <w:rsid w:val="00FE6DE2"/>
    <w:rsid w:val="00FE7059"/>
    <w:rsid w:val="00FE7575"/>
    <w:rsid w:val="00FF2C3D"/>
    <w:rsid w:val="00FF5167"/>
    <w:rsid w:val="00FF69DD"/>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642"/>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F06386"/>
    <w:rPr>
      <w:color w:val="605E5C"/>
      <w:shd w:val="clear" w:color="auto" w:fill="E1DFDD"/>
    </w:rPr>
  </w:style>
  <w:style w:type="paragraph" w:styleId="TDC2">
    <w:name w:val="toc 2"/>
    <w:basedOn w:val="Normal"/>
    <w:next w:val="Normal"/>
    <w:autoRedefine/>
    <w:uiPriority w:val="39"/>
    <w:unhideWhenUsed/>
    <w:rsid w:val="00184471"/>
    <w:pPr>
      <w:spacing w:after="100"/>
      <w:ind w:left="220"/>
    </w:pPr>
  </w:style>
  <w:style w:type="paragraph" w:styleId="TDC1">
    <w:name w:val="toc 1"/>
    <w:basedOn w:val="Normal"/>
    <w:next w:val="Normal"/>
    <w:autoRedefine/>
    <w:uiPriority w:val="39"/>
    <w:unhideWhenUsed/>
    <w:rsid w:val="0018447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8172">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436490073">
      <w:bodyDiv w:val="1"/>
      <w:marLeft w:val="0"/>
      <w:marRight w:val="0"/>
      <w:marTop w:val="0"/>
      <w:marBottom w:val="0"/>
      <w:divBdr>
        <w:top w:val="none" w:sz="0" w:space="0" w:color="auto"/>
        <w:left w:val="none" w:sz="0" w:space="0" w:color="auto"/>
        <w:bottom w:val="none" w:sz="0" w:space="0" w:color="auto"/>
        <w:right w:val="none" w:sz="0" w:space="0" w:color="auto"/>
      </w:divBdr>
    </w:div>
    <w:div w:id="478352140">
      <w:bodyDiv w:val="1"/>
      <w:marLeft w:val="0"/>
      <w:marRight w:val="0"/>
      <w:marTop w:val="0"/>
      <w:marBottom w:val="0"/>
      <w:divBdr>
        <w:top w:val="none" w:sz="0" w:space="0" w:color="auto"/>
        <w:left w:val="none" w:sz="0" w:space="0" w:color="auto"/>
        <w:bottom w:val="none" w:sz="0" w:space="0" w:color="auto"/>
        <w:right w:val="none" w:sz="0" w:space="0" w:color="auto"/>
      </w:divBdr>
    </w:div>
    <w:div w:id="486434366">
      <w:bodyDiv w:val="1"/>
      <w:marLeft w:val="0"/>
      <w:marRight w:val="0"/>
      <w:marTop w:val="0"/>
      <w:marBottom w:val="0"/>
      <w:divBdr>
        <w:top w:val="none" w:sz="0" w:space="0" w:color="auto"/>
        <w:left w:val="none" w:sz="0" w:space="0" w:color="auto"/>
        <w:bottom w:val="none" w:sz="0" w:space="0" w:color="auto"/>
        <w:right w:val="none" w:sz="0" w:space="0" w:color="auto"/>
      </w:divBdr>
    </w:div>
    <w:div w:id="560484147">
      <w:bodyDiv w:val="1"/>
      <w:marLeft w:val="0"/>
      <w:marRight w:val="0"/>
      <w:marTop w:val="0"/>
      <w:marBottom w:val="0"/>
      <w:divBdr>
        <w:top w:val="none" w:sz="0" w:space="0" w:color="auto"/>
        <w:left w:val="none" w:sz="0" w:space="0" w:color="auto"/>
        <w:bottom w:val="none" w:sz="0" w:space="0" w:color="auto"/>
        <w:right w:val="none" w:sz="0" w:space="0" w:color="auto"/>
      </w:divBdr>
    </w:div>
    <w:div w:id="587034009">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51358">
      <w:bodyDiv w:val="1"/>
      <w:marLeft w:val="0"/>
      <w:marRight w:val="0"/>
      <w:marTop w:val="0"/>
      <w:marBottom w:val="0"/>
      <w:divBdr>
        <w:top w:val="none" w:sz="0" w:space="0" w:color="auto"/>
        <w:left w:val="none" w:sz="0" w:space="0" w:color="auto"/>
        <w:bottom w:val="none" w:sz="0" w:space="0" w:color="auto"/>
        <w:right w:val="none" w:sz="0" w:space="0" w:color="auto"/>
      </w:divBdr>
    </w:div>
    <w:div w:id="647368358">
      <w:bodyDiv w:val="1"/>
      <w:marLeft w:val="0"/>
      <w:marRight w:val="0"/>
      <w:marTop w:val="0"/>
      <w:marBottom w:val="0"/>
      <w:divBdr>
        <w:top w:val="none" w:sz="0" w:space="0" w:color="auto"/>
        <w:left w:val="none" w:sz="0" w:space="0" w:color="auto"/>
        <w:bottom w:val="none" w:sz="0" w:space="0" w:color="auto"/>
        <w:right w:val="none" w:sz="0" w:space="0" w:color="auto"/>
      </w:divBdr>
    </w:div>
    <w:div w:id="651984546">
      <w:bodyDiv w:val="1"/>
      <w:marLeft w:val="0"/>
      <w:marRight w:val="0"/>
      <w:marTop w:val="0"/>
      <w:marBottom w:val="0"/>
      <w:divBdr>
        <w:top w:val="none" w:sz="0" w:space="0" w:color="auto"/>
        <w:left w:val="none" w:sz="0" w:space="0" w:color="auto"/>
        <w:bottom w:val="none" w:sz="0" w:space="0" w:color="auto"/>
        <w:right w:val="none" w:sz="0" w:space="0" w:color="auto"/>
      </w:divBdr>
    </w:div>
    <w:div w:id="707268195">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20267">
      <w:bodyDiv w:val="1"/>
      <w:marLeft w:val="0"/>
      <w:marRight w:val="0"/>
      <w:marTop w:val="0"/>
      <w:marBottom w:val="0"/>
      <w:divBdr>
        <w:top w:val="none" w:sz="0" w:space="0" w:color="auto"/>
        <w:left w:val="none" w:sz="0" w:space="0" w:color="auto"/>
        <w:bottom w:val="none" w:sz="0" w:space="0" w:color="auto"/>
        <w:right w:val="none" w:sz="0" w:space="0" w:color="auto"/>
      </w:divBdr>
    </w:div>
    <w:div w:id="877543821">
      <w:bodyDiv w:val="1"/>
      <w:marLeft w:val="0"/>
      <w:marRight w:val="0"/>
      <w:marTop w:val="0"/>
      <w:marBottom w:val="0"/>
      <w:divBdr>
        <w:top w:val="none" w:sz="0" w:space="0" w:color="auto"/>
        <w:left w:val="none" w:sz="0" w:space="0" w:color="auto"/>
        <w:bottom w:val="none" w:sz="0" w:space="0" w:color="auto"/>
        <w:right w:val="none" w:sz="0" w:space="0" w:color="auto"/>
      </w:divBdr>
    </w:div>
    <w:div w:id="1021199529">
      <w:bodyDiv w:val="1"/>
      <w:marLeft w:val="0"/>
      <w:marRight w:val="0"/>
      <w:marTop w:val="0"/>
      <w:marBottom w:val="0"/>
      <w:divBdr>
        <w:top w:val="none" w:sz="0" w:space="0" w:color="auto"/>
        <w:left w:val="none" w:sz="0" w:space="0" w:color="auto"/>
        <w:bottom w:val="none" w:sz="0" w:space="0" w:color="auto"/>
        <w:right w:val="none" w:sz="0" w:space="0" w:color="auto"/>
      </w:divBdr>
    </w:div>
    <w:div w:id="1103497493">
      <w:bodyDiv w:val="1"/>
      <w:marLeft w:val="0"/>
      <w:marRight w:val="0"/>
      <w:marTop w:val="0"/>
      <w:marBottom w:val="0"/>
      <w:divBdr>
        <w:top w:val="none" w:sz="0" w:space="0" w:color="auto"/>
        <w:left w:val="none" w:sz="0" w:space="0" w:color="auto"/>
        <w:bottom w:val="none" w:sz="0" w:space="0" w:color="auto"/>
        <w:right w:val="none" w:sz="0" w:space="0" w:color="auto"/>
      </w:divBdr>
    </w:div>
    <w:div w:id="1107123026">
      <w:bodyDiv w:val="1"/>
      <w:marLeft w:val="0"/>
      <w:marRight w:val="0"/>
      <w:marTop w:val="0"/>
      <w:marBottom w:val="0"/>
      <w:divBdr>
        <w:top w:val="none" w:sz="0" w:space="0" w:color="auto"/>
        <w:left w:val="none" w:sz="0" w:space="0" w:color="auto"/>
        <w:bottom w:val="none" w:sz="0" w:space="0" w:color="auto"/>
        <w:right w:val="none" w:sz="0" w:space="0" w:color="auto"/>
      </w:divBdr>
    </w:div>
    <w:div w:id="1189871938">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22044">
      <w:bodyDiv w:val="1"/>
      <w:marLeft w:val="0"/>
      <w:marRight w:val="0"/>
      <w:marTop w:val="0"/>
      <w:marBottom w:val="0"/>
      <w:divBdr>
        <w:top w:val="none" w:sz="0" w:space="0" w:color="auto"/>
        <w:left w:val="none" w:sz="0" w:space="0" w:color="auto"/>
        <w:bottom w:val="none" w:sz="0" w:space="0" w:color="auto"/>
        <w:right w:val="none" w:sz="0" w:space="0" w:color="auto"/>
      </w:divBdr>
    </w:div>
    <w:div w:id="1357347579">
      <w:bodyDiv w:val="1"/>
      <w:marLeft w:val="0"/>
      <w:marRight w:val="0"/>
      <w:marTop w:val="0"/>
      <w:marBottom w:val="0"/>
      <w:divBdr>
        <w:top w:val="none" w:sz="0" w:space="0" w:color="auto"/>
        <w:left w:val="none" w:sz="0" w:space="0" w:color="auto"/>
        <w:bottom w:val="none" w:sz="0" w:space="0" w:color="auto"/>
        <w:right w:val="none" w:sz="0" w:space="0" w:color="auto"/>
      </w:divBdr>
    </w:div>
    <w:div w:id="1418478395">
      <w:bodyDiv w:val="1"/>
      <w:marLeft w:val="0"/>
      <w:marRight w:val="0"/>
      <w:marTop w:val="0"/>
      <w:marBottom w:val="0"/>
      <w:divBdr>
        <w:top w:val="none" w:sz="0" w:space="0" w:color="auto"/>
        <w:left w:val="none" w:sz="0" w:space="0" w:color="auto"/>
        <w:bottom w:val="none" w:sz="0" w:space="0" w:color="auto"/>
        <w:right w:val="none" w:sz="0" w:space="0" w:color="auto"/>
      </w:divBdr>
    </w:div>
    <w:div w:id="1476488622">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1912080368">
      <w:bodyDiv w:val="1"/>
      <w:marLeft w:val="0"/>
      <w:marRight w:val="0"/>
      <w:marTop w:val="0"/>
      <w:marBottom w:val="0"/>
      <w:divBdr>
        <w:top w:val="none" w:sz="0" w:space="0" w:color="auto"/>
        <w:left w:val="none" w:sz="0" w:space="0" w:color="auto"/>
        <w:bottom w:val="none" w:sz="0" w:space="0" w:color="auto"/>
        <w:right w:val="none" w:sz="0" w:space="0" w:color="auto"/>
      </w:divBdr>
    </w:div>
    <w:div w:id="2006394338">
      <w:bodyDiv w:val="1"/>
      <w:marLeft w:val="0"/>
      <w:marRight w:val="0"/>
      <w:marTop w:val="0"/>
      <w:marBottom w:val="0"/>
      <w:divBdr>
        <w:top w:val="none" w:sz="0" w:space="0" w:color="auto"/>
        <w:left w:val="none" w:sz="0" w:space="0" w:color="auto"/>
        <w:bottom w:val="none" w:sz="0" w:space="0" w:color="auto"/>
        <w:right w:val="none" w:sz="0" w:space="0" w:color="auto"/>
      </w:divBdr>
    </w:div>
    <w:div w:id="210187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em2.ipomex.org.mx/ipome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9A765-260C-42A0-8BAB-F705D829A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22</Pages>
  <Words>5752</Words>
  <Characters>31638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Hp</cp:lastModifiedBy>
  <cp:revision>9</cp:revision>
  <cp:lastPrinted>2025-08-08T05:37:00Z</cp:lastPrinted>
  <dcterms:created xsi:type="dcterms:W3CDTF">2025-08-08T05:37:00Z</dcterms:created>
  <dcterms:modified xsi:type="dcterms:W3CDTF">2025-09-23T20:36:00Z</dcterms:modified>
</cp:coreProperties>
</file>