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12932" w14:textId="4A7A7EBA" w:rsidR="00916D5F" w:rsidRPr="00F84291" w:rsidRDefault="00916D5F" w:rsidP="00F84291">
      <w:pPr>
        <w:pStyle w:val="Prrafodelista"/>
        <w:spacing w:line="360" w:lineRule="auto"/>
        <w:ind w:left="0"/>
        <w:jc w:val="both"/>
        <w:rPr>
          <w:rFonts w:ascii="Palatino Linotype" w:eastAsia="Calibri" w:hAnsi="Palatino Linotype" w:cs="Arial"/>
          <w:color w:val="000000" w:themeColor="text1"/>
        </w:rPr>
      </w:pPr>
      <w:r w:rsidRPr="00F84291">
        <w:rPr>
          <w:rFonts w:ascii="Palatino Linotype" w:eastAsia="Calibri" w:hAnsi="Palatino Linotype" w:cs="Arial"/>
          <w:color w:val="000000" w:themeColor="text1"/>
        </w:rPr>
        <w:t>Resolución del Pleno del Instituto de Transparencia, Acceso a la Información Pública y Protección de Datos Personales del Estado de México y Municipios, con domicilio en Metepec, Estado de México; de</w:t>
      </w:r>
      <w:r w:rsidR="00F47BE9">
        <w:rPr>
          <w:rFonts w:ascii="Palatino Linotype" w:eastAsia="Calibri" w:hAnsi="Palatino Linotype" w:cs="Arial"/>
          <w:color w:val="000000" w:themeColor="text1"/>
        </w:rPr>
        <w:t xml:space="preserve"> fecha</w:t>
      </w:r>
      <w:r w:rsidRPr="00F84291">
        <w:rPr>
          <w:rFonts w:ascii="Palatino Linotype" w:eastAsia="Calibri" w:hAnsi="Palatino Linotype" w:cs="Arial"/>
          <w:color w:val="000000" w:themeColor="text1"/>
        </w:rPr>
        <w:t xml:space="preserve"> </w:t>
      </w:r>
      <w:r w:rsidRPr="00F84291">
        <w:rPr>
          <w:rFonts w:ascii="Palatino Linotype" w:eastAsia="Calibri" w:hAnsi="Palatino Linotype" w:cs="Arial"/>
          <w:b/>
          <w:color w:val="000000" w:themeColor="text1"/>
        </w:rPr>
        <w:t xml:space="preserve">diecisiete </w:t>
      </w:r>
      <w:r w:rsidR="00F47BE9">
        <w:rPr>
          <w:rFonts w:ascii="Palatino Linotype" w:eastAsia="Calibri" w:hAnsi="Palatino Linotype" w:cs="Arial"/>
          <w:b/>
          <w:color w:val="000000" w:themeColor="text1"/>
        </w:rPr>
        <w:t xml:space="preserve">(17) </w:t>
      </w:r>
      <w:r w:rsidRPr="00F84291">
        <w:rPr>
          <w:rFonts w:ascii="Palatino Linotype" w:eastAsia="Calibri" w:hAnsi="Palatino Linotype" w:cs="Arial"/>
          <w:b/>
          <w:color w:val="000000" w:themeColor="text1"/>
        </w:rPr>
        <w:t>de diciembre de dos mil veinticinco.</w:t>
      </w:r>
    </w:p>
    <w:p w14:paraId="21D621E2" w14:textId="77777777" w:rsidR="00916D5F" w:rsidRPr="00F84291" w:rsidRDefault="00916D5F" w:rsidP="00F84291">
      <w:pPr>
        <w:pStyle w:val="Prrafodelista"/>
        <w:spacing w:line="360" w:lineRule="auto"/>
        <w:ind w:left="0"/>
        <w:jc w:val="both"/>
        <w:rPr>
          <w:rFonts w:ascii="Palatino Linotype" w:eastAsia="Calibri" w:hAnsi="Palatino Linotype" w:cs="Arial"/>
          <w:color w:val="000000" w:themeColor="text1"/>
        </w:rPr>
      </w:pPr>
    </w:p>
    <w:p w14:paraId="2EDE8FDA" w14:textId="3D9D3D24" w:rsidR="00916D5F" w:rsidRPr="00F84291" w:rsidRDefault="00916D5F" w:rsidP="00F84291">
      <w:pPr>
        <w:pStyle w:val="Prrafodelista"/>
        <w:spacing w:line="360" w:lineRule="auto"/>
        <w:ind w:left="0"/>
        <w:jc w:val="both"/>
        <w:rPr>
          <w:rFonts w:ascii="Palatino Linotype" w:eastAsia="Calibri" w:hAnsi="Palatino Linotype" w:cs="Arial"/>
          <w:color w:val="000000" w:themeColor="text1"/>
        </w:rPr>
      </w:pPr>
      <w:r w:rsidRPr="00F47BE9">
        <w:rPr>
          <w:rFonts w:ascii="Palatino Linotype" w:eastAsia="Calibri" w:hAnsi="Palatino Linotype" w:cs="Arial"/>
          <w:b/>
          <w:color w:val="000000" w:themeColor="text1"/>
        </w:rPr>
        <w:t>VISTOS</w:t>
      </w:r>
      <w:r w:rsidRPr="00F84291">
        <w:rPr>
          <w:rFonts w:ascii="Palatino Linotype" w:eastAsia="Calibri" w:hAnsi="Palatino Linotype" w:cs="Arial"/>
          <w:color w:val="000000" w:themeColor="text1"/>
        </w:rPr>
        <w:t xml:space="preserve"> los expedientes electrónicos formados con motivo de los Recursos de Revisión </w:t>
      </w:r>
      <w:r w:rsidRPr="00F84291">
        <w:rPr>
          <w:rFonts w:ascii="Palatino Linotype" w:eastAsia="Calibri" w:hAnsi="Palatino Linotype" w:cs="Arial"/>
          <w:b/>
          <w:color w:val="000000" w:themeColor="text1"/>
        </w:rPr>
        <w:t>11578/INFOEM/IP/RR/2025 y 11579/INFOEM/IP/RR/2025</w:t>
      </w:r>
      <w:r w:rsidR="00F84291">
        <w:rPr>
          <w:rFonts w:ascii="Palatino Linotype" w:eastAsia="Calibri" w:hAnsi="Palatino Linotype" w:cs="Arial"/>
          <w:b/>
          <w:color w:val="000000" w:themeColor="text1"/>
        </w:rPr>
        <w:t xml:space="preserve"> </w:t>
      </w:r>
      <w:r w:rsidRPr="00F84291">
        <w:rPr>
          <w:rFonts w:ascii="Palatino Linotype" w:eastAsia="Calibri" w:hAnsi="Palatino Linotype" w:cs="Arial"/>
          <w:color w:val="000000" w:themeColor="text1"/>
        </w:rPr>
        <w:t>promovido</w:t>
      </w:r>
      <w:r w:rsidR="00F84291">
        <w:rPr>
          <w:rFonts w:ascii="Palatino Linotype" w:eastAsia="Calibri" w:hAnsi="Palatino Linotype" w:cs="Arial"/>
          <w:color w:val="000000" w:themeColor="text1"/>
        </w:rPr>
        <w:t>s</w:t>
      </w:r>
      <w:r w:rsidRPr="00F84291">
        <w:rPr>
          <w:rFonts w:ascii="Palatino Linotype" w:eastAsia="Calibri" w:hAnsi="Palatino Linotype" w:cs="Arial"/>
          <w:color w:val="000000" w:themeColor="text1"/>
        </w:rPr>
        <w:t xml:space="preserve"> por </w:t>
      </w:r>
      <w:r w:rsidR="008868C2">
        <w:rPr>
          <w:rFonts w:ascii="Palatino Linotype" w:hAnsi="Palatino Linotype"/>
          <w:b/>
          <w:bCs/>
          <w:color w:val="000000" w:themeColor="text1"/>
        </w:rPr>
        <w:t>XXXX</w:t>
      </w:r>
      <w:r w:rsidRPr="00F84291">
        <w:rPr>
          <w:rFonts w:ascii="Palatino Linotype" w:eastAsia="Calibri" w:hAnsi="Palatino Linotype" w:cs="Arial"/>
          <w:color w:val="000000" w:themeColor="text1"/>
        </w:rPr>
        <w:t xml:space="preserve">, a través del Sistema de Acceso a la Información Mexiquense (SAIMEX), a quien en lo sucesivo se le identificará como </w:t>
      </w:r>
      <w:r w:rsidRPr="00F84291">
        <w:rPr>
          <w:rFonts w:ascii="Palatino Linotype" w:eastAsia="Calibri" w:hAnsi="Palatino Linotype" w:cs="Arial"/>
          <w:b/>
          <w:color w:val="000000" w:themeColor="text1"/>
        </w:rPr>
        <w:t>EL RECURRENTE</w:t>
      </w:r>
      <w:r w:rsidRPr="00F84291">
        <w:rPr>
          <w:rFonts w:ascii="Palatino Linotype" w:eastAsia="Calibri" w:hAnsi="Palatino Linotype" w:cs="Arial"/>
          <w:color w:val="000000" w:themeColor="text1"/>
        </w:rPr>
        <w:t>, en contra de la</w:t>
      </w:r>
      <w:r w:rsidR="00F84291">
        <w:rPr>
          <w:rFonts w:ascii="Palatino Linotype" w:eastAsia="Calibri" w:hAnsi="Palatino Linotype" w:cs="Arial"/>
          <w:color w:val="000000" w:themeColor="text1"/>
        </w:rPr>
        <w:t>s</w:t>
      </w:r>
      <w:r w:rsidRPr="00F84291">
        <w:rPr>
          <w:rFonts w:ascii="Palatino Linotype" w:eastAsia="Calibri" w:hAnsi="Palatino Linotype" w:cs="Arial"/>
          <w:color w:val="000000" w:themeColor="text1"/>
        </w:rPr>
        <w:t xml:space="preserve"> respuesta</w:t>
      </w:r>
      <w:r w:rsidR="00F84291">
        <w:rPr>
          <w:rFonts w:ascii="Palatino Linotype" w:eastAsia="Calibri" w:hAnsi="Palatino Linotype" w:cs="Arial"/>
          <w:color w:val="000000" w:themeColor="text1"/>
        </w:rPr>
        <w:t>s</w:t>
      </w:r>
      <w:r w:rsidRPr="00F84291">
        <w:rPr>
          <w:rFonts w:ascii="Palatino Linotype" w:eastAsia="Calibri" w:hAnsi="Palatino Linotype" w:cs="Arial"/>
          <w:color w:val="000000" w:themeColor="text1"/>
        </w:rPr>
        <w:t xml:space="preserve"> de la </w:t>
      </w:r>
      <w:r w:rsidRPr="00F84291">
        <w:rPr>
          <w:rFonts w:ascii="Palatino Linotype" w:eastAsia="Calibri" w:hAnsi="Palatino Linotype" w:cs="Arial"/>
          <w:b/>
          <w:color w:val="000000" w:themeColor="text1"/>
        </w:rPr>
        <w:t>Secretaría de Desarrollo Urbano e Infraestructura</w:t>
      </w:r>
      <w:r w:rsidRPr="00F84291">
        <w:rPr>
          <w:rFonts w:ascii="Palatino Linotype" w:eastAsia="Calibri" w:hAnsi="Palatino Linotype" w:cs="Arial"/>
          <w:color w:val="000000" w:themeColor="text1"/>
        </w:rPr>
        <w:t xml:space="preserve">, en </w:t>
      </w:r>
      <w:r w:rsidR="00F47BE9">
        <w:rPr>
          <w:rFonts w:ascii="Palatino Linotype" w:eastAsia="Calibri" w:hAnsi="Palatino Linotype" w:cs="Arial"/>
          <w:color w:val="000000" w:themeColor="text1"/>
        </w:rPr>
        <w:t>adelante</w:t>
      </w:r>
      <w:r w:rsidRPr="00F84291">
        <w:rPr>
          <w:rFonts w:ascii="Palatino Linotype" w:eastAsia="Calibri" w:hAnsi="Palatino Linotype" w:cs="Arial"/>
          <w:color w:val="000000" w:themeColor="text1"/>
        </w:rPr>
        <w:t xml:space="preserve"> </w:t>
      </w:r>
      <w:r w:rsidRPr="00F84291">
        <w:rPr>
          <w:rFonts w:ascii="Palatino Linotype" w:eastAsia="Calibri" w:hAnsi="Palatino Linotype" w:cs="Arial"/>
          <w:b/>
          <w:color w:val="000000" w:themeColor="text1"/>
        </w:rPr>
        <w:t>EL SUJETO OBLIGADO</w:t>
      </w:r>
      <w:r w:rsidRPr="00F84291">
        <w:rPr>
          <w:rFonts w:ascii="Palatino Linotype" w:eastAsia="Calibri" w:hAnsi="Palatino Linotype" w:cs="Arial"/>
          <w:color w:val="000000" w:themeColor="text1"/>
        </w:rPr>
        <w:t>, se procede a dictar la presente resolución, con base en los siguientes:</w:t>
      </w:r>
      <w:bookmarkStart w:id="0" w:name="_Toc85733154"/>
    </w:p>
    <w:p w14:paraId="2B41733E" w14:textId="77777777" w:rsidR="00916D5F" w:rsidRPr="00F84291" w:rsidRDefault="00916D5F" w:rsidP="00F84291">
      <w:pPr>
        <w:pStyle w:val="Prrafodelista"/>
        <w:spacing w:line="360" w:lineRule="auto"/>
        <w:ind w:left="0"/>
        <w:jc w:val="both"/>
        <w:rPr>
          <w:rFonts w:ascii="Palatino Linotype" w:eastAsia="Calibri" w:hAnsi="Palatino Linotype" w:cs="Arial"/>
          <w:color w:val="000000" w:themeColor="text1"/>
        </w:rPr>
      </w:pPr>
    </w:p>
    <w:p w14:paraId="08EECB39" w14:textId="77777777" w:rsidR="00916D5F" w:rsidRPr="00F84291" w:rsidRDefault="00916D5F" w:rsidP="00F84291">
      <w:pPr>
        <w:pStyle w:val="Prrafodelista"/>
        <w:spacing w:line="360" w:lineRule="auto"/>
        <w:ind w:left="0"/>
        <w:jc w:val="center"/>
        <w:rPr>
          <w:rFonts w:ascii="Palatino Linotype" w:eastAsia="Calibri" w:hAnsi="Palatino Linotype" w:cs="Arial"/>
          <w:b/>
          <w:color w:val="000000" w:themeColor="text1"/>
        </w:rPr>
      </w:pPr>
      <w:r w:rsidRPr="00F84291">
        <w:rPr>
          <w:rFonts w:ascii="Palatino Linotype" w:eastAsia="Calibri" w:hAnsi="Palatino Linotype" w:cs="Arial"/>
          <w:b/>
          <w:color w:val="000000" w:themeColor="text1"/>
        </w:rPr>
        <w:t>A N T E C E D E N T E S</w:t>
      </w:r>
      <w:bookmarkEnd w:id="0"/>
    </w:p>
    <w:p w14:paraId="4BF6F7F0" w14:textId="77777777" w:rsidR="00916D5F" w:rsidRPr="00F84291" w:rsidRDefault="00916D5F" w:rsidP="00F84291">
      <w:pPr>
        <w:spacing w:line="360" w:lineRule="auto"/>
        <w:rPr>
          <w:rFonts w:ascii="Palatino Linotype" w:hAnsi="Palatino Linotype"/>
          <w:color w:val="000000" w:themeColor="text1"/>
          <w:lang w:val="es-ES" w:eastAsia="es-ES"/>
        </w:rPr>
      </w:pPr>
    </w:p>
    <w:p w14:paraId="5C928ECC" w14:textId="3D7A6E23"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Calibri" w:hAnsi="Palatino Linotype" w:cs="Arial"/>
          <w:color w:val="000000" w:themeColor="text1"/>
        </w:rPr>
      </w:pPr>
      <w:r w:rsidRPr="00F84291">
        <w:rPr>
          <w:rFonts w:ascii="Palatino Linotype" w:eastAsia="Calibri" w:hAnsi="Palatino Linotype" w:cs="Arial"/>
          <w:color w:val="000000" w:themeColor="text1"/>
        </w:rPr>
        <w:t xml:space="preserve">El </w:t>
      </w:r>
      <w:r w:rsidRPr="00F84291">
        <w:rPr>
          <w:rFonts w:ascii="Palatino Linotype" w:eastAsia="Calibri" w:hAnsi="Palatino Linotype" w:cs="Arial"/>
          <w:b/>
          <w:color w:val="000000" w:themeColor="text1"/>
        </w:rPr>
        <w:t>quince de agosto de dos mil veinticinco</w:t>
      </w:r>
      <w:r w:rsidRPr="00F84291">
        <w:rPr>
          <w:rFonts w:ascii="Palatino Linotype" w:hAnsi="Palatino Linotype"/>
          <w:b/>
          <w:color w:val="000000" w:themeColor="text1"/>
        </w:rPr>
        <w:t xml:space="preserve">, </w:t>
      </w:r>
      <w:r w:rsidRPr="00F84291">
        <w:rPr>
          <w:rFonts w:ascii="Palatino Linotype" w:eastAsia="Calibri" w:hAnsi="Palatino Linotype" w:cs="Arial"/>
          <w:color w:val="000000" w:themeColor="text1"/>
        </w:rPr>
        <w:t xml:space="preserve">se presentó ante el </w:t>
      </w:r>
      <w:r w:rsidRPr="00F84291">
        <w:rPr>
          <w:rFonts w:ascii="Palatino Linotype" w:eastAsia="Calibri" w:hAnsi="Palatino Linotype" w:cs="Arial"/>
          <w:b/>
          <w:color w:val="000000" w:themeColor="text1"/>
        </w:rPr>
        <w:t>SUJETO OBLIGADO</w:t>
      </w:r>
      <w:r w:rsidRPr="00F84291">
        <w:rPr>
          <w:rFonts w:ascii="Palatino Linotype" w:eastAsia="Calibri" w:hAnsi="Palatino Linotype" w:cs="Arial"/>
          <w:color w:val="000000" w:themeColor="text1"/>
        </w:rPr>
        <w:t xml:space="preserve"> vía </w:t>
      </w:r>
      <w:r w:rsidRPr="00F84291">
        <w:rPr>
          <w:rFonts w:ascii="Palatino Linotype" w:eastAsia="Calibri" w:hAnsi="Palatino Linotype" w:cs="Arial"/>
          <w:b/>
          <w:color w:val="000000" w:themeColor="text1"/>
        </w:rPr>
        <w:t>SAIMEX</w:t>
      </w:r>
      <w:r w:rsidRPr="00F84291">
        <w:rPr>
          <w:rFonts w:ascii="Palatino Linotype" w:eastAsia="Calibri" w:hAnsi="Palatino Linotype" w:cs="Arial"/>
          <w:color w:val="000000" w:themeColor="text1"/>
        </w:rPr>
        <w:t>, las solicitudes de información públicas registradas con l</w:t>
      </w:r>
      <w:r w:rsidR="00F84291">
        <w:rPr>
          <w:rFonts w:ascii="Palatino Linotype" w:eastAsia="Calibri" w:hAnsi="Palatino Linotype" w:cs="Arial"/>
          <w:color w:val="000000" w:themeColor="text1"/>
        </w:rPr>
        <w:t>os</w:t>
      </w:r>
      <w:r w:rsidRPr="00F84291">
        <w:rPr>
          <w:rFonts w:ascii="Palatino Linotype" w:eastAsia="Calibri" w:hAnsi="Palatino Linotype" w:cs="Arial"/>
          <w:color w:val="000000" w:themeColor="text1"/>
        </w:rPr>
        <w:t xml:space="preserve"> número</w:t>
      </w:r>
      <w:r w:rsidR="00F84291">
        <w:rPr>
          <w:rFonts w:ascii="Palatino Linotype" w:eastAsia="Calibri" w:hAnsi="Palatino Linotype" w:cs="Arial"/>
          <w:color w:val="000000" w:themeColor="text1"/>
        </w:rPr>
        <w:t>s</w:t>
      </w:r>
      <w:r w:rsidRPr="00F84291">
        <w:rPr>
          <w:rFonts w:ascii="Palatino Linotype" w:eastAsia="Calibri" w:hAnsi="Palatino Linotype" w:cs="Arial"/>
          <w:color w:val="000000" w:themeColor="text1"/>
        </w:rPr>
        <w:t xml:space="preserve"> </w:t>
      </w:r>
      <w:r w:rsidRPr="00F84291">
        <w:rPr>
          <w:rStyle w:val="Hipervnculo"/>
          <w:rFonts w:ascii="Palatino Linotype" w:eastAsiaTheme="majorEastAsia" w:hAnsi="Palatino Linotype"/>
          <w:b/>
          <w:bCs/>
          <w:color w:val="000000" w:themeColor="text1"/>
        </w:rPr>
        <w:t>00301/SEDUI/IP/2025 y 00302/SEDUI/IP/2025</w:t>
      </w:r>
      <w:r w:rsidRPr="00F84291">
        <w:rPr>
          <w:rFonts w:ascii="Palatino Linotype" w:hAnsi="Palatino Linotype"/>
          <w:b/>
          <w:bCs/>
          <w:color w:val="000000" w:themeColor="text1"/>
        </w:rPr>
        <w:t xml:space="preserve">, </w:t>
      </w:r>
      <w:r w:rsidR="008868C2">
        <w:rPr>
          <w:rFonts w:ascii="Palatino Linotype" w:hAnsi="Palatino Linotype"/>
          <w:bCs/>
          <w:color w:val="000000" w:themeColor="text1"/>
        </w:rPr>
        <w:t xml:space="preserve">en las que </w:t>
      </w:r>
      <w:r w:rsidRPr="00F84291">
        <w:rPr>
          <w:rFonts w:ascii="Palatino Linotype" w:hAnsi="Palatino Linotype"/>
          <w:bCs/>
          <w:color w:val="000000" w:themeColor="text1"/>
        </w:rPr>
        <w:t xml:space="preserve"> se pretende acceder a la siguiente información</w:t>
      </w:r>
      <w:r w:rsidRPr="00F84291">
        <w:rPr>
          <w:rFonts w:ascii="Palatino Linotype" w:eastAsia="Calibri" w:hAnsi="Palatino Linotype" w:cs="Arial"/>
          <w:color w:val="000000" w:themeColor="text1"/>
        </w:rPr>
        <w:t>:</w:t>
      </w:r>
    </w:p>
    <w:p w14:paraId="7D7D156D" w14:textId="77777777" w:rsidR="00916D5F" w:rsidRPr="00F84291" w:rsidRDefault="00916D5F" w:rsidP="00F84291">
      <w:pPr>
        <w:jc w:val="both"/>
        <w:rPr>
          <w:rFonts w:ascii="Palatino Linotype" w:eastAsia="Calibri" w:hAnsi="Palatino Linotype" w:cs="Arial"/>
          <w:bCs/>
          <w:i/>
          <w:color w:val="000000" w:themeColor="text1"/>
        </w:rPr>
      </w:pPr>
    </w:p>
    <w:tbl>
      <w:tblPr>
        <w:tblW w:w="0" w:type="auto"/>
        <w:tblLook w:val="04A0" w:firstRow="1" w:lastRow="0" w:firstColumn="1" w:lastColumn="0" w:noHBand="0" w:noVBand="1"/>
      </w:tblPr>
      <w:tblGrid>
        <w:gridCol w:w="3119"/>
        <w:gridCol w:w="6520"/>
      </w:tblGrid>
      <w:tr w:rsidR="00F84291" w:rsidRPr="00F84291" w14:paraId="4BF451CE" w14:textId="77777777" w:rsidTr="00F47BE9">
        <w:tc>
          <w:tcPr>
            <w:tcW w:w="3119" w:type="dxa"/>
          </w:tcPr>
          <w:p w14:paraId="42ABF753" w14:textId="77777777" w:rsidR="00916D5F" w:rsidRPr="00F84291" w:rsidRDefault="00916D5F" w:rsidP="00F84291">
            <w:pPr>
              <w:pStyle w:val="Prrafodelista"/>
              <w:ind w:left="0"/>
              <w:jc w:val="both"/>
              <w:rPr>
                <w:rFonts w:ascii="Palatino Linotype" w:eastAsia="Calibri" w:hAnsi="Palatino Linotype" w:cs="Arial"/>
                <w:bCs/>
                <w:i/>
                <w:color w:val="000000" w:themeColor="text1"/>
              </w:rPr>
            </w:pPr>
            <w:r w:rsidRPr="00F84291">
              <w:rPr>
                <w:rFonts w:ascii="Palatino Linotype" w:eastAsia="Calibri" w:hAnsi="Palatino Linotype" w:cs="Arial"/>
                <w:bCs/>
                <w:i/>
                <w:color w:val="000000" w:themeColor="text1"/>
              </w:rPr>
              <w:t>Solicitud de información</w:t>
            </w:r>
          </w:p>
        </w:tc>
        <w:tc>
          <w:tcPr>
            <w:tcW w:w="6520" w:type="dxa"/>
          </w:tcPr>
          <w:p w14:paraId="5A3C0763" w14:textId="77777777" w:rsidR="00916D5F" w:rsidRPr="00F84291" w:rsidRDefault="00916D5F" w:rsidP="00F84291">
            <w:pPr>
              <w:pStyle w:val="Prrafodelista"/>
              <w:ind w:left="0"/>
              <w:jc w:val="both"/>
              <w:rPr>
                <w:rFonts w:ascii="Palatino Linotype" w:eastAsia="Calibri" w:hAnsi="Palatino Linotype" w:cs="Arial"/>
                <w:bCs/>
                <w:i/>
                <w:color w:val="000000" w:themeColor="text1"/>
              </w:rPr>
            </w:pPr>
            <w:r w:rsidRPr="00F84291">
              <w:rPr>
                <w:rFonts w:ascii="Palatino Linotype" w:eastAsia="Calibri" w:hAnsi="Palatino Linotype" w:cs="Arial"/>
                <w:bCs/>
                <w:i/>
                <w:color w:val="000000" w:themeColor="text1"/>
              </w:rPr>
              <w:t>Información solicitada</w:t>
            </w:r>
          </w:p>
        </w:tc>
      </w:tr>
      <w:tr w:rsidR="00F84291" w:rsidRPr="00F84291" w14:paraId="34317FE0" w14:textId="77777777" w:rsidTr="00F47BE9">
        <w:tc>
          <w:tcPr>
            <w:tcW w:w="3119" w:type="dxa"/>
          </w:tcPr>
          <w:p w14:paraId="76F33ACD" w14:textId="77777777" w:rsidR="00916D5F" w:rsidRPr="00F84291" w:rsidRDefault="00916D5F" w:rsidP="00F84291">
            <w:pPr>
              <w:pStyle w:val="Prrafodelista"/>
              <w:ind w:left="0"/>
              <w:jc w:val="both"/>
              <w:rPr>
                <w:rFonts w:ascii="Palatino Linotype" w:eastAsia="Calibri" w:hAnsi="Palatino Linotype" w:cs="Arial"/>
                <w:bCs/>
                <w:i/>
                <w:color w:val="000000" w:themeColor="text1"/>
              </w:rPr>
            </w:pPr>
            <w:r w:rsidRPr="00F84291">
              <w:rPr>
                <w:rFonts w:ascii="Palatino Linotype" w:eastAsia="Calibri" w:hAnsi="Palatino Linotype" w:cs="Arial"/>
                <w:b/>
                <w:bCs/>
                <w:i/>
                <w:color w:val="000000" w:themeColor="text1"/>
              </w:rPr>
              <w:t xml:space="preserve">00301/SEDUI/IP/2025 </w:t>
            </w:r>
          </w:p>
        </w:tc>
        <w:tc>
          <w:tcPr>
            <w:tcW w:w="6520" w:type="dxa"/>
          </w:tcPr>
          <w:p w14:paraId="6C23CB0C" w14:textId="77777777" w:rsidR="00916D5F" w:rsidRPr="00F84291" w:rsidRDefault="00916D5F" w:rsidP="00F84291">
            <w:pPr>
              <w:pStyle w:val="Prrafodelista"/>
              <w:ind w:left="0"/>
              <w:jc w:val="both"/>
              <w:rPr>
                <w:rFonts w:ascii="Palatino Linotype" w:eastAsia="Calibri" w:hAnsi="Palatino Linotype" w:cs="Arial"/>
                <w:bCs/>
                <w:i/>
                <w:color w:val="000000" w:themeColor="text1"/>
              </w:rPr>
            </w:pPr>
            <w:r w:rsidRPr="00F84291">
              <w:rPr>
                <w:rFonts w:ascii="Palatino Linotype" w:eastAsia="Calibri" w:hAnsi="Palatino Linotype" w:cs="Arial"/>
                <w:bCs/>
                <w:i/>
                <w:color w:val="000000" w:themeColor="text1"/>
              </w:rPr>
              <w:t xml:space="preserve">“Con fundamento en la Ley de Transparencia y Acceso a la Información Pública del Estado de México y Municipios, solicito copia íntegra, en formato digital PDF, del expediente completo que derivó en la expedición de la Evaluación de Impacto Estatal número 033-15-06439-COIME-2024, emitida con fecha 13 de diciembre de 2024. La documentación que solicito incluye, de manera enunciativa mas no limitativa, lo siguiente: 1. La solicitud </w:t>
            </w:r>
            <w:r w:rsidRPr="00F84291">
              <w:rPr>
                <w:rFonts w:ascii="Palatino Linotype" w:eastAsia="Calibri" w:hAnsi="Palatino Linotype" w:cs="Arial"/>
                <w:bCs/>
                <w:i/>
                <w:color w:val="000000" w:themeColor="text1"/>
              </w:rPr>
              <w:lastRenderedPageBreak/>
              <w:t>inicial y todos los documentos anexos presentados por el promovente. 2. La Evaluación Técnica de Impacto en materia Urbana. 3. La Evaluación Técnica de Impacto en materia Vial y de movilidad. 4. La Evaluación Técnica en materia de Agua, Drenaje, Alcantarillado y tratamiento de aguas residuales. 5. La Evaluación Técnica en materia de Protección Civil. 6. La Evaluación Técnica en materia Ambiental. 7. Cualquier otro dictamen, opinión técnica, acta o documento que forme parte del expediente. 8. El Dictamen final de la Evaluación de Impacto Estatal en su versión íntegra. Se solicita que toda la documentación sea entregada en su versión pública, testando únicamente la información clasificada como confidencial de acuerdo a la ley, y en el formato digital PDF solicitado..”</w:t>
            </w:r>
          </w:p>
        </w:tc>
      </w:tr>
      <w:tr w:rsidR="00916D5F" w:rsidRPr="00F84291" w14:paraId="43A2FFAC" w14:textId="77777777" w:rsidTr="00F47BE9">
        <w:tc>
          <w:tcPr>
            <w:tcW w:w="3119" w:type="dxa"/>
          </w:tcPr>
          <w:p w14:paraId="6A03793B" w14:textId="77777777" w:rsidR="00916D5F" w:rsidRPr="00F84291" w:rsidRDefault="00916D5F" w:rsidP="00F84291">
            <w:pPr>
              <w:pStyle w:val="Prrafodelista"/>
              <w:ind w:left="0"/>
              <w:jc w:val="both"/>
              <w:rPr>
                <w:rFonts w:ascii="Palatino Linotype" w:eastAsia="Calibri" w:hAnsi="Palatino Linotype" w:cs="Arial"/>
                <w:bCs/>
                <w:i/>
                <w:color w:val="000000" w:themeColor="text1"/>
              </w:rPr>
            </w:pPr>
            <w:r w:rsidRPr="00F84291">
              <w:rPr>
                <w:rFonts w:ascii="Palatino Linotype" w:eastAsia="Calibri" w:hAnsi="Palatino Linotype" w:cs="Arial"/>
                <w:b/>
                <w:bCs/>
                <w:i/>
                <w:color w:val="000000" w:themeColor="text1"/>
              </w:rPr>
              <w:lastRenderedPageBreak/>
              <w:t>00302/SEDUI/IP/2025</w:t>
            </w:r>
          </w:p>
        </w:tc>
        <w:tc>
          <w:tcPr>
            <w:tcW w:w="6520" w:type="dxa"/>
          </w:tcPr>
          <w:p w14:paraId="224EC9DE" w14:textId="77777777" w:rsidR="00916D5F" w:rsidRPr="00F84291" w:rsidRDefault="00916D5F" w:rsidP="00F84291">
            <w:pPr>
              <w:pStyle w:val="Prrafodelista"/>
              <w:ind w:left="0"/>
              <w:jc w:val="both"/>
              <w:rPr>
                <w:rFonts w:ascii="Palatino Linotype" w:eastAsia="Calibri" w:hAnsi="Palatino Linotype" w:cs="Arial"/>
                <w:bCs/>
                <w:i/>
                <w:color w:val="000000" w:themeColor="text1"/>
              </w:rPr>
            </w:pPr>
            <w:r w:rsidRPr="00F84291">
              <w:rPr>
                <w:rFonts w:ascii="Palatino Linotype" w:eastAsia="Calibri" w:hAnsi="Palatino Linotype" w:cs="Arial"/>
                <w:bCs/>
                <w:i/>
                <w:color w:val="000000" w:themeColor="text1"/>
              </w:rPr>
              <w:t>“Con fundamento en la Ley de Transparencia y Acceso a la Información Pública del Estado de México y Municipios, solicito copia íntegra, en formato digital PDF, del expediente completo que derivó en la expedición de la Evaluación de Impacto Estatal número 057-15-06124-COIME-2022, emitida con fecha 28 de octubre de 2022. La documentación que solicito incluye, de manera enunciativa mas no limitativa, lo siguiente: 1. La solicitud inicial y todos los documentos anexos presentados por el promovente. 2. La Evaluación Técnica de Impacto en materia Urbana. 3. La Evaluación Técnica de Impacto en materia Vial y de movilidad. 4. La Evaluación Técnica en materia de Agua, Drenaje, Alcantarillado y tratamiento de aguas residuales. 5. La Evaluación Técnica en materia de Protección Civil. 6. La Evaluación Técnica en materia Ambiental. 7. Cualquier otro dictamen, opinión técnica, acta o documento que forme parte del expediente. 8. El Dictamen final de la Evaluación de Impacto Estatal en su versión íntegra. Se solicita que toda la documentación sea entregada en su versión pública, testando únicamente la información clasificada como confidencial de acuerdo a la ley, y en el formato digital PDF solicitado..”</w:t>
            </w:r>
          </w:p>
        </w:tc>
      </w:tr>
    </w:tbl>
    <w:p w14:paraId="5F3741E6" w14:textId="77777777" w:rsidR="00916D5F" w:rsidRPr="00F84291" w:rsidRDefault="00916D5F" w:rsidP="00F84291">
      <w:pPr>
        <w:pStyle w:val="Prrafodelista"/>
        <w:spacing w:line="360" w:lineRule="auto"/>
        <w:ind w:left="0"/>
        <w:jc w:val="both"/>
        <w:rPr>
          <w:rFonts w:ascii="Palatino Linotype" w:eastAsia="Calibri" w:hAnsi="Palatino Linotype" w:cs="Arial"/>
          <w:color w:val="000000" w:themeColor="text1"/>
        </w:rPr>
      </w:pPr>
    </w:p>
    <w:p w14:paraId="65E7FB48" w14:textId="77777777" w:rsidR="00916D5F" w:rsidRPr="00F84291" w:rsidRDefault="00916D5F" w:rsidP="00F84291">
      <w:pPr>
        <w:pStyle w:val="Prrafodelista"/>
        <w:numPr>
          <w:ilvl w:val="0"/>
          <w:numId w:val="5"/>
        </w:numPr>
        <w:spacing w:line="360" w:lineRule="auto"/>
        <w:ind w:left="0" w:firstLine="0"/>
        <w:jc w:val="both"/>
        <w:rPr>
          <w:rFonts w:ascii="Palatino Linotype" w:eastAsia="Calibri" w:hAnsi="Palatino Linotype" w:cs="Arial"/>
          <w:color w:val="000000" w:themeColor="text1"/>
        </w:rPr>
      </w:pPr>
      <w:r w:rsidRPr="00F84291">
        <w:rPr>
          <w:rFonts w:ascii="Palatino Linotype" w:eastAsia="Calibri" w:hAnsi="Palatino Linotype" w:cs="Arial"/>
          <w:b/>
          <w:color w:val="000000" w:themeColor="text1"/>
        </w:rPr>
        <w:lastRenderedPageBreak/>
        <w:t>Modalidad de entrega</w:t>
      </w:r>
      <w:r w:rsidRPr="00F84291">
        <w:rPr>
          <w:rFonts w:ascii="Palatino Linotype" w:eastAsia="Calibri" w:hAnsi="Palatino Linotype" w:cs="Arial"/>
          <w:color w:val="000000" w:themeColor="text1"/>
        </w:rPr>
        <w:t xml:space="preserve">: Sistema de Acceso a la Información </w:t>
      </w:r>
    </w:p>
    <w:p w14:paraId="0F9FD41F" w14:textId="77777777" w:rsidR="00916D5F" w:rsidRPr="00F84291" w:rsidRDefault="00916D5F" w:rsidP="00F84291">
      <w:pPr>
        <w:pStyle w:val="Prrafodelista"/>
        <w:spacing w:line="360" w:lineRule="auto"/>
        <w:ind w:left="0"/>
        <w:jc w:val="both"/>
        <w:rPr>
          <w:rFonts w:ascii="Palatino Linotype" w:eastAsiaTheme="minorEastAsia" w:hAnsi="Palatino Linotype" w:cs="Arial"/>
          <w:color w:val="000000" w:themeColor="text1"/>
          <w:lang w:val="es-ES_tradnl"/>
        </w:rPr>
      </w:pPr>
    </w:p>
    <w:p w14:paraId="0199705F"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Theme="minorEastAsia" w:hAnsi="Palatino Linotype" w:cs="Arial"/>
          <w:color w:val="000000" w:themeColor="text1"/>
          <w:lang w:val="es-ES_tradnl"/>
        </w:rPr>
      </w:pPr>
      <w:r w:rsidRPr="00F84291">
        <w:rPr>
          <w:rFonts w:ascii="Palatino Linotype" w:eastAsiaTheme="minorEastAsia" w:hAnsi="Palatino Linotype" w:cs="Arial"/>
          <w:color w:val="000000" w:themeColor="text1"/>
          <w:lang w:val="es-ES_tradnl"/>
        </w:rPr>
        <w:t xml:space="preserve">Seguidamente el </w:t>
      </w:r>
      <w:r w:rsidRPr="00F84291">
        <w:rPr>
          <w:rFonts w:ascii="Palatino Linotype" w:eastAsiaTheme="minorEastAsia" w:hAnsi="Palatino Linotype" w:cs="Arial"/>
          <w:b/>
          <w:color w:val="000000" w:themeColor="text1"/>
          <w:lang w:val="es-ES_tradnl"/>
        </w:rPr>
        <w:t xml:space="preserve">diecinueve de agosto y tres de septiembre de dos mil veinticinco, </w:t>
      </w:r>
      <w:r w:rsidRPr="00F84291">
        <w:rPr>
          <w:rFonts w:ascii="Palatino Linotype" w:eastAsiaTheme="minorEastAsia" w:hAnsi="Palatino Linotype" w:cs="Arial"/>
          <w:color w:val="000000" w:themeColor="text1"/>
          <w:lang w:val="es-ES_tradnl"/>
        </w:rPr>
        <w:t xml:space="preserve">el </w:t>
      </w:r>
      <w:r w:rsidRPr="00F84291">
        <w:rPr>
          <w:rFonts w:ascii="Palatino Linotype" w:eastAsiaTheme="minorEastAsia" w:hAnsi="Palatino Linotype" w:cs="Arial"/>
          <w:b/>
          <w:color w:val="000000" w:themeColor="text1"/>
          <w:lang w:val="es-ES_tradnl"/>
        </w:rPr>
        <w:t xml:space="preserve">SUJETO OBLIGADO </w:t>
      </w:r>
      <w:r w:rsidRPr="00F84291">
        <w:rPr>
          <w:rFonts w:ascii="Palatino Linotype" w:eastAsiaTheme="minorEastAsia" w:hAnsi="Palatino Linotype" w:cs="Arial"/>
          <w:color w:val="000000" w:themeColor="text1"/>
          <w:lang w:val="es-ES_tradnl"/>
        </w:rPr>
        <w:t xml:space="preserve">giro los requerimientos para que fueran atendidas las solicitudes de información </w:t>
      </w:r>
      <w:r w:rsidRPr="00F84291">
        <w:rPr>
          <w:rFonts w:ascii="Palatino Linotype" w:eastAsiaTheme="minorEastAsia" w:hAnsi="Palatino Linotype" w:cs="Arial"/>
          <w:b/>
          <w:bCs/>
          <w:color w:val="000000" w:themeColor="text1"/>
        </w:rPr>
        <w:t>00301/SEDUI/IP/2025 y 00302/SEDUI/IP/2025.</w:t>
      </w:r>
    </w:p>
    <w:p w14:paraId="7678AE72" w14:textId="77777777" w:rsidR="00916D5F" w:rsidRPr="00F84291" w:rsidRDefault="00916D5F" w:rsidP="00F84291">
      <w:pPr>
        <w:pBdr>
          <w:top w:val="nil"/>
          <w:left w:val="nil"/>
          <w:bottom w:val="nil"/>
          <w:right w:val="nil"/>
          <w:between w:val="nil"/>
        </w:pBdr>
        <w:spacing w:line="360" w:lineRule="auto"/>
        <w:jc w:val="both"/>
        <w:rPr>
          <w:rFonts w:ascii="Palatino Linotype" w:eastAsiaTheme="minorEastAsia" w:hAnsi="Palatino Linotype" w:cs="Arial"/>
          <w:color w:val="000000" w:themeColor="text1"/>
          <w:lang w:val="es-ES_tradnl"/>
        </w:rPr>
      </w:pPr>
    </w:p>
    <w:p w14:paraId="0EC945A0" w14:textId="539124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Theme="minorEastAsia" w:hAnsi="Palatino Linotype" w:cs="Arial"/>
          <w:color w:val="000000" w:themeColor="text1"/>
          <w:lang w:val="es-ES_tradnl"/>
        </w:rPr>
      </w:pPr>
      <w:r w:rsidRPr="00F84291">
        <w:rPr>
          <w:rFonts w:ascii="Palatino Linotype" w:eastAsiaTheme="minorEastAsia" w:hAnsi="Palatino Linotype" w:cs="Arial"/>
          <w:color w:val="000000" w:themeColor="text1"/>
          <w:lang w:val="es-ES_tradnl"/>
        </w:rPr>
        <w:t xml:space="preserve">Posteriormente el </w:t>
      </w:r>
      <w:r w:rsidRPr="00F84291">
        <w:rPr>
          <w:rFonts w:ascii="Palatino Linotype" w:eastAsiaTheme="minorEastAsia" w:hAnsi="Palatino Linotype" w:cs="Arial"/>
          <w:b/>
          <w:color w:val="000000" w:themeColor="text1"/>
          <w:lang w:val="es-ES_tradnl"/>
        </w:rPr>
        <w:t xml:space="preserve">cuatro de septiembre de dos mil veinticinco, </w:t>
      </w:r>
      <w:r w:rsidRPr="00F84291">
        <w:rPr>
          <w:rFonts w:ascii="Palatino Linotype" w:eastAsiaTheme="minorEastAsia" w:hAnsi="Palatino Linotype" w:cs="Arial"/>
          <w:color w:val="000000" w:themeColor="text1"/>
          <w:lang w:val="es-ES_tradnl"/>
        </w:rPr>
        <w:t xml:space="preserve">EL </w:t>
      </w:r>
      <w:r w:rsidRPr="00F84291">
        <w:rPr>
          <w:rFonts w:ascii="Palatino Linotype" w:eastAsiaTheme="minorEastAsia" w:hAnsi="Palatino Linotype" w:cs="Arial"/>
          <w:b/>
          <w:color w:val="000000" w:themeColor="text1"/>
          <w:lang w:val="es-ES_tradnl"/>
        </w:rPr>
        <w:t xml:space="preserve">SUJETO OBLIGADO </w:t>
      </w:r>
      <w:r w:rsidRPr="00F84291">
        <w:rPr>
          <w:rFonts w:ascii="Palatino Linotype" w:eastAsiaTheme="minorEastAsia" w:hAnsi="Palatino Linotype" w:cs="Arial"/>
          <w:color w:val="000000" w:themeColor="text1"/>
          <w:lang w:val="es-ES_tradnl"/>
        </w:rPr>
        <w:t xml:space="preserve">emitió el acuerdo de prórroga para atender las solicitudes de información </w:t>
      </w:r>
      <w:r w:rsidRPr="00F84291">
        <w:rPr>
          <w:rFonts w:ascii="Palatino Linotype" w:eastAsiaTheme="minorEastAsia" w:hAnsi="Palatino Linotype" w:cs="Arial"/>
          <w:b/>
          <w:bCs/>
          <w:color w:val="000000" w:themeColor="text1"/>
        </w:rPr>
        <w:t>00301/SEDUI/IP/</w:t>
      </w:r>
      <w:r w:rsidR="00676564" w:rsidRPr="00F84291">
        <w:rPr>
          <w:rFonts w:ascii="Palatino Linotype" w:eastAsiaTheme="minorEastAsia" w:hAnsi="Palatino Linotype" w:cs="Arial"/>
          <w:b/>
          <w:bCs/>
          <w:color w:val="000000" w:themeColor="text1"/>
        </w:rPr>
        <w:t>2025 y 00302</w:t>
      </w:r>
      <w:r w:rsidRPr="00F84291">
        <w:rPr>
          <w:rFonts w:ascii="Palatino Linotype" w:eastAsiaTheme="minorEastAsia" w:hAnsi="Palatino Linotype" w:cs="Arial"/>
          <w:b/>
          <w:bCs/>
          <w:color w:val="000000" w:themeColor="text1"/>
        </w:rPr>
        <w:t>/SEDUI/IP/2025.</w:t>
      </w:r>
    </w:p>
    <w:p w14:paraId="5A80D407" w14:textId="77777777" w:rsidR="00916D5F" w:rsidRPr="00F84291" w:rsidRDefault="00916D5F" w:rsidP="00F84291">
      <w:pPr>
        <w:pStyle w:val="Prrafodelista"/>
        <w:ind w:left="0"/>
        <w:rPr>
          <w:rFonts w:ascii="Palatino Linotype" w:eastAsia="Palatino Linotype" w:hAnsi="Palatino Linotype" w:cs="Palatino Linotype"/>
          <w:color w:val="000000" w:themeColor="text1"/>
        </w:rPr>
      </w:pPr>
    </w:p>
    <w:p w14:paraId="1B5306A2"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Theme="minorEastAsia" w:hAnsi="Palatino Linotype" w:cs="Arial"/>
          <w:color w:val="000000" w:themeColor="text1"/>
          <w:lang w:val="es-ES_tradnl"/>
        </w:rPr>
      </w:pPr>
      <w:r w:rsidRPr="00F84291">
        <w:rPr>
          <w:rFonts w:ascii="Palatino Linotype" w:eastAsia="Palatino Linotype" w:hAnsi="Palatino Linotype" w:cs="Palatino Linotype"/>
          <w:color w:val="000000" w:themeColor="text1"/>
        </w:rPr>
        <w:t>En</w:t>
      </w:r>
      <w:r w:rsidRPr="00F84291">
        <w:rPr>
          <w:rFonts w:ascii="Palatino Linotype" w:eastAsiaTheme="minorEastAsia" w:hAnsi="Palatino Linotype" w:cs="Arial"/>
          <w:color w:val="000000" w:themeColor="text1"/>
          <w:lang w:val="es-ES_tradnl"/>
        </w:rPr>
        <w:t xml:space="preserve"> fecha </w:t>
      </w:r>
      <w:r w:rsidRPr="00F84291">
        <w:rPr>
          <w:rFonts w:ascii="Palatino Linotype" w:eastAsiaTheme="minorEastAsia" w:hAnsi="Palatino Linotype" w:cs="Arial"/>
          <w:b/>
          <w:color w:val="000000" w:themeColor="text1"/>
          <w:lang w:val="es-ES_tradnl"/>
        </w:rPr>
        <w:t>diecisiete de septiembre de dos mil veinticinco,</w:t>
      </w:r>
      <w:r w:rsidRPr="00F84291">
        <w:rPr>
          <w:rFonts w:ascii="Palatino Linotype" w:eastAsiaTheme="minorEastAsia" w:hAnsi="Palatino Linotype" w:cs="Arial"/>
          <w:color w:val="000000" w:themeColor="text1"/>
          <w:lang w:val="es-ES_tradnl"/>
        </w:rPr>
        <w:t xml:space="preserve"> el </w:t>
      </w:r>
      <w:r w:rsidRPr="00F84291">
        <w:rPr>
          <w:rFonts w:ascii="Palatino Linotype" w:eastAsiaTheme="minorEastAsia" w:hAnsi="Palatino Linotype" w:cs="Arial"/>
          <w:b/>
          <w:color w:val="000000" w:themeColor="text1"/>
          <w:lang w:val="es-ES_tradnl"/>
        </w:rPr>
        <w:t xml:space="preserve">SUJETO OBLIGADO </w:t>
      </w:r>
      <w:r w:rsidRPr="00F84291">
        <w:rPr>
          <w:rFonts w:ascii="Palatino Linotype" w:eastAsiaTheme="minorEastAsia" w:hAnsi="Palatino Linotype" w:cs="Arial"/>
          <w:color w:val="000000" w:themeColor="text1"/>
          <w:lang w:val="es-ES_tradnl"/>
        </w:rPr>
        <w:t>dio respuesta a las solicitudes de información mediante los siguientes archivos electrónicos, cuyo contenido grosso modo es el siguiente</w:t>
      </w:r>
      <w:r w:rsidRPr="00F84291">
        <w:rPr>
          <w:rFonts w:ascii="Palatino Linotype" w:hAnsi="Palatino Linotype"/>
          <w:bCs/>
          <w:color w:val="000000" w:themeColor="text1"/>
        </w:rPr>
        <w:t xml:space="preserve">. </w:t>
      </w:r>
    </w:p>
    <w:p w14:paraId="5B323284" w14:textId="77777777" w:rsidR="00916D5F" w:rsidRPr="00F84291" w:rsidRDefault="00916D5F" w:rsidP="00F84291">
      <w:pPr>
        <w:pStyle w:val="Prrafodelista"/>
        <w:ind w:left="0"/>
        <w:jc w:val="both"/>
        <w:rPr>
          <w:rFonts w:ascii="Palatino Linotype" w:eastAsia="Calibri" w:hAnsi="Palatino Linotype" w:cs="Arial"/>
          <w:b/>
          <w:i/>
          <w:color w:val="000000" w:themeColor="text1"/>
        </w:rPr>
      </w:pPr>
      <w:bookmarkStart w:id="1" w:name="_Hlk205839313"/>
    </w:p>
    <w:tbl>
      <w:tblPr>
        <w:tblW w:w="0" w:type="auto"/>
        <w:tblInd w:w="142" w:type="dxa"/>
        <w:tblLook w:val="04A0" w:firstRow="1" w:lastRow="0" w:firstColumn="1" w:lastColumn="0" w:noHBand="0" w:noVBand="1"/>
      </w:tblPr>
      <w:tblGrid>
        <w:gridCol w:w="3464"/>
        <w:gridCol w:w="5750"/>
      </w:tblGrid>
      <w:tr w:rsidR="00F84291" w:rsidRPr="00F84291" w14:paraId="3B7040D1" w14:textId="77777777" w:rsidTr="00F47BE9">
        <w:tc>
          <w:tcPr>
            <w:tcW w:w="3464" w:type="dxa"/>
          </w:tcPr>
          <w:bookmarkEnd w:id="1"/>
          <w:p w14:paraId="2FC8DE9A" w14:textId="77777777" w:rsidR="00916D5F" w:rsidRPr="00F84291" w:rsidRDefault="00916D5F" w:rsidP="00F84291">
            <w:pPr>
              <w:jc w:val="both"/>
              <w:rPr>
                <w:rFonts w:ascii="Palatino Linotype" w:eastAsia="Calibri" w:hAnsi="Palatino Linotype" w:cs="Arial"/>
                <w:b/>
                <w:i/>
                <w:color w:val="000000" w:themeColor="text1"/>
                <w:lang w:val="es-AR"/>
              </w:rPr>
            </w:pPr>
            <w:r w:rsidRPr="00F84291">
              <w:rPr>
                <w:rFonts w:ascii="Palatino Linotype" w:eastAsia="Calibri" w:hAnsi="Palatino Linotype" w:cs="Arial"/>
                <w:b/>
                <w:i/>
                <w:color w:val="000000" w:themeColor="text1"/>
                <w:lang w:val="es-AR"/>
              </w:rPr>
              <w:t>Solicitud de información</w:t>
            </w:r>
          </w:p>
        </w:tc>
        <w:tc>
          <w:tcPr>
            <w:tcW w:w="5750" w:type="dxa"/>
          </w:tcPr>
          <w:p w14:paraId="48107BF5" w14:textId="77777777" w:rsidR="00916D5F" w:rsidRPr="00F84291" w:rsidRDefault="00916D5F" w:rsidP="00F84291">
            <w:pPr>
              <w:jc w:val="both"/>
              <w:rPr>
                <w:rFonts w:ascii="Palatino Linotype" w:eastAsia="Calibri" w:hAnsi="Palatino Linotype" w:cs="Arial"/>
                <w:b/>
                <w:i/>
                <w:color w:val="000000" w:themeColor="text1"/>
                <w:lang w:val="es-AR"/>
              </w:rPr>
            </w:pPr>
            <w:r w:rsidRPr="00F84291">
              <w:rPr>
                <w:rFonts w:ascii="Palatino Linotype" w:eastAsia="Calibri" w:hAnsi="Palatino Linotype" w:cs="Arial"/>
                <w:b/>
                <w:i/>
                <w:color w:val="000000" w:themeColor="text1"/>
                <w:lang w:val="es-AR"/>
              </w:rPr>
              <w:t xml:space="preserve">Información entregada </w:t>
            </w:r>
          </w:p>
        </w:tc>
      </w:tr>
      <w:tr w:rsidR="00F84291" w:rsidRPr="00F84291" w14:paraId="096EDE8A" w14:textId="77777777" w:rsidTr="00F47BE9">
        <w:tc>
          <w:tcPr>
            <w:tcW w:w="3464" w:type="dxa"/>
            <w:tcBorders>
              <w:bottom w:val="single" w:sz="4" w:space="0" w:color="auto"/>
            </w:tcBorders>
          </w:tcPr>
          <w:p w14:paraId="5C737175" w14:textId="77777777" w:rsidR="00916D5F" w:rsidRPr="00F84291" w:rsidRDefault="00916D5F"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bCs/>
                <w:i/>
                <w:color w:val="000000" w:themeColor="text1"/>
              </w:rPr>
              <w:t xml:space="preserve">00301/SEDUI/IP/2025 </w:t>
            </w:r>
          </w:p>
        </w:tc>
        <w:tc>
          <w:tcPr>
            <w:tcW w:w="5750" w:type="dxa"/>
            <w:tcBorders>
              <w:bottom w:val="single" w:sz="4" w:space="0" w:color="auto"/>
            </w:tcBorders>
          </w:tcPr>
          <w:p w14:paraId="53D4860C"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DGOyCU 301-2025 OF.10178-2025.pdf: </w:t>
            </w:r>
            <w:r w:rsidRPr="00F84291">
              <w:rPr>
                <w:rFonts w:ascii="Palatino Linotype" w:eastAsia="Calibri" w:hAnsi="Palatino Linotype" w:cs="Arial"/>
                <w:i/>
                <w:color w:val="000000" w:themeColor="text1"/>
              </w:rPr>
              <w:t xml:space="preserve">oficio de la Directora General de Operación y Control Urbano, mediante el cual informa que de los puntos solicitados y derivado de sus atribuciones la dirección no se encuentra relacionada con la Emisión de la Evaluación de Impacto Estatal. </w:t>
            </w:r>
          </w:p>
          <w:p w14:paraId="1B274D75"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EVALUACIÓN PROC PROTECION CIVIL.pdf: </w:t>
            </w:r>
            <w:r w:rsidRPr="00F84291">
              <w:rPr>
                <w:rFonts w:ascii="Palatino Linotype" w:eastAsia="Calibri" w:hAnsi="Palatino Linotype" w:cs="Arial"/>
                <w:i/>
                <w:color w:val="000000" w:themeColor="text1"/>
              </w:rPr>
              <w:t xml:space="preserve">oficio del Coordinador General de Protección Civil, mediante el cual se observa que los solicitantes deberán dar cumplimiento a las condiciones de la Evaluación Técnica de Impacto en Materia de Protección Civil,  de fecha dieciocho de agosto de dos mil dieciséis. </w:t>
            </w:r>
          </w:p>
          <w:p w14:paraId="4DD345D7"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RECTF. PROC. VIAL SERV. ECOLOGICO HERGO.pdf: </w:t>
            </w:r>
            <w:r w:rsidRPr="00F84291">
              <w:rPr>
                <w:rFonts w:ascii="Palatino Linotype" w:eastAsia="Calibri" w:hAnsi="Palatino Linotype" w:cs="Arial"/>
                <w:i/>
                <w:color w:val="000000" w:themeColor="text1"/>
              </w:rPr>
              <w:t xml:space="preserve">oficio del Director de Vailidad, mediante el </w:t>
            </w:r>
            <w:r w:rsidRPr="00F84291">
              <w:rPr>
                <w:rFonts w:ascii="Palatino Linotype" w:eastAsia="Calibri" w:hAnsi="Palatino Linotype" w:cs="Arial"/>
                <w:i/>
                <w:color w:val="000000" w:themeColor="text1"/>
              </w:rPr>
              <w:lastRenderedPageBreak/>
              <w:t>cual se observa la rectificación del Dictamen de Incorporación de Impacto Víal de fecha trece de febrero de 2009, renovando la vigencia por doce meses</w:t>
            </w:r>
          </w:p>
          <w:p w14:paraId="3D2B15C2"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A. ACEPTACIÓN SERV ECOLOGICO HERGO SA DE CV.pdf: </w:t>
            </w:r>
            <w:r w:rsidRPr="00F84291">
              <w:rPr>
                <w:rFonts w:ascii="Palatino Linotype" w:eastAsia="Calibri" w:hAnsi="Palatino Linotype" w:cs="Arial"/>
                <w:i/>
                <w:color w:val="000000" w:themeColor="text1"/>
              </w:rPr>
              <w:t xml:space="preserve">oficio de la Comisión de Impacto Estatal, mediante el cual se le informa al representante legal de SERVICIO ECOLOGICO HERGO, SA DE CV, que se acepta el trámite para la solicitud de Evaluación de Impacto Estatal, en fecha veintitrés de septiembre de 2024. </w:t>
            </w:r>
          </w:p>
          <w:p w14:paraId="38EE8659"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DGCIE 301-2025 OF.922-2025.pdf: </w:t>
            </w:r>
            <w:r w:rsidRPr="00F84291">
              <w:rPr>
                <w:rFonts w:ascii="Palatino Linotype" w:eastAsia="Calibri" w:hAnsi="Palatino Linotype" w:cs="Arial"/>
                <w:i/>
                <w:color w:val="000000" w:themeColor="text1"/>
              </w:rPr>
              <w:t xml:space="preserve">oficio de la Directora General de la Comisión de Impacto Estatal, mediante el cual informa que se da acceso a la información solicitada en versión pública y en el estado en que se encuentra en sus archivos. </w:t>
            </w:r>
          </w:p>
          <w:p w14:paraId="31A4DA20"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IMAGEN SATELITAL.pdf: </w:t>
            </w:r>
            <w:r w:rsidRPr="00F84291">
              <w:rPr>
                <w:rFonts w:ascii="Palatino Linotype" w:eastAsia="Calibri" w:hAnsi="Palatino Linotype" w:cs="Arial"/>
                <w:i/>
                <w:color w:val="000000" w:themeColor="text1"/>
              </w:rPr>
              <w:t xml:space="preserve">imagen satelital de la ubicación de la gasolinera. </w:t>
            </w:r>
          </w:p>
          <w:p w14:paraId="1C50D6A4"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RECT PROC AMBIENTAL SERV ECOLOGICO HERGO.pdf: </w:t>
            </w:r>
            <w:r w:rsidRPr="00F84291">
              <w:rPr>
                <w:rFonts w:ascii="Palatino Linotype" w:eastAsia="Calibri" w:hAnsi="Palatino Linotype" w:cs="Arial"/>
                <w:i/>
                <w:color w:val="000000" w:themeColor="text1"/>
              </w:rPr>
              <w:t xml:space="preserve">oficio del Director General Para el Territorio Sostenible, mediante el cual se informa que en fecha cuatro de julio de dos mil veinticuatro, se emitió la Evaluación Técnica de Impacto en materia Ambiental número 22100007L/DGTS/RESOL/390/2024, a través de la cual se autorizó, a favor de la empresa SERVICIO ECOLÓGICO HERGO, S. A. DE C. V.. </w:t>
            </w:r>
          </w:p>
          <w:p w14:paraId="64472353"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CEDULA.pdf: </w:t>
            </w:r>
            <w:r w:rsidRPr="00F84291">
              <w:rPr>
                <w:rFonts w:ascii="Palatino Linotype" w:eastAsia="Calibri" w:hAnsi="Palatino Linotype" w:cs="Arial"/>
                <w:i/>
                <w:color w:val="000000" w:themeColor="text1"/>
              </w:rPr>
              <w:t>Cédula Informativa de Zonificación del 16 de agosto de 2024</w:t>
            </w:r>
          </w:p>
          <w:p w14:paraId="18230783"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PREVENCIÓN COIME.pdf: </w:t>
            </w:r>
            <w:r w:rsidRPr="00F84291">
              <w:rPr>
                <w:rFonts w:ascii="Palatino Linotype" w:eastAsia="Calibri" w:hAnsi="Palatino Linotype" w:cs="Arial"/>
                <w:i/>
                <w:color w:val="000000" w:themeColor="text1"/>
              </w:rPr>
              <w:t xml:space="preserve">oficio de la Directora General de la Comisión de Impacto Estatal, mediante el cual previene al solicitante que subsane la información que hace falta para la emisión de la Evaluación de Impacto Estatal. </w:t>
            </w:r>
          </w:p>
          <w:p w14:paraId="12E3F6B2" w14:textId="77777777" w:rsidR="00916D5F" w:rsidRPr="00F84291" w:rsidRDefault="00916D5F" w:rsidP="00F84291">
            <w:pPr>
              <w:jc w:val="both"/>
              <w:rPr>
                <w:rFonts w:ascii="Palatino Linotype" w:eastAsia="Calibri" w:hAnsi="Palatino Linotype" w:cs="Arial"/>
                <w:b/>
                <w:i/>
                <w:color w:val="000000" w:themeColor="text1"/>
              </w:rPr>
            </w:pPr>
            <w:r w:rsidRPr="00F84291">
              <w:rPr>
                <w:rFonts w:ascii="Palatino Linotype" w:eastAsia="Calibri" w:hAnsi="Palatino Linotype" w:cs="Arial"/>
                <w:b/>
                <w:i/>
                <w:color w:val="000000" w:themeColor="text1"/>
              </w:rPr>
              <w:t>V.P. 301-2025.zip</w:t>
            </w:r>
          </w:p>
          <w:p w14:paraId="4E7BD6CA"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301-2025\CONSTANCIA DE ALINEAMIENTO vp_.pdf: </w:t>
            </w:r>
            <w:r w:rsidRPr="00F84291">
              <w:rPr>
                <w:rFonts w:ascii="Palatino Linotype" w:eastAsia="Calibri" w:hAnsi="Palatino Linotype" w:cs="Arial"/>
                <w:i/>
                <w:color w:val="000000" w:themeColor="text1"/>
              </w:rPr>
              <w:t xml:space="preserve">documento que contiene la constancia de alineamiento del veintiséis de agosto de dos mil </w:t>
            </w:r>
            <w:r w:rsidRPr="00F84291">
              <w:rPr>
                <w:rFonts w:ascii="Palatino Linotype" w:eastAsia="Calibri" w:hAnsi="Palatino Linotype" w:cs="Arial"/>
                <w:i/>
                <w:color w:val="000000" w:themeColor="text1"/>
              </w:rPr>
              <w:lastRenderedPageBreak/>
              <w:t xml:space="preserve">veinticuatro, el cual forma parte del expediente de la Evaluación de Impacto estatal número 033-15-06439-COIME-2024, en el cual se clasifico como confidencial la clava catastral del inmueble. </w:t>
            </w:r>
          </w:p>
          <w:p w14:paraId="7FEBF233"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301-2025\doc_imp_amb vp.pdf: </w:t>
            </w:r>
            <w:r w:rsidRPr="00F84291">
              <w:rPr>
                <w:rFonts w:ascii="Palatino Linotype" w:eastAsia="Calibri" w:hAnsi="Palatino Linotype" w:cs="Arial"/>
                <w:i/>
                <w:color w:val="000000" w:themeColor="text1"/>
              </w:rPr>
              <w:t xml:space="preserve">oficio mediante el cual se solicita la rectificación de la Evaluación Técnica de Impacto en materia Ambiental con numero de oficio 22100007L/DGTS/RESOL/390/2024 de fecha 04 de julio de 2024, en el documento se clasifica el número de escritura pública, número telefónico y correo electrónico. </w:t>
            </w:r>
          </w:p>
          <w:p w14:paraId="19B7812C"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301-2025\doc_proc_civ vp_.pdf: </w:t>
            </w:r>
            <w:r w:rsidRPr="00F84291">
              <w:rPr>
                <w:rFonts w:ascii="Palatino Linotype" w:eastAsia="Calibri" w:hAnsi="Palatino Linotype" w:cs="Arial"/>
                <w:i/>
                <w:color w:val="000000" w:themeColor="text1"/>
              </w:rPr>
              <w:t xml:space="preserve">oficio mediante el cual se solicita La rectificación Dictamen de Protección Civil con numero de oficio SGG/CGPC/O-6711/16 de fecha 18 de agosto de 2016, en el documento se clasifica el número de escritura pública, número telefónico y correo electrónico. </w:t>
            </w:r>
          </w:p>
          <w:p w14:paraId="2FE3252A"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301-2025\DOCUMENTO DE POSESIÓN vp_.pdf: </w:t>
            </w:r>
            <w:r w:rsidRPr="00F84291">
              <w:rPr>
                <w:rFonts w:ascii="Palatino Linotype" w:eastAsia="Calibri" w:hAnsi="Palatino Linotype" w:cs="Arial"/>
                <w:i/>
                <w:color w:val="000000" w:themeColor="text1"/>
              </w:rPr>
              <w:t>Contrato de arrendamiento que forma parte del expediente de la Evaluación de Impacto Estatal número 033-15-06439-COIME-2024.</w:t>
            </w:r>
          </w:p>
          <w:p w14:paraId="38158E3B"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301-2025\EVALUACIÓN Y SOLICITUD DE RATIF vp_.pdf: </w:t>
            </w:r>
            <w:r w:rsidRPr="00F84291">
              <w:rPr>
                <w:rFonts w:ascii="Palatino Linotype" w:eastAsia="Calibri" w:hAnsi="Palatino Linotype" w:cs="Arial"/>
                <w:i/>
                <w:color w:val="000000" w:themeColor="text1"/>
              </w:rPr>
              <w:t xml:space="preserve">oficio mediante el cual se solicita la prórroga y se ratifique la Evaluación Técnica de Impacto emitida por la Comisión del Agua del Estado de México, para la obtención del Dictamen de Impacto Estatal. </w:t>
            </w:r>
          </w:p>
          <w:p w14:paraId="2DFE3C56"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301-2025\EVIE 033-15-06439-COIME-2024 vp_.pdf: </w:t>
            </w:r>
            <w:r w:rsidRPr="00F84291">
              <w:rPr>
                <w:rFonts w:ascii="Palatino Linotype" w:eastAsia="Calibri" w:hAnsi="Palatino Linotype" w:cs="Arial"/>
                <w:i/>
                <w:color w:val="000000" w:themeColor="text1"/>
              </w:rPr>
              <w:t xml:space="preserve">Evaluación de impacto Estatal, del trece de diciembre de dos mil veinticuatro, mediante la cual se observan Evaluaciones de Impacto realizadas. </w:t>
            </w:r>
          </w:p>
          <w:p w14:paraId="0D5D6CFD"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301-2025\MEMORIA DESCRIPTIVA vp_.pdf: </w:t>
            </w:r>
            <w:r w:rsidRPr="00F84291">
              <w:rPr>
                <w:rFonts w:ascii="Palatino Linotype" w:eastAsia="Calibri" w:hAnsi="Palatino Linotype" w:cs="Arial"/>
                <w:i/>
                <w:color w:val="000000" w:themeColor="text1"/>
              </w:rPr>
              <w:t>Formato de memoria descriptiva de fecha 6 de septiembre de 2024 que forma parte del expediente de la Evaluación de Impacto Estatal número 033-15-06439-COIME-2024</w:t>
            </w:r>
            <w:r w:rsidRPr="00F84291">
              <w:rPr>
                <w:rFonts w:ascii="Palatino Linotype" w:eastAsia="Calibri" w:hAnsi="Palatino Linotype" w:cs="Arial"/>
                <w:b/>
                <w:i/>
                <w:color w:val="000000" w:themeColor="text1"/>
              </w:rPr>
              <w:t>.</w:t>
            </w:r>
          </w:p>
          <w:p w14:paraId="542ACCCC"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301-2025\PAGO vp_.pdf: </w:t>
            </w:r>
            <w:r w:rsidRPr="00F84291">
              <w:rPr>
                <w:rFonts w:ascii="Palatino Linotype" w:eastAsia="Calibri" w:hAnsi="Palatino Linotype" w:cs="Arial"/>
                <w:i/>
                <w:color w:val="000000" w:themeColor="text1"/>
              </w:rPr>
              <w:t xml:space="preserve">Formato Universal de Pago de fecha 6 de septiembre de 2024 que forma parte del </w:t>
            </w:r>
            <w:r w:rsidRPr="00F84291">
              <w:rPr>
                <w:rFonts w:ascii="Palatino Linotype" w:eastAsia="Calibri" w:hAnsi="Palatino Linotype" w:cs="Arial"/>
                <w:i/>
                <w:color w:val="000000" w:themeColor="text1"/>
              </w:rPr>
              <w:lastRenderedPageBreak/>
              <w:t>expediente de la Evaluación de Impacto Estatal número 033-15-06439-COIME-2024.</w:t>
            </w:r>
          </w:p>
          <w:p w14:paraId="08FF925E"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301-2025\PLANOS vp_.pdf: </w:t>
            </w:r>
            <w:r w:rsidRPr="00F84291">
              <w:rPr>
                <w:rFonts w:ascii="Palatino Linotype" w:eastAsia="Calibri" w:hAnsi="Palatino Linotype" w:cs="Arial"/>
                <w:i/>
                <w:color w:val="000000" w:themeColor="text1"/>
              </w:rPr>
              <w:t>Planos que forma parte del expediente de la Evaluación de Impacto Estatal número 033-15-06439-COIME-2024.</w:t>
            </w:r>
          </w:p>
          <w:p w14:paraId="4F9ED4F9"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301-2025\PLANOS Y MEMORIA vp_.pdf: </w:t>
            </w:r>
            <w:r w:rsidRPr="00F84291">
              <w:rPr>
                <w:rFonts w:ascii="Palatino Linotype" w:eastAsia="Calibri" w:hAnsi="Palatino Linotype" w:cs="Arial"/>
                <w:i/>
                <w:color w:val="000000" w:themeColor="text1"/>
              </w:rPr>
              <w:t xml:space="preserve">oficio mediante el cual se solicita la prórroga y se ratifique la Evaluación Técnica de Incorporación e Impacto Vial, del trece de febrero de 2009, la cual fue ratificada el cinco de junio de dos mil veinticuatro. </w:t>
            </w:r>
          </w:p>
          <w:p w14:paraId="1B5D3079"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i/>
                <w:color w:val="000000" w:themeColor="text1"/>
              </w:rPr>
              <w:t xml:space="preserve">El documento también contiene planos y la memoria descriptiva. </w:t>
            </w:r>
          </w:p>
          <w:p w14:paraId="61194787"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301-2025\RECTF PROC URBANO SERV ECOLOGICO HERGO vp_.pdf: </w:t>
            </w:r>
            <w:r w:rsidRPr="00F84291">
              <w:rPr>
                <w:rFonts w:ascii="Palatino Linotype" w:eastAsia="Calibri" w:hAnsi="Palatino Linotype" w:cs="Arial"/>
                <w:i/>
                <w:color w:val="000000" w:themeColor="text1"/>
              </w:rPr>
              <w:t xml:space="preserve">Evaluación Técnica de Impacto en materia Urbana que forma parte del expediente de la Evaluación de Impacto Estatal número 033-15-06439-COIME-2024, del ocho de octubre de dos mil veinticuatro. </w:t>
            </w:r>
          </w:p>
          <w:p w14:paraId="21DA0161" w14:textId="77777777" w:rsidR="00916D5F" w:rsidRPr="00F84291" w:rsidRDefault="00916D5F" w:rsidP="00F84291">
            <w:pPr>
              <w:jc w:val="both"/>
              <w:rPr>
                <w:rFonts w:ascii="Palatino Linotype" w:eastAsia="Calibri" w:hAnsi="Palatino Linotype" w:cs="Arial"/>
                <w:b/>
                <w:i/>
                <w:color w:val="000000" w:themeColor="text1"/>
              </w:rPr>
            </w:pPr>
            <w:r w:rsidRPr="00F84291">
              <w:rPr>
                <w:rFonts w:ascii="Palatino Linotype" w:eastAsia="Calibri" w:hAnsi="Palatino Linotype" w:cs="Arial"/>
                <w:b/>
                <w:i/>
                <w:color w:val="000000" w:themeColor="text1"/>
              </w:rPr>
              <w:t xml:space="preserve">V.P. 301-2025\RECTIF. PROC AGUA SERV ECOLOGICO HERGO vp_.pdf: </w:t>
            </w:r>
            <w:r w:rsidRPr="00F84291">
              <w:rPr>
                <w:rFonts w:ascii="Palatino Linotype" w:eastAsia="Calibri" w:hAnsi="Palatino Linotype" w:cs="Arial"/>
                <w:i/>
                <w:color w:val="000000" w:themeColor="text1"/>
              </w:rPr>
              <w:t>Evaluación Técnica de Impacto emitida por la Comisión del Agua del Estado de México que forma parte del expediente de la Evaluación de Impacto Estatal número 033-15-06439-COIME-2024, del uno de junio de dos mil veintidós</w:t>
            </w:r>
          </w:p>
          <w:p w14:paraId="437398F7" w14:textId="77777777" w:rsidR="00916D5F" w:rsidRPr="00F84291" w:rsidRDefault="00916D5F" w:rsidP="00F84291">
            <w:pPr>
              <w:jc w:val="both"/>
              <w:rPr>
                <w:rFonts w:ascii="Palatino Linotype" w:eastAsia="Calibri" w:hAnsi="Palatino Linotype" w:cs="Arial"/>
                <w:b/>
                <w:i/>
                <w:color w:val="000000" w:themeColor="text1"/>
              </w:rPr>
            </w:pPr>
            <w:r w:rsidRPr="00F84291">
              <w:rPr>
                <w:rFonts w:ascii="Palatino Linotype" w:eastAsia="Calibri" w:hAnsi="Palatino Linotype" w:cs="Arial"/>
                <w:b/>
                <w:i/>
                <w:color w:val="000000" w:themeColor="text1"/>
              </w:rPr>
              <w:t xml:space="preserve">V.P. 301-2025\Rectificacion de evaluacion tecni PC vp_.pdf: </w:t>
            </w:r>
            <w:r w:rsidRPr="00F84291">
              <w:rPr>
                <w:rFonts w:ascii="Palatino Linotype" w:eastAsia="Calibri" w:hAnsi="Palatino Linotype" w:cs="Arial"/>
                <w:i/>
                <w:color w:val="000000" w:themeColor="text1"/>
              </w:rPr>
              <w:t xml:space="preserve">Evaluación del Dictamen de Protección Civil que forma parte del expediente de la Evaluación de Impacto Estatal número 033-15-06439-COIME-2024, del dieciocho de agosto de dos mil dieciséis. </w:t>
            </w:r>
          </w:p>
          <w:p w14:paraId="44C01472"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301-2025\Rectificacion de evaluacion tecni vial vp_.pdf: </w:t>
            </w:r>
            <w:r w:rsidRPr="00F84291">
              <w:rPr>
                <w:rFonts w:ascii="Palatino Linotype" w:eastAsia="Calibri" w:hAnsi="Palatino Linotype" w:cs="Arial"/>
                <w:i/>
                <w:color w:val="000000" w:themeColor="text1"/>
              </w:rPr>
              <w:t xml:space="preserve">Dictamen de Incorporación e Impacto Vial número 21101A000/411/2009 de fecha 13 de febrero de 2009, ratificado el cinco de junio de dos mil veinticuatro. </w:t>
            </w:r>
          </w:p>
          <w:p w14:paraId="17DD35A7"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301-2025\RFC v.p_.pdf: </w:t>
            </w:r>
            <w:r w:rsidRPr="00F84291">
              <w:rPr>
                <w:rFonts w:ascii="Palatino Linotype" w:eastAsia="Calibri" w:hAnsi="Palatino Linotype" w:cs="Arial"/>
                <w:i/>
                <w:color w:val="000000" w:themeColor="text1"/>
              </w:rPr>
              <w:t xml:space="preserve">Constancia de Situación Fiscal de fecha 07 de noviembre de 2023 que forma parte </w:t>
            </w:r>
            <w:r w:rsidRPr="00F84291">
              <w:rPr>
                <w:rFonts w:ascii="Palatino Linotype" w:eastAsia="Calibri" w:hAnsi="Palatino Linotype" w:cs="Arial"/>
                <w:i/>
                <w:color w:val="000000" w:themeColor="text1"/>
              </w:rPr>
              <w:lastRenderedPageBreak/>
              <w:t xml:space="preserve">del expediente de la Evaluación de Impacto Estatal número 033-15-06439-COIME-2024. (en correcta versión pública) </w:t>
            </w:r>
          </w:p>
          <w:p w14:paraId="1C601226"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301-2025\SOLICITUD COIME vp_.pdf: </w:t>
            </w:r>
            <w:r w:rsidRPr="00F84291">
              <w:rPr>
                <w:rFonts w:ascii="Palatino Linotype" w:eastAsia="Calibri" w:hAnsi="Palatino Linotype" w:cs="Arial"/>
                <w:i/>
                <w:color w:val="000000" w:themeColor="text1"/>
              </w:rPr>
              <w:t>Formato Solicitud que forma parte del expediente de la Evaluación de Impacto Estatal número 033-15-06439-COIME-2024.</w:t>
            </w:r>
          </w:p>
          <w:p w14:paraId="2CA50469"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Ac. 25° SE SEDUI CT.pdf: </w:t>
            </w:r>
            <w:r w:rsidRPr="00F84291">
              <w:rPr>
                <w:rFonts w:ascii="Palatino Linotype" w:eastAsia="Calibri" w:hAnsi="Palatino Linotype" w:cs="Arial"/>
                <w:i/>
                <w:color w:val="000000" w:themeColor="text1"/>
              </w:rPr>
              <w:t xml:space="preserve">Acta del Comité de Transparencia del Acta de la Vigésima Quinta Sesión Extraordinaria, mediante la cual clasifican como confidencial los datos de nombre y firma de un tercero, Clave Única de Registro de Población (CURP), datos notariales y registrales como número de escritura pública, volumen, sección, libro, partida, folio real electrónico, número de acta y clave catastral; número de teléfono de un particular, constancia de alineamiento, cédula profesional y número de registro, nacionalidad y lugar de nacimiento, Registro Federal de Contribuyentes (RFC), correo electrónico, número de cuenta bancaria, domicilio, cadena original sello y Código QR, el acta no se encuentra firmada por los miembros del Comité de Transparencia. </w:t>
            </w:r>
          </w:p>
          <w:p w14:paraId="51A70A5C"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CT-SEDUI-SE-25-2025-085.pdf: </w:t>
            </w:r>
            <w:r w:rsidRPr="00F84291">
              <w:rPr>
                <w:rFonts w:ascii="Palatino Linotype" w:eastAsia="Calibri" w:hAnsi="Palatino Linotype" w:cs="Arial"/>
                <w:i/>
                <w:color w:val="000000" w:themeColor="text1"/>
              </w:rPr>
              <w:t xml:space="preserve">Acuerdo del Comité de Transparencia, mediante el cual se clasifican como confidenciales los datos de nombre y firma de un tercero, Clave Única de Registro de Población (CURP), datos notariales y registrales como número de escritura pública, volumen, sección, libro, partida, folio real electrónico, número de acta y clave catastral; número de teléfono de un particular, constancia de alineamiento, cédula profesional y número de registro, nacionalidad y lugar de nacimiento, Registro Federal de Contribuyentes (RFC), correo electrónico, número de cuenta bancaria, domicilio, cadena original sello y Código QR, el acuerdo no se encuentra firmado. </w:t>
            </w:r>
          </w:p>
          <w:p w14:paraId="10453993"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lastRenderedPageBreak/>
              <w:t xml:space="preserve">UT. 301-2025 OF.922-2025.pdf: </w:t>
            </w:r>
            <w:r w:rsidRPr="00F84291">
              <w:rPr>
                <w:rFonts w:ascii="Palatino Linotype" w:eastAsia="Calibri" w:hAnsi="Palatino Linotype" w:cs="Arial"/>
                <w:i/>
                <w:color w:val="000000" w:themeColor="text1"/>
              </w:rPr>
              <w:t>oficio del Titular de la Unidad de Transparencia, mediante el cual informa que se localizó la siguiente información: 1) Evaluación de Impacto Estatal número 033-15-06439-COIME-2024, de fecha 13 de diciembre de 2024; la cual se remite de manera íntegra 2) La solicitud inicial y todos los documentos anexos presentados por el promovente La Evaluación Técnica de Impacto en materia Urbana. 3) La Evaluación Técnica de Impacto en materia Urbana 4) La Evaluación Técnica de Impacto en materia Vial y de movilidad. 5) La Evaluación Técnica en materia de Agua, Drenaje, Alcantarillado y tratamiento de aguas residuales. 6) La Evaluación Técnica en materia de Protección Civil. 7) La Evaluación Técnica en materia Ambiental. 8) Cualquier otro dictamen, opinión técnica, acta o documento que forme parte del expediente. 9) El Dictamen final de la Evaluación de Impacto Estatal en su versión íntegra.</w:t>
            </w:r>
          </w:p>
          <w:p w14:paraId="4ABE8130" w14:textId="77777777" w:rsidR="00916D5F" w:rsidRPr="00F84291" w:rsidRDefault="00916D5F" w:rsidP="00F84291">
            <w:pPr>
              <w:jc w:val="both"/>
              <w:rPr>
                <w:rFonts w:ascii="Palatino Linotype" w:eastAsia="Calibri" w:hAnsi="Palatino Linotype" w:cs="Arial"/>
                <w:i/>
                <w:color w:val="000000" w:themeColor="text1"/>
                <w:lang w:val="es-AR"/>
              </w:rPr>
            </w:pPr>
          </w:p>
        </w:tc>
      </w:tr>
      <w:tr w:rsidR="00F84291" w:rsidRPr="00F84291" w14:paraId="48866CFD" w14:textId="77777777" w:rsidTr="00F47BE9">
        <w:tc>
          <w:tcPr>
            <w:tcW w:w="3464" w:type="dxa"/>
            <w:tcBorders>
              <w:top w:val="single" w:sz="4" w:space="0" w:color="auto"/>
              <w:left w:val="single" w:sz="4" w:space="0" w:color="auto"/>
              <w:bottom w:val="single" w:sz="4" w:space="0" w:color="auto"/>
              <w:right w:val="single" w:sz="4" w:space="0" w:color="auto"/>
            </w:tcBorders>
          </w:tcPr>
          <w:p w14:paraId="7D5C0E46" w14:textId="77777777" w:rsidR="00916D5F" w:rsidRPr="00F84291" w:rsidRDefault="00916D5F"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bCs/>
                <w:i/>
                <w:color w:val="000000" w:themeColor="text1"/>
              </w:rPr>
              <w:lastRenderedPageBreak/>
              <w:t>00302/SEDUI/IP/2025</w:t>
            </w:r>
          </w:p>
        </w:tc>
        <w:tc>
          <w:tcPr>
            <w:tcW w:w="5750" w:type="dxa"/>
            <w:tcBorders>
              <w:top w:val="single" w:sz="4" w:space="0" w:color="auto"/>
              <w:left w:val="single" w:sz="4" w:space="0" w:color="auto"/>
              <w:bottom w:val="single" w:sz="4" w:space="0" w:color="auto"/>
              <w:right w:val="single" w:sz="4" w:space="0" w:color="auto"/>
            </w:tcBorders>
          </w:tcPr>
          <w:p w14:paraId="4F9C91D5" w14:textId="77777777" w:rsidR="00916D5F" w:rsidRPr="00F84291" w:rsidRDefault="00916D5F"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 xml:space="preserve">R. DGCIE. 302-2025.pdf: </w:t>
            </w:r>
            <w:r w:rsidR="00220A0B" w:rsidRPr="00F84291">
              <w:rPr>
                <w:rFonts w:ascii="Palatino Linotype" w:eastAsia="Calibri" w:hAnsi="Palatino Linotype" w:cs="Arial"/>
                <w:i/>
                <w:color w:val="000000" w:themeColor="text1"/>
                <w:lang w:val="es-AR"/>
              </w:rPr>
              <w:t xml:space="preserve">oficio de la Directora General de la Comisión de Impacto Estatal, mediante el cual informa que </w:t>
            </w:r>
            <w:r w:rsidR="00220A0B" w:rsidRPr="00F84291">
              <w:rPr>
                <w:rFonts w:ascii="Palatino Linotype" w:eastAsia="Calibri" w:hAnsi="Palatino Linotype" w:cs="Arial"/>
                <w:i/>
                <w:color w:val="000000" w:themeColor="text1"/>
              </w:rPr>
              <w:t>se localizaron los documentos que forman parte del expediente que derivó en la Evaluación de Impacto Estatal número 057-15-06124-COIME-2022.</w:t>
            </w:r>
          </w:p>
          <w:p w14:paraId="449382B4" w14:textId="77777777" w:rsidR="00916D5F" w:rsidRPr="00F84291" w:rsidRDefault="00916D5F"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 xml:space="preserve">Doc 302-2025.zip: </w:t>
            </w:r>
          </w:p>
          <w:p w14:paraId="6A0A0390"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 xml:space="preserve">Doc 302-2025\Comprobantes de pago VP.pdf: </w:t>
            </w:r>
            <w:r w:rsidRPr="00F84291">
              <w:rPr>
                <w:rFonts w:ascii="Palatino Linotype" w:eastAsia="Calibri" w:hAnsi="Palatino Linotype" w:cs="Arial"/>
                <w:i/>
                <w:color w:val="000000" w:themeColor="text1"/>
                <w:lang w:val="es-AR"/>
              </w:rPr>
              <w:t xml:space="preserve">formato de pago la emisión de la Evaluación de Impacto Estatal. </w:t>
            </w:r>
          </w:p>
          <w:p w14:paraId="1D3792CA"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 xml:space="preserve">Doc 302-2025\Constancia de Situación Fiscal VP.pdf: </w:t>
            </w:r>
            <w:r w:rsidRPr="00F84291">
              <w:rPr>
                <w:rFonts w:ascii="Palatino Linotype" w:eastAsia="Calibri" w:hAnsi="Palatino Linotype" w:cs="Arial"/>
                <w:i/>
                <w:color w:val="000000" w:themeColor="text1"/>
                <w:lang w:val="es-AR"/>
              </w:rPr>
              <w:t xml:space="preserve">Constancia de situación Fiscal, entregada en versión pública. </w:t>
            </w:r>
          </w:p>
          <w:p w14:paraId="7807234D"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 xml:space="preserve">Doc 302-2025\Contrato de compraventa VP.pdf: </w:t>
            </w:r>
            <w:r w:rsidRPr="00F84291">
              <w:rPr>
                <w:rFonts w:ascii="Palatino Linotype" w:eastAsia="Calibri" w:hAnsi="Palatino Linotype" w:cs="Arial"/>
                <w:i/>
                <w:color w:val="000000" w:themeColor="text1"/>
                <w:lang w:val="es-AR"/>
              </w:rPr>
              <w:t>contrato de compra venta que acredita la propiedad del lote a adquirir. (mismo que se encuentra incompleto)</w:t>
            </w:r>
          </w:p>
          <w:p w14:paraId="44E22B98"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 xml:space="preserve">Doc 302-2025\Escrito Libre VP.pdf: </w:t>
            </w:r>
            <w:r w:rsidRPr="00F84291">
              <w:rPr>
                <w:rFonts w:ascii="Palatino Linotype" w:eastAsia="Calibri" w:hAnsi="Palatino Linotype" w:cs="Arial"/>
                <w:i/>
                <w:color w:val="000000" w:themeColor="text1"/>
                <w:lang w:val="es-AR"/>
              </w:rPr>
              <w:t xml:space="preserve">documento que contiene oficio aclaratorio mediante el cual se agregan la </w:t>
            </w:r>
            <w:r w:rsidRPr="00F84291">
              <w:rPr>
                <w:rFonts w:ascii="Palatino Linotype" w:eastAsia="Calibri" w:hAnsi="Palatino Linotype" w:cs="Arial"/>
                <w:i/>
                <w:color w:val="000000" w:themeColor="text1"/>
                <w:lang w:val="es-AR"/>
              </w:rPr>
              <w:lastRenderedPageBreak/>
              <w:t xml:space="preserve">memoria descriptiva, el formato de pago y el número de lotes y manzanas. </w:t>
            </w:r>
          </w:p>
          <w:p w14:paraId="33AF5257"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 xml:space="preserve">Doc 302-2025\ETI AGUA VP.pdf: </w:t>
            </w:r>
            <w:r w:rsidRPr="00F84291">
              <w:rPr>
                <w:rFonts w:ascii="Palatino Linotype" w:eastAsia="Calibri" w:hAnsi="Palatino Linotype" w:cs="Arial"/>
                <w:i/>
                <w:color w:val="000000" w:themeColor="text1"/>
              </w:rPr>
              <w:t>Evaluación Técnica de Impacto en materia de Agua de fecha treinta de septiembre de dos mil veintidós</w:t>
            </w:r>
            <w:r w:rsidRPr="00F84291">
              <w:rPr>
                <w:rFonts w:ascii="Palatino Linotype" w:eastAsia="Calibri" w:hAnsi="Palatino Linotype" w:cs="Arial"/>
                <w:b/>
                <w:i/>
                <w:color w:val="000000" w:themeColor="text1"/>
              </w:rPr>
              <w:t>.</w:t>
            </w:r>
          </w:p>
          <w:p w14:paraId="67F6B190"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 xml:space="preserve">Doc 302-2025\ETI Ambiental.pdf: </w:t>
            </w:r>
            <w:r w:rsidRPr="00F84291">
              <w:rPr>
                <w:rFonts w:ascii="Palatino Linotype" w:eastAsia="Calibri" w:hAnsi="Palatino Linotype" w:cs="Arial"/>
                <w:i/>
                <w:color w:val="000000" w:themeColor="text1"/>
              </w:rPr>
              <w:t>evaluación técnica de impacto en materia ambiental</w:t>
            </w:r>
          </w:p>
          <w:p w14:paraId="7E06D8F8"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Doc 302-2025\ETI PC VP.pdf</w:t>
            </w:r>
            <w:r w:rsidR="0055151E"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rPr>
              <w:t>Evaluación Técnica de Protección Civil de fecha quince de septiembre de dos mil veintidós.</w:t>
            </w:r>
          </w:p>
          <w:p w14:paraId="67BEA55E"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Doc 302-2025\ETI URBANO VP.pdf</w:t>
            </w:r>
            <w:r w:rsidR="00F837D1"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lang w:val="es-AR"/>
              </w:rPr>
              <w:t>Evaluación Técnica de Impacto Urbano de fecha cuatro de octubre de dos mil veintidós.</w:t>
            </w:r>
          </w:p>
          <w:p w14:paraId="17DAE9FB"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Doc 302-2025\ETI VIAL VP.pdf</w:t>
            </w:r>
            <w:r w:rsidR="00F837D1"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lang w:val="es-AR"/>
              </w:rPr>
              <w:t>Evaluación Técnica de Impacto Vial de fecha veinte de octubre de dos mil veintidós.</w:t>
            </w:r>
          </w:p>
          <w:p w14:paraId="444F0C10"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Doc 302-2025\EVIE VP.pdf</w:t>
            </w:r>
            <w:r w:rsidR="00F837D1"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rPr>
              <w:t>Evaluación de Impacto Estatal de fecha veintiocho de octubre de dos mil veintidós.</w:t>
            </w:r>
          </w:p>
          <w:p w14:paraId="278E9F66"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Doc 302-2025\Formato de memoria.pdf</w:t>
            </w:r>
            <w:r w:rsidR="00F837D1"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lang w:val="es-AR"/>
              </w:rPr>
              <w:t xml:space="preserve">memoria descriptiva </w:t>
            </w:r>
          </w:p>
          <w:p w14:paraId="2585E0E0" w14:textId="77777777" w:rsidR="00220A0B" w:rsidRPr="00F84291" w:rsidRDefault="00220A0B" w:rsidP="00F84291">
            <w:pPr>
              <w:jc w:val="both"/>
              <w:rPr>
                <w:rFonts w:ascii="Palatino Linotype" w:eastAsia="Calibri" w:hAnsi="Palatino Linotype" w:cs="Arial"/>
                <w:b/>
                <w:i/>
                <w:color w:val="000000" w:themeColor="text1"/>
                <w:lang w:val="es-AR"/>
              </w:rPr>
            </w:pPr>
            <w:r w:rsidRPr="00F84291">
              <w:rPr>
                <w:rFonts w:ascii="Palatino Linotype" w:eastAsia="Calibri" w:hAnsi="Palatino Linotype" w:cs="Arial"/>
                <w:b/>
                <w:i/>
                <w:color w:val="000000" w:themeColor="text1"/>
                <w:lang w:val="es-AR"/>
              </w:rPr>
              <w:t>Doc 302-2025\Identificación Oficial VP.pdf</w:t>
            </w:r>
            <w:r w:rsidR="00F837D1"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rPr>
              <w:t xml:space="preserve">Identificación oficial del representante legal del Fideicomiso FORTMCK19-12 Lomas Verdes y/o Banco Activer.(debió de ser clasificada en su totalidad) </w:t>
            </w:r>
          </w:p>
          <w:p w14:paraId="1C10BC88"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Doc 302-2025\Imagen Satelital VP.pdf</w:t>
            </w:r>
            <w:r w:rsidR="00F837D1"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lang w:val="es-AR"/>
              </w:rPr>
              <w:t>Imagen Satelital de fecha seis de octubre de dos mil quince.</w:t>
            </w:r>
          </w:p>
          <w:p w14:paraId="491D6800"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Doc 302-2025\Opinion Favorable VP.pdf</w:t>
            </w:r>
            <w:r w:rsidR="00F837D1"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rPr>
              <w:t xml:space="preserve">Opinión Favorable Técnicamente Justificada no. DGDU/3357/2022, por parte de l municipio ya que se encuentra incompleta, al no observarse las firmas de quien emite la opinión. </w:t>
            </w:r>
          </w:p>
          <w:p w14:paraId="082BA37E"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Doc 302-2025\Prevención.pdf</w:t>
            </w:r>
            <w:r w:rsidR="00F837D1"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lang w:val="es-AR"/>
              </w:rPr>
              <w:t xml:space="preserve">prevención que se realiza al </w:t>
            </w:r>
            <w:r w:rsidR="00F837D1" w:rsidRPr="00F84291">
              <w:rPr>
                <w:rFonts w:ascii="Palatino Linotype" w:eastAsia="Calibri" w:hAnsi="Palatino Linotype" w:cs="Arial"/>
                <w:i/>
                <w:color w:val="000000" w:themeColor="text1"/>
              </w:rPr>
              <w:t xml:space="preserve">Fideicomiso FORTMCK19-12 Lomas Verdes, para que en un plazo máximo de tres días hábiles a partir de la fecha de notificación del presente, atienda la </w:t>
            </w:r>
            <w:r w:rsidR="00F837D1" w:rsidRPr="00F84291">
              <w:rPr>
                <w:rFonts w:ascii="Palatino Linotype" w:eastAsia="Calibri" w:hAnsi="Palatino Linotype" w:cs="Arial"/>
                <w:i/>
                <w:color w:val="000000" w:themeColor="text1"/>
              </w:rPr>
              <w:lastRenderedPageBreak/>
              <w:t xml:space="preserve">prevención descrita en la fracción II del apartado de considerando, subsanando información y/o documentación requerida. </w:t>
            </w:r>
          </w:p>
          <w:p w14:paraId="0D2BC3F0" w14:textId="77777777" w:rsidR="00220A0B" w:rsidRPr="00F84291" w:rsidRDefault="00220A0B"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t>Doc 302-2025\S.EVIE VP.pdf</w:t>
            </w:r>
            <w:r w:rsidR="00F837D1" w:rsidRPr="00F84291">
              <w:rPr>
                <w:rFonts w:ascii="Palatino Linotype" w:eastAsia="Calibri" w:hAnsi="Palatino Linotype" w:cs="Arial"/>
                <w:b/>
                <w:i/>
                <w:color w:val="000000" w:themeColor="text1"/>
                <w:lang w:val="es-AR"/>
              </w:rPr>
              <w:t xml:space="preserve">: </w:t>
            </w:r>
            <w:r w:rsidR="00F837D1" w:rsidRPr="00F84291">
              <w:rPr>
                <w:rFonts w:ascii="Palatino Linotype" w:eastAsia="Calibri" w:hAnsi="Palatino Linotype" w:cs="Arial"/>
                <w:i/>
                <w:color w:val="000000" w:themeColor="text1"/>
              </w:rPr>
              <w:t>Solicitud de la Evaluación de Impacto Estatal de fecha ocho de agosto de dos mil veintidós.</w:t>
            </w:r>
          </w:p>
          <w:p w14:paraId="63087346" w14:textId="77777777" w:rsidR="006700A9"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lang w:val="es-AR"/>
              </w:rPr>
              <w:t xml:space="preserve">CT-SEDUI-SE-25-2025-086.pdf: </w:t>
            </w:r>
            <w:r w:rsidR="006700A9" w:rsidRPr="00F84291">
              <w:rPr>
                <w:rFonts w:ascii="Palatino Linotype" w:eastAsia="Calibri" w:hAnsi="Palatino Linotype" w:cs="Arial"/>
                <w:i/>
                <w:color w:val="000000" w:themeColor="text1"/>
              </w:rPr>
              <w:t xml:space="preserve">Acuerdo del Comité de Transparencia, mediante el cual se clasifican como confidenciales los datos de nombre y firma de un tercero, Clave Única de Registro de Población (CURP), datos notariales y registrales como número de escritura pública, volumen, sección, libro, partida, folio real electrónico, número de acta y clave catastral; número de teléfono de un particular, constancia de alineamiento, cédula profesional y número de registro, nacionalidad y lugar de nacimiento, Registro Federal de Contribuyentes (RFC), correo electrónico, número de cuenta bancaria, domicilio, cadena original sello y Código QR, el acuerdo no se encuentra firmado. </w:t>
            </w:r>
          </w:p>
          <w:p w14:paraId="563B4142" w14:textId="77777777" w:rsidR="00916D5F" w:rsidRPr="00F84291" w:rsidRDefault="00916D5F"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lang w:val="es-AR"/>
              </w:rPr>
              <w:t>Ac. 25° SE SEDUI CT.pdf:</w:t>
            </w:r>
            <w:r w:rsidR="006700A9" w:rsidRPr="00F84291">
              <w:rPr>
                <w:rFonts w:ascii="Palatino Linotype" w:eastAsia="Calibri" w:hAnsi="Palatino Linotype" w:cs="Arial"/>
                <w:i/>
                <w:color w:val="000000" w:themeColor="text1"/>
              </w:rPr>
              <w:t xml:space="preserve"> Acta del Comité de Transparencia del Acta de la Vigésima Quinta Sesión Extraordinaria, mediante la cual en el numeral cuatro clasifican como confidencial los datos de nombre y firma de un tercero, Clave Única de Registro de Población (CURP), datos notariales y registrales como número de escritura pública, volumen, sección, libro, partida, folio real electrónico, número de acta y clave catastral; número de teléfono de un particular, constancia de alineamiento, cédula profesional y número de registro, nacionalidad y lugar de nacimiento, Registro Federal de Contribuyentes (RFC), correo electrónico, número de cuenta bancaria, domicilio, cadena original sello y Código QR, el acta no se encuentra firmada por los miembros del Comité de Transparencia. </w:t>
            </w:r>
          </w:p>
          <w:p w14:paraId="3A437258" w14:textId="77777777" w:rsidR="00916D5F" w:rsidRPr="00F84291" w:rsidRDefault="00916D5F" w:rsidP="00F84291">
            <w:pPr>
              <w:jc w:val="both"/>
              <w:rPr>
                <w:rFonts w:ascii="Palatino Linotype" w:eastAsia="Calibri" w:hAnsi="Palatino Linotype" w:cs="Arial"/>
                <w:i/>
                <w:color w:val="000000" w:themeColor="text1"/>
                <w:lang w:val="es-AR"/>
              </w:rPr>
            </w:pPr>
            <w:r w:rsidRPr="00F84291">
              <w:rPr>
                <w:rFonts w:ascii="Palatino Linotype" w:eastAsia="Calibri" w:hAnsi="Palatino Linotype" w:cs="Arial"/>
                <w:b/>
                <w:i/>
                <w:color w:val="000000" w:themeColor="text1"/>
                <w:lang w:val="es-AR"/>
              </w:rPr>
              <w:lastRenderedPageBreak/>
              <w:t xml:space="preserve">UT 302-2025.pdf: </w:t>
            </w:r>
            <w:r w:rsidR="006700A9" w:rsidRPr="00F84291">
              <w:rPr>
                <w:rFonts w:ascii="Palatino Linotype" w:eastAsia="Calibri" w:hAnsi="Palatino Linotype" w:cs="Arial"/>
                <w:i/>
                <w:color w:val="000000" w:themeColor="text1"/>
                <w:lang w:val="es-AR"/>
              </w:rPr>
              <w:t>oficio del Titular de la Unidad de Transparencia, mediante el cual se informa que se entrega la respuesta de la</w:t>
            </w:r>
            <w:r w:rsidR="006700A9" w:rsidRPr="00F84291">
              <w:rPr>
                <w:rFonts w:ascii="Palatino Linotype" w:eastAsia="Calibri" w:hAnsi="Palatino Linotype" w:cs="Arial"/>
                <w:i/>
                <w:color w:val="000000" w:themeColor="text1"/>
              </w:rPr>
              <w:t xml:space="preserve"> Directora General de Operación y Control Urbano, así como la Directora General de la Comisión de Impacto Estatal</w:t>
            </w:r>
          </w:p>
        </w:tc>
      </w:tr>
    </w:tbl>
    <w:p w14:paraId="681009A3" w14:textId="77777777" w:rsidR="00916D5F" w:rsidRPr="00F84291" w:rsidRDefault="00916D5F" w:rsidP="00F84291">
      <w:pPr>
        <w:pBdr>
          <w:top w:val="nil"/>
          <w:left w:val="nil"/>
          <w:bottom w:val="nil"/>
          <w:right w:val="nil"/>
          <w:between w:val="nil"/>
        </w:pBdr>
        <w:spacing w:line="360" w:lineRule="auto"/>
        <w:jc w:val="both"/>
        <w:rPr>
          <w:rFonts w:ascii="Palatino Linotype" w:eastAsiaTheme="minorEastAsia" w:hAnsi="Palatino Linotype" w:cs="Arial"/>
          <w:b/>
          <w:bCs/>
          <w:color w:val="000000" w:themeColor="text1"/>
        </w:rPr>
      </w:pPr>
    </w:p>
    <w:p w14:paraId="4A4EA95A"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t>El</w:t>
      </w:r>
      <w:r w:rsidRPr="00F84291">
        <w:rPr>
          <w:rFonts w:ascii="Palatino Linotype" w:eastAsia="Calibri" w:hAnsi="Palatino Linotype" w:cs="Arial"/>
          <w:color w:val="000000" w:themeColor="text1"/>
          <w:lang w:val="es-AR"/>
        </w:rPr>
        <w:t xml:space="preserve"> </w:t>
      </w:r>
      <w:r w:rsidR="00574B53" w:rsidRPr="00F84291">
        <w:rPr>
          <w:rFonts w:ascii="Palatino Linotype" w:eastAsia="Calibri" w:hAnsi="Palatino Linotype" w:cs="Arial"/>
          <w:b/>
          <w:color w:val="000000" w:themeColor="text1"/>
          <w:lang w:val="es-AR"/>
        </w:rPr>
        <w:t xml:space="preserve">siete de octubre </w:t>
      </w:r>
      <w:r w:rsidRPr="00F84291">
        <w:rPr>
          <w:rFonts w:ascii="Palatino Linotype" w:eastAsia="Calibri" w:hAnsi="Palatino Linotype" w:cs="Arial"/>
          <w:b/>
          <w:color w:val="000000" w:themeColor="text1"/>
          <w:lang w:val="es-AR"/>
        </w:rPr>
        <w:t>de dos mil veinticinco</w:t>
      </w:r>
      <w:r w:rsidRPr="00F84291">
        <w:rPr>
          <w:rFonts w:ascii="Palatino Linotype" w:hAnsi="Palatino Linotype"/>
          <w:color w:val="000000" w:themeColor="text1"/>
        </w:rPr>
        <w:t xml:space="preserve">, el solicitante interpuso el recurso de revisión a las  solicitudes de información </w:t>
      </w:r>
      <w:r w:rsidRPr="00F84291">
        <w:rPr>
          <w:rStyle w:val="Hipervnculo"/>
          <w:rFonts w:ascii="Palatino Linotype" w:eastAsiaTheme="majorEastAsia" w:hAnsi="Palatino Linotype"/>
          <w:b/>
          <w:bCs/>
          <w:color w:val="000000" w:themeColor="text1"/>
        </w:rPr>
        <w:t xml:space="preserve">00301/SEDUI/IP/2025 y 00302/SEDUI/IP/2025, </w:t>
      </w:r>
      <w:r w:rsidRPr="00F84291">
        <w:rPr>
          <w:rFonts w:ascii="Palatino Linotype" w:hAnsi="Palatino Linotype"/>
          <w:color w:val="000000" w:themeColor="text1"/>
        </w:rPr>
        <w:t xml:space="preserve">en contra de las respuestas emitidas por el </w:t>
      </w:r>
      <w:r w:rsidRPr="00F84291">
        <w:rPr>
          <w:rFonts w:ascii="Palatino Linotype" w:hAnsi="Palatino Linotype"/>
          <w:b/>
          <w:color w:val="000000" w:themeColor="text1"/>
        </w:rPr>
        <w:t>SUJETO OBLIGADO</w:t>
      </w:r>
      <w:r w:rsidRPr="00F84291">
        <w:rPr>
          <w:rFonts w:ascii="Palatino Linotype" w:hAnsi="Palatino Linotype" w:cs="Arial"/>
          <w:color w:val="000000" w:themeColor="text1"/>
        </w:rPr>
        <w:t>, señalando las siguientes razones o motivos de inconformidad: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954"/>
      </w:tblGrid>
      <w:tr w:rsidR="00F84291" w:rsidRPr="00F84291" w14:paraId="48396728" w14:textId="77777777" w:rsidTr="00F47BE9">
        <w:tc>
          <w:tcPr>
            <w:tcW w:w="3397" w:type="dxa"/>
          </w:tcPr>
          <w:p w14:paraId="46C3B431" w14:textId="77777777" w:rsidR="00916D5F" w:rsidRPr="00F84291" w:rsidRDefault="00916D5F" w:rsidP="00F47BE9">
            <w:pPr>
              <w:pStyle w:val="Prrafodelista"/>
              <w:ind w:left="0"/>
              <w:jc w:val="center"/>
              <w:rPr>
                <w:rFonts w:ascii="Palatino Linotype" w:hAnsi="Palatino Linotype"/>
                <w:b/>
                <w:i/>
                <w:color w:val="000000" w:themeColor="text1"/>
              </w:rPr>
            </w:pPr>
            <w:r w:rsidRPr="00F84291">
              <w:rPr>
                <w:rFonts w:ascii="Palatino Linotype" w:hAnsi="Palatino Linotype"/>
                <w:b/>
                <w:i/>
                <w:color w:val="000000" w:themeColor="text1"/>
              </w:rPr>
              <w:t>Recurso de revisión</w:t>
            </w:r>
          </w:p>
        </w:tc>
        <w:tc>
          <w:tcPr>
            <w:tcW w:w="5954" w:type="dxa"/>
          </w:tcPr>
          <w:p w14:paraId="5CE4951D" w14:textId="27B462EF" w:rsidR="00916D5F" w:rsidRPr="00F84291" w:rsidRDefault="00916D5F" w:rsidP="00F47BE9">
            <w:pPr>
              <w:pStyle w:val="Prrafodelista"/>
              <w:ind w:left="0"/>
              <w:jc w:val="center"/>
              <w:rPr>
                <w:rFonts w:ascii="Palatino Linotype" w:hAnsi="Palatino Linotype"/>
                <w:b/>
                <w:i/>
                <w:color w:val="000000" w:themeColor="text1"/>
              </w:rPr>
            </w:pPr>
            <w:r w:rsidRPr="00F84291">
              <w:rPr>
                <w:rFonts w:ascii="Palatino Linotype" w:hAnsi="Palatino Linotype"/>
                <w:b/>
                <w:i/>
                <w:color w:val="000000" w:themeColor="text1"/>
              </w:rPr>
              <w:t>Acto impugnado y razones o motivos de inconformidad.</w:t>
            </w:r>
          </w:p>
        </w:tc>
      </w:tr>
      <w:tr w:rsidR="00F84291" w:rsidRPr="00F84291" w14:paraId="0B705567" w14:textId="77777777" w:rsidTr="00F47BE9">
        <w:tc>
          <w:tcPr>
            <w:tcW w:w="3397" w:type="dxa"/>
          </w:tcPr>
          <w:p w14:paraId="5D373967" w14:textId="77777777" w:rsidR="00916D5F" w:rsidRPr="00F84291" w:rsidRDefault="00574B53" w:rsidP="00F84291">
            <w:pPr>
              <w:pStyle w:val="Prrafodelista"/>
              <w:ind w:left="0"/>
              <w:jc w:val="both"/>
              <w:rPr>
                <w:rFonts w:ascii="Palatino Linotype" w:hAnsi="Palatino Linotype"/>
                <w:i/>
                <w:color w:val="000000" w:themeColor="text1"/>
              </w:rPr>
            </w:pPr>
            <w:r w:rsidRPr="00F84291">
              <w:rPr>
                <w:rFonts w:ascii="Palatino Linotype" w:hAnsi="Palatino Linotype"/>
                <w:i/>
                <w:color w:val="000000" w:themeColor="text1"/>
              </w:rPr>
              <w:t>11578/INFOEM/IP/RR/2025</w:t>
            </w:r>
          </w:p>
        </w:tc>
        <w:tc>
          <w:tcPr>
            <w:tcW w:w="5954" w:type="dxa"/>
          </w:tcPr>
          <w:p w14:paraId="2AA21663" w14:textId="77777777" w:rsidR="00916D5F" w:rsidRPr="00F84291" w:rsidRDefault="00916D5F" w:rsidP="00F84291">
            <w:pPr>
              <w:jc w:val="both"/>
              <w:rPr>
                <w:rFonts w:ascii="Palatino Linotype" w:hAnsi="Palatino Linotype"/>
                <w:i/>
                <w:color w:val="000000" w:themeColor="text1"/>
              </w:rPr>
            </w:pPr>
            <w:bookmarkStart w:id="2" w:name="_Toc466982514"/>
            <w:bookmarkStart w:id="3" w:name="_Toc51854302"/>
            <w:bookmarkStart w:id="4" w:name="_Toc53584976"/>
            <w:bookmarkStart w:id="5" w:name="_Toc60925403"/>
            <w:bookmarkStart w:id="6" w:name="_Toc81364833"/>
            <w:bookmarkStart w:id="7" w:name="_Toc81390610"/>
            <w:bookmarkStart w:id="8" w:name="_Toc82611033"/>
            <w:bookmarkStart w:id="9" w:name="_Toc83128576"/>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bookmarkStart w:id="67" w:name="_Hlk177920448"/>
            <w:r w:rsidRPr="00F84291">
              <w:rPr>
                <w:rFonts w:ascii="Palatino Linotype" w:hAnsi="Palatino Linotype"/>
                <w:i/>
                <w:color w:val="000000" w:themeColor="text1"/>
              </w:rPr>
              <w:t>Acto impugnado</w:t>
            </w:r>
            <w:bookmarkEnd w:id="2"/>
            <w:r w:rsidRPr="00F84291">
              <w:rPr>
                <w:rFonts w:ascii="Palatino Linotype" w:hAnsi="Palatino Linotype"/>
                <w:i/>
                <w:color w:val="000000" w:themeColor="text1"/>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F84291">
              <w:rPr>
                <w:rFonts w:ascii="Palatino Linotype" w:hAnsi="Palatino Linotype"/>
                <w:i/>
                <w:color w:val="000000" w:themeColor="text1"/>
              </w:rPr>
              <w:t>“</w:t>
            </w:r>
            <w:r w:rsidR="00574B53" w:rsidRPr="00F84291">
              <w:rPr>
                <w:rFonts w:ascii="Palatino Linotype" w:hAnsi="Palatino Linotype"/>
                <w:i/>
                <w:color w:val="000000" w:themeColor="text1"/>
              </w:rPr>
              <w:t>La entrega de información a la solicitud de folio 00301/SEDUI/IP/2025.</w:t>
            </w:r>
            <w:r w:rsidRPr="00F84291">
              <w:rPr>
                <w:rFonts w:ascii="Palatino Linotype" w:hAnsi="Palatino Linotype"/>
                <w:i/>
                <w:color w:val="000000" w:themeColor="text1"/>
              </w:rPr>
              <w:t>.”</w:t>
            </w:r>
          </w:p>
          <w:p w14:paraId="27419202" w14:textId="77777777" w:rsidR="00916D5F" w:rsidRPr="00F84291" w:rsidRDefault="00916D5F" w:rsidP="00F84291">
            <w:pPr>
              <w:jc w:val="both"/>
              <w:rPr>
                <w:rFonts w:ascii="Palatino Linotype" w:hAnsi="Palatino Linotype"/>
                <w:i/>
                <w:color w:val="000000" w:themeColor="text1"/>
              </w:rPr>
            </w:pPr>
          </w:p>
          <w:p w14:paraId="198B197E" w14:textId="77777777" w:rsidR="00916D5F" w:rsidRPr="00F84291" w:rsidRDefault="00916D5F" w:rsidP="00F84291">
            <w:pPr>
              <w:jc w:val="both"/>
              <w:rPr>
                <w:rFonts w:ascii="Palatino Linotype" w:hAnsi="Palatino Linotype"/>
                <w:bCs/>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F84291">
              <w:rPr>
                <w:rFonts w:ascii="Palatino Linotype" w:hAnsi="Palatino Linotype"/>
                <w:i/>
                <w:color w:val="000000" w:themeColor="text1"/>
              </w:rPr>
              <w:t>Razones o Motivos de inconformidad:</w:t>
            </w:r>
            <w:bookmarkEnd w:id="68"/>
            <w:bookmarkEnd w:id="127"/>
            <w:bookmarkEnd w:id="128"/>
            <w:bookmarkEnd w:id="129"/>
            <w:bookmarkEnd w:id="130"/>
            <w:bookmarkEnd w:id="131"/>
            <w:bookmarkEnd w:id="132"/>
            <w:r w:rsidRPr="00F84291">
              <w:rPr>
                <w:rFonts w:ascii="Palatino Linotype" w:hAnsi="Palatino Linotype"/>
                <w:i/>
                <w:color w:val="000000" w:themeColor="text1"/>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F84291">
              <w:rPr>
                <w:rFonts w:ascii="Palatino Linotype" w:hAnsi="Palatino Linotype"/>
                <w:i/>
                <w:color w:val="000000" w:themeColor="text1"/>
              </w:rPr>
              <w:t>“</w:t>
            </w:r>
            <w:r w:rsidR="00574B53" w:rsidRPr="00F84291">
              <w:rPr>
                <w:rFonts w:ascii="Palatino Linotype" w:hAnsi="Palatino Linotype"/>
                <w:i/>
                <w:color w:val="000000" w:themeColor="text1"/>
              </w:rPr>
              <w:t xml:space="preserve">La respuesta del Sujeto Obligado está incompleta. La documentación entregada es parcial y no corresponde a la totalidad de lo solicitado, impidiendo el conocimiento de fondo sobre el expediente. Mi inconformidad se basa en lo siguiente: PRIMERO.- Mi solicitud original fue clara al requerir copia íntegra del "expediente completo que derivó en la expedición de la Evaluación de Impacto Estatal número 033-15-06439-COIME-2024". En particular, se especificó que la documentación debía incluir "1. La solicitud inicial y todos los documentos anexos presentados por el promovente". En respuesta, la Secretaría únicamente proporcionó el documento "SOLICITUD COIME vp_.pdf". Este archivo contiene el formulario de solicitud, el cual funciona como un índice o checklist de los documentos que el promovente entregó. Sin embargo, el Sujeto Obligado omitió por completo la entrega del contenido de dichos documentos. </w:t>
            </w:r>
            <w:r w:rsidR="00574B53" w:rsidRPr="00F84291">
              <w:rPr>
                <w:rFonts w:ascii="Palatino Linotype" w:hAnsi="Palatino Linotype"/>
                <w:i/>
                <w:color w:val="000000" w:themeColor="text1"/>
              </w:rPr>
              <w:lastRenderedPageBreak/>
              <w:t>SEGUNDO.-</w:t>
            </w:r>
            <w:bookmarkStart w:id="133" w:name="_GoBack"/>
            <w:bookmarkEnd w:id="133"/>
            <w:r w:rsidR="00574B53" w:rsidRPr="00F84291">
              <w:rPr>
                <w:rFonts w:ascii="Palatino Linotype" w:hAnsi="Palatino Linotype"/>
                <w:i/>
                <w:color w:val="000000" w:themeColor="text1"/>
              </w:rPr>
              <w:t xml:space="preserve"> El propio archivo entregado por la autoridad evidencia la existencia de múltiples estudios y documentos técnicos que no fueron proporcionados. Por ejemplo, en el listado de requisitos se mencionan archivos clave como: -Proyecto arquitectónico -Memoria descriptiva -Estudio de movilidad -Estudios en materia ambiental y de riesgo -Análisis de vulnerabilidad y riesgo en protección civil TERCERO.- El Sujeto Obligado no ofreció ninguna fundamentación o motivación para no entregar los estudios y anexos. Por lo anteriormente expuesto y fundado, solicito a este Instituto de Transparencia, Acceso a la Información Pública y Protección de Datos Personales del Estado de México y Municipios: Primero.- Tener por interpuesto en tiempo y forma el presente recurso de revisión. Segundo.- Revocar la respuesta del Sujeto Obligado por considerarse incompleta. Tercero.- Ordenar a la Secretaría de Desarrollo Urbano e Infraestructura que realice una entrega completa de la información solicitada en el folio 00301/SEDUI/IP/2025. Cuarto.- Ordenar de manera específica la entrega en formato digital de todos los documentos anexos, estudios, planos y dictámenes que forman parte del expediente de la Evaluación de Impacto Estatal 033-15-06439-COIME-2024, incluyendo, pero no limitándose a, los documentos referenciados en el propio formato de solicitud que fue entregado.</w:t>
            </w:r>
            <w:r w:rsidRPr="00F84291">
              <w:rPr>
                <w:rFonts w:ascii="Palatino Linotype" w:hAnsi="Palatino Linotype"/>
                <w:i/>
                <w:color w:val="000000" w:themeColor="text1"/>
              </w:rPr>
              <w:t>.”</w:t>
            </w:r>
          </w:p>
          <w:bookmarkEnd w:id="67"/>
          <w:p w14:paraId="085DA42F" w14:textId="77777777" w:rsidR="00916D5F" w:rsidRPr="00F84291" w:rsidRDefault="00916D5F" w:rsidP="00F84291">
            <w:pPr>
              <w:pStyle w:val="Prrafodelista"/>
              <w:ind w:left="0"/>
              <w:jc w:val="both"/>
              <w:rPr>
                <w:rFonts w:ascii="Palatino Linotype" w:hAnsi="Palatino Linotype"/>
                <w:i/>
                <w:color w:val="000000" w:themeColor="text1"/>
              </w:rPr>
            </w:pPr>
          </w:p>
        </w:tc>
      </w:tr>
      <w:tr w:rsidR="00916D5F" w:rsidRPr="00F84291" w14:paraId="6BAA9262" w14:textId="77777777" w:rsidTr="00F47BE9">
        <w:tc>
          <w:tcPr>
            <w:tcW w:w="3397" w:type="dxa"/>
          </w:tcPr>
          <w:p w14:paraId="6F88F7FA" w14:textId="77777777" w:rsidR="00916D5F" w:rsidRPr="00F84291" w:rsidRDefault="00574B53" w:rsidP="00F84291">
            <w:pPr>
              <w:pStyle w:val="Prrafodelista"/>
              <w:ind w:left="0"/>
              <w:jc w:val="both"/>
              <w:rPr>
                <w:rFonts w:ascii="Palatino Linotype" w:hAnsi="Palatino Linotype"/>
                <w:i/>
                <w:color w:val="000000" w:themeColor="text1"/>
              </w:rPr>
            </w:pPr>
            <w:r w:rsidRPr="00F84291">
              <w:rPr>
                <w:rFonts w:ascii="Palatino Linotype" w:hAnsi="Palatino Linotype"/>
                <w:i/>
                <w:color w:val="000000" w:themeColor="text1"/>
              </w:rPr>
              <w:lastRenderedPageBreak/>
              <w:t>11579/INFOEM/IP/RR/2025</w:t>
            </w:r>
          </w:p>
        </w:tc>
        <w:tc>
          <w:tcPr>
            <w:tcW w:w="5954" w:type="dxa"/>
          </w:tcPr>
          <w:p w14:paraId="749E2E6C" w14:textId="77777777" w:rsidR="00916D5F" w:rsidRPr="00F84291" w:rsidRDefault="00916D5F" w:rsidP="00F84291">
            <w:pPr>
              <w:jc w:val="both"/>
              <w:rPr>
                <w:rFonts w:ascii="Palatino Linotype" w:hAnsi="Palatino Linotype"/>
                <w:i/>
                <w:color w:val="000000" w:themeColor="text1"/>
              </w:rPr>
            </w:pPr>
            <w:r w:rsidRPr="00F84291">
              <w:rPr>
                <w:rFonts w:ascii="Palatino Linotype" w:hAnsi="Palatino Linotype"/>
                <w:i/>
                <w:color w:val="000000" w:themeColor="text1"/>
              </w:rPr>
              <w:t>Acto impugnado: “</w:t>
            </w:r>
            <w:r w:rsidR="00574B53" w:rsidRPr="00F84291">
              <w:rPr>
                <w:rFonts w:ascii="Palatino Linotype" w:hAnsi="Palatino Linotype"/>
                <w:i/>
                <w:color w:val="000000" w:themeColor="text1"/>
              </w:rPr>
              <w:t>La respuesta a la solicitud de información con folio 00302/SEDUI/IP/2025</w:t>
            </w:r>
            <w:r w:rsidRPr="00F84291">
              <w:rPr>
                <w:rFonts w:ascii="Palatino Linotype" w:hAnsi="Palatino Linotype"/>
                <w:i/>
                <w:color w:val="000000" w:themeColor="text1"/>
              </w:rPr>
              <w:t>”</w:t>
            </w:r>
          </w:p>
          <w:p w14:paraId="7367E822" w14:textId="77777777" w:rsidR="00916D5F" w:rsidRPr="00F84291" w:rsidRDefault="00916D5F" w:rsidP="00F84291">
            <w:pPr>
              <w:jc w:val="both"/>
              <w:rPr>
                <w:rFonts w:ascii="Palatino Linotype" w:hAnsi="Palatino Linotype"/>
                <w:i/>
                <w:color w:val="000000" w:themeColor="text1"/>
              </w:rPr>
            </w:pPr>
          </w:p>
          <w:p w14:paraId="744146C7" w14:textId="77777777" w:rsidR="00916D5F" w:rsidRPr="00F84291" w:rsidRDefault="00916D5F" w:rsidP="00F84291">
            <w:pPr>
              <w:jc w:val="both"/>
              <w:rPr>
                <w:rFonts w:ascii="Palatino Linotype" w:hAnsi="Palatino Linotype"/>
                <w:bCs/>
                <w:i/>
                <w:color w:val="000000" w:themeColor="text1"/>
              </w:rPr>
            </w:pPr>
            <w:r w:rsidRPr="00F84291">
              <w:rPr>
                <w:rFonts w:ascii="Palatino Linotype" w:hAnsi="Palatino Linotype"/>
                <w:i/>
                <w:color w:val="000000" w:themeColor="text1"/>
              </w:rPr>
              <w:t>Razones o Motivos de inconformidad: “</w:t>
            </w:r>
            <w:r w:rsidR="00574B53" w:rsidRPr="00F84291">
              <w:rPr>
                <w:rFonts w:ascii="Palatino Linotype" w:hAnsi="Palatino Linotype"/>
                <w:i/>
                <w:color w:val="000000" w:themeColor="text1"/>
              </w:rPr>
              <w:t xml:space="preserve">La respuesta del Sujeto Obligado está incompleta. La documentación entregada es parcial y no corresponde a la totalidad de lo solicitado, impidiendo el conocimiento de fondo sobre el expediente. Mi inconformidad se basa en lo siguiente: PRIMERO.- Mi solicitud original fue clara al requerir copia </w:t>
            </w:r>
            <w:r w:rsidR="00574B53" w:rsidRPr="00F84291">
              <w:rPr>
                <w:rFonts w:ascii="Palatino Linotype" w:hAnsi="Palatino Linotype"/>
                <w:i/>
                <w:color w:val="000000" w:themeColor="text1"/>
              </w:rPr>
              <w:lastRenderedPageBreak/>
              <w:t xml:space="preserve">íntegra del "expediente completo que derivó en la expedición de la Evaluación de Impacto Estatal número 057-15-06124-COIME-2022. En particular, se especificó que la documentación debía incluir "1. La solicitud inicial y todos los documentos anexos presentados por el promovente". En respuesta, la Secretaría únicamente proporcionó el documento "S.EVIE VP.pdf". Este archivo contiene el formulario de solicitud, el cual funciona como un índice o checklist de los documentos que el promovente entregó. Sin embargo, el Sujeto Obligado omitió por completo la entrega del contenido de dichos documentos. SEGUNDO.- El propio archivo entregado por la autoridad evidencia la existencia de múltiples estudios y documentos técnicos que no fueron proporcionados. Por ejemplo, en el listado de requisitos se mencionan archivos clave como: -Proyecto arquitectónico -Memoria descriptiva -Estudio de movilidad -Estudios en materia ambiental y de riesgo -Análisis de vulnerabilidad y riesgo en protección civil TERCERO.- El Sujeto Obligado no ofreció ninguna fundamentación o motivación para no entregar los estudios y anexos. Por lo anteriormente expuesto y fundado, solicito a este Instituto de Transparencia, Acceso a la Información Pública y Protección de Datos Personales del Estado de México y Municipios: Primero.- Tener por interpuesto en tiempo y forma el presente recurso de revisión. Segundo.- Revocar la respuesta del Sujeto Obligado por considerarse incompleta. Tercero.- Ordenar a la Secretaría de Desarrollo Urbano e Infraestructura que realice una entrega completa de la información solicitada en el folio 00302/SEDUI/IP/2025. Cuarto.- Ordenar de manera específica la entrega en formato digital de todos los documentos anexos, estudios, planos y dictámenes que forman parte del expediente de la Evaluación de Impacto Estatal 057-15-06124-COIME-2022, incluyendo, pero no limitándose a, los documentos </w:t>
            </w:r>
            <w:r w:rsidR="00574B53" w:rsidRPr="00F84291">
              <w:rPr>
                <w:rFonts w:ascii="Palatino Linotype" w:hAnsi="Palatino Linotype"/>
                <w:i/>
                <w:color w:val="000000" w:themeColor="text1"/>
              </w:rPr>
              <w:lastRenderedPageBreak/>
              <w:t>referenciados en el propio formato de solicitud que fue entregado.</w:t>
            </w:r>
            <w:r w:rsidRPr="00F84291">
              <w:rPr>
                <w:rFonts w:ascii="Palatino Linotype" w:hAnsi="Palatino Linotype"/>
                <w:i/>
                <w:color w:val="000000" w:themeColor="text1"/>
              </w:rPr>
              <w:t>.”</w:t>
            </w:r>
          </w:p>
          <w:p w14:paraId="02C8C7ED" w14:textId="77777777" w:rsidR="00AC6AC6" w:rsidRPr="00F84291" w:rsidRDefault="00AC6AC6" w:rsidP="00F84291">
            <w:pPr>
              <w:jc w:val="both"/>
              <w:rPr>
                <w:rFonts w:ascii="Palatino Linotype" w:hAnsi="Palatino Linotype"/>
                <w:i/>
                <w:color w:val="000000" w:themeColor="text1"/>
              </w:rPr>
            </w:pPr>
          </w:p>
        </w:tc>
      </w:tr>
    </w:tbl>
    <w:p w14:paraId="09BE97CB" w14:textId="77777777" w:rsidR="00574B53" w:rsidRPr="00F84291" w:rsidRDefault="00574B53"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FD1F739" w14:textId="75B4BF32"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Consecutivamente, con fundamento en lo dispuesto por el artículo 185 </w:t>
      </w:r>
      <w:r w:rsidR="00676564" w:rsidRPr="00F84291">
        <w:rPr>
          <w:rFonts w:ascii="Palatino Linotype" w:eastAsia="Palatino Linotype" w:hAnsi="Palatino Linotype" w:cs="Palatino Linotype"/>
          <w:color w:val="000000" w:themeColor="text1"/>
        </w:rPr>
        <w:t>fracciones</w:t>
      </w:r>
      <w:r w:rsidRPr="00F84291">
        <w:rPr>
          <w:rFonts w:ascii="Palatino Linotype" w:eastAsia="Palatino Linotype" w:hAnsi="Palatino Linotype" w:cs="Palatino Linotype"/>
          <w:color w:val="000000" w:themeColor="text1"/>
        </w:rPr>
        <w:t xml:space="preserve"> I de la Ley de Transparencia y Acceso a la Información Pública del Estado de México y Municipios, los recursos de referencia, fueron turnados a</w:t>
      </w:r>
      <w:r w:rsidR="00574B53" w:rsidRPr="00F84291">
        <w:rPr>
          <w:rFonts w:ascii="Palatino Linotype" w:eastAsia="Palatino Linotype" w:hAnsi="Palatino Linotype" w:cs="Palatino Linotype"/>
          <w:color w:val="000000" w:themeColor="text1"/>
        </w:rPr>
        <w:t xml:space="preserve"> </w:t>
      </w:r>
      <w:r w:rsidRPr="00F84291">
        <w:rPr>
          <w:rFonts w:ascii="Palatino Linotype" w:eastAsia="Palatino Linotype" w:hAnsi="Palatino Linotype" w:cs="Palatino Linotype"/>
          <w:color w:val="000000" w:themeColor="text1"/>
        </w:rPr>
        <w:t>l</w:t>
      </w:r>
      <w:r w:rsidR="00574B53" w:rsidRPr="00F84291">
        <w:rPr>
          <w:rFonts w:ascii="Palatino Linotype" w:eastAsia="Palatino Linotype" w:hAnsi="Palatino Linotype" w:cs="Palatino Linotype"/>
          <w:color w:val="000000" w:themeColor="text1"/>
        </w:rPr>
        <w:t>as</w:t>
      </w:r>
      <w:r w:rsidRPr="00F84291">
        <w:rPr>
          <w:rFonts w:ascii="Palatino Linotype" w:eastAsia="Palatino Linotype" w:hAnsi="Palatino Linotype" w:cs="Palatino Linotype"/>
          <w:color w:val="000000" w:themeColor="text1"/>
        </w:rPr>
        <w:t xml:space="preserve"> </w:t>
      </w:r>
      <w:r w:rsidRPr="00F84291">
        <w:rPr>
          <w:rFonts w:ascii="Palatino Linotype" w:eastAsia="Palatino Linotype" w:hAnsi="Palatino Linotype" w:cs="Palatino Linotype"/>
          <w:b/>
          <w:color w:val="000000" w:themeColor="text1"/>
        </w:rPr>
        <w:t>Comisionadas María del Rosario Mejía Ayala y Guadalupe Ramírez Peña</w:t>
      </w:r>
      <w:r w:rsidR="00676564" w:rsidRPr="00F84291">
        <w:rPr>
          <w:rFonts w:ascii="Palatino Linotype" w:eastAsia="Palatino Linotype" w:hAnsi="Palatino Linotype" w:cs="Palatino Linotype"/>
          <w:b/>
          <w:color w:val="000000" w:themeColor="text1"/>
        </w:rPr>
        <w:t xml:space="preserve">, </w:t>
      </w:r>
      <w:r w:rsidR="00676564" w:rsidRPr="00F84291">
        <w:rPr>
          <w:rFonts w:ascii="Palatino Linotype" w:eastAsia="Palatino Linotype" w:hAnsi="Palatino Linotype" w:cs="Palatino Linotype"/>
          <w:color w:val="000000" w:themeColor="text1"/>
        </w:rPr>
        <w:t>respectivamente</w:t>
      </w:r>
      <w:r w:rsidR="00F47BE9">
        <w:rPr>
          <w:rFonts w:ascii="Palatino Linotype" w:eastAsia="Palatino Linotype" w:hAnsi="Palatino Linotype" w:cs="Palatino Linotype"/>
          <w:color w:val="000000" w:themeColor="text1"/>
        </w:rPr>
        <w:t xml:space="preserve"> </w:t>
      </w:r>
      <w:r w:rsidRPr="00F84291">
        <w:rPr>
          <w:rFonts w:ascii="Palatino Linotype" w:eastAsia="Palatino Linotype" w:hAnsi="Palatino Linotype" w:cs="Palatino Linotype"/>
          <w:color w:val="000000" w:themeColor="text1"/>
        </w:rPr>
        <w:t xml:space="preserve">para su análisis. </w:t>
      </w:r>
    </w:p>
    <w:p w14:paraId="6506338D"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39F48D27" w14:textId="685EC60D" w:rsidR="00916D5F" w:rsidRPr="00F84291" w:rsidRDefault="00F47BE9"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Las Comisionada</w:t>
      </w:r>
      <w:r w:rsidR="00916D5F" w:rsidRPr="00F84291">
        <w:rPr>
          <w:rFonts w:ascii="Palatino Linotype" w:eastAsia="Palatino Linotype" w:hAnsi="Palatino Linotype" w:cs="Palatino Linotype"/>
          <w:color w:val="000000" w:themeColor="text1"/>
        </w:rPr>
        <w:t xml:space="preserve">s </w:t>
      </w:r>
      <w:r>
        <w:rPr>
          <w:rFonts w:ascii="Palatino Linotype" w:eastAsia="Palatino Linotype" w:hAnsi="Palatino Linotype" w:cs="Palatino Linotype"/>
          <w:color w:val="000000" w:themeColor="text1"/>
        </w:rPr>
        <w:t>p</w:t>
      </w:r>
      <w:r w:rsidR="00916D5F" w:rsidRPr="00F84291">
        <w:rPr>
          <w:rFonts w:ascii="Palatino Linotype" w:eastAsia="Palatino Linotype" w:hAnsi="Palatino Linotype" w:cs="Palatino Linotype"/>
          <w:color w:val="000000" w:themeColor="text1"/>
        </w:rPr>
        <w:t xml:space="preserve">onentes de origen con fundamento en lo dispuesto por el artículo 185 fracción II de la ley de la materia, a través de los </w:t>
      </w:r>
      <w:r w:rsidR="00916D5F" w:rsidRPr="00F84291">
        <w:rPr>
          <w:rFonts w:ascii="Palatino Linotype" w:eastAsia="Palatino Linotype" w:hAnsi="Palatino Linotype" w:cs="Palatino Linotype"/>
          <w:b/>
          <w:color w:val="000000" w:themeColor="text1"/>
        </w:rPr>
        <w:t xml:space="preserve">acuerdos de admisión </w:t>
      </w:r>
      <w:r w:rsidR="00916D5F" w:rsidRPr="00F84291">
        <w:rPr>
          <w:rFonts w:ascii="Palatino Linotype" w:eastAsia="Palatino Linotype" w:hAnsi="Palatino Linotype" w:cs="Palatino Linotype"/>
          <w:color w:val="000000" w:themeColor="text1"/>
        </w:rPr>
        <w:t xml:space="preserve">de fecha </w:t>
      </w:r>
      <w:r w:rsidR="00AC6AC6" w:rsidRPr="00F84291">
        <w:rPr>
          <w:rFonts w:ascii="Palatino Linotype" w:eastAsia="Palatino Linotype" w:hAnsi="Palatino Linotype" w:cs="Palatino Linotype"/>
          <w:b/>
          <w:color w:val="000000" w:themeColor="text1"/>
        </w:rPr>
        <w:t xml:space="preserve">diez y trece de octubre </w:t>
      </w:r>
      <w:r w:rsidR="00916D5F" w:rsidRPr="00F84291">
        <w:rPr>
          <w:rFonts w:ascii="Palatino Linotype" w:eastAsia="Palatino Linotype" w:hAnsi="Palatino Linotype" w:cs="Palatino Linotype"/>
          <w:b/>
          <w:color w:val="000000" w:themeColor="text1"/>
        </w:rPr>
        <w:t xml:space="preserve"> de dos mil veinticinco</w:t>
      </w:r>
      <w:r w:rsidR="00916D5F" w:rsidRPr="00F84291">
        <w:rPr>
          <w:rFonts w:ascii="Palatino Linotype" w:eastAsia="Palatino Linotype" w:hAnsi="Palatino Linotype" w:cs="Palatino Linotype"/>
          <w:color w:val="000000" w:themeColor="text1"/>
        </w:rPr>
        <w:t xml:space="preserve">, pusieron a disposición de las partes el expediente electrónico vía SAIMEX a efecto de que en un plazo máximo de siete días manifestara lo que a su derecho conviniera, ofreciera pruebas y alegatos según corresponda al caso concreto, de esta forma para que el </w:t>
      </w:r>
      <w:r w:rsidR="00916D5F" w:rsidRPr="00F84291">
        <w:rPr>
          <w:rFonts w:ascii="Palatino Linotype" w:eastAsia="Palatino Linotype" w:hAnsi="Palatino Linotype" w:cs="Palatino Linotype"/>
          <w:b/>
          <w:color w:val="000000" w:themeColor="text1"/>
        </w:rPr>
        <w:t xml:space="preserve">SUJETO OBLIGADO </w:t>
      </w:r>
      <w:r w:rsidR="00916D5F" w:rsidRPr="00F84291">
        <w:rPr>
          <w:rFonts w:ascii="Palatino Linotype" w:eastAsia="Palatino Linotype" w:hAnsi="Palatino Linotype" w:cs="Palatino Linotype"/>
          <w:color w:val="000000" w:themeColor="text1"/>
        </w:rPr>
        <w:t>presentará el Informe Justificado procedente.</w:t>
      </w:r>
    </w:p>
    <w:p w14:paraId="75D7DE57"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7579B340" w14:textId="77777777" w:rsidR="00916D5F"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Posteriormente el Pleno de este Órgano Autónomo, </w:t>
      </w:r>
      <w:r w:rsidRPr="00F84291">
        <w:rPr>
          <w:rFonts w:ascii="Palatino Linotype" w:eastAsia="Palatino Linotype" w:hAnsi="Palatino Linotype" w:cs="Palatino Linotype"/>
          <w:b/>
          <w:color w:val="000000" w:themeColor="text1"/>
        </w:rPr>
        <w:t xml:space="preserve">mediante acuerdo </w:t>
      </w:r>
      <w:r w:rsidR="00AC6AC6" w:rsidRPr="00F84291">
        <w:rPr>
          <w:rFonts w:ascii="Palatino Linotype" w:eastAsia="Palatino Linotype" w:hAnsi="Palatino Linotype" w:cs="Palatino Linotype"/>
          <w:b/>
          <w:color w:val="000000" w:themeColor="text1"/>
        </w:rPr>
        <w:t xml:space="preserve">quince de octubre </w:t>
      </w:r>
      <w:r w:rsidRPr="00F84291">
        <w:rPr>
          <w:rFonts w:ascii="Palatino Linotype" w:eastAsia="Palatino Linotype" w:hAnsi="Palatino Linotype" w:cs="Palatino Linotype"/>
          <w:b/>
          <w:color w:val="000000" w:themeColor="text1"/>
        </w:rPr>
        <w:t>de dos de dos mil veinticinco</w:t>
      </w:r>
      <w:r w:rsidRPr="00F84291">
        <w:rPr>
          <w:rFonts w:ascii="Palatino Linotype" w:eastAsia="Palatino Linotype" w:hAnsi="Palatino Linotype" w:cs="Palatino Linotype"/>
          <w:color w:val="000000" w:themeColor="text1"/>
        </w:rPr>
        <w:t xml:space="preserve">; se ordenó la acumulación de los recursos de revisión de mérito, a efecto de que la Ponencia de la </w:t>
      </w:r>
      <w:r w:rsidRPr="00F84291">
        <w:rPr>
          <w:rFonts w:ascii="Palatino Linotype" w:eastAsia="Palatino Linotype" w:hAnsi="Palatino Linotype" w:cs="Palatino Linotype"/>
          <w:b/>
          <w:color w:val="000000" w:themeColor="text1"/>
        </w:rPr>
        <w:t xml:space="preserve">Comisionada María del Rosario Mejía Ayala </w:t>
      </w:r>
      <w:r w:rsidRPr="00F84291">
        <w:rPr>
          <w:rFonts w:ascii="Palatino Linotype" w:eastAsia="Palatino Linotype" w:hAnsi="Palatino Linotype" w:cs="Palatino Linotype"/>
          <w:color w:val="000000" w:themeColor="text1"/>
        </w:rPr>
        <w:t xml:space="preserve">formulará y presentara el proyecto de resolución correspondiente, de conformidad con el numeral ONCE incisos b) y c) de los Lineamientos para la Recepción, Trámite y Resolución </w:t>
      </w:r>
      <w:r w:rsidRPr="00F84291">
        <w:rPr>
          <w:rFonts w:ascii="Palatino Linotype" w:eastAsia="Palatino Linotype" w:hAnsi="Palatino Linotype" w:cs="Palatino Linotype"/>
          <w:color w:val="000000" w:themeColor="text1"/>
        </w:rPr>
        <w:lastRenderedPageBreak/>
        <w:t>de las Solicitudes de Acceso a la Información Pública, así como de los Recursos de Revisión que deberán observar los Sujetos Obligados por la Ley de Transparencia Estatal</w:t>
      </w:r>
      <w:r w:rsidRPr="00F84291">
        <w:rPr>
          <w:rFonts w:ascii="Palatino Linotype" w:eastAsia="Palatino Linotype" w:hAnsi="Palatino Linotype" w:cs="Palatino Linotype"/>
          <w:i/>
          <w:color w:val="000000" w:themeColor="text1"/>
          <w:vertAlign w:val="superscript"/>
        </w:rPr>
        <w:footnoteReference w:id="1"/>
      </w:r>
      <w:r w:rsidRPr="00F84291">
        <w:rPr>
          <w:rFonts w:ascii="Palatino Linotype" w:eastAsia="Palatino Linotype" w:hAnsi="Palatino Linotype" w:cs="Palatino Linotype"/>
          <w:color w:val="000000" w:themeColor="text1"/>
        </w:rPr>
        <w:t>, que señala:</w:t>
      </w:r>
    </w:p>
    <w:p w14:paraId="58DEA3FF" w14:textId="77777777" w:rsidR="00916D5F" w:rsidRPr="00F84291" w:rsidRDefault="00916D5F" w:rsidP="00F84291">
      <w:pPr>
        <w:tabs>
          <w:tab w:val="left" w:pos="0"/>
          <w:tab w:val="left" w:pos="1134"/>
          <w:tab w:val="left" w:pos="7938"/>
        </w:tabs>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“ONCE.</w:t>
      </w:r>
      <w:r w:rsidRPr="00F84291">
        <w:rPr>
          <w:rFonts w:ascii="Palatino Linotype" w:eastAsia="Palatino Linotype" w:hAnsi="Palatino Linotype" w:cs="Palatino Linotype"/>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70465051" w14:textId="77777777" w:rsidR="00916D5F" w:rsidRPr="00F84291" w:rsidRDefault="00916D5F" w:rsidP="00F84291">
      <w:pPr>
        <w:tabs>
          <w:tab w:val="left" w:pos="0"/>
          <w:tab w:val="left" w:pos="426"/>
          <w:tab w:val="left" w:pos="7938"/>
        </w:tabs>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i/>
          <w:color w:val="000000" w:themeColor="text1"/>
        </w:rPr>
        <w:tab/>
      </w:r>
    </w:p>
    <w:p w14:paraId="548415BB" w14:textId="77777777" w:rsidR="00916D5F" w:rsidRPr="00F84291" w:rsidRDefault="00916D5F" w:rsidP="00F84291">
      <w:pPr>
        <w:tabs>
          <w:tab w:val="left" w:pos="0"/>
          <w:tab w:val="left" w:pos="426"/>
          <w:tab w:val="left" w:pos="7938"/>
        </w:tabs>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b) Las partes o los actos impugnados sean iguales</w:t>
      </w:r>
    </w:p>
    <w:p w14:paraId="6A428CC2" w14:textId="77777777" w:rsidR="00916D5F" w:rsidRPr="00F84291" w:rsidRDefault="00916D5F" w:rsidP="00F84291">
      <w:pPr>
        <w:tabs>
          <w:tab w:val="left" w:pos="0"/>
          <w:tab w:val="left" w:pos="7938"/>
        </w:tabs>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c) Cuando se trate del mismo solicitante, el mismo SUJETO OBLIGADO, aunque se trate de solicitudes diversas;</w:t>
      </w:r>
    </w:p>
    <w:p w14:paraId="161EE8EA" w14:textId="77777777" w:rsidR="00916D5F" w:rsidRPr="00F84291" w:rsidRDefault="00916D5F" w:rsidP="00F84291">
      <w:pPr>
        <w:tabs>
          <w:tab w:val="left" w:pos="0"/>
          <w:tab w:val="left" w:pos="426"/>
          <w:tab w:val="left" w:pos="7938"/>
        </w:tabs>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p>
    <w:p w14:paraId="3ADA04D7" w14:textId="77777777" w:rsidR="00916D5F" w:rsidRPr="00F84291" w:rsidRDefault="00916D5F" w:rsidP="00F84291">
      <w:pPr>
        <w:tabs>
          <w:tab w:val="left" w:pos="0"/>
          <w:tab w:val="left" w:pos="426"/>
        </w:tabs>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(Énfasis añadido)</w:t>
      </w:r>
    </w:p>
    <w:p w14:paraId="58F88FE9" w14:textId="77777777" w:rsidR="00916D5F" w:rsidRPr="00F84291" w:rsidRDefault="00916D5F" w:rsidP="00F84291">
      <w:pPr>
        <w:tabs>
          <w:tab w:val="left" w:pos="0"/>
          <w:tab w:val="left" w:pos="426"/>
        </w:tabs>
        <w:jc w:val="both"/>
        <w:rPr>
          <w:rFonts w:ascii="Palatino Linotype" w:eastAsia="Palatino Linotype" w:hAnsi="Palatino Linotype" w:cs="Palatino Linotype"/>
          <w:color w:val="000000" w:themeColor="text1"/>
        </w:rPr>
      </w:pPr>
    </w:p>
    <w:p w14:paraId="52B5B562"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Es así que, 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FFC6558" w14:textId="77777777" w:rsidR="00916D5F" w:rsidRPr="00F84291" w:rsidRDefault="00916D5F"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Código de Procedimientos Administrativos del Estado de México.</w:t>
      </w:r>
    </w:p>
    <w:p w14:paraId="30C8944C" w14:textId="77777777" w:rsidR="00916D5F" w:rsidRPr="00F84291" w:rsidRDefault="00916D5F"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“Artículo 18.-</w:t>
      </w:r>
      <w:r w:rsidRPr="00F84291">
        <w:rPr>
          <w:rFonts w:ascii="Palatino Linotype" w:eastAsia="Palatino Linotype" w:hAnsi="Palatino Linotype" w:cs="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9EDEB59" w14:textId="77777777" w:rsidR="00916D5F" w:rsidRPr="00F84291" w:rsidRDefault="00916D5F"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Ley de Transparencia y Acceso a la Información Pública del Estado de México y Municipios</w:t>
      </w:r>
    </w:p>
    <w:p w14:paraId="576A7099" w14:textId="77777777" w:rsidR="00916D5F" w:rsidRPr="00F84291" w:rsidRDefault="00916D5F"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“Artículo 195.</w:t>
      </w:r>
      <w:r w:rsidRPr="00F84291">
        <w:rPr>
          <w:rFonts w:ascii="Palatino Linotype" w:eastAsia="Palatino Linotype" w:hAnsi="Palatino Linotype" w:cs="Palatino Linotype"/>
          <w:i/>
          <w:color w:val="000000" w:themeColor="text1"/>
        </w:rPr>
        <w:t xml:space="preserve"> En la tramitación del recurso de revisión se aplicarán supletoriamente las disposiciones contenidas en el Código de Procedimientos Administrativos del Estado de México.”</w:t>
      </w:r>
    </w:p>
    <w:p w14:paraId="296E916C" w14:textId="77777777" w:rsidR="00916D5F" w:rsidRPr="00F84291" w:rsidRDefault="00916D5F"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(Énfasis añadido)</w:t>
      </w:r>
    </w:p>
    <w:p w14:paraId="1AC094BC"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color w:val="000000" w:themeColor="text1"/>
        </w:rPr>
        <w:lastRenderedPageBreak/>
        <w:t xml:space="preserve">En esa línea, tal y como se observa el </w:t>
      </w:r>
      <w:r w:rsidRPr="00F84291">
        <w:rPr>
          <w:rFonts w:ascii="Palatino Linotype" w:eastAsia="Palatino Linotype" w:hAnsi="Palatino Linotype" w:cs="Palatino Linotype"/>
          <w:b/>
          <w:color w:val="000000" w:themeColor="text1"/>
        </w:rPr>
        <w:t xml:space="preserve">dieciocho de agosto de dos mil veinticinco, </w:t>
      </w:r>
      <w:r w:rsidRPr="00F84291">
        <w:rPr>
          <w:rFonts w:ascii="Palatino Linotype" w:eastAsia="Palatino Linotype" w:hAnsi="Palatino Linotype" w:cs="Palatino Linotype"/>
          <w:color w:val="000000" w:themeColor="text1"/>
        </w:rPr>
        <w:t xml:space="preserve">el </w:t>
      </w:r>
      <w:r w:rsidRPr="00F84291">
        <w:rPr>
          <w:rFonts w:ascii="Palatino Linotype" w:eastAsia="Palatino Linotype" w:hAnsi="Palatino Linotype" w:cs="Palatino Linotype"/>
          <w:b/>
          <w:color w:val="000000" w:themeColor="text1"/>
        </w:rPr>
        <w:t xml:space="preserve">SUJETO OBLIGADO </w:t>
      </w:r>
      <w:r w:rsidRPr="00F84291">
        <w:rPr>
          <w:rFonts w:ascii="Palatino Linotype" w:eastAsia="Palatino Linotype" w:hAnsi="Palatino Linotype" w:cs="Palatino Linotype"/>
          <w:color w:val="000000" w:themeColor="text1"/>
        </w:rPr>
        <w:t>entrego</w:t>
      </w:r>
      <w:r w:rsidR="00AC6AC6" w:rsidRPr="00F84291">
        <w:rPr>
          <w:rFonts w:ascii="Palatino Linotype" w:eastAsia="Palatino Linotype" w:hAnsi="Palatino Linotype" w:cs="Palatino Linotype"/>
          <w:color w:val="000000" w:themeColor="text1"/>
        </w:rPr>
        <w:t xml:space="preserve"> lo siguiente para cada recurso de revisión</w:t>
      </w:r>
      <w:r w:rsidRPr="00F84291">
        <w:rPr>
          <w:rFonts w:ascii="Palatino Linotype" w:eastAsia="Palatino Linotype" w:hAnsi="Palatino Linotype" w:cs="Palatino Linotype"/>
          <w:color w:val="000000" w:themeColor="text1"/>
        </w:rPr>
        <w:t>.</w:t>
      </w:r>
    </w:p>
    <w:tbl>
      <w:tblPr>
        <w:tblW w:w="0" w:type="auto"/>
        <w:tblLook w:val="04A0" w:firstRow="1" w:lastRow="0" w:firstColumn="1" w:lastColumn="0" w:noHBand="0" w:noVBand="1"/>
      </w:tblPr>
      <w:tblGrid>
        <w:gridCol w:w="3402"/>
        <w:gridCol w:w="6237"/>
      </w:tblGrid>
      <w:tr w:rsidR="00F84291" w:rsidRPr="00F84291" w14:paraId="12588487" w14:textId="77777777" w:rsidTr="00F47BE9">
        <w:tc>
          <w:tcPr>
            <w:tcW w:w="3402" w:type="dxa"/>
          </w:tcPr>
          <w:p w14:paraId="6916A711" w14:textId="77777777" w:rsidR="00916D5F" w:rsidRPr="00F84291" w:rsidRDefault="00916D5F" w:rsidP="00F47BE9">
            <w:pPr>
              <w:jc w:val="center"/>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Cs/>
                <w:i/>
                <w:color w:val="000000" w:themeColor="text1"/>
              </w:rPr>
              <w:t>Recurso de revisión</w:t>
            </w:r>
          </w:p>
        </w:tc>
        <w:tc>
          <w:tcPr>
            <w:tcW w:w="6237" w:type="dxa"/>
          </w:tcPr>
          <w:p w14:paraId="25142EEA" w14:textId="17AAF77F" w:rsidR="00916D5F" w:rsidRPr="00F84291" w:rsidRDefault="00916D5F" w:rsidP="00F47BE9">
            <w:pPr>
              <w:jc w:val="center"/>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Cs/>
                <w:i/>
                <w:color w:val="000000" w:themeColor="text1"/>
              </w:rPr>
              <w:t>Información entregada en informe justificado</w:t>
            </w:r>
          </w:p>
        </w:tc>
      </w:tr>
      <w:tr w:rsidR="00F84291" w:rsidRPr="00F84291" w14:paraId="293286F4" w14:textId="77777777" w:rsidTr="00F47BE9">
        <w:tc>
          <w:tcPr>
            <w:tcW w:w="3402" w:type="dxa"/>
          </w:tcPr>
          <w:p w14:paraId="68E0E763" w14:textId="77777777" w:rsidR="00916D5F" w:rsidRPr="00F84291" w:rsidRDefault="00AC6AC6"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Cs/>
                <w:i/>
                <w:color w:val="000000" w:themeColor="text1"/>
              </w:rPr>
              <w:t>11578/INFOEM/IP/RR/2025</w:t>
            </w:r>
          </w:p>
        </w:tc>
        <w:tc>
          <w:tcPr>
            <w:tcW w:w="6237" w:type="dxa"/>
          </w:tcPr>
          <w:p w14:paraId="1719B196" w14:textId="77777777" w:rsidR="00AC6AC6" w:rsidRPr="00F84291" w:rsidRDefault="00AC6AC6"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11. R.R. DGCIE OF.1042-2025.pdf: </w:t>
            </w:r>
            <w:r w:rsidRPr="00F84291">
              <w:rPr>
                <w:rFonts w:ascii="Palatino Linotype" w:eastAsia="Palatino Linotype" w:hAnsi="Palatino Linotype" w:cs="Palatino Linotype"/>
                <w:bCs/>
                <w:i/>
                <w:color w:val="000000" w:themeColor="text1"/>
              </w:rPr>
              <w:t>oficio de la Directora General de la Comisión de Impacto  Estatal, mediante el cual reitera la respuesta otorgada de manera inicial, refiriendo que lo entregado es lo que se encuentra en el expediente.</w:t>
            </w:r>
          </w:p>
          <w:p w14:paraId="4FBE7B31" w14:textId="77777777" w:rsidR="00AC6AC6" w:rsidRPr="00F84291" w:rsidRDefault="00AC6AC6" w:rsidP="00F84291">
            <w:pPr>
              <w:jc w:val="both"/>
              <w:rPr>
                <w:rFonts w:ascii="Palatino Linotype" w:eastAsia="Palatino Linotype" w:hAnsi="Palatino Linotype" w:cs="Palatino Linotype"/>
                <w:b/>
                <w:bCs/>
                <w:i/>
                <w:color w:val="000000" w:themeColor="text1"/>
              </w:rPr>
            </w:pPr>
            <w:r w:rsidRPr="00F84291">
              <w:rPr>
                <w:rFonts w:ascii="Palatino Linotype" w:eastAsia="Palatino Linotype" w:hAnsi="Palatino Linotype" w:cs="Palatino Linotype"/>
                <w:b/>
                <w:bCs/>
                <w:i/>
                <w:color w:val="000000" w:themeColor="text1"/>
              </w:rPr>
              <w:t xml:space="preserve">Informe Justificado 11578-INFOEM-IP-RR-2025.pdf: </w:t>
            </w:r>
            <w:r w:rsidRPr="00F84291">
              <w:rPr>
                <w:rFonts w:ascii="Palatino Linotype" w:eastAsia="Palatino Linotype" w:hAnsi="Palatino Linotype" w:cs="Palatino Linotype"/>
                <w:bCs/>
                <w:i/>
                <w:color w:val="000000" w:themeColor="text1"/>
              </w:rPr>
              <w:t xml:space="preserve">informe Justificado, mediante el cual </w:t>
            </w:r>
            <w:r w:rsidRPr="00F84291">
              <w:rPr>
                <w:rFonts w:ascii="Palatino Linotype" w:eastAsia="Palatino Linotype" w:hAnsi="Palatino Linotype" w:cs="Palatino Linotype"/>
                <w:b/>
                <w:bCs/>
                <w:i/>
                <w:color w:val="000000" w:themeColor="text1"/>
              </w:rPr>
              <w:t xml:space="preserve">se informa que los documentos enlistados en el formato de solicitud no obran en los archivos del SUJETO OBLIGAO </w:t>
            </w:r>
          </w:p>
          <w:p w14:paraId="5988ED60" w14:textId="77777777" w:rsidR="00875FEE" w:rsidRPr="00F84291" w:rsidRDefault="00AC6AC6" w:rsidP="00F84291">
            <w:pPr>
              <w:jc w:val="both"/>
              <w:rPr>
                <w:rFonts w:ascii="Palatino Linotype" w:hAnsi="Palatino Linotype" w:cs="Arial"/>
                <w:b/>
                <w:i/>
                <w:color w:val="000000" w:themeColor="text1"/>
              </w:rPr>
            </w:pPr>
            <w:r w:rsidRPr="00F84291">
              <w:rPr>
                <w:rFonts w:ascii="Palatino Linotype" w:eastAsia="Palatino Linotype" w:hAnsi="Palatino Linotype" w:cs="Palatino Linotype"/>
                <w:b/>
                <w:bCs/>
                <w:i/>
                <w:color w:val="000000" w:themeColor="text1"/>
              </w:rPr>
              <w:t xml:space="preserve">7. Ac. 25° SE SEDUI CT.pdf: </w:t>
            </w:r>
            <w:r w:rsidR="00875FEE" w:rsidRPr="00F84291">
              <w:rPr>
                <w:rFonts w:ascii="Palatino Linotype" w:hAnsi="Palatino Linotype" w:cs="Arial"/>
                <w:i/>
                <w:color w:val="000000" w:themeColor="text1"/>
              </w:rPr>
              <w:t xml:space="preserve">Acta del Comité de Transparencia del Acta de la Vigésima Quinta Sesión Extraordinaria, mediante la cual clasifican como confidencial los datos de nombre y firma de un tercero, Clave Única de Registro de Población (CURP), datos notariales y registrales como número de escritura pública, volumen, sección, libro, partida, folio real electrónico, número de acta y clave catastral; número de teléfono de un particular, constancia de alineamiento, cédula profesional y número de registro, nacionalidad y lugar de nacimiento, Registro Federal de Contribuyentes (RFC), correo electrónico, número de cuenta bancaria, domicilio, cadena original sello y Código QR, el acta no se encuentra firmada por los miembros del Comité de Transparencia. </w:t>
            </w:r>
          </w:p>
          <w:p w14:paraId="75076F43" w14:textId="77777777" w:rsidR="00916D5F" w:rsidRPr="00F84291" w:rsidRDefault="00875FEE"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nombramiento transparencia RVS05-09-2024-182647 (1).pdf: </w:t>
            </w:r>
            <w:r w:rsidRPr="00F84291">
              <w:rPr>
                <w:rFonts w:ascii="Palatino Linotype" w:eastAsia="Palatino Linotype" w:hAnsi="Palatino Linotype" w:cs="Palatino Linotype"/>
                <w:bCs/>
                <w:i/>
                <w:color w:val="000000" w:themeColor="text1"/>
              </w:rPr>
              <w:t xml:space="preserve">nombramiento del titular de la Unidad de Transparencia. </w:t>
            </w:r>
          </w:p>
          <w:p w14:paraId="3944530E" w14:textId="77777777" w:rsidR="00875FEE" w:rsidRPr="00F84291" w:rsidRDefault="00875FEE"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3. DGOyCU 301-2025 OF.10178-2025.pdf:</w:t>
            </w:r>
            <w:r w:rsidRPr="00F84291">
              <w:rPr>
                <w:rFonts w:ascii="Palatino Linotype" w:eastAsia="Palatino Linotype" w:hAnsi="Palatino Linotype" w:cs="Palatino Linotype"/>
                <w:bCs/>
                <w:i/>
                <w:color w:val="000000" w:themeColor="text1"/>
              </w:rPr>
              <w:t xml:space="preserve">oficio de la Directora General de Operación y Control Urbano, mediante el cual se informa mediante el cual informa que de los puntos solicitados y derivado de sus atribuciones la dirección no se encuentra relacionada con la Emisión de la Evaluación de Impacto Estatal. </w:t>
            </w:r>
          </w:p>
          <w:p w14:paraId="0D33015A" w14:textId="77777777" w:rsidR="00875FEE" w:rsidRPr="00F84291" w:rsidRDefault="00875FEE" w:rsidP="00F84291">
            <w:pPr>
              <w:jc w:val="both"/>
              <w:rPr>
                <w:rFonts w:ascii="Palatino Linotype" w:hAnsi="Palatino Linotype" w:cs="Arial"/>
                <w:b/>
                <w:i/>
                <w:color w:val="000000" w:themeColor="text1"/>
              </w:rPr>
            </w:pPr>
            <w:r w:rsidRPr="00F84291">
              <w:rPr>
                <w:rFonts w:ascii="Palatino Linotype" w:eastAsia="Palatino Linotype" w:hAnsi="Palatino Linotype" w:cs="Palatino Linotype"/>
                <w:b/>
                <w:bCs/>
                <w:i/>
                <w:color w:val="000000" w:themeColor="text1"/>
              </w:rPr>
              <w:lastRenderedPageBreak/>
              <w:t xml:space="preserve">5. Ac. 22da SE SEDUI CT.pdf: </w:t>
            </w:r>
            <w:r w:rsidRPr="00F84291">
              <w:rPr>
                <w:rFonts w:ascii="Palatino Linotype" w:hAnsi="Palatino Linotype" w:cs="Arial"/>
                <w:i/>
                <w:color w:val="000000" w:themeColor="text1"/>
              </w:rPr>
              <w:t xml:space="preserve">Acta del Comité de Transparencia del Acta de la Vigésima Segunda Sesión Extraordinaria, mediante la cual clasifican como confidencial los datos de nombre y firma de un tercero, Clave Única de Registro de Población (CURP), datos notariales y registrales como número de escritura pública, volumen, sección, libro, partida, folio real electrónico, número de acta y clave catastral; número de teléfono de un particular, constancia de alineamiento, cédula profesional y número de registro, nacionalidad y lugar de nacimiento, Registro Federal de Contribuyentes (RFC), correo electrónico, número de cuenta bancaria, domicilio, cadena original sello y Código QR, el acta no se encuentra firmada por los miembros del Comité de Transparencia. </w:t>
            </w:r>
          </w:p>
          <w:p w14:paraId="78C7952F" w14:textId="77777777" w:rsidR="00875FEE" w:rsidRPr="00F84291" w:rsidRDefault="00875FEE" w:rsidP="00F84291">
            <w:pPr>
              <w:jc w:val="both"/>
              <w:rPr>
                <w:rFonts w:ascii="Palatino Linotype" w:eastAsia="Palatino Linotype" w:hAnsi="Palatino Linotype" w:cs="Palatino Linotype"/>
                <w:b/>
                <w:bCs/>
                <w:i/>
                <w:color w:val="000000" w:themeColor="text1"/>
              </w:rPr>
            </w:pPr>
            <w:r w:rsidRPr="00F84291">
              <w:rPr>
                <w:rFonts w:ascii="Palatino Linotype" w:eastAsia="Palatino Linotype" w:hAnsi="Palatino Linotype" w:cs="Palatino Linotype"/>
                <w:b/>
                <w:bCs/>
                <w:i/>
                <w:color w:val="000000" w:themeColor="text1"/>
              </w:rPr>
              <w:t xml:space="preserve">2. T. DGOyCU 301-2025 OF.839-2025.pdf: </w:t>
            </w:r>
            <w:r w:rsidRPr="00F84291">
              <w:rPr>
                <w:rFonts w:ascii="Palatino Linotype" w:eastAsia="Palatino Linotype" w:hAnsi="Palatino Linotype" w:cs="Palatino Linotype"/>
                <w:bCs/>
                <w:i/>
                <w:color w:val="000000" w:themeColor="text1"/>
              </w:rPr>
              <w:t xml:space="preserve">oficio que giro el Titular de la Unidad de Transparencia, mediante el cual solicita a la Directora General de Operación que atienda la solicitud de información. </w:t>
            </w:r>
          </w:p>
          <w:p w14:paraId="1BB334D2" w14:textId="77777777" w:rsidR="00875FEE" w:rsidRPr="00F84291" w:rsidRDefault="00875FEE"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1. T. DGCIE 301-2025 OF.838-2025.pdf: </w:t>
            </w:r>
            <w:r w:rsidRPr="00F84291">
              <w:rPr>
                <w:rFonts w:ascii="Palatino Linotype" w:eastAsia="Palatino Linotype" w:hAnsi="Palatino Linotype" w:cs="Palatino Linotype"/>
                <w:bCs/>
                <w:i/>
                <w:color w:val="000000" w:themeColor="text1"/>
              </w:rPr>
              <w:t xml:space="preserve">oficio que giro el Titular de la Unidad de Transparencia, mediante el cual solicita a la Directora General de la Comisión de Impacto Estatal que atienda la solicitud de información. </w:t>
            </w:r>
          </w:p>
          <w:p w14:paraId="44FE22CC" w14:textId="77777777" w:rsidR="00875FEE" w:rsidRPr="00F84291" w:rsidRDefault="00875FEE"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8. CT-SEDUI-SE-25-2025-085.pdf: </w:t>
            </w:r>
            <w:r w:rsidRPr="00F84291">
              <w:rPr>
                <w:rFonts w:ascii="Palatino Linotype" w:eastAsia="Palatino Linotype" w:hAnsi="Palatino Linotype" w:cs="Palatino Linotype"/>
                <w:bCs/>
                <w:i/>
                <w:color w:val="000000" w:themeColor="text1"/>
              </w:rPr>
              <w:t xml:space="preserve">Acuerdo del Comité de Transparencia, mediante el cual se clasifican como confidenciales los datos de nombre y firma de un tercero, Clave Única de Registro de Población (CURP), datos notariales y registrales como número de escritura pública, volumen, sección, libro, partida, folio real electrónico, número de acta y clave catastral; número de teléfono de un particular, constancia de alineamiento, cédula profesional y número de registro, nacionalidad y lugar de nacimiento, Registro Federal de Contribuyentes (RFC), correo electrónico, número de cuenta bancaria, domicilio, cadena original sello y Código QR, el acuerdo no se encuentra firmado. </w:t>
            </w:r>
          </w:p>
          <w:p w14:paraId="6489C306" w14:textId="77777777" w:rsidR="00875FEE" w:rsidRPr="00F84291" w:rsidRDefault="00875FEE"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lastRenderedPageBreak/>
              <w:t xml:space="preserve">9. UT. 301-2025 OF.922-2025.pdf: oficio del Titular de la Unidad de Transparencia, mediante el cual informa que se localizó la siguiente información: </w:t>
            </w:r>
            <w:r w:rsidRPr="00F84291">
              <w:rPr>
                <w:rFonts w:ascii="Palatino Linotype" w:eastAsia="Palatino Linotype" w:hAnsi="Palatino Linotype" w:cs="Palatino Linotype"/>
                <w:bCs/>
                <w:i/>
                <w:color w:val="000000" w:themeColor="text1"/>
              </w:rPr>
              <w:t>1) Evaluación de Impacto Estatal número 033-15-06439-COIME-2024, de fecha 13 de diciembre de 2024; la cual se remite de manera íntegra 2) La solicitud inicial y todos los documentos anexos presentados por el promovente La Evaluación Técnica de Impacto en materia Urbana. 3) La Evaluación Técnica de Impacto en materia Urbana 4) La Evaluación Técnica de Impacto en materia Vial y de movilidad. 5) La Evaluación Técnica en materia de Agua, Drenaje, Alcantarillado y tratamiento de aguas residuales. 6) La Evaluación Técnica en materia de Protección Civil. 7) La Evaluación Técnica en materia Ambiental. 8) Cualquier otro dictamen, opinión técnica, acta o documento que forme parte del expediente. 9) El Dictamen final de la Evaluación de Impacto Estatal en su versión íntegra.</w:t>
            </w:r>
          </w:p>
          <w:p w14:paraId="140BB1FF" w14:textId="77777777" w:rsidR="00875FEE" w:rsidRPr="00F84291" w:rsidRDefault="00875FEE"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4. DGCIE 301-2025 OF. 861-2025.pdf: </w:t>
            </w:r>
            <w:r w:rsidRPr="00F84291">
              <w:rPr>
                <w:rFonts w:ascii="Palatino Linotype" w:eastAsia="Palatino Linotype" w:hAnsi="Palatino Linotype" w:cs="Palatino Linotype"/>
                <w:bCs/>
                <w:i/>
                <w:color w:val="000000" w:themeColor="text1"/>
              </w:rPr>
              <w:t xml:space="preserve">oficio de la Directora General de </w:t>
            </w:r>
            <w:r w:rsidR="00D226B4" w:rsidRPr="00F84291">
              <w:rPr>
                <w:rFonts w:ascii="Palatino Linotype" w:eastAsia="Palatino Linotype" w:hAnsi="Palatino Linotype" w:cs="Palatino Linotype"/>
                <w:bCs/>
                <w:i/>
                <w:color w:val="000000" w:themeColor="text1"/>
              </w:rPr>
              <w:t xml:space="preserve">la Comisión de Impacto  Estatal, mediante el cual solicita la ampliación de plazo para atender la solicitud de información. </w:t>
            </w:r>
          </w:p>
          <w:p w14:paraId="1FB83DEF" w14:textId="77777777" w:rsidR="00D226B4" w:rsidRPr="00F84291" w:rsidRDefault="00D226B4"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6.2 V.P. 301-2025.zip: </w:t>
            </w:r>
            <w:r w:rsidRPr="00F84291">
              <w:rPr>
                <w:rFonts w:ascii="Palatino Linotype" w:eastAsia="Palatino Linotype" w:hAnsi="Palatino Linotype" w:cs="Palatino Linotype"/>
                <w:bCs/>
                <w:i/>
                <w:color w:val="000000" w:themeColor="text1"/>
              </w:rPr>
              <w:t xml:space="preserve">documentos remitidos en respuesta inicial. </w:t>
            </w:r>
          </w:p>
          <w:p w14:paraId="7A2CB96F" w14:textId="77777777" w:rsidR="00D226B4" w:rsidRPr="00F84291" w:rsidRDefault="00D226B4"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6.1.zip: </w:t>
            </w:r>
            <w:r w:rsidRPr="00F84291">
              <w:rPr>
                <w:rFonts w:ascii="Palatino Linotype" w:eastAsia="Palatino Linotype" w:hAnsi="Palatino Linotype" w:cs="Palatino Linotype"/>
                <w:bCs/>
                <w:i/>
                <w:color w:val="000000" w:themeColor="text1"/>
              </w:rPr>
              <w:t xml:space="preserve">documentos remitidos en respuesta inicial. </w:t>
            </w:r>
          </w:p>
          <w:p w14:paraId="20D2DFB2" w14:textId="77777777" w:rsidR="00CD72E9" w:rsidRPr="00F84291" w:rsidRDefault="00D226B4"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6. DGCIE 301-2025 OF.922-2025.pdf: </w:t>
            </w:r>
            <w:r w:rsidR="00CD72E9" w:rsidRPr="00F84291">
              <w:rPr>
                <w:rFonts w:ascii="Palatino Linotype" w:eastAsia="Palatino Linotype" w:hAnsi="Palatino Linotype" w:cs="Palatino Linotype"/>
                <w:bCs/>
                <w:i/>
                <w:color w:val="000000" w:themeColor="text1"/>
              </w:rPr>
              <w:t xml:space="preserve">oficio de la Directora General de la Comisión de Impacto Estatal, mediante el cual informa que localizó la información 1) Evaluación de Impacto Estatal número 033-15-06439-COIME-2024, de fecha 13 de diciembre de 2024; la cual se remite de manera íntegra 2) La solicitud inicial y todos los documentos anexos presentados por el promovente La Evaluación Técnica de Impacto en materia Urbana. 3) La Evaluación Técnica de Impacto en materia Urbana 4) La Evaluación Técnica de Impacto en materia Vial y de movilidad. 5) La Evaluación Técnica en materia de Agua, Drenaje, Alcantarillado y tratamiento de aguas residuales. 6) La Evaluación Técnica en materia de Protección Civil. 7) La </w:t>
            </w:r>
            <w:r w:rsidR="00CD72E9" w:rsidRPr="00F84291">
              <w:rPr>
                <w:rFonts w:ascii="Palatino Linotype" w:eastAsia="Palatino Linotype" w:hAnsi="Palatino Linotype" w:cs="Palatino Linotype"/>
                <w:bCs/>
                <w:i/>
                <w:color w:val="000000" w:themeColor="text1"/>
              </w:rPr>
              <w:lastRenderedPageBreak/>
              <w:t>Evaluación Técnica en materia Ambiental. 8) Cualquier otro dictamen, opinión técnica, acta o documento que forme parte del expediente. 9) El Dictamen final de la Evaluación de Impacto Estatal en su versión íntegra.</w:t>
            </w:r>
          </w:p>
          <w:p w14:paraId="54DC799E" w14:textId="77777777" w:rsidR="00D226B4" w:rsidRPr="00F84291" w:rsidRDefault="00CD72E9"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10. T.RR. DGCIE. 301-2025 OF.1057-2025.pdf: </w:t>
            </w:r>
            <w:r w:rsidRPr="00F84291">
              <w:rPr>
                <w:rFonts w:ascii="Palatino Linotype" w:eastAsia="Palatino Linotype" w:hAnsi="Palatino Linotype" w:cs="Palatino Linotype"/>
                <w:bCs/>
                <w:i/>
                <w:color w:val="000000" w:themeColor="text1"/>
              </w:rPr>
              <w:t xml:space="preserve">Oficio del Titular de la Unidad de Transparencia, mediante el cual le indica que realice el pronunciamiento relativo a las razones y motivos de inconformidad contenidos en el recurso de revisión. </w:t>
            </w:r>
          </w:p>
        </w:tc>
      </w:tr>
      <w:tr w:rsidR="00916D5F" w:rsidRPr="00F84291" w14:paraId="0D417A2F" w14:textId="77777777" w:rsidTr="00F47BE9">
        <w:tc>
          <w:tcPr>
            <w:tcW w:w="3402" w:type="dxa"/>
          </w:tcPr>
          <w:p w14:paraId="12700F57" w14:textId="77777777" w:rsidR="00916D5F" w:rsidRPr="00F84291" w:rsidRDefault="00AC6AC6"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Cs/>
                <w:i/>
                <w:color w:val="000000" w:themeColor="text1"/>
              </w:rPr>
              <w:lastRenderedPageBreak/>
              <w:t>11579</w:t>
            </w:r>
            <w:r w:rsidR="00916D5F" w:rsidRPr="00F84291">
              <w:rPr>
                <w:rFonts w:ascii="Palatino Linotype" w:eastAsia="Palatino Linotype" w:hAnsi="Palatino Linotype" w:cs="Palatino Linotype"/>
                <w:bCs/>
                <w:i/>
                <w:color w:val="000000" w:themeColor="text1"/>
              </w:rPr>
              <w:t>/INFOEM/IP/RR/2025</w:t>
            </w:r>
          </w:p>
        </w:tc>
        <w:tc>
          <w:tcPr>
            <w:tcW w:w="6237" w:type="dxa"/>
          </w:tcPr>
          <w:p w14:paraId="70094821" w14:textId="77777777" w:rsidR="00916D5F" w:rsidRPr="00F84291" w:rsidRDefault="00CD72E9" w:rsidP="00F84291">
            <w:pPr>
              <w:jc w:val="both"/>
              <w:rPr>
                <w:rFonts w:ascii="Palatino Linotype" w:eastAsia="Palatino Linotype" w:hAnsi="Palatino Linotype" w:cs="Palatino Linotype"/>
                <w:b/>
                <w:bCs/>
                <w:i/>
                <w:color w:val="000000" w:themeColor="text1"/>
              </w:rPr>
            </w:pPr>
            <w:r w:rsidRPr="00F84291">
              <w:rPr>
                <w:rFonts w:ascii="Palatino Linotype" w:eastAsia="Palatino Linotype" w:hAnsi="Palatino Linotype" w:cs="Palatino Linotype"/>
                <w:b/>
                <w:bCs/>
                <w:i/>
                <w:color w:val="000000" w:themeColor="text1"/>
              </w:rPr>
              <w:t xml:space="preserve">Nombramiento transparencia RVS05-09-2024-182647.pdf: </w:t>
            </w:r>
            <w:r w:rsidRPr="00F84291">
              <w:rPr>
                <w:rFonts w:ascii="Palatino Linotype" w:eastAsia="Palatino Linotype" w:hAnsi="Palatino Linotype" w:cs="Palatino Linotype"/>
                <w:bCs/>
                <w:i/>
                <w:color w:val="000000" w:themeColor="text1"/>
              </w:rPr>
              <w:t xml:space="preserve">nombramiento del Titular de la Unidad de Transparencia. </w:t>
            </w:r>
          </w:p>
          <w:p w14:paraId="2F211DCA" w14:textId="77777777" w:rsidR="00CD72E9" w:rsidRPr="00F84291" w:rsidRDefault="00CD72E9" w:rsidP="00F84291">
            <w:pPr>
              <w:jc w:val="both"/>
              <w:rPr>
                <w:rFonts w:ascii="Palatino Linotype" w:eastAsia="Palatino Linotype" w:hAnsi="Palatino Linotype" w:cs="Palatino Linotype"/>
                <w:b/>
                <w:bCs/>
                <w:i/>
                <w:color w:val="000000" w:themeColor="text1"/>
              </w:rPr>
            </w:pPr>
            <w:r w:rsidRPr="00F84291">
              <w:rPr>
                <w:rFonts w:ascii="Palatino Linotype" w:eastAsia="Palatino Linotype" w:hAnsi="Palatino Linotype" w:cs="Palatino Linotype"/>
                <w:b/>
                <w:bCs/>
                <w:i/>
                <w:color w:val="000000" w:themeColor="text1"/>
              </w:rPr>
              <w:t xml:space="preserve">I.J 11579-302-2025.pdf: </w:t>
            </w:r>
            <w:r w:rsidR="00BE668D" w:rsidRPr="00F84291">
              <w:rPr>
                <w:rFonts w:ascii="Palatino Linotype" w:eastAsia="Palatino Linotype" w:hAnsi="Palatino Linotype" w:cs="Palatino Linotype"/>
                <w:bCs/>
                <w:i/>
                <w:color w:val="000000" w:themeColor="text1"/>
              </w:rPr>
              <w:t>oficio de la Directora General de la Comisión de Impacto  Estatal, mediante el cual reitera la respuesta otorgada de manera inicial, refiriendo que lo entregado es lo que se encuentra en el expediente.</w:t>
            </w:r>
          </w:p>
          <w:p w14:paraId="24809558" w14:textId="77777777" w:rsidR="00BE668D" w:rsidRPr="00F84291" w:rsidRDefault="00BE668D"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T.RR DGCIE. 11579-302-2025.pdf: </w:t>
            </w:r>
            <w:r w:rsidRPr="00F84291">
              <w:rPr>
                <w:rFonts w:ascii="Palatino Linotype" w:eastAsia="Palatino Linotype" w:hAnsi="Palatino Linotype" w:cs="Palatino Linotype"/>
                <w:bCs/>
                <w:i/>
                <w:color w:val="000000" w:themeColor="text1"/>
              </w:rPr>
              <w:t>Oficio del Titular de la Unidad de Transparencia, mediante el cual le indica que realice el pronunciamiento relativo a las razones y motivos de inconformidad contenidos en el recurso de revisión.</w:t>
            </w:r>
          </w:p>
          <w:p w14:paraId="73EE04F7" w14:textId="77777777" w:rsidR="00BE668D" w:rsidRPr="00F84291" w:rsidRDefault="00BE668D" w:rsidP="00F84291">
            <w:pPr>
              <w:jc w:val="both"/>
              <w:rPr>
                <w:rFonts w:ascii="Palatino Linotype" w:eastAsia="Palatino Linotype" w:hAnsi="Palatino Linotype" w:cs="Palatino Linotype"/>
                <w:bCs/>
                <w:i/>
                <w:color w:val="000000" w:themeColor="text1"/>
              </w:rPr>
            </w:pPr>
            <w:r w:rsidRPr="00F84291">
              <w:rPr>
                <w:rFonts w:ascii="Palatino Linotype" w:eastAsia="Palatino Linotype" w:hAnsi="Palatino Linotype" w:cs="Palatino Linotype"/>
                <w:b/>
                <w:bCs/>
                <w:i/>
                <w:color w:val="000000" w:themeColor="text1"/>
              </w:rPr>
              <w:t xml:space="preserve">R.RR DGCIE. 302-2025.pdf: </w:t>
            </w:r>
            <w:r w:rsidRPr="00F84291">
              <w:rPr>
                <w:rFonts w:ascii="Palatino Linotype" w:eastAsia="Palatino Linotype" w:hAnsi="Palatino Linotype" w:cs="Palatino Linotype"/>
                <w:bCs/>
                <w:i/>
                <w:color w:val="000000" w:themeColor="text1"/>
              </w:rPr>
              <w:t xml:space="preserve">oficio de la Directora General de la Comisión de Impacto Estatal, mediante el cual informa que atendió la solicitud de información con los documentos que se encuentran en sus archivos. </w:t>
            </w:r>
          </w:p>
        </w:tc>
      </w:tr>
    </w:tbl>
    <w:p w14:paraId="23F919B1" w14:textId="77777777" w:rsidR="00916D5F" w:rsidRPr="00F84291" w:rsidRDefault="00916D5F" w:rsidP="00F84291">
      <w:pPr>
        <w:pBdr>
          <w:top w:val="nil"/>
          <w:left w:val="nil"/>
          <w:bottom w:val="nil"/>
          <w:right w:val="nil"/>
          <w:between w:val="nil"/>
        </w:pBdr>
        <w:spacing w:line="360" w:lineRule="auto"/>
        <w:jc w:val="both"/>
        <w:rPr>
          <w:rFonts w:ascii="Palatino Linotype" w:eastAsia="Palatino Linotype" w:hAnsi="Palatino Linotype" w:cs="Palatino Linotype"/>
          <w:bCs/>
          <w:i/>
          <w:color w:val="000000" w:themeColor="text1"/>
        </w:rPr>
      </w:pPr>
    </w:p>
    <w:p w14:paraId="265B731E"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t xml:space="preserve">Por su parte el </w:t>
      </w:r>
      <w:r w:rsidRPr="00F84291">
        <w:rPr>
          <w:rFonts w:ascii="Palatino Linotype" w:eastAsia="Palatino Linotype" w:hAnsi="Palatino Linotype" w:cs="Palatino Linotype"/>
          <w:b/>
          <w:color w:val="000000" w:themeColor="text1"/>
        </w:rPr>
        <w:t xml:space="preserve">RECURRENTE </w:t>
      </w:r>
      <w:r w:rsidRPr="00F84291">
        <w:rPr>
          <w:rFonts w:ascii="Palatino Linotype" w:eastAsia="Palatino Linotype" w:hAnsi="Palatino Linotype" w:cs="Palatino Linotype"/>
          <w:color w:val="000000" w:themeColor="text1"/>
        </w:rPr>
        <w:t xml:space="preserve">fue omiso en manifestar lo que a su derecho conviniera y asistiera, en cada recurso de revisión. </w:t>
      </w:r>
    </w:p>
    <w:p w14:paraId="1D5C1B3F" w14:textId="77777777" w:rsidR="00916D5F" w:rsidRPr="00F84291" w:rsidRDefault="00916D5F" w:rsidP="00F84291">
      <w:pPr>
        <w:pStyle w:val="Prrafodelista"/>
        <w:ind w:left="0"/>
        <w:rPr>
          <w:rFonts w:ascii="Palatino Linotype" w:hAnsi="Palatino Linotype"/>
          <w:color w:val="000000" w:themeColor="text1"/>
        </w:rPr>
      </w:pPr>
    </w:p>
    <w:p w14:paraId="6D1A2FD3" w14:textId="5F38735A" w:rsidR="00BE668D" w:rsidRPr="00F84291" w:rsidRDefault="00BE668D"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134" w:name="_Toc491791302"/>
      <w:bookmarkStart w:id="135" w:name="_Toc74778592"/>
      <w:bookmarkStart w:id="136" w:name="_Toc85733157"/>
      <w:r w:rsidRPr="00F84291">
        <w:rPr>
          <w:rFonts w:ascii="Palatino Linotype" w:eastAsia="Palatino Linotype" w:hAnsi="Palatino Linotype" w:cs="Palatino Linotype"/>
          <w:color w:val="000000" w:themeColor="text1"/>
        </w:rPr>
        <w:t xml:space="preserve">El </w:t>
      </w:r>
      <w:r w:rsidRPr="00F84291">
        <w:rPr>
          <w:rFonts w:ascii="Palatino Linotype" w:eastAsia="Palatino Linotype" w:hAnsi="Palatino Linotype" w:cs="Palatino Linotype"/>
          <w:b/>
          <w:color w:val="000000" w:themeColor="text1"/>
        </w:rPr>
        <w:t>once de diciembre de dos mil veinticinco</w:t>
      </w:r>
      <w:r w:rsidRPr="00F84291">
        <w:rPr>
          <w:rFonts w:ascii="Palatino Linotype" w:eastAsia="Palatino Linotype" w:hAnsi="Palatino Linotype" w:cs="Palatino Linotype"/>
          <w:color w:val="000000" w:themeColor="text1"/>
        </w:rPr>
        <w:t>, la Comisionada Ponente notificó el acuerdo de ampliación para emitir resolución, en términos del artículo 181 párrafo tercero de la Ley de Transparencia y Acceso a la Información Pública de</w:t>
      </w:r>
      <w:r w:rsidR="00F84291">
        <w:rPr>
          <w:rFonts w:ascii="Palatino Linotype" w:eastAsia="Palatino Linotype" w:hAnsi="Palatino Linotype" w:cs="Palatino Linotype"/>
          <w:color w:val="000000" w:themeColor="text1"/>
        </w:rPr>
        <w:t>l Estado de México y Municipios.</w:t>
      </w:r>
    </w:p>
    <w:p w14:paraId="29BFA8CE" w14:textId="25191E25" w:rsidR="00916D5F" w:rsidRPr="00F84291" w:rsidRDefault="00F47BE9"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Pr>
          <w:rFonts w:ascii="Palatino Linotype" w:eastAsia="Palatino Linotype" w:hAnsi="Palatino Linotype" w:cs="Palatino Linotype"/>
          <w:color w:val="000000" w:themeColor="text1"/>
        </w:rPr>
        <w:lastRenderedPageBreak/>
        <w:t>Finalmente, la Comisionada p</w:t>
      </w:r>
      <w:r w:rsidR="00916D5F" w:rsidRPr="00F84291">
        <w:rPr>
          <w:rFonts w:ascii="Palatino Linotype" w:eastAsia="Palatino Linotype" w:hAnsi="Palatino Linotype" w:cs="Palatino Linotype"/>
          <w:color w:val="000000" w:themeColor="text1"/>
        </w:rPr>
        <w:t>onente mediante acuerdo de fecha</w:t>
      </w:r>
      <w:r w:rsidR="00916D5F" w:rsidRPr="00F84291">
        <w:rPr>
          <w:rFonts w:ascii="Palatino Linotype" w:eastAsia="Palatino Linotype" w:hAnsi="Palatino Linotype" w:cs="Palatino Linotype"/>
          <w:b/>
          <w:color w:val="000000" w:themeColor="text1"/>
        </w:rPr>
        <w:t xml:space="preserve"> </w:t>
      </w:r>
      <w:r w:rsidR="00BE668D" w:rsidRPr="00F84291">
        <w:rPr>
          <w:rFonts w:ascii="Palatino Linotype" w:eastAsia="Palatino Linotype" w:hAnsi="Palatino Linotype" w:cs="Palatino Linotype"/>
          <w:b/>
          <w:color w:val="000000" w:themeColor="text1"/>
          <w:highlight w:val="white"/>
        </w:rPr>
        <w:t xml:space="preserve">diecisiete de diciembre </w:t>
      </w:r>
      <w:r w:rsidR="00916D5F" w:rsidRPr="00F84291">
        <w:rPr>
          <w:rFonts w:ascii="Palatino Linotype" w:eastAsia="Palatino Linotype" w:hAnsi="Palatino Linotype" w:cs="Palatino Linotype"/>
          <w:b/>
          <w:color w:val="000000" w:themeColor="text1"/>
          <w:highlight w:val="white"/>
        </w:rPr>
        <w:t>dos mil veinticinco</w:t>
      </w:r>
      <w:r w:rsidR="00916D5F" w:rsidRPr="00F84291">
        <w:rPr>
          <w:rFonts w:ascii="Palatino Linotype" w:eastAsia="Palatino Linotype" w:hAnsi="Palatino Linotype" w:cs="Palatino Linotype"/>
          <w:color w:val="000000" w:themeColor="text1"/>
          <w:highlight w:val="white"/>
        </w:rPr>
        <w:t>, decretó el cierre de instrucción d</w:t>
      </w:r>
      <w:r w:rsidR="00916D5F" w:rsidRPr="00F84291">
        <w:rPr>
          <w:rFonts w:ascii="Palatino Linotype" w:eastAsia="Palatino Linotype" w:hAnsi="Palatino Linotype" w:cs="Palatino Linotype"/>
          <w:color w:val="000000" w:themeColor="text1"/>
        </w:rPr>
        <w:t>e los expedientes, por lo que no habi</w:t>
      </w:r>
      <w:r w:rsidR="00F84291">
        <w:rPr>
          <w:rFonts w:ascii="Palatino Linotype" w:eastAsia="Palatino Linotype" w:hAnsi="Palatino Linotype" w:cs="Palatino Linotype"/>
          <w:color w:val="000000" w:themeColor="text1"/>
        </w:rPr>
        <w:t>endo más que hacer constar, y</w:t>
      </w:r>
    </w:p>
    <w:p w14:paraId="38BBBE5A" w14:textId="77777777" w:rsidR="00916D5F" w:rsidRPr="00F84291" w:rsidRDefault="00916D5F" w:rsidP="00F84291">
      <w:pPr>
        <w:spacing w:line="360" w:lineRule="auto"/>
        <w:rPr>
          <w:rFonts w:ascii="Palatino Linotype" w:hAnsi="Palatino Linotype"/>
          <w:b/>
          <w:color w:val="000000" w:themeColor="text1"/>
        </w:rPr>
      </w:pPr>
    </w:p>
    <w:p w14:paraId="15826288" w14:textId="77777777" w:rsidR="00916D5F" w:rsidRDefault="00916D5F" w:rsidP="00F84291">
      <w:pPr>
        <w:pStyle w:val="Prrafodelista"/>
        <w:spacing w:line="360" w:lineRule="auto"/>
        <w:ind w:left="0"/>
        <w:jc w:val="center"/>
        <w:rPr>
          <w:rFonts w:ascii="Palatino Linotype" w:hAnsi="Palatino Linotype"/>
          <w:b/>
          <w:color w:val="000000" w:themeColor="text1"/>
        </w:rPr>
      </w:pPr>
      <w:r w:rsidRPr="00F84291">
        <w:rPr>
          <w:rFonts w:ascii="Palatino Linotype" w:hAnsi="Palatino Linotype"/>
          <w:b/>
          <w:color w:val="000000" w:themeColor="text1"/>
        </w:rPr>
        <w:t>CONSIDERANDO</w:t>
      </w:r>
      <w:bookmarkEnd w:id="134"/>
      <w:bookmarkEnd w:id="135"/>
      <w:bookmarkEnd w:id="136"/>
    </w:p>
    <w:p w14:paraId="5712F3AD" w14:textId="77777777" w:rsidR="00F84291" w:rsidRPr="00F84291" w:rsidRDefault="00F84291" w:rsidP="00F84291">
      <w:pPr>
        <w:pStyle w:val="Prrafodelista"/>
        <w:spacing w:line="360" w:lineRule="auto"/>
        <w:ind w:left="0"/>
        <w:jc w:val="center"/>
        <w:rPr>
          <w:rFonts w:ascii="Palatino Linotype" w:hAnsi="Palatino Linotype"/>
          <w:b/>
          <w:color w:val="000000" w:themeColor="text1"/>
        </w:rPr>
      </w:pPr>
    </w:p>
    <w:p w14:paraId="460ABB18" w14:textId="77777777" w:rsidR="00916D5F" w:rsidRPr="00F84291" w:rsidRDefault="00916D5F" w:rsidP="00F84291">
      <w:pPr>
        <w:pStyle w:val="Ttulo2"/>
        <w:spacing w:before="0" w:line="360" w:lineRule="auto"/>
        <w:rPr>
          <w:rFonts w:ascii="Palatino Linotype" w:hAnsi="Palatino Linotype"/>
          <w:b/>
          <w:color w:val="000000" w:themeColor="text1"/>
          <w:sz w:val="24"/>
          <w:szCs w:val="24"/>
        </w:rPr>
      </w:pPr>
      <w:bookmarkStart w:id="137" w:name="_Toc491791303"/>
      <w:bookmarkStart w:id="138" w:name="_Toc74778593"/>
      <w:bookmarkStart w:id="139" w:name="_Toc85733158"/>
      <w:r w:rsidRPr="00F84291">
        <w:rPr>
          <w:rFonts w:ascii="Palatino Linotype" w:hAnsi="Palatino Linotype"/>
          <w:b/>
          <w:color w:val="000000" w:themeColor="text1"/>
          <w:sz w:val="24"/>
          <w:szCs w:val="24"/>
        </w:rPr>
        <w:t>PRIMERO. De la competencia</w:t>
      </w:r>
      <w:bookmarkEnd w:id="137"/>
      <w:bookmarkEnd w:id="138"/>
      <w:bookmarkEnd w:id="139"/>
    </w:p>
    <w:p w14:paraId="24B870B2"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t>Este</w:t>
      </w:r>
      <w:r w:rsidRPr="00F84291">
        <w:rPr>
          <w:rFonts w:ascii="Palatino Linotype" w:hAnsi="Palatino Linotype"/>
          <w:color w:val="000000" w:themeColor="text1"/>
        </w:rPr>
        <w:t xml:space="preserv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2C8227F" w14:textId="77777777" w:rsidR="00916D5F" w:rsidRPr="00F84291" w:rsidRDefault="00916D5F" w:rsidP="00F84291">
      <w:pPr>
        <w:pStyle w:val="Prrafodelista"/>
        <w:tabs>
          <w:tab w:val="left" w:pos="426"/>
        </w:tabs>
        <w:spacing w:line="360" w:lineRule="auto"/>
        <w:ind w:left="0"/>
        <w:jc w:val="both"/>
        <w:outlineLvl w:val="1"/>
        <w:rPr>
          <w:rFonts w:ascii="Palatino Linotype" w:hAnsi="Palatino Linotype"/>
          <w:b/>
          <w:bCs/>
          <w:color w:val="000000" w:themeColor="text1"/>
        </w:rPr>
      </w:pPr>
      <w:bookmarkStart w:id="140" w:name="_Toc80699770"/>
      <w:bookmarkStart w:id="141" w:name="_Toc81260548"/>
    </w:p>
    <w:p w14:paraId="62E04710" w14:textId="77777777" w:rsidR="00916D5F" w:rsidRPr="00F84291" w:rsidRDefault="00916D5F" w:rsidP="00F84291">
      <w:pPr>
        <w:pStyle w:val="Prrafodelista"/>
        <w:tabs>
          <w:tab w:val="left" w:pos="426"/>
        </w:tabs>
        <w:spacing w:line="360" w:lineRule="auto"/>
        <w:ind w:left="0"/>
        <w:jc w:val="both"/>
        <w:outlineLvl w:val="1"/>
        <w:rPr>
          <w:rFonts w:ascii="Palatino Linotype" w:hAnsi="Palatino Linotype"/>
          <w:b/>
          <w:color w:val="000000" w:themeColor="text1"/>
        </w:rPr>
      </w:pPr>
      <w:bookmarkStart w:id="142" w:name="_Toc85733159"/>
      <w:r w:rsidRPr="00F84291">
        <w:rPr>
          <w:rFonts w:ascii="Palatino Linotype" w:hAnsi="Palatino Linotype"/>
          <w:b/>
          <w:bCs/>
          <w:color w:val="000000" w:themeColor="text1"/>
        </w:rPr>
        <w:t>SEGUNDO.</w:t>
      </w:r>
      <w:bookmarkStart w:id="143" w:name="_Toc491791304"/>
      <w:bookmarkStart w:id="144" w:name="_Toc74778594"/>
      <w:bookmarkEnd w:id="140"/>
      <w:bookmarkEnd w:id="141"/>
      <w:r w:rsidRPr="00F84291">
        <w:rPr>
          <w:rFonts w:ascii="Palatino Linotype" w:hAnsi="Palatino Linotype"/>
          <w:b/>
          <w:color w:val="000000" w:themeColor="text1"/>
        </w:rPr>
        <w:t xml:space="preserve"> De la oportunidad y procedencia.</w:t>
      </w:r>
      <w:bookmarkEnd w:id="142"/>
      <w:bookmarkEnd w:id="143"/>
      <w:bookmarkEnd w:id="144"/>
    </w:p>
    <w:p w14:paraId="66666DFB"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bookmarkStart w:id="145" w:name="_Toc521431830"/>
      <w:bookmarkStart w:id="146" w:name="_Toc27653760"/>
      <w:r w:rsidRPr="00F84291">
        <w:rPr>
          <w:rFonts w:ascii="Palatino Linotype" w:eastAsia="Palatino Linotype" w:hAnsi="Palatino Linotype" w:cs="Palatino Linotype"/>
          <w:color w:val="000000" w:themeColor="text1"/>
        </w:rPr>
        <w:t>Los</w:t>
      </w:r>
      <w:r w:rsidRPr="00F84291">
        <w:rPr>
          <w:rFonts w:ascii="Palatino Linotype" w:eastAsia="Calibri" w:hAnsi="Palatino Linotype" w:cs="Arial"/>
          <w:color w:val="000000" w:themeColor="text1"/>
        </w:rPr>
        <w:t xml:space="preserve"> medios de impugnación fueron presentados a través del </w:t>
      </w:r>
      <w:r w:rsidRPr="00F84291">
        <w:rPr>
          <w:rFonts w:ascii="Palatino Linotype" w:eastAsia="Calibri" w:hAnsi="Palatino Linotype" w:cs="Arial"/>
          <w:b/>
          <w:color w:val="000000" w:themeColor="text1"/>
        </w:rPr>
        <w:t>SAIMEX,</w:t>
      </w:r>
      <w:r w:rsidRPr="00F84291">
        <w:rPr>
          <w:rFonts w:ascii="Palatino Linotype" w:eastAsia="Calibri" w:hAnsi="Palatino Linotype" w:cs="Arial"/>
          <w:color w:val="000000" w:themeColor="text1"/>
        </w:rPr>
        <w:t xml:space="preserve"> en el </w:t>
      </w:r>
      <w:r w:rsidRPr="00F84291">
        <w:rPr>
          <w:rFonts w:ascii="Palatino Linotype" w:hAnsi="Palatino Linotype"/>
          <w:color w:val="000000" w:themeColor="text1"/>
        </w:rPr>
        <w:t>formato</w:t>
      </w:r>
      <w:r w:rsidRPr="00F84291">
        <w:rPr>
          <w:rFonts w:ascii="Palatino Linotype" w:eastAsia="Calibri" w:hAnsi="Palatino Linotype" w:cs="Arial"/>
          <w:color w:val="000000" w:themeColor="text1"/>
        </w:rPr>
        <w:t xml:space="preserve"> previamente aprobado para tal efecto y dentro del plazo legal de quince días hábiles otorgados; para el caso en particular es de señalar que el </w:t>
      </w:r>
      <w:r w:rsidRPr="00F84291">
        <w:rPr>
          <w:rFonts w:ascii="Palatino Linotype" w:eastAsia="Calibri" w:hAnsi="Palatino Linotype" w:cs="Arial"/>
          <w:b/>
          <w:color w:val="000000" w:themeColor="text1"/>
        </w:rPr>
        <w:t>SUJETO OBLIGADO</w:t>
      </w:r>
      <w:r w:rsidRPr="00F84291">
        <w:rPr>
          <w:rFonts w:ascii="Palatino Linotype" w:eastAsia="Calibri" w:hAnsi="Palatino Linotype" w:cs="Arial"/>
          <w:color w:val="000000" w:themeColor="text1"/>
        </w:rPr>
        <w:t xml:space="preserve"> entregó su respuesta el </w:t>
      </w:r>
      <w:r w:rsidR="009F064A" w:rsidRPr="00F84291">
        <w:rPr>
          <w:rFonts w:ascii="Palatino Linotype" w:eastAsia="Calibri" w:hAnsi="Palatino Linotype" w:cs="Arial"/>
          <w:b/>
          <w:color w:val="000000" w:themeColor="text1"/>
        </w:rPr>
        <w:t xml:space="preserve">diecisiete de septiembre </w:t>
      </w:r>
      <w:r w:rsidRPr="00F84291">
        <w:rPr>
          <w:rFonts w:ascii="Palatino Linotype" w:eastAsia="Calibri" w:hAnsi="Palatino Linotype" w:cs="Arial"/>
          <w:b/>
          <w:color w:val="000000" w:themeColor="text1"/>
        </w:rPr>
        <w:t>de dos mil veinticinco</w:t>
      </w:r>
      <w:r w:rsidRPr="00F84291">
        <w:rPr>
          <w:rFonts w:ascii="Palatino Linotype" w:eastAsia="Calibri" w:hAnsi="Palatino Linotype" w:cs="Arial"/>
          <w:color w:val="000000" w:themeColor="text1"/>
        </w:rPr>
        <w:t xml:space="preserve">, </w:t>
      </w:r>
      <w:r w:rsidRPr="00F84291">
        <w:rPr>
          <w:rFonts w:ascii="Palatino Linotype" w:hAnsi="Palatino Linotype" w:cs="Arial"/>
          <w:color w:val="000000" w:themeColor="text1"/>
        </w:rPr>
        <w:t xml:space="preserve">de tal forma que el plazo para interponer el recurso de revisión transcurrió del día </w:t>
      </w:r>
      <w:r w:rsidR="009F064A" w:rsidRPr="00F84291">
        <w:rPr>
          <w:rFonts w:ascii="Palatino Linotype" w:hAnsi="Palatino Linotype" w:cs="Arial"/>
          <w:b/>
          <w:color w:val="000000" w:themeColor="text1"/>
        </w:rPr>
        <w:t xml:space="preserve">dieciocho de septiembre al ocho de </w:t>
      </w:r>
      <w:r w:rsidR="009F064A" w:rsidRPr="00F84291">
        <w:rPr>
          <w:rFonts w:ascii="Palatino Linotype" w:hAnsi="Palatino Linotype" w:cs="Arial"/>
          <w:b/>
          <w:color w:val="000000" w:themeColor="text1"/>
        </w:rPr>
        <w:lastRenderedPageBreak/>
        <w:t xml:space="preserve">octubre </w:t>
      </w:r>
      <w:r w:rsidRPr="00F84291">
        <w:rPr>
          <w:rFonts w:ascii="Palatino Linotype" w:hAnsi="Palatino Linotype" w:cs="Arial"/>
          <w:b/>
          <w:color w:val="000000" w:themeColor="text1"/>
        </w:rPr>
        <w:t>de dos mil veinticinco</w:t>
      </w:r>
      <w:r w:rsidRPr="00F84291">
        <w:rPr>
          <w:rFonts w:ascii="Palatino Linotype" w:hAnsi="Palatino Linotype" w:cs="Arial"/>
          <w:color w:val="000000" w:themeColor="text1"/>
        </w:rPr>
        <w:t xml:space="preserve">; en consecuencia, el ahora </w:t>
      </w:r>
      <w:r w:rsidRPr="00F84291">
        <w:rPr>
          <w:rFonts w:ascii="Palatino Linotype" w:hAnsi="Palatino Linotype" w:cs="Arial"/>
          <w:b/>
          <w:color w:val="000000" w:themeColor="text1"/>
        </w:rPr>
        <w:t>RECURRENTE</w:t>
      </w:r>
      <w:r w:rsidRPr="00F84291">
        <w:rPr>
          <w:rFonts w:ascii="Palatino Linotype" w:hAnsi="Palatino Linotype" w:cs="Arial"/>
          <w:color w:val="000000" w:themeColor="text1"/>
        </w:rPr>
        <w:t xml:space="preserve"> presentó sus inconformidades el día </w:t>
      </w:r>
      <w:r w:rsidR="009F064A" w:rsidRPr="00F84291">
        <w:rPr>
          <w:rFonts w:ascii="Palatino Linotype" w:hAnsi="Palatino Linotype" w:cs="Arial"/>
          <w:b/>
          <w:color w:val="000000" w:themeColor="text1"/>
        </w:rPr>
        <w:t xml:space="preserve">siete de octubre </w:t>
      </w:r>
      <w:r w:rsidRPr="00F84291">
        <w:rPr>
          <w:rFonts w:ascii="Palatino Linotype" w:hAnsi="Palatino Linotype" w:cs="Arial"/>
          <w:b/>
          <w:color w:val="000000" w:themeColor="text1"/>
        </w:rPr>
        <w:t>de dos mil veinticinco</w:t>
      </w:r>
      <w:r w:rsidRPr="00F84291">
        <w:rPr>
          <w:rFonts w:ascii="Palatino Linotype" w:hAnsi="Palatino Linotype" w:cs="Arial"/>
          <w:color w:val="000000" w:themeColor="text1"/>
        </w:rPr>
        <w:t>; es decir dentro del lapso legalmente establecido para tal efecto.</w:t>
      </w:r>
    </w:p>
    <w:p w14:paraId="0296157F" w14:textId="77777777" w:rsidR="00916D5F" w:rsidRPr="00F84291" w:rsidRDefault="00916D5F" w:rsidP="00F84291">
      <w:pPr>
        <w:pStyle w:val="Prrafodelista"/>
        <w:spacing w:line="360" w:lineRule="auto"/>
        <w:ind w:left="0"/>
        <w:jc w:val="both"/>
        <w:rPr>
          <w:rFonts w:ascii="Palatino Linotype" w:hAnsi="Palatino Linotype"/>
          <w:color w:val="000000" w:themeColor="text1"/>
        </w:rPr>
      </w:pPr>
    </w:p>
    <w:p w14:paraId="52C35E69" w14:textId="77777777" w:rsidR="009F064A" w:rsidRPr="00F84291" w:rsidRDefault="009F064A"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D553187"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b/>
          <w:i/>
          <w:color w:val="000000" w:themeColor="text1"/>
        </w:rPr>
        <w:t>Las solicitudes anónimas</w:t>
      </w:r>
      <w:r w:rsidRPr="00F84291">
        <w:rPr>
          <w:rFonts w:ascii="Palatino Linotype" w:eastAsia="Palatino Linotype" w:hAnsi="Palatino Linotype" w:cs="Palatino Linotype"/>
          <w:i/>
          <w:color w:val="000000" w:themeColor="text1"/>
        </w:rPr>
        <w:t xml:space="preserve">, con nombre incompleto o seudónimo </w:t>
      </w:r>
      <w:r w:rsidRPr="00F84291">
        <w:rPr>
          <w:rFonts w:ascii="Palatino Linotype" w:eastAsia="Palatino Linotype" w:hAnsi="Palatino Linotype" w:cs="Palatino Linotype"/>
          <w:b/>
          <w:i/>
          <w:color w:val="000000" w:themeColor="text1"/>
        </w:rPr>
        <w:t>serán procedentes para su trámite por parte del sujeto obligado ante quien se presente</w:t>
      </w:r>
      <w:r w:rsidRPr="00F84291">
        <w:rPr>
          <w:rFonts w:ascii="Palatino Linotype" w:eastAsia="Palatino Linotype" w:hAnsi="Palatino Linotype" w:cs="Palatino Linotype"/>
          <w:i/>
          <w:color w:val="000000" w:themeColor="text1"/>
        </w:rPr>
        <w:t>. No podrá requerirse información adicional con motivo del nombre proporcionado por el solicitante.”</w:t>
      </w:r>
    </w:p>
    <w:p w14:paraId="1859AFD5" w14:textId="77777777" w:rsidR="009F064A" w:rsidRPr="00F84291" w:rsidRDefault="009F064A" w:rsidP="00F84291">
      <w:pPr>
        <w:pBdr>
          <w:top w:val="nil"/>
          <w:left w:val="nil"/>
          <w:bottom w:val="nil"/>
          <w:right w:val="nil"/>
          <w:between w:val="nil"/>
        </w:pBdr>
        <w:rPr>
          <w:rFonts w:ascii="Palatino Linotype" w:eastAsia="Palatino Linotype" w:hAnsi="Palatino Linotype" w:cs="Palatino Linotype"/>
          <w:i/>
          <w:color w:val="000000" w:themeColor="text1"/>
        </w:rPr>
      </w:pPr>
    </w:p>
    <w:p w14:paraId="43BB432A" w14:textId="77777777" w:rsidR="009F064A" w:rsidRPr="00F84291" w:rsidRDefault="009F064A"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020C725C"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b/>
          <w:i/>
          <w:color w:val="000000" w:themeColor="text1"/>
        </w:rPr>
        <w:t>Artículo 6.-</w:t>
      </w:r>
      <w:r w:rsidRPr="00F84291">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28BED91" w14:textId="77777777" w:rsidR="009F064A" w:rsidRPr="00F84291" w:rsidRDefault="009F064A" w:rsidP="00F84291">
      <w:pPr>
        <w:pBdr>
          <w:top w:val="nil"/>
          <w:left w:val="nil"/>
          <w:bottom w:val="nil"/>
          <w:right w:val="nil"/>
          <w:between w:val="nil"/>
        </w:pBdr>
        <w:spacing w:after="12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Para efectos de lo dispuesto en el presente artículo se observará lo siguiente:</w:t>
      </w:r>
    </w:p>
    <w:p w14:paraId="3D25ABB8"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69398CBB"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éstos.”(Sic)</w:t>
      </w:r>
    </w:p>
    <w:p w14:paraId="5FD8C86F" w14:textId="77777777" w:rsidR="009F064A" w:rsidRPr="00F84291" w:rsidRDefault="009F064A" w:rsidP="00F84291">
      <w:pPr>
        <w:pBdr>
          <w:top w:val="nil"/>
          <w:left w:val="nil"/>
          <w:bottom w:val="nil"/>
          <w:right w:val="nil"/>
          <w:between w:val="nil"/>
        </w:pBdr>
        <w:rPr>
          <w:rFonts w:ascii="Palatino Linotype" w:eastAsia="Palatino Linotype" w:hAnsi="Palatino Linotype" w:cs="Palatino Linotype"/>
          <w:i/>
          <w:color w:val="000000" w:themeColor="text1"/>
        </w:rPr>
      </w:pPr>
    </w:p>
    <w:p w14:paraId="1A8E36C0" w14:textId="77777777" w:rsidR="009F064A" w:rsidRPr="00F84291" w:rsidRDefault="009F064A"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lastRenderedPageBreak/>
        <w:t>Así como el artículo 5 fracción III, párrafo vigésimo noveno, trigésimo y trigésimo primero, de la Constitución Política del Estado Libre y Soberano de México, que determina lo siguiente:</w:t>
      </w:r>
    </w:p>
    <w:p w14:paraId="5CD710DB"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b/>
          <w:i/>
          <w:color w:val="000000" w:themeColor="text1"/>
        </w:rPr>
        <w:t>Artículo 5.-</w:t>
      </w:r>
      <w:r w:rsidRPr="00F84291">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1AE88BC" w14:textId="77777777" w:rsidR="009F064A" w:rsidRPr="00F84291" w:rsidRDefault="009F064A"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p>
    <w:p w14:paraId="5FC072B4"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74FD5E7F" w14:textId="77777777" w:rsidR="009F064A" w:rsidRPr="00F84291" w:rsidRDefault="009F064A"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p>
    <w:p w14:paraId="371F18B0"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3F02D6CD"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p>
    <w:p w14:paraId="6AF75F85"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F18647C"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55D3A391" w14:textId="77777777" w:rsidR="009F064A" w:rsidRPr="00F84291" w:rsidRDefault="009F064A"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p>
    <w:p w14:paraId="3336C632"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575E41CE" w14:textId="77777777" w:rsidR="009F064A" w:rsidRDefault="009F064A" w:rsidP="00F84291">
      <w:pPr>
        <w:pBdr>
          <w:top w:val="nil"/>
          <w:left w:val="nil"/>
          <w:bottom w:val="nil"/>
          <w:right w:val="nil"/>
          <w:between w:val="nil"/>
        </w:pBdr>
        <w:rPr>
          <w:rFonts w:ascii="Palatino Linotype" w:eastAsia="Palatino Linotype" w:hAnsi="Palatino Linotype" w:cs="Palatino Linotype"/>
          <w:i/>
          <w:color w:val="000000" w:themeColor="text1"/>
        </w:rPr>
      </w:pPr>
    </w:p>
    <w:p w14:paraId="4FA627B0" w14:textId="77777777" w:rsidR="00F47BE9" w:rsidRPr="00F84291" w:rsidRDefault="00F47BE9" w:rsidP="00F84291">
      <w:pPr>
        <w:pBdr>
          <w:top w:val="nil"/>
          <w:left w:val="nil"/>
          <w:bottom w:val="nil"/>
          <w:right w:val="nil"/>
          <w:between w:val="nil"/>
        </w:pBdr>
        <w:rPr>
          <w:rFonts w:ascii="Palatino Linotype" w:eastAsia="Palatino Linotype" w:hAnsi="Palatino Linotype" w:cs="Palatino Linotype"/>
          <w:i/>
          <w:color w:val="000000" w:themeColor="text1"/>
        </w:rPr>
      </w:pPr>
    </w:p>
    <w:p w14:paraId="560F6D47" w14:textId="77777777" w:rsidR="009F064A" w:rsidRPr="00F84291" w:rsidRDefault="009F064A"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lastRenderedPageBreak/>
        <w:t>Por otra parte, del contenido del artículo 1 de la Constitución Política de los Estados Unidos mexicanos, se destaca lo siguiente:</w:t>
      </w:r>
    </w:p>
    <w:p w14:paraId="28E016C9"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b/>
          <w:i/>
          <w:color w:val="000000" w:themeColor="text1"/>
        </w:rPr>
        <w:t>Artículo 1</w:t>
      </w:r>
      <w:r w:rsidRPr="00F84291">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7D6D644"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47E6BFDA"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A5ADD2B" w14:textId="77777777" w:rsidR="009F064A" w:rsidRPr="00F84291" w:rsidRDefault="009F064A" w:rsidP="00F84291">
      <w:pPr>
        <w:pBdr>
          <w:top w:val="nil"/>
          <w:left w:val="nil"/>
          <w:bottom w:val="nil"/>
          <w:right w:val="nil"/>
          <w:between w:val="nil"/>
        </w:pBdr>
        <w:rPr>
          <w:rFonts w:ascii="Palatino Linotype" w:eastAsia="Palatino Linotype" w:hAnsi="Palatino Linotype" w:cs="Palatino Linotype"/>
          <w:i/>
          <w:color w:val="000000" w:themeColor="text1"/>
        </w:rPr>
      </w:pPr>
    </w:p>
    <w:p w14:paraId="0AE3A5B2" w14:textId="77777777" w:rsidR="009F064A" w:rsidRPr="00F84291" w:rsidRDefault="009F064A"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F84291">
        <w:rPr>
          <w:rFonts w:ascii="Palatino Linotype" w:eastAsia="Palatino Linotype" w:hAnsi="Palatino Linotype" w:cs="Palatino Linotype"/>
          <w:i/>
          <w:color w:val="000000" w:themeColor="text1"/>
        </w:rPr>
        <w:t>derecho fundamental exime a quien lo ejerce</w:t>
      </w:r>
      <w:r w:rsidRPr="00F84291">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A5866DE" w14:textId="77777777" w:rsidR="009F064A" w:rsidRPr="00F84291" w:rsidRDefault="009F064A"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C6F3E40" w14:textId="77777777" w:rsidR="009F064A" w:rsidRPr="00F84291" w:rsidRDefault="009F064A"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22B3CA6F" w14:textId="77777777" w:rsidR="009F064A" w:rsidRPr="00F84291" w:rsidRDefault="009F064A"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6669CC1A" w14:textId="77777777" w:rsidR="009F064A" w:rsidRPr="00F84291" w:rsidRDefault="009F064A" w:rsidP="00F84291">
      <w:pPr>
        <w:pBdr>
          <w:top w:val="nil"/>
          <w:left w:val="nil"/>
          <w:bottom w:val="nil"/>
          <w:right w:val="nil"/>
          <w:between w:val="nil"/>
        </w:pBdr>
        <w:spacing w:line="360" w:lineRule="auto"/>
        <w:jc w:val="both"/>
        <w:rPr>
          <w:rFonts w:ascii="Palatino Linotype" w:hAnsi="Palatino Linotype"/>
          <w:color w:val="000000" w:themeColor="text1"/>
        </w:rPr>
      </w:pPr>
    </w:p>
    <w:p w14:paraId="03C8021A" w14:textId="77777777" w:rsidR="009F064A" w:rsidRPr="00F84291" w:rsidRDefault="009F064A" w:rsidP="00F84291">
      <w:pPr>
        <w:pStyle w:val="Prrafodelista"/>
        <w:ind w:left="0"/>
        <w:rPr>
          <w:rFonts w:ascii="Palatino Linotype" w:eastAsia="Palatino Linotype" w:hAnsi="Palatino Linotype" w:cs="Palatino Linotype"/>
          <w:color w:val="000000" w:themeColor="text1"/>
        </w:rPr>
      </w:pPr>
    </w:p>
    <w:p w14:paraId="2B054E34"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Palatino Linotype" w:hAnsi="Palatino Linotype" w:cs="Palatino Linotype"/>
          <w:color w:val="000000" w:themeColor="text1"/>
        </w:rPr>
        <w:t>Asimismo</w:t>
      </w:r>
      <w:r w:rsidRPr="00F84291">
        <w:rPr>
          <w:rFonts w:ascii="Palatino Linotype" w:eastAsia="Calibri" w:hAnsi="Palatino Linotype" w:cs="Arial"/>
          <w:color w:val="000000" w:themeColor="text1"/>
        </w:rPr>
        <w:t>,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595E18F" w14:textId="77777777" w:rsidR="00916D5F" w:rsidRPr="00F84291" w:rsidRDefault="00916D5F" w:rsidP="00F84291">
      <w:pPr>
        <w:spacing w:line="360" w:lineRule="auto"/>
        <w:rPr>
          <w:rFonts w:ascii="Palatino Linotype" w:hAnsi="Palatino Linotype"/>
          <w:color w:val="000000" w:themeColor="text1"/>
        </w:rPr>
      </w:pPr>
    </w:p>
    <w:p w14:paraId="61FAD50F" w14:textId="77777777" w:rsidR="00916D5F" w:rsidRPr="00F84291" w:rsidRDefault="00916D5F" w:rsidP="00F84291">
      <w:pPr>
        <w:pStyle w:val="Ttulo1"/>
        <w:spacing w:before="0" w:line="360" w:lineRule="auto"/>
        <w:rPr>
          <w:rFonts w:ascii="Palatino Linotype" w:hAnsi="Palatino Linotype"/>
          <w:b/>
          <w:color w:val="000000" w:themeColor="text1"/>
          <w:sz w:val="24"/>
          <w:szCs w:val="24"/>
        </w:rPr>
      </w:pPr>
      <w:bookmarkStart w:id="147" w:name="_Toc85733160"/>
      <w:r w:rsidRPr="00F84291">
        <w:rPr>
          <w:rFonts w:ascii="Palatino Linotype" w:hAnsi="Palatino Linotype" w:cs="Arial"/>
          <w:b/>
          <w:color w:val="000000" w:themeColor="text1"/>
          <w:sz w:val="24"/>
          <w:szCs w:val="24"/>
        </w:rPr>
        <w:t xml:space="preserve">TERCERO. </w:t>
      </w:r>
      <w:bookmarkEnd w:id="145"/>
      <w:bookmarkEnd w:id="146"/>
      <w:bookmarkEnd w:id="147"/>
      <w:r w:rsidRPr="00F84291">
        <w:rPr>
          <w:rFonts w:ascii="Palatino Linotype" w:hAnsi="Palatino Linotype"/>
          <w:b/>
          <w:color w:val="000000" w:themeColor="text1"/>
          <w:sz w:val="24"/>
          <w:szCs w:val="24"/>
        </w:rPr>
        <w:t xml:space="preserve">Del planteamiento de la </w:t>
      </w:r>
      <w:r w:rsidRPr="00F84291">
        <w:rPr>
          <w:rFonts w:ascii="Palatino Linotype" w:hAnsi="Palatino Linotype"/>
          <w:b/>
          <w:i/>
          <w:color w:val="000000" w:themeColor="text1"/>
          <w:sz w:val="24"/>
          <w:szCs w:val="24"/>
        </w:rPr>
        <w:t>Litis</w:t>
      </w:r>
      <w:r w:rsidRPr="00F84291">
        <w:rPr>
          <w:rFonts w:ascii="Palatino Linotype" w:hAnsi="Palatino Linotype"/>
          <w:b/>
          <w:color w:val="000000" w:themeColor="text1"/>
          <w:sz w:val="24"/>
          <w:szCs w:val="24"/>
        </w:rPr>
        <w:t>.</w:t>
      </w:r>
    </w:p>
    <w:p w14:paraId="6ECC7D6F"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Theme="minorEastAsia" w:hAnsi="Palatino Linotype" w:cs="Arial"/>
          <w:b/>
          <w:color w:val="000000" w:themeColor="text1"/>
          <w:lang w:val="es-ES_tradnl"/>
        </w:rPr>
      </w:pPr>
      <w:r w:rsidRPr="00F84291">
        <w:rPr>
          <w:rFonts w:ascii="Palatino Linotype" w:eastAsia="Palatino Linotype" w:hAnsi="Palatino Linotype" w:cs="Palatino Linotype"/>
          <w:color w:val="000000" w:themeColor="text1"/>
        </w:rPr>
        <w:t>De</w:t>
      </w:r>
      <w:r w:rsidRPr="00F84291">
        <w:rPr>
          <w:rFonts w:ascii="Palatino Linotype" w:eastAsiaTheme="minorEastAsia" w:hAnsi="Palatino Linotype" w:cs="Arial"/>
          <w:color w:val="000000" w:themeColor="text1"/>
          <w:lang w:val="es-ES_tradnl"/>
        </w:rPr>
        <w:t xml:space="preserve"> las constancias en el expediente al rubro indicado, se desprende que la particular </w:t>
      </w:r>
      <w:r w:rsidRPr="00F84291">
        <w:rPr>
          <w:rFonts w:ascii="Palatino Linotype" w:eastAsia="Calibri" w:hAnsi="Palatino Linotype" w:cs="Arial"/>
          <w:color w:val="000000" w:themeColor="text1"/>
          <w:lang w:val="es-ES_tradnl"/>
        </w:rPr>
        <w:t>solicitó</w:t>
      </w:r>
      <w:r w:rsidRPr="00F84291">
        <w:rPr>
          <w:rFonts w:ascii="Palatino Linotype" w:eastAsiaTheme="minorEastAsia" w:hAnsi="Palatino Linotype" w:cs="Arial"/>
          <w:color w:val="000000" w:themeColor="text1"/>
          <w:lang w:val="es-ES_tradnl"/>
        </w:rPr>
        <w:t xml:space="preserve"> la </w:t>
      </w:r>
      <w:r w:rsidRPr="00F84291">
        <w:rPr>
          <w:rFonts w:ascii="Palatino Linotype" w:eastAsia="Calibri" w:hAnsi="Palatino Linotype" w:cs="Arial"/>
          <w:color w:val="000000" w:themeColor="text1"/>
        </w:rPr>
        <w:t>información</w:t>
      </w:r>
      <w:r w:rsidRPr="00F84291">
        <w:rPr>
          <w:rFonts w:ascii="Palatino Linotype" w:eastAsiaTheme="minorEastAsia" w:hAnsi="Palatino Linotype" w:cs="Arial"/>
          <w:color w:val="000000" w:themeColor="text1"/>
          <w:lang w:val="es-ES_tradnl"/>
        </w:rPr>
        <w:t xml:space="preserve"> que a continuación se desagrega:</w:t>
      </w:r>
    </w:p>
    <w:p w14:paraId="35F4F520" w14:textId="77777777" w:rsidR="00916D5F" w:rsidRPr="00F84291" w:rsidRDefault="00916D5F" w:rsidP="00F84291">
      <w:pPr>
        <w:pStyle w:val="Prrafodelista"/>
        <w:spacing w:line="360" w:lineRule="auto"/>
        <w:ind w:left="0"/>
        <w:jc w:val="both"/>
        <w:rPr>
          <w:rFonts w:ascii="Palatino Linotype" w:eastAsiaTheme="minorEastAsia" w:hAnsi="Palatino Linotype" w:cs="Arial"/>
          <w:b/>
          <w:color w:val="000000" w:themeColor="text1"/>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953"/>
      </w:tblGrid>
      <w:tr w:rsidR="00F84291" w:rsidRPr="00F84291" w14:paraId="4F1B409C" w14:textId="77777777" w:rsidTr="00F47BE9">
        <w:tc>
          <w:tcPr>
            <w:tcW w:w="3681" w:type="dxa"/>
          </w:tcPr>
          <w:p w14:paraId="116C9263" w14:textId="77777777" w:rsidR="009F064A" w:rsidRPr="00F84291" w:rsidRDefault="009F064A" w:rsidP="00F47BE9">
            <w:pPr>
              <w:pStyle w:val="Prrafodelista"/>
              <w:ind w:left="0"/>
              <w:jc w:val="center"/>
              <w:rPr>
                <w:rFonts w:ascii="Palatino Linotype" w:hAnsi="Palatino Linotype"/>
                <w:b/>
                <w:i/>
                <w:color w:val="000000" w:themeColor="text1"/>
              </w:rPr>
            </w:pPr>
            <w:r w:rsidRPr="00F84291">
              <w:rPr>
                <w:rFonts w:ascii="Palatino Linotype" w:hAnsi="Palatino Linotype"/>
                <w:b/>
                <w:i/>
                <w:color w:val="000000" w:themeColor="text1"/>
              </w:rPr>
              <w:t>Recurso de revisión</w:t>
            </w:r>
          </w:p>
        </w:tc>
        <w:tc>
          <w:tcPr>
            <w:tcW w:w="5953" w:type="dxa"/>
          </w:tcPr>
          <w:p w14:paraId="0D389791" w14:textId="6611743B" w:rsidR="009F064A" w:rsidRPr="00F84291" w:rsidRDefault="009F064A" w:rsidP="00F47BE9">
            <w:pPr>
              <w:pStyle w:val="Prrafodelista"/>
              <w:ind w:left="0"/>
              <w:jc w:val="center"/>
              <w:rPr>
                <w:rFonts w:ascii="Palatino Linotype" w:hAnsi="Palatino Linotype"/>
                <w:b/>
                <w:i/>
                <w:color w:val="000000" w:themeColor="text1"/>
              </w:rPr>
            </w:pPr>
            <w:r w:rsidRPr="00F84291">
              <w:rPr>
                <w:rFonts w:ascii="Palatino Linotype" w:hAnsi="Palatino Linotype"/>
                <w:b/>
                <w:i/>
                <w:color w:val="000000" w:themeColor="text1"/>
              </w:rPr>
              <w:t>Información solicitada</w:t>
            </w:r>
          </w:p>
        </w:tc>
      </w:tr>
      <w:tr w:rsidR="00F84291" w:rsidRPr="00F84291" w14:paraId="7F32618A" w14:textId="77777777" w:rsidTr="00F47BE9">
        <w:tc>
          <w:tcPr>
            <w:tcW w:w="3681" w:type="dxa"/>
          </w:tcPr>
          <w:p w14:paraId="638A7D95" w14:textId="77777777" w:rsidR="009F064A" w:rsidRPr="00F84291" w:rsidRDefault="009F064A" w:rsidP="00F84291">
            <w:pPr>
              <w:pStyle w:val="Prrafodelista"/>
              <w:ind w:left="0"/>
              <w:jc w:val="both"/>
              <w:rPr>
                <w:rFonts w:ascii="Palatino Linotype" w:hAnsi="Palatino Linotype"/>
                <w:b/>
                <w:i/>
                <w:color w:val="000000" w:themeColor="text1"/>
              </w:rPr>
            </w:pPr>
            <w:r w:rsidRPr="00F84291">
              <w:rPr>
                <w:rFonts w:ascii="Palatino Linotype" w:hAnsi="Palatino Linotype"/>
                <w:b/>
                <w:i/>
                <w:color w:val="000000" w:themeColor="text1"/>
              </w:rPr>
              <w:t>11578/INFOEM/IP/RR/2025</w:t>
            </w:r>
          </w:p>
        </w:tc>
        <w:tc>
          <w:tcPr>
            <w:tcW w:w="5953" w:type="dxa"/>
          </w:tcPr>
          <w:p w14:paraId="53009FF5" w14:textId="77777777" w:rsidR="009F064A" w:rsidRPr="00F84291" w:rsidRDefault="009F064A"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De la Evaluación de Impacto Estatal número 033-15-06439-COIME-2024, emitida con fecha 13 de diciembre de 2024. </w:t>
            </w:r>
          </w:p>
          <w:p w14:paraId="5A056A3F"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1. La solicitud inicial y todos los documentos anexos presentados por el promovente. </w:t>
            </w:r>
          </w:p>
          <w:p w14:paraId="1CC9D07A" w14:textId="77777777" w:rsidR="005B48A7" w:rsidRPr="00F84291" w:rsidRDefault="005B48A7" w:rsidP="00F84291">
            <w:pPr>
              <w:jc w:val="both"/>
              <w:rPr>
                <w:rFonts w:ascii="Palatino Linotype" w:hAnsi="Palatino Linotype"/>
                <w:i/>
                <w:color w:val="000000" w:themeColor="text1"/>
              </w:rPr>
            </w:pPr>
          </w:p>
          <w:p w14:paraId="054F86C8"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2. La Evaluación Técnica de Impacto en materia Urbana. </w:t>
            </w:r>
          </w:p>
          <w:p w14:paraId="56F24B72" w14:textId="77777777" w:rsidR="005B48A7" w:rsidRPr="00F84291" w:rsidRDefault="005B48A7" w:rsidP="00F84291">
            <w:pPr>
              <w:jc w:val="both"/>
              <w:rPr>
                <w:rFonts w:ascii="Palatino Linotype" w:hAnsi="Palatino Linotype"/>
                <w:i/>
                <w:color w:val="000000" w:themeColor="text1"/>
              </w:rPr>
            </w:pPr>
          </w:p>
          <w:p w14:paraId="2845355F"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lastRenderedPageBreak/>
              <w:t>3. La Evaluación Técnica de Impacto en materia Vial y de movilidad.</w:t>
            </w:r>
          </w:p>
          <w:p w14:paraId="021D5901" w14:textId="77777777" w:rsidR="005B48A7" w:rsidRPr="00F84291" w:rsidRDefault="005B48A7" w:rsidP="00F84291">
            <w:pPr>
              <w:jc w:val="both"/>
              <w:rPr>
                <w:rFonts w:ascii="Palatino Linotype" w:hAnsi="Palatino Linotype"/>
                <w:i/>
                <w:color w:val="000000" w:themeColor="text1"/>
              </w:rPr>
            </w:pPr>
          </w:p>
          <w:p w14:paraId="3AEC2686"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4. La Evaluación Técnica en materia de Agua, Drenaje, Alcantarillado y tratamiento de aguas residuales.</w:t>
            </w:r>
          </w:p>
          <w:p w14:paraId="108EAE23" w14:textId="77777777" w:rsidR="005B48A7" w:rsidRPr="00F84291" w:rsidRDefault="005B48A7" w:rsidP="00F84291">
            <w:pPr>
              <w:jc w:val="both"/>
              <w:rPr>
                <w:rFonts w:ascii="Palatino Linotype" w:hAnsi="Palatino Linotype"/>
                <w:i/>
                <w:color w:val="000000" w:themeColor="text1"/>
              </w:rPr>
            </w:pPr>
          </w:p>
          <w:p w14:paraId="4CBB3BD2"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5. La Evaluación Técnica en materia de Protección Civil. </w:t>
            </w:r>
          </w:p>
          <w:p w14:paraId="45F2CF97" w14:textId="77777777" w:rsidR="005B48A7" w:rsidRPr="00F84291" w:rsidRDefault="005B48A7" w:rsidP="00F84291">
            <w:pPr>
              <w:jc w:val="both"/>
              <w:rPr>
                <w:rFonts w:ascii="Palatino Linotype" w:hAnsi="Palatino Linotype"/>
                <w:i/>
                <w:color w:val="000000" w:themeColor="text1"/>
              </w:rPr>
            </w:pPr>
          </w:p>
          <w:p w14:paraId="0F12A7B4"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6. La Evaluación Técnica en materia Ambiental. </w:t>
            </w:r>
          </w:p>
          <w:p w14:paraId="59B861AE" w14:textId="77777777" w:rsidR="005B48A7" w:rsidRPr="00F84291" w:rsidRDefault="005B48A7" w:rsidP="00F84291">
            <w:pPr>
              <w:jc w:val="both"/>
              <w:rPr>
                <w:rFonts w:ascii="Palatino Linotype" w:hAnsi="Palatino Linotype"/>
                <w:i/>
                <w:color w:val="000000" w:themeColor="text1"/>
              </w:rPr>
            </w:pPr>
          </w:p>
          <w:p w14:paraId="11884062"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7. Cualquier otro dictamen, opinión técnica, acta o documento que forme parte del expediente.</w:t>
            </w:r>
          </w:p>
          <w:p w14:paraId="331A9FDB"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 </w:t>
            </w:r>
          </w:p>
          <w:p w14:paraId="1F736D80"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8. El Dictamen final de la Evaluación de Impacto Estatal en su versión íntegra. </w:t>
            </w:r>
          </w:p>
          <w:p w14:paraId="2A3C9248" w14:textId="77777777" w:rsidR="005B48A7" w:rsidRPr="00F84291" w:rsidRDefault="005B48A7" w:rsidP="00F84291">
            <w:pPr>
              <w:jc w:val="both"/>
              <w:rPr>
                <w:rFonts w:ascii="Palatino Linotype" w:hAnsi="Palatino Linotype"/>
                <w:i/>
                <w:color w:val="000000" w:themeColor="text1"/>
              </w:rPr>
            </w:pPr>
          </w:p>
          <w:p w14:paraId="70C49245" w14:textId="77777777" w:rsidR="009F064A" w:rsidRPr="00F84291" w:rsidRDefault="009F064A" w:rsidP="00F84291">
            <w:pPr>
              <w:jc w:val="both"/>
              <w:rPr>
                <w:rFonts w:ascii="Palatino Linotype" w:hAnsi="Palatino Linotype"/>
                <w:i/>
                <w:color w:val="000000" w:themeColor="text1"/>
              </w:rPr>
            </w:pPr>
          </w:p>
          <w:p w14:paraId="402C5129" w14:textId="77777777" w:rsidR="009F064A" w:rsidRPr="00F84291" w:rsidRDefault="009F064A" w:rsidP="00F84291">
            <w:pPr>
              <w:jc w:val="both"/>
              <w:rPr>
                <w:rFonts w:ascii="Palatino Linotype" w:hAnsi="Palatino Linotype"/>
                <w:i/>
                <w:color w:val="000000" w:themeColor="text1"/>
              </w:rPr>
            </w:pPr>
          </w:p>
        </w:tc>
      </w:tr>
      <w:tr w:rsidR="009F064A" w:rsidRPr="00F84291" w14:paraId="27D6E8EC" w14:textId="77777777" w:rsidTr="00F47BE9">
        <w:tc>
          <w:tcPr>
            <w:tcW w:w="3681" w:type="dxa"/>
          </w:tcPr>
          <w:p w14:paraId="4AD4EE8F" w14:textId="77777777" w:rsidR="009F064A" w:rsidRPr="00F84291" w:rsidRDefault="009F064A" w:rsidP="00F84291">
            <w:pPr>
              <w:pStyle w:val="Prrafodelista"/>
              <w:ind w:left="0"/>
              <w:jc w:val="both"/>
              <w:rPr>
                <w:rFonts w:ascii="Palatino Linotype" w:hAnsi="Palatino Linotype"/>
                <w:b/>
                <w:i/>
                <w:color w:val="000000" w:themeColor="text1"/>
              </w:rPr>
            </w:pPr>
            <w:r w:rsidRPr="00F84291">
              <w:rPr>
                <w:rFonts w:ascii="Palatino Linotype" w:hAnsi="Palatino Linotype"/>
                <w:b/>
                <w:i/>
                <w:color w:val="000000" w:themeColor="text1"/>
              </w:rPr>
              <w:lastRenderedPageBreak/>
              <w:t>11579/INFOEM/IP/RR/2025</w:t>
            </w:r>
          </w:p>
        </w:tc>
        <w:tc>
          <w:tcPr>
            <w:tcW w:w="5953" w:type="dxa"/>
          </w:tcPr>
          <w:p w14:paraId="65D0AE80"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de la Evaluación de Impacto Estatal número 057-15-06124-COIME-2022, emitida con fecha 28 de octubre de 2022. </w:t>
            </w:r>
          </w:p>
          <w:p w14:paraId="11C35A71"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1. La solicitud inicial y todos los documentos anexos presentados por el promovente. </w:t>
            </w:r>
          </w:p>
          <w:p w14:paraId="0E7150C9" w14:textId="77777777" w:rsidR="005B48A7" w:rsidRPr="00F84291" w:rsidRDefault="005B48A7" w:rsidP="00F84291">
            <w:pPr>
              <w:jc w:val="both"/>
              <w:rPr>
                <w:rFonts w:ascii="Palatino Linotype" w:hAnsi="Palatino Linotype"/>
                <w:i/>
                <w:color w:val="000000" w:themeColor="text1"/>
              </w:rPr>
            </w:pPr>
          </w:p>
          <w:p w14:paraId="2C34D72F"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2. La Evaluación Técnica de Impacto en materia Urbana. </w:t>
            </w:r>
          </w:p>
          <w:p w14:paraId="022FE757" w14:textId="77777777" w:rsidR="005B48A7" w:rsidRPr="00F84291" w:rsidRDefault="005B48A7" w:rsidP="00F84291">
            <w:pPr>
              <w:jc w:val="both"/>
              <w:rPr>
                <w:rFonts w:ascii="Palatino Linotype" w:hAnsi="Palatino Linotype"/>
                <w:i/>
                <w:color w:val="000000" w:themeColor="text1"/>
              </w:rPr>
            </w:pPr>
          </w:p>
          <w:p w14:paraId="02CAB01A"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3. La Evaluación Técnica de Impacto en materia Vial y de movilidad.</w:t>
            </w:r>
          </w:p>
          <w:p w14:paraId="34D29177" w14:textId="77777777" w:rsidR="005B48A7" w:rsidRPr="00F84291" w:rsidRDefault="005B48A7" w:rsidP="00F84291">
            <w:pPr>
              <w:jc w:val="both"/>
              <w:rPr>
                <w:rFonts w:ascii="Palatino Linotype" w:hAnsi="Palatino Linotype"/>
                <w:i/>
                <w:color w:val="000000" w:themeColor="text1"/>
              </w:rPr>
            </w:pPr>
          </w:p>
          <w:p w14:paraId="0D235FAA"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4. La Evaluación Técnica en materia de Agua, Drenaje, Alcantarillado y tratamiento de aguas residuales.</w:t>
            </w:r>
          </w:p>
          <w:p w14:paraId="2119BC00" w14:textId="77777777" w:rsidR="005B48A7" w:rsidRPr="00F84291" w:rsidRDefault="005B48A7" w:rsidP="00F84291">
            <w:pPr>
              <w:jc w:val="both"/>
              <w:rPr>
                <w:rFonts w:ascii="Palatino Linotype" w:hAnsi="Palatino Linotype"/>
                <w:i/>
                <w:color w:val="000000" w:themeColor="text1"/>
              </w:rPr>
            </w:pPr>
          </w:p>
          <w:p w14:paraId="734E0B29"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5. La Evaluación Técnica en materia de Protección Civil. </w:t>
            </w:r>
          </w:p>
          <w:p w14:paraId="140F28D2" w14:textId="77777777" w:rsidR="005B48A7" w:rsidRPr="00F84291" w:rsidRDefault="005B48A7" w:rsidP="00F84291">
            <w:pPr>
              <w:jc w:val="both"/>
              <w:rPr>
                <w:rFonts w:ascii="Palatino Linotype" w:hAnsi="Palatino Linotype"/>
                <w:i/>
                <w:color w:val="000000" w:themeColor="text1"/>
              </w:rPr>
            </w:pPr>
          </w:p>
          <w:p w14:paraId="249DBCC2"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6. La Evaluación Técnica en materia Ambiental. </w:t>
            </w:r>
          </w:p>
          <w:p w14:paraId="525F285B" w14:textId="77777777" w:rsidR="005B48A7" w:rsidRPr="00F84291" w:rsidRDefault="005B48A7" w:rsidP="00F84291">
            <w:pPr>
              <w:jc w:val="both"/>
              <w:rPr>
                <w:rFonts w:ascii="Palatino Linotype" w:hAnsi="Palatino Linotype"/>
                <w:i/>
                <w:color w:val="000000" w:themeColor="text1"/>
              </w:rPr>
            </w:pPr>
          </w:p>
          <w:p w14:paraId="279C08A5"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lastRenderedPageBreak/>
              <w:t>7. Cualquier otro dictamen, opinión técnica, acta o documento que forme parte del expediente.</w:t>
            </w:r>
          </w:p>
          <w:p w14:paraId="280476C3"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 </w:t>
            </w:r>
          </w:p>
          <w:p w14:paraId="4E4CE1FE" w14:textId="77777777" w:rsidR="005B48A7" w:rsidRPr="00F84291" w:rsidRDefault="005B48A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8. El Dictamen final de la Evaluación de Impacto Estatal en su versión íntegra. </w:t>
            </w:r>
          </w:p>
          <w:p w14:paraId="7686AE3A" w14:textId="77777777" w:rsidR="009F064A" w:rsidRPr="00F84291" w:rsidRDefault="009F064A" w:rsidP="00F84291">
            <w:pPr>
              <w:jc w:val="both"/>
              <w:rPr>
                <w:rFonts w:ascii="Palatino Linotype" w:hAnsi="Palatino Linotype"/>
                <w:i/>
                <w:color w:val="000000" w:themeColor="text1"/>
              </w:rPr>
            </w:pPr>
          </w:p>
        </w:tc>
      </w:tr>
    </w:tbl>
    <w:p w14:paraId="7AB27754" w14:textId="77777777" w:rsidR="00916D5F" w:rsidRPr="00F84291" w:rsidRDefault="00916D5F" w:rsidP="00F84291">
      <w:pPr>
        <w:pStyle w:val="Prrafodelista"/>
        <w:spacing w:line="360" w:lineRule="auto"/>
        <w:ind w:left="0"/>
        <w:jc w:val="both"/>
        <w:rPr>
          <w:rFonts w:ascii="Palatino Linotype" w:hAnsi="Palatino Linotype" w:cs="Arial"/>
          <w:b/>
          <w:bCs/>
          <w:i/>
          <w:color w:val="000000" w:themeColor="text1"/>
        </w:rPr>
      </w:pPr>
    </w:p>
    <w:p w14:paraId="2B98CA4D"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Calibri" w:hAnsi="Palatino Linotype" w:cs="Arial"/>
          <w:bCs/>
          <w:i/>
          <w:color w:val="000000" w:themeColor="text1"/>
        </w:rPr>
      </w:pPr>
      <w:r w:rsidRPr="00F84291">
        <w:rPr>
          <w:rFonts w:ascii="Palatino Linotype" w:eastAsia="Palatino Linotype" w:hAnsi="Palatino Linotype" w:cs="Palatino Linotype"/>
          <w:color w:val="000000" w:themeColor="text1"/>
        </w:rPr>
        <w:t>En</w:t>
      </w:r>
      <w:r w:rsidRPr="00F84291">
        <w:rPr>
          <w:rFonts w:ascii="Palatino Linotype" w:hAnsi="Palatino Linotype" w:cs="Arial"/>
          <w:color w:val="000000" w:themeColor="text1"/>
        </w:rPr>
        <w:t xml:space="preserve"> </w:t>
      </w:r>
      <w:r w:rsidRPr="00F84291">
        <w:rPr>
          <w:rFonts w:ascii="Palatino Linotype" w:eastAsia="Palatino Linotype" w:hAnsi="Palatino Linotype" w:cs="Palatino Linotype"/>
          <w:color w:val="000000" w:themeColor="text1"/>
        </w:rPr>
        <w:t>respuesta</w:t>
      </w:r>
      <w:r w:rsidRPr="00F84291">
        <w:rPr>
          <w:rFonts w:ascii="Palatino Linotype" w:hAnsi="Palatino Linotype" w:cs="Arial"/>
          <w:color w:val="000000" w:themeColor="text1"/>
        </w:rPr>
        <w:t xml:space="preserve">, el </w:t>
      </w:r>
      <w:r w:rsidRPr="00F84291">
        <w:rPr>
          <w:rFonts w:ascii="Palatino Linotype" w:hAnsi="Palatino Linotype" w:cs="Arial"/>
          <w:b/>
          <w:color w:val="000000" w:themeColor="text1"/>
        </w:rPr>
        <w:t xml:space="preserve">SUJETO OBLIGADO </w:t>
      </w:r>
      <w:r w:rsidRPr="00F84291">
        <w:rPr>
          <w:rFonts w:ascii="Palatino Linotype" w:hAnsi="Palatino Linotype" w:cs="Arial"/>
          <w:color w:val="000000" w:themeColor="text1"/>
        </w:rPr>
        <w:t xml:space="preserve">entrego la información que fue descrita en el párrafo </w:t>
      </w:r>
      <w:r w:rsidR="005B48A7" w:rsidRPr="00F84291">
        <w:rPr>
          <w:rFonts w:ascii="Palatino Linotype" w:hAnsi="Palatino Linotype" w:cs="Arial"/>
          <w:color w:val="000000" w:themeColor="text1"/>
        </w:rPr>
        <w:t xml:space="preserve">cuatro </w:t>
      </w:r>
      <w:r w:rsidRPr="00F84291">
        <w:rPr>
          <w:rFonts w:ascii="Palatino Linotype" w:hAnsi="Palatino Linotype" w:cs="Arial"/>
          <w:color w:val="000000" w:themeColor="text1"/>
        </w:rPr>
        <w:t>de la presente resolución.</w:t>
      </w:r>
    </w:p>
    <w:p w14:paraId="1F95BE52" w14:textId="77777777" w:rsidR="00916D5F" w:rsidRPr="00F84291" w:rsidRDefault="00916D5F" w:rsidP="00F84291">
      <w:pPr>
        <w:jc w:val="both"/>
        <w:rPr>
          <w:rFonts w:ascii="Palatino Linotype" w:eastAsiaTheme="minorEastAsia" w:hAnsi="Palatino Linotype" w:cs="Arial"/>
          <w:i/>
          <w:color w:val="000000" w:themeColor="text1"/>
          <w:lang w:val="es-ES_tradnl"/>
        </w:rPr>
      </w:pPr>
    </w:p>
    <w:p w14:paraId="4EB31B2B"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MS Mincho" w:hAnsi="Palatino Linotype" w:cs="Arial"/>
          <w:color w:val="000000" w:themeColor="text1"/>
        </w:rPr>
      </w:pPr>
      <w:r w:rsidRPr="00F84291">
        <w:rPr>
          <w:rFonts w:ascii="Palatino Linotype" w:eastAsia="Palatino Linotype" w:hAnsi="Palatino Linotype" w:cs="Palatino Linotype"/>
          <w:color w:val="000000" w:themeColor="text1"/>
        </w:rPr>
        <w:t>En</w:t>
      </w:r>
      <w:r w:rsidRPr="00F84291">
        <w:rPr>
          <w:rFonts w:ascii="Palatino Linotype" w:eastAsia="MS Mincho" w:hAnsi="Palatino Linotype" w:cs="Arial"/>
          <w:color w:val="000000" w:themeColor="text1"/>
        </w:rPr>
        <w:t xml:space="preserve"> </w:t>
      </w:r>
      <w:r w:rsidRPr="00F84291">
        <w:rPr>
          <w:rFonts w:ascii="Palatino Linotype" w:eastAsia="Palatino Linotype" w:hAnsi="Palatino Linotype" w:cs="Palatino Linotype"/>
          <w:color w:val="000000" w:themeColor="text1"/>
        </w:rPr>
        <w:t>dichas</w:t>
      </w:r>
      <w:r w:rsidRPr="00F84291">
        <w:rPr>
          <w:rFonts w:ascii="Palatino Linotype" w:hAnsi="Palatino Linotype" w:cs="Arial"/>
          <w:color w:val="000000" w:themeColor="text1"/>
        </w:rPr>
        <w:t xml:space="preserve"> condiciones, la </w:t>
      </w:r>
      <w:r w:rsidRPr="00F84291">
        <w:rPr>
          <w:rFonts w:ascii="Palatino Linotype" w:hAnsi="Palatino Linotype" w:cs="Arial"/>
          <w:i/>
          <w:color w:val="000000" w:themeColor="text1"/>
        </w:rPr>
        <w:t>Litis</w:t>
      </w:r>
      <w:r w:rsidRPr="00F84291">
        <w:rPr>
          <w:rFonts w:ascii="Palatino Linotype" w:hAnsi="Palatino Linotype" w:cs="Arial"/>
          <w:color w:val="000000" w:themeColor="text1"/>
        </w:rPr>
        <w:t xml:space="preserve"> a resolver en estos recursos se circunscribe a determinar si </w:t>
      </w:r>
      <w:r w:rsidRPr="00F84291">
        <w:rPr>
          <w:rFonts w:ascii="Palatino Linotype" w:eastAsia="MS Mincho" w:hAnsi="Palatino Linotype" w:cs="Arial"/>
          <w:color w:val="000000" w:themeColor="text1"/>
        </w:rPr>
        <w:t xml:space="preserve">se actualizan las causales de procedencia previstas en el artículo 179, </w:t>
      </w:r>
      <w:r w:rsidR="005B48A7" w:rsidRPr="00F84291">
        <w:rPr>
          <w:rFonts w:ascii="Palatino Linotype" w:eastAsia="MS Mincho" w:hAnsi="Palatino Linotype" w:cs="Arial"/>
          <w:b/>
          <w:color w:val="000000" w:themeColor="text1"/>
        </w:rPr>
        <w:t xml:space="preserve">fracción V </w:t>
      </w:r>
      <w:r w:rsidRPr="00F84291">
        <w:rPr>
          <w:rFonts w:ascii="Palatino Linotype" w:eastAsia="MS Mincho" w:hAnsi="Palatino Linotype" w:cs="Arial"/>
          <w:color w:val="000000" w:themeColor="text1"/>
        </w:rPr>
        <w:t>de la</w:t>
      </w:r>
      <w:r w:rsidRPr="00F84291">
        <w:rPr>
          <w:rFonts w:ascii="Palatino Linotype" w:hAnsi="Palatino Linotype" w:cs="Arial"/>
          <w:color w:val="000000" w:themeColor="text1"/>
        </w:rPr>
        <w:t xml:space="preserve"> Ley</w:t>
      </w:r>
      <w:r w:rsidRPr="00F84291">
        <w:rPr>
          <w:rFonts w:ascii="Palatino Linotype" w:eastAsia="MS Mincho" w:hAnsi="Palatino Linotype" w:cs="Arial"/>
          <w:b/>
          <w:color w:val="000000" w:themeColor="text1"/>
        </w:rPr>
        <w:t xml:space="preserve"> de Transparencia y Acceso a la Información Pública del Estado de </w:t>
      </w:r>
      <w:r w:rsidRPr="00F84291">
        <w:rPr>
          <w:rFonts w:ascii="Palatino Linotype" w:hAnsi="Palatino Linotype" w:cs="Arial"/>
          <w:color w:val="000000" w:themeColor="text1"/>
        </w:rPr>
        <w:t>México</w:t>
      </w:r>
      <w:r w:rsidRPr="00F84291">
        <w:rPr>
          <w:rFonts w:ascii="Palatino Linotype" w:eastAsia="MS Mincho" w:hAnsi="Palatino Linotype" w:cs="Arial"/>
          <w:b/>
          <w:color w:val="000000" w:themeColor="text1"/>
        </w:rPr>
        <w:t xml:space="preserve"> y Municipios</w:t>
      </w:r>
      <w:r w:rsidRPr="00F84291">
        <w:rPr>
          <w:rFonts w:ascii="Palatino Linotype" w:eastAsia="MS Mincho" w:hAnsi="Palatino Linotype" w:cs="Arial"/>
          <w:color w:val="000000" w:themeColor="text1"/>
        </w:rPr>
        <w:t xml:space="preserve">; </w:t>
      </w:r>
      <w:r w:rsidRPr="00F84291">
        <w:rPr>
          <w:rFonts w:ascii="Palatino Linotype" w:hAnsi="Palatino Linotype" w:cs="Arial"/>
          <w:color w:val="000000" w:themeColor="text1"/>
        </w:rPr>
        <w:t xml:space="preserve">fracción que determina la hipótesis jurídica relativa a la </w:t>
      </w:r>
      <w:r w:rsidR="005B48A7" w:rsidRPr="00F84291">
        <w:rPr>
          <w:rFonts w:ascii="Palatino Linotype" w:hAnsi="Palatino Linotype" w:cs="Arial"/>
          <w:color w:val="000000" w:themeColor="text1"/>
        </w:rPr>
        <w:t>entrega de información incompleta</w:t>
      </w:r>
      <w:r w:rsidRPr="00F84291">
        <w:rPr>
          <w:rFonts w:ascii="Palatino Linotype" w:hAnsi="Palatino Linotype" w:cs="Arial"/>
          <w:color w:val="000000" w:themeColor="text1"/>
        </w:rPr>
        <w:t xml:space="preserve">; </w:t>
      </w:r>
      <w:r w:rsidRPr="00F84291">
        <w:rPr>
          <w:rFonts w:ascii="Palatino Linotype" w:eastAsia="MS Mincho" w:hAnsi="Palatino Linotype" w:cs="Arial"/>
          <w:color w:val="000000" w:themeColor="text1"/>
        </w:rPr>
        <w:t xml:space="preserve">contexto del cual se dolió </w:t>
      </w:r>
      <w:r w:rsidRPr="00F84291">
        <w:rPr>
          <w:rFonts w:ascii="Palatino Linotype" w:eastAsia="MS Mincho" w:hAnsi="Palatino Linotype" w:cs="Arial"/>
          <w:b/>
          <w:color w:val="000000" w:themeColor="text1"/>
        </w:rPr>
        <w:t xml:space="preserve">EL RECURRENTE </w:t>
      </w:r>
      <w:r w:rsidRPr="00F84291">
        <w:rPr>
          <w:rFonts w:ascii="Palatino Linotype" w:eastAsia="MS Mincho" w:hAnsi="Palatino Linotype" w:cs="Arial"/>
          <w:color w:val="000000" w:themeColor="text1"/>
        </w:rPr>
        <w:t>al momento de interponer su inconformidad.</w:t>
      </w:r>
    </w:p>
    <w:p w14:paraId="4826101F" w14:textId="77777777" w:rsidR="00916D5F" w:rsidRPr="00F84291" w:rsidRDefault="00916D5F" w:rsidP="00F84291">
      <w:pPr>
        <w:pStyle w:val="Prrafodelista"/>
        <w:spacing w:line="360" w:lineRule="auto"/>
        <w:ind w:left="0"/>
        <w:jc w:val="both"/>
        <w:rPr>
          <w:rFonts w:ascii="Palatino Linotype" w:eastAsia="MS Mincho" w:hAnsi="Palatino Linotype" w:cs="Arial"/>
          <w:color w:val="000000" w:themeColor="text1"/>
        </w:rPr>
      </w:pPr>
    </w:p>
    <w:p w14:paraId="77454462"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MS Mincho" w:hAnsi="Palatino Linotype" w:cs="Arial"/>
          <w:color w:val="000000" w:themeColor="text1"/>
        </w:rPr>
      </w:pPr>
      <w:r w:rsidRPr="00F84291">
        <w:rPr>
          <w:rFonts w:ascii="Palatino Linotype" w:eastAsia="Palatino Linotype" w:hAnsi="Palatino Linotype" w:cs="Palatino Linotype"/>
          <w:color w:val="000000" w:themeColor="text1"/>
        </w:rPr>
        <w:t>De</w:t>
      </w:r>
      <w:r w:rsidRPr="00F84291">
        <w:rPr>
          <w:rFonts w:ascii="Palatino Linotype" w:hAnsi="Palatino Linotype" w:cs="Arial"/>
          <w:color w:val="000000" w:themeColor="text1"/>
        </w:rPr>
        <w:t xml:space="preserve"> modo tal que el presente recurso de revisión se abocara en determinar si el </w:t>
      </w:r>
      <w:r w:rsidRPr="00F84291">
        <w:rPr>
          <w:rFonts w:ascii="Palatino Linotype" w:eastAsia="MS Mincho" w:hAnsi="Palatino Linotype" w:cs="Arial"/>
          <w:b/>
          <w:color w:val="000000" w:themeColor="text1"/>
        </w:rPr>
        <w:t>SUJETO</w:t>
      </w:r>
      <w:r w:rsidRPr="00F84291">
        <w:rPr>
          <w:rFonts w:ascii="Palatino Linotype" w:hAnsi="Palatino Linotype" w:cs="Arial"/>
          <w:b/>
          <w:color w:val="000000" w:themeColor="text1"/>
        </w:rPr>
        <w:t xml:space="preserve"> </w:t>
      </w:r>
      <w:r w:rsidRPr="00F84291">
        <w:rPr>
          <w:rFonts w:ascii="Palatino Linotype" w:eastAsia="Palatino Linotype" w:hAnsi="Palatino Linotype" w:cs="Palatino Linotype"/>
          <w:color w:val="000000" w:themeColor="text1"/>
        </w:rPr>
        <w:t>OBLIGADO</w:t>
      </w:r>
      <w:r w:rsidRPr="00F84291">
        <w:rPr>
          <w:rFonts w:ascii="Palatino Linotype" w:hAnsi="Palatino Linotype" w:cs="Arial"/>
          <w:color w:val="000000" w:themeColor="text1"/>
        </w:rPr>
        <w:t xml:space="preserve"> con su respuesta ciertamente </w:t>
      </w:r>
      <w:r w:rsidRPr="00F84291">
        <w:rPr>
          <w:rFonts w:ascii="Palatino Linotype" w:hAnsi="Palatino Linotype"/>
          <w:color w:val="000000" w:themeColor="text1"/>
        </w:rPr>
        <w:t>actualiza la causal de procedencia</w:t>
      </w:r>
      <w:r w:rsidRPr="00F84291">
        <w:rPr>
          <w:rFonts w:ascii="Palatino Linotype" w:hAnsi="Palatino Linotype"/>
          <w:b/>
          <w:color w:val="000000" w:themeColor="text1"/>
        </w:rPr>
        <w:t xml:space="preserve"> </w:t>
      </w:r>
      <w:r w:rsidRPr="00F84291">
        <w:rPr>
          <w:rFonts w:ascii="Palatino Linotype" w:hAnsi="Palatino Linotype" w:cs="Arial"/>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375D5C9D"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13B6B400" w14:textId="77777777" w:rsidR="00916D5F" w:rsidRPr="00F84291" w:rsidRDefault="00916D5F" w:rsidP="00F84291">
      <w:pPr>
        <w:keepNext/>
        <w:keepLines/>
        <w:spacing w:line="360" w:lineRule="auto"/>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lastRenderedPageBreak/>
        <w:t>CUARTO. Del estudio y resolución del asunto</w:t>
      </w:r>
    </w:p>
    <w:p w14:paraId="632429FB" w14:textId="77777777" w:rsidR="00916D5F" w:rsidRPr="00F84291" w:rsidRDefault="00916D5F" w:rsidP="00F84291">
      <w:pPr>
        <w:keepNext/>
        <w:keepLines/>
        <w:numPr>
          <w:ilvl w:val="0"/>
          <w:numId w:val="1"/>
        </w:numPr>
        <w:spacing w:after="240" w:line="360" w:lineRule="auto"/>
        <w:ind w:left="0" w:firstLine="0"/>
        <w:rPr>
          <w:rFonts w:ascii="Palatino Linotype" w:eastAsia="Palatino Linotype" w:hAnsi="Palatino Linotype" w:cs="Palatino Linotype"/>
          <w:b/>
          <w:color w:val="000000" w:themeColor="text1"/>
        </w:rPr>
      </w:pPr>
      <w:bookmarkStart w:id="148" w:name="_heading=h.2s8eyo1" w:colFirst="0" w:colLast="0"/>
      <w:bookmarkEnd w:id="148"/>
      <w:r w:rsidRPr="00F84291">
        <w:rPr>
          <w:rFonts w:ascii="Palatino Linotype" w:eastAsia="Palatino Linotype" w:hAnsi="Palatino Linotype" w:cs="Palatino Linotype"/>
          <w:b/>
          <w:color w:val="000000" w:themeColor="text1"/>
        </w:rPr>
        <w:t>Del derecho de acceso a la información.</w:t>
      </w:r>
    </w:p>
    <w:p w14:paraId="7D6B750C"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E7638A9"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38686311" w14:textId="59F00D6C" w:rsidR="00916D5F" w:rsidRPr="00F47BE9" w:rsidRDefault="00916D5F" w:rsidP="00F47BE9">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47BE9">
        <w:rPr>
          <w:rFonts w:ascii="Palatino Linotype" w:eastAsia="Palatino Linotype" w:hAnsi="Palatino Linotype" w:cs="Palatino Linotype"/>
          <w:color w:val="000000" w:themeColor="text1"/>
        </w:rPr>
        <w:t xml:space="preserve">Definiendo el Derecho de Acceso a la Información Pública como: </w:t>
      </w:r>
      <w:r w:rsidRPr="00F47BE9">
        <w:rPr>
          <w:rFonts w:ascii="Palatino Linotype" w:eastAsia="Palatino Linotype" w:hAnsi="Palatino Linotype" w:cs="Palatino Linotype"/>
          <w:i/>
          <w:color w:val="000000" w:themeColor="text1"/>
        </w:rPr>
        <w:t>La igualdad de oportunidades para recibir, buscar e impartir información</w:t>
      </w:r>
      <w:r w:rsidRPr="00F84291">
        <w:rPr>
          <w:rFonts w:eastAsia="Palatino Linotype"/>
          <w:vertAlign w:val="superscript"/>
        </w:rPr>
        <w:footnoteReference w:id="2"/>
      </w:r>
      <w:r w:rsidRPr="00F47BE9">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84291">
        <w:rPr>
          <w:rFonts w:eastAsia="Palatino Linotype"/>
          <w:vertAlign w:val="superscript"/>
        </w:rPr>
        <w:footnoteReference w:id="3"/>
      </w:r>
      <w:r w:rsidRPr="00F47BE9">
        <w:rPr>
          <w:rFonts w:ascii="Palatino Linotype" w:eastAsia="Palatino Linotype" w:hAnsi="Palatino Linotype" w:cs="Palatino Linotype"/>
          <w:color w:val="000000" w:themeColor="text1"/>
        </w:rPr>
        <w:t>que se constituye como una herramienta fundamental para ejercer</w:t>
      </w:r>
      <w:r w:rsidRPr="00F47BE9">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F84291">
        <w:rPr>
          <w:rFonts w:eastAsia="Palatino Linotype"/>
          <w:vertAlign w:val="superscript"/>
        </w:rPr>
        <w:footnoteReference w:id="4"/>
      </w:r>
      <w:r w:rsidRPr="00F47BE9">
        <w:rPr>
          <w:rFonts w:ascii="Palatino Linotype" w:eastAsia="Palatino Linotype" w:hAnsi="Palatino Linotype" w:cs="Palatino Linotype"/>
          <w:color w:val="000000" w:themeColor="text1"/>
        </w:rPr>
        <w:t>fomentando</w:t>
      </w:r>
      <w:r w:rsidRPr="00F47BE9">
        <w:rPr>
          <w:rFonts w:ascii="Palatino Linotype" w:eastAsia="Palatino Linotype" w:hAnsi="Palatino Linotype" w:cs="Palatino Linotype"/>
          <w:i/>
          <w:color w:val="000000" w:themeColor="text1"/>
        </w:rPr>
        <w:t xml:space="preserve"> la transparencia de las actividades estatales y </w:t>
      </w:r>
      <w:r w:rsidRPr="00F47BE9">
        <w:rPr>
          <w:rFonts w:ascii="Palatino Linotype" w:eastAsia="Palatino Linotype" w:hAnsi="Palatino Linotype" w:cs="Palatino Linotype"/>
          <w:color w:val="000000" w:themeColor="text1"/>
        </w:rPr>
        <w:t>promoviendo</w:t>
      </w:r>
      <w:r w:rsidRPr="00F47BE9">
        <w:rPr>
          <w:rFonts w:ascii="Palatino Linotype" w:eastAsia="Palatino Linotype" w:hAnsi="Palatino Linotype" w:cs="Palatino Linotype"/>
          <w:i/>
          <w:color w:val="000000" w:themeColor="text1"/>
        </w:rPr>
        <w:t xml:space="preserve"> la responsabilidad de los funcionarios sobre su gestión pública,</w:t>
      </w:r>
      <w:r w:rsidRPr="00F84291">
        <w:rPr>
          <w:rFonts w:eastAsia="Palatino Linotype"/>
          <w:vertAlign w:val="superscript"/>
        </w:rPr>
        <w:footnoteReference w:id="5"/>
      </w:r>
      <w:r w:rsidRPr="00F47BE9">
        <w:rPr>
          <w:rFonts w:ascii="Palatino Linotype" w:eastAsia="Palatino Linotype" w:hAnsi="Palatino Linotype" w:cs="Palatino Linotype"/>
          <w:color w:val="000000" w:themeColor="text1"/>
        </w:rPr>
        <w:t>que permite</w:t>
      </w:r>
      <w:r w:rsidRPr="00F47BE9">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7099D6D7"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En México, además de los derechos, están reconocidas las garantías para su protección, en ese sentido el párrafo tercero de artículo primero de la Constitución Política de los Estados Unidos Mexicanos dispone lo siguiente:</w:t>
      </w:r>
    </w:p>
    <w:p w14:paraId="58D3D94F" w14:textId="77777777" w:rsidR="00916D5F" w:rsidRPr="00F84291" w:rsidRDefault="00916D5F"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b/>
          <w:i/>
          <w:color w:val="000000" w:themeColor="text1"/>
        </w:rPr>
        <w:t>Artículo 1.-</w:t>
      </w:r>
      <w:r w:rsidRPr="00F84291">
        <w:rPr>
          <w:rFonts w:ascii="Palatino Linotype" w:eastAsia="Palatino Linotype" w:hAnsi="Palatino Linotype" w:cs="Palatino Linotype"/>
          <w:i/>
          <w:color w:val="000000" w:themeColor="text1"/>
        </w:rPr>
        <w:t xml:space="preserve"> </w:t>
      </w:r>
    </w:p>
    <w:p w14:paraId="5244986B" w14:textId="77777777" w:rsidR="00916D5F" w:rsidRPr="00F84291" w:rsidRDefault="00916D5F"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p>
    <w:p w14:paraId="2C983037" w14:textId="77777777" w:rsidR="00916D5F" w:rsidRPr="00F84291" w:rsidRDefault="00916D5F"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Todas las</w:t>
      </w:r>
      <w:r w:rsidRPr="00F84291">
        <w:rPr>
          <w:rFonts w:ascii="Palatino Linotype" w:eastAsia="Palatino Linotype" w:hAnsi="Palatino Linotype" w:cs="Palatino Linotype"/>
          <w:color w:val="000000" w:themeColor="text1"/>
        </w:rPr>
        <w:t xml:space="preserve"> </w:t>
      </w:r>
      <w:r w:rsidRPr="00F84291">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7E84AC" w14:textId="77777777" w:rsidR="00916D5F" w:rsidRPr="00F84291" w:rsidRDefault="00916D5F" w:rsidP="00F84291">
      <w:pPr>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color w:val="000000" w:themeColor="text1"/>
        </w:rPr>
        <w:t>”.</w:t>
      </w:r>
    </w:p>
    <w:p w14:paraId="41B49A65" w14:textId="77777777" w:rsidR="00916D5F" w:rsidRPr="00F84291" w:rsidRDefault="00916D5F" w:rsidP="00F84291">
      <w:pPr>
        <w:jc w:val="both"/>
        <w:rPr>
          <w:rFonts w:ascii="Palatino Linotype" w:eastAsia="Palatino Linotype" w:hAnsi="Palatino Linotype" w:cs="Palatino Linotype"/>
          <w:b/>
          <w:color w:val="000000" w:themeColor="text1"/>
        </w:rPr>
      </w:pPr>
    </w:p>
    <w:p w14:paraId="4893DB59"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B52CA2F"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622359A5"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132F06D" w14:textId="77777777" w:rsidR="00916D5F" w:rsidRPr="00F84291" w:rsidRDefault="00916D5F" w:rsidP="00F84291">
      <w:pPr>
        <w:tabs>
          <w:tab w:val="left" w:pos="7938"/>
        </w:tabs>
        <w:spacing w:after="240"/>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Constitución Política de los Estados Unidos Mexicanos</w:t>
      </w:r>
    </w:p>
    <w:p w14:paraId="1A3E4524"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“Artículo 6.</w:t>
      </w:r>
    </w:p>
    <w:p w14:paraId="61EF2AC1"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p>
    <w:p w14:paraId="2F4807B1"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Para efectos de lo dispuesto en el presente artículo se observará lo siguiente:</w:t>
      </w:r>
    </w:p>
    <w:p w14:paraId="795BDDB9"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lastRenderedPageBreak/>
        <w:t>A</w:t>
      </w:r>
      <w:r w:rsidRPr="00F84291">
        <w:rPr>
          <w:rFonts w:ascii="Palatino Linotype" w:eastAsia="Palatino Linotype" w:hAnsi="Palatino Linotype" w:cs="Palatino Linotype"/>
          <w:i/>
          <w:color w:val="000000" w:themeColor="text1"/>
        </w:rPr>
        <w:t xml:space="preserve">. </w:t>
      </w:r>
      <w:r w:rsidRPr="00F84291">
        <w:rPr>
          <w:rFonts w:ascii="Palatino Linotype" w:eastAsia="Palatino Linotype" w:hAnsi="Palatino Linotype" w:cs="Palatino Linotype"/>
          <w:b/>
          <w:i/>
          <w:color w:val="000000" w:themeColor="text1"/>
        </w:rPr>
        <w:t>Para el ejercicio del derecho de acceso a la información</w:t>
      </w:r>
      <w:r w:rsidRPr="00F84291">
        <w:rPr>
          <w:rFonts w:ascii="Palatino Linotype" w:eastAsia="Palatino Linotype" w:hAnsi="Palatino Linotype" w:cs="Palatino Linotype"/>
          <w:i/>
          <w:color w:val="000000" w:themeColor="text1"/>
        </w:rPr>
        <w:t xml:space="preserve">, la Federación y </w:t>
      </w:r>
      <w:r w:rsidRPr="00F84291">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54560CE6"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I. Toda la información en posesión de cualquier</w:t>
      </w:r>
      <w:r w:rsidRPr="00F84291">
        <w:rPr>
          <w:rFonts w:ascii="Palatino Linotype" w:eastAsia="Palatino Linotype" w:hAnsi="Palatino Linotype" w:cs="Palatino Linotype"/>
          <w:i/>
          <w:color w:val="000000" w:themeColor="text1"/>
        </w:rPr>
        <w:t xml:space="preserve"> </w:t>
      </w:r>
      <w:r w:rsidRPr="00F84291">
        <w:rPr>
          <w:rFonts w:ascii="Palatino Linotype" w:eastAsia="Palatino Linotype" w:hAnsi="Palatino Linotype" w:cs="Palatino Linotype"/>
          <w:b/>
          <w:i/>
          <w:color w:val="000000" w:themeColor="text1"/>
        </w:rPr>
        <w:t>autoridad</w:t>
      </w:r>
      <w:r w:rsidRPr="00F84291">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84291">
        <w:rPr>
          <w:rFonts w:ascii="Palatino Linotype" w:eastAsia="Palatino Linotype" w:hAnsi="Palatino Linotype" w:cs="Palatino Linotype"/>
          <w:b/>
          <w:i/>
          <w:color w:val="000000" w:themeColor="text1"/>
        </w:rPr>
        <w:t>municipal</w:t>
      </w:r>
      <w:r w:rsidRPr="00F84291">
        <w:rPr>
          <w:rFonts w:ascii="Palatino Linotype" w:eastAsia="Palatino Linotype" w:hAnsi="Palatino Linotype" w:cs="Palatino Linotype"/>
          <w:i/>
          <w:color w:val="000000" w:themeColor="text1"/>
        </w:rPr>
        <w:t xml:space="preserve">, </w:t>
      </w:r>
      <w:r w:rsidRPr="00F84291">
        <w:rPr>
          <w:rFonts w:ascii="Palatino Linotype" w:eastAsia="Palatino Linotype" w:hAnsi="Palatino Linotype" w:cs="Palatino Linotype"/>
          <w:b/>
          <w:i/>
          <w:color w:val="000000" w:themeColor="text1"/>
        </w:rPr>
        <w:t>es pública</w:t>
      </w:r>
      <w:r w:rsidRPr="00F84291">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F84291">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F84291">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0439B5CA" w14:textId="77777777" w:rsidR="00916D5F" w:rsidRPr="00F84291" w:rsidRDefault="00916D5F" w:rsidP="00F84291">
      <w:pPr>
        <w:tabs>
          <w:tab w:val="left" w:pos="567"/>
          <w:tab w:val="left" w:pos="7938"/>
        </w:tabs>
        <w:spacing w:before="240"/>
        <w:jc w:val="both"/>
        <w:rPr>
          <w:rFonts w:ascii="Palatino Linotype" w:eastAsia="Palatino Linotype" w:hAnsi="Palatino Linotype" w:cs="Palatino Linotype"/>
          <w:b/>
          <w:i/>
          <w:color w:val="000000" w:themeColor="text1"/>
        </w:rPr>
      </w:pPr>
    </w:p>
    <w:p w14:paraId="34FFBEE1" w14:textId="77777777" w:rsidR="00916D5F" w:rsidRPr="00F84291" w:rsidRDefault="00916D5F" w:rsidP="00F84291">
      <w:pPr>
        <w:tabs>
          <w:tab w:val="left" w:pos="7938"/>
        </w:tabs>
        <w:spacing w:after="240"/>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Constitución Política del Estado Libre y Soberano de México</w:t>
      </w:r>
    </w:p>
    <w:p w14:paraId="524A95EE"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“Artículo 5</w:t>
      </w:r>
      <w:r w:rsidRPr="00F84291">
        <w:rPr>
          <w:rFonts w:ascii="Palatino Linotype" w:eastAsia="Palatino Linotype" w:hAnsi="Palatino Linotype" w:cs="Palatino Linotype"/>
          <w:i/>
          <w:color w:val="000000" w:themeColor="text1"/>
        </w:rPr>
        <w:t xml:space="preserve">.- </w:t>
      </w:r>
    </w:p>
    <w:p w14:paraId="12669D49"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p>
    <w:p w14:paraId="05ACBA7C"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F84291">
        <w:rPr>
          <w:rFonts w:ascii="Palatino Linotype" w:eastAsia="Palatino Linotype" w:hAnsi="Palatino Linotype" w:cs="Palatino Linotype"/>
          <w:i/>
          <w:color w:val="000000" w:themeColor="text1"/>
        </w:rPr>
        <w:t>.</w:t>
      </w:r>
    </w:p>
    <w:p w14:paraId="4E7AED08"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E41868"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Este derecho se regirá por los principios y bases siguientes</w:t>
      </w:r>
      <w:r w:rsidRPr="00F84291">
        <w:rPr>
          <w:rFonts w:ascii="Palatino Linotype" w:eastAsia="Palatino Linotype" w:hAnsi="Palatino Linotype" w:cs="Palatino Linotype"/>
          <w:i/>
          <w:color w:val="000000" w:themeColor="text1"/>
        </w:rPr>
        <w:t>:</w:t>
      </w:r>
    </w:p>
    <w:p w14:paraId="35893914" w14:textId="77777777" w:rsidR="00916D5F" w:rsidRPr="00F84291" w:rsidRDefault="00916D5F" w:rsidP="00F84291">
      <w:pPr>
        <w:tabs>
          <w:tab w:val="left" w:pos="7938"/>
        </w:tabs>
        <w:spacing w:before="240" w:after="24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I. Toda la información en posesión de cualquier autoridad, entidad, órgano y organismos de los</w:t>
      </w:r>
      <w:r w:rsidRPr="00F84291">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F84291">
        <w:rPr>
          <w:rFonts w:ascii="Palatino Linotype" w:eastAsia="Palatino Linotype" w:hAnsi="Palatino Linotype" w:cs="Palatino Linotype"/>
          <w:b/>
          <w:i/>
          <w:color w:val="000000" w:themeColor="text1"/>
        </w:rPr>
        <w:t>municipales</w:t>
      </w:r>
      <w:r w:rsidRPr="00F84291">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84291">
        <w:rPr>
          <w:rFonts w:ascii="Palatino Linotype" w:eastAsia="Palatino Linotype" w:hAnsi="Palatino Linotype" w:cs="Palatino Linotype"/>
          <w:b/>
          <w:i/>
          <w:color w:val="000000" w:themeColor="text1"/>
        </w:rPr>
        <w:t>es pública</w:t>
      </w:r>
      <w:r w:rsidRPr="00F84291">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w:t>
      </w:r>
      <w:r w:rsidRPr="00F84291">
        <w:rPr>
          <w:rFonts w:ascii="Palatino Linotype" w:eastAsia="Palatino Linotype" w:hAnsi="Palatino Linotype" w:cs="Palatino Linotype"/>
          <w:i/>
          <w:color w:val="000000" w:themeColor="text1"/>
        </w:rPr>
        <w:lastRenderedPageBreak/>
        <w:t xml:space="preserve">términos que fijen las leyes. </w:t>
      </w:r>
      <w:r w:rsidRPr="00F84291">
        <w:rPr>
          <w:rFonts w:ascii="Palatino Linotype" w:eastAsia="Palatino Linotype" w:hAnsi="Palatino Linotype" w:cs="Palatino Linotype"/>
          <w:b/>
          <w:i/>
          <w:color w:val="000000" w:themeColor="text1"/>
        </w:rPr>
        <w:t>En la interpretación de este derecho deberá prevalecer el principio de máxima publicidad</w:t>
      </w:r>
      <w:r w:rsidRPr="00F84291">
        <w:rPr>
          <w:rFonts w:ascii="Palatino Linotype" w:eastAsia="Palatino Linotype" w:hAnsi="Palatino Linotype" w:cs="Palatino Linotype"/>
          <w:i/>
          <w:color w:val="000000" w:themeColor="text1"/>
        </w:rPr>
        <w:t xml:space="preserve">. </w:t>
      </w:r>
      <w:r w:rsidRPr="00F84291">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F84291">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6C5F924C" w14:textId="77777777" w:rsidR="00916D5F" w:rsidRPr="00F84291" w:rsidRDefault="00916D5F" w:rsidP="00F84291">
      <w:pPr>
        <w:tabs>
          <w:tab w:val="left" w:pos="567"/>
        </w:tabs>
        <w:spacing w:before="240" w:after="240"/>
        <w:jc w:val="both"/>
        <w:rPr>
          <w:rFonts w:ascii="Palatino Linotype" w:eastAsia="Palatino Linotype" w:hAnsi="Palatino Linotype" w:cs="Palatino Linotype"/>
          <w:b/>
          <w:i/>
          <w:color w:val="000000" w:themeColor="text1"/>
        </w:rPr>
      </w:pPr>
    </w:p>
    <w:p w14:paraId="297C6C3D"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F84291">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F84291">
        <w:rPr>
          <w:rFonts w:ascii="Palatino Linotype" w:eastAsia="Palatino Linotype" w:hAnsi="Palatino Linotype" w:cs="Palatino Linotype"/>
          <w:color w:val="000000" w:themeColor="text1"/>
        </w:rPr>
        <w:t>, contemplando el derecho de las personas con discapacidad y hablantes de lengua indígena.</w:t>
      </w:r>
    </w:p>
    <w:p w14:paraId="2551391A"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38086539"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F84291">
        <w:rPr>
          <w:rFonts w:ascii="Palatino Linotype" w:eastAsia="Palatino Linotype" w:hAnsi="Palatino Linotype" w:cs="Palatino Linotype"/>
          <w:i/>
          <w:color w:val="000000" w:themeColor="text1"/>
        </w:rPr>
        <w:t>solicitudes de acceso a la información</w:t>
      </w:r>
      <w:r w:rsidRPr="00F84291">
        <w:rPr>
          <w:rFonts w:ascii="Palatino Linotype" w:eastAsia="Palatino Linotype" w:hAnsi="Palatino Linotype" w:cs="Palatino Linotype"/>
          <w:color w:val="000000" w:themeColor="text1"/>
        </w:rPr>
        <w:t>.</w:t>
      </w:r>
    </w:p>
    <w:p w14:paraId="35202030"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2C7F9B2B"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149" w:name="_heading=h.17dp8vu" w:colFirst="0" w:colLast="0"/>
      <w:bookmarkEnd w:id="149"/>
      <w:r w:rsidRPr="00F84291">
        <w:rPr>
          <w:rFonts w:ascii="Palatino Linotype" w:eastAsia="Palatino Linotype" w:hAnsi="Palatino Linotype" w:cs="Palatino Linotype"/>
          <w:color w:val="000000" w:themeColor="text1"/>
        </w:rPr>
        <w:t xml:space="preserve">Así entonces, se procede analizar, en primer lugar, si el </w:t>
      </w:r>
      <w:r w:rsidRPr="00F84291">
        <w:rPr>
          <w:rFonts w:ascii="Palatino Linotype" w:eastAsia="Palatino Linotype" w:hAnsi="Palatino Linotype" w:cs="Palatino Linotype"/>
          <w:b/>
          <w:color w:val="000000" w:themeColor="text1"/>
        </w:rPr>
        <w:t>SUJETO OBLIGADO</w:t>
      </w:r>
      <w:r w:rsidRPr="00F84291">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6709045"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175B8421" w14:textId="77777777" w:rsidR="00916D5F" w:rsidRPr="00F84291" w:rsidRDefault="00916D5F" w:rsidP="00F84291">
      <w:pPr>
        <w:keepNext/>
        <w:keepLines/>
        <w:spacing w:after="240" w:line="360" w:lineRule="auto"/>
        <w:rPr>
          <w:rFonts w:ascii="Palatino Linotype" w:eastAsia="Palatino Linotype" w:hAnsi="Palatino Linotype" w:cs="Palatino Linotype"/>
          <w:b/>
          <w:color w:val="000000" w:themeColor="text1"/>
        </w:rPr>
      </w:pPr>
      <w:bookmarkStart w:id="150" w:name="_heading=h.3rdcrjn" w:colFirst="0" w:colLast="0"/>
      <w:bookmarkEnd w:id="150"/>
      <w:r w:rsidRPr="00F84291">
        <w:rPr>
          <w:rFonts w:ascii="Palatino Linotype" w:eastAsia="Palatino Linotype" w:hAnsi="Palatino Linotype" w:cs="Palatino Linotype"/>
          <w:b/>
          <w:color w:val="000000" w:themeColor="text1"/>
        </w:rPr>
        <w:t>II. De la información solicitada y la respuesta del SUJETO OBLIGADO</w:t>
      </w:r>
    </w:p>
    <w:p w14:paraId="2CE8B065"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Ahora bien, se debe de señalar si con la información entregada en la etapa de manifestaciones se colmó el derecho de acceso a la información del </w:t>
      </w:r>
      <w:r w:rsidRPr="00F84291">
        <w:rPr>
          <w:rFonts w:ascii="Palatino Linotype" w:eastAsia="Palatino Linotype" w:hAnsi="Palatino Linotype" w:cs="Palatino Linotype"/>
          <w:b/>
          <w:color w:val="000000" w:themeColor="text1"/>
        </w:rPr>
        <w:t>RECURRENTE</w:t>
      </w:r>
      <w:r w:rsidRPr="00F84291">
        <w:rPr>
          <w:rFonts w:ascii="Palatino Linotype" w:eastAsia="Palatino Linotype" w:hAnsi="Palatino Linotype" w:cs="Palatino Linotype"/>
          <w:color w:val="000000" w:themeColor="text1"/>
        </w:rPr>
        <w:t xml:space="preserve">, situación que se analiza en el siguiente cuadro. </w:t>
      </w:r>
    </w:p>
    <w:p w14:paraId="75C3D453" w14:textId="77777777" w:rsidR="00916D5F" w:rsidRPr="00F84291" w:rsidRDefault="00893BC7" w:rsidP="00F84291">
      <w:pPr>
        <w:spacing w:line="360" w:lineRule="auto"/>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lastRenderedPageBreak/>
        <w:t>Recurso de revisión 11578/INFOEM/IP/RR/2025</w:t>
      </w:r>
    </w:p>
    <w:p w14:paraId="74B578D9" w14:textId="77777777" w:rsidR="00893BC7" w:rsidRPr="00F84291" w:rsidRDefault="00893BC7" w:rsidP="00F84291">
      <w:pPr>
        <w:jc w:val="both"/>
        <w:rPr>
          <w:rFonts w:ascii="Palatino Linotype" w:hAnsi="Palatino Linotype"/>
          <w:b/>
          <w:i/>
          <w:color w:val="000000" w:themeColor="text1"/>
        </w:rPr>
      </w:pPr>
      <w:r w:rsidRPr="00F84291">
        <w:rPr>
          <w:rFonts w:ascii="Palatino Linotype" w:hAnsi="Palatino Linotype"/>
          <w:b/>
          <w:i/>
          <w:color w:val="000000" w:themeColor="text1"/>
        </w:rPr>
        <w:t xml:space="preserve">De la Evaluación de Impacto Estatal número 033-15-06439-COIME-2024, emitida con fecha 13 de diciembre de 2024. </w:t>
      </w:r>
    </w:p>
    <w:p w14:paraId="70EA110B" w14:textId="77777777" w:rsidR="00893BC7" w:rsidRPr="00F84291" w:rsidRDefault="00893BC7" w:rsidP="00F84291">
      <w:pPr>
        <w:spacing w:line="360" w:lineRule="auto"/>
        <w:jc w:val="center"/>
        <w:rPr>
          <w:rFonts w:ascii="Palatino Linotype" w:eastAsia="Palatino Linotype" w:hAnsi="Palatino Linotype" w:cs="Palatino Linotype"/>
          <w:b/>
          <w:i/>
          <w:color w:val="000000" w:themeColor="text1"/>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3835"/>
        <w:gridCol w:w="1390"/>
        <w:gridCol w:w="3511"/>
      </w:tblGrid>
      <w:tr w:rsidR="00F84291" w:rsidRPr="00F84291" w14:paraId="228CC8E1" w14:textId="77777777" w:rsidTr="00F47BE9">
        <w:trPr>
          <w:jc w:val="center"/>
        </w:trPr>
        <w:tc>
          <w:tcPr>
            <w:tcW w:w="1607" w:type="dxa"/>
          </w:tcPr>
          <w:p w14:paraId="5E9CC8B5" w14:textId="77777777" w:rsidR="00916D5F" w:rsidRPr="00F84291" w:rsidRDefault="00916D5F"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Información solicitada</w:t>
            </w:r>
          </w:p>
        </w:tc>
        <w:tc>
          <w:tcPr>
            <w:tcW w:w="3835" w:type="dxa"/>
          </w:tcPr>
          <w:p w14:paraId="3FCCAF61" w14:textId="77777777" w:rsidR="00916D5F" w:rsidRPr="00F84291" w:rsidRDefault="00916D5F"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Respuesta Inicial</w:t>
            </w:r>
          </w:p>
        </w:tc>
        <w:tc>
          <w:tcPr>
            <w:tcW w:w="1390" w:type="dxa"/>
          </w:tcPr>
          <w:p w14:paraId="2A70FE19" w14:textId="77777777" w:rsidR="00916D5F" w:rsidRPr="00F84291" w:rsidRDefault="00916D5F"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Informe Justificado</w:t>
            </w:r>
          </w:p>
        </w:tc>
        <w:tc>
          <w:tcPr>
            <w:tcW w:w="3511" w:type="dxa"/>
          </w:tcPr>
          <w:p w14:paraId="4BD0C119" w14:textId="77777777" w:rsidR="00916D5F" w:rsidRPr="00F84291" w:rsidRDefault="00916D5F"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Colma</w:t>
            </w:r>
          </w:p>
        </w:tc>
      </w:tr>
      <w:tr w:rsidR="00F84291" w:rsidRPr="00F84291" w14:paraId="167E735F" w14:textId="77777777" w:rsidTr="00F47BE9">
        <w:trPr>
          <w:jc w:val="center"/>
        </w:trPr>
        <w:tc>
          <w:tcPr>
            <w:tcW w:w="1607" w:type="dxa"/>
          </w:tcPr>
          <w:p w14:paraId="0E032FB1" w14:textId="77777777" w:rsidR="00916D5F" w:rsidRPr="00F84291" w:rsidRDefault="00893BC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1. La solicitud inicial y todos los documentos anexos presentados por el promovente. </w:t>
            </w:r>
          </w:p>
        </w:tc>
        <w:tc>
          <w:tcPr>
            <w:tcW w:w="3835" w:type="dxa"/>
          </w:tcPr>
          <w:p w14:paraId="2B494583" w14:textId="77777777" w:rsidR="00893BC7" w:rsidRPr="00F84291" w:rsidRDefault="00893BC7" w:rsidP="00F84291">
            <w:pPr>
              <w:jc w:val="both"/>
              <w:rPr>
                <w:rFonts w:ascii="Palatino Linotype" w:eastAsia="Calibri" w:hAnsi="Palatino Linotype" w:cs="Arial"/>
                <w:i/>
                <w:color w:val="000000" w:themeColor="text1"/>
              </w:rPr>
            </w:pPr>
            <w:r w:rsidRPr="00F84291">
              <w:rPr>
                <w:rFonts w:ascii="Palatino Linotype" w:eastAsia="Calibri" w:hAnsi="Palatino Linotype" w:cs="Arial"/>
                <w:b/>
                <w:i/>
                <w:color w:val="000000" w:themeColor="text1"/>
              </w:rPr>
              <w:t xml:space="preserve">V.P. 301-2025\SOLICITUD COIME vp_.pdf: </w:t>
            </w:r>
            <w:r w:rsidRPr="00F84291">
              <w:rPr>
                <w:rFonts w:ascii="Palatino Linotype" w:eastAsia="Calibri" w:hAnsi="Palatino Linotype" w:cs="Arial"/>
                <w:i/>
                <w:color w:val="000000" w:themeColor="text1"/>
              </w:rPr>
              <w:t>Formato Solicitud que forma parte del expediente de la Evaluación de Impacto Estatal número 033-15-06439-COIME-2024.</w:t>
            </w:r>
          </w:p>
          <w:p w14:paraId="34FC6C83" w14:textId="77777777" w:rsidR="00916D5F" w:rsidRPr="00F84291" w:rsidRDefault="00916D5F" w:rsidP="00F84291">
            <w:pPr>
              <w:jc w:val="both"/>
              <w:rPr>
                <w:rFonts w:ascii="Palatino Linotype" w:eastAsia="Palatino Linotype" w:hAnsi="Palatino Linotype" w:cs="Palatino Linotype"/>
                <w:i/>
                <w:color w:val="000000" w:themeColor="text1"/>
              </w:rPr>
            </w:pPr>
          </w:p>
        </w:tc>
        <w:tc>
          <w:tcPr>
            <w:tcW w:w="1390" w:type="dxa"/>
          </w:tcPr>
          <w:p w14:paraId="52DBA0BA" w14:textId="77777777" w:rsidR="00916D5F" w:rsidRPr="00F84291" w:rsidRDefault="00893BC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Ratifica respuesta inicial</w:t>
            </w:r>
          </w:p>
        </w:tc>
        <w:tc>
          <w:tcPr>
            <w:tcW w:w="3511" w:type="dxa"/>
          </w:tcPr>
          <w:p w14:paraId="4EB1CFD1" w14:textId="77777777" w:rsidR="00916D5F" w:rsidRPr="00F84291" w:rsidRDefault="00893BC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Colma parcialmente, toda vez que el </w:t>
            </w:r>
            <w:r w:rsidRPr="00F84291">
              <w:rPr>
                <w:rFonts w:ascii="Palatino Linotype" w:eastAsia="Palatino Linotype" w:hAnsi="Palatino Linotype" w:cs="Palatino Linotype"/>
                <w:b/>
                <w:i/>
                <w:color w:val="000000" w:themeColor="text1"/>
              </w:rPr>
              <w:t xml:space="preserve">SUJETO OBLIGADO </w:t>
            </w:r>
            <w:r w:rsidRPr="00F84291">
              <w:rPr>
                <w:rFonts w:ascii="Palatino Linotype" w:eastAsia="Palatino Linotype" w:hAnsi="Palatino Linotype" w:cs="Palatino Linotype"/>
                <w:i/>
                <w:color w:val="000000" w:themeColor="text1"/>
              </w:rPr>
              <w:t xml:space="preserve">solo remite la solicitud, sin embargo de la revisión de lso documentos de la que hacen entrega los solicitantes hacen falta, situación por la cual para colmar el derecho de acceso a la información del </w:t>
            </w:r>
            <w:r w:rsidRPr="00F84291">
              <w:rPr>
                <w:rFonts w:ascii="Palatino Linotype" w:eastAsia="Palatino Linotype" w:hAnsi="Palatino Linotype" w:cs="Palatino Linotype"/>
                <w:b/>
                <w:i/>
                <w:color w:val="000000" w:themeColor="text1"/>
              </w:rPr>
              <w:t xml:space="preserve">RECURRENTE </w:t>
            </w:r>
            <w:r w:rsidRPr="00F84291">
              <w:rPr>
                <w:rFonts w:ascii="Palatino Linotype" w:eastAsia="Palatino Linotype" w:hAnsi="Palatino Linotype" w:cs="Palatino Linotype"/>
                <w:i/>
                <w:color w:val="000000" w:themeColor="text1"/>
              </w:rPr>
              <w:t xml:space="preserve">se tendrá que entregar la información faltante. </w:t>
            </w:r>
          </w:p>
        </w:tc>
      </w:tr>
      <w:tr w:rsidR="00F84291" w:rsidRPr="00FC5C67" w14:paraId="2E47F3DD" w14:textId="77777777" w:rsidTr="00F47BE9">
        <w:trPr>
          <w:jc w:val="center"/>
        </w:trPr>
        <w:tc>
          <w:tcPr>
            <w:tcW w:w="1607" w:type="dxa"/>
          </w:tcPr>
          <w:p w14:paraId="0C1CD350" w14:textId="77777777" w:rsidR="00916D5F" w:rsidRPr="00FC5C67" w:rsidRDefault="00893BC7"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 xml:space="preserve">2. La Evaluación Técnica de Impacto en materia Urbana. </w:t>
            </w:r>
          </w:p>
        </w:tc>
        <w:tc>
          <w:tcPr>
            <w:tcW w:w="3835" w:type="dxa"/>
          </w:tcPr>
          <w:p w14:paraId="48E368B2" w14:textId="77777777" w:rsidR="00893BC7" w:rsidRPr="00FC5C67" w:rsidRDefault="00893BC7"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b/>
                <w:i/>
                <w:color w:val="000000" w:themeColor="text1"/>
              </w:rPr>
              <w:t xml:space="preserve">V.P. 301-2025\RECTF PROC URBANO SERV ECOLOGICO HERGO vp_.pdf: </w:t>
            </w:r>
            <w:r w:rsidRPr="00FC5C67">
              <w:rPr>
                <w:rFonts w:ascii="Palatino Linotype" w:eastAsia="Palatino Linotype" w:hAnsi="Palatino Linotype" w:cs="Palatino Linotype"/>
                <w:i/>
                <w:color w:val="000000" w:themeColor="text1"/>
              </w:rPr>
              <w:t xml:space="preserve">Evaluación Técnica de Impacto en materia Urbana que forma parte del expediente de la Evaluación de Impacto Estatal número 033-15-06439-COIME-2024, del ocho de octubre de dos mil veinticuatro. </w:t>
            </w:r>
          </w:p>
          <w:p w14:paraId="57345D30" w14:textId="77777777" w:rsidR="00916D5F" w:rsidRPr="00FC5C67" w:rsidRDefault="00916D5F" w:rsidP="00F84291">
            <w:pPr>
              <w:jc w:val="both"/>
              <w:rPr>
                <w:rFonts w:ascii="Palatino Linotype" w:eastAsia="Palatino Linotype" w:hAnsi="Palatino Linotype" w:cs="Palatino Linotype"/>
                <w:i/>
                <w:color w:val="000000" w:themeColor="text1"/>
              </w:rPr>
            </w:pPr>
          </w:p>
        </w:tc>
        <w:tc>
          <w:tcPr>
            <w:tcW w:w="1390" w:type="dxa"/>
          </w:tcPr>
          <w:p w14:paraId="0EE7E331" w14:textId="77777777" w:rsidR="00916D5F" w:rsidRPr="00FC5C67" w:rsidRDefault="00893BC7"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Ratifica respuesta inicial</w:t>
            </w:r>
          </w:p>
        </w:tc>
        <w:tc>
          <w:tcPr>
            <w:tcW w:w="3511" w:type="dxa"/>
          </w:tcPr>
          <w:p w14:paraId="71037FBA" w14:textId="77777777" w:rsidR="00916D5F" w:rsidRPr="00FC5C67" w:rsidRDefault="00893BC7"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Colma, toda vez que se remite la Evaluación Técnic</w:t>
            </w:r>
            <w:r w:rsidR="00D55041" w:rsidRPr="00FC5C67">
              <w:rPr>
                <w:rFonts w:ascii="Palatino Linotype" w:eastAsia="Palatino Linotype" w:hAnsi="Palatino Linotype" w:cs="Palatino Linotype"/>
                <w:i/>
                <w:color w:val="000000" w:themeColor="text1"/>
              </w:rPr>
              <w:t xml:space="preserve">a de Impacto en Materia Urbana y se tiene como actos consentidos. </w:t>
            </w:r>
          </w:p>
        </w:tc>
      </w:tr>
      <w:tr w:rsidR="00F84291" w:rsidRPr="00FC5C67" w14:paraId="7925EBED" w14:textId="77777777" w:rsidTr="00F47BE9">
        <w:trPr>
          <w:jc w:val="center"/>
        </w:trPr>
        <w:tc>
          <w:tcPr>
            <w:tcW w:w="1607" w:type="dxa"/>
          </w:tcPr>
          <w:p w14:paraId="19633157" w14:textId="77777777" w:rsidR="00916D5F" w:rsidRPr="00FC5C67" w:rsidRDefault="00893BC7"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3. La Evaluación Técnica de Impacto en materia Vial y de movilidad.</w:t>
            </w:r>
          </w:p>
        </w:tc>
        <w:tc>
          <w:tcPr>
            <w:tcW w:w="3835" w:type="dxa"/>
          </w:tcPr>
          <w:p w14:paraId="0D689819" w14:textId="77777777" w:rsidR="00916D5F" w:rsidRPr="00FC5C67" w:rsidRDefault="00893BC7"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b/>
                <w:i/>
                <w:color w:val="000000" w:themeColor="text1"/>
              </w:rPr>
              <w:t xml:space="preserve">V.P. 301-2025\Rectificacion de evaluacion tecni vial vp_.pdf: </w:t>
            </w:r>
            <w:r w:rsidR="00EB4AF5" w:rsidRPr="00FC5C67">
              <w:rPr>
                <w:rFonts w:ascii="Palatino Linotype" w:eastAsia="Palatino Linotype" w:hAnsi="Palatino Linotype" w:cs="Palatino Linotype"/>
                <w:i/>
                <w:color w:val="000000" w:themeColor="text1"/>
              </w:rPr>
              <w:t>Evaluación técnica de</w:t>
            </w:r>
            <w:r w:rsidRPr="00FC5C67">
              <w:rPr>
                <w:rFonts w:ascii="Palatino Linotype" w:eastAsia="Palatino Linotype" w:hAnsi="Palatino Linotype" w:cs="Palatino Linotype"/>
                <w:i/>
                <w:color w:val="000000" w:themeColor="text1"/>
              </w:rPr>
              <w:t xml:space="preserve"> Impacto Vial número 21101A000/411/2009 de fecha 13 de febrero de 2009, ratificado el cinco de junio de dos mil veinticuatro.</w:t>
            </w:r>
          </w:p>
        </w:tc>
        <w:tc>
          <w:tcPr>
            <w:tcW w:w="1390" w:type="dxa"/>
          </w:tcPr>
          <w:p w14:paraId="009FA11F"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 xml:space="preserve">Ratifica respuesta inicial </w:t>
            </w:r>
          </w:p>
        </w:tc>
        <w:tc>
          <w:tcPr>
            <w:tcW w:w="3511" w:type="dxa"/>
          </w:tcPr>
          <w:p w14:paraId="06F4D1EC"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Colma toda vez que se remite la Evaluación técnica de Impacto Vial número 21101A000/411/2009</w:t>
            </w:r>
            <w:r w:rsidR="00D55041" w:rsidRPr="00FC5C67">
              <w:rPr>
                <w:rFonts w:ascii="Palatino Linotype" w:eastAsia="Palatino Linotype" w:hAnsi="Palatino Linotype" w:cs="Palatino Linotype"/>
                <w:i/>
                <w:color w:val="000000" w:themeColor="text1"/>
              </w:rPr>
              <w:t xml:space="preserve">  y se tiene como actos consentidos.</w:t>
            </w:r>
          </w:p>
        </w:tc>
      </w:tr>
      <w:tr w:rsidR="00F84291" w:rsidRPr="00FC5C67" w14:paraId="15FFFF87" w14:textId="77777777" w:rsidTr="00F47BE9">
        <w:trPr>
          <w:jc w:val="center"/>
        </w:trPr>
        <w:tc>
          <w:tcPr>
            <w:tcW w:w="1607" w:type="dxa"/>
          </w:tcPr>
          <w:p w14:paraId="3ED8DA59" w14:textId="77777777" w:rsidR="00916D5F" w:rsidRPr="00FC5C67" w:rsidRDefault="00893BC7" w:rsidP="00F84291">
            <w:pPr>
              <w:jc w:val="both"/>
              <w:rPr>
                <w:rFonts w:ascii="Palatino Linotype" w:hAnsi="Palatino Linotype"/>
                <w:i/>
                <w:color w:val="000000" w:themeColor="text1"/>
              </w:rPr>
            </w:pPr>
            <w:r w:rsidRPr="00FC5C67">
              <w:rPr>
                <w:rFonts w:ascii="Palatino Linotype" w:hAnsi="Palatino Linotype"/>
                <w:i/>
                <w:color w:val="000000" w:themeColor="text1"/>
              </w:rPr>
              <w:lastRenderedPageBreak/>
              <w:t>4. La Evaluación Técnica en materia de Agua, Drenaje, Alcantarillado y tratamiento de aguas residuales.</w:t>
            </w:r>
          </w:p>
        </w:tc>
        <w:tc>
          <w:tcPr>
            <w:tcW w:w="3835" w:type="dxa"/>
          </w:tcPr>
          <w:p w14:paraId="203D5223" w14:textId="77777777" w:rsidR="00EB4AF5" w:rsidRPr="00FC5C67" w:rsidRDefault="00EB4AF5" w:rsidP="00F84291">
            <w:pPr>
              <w:jc w:val="both"/>
              <w:rPr>
                <w:rFonts w:ascii="Palatino Linotype" w:eastAsia="Palatino Linotype" w:hAnsi="Palatino Linotype" w:cs="Palatino Linotype"/>
                <w:b/>
                <w:i/>
                <w:color w:val="000000" w:themeColor="text1"/>
              </w:rPr>
            </w:pPr>
            <w:r w:rsidRPr="00FC5C67">
              <w:rPr>
                <w:rFonts w:ascii="Palatino Linotype" w:eastAsia="Palatino Linotype" w:hAnsi="Palatino Linotype" w:cs="Palatino Linotype"/>
                <w:b/>
                <w:i/>
                <w:color w:val="000000" w:themeColor="text1"/>
              </w:rPr>
              <w:t xml:space="preserve">V.P. 301-2025\RECTIF. PROC AGUA SERV ECOLOGICO HERGO vp_.pdf: </w:t>
            </w:r>
            <w:r w:rsidRPr="00FC5C67">
              <w:rPr>
                <w:rFonts w:ascii="Palatino Linotype" w:eastAsia="Palatino Linotype" w:hAnsi="Palatino Linotype" w:cs="Palatino Linotype"/>
                <w:i/>
                <w:color w:val="000000" w:themeColor="text1"/>
              </w:rPr>
              <w:t>Evaluación Técnica de Impacto emitida por la Comisión del Agua del Estado de México que forma parte del expediente de la Evaluación de Impacto Estatal número 033-15-06439-COIME-2024, del uno de junio de dos mil veintidós</w:t>
            </w:r>
          </w:p>
          <w:p w14:paraId="6B84DF54" w14:textId="77777777" w:rsidR="00916D5F" w:rsidRPr="00FC5C67" w:rsidRDefault="00916D5F" w:rsidP="00F84291">
            <w:pPr>
              <w:jc w:val="both"/>
              <w:rPr>
                <w:rFonts w:ascii="Palatino Linotype" w:eastAsia="Palatino Linotype" w:hAnsi="Palatino Linotype" w:cs="Palatino Linotype"/>
                <w:i/>
                <w:color w:val="000000" w:themeColor="text1"/>
              </w:rPr>
            </w:pPr>
          </w:p>
        </w:tc>
        <w:tc>
          <w:tcPr>
            <w:tcW w:w="1390" w:type="dxa"/>
          </w:tcPr>
          <w:p w14:paraId="637898D1"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 xml:space="preserve">Ratifica respuesta inicial </w:t>
            </w:r>
          </w:p>
        </w:tc>
        <w:tc>
          <w:tcPr>
            <w:tcW w:w="3511" w:type="dxa"/>
          </w:tcPr>
          <w:p w14:paraId="248B7B25"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Colma toda vez que entrega la Evaluación Técnica de Impacto emitida por la Comisión del Agua del Estado de México</w:t>
            </w:r>
            <w:r w:rsidR="00D55041" w:rsidRPr="00FC5C67">
              <w:rPr>
                <w:rFonts w:ascii="Palatino Linotype" w:eastAsia="Palatino Linotype" w:hAnsi="Palatino Linotype" w:cs="Palatino Linotype"/>
                <w:i/>
                <w:color w:val="000000" w:themeColor="text1"/>
              </w:rPr>
              <w:t xml:space="preserve"> y se tiene como actos consentidos.</w:t>
            </w:r>
          </w:p>
        </w:tc>
      </w:tr>
      <w:tr w:rsidR="00F84291" w:rsidRPr="00FC5C67" w14:paraId="049D3695" w14:textId="77777777" w:rsidTr="00F47BE9">
        <w:trPr>
          <w:jc w:val="center"/>
        </w:trPr>
        <w:tc>
          <w:tcPr>
            <w:tcW w:w="1607" w:type="dxa"/>
          </w:tcPr>
          <w:p w14:paraId="18FAA3A7" w14:textId="77777777" w:rsidR="00916D5F" w:rsidRPr="00FC5C67" w:rsidRDefault="00893BC7" w:rsidP="00F84291">
            <w:pPr>
              <w:jc w:val="both"/>
              <w:rPr>
                <w:rFonts w:ascii="Palatino Linotype" w:hAnsi="Palatino Linotype"/>
                <w:i/>
                <w:color w:val="000000" w:themeColor="text1"/>
              </w:rPr>
            </w:pPr>
            <w:r w:rsidRPr="00FC5C67">
              <w:rPr>
                <w:rFonts w:ascii="Palatino Linotype" w:hAnsi="Palatino Linotype"/>
                <w:i/>
                <w:color w:val="000000" w:themeColor="text1"/>
              </w:rPr>
              <w:t xml:space="preserve">5. La Evaluación Técnica en materia de Protección Civil. </w:t>
            </w:r>
          </w:p>
        </w:tc>
        <w:tc>
          <w:tcPr>
            <w:tcW w:w="3835" w:type="dxa"/>
          </w:tcPr>
          <w:p w14:paraId="62650DB1"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b/>
                <w:i/>
                <w:color w:val="000000" w:themeColor="text1"/>
              </w:rPr>
              <w:t>V.P. 301-2025\doc_proc_civ vp_.pdf:</w:t>
            </w:r>
            <w:r w:rsidRPr="00FC5C67">
              <w:rPr>
                <w:rFonts w:ascii="Palatino Linotype" w:eastAsia="Palatino Linotype" w:hAnsi="Palatino Linotype" w:cs="Palatino Linotype"/>
                <w:i/>
                <w:color w:val="000000" w:themeColor="text1"/>
              </w:rPr>
              <w:t xml:space="preserve">  Evaluación Técnica en materia de Protección Civil con numero de oficio SGG/CGPC/O-6711/16 de fecha 18 de agosto de 2016, </w:t>
            </w:r>
          </w:p>
        </w:tc>
        <w:tc>
          <w:tcPr>
            <w:tcW w:w="1390" w:type="dxa"/>
          </w:tcPr>
          <w:p w14:paraId="59CB18D7"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Ratifica respuesta inicial</w:t>
            </w:r>
          </w:p>
        </w:tc>
        <w:tc>
          <w:tcPr>
            <w:tcW w:w="3511" w:type="dxa"/>
          </w:tcPr>
          <w:p w14:paraId="5F84CC44"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Colma toda vez que se entrega la Evaluación Técnica en materia de Protección Civil con numero de oficio SGG/CGPC/O-6711/16 de fecha 18 de agosto de 2016,</w:t>
            </w:r>
          </w:p>
        </w:tc>
      </w:tr>
      <w:tr w:rsidR="00F84291" w:rsidRPr="00FC5C67" w14:paraId="0E1CA5AB" w14:textId="77777777" w:rsidTr="00F47BE9">
        <w:trPr>
          <w:jc w:val="center"/>
        </w:trPr>
        <w:tc>
          <w:tcPr>
            <w:tcW w:w="1607" w:type="dxa"/>
          </w:tcPr>
          <w:p w14:paraId="1E43987F" w14:textId="77777777" w:rsidR="00916D5F" w:rsidRPr="00FC5C67" w:rsidRDefault="00893BC7" w:rsidP="00F84291">
            <w:pPr>
              <w:jc w:val="both"/>
              <w:rPr>
                <w:rFonts w:ascii="Palatino Linotype" w:hAnsi="Palatino Linotype"/>
                <w:i/>
                <w:color w:val="000000" w:themeColor="text1"/>
              </w:rPr>
            </w:pPr>
            <w:r w:rsidRPr="00FC5C67">
              <w:rPr>
                <w:rFonts w:ascii="Palatino Linotype" w:hAnsi="Palatino Linotype"/>
                <w:i/>
                <w:color w:val="000000" w:themeColor="text1"/>
              </w:rPr>
              <w:t xml:space="preserve">6. La Evaluación Técnica en materia Ambiental. </w:t>
            </w:r>
          </w:p>
        </w:tc>
        <w:tc>
          <w:tcPr>
            <w:tcW w:w="3835" w:type="dxa"/>
          </w:tcPr>
          <w:p w14:paraId="223DF39D"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b/>
                <w:i/>
                <w:color w:val="000000" w:themeColor="text1"/>
              </w:rPr>
              <w:t>V.P. 301-2025\doc_imp_amb vp.pdf:</w:t>
            </w:r>
            <w:r w:rsidRPr="00FC5C67">
              <w:rPr>
                <w:rFonts w:ascii="Palatino Linotype" w:eastAsia="Palatino Linotype" w:hAnsi="Palatino Linotype" w:cs="Palatino Linotype"/>
                <w:i/>
                <w:color w:val="000000" w:themeColor="text1"/>
              </w:rPr>
              <w:t xml:space="preserve"> Evaluación Técnica de Impacto en materia Ambiental con numero de oficio 22100007L/DGTS/RESOL/390/2024 de fecha 04 de julio de 2024</w:t>
            </w:r>
          </w:p>
        </w:tc>
        <w:tc>
          <w:tcPr>
            <w:tcW w:w="1390" w:type="dxa"/>
          </w:tcPr>
          <w:p w14:paraId="3DB79FB5"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 xml:space="preserve">Ratifica respuesta inicial </w:t>
            </w:r>
          </w:p>
        </w:tc>
        <w:tc>
          <w:tcPr>
            <w:tcW w:w="3511" w:type="dxa"/>
          </w:tcPr>
          <w:p w14:paraId="4876BC25" w14:textId="362DD602"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 xml:space="preserve">Colma toda vez que se entrega la Evaluación Técnica de Impacto en materia Ambiental con </w:t>
            </w:r>
            <w:r w:rsidR="00676564" w:rsidRPr="00FC5C67">
              <w:rPr>
                <w:rFonts w:ascii="Palatino Linotype" w:eastAsia="Palatino Linotype" w:hAnsi="Palatino Linotype" w:cs="Palatino Linotype"/>
                <w:i/>
                <w:color w:val="000000" w:themeColor="text1"/>
              </w:rPr>
              <w:t>número</w:t>
            </w:r>
            <w:r w:rsidRPr="00FC5C67">
              <w:rPr>
                <w:rFonts w:ascii="Palatino Linotype" w:eastAsia="Palatino Linotype" w:hAnsi="Palatino Linotype" w:cs="Palatino Linotype"/>
                <w:i/>
                <w:color w:val="000000" w:themeColor="text1"/>
              </w:rPr>
              <w:t xml:space="preserve"> de oficio 22100007L/DGTS/RESOL/390/2024 de fecha 04 de julio de 2024</w:t>
            </w:r>
            <w:r w:rsidR="00D55041" w:rsidRPr="00FC5C67">
              <w:rPr>
                <w:rFonts w:ascii="Palatino Linotype" w:eastAsia="Palatino Linotype" w:hAnsi="Palatino Linotype" w:cs="Palatino Linotype"/>
                <w:i/>
                <w:color w:val="000000" w:themeColor="text1"/>
              </w:rPr>
              <w:t xml:space="preserve"> y se tiene como actos consentidos.</w:t>
            </w:r>
          </w:p>
        </w:tc>
      </w:tr>
      <w:tr w:rsidR="00F84291" w:rsidRPr="00FC5C67" w14:paraId="4DAF5171" w14:textId="77777777" w:rsidTr="00F47BE9">
        <w:trPr>
          <w:jc w:val="center"/>
        </w:trPr>
        <w:tc>
          <w:tcPr>
            <w:tcW w:w="1607" w:type="dxa"/>
          </w:tcPr>
          <w:p w14:paraId="7C0C5CDF" w14:textId="77777777" w:rsidR="00916D5F" w:rsidRPr="00FC5C67" w:rsidRDefault="00893BC7" w:rsidP="00F84291">
            <w:pPr>
              <w:jc w:val="both"/>
              <w:rPr>
                <w:rFonts w:ascii="Palatino Linotype" w:hAnsi="Palatino Linotype"/>
                <w:i/>
                <w:color w:val="000000" w:themeColor="text1"/>
              </w:rPr>
            </w:pPr>
            <w:r w:rsidRPr="00FC5C67">
              <w:rPr>
                <w:rFonts w:ascii="Palatino Linotype" w:hAnsi="Palatino Linotype"/>
                <w:i/>
                <w:color w:val="000000" w:themeColor="text1"/>
              </w:rPr>
              <w:t>7. Cualquier otro dictamen, opinión técnica, acta o documento que forme parte del expediente.</w:t>
            </w:r>
          </w:p>
        </w:tc>
        <w:tc>
          <w:tcPr>
            <w:tcW w:w="3835" w:type="dxa"/>
          </w:tcPr>
          <w:p w14:paraId="0153C95B"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 xml:space="preserve">Se informa que se remitieron los </w:t>
            </w:r>
            <w:r w:rsidR="00AC0EEE" w:rsidRPr="00FC5C67">
              <w:rPr>
                <w:rFonts w:ascii="Palatino Linotype" w:eastAsia="Palatino Linotype" w:hAnsi="Palatino Linotype" w:cs="Palatino Linotype"/>
                <w:i/>
                <w:color w:val="000000" w:themeColor="text1"/>
              </w:rPr>
              <w:t>dictámenes</w:t>
            </w:r>
            <w:r w:rsidRPr="00FC5C67">
              <w:rPr>
                <w:rFonts w:ascii="Palatino Linotype" w:eastAsia="Palatino Linotype" w:hAnsi="Palatino Linotype" w:cs="Palatino Linotype"/>
                <w:i/>
                <w:color w:val="000000" w:themeColor="text1"/>
              </w:rPr>
              <w:t xml:space="preserve"> que obra en el expediente de Evaluación Técnica de Impacto Estatal </w:t>
            </w:r>
          </w:p>
        </w:tc>
        <w:tc>
          <w:tcPr>
            <w:tcW w:w="1390" w:type="dxa"/>
          </w:tcPr>
          <w:p w14:paraId="066062BB"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 xml:space="preserve">Ratifica respuesta inicial </w:t>
            </w:r>
          </w:p>
        </w:tc>
        <w:tc>
          <w:tcPr>
            <w:tcW w:w="3511" w:type="dxa"/>
          </w:tcPr>
          <w:p w14:paraId="3AB85C07" w14:textId="77777777" w:rsidR="00916D5F"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 xml:space="preserve">Colma toda vez que los dictámenes contemplados para emitir la Evaluación Técnica Estatal </w:t>
            </w:r>
            <w:r w:rsidR="00D55041" w:rsidRPr="00FC5C67">
              <w:rPr>
                <w:rFonts w:ascii="Palatino Linotype" w:eastAsia="Palatino Linotype" w:hAnsi="Palatino Linotype" w:cs="Palatino Linotype"/>
                <w:i/>
                <w:color w:val="000000" w:themeColor="text1"/>
              </w:rPr>
              <w:t>y se tiene como actos consentidos.</w:t>
            </w:r>
          </w:p>
        </w:tc>
      </w:tr>
      <w:tr w:rsidR="00F84291" w:rsidRPr="00FC5C67" w14:paraId="1636FAC9" w14:textId="77777777" w:rsidTr="00F47BE9">
        <w:trPr>
          <w:jc w:val="center"/>
        </w:trPr>
        <w:tc>
          <w:tcPr>
            <w:tcW w:w="1607" w:type="dxa"/>
          </w:tcPr>
          <w:p w14:paraId="59D42EEC" w14:textId="77777777" w:rsidR="00893BC7" w:rsidRPr="00FC5C67" w:rsidRDefault="00893BC7" w:rsidP="00F84291">
            <w:pPr>
              <w:jc w:val="both"/>
              <w:rPr>
                <w:rFonts w:ascii="Palatino Linotype" w:hAnsi="Palatino Linotype"/>
                <w:i/>
                <w:color w:val="000000" w:themeColor="text1"/>
              </w:rPr>
            </w:pPr>
            <w:r w:rsidRPr="00FC5C67">
              <w:rPr>
                <w:rFonts w:ascii="Palatino Linotype" w:hAnsi="Palatino Linotype"/>
                <w:i/>
                <w:color w:val="000000" w:themeColor="text1"/>
              </w:rPr>
              <w:t xml:space="preserve">8. El Dictamen final de la </w:t>
            </w:r>
            <w:r w:rsidRPr="00FC5C67">
              <w:rPr>
                <w:rFonts w:ascii="Palatino Linotype" w:hAnsi="Palatino Linotype"/>
                <w:i/>
                <w:color w:val="000000" w:themeColor="text1"/>
              </w:rPr>
              <w:lastRenderedPageBreak/>
              <w:t xml:space="preserve">Evaluación de Impacto Estatal en su versión íntegra.                                            </w:t>
            </w:r>
          </w:p>
        </w:tc>
        <w:tc>
          <w:tcPr>
            <w:tcW w:w="3835" w:type="dxa"/>
          </w:tcPr>
          <w:p w14:paraId="3C18E987" w14:textId="77777777" w:rsidR="00EB4AF5"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b/>
                <w:i/>
                <w:color w:val="000000" w:themeColor="text1"/>
              </w:rPr>
              <w:lastRenderedPageBreak/>
              <w:t xml:space="preserve">V.P. 301-2025\EVIE 033-15-06439-COIME-2024 vp_.pdf: </w:t>
            </w:r>
            <w:r w:rsidRPr="00FC5C67">
              <w:rPr>
                <w:rFonts w:ascii="Palatino Linotype" w:eastAsia="Palatino Linotype" w:hAnsi="Palatino Linotype" w:cs="Palatino Linotype"/>
                <w:i/>
                <w:color w:val="000000" w:themeColor="text1"/>
              </w:rPr>
              <w:t xml:space="preserve">Evaluación de impacto Estatal, del </w:t>
            </w:r>
            <w:r w:rsidRPr="00FC5C67">
              <w:rPr>
                <w:rFonts w:ascii="Palatino Linotype" w:eastAsia="Palatino Linotype" w:hAnsi="Palatino Linotype" w:cs="Palatino Linotype"/>
                <w:i/>
                <w:color w:val="000000" w:themeColor="text1"/>
              </w:rPr>
              <w:lastRenderedPageBreak/>
              <w:t xml:space="preserve">trece de diciembre de dos mil veinticuatro, mediante la cual se observan Evaluaciones de Impacto realizadas. </w:t>
            </w:r>
          </w:p>
          <w:p w14:paraId="22C3B90F" w14:textId="77777777" w:rsidR="00893BC7" w:rsidRPr="00FC5C67" w:rsidRDefault="00893BC7" w:rsidP="00F84291">
            <w:pPr>
              <w:jc w:val="both"/>
              <w:rPr>
                <w:rFonts w:ascii="Palatino Linotype" w:eastAsia="Palatino Linotype" w:hAnsi="Palatino Linotype" w:cs="Palatino Linotype"/>
                <w:i/>
                <w:color w:val="000000" w:themeColor="text1"/>
              </w:rPr>
            </w:pPr>
          </w:p>
        </w:tc>
        <w:tc>
          <w:tcPr>
            <w:tcW w:w="1390" w:type="dxa"/>
          </w:tcPr>
          <w:p w14:paraId="499F4632" w14:textId="77777777" w:rsidR="00893BC7"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lastRenderedPageBreak/>
              <w:t>Ratifica respuesta inicial</w:t>
            </w:r>
          </w:p>
        </w:tc>
        <w:tc>
          <w:tcPr>
            <w:tcW w:w="3511" w:type="dxa"/>
          </w:tcPr>
          <w:p w14:paraId="7E54CC85" w14:textId="77777777" w:rsidR="00893BC7" w:rsidRPr="00FC5C67" w:rsidRDefault="00EB4AF5" w:rsidP="00F84291">
            <w:pPr>
              <w:jc w:val="both"/>
              <w:rPr>
                <w:rFonts w:ascii="Palatino Linotype" w:eastAsia="Palatino Linotype" w:hAnsi="Palatino Linotype" w:cs="Palatino Linotype"/>
                <w:i/>
                <w:color w:val="000000" w:themeColor="text1"/>
              </w:rPr>
            </w:pPr>
            <w:r w:rsidRPr="00FC5C67">
              <w:rPr>
                <w:rFonts w:ascii="Palatino Linotype" w:eastAsia="Palatino Linotype" w:hAnsi="Palatino Linotype" w:cs="Palatino Linotype"/>
                <w:i/>
                <w:color w:val="000000" w:themeColor="text1"/>
              </w:rPr>
              <w:t xml:space="preserve">Colma, toda vez que se remite la Evaluación Técnica Estatal emitida por </w:t>
            </w:r>
            <w:r w:rsidR="00D55041" w:rsidRPr="00FC5C67">
              <w:rPr>
                <w:rFonts w:ascii="Palatino Linotype" w:eastAsia="Palatino Linotype" w:hAnsi="Palatino Linotype" w:cs="Palatino Linotype"/>
                <w:i/>
                <w:color w:val="000000" w:themeColor="text1"/>
              </w:rPr>
              <w:t xml:space="preserve">la Comisión de </w:t>
            </w:r>
            <w:r w:rsidR="00D55041" w:rsidRPr="00FC5C67">
              <w:rPr>
                <w:rFonts w:ascii="Palatino Linotype" w:eastAsia="Palatino Linotype" w:hAnsi="Palatino Linotype" w:cs="Palatino Linotype"/>
                <w:i/>
                <w:color w:val="000000" w:themeColor="text1"/>
              </w:rPr>
              <w:lastRenderedPageBreak/>
              <w:t xml:space="preserve">Impacto Estatal y se tiene como actos consentidos. </w:t>
            </w:r>
          </w:p>
        </w:tc>
      </w:tr>
    </w:tbl>
    <w:p w14:paraId="563FBD38" w14:textId="77777777" w:rsidR="00916D5F" w:rsidRPr="00FC5C67" w:rsidRDefault="00916D5F" w:rsidP="00F84291">
      <w:pPr>
        <w:jc w:val="both"/>
        <w:rPr>
          <w:rFonts w:ascii="Palatino Linotype" w:eastAsia="Palatino Linotype" w:hAnsi="Palatino Linotype" w:cs="Palatino Linotype"/>
          <w:i/>
          <w:color w:val="000000" w:themeColor="text1"/>
        </w:rPr>
      </w:pPr>
    </w:p>
    <w:p w14:paraId="664B0321" w14:textId="77777777" w:rsidR="00C6665C" w:rsidRPr="00FC5C67" w:rsidRDefault="00F0209A"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C5C67">
        <w:rPr>
          <w:rFonts w:ascii="Palatino Linotype" w:eastAsia="Palatino Linotype" w:hAnsi="Palatino Linotype" w:cs="Palatino Linotype"/>
          <w:color w:val="000000" w:themeColor="text1"/>
        </w:rPr>
        <w:t xml:space="preserve">De lo anterior, se tiene que en el recurso de revisión </w:t>
      </w:r>
      <w:r w:rsidR="00684CE3" w:rsidRPr="00FC5C67">
        <w:rPr>
          <w:rFonts w:ascii="Palatino Linotype" w:eastAsia="Palatino Linotype" w:hAnsi="Palatino Linotype" w:cs="Palatino Linotype"/>
          <w:b/>
          <w:color w:val="000000" w:themeColor="text1"/>
        </w:rPr>
        <w:t>11578</w:t>
      </w:r>
      <w:r w:rsidRPr="00FC5C67">
        <w:rPr>
          <w:rFonts w:ascii="Palatino Linotype" w:eastAsia="Palatino Linotype" w:hAnsi="Palatino Linotype" w:cs="Palatino Linotype"/>
          <w:b/>
          <w:color w:val="000000" w:themeColor="text1"/>
        </w:rPr>
        <w:t>/INFOEM/IP/RR/2025</w:t>
      </w:r>
      <w:r w:rsidRPr="00FC5C67">
        <w:rPr>
          <w:rFonts w:ascii="Palatino Linotype" w:eastAsia="Palatino Linotype" w:hAnsi="Palatino Linotype" w:cs="Palatino Linotype"/>
          <w:color w:val="000000" w:themeColor="text1"/>
        </w:rPr>
        <w:t xml:space="preserve">, </w:t>
      </w:r>
      <w:r w:rsidRPr="00FC5C67">
        <w:rPr>
          <w:rFonts w:ascii="Palatino Linotype" w:eastAsia="Palatino Linotype" w:hAnsi="Palatino Linotype" w:cs="Palatino Linotype"/>
          <w:b/>
          <w:color w:val="000000" w:themeColor="text1"/>
        </w:rPr>
        <w:t xml:space="preserve">se colmó parcialmente el derecho de acceso a la información del RECURRENTE </w:t>
      </w:r>
      <w:r w:rsidRPr="00FC5C67">
        <w:rPr>
          <w:rFonts w:ascii="Palatino Linotype" w:eastAsia="Palatino Linotype" w:hAnsi="Palatino Linotype" w:cs="Palatino Linotype"/>
          <w:color w:val="000000" w:themeColor="text1"/>
        </w:rPr>
        <w:t xml:space="preserve">toda vez que de acuerdo a los requisitos entregados hace falta información, misma que será precisada en párrafos siguientes. </w:t>
      </w:r>
    </w:p>
    <w:p w14:paraId="06FB0CFF" w14:textId="77777777" w:rsidR="00893BC7" w:rsidRPr="00F84291" w:rsidRDefault="00C6665C" w:rsidP="00F84291">
      <w:pPr>
        <w:jc w:val="both"/>
        <w:rPr>
          <w:rFonts w:ascii="Palatino Linotype" w:hAnsi="Palatino Linotype"/>
          <w:i/>
          <w:color w:val="000000" w:themeColor="text1"/>
        </w:rPr>
      </w:pPr>
      <w:r w:rsidRPr="00FC5C67">
        <w:rPr>
          <w:rFonts w:ascii="Palatino Linotype" w:eastAsia="Palatino Linotype" w:hAnsi="Palatino Linotype" w:cs="Palatino Linotype"/>
          <w:color w:val="000000" w:themeColor="text1"/>
        </w:rPr>
        <w:t xml:space="preserve">Del </w:t>
      </w:r>
      <w:r w:rsidR="00D55041" w:rsidRPr="00FC5C67">
        <w:rPr>
          <w:rFonts w:ascii="Palatino Linotype" w:eastAsia="Palatino Linotype" w:hAnsi="Palatino Linotype" w:cs="Palatino Linotype"/>
          <w:b/>
          <w:i/>
          <w:color w:val="000000" w:themeColor="text1"/>
        </w:rPr>
        <w:t>Recurso de revisión 11579</w:t>
      </w:r>
      <w:r w:rsidRPr="00FC5C67">
        <w:rPr>
          <w:rFonts w:ascii="Palatino Linotype" w:eastAsia="Palatino Linotype" w:hAnsi="Palatino Linotype" w:cs="Palatino Linotype"/>
          <w:b/>
          <w:i/>
          <w:color w:val="000000" w:themeColor="text1"/>
        </w:rPr>
        <w:t xml:space="preserve">/INFOEM/IP/RR/2025, mediante el cual solicitan </w:t>
      </w:r>
      <w:r w:rsidRPr="00FC5C67">
        <w:rPr>
          <w:rFonts w:ascii="Palatino Linotype" w:hAnsi="Palatino Linotype"/>
          <w:i/>
          <w:color w:val="000000" w:themeColor="text1"/>
        </w:rPr>
        <w:t>de la Evaluación de Impacto Estatal número 057-15-06124-COIME-2022, emitida con fecha 28 de octubre de 2022.</w:t>
      </w:r>
      <w:r w:rsidRPr="00F84291">
        <w:rPr>
          <w:rFonts w:ascii="Palatino Linotype" w:hAnsi="Palatino Linotype"/>
          <w:i/>
          <w:color w:val="000000" w:themeColor="text1"/>
        </w:rPr>
        <w:t> </w:t>
      </w:r>
    </w:p>
    <w:p w14:paraId="682E5326" w14:textId="77777777" w:rsidR="00893BC7" w:rsidRPr="00F84291" w:rsidRDefault="00893BC7"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gridCol w:w="2551"/>
        <w:gridCol w:w="2410"/>
      </w:tblGrid>
      <w:tr w:rsidR="00F84291" w:rsidRPr="00F84291" w14:paraId="05E7A394" w14:textId="77777777" w:rsidTr="00F47BE9">
        <w:trPr>
          <w:jc w:val="center"/>
        </w:trPr>
        <w:tc>
          <w:tcPr>
            <w:tcW w:w="2122" w:type="dxa"/>
          </w:tcPr>
          <w:p w14:paraId="5438C1B4" w14:textId="77777777" w:rsidR="00893BC7" w:rsidRPr="00F84291" w:rsidRDefault="00893BC7"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Información solicitada</w:t>
            </w:r>
          </w:p>
        </w:tc>
        <w:tc>
          <w:tcPr>
            <w:tcW w:w="2835" w:type="dxa"/>
          </w:tcPr>
          <w:p w14:paraId="206BFB9F" w14:textId="77777777" w:rsidR="00893BC7" w:rsidRPr="00F84291" w:rsidRDefault="00893BC7"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Respuesta Inicial</w:t>
            </w:r>
          </w:p>
        </w:tc>
        <w:tc>
          <w:tcPr>
            <w:tcW w:w="2551" w:type="dxa"/>
          </w:tcPr>
          <w:p w14:paraId="69A0C572" w14:textId="77777777" w:rsidR="00893BC7" w:rsidRPr="00F84291" w:rsidRDefault="00893BC7"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Informe Justificado</w:t>
            </w:r>
          </w:p>
        </w:tc>
        <w:tc>
          <w:tcPr>
            <w:tcW w:w="2410" w:type="dxa"/>
          </w:tcPr>
          <w:p w14:paraId="57C39994" w14:textId="77777777" w:rsidR="00893BC7" w:rsidRPr="00F84291" w:rsidRDefault="00893BC7"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Colma</w:t>
            </w:r>
          </w:p>
        </w:tc>
      </w:tr>
      <w:tr w:rsidR="00F84291" w:rsidRPr="00F84291" w14:paraId="054A12CE" w14:textId="77777777" w:rsidTr="00F47BE9">
        <w:trPr>
          <w:jc w:val="center"/>
        </w:trPr>
        <w:tc>
          <w:tcPr>
            <w:tcW w:w="2122" w:type="dxa"/>
          </w:tcPr>
          <w:p w14:paraId="227B0BF5" w14:textId="77777777" w:rsidR="00893BC7" w:rsidRPr="00F84291" w:rsidRDefault="00893BC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1. La solicitud inicial y todos los documentos anexos presentados por el promovente. </w:t>
            </w:r>
          </w:p>
        </w:tc>
        <w:tc>
          <w:tcPr>
            <w:tcW w:w="2835" w:type="dxa"/>
          </w:tcPr>
          <w:p w14:paraId="65866967" w14:textId="77777777" w:rsidR="00893BC7" w:rsidRPr="00F84291" w:rsidRDefault="00C6665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Doc 302-2025\S.EVIE VP.pdf:</w:t>
            </w:r>
            <w:r w:rsidRPr="00F84291">
              <w:rPr>
                <w:rFonts w:ascii="Palatino Linotype" w:eastAsia="Palatino Linotype" w:hAnsi="Palatino Linotype" w:cs="Palatino Linotype"/>
                <w:i/>
                <w:color w:val="000000" w:themeColor="text1"/>
              </w:rPr>
              <w:t xml:space="preserve"> Solicitud de la Evaluación de Impacto Estatal de fecha ocho de agosto de dos mil veintidós.</w:t>
            </w:r>
          </w:p>
        </w:tc>
        <w:tc>
          <w:tcPr>
            <w:tcW w:w="2551" w:type="dxa"/>
          </w:tcPr>
          <w:p w14:paraId="7086857B"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Ratifica respuesta inicial</w:t>
            </w:r>
          </w:p>
        </w:tc>
        <w:tc>
          <w:tcPr>
            <w:tcW w:w="2410" w:type="dxa"/>
          </w:tcPr>
          <w:p w14:paraId="73BBC38E"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Colma parcialmente, toda vez que el </w:t>
            </w:r>
            <w:r w:rsidRPr="00F84291">
              <w:rPr>
                <w:rFonts w:ascii="Palatino Linotype" w:eastAsia="Palatino Linotype" w:hAnsi="Palatino Linotype" w:cs="Palatino Linotype"/>
                <w:b/>
                <w:i/>
                <w:color w:val="000000" w:themeColor="text1"/>
              </w:rPr>
              <w:t xml:space="preserve">SUJETO OBLIGADO </w:t>
            </w:r>
            <w:r w:rsidRPr="00F84291">
              <w:rPr>
                <w:rFonts w:ascii="Palatino Linotype" w:eastAsia="Palatino Linotype" w:hAnsi="Palatino Linotype" w:cs="Palatino Linotype"/>
                <w:i/>
                <w:color w:val="000000" w:themeColor="text1"/>
              </w:rPr>
              <w:t xml:space="preserve">solo remite la solicitud, sin embargo de la revisión de lso documentos de la que hacen entrega los solicitantes hacen falta, situación por la cual para colmar el derecho de acceso a la información del </w:t>
            </w:r>
            <w:r w:rsidRPr="00F84291">
              <w:rPr>
                <w:rFonts w:ascii="Palatino Linotype" w:eastAsia="Palatino Linotype" w:hAnsi="Palatino Linotype" w:cs="Palatino Linotype"/>
                <w:b/>
                <w:i/>
                <w:color w:val="000000" w:themeColor="text1"/>
              </w:rPr>
              <w:t xml:space="preserve">RECURRENTE </w:t>
            </w:r>
            <w:r w:rsidRPr="00F84291">
              <w:rPr>
                <w:rFonts w:ascii="Palatino Linotype" w:eastAsia="Palatino Linotype" w:hAnsi="Palatino Linotype" w:cs="Palatino Linotype"/>
                <w:i/>
                <w:color w:val="000000" w:themeColor="text1"/>
              </w:rPr>
              <w:t>se tendrá que entregar la información faltante.</w:t>
            </w:r>
          </w:p>
        </w:tc>
      </w:tr>
      <w:tr w:rsidR="00F84291" w:rsidRPr="00F84291" w14:paraId="3B74542B" w14:textId="77777777" w:rsidTr="00F47BE9">
        <w:trPr>
          <w:jc w:val="center"/>
        </w:trPr>
        <w:tc>
          <w:tcPr>
            <w:tcW w:w="2122" w:type="dxa"/>
          </w:tcPr>
          <w:p w14:paraId="05C011D3" w14:textId="77777777" w:rsidR="00893BC7" w:rsidRPr="00F84291" w:rsidRDefault="00893BC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2. La Evaluación Técnica de Impacto en materia Urbana. </w:t>
            </w:r>
          </w:p>
        </w:tc>
        <w:tc>
          <w:tcPr>
            <w:tcW w:w="2835" w:type="dxa"/>
          </w:tcPr>
          <w:p w14:paraId="34788CD7" w14:textId="77777777" w:rsidR="00AC0EEE" w:rsidRPr="00F84291" w:rsidRDefault="00AC0EEE" w:rsidP="00F84291">
            <w:pPr>
              <w:jc w:val="both"/>
              <w:rPr>
                <w:rFonts w:ascii="Palatino Linotype" w:eastAsia="Palatino Linotype" w:hAnsi="Palatino Linotype" w:cs="Palatino Linotype"/>
                <w:i/>
                <w:color w:val="000000" w:themeColor="text1"/>
                <w:lang w:val="es-AR"/>
              </w:rPr>
            </w:pPr>
            <w:r w:rsidRPr="00F84291">
              <w:rPr>
                <w:rFonts w:ascii="Palatino Linotype" w:eastAsia="Palatino Linotype" w:hAnsi="Palatino Linotype" w:cs="Palatino Linotype"/>
                <w:b/>
                <w:i/>
                <w:color w:val="000000" w:themeColor="text1"/>
                <w:lang w:val="es-AR"/>
              </w:rPr>
              <w:t xml:space="preserve">Doc 302-2025\ETI URBANO VP.pdf: </w:t>
            </w:r>
            <w:r w:rsidRPr="00F84291">
              <w:rPr>
                <w:rFonts w:ascii="Palatino Linotype" w:eastAsia="Palatino Linotype" w:hAnsi="Palatino Linotype" w:cs="Palatino Linotype"/>
                <w:i/>
                <w:color w:val="000000" w:themeColor="text1"/>
                <w:lang w:val="es-AR"/>
              </w:rPr>
              <w:t>Evaluación Técnica de Impacto Urbano de fecha cuatro de octubre de dos mil veintidós.</w:t>
            </w:r>
          </w:p>
          <w:p w14:paraId="0FBFEEFF" w14:textId="77777777" w:rsidR="00893BC7" w:rsidRPr="00F84291" w:rsidRDefault="00893BC7" w:rsidP="00F84291">
            <w:pPr>
              <w:jc w:val="both"/>
              <w:rPr>
                <w:rFonts w:ascii="Palatino Linotype" w:eastAsia="Palatino Linotype" w:hAnsi="Palatino Linotype" w:cs="Palatino Linotype"/>
                <w:i/>
                <w:color w:val="000000" w:themeColor="text1"/>
              </w:rPr>
            </w:pPr>
          </w:p>
        </w:tc>
        <w:tc>
          <w:tcPr>
            <w:tcW w:w="2551" w:type="dxa"/>
          </w:tcPr>
          <w:p w14:paraId="51406CC6"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Ratifica respuesta inicial </w:t>
            </w:r>
          </w:p>
        </w:tc>
        <w:tc>
          <w:tcPr>
            <w:tcW w:w="2410" w:type="dxa"/>
          </w:tcPr>
          <w:p w14:paraId="2F99D45A"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Colma toda vez que se en</w:t>
            </w:r>
            <w:r w:rsidR="007949E2" w:rsidRPr="00F84291">
              <w:rPr>
                <w:rFonts w:ascii="Palatino Linotype" w:eastAsia="Palatino Linotype" w:hAnsi="Palatino Linotype" w:cs="Palatino Linotype"/>
                <w:i/>
                <w:color w:val="000000" w:themeColor="text1"/>
              </w:rPr>
              <w:t>tregó la evaluación solicitada y se tiene como actos consentidos</w:t>
            </w:r>
          </w:p>
        </w:tc>
      </w:tr>
      <w:tr w:rsidR="00F84291" w:rsidRPr="00F84291" w14:paraId="22BA2ACB" w14:textId="77777777" w:rsidTr="00F47BE9">
        <w:trPr>
          <w:jc w:val="center"/>
        </w:trPr>
        <w:tc>
          <w:tcPr>
            <w:tcW w:w="2122" w:type="dxa"/>
          </w:tcPr>
          <w:p w14:paraId="78CDB66E" w14:textId="77777777" w:rsidR="00893BC7" w:rsidRPr="00F84291" w:rsidRDefault="00893BC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3. La Evaluación Técnica de Impacto en materia Vial y de movilidad.</w:t>
            </w:r>
          </w:p>
        </w:tc>
        <w:tc>
          <w:tcPr>
            <w:tcW w:w="2835" w:type="dxa"/>
          </w:tcPr>
          <w:p w14:paraId="06DC9EBD"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Doc 302-2025\ETI VIAL VP.pdf:</w:t>
            </w:r>
            <w:r w:rsidRPr="00F84291">
              <w:rPr>
                <w:rFonts w:ascii="Palatino Linotype" w:eastAsia="Palatino Linotype" w:hAnsi="Palatino Linotype" w:cs="Palatino Linotype"/>
                <w:i/>
                <w:color w:val="000000" w:themeColor="text1"/>
              </w:rPr>
              <w:t xml:space="preserve"> Evaluación Técnica de Impacto Vial de fecha veinte de octubre de dos mil veintidós.</w:t>
            </w:r>
          </w:p>
        </w:tc>
        <w:tc>
          <w:tcPr>
            <w:tcW w:w="2551" w:type="dxa"/>
          </w:tcPr>
          <w:p w14:paraId="58C2670A"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Ratifica respuesta inicial </w:t>
            </w:r>
          </w:p>
        </w:tc>
        <w:tc>
          <w:tcPr>
            <w:tcW w:w="2410" w:type="dxa"/>
          </w:tcPr>
          <w:p w14:paraId="34F7D52F"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Colma toda vez que se e</w:t>
            </w:r>
            <w:r w:rsidR="007949E2" w:rsidRPr="00F84291">
              <w:rPr>
                <w:rFonts w:ascii="Palatino Linotype" w:eastAsia="Palatino Linotype" w:hAnsi="Palatino Linotype" w:cs="Palatino Linotype"/>
                <w:i/>
                <w:color w:val="000000" w:themeColor="text1"/>
              </w:rPr>
              <w:t>ntregó la evaluación solicitada y se tiene como actos consentidos</w:t>
            </w:r>
          </w:p>
        </w:tc>
      </w:tr>
      <w:tr w:rsidR="00F84291" w:rsidRPr="00F84291" w14:paraId="049BF7D7" w14:textId="77777777" w:rsidTr="00F47BE9">
        <w:trPr>
          <w:jc w:val="center"/>
        </w:trPr>
        <w:tc>
          <w:tcPr>
            <w:tcW w:w="2122" w:type="dxa"/>
          </w:tcPr>
          <w:p w14:paraId="5B08627F" w14:textId="77777777" w:rsidR="00893BC7" w:rsidRPr="00F84291" w:rsidRDefault="00893BC7" w:rsidP="00F84291">
            <w:pPr>
              <w:jc w:val="both"/>
              <w:rPr>
                <w:rFonts w:ascii="Palatino Linotype" w:hAnsi="Palatino Linotype"/>
                <w:i/>
                <w:color w:val="000000" w:themeColor="text1"/>
              </w:rPr>
            </w:pPr>
            <w:r w:rsidRPr="00F84291">
              <w:rPr>
                <w:rFonts w:ascii="Palatino Linotype" w:hAnsi="Palatino Linotype"/>
                <w:i/>
                <w:color w:val="000000" w:themeColor="text1"/>
              </w:rPr>
              <w:t>4. La Evaluación Técnica en materia de Agua, Drenaje, Alcantarillado y tratamiento de aguas residuales.</w:t>
            </w:r>
          </w:p>
        </w:tc>
        <w:tc>
          <w:tcPr>
            <w:tcW w:w="2835" w:type="dxa"/>
          </w:tcPr>
          <w:p w14:paraId="6BB7772E" w14:textId="77777777" w:rsidR="00AC0EEE" w:rsidRPr="00F84291" w:rsidRDefault="00AC0EEE" w:rsidP="00F84291">
            <w:pPr>
              <w:jc w:val="both"/>
              <w:rPr>
                <w:rFonts w:ascii="Palatino Linotype" w:eastAsia="Palatino Linotype" w:hAnsi="Palatino Linotype" w:cs="Palatino Linotype"/>
                <w:i/>
                <w:color w:val="000000" w:themeColor="text1"/>
                <w:lang w:val="es-AR"/>
              </w:rPr>
            </w:pPr>
            <w:r w:rsidRPr="00F84291">
              <w:rPr>
                <w:rFonts w:ascii="Palatino Linotype" w:eastAsia="Palatino Linotype" w:hAnsi="Palatino Linotype" w:cs="Palatino Linotype"/>
                <w:b/>
                <w:i/>
                <w:color w:val="000000" w:themeColor="text1"/>
                <w:lang w:val="es-AR"/>
              </w:rPr>
              <w:t xml:space="preserve">Doc 302-2025\ETI AGUA VP.pdf: </w:t>
            </w:r>
            <w:r w:rsidRPr="00F84291">
              <w:rPr>
                <w:rFonts w:ascii="Palatino Linotype" w:eastAsia="Palatino Linotype" w:hAnsi="Palatino Linotype" w:cs="Palatino Linotype"/>
                <w:i/>
                <w:color w:val="000000" w:themeColor="text1"/>
              </w:rPr>
              <w:t>Evaluación Técnica de Impacto en materia de Agua de fecha treinta de septiembre de dos mil veintidós</w:t>
            </w:r>
            <w:r w:rsidRPr="00F84291">
              <w:rPr>
                <w:rFonts w:ascii="Palatino Linotype" w:eastAsia="Palatino Linotype" w:hAnsi="Palatino Linotype" w:cs="Palatino Linotype"/>
                <w:b/>
                <w:i/>
                <w:color w:val="000000" w:themeColor="text1"/>
              </w:rPr>
              <w:t>.</w:t>
            </w:r>
          </w:p>
          <w:p w14:paraId="7863FFC4" w14:textId="77777777" w:rsidR="00893BC7" w:rsidRPr="00F84291" w:rsidRDefault="00893BC7" w:rsidP="00F84291">
            <w:pPr>
              <w:jc w:val="both"/>
              <w:rPr>
                <w:rFonts w:ascii="Palatino Linotype" w:eastAsia="Palatino Linotype" w:hAnsi="Palatino Linotype" w:cs="Palatino Linotype"/>
                <w:i/>
                <w:color w:val="000000" w:themeColor="text1"/>
              </w:rPr>
            </w:pPr>
          </w:p>
        </w:tc>
        <w:tc>
          <w:tcPr>
            <w:tcW w:w="2551" w:type="dxa"/>
          </w:tcPr>
          <w:p w14:paraId="2F57FD50"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Ratifica respuesta inicial </w:t>
            </w:r>
          </w:p>
        </w:tc>
        <w:tc>
          <w:tcPr>
            <w:tcW w:w="2410" w:type="dxa"/>
          </w:tcPr>
          <w:p w14:paraId="5D9DAA52"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Colma toda vez que se entr</w:t>
            </w:r>
            <w:r w:rsidR="007949E2" w:rsidRPr="00F84291">
              <w:rPr>
                <w:rFonts w:ascii="Palatino Linotype" w:eastAsia="Palatino Linotype" w:hAnsi="Palatino Linotype" w:cs="Palatino Linotype"/>
                <w:i/>
                <w:color w:val="000000" w:themeColor="text1"/>
              </w:rPr>
              <w:t>egó la evaluación solicitada y se tiene como actos consentidos</w:t>
            </w:r>
          </w:p>
        </w:tc>
      </w:tr>
      <w:tr w:rsidR="00F84291" w:rsidRPr="00F84291" w14:paraId="36F6AA81" w14:textId="77777777" w:rsidTr="00F47BE9">
        <w:trPr>
          <w:jc w:val="center"/>
        </w:trPr>
        <w:tc>
          <w:tcPr>
            <w:tcW w:w="2122" w:type="dxa"/>
          </w:tcPr>
          <w:p w14:paraId="6E7FA3BB" w14:textId="77777777" w:rsidR="00893BC7" w:rsidRPr="00F84291" w:rsidRDefault="00893BC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5. La Evaluación Técnica en materia de Protección Civil. </w:t>
            </w:r>
          </w:p>
        </w:tc>
        <w:tc>
          <w:tcPr>
            <w:tcW w:w="2835" w:type="dxa"/>
          </w:tcPr>
          <w:p w14:paraId="31B938B7" w14:textId="77777777" w:rsidR="00AC0EEE" w:rsidRPr="00F84291" w:rsidRDefault="00AC0EEE" w:rsidP="00F84291">
            <w:pPr>
              <w:jc w:val="both"/>
              <w:rPr>
                <w:rFonts w:ascii="Palatino Linotype" w:eastAsia="Palatino Linotype" w:hAnsi="Palatino Linotype" w:cs="Palatino Linotype"/>
                <w:i/>
                <w:color w:val="000000" w:themeColor="text1"/>
                <w:lang w:val="es-AR"/>
              </w:rPr>
            </w:pPr>
            <w:r w:rsidRPr="00F84291">
              <w:rPr>
                <w:rFonts w:ascii="Palatino Linotype" w:eastAsia="Palatino Linotype" w:hAnsi="Palatino Linotype" w:cs="Palatino Linotype"/>
                <w:b/>
                <w:i/>
                <w:color w:val="000000" w:themeColor="text1"/>
                <w:lang w:val="es-AR"/>
              </w:rPr>
              <w:t xml:space="preserve">Doc 302-2025\ETI PC VP.pdf: </w:t>
            </w:r>
            <w:r w:rsidRPr="00F84291">
              <w:rPr>
                <w:rFonts w:ascii="Palatino Linotype" w:eastAsia="Palatino Linotype" w:hAnsi="Palatino Linotype" w:cs="Palatino Linotype"/>
                <w:i/>
                <w:color w:val="000000" w:themeColor="text1"/>
              </w:rPr>
              <w:t>Evaluación Técnica de Protección Civil de fecha quince de septiembre de dos mil veintidós.</w:t>
            </w:r>
          </w:p>
          <w:p w14:paraId="29C1A105" w14:textId="77777777" w:rsidR="00893BC7" w:rsidRPr="00F84291" w:rsidRDefault="00893BC7" w:rsidP="00F84291">
            <w:pPr>
              <w:jc w:val="both"/>
              <w:rPr>
                <w:rFonts w:ascii="Palatino Linotype" w:eastAsia="Palatino Linotype" w:hAnsi="Palatino Linotype" w:cs="Palatino Linotype"/>
                <w:i/>
                <w:color w:val="000000" w:themeColor="text1"/>
              </w:rPr>
            </w:pPr>
          </w:p>
        </w:tc>
        <w:tc>
          <w:tcPr>
            <w:tcW w:w="2551" w:type="dxa"/>
          </w:tcPr>
          <w:p w14:paraId="044AFCCF"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Ratifica respuesta inicial </w:t>
            </w:r>
          </w:p>
        </w:tc>
        <w:tc>
          <w:tcPr>
            <w:tcW w:w="2410" w:type="dxa"/>
          </w:tcPr>
          <w:p w14:paraId="4BD14952"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Colma toda vez que se e</w:t>
            </w:r>
            <w:r w:rsidR="007949E2" w:rsidRPr="00F84291">
              <w:rPr>
                <w:rFonts w:ascii="Palatino Linotype" w:eastAsia="Palatino Linotype" w:hAnsi="Palatino Linotype" w:cs="Palatino Linotype"/>
                <w:i/>
                <w:color w:val="000000" w:themeColor="text1"/>
              </w:rPr>
              <w:t>ntregó la evaluación solicitada y se tiene como actos consentidos</w:t>
            </w:r>
          </w:p>
        </w:tc>
      </w:tr>
      <w:tr w:rsidR="00F84291" w:rsidRPr="00F84291" w14:paraId="5F9813D4" w14:textId="77777777" w:rsidTr="00F47BE9">
        <w:trPr>
          <w:jc w:val="center"/>
        </w:trPr>
        <w:tc>
          <w:tcPr>
            <w:tcW w:w="2122" w:type="dxa"/>
          </w:tcPr>
          <w:p w14:paraId="2FF7D6EE" w14:textId="77777777" w:rsidR="00893BC7" w:rsidRPr="00F84291" w:rsidRDefault="00893BC7"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6. La Evaluación Técnica en materia Ambiental. </w:t>
            </w:r>
          </w:p>
        </w:tc>
        <w:tc>
          <w:tcPr>
            <w:tcW w:w="2835" w:type="dxa"/>
          </w:tcPr>
          <w:p w14:paraId="51FD278D" w14:textId="77777777" w:rsidR="00AC0EEE" w:rsidRPr="00F84291" w:rsidRDefault="00AC0EEE" w:rsidP="00F84291">
            <w:pPr>
              <w:jc w:val="both"/>
              <w:rPr>
                <w:rFonts w:ascii="Palatino Linotype" w:eastAsia="Palatino Linotype" w:hAnsi="Palatino Linotype" w:cs="Palatino Linotype"/>
                <w:i/>
                <w:color w:val="000000" w:themeColor="text1"/>
                <w:lang w:val="es-AR"/>
              </w:rPr>
            </w:pPr>
            <w:r w:rsidRPr="00F84291">
              <w:rPr>
                <w:rFonts w:ascii="Palatino Linotype" w:eastAsia="Palatino Linotype" w:hAnsi="Palatino Linotype" w:cs="Palatino Linotype"/>
                <w:b/>
                <w:i/>
                <w:color w:val="000000" w:themeColor="text1"/>
                <w:lang w:val="es-AR"/>
              </w:rPr>
              <w:t xml:space="preserve">Doc 302-2025\ETI Ambiental.pdf: </w:t>
            </w:r>
            <w:r w:rsidRPr="00F84291">
              <w:rPr>
                <w:rFonts w:ascii="Palatino Linotype" w:eastAsia="Palatino Linotype" w:hAnsi="Palatino Linotype" w:cs="Palatino Linotype"/>
                <w:i/>
                <w:color w:val="000000" w:themeColor="text1"/>
              </w:rPr>
              <w:t>evaluación técnica de impacto en materia ambiental</w:t>
            </w:r>
          </w:p>
          <w:p w14:paraId="77E323D0" w14:textId="77777777" w:rsidR="00893BC7" w:rsidRPr="00F84291" w:rsidRDefault="00893BC7" w:rsidP="00F84291">
            <w:pPr>
              <w:jc w:val="both"/>
              <w:rPr>
                <w:rFonts w:ascii="Palatino Linotype" w:eastAsia="Palatino Linotype" w:hAnsi="Palatino Linotype" w:cs="Palatino Linotype"/>
                <w:i/>
                <w:color w:val="000000" w:themeColor="text1"/>
              </w:rPr>
            </w:pPr>
          </w:p>
        </w:tc>
        <w:tc>
          <w:tcPr>
            <w:tcW w:w="2551" w:type="dxa"/>
          </w:tcPr>
          <w:p w14:paraId="5FE1C95D"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Ratifica respuesta inicial</w:t>
            </w:r>
          </w:p>
        </w:tc>
        <w:tc>
          <w:tcPr>
            <w:tcW w:w="2410" w:type="dxa"/>
          </w:tcPr>
          <w:p w14:paraId="73F6D6B7"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Colma toda vez que se e</w:t>
            </w:r>
            <w:r w:rsidR="007949E2" w:rsidRPr="00F84291">
              <w:rPr>
                <w:rFonts w:ascii="Palatino Linotype" w:eastAsia="Palatino Linotype" w:hAnsi="Palatino Linotype" w:cs="Palatino Linotype"/>
                <w:i/>
                <w:color w:val="000000" w:themeColor="text1"/>
              </w:rPr>
              <w:t>ntregó la evaluación solicitada y se tiene como actos consentidos</w:t>
            </w:r>
          </w:p>
        </w:tc>
      </w:tr>
      <w:tr w:rsidR="00F84291" w:rsidRPr="00F84291" w14:paraId="59F1F54A" w14:textId="77777777" w:rsidTr="00F47BE9">
        <w:trPr>
          <w:jc w:val="center"/>
        </w:trPr>
        <w:tc>
          <w:tcPr>
            <w:tcW w:w="2122" w:type="dxa"/>
          </w:tcPr>
          <w:p w14:paraId="683D94D7" w14:textId="77777777" w:rsidR="00AC0EEE" w:rsidRPr="00F84291" w:rsidRDefault="00AC0EEE" w:rsidP="00F84291">
            <w:pPr>
              <w:jc w:val="both"/>
              <w:rPr>
                <w:rFonts w:ascii="Palatino Linotype" w:hAnsi="Palatino Linotype"/>
                <w:i/>
                <w:color w:val="000000" w:themeColor="text1"/>
              </w:rPr>
            </w:pPr>
            <w:r w:rsidRPr="00F84291">
              <w:rPr>
                <w:rFonts w:ascii="Palatino Linotype" w:hAnsi="Palatino Linotype"/>
                <w:i/>
                <w:color w:val="000000" w:themeColor="text1"/>
              </w:rPr>
              <w:t xml:space="preserve">7. Cualquier otro dictamen, opinión </w:t>
            </w:r>
            <w:r w:rsidRPr="00F84291">
              <w:rPr>
                <w:rFonts w:ascii="Palatino Linotype" w:hAnsi="Palatino Linotype"/>
                <w:i/>
                <w:color w:val="000000" w:themeColor="text1"/>
              </w:rPr>
              <w:lastRenderedPageBreak/>
              <w:t>técnica, acta o documento que forme parte del expediente.</w:t>
            </w:r>
          </w:p>
        </w:tc>
        <w:tc>
          <w:tcPr>
            <w:tcW w:w="2835" w:type="dxa"/>
          </w:tcPr>
          <w:p w14:paraId="1D83DA5E" w14:textId="77777777" w:rsidR="00AC0EEE"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Se informa que se remitieron los dictámenes </w:t>
            </w:r>
            <w:r w:rsidRPr="00F84291">
              <w:rPr>
                <w:rFonts w:ascii="Palatino Linotype" w:eastAsia="Palatino Linotype" w:hAnsi="Palatino Linotype" w:cs="Palatino Linotype"/>
                <w:i/>
                <w:color w:val="000000" w:themeColor="text1"/>
              </w:rPr>
              <w:lastRenderedPageBreak/>
              <w:t xml:space="preserve">que obra en el expediente de Evaluación Técnica de Impacto Estatal </w:t>
            </w:r>
          </w:p>
        </w:tc>
        <w:tc>
          <w:tcPr>
            <w:tcW w:w="2551" w:type="dxa"/>
          </w:tcPr>
          <w:p w14:paraId="665D0EF4" w14:textId="77777777" w:rsidR="00AC0EEE"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Ratifica respuesta inicial </w:t>
            </w:r>
          </w:p>
        </w:tc>
        <w:tc>
          <w:tcPr>
            <w:tcW w:w="2410" w:type="dxa"/>
          </w:tcPr>
          <w:p w14:paraId="1B13996F" w14:textId="77777777" w:rsidR="00AC0EEE"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Colma toda vez que los dictámenes </w:t>
            </w:r>
            <w:r w:rsidRPr="00F84291">
              <w:rPr>
                <w:rFonts w:ascii="Palatino Linotype" w:eastAsia="Palatino Linotype" w:hAnsi="Palatino Linotype" w:cs="Palatino Linotype"/>
                <w:i/>
                <w:color w:val="000000" w:themeColor="text1"/>
              </w:rPr>
              <w:lastRenderedPageBreak/>
              <w:t>contemplados para emitir la Evaluación Técnica Estatal</w:t>
            </w:r>
            <w:r w:rsidR="007949E2" w:rsidRPr="00F84291">
              <w:rPr>
                <w:rFonts w:ascii="Palatino Linotype" w:eastAsia="Palatino Linotype" w:hAnsi="Palatino Linotype" w:cs="Palatino Linotype"/>
                <w:i/>
                <w:color w:val="000000" w:themeColor="text1"/>
              </w:rPr>
              <w:t xml:space="preserve"> y se tiene como actos consentidos</w:t>
            </w:r>
            <w:r w:rsidRPr="00F84291">
              <w:rPr>
                <w:rFonts w:ascii="Palatino Linotype" w:eastAsia="Palatino Linotype" w:hAnsi="Palatino Linotype" w:cs="Palatino Linotype"/>
                <w:i/>
                <w:color w:val="000000" w:themeColor="text1"/>
              </w:rPr>
              <w:t xml:space="preserve"> </w:t>
            </w:r>
          </w:p>
        </w:tc>
      </w:tr>
      <w:tr w:rsidR="00F84291" w:rsidRPr="00F84291" w14:paraId="2B139C0A" w14:textId="77777777" w:rsidTr="00F47BE9">
        <w:trPr>
          <w:jc w:val="center"/>
        </w:trPr>
        <w:tc>
          <w:tcPr>
            <w:tcW w:w="2122" w:type="dxa"/>
          </w:tcPr>
          <w:p w14:paraId="325BFA0A" w14:textId="77777777" w:rsidR="00893BC7" w:rsidRPr="00F84291" w:rsidRDefault="00893BC7" w:rsidP="00F84291">
            <w:pPr>
              <w:jc w:val="both"/>
              <w:rPr>
                <w:rFonts w:ascii="Palatino Linotype" w:hAnsi="Palatino Linotype"/>
                <w:i/>
                <w:color w:val="000000" w:themeColor="text1"/>
              </w:rPr>
            </w:pPr>
            <w:r w:rsidRPr="00F84291">
              <w:rPr>
                <w:rFonts w:ascii="Palatino Linotype" w:hAnsi="Palatino Linotype"/>
                <w:i/>
                <w:color w:val="000000" w:themeColor="text1"/>
              </w:rPr>
              <w:lastRenderedPageBreak/>
              <w:t xml:space="preserve">8. El Dictamen final de la Evaluación de Impacto Estatal en su versión íntegra.                                            </w:t>
            </w:r>
          </w:p>
        </w:tc>
        <w:tc>
          <w:tcPr>
            <w:tcW w:w="2835" w:type="dxa"/>
          </w:tcPr>
          <w:p w14:paraId="0D942987" w14:textId="77777777" w:rsidR="00AC0EEE" w:rsidRPr="00F84291" w:rsidRDefault="00AC0EEE" w:rsidP="00F84291">
            <w:pPr>
              <w:jc w:val="both"/>
              <w:rPr>
                <w:rFonts w:ascii="Palatino Linotype" w:eastAsia="Palatino Linotype" w:hAnsi="Palatino Linotype" w:cs="Palatino Linotype"/>
                <w:i/>
                <w:color w:val="000000" w:themeColor="text1"/>
                <w:lang w:val="es-AR"/>
              </w:rPr>
            </w:pPr>
            <w:r w:rsidRPr="00F84291">
              <w:rPr>
                <w:rFonts w:ascii="Palatino Linotype" w:eastAsia="Palatino Linotype" w:hAnsi="Palatino Linotype" w:cs="Palatino Linotype"/>
                <w:b/>
                <w:i/>
                <w:color w:val="000000" w:themeColor="text1"/>
                <w:lang w:val="es-AR"/>
              </w:rPr>
              <w:t xml:space="preserve">Doc 302-2025\EVIE VP.pdf: </w:t>
            </w:r>
            <w:r w:rsidRPr="00F84291">
              <w:rPr>
                <w:rFonts w:ascii="Palatino Linotype" w:eastAsia="Palatino Linotype" w:hAnsi="Palatino Linotype" w:cs="Palatino Linotype"/>
                <w:i/>
                <w:color w:val="000000" w:themeColor="text1"/>
              </w:rPr>
              <w:t>Evaluación de Impacto Estatal de fecha veintiocho de octubre de dos mil veintidós.</w:t>
            </w:r>
          </w:p>
          <w:p w14:paraId="0809D5FF" w14:textId="77777777" w:rsidR="00893BC7" w:rsidRPr="00F84291" w:rsidRDefault="00893BC7" w:rsidP="00F84291">
            <w:pPr>
              <w:jc w:val="both"/>
              <w:rPr>
                <w:rFonts w:ascii="Palatino Linotype" w:eastAsia="Palatino Linotype" w:hAnsi="Palatino Linotype" w:cs="Palatino Linotype"/>
                <w:i/>
                <w:color w:val="000000" w:themeColor="text1"/>
              </w:rPr>
            </w:pPr>
          </w:p>
        </w:tc>
        <w:tc>
          <w:tcPr>
            <w:tcW w:w="2551" w:type="dxa"/>
          </w:tcPr>
          <w:p w14:paraId="7C6342B8"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Ratifica respuesta inicial</w:t>
            </w:r>
          </w:p>
        </w:tc>
        <w:tc>
          <w:tcPr>
            <w:tcW w:w="2410" w:type="dxa"/>
          </w:tcPr>
          <w:p w14:paraId="070377B2" w14:textId="77777777" w:rsidR="00893BC7" w:rsidRPr="00F84291" w:rsidRDefault="00AC0EEE"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Colma toda vez que se remite la evaluación de impacto estatal</w:t>
            </w:r>
            <w:r w:rsidR="007949E2" w:rsidRPr="00F84291">
              <w:rPr>
                <w:rFonts w:ascii="Palatino Linotype" w:eastAsia="Palatino Linotype" w:hAnsi="Palatino Linotype" w:cs="Palatino Linotype"/>
                <w:i/>
                <w:color w:val="000000" w:themeColor="text1"/>
              </w:rPr>
              <w:t xml:space="preserve"> y se tiene como actos consentidos</w:t>
            </w:r>
          </w:p>
        </w:tc>
      </w:tr>
    </w:tbl>
    <w:p w14:paraId="2A560433" w14:textId="77777777" w:rsidR="00893BC7" w:rsidRPr="00F84291" w:rsidRDefault="00893BC7"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0EBE6D4" w14:textId="77777777" w:rsidR="00684CE3" w:rsidRPr="00F84291" w:rsidRDefault="00684CE3"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De lo anterior, se tiene que en el recurso de revisión </w:t>
      </w:r>
      <w:r w:rsidRPr="00F84291">
        <w:rPr>
          <w:rFonts w:ascii="Palatino Linotype" w:eastAsia="Palatino Linotype" w:hAnsi="Palatino Linotype" w:cs="Palatino Linotype"/>
          <w:b/>
          <w:color w:val="000000" w:themeColor="text1"/>
        </w:rPr>
        <w:t>11578/INFOEM/IP/RR/2025</w:t>
      </w:r>
      <w:r w:rsidRPr="00F84291">
        <w:rPr>
          <w:rFonts w:ascii="Palatino Linotype" w:eastAsia="Palatino Linotype" w:hAnsi="Palatino Linotype" w:cs="Palatino Linotype"/>
          <w:color w:val="000000" w:themeColor="text1"/>
        </w:rPr>
        <w:t xml:space="preserve">, </w:t>
      </w:r>
      <w:r w:rsidRPr="00F84291">
        <w:rPr>
          <w:rFonts w:ascii="Palatino Linotype" w:eastAsia="Palatino Linotype" w:hAnsi="Palatino Linotype" w:cs="Palatino Linotype"/>
          <w:b/>
          <w:color w:val="000000" w:themeColor="text1"/>
        </w:rPr>
        <w:t xml:space="preserve">se colmó parcialmente el derecho de acceso a la información del RECURRENTE </w:t>
      </w:r>
      <w:r w:rsidRPr="00F84291">
        <w:rPr>
          <w:rFonts w:ascii="Palatino Linotype" w:eastAsia="Palatino Linotype" w:hAnsi="Palatino Linotype" w:cs="Palatino Linotype"/>
          <w:color w:val="000000" w:themeColor="text1"/>
        </w:rPr>
        <w:t xml:space="preserve">toda vez que de acuerdo a los requisitos entregados hace falta información, misma que será precisada en párrafos siguientes. </w:t>
      </w:r>
    </w:p>
    <w:p w14:paraId="350325BD" w14:textId="77777777" w:rsidR="00684CE3" w:rsidRPr="00F84291" w:rsidRDefault="00684CE3"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4CB8B84" w14:textId="77777777" w:rsidR="00AE73C4" w:rsidRPr="00F84291" w:rsidRDefault="00AE73C4"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En esa línea, se debe de mencionar que de acuerdo con el Manual General de organización la Secretaría de Desarrollo Urbano e Infraestructura, tiene las siguientes funciones. </w:t>
      </w:r>
    </w:p>
    <w:p w14:paraId="5D77709D" w14:textId="77777777" w:rsidR="00AE73C4" w:rsidRPr="00F84291" w:rsidRDefault="00AE73C4" w:rsidP="00F84291">
      <w:pPr>
        <w:pBdr>
          <w:top w:val="nil"/>
          <w:left w:val="nil"/>
          <w:bottom w:val="nil"/>
          <w:right w:val="nil"/>
          <w:between w:val="nil"/>
        </w:pBd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Artículo 39. La Secretaría de Desarrollo Urbano e Infraestructura contará con las siguientes atribuciones: </w:t>
      </w:r>
    </w:p>
    <w:p w14:paraId="4A281E70" w14:textId="77777777" w:rsidR="00AE73C4" w:rsidRPr="00F84291" w:rsidRDefault="00AE73C4" w:rsidP="00F84291">
      <w:pPr>
        <w:pStyle w:val="Prrafodelista"/>
        <w:numPr>
          <w:ilvl w:val="0"/>
          <w:numId w:val="7"/>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Formular y conducir las políticas, programas y acciones estatales en materia de asentamientos humanos, ordenamiento territorial, desarrollo urbano, vivienda, obras públicas e infraestructura para el desarrollo, en coordinación con las Secretarías y organismos del Gobierno del Estado, considerando los criterios urbanísticos, perspectiva de género y de desarrollo sostenible; </w:t>
      </w:r>
    </w:p>
    <w:p w14:paraId="00247BA5"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II. Aplicar y vigilar el cumplimiento de las disposiciones legales vigentes en materia de ordenamiento territorial de los asentamientos humanos, del desarrollo urbano, vivienda, obras públicas e infraestructura; y en su caso, vigilar el cumplimiento de las normas técnicas; </w:t>
      </w:r>
    </w:p>
    <w:p w14:paraId="12A80AF6"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III. Formular, ejecutar, monitorear y evaluar el Plan Estatal de Desarrollo Urbano, los planes regionales de desarrollo urbano y los planes parciales que de ellos se deriven; </w:t>
      </w:r>
    </w:p>
    <w:p w14:paraId="53B944AD"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IV. Promover y asesorar, cuando así les sea solicitado, la elaboración y aplicación de planes municipales de desarrollo urbano, con una visión integral y sostenible del territorio, perspectiva de género mediante el acompañamiento a las autoridades municipales; </w:t>
      </w:r>
    </w:p>
    <w:p w14:paraId="058C89BC"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V. Corroborar y evaluar la congruencia de los planes municipales de desarrollo urbano, los planes de centros de población y sus planes parciales con el Plan Estatal de Desarrollo Urbano y con los planes regionales; </w:t>
      </w:r>
    </w:p>
    <w:p w14:paraId="7B8C91AA"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VI. Promover, monitorear y evaluar el desarrollo urbano integral de las comunidades y de los centros de población del Estado; </w:t>
      </w:r>
    </w:p>
    <w:p w14:paraId="5ABD1294"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VII. Elaborar, evaluar, revisar y en su caso modificar los programas sectoriales en coordinación con las dependencias u organismos del sector paraestatal competentes; </w:t>
      </w:r>
    </w:p>
    <w:p w14:paraId="227EA04B"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VIII. Colaborar en la elaboración, armonización, promoción y difusión de los Atlas de Riesgo Estatal y municipales en coordinación con las instancias competentes y conforme a las disposiciones legales aplicables, así como en la asesoría a los municipios que así lo soliciten, para la determinación y delimitación de las zonas de riesgo; </w:t>
      </w:r>
    </w:p>
    <w:p w14:paraId="6ED81FA1"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IX. Regular, promover, planear y ejecutar, directamente o a través de terceros, la obra pública que le sea asignada, así como establecer y dar seguimiento a los acuerdos y normas técnicas en materia de desarrollo urbano, vivienda y para el funcionamiento y operación de la infraestructura estatal y sus servicios auxiliares, sin perjuicio de las atribuciones que correspondan a otras dependencias o entidades; </w:t>
      </w:r>
    </w:p>
    <w:p w14:paraId="74426124"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 Proponer a la persona titular del Poder Ejecutivo del Estado la celebración de convenios, contratos, acuerdos y demás actos jurídicos dentro del ámbito de su competencia; así como emitir los dictámenes y opiniones que procedan con relación a los actos en los que intervengan los prestadores de servicios en materia de ordenamiento del territorio, desarrollo urbano, vivienda, obra pública e infraestructura; </w:t>
      </w:r>
    </w:p>
    <w:p w14:paraId="31959372"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XI. Coadyuvar con las autoridades competentes, en la conservación de zonas arqueológicas, sitios históricos de interés cultural y zonas típicas o de belleza natural, así como respetar y hacer respetar su conservación en la ejecución de obras públicas y en los programas de desarrollo urbano; </w:t>
      </w:r>
    </w:p>
    <w:p w14:paraId="52464F82"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XII. Crear y administrar sistemas de información geográfica y estadística tanto para la planeación y el desarrollo urbano regional y del Estado; </w:t>
      </w:r>
    </w:p>
    <w:p w14:paraId="6E6518EC"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XIII. Promover y gestionar el financiamiento, así como supervisar, conducir, evaluar, regular y vigilar la correcta ejecución y el desarrollo de la construcción, rehabilitación, mantenimiento, reforzamiento, reconstrucción y equipamiento tanto de obras públicas de urbanización resilientes, como de infraestructura y equipamiento urbano sostenible; </w:t>
      </w:r>
    </w:p>
    <w:p w14:paraId="377A08C0"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XIV. Promover, gestionar y coordinar, con los organismos involucrados, la ejecución de los programas de suelo y vivienda preferentemente para la población de menores recursos económicos; </w:t>
      </w:r>
    </w:p>
    <w:p w14:paraId="5FAE80B2"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XV. Establecer los lineamientos para la regulación de la tenencia de la tierra en el Estado; y promover, gestionar y ejecutar programas de regularización, en coordinación con los municipios y demás instituciones involucradas; </w:t>
      </w:r>
    </w:p>
    <w:p w14:paraId="448C096D"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XVI. Dar trámite y emitir las autorizaciones para los conjuntos urbanos, condominios, subdivisiones, fusiones, relotificaciones de predios y demás, establecidas en los ordenamientos jurídicos aplicables; y en su caso, en coordinación con la Secretaría del Agua, tramitar el uso y disponibilidad del agua por zona o región para que los municipios otorguen licencias de construcción de vivienda o industria; </w:t>
      </w:r>
    </w:p>
    <w:p w14:paraId="4B526F7E"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XVII. Formular, en términos de ley, los proyectos de declaratorias sobre provisiones, reservas, destinos y usos del suelo; y vigilar el cumplimiento de los programas de adquisición de reservas territoriales del Estado, con la participación que corresponda a otras autoridades; </w:t>
      </w:r>
    </w:p>
    <w:p w14:paraId="348C06E5"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XVIII. Proponer, impulsar, realizar, acompañar, dar seguimiento y evaluar, en coordinación con las instituciones públicas, privadas, académicas y sociales, estudios y proyectos para el ordenamiento territorial, armónico y sostenible, de los asentamientos humanos, del desarrollo urbano, de la vivienda y de la infraestructura en la Entidad, así como para su financiamiento; </w:t>
      </w:r>
    </w:p>
    <w:p w14:paraId="7AF15C06"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XIX. Gestionar, coordinar, ejecutar, dar seguimiento y evaluar, los trabajos de introducción de energía eléctrica promoviendo el uso de fuentes de generación limpias en áreas urbanas y rurales, así como la apertura o modificación de vías públicas; </w:t>
      </w:r>
    </w:p>
    <w:p w14:paraId="18645468"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 Participar en las comisiones de carácter regional y metropolitano en la que se traten asuntos sobre infraestructura, desarrollo urbano y vivienda; </w:t>
      </w:r>
    </w:p>
    <w:p w14:paraId="5C06E7EE"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XXI. Representar al Estado en materia de Desarrollo Urbano e Infraestructura, ante las instancias públicas de otros estados y del Gobierno Federal, de zonas metropolitanas, así como del ámbito internacional, respecto de los planes, programas o proyectos de desarrollo urbano y obras públicas que incidan en el Estado; </w:t>
      </w:r>
    </w:p>
    <w:p w14:paraId="0FFC809D"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XXII. Integrar, proponer, ejecutar, monitorear y evaluar, el Programa General de Obras Públicas del Gobierno del Estado, en coordinación con las dependencias y organismos del Poder Ejecutivo, en congruencia con el Plan Estatal de Desarrollo y la política, objetivos y prioridades que establezca el Gobierno del Estado; </w:t>
      </w:r>
    </w:p>
    <w:p w14:paraId="64DEB0C5"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XXIII. Diseñar y aplicar los programas de obras públicas, así como fijar las normas correspondientes para su cumplimiento e imponer las sanciones que procedan, en caso de infracción; </w:t>
      </w:r>
    </w:p>
    <w:p w14:paraId="4E305613"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XXIV. Proponer, fortalecer, monitorear y evaluar los mecanismos de coordinación con los gobiernos Federal, de la Ciudad México, de las Entidades Federativas vecinas y de los municipios conurbados, para atender de manera integral los asuntos de carácter metropolitano; </w:t>
      </w:r>
    </w:p>
    <w:p w14:paraId="2F62EEF2"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XXV. Promover, coordinar, monitorear y evaluar, en coordinación con las dependencias, organismos auxiliares, fideicomisos públicos y órganos de la Administración Pública, los planes, programas y acciones orientadas al desarrollo armónico y sostenible de las zonas metropolitanas o de conurbación en la Entidad; </w:t>
      </w:r>
    </w:p>
    <w:p w14:paraId="01757DCE"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XXVI. Convocar, coordinar, monitorear y evaluar la participación, cuando así resulte necesario, de las dependencias, organismos auxiliares, fideicomisos públicos y órganos de la Administración Pública Estatal, en la Comisión Metropolitana, así como dar seguimiento a los acuerdos alcanzados; </w:t>
      </w:r>
    </w:p>
    <w:p w14:paraId="1367EAAE"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XXVII. Coordinar y vigilar el enfoque metropolitano de los planes, programas y acciones que promuevan las Comisiones Metropolitanas, así como su vinculación con los objetivos y estrategias del Plan de Desarrollo del Estado de México; </w:t>
      </w:r>
    </w:p>
    <w:p w14:paraId="14A2DA73"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XXVIII. Coordinar con las instancias competentes de Medio Ambiente, Campo y Riesgos, el ordenamiento del territorio del Estado, desde una visión integral y sostenible, así como planear, proponer y elaborar programas urbanos para el fortalecimiento de un sistema de ciudades, que atienda el balance urbano-rural; </w:t>
      </w:r>
    </w:p>
    <w:p w14:paraId="46A32676"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XXIX. Promover, ejecutar, acompañar, monitorear y evaluar, en coordinación con los municipios e instituciones involucradas, los proyectos de inversión metropolitanos, estratégicos de obras y acciones estatales y en materia intermunicipal; </w:t>
      </w:r>
    </w:p>
    <w:p w14:paraId="7C07534B"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XXX. Proponer, impulsar, organizar, realizar, acompañar, dar seguimiento y evaluar, las investigaciones, estudios y el desarrollo tecnológico en materia de infraestructura, desarrollo urbano y vivienda, en coordinación con las instituciones públicas, privadas, académicas y sociales, en apoyo a los programas y acciones en el territorio y las zonas metropolitanas de la Entidad, que realiza la Administración Pública así como de aquéllas que se deriven de los planes, programas y acciones de las Comisiones Metropolitanas; </w:t>
      </w:r>
    </w:p>
    <w:p w14:paraId="40136546"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XXXI. Asesorar, acompañar y dar asistencia técnica, cuando así lo soliciten, a los municipios en materia de infraestructura, equipamiento urbano, desarrollo urbano, vivienda y asuntos de carácter metropolitano, así como de coordinación regional e intermunicipal; </w:t>
      </w:r>
    </w:p>
    <w:p w14:paraId="4321002D"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XXXII. Convocar, y asegurar, la participación de los sectores público, privado y social, en la planeación, implementación, seguimiento y evaluación, de planes, programas y acciones, de carácter metropolitanos, reforzando la identidad mexiquense; </w:t>
      </w:r>
    </w:p>
    <w:p w14:paraId="64109EB4"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XXXIII. Tramitar, analizar, dictaminar y expedir la evaluación técnica de impacto en materia urbana de conformidad a los ordenamientos jurídicos aplicables; </w:t>
      </w:r>
    </w:p>
    <w:p w14:paraId="6CA54FDB"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XXXIV. Expedir las normas y lineamientos generales, así como diseñar, ejecutar y supervisar, las obras de reparación, adaptación, incorporación de elementos de sostenibilidad y en su caso demolición de inmuebles propiedad del Gobierno del Estado que le sean asignadas; </w:t>
      </w:r>
    </w:p>
    <w:p w14:paraId="1CF5770D"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XXXV. Diseñar, ejecutar, supervisar, dar mantenimiento o modificar, bajo un enfoque de sostenibilidad, la obra pública que corresponda al desarrollo y equipamiento urbano, que no competa a otras autoridades; </w:t>
      </w:r>
    </w:p>
    <w:p w14:paraId="0FE4F62E"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XXXVI. Expedir, en coordinación con las dependencias que corresponda, las bases a que deben sujetarse los concursos para la ejecución de las obras a su cargo, así como adjudicarlas, cancelarlas y vigilar el cumplimiento de los contratos que celebre; </w:t>
      </w:r>
    </w:p>
    <w:p w14:paraId="5DC50EFD"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XXXVII. Establecer lineamientos, realizar, coordinar, dar seguimiento y monitorear, los estudios y proyectos de construcción de obras públicas bajo un enfoque de sostenibilidad; </w:t>
      </w:r>
    </w:p>
    <w:p w14:paraId="6BDCD64D"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XXXVIII. Administrar, en conjunto con la Secretaría de Finanzas, los fideicomisos de infraestructura del Gobierno del Estado de acuerdo con el Plan Anual y Sexenal de Obras; </w:t>
      </w:r>
    </w:p>
    <w:p w14:paraId="12163260"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XXXIX. Dirigir, coordinar y supervisar la emisión de dictámenes en materia de Impacto Estatal; </w:t>
      </w:r>
    </w:p>
    <w:p w14:paraId="78973DA6"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XL. Diseñar, documentar y aplicar indicadores que midan su factibilidad económica y social para evaluar los proyectos y el impacto ambiental; </w:t>
      </w:r>
    </w:p>
    <w:p w14:paraId="5D251305"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XLI. Coordinar la política estatal de fortalecimiento institucional del desarrollo metropolitano en el Estado, de conformidad a las disposiciones jurídicas aplicables; y </w:t>
      </w:r>
    </w:p>
    <w:p w14:paraId="7257A19F" w14:textId="77777777" w:rsidR="00AE73C4" w:rsidRPr="00F84291" w:rsidRDefault="00AE73C4" w:rsidP="00F84291">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XLII. Las demás que le señalen otras leyes, reglamentos y disposiciones jurídicas aplicables, así como las que le encomiende la persona titular del Poder Ejecutivo del Estado.</w:t>
      </w:r>
    </w:p>
    <w:p w14:paraId="26E045CD" w14:textId="77777777" w:rsidR="00AE73C4" w:rsidRPr="00F84291" w:rsidRDefault="00AE73C4" w:rsidP="00F84291">
      <w:pPr>
        <w:pStyle w:val="Prrafodelista"/>
        <w:ind w:left="0"/>
        <w:rPr>
          <w:rFonts w:ascii="Palatino Linotype" w:eastAsia="Palatino Linotype" w:hAnsi="Palatino Linotype" w:cs="Palatino Linotype"/>
          <w:color w:val="000000" w:themeColor="text1"/>
        </w:rPr>
      </w:pPr>
    </w:p>
    <w:p w14:paraId="04E298D3" w14:textId="64ACA322" w:rsidR="005964A4" w:rsidRPr="00F84291" w:rsidRDefault="005964A4"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De lo anterior, se tiene que la Secretaría de Desarrollo Urbano e Infraestructura, es la encargada de dirigir, coordinar y supervisar la emisión de Dictamines en materia de impacto estatal, situación por la cual se colige que es la encargada de formar los expedientes de las solicitudes realizadas por personas físicas y personas jurídico colectivas.</w:t>
      </w:r>
    </w:p>
    <w:p w14:paraId="040D97D8" w14:textId="01CB152C" w:rsidR="005964A4" w:rsidRPr="00F84291" w:rsidRDefault="005964A4"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 </w:t>
      </w:r>
    </w:p>
    <w:p w14:paraId="1886EDFF" w14:textId="795E210B" w:rsidR="00AD2F19" w:rsidRPr="00F84291" w:rsidRDefault="00AD2F19"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Ahora bien, toda vez que el </w:t>
      </w:r>
      <w:r w:rsidRPr="00F84291">
        <w:rPr>
          <w:rFonts w:ascii="Palatino Linotype" w:eastAsia="Palatino Linotype" w:hAnsi="Palatino Linotype" w:cs="Palatino Linotype"/>
          <w:b/>
          <w:color w:val="000000" w:themeColor="text1"/>
        </w:rPr>
        <w:t xml:space="preserve">RECURRENTE </w:t>
      </w:r>
      <w:r w:rsidRPr="00F84291">
        <w:rPr>
          <w:rFonts w:ascii="Palatino Linotype" w:eastAsia="Palatino Linotype" w:hAnsi="Palatino Linotype" w:cs="Palatino Linotype"/>
          <w:color w:val="000000" w:themeColor="text1"/>
        </w:rPr>
        <w:t xml:space="preserve">se inconforma por la entrega de información incompleta es que se realizó una búsqueda en la página de los RETYS del Estado de México, en la cual se localizaron los requisitos que se tienen que entregar para la evaluación de impacto estatal, siendo los siguientes. </w:t>
      </w:r>
    </w:p>
    <w:p w14:paraId="0B650FC7" w14:textId="7DCAB00C" w:rsidR="00AD2F19" w:rsidRPr="00F84291" w:rsidRDefault="00AD2F19" w:rsidP="00F84291">
      <w:pPr>
        <w:pStyle w:val="Prrafodelista"/>
        <w:ind w:left="0"/>
        <w:rPr>
          <w:rFonts w:ascii="Palatino Linotype" w:eastAsia="Palatino Linotype" w:hAnsi="Palatino Linotype" w:cs="Palatino Linotype"/>
          <w:color w:val="000000" w:themeColor="text1"/>
        </w:rPr>
      </w:pPr>
    </w:p>
    <w:p w14:paraId="3F1B0B5A" w14:textId="6E3BA902"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B8F4F2B" w14:textId="01CF9FE0" w:rsidR="00AD2F19" w:rsidRPr="00F84291" w:rsidRDefault="00F47BE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w:lastRenderedPageBreak/>
        <w:drawing>
          <wp:anchor distT="0" distB="0" distL="114300" distR="114300" simplePos="0" relativeHeight="251658240" behindDoc="0" locked="0" layoutInCell="1" allowOverlap="1" wp14:anchorId="73A58C41" wp14:editId="0CE3EB1F">
            <wp:simplePos x="0" y="0"/>
            <wp:positionH relativeFrom="page">
              <wp:align>center</wp:align>
            </wp:positionH>
            <wp:positionV relativeFrom="paragraph">
              <wp:posOffset>-51051</wp:posOffset>
            </wp:positionV>
            <wp:extent cx="2620010" cy="3441700"/>
            <wp:effectExtent l="152400" t="152400" r="370840" b="36830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0010" cy="344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3DCE570"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C5AB1BD"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E614E0A"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5FBC02E"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60889CA"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09AE580"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1630E2E"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023DAC5" w14:textId="77777777" w:rsidR="007949E2" w:rsidRPr="00F84291" w:rsidRDefault="007949E2"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A8C97A0" w14:textId="77777777" w:rsidR="007949E2" w:rsidRPr="00F84291" w:rsidRDefault="007949E2"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EA1A9B8" w14:textId="77777777" w:rsidR="007949E2" w:rsidRPr="00F84291" w:rsidRDefault="007949E2"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AF8D474" w14:textId="77777777" w:rsidR="00AD2F19" w:rsidRPr="00F84291" w:rsidRDefault="00AD2F19" w:rsidP="00F84291">
      <w:pPr>
        <w:pStyle w:val="Prrafodelista"/>
        <w:ind w:left="0"/>
        <w:rPr>
          <w:rFonts w:ascii="Palatino Linotype" w:eastAsia="Palatino Linotype" w:hAnsi="Palatino Linotype" w:cs="Palatino Linotype"/>
          <w:color w:val="000000" w:themeColor="text1"/>
        </w:rPr>
      </w:pPr>
    </w:p>
    <w:p w14:paraId="36FB5376" w14:textId="77777777" w:rsidR="00AD2F19" w:rsidRPr="00F84291" w:rsidRDefault="002B0A2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w:drawing>
          <wp:anchor distT="0" distB="0" distL="114300" distR="114300" simplePos="0" relativeHeight="251660288" behindDoc="0" locked="0" layoutInCell="1" allowOverlap="1" wp14:anchorId="4A750873" wp14:editId="06D2082F">
            <wp:simplePos x="0" y="0"/>
            <wp:positionH relativeFrom="margin">
              <wp:align>right</wp:align>
            </wp:positionH>
            <wp:positionV relativeFrom="paragraph">
              <wp:posOffset>-127000</wp:posOffset>
            </wp:positionV>
            <wp:extent cx="2832602" cy="3860800"/>
            <wp:effectExtent l="0" t="0" r="635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32602" cy="3860800"/>
                    </a:xfrm>
                    <a:prstGeom prst="rect">
                      <a:avLst/>
                    </a:prstGeom>
                  </pic:spPr>
                </pic:pic>
              </a:graphicData>
            </a:graphic>
            <wp14:sizeRelH relativeFrom="page">
              <wp14:pctWidth>0</wp14:pctWidth>
            </wp14:sizeRelH>
            <wp14:sizeRelV relativeFrom="page">
              <wp14:pctHeight>0</wp14:pctHeight>
            </wp14:sizeRelV>
          </wp:anchor>
        </w:drawing>
      </w:r>
      <w:r w:rsidRPr="00F84291">
        <w:rPr>
          <w:rFonts w:ascii="Palatino Linotype" w:eastAsia="Palatino Linotype" w:hAnsi="Palatino Linotype" w:cs="Palatino Linotype"/>
          <w:noProof/>
          <w:color w:val="000000" w:themeColor="text1"/>
        </w:rPr>
        <w:drawing>
          <wp:anchor distT="0" distB="0" distL="114300" distR="114300" simplePos="0" relativeHeight="251659264" behindDoc="0" locked="0" layoutInCell="1" allowOverlap="1" wp14:anchorId="4290B5D6" wp14:editId="449CA683">
            <wp:simplePos x="0" y="0"/>
            <wp:positionH relativeFrom="column">
              <wp:posOffset>-514985</wp:posOffset>
            </wp:positionH>
            <wp:positionV relativeFrom="paragraph">
              <wp:posOffset>-158750</wp:posOffset>
            </wp:positionV>
            <wp:extent cx="2736850" cy="4023023"/>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6850" cy="4023023"/>
                    </a:xfrm>
                    <a:prstGeom prst="rect">
                      <a:avLst/>
                    </a:prstGeom>
                  </pic:spPr>
                </pic:pic>
              </a:graphicData>
            </a:graphic>
            <wp14:sizeRelH relativeFrom="page">
              <wp14:pctWidth>0</wp14:pctWidth>
            </wp14:sizeRelH>
            <wp14:sizeRelV relativeFrom="page">
              <wp14:pctHeight>0</wp14:pctHeight>
            </wp14:sizeRelV>
          </wp:anchor>
        </w:drawing>
      </w:r>
    </w:p>
    <w:p w14:paraId="62BDB04E"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2218365"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ABA721C"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DB893C2"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D094F6C"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938A2D3"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CCB4228"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CB5D9A4"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76B2BA3"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575FBDC"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A4BF31F"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6B99281" w14:textId="77777777" w:rsidR="00A615D7" w:rsidRPr="00F84291" w:rsidRDefault="00A615D7" w:rsidP="00F84291">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w:lastRenderedPageBreak/>
        <w:drawing>
          <wp:anchor distT="0" distB="0" distL="114300" distR="114300" simplePos="0" relativeHeight="251661312" behindDoc="0" locked="0" layoutInCell="1" allowOverlap="1" wp14:anchorId="48ACCC47" wp14:editId="28258DB8">
            <wp:simplePos x="0" y="0"/>
            <wp:positionH relativeFrom="column">
              <wp:posOffset>793115</wp:posOffset>
            </wp:positionH>
            <wp:positionV relativeFrom="paragraph">
              <wp:posOffset>217805</wp:posOffset>
            </wp:positionV>
            <wp:extent cx="4057650" cy="960281"/>
            <wp:effectExtent l="152400" t="152400" r="361950" b="35433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57650" cy="96028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83645BD" w14:textId="77777777" w:rsidR="00A615D7" w:rsidRPr="00F84291" w:rsidRDefault="00A615D7" w:rsidP="00F84291">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p>
    <w:p w14:paraId="551E4C8F" w14:textId="77777777" w:rsidR="00A615D7" w:rsidRPr="00F84291" w:rsidRDefault="00A615D7" w:rsidP="00F84291">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p>
    <w:p w14:paraId="066BEF2E" w14:textId="77777777" w:rsidR="00AD2F19" w:rsidRPr="00F84291" w:rsidRDefault="00AD2F19" w:rsidP="00F84291">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p>
    <w:p w14:paraId="75C37A65" w14:textId="77777777" w:rsidR="00AD2F19" w:rsidRPr="00F84291" w:rsidRDefault="00AD2F1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73B67DB" w14:textId="77777777" w:rsidR="00A615D7" w:rsidRPr="00F84291" w:rsidRDefault="00A615D7"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En esa línea, se tiene que señalar por cada recurso de revisión la información que fue entregada para establecer la faltante. </w:t>
      </w:r>
    </w:p>
    <w:p w14:paraId="6D0C1D70" w14:textId="77777777" w:rsidR="00A615D7" w:rsidRPr="00F84291" w:rsidRDefault="00A615D7"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4D24C93" w14:textId="77777777" w:rsidR="00A615D7" w:rsidRPr="00F84291" w:rsidRDefault="00A615D7"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Por cuanto al recurso de revisión</w:t>
      </w:r>
      <w:r w:rsidR="00FC63B8" w:rsidRPr="00F84291">
        <w:rPr>
          <w:rFonts w:ascii="Palatino Linotype" w:eastAsia="Palatino Linotype" w:hAnsi="Palatino Linotype" w:cs="Palatino Linotype"/>
          <w:color w:val="000000" w:themeColor="text1"/>
        </w:rPr>
        <w:t xml:space="preserve"> </w:t>
      </w:r>
      <w:r w:rsidR="00FC63B8" w:rsidRPr="00F84291">
        <w:rPr>
          <w:rFonts w:ascii="Palatino Linotype" w:eastAsia="Palatino Linotype" w:hAnsi="Palatino Linotype" w:cs="Palatino Linotype"/>
          <w:b/>
          <w:color w:val="000000" w:themeColor="text1"/>
        </w:rPr>
        <w:t>11578/INFOEM/IP/RR/2025</w:t>
      </w:r>
      <w:r w:rsidR="00FC63B8" w:rsidRPr="00F84291">
        <w:rPr>
          <w:rFonts w:ascii="Palatino Linotype" w:eastAsia="Palatino Linotype" w:hAnsi="Palatino Linotype" w:cs="Palatino Linotype"/>
          <w:color w:val="000000" w:themeColor="text1"/>
        </w:rPr>
        <w:t xml:space="preserve">, </w:t>
      </w:r>
      <w:r w:rsidRPr="00F84291">
        <w:rPr>
          <w:rFonts w:ascii="Palatino Linotype" w:eastAsia="Palatino Linotype" w:hAnsi="Palatino Linotype" w:cs="Palatino Linotype"/>
          <w:color w:val="000000" w:themeColor="text1"/>
        </w:rPr>
        <w:t xml:space="preserve"> </w:t>
      </w:r>
      <w:r w:rsidR="00153867" w:rsidRPr="00F84291">
        <w:rPr>
          <w:rFonts w:ascii="Palatino Linotype" w:eastAsia="Palatino Linotype" w:hAnsi="Palatino Linotype" w:cs="Palatino Linotype"/>
          <w:color w:val="000000" w:themeColor="text1"/>
        </w:rPr>
        <w:t>se hizo entrega de lo siguiente</w:t>
      </w:r>
      <w:r w:rsidRPr="00F84291">
        <w:rPr>
          <w:rFonts w:ascii="Palatino Linotype" w:eastAsia="Palatino Linotype" w:hAnsi="Palatino Linotype" w:cs="Palatino Linotype"/>
          <w:color w:val="000000" w:themeColor="text1"/>
        </w:rPr>
        <w:t xml:space="preserve"> </w:t>
      </w:r>
    </w:p>
    <w:tbl>
      <w:tblPr>
        <w:tblStyle w:val="Tablaconcuadrcula"/>
        <w:tblW w:w="9776" w:type="dxa"/>
        <w:tblLook w:val="04A0" w:firstRow="1" w:lastRow="0" w:firstColumn="1" w:lastColumn="0" w:noHBand="0" w:noVBand="1"/>
      </w:tblPr>
      <w:tblGrid>
        <w:gridCol w:w="4815"/>
        <w:gridCol w:w="4961"/>
      </w:tblGrid>
      <w:tr w:rsidR="00F84291" w:rsidRPr="00F84291" w14:paraId="0304B6A9" w14:textId="77777777" w:rsidTr="00F47BE9">
        <w:tc>
          <w:tcPr>
            <w:tcW w:w="4815" w:type="dxa"/>
          </w:tcPr>
          <w:p w14:paraId="12D052AF" w14:textId="66810AF1" w:rsidR="00A615D7" w:rsidRPr="00F84291" w:rsidRDefault="00A615D7" w:rsidP="00F47BE9">
            <w:pPr>
              <w:jc w:val="center"/>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Requisitos a entregar para la emisión de la Evaluación de Impacto Estatal</w:t>
            </w:r>
          </w:p>
        </w:tc>
        <w:tc>
          <w:tcPr>
            <w:tcW w:w="4961" w:type="dxa"/>
          </w:tcPr>
          <w:p w14:paraId="5D00CEA7" w14:textId="7F8DAA05" w:rsidR="00A615D7" w:rsidRPr="00F84291" w:rsidRDefault="00A615D7"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i/>
                <w:color w:val="000000" w:themeColor="text1"/>
              </w:rPr>
              <w:t xml:space="preserve">Información entregada por el </w:t>
            </w:r>
            <w:r w:rsidRPr="00F84291">
              <w:rPr>
                <w:rFonts w:ascii="Palatino Linotype" w:eastAsia="Palatino Linotype" w:hAnsi="Palatino Linotype" w:cs="Palatino Linotype"/>
                <w:b/>
                <w:i/>
                <w:color w:val="000000" w:themeColor="text1"/>
              </w:rPr>
              <w:t>SUJETO OBLIGADO</w:t>
            </w:r>
          </w:p>
        </w:tc>
      </w:tr>
      <w:tr w:rsidR="00F84291" w:rsidRPr="00F84291" w14:paraId="4E8FC3DD" w14:textId="77777777" w:rsidTr="00F47BE9">
        <w:tc>
          <w:tcPr>
            <w:tcW w:w="4815" w:type="dxa"/>
          </w:tcPr>
          <w:p w14:paraId="66E02AA3"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 Formato de Solicitud</w:t>
            </w:r>
          </w:p>
          <w:p w14:paraId="40D0A6BA"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Documento que proporciona la Comisión de Impacto Estatal, el cual se utiliza para que el solicitante realice una petición formal, el cual incluye campos específicos para detallar la información, el objeto de la solicitud y los argumentos que la justifican. Su objetivo principal es facilitar la presentación y procesamiento de peticiones asegurando que se incluyan todos los datos necesarios para su correcta valoración.</w:t>
            </w:r>
          </w:p>
        </w:tc>
        <w:tc>
          <w:tcPr>
            <w:tcW w:w="4961" w:type="dxa"/>
          </w:tcPr>
          <w:p w14:paraId="1F99138D" w14:textId="77777777" w:rsidR="00A615D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entrega </w:t>
            </w:r>
          </w:p>
        </w:tc>
      </w:tr>
      <w:tr w:rsidR="00F84291" w:rsidRPr="00F84291" w14:paraId="5D057E4D" w14:textId="77777777" w:rsidTr="00F47BE9">
        <w:tc>
          <w:tcPr>
            <w:tcW w:w="4815" w:type="dxa"/>
          </w:tcPr>
          <w:p w14:paraId="7C59E599"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2. Identificación Oficial y en su caso acreditación de personalidad, Acta constitutiva</w:t>
            </w:r>
          </w:p>
          <w:p w14:paraId="1FCA2980"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Identificación Oficial.- Documento expedido por autoridad que sirve para acreditar la identidad de una persona ante otras instituciones para realizar diversos trámites y servicios. Personalidad.- La </w:t>
            </w:r>
            <w:r w:rsidRPr="00F84291">
              <w:rPr>
                <w:rFonts w:ascii="Palatino Linotype" w:eastAsia="Palatino Linotype" w:hAnsi="Palatino Linotype" w:cs="Palatino Linotype"/>
                <w:b/>
                <w:i/>
                <w:color w:val="000000" w:themeColor="text1"/>
              </w:rPr>
              <w:lastRenderedPageBreak/>
              <w:t>capacidad legal para actuar en un asunto o trámite, ya sea por sí misma o en representación de otra persona o entidad. Acta Constitutiva.- Documento legal, mediante el cual se acredita la creación de una empresa o sociedad en México</w:t>
            </w:r>
          </w:p>
        </w:tc>
        <w:tc>
          <w:tcPr>
            <w:tcW w:w="4961" w:type="dxa"/>
          </w:tcPr>
          <w:p w14:paraId="29A6E459" w14:textId="77777777" w:rsidR="00A615D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No se entrega, de este punto se debe de señalar que si se entrega la credencial de elector, esta deberá de ser clasificada como confidencial en su totalidad, ya que todos sus datos son personales. </w:t>
            </w:r>
          </w:p>
          <w:p w14:paraId="029303CD"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i/>
                <w:color w:val="000000" w:themeColor="text1"/>
              </w:rPr>
              <w:t xml:space="preserve">Si fuera el Acta Constitutiva deberá de ser entregada en versión pública. </w:t>
            </w:r>
          </w:p>
        </w:tc>
      </w:tr>
      <w:tr w:rsidR="00F84291" w:rsidRPr="00F84291" w14:paraId="0CE0CFA5" w14:textId="77777777" w:rsidTr="00F47BE9">
        <w:tc>
          <w:tcPr>
            <w:tcW w:w="4815" w:type="dxa"/>
          </w:tcPr>
          <w:p w14:paraId="36CB3DF8"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3. Documento que acredite la propiedad o posesión</w:t>
            </w:r>
          </w:p>
          <w:p w14:paraId="2E153673"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Documento legal que acredita a una persona como propietaria o posesionaria legítima de un bien inmueble.</w:t>
            </w:r>
          </w:p>
        </w:tc>
        <w:tc>
          <w:tcPr>
            <w:tcW w:w="4961" w:type="dxa"/>
          </w:tcPr>
          <w:p w14:paraId="7ED6AE11" w14:textId="77777777" w:rsidR="00A615D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entrega </w:t>
            </w:r>
          </w:p>
        </w:tc>
      </w:tr>
      <w:tr w:rsidR="00F84291" w:rsidRPr="00F84291" w14:paraId="3BDCEF34" w14:textId="77777777" w:rsidTr="00F47BE9">
        <w:tc>
          <w:tcPr>
            <w:tcW w:w="4815" w:type="dxa"/>
          </w:tcPr>
          <w:p w14:paraId="278A9E05"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4. Imagen satelital georreferenciada con coordenadas UTM por cada vértice del polígono.</w:t>
            </w:r>
          </w:p>
          <w:p w14:paraId="0BDCFEAF"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La finalidad de la Imagen satelital es conocer el entorno en el cual se va a desarrollar la actividad que se pretende, acotando la superficie total y, en su caso, la superficie arrendada, la cual debe coincidir con el documento con el que acredita la propiedad o posesión del inmueble</w:t>
            </w:r>
          </w:p>
        </w:tc>
        <w:tc>
          <w:tcPr>
            <w:tcW w:w="4961" w:type="dxa"/>
          </w:tcPr>
          <w:p w14:paraId="38234363"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Si se entrega</w:t>
            </w:r>
          </w:p>
        </w:tc>
      </w:tr>
      <w:tr w:rsidR="00F84291" w:rsidRPr="00F84291" w14:paraId="565ABDB8" w14:textId="77777777" w:rsidTr="00F47BE9">
        <w:tc>
          <w:tcPr>
            <w:tcW w:w="4815" w:type="dxa"/>
          </w:tcPr>
          <w:p w14:paraId="25D1673F"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5. Formato de Memoria descriptiva emitido por la Comisión de Impacto Estatal</w:t>
            </w:r>
          </w:p>
          <w:p w14:paraId="6D72AF0E"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Formato proporcionado por la Comisión de Impacto Estatal que permite facilitar la identificación de información del proyecto respecto del cual se desea obtener una evaluación de impacto estatal</w:t>
            </w:r>
          </w:p>
        </w:tc>
        <w:tc>
          <w:tcPr>
            <w:tcW w:w="4961" w:type="dxa"/>
          </w:tcPr>
          <w:p w14:paraId="63B29DC0"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entrega </w:t>
            </w:r>
          </w:p>
        </w:tc>
      </w:tr>
      <w:tr w:rsidR="00F84291" w:rsidRPr="00F84291" w14:paraId="6DBCD0E6" w14:textId="77777777" w:rsidTr="00F47BE9">
        <w:tc>
          <w:tcPr>
            <w:tcW w:w="4815" w:type="dxa"/>
          </w:tcPr>
          <w:p w14:paraId="722D160E"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6. Proyecto arquitectónico y/o planta arquitectónica de conjunto</w:t>
            </w:r>
          </w:p>
          <w:p w14:paraId="46B40B99"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Conjunto de planos, esquemas y dibujos técnicos que describen una edificación, detallando desde su diseño y estructura hasta los materiales e instalaciones con las que contará el proyecto</w:t>
            </w:r>
          </w:p>
        </w:tc>
        <w:tc>
          <w:tcPr>
            <w:tcW w:w="4961" w:type="dxa"/>
          </w:tcPr>
          <w:p w14:paraId="042DD7CF"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entregan los planos </w:t>
            </w:r>
          </w:p>
        </w:tc>
      </w:tr>
      <w:tr w:rsidR="00F84291" w:rsidRPr="00F84291" w14:paraId="2DD1E30C" w14:textId="77777777" w:rsidTr="00F47BE9">
        <w:tc>
          <w:tcPr>
            <w:tcW w:w="4815" w:type="dxa"/>
          </w:tcPr>
          <w:p w14:paraId="7FA70A4D"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7. Cédula informativa de Zonificación, Constancia de alineamiento y número oficial vigentes al momento de su presentación, por predio y Opinión favorable del municipio, a través de la persona titular de la Dirección de Desarrollo Urbano o equivalente, en donde no presente inconveniente para su construcción y operación, cuando no se cuente con Plan Municipal de Desarrollo Urbano vigente.</w:t>
            </w:r>
          </w:p>
          <w:p w14:paraId="46432AD4"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Cédula informativa de Zonificación.- Instrumento administrativo que precisa los usos del suelo, densidades, intensidades de aprovechamiento y ocupación; así como las restricciones federales, estatales y municipales de un predio. - Constancia de alineamiento y número oficial.- Documento que tiene por objeto delimitar la colindancia de un inmueble determinado con respecto a la vía pública, así como precisar restricciones de construcción y el número oficial que le corresponde, expedido por los municipios. - Opinión favorable del municipio, a través de la persona titular de la Dirección de Desarrollo Urbano o equivalente.</w:t>
            </w:r>
            <w:r w:rsidRPr="00F84291">
              <w:rPr>
                <w:rFonts w:ascii="Palatino Linotype" w:eastAsia="Palatino Linotype" w:hAnsi="Palatino Linotype" w:cs="Palatino Linotype"/>
                <w:i/>
                <w:color w:val="000000" w:themeColor="text1"/>
              </w:rPr>
              <w:t xml:space="preserve"> </w:t>
            </w:r>
            <w:r w:rsidRPr="00F84291">
              <w:rPr>
                <w:rFonts w:ascii="Palatino Linotype" w:eastAsia="Palatino Linotype" w:hAnsi="Palatino Linotype" w:cs="Palatino Linotype"/>
                <w:b/>
                <w:i/>
                <w:color w:val="000000" w:themeColor="text1"/>
              </w:rPr>
              <w:t>Documento emitido por el Municipio cuando no se cuenta con Plan Municipal.</w:t>
            </w:r>
          </w:p>
        </w:tc>
        <w:tc>
          <w:tcPr>
            <w:tcW w:w="4961" w:type="dxa"/>
          </w:tcPr>
          <w:p w14:paraId="19CECE6D"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entrega </w:t>
            </w:r>
          </w:p>
        </w:tc>
      </w:tr>
      <w:tr w:rsidR="00F84291" w:rsidRPr="00F84291" w14:paraId="578F47A2" w14:textId="77777777" w:rsidTr="00F47BE9">
        <w:tc>
          <w:tcPr>
            <w:tcW w:w="4815" w:type="dxa"/>
          </w:tcPr>
          <w:p w14:paraId="680006B8"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8. Autorización, dictamen u opinión favorable de las dependencias u organismos federales, estatales o municipales (en su caso).</w:t>
            </w:r>
          </w:p>
          <w:p w14:paraId="640EA5FF"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La Autorización, dictamen u opinión favorable es un documento o respuesta oficial emitida por la dependencia federal, estatal o municipal que confirma que el proyecto en estudio no se encuentre </w:t>
            </w:r>
            <w:r w:rsidRPr="00F84291">
              <w:rPr>
                <w:rFonts w:ascii="Palatino Linotype" w:eastAsia="Palatino Linotype" w:hAnsi="Palatino Linotype" w:cs="Palatino Linotype"/>
                <w:b/>
                <w:i/>
                <w:color w:val="000000" w:themeColor="text1"/>
              </w:rPr>
              <w:lastRenderedPageBreak/>
              <w:t>afectando las áreas tales como Petróleos Mexicanos, Comisión Federal de Electricidad, Instituto Nacional de Antropología e Historia, Comisión Nacional del Agua, entre otras.</w:t>
            </w:r>
          </w:p>
        </w:tc>
        <w:tc>
          <w:tcPr>
            <w:tcW w:w="4961" w:type="dxa"/>
          </w:tcPr>
          <w:p w14:paraId="210309B8"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Se entregan las Evaluaciones Técnicas</w:t>
            </w:r>
          </w:p>
          <w:p w14:paraId="0C98A8C5" w14:textId="77777777" w:rsidR="00A73116"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Evaluaciones Técnicas de Impacto en materia: 1) Urbana Número de oficio 23000203A/005169/2024 de fecha 08 de octubre de 2024, con condicionantes. 2) Agua Número de oficio 219C01100000000/FAC/000069/2022 de fecha 01 de junio de 2022, con condicionantes. Rectificación de Evaluación, oficio número </w:t>
            </w:r>
            <w:r w:rsidRPr="00F84291">
              <w:rPr>
                <w:rFonts w:ascii="Palatino Linotype" w:eastAsia="Palatino Linotype" w:hAnsi="Palatino Linotype" w:cs="Palatino Linotype"/>
                <w:i/>
                <w:color w:val="000000" w:themeColor="text1"/>
              </w:rPr>
              <w:lastRenderedPageBreak/>
              <w:t>219C0114000000L/003782/2024, de fecha 27 de septiembre de 2024. 3) Vial Número de oficio 21101A000/411/2009 de fecha 13 de febrero de 2009, con condicionantes. Rectificación de Dictamen Vial, oficio número 22000001A/2517/2024, de fecha 02 de octubre de 2024, con condicionantes. 4) Ambiental Número de oficio 22100007L/DGTS/RESOL/390/2024 de fecha 04 de julio de 2024, con condicionantes. Ratificación de Evaluación, oficio número 22100007L/DGTS/OF/2339/2024 de fecha 23 de octubre de 2024. (Rectificación del área de construcción sujeta a pronunciamiento de la ASEA). 5) Protección civil Número de oficio SGG/CGPC/O-6711/16 de fecha 18 de agosto de 2016, con condicionantes. Cambio de Condiciones de Evaluación, oficio número 20500600000000L/11271/2024 de fecha 03 de diciembre de 2024, con condicionantes</w:t>
            </w:r>
          </w:p>
        </w:tc>
      </w:tr>
      <w:tr w:rsidR="00F84291" w:rsidRPr="00F84291" w14:paraId="359DDE27" w14:textId="77777777" w:rsidTr="00F47BE9">
        <w:tc>
          <w:tcPr>
            <w:tcW w:w="4815" w:type="dxa"/>
          </w:tcPr>
          <w:p w14:paraId="2EBC094A"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9. Acreditación del pago de derechos de acuerdo con el Código Financiero del Estado de México y Municipios por concepto de las Evaluaciones Técnicas de Impacto en las materias urbana, protección civil, ambiental y agua, drenaje, alcantarillado y tratamiento de aguas residuales.</w:t>
            </w:r>
          </w:p>
          <w:p w14:paraId="7EBD23E3"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Comprobante de pago que acredite que se ha cubierto la tarifa o pago correspondiente por las autorizaciones de las Evaluaciones Técnicas de Impacto correspondientes</w:t>
            </w:r>
          </w:p>
        </w:tc>
        <w:tc>
          <w:tcPr>
            <w:tcW w:w="4961" w:type="dxa"/>
          </w:tcPr>
          <w:p w14:paraId="3916AAA9"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entrega </w:t>
            </w:r>
          </w:p>
        </w:tc>
      </w:tr>
      <w:tr w:rsidR="00F84291" w:rsidRPr="00F84291" w14:paraId="2FC5F28D" w14:textId="77777777" w:rsidTr="00F47BE9">
        <w:tc>
          <w:tcPr>
            <w:tcW w:w="4815" w:type="dxa"/>
          </w:tcPr>
          <w:p w14:paraId="04603FF5"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10. Opinión favorable y técnicamente justificada emitida por autoridad municipal competente en materia de desarrollo urbano.</w:t>
            </w:r>
          </w:p>
          <w:p w14:paraId="7B825FE9"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Documento oficial expedido por el Municipio, mediante el cual se autoriza un </w:t>
            </w:r>
            <w:r w:rsidRPr="00F84291">
              <w:rPr>
                <w:rFonts w:ascii="Palatino Linotype" w:eastAsia="Palatino Linotype" w:hAnsi="Palatino Linotype" w:cs="Palatino Linotype"/>
                <w:b/>
                <w:i/>
                <w:color w:val="000000" w:themeColor="text1"/>
              </w:rPr>
              <w:lastRenderedPageBreak/>
              <w:t>cambio de uso de suelo, ya sea por altura de edificaciones o utilización del suelo.</w:t>
            </w:r>
          </w:p>
        </w:tc>
        <w:tc>
          <w:tcPr>
            <w:tcW w:w="4961" w:type="dxa"/>
          </w:tcPr>
          <w:p w14:paraId="53A6598A"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lastRenderedPageBreak/>
              <w:t>No</w:t>
            </w:r>
            <w:r w:rsidRPr="00F84291">
              <w:rPr>
                <w:rFonts w:ascii="Palatino Linotype" w:eastAsia="Palatino Linotype" w:hAnsi="Palatino Linotype" w:cs="Palatino Linotype"/>
                <w:i/>
                <w:color w:val="000000" w:themeColor="text1"/>
              </w:rPr>
              <w:t xml:space="preserve"> </w:t>
            </w:r>
            <w:r w:rsidRPr="00F84291">
              <w:rPr>
                <w:rFonts w:ascii="Palatino Linotype" w:eastAsia="Palatino Linotype" w:hAnsi="Palatino Linotype" w:cs="Palatino Linotype"/>
                <w:b/>
                <w:i/>
                <w:color w:val="000000" w:themeColor="text1"/>
              </w:rPr>
              <w:t>se entrega</w:t>
            </w:r>
            <w:r w:rsidRPr="00F84291">
              <w:rPr>
                <w:rFonts w:ascii="Palatino Linotype" w:eastAsia="Palatino Linotype" w:hAnsi="Palatino Linotype" w:cs="Palatino Linotype"/>
                <w:i/>
                <w:color w:val="000000" w:themeColor="text1"/>
              </w:rPr>
              <w:t xml:space="preserve"> </w:t>
            </w:r>
          </w:p>
        </w:tc>
      </w:tr>
      <w:tr w:rsidR="00F84291" w:rsidRPr="00F84291" w14:paraId="25582F41" w14:textId="77777777" w:rsidTr="00F47BE9">
        <w:tc>
          <w:tcPr>
            <w:tcW w:w="4815" w:type="dxa"/>
          </w:tcPr>
          <w:p w14:paraId="57F6E8E2"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11. Carta responsiva firmada por el director responsable de obra, donde señale el número de registro vigente ante la Secretaría.</w:t>
            </w:r>
          </w:p>
          <w:p w14:paraId="365101E4"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Documento mediante el cual un profesional de la ingeniería o arquitectura se responsabiliza de que un proyecto de construcción cumpla con la normativa vigente y los reglamentos de construcción aplicables al proyecto.</w:t>
            </w:r>
          </w:p>
        </w:tc>
        <w:tc>
          <w:tcPr>
            <w:tcW w:w="4961" w:type="dxa"/>
          </w:tcPr>
          <w:p w14:paraId="5CC24EDC" w14:textId="77777777" w:rsidR="00A615D7" w:rsidRPr="00F84291" w:rsidRDefault="00A73116"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No se entrega </w:t>
            </w:r>
          </w:p>
        </w:tc>
      </w:tr>
      <w:tr w:rsidR="00F84291" w:rsidRPr="00F84291" w14:paraId="4E005ACC" w14:textId="77777777" w:rsidTr="00F47BE9">
        <w:tc>
          <w:tcPr>
            <w:tcW w:w="4815" w:type="dxa"/>
          </w:tcPr>
          <w:p w14:paraId="4319A894"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12. Estudio de mecánica de suelos realizado por institución, empresa o especialista en la materia, que deberá incluir: a) Nombre, firma y copia de la cédula profesional del responsable de su elaboración; b) Firma y rúbrica del director responsable de obra, con el número de registro vigente ante la Secretaría; c) En el caso de los proyectos que impliquen la construcción de semisótanos o sótanos se deberá presentar, además de lo señalado en los incisos a) y b) de esta fracción, anexo con el método de estabilización de los taludes generados para la construcción de los mismos.</w:t>
            </w:r>
          </w:p>
          <w:p w14:paraId="4A65190C"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Estudio de las propiedades físicas y mecánicas del suelo de un terreno para garantizar la estabilidad y seguridad de una construcción</w:t>
            </w:r>
            <w:r w:rsidRPr="00F84291">
              <w:rPr>
                <w:rFonts w:ascii="Palatino Linotype" w:eastAsia="Palatino Linotype" w:hAnsi="Palatino Linotype" w:cs="Palatino Linotype"/>
                <w:i/>
                <w:color w:val="000000" w:themeColor="text1"/>
              </w:rPr>
              <w:t>.</w:t>
            </w:r>
          </w:p>
        </w:tc>
        <w:tc>
          <w:tcPr>
            <w:tcW w:w="4961" w:type="dxa"/>
          </w:tcPr>
          <w:p w14:paraId="237EAEB0"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 </w:t>
            </w:r>
          </w:p>
        </w:tc>
      </w:tr>
      <w:tr w:rsidR="00F84291" w:rsidRPr="00F84291" w14:paraId="401FF1B7" w14:textId="77777777" w:rsidTr="00F47BE9">
        <w:tc>
          <w:tcPr>
            <w:tcW w:w="4815" w:type="dxa"/>
          </w:tcPr>
          <w:p w14:paraId="7EA81B2C"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13. Análisis de vulnerabilidad y riesgo.</w:t>
            </w:r>
          </w:p>
          <w:p w14:paraId="122769BD"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Estudio mediante el cual se analiza el riesgo que puede tener un proyecto cuando requiera un volumen mayor a dos mil ochocientos litros de almacenamiento de gas y/o diésel, (obligatorio para gaseras y gasolineras).</w:t>
            </w:r>
          </w:p>
        </w:tc>
        <w:tc>
          <w:tcPr>
            <w:tcW w:w="4961" w:type="dxa"/>
          </w:tcPr>
          <w:p w14:paraId="0D1029CA" w14:textId="77777777" w:rsidR="00A615D7" w:rsidRPr="00F84291" w:rsidRDefault="00A73116"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No se entrega y el proyecto es de una gasolinera </w:t>
            </w:r>
          </w:p>
        </w:tc>
      </w:tr>
      <w:tr w:rsidR="00F84291" w:rsidRPr="00F84291" w14:paraId="729AE417" w14:textId="77777777" w:rsidTr="00F47BE9">
        <w:tc>
          <w:tcPr>
            <w:tcW w:w="4815" w:type="dxa"/>
          </w:tcPr>
          <w:p w14:paraId="2488D053"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14. Estudio hidrológico, de riesgo geológico y geofísico</w:t>
            </w:r>
          </w:p>
          <w:p w14:paraId="2FACC7A3"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Estudio que evalúa los peligros naturales y la interacción del agua con el subsuelo para prevenir desastres, como inundaciones y deslizamientos, permitiendo una mejor planificación de proyectos de construcción, urbanización y gestión del territorio.</w:t>
            </w:r>
          </w:p>
        </w:tc>
        <w:tc>
          <w:tcPr>
            <w:tcW w:w="4961" w:type="dxa"/>
          </w:tcPr>
          <w:p w14:paraId="127376A2" w14:textId="77777777" w:rsidR="00A615D7" w:rsidRPr="00F84291" w:rsidRDefault="00A73116"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No se entrega </w:t>
            </w:r>
          </w:p>
        </w:tc>
      </w:tr>
      <w:tr w:rsidR="00F84291" w:rsidRPr="00F84291" w14:paraId="1133361A" w14:textId="77777777" w:rsidTr="00F47BE9">
        <w:tc>
          <w:tcPr>
            <w:tcW w:w="4815" w:type="dxa"/>
          </w:tcPr>
          <w:p w14:paraId="3B2D2BE2"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15. Estudio específico: Informe Previo, Manifestación de Impacto Ambiental o Estudio de Riesgo.</w:t>
            </w:r>
          </w:p>
          <w:p w14:paraId="4EF95BBC"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b/>
                <w:i/>
                <w:color w:val="000000" w:themeColor="text1"/>
              </w:rPr>
              <w:t>Informe previo: Se solicitará en predios de hasta 10,000 m2 fuera de parques industriales. -Manifestación de Impacto Ambiental: Se solicitará en predios mayores a 10,000 m2. -Estudio de riesgo: Industrias que utilicen o almacenen sustancias riesgosas en cantidades de reporte menores en las indicadas en los listados de actividades altamente riesgosas.</w:t>
            </w:r>
          </w:p>
        </w:tc>
        <w:tc>
          <w:tcPr>
            <w:tcW w:w="4961" w:type="dxa"/>
          </w:tcPr>
          <w:p w14:paraId="4F4124F2"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 </w:t>
            </w:r>
          </w:p>
        </w:tc>
      </w:tr>
      <w:tr w:rsidR="00F84291" w:rsidRPr="00F84291" w14:paraId="75383F89" w14:textId="77777777" w:rsidTr="00F47BE9">
        <w:tc>
          <w:tcPr>
            <w:tcW w:w="4815" w:type="dxa"/>
          </w:tcPr>
          <w:p w14:paraId="74AF4348" w14:textId="77777777" w:rsidR="00A615D7" w:rsidRPr="00F84291" w:rsidRDefault="00A615D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16. Autorización correspondiente emitida por la Secretaría del Medio Ambiente del Gobierno del Estado de México, para los proyectos en predios en los que se realizaron trabajos de movimiento de tierras para la construcción (en su caso).</w:t>
            </w:r>
          </w:p>
          <w:p w14:paraId="02B51812" w14:textId="77777777" w:rsidR="00A615D7" w:rsidRPr="00F84291" w:rsidRDefault="00A615D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Documento que deberá ser exhibido en caso de que en el predio donde se pretende realizar la nueva construcción, exista una construcción previa y la cual deba ser demolida.</w:t>
            </w:r>
          </w:p>
        </w:tc>
        <w:tc>
          <w:tcPr>
            <w:tcW w:w="4961" w:type="dxa"/>
          </w:tcPr>
          <w:p w14:paraId="78692834"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 pero si no aplica para al evaluación solicitada, bastará con que se haga del conocimiento del </w:t>
            </w:r>
            <w:r w:rsidRPr="00F84291">
              <w:rPr>
                <w:rFonts w:ascii="Palatino Linotype" w:eastAsia="Palatino Linotype" w:hAnsi="Palatino Linotype" w:cs="Palatino Linotype"/>
                <w:b/>
                <w:i/>
                <w:color w:val="000000" w:themeColor="text1"/>
              </w:rPr>
              <w:t xml:space="preserve">RECURRENTE </w:t>
            </w:r>
            <w:r w:rsidRPr="00F84291">
              <w:rPr>
                <w:rFonts w:ascii="Palatino Linotype" w:eastAsia="Palatino Linotype" w:hAnsi="Palatino Linotype" w:cs="Palatino Linotype"/>
                <w:i/>
                <w:color w:val="000000" w:themeColor="text1"/>
              </w:rPr>
              <w:t xml:space="preserve">en términos del artículo 19 párrafo segundo de la Ley de Transparencia y Acceso a la Información Pública del Estado de México y Municipios. </w:t>
            </w:r>
          </w:p>
        </w:tc>
      </w:tr>
      <w:tr w:rsidR="00F84291" w:rsidRPr="00F84291" w14:paraId="7E63C4FE" w14:textId="77777777" w:rsidTr="00F47BE9">
        <w:tc>
          <w:tcPr>
            <w:tcW w:w="4815" w:type="dxa"/>
          </w:tcPr>
          <w:p w14:paraId="09EA6A3A"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17.Para el suministro agua deberá de anexar uno de los siguientes documentos</w:t>
            </w:r>
          </w:p>
          <w:p w14:paraId="00F9E580"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según sea el caso: Copia certificada de la factibilidad vigente emitida por la autoridad </w:t>
            </w:r>
            <w:r w:rsidRPr="00F84291">
              <w:rPr>
                <w:rFonts w:ascii="Palatino Linotype" w:eastAsia="Palatino Linotype" w:hAnsi="Palatino Linotype" w:cs="Palatino Linotype"/>
                <w:i/>
                <w:color w:val="000000" w:themeColor="text1"/>
              </w:rPr>
              <w:lastRenderedPageBreak/>
              <w:t xml:space="preserve">municipal o el organismo operador a favor del solicitante donde manifieste su viabilidad para proporcionar el servicio de agua, señalando como mínimo lo siguiente: a) Nombre y ubicación del predio del proyecto; b) Nombre y ubicación con coordenadas UTM de la fuente o fuentes de abastecimiento de donde se prestará el servicio; c) En su caso, tipología y número de viviendas para la cual compromete el servicio; d) Número del título de asignación de volúmenes de aguas nacionales; e) Vigencia del título de asignación o documento que acredite que el título se encuentre en trámite de prórroga; f) Volumen asignado; g) Para conjuntos urbanos de tipo habitacional y condominios, estudio de desarrollo y aforo de la fuente o fuentes de abastecimiento con documentación que proporcione evidencia suficiente sobre la capacidad de producción, donde se observe el nombre y ubicación de la fuente de abastecimiento con una antigüedad máxima de 2 años, y h) Para conjuntos urbanos de tipo habitacional y condominios, análisis de calidad de agua, de una antigüedad máxima de seis meses, emitido por un laboratorio acreditado por la Entidad Mexicana de Acreditación que pruebe que la fuente de abastecimiento cumple con la NOM-127-SSA1-1994, modificada, o la que la sustituya, donde se advierta el nombre y ubicación de la fuente de abastecimiento. Para los requisitos establecidos en los incisos g) y h), la Evaluación Técnica de Impacto en materia de Agua, Drenaje, Alcantarillado y Tratamiento de Aguas Residuales, podrá emitirse de manera condicionada cuando el solicitante se </w:t>
            </w:r>
            <w:r w:rsidRPr="00F84291">
              <w:rPr>
                <w:rFonts w:ascii="Palatino Linotype" w:eastAsia="Palatino Linotype" w:hAnsi="Palatino Linotype" w:cs="Palatino Linotype"/>
                <w:i/>
                <w:color w:val="000000" w:themeColor="text1"/>
              </w:rPr>
              <w:lastRenderedPageBreak/>
              <w:t xml:space="preserve">comprometa a presentar los mismos en un plazo no mayor de ciento ochenta días naturales. Además de lo anterior, se deberá señalar por parte de la autoridad municipal la viabilidad de poder llevar a cabo o no los servicios de alcantarillado sanitario, drenaje pluvial y saneamiento. Para el caso de que la autoridad municipal lleve a cabo estos servicios, el documento deberá señalar las condiciones para el desalojo seguro de las aguas y el sistema de tratamiento y aprovechamiento de las aguas residuales que cumplan con las normas establecidas. Si la autoridad municipal por carecer de infraestructura no puede llevar a cabo el desalojo seguro de las aguas y su tratamiento, deberá establecer las condiciones bajo las cuales el solicitante deberá cumplir con esta obligación. • Título de concesión vigente emitido por la Comisión Nacional del Agua o solicitud de autorización de transmisión de derechos presentada ante la autoridad del agua federal. Para conjuntos urbanos de tipo habitacional y condominios, estudio de desarrollo y aforo de la fuente o fuentes de abastecimiento con documentación que proporcione evidencia suficiente sobre la capacidad de producción, donde se observe el nombre y ubicación de la fuente de abastecimiento con una antigüedad máxima de 2 años. Para conjuntos urbanos de tipo habitacional y condominios, análisis de calidad de agua, de una antigüedad máxima de seis meses, emitido por un laboratorio acreditado por la Entidad Mexicana de Acreditación que pruebe que la fuente de abastecimiento cumple con la NOM-127-SSA1-1994, modificada, o la </w:t>
            </w:r>
            <w:r w:rsidRPr="00F84291">
              <w:rPr>
                <w:rFonts w:ascii="Palatino Linotype" w:eastAsia="Palatino Linotype" w:hAnsi="Palatino Linotype" w:cs="Palatino Linotype"/>
                <w:i/>
                <w:color w:val="000000" w:themeColor="text1"/>
              </w:rPr>
              <w:lastRenderedPageBreak/>
              <w:t xml:space="preserve">que la sustituya, donde se advierta el nombre y ubicación de la fuente de abastecimiento Documento emitido por la autoridad municipal a favor del solicitante donde manifieste que: a) No es viable proporcionar el servicio de agua potable; b) Está de acuerdo en que el solicitante aporte los volúmenes de agua y lleve a cabo los estudios y obras para el aprovechamiento de aguas subterráneas con la obtención de derechos con permiso de perforación de pozo profundo para el suministro de agua; c) Tratándose de desarrollos habitacionales los derechos deberán ser cedidos a la autoridad municipal en el momento de la entrega-recepción de la infraestructura primaria para la prestación del servicio de agua, y en su caso, de alcantarillado sanitario, drenaje pluvial y saneamiento, para que el municipio tome a su cargo los servicios que le son inherentes para su operación y mantenimiento, y c) Es viable o no llevar a cabo los servicios de alcantarillado sanitario, drenaje pluvial y saneamiento. Para el caso de que la autoridad municipal lleve a cabo estos servicios, el documento deberá señalar las condiciones para el desalojo seguro de las aguas y el tratamiento de las aguas residuales y su aprovechamiento. Si la autoridad municipal por carecer de infraestructura no puede llevar a cabo el desalojo seguro de las aguas y su tratamiento, deberá establecer las condiciones bajo las cuales el solicitante cumplirá con esta obligación. Documento emitido por autoridad municipal a favor del solicitante donde manifieste que: a) No es viable proporcionar los servicios a través de la infraestructura municipal; b) Está de acuerdo </w:t>
            </w:r>
            <w:r w:rsidRPr="00F84291">
              <w:rPr>
                <w:rFonts w:ascii="Palatino Linotype" w:eastAsia="Palatino Linotype" w:hAnsi="Palatino Linotype" w:cs="Palatino Linotype"/>
                <w:i/>
                <w:color w:val="000000" w:themeColor="text1"/>
              </w:rPr>
              <w:lastRenderedPageBreak/>
              <w:t xml:space="preserve">que se presten por parte de la Comisión de Agua del Estado de México; c) Es viable o no llevar a cabo los servicios de alcantarillado sanitario, drenaje pluvial y saneamiento; Para el caso de que la autoridad municipal lleve a cabo estos servicios, el documento deberá señalar las condiciones para el desalojo seguro de las aguas y el tratamiento de las aguas residuales y su aprovechamiento. Si la autoridad municipal por carecer de infraestructura no puede llevar a cabo el desalojo seguro de las aguas y su tratamiento, deberá establecer las condiciones bajo las cuales el Solicitante deberá cumplir con esta obligación. d) Anuencia por escrito de la autoridad municipal, en la que se establezcan los términos técnicos, administrativos y legales necesarios para la aceptación de la obra de toma para el suministro de agua en bloque y/o descarga de aguas, con los derechos y obligaciones correspondientes, para que una vez concluidas las obras y realizada la municipalización, esta tome a su cargo los servicios que le son inherentes para su operación y mantenimiento para fines de facturación y cobro del suministro de agua en bloque mediante la suscripción del convenio correspondiente. Documento emitido por el grupo organizado de usuarios a favor del Solicitante donde manifieste su viabilidad para proporcionar el servicio de agua, señalando como mínimo lo siguiente: a) Nombre y ubicación del predio; b) Nombre y ubicación con coordenadas UTM de la fuente o fuentes de abastecimiento de donde se prestará el servicio; c) En su caso, tipología y número de viviendas para la cual compromete el servicio; d) Número </w:t>
            </w:r>
            <w:r w:rsidRPr="00F84291">
              <w:rPr>
                <w:rFonts w:ascii="Palatino Linotype" w:eastAsia="Palatino Linotype" w:hAnsi="Palatino Linotype" w:cs="Palatino Linotype"/>
                <w:i/>
                <w:color w:val="000000" w:themeColor="text1"/>
              </w:rPr>
              <w:lastRenderedPageBreak/>
              <w:t xml:space="preserve">del título de concesión para la explotación, uso o aprovechamiento de aguas nacionales otorgado por la Comisión Nacional del Agua; e) Vigencia del título de concesión; f) Volumen concesionado; g) Para conjuntos urbanos de tipo habitacional y condominios, estudio de desarrollo y aforo de la fuente o fuentes de abastecimiento con documentación que proporcione evidencia suficiente sobre la capacidad de producción, donde se observe el nombre y ubicación de la fuente de abastecimiento con una antigüedad máxima de 2 años, y h) Para conjuntos urbanos de tipo habitacional y condominios, análisis de calidad de agua, de una antigüedad máxima de seis meses, emitido por un laboratorio acreditado por la Entidad Mexicana de Acreditación que pruebe que la fuente de abastecimiento cumple con la NOM-127-SSA1-1994, modificada, o la que la sustituya, donde se advierta el nombre y ubicación de la fuente de abastecimiento. Además de lo anterior, se deberá señalar por parte del grupo organizado de usuarios la viabilidad de poder llevar a cabo o no los servicios de alcantarillado sanitario, drenaje pluvial y saneamiento. Para el caso de que el grupo organizado de usuarios lleve a cabo estos servicios, el documento deberá señalar las condiciones para el desalojo seguro de las aguas y el tratamiento de las aguas residuales y su aprovechamiento. Si no es viable que el grupo organizado de usuarios preste los servicios de alcantarillado sanitario, drenaje pluvial y saneamiento, el solicitante deberá obtener factibilidad de la autoridad municipal, quien </w:t>
            </w:r>
            <w:r w:rsidRPr="00F84291">
              <w:rPr>
                <w:rFonts w:ascii="Palatino Linotype" w:eastAsia="Palatino Linotype" w:hAnsi="Palatino Linotype" w:cs="Palatino Linotype"/>
                <w:i/>
                <w:color w:val="000000" w:themeColor="text1"/>
              </w:rPr>
              <w:lastRenderedPageBreak/>
              <w:t>deberá señalar las condiciones para el desalojo seguro de las aguas y el tratamiento de las aguas residuales y su aprovechamiento. En el supuesto de que la autoridad municipal tampoco pueda prestar dichos servicios Contrato vigente celebrado con prestador de servicio de distribución de agua a través de pipas y/o de recolección de aguas residuales. Permiso vigente del prestador de servicio de distribución de agua por medio de pipas ante la Comisión de Agua del Estado de México o autoridad municipal correspondiente.</w:t>
            </w:r>
          </w:p>
          <w:p w14:paraId="0DE61C58" w14:textId="77777777" w:rsidR="00A615D7" w:rsidRPr="00F84291" w:rsidRDefault="00A615D7" w:rsidP="00F84291">
            <w:pPr>
              <w:jc w:val="both"/>
              <w:rPr>
                <w:rFonts w:ascii="Palatino Linotype" w:eastAsia="Palatino Linotype" w:hAnsi="Palatino Linotype" w:cs="Palatino Linotype"/>
                <w:i/>
                <w:color w:val="000000" w:themeColor="text1"/>
              </w:rPr>
            </w:pPr>
          </w:p>
        </w:tc>
        <w:tc>
          <w:tcPr>
            <w:tcW w:w="4961" w:type="dxa"/>
          </w:tcPr>
          <w:p w14:paraId="4FDA2254" w14:textId="77777777" w:rsidR="00A615D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No se entrega </w:t>
            </w:r>
          </w:p>
        </w:tc>
      </w:tr>
      <w:tr w:rsidR="00153867" w:rsidRPr="00F84291" w14:paraId="5B84D101" w14:textId="77777777" w:rsidTr="00F47BE9">
        <w:tc>
          <w:tcPr>
            <w:tcW w:w="4815" w:type="dxa"/>
          </w:tcPr>
          <w:p w14:paraId="54894FF0"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18. En caso de que el proyecto sea de actualización y ampliación, deberá anexar lo siguiente: 1. Dictamen de Seguridad Estructural que contenga: a) Antecedentes del inmueble; b) Características estructurales; c) Criterio estructural; d)Resultado de la inspección y conclusión de la misma; e) Nombre y firma del especialista en la materia, y f) Nombre, firma y número de registro vigente del director responsable de obra ante la Secretaría. 2. Documento que ampare el cumplimiento de las condicionantes. 3. Licencia de uso de suelo vigente 4. Licencia de Construcción Constancia de terminación de obra de las construcciones previas.</w:t>
            </w:r>
          </w:p>
          <w:p w14:paraId="32CC9A35"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Los documentos señalados, se necesitan para conocer las condiciones en que fue autorizada la construcción existente.</w:t>
            </w:r>
          </w:p>
        </w:tc>
        <w:tc>
          <w:tcPr>
            <w:tcW w:w="4961" w:type="dxa"/>
          </w:tcPr>
          <w:p w14:paraId="6E44ABEF" w14:textId="77777777" w:rsidR="00153867" w:rsidRPr="00F84291" w:rsidRDefault="00A73116"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 pero si no aplica para la evaluación solicitada, bastará con que se haga del conocimiento del </w:t>
            </w:r>
            <w:r w:rsidRPr="00F84291">
              <w:rPr>
                <w:rFonts w:ascii="Palatino Linotype" w:eastAsia="Palatino Linotype" w:hAnsi="Palatino Linotype" w:cs="Palatino Linotype"/>
                <w:b/>
                <w:i/>
                <w:color w:val="000000" w:themeColor="text1"/>
              </w:rPr>
              <w:t xml:space="preserve">RECURRENTE </w:t>
            </w:r>
            <w:r w:rsidRPr="00F84291">
              <w:rPr>
                <w:rFonts w:ascii="Palatino Linotype" w:eastAsia="Palatino Linotype" w:hAnsi="Palatino Linotype" w:cs="Palatino Linotype"/>
                <w:i/>
                <w:color w:val="000000" w:themeColor="text1"/>
              </w:rPr>
              <w:t>en términos del artículo 19 párrafo segundo de la Ley de Transparencia y Acceso a la Información Pública del Estado de México y Municipios.</w:t>
            </w:r>
          </w:p>
        </w:tc>
      </w:tr>
    </w:tbl>
    <w:p w14:paraId="115303D5" w14:textId="77777777" w:rsidR="00A615D7" w:rsidRPr="00F84291" w:rsidRDefault="00A615D7"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8C6CE82" w14:textId="77777777" w:rsidR="00A615D7" w:rsidRPr="00F84291" w:rsidRDefault="00A615D7" w:rsidP="00F84291">
      <w:pPr>
        <w:pStyle w:val="Prrafodelista"/>
        <w:ind w:left="0"/>
        <w:rPr>
          <w:rFonts w:ascii="Palatino Linotype" w:eastAsia="Palatino Linotype" w:hAnsi="Palatino Linotype" w:cs="Palatino Linotype"/>
          <w:color w:val="000000" w:themeColor="text1"/>
        </w:rPr>
      </w:pPr>
    </w:p>
    <w:p w14:paraId="3DED19AF" w14:textId="77777777" w:rsidR="00153867" w:rsidRPr="00F84291" w:rsidRDefault="001D5D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 xml:space="preserve">En esa línea, se tiene que el </w:t>
      </w:r>
      <w:r w:rsidRPr="00F84291">
        <w:rPr>
          <w:rFonts w:ascii="Palatino Linotype" w:eastAsia="Palatino Linotype" w:hAnsi="Palatino Linotype" w:cs="Palatino Linotype"/>
          <w:b/>
          <w:color w:val="000000" w:themeColor="text1"/>
        </w:rPr>
        <w:t xml:space="preserve">SUJETO OBLIGADO </w:t>
      </w:r>
      <w:r w:rsidRPr="00F84291">
        <w:rPr>
          <w:rFonts w:ascii="Palatino Linotype" w:eastAsia="Palatino Linotype" w:hAnsi="Palatino Linotype" w:cs="Palatino Linotype"/>
          <w:color w:val="000000" w:themeColor="text1"/>
        </w:rPr>
        <w:t>debe de contar con los documentos que fueron entregados por el solicitante de la evaluación de impacto estatal, toda vez que es el soporte que se requirió para poder autorizar dicha evalua</w:t>
      </w:r>
      <w:r w:rsidR="00FC63B8" w:rsidRPr="00F84291">
        <w:rPr>
          <w:rFonts w:ascii="Palatino Linotype" w:eastAsia="Palatino Linotype" w:hAnsi="Palatino Linotype" w:cs="Palatino Linotype"/>
          <w:color w:val="000000" w:themeColor="text1"/>
        </w:rPr>
        <w:t xml:space="preserve">ción, situación por la cual </w:t>
      </w:r>
      <w:r w:rsidR="00FC63B8" w:rsidRPr="00F84291">
        <w:rPr>
          <w:rFonts w:ascii="Palatino Linotype" w:eastAsia="Palatino Linotype" w:hAnsi="Palatino Linotype" w:cs="Palatino Linotype"/>
          <w:b/>
          <w:color w:val="000000" w:themeColor="text1"/>
        </w:rPr>
        <w:t xml:space="preserve">se deberá de entregar la información faltante </w:t>
      </w:r>
      <w:r w:rsidR="00FC63B8" w:rsidRPr="00F84291">
        <w:rPr>
          <w:rFonts w:ascii="Palatino Linotype" w:eastAsia="Palatino Linotype" w:hAnsi="Palatino Linotype" w:cs="Palatino Linotype"/>
          <w:color w:val="000000" w:themeColor="text1"/>
        </w:rPr>
        <w:t xml:space="preserve">para colmar el derecho de acceso a la información del </w:t>
      </w:r>
      <w:r w:rsidR="00FC63B8" w:rsidRPr="00F84291">
        <w:rPr>
          <w:rFonts w:ascii="Palatino Linotype" w:eastAsia="Palatino Linotype" w:hAnsi="Palatino Linotype" w:cs="Palatino Linotype"/>
          <w:b/>
          <w:color w:val="000000" w:themeColor="text1"/>
        </w:rPr>
        <w:t xml:space="preserve">RECURRENTE. </w:t>
      </w:r>
    </w:p>
    <w:p w14:paraId="0D1B11F6" w14:textId="77777777" w:rsidR="00F84291" w:rsidRPr="00F84291" w:rsidRDefault="00F84291"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BFF1ADA" w14:textId="77777777" w:rsidR="00FC63B8" w:rsidRPr="00F84291" w:rsidRDefault="00C8137A"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Ahora bien, por cuanto hace al recurso de revisión </w:t>
      </w:r>
      <w:r w:rsidRPr="00F84291">
        <w:rPr>
          <w:rFonts w:ascii="Palatino Linotype" w:eastAsia="Palatino Linotype" w:hAnsi="Palatino Linotype" w:cs="Palatino Linotype"/>
          <w:b/>
          <w:color w:val="000000" w:themeColor="text1"/>
        </w:rPr>
        <w:t xml:space="preserve">11579/INFOEM/IP/RR/2025, </w:t>
      </w:r>
      <w:r w:rsidRPr="00F84291">
        <w:rPr>
          <w:rFonts w:ascii="Palatino Linotype" w:eastAsia="Palatino Linotype" w:hAnsi="Palatino Linotype" w:cs="Palatino Linotype"/>
          <w:color w:val="000000" w:themeColor="text1"/>
        </w:rPr>
        <w:t xml:space="preserve">el </w:t>
      </w:r>
      <w:r w:rsidRPr="00F84291">
        <w:rPr>
          <w:rFonts w:ascii="Palatino Linotype" w:eastAsia="Palatino Linotype" w:hAnsi="Palatino Linotype" w:cs="Palatino Linotype"/>
          <w:b/>
          <w:color w:val="000000" w:themeColor="text1"/>
        </w:rPr>
        <w:t xml:space="preserve">SUJETO OBLIGADO </w:t>
      </w:r>
      <w:r w:rsidRPr="00F84291">
        <w:rPr>
          <w:rFonts w:ascii="Palatino Linotype" w:eastAsia="Palatino Linotype" w:hAnsi="Palatino Linotype" w:cs="Palatino Linotype"/>
          <w:color w:val="000000" w:themeColor="text1"/>
        </w:rPr>
        <w:t xml:space="preserve">hizo entrega de la siguiente información. </w:t>
      </w:r>
    </w:p>
    <w:p w14:paraId="14B5F397" w14:textId="77777777" w:rsidR="00153867" w:rsidRPr="00F84291" w:rsidRDefault="00153867" w:rsidP="00F84291">
      <w:pPr>
        <w:pStyle w:val="Prrafodelista"/>
        <w:ind w:left="0"/>
        <w:rPr>
          <w:rFonts w:ascii="Palatino Linotype" w:eastAsia="Palatino Linotype" w:hAnsi="Palatino Linotype" w:cs="Palatino Linotype"/>
          <w:color w:val="000000" w:themeColor="text1"/>
        </w:rPr>
      </w:pPr>
    </w:p>
    <w:tbl>
      <w:tblPr>
        <w:tblStyle w:val="Tablaconcuadrcula"/>
        <w:tblW w:w="9634" w:type="dxa"/>
        <w:tblLook w:val="04A0" w:firstRow="1" w:lastRow="0" w:firstColumn="1" w:lastColumn="0" w:noHBand="0" w:noVBand="1"/>
      </w:tblPr>
      <w:tblGrid>
        <w:gridCol w:w="4815"/>
        <w:gridCol w:w="4819"/>
      </w:tblGrid>
      <w:tr w:rsidR="00F84291" w:rsidRPr="00F84291" w14:paraId="576EAD73" w14:textId="77777777" w:rsidTr="00F47BE9">
        <w:tc>
          <w:tcPr>
            <w:tcW w:w="4815" w:type="dxa"/>
          </w:tcPr>
          <w:p w14:paraId="234EABE4" w14:textId="05A51844" w:rsidR="00153867" w:rsidRPr="00F84291" w:rsidRDefault="00153867" w:rsidP="00F47BE9">
            <w:pPr>
              <w:jc w:val="center"/>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Requisitos a entregar para la emisión de la Evaluación de Impacto Estatal</w:t>
            </w:r>
          </w:p>
        </w:tc>
        <w:tc>
          <w:tcPr>
            <w:tcW w:w="4819" w:type="dxa"/>
          </w:tcPr>
          <w:p w14:paraId="1C2520F9" w14:textId="29A09117" w:rsidR="00153867" w:rsidRPr="00F84291" w:rsidRDefault="00153867" w:rsidP="00F47BE9">
            <w:pPr>
              <w:jc w:val="center"/>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i/>
                <w:color w:val="000000" w:themeColor="text1"/>
              </w:rPr>
              <w:t xml:space="preserve">Información entregada por el </w:t>
            </w:r>
            <w:r w:rsidRPr="00F84291">
              <w:rPr>
                <w:rFonts w:ascii="Palatino Linotype" w:eastAsia="Palatino Linotype" w:hAnsi="Palatino Linotype" w:cs="Palatino Linotype"/>
                <w:b/>
                <w:i/>
                <w:color w:val="000000" w:themeColor="text1"/>
              </w:rPr>
              <w:t>SUJETO OBLIGADO</w:t>
            </w:r>
          </w:p>
        </w:tc>
      </w:tr>
      <w:tr w:rsidR="00F84291" w:rsidRPr="00F84291" w14:paraId="2CC825AF" w14:textId="77777777" w:rsidTr="00F47BE9">
        <w:tc>
          <w:tcPr>
            <w:tcW w:w="4815" w:type="dxa"/>
          </w:tcPr>
          <w:p w14:paraId="4C00E912"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 Formato de Solicitud</w:t>
            </w:r>
          </w:p>
          <w:p w14:paraId="59FA3EA4"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Documento que proporciona la Comisión de Impacto Estatal, el cual se utiliza para que el solicitante realice una petición formal, el cual incluye campos específicos para detallar la información, el objeto de la solicitud y los argumentos que la justifican. Su objetivo principal es facilitar la presentación y procesamiento de peticiones asegurando que se incluyan todos los datos necesarios para su correcta valoración.</w:t>
            </w:r>
          </w:p>
        </w:tc>
        <w:tc>
          <w:tcPr>
            <w:tcW w:w="4819" w:type="dxa"/>
          </w:tcPr>
          <w:p w14:paraId="7041F104" w14:textId="77777777" w:rsidR="00153867" w:rsidRPr="00F84291" w:rsidRDefault="00C8137A"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entrego </w:t>
            </w:r>
          </w:p>
        </w:tc>
      </w:tr>
      <w:tr w:rsidR="00F84291" w:rsidRPr="00F84291" w14:paraId="50B72676" w14:textId="77777777" w:rsidTr="00F47BE9">
        <w:tc>
          <w:tcPr>
            <w:tcW w:w="4815" w:type="dxa"/>
          </w:tcPr>
          <w:p w14:paraId="155A6E8A"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2. Identificación Oficial y en su caso acreditación de personalidad, Acta constitutiva</w:t>
            </w:r>
          </w:p>
          <w:p w14:paraId="494F4DF1"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Identificación Oficial.- Documento expedido por autoridad que sirve para acreditar la identidad de una persona ante otras instituciones para realizar diversos trámites y servicios. Personalidad.- La capacidad legal para actuar en un asunto o trámite, ya sea por sí misma o en </w:t>
            </w:r>
            <w:r w:rsidRPr="00F84291">
              <w:rPr>
                <w:rFonts w:ascii="Palatino Linotype" w:eastAsia="Palatino Linotype" w:hAnsi="Palatino Linotype" w:cs="Palatino Linotype"/>
                <w:b/>
                <w:i/>
                <w:color w:val="000000" w:themeColor="text1"/>
              </w:rPr>
              <w:lastRenderedPageBreak/>
              <w:t>representación de otra persona o entidad. Acta Constitutiva.- Documento legal, mediante el cual se acredita la creación de una empresa o sociedad en México</w:t>
            </w:r>
          </w:p>
        </w:tc>
        <w:tc>
          <w:tcPr>
            <w:tcW w:w="4819" w:type="dxa"/>
          </w:tcPr>
          <w:p w14:paraId="026DFE08" w14:textId="77777777" w:rsidR="00153867" w:rsidRPr="00F84291" w:rsidRDefault="00C8137A"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Se entregó el INE en versión pública, situación por la cual se ordenara la entrega del Acta del Comité de Transparencia, mediante el cual se apruebe la clasificación como confidencial total, por ser un documento que solo contiene información personal. </w:t>
            </w:r>
          </w:p>
        </w:tc>
      </w:tr>
      <w:tr w:rsidR="00F84291" w:rsidRPr="00F84291" w14:paraId="58C97EFD" w14:textId="77777777" w:rsidTr="00F47BE9">
        <w:tc>
          <w:tcPr>
            <w:tcW w:w="4815" w:type="dxa"/>
          </w:tcPr>
          <w:p w14:paraId="1D4B677F"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3. Documento que acredite la propiedad o posesión</w:t>
            </w:r>
          </w:p>
          <w:p w14:paraId="70CE2975"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Documento legal que acredita a una persona como propietaria o posesionaria legítima de un bien inmueble.</w:t>
            </w:r>
          </w:p>
        </w:tc>
        <w:tc>
          <w:tcPr>
            <w:tcW w:w="4819" w:type="dxa"/>
          </w:tcPr>
          <w:p w14:paraId="301961CB" w14:textId="77777777" w:rsidR="00153867" w:rsidRPr="00F84291" w:rsidRDefault="00C8137A"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i/>
                <w:color w:val="000000" w:themeColor="text1"/>
              </w:rPr>
              <w:t xml:space="preserve">Se entrega pero se encuentra incompleto situación por la cual se ordenara nuevamente para que sea colmado el derecho de acceso a la información del </w:t>
            </w:r>
            <w:r w:rsidRPr="00F84291">
              <w:rPr>
                <w:rFonts w:ascii="Palatino Linotype" w:eastAsia="Palatino Linotype" w:hAnsi="Palatino Linotype" w:cs="Palatino Linotype"/>
                <w:b/>
                <w:i/>
                <w:color w:val="000000" w:themeColor="text1"/>
              </w:rPr>
              <w:t xml:space="preserve">RECURRENTE. </w:t>
            </w:r>
          </w:p>
        </w:tc>
      </w:tr>
      <w:tr w:rsidR="00F84291" w:rsidRPr="00F84291" w14:paraId="1FF9E373" w14:textId="77777777" w:rsidTr="00F47BE9">
        <w:tc>
          <w:tcPr>
            <w:tcW w:w="4815" w:type="dxa"/>
          </w:tcPr>
          <w:p w14:paraId="45198C5F"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4. Imagen satelital georreferenciada con coordenadas UTM por cada vértice del polígono.</w:t>
            </w:r>
          </w:p>
          <w:p w14:paraId="002AF7E6"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La finalidad de la Imagen satelital es conocer el entorno en el cual se va a desarrollar la actividad que se pretende, acotando la superficie total y, en su caso, la superficie arrendada, la cual debe coincidir con el documento con el que acredita la propiedad o posesión del inmueble</w:t>
            </w:r>
          </w:p>
        </w:tc>
        <w:tc>
          <w:tcPr>
            <w:tcW w:w="4819" w:type="dxa"/>
          </w:tcPr>
          <w:p w14:paraId="0B74EECD"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entrega </w:t>
            </w:r>
          </w:p>
        </w:tc>
      </w:tr>
      <w:tr w:rsidR="00F84291" w:rsidRPr="00F84291" w14:paraId="004958AD" w14:textId="77777777" w:rsidTr="00F47BE9">
        <w:tc>
          <w:tcPr>
            <w:tcW w:w="4815" w:type="dxa"/>
          </w:tcPr>
          <w:p w14:paraId="509784BD"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5. Formato de Memoria descriptiva emitido por la Comisión de Impacto Estatal</w:t>
            </w:r>
          </w:p>
          <w:p w14:paraId="5FCC2CAC"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Formato proporcionado por la Comisión de Impacto Estatal que permite facilitar la identificación de información del proyecto respecto del cual se desea obtener una evaluación de impacto estatal</w:t>
            </w:r>
          </w:p>
        </w:tc>
        <w:tc>
          <w:tcPr>
            <w:tcW w:w="4819" w:type="dxa"/>
          </w:tcPr>
          <w:p w14:paraId="36DABB1F"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entrega </w:t>
            </w:r>
          </w:p>
        </w:tc>
      </w:tr>
      <w:tr w:rsidR="00F84291" w:rsidRPr="00F84291" w14:paraId="424A3B9D" w14:textId="77777777" w:rsidTr="00F47BE9">
        <w:tc>
          <w:tcPr>
            <w:tcW w:w="4815" w:type="dxa"/>
          </w:tcPr>
          <w:p w14:paraId="18DB921B"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6. Proyecto arquitectónico y/o planta arquitectónica de conjunto</w:t>
            </w:r>
          </w:p>
          <w:p w14:paraId="3A80E48F"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Conjunto de planos, esquemas y dibujos técnicos que describen una edificación, detallando desde su diseño y estructura hasta los materiales e instalaciones con las que contará el proyecto</w:t>
            </w:r>
          </w:p>
        </w:tc>
        <w:tc>
          <w:tcPr>
            <w:tcW w:w="4819" w:type="dxa"/>
          </w:tcPr>
          <w:p w14:paraId="7DCD267B"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entregan </w:t>
            </w:r>
          </w:p>
        </w:tc>
      </w:tr>
      <w:tr w:rsidR="00F84291" w:rsidRPr="00F84291" w14:paraId="0939AC29" w14:textId="77777777" w:rsidTr="00F47BE9">
        <w:tc>
          <w:tcPr>
            <w:tcW w:w="4815" w:type="dxa"/>
          </w:tcPr>
          <w:p w14:paraId="34DDC47C"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7. Cédula informativa de Zonificación, Constancia de alineamiento y número oficial vigentes al momento de su presentación, por </w:t>
            </w:r>
            <w:r w:rsidRPr="00F84291">
              <w:rPr>
                <w:rFonts w:ascii="Palatino Linotype" w:eastAsia="Palatino Linotype" w:hAnsi="Palatino Linotype" w:cs="Palatino Linotype"/>
                <w:i/>
                <w:color w:val="000000" w:themeColor="text1"/>
              </w:rPr>
              <w:lastRenderedPageBreak/>
              <w:t>predio y Opinión favorable del municipio, a través de la persona titular de la Dirección de Desarrollo Urbano o equivalente, en donde no presente inconveniente para su construcción y operación, cuando no se cuente con Plan Municipal de Desarrollo Urbano vigente.</w:t>
            </w:r>
          </w:p>
          <w:p w14:paraId="3AC7A9B4"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Cédula informativa de Zonificación.- Instrumento administrativo que precisa los usos del suelo, densidades, intensidades de aprovechamiento y ocupación; así como las restricciones federales, estatales y municipales de un predio. - Constancia de alineamiento y número oficial.- Documento que tiene por objeto delimitar la colindancia de un inmueble determinado con respecto a la vía pública, así como precisar restricciones de construcción y el número oficial que le corresponde, expedido por los municipios. - Opinión favorable del municipio, a través de la persona titular de la Dirección de Desarrollo Urbano o equivalente.</w:t>
            </w:r>
            <w:r w:rsidRPr="00F84291">
              <w:rPr>
                <w:rFonts w:ascii="Palatino Linotype" w:eastAsia="Palatino Linotype" w:hAnsi="Palatino Linotype" w:cs="Palatino Linotype"/>
                <w:i/>
                <w:color w:val="000000" w:themeColor="text1"/>
              </w:rPr>
              <w:t xml:space="preserve"> </w:t>
            </w:r>
            <w:r w:rsidRPr="00F84291">
              <w:rPr>
                <w:rFonts w:ascii="Palatino Linotype" w:eastAsia="Palatino Linotype" w:hAnsi="Palatino Linotype" w:cs="Palatino Linotype"/>
                <w:b/>
                <w:i/>
                <w:color w:val="000000" w:themeColor="text1"/>
              </w:rPr>
              <w:t>Documento emitido por el Municipio cuando no se cuenta con Plan Municipal.</w:t>
            </w:r>
          </w:p>
        </w:tc>
        <w:tc>
          <w:tcPr>
            <w:tcW w:w="4819" w:type="dxa"/>
          </w:tcPr>
          <w:p w14:paraId="18C6445F"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No se entrega </w:t>
            </w:r>
          </w:p>
        </w:tc>
      </w:tr>
      <w:tr w:rsidR="00F84291" w:rsidRPr="00F84291" w14:paraId="42A70F08" w14:textId="77777777" w:rsidTr="00F47BE9">
        <w:tc>
          <w:tcPr>
            <w:tcW w:w="4815" w:type="dxa"/>
          </w:tcPr>
          <w:p w14:paraId="048E447D"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8. Autorización, dictamen u opinión favorable de las dependencias u organismos federales, estatales o municipales (en su caso).</w:t>
            </w:r>
          </w:p>
          <w:p w14:paraId="60E62D99"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La Autorización, dictamen u opinión favorable es un documento o respuesta oficial emitida por la dependencia federal, estatal o municipal que confirma que el proyecto en estudio no se encuentre afectando las áreas tales como Petróleos Mexicanos, Comisión Federal de Electricidad, Instituto Nacional de </w:t>
            </w:r>
            <w:r w:rsidRPr="00F84291">
              <w:rPr>
                <w:rFonts w:ascii="Palatino Linotype" w:eastAsia="Palatino Linotype" w:hAnsi="Palatino Linotype" w:cs="Palatino Linotype"/>
                <w:b/>
                <w:i/>
                <w:color w:val="000000" w:themeColor="text1"/>
              </w:rPr>
              <w:lastRenderedPageBreak/>
              <w:t>Antropología e Historia, Comisión Nacional del Agua, entre otras.</w:t>
            </w:r>
          </w:p>
        </w:tc>
        <w:tc>
          <w:tcPr>
            <w:tcW w:w="4819" w:type="dxa"/>
          </w:tcPr>
          <w:p w14:paraId="79703DA4"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Se entregan las Evaluaciones de Impacto Estatal </w:t>
            </w:r>
          </w:p>
          <w:p w14:paraId="61F9AE78" w14:textId="77777777" w:rsidR="001A2C4C"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1) Urbana Número de oficio 22400105L/005327/2022, de fecha 04 de octubre de 2022, con condicionantes. Oficio de aclaración número 22400105L/005557/2022, de fecha 13 de octubre de 2022. 2) Agua Número de oficio 219C01100000000/FAC/117/2022, de fecha 30 de septiembre de 2022, con condicionantes. 3) Vial Número de oficio 22000001A/2112/2022, de fecha 20 de octubre de 2022, con condicionantes. 4) Ambiental </w:t>
            </w:r>
            <w:r w:rsidRPr="00F84291">
              <w:rPr>
                <w:rFonts w:ascii="Palatino Linotype" w:eastAsia="Palatino Linotype" w:hAnsi="Palatino Linotype" w:cs="Palatino Linotype"/>
                <w:i/>
                <w:color w:val="000000" w:themeColor="text1"/>
              </w:rPr>
              <w:lastRenderedPageBreak/>
              <w:t>Número de oficio 22100007L/DGOIA/RESOL/584/2022, de fecha 19 de septiembre de 2022, con condicionantes. Fe de erratas con número de oficio 22100007L/DGOIA/OF/1964/2022, de fecha 30 de septiembre de 2022, con condicionantes. 5) Protección civil Número de oficio 20500600000000L/7890/2022, de fecha 15 de septiembre de 2022, con condicionantes. Oficio de Rectificación número 20500900000000L/8469/2022, de fecha 12 de octubre de 2022, con condicionantes.</w:t>
            </w:r>
          </w:p>
        </w:tc>
      </w:tr>
      <w:tr w:rsidR="00F84291" w:rsidRPr="00F84291" w14:paraId="0BD6AF09" w14:textId="77777777" w:rsidTr="00F47BE9">
        <w:tc>
          <w:tcPr>
            <w:tcW w:w="4815" w:type="dxa"/>
          </w:tcPr>
          <w:p w14:paraId="1DF86CCA"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9. Acreditación del pago de derechos de acuerdo con el Código Financiero del Estado de México y Municipios por concepto de las Evaluaciones Técnicas de Impacto en las materias urbana, protección civil, ambiental y agua, drenaje, alcantarillado y tratamiento de aguas residuales.</w:t>
            </w:r>
          </w:p>
          <w:p w14:paraId="5E7254C7"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Comprobante de pago que acredite que se ha cubierto la tarifa o pago correspondiente por las autorizaciones de las Evaluaciones Técnicas de Impacto correspondientes</w:t>
            </w:r>
          </w:p>
        </w:tc>
        <w:tc>
          <w:tcPr>
            <w:tcW w:w="4819" w:type="dxa"/>
          </w:tcPr>
          <w:p w14:paraId="632B3680"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Si se entrega </w:t>
            </w:r>
          </w:p>
        </w:tc>
      </w:tr>
      <w:tr w:rsidR="00F84291" w:rsidRPr="00F84291" w14:paraId="46C0B387" w14:textId="77777777" w:rsidTr="00F47BE9">
        <w:tc>
          <w:tcPr>
            <w:tcW w:w="4815" w:type="dxa"/>
          </w:tcPr>
          <w:p w14:paraId="46059A47"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10. Opinión favorable y técnicamente justificada emitida por autoridad municipal competente en materia de desarrollo urbano.</w:t>
            </w:r>
          </w:p>
          <w:p w14:paraId="5FFC5D7F"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Documento oficial expedido por el Municipio, mediante el cual se autoriza un cambio de uso de suelo, ya sea por altura de edificaciones o utilización del suelo.</w:t>
            </w:r>
          </w:p>
        </w:tc>
        <w:tc>
          <w:tcPr>
            <w:tcW w:w="4819" w:type="dxa"/>
          </w:tcPr>
          <w:p w14:paraId="6F9BCAD1"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Se entrega pero de manera incompleta, toda vez que de la revisión del documento se observa que no encuentra la firma de quien emitió el documento, situación por la cual se ordenara de nuevo. </w:t>
            </w:r>
          </w:p>
        </w:tc>
      </w:tr>
      <w:tr w:rsidR="00F84291" w:rsidRPr="00F84291" w14:paraId="670639E3" w14:textId="77777777" w:rsidTr="00F47BE9">
        <w:tc>
          <w:tcPr>
            <w:tcW w:w="4815" w:type="dxa"/>
          </w:tcPr>
          <w:p w14:paraId="69B428C4"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11. Carta responsiva firmada por el director responsable de obra, donde señale el número de registro vigente ante la Secretaría.</w:t>
            </w:r>
          </w:p>
          <w:p w14:paraId="3F8CE888"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Documento mediante el cual un profesional de la ingeniería o arquitectura se responsabiliza de que un proyecto de </w:t>
            </w:r>
            <w:r w:rsidRPr="00F84291">
              <w:rPr>
                <w:rFonts w:ascii="Palatino Linotype" w:eastAsia="Palatino Linotype" w:hAnsi="Palatino Linotype" w:cs="Palatino Linotype"/>
                <w:b/>
                <w:i/>
                <w:color w:val="000000" w:themeColor="text1"/>
              </w:rPr>
              <w:lastRenderedPageBreak/>
              <w:t>construcción cumpla con la normativa vigente y los reglamentos de construcción aplicables al proyecto.</w:t>
            </w:r>
          </w:p>
        </w:tc>
        <w:tc>
          <w:tcPr>
            <w:tcW w:w="4819" w:type="dxa"/>
          </w:tcPr>
          <w:p w14:paraId="1BC17084"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No se entrega </w:t>
            </w:r>
          </w:p>
        </w:tc>
      </w:tr>
      <w:tr w:rsidR="00F84291" w:rsidRPr="00F84291" w14:paraId="2BDF2389" w14:textId="77777777" w:rsidTr="00F47BE9">
        <w:tc>
          <w:tcPr>
            <w:tcW w:w="4815" w:type="dxa"/>
          </w:tcPr>
          <w:p w14:paraId="74E7B3AC"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12. Estudio de mecánica de suelos realizado por institución, empresa o especialista en la materia, que deberá incluir: a) Nombre, firma y copia de la cédula profesional del responsable de su elaboración; b) Firma y rúbrica del director responsable de obra, con el número de registro vigente ante la Secretaría; c) En el caso de los proyectos que impliquen la construcción de semisótanos o sótanos se deberá presentar, además de lo señalado en los incisos a) y b) de esta fracción, anexo con el método de estabilización de los taludes generados para la construcción de los mismos.</w:t>
            </w:r>
          </w:p>
          <w:p w14:paraId="77E4B123"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Estudio de las propiedades físicas y mecánicas del suelo de un terreno para garantizar la estabilidad y seguridad de una construcción</w:t>
            </w:r>
            <w:r w:rsidRPr="00F84291">
              <w:rPr>
                <w:rFonts w:ascii="Palatino Linotype" w:eastAsia="Palatino Linotype" w:hAnsi="Palatino Linotype" w:cs="Palatino Linotype"/>
                <w:i/>
                <w:color w:val="000000" w:themeColor="text1"/>
              </w:rPr>
              <w:t>.</w:t>
            </w:r>
          </w:p>
        </w:tc>
        <w:tc>
          <w:tcPr>
            <w:tcW w:w="4819" w:type="dxa"/>
          </w:tcPr>
          <w:p w14:paraId="1B6C7C09"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 </w:t>
            </w:r>
          </w:p>
        </w:tc>
      </w:tr>
      <w:tr w:rsidR="00F84291" w:rsidRPr="00F84291" w14:paraId="4E4580C4" w14:textId="77777777" w:rsidTr="00F47BE9">
        <w:tc>
          <w:tcPr>
            <w:tcW w:w="4815" w:type="dxa"/>
          </w:tcPr>
          <w:p w14:paraId="2A631670"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13. Análisis de vulnerabilidad y riesgo.</w:t>
            </w:r>
          </w:p>
          <w:p w14:paraId="36608E18"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Estudio mediante el cual se analiza el riesgo que puede tener un proyecto cuando requiera un volumen mayor a dos mil ochocientos litros de almacenamiento de gas y/o diésel, (obligatorio para gaseras y gasolineras).</w:t>
            </w:r>
          </w:p>
        </w:tc>
        <w:tc>
          <w:tcPr>
            <w:tcW w:w="4819" w:type="dxa"/>
          </w:tcPr>
          <w:p w14:paraId="31380C88" w14:textId="77777777" w:rsidR="00153867" w:rsidRPr="00F84291" w:rsidRDefault="001A2C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aplica </w:t>
            </w:r>
          </w:p>
        </w:tc>
      </w:tr>
      <w:tr w:rsidR="00F84291" w:rsidRPr="00F84291" w14:paraId="31E2BF6F" w14:textId="77777777" w:rsidTr="00F47BE9">
        <w:tc>
          <w:tcPr>
            <w:tcW w:w="4815" w:type="dxa"/>
          </w:tcPr>
          <w:p w14:paraId="5B69C45B"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14. Estudio hidrológico, de riesgo geológico y geofísico</w:t>
            </w:r>
          </w:p>
          <w:p w14:paraId="039EB925"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Estudio que evalúa los peligros naturales y la interacción del agua con el subsuelo para prevenir desastres, como inundaciones y deslizamientos, permitiendo una mejor planificación de proyectos de construcción, urbanización y gestión del territorio.</w:t>
            </w:r>
          </w:p>
        </w:tc>
        <w:tc>
          <w:tcPr>
            <w:tcW w:w="4819" w:type="dxa"/>
          </w:tcPr>
          <w:p w14:paraId="7B316AFF" w14:textId="77777777" w:rsidR="00153867" w:rsidRPr="00F84291" w:rsidRDefault="00CB5972"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 </w:t>
            </w:r>
          </w:p>
        </w:tc>
      </w:tr>
      <w:tr w:rsidR="00F84291" w:rsidRPr="00F84291" w14:paraId="0BC20FE7" w14:textId="77777777" w:rsidTr="00F47BE9">
        <w:tc>
          <w:tcPr>
            <w:tcW w:w="4815" w:type="dxa"/>
          </w:tcPr>
          <w:p w14:paraId="62D6D678"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15. Estudio específico: Informe Previo, Manifestación de Impacto Ambiental o Estudio de Riesgo.</w:t>
            </w:r>
          </w:p>
          <w:p w14:paraId="66EEAEEE"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b/>
                <w:i/>
                <w:color w:val="000000" w:themeColor="text1"/>
              </w:rPr>
              <w:t>Informe previo: Se solicitará en predios de hasta 10,000 m2 fuera de parques industriales. -Manifestación de Impacto Ambiental: Se solicitará en predios mayores a 10,000 m2. -Estudio de riesgo: Industrias que utilicen o almacenen sustancias riesgosas en cantidades de reporte menores en las indicadas en los listados de actividades altamente riesgosas.</w:t>
            </w:r>
          </w:p>
        </w:tc>
        <w:tc>
          <w:tcPr>
            <w:tcW w:w="4819" w:type="dxa"/>
          </w:tcPr>
          <w:p w14:paraId="6DB9CB88" w14:textId="77777777" w:rsidR="00153867" w:rsidRPr="00F84291" w:rsidRDefault="00CB5972"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 </w:t>
            </w:r>
          </w:p>
        </w:tc>
      </w:tr>
      <w:tr w:rsidR="00F84291" w:rsidRPr="00F84291" w14:paraId="105416C6" w14:textId="77777777" w:rsidTr="00F47BE9">
        <w:tc>
          <w:tcPr>
            <w:tcW w:w="4815" w:type="dxa"/>
          </w:tcPr>
          <w:p w14:paraId="2EE8CF2F"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16. Autorización correspondiente emitida por la Secretaría del Medio Ambiente del Gobierno del Estado de México, para los proyectos en predios en los que se realizaron trabajos de movimiento de tierras para la construcción (en su caso).</w:t>
            </w:r>
          </w:p>
          <w:p w14:paraId="346115BE"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Documento que deberá ser exhibido en caso de que en el predio donde se pretende realizar la nueva construcción, exista una construcción previa y la cual deba ser demolida.</w:t>
            </w:r>
          </w:p>
        </w:tc>
        <w:tc>
          <w:tcPr>
            <w:tcW w:w="4819" w:type="dxa"/>
          </w:tcPr>
          <w:p w14:paraId="0B8BE16F" w14:textId="77777777" w:rsidR="00153867" w:rsidRPr="00F84291" w:rsidRDefault="00CB5972"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 </w:t>
            </w:r>
          </w:p>
        </w:tc>
      </w:tr>
      <w:tr w:rsidR="00F84291" w:rsidRPr="00F84291" w14:paraId="0A81C2D6" w14:textId="77777777" w:rsidTr="00F47BE9">
        <w:tc>
          <w:tcPr>
            <w:tcW w:w="4815" w:type="dxa"/>
          </w:tcPr>
          <w:p w14:paraId="04FA6D4B"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17.Para el suministro agua deberá de anexar uno de los siguientes documentos</w:t>
            </w:r>
          </w:p>
          <w:p w14:paraId="163F950A"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según sea el caso: Copia certificada de la factibilidad vigente emitida por la autoridad municipal o el organismo operador a favor del solicitante donde manifieste su viabilidad para proporcionar el servicio de agua, señalando como mínimo lo siguiente: a) Nombre y ubicación del predio del proyecto; b) Nombre y ubicación con coordenadas UTM de la fuente o fuentes de abastecimiento de donde se prestará el servicio; c) En su caso, tipología y número de </w:t>
            </w:r>
            <w:r w:rsidRPr="00F84291">
              <w:rPr>
                <w:rFonts w:ascii="Palatino Linotype" w:eastAsia="Palatino Linotype" w:hAnsi="Palatino Linotype" w:cs="Palatino Linotype"/>
                <w:i/>
                <w:color w:val="000000" w:themeColor="text1"/>
              </w:rPr>
              <w:lastRenderedPageBreak/>
              <w:t xml:space="preserve">viviendas para la cual compromete el servicio; d) Número del título de asignación de volúmenes de aguas nacionales; e) Vigencia del título de asignación o documento que acredite que el título se encuentre en trámite de prórroga; f) Volumen asignado; g) Para conjuntos urbanos de tipo habitacional y condominios, estudio de desarrollo y aforo de la fuente o fuentes de abastecimiento con documentación que proporcione evidencia suficiente sobre la capacidad de producción, donde se observe el nombre y ubicación de la fuente de abastecimiento con una antigüedad máxima de 2 años, y h) Para conjuntos urbanos de tipo habitacional y condominios, análisis de calidad de agua, de una antigüedad máxima de seis meses, emitido por un laboratorio acreditado por la Entidad Mexicana de Acreditación que pruebe que la fuente de abastecimiento cumple con la NOM-127-SSA1-1994, modificada, o la que la sustituya, donde se advierta el nombre y ubicación de la fuente de abastecimiento. Para los requisitos establecidos en los incisos g) y h), la Evaluación Técnica de Impacto en materia de Agua, Drenaje, Alcantarillado y Tratamiento de Aguas Residuales, podrá emitirse de manera condicionada cuando el solicitante se comprometa a presentar los mismos en un plazo no mayor de ciento ochenta días naturales. Además de lo anterior, se deberá señalar por parte de la autoridad municipal la viabilidad de poder llevar a cabo o no los servicios de alcantarillado sanitario, drenaje pluvial y saneamiento. Para el caso de que la autoridad municipal lleve a cabo estos servicios, el </w:t>
            </w:r>
            <w:r w:rsidRPr="00F84291">
              <w:rPr>
                <w:rFonts w:ascii="Palatino Linotype" w:eastAsia="Palatino Linotype" w:hAnsi="Palatino Linotype" w:cs="Palatino Linotype"/>
                <w:i/>
                <w:color w:val="000000" w:themeColor="text1"/>
              </w:rPr>
              <w:lastRenderedPageBreak/>
              <w:t xml:space="preserve">documento deberá señalar las condiciones para el desalojo seguro de las aguas y el sistema de tratamiento y aprovechamiento de las aguas residuales que cumplan con las normas establecidas. Si la autoridad municipal por carecer de infraestructura no puede llevar a cabo el desalojo seguro de las aguas y su tratamiento, deberá establecer las condiciones bajo las cuales el solicitante deberá cumplir con esta obligación. • Título de concesión vigente emitido por la Comisión Nacional del Agua o solicitud de autorización de transmisión de derechos presentada ante la autoridad del agua federal. Para conjuntos urbanos de tipo habitacional y condominios, estudio de desarrollo y aforo de la fuente o fuentes de abastecimiento con documentación que proporcione evidencia suficiente sobre la capacidad de producción, donde se observe el nombre y ubicación de la fuente de abastecimiento con una antigüedad máxima de 2 años. Para conjuntos urbanos de tipo habitacional y condominios, análisis de calidad de agua, de una antigüedad máxima de seis meses, emitido por un laboratorio acreditado por la Entidad Mexicana de Acreditación que pruebe que la fuente de abastecimiento cumple con la NOM-127-SSA1-1994, modificada, o la que la sustituya, donde se advierta el nombre y ubicación de la fuente de abastecimiento Documento emitido por la autoridad municipal a favor del solicitante donde manifieste que: a) No es viable proporcionar el servicio de agua potable; b) Está de acuerdo en que el solicitante aporte los volúmenes de agua y lleve a cabo los estudios y obras para el aprovechamiento de </w:t>
            </w:r>
            <w:r w:rsidRPr="00F84291">
              <w:rPr>
                <w:rFonts w:ascii="Palatino Linotype" w:eastAsia="Palatino Linotype" w:hAnsi="Palatino Linotype" w:cs="Palatino Linotype"/>
                <w:i/>
                <w:color w:val="000000" w:themeColor="text1"/>
              </w:rPr>
              <w:lastRenderedPageBreak/>
              <w:t xml:space="preserve">aguas subterráneas con la obtención de derechos con permiso de perforación de pozo profundo para el suministro de agua; c) Tratándose de desarrollos habitacionales los derechos deberán ser cedidos a la autoridad municipal en el momento de la entrega-recepción de la infraestructura primaria para la prestación del servicio de agua, y en su caso, de alcantarillado sanitario, drenaje pluvial y saneamiento, para que el municipio tome a su cargo los servicios que le son inherentes para su operación y mantenimiento, y c) Es viable o no llevar a cabo los servicios de alcantarillado sanitario, drenaje pluvial y saneamiento. Para el caso de que la autoridad municipal lleve a cabo estos servicios, el documento deberá señalar las condiciones para el desalojo seguro de las aguas y el tratamiento de las aguas residuales y su aprovechamiento. Si la autoridad municipal por carecer de infraestructura no puede llevar a cabo el desalojo seguro de las aguas y su tratamiento, deberá establecer las condiciones bajo las cuales el solicitante cumplirá con esta obligación. Documento emitido por autoridad municipal a favor del solicitante donde manifieste que: a) No es viable proporcionar los servicios a través de la infraestructura municipal; b) Está de acuerdo que se presten por parte de la Comisión de Agua del Estado de México; c) Es viable o no llevar a cabo los servicios de alcantarillado sanitario, drenaje pluvial y saneamiento; Para el caso de que la autoridad municipal lleve a cabo estos servicios, el documento deberá señalar las condiciones para el desalojo seguro de las aguas y el tratamiento de las aguas residuales y su </w:t>
            </w:r>
            <w:r w:rsidRPr="00F84291">
              <w:rPr>
                <w:rFonts w:ascii="Palatino Linotype" w:eastAsia="Palatino Linotype" w:hAnsi="Palatino Linotype" w:cs="Palatino Linotype"/>
                <w:i/>
                <w:color w:val="000000" w:themeColor="text1"/>
              </w:rPr>
              <w:lastRenderedPageBreak/>
              <w:t xml:space="preserve">aprovechamiento. Si la autoridad municipal por carecer de infraestructura no puede llevar a cabo el desalojo seguro de las aguas y su tratamiento, deberá establecer las condiciones bajo las cuales el Solicitante deberá cumplir con esta obligación. d) Anuencia por escrito de la autoridad municipal, en la que se establezcan los términos técnicos, administrativos y legales necesarios para la aceptación de la obra de toma para el suministro de agua en bloque y/o descarga de aguas, con los derechos y obligaciones correspondientes, para que una vez concluidas las obras y realizada la municipalización, esta tome a su cargo los servicios que le son inherentes para su operación y mantenimiento para fines de facturación y cobro del suministro de agua en bloque mediante la suscripción del convenio correspondiente. Documento emitido por el grupo organizado de usuarios a favor del Solicitante donde manifieste su viabilidad para proporcionar el servicio de agua, señalando como mínimo lo siguiente: a) Nombre y ubicación del predio; b) Nombre y ubicación con coordenadas UTM de la fuente o fuentes de abastecimiento de donde se prestará el servicio; c) En su caso, tipología y número de viviendas para la cual compromete el servicio; d) Número del título de concesión para la explotación, uso o aprovechamiento de aguas nacionales otorgado por la Comisión Nacional del Agua; e) Vigencia del título de concesión; f) Volumen concesionado; g) Para conjuntos urbanos de tipo habitacional y condominios, estudio de desarrollo y aforo de la fuente o fuentes de abastecimiento con documentación que </w:t>
            </w:r>
            <w:r w:rsidRPr="00F84291">
              <w:rPr>
                <w:rFonts w:ascii="Palatino Linotype" w:eastAsia="Palatino Linotype" w:hAnsi="Palatino Linotype" w:cs="Palatino Linotype"/>
                <w:i/>
                <w:color w:val="000000" w:themeColor="text1"/>
              </w:rPr>
              <w:lastRenderedPageBreak/>
              <w:t xml:space="preserve">proporcione evidencia suficiente sobre la capacidad de producción, donde se observe el nombre y ubicación de la fuente de abastecimiento con una antigüedad máxima de 2 años, y h) Para conjuntos urbanos de tipo habitacional y condominios, análisis de calidad de agua, de una antigüedad máxima de seis meses, emitido por un laboratorio acreditado por la Entidad Mexicana de Acreditación que pruebe que la fuente de abastecimiento cumple con la NOM-127-SSA1-1994, modificada, o la que la sustituya, donde se advierta el nombre y ubicación de la fuente de abastecimiento. Además de lo anterior, se deberá señalar por parte del grupo organizado de usuarios la viabilidad de poder llevar a cabo o no los servicios de alcantarillado sanitario, drenaje pluvial y saneamiento. Para el caso de que el grupo organizado de usuarios lleve a cabo estos servicios, el documento deberá señalar las condiciones para el desalojo seguro de las aguas y el tratamiento de las aguas residuales y su aprovechamiento. Si no es viable que el grupo organizado de usuarios preste los servicios de alcantarillado sanitario, drenaje pluvial y saneamiento, el solicitante deberá obtener factibilidad de la autoridad municipal, quien deberá señalar las condiciones para el desalojo seguro de las aguas y el tratamiento de las aguas residuales y su aprovechamiento. En el supuesto de que la autoridad municipal tampoco pueda prestar dichos servicios Contrato vigente celebrado con prestador de servicio de distribución de agua a través de pipas y/o de recolección de aguas residuales. Permiso vigente </w:t>
            </w:r>
            <w:r w:rsidRPr="00F84291">
              <w:rPr>
                <w:rFonts w:ascii="Palatino Linotype" w:eastAsia="Palatino Linotype" w:hAnsi="Palatino Linotype" w:cs="Palatino Linotype"/>
                <w:i/>
                <w:color w:val="000000" w:themeColor="text1"/>
              </w:rPr>
              <w:lastRenderedPageBreak/>
              <w:t>del prestador de servicio de distribución de agua por medio de pipas ante la Comisión de Agua del Estado de México o autoridad municipal correspondiente.</w:t>
            </w:r>
          </w:p>
          <w:p w14:paraId="20455C5A" w14:textId="77777777" w:rsidR="00153867" w:rsidRPr="00F84291" w:rsidRDefault="00153867" w:rsidP="00F84291">
            <w:pPr>
              <w:jc w:val="both"/>
              <w:rPr>
                <w:rFonts w:ascii="Palatino Linotype" w:eastAsia="Palatino Linotype" w:hAnsi="Palatino Linotype" w:cs="Palatino Linotype"/>
                <w:i/>
                <w:color w:val="000000" w:themeColor="text1"/>
              </w:rPr>
            </w:pPr>
          </w:p>
        </w:tc>
        <w:tc>
          <w:tcPr>
            <w:tcW w:w="4819" w:type="dxa"/>
          </w:tcPr>
          <w:p w14:paraId="1FF4B99F" w14:textId="77777777" w:rsidR="00153867" w:rsidRPr="00F84291" w:rsidRDefault="00CB5972"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 xml:space="preserve">No se entrega </w:t>
            </w:r>
          </w:p>
        </w:tc>
      </w:tr>
      <w:tr w:rsidR="00153867" w:rsidRPr="00F84291" w14:paraId="0C658FF9" w14:textId="77777777" w:rsidTr="00F47BE9">
        <w:tc>
          <w:tcPr>
            <w:tcW w:w="4815" w:type="dxa"/>
          </w:tcPr>
          <w:p w14:paraId="2F1C3674" w14:textId="77777777" w:rsidR="00153867" w:rsidRPr="00F84291" w:rsidRDefault="0015386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lastRenderedPageBreak/>
              <w:t>18. En caso de que el proyecto sea de actualización y ampliación, deberá anexar lo siguiente: 1. Dictamen de Seguridad Estructural que contenga: a) Antecedentes del inmueble; b) Características estructurales; c) Criterio estructural; d)Resultado de la inspección y conclusión de la misma; e) Nombre y firma del especialista en la materia, y f) Nombre, firma y número de registro vigente del director responsable de obra ante la Secretaría. 2. Documento que ampare el cumplimiento de las condicionantes. 3. Licencia de uso de suelo vigente 4. Licencia de Construcción Constancia de terminación de obra de las construcciones previas.</w:t>
            </w:r>
          </w:p>
          <w:p w14:paraId="6861C825" w14:textId="77777777" w:rsidR="00153867" w:rsidRPr="00F84291" w:rsidRDefault="0015386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Los documentos señalados, se necesitan para conocer las condiciones en que fue autorizada la construcción existente.</w:t>
            </w:r>
          </w:p>
        </w:tc>
        <w:tc>
          <w:tcPr>
            <w:tcW w:w="4819" w:type="dxa"/>
          </w:tcPr>
          <w:p w14:paraId="0A4822A3" w14:textId="77777777" w:rsidR="00153867" w:rsidRPr="00F84291" w:rsidRDefault="00CB5972"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 xml:space="preserve">No se entrega pero si no aplica para la evaluación solicitada, bastará con que se haga del conocimiento del </w:t>
            </w:r>
            <w:r w:rsidRPr="00F84291">
              <w:rPr>
                <w:rFonts w:ascii="Palatino Linotype" w:eastAsia="Palatino Linotype" w:hAnsi="Palatino Linotype" w:cs="Palatino Linotype"/>
                <w:b/>
                <w:i/>
                <w:color w:val="000000" w:themeColor="text1"/>
              </w:rPr>
              <w:t xml:space="preserve">RECURRENTE </w:t>
            </w:r>
            <w:r w:rsidRPr="00F84291">
              <w:rPr>
                <w:rFonts w:ascii="Palatino Linotype" w:eastAsia="Palatino Linotype" w:hAnsi="Palatino Linotype" w:cs="Palatino Linotype"/>
                <w:i/>
                <w:color w:val="000000" w:themeColor="text1"/>
              </w:rPr>
              <w:t>en términos del artículo 19 párrafo segundo de la Ley de Transparencia y Acceso a la Información Pública del Estado de México y Municipios.</w:t>
            </w:r>
          </w:p>
        </w:tc>
      </w:tr>
    </w:tbl>
    <w:p w14:paraId="2F51053F" w14:textId="77777777" w:rsidR="00153867" w:rsidRDefault="00153867" w:rsidP="00F84291">
      <w:pPr>
        <w:rPr>
          <w:rFonts w:ascii="Palatino Linotype" w:eastAsia="Palatino Linotype" w:hAnsi="Palatino Linotype" w:cs="Palatino Linotype"/>
          <w:color w:val="000000" w:themeColor="text1"/>
        </w:rPr>
      </w:pPr>
    </w:p>
    <w:p w14:paraId="0FEAF587" w14:textId="77777777" w:rsidR="00F47BE9" w:rsidRPr="00F84291" w:rsidRDefault="00F47BE9" w:rsidP="00F84291">
      <w:pPr>
        <w:rPr>
          <w:rFonts w:ascii="Palatino Linotype" w:eastAsia="Palatino Linotype" w:hAnsi="Palatino Linotype" w:cs="Palatino Linotype"/>
          <w:color w:val="000000" w:themeColor="text1"/>
        </w:rPr>
      </w:pPr>
    </w:p>
    <w:p w14:paraId="524307CB" w14:textId="77777777" w:rsidR="006878FD" w:rsidRPr="00F84291" w:rsidRDefault="006878FD"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En esa línea, se tiene que el </w:t>
      </w:r>
      <w:r w:rsidRPr="00F84291">
        <w:rPr>
          <w:rFonts w:ascii="Palatino Linotype" w:eastAsia="Palatino Linotype" w:hAnsi="Palatino Linotype" w:cs="Palatino Linotype"/>
          <w:b/>
          <w:color w:val="000000" w:themeColor="text1"/>
        </w:rPr>
        <w:t xml:space="preserve">SUJETO OBLIGADO </w:t>
      </w:r>
      <w:r w:rsidRPr="00F84291">
        <w:rPr>
          <w:rFonts w:ascii="Palatino Linotype" w:eastAsia="Palatino Linotype" w:hAnsi="Palatino Linotype" w:cs="Palatino Linotype"/>
          <w:color w:val="000000" w:themeColor="text1"/>
        </w:rPr>
        <w:t xml:space="preserve">debe de contar con los documentos que fueron entregados por el solicitante de la evaluación de impacto estatal, toda vez que es el soporte que se requirió para poder autorizar dicha evaluación, situación por la cual </w:t>
      </w:r>
      <w:r w:rsidRPr="00F84291">
        <w:rPr>
          <w:rFonts w:ascii="Palatino Linotype" w:eastAsia="Palatino Linotype" w:hAnsi="Palatino Linotype" w:cs="Palatino Linotype"/>
          <w:b/>
          <w:color w:val="000000" w:themeColor="text1"/>
        </w:rPr>
        <w:t>se deberá de entregar la información faltante</w:t>
      </w:r>
      <w:r w:rsidR="006D5C36" w:rsidRPr="00F84291">
        <w:rPr>
          <w:rFonts w:ascii="Palatino Linotype" w:eastAsia="Palatino Linotype" w:hAnsi="Palatino Linotype" w:cs="Palatino Linotype"/>
          <w:b/>
          <w:color w:val="000000" w:themeColor="text1"/>
        </w:rPr>
        <w:t xml:space="preserve"> y la que se entregó de manera incompleta</w:t>
      </w:r>
      <w:r w:rsidRPr="00F84291">
        <w:rPr>
          <w:rFonts w:ascii="Palatino Linotype" w:eastAsia="Palatino Linotype" w:hAnsi="Palatino Linotype" w:cs="Palatino Linotype"/>
          <w:b/>
          <w:color w:val="000000" w:themeColor="text1"/>
        </w:rPr>
        <w:t xml:space="preserve"> </w:t>
      </w:r>
      <w:r w:rsidRPr="00F84291">
        <w:rPr>
          <w:rFonts w:ascii="Palatino Linotype" w:eastAsia="Palatino Linotype" w:hAnsi="Palatino Linotype" w:cs="Palatino Linotype"/>
          <w:color w:val="000000" w:themeColor="text1"/>
        </w:rPr>
        <w:t xml:space="preserve">para colmar el derecho de acceso a la información del </w:t>
      </w:r>
      <w:r w:rsidRPr="00F84291">
        <w:rPr>
          <w:rFonts w:ascii="Palatino Linotype" w:eastAsia="Palatino Linotype" w:hAnsi="Palatino Linotype" w:cs="Palatino Linotype"/>
          <w:b/>
          <w:color w:val="000000" w:themeColor="text1"/>
        </w:rPr>
        <w:t xml:space="preserve">RECURRENTE. </w:t>
      </w:r>
    </w:p>
    <w:p w14:paraId="7E73DB98" w14:textId="77777777" w:rsidR="00F84291" w:rsidRPr="00F84291" w:rsidRDefault="00F84291"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08EE2A4" w14:textId="77777777" w:rsidR="00071EC8" w:rsidRPr="00F84291" w:rsidRDefault="00071EC8"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 xml:space="preserve">De lo analizado en párrafos anteriores se estima que el </w:t>
      </w:r>
      <w:r w:rsidRPr="00F84291">
        <w:rPr>
          <w:rFonts w:ascii="Palatino Linotype" w:eastAsia="Palatino Linotype" w:hAnsi="Palatino Linotype" w:cs="Palatino Linotype"/>
          <w:b/>
          <w:color w:val="000000" w:themeColor="text1"/>
        </w:rPr>
        <w:t xml:space="preserve">SUJETO OBLIGADO </w:t>
      </w:r>
      <w:r w:rsidRPr="00F84291">
        <w:rPr>
          <w:rFonts w:ascii="Palatino Linotype" w:eastAsia="Palatino Linotype" w:hAnsi="Palatino Linotype" w:cs="Palatino Linotype"/>
          <w:color w:val="000000" w:themeColor="text1"/>
        </w:rPr>
        <w:t xml:space="preserve">debe de contar con la información de documentos anexos, toda vez que forman parta de la documentación que debe de ser entregada por los solicitantes. </w:t>
      </w:r>
    </w:p>
    <w:p w14:paraId="34999CFF"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428C060" w14:textId="77777777" w:rsidR="00071EC8" w:rsidRPr="00F84291" w:rsidRDefault="00071EC8"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Lo anterior, se refuerza con </w:t>
      </w:r>
      <w:r w:rsidR="00150A08" w:rsidRPr="00F84291">
        <w:rPr>
          <w:rFonts w:ascii="Palatino Linotype" w:eastAsia="Palatino Linotype" w:hAnsi="Palatino Linotype" w:cs="Palatino Linotype"/>
          <w:color w:val="000000" w:themeColor="text1"/>
        </w:rPr>
        <w:t xml:space="preserve">los oficios de prevención que se hicieron en cada una las solicitudes, tal y como se observa en las siguientes capturas de pantalla. </w:t>
      </w:r>
    </w:p>
    <w:p w14:paraId="2A68DF45" w14:textId="77777777" w:rsidR="00150A08" w:rsidRPr="00F84291" w:rsidRDefault="00150A08" w:rsidP="00F84291">
      <w:pPr>
        <w:pStyle w:val="Prrafodelista"/>
        <w:ind w:left="0"/>
        <w:rPr>
          <w:rFonts w:ascii="Palatino Linotype" w:eastAsia="Palatino Linotype" w:hAnsi="Palatino Linotype" w:cs="Palatino Linotype"/>
          <w:color w:val="000000" w:themeColor="text1"/>
        </w:rPr>
      </w:pPr>
    </w:p>
    <w:p w14:paraId="144A1CFB"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mc:AlternateContent>
          <mc:Choice Requires="wps">
            <w:drawing>
              <wp:anchor distT="0" distB="0" distL="114300" distR="114300" simplePos="0" relativeHeight="251667456" behindDoc="0" locked="0" layoutInCell="1" allowOverlap="1" wp14:anchorId="43BAA216" wp14:editId="69E90274">
                <wp:simplePos x="0" y="0"/>
                <wp:positionH relativeFrom="column">
                  <wp:posOffset>0</wp:posOffset>
                </wp:positionH>
                <wp:positionV relativeFrom="paragraph">
                  <wp:posOffset>0</wp:posOffset>
                </wp:positionV>
                <wp:extent cx="3530600" cy="285750"/>
                <wp:effectExtent l="0" t="0" r="12700" b="19050"/>
                <wp:wrapNone/>
                <wp:docPr id="10" name="Rectángulo 10"/>
                <wp:cNvGraphicFramePr/>
                <a:graphic xmlns:a="http://schemas.openxmlformats.org/drawingml/2006/main">
                  <a:graphicData uri="http://schemas.microsoft.com/office/word/2010/wordprocessingShape">
                    <wps:wsp>
                      <wps:cNvSpPr/>
                      <wps:spPr>
                        <a:xfrm>
                          <a:off x="0" y="0"/>
                          <a:ext cx="353060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556675FF" w14:textId="77777777" w:rsidR="00F47BE9" w:rsidRPr="00150A08" w:rsidRDefault="00F47BE9" w:rsidP="00150A08">
                            <w:pPr>
                              <w:jc w:val="center"/>
                              <w:rPr>
                                <w:rFonts w:ascii="Arial Rounded MT Bold" w:hAnsi="Arial Rounded MT Bold"/>
                                <w:sz w:val="22"/>
                                <w:szCs w:val="22"/>
                              </w:rPr>
                            </w:pPr>
                            <w:r w:rsidRPr="00150A08">
                              <w:rPr>
                                <w:rFonts w:ascii="Arial Rounded MT Bold" w:hAnsi="Arial Rounded MT Bold"/>
                                <w:sz w:val="22"/>
                                <w:szCs w:val="22"/>
                              </w:rPr>
                              <w:t xml:space="preserve">Recurso de revisión </w:t>
                            </w:r>
                            <w:r w:rsidRPr="00150A08">
                              <w:rPr>
                                <w:rFonts w:ascii="Arial Rounded MT Bold" w:eastAsia="Palatino Linotype" w:hAnsi="Arial Rounded MT Bold" w:cs="Palatino Linotype"/>
                                <w:sz w:val="22"/>
                                <w:szCs w:val="22"/>
                              </w:rPr>
                              <w:t>11578/INFOEM/IP/RR/2025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BAA216" id="Rectángulo 10" o:spid="_x0000_s1026" style="position:absolute;left:0;text-align:left;margin-left:0;margin-top:0;width:278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" fillcolor="white [3201]" strokecolor="black [3200]" strokeweight="1pt">
                <v:textbox>
                  <w:txbxContent>
                    <w:p w14:paraId="556675FF" w14:textId="77777777" w:rsidR="00F47BE9" w:rsidRPr="00150A08" w:rsidRDefault="00F47BE9" w:rsidP="00150A08">
                      <w:pPr>
                        <w:jc w:val="center"/>
                        <w:rPr>
                          <w:rFonts w:ascii="Arial Rounded MT Bold" w:hAnsi="Arial Rounded MT Bold"/>
                          <w:sz w:val="22"/>
                          <w:szCs w:val="22"/>
                        </w:rPr>
                      </w:pPr>
                      <w:r w:rsidRPr="00150A08">
                        <w:rPr>
                          <w:rFonts w:ascii="Arial Rounded MT Bold" w:hAnsi="Arial Rounded MT Bold"/>
                          <w:sz w:val="22"/>
                          <w:szCs w:val="22"/>
                        </w:rPr>
                        <w:t xml:space="preserve">Recurso de revisión </w:t>
                      </w:r>
                      <w:r w:rsidRPr="00150A08">
                        <w:rPr>
                          <w:rFonts w:ascii="Arial Rounded MT Bold" w:eastAsia="Palatino Linotype" w:hAnsi="Arial Rounded MT Bold" w:cs="Palatino Linotype"/>
                          <w:sz w:val="22"/>
                          <w:szCs w:val="22"/>
                        </w:rPr>
                        <w:t>11578/INFOEM/IP/RR/2025</w:t>
                      </w:r>
                    </w:p>
                  </w:txbxContent>
                </v:textbox>
              </v:rect>
            </w:pict>
          </mc:Fallback>
        </mc:AlternateContent>
      </w:r>
    </w:p>
    <w:p w14:paraId="37E9B341" w14:textId="79D9C69B" w:rsidR="00150A08" w:rsidRDefault="00212C9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w:drawing>
          <wp:anchor distT="0" distB="0" distL="114300" distR="114300" simplePos="0" relativeHeight="251663360" behindDoc="0" locked="0" layoutInCell="1" allowOverlap="1" wp14:anchorId="2B0FFB87" wp14:editId="399202AB">
            <wp:simplePos x="0" y="0"/>
            <wp:positionH relativeFrom="column">
              <wp:posOffset>3015615</wp:posOffset>
            </wp:positionH>
            <wp:positionV relativeFrom="paragraph">
              <wp:posOffset>-2540</wp:posOffset>
            </wp:positionV>
            <wp:extent cx="2631439" cy="2825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1439" cy="2825750"/>
                    </a:xfrm>
                    <a:prstGeom prst="rect">
                      <a:avLst/>
                    </a:prstGeom>
                  </pic:spPr>
                </pic:pic>
              </a:graphicData>
            </a:graphic>
            <wp14:sizeRelH relativeFrom="page">
              <wp14:pctWidth>0</wp14:pctWidth>
            </wp14:sizeRelH>
            <wp14:sizeRelV relativeFrom="page">
              <wp14:pctHeight>0</wp14:pctHeight>
            </wp14:sizeRelV>
          </wp:anchor>
        </w:drawing>
      </w:r>
      <w:r w:rsidRPr="00F84291">
        <w:rPr>
          <w:rFonts w:ascii="Palatino Linotype" w:eastAsia="Palatino Linotype" w:hAnsi="Palatino Linotype" w:cs="Palatino Linotype"/>
          <w:noProof/>
          <w:color w:val="000000" w:themeColor="text1"/>
        </w:rPr>
        <w:drawing>
          <wp:anchor distT="0" distB="0" distL="114300" distR="114300" simplePos="0" relativeHeight="251662336" behindDoc="0" locked="0" layoutInCell="1" allowOverlap="1" wp14:anchorId="3B9699DC" wp14:editId="7B694A1F">
            <wp:simplePos x="0" y="0"/>
            <wp:positionH relativeFrom="column">
              <wp:posOffset>-133985</wp:posOffset>
            </wp:positionH>
            <wp:positionV relativeFrom="paragraph">
              <wp:posOffset>306705</wp:posOffset>
            </wp:positionV>
            <wp:extent cx="2832447" cy="1479550"/>
            <wp:effectExtent l="0" t="0" r="635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2447" cy="1479550"/>
                    </a:xfrm>
                    <a:prstGeom prst="rect">
                      <a:avLst/>
                    </a:prstGeom>
                  </pic:spPr>
                </pic:pic>
              </a:graphicData>
            </a:graphic>
            <wp14:sizeRelH relativeFrom="page">
              <wp14:pctWidth>0</wp14:pctWidth>
            </wp14:sizeRelH>
            <wp14:sizeRelV relativeFrom="page">
              <wp14:pctHeight>0</wp14:pctHeight>
            </wp14:sizeRelV>
          </wp:anchor>
        </w:drawing>
      </w:r>
    </w:p>
    <w:p w14:paraId="32A5273D" w14:textId="77777777" w:rsidR="00F84291" w:rsidRDefault="00F84291"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4DF1D9D" w14:textId="77777777" w:rsidR="00F84291" w:rsidRPr="00F84291" w:rsidRDefault="00F84291"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56BCE52"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3D70504"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AE85380" w14:textId="7DA41E18"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DD848AA" w14:textId="1C237D46" w:rsidR="00150A08" w:rsidRPr="00F84291" w:rsidRDefault="00F47BE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mc:AlternateContent>
          <mc:Choice Requires="wps">
            <w:drawing>
              <wp:anchor distT="0" distB="0" distL="114300" distR="114300" simplePos="0" relativeHeight="251665408" behindDoc="0" locked="0" layoutInCell="1" allowOverlap="1" wp14:anchorId="63B25EEB" wp14:editId="313BDFA8">
                <wp:simplePos x="0" y="0"/>
                <wp:positionH relativeFrom="margin">
                  <wp:align>left</wp:align>
                </wp:positionH>
                <wp:positionV relativeFrom="paragraph">
                  <wp:posOffset>8255</wp:posOffset>
                </wp:positionV>
                <wp:extent cx="3530600" cy="285750"/>
                <wp:effectExtent l="0" t="0" r="12700" b="19050"/>
                <wp:wrapNone/>
                <wp:docPr id="9" name="Rectángulo 9"/>
                <wp:cNvGraphicFramePr/>
                <a:graphic xmlns:a="http://schemas.openxmlformats.org/drawingml/2006/main">
                  <a:graphicData uri="http://schemas.microsoft.com/office/word/2010/wordprocessingShape">
                    <wps:wsp>
                      <wps:cNvSpPr/>
                      <wps:spPr>
                        <a:xfrm>
                          <a:off x="0" y="0"/>
                          <a:ext cx="353060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10FDE30B" w14:textId="77777777" w:rsidR="00F47BE9" w:rsidRPr="00150A08" w:rsidRDefault="00F47BE9" w:rsidP="00150A08">
                            <w:pPr>
                              <w:jc w:val="center"/>
                              <w:rPr>
                                <w:rFonts w:ascii="Arial Rounded MT Bold" w:hAnsi="Arial Rounded MT Bold"/>
                                <w:sz w:val="22"/>
                                <w:szCs w:val="22"/>
                              </w:rPr>
                            </w:pPr>
                            <w:r w:rsidRPr="00150A08">
                              <w:rPr>
                                <w:rFonts w:ascii="Arial Rounded MT Bold" w:hAnsi="Arial Rounded MT Bold"/>
                                <w:sz w:val="22"/>
                                <w:szCs w:val="22"/>
                              </w:rPr>
                              <w:t xml:space="preserve">Recurso de revisión </w:t>
                            </w:r>
                            <w:r>
                              <w:rPr>
                                <w:rFonts w:ascii="Arial Rounded MT Bold" w:eastAsia="Palatino Linotype" w:hAnsi="Arial Rounded MT Bold" w:cs="Palatino Linotype"/>
                                <w:sz w:val="22"/>
                                <w:szCs w:val="22"/>
                              </w:rPr>
                              <w:t>11579</w:t>
                            </w:r>
                            <w:r w:rsidRPr="00150A08">
                              <w:rPr>
                                <w:rFonts w:ascii="Arial Rounded MT Bold" w:eastAsia="Palatino Linotype" w:hAnsi="Arial Rounded MT Bold" w:cs="Palatino Linotype"/>
                                <w:sz w:val="22"/>
                                <w:szCs w:val="22"/>
                              </w:rPr>
                              <w:t>/INFOEM/IP/RR/2025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25EEB" id="Rectángulo 9" o:spid="_x0000_s1027" style="position:absolute;left:0;text-align:left;margin-left:0;margin-top:.65pt;width:278pt;height:22.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" fillcolor="white [3201]" strokecolor="black [3200]" strokeweight="1pt">
                <v:textbox>
                  <w:txbxContent>
                    <w:p w14:paraId="10FDE30B" w14:textId="77777777" w:rsidR="00F47BE9" w:rsidRPr="00150A08" w:rsidRDefault="00F47BE9" w:rsidP="00150A08">
                      <w:pPr>
                        <w:jc w:val="center"/>
                        <w:rPr>
                          <w:rFonts w:ascii="Arial Rounded MT Bold" w:hAnsi="Arial Rounded MT Bold"/>
                          <w:sz w:val="22"/>
                          <w:szCs w:val="22"/>
                        </w:rPr>
                      </w:pPr>
                      <w:r w:rsidRPr="00150A08">
                        <w:rPr>
                          <w:rFonts w:ascii="Arial Rounded MT Bold" w:hAnsi="Arial Rounded MT Bold"/>
                          <w:sz w:val="22"/>
                          <w:szCs w:val="22"/>
                        </w:rPr>
                        <w:t xml:space="preserve">Recurso de revisión </w:t>
                      </w:r>
                      <w:r>
                        <w:rPr>
                          <w:rFonts w:ascii="Arial Rounded MT Bold" w:eastAsia="Palatino Linotype" w:hAnsi="Arial Rounded MT Bold" w:cs="Palatino Linotype"/>
                          <w:sz w:val="22"/>
                          <w:szCs w:val="22"/>
                        </w:rPr>
                        <w:t>11579</w:t>
                      </w:r>
                      <w:r w:rsidRPr="00150A08">
                        <w:rPr>
                          <w:rFonts w:ascii="Arial Rounded MT Bold" w:eastAsia="Palatino Linotype" w:hAnsi="Arial Rounded MT Bold" w:cs="Palatino Linotype"/>
                          <w:sz w:val="22"/>
                          <w:szCs w:val="22"/>
                        </w:rPr>
                        <w:t>/INFOEM/IP/RR/2025</w:t>
                      </w:r>
                    </w:p>
                  </w:txbxContent>
                </v:textbox>
                <w10:wrap anchorx="margin"/>
              </v:rect>
            </w:pict>
          </mc:Fallback>
        </mc:AlternateContent>
      </w:r>
      <w:r w:rsidR="00150A08" w:rsidRPr="00F84291">
        <w:rPr>
          <w:rFonts w:ascii="Palatino Linotype" w:eastAsia="Palatino Linotype" w:hAnsi="Palatino Linotype" w:cs="Palatino Linotype"/>
          <w:noProof/>
          <w:color w:val="000000" w:themeColor="text1"/>
        </w:rPr>
        <w:drawing>
          <wp:anchor distT="0" distB="0" distL="114300" distR="114300" simplePos="0" relativeHeight="251668480" behindDoc="0" locked="0" layoutInCell="1" allowOverlap="1" wp14:anchorId="3BA48930" wp14:editId="6065F98B">
            <wp:simplePos x="0" y="0"/>
            <wp:positionH relativeFrom="column">
              <wp:posOffset>-184785</wp:posOffset>
            </wp:positionH>
            <wp:positionV relativeFrom="paragraph">
              <wp:posOffset>288925</wp:posOffset>
            </wp:positionV>
            <wp:extent cx="2669966" cy="2813050"/>
            <wp:effectExtent l="0" t="0" r="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9966" cy="2813050"/>
                    </a:xfrm>
                    <a:prstGeom prst="rect">
                      <a:avLst/>
                    </a:prstGeom>
                  </pic:spPr>
                </pic:pic>
              </a:graphicData>
            </a:graphic>
            <wp14:sizeRelH relativeFrom="page">
              <wp14:pctWidth>0</wp14:pctWidth>
            </wp14:sizeRelH>
            <wp14:sizeRelV relativeFrom="page">
              <wp14:pctHeight>0</wp14:pctHeight>
            </wp14:sizeRelV>
          </wp:anchor>
        </w:drawing>
      </w:r>
    </w:p>
    <w:p w14:paraId="2D6882A4" w14:textId="553FD01E"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w:drawing>
          <wp:anchor distT="0" distB="0" distL="114300" distR="114300" simplePos="0" relativeHeight="251669504" behindDoc="0" locked="0" layoutInCell="1" allowOverlap="1" wp14:anchorId="6EBDAC51" wp14:editId="196ABE20">
            <wp:simplePos x="0" y="0"/>
            <wp:positionH relativeFrom="margin">
              <wp:posOffset>2996565</wp:posOffset>
            </wp:positionH>
            <wp:positionV relativeFrom="paragraph">
              <wp:posOffset>6350</wp:posOffset>
            </wp:positionV>
            <wp:extent cx="2486809" cy="2870200"/>
            <wp:effectExtent l="0" t="0" r="889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6809" cy="2870200"/>
                    </a:xfrm>
                    <a:prstGeom prst="rect">
                      <a:avLst/>
                    </a:prstGeom>
                  </pic:spPr>
                </pic:pic>
              </a:graphicData>
            </a:graphic>
            <wp14:sizeRelH relativeFrom="page">
              <wp14:pctWidth>0</wp14:pctWidth>
            </wp14:sizeRelH>
            <wp14:sizeRelV relativeFrom="page">
              <wp14:pctHeight>0</wp14:pctHeight>
            </wp14:sizeRelV>
          </wp:anchor>
        </w:drawing>
      </w:r>
    </w:p>
    <w:p w14:paraId="1D68A21A" w14:textId="4DF14B63"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21F6EB9"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AE7A0A7"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30ADA4B"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2654EDC"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38EF8B4"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EE806BB"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656F8A5"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18D9B13"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082E62B"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w:drawing>
          <wp:anchor distT="0" distB="0" distL="114300" distR="114300" simplePos="0" relativeHeight="251670528" behindDoc="0" locked="0" layoutInCell="1" allowOverlap="1" wp14:anchorId="7B8C2A3D" wp14:editId="4B3D532E">
            <wp:simplePos x="0" y="0"/>
            <wp:positionH relativeFrom="margin">
              <wp:posOffset>-299085</wp:posOffset>
            </wp:positionH>
            <wp:positionV relativeFrom="paragraph">
              <wp:posOffset>321945</wp:posOffset>
            </wp:positionV>
            <wp:extent cx="2748915" cy="36830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8915" cy="3683000"/>
                    </a:xfrm>
                    <a:prstGeom prst="rect">
                      <a:avLst/>
                    </a:prstGeom>
                  </pic:spPr>
                </pic:pic>
              </a:graphicData>
            </a:graphic>
            <wp14:sizeRelH relativeFrom="page">
              <wp14:pctWidth>0</wp14:pctWidth>
            </wp14:sizeRelH>
            <wp14:sizeRelV relativeFrom="page">
              <wp14:pctHeight>0</wp14:pctHeight>
            </wp14:sizeRelV>
          </wp:anchor>
        </w:drawing>
      </w:r>
    </w:p>
    <w:p w14:paraId="48C4D749"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283F94A"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w:drawing>
          <wp:anchor distT="0" distB="0" distL="114300" distR="114300" simplePos="0" relativeHeight="251671552" behindDoc="0" locked="0" layoutInCell="1" allowOverlap="1" wp14:anchorId="0AACF0A5" wp14:editId="279890C2">
            <wp:simplePos x="0" y="0"/>
            <wp:positionH relativeFrom="column">
              <wp:posOffset>2660015</wp:posOffset>
            </wp:positionH>
            <wp:positionV relativeFrom="paragraph">
              <wp:posOffset>220345</wp:posOffset>
            </wp:positionV>
            <wp:extent cx="3402512" cy="2413000"/>
            <wp:effectExtent l="0" t="0" r="762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02512" cy="2413000"/>
                    </a:xfrm>
                    <a:prstGeom prst="rect">
                      <a:avLst/>
                    </a:prstGeom>
                  </pic:spPr>
                </pic:pic>
              </a:graphicData>
            </a:graphic>
            <wp14:sizeRelH relativeFrom="page">
              <wp14:pctWidth>0</wp14:pctWidth>
            </wp14:sizeRelH>
            <wp14:sizeRelV relativeFrom="page">
              <wp14:pctHeight>0</wp14:pctHeight>
            </wp14:sizeRelV>
          </wp:anchor>
        </w:drawing>
      </w:r>
    </w:p>
    <w:p w14:paraId="5BFF69B1"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0869506"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60FEC54"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BEA5B1C"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8B6201B"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DFA8AF9"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FB219CB"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E946872" w14:textId="77777777" w:rsidR="00150A08" w:rsidRPr="00F84291"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9A0260A" w14:textId="77777777" w:rsidR="00150A08" w:rsidRDefault="00150A08"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15DF7CE" w14:textId="77777777" w:rsidR="00F47BE9" w:rsidRDefault="00F47BE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1ACDCFC" w14:textId="77777777" w:rsidR="00F47BE9" w:rsidRPr="00F84291" w:rsidRDefault="00F47BE9"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FE0406C" w14:textId="77777777" w:rsidR="00F84F82" w:rsidRPr="00F84291" w:rsidRDefault="00F84F82"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En esa línea, se determina que el </w:t>
      </w:r>
      <w:r w:rsidRPr="00F84291">
        <w:rPr>
          <w:rFonts w:ascii="Palatino Linotype" w:eastAsia="Palatino Linotype" w:hAnsi="Palatino Linotype" w:cs="Palatino Linotype"/>
          <w:b/>
          <w:color w:val="000000" w:themeColor="text1"/>
        </w:rPr>
        <w:t xml:space="preserve">SUJETO OBLIGADO </w:t>
      </w:r>
      <w:r w:rsidRPr="00F84291">
        <w:rPr>
          <w:rFonts w:ascii="Palatino Linotype" w:eastAsia="Palatino Linotype" w:hAnsi="Palatino Linotype" w:cs="Palatino Linotype"/>
          <w:color w:val="000000" w:themeColor="text1"/>
        </w:rPr>
        <w:t xml:space="preserve">para colmar el derecho de acceso a la información del </w:t>
      </w:r>
      <w:r w:rsidRPr="00F84291">
        <w:rPr>
          <w:rFonts w:ascii="Palatino Linotype" w:eastAsia="Palatino Linotype" w:hAnsi="Palatino Linotype" w:cs="Palatino Linotype"/>
          <w:b/>
          <w:color w:val="000000" w:themeColor="text1"/>
        </w:rPr>
        <w:t xml:space="preserve">RECURRENTE </w:t>
      </w:r>
      <w:r w:rsidRPr="00F84291">
        <w:rPr>
          <w:rFonts w:ascii="Palatino Linotype" w:eastAsia="Palatino Linotype" w:hAnsi="Palatino Linotype" w:cs="Palatino Linotype"/>
          <w:color w:val="000000" w:themeColor="text1"/>
        </w:rPr>
        <w:t xml:space="preserve">deberá de entregar los documentos que se entregaron a la Secretaría de Desarrollo Urbano e Infraestructura para la emisión de las Evaluaciones de Impacto Estatal Señaladas en las solicitudes de información. </w:t>
      </w:r>
    </w:p>
    <w:p w14:paraId="09145391" w14:textId="77777777" w:rsidR="00F84F82" w:rsidRPr="00F84291" w:rsidRDefault="00F84F82"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BD69D8B" w14:textId="77777777" w:rsidR="00D7460E" w:rsidRPr="00F84291" w:rsidRDefault="00F84F82"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Ahora bien, se debe de señalar que en el caso del recurso de revisión </w:t>
      </w:r>
      <w:r w:rsidRPr="00F84291">
        <w:rPr>
          <w:rFonts w:ascii="Palatino Linotype" w:eastAsia="Palatino Linotype" w:hAnsi="Palatino Linotype" w:cs="Palatino Linotype"/>
          <w:b/>
          <w:color w:val="000000" w:themeColor="text1"/>
        </w:rPr>
        <w:t xml:space="preserve">11579/INFOEM/IP/RR/2025, </w:t>
      </w:r>
      <w:r w:rsidRPr="00F84291">
        <w:rPr>
          <w:rFonts w:ascii="Palatino Linotype" w:eastAsia="Palatino Linotype" w:hAnsi="Palatino Linotype" w:cs="Palatino Linotype"/>
          <w:color w:val="000000" w:themeColor="text1"/>
        </w:rPr>
        <w:t xml:space="preserve">se </w:t>
      </w:r>
      <w:r w:rsidR="00D7460E" w:rsidRPr="00F84291">
        <w:rPr>
          <w:rFonts w:ascii="Palatino Linotype" w:eastAsia="Palatino Linotype" w:hAnsi="Palatino Linotype" w:cs="Palatino Linotype"/>
          <w:color w:val="000000" w:themeColor="text1"/>
        </w:rPr>
        <w:t>entregó</w:t>
      </w:r>
      <w:r w:rsidRPr="00F84291">
        <w:rPr>
          <w:rFonts w:ascii="Palatino Linotype" w:eastAsia="Palatino Linotype" w:hAnsi="Palatino Linotype" w:cs="Palatino Linotype"/>
          <w:color w:val="000000" w:themeColor="text1"/>
        </w:rPr>
        <w:t xml:space="preserve"> </w:t>
      </w:r>
      <w:r w:rsidR="00D7460E" w:rsidRPr="00F84291">
        <w:rPr>
          <w:rFonts w:ascii="Palatino Linotype" w:eastAsia="Palatino Linotype" w:hAnsi="Palatino Linotype" w:cs="Palatino Linotype"/>
          <w:color w:val="000000" w:themeColor="text1"/>
        </w:rPr>
        <w:t xml:space="preserve">la credencial de elector, en versión pública, sin </w:t>
      </w:r>
      <w:r w:rsidR="00D7460E" w:rsidRPr="00F84291">
        <w:rPr>
          <w:rFonts w:ascii="Palatino Linotype" w:eastAsia="Palatino Linotype" w:hAnsi="Palatino Linotype" w:cs="Palatino Linotype"/>
          <w:color w:val="000000" w:themeColor="text1"/>
        </w:rPr>
        <w:lastRenderedPageBreak/>
        <w:t xml:space="preserve">embargo al ser un documento que solo contiene información personal, es que debió de clasificar en su totalidad, situación por la cual se analiza lo siguiente. </w:t>
      </w:r>
    </w:p>
    <w:p w14:paraId="2366BC5B" w14:textId="77777777" w:rsidR="00F84F82" w:rsidRPr="00F84291" w:rsidRDefault="00F84F82" w:rsidP="00F84291">
      <w:pPr>
        <w:pStyle w:val="Prrafodelista"/>
        <w:ind w:left="0"/>
        <w:rPr>
          <w:rFonts w:ascii="Palatino Linotype" w:eastAsia="Palatino Linotype" w:hAnsi="Palatino Linotype" w:cs="Palatino Linotype"/>
          <w:color w:val="000000" w:themeColor="text1"/>
        </w:rPr>
      </w:pPr>
    </w:p>
    <w:p w14:paraId="3754C766" w14:textId="77777777" w:rsidR="00224C95" w:rsidRPr="00F84291" w:rsidRDefault="00224C95" w:rsidP="00F84291">
      <w:pPr>
        <w:rPr>
          <w:rFonts w:ascii="Palatino Linotype" w:hAnsi="Palatino Linotype"/>
          <w:b/>
          <w:color w:val="000000" w:themeColor="text1"/>
        </w:rPr>
      </w:pPr>
      <w:r w:rsidRPr="00F84291">
        <w:rPr>
          <w:rFonts w:ascii="Palatino Linotype" w:hAnsi="Palatino Linotype"/>
          <w:b/>
          <w:color w:val="000000" w:themeColor="text1"/>
        </w:rPr>
        <w:t xml:space="preserve">Identificación oficial (credencial de elector o pasaporte vigente) </w:t>
      </w:r>
    </w:p>
    <w:p w14:paraId="23D1D1A6"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eastAsia="MS Mincho" w:hAnsi="Palatino Linotype"/>
          <w:color w:val="000000" w:themeColor="text1"/>
          <w:lang w:val="es-ES_tradnl"/>
        </w:rPr>
        <w:t xml:space="preserve">En el caso concreto, la </w:t>
      </w:r>
      <w:r w:rsidRPr="00F84291">
        <w:rPr>
          <w:rFonts w:ascii="Palatino Linotype" w:eastAsia="MS Mincho" w:hAnsi="Palatino Linotype"/>
          <w:b/>
          <w:color w:val="000000" w:themeColor="text1"/>
          <w:lang w:val="es-ES_tradnl"/>
        </w:rPr>
        <w:t>identificación oficial</w:t>
      </w:r>
      <w:r w:rsidRPr="00F84291">
        <w:rPr>
          <w:rFonts w:ascii="Palatino Linotype" w:eastAsia="MS Mincho" w:hAnsi="Palatino Linotype"/>
          <w:color w:val="000000" w:themeColor="text1"/>
          <w:lang w:val="es-ES_tradnl"/>
        </w:rPr>
        <w:t xml:space="preserve"> de los particulares, contiene datos como nombre, fotografía, —y probablemente— edad, domicilio, fecha de nacimiento, curp, nacionalidad, solo por mencionar algunos, son datos personales de particulares que</w:t>
      </w:r>
      <w:r w:rsidRPr="00F84291">
        <w:rPr>
          <w:rFonts w:ascii="Palatino Linotype" w:eastAsia="Calibri" w:hAnsi="Palatino Linotype" w:cs="Tahoma"/>
          <w:bCs/>
          <w:color w:val="000000" w:themeColor="text1"/>
        </w:rPr>
        <w:t>, no resultan de relevancia para el interés público;</w:t>
      </w:r>
      <w:r w:rsidRPr="00F84291">
        <w:rPr>
          <w:rFonts w:ascii="Palatino Linotype" w:hAnsi="Palatino Linotype" w:cs="Tahoma"/>
          <w:color w:val="000000" w:themeColor="text1"/>
        </w:rPr>
        <w:t xml:space="preserve"> e</w:t>
      </w:r>
      <w:r w:rsidRPr="00F84291">
        <w:rPr>
          <w:rFonts w:ascii="Palatino Linotype" w:hAnsi="Palatino Linotype"/>
          <w:color w:val="000000" w:themeColor="text1"/>
        </w:rPr>
        <w:t>n ese mismo sentido, los datos contenidos en una constancia domiciliaria de los particulares, resulta ser información de carácter confidencial.</w:t>
      </w:r>
    </w:p>
    <w:p w14:paraId="4364940A" w14:textId="77777777" w:rsidR="00224C95" w:rsidRPr="00F84291" w:rsidRDefault="00224C95" w:rsidP="00F84291">
      <w:pPr>
        <w:contextualSpacing/>
        <w:rPr>
          <w:rFonts w:ascii="Palatino Linotype" w:hAnsi="Palatino Linotype"/>
          <w:color w:val="000000" w:themeColor="text1"/>
        </w:rPr>
      </w:pPr>
    </w:p>
    <w:p w14:paraId="04900918"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lang w:val="es-ES_tradnl"/>
        </w:rPr>
      </w:pPr>
      <w:r w:rsidRPr="00F84291">
        <w:rPr>
          <w:rFonts w:ascii="Palatino Linotype" w:eastAsia="Palatino Linotype" w:hAnsi="Palatino Linotype" w:cs="Palatino Linotype"/>
          <w:color w:val="000000" w:themeColor="text1"/>
        </w:rPr>
        <w:t>Así</w:t>
      </w:r>
      <w:r w:rsidRPr="00F84291">
        <w:rPr>
          <w:rFonts w:ascii="Palatino Linotype" w:hAnsi="Palatino Linotype"/>
          <w:color w:val="000000" w:themeColor="text1"/>
          <w:lang w:val="es-ES_tradnl"/>
        </w:rPr>
        <w:t xml:space="preserve">, en la identificación oficial se contiene mínimamente el </w:t>
      </w:r>
      <w:r w:rsidRPr="00F84291">
        <w:rPr>
          <w:rFonts w:ascii="Palatino Linotype" w:hAnsi="Palatino Linotype"/>
          <w:b/>
          <w:color w:val="000000" w:themeColor="text1"/>
          <w:lang w:val="es-ES_tradnl"/>
        </w:rPr>
        <w:t>nombre</w:t>
      </w:r>
      <w:r w:rsidRPr="00F84291">
        <w:rPr>
          <w:rFonts w:ascii="Palatino Linotype" w:hAnsi="Palatino Linotype"/>
          <w:color w:val="000000" w:themeColor="text1"/>
          <w:lang w:val="es-ES_tradnl"/>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Pr="00F84291">
        <w:rPr>
          <w:rFonts w:ascii="Palatino Linotype" w:hAnsi="Palatino Linotype"/>
          <w:b/>
          <w:color w:val="000000" w:themeColor="text1"/>
          <w:lang w:val="es-ES_tradnl"/>
        </w:rPr>
        <w:t>domicilio</w:t>
      </w:r>
      <w:r w:rsidRPr="00F84291">
        <w:rPr>
          <w:rFonts w:ascii="Palatino Linotype" w:hAnsi="Palatino Linotype"/>
          <w:color w:val="000000" w:themeColor="text1"/>
          <w:lang w:val="es-ES_tradnl"/>
        </w:rPr>
        <w:t xml:space="preserve">, </w:t>
      </w:r>
      <w:r w:rsidRPr="00F84291">
        <w:rPr>
          <w:rFonts w:ascii="Palatino Linotype" w:hAnsi="Palatino Linotype"/>
          <w:bCs/>
          <w:color w:val="000000" w:themeColor="text1"/>
        </w:rPr>
        <w:t>es un atributo de la personalidad y un derecho de las personas (</w:t>
      </w:r>
      <w:r w:rsidRPr="00F84291">
        <w:rPr>
          <w:rFonts w:ascii="Palatino Linotype" w:hAnsi="Palatino Linotype"/>
          <w:color w:val="000000" w:themeColor="text1"/>
          <w:lang w:val="es-ES_tradnl"/>
        </w:rPr>
        <w:t xml:space="preserve">de acuerdo con lo señalado en los artículos </w:t>
      </w:r>
      <w:r w:rsidRPr="00F84291">
        <w:rPr>
          <w:rFonts w:ascii="Palatino Linotype" w:hAnsi="Palatino Linotype"/>
          <w:bCs/>
          <w:color w:val="000000" w:themeColor="text1"/>
        </w:rPr>
        <w:t xml:space="preserve">2.3 y 2.5 del Código Civil del Estado de México), este tiene como propósito que una persona pueda establecerse temporal o permanentemente en un lugar determinado, para habitar, establecer su centro de trabajo o negocios. </w:t>
      </w:r>
    </w:p>
    <w:p w14:paraId="24B99FCF" w14:textId="77777777" w:rsidR="00224C95" w:rsidRPr="00F84291" w:rsidRDefault="00224C95" w:rsidP="00F84291">
      <w:pPr>
        <w:contextualSpacing/>
        <w:rPr>
          <w:rFonts w:ascii="Palatino Linotype" w:hAnsi="Palatino Linotype"/>
          <w:color w:val="000000" w:themeColor="text1"/>
        </w:rPr>
      </w:pPr>
    </w:p>
    <w:p w14:paraId="0034839F"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eastAsia="MS Mincho" w:hAnsi="Palatino Linotype"/>
          <w:color w:val="000000" w:themeColor="text1"/>
          <w:lang w:val="es-ES_tradnl"/>
        </w:rPr>
      </w:pPr>
      <w:r w:rsidRPr="00F84291">
        <w:rPr>
          <w:rFonts w:ascii="Palatino Linotype" w:hAnsi="Palatino Linotype"/>
          <w:color w:val="000000" w:themeColor="text1"/>
        </w:rPr>
        <w:t xml:space="preserve">En consecuencia, tanto la identificación oficial como el comprobante de domicilio, en términos de lo dispuesto por la fracción I del artículo 143 de la Ley de Transparencia y Acceso a la Información Pública del Estado de México y Municipios, así como del artículo 4, fracciones XI y XII de la Ley de Protección de Datos Personales del Estado de México, es </w:t>
      </w:r>
      <w:r w:rsidRPr="00F84291">
        <w:rPr>
          <w:rFonts w:ascii="Palatino Linotype" w:eastAsia="Palatino Linotype" w:hAnsi="Palatino Linotype" w:cs="Palatino Linotype"/>
          <w:color w:val="000000" w:themeColor="text1"/>
        </w:rPr>
        <w:lastRenderedPageBreak/>
        <w:t>información</w:t>
      </w:r>
      <w:r w:rsidRPr="00F84291">
        <w:rPr>
          <w:rFonts w:ascii="Palatino Linotype" w:hAnsi="Palatino Linotype"/>
          <w:color w:val="000000" w:themeColor="text1"/>
        </w:rPr>
        <w:t xml:space="preserve"> que incide en la intimidad de las dos personas de las que se solicita la información en estudio.</w:t>
      </w:r>
    </w:p>
    <w:p w14:paraId="79AA1FCF" w14:textId="77777777" w:rsidR="00224C95" w:rsidRPr="00F84291" w:rsidRDefault="00224C95" w:rsidP="00F84291">
      <w:pPr>
        <w:contextualSpacing/>
        <w:rPr>
          <w:rFonts w:ascii="Palatino Linotype" w:eastAsia="MS Mincho" w:hAnsi="Palatino Linotype"/>
          <w:color w:val="000000" w:themeColor="text1"/>
          <w:lang w:val="es-ES_tradnl"/>
        </w:rPr>
      </w:pPr>
    </w:p>
    <w:p w14:paraId="0E93391F"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hAnsi="Palatino Linotype"/>
          <w:color w:val="000000" w:themeColor="text1"/>
        </w:rPr>
        <w:t xml:space="preserve">Luego entonces, los documentos solicitados son documentos que solo les conciernen a sus titulares. </w:t>
      </w:r>
      <w:r w:rsidRPr="00F84291">
        <w:rPr>
          <w:rFonts w:ascii="Palatino Linotype" w:eastAsia="Palatino Linotype" w:hAnsi="Palatino Linotype" w:cs="Palatino Linotype"/>
          <w:color w:val="000000" w:themeColor="text1"/>
        </w:rPr>
        <w:t>Bajo</w:t>
      </w:r>
      <w:r w:rsidRPr="00F84291">
        <w:rPr>
          <w:rFonts w:ascii="Palatino Linotype" w:hAnsi="Palatino Linotype"/>
          <w:color w:val="000000" w:themeColor="text1"/>
        </w:rPr>
        <w:t xml:space="preserve">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w:t>
      </w:r>
    </w:p>
    <w:p w14:paraId="410311EF" w14:textId="77777777" w:rsidR="00224C95" w:rsidRPr="00F84291" w:rsidRDefault="00224C95" w:rsidP="00F84291">
      <w:pPr>
        <w:rPr>
          <w:rFonts w:ascii="Palatino Linotype" w:hAnsi="Palatino Linotype"/>
          <w:color w:val="000000" w:themeColor="text1"/>
        </w:rPr>
      </w:pPr>
    </w:p>
    <w:p w14:paraId="2DD3D617"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hAnsi="Palatino Linotype" w:cs="Tahoma"/>
          <w:color w:val="000000" w:themeColor="text1"/>
        </w:rPr>
      </w:pPr>
      <w:r w:rsidRPr="00F84291">
        <w:rPr>
          <w:rFonts w:ascii="Palatino Linotype" w:hAnsi="Palatino Linotype" w:cs="Tahoma"/>
          <w:color w:val="000000" w:themeColor="text1"/>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32C90926" w14:textId="77777777" w:rsidR="00224C95" w:rsidRPr="00F84291" w:rsidRDefault="00224C95" w:rsidP="00F84291">
      <w:pPr>
        <w:contextualSpacing/>
        <w:rPr>
          <w:rFonts w:ascii="Palatino Linotype" w:hAnsi="Palatino Linotype" w:cs="Tahoma"/>
          <w:color w:val="000000" w:themeColor="text1"/>
        </w:rPr>
      </w:pPr>
    </w:p>
    <w:p w14:paraId="6570B3A5"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hAnsi="Palatino Linotype" w:cs="Tahoma"/>
          <w:b/>
          <w:bCs/>
          <w:color w:val="000000" w:themeColor="text1"/>
        </w:rPr>
      </w:pPr>
      <w:r w:rsidRPr="00F84291">
        <w:rPr>
          <w:rFonts w:ascii="Palatino Linotype" w:hAnsi="Palatino Linotype" w:cs="Tahoma"/>
          <w:color w:val="000000" w:themeColor="text1"/>
        </w:rPr>
        <w:t xml:space="preserve">De manera particular el artículo 156, de la Ley General de Instituciones y Procedimientos </w:t>
      </w:r>
      <w:r w:rsidRPr="00F84291">
        <w:rPr>
          <w:rFonts w:ascii="Palatino Linotype" w:eastAsia="Palatino Linotype" w:hAnsi="Palatino Linotype" w:cs="Palatino Linotype"/>
          <w:color w:val="000000" w:themeColor="text1"/>
        </w:rPr>
        <w:t>Electorales</w:t>
      </w:r>
      <w:r w:rsidRPr="00F84291">
        <w:rPr>
          <w:rFonts w:ascii="Palatino Linotype" w:hAnsi="Palatino Linotype" w:cs="Tahoma"/>
          <w:color w:val="000000" w:themeColor="text1"/>
        </w:rPr>
        <w:t xml:space="preserve"> dispone que la credencial para votar deberá contener, cuando menos, los siguientes datos:</w:t>
      </w:r>
    </w:p>
    <w:p w14:paraId="751B1BBC"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a) </w:t>
      </w:r>
      <w:r w:rsidRPr="00F84291">
        <w:rPr>
          <w:rFonts w:ascii="Palatino Linotype" w:hAnsi="Palatino Linotype" w:cs="Tahoma"/>
          <w:i/>
          <w:iCs/>
          <w:color w:val="000000" w:themeColor="text1"/>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2C03F85B"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b) </w:t>
      </w:r>
      <w:r w:rsidRPr="00F84291">
        <w:rPr>
          <w:rFonts w:ascii="Palatino Linotype" w:hAnsi="Palatino Linotype" w:cs="Tahoma"/>
          <w:i/>
          <w:iCs/>
          <w:color w:val="000000" w:themeColor="text1"/>
        </w:rPr>
        <w:t xml:space="preserve">Sección electoral en donde deberá votar el ciudadano. En el caso de los ciudadanos residentes en el extranjero no será necesario incluir este requisito; </w:t>
      </w:r>
    </w:p>
    <w:p w14:paraId="2F5B74AE"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c) </w:t>
      </w:r>
      <w:r w:rsidRPr="00F84291">
        <w:rPr>
          <w:rFonts w:ascii="Palatino Linotype" w:hAnsi="Palatino Linotype" w:cs="Tahoma"/>
          <w:i/>
          <w:iCs/>
          <w:color w:val="000000" w:themeColor="text1"/>
        </w:rPr>
        <w:t xml:space="preserve">Apellido paterno, apellido materno y nombre completo; </w:t>
      </w:r>
    </w:p>
    <w:p w14:paraId="629804D6"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lastRenderedPageBreak/>
        <w:t xml:space="preserve">d) </w:t>
      </w:r>
      <w:r w:rsidRPr="00F84291">
        <w:rPr>
          <w:rFonts w:ascii="Palatino Linotype" w:hAnsi="Palatino Linotype" w:cs="Tahoma"/>
          <w:i/>
          <w:iCs/>
          <w:color w:val="000000" w:themeColor="text1"/>
        </w:rPr>
        <w:t xml:space="preserve">Domicilio; </w:t>
      </w:r>
    </w:p>
    <w:p w14:paraId="7CFE6679"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e) </w:t>
      </w:r>
      <w:r w:rsidRPr="00F84291">
        <w:rPr>
          <w:rFonts w:ascii="Palatino Linotype" w:hAnsi="Palatino Linotype" w:cs="Tahoma"/>
          <w:i/>
          <w:iCs/>
          <w:color w:val="000000" w:themeColor="text1"/>
        </w:rPr>
        <w:t xml:space="preserve">Sexo; </w:t>
      </w:r>
    </w:p>
    <w:p w14:paraId="46AE1CE7" w14:textId="77777777" w:rsidR="00224C95" w:rsidRPr="00F84291" w:rsidRDefault="00224C95" w:rsidP="00F84291">
      <w:pPr>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f) </w:t>
      </w:r>
      <w:r w:rsidRPr="00F84291">
        <w:rPr>
          <w:rFonts w:ascii="Palatino Linotype" w:hAnsi="Palatino Linotype" w:cs="Tahoma"/>
          <w:i/>
          <w:iCs/>
          <w:color w:val="000000" w:themeColor="text1"/>
        </w:rPr>
        <w:t>Edad y año de registro;</w:t>
      </w:r>
    </w:p>
    <w:p w14:paraId="2097A7F5"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g) </w:t>
      </w:r>
      <w:r w:rsidRPr="00F84291">
        <w:rPr>
          <w:rFonts w:ascii="Palatino Linotype" w:hAnsi="Palatino Linotype" w:cs="Tahoma"/>
          <w:i/>
          <w:iCs/>
          <w:color w:val="000000" w:themeColor="text1"/>
        </w:rPr>
        <w:t xml:space="preserve">Firma, huella digital y fotografía del elector; </w:t>
      </w:r>
    </w:p>
    <w:p w14:paraId="751313E7"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h) </w:t>
      </w:r>
      <w:r w:rsidRPr="00F84291">
        <w:rPr>
          <w:rFonts w:ascii="Palatino Linotype" w:hAnsi="Palatino Linotype" w:cs="Tahoma"/>
          <w:i/>
          <w:iCs/>
          <w:color w:val="000000" w:themeColor="text1"/>
        </w:rPr>
        <w:t xml:space="preserve">Clave de registro, y </w:t>
      </w:r>
    </w:p>
    <w:p w14:paraId="77EF8411"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i) </w:t>
      </w:r>
      <w:r w:rsidRPr="00F84291">
        <w:rPr>
          <w:rFonts w:ascii="Palatino Linotype" w:hAnsi="Palatino Linotype" w:cs="Tahoma"/>
          <w:i/>
          <w:iCs/>
          <w:color w:val="000000" w:themeColor="text1"/>
        </w:rPr>
        <w:t xml:space="preserve">Clave Única del Registro de Población. </w:t>
      </w:r>
    </w:p>
    <w:p w14:paraId="3AAA89D2" w14:textId="77777777" w:rsidR="00224C95" w:rsidRPr="00F84291" w:rsidRDefault="00224C95" w:rsidP="00F84291">
      <w:pPr>
        <w:autoSpaceDE w:val="0"/>
        <w:autoSpaceDN w:val="0"/>
        <w:adjustRightInd w:val="0"/>
        <w:contextualSpacing/>
        <w:rPr>
          <w:rFonts w:ascii="Palatino Linotype" w:hAnsi="Palatino Linotype" w:cs="Tahoma"/>
          <w:b/>
          <w:bCs/>
          <w:i/>
          <w:iCs/>
          <w:color w:val="000000" w:themeColor="text1"/>
        </w:rPr>
      </w:pPr>
    </w:p>
    <w:p w14:paraId="3B760AB1"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2. </w:t>
      </w:r>
      <w:r w:rsidRPr="00F84291">
        <w:rPr>
          <w:rFonts w:ascii="Palatino Linotype" w:hAnsi="Palatino Linotype" w:cs="Tahoma"/>
          <w:i/>
          <w:iCs/>
          <w:color w:val="000000" w:themeColor="text1"/>
        </w:rPr>
        <w:t xml:space="preserve">Además tendrá: </w:t>
      </w:r>
    </w:p>
    <w:p w14:paraId="3A84F421"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a) </w:t>
      </w:r>
      <w:r w:rsidRPr="00F84291">
        <w:rPr>
          <w:rFonts w:ascii="Palatino Linotype" w:hAnsi="Palatino Linotype" w:cs="Tahoma"/>
          <w:i/>
          <w:iCs/>
          <w:color w:val="000000" w:themeColor="text1"/>
        </w:rPr>
        <w:t xml:space="preserve">Espacios necesarios para marcar año y elección de que se trate; </w:t>
      </w:r>
    </w:p>
    <w:p w14:paraId="199668F0"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b) </w:t>
      </w:r>
      <w:r w:rsidRPr="00F84291">
        <w:rPr>
          <w:rFonts w:ascii="Palatino Linotype" w:hAnsi="Palatino Linotype" w:cs="Tahoma"/>
          <w:i/>
          <w:iCs/>
          <w:color w:val="000000" w:themeColor="text1"/>
        </w:rPr>
        <w:t xml:space="preserve">Firma impresa del Secretario Ejecutivo del Instituto; </w:t>
      </w:r>
    </w:p>
    <w:p w14:paraId="3A447596"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c) </w:t>
      </w:r>
      <w:r w:rsidRPr="00F84291">
        <w:rPr>
          <w:rFonts w:ascii="Palatino Linotype" w:hAnsi="Palatino Linotype" w:cs="Tahoma"/>
          <w:i/>
          <w:iCs/>
          <w:color w:val="000000" w:themeColor="text1"/>
        </w:rPr>
        <w:t xml:space="preserve">Año de emisión; </w:t>
      </w:r>
    </w:p>
    <w:p w14:paraId="6F5FD062" w14:textId="77777777" w:rsidR="00224C95" w:rsidRPr="00F84291" w:rsidRDefault="00224C95" w:rsidP="00F84291">
      <w:pPr>
        <w:autoSpaceDE w:val="0"/>
        <w:autoSpaceDN w:val="0"/>
        <w:adjustRightInd w:val="0"/>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d) </w:t>
      </w:r>
      <w:r w:rsidRPr="00F84291">
        <w:rPr>
          <w:rFonts w:ascii="Palatino Linotype" w:hAnsi="Palatino Linotype" w:cs="Tahoma"/>
          <w:i/>
          <w:iCs/>
          <w:color w:val="000000" w:themeColor="text1"/>
        </w:rPr>
        <w:t xml:space="preserve">Año en el que expira su vigencia, y </w:t>
      </w:r>
    </w:p>
    <w:p w14:paraId="49CA3816" w14:textId="77777777" w:rsidR="00224C95" w:rsidRPr="00F84291" w:rsidRDefault="00224C95" w:rsidP="00F84291">
      <w:pPr>
        <w:contextualSpacing/>
        <w:rPr>
          <w:rFonts w:ascii="Palatino Linotype" w:hAnsi="Palatino Linotype" w:cs="Tahoma"/>
          <w:i/>
          <w:iCs/>
          <w:color w:val="000000" w:themeColor="text1"/>
        </w:rPr>
      </w:pPr>
      <w:r w:rsidRPr="00F84291">
        <w:rPr>
          <w:rFonts w:ascii="Palatino Linotype" w:hAnsi="Palatino Linotype" w:cs="Tahoma"/>
          <w:b/>
          <w:bCs/>
          <w:i/>
          <w:iCs/>
          <w:color w:val="000000" w:themeColor="text1"/>
        </w:rPr>
        <w:t xml:space="preserve">e) </w:t>
      </w:r>
      <w:r w:rsidRPr="00F84291">
        <w:rPr>
          <w:rFonts w:ascii="Palatino Linotype" w:hAnsi="Palatino Linotype" w:cs="Tahoma"/>
          <w:i/>
          <w:iCs/>
          <w:color w:val="000000" w:themeColor="text1"/>
        </w:rPr>
        <w:t>En el caso de la que se expida al ciudadano residente en el extranjero, la leyenda “Para Votar desde el Extranjero”.</w:t>
      </w:r>
    </w:p>
    <w:p w14:paraId="6DD680D3" w14:textId="77777777" w:rsidR="00224C95" w:rsidRPr="00F84291" w:rsidRDefault="00224C95" w:rsidP="00F84291">
      <w:pPr>
        <w:contextualSpacing/>
        <w:rPr>
          <w:rFonts w:ascii="Palatino Linotype" w:hAnsi="Palatino Linotype" w:cs="Tahoma"/>
          <w:color w:val="000000" w:themeColor="text1"/>
        </w:rPr>
      </w:pPr>
    </w:p>
    <w:p w14:paraId="591920E0"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hAnsi="Palatino Linotype" w:cs="Tahoma"/>
          <w:color w:val="000000" w:themeColor="text1"/>
        </w:rPr>
      </w:pPr>
      <w:r w:rsidRPr="00F84291">
        <w:rPr>
          <w:rFonts w:ascii="Palatino Linotype" w:hAnsi="Palatino Linotype" w:cs="Tahoma"/>
          <w:color w:val="000000" w:themeColor="text1"/>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w:t>
      </w:r>
      <w:r w:rsidRPr="00F84291">
        <w:rPr>
          <w:rFonts w:ascii="Palatino Linotype" w:eastAsia="Palatino Linotype" w:hAnsi="Palatino Linotype" w:cs="Palatino Linotype"/>
          <w:color w:val="000000" w:themeColor="text1"/>
        </w:rPr>
        <w:t>documento</w:t>
      </w:r>
      <w:r w:rsidRPr="00F84291">
        <w:rPr>
          <w:rFonts w:ascii="Palatino Linotype" w:hAnsi="Palatino Linotype" w:cs="Tahoma"/>
          <w:color w:val="000000" w:themeColor="text1"/>
        </w:rPr>
        <w:t xml:space="preserve"> como manera de acreditar la presentación de su titular y comprobar que la credencial se tuvo a la vista, por ello su relevancia y lo delicado de su uso.</w:t>
      </w:r>
    </w:p>
    <w:p w14:paraId="340F25E4" w14:textId="77777777" w:rsidR="00224C95" w:rsidRPr="00F84291" w:rsidRDefault="00224C95" w:rsidP="00F84291">
      <w:pPr>
        <w:contextualSpacing/>
        <w:rPr>
          <w:rFonts w:ascii="Palatino Linotype" w:hAnsi="Palatino Linotype" w:cs="Tahoma"/>
          <w:color w:val="000000" w:themeColor="text1"/>
        </w:rPr>
      </w:pPr>
    </w:p>
    <w:p w14:paraId="442D609D"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hAnsi="Palatino Linotype" w:cs="Tahoma"/>
          <w:color w:val="000000" w:themeColor="text1"/>
        </w:rPr>
      </w:pPr>
      <w:r w:rsidRPr="00F84291">
        <w:rPr>
          <w:rFonts w:ascii="Palatino Linotype" w:hAnsi="Palatino Linotype" w:cs="Tahoma"/>
          <w:color w:val="000000" w:themeColor="text1"/>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1BE03723" w14:textId="77777777" w:rsidR="00224C95" w:rsidRPr="00F84291" w:rsidRDefault="00224C95" w:rsidP="00F84291">
      <w:pPr>
        <w:contextualSpacing/>
        <w:rPr>
          <w:rFonts w:ascii="Palatino Linotype" w:hAnsi="Palatino Linotype" w:cs="Tahoma"/>
          <w:color w:val="000000" w:themeColor="text1"/>
        </w:rPr>
      </w:pPr>
    </w:p>
    <w:p w14:paraId="03AFF3DD"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eastAsia="Calibri" w:hAnsi="Palatino Linotype" w:cs="Tahoma"/>
          <w:bCs/>
          <w:color w:val="000000" w:themeColor="text1"/>
          <w:lang w:val="es-ES"/>
        </w:rPr>
      </w:pPr>
      <w:r w:rsidRPr="00F84291">
        <w:rPr>
          <w:rFonts w:ascii="Palatino Linotype" w:hAnsi="Palatino Linotype" w:cs="Tahoma"/>
          <w:color w:val="000000" w:themeColor="text1"/>
        </w:rPr>
        <w:lastRenderedPageBreak/>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por lo que se entiende que se analizan en su conjunto los datos personales </w:t>
      </w:r>
      <w:r w:rsidRPr="00F84291">
        <w:rPr>
          <w:rFonts w:ascii="Palatino Linotype" w:eastAsia="Palatino Linotype" w:hAnsi="Palatino Linotype" w:cs="Palatino Linotype"/>
          <w:color w:val="000000" w:themeColor="text1"/>
        </w:rPr>
        <w:t>contenidos</w:t>
      </w:r>
      <w:r w:rsidRPr="00F84291">
        <w:rPr>
          <w:rFonts w:ascii="Palatino Linotype" w:hAnsi="Palatino Linotype" w:cs="Tahoma"/>
          <w:color w:val="000000" w:themeColor="text1"/>
        </w:rPr>
        <w:t xml:space="preserve"> en la misma, por lo que, en el presente caso, se considera que </w:t>
      </w:r>
      <w:r w:rsidRPr="00F84291">
        <w:rPr>
          <w:rFonts w:ascii="Palatino Linotype" w:hAnsi="Palatino Linotype" w:cs="Tahoma"/>
          <w:b/>
          <w:color w:val="000000" w:themeColor="text1"/>
        </w:rPr>
        <w:t xml:space="preserve">la credencial de elector, es confidencial </w:t>
      </w:r>
      <w:r w:rsidRPr="00F84291">
        <w:rPr>
          <w:rFonts w:ascii="Palatino Linotype" w:hAnsi="Palatino Linotype" w:cs="Tahoma"/>
          <w:color w:val="000000" w:themeColor="text1"/>
        </w:rPr>
        <w:t xml:space="preserve">y actualiza la causal de clasificación, establecida en el </w:t>
      </w:r>
      <w:r w:rsidRPr="00F84291">
        <w:rPr>
          <w:rFonts w:ascii="Palatino Linotype" w:eastAsia="Calibri" w:hAnsi="Palatino Linotype" w:cs="Tahoma"/>
          <w:bCs/>
          <w:color w:val="000000" w:themeColor="text1"/>
          <w:lang w:val="es-ES"/>
        </w:rPr>
        <w:t>artículo 143, fracción I, de la Ley de Transparencia y Acceso a la Información Pública del Estado de México y Municipios.</w:t>
      </w:r>
    </w:p>
    <w:p w14:paraId="102B16F7" w14:textId="77777777" w:rsidR="00224C95" w:rsidRPr="00F84291" w:rsidRDefault="00224C95" w:rsidP="00F84291">
      <w:pPr>
        <w:pStyle w:val="Prrafodelista"/>
        <w:ind w:left="0"/>
        <w:rPr>
          <w:rFonts w:ascii="Palatino Linotype" w:eastAsia="Palatino Linotype" w:hAnsi="Palatino Linotype" w:cs="Palatino Linotype"/>
          <w:color w:val="000000" w:themeColor="text1"/>
        </w:rPr>
      </w:pPr>
    </w:p>
    <w:p w14:paraId="601CC59D" w14:textId="77777777" w:rsidR="00224C95" w:rsidRPr="00F84291" w:rsidRDefault="00224C95"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De lo anterior, se determina que dicho documento debió de ser clasificado como total de confidencial para el caso del recurso de revisión </w:t>
      </w:r>
      <w:r w:rsidRPr="00F84291">
        <w:rPr>
          <w:rFonts w:ascii="Palatino Linotype" w:eastAsia="Palatino Linotype" w:hAnsi="Palatino Linotype" w:cs="Palatino Linotype"/>
          <w:b/>
          <w:color w:val="000000" w:themeColor="text1"/>
        </w:rPr>
        <w:t xml:space="preserve">11579/INFOEM/IP/RR/2025, </w:t>
      </w:r>
      <w:r w:rsidRPr="00F84291">
        <w:rPr>
          <w:rFonts w:ascii="Palatino Linotype" w:eastAsia="Palatino Linotype" w:hAnsi="Palatino Linotype" w:cs="Palatino Linotype"/>
          <w:color w:val="000000" w:themeColor="text1"/>
        </w:rPr>
        <w:t xml:space="preserve">situación por la cual se deberá de entregar el Acta del Comité de Transparencia </w:t>
      </w:r>
      <w:r w:rsidR="00D25F87" w:rsidRPr="00F84291">
        <w:rPr>
          <w:rFonts w:ascii="Palatino Linotype" w:eastAsia="Palatino Linotype" w:hAnsi="Palatino Linotype" w:cs="Palatino Linotype"/>
          <w:color w:val="000000" w:themeColor="text1"/>
        </w:rPr>
        <w:t>mediante de clasifique como total confidencial el INE entregado en respuesta.</w:t>
      </w:r>
    </w:p>
    <w:p w14:paraId="4AD6079A" w14:textId="77777777" w:rsidR="00593F93" w:rsidRPr="00F84291" w:rsidRDefault="00593F93" w:rsidP="00F84291">
      <w:pPr>
        <w:pStyle w:val="Prrafodelista"/>
        <w:ind w:left="0"/>
        <w:rPr>
          <w:rFonts w:ascii="Palatino Linotype" w:eastAsia="Palatino Linotype" w:hAnsi="Palatino Linotype" w:cs="Palatino Linotype"/>
          <w:color w:val="000000" w:themeColor="text1"/>
        </w:rPr>
      </w:pPr>
    </w:p>
    <w:p w14:paraId="0FEE8A8C" w14:textId="77777777" w:rsidR="004D7A52" w:rsidRPr="00F84291" w:rsidRDefault="00D25F87"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Ahora bien, para el caso que en el recurso </w:t>
      </w:r>
      <w:r w:rsidRPr="00F84291">
        <w:rPr>
          <w:rFonts w:ascii="Palatino Linotype" w:eastAsia="Palatino Linotype" w:hAnsi="Palatino Linotype" w:cs="Palatino Linotype"/>
          <w:b/>
          <w:color w:val="000000" w:themeColor="text1"/>
        </w:rPr>
        <w:t xml:space="preserve">11578/INFOEM/IP/RR/2025, </w:t>
      </w:r>
      <w:r w:rsidR="004D7A52" w:rsidRPr="00F84291">
        <w:rPr>
          <w:rFonts w:ascii="Palatino Linotype" w:eastAsia="Palatino Linotype" w:hAnsi="Palatino Linotype" w:cs="Palatino Linotype"/>
          <w:color w:val="000000" w:themeColor="text1"/>
        </w:rPr>
        <w:t xml:space="preserve">de ser el caso que se entregue la credencial de identificación, deberá de entregarse el Acta del Comité de Transparencia mediante de clasifique como total confidencial el INE. </w:t>
      </w:r>
    </w:p>
    <w:p w14:paraId="4D45CA0A" w14:textId="77777777" w:rsidR="004D7A52" w:rsidRPr="00F84291" w:rsidRDefault="004D7A52" w:rsidP="00F84291">
      <w:pPr>
        <w:pStyle w:val="Prrafodelista"/>
        <w:ind w:left="0"/>
        <w:rPr>
          <w:rFonts w:ascii="Palatino Linotype" w:eastAsia="Palatino Linotype" w:hAnsi="Palatino Linotype" w:cs="Palatino Linotype"/>
          <w:color w:val="000000" w:themeColor="text1"/>
        </w:rPr>
      </w:pPr>
    </w:p>
    <w:p w14:paraId="0964CFC8" w14:textId="77777777" w:rsidR="00996D98" w:rsidRPr="00F84291" w:rsidRDefault="00996D98"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Seguidamente, se tiene que mencionar que en respuesta a los recursos de revisión se entregaron Actas de Comité de Transparencia de las cuales se observa que no se encuentran firmadas, tal y como se observa en la siguiente captura de pantalla. </w:t>
      </w:r>
    </w:p>
    <w:p w14:paraId="7B83DF94" w14:textId="60FFF796" w:rsidR="00996D98" w:rsidRPr="00F84291" w:rsidRDefault="00996D98" w:rsidP="00F84291">
      <w:pPr>
        <w:pStyle w:val="Prrafodelista"/>
        <w:ind w:left="0"/>
        <w:rPr>
          <w:rFonts w:ascii="Palatino Linotype" w:eastAsia="Palatino Linotype" w:hAnsi="Palatino Linotype" w:cs="Palatino Linotype"/>
          <w:color w:val="000000" w:themeColor="text1"/>
        </w:rPr>
      </w:pPr>
    </w:p>
    <w:p w14:paraId="0D252C40" w14:textId="77777777" w:rsidR="00224C95" w:rsidRPr="00F84291" w:rsidRDefault="00996D98" w:rsidP="00F84291">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noProof/>
          <w:color w:val="000000" w:themeColor="text1"/>
        </w:rPr>
        <w:lastRenderedPageBreak/>
        <w:drawing>
          <wp:inline distT="0" distB="0" distL="0" distR="0" wp14:anchorId="22F61967" wp14:editId="56393D5D">
            <wp:extent cx="3673268" cy="4165600"/>
            <wp:effectExtent l="152400" t="152400" r="365760" b="3683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8507" cy="4171541"/>
                    </a:xfrm>
                    <a:prstGeom prst="rect">
                      <a:avLst/>
                    </a:prstGeom>
                    <a:ln>
                      <a:noFill/>
                    </a:ln>
                    <a:effectLst>
                      <a:outerShdw blurRad="292100" dist="139700" dir="2700000" algn="tl" rotWithShape="0">
                        <a:srgbClr val="333333">
                          <a:alpha val="65000"/>
                        </a:srgbClr>
                      </a:outerShdw>
                    </a:effectLst>
                  </pic:spPr>
                </pic:pic>
              </a:graphicData>
            </a:graphic>
          </wp:inline>
        </w:drawing>
      </w:r>
    </w:p>
    <w:p w14:paraId="661F53E9" w14:textId="77777777" w:rsidR="009A6646" w:rsidRPr="00F84291" w:rsidRDefault="009A6646"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De lo anterior, </w:t>
      </w:r>
      <w:r w:rsidR="00A43E04" w:rsidRPr="00F84291">
        <w:rPr>
          <w:rFonts w:ascii="Palatino Linotype" w:eastAsia="Palatino Linotype" w:hAnsi="Palatino Linotype" w:cs="Palatino Linotype"/>
          <w:color w:val="000000" w:themeColor="text1"/>
        </w:rPr>
        <w:t>se tiene que las Actas del Comité de Transparencia</w:t>
      </w:r>
      <w:r w:rsidR="00BD711D" w:rsidRPr="00F84291">
        <w:rPr>
          <w:rFonts w:ascii="Palatino Linotype" w:eastAsia="Palatino Linotype" w:hAnsi="Palatino Linotype" w:cs="Palatino Linotype"/>
          <w:color w:val="000000" w:themeColor="text1"/>
        </w:rPr>
        <w:t xml:space="preserve"> no se encuentran firmadas, situación por la cual se debe de precisar que para que tengan validez se tienen que remitir las actas del comité de transparencia que confirmen la clasificación de la información remitida en respuestas iniciales.</w:t>
      </w:r>
    </w:p>
    <w:p w14:paraId="5AE3087B" w14:textId="77777777" w:rsidR="00BD711D" w:rsidRPr="00F84291" w:rsidRDefault="00BD711D" w:rsidP="00F8429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2C933AB" w14:textId="77777777" w:rsidR="00DC3EEE" w:rsidRPr="00F84291" w:rsidRDefault="00307E1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Ahora bien, se debe de señalar que de la información solicitada se puede encontrar información que deba de ser clasificada como confidencial, siendo de manera enunciativa más no limitativa la siguiente. </w:t>
      </w:r>
    </w:p>
    <w:p w14:paraId="4825F37E" w14:textId="77777777" w:rsidR="0038444C" w:rsidRDefault="00500430" w:rsidP="00F84291">
      <w:pPr>
        <w:numPr>
          <w:ilvl w:val="0"/>
          <w:numId w:val="2"/>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F84291">
        <w:rPr>
          <w:rFonts w:ascii="Palatino Linotype" w:hAnsi="Palatino Linotype"/>
          <w:color w:val="000000" w:themeColor="text1"/>
        </w:rPr>
        <w:lastRenderedPageBreak/>
        <w:t>En esa línea se tiene que</w:t>
      </w:r>
      <w:r w:rsidR="0038444C" w:rsidRPr="00F84291">
        <w:rPr>
          <w:rFonts w:ascii="Palatino Linotype" w:hAnsi="Palatino Linotype"/>
          <w:color w:val="000000" w:themeColor="text1"/>
        </w:rPr>
        <w:t xml:space="preserve"> de los documentos que entregue el </w:t>
      </w:r>
      <w:r w:rsidRPr="00F84291">
        <w:rPr>
          <w:rFonts w:ascii="Palatino Linotype" w:hAnsi="Palatino Linotype"/>
          <w:b/>
          <w:color w:val="000000" w:themeColor="text1"/>
        </w:rPr>
        <w:t xml:space="preserve">SUJETO OBLIGADO </w:t>
      </w:r>
      <w:r w:rsidR="0038444C" w:rsidRPr="00F84291">
        <w:rPr>
          <w:rFonts w:ascii="Palatino Linotype" w:hAnsi="Palatino Linotype"/>
          <w:color w:val="000000" w:themeColor="text1"/>
        </w:rPr>
        <w:t xml:space="preserve">se debe de analizar la información que debe de ser clasifica como confidencial. </w:t>
      </w:r>
    </w:p>
    <w:p w14:paraId="236A02A5" w14:textId="77777777" w:rsidR="00F47BE9" w:rsidRPr="00F84291" w:rsidRDefault="00F47BE9" w:rsidP="00F47BE9">
      <w:pPr>
        <w:pBdr>
          <w:top w:val="nil"/>
          <w:left w:val="nil"/>
          <w:bottom w:val="nil"/>
          <w:right w:val="nil"/>
          <w:between w:val="nil"/>
        </w:pBdr>
        <w:spacing w:line="360" w:lineRule="auto"/>
        <w:jc w:val="both"/>
        <w:rPr>
          <w:rFonts w:ascii="Palatino Linotype" w:hAnsi="Palatino Linotype"/>
          <w:color w:val="000000" w:themeColor="text1"/>
        </w:rPr>
      </w:pPr>
    </w:p>
    <w:p w14:paraId="72FB06BB" w14:textId="77777777" w:rsidR="0038444C" w:rsidRPr="00F84291" w:rsidRDefault="0038444C" w:rsidP="00F84291">
      <w:pPr>
        <w:pStyle w:val="Prrafodelista"/>
        <w:numPr>
          <w:ilvl w:val="0"/>
          <w:numId w:val="8"/>
        </w:numPr>
        <w:spacing w:line="360" w:lineRule="auto"/>
        <w:ind w:left="0" w:firstLine="0"/>
        <w:jc w:val="both"/>
        <w:rPr>
          <w:rFonts w:ascii="Palatino Linotype" w:hAnsi="Palatino Linotype"/>
          <w:b/>
          <w:color w:val="000000" w:themeColor="text1"/>
        </w:rPr>
      </w:pPr>
      <w:r w:rsidRPr="00F84291">
        <w:rPr>
          <w:rFonts w:ascii="Palatino Linotype" w:hAnsi="Palatino Linotype"/>
          <w:b/>
          <w:color w:val="000000" w:themeColor="text1"/>
        </w:rPr>
        <w:t xml:space="preserve">Clave catastral </w:t>
      </w:r>
    </w:p>
    <w:p w14:paraId="231B4335"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Calibri" w:hAnsi="Palatino Linotype" w:cs="Tahoma"/>
          <w:bCs/>
          <w:color w:val="000000" w:themeColor="text1"/>
          <w:lang w:val="es-ES" w:eastAsia="en-US"/>
        </w:rPr>
      </w:pPr>
      <w:r w:rsidRPr="00F84291">
        <w:rPr>
          <w:rFonts w:ascii="Palatino Linotype" w:eastAsia="Calibri" w:hAnsi="Palatino Linotype" w:cs="Tahoma"/>
          <w:iCs/>
          <w:color w:val="000000" w:themeColor="text1"/>
          <w:lang w:eastAsia="es-ES_tradnl"/>
        </w:rPr>
        <w:t>Por cuanto hace a la clave catastral; el artículo 179, fracción I, del Código Financiero</w:t>
      </w:r>
      <w:r w:rsidRPr="00F84291">
        <w:rPr>
          <w:rFonts w:ascii="Palatino Linotype" w:eastAsia="Calibri" w:hAnsi="Palatino Linotype" w:cs="Tahoma"/>
          <w:bCs/>
          <w:color w:val="000000" w:themeColor="text1"/>
          <w:lang w:val="es-ES" w:eastAsia="en-US"/>
        </w:rPr>
        <w:t xml:space="preserve"> del </w:t>
      </w:r>
      <w:r w:rsidRPr="00F84291">
        <w:rPr>
          <w:rFonts w:ascii="Palatino Linotype" w:eastAsia="Calibri" w:hAnsi="Palatino Linotype" w:cs="Tahoma"/>
          <w:iCs/>
          <w:color w:val="000000" w:themeColor="text1"/>
          <w:lang w:eastAsia="es-ES_tradnl"/>
        </w:rPr>
        <w:t>Estado</w:t>
      </w:r>
      <w:r w:rsidRPr="00F84291">
        <w:rPr>
          <w:rFonts w:ascii="Palatino Linotype" w:eastAsia="Calibri" w:hAnsi="Palatino Linotype" w:cs="Tahoma"/>
          <w:bCs/>
          <w:color w:val="000000" w:themeColor="text1"/>
          <w:lang w:val="es-ES" w:eastAsia="en-US"/>
        </w:rPr>
        <w:t xml:space="preserve"> de México y Municipios, refiere que la clave catastral es un código </w:t>
      </w:r>
      <w:r w:rsidRPr="00F84291">
        <w:rPr>
          <w:rFonts w:ascii="Palatino Linotype" w:hAnsi="Palatino Linotype"/>
          <w:color w:val="000000" w:themeColor="text1"/>
        </w:rPr>
        <w:t>alfanumérico</w:t>
      </w:r>
      <w:r w:rsidRPr="00F84291">
        <w:rPr>
          <w:rFonts w:ascii="Palatino Linotype" w:eastAsia="Calibri" w:hAnsi="Palatino Linotype" w:cs="Tahoma"/>
          <w:bCs/>
          <w:color w:val="000000" w:themeColor="text1"/>
          <w:lang w:val="es-ES" w:eastAsia="en-US"/>
        </w:rPr>
        <w:t xml:space="preserve"> único e irrepetible, que se asigna para efectos de localización geográfica, identificación inscripción, control y registro de los </w:t>
      </w:r>
      <w:r w:rsidRPr="00F84291">
        <w:rPr>
          <w:rFonts w:ascii="Palatino Linotype" w:eastAsia="Palatino Linotype" w:hAnsi="Palatino Linotype" w:cs="Palatino Linotype"/>
          <w:color w:val="000000" w:themeColor="text1"/>
        </w:rPr>
        <w:t>inmuebles</w:t>
      </w:r>
      <w:r w:rsidRPr="00F84291">
        <w:rPr>
          <w:rFonts w:ascii="Palatino Linotype" w:eastAsia="Calibri" w:hAnsi="Palatino Linotype" w:cs="Tahoma"/>
          <w:bCs/>
          <w:color w:val="000000" w:themeColor="text1"/>
          <w:lang w:val="es-ES" w:eastAsia="en-US"/>
        </w:rPr>
        <w:t>; por lo que, integrado de dieciséis caracteres., los primeros tres identifican el código del municipio, los dos siguientes a la zona catastral, los subsecuentes tres a la manzana y los últimos dos, identifican el número de lote o predio.</w:t>
      </w:r>
    </w:p>
    <w:p w14:paraId="67EE0BB0" w14:textId="77777777" w:rsidR="0038444C" w:rsidRPr="00F84291" w:rsidRDefault="0038444C" w:rsidP="00F84291">
      <w:pPr>
        <w:spacing w:line="360" w:lineRule="auto"/>
        <w:jc w:val="both"/>
        <w:rPr>
          <w:rFonts w:ascii="Palatino Linotype" w:eastAsia="Calibri" w:hAnsi="Palatino Linotype" w:cs="Tahoma"/>
          <w:bCs/>
          <w:color w:val="000000" w:themeColor="text1"/>
          <w:lang w:val="es-ES" w:eastAsia="en-US"/>
        </w:rPr>
      </w:pPr>
    </w:p>
    <w:p w14:paraId="32434B0F"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Calibri" w:hAnsi="Palatino Linotype" w:cs="Tahoma"/>
          <w:bCs/>
          <w:color w:val="000000" w:themeColor="text1"/>
          <w:lang w:val="es-ES" w:eastAsia="en-US"/>
        </w:rPr>
      </w:pPr>
      <w:r w:rsidRPr="00F84291">
        <w:rPr>
          <w:rFonts w:ascii="Palatino Linotype" w:eastAsia="Calibri" w:hAnsi="Palatino Linotype" w:cs="Tahoma"/>
          <w:bCs/>
          <w:color w:val="000000" w:themeColor="text1"/>
          <w:lang w:val="es-ES" w:eastAsia="en-US"/>
        </w:rPr>
        <w:t xml:space="preserve">El diccionario de Datos catastrales Escala 1:1000 del Instituto Nacional de Estadística y </w:t>
      </w:r>
      <w:r w:rsidRPr="00F84291">
        <w:rPr>
          <w:rFonts w:ascii="Palatino Linotype" w:hAnsi="Palatino Linotype"/>
          <w:color w:val="000000" w:themeColor="text1"/>
        </w:rPr>
        <w:t>Geografía</w:t>
      </w:r>
      <w:r w:rsidRPr="00F84291">
        <w:rPr>
          <w:rFonts w:ascii="Palatino Linotype" w:eastAsia="Calibri" w:hAnsi="Palatino Linotype" w:cs="Tahoma"/>
          <w:bCs/>
          <w:color w:val="000000" w:themeColor="text1"/>
          <w:lang w:val="es-ES" w:eastAsia="en-US"/>
        </w:rPr>
        <w:t xml:space="preserve"> (INEGI), contempla en su glosario la definición de clave catastral, la cual, es la siguiente:</w:t>
      </w:r>
    </w:p>
    <w:p w14:paraId="5AA35C68" w14:textId="77777777" w:rsidR="0038444C" w:rsidRPr="00F84291" w:rsidRDefault="0038444C" w:rsidP="00F84291">
      <w:pPr>
        <w:jc w:val="both"/>
        <w:rPr>
          <w:rFonts w:ascii="Palatino Linotype" w:eastAsia="Calibri" w:hAnsi="Palatino Linotype" w:cs="Tahoma"/>
          <w:bCs/>
          <w:color w:val="000000" w:themeColor="text1"/>
          <w:lang w:val="es-ES" w:eastAsia="en-US"/>
        </w:rPr>
      </w:pPr>
    </w:p>
    <w:p w14:paraId="481CF971" w14:textId="77777777" w:rsidR="0038444C" w:rsidRPr="00F84291" w:rsidRDefault="0038444C" w:rsidP="00F84291">
      <w:pPr>
        <w:jc w:val="both"/>
        <w:rPr>
          <w:rFonts w:ascii="Palatino Linotype" w:eastAsia="Calibri" w:hAnsi="Palatino Linotype" w:cs="Tahoma"/>
          <w:bCs/>
          <w:i/>
          <w:color w:val="000000" w:themeColor="text1"/>
          <w:lang w:val="es-ES" w:eastAsia="en-US"/>
        </w:rPr>
      </w:pPr>
      <w:r w:rsidRPr="00F84291">
        <w:rPr>
          <w:rFonts w:ascii="Palatino Linotype" w:eastAsia="Calibri" w:hAnsi="Palatino Linotype" w:cs="Tahoma"/>
          <w:bCs/>
          <w:i/>
          <w:color w:val="000000" w:themeColor="text1"/>
          <w:lang w:val="es-ES" w:eastAsia="en-US"/>
        </w:rPr>
        <w:t>“</w:t>
      </w:r>
      <w:r w:rsidRPr="00F84291">
        <w:rPr>
          <w:rFonts w:ascii="Palatino Linotype" w:eastAsia="Calibri" w:hAnsi="Palatino Linotype" w:cs="Tahoma"/>
          <w:b/>
          <w:bCs/>
          <w:i/>
          <w:color w:val="000000" w:themeColor="text1"/>
          <w:lang w:val="es-ES" w:eastAsia="en-US"/>
        </w:rPr>
        <w:t xml:space="preserve">Clave catastral: </w:t>
      </w:r>
      <w:r w:rsidRPr="00F84291">
        <w:rPr>
          <w:rFonts w:ascii="Palatino Linotype" w:eastAsia="Calibri" w:hAnsi="Palatino Linotype" w:cs="Tahoma"/>
          <w:bCs/>
          <w:i/>
          <w:color w:val="000000" w:themeColor="text1"/>
          <w:lang w:val="es-ES" w:eastAsia="en-US"/>
        </w:rPr>
        <w:t>El código que identifica al predio de forma única para su localización geográfica, mismo que es asignado a cada uno de ellos en el momento de su inscripción en el padrón catastral por las Unidades del estado con atribuciones catastrales”</w:t>
      </w:r>
    </w:p>
    <w:p w14:paraId="1A9A40F7" w14:textId="77777777" w:rsidR="0038444C" w:rsidRPr="00F84291" w:rsidRDefault="0038444C" w:rsidP="00F84291">
      <w:pPr>
        <w:spacing w:line="360" w:lineRule="auto"/>
        <w:jc w:val="both"/>
        <w:rPr>
          <w:rFonts w:ascii="Palatino Linotype" w:eastAsia="Calibri" w:hAnsi="Palatino Linotype" w:cs="Tahoma"/>
          <w:bCs/>
          <w:color w:val="000000" w:themeColor="text1"/>
          <w:lang w:val="es-ES" w:eastAsia="en-US"/>
        </w:rPr>
      </w:pPr>
    </w:p>
    <w:p w14:paraId="2ABB0033"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Calibri" w:hAnsi="Palatino Linotype" w:cs="Tahoma"/>
          <w:bCs/>
          <w:color w:val="000000" w:themeColor="text1"/>
          <w:lang w:val="es-ES" w:eastAsia="en-US"/>
        </w:rPr>
      </w:pPr>
      <w:r w:rsidRPr="00F84291">
        <w:rPr>
          <w:rFonts w:ascii="Palatino Linotype" w:eastAsia="Calibri" w:hAnsi="Palatino Linotype" w:cs="Tahoma"/>
          <w:bCs/>
          <w:color w:val="000000" w:themeColor="text1"/>
          <w:lang w:val="es-ES" w:eastAsia="en-US"/>
        </w:rPr>
        <w:t xml:space="preserve">Así mismo, dicho diccionario estipula dos tipos de Claves catastrales, siendo estas la </w:t>
      </w:r>
      <w:r w:rsidRPr="00F84291">
        <w:rPr>
          <w:rFonts w:ascii="Palatino Linotype" w:eastAsia="Palatino Linotype" w:hAnsi="Palatino Linotype" w:cs="Palatino Linotype"/>
          <w:color w:val="000000" w:themeColor="text1"/>
        </w:rPr>
        <w:t>Estándar</w:t>
      </w:r>
      <w:r w:rsidRPr="00F84291">
        <w:rPr>
          <w:rFonts w:ascii="Palatino Linotype" w:eastAsia="Calibri" w:hAnsi="Palatino Linotype" w:cs="Tahoma"/>
          <w:bCs/>
          <w:color w:val="000000" w:themeColor="text1"/>
          <w:lang w:val="es-ES" w:eastAsia="en-US"/>
        </w:rPr>
        <w:t xml:space="preserve"> y la Original, cuyo diccionario de datos catastrales Escala 1:1000 del INEGI, las define como</w:t>
      </w:r>
    </w:p>
    <w:p w14:paraId="15AF695F" w14:textId="77777777" w:rsidR="0038444C" w:rsidRPr="00F84291" w:rsidRDefault="0038444C" w:rsidP="00F84291">
      <w:pPr>
        <w:jc w:val="both"/>
        <w:rPr>
          <w:rFonts w:ascii="Palatino Linotype" w:eastAsia="Calibri" w:hAnsi="Palatino Linotype" w:cs="Tahoma"/>
          <w:bCs/>
          <w:i/>
          <w:color w:val="000000" w:themeColor="text1"/>
          <w:lang w:val="es-ES" w:eastAsia="en-US"/>
        </w:rPr>
      </w:pPr>
      <w:r w:rsidRPr="00F84291">
        <w:rPr>
          <w:rFonts w:ascii="Palatino Linotype" w:eastAsia="Calibri" w:hAnsi="Palatino Linotype" w:cs="Tahoma"/>
          <w:bCs/>
          <w:i/>
          <w:color w:val="000000" w:themeColor="text1"/>
          <w:lang w:val="es-ES" w:eastAsia="en-US"/>
        </w:rPr>
        <w:t>“</w:t>
      </w:r>
      <w:r w:rsidRPr="00F84291">
        <w:rPr>
          <w:rFonts w:ascii="Palatino Linotype" w:eastAsia="Calibri" w:hAnsi="Palatino Linotype" w:cs="Tahoma"/>
          <w:b/>
          <w:bCs/>
          <w:i/>
          <w:color w:val="000000" w:themeColor="text1"/>
          <w:lang w:val="es-ES" w:eastAsia="en-US"/>
        </w:rPr>
        <w:t xml:space="preserve">CLAVE CATASTRAL ESTÁNDAR: </w:t>
      </w:r>
      <w:r w:rsidRPr="00F84291">
        <w:rPr>
          <w:rFonts w:ascii="Palatino Linotype" w:eastAsia="Calibri" w:hAnsi="Palatino Linotype" w:cs="Tahoma"/>
          <w:bCs/>
          <w:i/>
          <w:color w:val="000000" w:themeColor="text1"/>
          <w:lang w:val="es-ES" w:eastAsia="en-US"/>
        </w:rPr>
        <w:t>Código de 31 caracteres conformado por elementos administrativos y que identifica al objeto espacial en forma única para su localización, compuesto por: Estado (2) + Región Catastral (3) + Municipio (3) + Zona Catastral (2) + Localidad (4) + Sector Catastral (3) + Manzana(3) + Predio (5) +  Condominio: edificio (2) y unidad (4).</w:t>
      </w:r>
    </w:p>
    <w:p w14:paraId="50F3683F" w14:textId="77777777" w:rsidR="0038444C" w:rsidRPr="00F84291" w:rsidRDefault="0038444C" w:rsidP="00F84291">
      <w:pPr>
        <w:jc w:val="both"/>
        <w:rPr>
          <w:rFonts w:ascii="Palatino Linotype" w:eastAsia="Calibri" w:hAnsi="Palatino Linotype" w:cs="Tahoma"/>
          <w:b/>
          <w:bCs/>
          <w:i/>
          <w:color w:val="000000" w:themeColor="text1"/>
          <w:lang w:val="es-ES" w:eastAsia="en-US"/>
        </w:rPr>
      </w:pPr>
      <w:r w:rsidRPr="00F84291">
        <w:rPr>
          <w:rFonts w:ascii="Palatino Linotype" w:eastAsia="Calibri" w:hAnsi="Palatino Linotype" w:cs="Tahoma"/>
          <w:b/>
          <w:bCs/>
          <w:i/>
          <w:color w:val="000000" w:themeColor="text1"/>
          <w:lang w:val="es-ES" w:eastAsia="en-US"/>
        </w:rPr>
        <w:lastRenderedPageBreak/>
        <w:t xml:space="preserve">CLAVE CATASTRAL ORIGINAL: </w:t>
      </w:r>
      <w:r w:rsidRPr="00F84291">
        <w:rPr>
          <w:rFonts w:ascii="Palatino Linotype" w:eastAsia="Calibri" w:hAnsi="Palatino Linotype" w:cs="Tahoma"/>
          <w:bCs/>
          <w:i/>
          <w:color w:val="000000" w:themeColor="text1"/>
          <w:lang w:val="es-ES" w:eastAsia="en-US"/>
        </w:rPr>
        <w:t>Código que identifica al objeto espacial el cual es asignado, por el Catastro Estatal, Municipal o por el registro Agrario Nacional”</w:t>
      </w:r>
      <w:r w:rsidRPr="00F84291">
        <w:rPr>
          <w:rFonts w:ascii="Palatino Linotype" w:eastAsia="Calibri" w:hAnsi="Palatino Linotype" w:cs="Tahoma"/>
          <w:b/>
          <w:bCs/>
          <w:i/>
          <w:color w:val="000000" w:themeColor="text1"/>
          <w:lang w:val="es-ES" w:eastAsia="en-US"/>
        </w:rPr>
        <w:t xml:space="preserve"> </w:t>
      </w:r>
    </w:p>
    <w:p w14:paraId="24F319D9" w14:textId="77777777" w:rsidR="0038444C" w:rsidRPr="00F84291" w:rsidRDefault="0038444C" w:rsidP="00F84291">
      <w:pPr>
        <w:spacing w:line="360" w:lineRule="auto"/>
        <w:jc w:val="both"/>
        <w:rPr>
          <w:rFonts w:ascii="Palatino Linotype" w:eastAsia="Calibri" w:hAnsi="Palatino Linotype" w:cs="Tahoma"/>
          <w:bCs/>
          <w:color w:val="000000" w:themeColor="text1"/>
          <w:lang w:val="es-ES" w:eastAsia="en-US"/>
        </w:rPr>
      </w:pPr>
    </w:p>
    <w:p w14:paraId="1D334EF5"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Calibri" w:hAnsi="Palatino Linotype" w:cs="Tahoma"/>
          <w:b/>
          <w:bCs/>
          <w:color w:val="000000" w:themeColor="text1"/>
          <w:lang w:val="es-ES" w:eastAsia="en-US"/>
        </w:rPr>
      </w:pPr>
      <w:r w:rsidRPr="00F84291">
        <w:rPr>
          <w:rFonts w:ascii="Palatino Linotype" w:eastAsia="Calibri" w:hAnsi="Palatino Linotype" w:cs="Tahoma"/>
          <w:bCs/>
          <w:color w:val="000000" w:themeColor="text1"/>
          <w:lang w:val="es-ES" w:eastAsia="en-US"/>
        </w:rPr>
        <w:t xml:space="preserve">Conforme a lo anterior, se advierte que el dato en comento, hace referencia a un predio determinado, que lo hace identificable mediante su localización geográfica e inscripción al </w:t>
      </w:r>
      <w:r w:rsidRPr="00F84291">
        <w:rPr>
          <w:rFonts w:ascii="Palatino Linotype" w:hAnsi="Palatino Linotype"/>
          <w:color w:val="000000" w:themeColor="text1"/>
        </w:rPr>
        <w:t>padrón</w:t>
      </w:r>
      <w:r w:rsidRPr="00F84291">
        <w:rPr>
          <w:rFonts w:ascii="Palatino Linotype" w:eastAsia="Calibri" w:hAnsi="Palatino Linotype" w:cs="Tahoma"/>
          <w:bCs/>
          <w:color w:val="000000" w:themeColor="text1"/>
          <w:lang w:val="es-ES" w:eastAsia="en-US"/>
        </w:rPr>
        <w:t xml:space="preserve"> catastral de cada entidad federativa, por lo que pudiera revelar información inherente al patrimonio del propietario de dicho predio o inmueble, por lo que de igual manera </w:t>
      </w:r>
      <w:r w:rsidRPr="00F84291">
        <w:rPr>
          <w:rFonts w:ascii="Palatino Linotype" w:eastAsia="Calibri" w:hAnsi="Palatino Linotype" w:cs="Tahoma"/>
          <w:b/>
          <w:bCs/>
          <w:color w:val="000000" w:themeColor="text1"/>
          <w:lang w:val="es-ES" w:eastAsia="en-US"/>
        </w:rPr>
        <w:t>procede a clasificar dicho dato como confidencial.</w:t>
      </w:r>
    </w:p>
    <w:p w14:paraId="5468DE86" w14:textId="77777777" w:rsidR="0038444C" w:rsidRPr="00F84291" w:rsidRDefault="0038444C" w:rsidP="00F84291">
      <w:pPr>
        <w:pBdr>
          <w:top w:val="nil"/>
          <w:left w:val="nil"/>
          <w:bottom w:val="nil"/>
          <w:right w:val="nil"/>
          <w:between w:val="nil"/>
        </w:pBdr>
        <w:tabs>
          <w:tab w:val="left" w:pos="0"/>
        </w:tabs>
        <w:spacing w:line="360" w:lineRule="auto"/>
        <w:jc w:val="both"/>
        <w:rPr>
          <w:rFonts w:ascii="Palatino Linotype" w:hAnsi="Palatino Linotype"/>
          <w:color w:val="000000" w:themeColor="text1"/>
        </w:rPr>
      </w:pPr>
    </w:p>
    <w:p w14:paraId="562DAC7F"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b/>
          <w:color w:val="000000" w:themeColor="text1"/>
        </w:rPr>
        <w:t>Registro Federal de Contribuyentes</w:t>
      </w:r>
      <w:r w:rsidRPr="00F84291">
        <w:rPr>
          <w:rFonts w:ascii="Palatino Linotype" w:eastAsia="Palatino Linotype" w:hAnsi="Palatino Linotype" w:cs="Palatino Linotype"/>
          <w:color w:val="000000" w:themeColor="text1"/>
        </w:rPr>
        <w:t xml:space="preserve"> (RFC)</w:t>
      </w:r>
    </w:p>
    <w:p w14:paraId="6683B74F"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661C4B15"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6679485B"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De acuerdo con lo establecido en el artículo en comento, esta clave se compone de trece caracteres alfanuméricos, con datos obtenidos de los apellidos, nombre (s), fecha de </w:t>
      </w:r>
      <w:r w:rsidRPr="00F84291">
        <w:rPr>
          <w:rFonts w:ascii="Palatino Linotype" w:eastAsia="Calibri" w:hAnsi="Palatino Linotype" w:cs="Tahoma"/>
          <w:bCs/>
          <w:color w:val="000000" w:themeColor="text1"/>
          <w:lang w:val="es-ES" w:eastAsia="en-US"/>
        </w:rPr>
        <w:t>nacimiento</w:t>
      </w:r>
      <w:r w:rsidRPr="00F84291">
        <w:rPr>
          <w:rFonts w:ascii="Palatino Linotype" w:eastAsia="Palatino Linotype" w:hAnsi="Palatino Linotype" w:cs="Palatino Linotype"/>
          <w:color w:val="000000" w:themeColor="text1"/>
        </w:rPr>
        <w:t xml:space="preserve"> del titular, más una homoclave que establece el sistema automático del Servicio de Administración Tributaria.</w:t>
      </w:r>
    </w:p>
    <w:p w14:paraId="55D9C232"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1DFBCAAA"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Ahora bien, la clave del Registro Federal de Contribuyentes es el medio de control que tiene la Secretaría de Hacienda y Crédito Público, a través del Servicio de </w:t>
      </w:r>
      <w:r w:rsidRPr="00F84291">
        <w:rPr>
          <w:rFonts w:ascii="Palatino Linotype" w:eastAsia="Palatino Linotype" w:hAnsi="Palatino Linotype" w:cs="Palatino Linotype"/>
          <w:color w:val="000000" w:themeColor="text1"/>
        </w:rPr>
        <w:lastRenderedPageBreak/>
        <w:t>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F9A8EB5"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4761A360"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Conforme a lo expuesto, el Registro Federal de Contribuyentes, es un dato personal, ya que </w:t>
      </w:r>
      <w:r w:rsidRPr="00F84291">
        <w:rPr>
          <w:rFonts w:ascii="Palatino Linotype" w:eastAsia="Calibri" w:hAnsi="Palatino Linotype" w:cs="Tahoma"/>
          <w:bCs/>
          <w:color w:val="000000" w:themeColor="text1"/>
          <w:lang w:val="es-ES" w:eastAsia="en-US"/>
        </w:rPr>
        <w:t>hace</w:t>
      </w:r>
      <w:r w:rsidRPr="00F84291">
        <w:rPr>
          <w:rFonts w:ascii="Palatino Linotype" w:eastAsia="Palatino Linotype" w:hAnsi="Palatino Linotype" w:cs="Palatino Linotype"/>
          <w:color w:val="000000" w:themeColor="text1"/>
        </w:rPr>
        <w:t xml:space="preserv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7C569C1"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3B76B65A"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14:paraId="7C9ECB34" w14:textId="77777777" w:rsidR="0038444C" w:rsidRPr="00F84291" w:rsidRDefault="003844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i/>
          <w:color w:val="000000" w:themeColor="text1"/>
        </w:rPr>
        <w:t>“</w:t>
      </w:r>
      <w:r w:rsidRPr="00F84291">
        <w:rPr>
          <w:rFonts w:ascii="Palatino Linotype" w:eastAsia="Palatino Linotype" w:hAnsi="Palatino Linotype" w:cs="Palatino Linotype"/>
          <w:b/>
          <w:i/>
          <w:color w:val="000000" w:themeColor="text1"/>
        </w:rPr>
        <w:t>Registro Federal de Contribuyentes (RFC) de personas físicas</w:t>
      </w:r>
      <w:r w:rsidRPr="00F84291">
        <w:rPr>
          <w:rFonts w:ascii="Palatino Linotype" w:eastAsia="Palatino Linotype" w:hAnsi="Palatino Linotype" w:cs="Palatino Linotype"/>
          <w:i/>
          <w:color w:val="000000" w:themeColor="text1"/>
        </w:rPr>
        <w:t>. El RFC es una clave de carácter fiscal, única e irrepetible, que permite identificar al titular, su edad y fecha de nacimiento, por lo que es un dato personal de carácter confidencial.”</w:t>
      </w:r>
    </w:p>
    <w:p w14:paraId="72E68405" w14:textId="77777777" w:rsidR="0038444C" w:rsidRDefault="0038444C" w:rsidP="00F84291">
      <w:pPr>
        <w:jc w:val="both"/>
        <w:rPr>
          <w:rFonts w:ascii="Palatino Linotype" w:eastAsia="Palatino Linotype" w:hAnsi="Palatino Linotype" w:cs="Palatino Linotype"/>
          <w:color w:val="000000" w:themeColor="text1"/>
        </w:rPr>
      </w:pPr>
    </w:p>
    <w:p w14:paraId="34F4337B" w14:textId="77777777" w:rsidR="00F47BE9" w:rsidRPr="00F84291" w:rsidRDefault="00F47BE9" w:rsidP="00F84291">
      <w:pPr>
        <w:jc w:val="both"/>
        <w:rPr>
          <w:rFonts w:ascii="Palatino Linotype" w:eastAsia="Palatino Linotype" w:hAnsi="Palatino Linotype" w:cs="Palatino Linotype"/>
          <w:color w:val="000000" w:themeColor="text1"/>
        </w:rPr>
      </w:pPr>
    </w:p>
    <w:p w14:paraId="1063B705"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w:t>
      </w:r>
      <w:r w:rsidRPr="00F84291">
        <w:rPr>
          <w:rFonts w:ascii="Palatino Linotype" w:eastAsia="Calibri" w:hAnsi="Palatino Linotype" w:cs="Tahoma"/>
          <w:bCs/>
          <w:color w:val="000000" w:themeColor="text1"/>
          <w:lang w:val="es-ES" w:eastAsia="en-US"/>
        </w:rPr>
        <w:t>confidencial</w:t>
      </w:r>
      <w:r w:rsidRPr="00F84291">
        <w:rPr>
          <w:rFonts w:ascii="Palatino Linotype" w:eastAsia="Palatino Linotype" w:hAnsi="Palatino Linotype" w:cs="Palatino Linotype"/>
          <w:color w:val="000000" w:themeColor="text1"/>
        </w:rPr>
        <w:t xml:space="preserve"> al actualizar el supuesto normativo del artículo 143, fracción I de la Ley de Transparencia y Acceso a la Información Pública del Estado de México y Municipios.</w:t>
      </w:r>
    </w:p>
    <w:p w14:paraId="73C3014B" w14:textId="77777777" w:rsidR="0038444C" w:rsidRPr="00F84291" w:rsidRDefault="0038444C" w:rsidP="00F84291">
      <w:pPr>
        <w:spacing w:line="360" w:lineRule="auto"/>
        <w:jc w:val="both"/>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lastRenderedPageBreak/>
        <w:t>Clave única de Registro de Población –CURP-</w:t>
      </w:r>
    </w:p>
    <w:p w14:paraId="26B640D2"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El artículo 36 de la Constitución Política de los Estados Unidos Mexicanos, dispone la </w:t>
      </w:r>
      <w:r w:rsidRPr="00F84291">
        <w:rPr>
          <w:rFonts w:ascii="Palatino Linotype" w:eastAsia="Calibri" w:hAnsi="Palatino Linotype" w:cs="Tahoma"/>
          <w:bCs/>
          <w:color w:val="000000" w:themeColor="text1"/>
          <w:lang w:val="es-ES" w:eastAsia="en-US"/>
        </w:rPr>
        <w:t>obligación</w:t>
      </w:r>
      <w:r w:rsidRPr="00F84291">
        <w:rPr>
          <w:rFonts w:ascii="Palatino Linotype" w:eastAsia="Palatino Linotype" w:hAnsi="Palatino Linotype" w:cs="Palatino Linotype"/>
          <w:color w:val="000000" w:themeColor="text1"/>
        </w:rPr>
        <w:t xml:space="preserve"> de los ciudadanos de inscribirse en el Registro Nacional de Ciudadanos. </w:t>
      </w:r>
    </w:p>
    <w:p w14:paraId="38E17522"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3C575FB6"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Theme="minorEastAsia" w:hAnsi="Palatino Linotype" w:cstheme="minorBidi"/>
          <w:color w:val="000000" w:themeColor="text1"/>
          <w:lang w:eastAsia="es-ES"/>
        </w:rPr>
        <w:t>El</w:t>
      </w:r>
      <w:r w:rsidRPr="00F84291">
        <w:rPr>
          <w:rFonts w:ascii="Palatino Linotype" w:eastAsia="Palatino Linotype" w:hAnsi="Palatino Linotype" w:cs="Palatino Linotype"/>
          <w:color w:val="000000" w:themeColor="text1"/>
        </w:rPr>
        <w:t xml:space="preserve"> </w:t>
      </w:r>
      <w:r w:rsidRPr="00F84291">
        <w:rPr>
          <w:rFonts w:ascii="Palatino Linotype" w:eastAsia="Calibri" w:hAnsi="Palatino Linotype" w:cs="Tahoma"/>
          <w:bCs/>
          <w:color w:val="000000" w:themeColor="text1"/>
          <w:lang w:val="es-ES" w:eastAsia="en-US"/>
        </w:rPr>
        <w:t>artículo</w:t>
      </w:r>
      <w:r w:rsidRPr="00F84291">
        <w:rPr>
          <w:rFonts w:ascii="Palatino Linotype" w:eastAsia="Palatino Linotype" w:hAnsi="Palatino Linotype" w:cs="Palatino Linotype"/>
          <w:color w:val="000000" w:themeColor="text1"/>
        </w:rPr>
        <w:t xml:space="preserve"> 85 de la Ley General de Población, prevé que corresponde a la Secretaría de Gobernación el registro y acreditación de la identidad de todas las personas residentes en el país y de los nacionales que residan en el extranjero.</w:t>
      </w:r>
    </w:p>
    <w:p w14:paraId="7EFF9218"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2D949FC7"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9C24EEA" w14:textId="77777777" w:rsidR="0038444C" w:rsidRPr="00F84291" w:rsidRDefault="0038444C" w:rsidP="00F84291">
      <w:pPr>
        <w:spacing w:line="360" w:lineRule="auto"/>
        <w:jc w:val="both"/>
        <w:rPr>
          <w:rFonts w:ascii="Palatino Linotype" w:eastAsia="Palatino Linotype" w:hAnsi="Palatino Linotype" w:cs="Palatino Linotype"/>
          <w:b/>
          <w:color w:val="000000" w:themeColor="text1"/>
        </w:rPr>
      </w:pPr>
    </w:p>
    <w:p w14:paraId="6E5A34A2"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De conformidad con lo precisado por la propia Secretaría de Gobernación en la dirección </w:t>
      </w:r>
      <w:hyperlink r:id="rId18">
        <w:r w:rsidRPr="00F84291">
          <w:rPr>
            <w:rFonts w:ascii="Palatino Linotype" w:eastAsia="Palatino Linotype" w:hAnsi="Palatino Linotype" w:cs="Palatino Linotype"/>
            <w:color w:val="000000" w:themeColor="text1"/>
            <w:u w:val="single"/>
          </w:rPr>
          <w:t>https://consultas.curp.gob.mx/CurpSP/html/informacionecurpPS.html</w:t>
        </w:r>
      </w:hyperlink>
      <w:r w:rsidRPr="00F84291">
        <w:rPr>
          <w:rFonts w:ascii="Palatino Linotype" w:eastAsia="Palatino Linotype" w:hAnsi="Palatino Linotype" w:cs="Palatino Linotype"/>
          <w:color w:val="000000" w:themeColor="text1"/>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F84291">
        <w:rPr>
          <w:rFonts w:ascii="Palatino Linotype" w:eastAsia="Palatino Linotype" w:hAnsi="Palatino Linotype" w:cs="Palatino Linotype"/>
          <w:b/>
          <w:color w:val="000000" w:themeColor="text1"/>
        </w:rPr>
        <w:t xml:space="preserve">se generan a partir de los datos contenidos en el documento probatorio de la identidad del interesado </w:t>
      </w:r>
      <w:r w:rsidRPr="00F84291">
        <w:rPr>
          <w:rFonts w:ascii="Palatino Linotype" w:eastAsia="Palatino Linotype" w:hAnsi="Palatino Linotype" w:cs="Palatino Linotype"/>
          <w:color w:val="000000" w:themeColor="text1"/>
        </w:rPr>
        <w:t>(acta de nacimiento, carta de naturalización o documento migratorio) de la siguiente forma:</w:t>
      </w:r>
    </w:p>
    <w:p w14:paraId="15A20B96"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04A34027"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 xml:space="preserve"> • El primero y segundo apellidos, así como al nombre de pila.</w:t>
      </w:r>
    </w:p>
    <w:p w14:paraId="05E0D6A9"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 • La fecha de nacimiento.</w:t>
      </w:r>
    </w:p>
    <w:p w14:paraId="1D97D79B"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 • El sexo.</w:t>
      </w:r>
    </w:p>
    <w:p w14:paraId="6537105A"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 • La entidad federativa de nacimiento.</w:t>
      </w:r>
    </w:p>
    <w:p w14:paraId="0C7B2BA2"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Los dos últimos elementos de la CURP evitan la duplicidad de la Clave y garantizan su correcta integración.</w:t>
      </w:r>
    </w:p>
    <w:p w14:paraId="6C459EA5"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45E41401"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Como se desprende de lo anterior, la CURP es un dato personal confidencial, ya que por sí sola brinda información personal de su titular y lo hace identificado e identificable, </w:t>
      </w:r>
      <w:r w:rsidRPr="00F84291">
        <w:rPr>
          <w:rFonts w:ascii="Palatino Linotype" w:eastAsia="Calibri" w:hAnsi="Palatino Linotype" w:cs="Tahoma"/>
          <w:bCs/>
          <w:color w:val="000000" w:themeColor="text1"/>
          <w:lang w:val="es-ES" w:eastAsia="en-US"/>
        </w:rPr>
        <w:t>motivo</w:t>
      </w:r>
      <w:r w:rsidRPr="00F84291">
        <w:rPr>
          <w:rFonts w:ascii="Palatino Linotype" w:eastAsia="Palatino Linotype" w:hAnsi="Palatino Linotype" w:cs="Palatino Linotype"/>
          <w:color w:val="000000" w:themeColor="text1"/>
        </w:rPr>
        <w:t xml:space="preserve"> por el cual se aprueba su eliminación de las versiones públicas, por lo que se trata de un trámite administrativo requerido por la autoridad federal para hacer identificables a las personas.</w:t>
      </w:r>
    </w:p>
    <w:p w14:paraId="59E05223"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0DBBF883"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Resulta aplicable en la especie, como argumento orientador, el Criterio 3/10, emitido por el INAI.</w:t>
      </w:r>
    </w:p>
    <w:p w14:paraId="59257654" w14:textId="77777777" w:rsidR="0038444C" w:rsidRPr="00F84291" w:rsidRDefault="0038444C"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 xml:space="preserve">Clave Única de Registro de Población (CURP) es un dato personal confidencial. </w:t>
      </w:r>
      <w:r w:rsidRPr="00F84291">
        <w:rPr>
          <w:rFonts w:ascii="Palatino Linotype" w:eastAsia="Palatino Linotype" w:hAnsi="Palatino Linotype" w:cs="Palatino Linotype"/>
          <w:i/>
          <w:color w:val="000000" w:themeColor="text1"/>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D3963F0" w14:textId="77777777" w:rsidR="0038444C" w:rsidRPr="00F84291" w:rsidRDefault="0038444C" w:rsidP="00F84291">
      <w:pPr>
        <w:jc w:val="both"/>
        <w:rPr>
          <w:rFonts w:ascii="Palatino Linotype" w:eastAsia="Palatino Linotype" w:hAnsi="Palatino Linotype" w:cs="Palatino Linotype"/>
          <w:color w:val="000000" w:themeColor="text1"/>
        </w:rPr>
      </w:pPr>
    </w:p>
    <w:p w14:paraId="6DBBA57B"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Theme="minorEastAsia" w:hAnsi="Palatino Linotype" w:cstheme="minorBidi"/>
          <w:color w:val="000000" w:themeColor="text1"/>
          <w:lang w:eastAsia="es-ES"/>
        </w:rPr>
        <w:lastRenderedPageBreak/>
        <w:t>De</w:t>
      </w:r>
      <w:r w:rsidRPr="00F84291">
        <w:rPr>
          <w:rFonts w:ascii="Palatino Linotype" w:eastAsia="Palatino Linotype" w:hAnsi="Palatino Linotype" w:cs="Palatino Linotype"/>
          <w:color w:val="000000" w:themeColor="text1"/>
        </w:rPr>
        <w:t xml:space="preserve"> acuerdo con lo anterior, la clave CURP, es un dato personal confidencial, en términos del artículo 143, fracción I, de la Ley de Transparencia y Acceso a la Información </w:t>
      </w:r>
      <w:r w:rsidRPr="00F84291">
        <w:rPr>
          <w:rFonts w:ascii="Palatino Linotype" w:eastAsia="Calibri" w:hAnsi="Palatino Linotype" w:cs="Tahoma"/>
          <w:bCs/>
          <w:color w:val="000000" w:themeColor="text1"/>
          <w:lang w:val="es-ES" w:eastAsia="en-US"/>
        </w:rPr>
        <w:t>Pública</w:t>
      </w:r>
      <w:r w:rsidRPr="00F84291">
        <w:rPr>
          <w:rFonts w:ascii="Palatino Linotype" w:eastAsia="Palatino Linotype" w:hAnsi="Palatino Linotype" w:cs="Palatino Linotype"/>
          <w:color w:val="000000" w:themeColor="text1"/>
        </w:rPr>
        <w:t xml:space="preserve"> del Estado de México y Municipios.</w:t>
      </w:r>
    </w:p>
    <w:p w14:paraId="52C861D5" w14:textId="77777777" w:rsidR="0038444C" w:rsidRPr="00F84291" w:rsidRDefault="0038444C" w:rsidP="00F84291">
      <w:pPr>
        <w:pBdr>
          <w:top w:val="nil"/>
          <w:left w:val="nil"/>
          <w:bottom w:val="nil"/>
          <w:right w:val="nil"/>
          <w:between w:val="nil"/>
        </w:pBdr>
        <w:rPr>
          <w:rFonts w:ascii="Palatino Linotype" w:eastAsia="Palatino Linotype" w:hAnsi="Palatino Linotype" w:cs="Palatino Linotype"/>
          <w:color w:val="000000" w:themeColor="text1"/>
        </w:rPr>
      </w:pPr>
    </w:p>
    <w:p w14:paraId="6C5E15D9" w14:textId="77777777" w:rsidR="0038444C" w:rsidRPr="00F84291" w:rsidRDefault="0038444C" w:rsidP="00F84291">
      <w:pPr>
        <w:rPr>
          <w:rFonts w:ascii="Palatino Linotype" w:eastAsia="Palatino Linotype" w:hAnsi="Palatino Linotype" w:cs="Palatino Linotype"/>
          <w:color w:val="000000" w:themeColor="text1"/>
        </w:rPr>
      </w:pPr>
    </w:p>
    <w:p w14:paraId="70790E21" w14:textId="77777777" w:rsidR="0038444C" w:rsidRPr="00F84291" w:rsidRDefault="0038444C" w:rsidP="00F84291">
      <w:pPr>
        <w:spacing w:line="360" w:lineRule="auto"/>
        <w:jc w:val="both"/>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Domicilio de particulares</w:t>
      </w:r>
    </w:p>
    <w:p w14:paraId="3A011BE5"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Theme="minorEastAsia" w:hAnsi="Palatino Linotype" w:cstheme="minorBidi"/>
          <w:color w:val="000000" w:themeColor="text1"/>
          <w:lang w:eastAsia="es-ES"/>
        </w:rPr>
        <w:t>Ahora</w:t>
      </w:r>
      <w:r w:rsidRPr="00F84291">
        <w:rPr>
          <w:rFonts w:ascii="Palatino Linotype" w:eastAsia="Palatino Linotype" w:hAnsi="Palatino Linotype" w:cs="Palatino Linotype"/>
          <w:color w:val="000000" w:themeColor="text1"/>
        </w:rPr>
        <w:t xml:space="preserve"> bien, de acuerdo a lo señalado en los artículos 2.3 y 2.5, fracción V del Código Civil </w:t>
      </w:r>
      <w:r w:rsidRPr="00F84291">
        <w:rPr>
          <w:rFonts w:ascii="Palatino Linotype" w:eastAsia="Calibri" w:hAnsi="Palatino Linotype" w:cs="Tahoma"/>
          <w:bCs/>
          <w:color w:val="000000" w:themeColor="text1"/>
          <w:lang w:val="es-ES" w:eastAsia="en-US"/>
        </w:rPr>
        <w:t>del</w:t>
      </w:r>
      <w:r w:rsidRPr="00F84291">
        <w:rPr>
          <w:rFonts w:ascii="Palatino Linotype" w:eastAsia="Palatino Linotype" w:hAnsi="Palatino Linotype" w:cs="Palatino Linotype"/>
          <w:color w:val="000000" w:themeColor="text1"/>
        </w:rPr>
        <w:t xml:space="preserve">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F84291">
        <w:rPr>
          <w:rFonts w:ascii="Palatino Linotype" w:eastAsia="Palatino Linotype" w:hAnsi="Palatino Linotype" w:cs="Palatino Linotype"/>
          <w:b/>
          <w:color w:val="000000" w:themeColor="text1"/>
        </w:rPr>
        <w:t>el domicilio particular</w:t>
      </w:r>
      <w:r w:rsidRPr="00F84291">
        <w:rPr>
          <w:rFonts w:ascii="Palatino Linotype" w:eastAsia="Palatino Linotype" w:hAnsi="Palatino Linotype" w:cs="Palatino Linotype"/>
          <w:color w:val="000000" w:themeColor="text1"/>
        </w:rPr>
        <w:t xml:space="preserve"> es confidencial, en términos del artículo 143, fracción I de la Ley de Transparencia y Acceso a la Información Pública del Estado de México y Municipios. </w:t>
      </w:r>
    </w:p>
    <w:p w14:paraId="5797F10A" w14:textId="77777777" w:rsidR="0038444C" w:rsidRPr="00F84291" w:rsidRDefault="0038444C" w:rsidP="00F84291">
      <w:pPr>
        <w:pBdr>
          <w:top w:val="nil"/>
          <w:left w:val="nil"/>
          <w:bottom w:val="nil"/>
          <w:right w:val="nil"/>
          <w:between w:val="nil"/>
        </w:pBdr>
        <w:rPr>
          <w:rFonts w:ascii="Palatino Linotype" w:eastAsia="Palatino Linotype" w:hAnsi="Palatino Linotype" w:cs="Palatino Linotype"/>
          <w:color w:val="000000" w:themeColor="text1"/>
        </w:rPr>
      </w:pPr>
    </w:p>
    <w:p w14:paraId="7B06E618"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b/>
          <w:color w:val="000000" w:themeColor="text1"/>
        </w:rPr>
        <w:t>Teléfono y celular particular.</w:t>
      </w:r>
    </w:p>
    <w:p w14:paraId="304DC580"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El número asignado a un teléfono particular o celular permite localizar a una persona física </w:t>
      </w:r>
      <w:r w:rsidRPr="00F84291">
        <w:rPr>
          <w:rFonts w:ascii="Palatino Linotype" w:eastAsia="Calibri" w:hAnsi="Palatino Linotype" w:cs="Tahoma"/>
          <w:bCs/>
          <w:color w:val="000000" w:themeColor="text1"/>
          <w:lang w:val="es-ES" w:eastAsia="en-US"/>
        </w:rPr>
        <w:t>identificada</w:t>
      </w:r>
      <w:r w:rsidRPr="00F84291">
        <w:rPr>
          <w:rFonts w:ascii="Palatino Linotype" w:eastAsia="Palatino Linotype" w:hAnsi="Palatino Linotype" w:cs="Palatino Linotype"/>
          <w:color w:val="000000" w:themeColor="text1"/>
        </w:rPr>
        <w:t xml:space="preserve"> o identificable, ya sea a través de un dispositivo móvil o bien, en un lugar como el domicilio. </w:t>
      </w:r>
    </w:p>
    <w:p w14:paraId="329E92D2" w14:textId="77777777" w:rsidR="0038444C" w:rsidRPr="00F84291" w:rsidRDefault="0038444C" w:rsidP="00F84291">
      <w:pPr>
        <w:spacing w:line="360" w:lineRule="auto"/>
        <w:jc w:val="both"/>
        <w:rPr>
          <w:rFonts w:ascii="Palatino Linotype" w:eastAsia="Palatino Linotype" w:hAnsi="Palatino Linotype" w:cs="Palatino Linotype"/>
          <w:color w:val="000000" w:themeColor="text1"/>
        </w:rPr>
      </w:pPr>
    </w:p>
    <w:p w14:paraId="08735B88" w14:textId="77777777" w:rsidR="0038444C" w:rsidRPr="00F84291" w:rsidRDefault="0038444C"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 xml:space="preserve">En tales consideraciones, si se localizan dichos datos personales en la información </w:t>
      </w:r>
      <w:r w:rsidRPr="00F84291">
        <w:rPr>
          <w:rFonts w:ascii="Palatino Linotype" w:eastAsia="Calibri" w:hAnsi="Palatino Linotype" w:cs="Tahoma"/>
          <w:bCs/>
          <w:color w:val="000000" w:themeColor="text1"/>
          <w:lang w:val="es-ES" w:eastAsia="en-US"/>
        </w:rPr>
        <w:t>entregada</w:t>
      </w:r>
      <w:r w:rsidRPr="00F84291">
        <w:rPr>
          <w:rFonts w:ascii="Palatino Linotype" w:eastAsia="Palatino Linotype" w:hAnsi="Palatino Linotype" w:cs="Palatino Linotype"/>
          <w:color w:val="000000" w:themeColor="text1"/>
        </w:rPr>
        <w:t>, esta es susceptible de ser clasificada como confidencial, con fundamento en el artículo 143, fracción I de la Ley de Transparencia y Acceso a la Información Pública.</w:t>
      </w:r>
    </w:p>
    <w:p w14:paraId="4C8B30B2" w14:textId="77777777" w:rsidR="00555823" w:rsidRPr="00F84291" w:rsidRDefault="00555823" w:rsidP="00F84291">
      <w:pPr>
        <w:pStyle w:val="Prrafodelista"/>
        <w:ind w:left="0"/>
        <w:rPr>
          <w:rFonts w:ascii="Palatino Linotype" w:eastAsia="Palatino Linotype" w:hAnsi="Palatino Linotype" w:cs="Palatino Linotype"/>
          <w:color w:val="000000" w:themeColor="text1"/>
        </w:rPr>
      </w:pPr>
    </w:p>
    <w:p w14:paraId="12D7F0A9" w14:textId="77777777" w:rsidR="00555823" w:rsidRPr="00F84291" w:rsidRDefault="00555823"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Finalmente, se debe de señalar que de los motivos de inconformidad señalados por el </w:t>
      </w:r>
      <w:r w:rsidRPr="00F84291">
        <w:rPr>
          <w:rFonts w:ascii="Palatino Linotype" w:eastAsia="Palatino Linotype" w:hAnsi="Palatino Linotype" w:cs="Palatino Linotype"/>
          <w:b/>
          <w:color w:val="000000" w:themeColor="text1"/>
        </w:rPr>
        <w:t xml:space="preserve">RECURRENTE </w:t>
      </w:r>
      <w:r w:rsidRPr="00F84291">
        <w:rPr>
          <w:rFonts w:ascii="Palatino Linotype" w:eastAsia="Palatino Linotype" w:hAnsi="Palatino Linotype" w:cs="Palatino Linotype"/>
          <w:color w:val="000000" w:themeColor="text1"/>
        </w:rPr>
        <w:t>se tiene que no se inconformo respecto de las Evaluaciones Técnicas</w:t>
      </w:r>
      <w:r w:rsidR="007949E2" w:rsidRPr="00F84291">
        <w:rPr>
          <w:rFonts w:ascii="Palatino Linotype" w:eastAsia="Palatino Linotype" w:hAnsi="Palatino Linotype" w:cs="Palatino Linotype"/>
          <w:color w:val="000000" w:themeColor="text1"/>
        </w:rPr>
        <w:t xml:space="preserve">, situación por la cual se configuran actos consentidos de acuerdo con lo siguiente. </w:t>
      </w:r>
    </w:p>
    <w:p w14:paraId="01384EA0" w14:textId="77777777" w:rsidR="007949E2" w:rsidRPr="00F84291" w:rsidRDefault="007949E2" w:rsidP="00F84291">
      <w:pPr>
        <w:pStyle w:val="Prrafodelista"/>
        <w:ind w:left="0"/>
        <w:rPr>
          <w:rFonts w:ascii="Palatino Linotype" w:eastAsia="Palatino Linotype" w:hAnsi="Palatino Linotype" w:cs="Palatino Linotype"/>
          <w:color w:val="000000" w:themeColor="text1"/>
        </w:rPr>
      </w:pPr>
    </w:p>
    <w:p w14:paraId="682D11AF" w14:textId="77777777" w:rsidR="007949E2" w:rsidRPr="00F84291" w:rsidRDefault="007949E2"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En esa línea, al no existir inconformidad del resto de información, es que se tiene por consentida, ya</w:t>
      </w:r>
      <w:r w:rsidRPr="00F84291">
        <w:rPr>
          <w:rFonts w:ascii="Palatino Linotype" w:eastAsia="Palatino Linotype" w:hAnsi="Palatino Linotype" w:cs="Palatino Linotype"/>
          <w:b/>
          <w:color w:val="000000" w:themeColor="text1"/>
        </w:rPr>
        <w:t xml:space="preserve"> </w:t>
      </w:r>
      <w:r w:rsidRPr="00F84291">
        <w:rPr>
          <w:rFonts w:ascii="Palatino Linotype" w:eastAsia="Palatino Linotype" w:hAnsi="Palatino Linotype" w:cs="Palatino Linotype"/>
          <w:color w:val="000000" w:themeColor="text1"/>
        </w:rPr>
        <w:t xml:space="preserve">que la falta de impugnación respecto de los requerimientos que no fueron manifestados en el recurso de revisión, debe entenderse como </w:t>
      </w:r>
      <w:r w:rsidRPr="00F84291">
        <w:rPr>
          <w:rFonts w:ascii="Palatino Linotype" w:eastAsia="Palatino Linotype" w:hAnsi="Palatino Linotype" w:cs="Palatino Linotype"/>
          <w:b/>
          <w:color w:val="000000" w:themeColor="text1"/>
        </w:rPr>
        <w:t>actos consentidos</w:t>
      </w:r>
      <w:r w:rsidRPr="00F84291">
        <w:rPr>
          <w:rFonts w:ascii="Palatino Linotype" w:eastAsia="Palatino Linotype" w:hAnsi="Palatino Linotype" w:cs="Palatino Linotype"/>
          <w:color w:val="000000" w:themeColor="text1"/>
        </w:rPr>
        <w:t>.</w:t>
      </w:r>
    </w:p>
    <w:p w14:paraId="240C644F" w14:textId="77777777" w:rsidR="007949E2" w:rsidRPr="00F84291" w:rsidRDefault="007949E2" w:rsidP="00F84291">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0A70E1B3" w14:textId="77777777" w:rsidR="007949E2" w:rsidRPr="00F84291" w:rsidRDefault="007949E2"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Esto es así, debido a que cuando el recurrente impugna la respuesta del sujeto obligado y </w:t>
      </w:r>
      <w:r w:rsidRPr="00F84291">
        <w:rPr>
          <w:rFonts w:ascii="Palatino Linotype" w:eastAsia="MS Mincho" w:hAnsi="Palatino Linotype" w:cs="Arial"/>
          <w:color w:val="000000" w:themeColor="text1"/>
        </w:rPr>
        <w:t>éste</w:t>
      </w:r>
      <w:r w:rsidRPr="00F84291">
        <w:rPr>
          <w:rFonts w:ascii="Palatino Linotype" w:eastAsia="Palatino Linotype" w:hAnsi="Palatino Linotype" w:cs="Palatino Linotype"/>
          <w:color w:val="000000" w:themeColor="text1"/>
        </w:rPr>
        <w:t xml:space="preserv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3FFAA811" w14:textId="77777777" w:rsidR="007949E2" w:rsidRPr="00F84291" w:rsidRDefault="007949E2"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“REVISIÓN EN AMPARO. LOS RESOLUTIVOS NO COMBATIDOS DEBEN DECLARARSE FIRMES. </w:t>
      </w:r>
      <w:r w:rsidRPr="00F84291">
        <w:rPr>
          <w:rFonts w:ascii="Palatino Linotype" w:eastAsia="Palatino Linotype" w:hAnsi="Palatino Linotype" w:cs="Palatino Linotype"/>
          <w:i/>
          <w:color w:val="000000" w:themeColor="text1"/>
          <w:u w:val="single"/>
        </w:rPr>
        <w:t>Cuando algún resolutivo de la sentencia impugnada afecta a EL RECURRENTE, y ésta no expresa agravio en contra de las consideraciones que le sirven de base, dicho resolutivo debe declararse firme.</w:t>
      </w:r>
      <w:r w:rsidRPr="00F84291">
        <w:rPr>
          <w:rFonts w:ascii="Palatino Linotype" w:eastAsia="Palatino Linotype" w:hAnsi="Palatino Linotype" w:cs="Palatino Linotype"/>
          <w:i/>
          <w:color w:val="000000" w:themeColor="text1"/>
        </w:rPr>
        <w:t> Esto es, en el caso referido, no obstante que la materia de la revisión comprende a todos los resolutivos que afectan a EL RECURRENTE, </w:t>
      </w:r>
      <w:r w:rsidRPr="00F84291">
        <w:rPr>
          <w:rFonts w:ascii="Palatino Linotype" w:eastAsia="Palatino Linotype" w:hAnsi="Palatino Linotype" w:cs="Palatino Linotype"/>
          <w:i/>
          <w:color w:val="000000" w:themeColor="text1"/>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F84291">
        <w:rPr>
          <w:rFonts w:ascii="Palatino Linotype" w:eastAsia="Palatino Linotype" w:hAnsi="Palatino Linotype" w:cs="Palatino Linotype"/>
          <w:i/>
          <w:color w:val="000000" w:themeColor="text1"/>
        </w:rPr>
        <w:t>.”</w:t>
      </w:r>
    </w:p>
    <w:p w14:paraId="0E0E7403" w14:textId="77777777" w:rsidR="007949E2" w:rsidRPr="00F84291" w:rsidRDefault="007949E2" w:rsidP="00F84291">
      <w:pPr>
        <w:pBdr>
          <w:top w:val="nil"/>
          <w:left w:val="nil"/>
          <w:bottom w:val="nil"/>
          <w:right w:val="nil"/>
          <w:between w:val="nil"/>
        </w:pBdr>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(Énfasis añadido)</w:t>
      </w:r>
    </w:p>
    <w:p w14:paraId="255EF945" w14:textId="77777777" w:rsidR="007949E2" w:rsidRPr="00F84291" w:rsidRDefault="007949E2"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 xml:space="preserve">Consecutivamente, </w:t>
      </w:r>
      <w:r w:rsidRPr="00F84291">
        <w:rPr>
          <w:rFonts w:ascii="Palatino Linotype" w:eastAsia="Palatino Linotype" w:hAnsi="Palatino Linotype" w:cs="Palatino Linotype"/>
          <w:b/>
          <w:color w:val="000000" w:themeColor="text1"/>
        </w:rPr>
        <w:t xml:space="preserve">la parte de la respuesta que no fue impugnada debe </w:t>
      </w:r>
      <w:r w:rsidRPr="00F84291">
        <w:rPr>
          <w:rFonts w:ascii="Palatino Linotype" w:eastAsia="Palatino Linotype" w:hAnsi="Palatino Linotype" w:cs="Palatino Linotype"/>
          <w:color w:val="000000" w:themeColor="text1"/>
        </w:rPr>
        <w:t>declararse</w:t>
      </w:r>
      <w:r w:rsidRPr="00F84291">
        <w:rPr>
          <w:rFonts w:ascii="Palatino Linotype" w:eastAsia="Palatino Linotype" w:hAnsi="Palatino Linotype" w:cs="Palatino Linotype"/>
          <w:b/>
          <w:color w:val="000000" w:themeColor="text1"/>
        </w:rPr>
        <w:t xml:space="preserve"> </w:t>
      </w:r>
      <w:r w:rsidRPr="00F84291">
        <w:rPr>
          <w:rFonts w:ascii="Palatino Linotype" w:eastAsia="Palatino Linotype" w:hAnsi="Palatino Linotype" w:cs="Palatino Linotype"/>
          <w:color w:val="000000" w:themeColor="text1"/>
        </w:rPr>
        <w:t>consentida</w:t>
      </w:r>
      <w:r w:rsidRPr="00F84291">
        <w:rPr>
          <w:rFonts w:ascii="Palatino Linotype" w:eastAsia="Palatino Linotype" w:hAnsi="Palatino Linotype" w:cs="Palatino Linotype"/>
          <w:b/>
          <w:color w:val="000000" w:themeColor="text1"/>
        </w:rPr>
        <w:t xml:space="preserve"> por el recurrente, toda vez que no realizó </w:t>
      </w:r>
      <w:r w:rsidRPr="00F84291">
        <w:rPr>
          <w:rFonts w:ascii="Palatino Linotype" w:eastAsia="Palatino Linotype" w:hAnsi="Palatino Linotype" w:cs="Palatino Linotype"/>
          <w:color w:val="000000" w:themeColor="text1"/>
        </w:rPr>
        <w:t>manifestaciones</w:t>
      </w:r>
      <w:r w:rsidRPr="00F84291">
        <w:rPr>
          <w:rFonts w:ascii="Palatino Linotype" w:eastAsia="Palatino Linotype" w:hAnsi="Palatino Linotype" w:cs="Palatino Linotype"/>
          <w:b/>
          <w:color w:val="000000" w:themeColor="text1"/>
        </w:rPr>
        <w:t xml:space="preserve"> de inconformidad</w:t>
      </w:r>
      <w:r w:rsidRPr="00F84291">
        <w:rPr>
          <w:rFonts w:ascii="Palatino Linotype" w:eastAsia="Palatino Linotype" w:hAnsi="Palatino Linotype" w:cs="Palatino Linotype"/>
          <w:color w:val="000000" w:themeColor="text1"/>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1D23097C" w14:textId="77777777" w:rsidR="007949E2" w:rsidRPr="00F84291" w:rsidRDefault="007949E2" w:rsidP="00F84291">
      <w:pPr>
        <w:pBdr>
          <w:top w:val="nil"/>
          <w:left w:val="nil"/>
          <w:bottom w:val="nil"/>
          <w:right w:val="nil"/>
          <w:between w:val="nil"/>
        </w:pBd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“ACTOS CONSENTIDOS. SON LOS QUE NO SE IMPUGNAN MEDIANTE EL RECURSO IDÓNEO. </w:t>
      </w:r>
      <w:r w:rsidRPr="00F84291">
        <w:rPr>
          <w:rFonts w:ascii="Palatino Linotype" w:eastAsia="Palatino Linotype" w:hAnsi="Palatino Linotype" w:cs="Palatino Linotype"/>
          <w:i/>
          <w:color w:val="000000" w:themeColor="text1"/>
          <w:u w:val="single"/>
        </w:rPr>
        <w:t>Debe reputarse como consentido el acto que no se impugnó por el medio establecido por la ley</w:t>
      </w:r>
      <w:r w:rsidRPr="00F84291">
        <w:rPr>
          <w:rFonts w:ascii="Palatino Linotype" w:eastAsia="Palatino Linotype" w:hAnsi="Palatino Linotype" w:cs="Palatino Linotype"/>
          <w:i/>
          <w:color w:val="000000" w:themeColor="text1"/>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42FA739" w14:textId="77777777" w:rsidR="007949E2" w:rsidRPr="00F84291" w:rsidRDefault="007949E2" w:rsidP="00F84291">
      <w:pPr>
        <w:pBdr>
          <w:top w:val="nil"/>
          <w:left w:val="nil"/>
          <w:bottom w:val="nil"/>
          <w:right w:val="nil"/>
          <w:between w:val="nil"/>
        </w:pBdr>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(Énfasis añadido)</w:t>
      </w:r>
    </w:p>
    <w:p w14:paraId="132F12FF" w14:textId="77777777" w:rsidR="00916D5F" w:rsidRPr="00F84291" w:rsidRDefault="00916D5F" w:rsidP="00F84291">
      <w:pPr>
        <w:spacing w:line="360" w:lineRule="auto"/>
        <w:jc w:val="both"/>
        <w:rPr>
          <w:rFonts w:ascii="Palatino Linotype" w:hAnsi="Palatino Linotype"/>
          <w:color w:val="000000" w:themeColor="text1"/>
        </w:rPr>
      </w:pPr>
    </w:p>
    <w:p w14:paraId="0FF87996" w14:textId="77777777" w:rsidR="006F7AFA" w:rsidRPr="00FC5C67" w:rsidRDefault="006F7AFA" w:rsidP="00F84291">
      <w:pPr>
        <w:spacing w:line="360" w:lineRule="auto"/>
        <w:jc w:val="both"/>
        <w:rPr>
          <w:rFonts w:ascii="Palatino Linotype" w:eastAsia="Palatino Linotype" w:hAnsi="Palatino Linotype" w:cs="Palatino Linotype"/>
          <w:b/>
          <w:color w:val="000000" w:themeColor="text1"/>
        </w:rPr>
      </w:pPr>
      <w:r w:rsidRPr="00FC5C67">
        <w:rPr>
          <w:rFonts w:ascii="Palatino Linotype" w:eastAsia="Palatino Linotype" w:hAnsi="Palatino Linotype" w:cs="Palatino Linotype"/>
          <w:b/>
          <w:color w:val="000000" w:themeColor="text1"/>
        </w:rPr>
        <w:t>QUINTO. Vista a la Dirección General de Protección de Datos Personales.</w:t>
      </w:r>
    </w:p>
    <w:p w14:paraId="4A5D24C4" w14:textId="77777777" w:rsidR="006F7AFA" w:rsidRPr="00FC5C67" w:rsidRDefault="006F7AFA"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C5C67">
        <w:rPr>
          <w:rFonts w:ascii="Palatino Linotype" w:eastAsia="Palatino Linotype" w:hAnsi="Palatino Linotype" w:cs="Palatino Linotype"/>
          <w:color w:val="000000" w:themeColor="text1"/>
        </w:rPr>
        <w:t>Ahora bien, de la revisió</w:t>
      </w:r>
      <w:r w:rsidR="00753135" w:rsidRPr="00FC5C67">
        <w:rPr>
          <w:rFonts w:ascii="Palatino Linotype" w:eastAsia="Palatino Linotype" w:hAnsi="Palatino Linotype" w:cs="Palatino Linotype"/>
          <w:color w:val="000000" w:themeColor="text1"/>
        </w:rPr>
        <w:t>n de las constancias que obra en los recursos de revisión</w:t>
      </w:r>
      <w:r w:rsidRPr="00FC5C67">
        <w:rPr>
          <w:rFonts w:ascii="Palatino Linotype" w:eastAsia="Palatino Linotype" w:hAnsi="Palatino Linotype" w:cs="Palatino Linotype"/>
          <w:color w:val="000000" w:themeColor="text1"/>
        </w:rPr>
        <w:t xml:space="preserve">, se logra advertir que el Sujeto Obligado </w:t>
      </w:r>
      <w:r w:rsidRPr="00FC5C67">
        <w:rPr>
          <w:rFonts w:ascii="Palatino Linotype" w:eastAsia="Palatino Linotype" w:hAnsi="Palatino Linotype" w:cs="Palatino Linotype"/>
          <w:b/>
          <w:color w:val="000000" w:themeColor="text1"/>
        </w:rPr>
        <w:t xml:space="preserve">dejó visibles </w:t>
      </w:r>
      <w:r w:rsidR="00753135" w:rsidRPr="00FC5C67">
        <w:rPr>
          <w:rFonts w:ascii="Palatino Linotype" w:eastAsia="Palatino Linotype" w:hAnsi="Palatino Linotype" w:cs="Palatino Linotype"/>
          <w:b/>
          <w:color w:val="000000" w:themeColor="text1"/>
        </w:rPr>
        <w:t>nombre de vendedores y domicilio</w:t>
      </w:r>
      <w:r w:rsidR="00C10D86" w:rsidRPr="00FC5C67">
        <w:rPr>
          <w:rFonts w:ascii="Palatino Linotype" w:eastAsia="Palatino Linotype" w:hAnsi="Palatino Linotype" w:cs="Palatino Linotype"/>
          <w:b/>
          <w:color w:val="000000" w:themeColor="text1"/>
        </w:rPr>
        <w:t xml:space="preserve"> particular,</w:t>
      </w:r>
      <w:r w:rsidR="00753135" w:rsidRPr="00FC5C67">
        <w:rPr>
          <w:rFonts w:ascii="Palatino Linotype" w:eastAsia="Palatino Linotype" w:hAnsi="Palatino Linotype" w:cs="Palatino Linotype"/>
          <w:b/>
          <w:color w:val="000000" w:themeColor="text1"/>
        </w:rPr>
        <w:t xml:space="preserve"> </w:t>
      </w:r>
      <w:r w:rsidRPr="00FC5C67">
        <w:rPr>
          <w:rFonts w:ascii="Palatino Linotype" w:eastAsia="Palatino Linotype" w:hAnsi="Palatino Linotype" w:cs="Palatino Linotype"/>
          <w:color w:val="000000" w:themeColor="text1"/>
        </w:rPr>
        <w:t>lo cual transgrede lo establecido en el artículo 143, fracción I, de la Ley de Transparencia y Acceso a la Información Pública del Estado de México y Municipios.</w:t>
      </w:r>
    </w:p>
    <w:p w14:paraId="725852A9" w14:textId="77777777" w:rsidR="006F7AFA" w:rsidRPr="00FC5C67" w:rsidRDefault="006F7AFA" w:rsidP="00F84291">
      <w:pPr>
        <w:spacing w:line="360" w:lineRule="auto"/>
        <w:jc w:val="both"/>
        <w:rPr>
          <w:rFonts w:ascii="Palatino Linotype" w:eastAsia="Palatino Linotype" w:hAnsi="Palatino Linotype" w:cs="Palatino Linotype"/>
          <w:color w:val="000000" w:themeColor="text1"/>
        </w:rPr>
      </w:pPr>
    </w:p>
    <w:p w14:paraId="416806F8" w14:textId="77777777" w:rsidR="006F7AFA" w:rsidRPr="00FC5C67" w:rsidRDefault="006F7AFA"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C5C67">
        <w:rPr>
          <w:rFonts w:ascii="Palatino Linotype" w:eastAsia="Palatino Linotype" w:hAnsi="Palatino Linotype" w:cs="Palatino Linotype"/>
          <w:color w:val="000000" w:themeColor="text1"/>
        </w:rPr>
        <w:t xml:space="preserve">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 la Dirección General de Protección de Datos Personales de este Instituto. </w:t>
      </w:r>
    </w:p>
    <w:p w14:paraId="4EE02F62" w14:textId="77777777" w:rsidR="006F7AFA" w:rsidRPr="00FC5C67" w:rsidRDefault="006F7AFA" w:rsidP="00F84291">
      <w:pPr>
        <w:spacing w:line="360" w:lineRule="auto"/>
        <w:jc w:val="both"/>
        <w:rPr>
          <w:rFonts w:ascii="Palatino Linotype" w:eastAsia="Palatino Linotype" w:hAnsi="Palatino Linotype" w:cs="Palatino Linotype"/>
          <w:color w:val="000000" w:themeColor="text1"/>
        </w:rPr>
      </w:pPr>
      <w:bookmarkStart w:id="151" w:name="_heading=h.fu4sc81peq45" w:colFirst="0" w:colLast="0"/>
      <w:bookmarkEnd w:id="151"/>
    </w:p>
    <w:p w14:paraId="0986B3E6" w14:textId="77777777" w:rsidR="006F7AFA" w:rsidRPr="00FC5C67" w:rsidRDefault="006F7AFA"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C5C67">
        <w:rPr>
          <w:rFonts w:ascii="Palatino Linotype" w:eastAsia="Palatino Linotype" w:hAnsi="Palatino Linotype" w:cs="Palatino Linotype"/>
          <w:color w:val="000000" w:themeColor="text1"/>
        </w:rPr>
        <w:lastRenderedPageBreak/>
        <w:t>En ese sentido, de conformidad con lo previsto en el artículo 222, fracción V, de dicho ordenamiento, son causas de responsabilidad administrativa, entregar información clasificada como confidencial, por lo que, de conformidad con lo previsto en el artículo 14, fracción XXVI del Reglamento Interior del Instituto de Transparencia, Acceso a la Información Pública y  Protección de Datos Personales del Estado de México y Municipios, procede que el área competente investigue la posible comisión incumplimiento a la Ley, toda vez que,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FB0243F" w14:textId="77777777" w:rsidR="006F7AFA" w:rsidRPr="00F84291" w:rsidRDefault="006F7AFA" w:rsidP="00F84291">
      <w:pPr>
        <w:spacing w:line="360" w:lineRule="auto"/>
        <w:jc w:val="both"/>
        <w:rPr>
          <w:rFonts w:ascii="Palatino Linotype" w:hAnsi="Palatino Linotype"/>
          <w:color w:val="000000" w:themeColor="text1"/>
        </w:rPr>
      </w:pPr>
    </w:p>
    <w:p w14:paraId="736B465F" w14:textId="77777777" w:rsidR="00916D5F" w:rsidRPr="00F84291" w:rsidRDefault="006F7AFA" w:rsidP="00F84291">
      <w:pPr>
        <w:keepNext/>
        <w:keepLines/>
        <w:spacing w:after="160" w:line="360" w:lineRule="auto"/>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SEXTO</w:t>
      </w:r>
      <w:r w:rsidR="00916D5F" w:rsidRPr="00F84291">
        <w:rPr>
          <w:rFonts w:ascii="Palatino Linotype" w:eastAsia="Palatino Linotype" w:hAnsi="Palatino Linotype" w:cs="Palatino Linotype"/>
          <w:b/>
          <w:color w:val="000000" w:themeColor="text1"/>
        </w:rPr>
        <w:t>. De la versión pública.</w:t>
      </w:r>
    </w:p>
    <w:p w14:paraId="7577A145" w14:textId="77777777" w:rsidR="00916D5F" w:rsidRPr="00F84291" w:rsidRDefault="00916D5F" w:rsidP="00F84291">
      <w:pPr>
        <w:keepNext/>
        <w:keepLines/>
        <w:numPr>
          <w:ilvl w:val="0"/>
          <w:numId w:val="3"/>
        </w:numPr>
        <w:tabs>
          <w:tab w:val="left" w:pos="284"/>
        </w:tabs>
        <w:spacing w:after="160" w:line="360" w:lineRule="auto"/>
        <w:ind w:left="0" w:firstLine="0"/>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 xml:space="preserve">Nociones generales. </w:t>
      </w:r>
    </w:p>
    <w:p w14:paraId="0972D087" w14:textId="0AED40AE"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Debe destacarse, que debido a la información solicitada por el RECURRENTE, pueden obrar datos personales susceptibles de protegerse, así como información susceptible de clasificarse como confidencial</w:t>
      </w:r>
      <w:r w:rsidR="00676564" w:rsidRPr="00F84291">
        <w:rPr>
          <w:rFonts w:ascii="Palatino Linotype" w:eastAsia="Palatino Linotype" w:hAnsi="Palatino Linotype" w:cs="Palatino Linotype"/>
          <w:color w:val="000000" w:themeColor="text1"/>
        </w:rPr>
        <w:t>, por</w:t>
      </w:r>
      <w:r w:rsidRPr="00F84291">
        <w:rPr>
          <w:rFonts w:ascii="Palatino Linotype" w:eastAsia="Palatino Linotype" w:hAnsi="Palatino Linotype" w:cs="Palatino Linotype"/>
          <w:color w:val="000000" w:themeColor="text1"/>
        </w:rPr>
        <w:t xml:space="preserve"> lo que el SUJETO OBLIGADO deberá de hacer la adecuada versión pública, protegiendo los datos que no son susceptibles de ser proporcionados. </w:t>
      </w:r>
    </w:p>
    <w:p w14:paraId="14B67348" w14:textId="77777777" w:rsidR="00916D5F" w:rsidRPr="00F84291" w:rsidRDefault="00916D5F" w:rsidP="00F84291">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14:paraId="36715963"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No pasa desapercibido para este Órgano Garante que los sujetos obligados</w:t>
      </w:r>
      <w:r w:rsidRPr="00F84291">
        <w:rPr>
          <w:rFonts w:ascii="Palatino Linotype" w:eastAsia="Palatino Linotype" w:hAnsi="Palatino Linotype" w:cs="Palatino Linotype"/>
          <w:b/>
          <w:color w:val="000000" w:themeColor="text1"/>
        </w:rPr>
        <w:t xml:space="preserve"> </w:t>
      </w:r>
      <w:r w:rsidRPr="00F84291">
        <w:rPr>
          <w:rFonts w:ascii="Palatino Linotype" w:eastAsia="Palatino Linotype" w:hAnsi="Palatino Linotype" w:cs="Palatino Linotype"/>
          <w:color w:val="000000" w:themeColor="text1"/>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información, se </w:t>
      </w:r>
      <w:r w:rsidRPr="00F84291">
        <w:rPr>
          <w:rFonts w:ascii="Palatino Linotype" w:eastAsia="Palatino Linotype" w:hAnsi="Palatino Linotype" w:cs="Palatino Linotype"/>
          <w:color w:val="000000" w:themeColor="text1"/>
        </w:rPr>
        <w:lastRenderedPageBreak/>
        <w:t>deben seguir una serie de pasos y procedimientos, por lo que es menester reiterar los mismos:</w:t>
      </w:r>
    </w:p>
    <w:p w14:paraId="357F08B3" w14:textId="77777777" w:rsidR="00916D5F" w:rsidRPr="00F84291" w:rsidRDefault="00916D5F" w:rsidP="00F84291">
      <w:pPr>
        <w:tabs>
          <w:tab w:val="left" w:pos="284"/>
        </w:tabs>
        <w:spacing w:after="160" w:line="360" w:lineRule="auto"/>
        <w:jc w:val="both"/>
        <w:rPr>
          <w:rFonts w:ascii="Palatino Linotype" w:eastAsia="Palatino Linotype" w:hAnsi="Palatino Linotype" w:cs="Palatino Linotype"/>
          <w:color w:val="000000" w:themeColor="text1"/>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F84291" w:rsidRPr="00F84291" w14:paraId="405EE865" w14:textId="77777777" w:rsidTr="00916D5F">
        <w:tc>
          <w:tcPr>
            <w:tcW w:w="2689" w:type="dxa"/>
          </w:tcPr>
          <w:p w14:paraId="657D9DC8" w14:textId="77777777" w:rsidR="00916D5F" w:rsidRPr="00F84291" w:rsidRDefault="00916D5F" w:rsidP="00F84291">
            <w:pPr>
              <w:tabs>
                <w:tab w:val="left" w:pos="284"/>
              </w:tabs>
              <w:spacing w:line="360" w:lineRule="auto"/>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a) Requisitos previos.</w:t>
            </w:r>
          </w:p>
        </w:tc>
        <w:tc>
          <w:tcPr>
            <w:tcW w:w="6520" w:type="dxa"/>
          </w:tcPr>
          <w:p w14:paraId="1F1AEAEF"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6B38E2A"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14:paraId="1161DC12"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14:paraId="724446D9"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F84291">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F84291">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F84291" w:rsidRPr="00F84291" w14:paraId="06C34AFF" w14:textId="77777777" w:rsidTr="00916D5F">
        <w:tc>
          <w:tcPr>
            <w:tcW w:w="2689" w:type="dxa"/>
          </w:tcPr>
          <w:p w14:paraId="14064462" w14:textId="77777777" w:rsidR="00916D5F" w:rsidRPr="00F84291" w:rsidRDefault="00916D5F" w:rsidP="00F84291">
            <w:pPr>
              <w:tabs>
                <w:tab w:val="left" w:pos="284"/>
              </w:tabs>
              <w:spacing w:line="360" w:lineRule="auto"/>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b) Supuestos de clasificación.</w:t>
            </w:r>
          </w:p>
        </w:tc>
        <w:tc>
          <w:tcPr>
            <w:tcW w:w="6520" w:type="dxa"/>
          </w:tcPr>
          <w:p w14:paraId="4F7A2756"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1C43EFE0"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55631D9"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El </w:t>
            </w:r>
            <w:r w:rsidRPr="00F84291">
              <w:rPr>
                <w:rFonts w:ascii="Palatino Linotype" w:eastAsia="Palatino Linotype" w:hAnsi="Palatino Linotype" w:cs="Palatino Linotype"/>
                <w:b/>
                <w:color w:val="000000" w:themeColor="text1"/>
              </w:rPr>
              <w:t>Sujeto Obligado</w:t>
            </w:r>
            <w:r w:rsidRPr="00F84291">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84291" w:rsidRPr="00F84291" w14:paraId="0C9FC981" w14:textId="77777777" w:rsidTr="00916D5F">
        <w:tc>
          <w:tcPr>
            <w:tcW w:w="2689" w:type="dxa"/>
          </w:tcPr>
          <w:p w14:paraId="0D20C12D" w14:textId="77777777" w:rsidR="00916D5F" w:rsidRPr="00F84291" w:rsidRDefault="00916D5F" w:rsidP="00F84291">
            <w:pPr>
              <w:tabs>
                <w:tab w:val="left" w:pos="284"/>
              </w:tabs>
              <w:spacing w:line="360" w:lineRule="auto"/>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c) Formalidades para emitir el acuerdo de clasificación.</w:t>
            </w:r>
          </w:p>
        </w:tc>
        <w:tc>
          <w:tcPr>
            <w:tcW w:w="6520" w:type="dxa"/>
          </w:tcPr>
          <w:p w14:paraId="3C9F9917"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51C0D49B"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 xml:space="preserve">Es necesario que </w:t>
            </w:r>
            <w:r w:rsidRPr="00F84291">
              <w:rPr>
                <w:rFonts w:ascii="Palatino Linotype" w:eastAsia="Palatino Linotype" w:hAnsi="Palatino Linotype" w:cs="Palatino Linotype"/>
                <w:b/>
                <w:color w:val="000000" w:themeColor="text1"/>
                <w:u w:val="single"/>
              </w:rPr>
              <w:t>el acto reúna con los requisitos elementales</w:t>
            </w:r>
            <w:r w:rsidRPr="00F84291">
              <w:rPr>
                <w:rFonts w:ascii="Palatino Linotype" w:eastAsia="Palatino Linotype" w:hAnsi="Palatino Linotype" w:cs="Palatino Linotype"/>
                <w:color w:val="000000" w:themeColor="text1"/>
              </w:rPr>
              <w:t>, entre ellos, que la autoridad que va a emitir el acto de autoridad sea la legalmente facultada para ello.</w:t>
            </w:r>
          </w:p>
          <w:p w14:paraId="6DA9228F"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84291" w:rsidRPr="00F84291" w14:paraId="6DD8ABFF" w14:textId="77777777" w:rsidTr="00916D5F">
        <w:tc>
          <w:tcPr>
            <w:tcW w:w="2689" w:type="dxa"/>
          </w:tcPr>
          <w:p w14:paraId="69020F96" w14:textId="77777777" w:rsidR="00916D5F" w:rsidRPr="00F84291" w:rsidRDefault="00916D5F" w:rsidP="00F84291">
            <w:pPr>
              <w:tabs>
                <w:tab w:val="left" w:pos="284"/>
              </w:tabs>
              <w:spacing w:line="360" w:lineRule="auto"/>
              <w:rPr>
                <w:rFonts w:ascii="Palatino Linotype" w:eastAsia="Palatino Linotype" w:hAnsi="Palatino Linotype" w:cs="Palatino Linotype"/>
                <w:color w:val="000000" w:themeColor="text1"/>
              </w:rPr>
            </w:pPr>
          </w:p>
          <w:p w14:paraId="0F1CD067"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d) Requisitos de fondo del acuerdo de clasificación. </w:t>
            </w:r>
          </w:p>
        </w:tc>
        <w:tc>
          <w:tcPr>
            <w:tcW w:w="6520" w:type="dxa"/>
          </w:tcPr>
          <w:p w14:paraId="5F73A9E7"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84291">
              <w:rPr>
                <w:rFonts w:ascii="Palatino Linotype" w:eastAsia="Palatino Linotype" w:hAnsi="Palatino Linotype" w:cs="Palatino Linotype"/>
                <w:b/>
                <w:color w:val="000000" w:themeColor="text1"/>
              </w:rPr>
              <w:t>Sujetos Obligados</w:t>
            </w:r>
            <w:r w:rsidRPr="00F84291">
              <w:rPr>
                <w:rFonts w:ascii="Palatino Linotype" w:eastAsia="Palatino Linotype" w:hAnsi="Palatino Linotype" w:cs="Palatino Linotype"/>
                <w:color w:val="000000" w:themeColor="text1"/>
              </w:rPr>
              <w:t xml:space="preserve">, por lo que deberán fundar y motivar debidamente la clasificación. </w:t>
            </w:r>
          </w:p>
          <w:p w14:paraId="7349DC61"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De lo anterior, se desprende que para una correcta </w:t>
            </w:r>
            <w:r w:rsidRPr="00F84291">
              <w:rPr>
                <w:rFonts w:ascii="Palatino Linotype" w:eastAsia="Palatino Linotype" w:hAnsi="Palatino Linotype" w:cs="Palatino Linotype"/>
                <w:b/>
                <w:color w:val="000000" w:themeColor="text1"/>
              </w:rPr>
              <w:t>clasificación total o parcial</w:t>
            </w:r>
            <w:r w:rsidRPr="00F84291">
              <w:rPr>
                <w:rFonts w:ascii="Palatino Linotype" w:eastAsia="Palatino Linotype" w:hAnsi="Palatino Linotype" w:cs="Palatino Linotype"/>
                <w:color w:val="000000" w:themeColor="text1"/>
              </w:rPr>
              <w:t xml:space="preserve">, esto es determinar los datos que se suprimen en las versiones públicas, es necesario fundar y </w:t>
            </w:r>
            <w:r w:rsidRPr="00F84291">
              <w:rPr>
                <w:rFonts w:ascii="Palatino Linotype" w:eastAsia="Palatino Linotype" w:hAnsi="Palatino Linotype" w:cs="Palatino Linotype"/>
                <w:color w:val="000000" w:themeColor="text1"/>
              </w:rPr>
              <w:lastRenderedPageBreak/>
              <w:t>motivar, de manera correcta, la clasificación; considerando que todo acto que la autoridad pronuncie en el ejercicio de sus atribuciones, debe expresar los fundamentos legales que le dieron origen y las razones por las que se deben aplicar al caso concreto.</w:t>
            </w:r>
          </w:p>
          <w:p w14:paraId="739870CB"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A2C09D1"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46816A52"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Ahora bien, </w:t>
            </w:r>
            <w:r w:rsidRPr="00F84291">
              <w:rPr>
                <w:rFonts w:ascii="Palatino Linotype" w:eastAsia="Palatino Linotype" w:hAnsi="Palatino Linotype" w:cs="Palatino Linotype"/>
                <w:b/>
                <w:color w:val="000000" w:themeColor="text1"/>
                <w:u w:val="single"/>
              </w:rPr>
              <w:t>para cada caso además de fundar y motivar</w:t>
            </w:r>
            <w:r w:rsidRPr="00F84291">
              <w:rPr>
                <w:rFonts w:ascii="Palatino Linotype" w:eastAsia="Palatino Linotype" w:hAnsi="Palatino Linotype" w:cs="Palatino Linotype"/>
                <w:color w:val="000000" w:themeColor="text1"/>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w:t>
            </w:r>
            <w:r w:rsidRPr="00F84291">
              <w:rPr>
                <w:rFonts w:ascii="Palatino Linotype" w:eastAsia="Palatino Linotype" w:hAnsi="Palatino Linotype" w:cs="Palatino Linotype"/>
                <w:color w:val="000000" w:themeColor="text1"/>
              </w:rPr>
              <w:lastRenderedPageBreak/>
              <w:t>bancario, fiduciario, industrial, comercial, fiscal, bursátil y postal, cuya titularidad corresponda a particulares, entre otros.</w:t>
            </w:r>
          </w:p>
        </w:tc>
      </w:tr>
      <w:tr w:rsidR="00916D5F" w:rsidRPr="00F84291" w14:paraId="2A3E0E4F" w14:textId="77777777" w:rsidTr="00916D5F">
        <w:tc>
          <w:tcPr>
            <w:tcW w:w="2689" w:type="dxa"/>
          </w:tcPr>
          <w:p w14:paraId="2C4B382B"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520" w:type="dxa"/>
          </w:tcPr>
          <w:p w14:paraId="5CB69E10"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64DAC0D9"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7253A65" w14:textId="77777777" w:rsidR="00916D5F" w:rsidRPr="00F84291" w:rsidRDefault="00916D5F" w:rsidP="00F84291">
            <w:pPr>
              <w:tabs>
                <w:tab w:val="left" w:pos="284"/>
              </w:tabs>
              <w:spacing w:line="360" w:lineRule="auto"/>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9B7A978" w14:textId="77777777" w:rsidR="00916D5F" w:rsidRPr="00F84291" w:rsidRDefault="00916D5F" w:rsidP="00F84291">
      <w:pPr>
        <w:tabs>
          <w:tab w:val="left" w:pos="284"/>
        </w:tabs>
        <w:spacing w:line="360" w:lineRule="auto"/>
        <w:jc w:val="both"/>
        <w:rPr>
          <w:rFonts w:ascii="Palatino Linotype" w:eastAsia="Palatino Linotype" w:hAnsi="Palatino Linotype" w:cs="Palatino Linotype"/>
          <w:color w:val="000000" w:themeColor="text1"/>
        </w:rPr>
      </w:pPr>
    </w:p>
    <w:p w14:paraId="05ED1FFD"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 xml:space="preserve">Si el servidor público incumple con estas formalidades y entrega la información sin proteger los datos personales incumple con lo que estipula las disposiciones legales establecidas. </w:t>
      </w:r>
    </w:p>
    <w:p w14:paraId="55F45D9F" w14:textId="77777777" w:rsidR="00916D5F" w:rsidRPr="00F84291" w:rsidRDefault="00916D5F" w:rsidP="00F84291">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lastRenderedPageBreak/>
        <w:t xml:space="preserve">Por lo anteriormente expuesto y fundado, este </w:t>
      </w:r>
      <w:r w:rsidRPr="00F84291">
        <w:rPr>
          <w:rFonts w:ascii="Palatino Linotype" w:eastAsia="Palatino Linotype" w:hAnsi="Palatino Linotype" w:cs="Palatino Linotype"/>
          <w:b/>
          <w:color w:val="000000" w:themeColor="text1"/>
        </w:rPr>
        <w:t>ÓRGANO GARANTE</w:t>
      </w:r>
      <w:r w:rsidRPr="00F84291">
        <w:rPr>
          <w:rFonts w:ascii="Palatino Linotype" w:eastAsia="Palatino Linotype" w:hAnsi="Palatino Linotype" w:cs="Palatino Linotype"/>
          <w:color w:val="000000" w:themeColor="text1"/>
        </w:rPr>
        <w:t xml:space="preserve"> emite los siguientes:</w:t>
      </w:r>
    </w:p>
    <w:p w14:paraId="1AB88032" w14:textId="77777777" w:rsidR="00916D5F" w:rsidRPr="00F84291" w:rsidRDefault="00916D5F" w:rsidP="00F84291">
      <w:pPr>
        <w:pBdr>
          <w:top w:val="nil"/>
          <w:left w:val="nil"/>
          <w:bottom w:val="nil"/>
          <w:right w:val="nil"/>
          <w:between w:val="nil"/>
        </w:pBdr>
        <w:rPr>
          <w:rFonts w:ascii="Palatino Linotype" w:eastAsia="Palatino Linotype" w:hAnsi="Palatino Linotype" w:cs="Palatino Linotype"/>
          <w:color w:val="000000" w:themeColor="text1"/>
        </w:rPr>
      </w:pPr>
    </w:p>
    <w:p w14:paraId="22544FCB" w14:textId="77777777" w:rsidR="00916D5F" w:rsidRPr="00F84291" w:rsidRDefault="00916D5F" w:rsidP="00F84291">
      <w:pPr>
        <w:keepNext/>
        <w:keepLines/>
        <w:spacing w:line="360" w:lineRule="auto"/>
        <w:jc w:val="center"/>
        <w:rPr>
          <w:rFonts w:ascii="Palatino Linotype" w:eastAsia="Palatino Linotype" w:hAnsi="Palatino Linotype" w:cs="Palatino Linotype"/>
          <w:b/>
          <w:color w:val="000000" w:themeColor="text1"/>
        </w:rPr>
      </w:pPr>
      <w:bookmarkStart w:id="152" w:name="_heading=h.35nkun2" w:colFirst="0" w:colLast="0"/>
      <w:bookmarkEnd w:id="152"/>
      <w:r w:rsidRPr="00F84291">
        <w:rPr>
          <w:rFonts w:ascii="Palatino Linotype" w:eastAsia="Palatino Linotype" w:hAnsi="Palatino Linotype" w:cs="Palatino Linotype"/>
          <w:b/>
          <w:color w:val="000000" w:themeColor="text1"/>
        </w:rPr>
        <w:t xml:space="preserve">R E S O L U T I V O S </w:t>
      </w:r>
    </w:p>
    <w:p w14:paraId="1785F691"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0950C7A9" w14:textId="37BEB4DE" w:rsidR="00916D5F" w:rsidRPr="00F84291" w:rsidRDefault="00916D5F" w:rsidP="00F84291">
      <w:pPr>
        <w:spacing w:line="360" w:lineRule="auto"/>
        <w:jc w:val="both"/>
        <w:rPr>
          <w:rFonts w:ascii="Palatino Linotype" w:eastAsia="Palatino Linotype" w:hAnsi="Palatino Linotype" w:cs="Palatino Linotype"/>
          <w:b/>
          <w:color w:val="000000" w:themeColor="text1"/>
        </w:rPr>
      </w:pPr>
      <w:r w:rsidRPr="00FC5C67">
        <w:rPr>
          <w:rFonts w:ascii="Palatino Linotype" w:eastAsia="Palatino Linotype" w:hAnsi="Palatino Linotype" w:cs="Palatino Linotype"/>
          <w:b/>
          <w:color w:val="000000" w:themeColor="text1"/>
        </w:rPr>
        <w:t>PRIMERO</w:t>
      </w:r>
      <w:r w:rsidRPr="00FC5C67">
        <w:rPr>
          <w:rFonts w:ascii="Palatino Linotype" w:eastAsia="Palatino Linotype" w:hAnsi="Palatino Linotype" w:cs="Palatino Linotype"/>
          <w:color w:val="000000" w:themeColor="text1"/>
        </w:rPr>
        <w:t>. Resultan parcialmente fundadas las razones o motivos de</w:t>
      </w:r>
      <w:r w:rsidR="00676564" w:rsidRPr="00FC5C67">
        <w:rPr>
          <w:rFonts w:ascii="Palatino Linotype" w:eastAsia="Palatino Linotype" w:hAnsi="Palatino Linotype" w:cs="Palatino Linotype"/>
          <w:color w:val="000000" w:themeColor="text1"/>
        </w:rPr>
        <w:t xml:space="preserve"> inconformidad hechos valer en </w:t>
      </w:r>
      <w:r w:rsidRPr="00FC5C67">
        <w:rPr>
          <w:rFonts w:ascii="Palatino Linotype" w:eastAsia="Palatino Linotype" w:hAnsi="Palatino Linotype" w:cs="Palatino Linotype"/>
          <w:color w:val="000000" w:themeColor="text1"/>
        </w:rPr>
        <w:t>l</w:t>
      </w:r>
      <w:r w:rsidR="00676564" w:rsidRPr="00FC5C67">
        <w:rPr>
          <w:rFonts w:ascii="Palatino Linotype" w:eastAsia="Palatino Linotype" w:hAnsi="Palatino Linotype" w:cs="Palatino Linotype"/>
          <w:color w:val="000000" w:themeColor="text1"/>
        </w:rPr>
        <w:t>os</w:t>
      </w:r>
      <w:r w:rsidRPr="00FC5C67">
        <w:rPr>
          <w:rFonts w:ascii="Palatino Linotype" w:eastAsia="Palatino Linotype" w:hAnsi="Palatino Linotype" w:cs="Palatino Linotype"/>
          <w:color w:val="000000" w:themeColor="text1"/>
        </w:rPr>
        <w:t xml:space="preserve"> Recursos de </w:t>
      </w:r>
      <w:r w:rsidR="00676564" w:rsidRPr="00FC5C67">
        <w:rPr>
          <w:rFonts w:ascii="Palatino Linotype" w:eastAsia="Palatino Linotype" w:hAnsi="Palatino Linotype" w:cs="Palatino Linotype"/>
          <w:color w:val="000000" w:themeColor="text1"/>
        </w:rPr>
        <w:t xml:space="preserve">Revisión </w:t>
      </w:r>
      <w:r w:rsidR="00676564" w:rsidRPr="00FC5C67">
        <w:rPr>
          <w:rFonts w:ascii="Palatino Linotype" w:eastAsia="Palatino Linotype" w:hAnsi="Palatino Linotype" w:cs="Palatino Linotype"/>
          <w:b/>
          <w:color w:val="000000" w:themeColor="text1"/>
        </w:rPr>
        <w:t>11578</w:t>
      </w:r>
      <w:r w:rsidRPr="00FC5C67">
        <w:rPr>
          <w:rFonts w:ascii="Palatino Linotype" w:eastAsia="Palatino Linotype" w:hAnsi="Palatino Linotype" w:cs="Palatino Linotype"/>
          <w:b/>
          <w:color w:val="000000" w:themeColor="text1"/>
          <w:lang w:val="es-ES_tradnl"/>
        </w:rPr>
        <w:t xml:space="preserve">/INFOEM/IP/RR/2024 y </w:t>
      </w:r>
      <w:r w:rsidR="009D3BFF" w:rsidRPr="00FC5C67">
        <w:rPr>
          <w:rFonts w:ascii="Palatino Linotype" w:eastAsia="Palatino Linotype" w:hAnsi="Palatino Linotype" w:cs="Palatino Linotype"/>
          <w:b/>
          <w:color w:val="000000" w:themeColor="text1"/>
          <w:lang w:val="es-ES_tradnl"/>
        </w:rPr>
        <w:t>11579</w:t>
      </w:r>
      <w:r w:rsidRPr="00FC5C67">
        <w:rPr>
          <w:rFonts w:ascii="Palatino Linotype" w:eastAsia="Palatino Linotype" w:hAnsi="Palatino Linotype" w:cs="Palatino Linotype"/>
          <w:b/>
          <w:color w:val="000000" w:themeColor="text1"/>
          <w:lang w:val="es-ES_tradnl"/>
        </w:rPr>
        <w:t xml:space="preserve">/INFOEM/IP/RR/2025 </w:t>
      </w:r>
      <w:r w:rsidRPr="00FC5C67">
        <w:rPr>
          <w:rFonts w:ascii="Palatino Linotype" w:eastAsia="Palatino Linotype" w:hAnsi="Palatino Linotype" w:cs="Palatino Linotype"/>
          <w:color w:val="000000" w:themeColor="text1"/>
        </w:rPr>
        <w:t xml:space="preserve">en términos de los Considerandos </w:t>
      </w:r>
      <w:r w:rsidRPr="00FC5C67">
        <w:rPr>
          <w:rFonts w:ascii="Palatino Linotype" w:eastAsia="Palatino Linotype" w:hAnsi="Palatino Linotype" w:cs="Palatino Linotype"/>
          <w:b/>
          <w:color w:val="000000" w:themeColor="text1"/>
        </w:rPr>
        <w:t xml:space="preserve">Cuarto y </w:t>
      </w:r>
      <w:r w:rsidR="0081677D" w:rsidRPr="00FC5C67">
        <w:rPr>
          <w:rFonts w:ascii="Palatino Linotype" w:eastAsia="Palatino Linotype" w:hAnsi="Palatino Linotype" w:cs="Palatino Linotype"/>
          <w:b/>
          <w:color w:val="000000" w:themeColor="text1"/>
        </w:rPr>
        <w:t xml:space="preserve">Sexto </w:t>
      </w:r>
      <w:r w:rsidRPr="00FC5C67">
        <w:rPr>
          <w:rFonts w:ascii="Palatino Linotype" w:eastAsia="Palatino Linotype" w:hAnsi="Palatino Linotype" w:cs="Palatino Linotype"/>
          <w:color w:val="000000" w:themeColor="text1"/>
        </w:rPr>
        <w:t>de la presente resolución.</w:t>
      </w:r>
      <w:r w:rsidRPr="00F84291">
        <w:rPr>
          <w:rFonts w:ascii="Palatino Linotype" w:eastAsia="Palatino Linotype" w:hAnsi="Palatino Linotype" w:cs="Palatino Linotype"/>
          <w:color w:val="000000" w:themeColor="text1"/>
        </w:rPr>
        <w:t xml:space="preserve"> </w:t>
      </w:r>
    </w:p>
    <w:p w14:paraId="7B084D99"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0895D10F" w14:textId="61C4B212" w:rsidR="00916D5F" w:rsidRDefault="00916D5F" w:rsidP="00F84291">
      <w:pPr>
        <w:spacing w:line="360" w:lineRule="auto"/>
        <w:jc w:val="both"/>
        <w:rPr>
          <w:rFonts w:ascii="Palatino Linotype" w:eastAsia="Palatino Linotype" w:hAnsi="Palatino Linotype" w:cs="Palatino Linotype"/>
          <w:color w:val="000000" w:themeColor="text1"/>
        </w:rPr>
      </w:pPr>
      <w:bookmarkStart w:id="153" w:name="_heading=h.26in1rg" w:colFirst="0" w:colLast="0"/>
      <w:bookmarkEnd w:id="153"/>
      <w:r w:rsidRPr="00F84291">
        <w:rPr>
          <w:rFonts w:ascii="Palatino Linotype" w:eastAsia="Palatino Linotype" w:hAnsi="Palatino Linotype" w:cs="Palatino Linotype"/>
          <w:b/>
          <w:color w:val="000000" w:themeColor="text1"/>
        </w:rPr>
        <w:t xml:space="preserve">SEGUNDO. </w:t>
      </w:r>
      <w:r w:rsidRPr="00F84291">
        <w:rPr>
          <w:rFonts w:ascii="Palatino Linotype" w:eastAsia="Palatino Linotype" w:hAnsi="Palatino Linotype" w:cs="Palatino Linotype"/>
          <w:color w:val="000000" w:themeColor="text1"/>
        </w:rPr>
        <w:t xml:space="preserve">Se </w:t>
      </w:r>
      <w:r w:rsidR="00676564" w:rsidRPr="00F84291">
        <w:rPr>
          <w:rFonts w:ascii="Palatino Linotype" w:eastAsia="Palatino Linotype" w:hAnsi="Palatino Linotype" w:cs="Palatino Linotype"/>
          <w:b/>
          <w:color w:val="000000" w:themeColor="text1"/>
        </w:rPr>
        <w:t>MODIFICAN las</w:t>
      </w:r>
      <w:r w:rsidR="00A45EBB" w:rsidRPr="00F84291">
        <w:rPr>
          <w:rFonts w:ascii="Palatino Linotype" w:eastAsia="Palatino Linotype" w:hAnsi="Palatino Linotype" w:cs="Palatino Linotype"/>
          <w:color w:val="000000" w:themeColor="text1"/>
        </w:rPr>
        <w:t xml:space="preserve"> respuesta emitida</w:t>
      </w:r>
      <w:r w:rsidR="00676564">
        <w:rPr>
          <w:rFonts w:ascii="Palatino Linotype" w:eastAsia="Palatino Linotype" w:hAnsi="Palatino Linotype" w:cs="Palatino Linotype"/>
          <w:color w:val="000000" w:themeColor="text1"/>
        </w:rPr>
        <w:t>s</w:t>
      </w:r>
      <w:r w:rsidR="00A45EBB" w:rsidRPr="00F84291">
        <w:rPr>
          <w:rFonts w:ascii="Palatino Linotype" w:eastAsia="Palatino Linotype" w:hAnsi="Palatino Linotype" w:cs="Palatino Linotype"/>
          <w:color w:val="000000" w:themeColor="text1"/>
        </w:rPr>
        <w:t xml:space="preserve"> por la </w:t>
      </w:r>
      <w:r w:rsidR="00A45EBB" w:rsidRPr="00F84291">
        <w:rPr>
          <w:rFonts w:ascii="Palatino Linotype" w:eastAsia="Palatino Linotype" w:hAnsi="Palatino Linotype" w:cs="Palatino Linotype"/>
          <w:b/>
          <w:color w:val="000000" w:themeColor="text1"/>
        </w:rPr>
        <w:t xml:space="preserve">Secretaría de Desarrollo Urbano e Infraestructura </w:t>
      </w:r>
      <w:r w:rsidRPr="00F84291">
        <w:rPr>
          <w:rFonts w:ascii="Palatino Linotype" w:eastAsia="Palatino Linotype" w:hAnsi="Palatino Linotype" w:cs="Palatino Linotype"/>
          <w:color w:val="000000" w:themeColor="text1"/>
        </w:rPr>
        <w:t>en las solicitudes de información</w:t>
      </w:r>
      <w:r w:rsidRPr="00F84291">
        <w:rPr>
          <w:rFonts w:ascii="Palatino Linotype" w:eastAsia="Palatino Linotype" w:hAnsi="Palatino Linotype" w:cs="Palatino Linotype"/>
          <w:b/>
          <w:color w:val="000000" w:themeColor="text1"/>
        </w:rPr>
        <w:t xml:space="preserve"> </w:t>
      </w:r>
      <w:r w:rsidR="00A45EBB" w:rsidRPr="00F84291">
        <w:rPr>
          <w:rFonts w:ascii="Palatino Linotype" w:eastAsia="Palatino Linotype" w:hAnsi="Palatino Linotype" w:cs="Palatino Linotype"/>
          <w:b/>
          <w:bCs/>
          <w:color w:val="000000" w:themeColor="text1"/>
        </w:rPr>
        <w:t>00301/SEDUI/IP/2025 y 00302/SEDUI/IP/</w:t>
      </w:r>
      <w:r w:rsidR="00676564" w:rsidRPr="00F84291">
        <w:rPr>
          <w:rFonts w:ascii="Palatino Linotype" w:eastAsia="Palatino Linotype" w:hAnsi="Palatino Linotype" w:cs="Palatino Linotype"/>
          <w:b/>
          <w:bCs/>
          <w:color w:val="000000" w:themeColor="text1"/>
        </w:rPr>
        <w:t>2025 y</w:t>
      </w:r>
      <w:r w:rsidRPr="00F84291">
        <w:rPr>
          <w:rFonts w:ascii="Palatino Linotype" w:eastAsia="Palatino Linotype" w:hAnsi="Palatino Linotype" w:cs="Palatino Linotype"/>
          <w:color w:val="000000" w:themeColor="text1"/>
        </w:rPr>
        <w:t xml:space="preserve"> se </w:t>
      </w:r>
      <w:r w:rsidRPr="00F84291">
        <w:rPr>
          <w:rFonts w:ascii="Palatino Linotype" w:eastAsia="Palatino Linotype" w:hAnsi="Palatino Linotype" w:cs="Palatino Linotype"/>
          <w:b/>
          <w:color w:val="000000" w:themeColor="text1"/>
        </w:rPr>
        <w:t>ORDENA</w:t>
      </w:r>
      <w:r w:rsidRPr="00F84291">
        <w:rPr>
          <w:rFonts w:ascii="Palatino Linotype" w:eastAsia="Palatino Linotype" w:hAnsi="Palatino Linotype" w:cs="Palatino Linotype"/>
          <w:color w:val="000000" w:themeColor="text1"/>
        </w:rPr>
        <w:t xml:space="preserve"> entregar vía Sistema de Acceso a la Información Mexiquense </w:t>
      </w:r>
      <w:r w:rsidRPr="00F84291">
        <w:rPr>
          <w:rFonts w:ascii="Palatino Linotype" w:eastAsia="Palatino Linotype" w:hAnsi="Palatino Linotype" w:cs="Palatino Linotype"/>
          <w:b/>
          <w:color w:val="000000" w:themeColor="text1"/>
        </w:rPr>
        <w:t>(SAIMEX)</w:t>
      </w:r>
      <w:r w:rsidRPr="00F84291">
        <w:rPr>
          <w:rFonts w:ascii="Palatino Linotype" w:eastAsia="Palatino Linotype" w:hAnsi="Palatino Linotype" w:cs="Palatino Linotype"/>
          <w:color w:val="000000" w:themeColor="text1"/>
        </w:rPr>
        <w:t xml:space="preserve">, previa búsqueda exhaustiva y razonable, la siguiente información, en versión pública. </w:t>
      </w:r>
    </w:p>
    <w:p w14:paraId="574228E3" w14:textId="77777777" w:rsidR="00676564" w:rsidRPr="00F84291" w:rsidRDefault="00676564" w:rsidP="00F84291">
      <w:pPr>
        <w:spacing w:line="360" w:lineRule="auto"/>
        <w:jc w:val="both"/>
        <w:rPr>
          <w:rFonts w:ascii="Palatino Linotype" w:eastAsia="Palatino Linotype" w:hAnsi="Palatino Linotype" w:cs="Palatino Linotype"/>
          <w:b/>
          <w:color w:val="000000" w:themeColor="text1"/>
        </w:rPr>
      </w:pPr>
    </w:p>
    <w:p w14:paraId="7681E445" w14:textId="77777777" w:rsidR="00916D5F" w:rsidRPr="00F84291" w:rsidRDefault="00A45EBB" w:rsidP="00F84291">
      <w:pPr>
        <w:spacing w:line="360" w:lineRule="auto"/>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Del recurso de revisión 11578/INFOEM/IP/RR/2025</w:t>
      </w:r>
    </w:p>
    <w:p w14:paraId="701F1144" w14:textId="77777777" w:rsidR="00916D5F" w:rsidRPr="00F84291" w:rsidRDefault="00916D5F"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1.- </w:t>
      </w:r>
      <w:r w:rsidR="00A45EBB" w:rsidRPr="00F84291">
        <w:rPr>
          <w:rFonts w:ascii="Palatino Linotype" w:eastAsia="Palatino Linotype" w:hAnsi="Palatino Linotype" w:cs="Palatino Linotype"/>
          <w:b/>
          <w:i/>
          <w:color w:val="000000" w:themeColor="text1"/>
        </w:rPr>
        <w:t>Documentos anexos faltantes precisados en el apartado de estudio, al quince de agosto de dos mil veinticinco</w:t>
      </w:r>
      <w:r w:rsidRPr="00F84291">
        <w:rPr>
          <w:rFonts w:ascii="Palatino Linotype" w:eastAsia="Palatino Linotype" w:hAnsi="Palatino Linotype" w:cs="Palatino Linotype"/>
          <w:b/>
          <w:i/>
          <w:color w:val="000000" w:themeColor="text1"/>
        </w:rPr>
        <w:t>;</w:t>
      </w:r>
      <w:r w:rsidR="00A45EBB" w:rsidRPr="00F84291">
        <w:rPr>
          <w:rFonts w:ascii="Palatino Linotype" w:eastAsia="Palatino Linotype" w:hAnsi="Palatino Linotype" w:cs="Palatino Linotype"/>
          <w:b/>
          <w:i/>
          <w:color w:val="000000" w:themeColor="text1"/>
        </w:rPr>
        <w:t xml:space="preserve"> y</w:t>
      </w:r>
    </w:p>
    <w:p w14:paraId="72E6549D" w14:textId="77777777" w:rsidR="00A45EBB" w:rsidRPr="00F84291" w:rsidRDefault="00A45EBB" w:rsidP="00F84291">
      <w:pPr>
        <w:jc w:val="both"/>
        <w:rPr>
          <w:rFonts w:ascii="Palatino Linotype" w:eastAsia="Palatino Linotype" w:hAnsi="Palatino Linotype" w:cs="Palatino Linotype"/>
          <w:b/>
          <w:i/>
          <w:color w:val="000000" w:themeColor="text1"/>
        </w:rPr>
      </w:pPr>
    </w:p>
    <w:p w14:paraId="0948EF11" w14:textId="77777777" w:rsidR="00A45EBB" w:rsidRPr="00F84291" w:rsidRDefault="00A45EBB" w:rsidP="00F84291">
      <w:pPr>
        <w:jc w:val="both"/>
        <w:rPr>
          <w:rFonts w:ascii="Palatino Linotype" w:hAnsi="Palatino Linotype"/>
          <w:b/>
          <w:i/>
          <w:iCs/>
          <w:color w:val="000000" w:themeColor="text1"/>
          <w:lang w:val="es-ES_tradnl"/>
        </w:rPr>
      </w:pPr>
      <w:r w:rsidRPr="00F84291">
        <w:rPr>
          <w:rFonts w:ascii="Palatino Linotype" w:eastAsia="Palatino Linotype" w:hAnsi="Palatino Linotype" w:cs="Palatino Linotype"/>
          <w:b/>
          <w:i/>
          <w:color w:val="000000" w:themeColor="text1"/>
        </w:rPr>
        <w:t xml:space="preserve">2.- </w:t>
      </w:r>
      <w:r w:rsidRPr="00F84291">
        <w:rPr>
          <w:rFonts w:ascii="Palatino Linotype" w:hAnsi="Palatino Linotype"/>
          <w:b/>
          <w:i/>
          <w:iCs/>
          <w:color w:val="000000" w:themeColor="text1"/>
          <w:lang w:val="es-ES_tradnl"/>
        </w:rPr>
        <w:t xml:space="preserve">Acta del Comité de Transparencia de la  Secretaria de Desarrollo Urbano e Infraestructura, mediante el cual confirme la clasificación de los datos entregados en versión pública en respuesta a la solicitud de información </w:t>
      </w:r>
      <w:r w:rsidRPr="00F84291">
        <w:rPr>
          <w:rFonts w:ascii="Palatino Linotype" w:hAnsi="Palatino Linotype"/>
          <w:b/>
          <w:bCs/>
          <w:i/>
          <w:iCs/>
          <w:color w:val="000000" w:themeColor="text1"/>
        </w:rPr>
        <w:t>00301/SEDUI/IP/2025</w:t>
      </w:r>
      <w:r w:rsidRPr="00F84291">
        <w:rPr>
          <w:rFonts w:ascii="Palatino Linotype" w:hAnsi="Palatino Linotype"/>
          <w:b/>
          <w:i/>
          <w:iCs/>
          <w:color w:val="000000" w:themeColor="text1"/>
          <w:lang w:val="es-ES_tradnl"/>
        </w:rPr>
        <w:t xml:space="preserve">, de conformidad con el artículo 143 fracción I de la Ley de Transparencia y Acceso a la Información Pública del Estado de México y Municipios. </w:t>
      </w:r>
    </w:p>
    <w:p w14:paraId="4E082588" w14:textId="77777777" w:rsidR="00A45EBB" w:rsidRPr="00F84291" w:rsidRDefault="00A45EBB" w:rsidP="00F84291">
      <w:pPr>
        <w:jc w:val="both"/>
        <w:rPr>
          <w:rFonts w:ascii="Palatino Linotype" w:hAnsi="Palatino Linotype"/>
          <w:b/>
          <w:i/>
          <w:iCs/>
          <w:color w:val="000000" w:themeColor="text1"/>
          <w:lang w:val="es-ES_tradnl"/>
        </w:rPr>
      </w:pPr>
    </w:p>
    <w:p w14:paraId="2994C1C0" w14:textId="77777777" w:rsidR="00A45EBB" w:rsidRPr="00F84291" w:rsidRDefault="00A45EBB" w:rsidP="00F84291">
      <w:pPr>
        <w:spacing w:line="360" w:lineRule="auto"/>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Del recurso de revisión 11579/INFOEM/IP/RR/2025</w:t>
      </w:r>
    </w:p>
    <w:p w14:paraId="1DAC03F6" w14:textId="77777777" w:rsidR="00E35847" w:rsidRPr="00F84291" w:rsidRDefault="00E3584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lastRenderedPageBreak/>
        <w:t xml:space="preserve">1.- Documentos anexos faltantes precisados en el apartado de estudio, al quince de agosto de dos mil veinticinco; </w:t>
      </w:r>
    </w:p>
    <w:p w14:paraId="6B20BB06" w14:textId="77777777" w:rsidR="00E35847" w:rsidRPr="00F84291" w:rsidRDefault="00E35847" w:rsidP="00F84291">
      <w:pPr>
        <w:jc w:val="both"/>
        <w:rPr>
          <w:rFonts w:ascii="Palatino Linotype" w:eastAsia="Palatino Linotype" w:hAnsi="Palatino Linotype" w:cs="Palatino Linotype"/>
          <w:b/>
          <w:i/>
          <w:color w:val="000000" w:themeColor="text1"/>
        </w:rPr>
      </w:pPr>
    </w:p>
    <w:p w14:paraId="61B3BA08" w14:textId="77777777" w:rsidR="00E35847" w:rsidRPr="00F84291" w:rsidRDefault="00E3584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2.- Documento que acredita la propiedad o posesión del terreno de manera completa; al quince de agosto de dos mil veinticinco</w:t>
      </w:r>
    </w:p>
    <w:p w14:paraId="46F4B1A1" w14:textId="77777777" w:rsidR="00E35847" w:rsidRPr="00F84291" w:rsidRDefault="00E35847" w:rsidP="00F84291">
      <w:pPr>
        <w:jc w:val="both"/>
        <w:rPr>
          <w:rFonts w:ascii="Palatino Linotype" w:eastAsia="Palatino Linotype" w:hAnsi="Palatino Linotype" w:cs="Palatino Linotype"/>
          <w:b/>
          <w:i/>
          <w:color w:val="000000" w:themeColor="text1"/>
        </w:rPr>
      </w:pPr>
    </w:p>
    <w:p w14:paraId="344F3678" w14:textId="77777777" w:rsidR="00E35847" w:rsidRPr="00F84291" w:rsidRDefault="00E35847" w:rsidP="00F84291">
      <w:pPr>
        <w:jc w:val="both"/>
        <w:rPr>
          <w:rFonts w:ascii="Palatino Linotype" w:eastAsia="Palatino Linotype" w:hAnsi="Palatino Linotype" w:cs="Palatino Linotype"/>
          <w:b/>
          <w:i/>
          <w:color w:val="000000" w:themeColor="text1"/>
        </w:rPr>
      </w:pPr>
      <w:r w:rsidRPr="00F84291">
        <w:rPr>
          <w:rFonts w:ascii="Palatino Linotype" w:eastAsia="Palatino Linotype" w:hAnsi="Palatino Linotype" w:cs="Palatino Linotype"/>
          <w:b/>
          <w:i/>
          <w:color w:val="000000" w:themeColor="text1"/>
        </w:rPr>
        <w:t xml:space="preserve">3.- Opinión favorable y técnicamente justificada emitida por autoridad municipal competente en materia de desarrollo urbano, de manera completa; al quince de agosto de dos mil veinticinco; </w:t>
      </w:r>
    </w:p>
    <w:p w14:paraId="5DE97049" w14:textId="77777777" w:rsidR="00E35847" w:rsidRPr="00F84291" w:rsidRDefault="00E35847" w:rsidP="00F84291">
      <w:pPr>
        <w:jc w:val="both"/>
        <w:rPr>
          <w:rFonts w:ascii="Palatino Linotype" w:eastAsia="Palatino Linotype" w:hAnsi="Palatino Linotype" w:cs="Palatino Linotype"/>
          <w:i/>
          <w:color w:val="000000" w:themeColor="text1"/>
        </w:rPr>
      </w:pPr>
    </w:p>
    <w:p w14:paraId="5F85806D" w14:textId="77777777" w:rsidR="00E35847" w:rsidRPr="00F84291" w:rsidRDefault="00E35847" w:rsidP="00F84291">
      <w:pPr>
        <w:jc w:val="both"/>
        <w:rPr>
          <w:rFonts w:ascii="Palatino Linotype" w:hAnsi="Palatino Linotype"/>
          <w:b/>
          <w:i/>
          <w:iCs/>
          <w:color w:val="000000" w:themeColor="text1"/>
          <w:lang w:val="es-ES_tradnl"/>
        </w:rPr>
      </w:pPr>
      <w:r w:rsidRPr="00F84291">
        <w:rPr>
          <w:rFonts w:ascii="Palatino Linotype" w:eastAsia="Palatino Linotype" w:hAnsi="Palatino Linotype" w:cs="Palatino Linotype"/>
          <w:b/>
          <w:i/>
          <w:color w:val="000000" w:themeColor="text1"/>
        </w:rPr>
        <w:t>4.</w:t>
      </w:r>
      <w:r w:rsidRPr="00F84291">
        <w:rPr>
          <w:rFonts w:ascii="Palatino Linotype" w:eastAsia="Palatino Linotype" w:hAnsi="Palatino Linotype" w:cs="Palatino Linotype"/>
          <w:i/>
          <w:color w:val="000000" w:themeColor="text1"/>
        </w:rPr>
        <w:t xml:space="preserve">- </w:t>
      </w:r>
      <w:r w:rsidRPr="00F84291">
        <w:rPr>
          <w:rFonts w:ascii="Palatino Linotype" w:hAnsi="Palatino Linotype"/>
          <w:b/>
          <w:i/>
          <w:iCs/>
          <w:color w:val="000000" w:themeColor="text1"/>
          <w:lang w:val="es-ES_tradnl"/>
        </w:rPr>
        <w:t xml:space="preserve">Acta del Comité de Transparencia de la  Secretaria de Desarrollo Urbano e Infraestructura, mediante el cual confirme la clasificación de los datos entregados en versión pública en respuesta a la solicitud de información </w:t>
      </w:r>
      <w:r w:rsidRPr="00F84291">
        <w:rPr>
          <w:rFonts w:ascii="Palatino Linotype" w:hAnsi="Palatino Linotype"/>
          <w:b/>
          <w:bCs/>
          <w:i/>
          <w:iCs/>
          <w:color w:val="000000" w:themeColor="text1"/>
        </w:rPr>
        <w:t>00302/SEDUI/IP/2025</w:t>
      </w:r>
      <w:r w:rsidRPr="00F84291">
        <w:rPr>
          <w:rFonts w:ascii="Palatino Linotype" w:hAnsi="Palatino Linotype"/>
          <w:b/>
          <w:i/>
          <w:iCs/>
          <w:color w:val="000000" w:themeColor="text1"/>
          <w:lang w:val="es-ES_tradnl"/>
        </w:rPr>
        <w:t xml:space="preserve">, de conformidad con el artículo 143 fracción I de la Ley de Transparencia y Acceso a la Información Pública del Estado de México y Municipios; </w:t>
      </w:r>
    </w:p>
    <w:p w14:paraId="1F9CC29F" w14:textId="77777777" w:rsidR="00E35847" w:rsidRPr="00F84291" w:rsidRDefault="00E35847" w:rsidP="00F84291">
      <w:pPr>
        <w:jc w:val="both"/>
        <w:rPr>
          <w:rFonts w:ascii="Palatino Linotype" w:hAnsi="Palatino Linotype"/>
          <w:b/>
          <w:i/>
          <w:iCs/>
          <w:color w:val="000000" w:themeColor="text1"/>
          <w:lang w:val="es-ES_tradnl"/>
        </w:rPr>
      </w:pPr>
    </w:p>
    <w:p w14:paraId="5BE30C40" w14:textId="77777777" w:rsidR="00E35847" w:rsidRPr="00F84291" w:rsidRDefault="00E35847" w:rsidP="00F84291">
      <w:pPr>
        <w:jc w:val="both"/>
        <w:rPr>
          <w:rFonts w:ascii="Palatino Linotype" w:eastAsia="Palatino Linotype" w:hAnsi="Palatino Linotype" w:cs="Palatino Linotype"/>
          <w:i/>
          <w:color w:val="000000" w:themeColor="text1"/>
        </w:rPr>
      </w:pPr>
      <w:r w:rsidRPr="00F84291">
        <w:rPr>
          <w:rFonts w:ascii="Palatino Linotype" w:eastAsia="Palatino Linotype" w:hAnsi="Palatino Linotype" w:cs="Palatino Linotype"/>
          <w:b/>
          <w:i/>
          <w:color w:val="000000" w:themeColor="text1"/>
        </w:rPr>
        <w:t>5.</w:t>
      </w:r>
      <w:r w:rsidRPr="00F84291">
        <w:rPr>
          <w:rFonts w:ascii="Palatino Linotype" w:eastAsia="Palatino Linotype" w:hAnsi="Palatino Linotype" w:cs="Palatino Linotype"/>
          <w:i/>
          <w:color w:val="000000" w:themeColor="text1"/>
        </w:rPr>
        <w:t xml:space="preserve">- </w:t>
      </w:r>
      <w:r w:rsidRPr="00F84291">
        <w:rPr>
          <w:rFonts w:ascii="Palatino Linotype" w:hAnsi="Palatino Linotype"/>
          <w:b/>
          <w:i/>
          <w:iCs/>
          <w:color w:val="000000" w:themeColor="text1"/>
          <w:lang w:val="es-ES_tradnl"/>
        </w:rPr>
        <w:t xml:space="preserve">Acta del Comité de Transparencia de la Secretaria de Desarrollo Urbano e Infraestructura, mediante el cual se clasifique como confidencial total </w:t>
      </w:r>
      <w:r w:rsidRPr="00F84291">
        <w:rPr>
          <w:rFonts w:ascii="Palatino Linotype" w:hAnsi="Palatino Linotype"/>
          <w:b/>
          <w:i/>
          <w:iCs/>
          <w:color w:val="000000" w:themeColor="text1"/>
        </w:rPr>
        <w:t xml:space="preserve">la credencial de elector remitida en respuesta a la solicitud de información </w:t>
      </w:r>
      <w:r w:rsidRPr="00F84291">
        <w:rPr>
          <w:rFonts w:ascii="Palatino Linotype" w:hAnsi="Palatino Linotype"/>
          <w:b/>
          <w:bCs/>
          <w:i/>
          <w:iCs/>
          <w:color w:val="000000" w:themeColor="text1"/>
        </w:rPr>
        <w:t>00302/SEDUI/IP/2025</w:t>
      </w:r>
      <w:r w:rsidRPr="00F84291">
        <w:rPr>
          <w:rFonts w:ascii="Palatino Linotype" w:hAnsi="Palatino Linotype"/>
          <w:b/>
          <w:i/>
          <w:iCs/>
          <w:color w:val="000000" w:themeColor="text1"/>
          <w:lang w:val="es-ES_tradnl"/>
        </w:rPr>
        <w:t>, de conformidad con el artículo 143 fracción I de la Ley de Transparencia y Acceso a la Información Pública del Estado de México y Municipios</w:t>
      </w:r>
    </w:p>
    <w:p w14:paraId="3059DFD3" w14:textId="77777777" w:rsidR="00916D5F" w:rsidRPr="00F84291" w:rsidRDefault="00916D5F" w:rsidP="00F84291">
      <w:pPr>
        <w:jc w:val="both"/>
        <w:rPr>
          <w:rFonts w:ascii="Palatino Linotype" w:eastAsia="Palatino Linotype" w:hAnsi="Palatino Linotype" w:cs="Palatino Linotype"/>
          <w:b/>
          <w:i/>
          <w:color w:val="000000" w:themeColor="text1"/>
        </w:rPr>
      </w:pPr>
    </w:p>
    <w:p w14:paraId="02EC5CB3" w14:textId="77777777" w:rsidR="00916D5F" w:rsidRPr="00F84291" w:rsidRDefault="00916D5F" w:rsidP="00F84291">
      <w:pPr>
        <w:pStyle w:val="Prrafodelista"/>
        <w:ind w:left="0"/>
        <w:rPr>
          <w:rFonts w:ascii="Palatino Linotype" w:eastAsia="Palatino Linotype" w:hAnsi="Palatino Linotype" w:cs="Palatino Linotype"/>
          <w:b/>
          <w:color w:val="000000" w:themeColor="text1"/>
        </w:rPr>
      </w:pPr>
    </w:p>
    <w:p w14:paraId="40ACF799" w14:textId="77777777" w:rsidR="00916D5F" w:rsidRPr="00F84291" w:rsidRDefault="00916D5F" w:rsidP="00F84291">
      <w:pPr>
        <w:pStyle w:val="Prrafodelista"/>
        <w:ind w:left="0"/>
        <w:rPr>
          <w:rFonts w:ascii="Palatino Linotype" w:eastAsia="Palatino Linotype" w:hAnsi="Palatino Linotype" w:cs="Palatino Linotype"/>
          <w:b/>
          <w:color w:val="000000" w:themeColor="text1"/>
        </w:rPr>
      </w:pPr>
    </w:p>
    <w:p w14:paraId="46A387BE" w14:textId="77777777" w:rsidR="00916D5F" w:rsidRPr="00F84291" w:rsidRDefault="00916D5F" w:rsidP="00F84291">
      <w:pPr>
        <w:tabs>
          <w:tab w:val="left" w:pos="8080"/>
        </w:tabs>
        <w:spacing w:line="360" w:lineRule="auto"/>
        <w:jc w:val="both"/>
        <w:rPr>
          <w:rFonts w:ascii="Palatino Linotype" w:eastAsia="Calibri" w:hAnsi="Palatino Linotype" w:cs="Arial"/>
          <w:b/>
          <w:color w:val="000000" w:themeColor="text1"/>
        </w:rPr>
      </w:pPr>
      <w:r w:rsidRPr="00F84291">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F84291">
        <w:rPr>
          <w:rFonts w:ascii="Palatino Linotype" w:eastAsia="Calibri" w:hAnsi="Palatino Linotype" w:cs="Arial"/>
          <w:b/>
          <w:color w:val="000000" w:themeColor="text1"/>
        </w:rPr>
        <w:t>RECURRENTE.</w:t>
      </w:r>
    </w:p>
    <w:p w14:paraId="0A9B68BB" w14:textId="77777777" w:rsidR="00916D5F" w:rsidRPr="00F84291" w:rsidRDefault="00916D5F" w:rsidP="00F84291">
      <w:pPr>
        <w:tabs>
          <w:tab w:val="left" w:pos="8080"/>
        </w:tabs>
        <w:spacing w:line="360" w:lineRule="auto"/>
        <w:jc w:val="both"/>
        <w:rPr>
          <w:rFonts w:ascii="Palatino Linotype" w:eastAsia="Calibri" w:hAnsi="Palatino Linotype" w:cs="Arial"/>
          <w:b/>
          <w:color w:val="000000" w:themeColor="text1"/>
        </w:rPr>
      </w:pPr>
    </w:p>
    <w:p w14:paraId="070D8635" w14:textId="77777777" w:rsidR="00916D5F" w:rsidRPr="00F84291" w:rsidRDefault="00916D5F" w:rsidP="00F84291">
      <w:pPr>
        <w:spacing w:line="360" w:lineRule="auto"/>
        <w:jc w:val="both"/>
        <w:rPr>
          <w:rFonts w:ascii="Palatino Linotype" w:hAnsi="Palatino Linotype"/>
          <w:color w:val="000000" w:themeColor="text1"/>
        </w:rPr>
      </w:pPr>
      <w:r w:rsidRPr="00F84291">
        <w:rPr>
          <w:rFonts w:ascii="Palatino Linotype" w:hAnsi="Palatino Linotype"/>
          <w:color w:val="000000" w:themeColor="text1"/>
        </w:rPr>
        <w:lastRenderedPageBreak/>
        <w:t xml:space="preserve">De ser el caso que </w:t>
      </w:r>
      <w:r w:rsidR="0041549F" w:rsidRPr="00F84291">
        <w:rPr>
          <w:rFonts w:ascii="Palatino Linotype" w:hAnsi="Palatino Linotype"/>
          <w:color w:val="000000" w:themeColor="text1"/>
        </w:rPr>
        <w:t xml:space="preserve">de los documentos anexos no se alguna en el expediente por ser necesario para la expedición de la Evaluación de Impacto Ambiental referidas en las solicitudes de información, </w:t>
      </w:r>
      <w:r w:rsidRPr="00F84291">
        <w:rPr>
          <w:rFonts w:ascii="Palatino Linotype" w:hAnsi="Palatino Linotype"/>
          <w:color w:val="000000" w:themeColor="text1"/>
        </w:rPr>
        <w:t xml:space="preserve">se deberá de hacer de su conocimiento de conformidad con el artículo 19 párrafo segundo de la Ley de Transparencia y Acceso a la Información Pública del Estado de México y Municipios. </w:t>
      </w:r>
    </w:p>
    <w:p w14:paraId="2CE2628A" w14:textId="77777777" w:rsidR="00916D5F" w:rsidRPr="00F84291" w:rsidRDefault="00916D5F" w:rsidP="00F84291">
      <w:pPr>
        <w:tabs>
          <w:tab w:val="left" w:pos="8080"/>
        </w:tabs>
        <w:spacing w:line="360" w:lineRule="auto"/>
        <w:jc w:val="both"/>
        <w:rPr>
          <w:rFonts w:ascii="Palatino Linotype" w:eastAsia="Palatino Linotype" w:hAnsi="Palatino Linotype" w:cs="Palatino Linotype"/>
          <w:color w:val="000000" w:themeColor="text1"/>
        </w:rPr>
      </w:pPr>
    </w:p>
    <w:p w14:paraId="03EB2652" w14:textId="77777777" w:rsidR="00916D5F" w:rsidRPr="00F84291" w:rsidRDefault="00916D5F" w:rsidP="00F84291">
      <w:pPr>
        <w:spacing w:line="360" w:lineRule="auto"/>
        <w:jc w:val="both"/>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 xml:space="preserve">TERCERO. NOTIFÍQUESE </w:t>
      </w:r>
      <w:r w:rsidRPr="00F84291">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76564">
        <w:rPr>
          <w:rFonts w:ascii="Palatino Linotype" w:eastAsia="Palatino Linotype" w:hAnsi="Palatino Linotype" w:cs="Palatino Linotype"/>
          <w:b/>
          <w:color w:val="000000" w:themeColor="text1"/>
        </w:rPr>
        <w:t>dé cumplimiento a lo ordenado dentro del plazo de diez días hábiles</w:t>
      </w:r>
      <w:r w:rsidRPr="00F84291">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6F29D7A0" w14:textId="77777777" w:rsidR="00916D5F" w:rsidRPr="00F84291" w:rsidRDefault="00916D5F" w:rsidP="00F84291">
      <w:pPr>
        <w:spacing w:line="360" w:lineRule="auto"/>
        <w:jc w:val="both"/>
        <w:rPr>
          <w:rFonts w:ascii="Palatino Linotype" w:eastAsia="Palatino Linotype" w:hAnsi="Palatino Linotype" w:cs="Palatino Linotype"/>
          <w:b/>
          <w:color w:val="000000" w:themeColor="text1"/>
        </w:rPr>
      </w:pPr>
    </w:p>
    <w:p w14:paraId="33420C0A"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b/>
          <w:color w:val="000000" w:themeColor="text1"/>
        </w:rPr>
        <w:t xml:space="preserve">CUARTO. </w:t>
      </w:r>
      <w:r w:rsidRPr="00F84291">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F84291">
        <w:rPr>
          <w:rFonts w:ascii="Palatino Linotype" w:eastAsia="Palatino Linotype" w:hAnsi="Palatino Linotype" w:cs="Palatino Linotype"/>
          <w:b/>
          <w:color w:val="000000" w:themeColor="text1"/>
        </w:rPr>
        <w:t>SUJETO OBLIGADO</w:t>
      </w:r>
      <w:r w:rsidRPr="00F84291">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07D4994D"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0209E542" w14:textId="77777777" w:rsidR="00916D5F" w:rsidRPr="00F84291" w:rsidRDefault="00916D5F" w:rsidP="00F84291">
      <w:pPr>
        <w:tabs>
          <w:tab w:val="left" w:pos="8080"/>
        </w:tabs>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b/>
          <w:color w:val="000000" w:themeColor="text1"/>
        </w:rPr>
        <w:t xml:space="preserve">QUINTO. </w:t>
      </w:r>
      <w:r w:rsidRPr="00F84291">
        <w:rPr>
          <w:rFonts w:ascii="Palatino Linotype" w:eastAsia="Palatino Linotype" w:hAnsi="Palatino Linotype" w:cs="Palatino Linotype"/>
          <w:color w:val="000000" w:themeColor="text1"/>
        </w:rPr>
        <w:t xml:space="preserve">Notifíquese a </w:t>
      </w:r>
      <w:r w:rsidRPr="00F84291">
        <w:rPr>
          <w:rFonts w:ascii="Palatino Linotype" w:eastAsia="Palatino Linotype" w:hAnsi="Palatino Linotype" w:cs="Palatino Linotype"/>
          <w:b/>
          <w:color w:val="000000" w:themeColor="text1"/>
        </w:rPr>
        <w:t>EL RECURRENTE</w:t>
      </w:r>
      <w:r w:rsidRPr="00F84291">
        <w:rPr>
          <w:rFonts w:ascii="Palatino Linotype" w:eastAsia="Palatino Linotype" w:hAnsi="Palatino Linotype" w:cs="Palatino Linotype"/>
          <w:color w:val="000000" w:themeColor="text1"/>
        </w:rPr>
        <w:t xml:space="preserve"> la presente resolución, vía SAIMEX.</w:t>
      </w:r>
    </w:p>
    <w:p w14:paraId="50ACD6FD" w14:textId="77777777" w:rsidR="00916D5F" w:rsidRPr="00F84291" w:rsidRDefault="00916D5F" w:rsidP="00F84291">
      <w:pPr>
        <w:tabs>
          <w:tab w:val="left" w:pos="8080"/>
        </w:tabs>
        <w:spacing w:line="360" w:lineRule="auto"/>
        <w:jc w:val="both"/>
        <w:rPr>
          <w:rFonts w:ascii="Palatino Linotype" w:eastAsia="Palatino Linotype" w:hAnsi="Palatino Linotype" w:cs="Palatino Linotype"/>
          <w:color w:val="000000" w:themeColor="text1"/>
        </w:rPr>
      </w:pPr>
    </w:p>
    <w:p w14:paraId="11C082BB" w14:textId="77777777" w:rsidR="00916D5F" w:rsidRPr="00F84291" w:rsidRDefault="00916D5F" w:rsidP="00F84291">
      <w:pPr>
        <w:shd w:val="clear" w:color="auto" w:fill="FFFFFF"/>
        <w:spacing w:line="360" w:lineRule="auto"/>
        <w:jc w:val="both"/>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b/>
          <w:color w:val="000000" w:themeColor="text1"/>
        </w:rPr>
        <w:lastRenderedPageBreak/>
        <w:t>SEXTO.</w:t>
      </w:r>
      <w:r w:rsidRPr="00F84291">
        <w:rPr>
          <w:rFonts w:ascii="Palatino Linotype" w:eastAsia="Palatino Linotype" w:hAnsi="Palatino Linotype" w:cs="Palatino Linotype"/>
          <w:color w:val="000000" w:themeColor="text1"/>
        </w:rPr>
        <w:t xml:space="preserve"> Se hace del conocimiento del </w:t>
      </w:r>
      <w:r w:rsidRPr="00F84291">
        <w:rPr>
          <w:rFonts w:ascii="Palatino Linotype" w:eastAsia="Palatino Linotype" w:hAnsi="Palatino Linotype" w:cs="Palatino Linotype"/>
          <w:b/>
          <w:color w:val="000000" w:themeColor="text1"/>
        </w:rPr>
        <w:t>RECURRENTE</w:t>
      </w:r>
      <w:r w:rsidRPr="00F84291">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163E9BF" w14:textId="77777777" w:rsidR="00EC325E" w:rsidRPr="00F84291" w:rsidRDefault="00EC325E" w:rsidP="00F84291">
      <w:pPr>
        <w:shd w:val="clear" w:color="auto" w:fill="FFFFFF"/>
        <w:spacing w:line="360" w:lineRule="auto"/>
        <w:jc w:val="both"/>
        <w:rPr>
          <w:rFonts w:ascii="Palatino Linotype" w:eastAsia="Palatino Linotype" w:hAnsi="Palatino Linotype" w:cs="Palatino Linotype"/>
          <w:color w:val="000000" w:themeColor="text1"/>
        </w:rPr>
      </w:pPr>
    </w:p>
    <w:p w14:paraId="110B0581" w14:textId="77777777" w:rsidR="00EC325E" w:rsidRPr="00F84291" w:rsidRDefault="00EC325E" w:rsidP="00F84291">
      <w:pPr>
        <w:spacing w:line="360" w:lineRule="auto"/>
        <w:jc w:val="both"/>
        <w:rPr>
          <w:rFonts w:ascii="Palatino Linotype" w:eastAsia="Palatino Linotype" w:hAnsi="Palatino Linotype" w:cs="Palatino Linotype"/>
          <w:color w:val="000000" w:themeColor="text1"/>
        </w:rPr>
      </w:pPr>
      <w:r w:rsidRPr="00FC5C67">
        <w:rPr>
          <w:rFonts w:ascii="Palatino Linotype" w:eastAsia="Palatino Linotype" w:hAnsi="Palatino Linotype" w:cs="Palatino Linotype"/>
          <w:b/>
          <w:color w:val="000000" w:themeColor="text1"/>
        </w:rPr>
        <w:t>SÉPTIMO.</w:t>
      </w:r>
      <w:r w:rsidRPr="00FC5C67">
        <w:rPr>
          <w:rFonts w:ascii="Palatino Linotype" w:eastAsia="Palatino Linotype" w:hAnsi="Palatino Linotype" w:cs="Palatino Linotype"/>
          <w:color w:val="000000" w:themeColor="text1"/>
        </w:rPr>
        <w:t xml:space="preserve"> 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FC5C67">
        <w:rPr>
          <w:rFonts w:ascii="Palatino Linotype" w:eastAsia="Palatino Linotype" w:hAnsi="Palatino Linotype" w:cs="Palatino Linotype"/>
          <w:b/>
          <w:color w:val="000000" w:themeColor="text1"/>
        </w:rPr>
        <w:t xml:space="preserve">QUINTO </w:t>
      </w:r>
      <w:r w:rsidRPr="00FC5C67">
        <w:rPr>
          <w:rFonts w:ascii="Palatino Linotype" w:eastAsia="Palatino Linotype" w:hAnsi="Palatino Linotype" w:cs="Palatino Linotype"/>
          <w:color w:val="000000" w:themeColor="text1"/>
        </w:rPr>
        <w:t>de la presente Resolución.</w:t>
      </w:r>
    </w:p>
    <w:p w14:paraId="6EDED36B" w14:textId="77777777" w:rsidR="00916D5F" w:rsidRPr="00F84291" w:rsidRDefault="00916D5F" w:rsidP="00F84291">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14:paraId="136AB9B4" w14:textId="46847736" w:rsidR="00676564" w:rsidRPr="00444783" w:rsidRDefault="00676564" w:rsidP="00676564">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B248C">
        <w:rPr>
          <w:rFonts w:ascii="Palatino Linotype" w:eastAsia="Palatino Linotype" w:hAnsi="Palatino Linotype" w:cs="Palatino Linotype"/>
        </w:rPr>
        <w:t xml:space="preserve"> EMITIENDO VOTO PARTICULAR </w:t>
      </w:r>
      <w:r w:rsidRPr="00575AE2">
        <w:rPr>
          <w:rFonts w:ascii="Palatino Linotype" w:eastAsia="Palatino Linotype" w:hAnsi="Palatino Linotype" w:cs="Palatino Linotype"/>
        </w:rPr>
        <w:t>Y GUADALUPE RAMÍREZ PEÑA</w:t>
      </w:r>
      <w:r>
        <w:rPr>
          <w:rFonts w:ascii="Palatino Linotype" w:eastAsia="Palatino Linotype" w:hAnsi="Palatino Linotype" w:cs="Palatino Linotype"/>
        </w:rPr>
        <w:t xml:space="preserve"> CON AUSENCIA JUSTIFICADA</w:t>
      </w:r>
      <w:r w:rsidRPr="00575AE2">
        <w:rPr>
          <w:rFonts w:ascii="Palatino Linotype" w:eastAsia="Palatino Linotype" w:hAnsi="Palatino Linotype" w:cs="Palatino Linotype"/>
        </w:rPr>
        <w:t xml:space="preserve">; EN LA </w:t>
      </w:r>
      <w:r>
        <w:rPr>
          <w:rFonts w:ascii="Palatino Linotype" w:eastAsia="Palatino Linotype" w:hAnsi="Palatino Linotype" w:cs="Palatino Linotype"/>
        </w:rPr>
        <w:t xml:space="preserve">CUADRAGÉSIMA QUINTA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DIECISIETE (17)</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DICIEMBRE D</w:t>
      </w:r>
      <w:r w:rsidRPr="00575AE2">
        <w:rPr>
          <w:rFonts w:ascii="Palatino Linotype" w:eastAsia="Palatino Linotype" w:hAnsi="Palatino Linotype" w:cs="Palatino Linotype"/>
        </w:rPr>
        <w:t>E DOS MIL VEINTICINCO, ANTE EL SECRETARIO TÉCNICO DEL PLENO ALEXIS TAPIA RAMÍREZ.</w:t>
      </w:r>
    </w:p>
    <w:p w14:paraId="3C70BFE5" w14:textId="77777777" w:rsidR="00916D5F" w:rsidRPr="00F84291" w:rsidRDefault="00916D5F" w:rsidP="00F84291">
      <w:pPr>
        <w:spacing w:before="240" w:after="240" w:line="360" w:lineRule="auto"/>
        <w:jc w:val="both"/>
        <w:rPr>
          <w:rFonts w:ascii="Palatino Linotype" w:eastAsia="Palatino Linotype" w:hAnsi="Palatino Linotype" w:cs="Palatino Linotype"/>
          <w:b/>
          <w:color w:val="000000" w:themeColor="text1"/>
        </w:rPr>
      </w:pPr>
    </w:p>
    <w:p w14:paraId="4C7E923A"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2EBC9356" w14:textId="77777777" w:rsidR="00916D5F" w:rsidRPr="00F84291" w:rsidRDefault="00916D5F" w:rsidP="00F84291">
      <w:pPr>
        <w:spacing w:line="360" w:lineRule="auto"/>
        <w:jc w:val="both"/>
        <w:rPr>
          <w:rFonts w:ascii="Palatino Linotype" w:eastAsia="Palatino Linotype" w:hAnsi="Palatino Linotype" w:cs="Palatino Linotype"/>
          <w:color w:val="000000" w:themeColor="text1"/>
        </w:rPr>
      </w:pPr>
    </w:p>
    <w:p w14:paraId="136D2309"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5CE5CD1C"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76FA97E4"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06A1F52D"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0E476FD4"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6599DF7F"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5B1FEFEA"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7343C99C"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0A9A4B34"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5C43C229"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2E7C888B"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7A8F1AAD"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5EFF6B69"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07C8920F"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3498070B"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4752F04F"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53D9F332"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6B539F9A"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021EBA01"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p w14:paraId="6FD270EE" w14:textId="77777777" w:rsidR="00916D5F" w:rsidRPr="00F84291" w:rsidRDefault="00916D5F" w:rsidP="00F84291">
      <w:pPr>
        <w:spacing w:line="360" w:lineRule="auto"/>
        <w:rPr>
          <w:rFonts w:ascii="Palatino Linotype" w:eastAsia="Palatino Linotype" w:hAnsi="Palatino Linotype" w:cs="Palatino Linotype"/>
          <w:color w:val="000000" w:themeColor="text1"/>
        </w:rPr>
      </w:pPr>
    </w:p>
    <w:sectPr w:rsidR="00916D5F" w:rsidRPr="00F84291" w:rsidSect="00F47BE9">
      <w:headerReference w:type="default" r:id="rId19"/>
      <w:footerReference w:type="default" r:id="rId20"/>
      <w:headerReference w:type="first" r:id="rId21"/>
      <w:footerReference w:type="first" r:id="rId22"/>
      <w:pgSz w:w="12240" w:h="15840"/>
      <w:pgMar w:top="2410" w:right="900"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68DDE" w14:textId="77777777" w:rsidR="0046491E" w:rsidRDefault="0046491E" w:rsidP="00916D5F">
      <w:r>
        <w:separator/>
      </w:r>
    </w:p>
  </w:endnote>
  <w:endnote w:type="continuationSeparator" w:id="0">
    <w:p w14:paraId="5EEFAFC9" w14:textId="77777777" w:rsidR="0046491E" w:rsidRDefault="0046491E" w:rsidP="00916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D08C1" w14:textId="77777777" w:rsidR="00F47BE9" w:rsidRPr="00F47BE9" w:rsidRDefault="00F47BE9">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F47BE9">
      <w:rPr>
        <w:rFonts w:ascii="Palatino Linotype" w:eastAsia="Arial" w:hAnsi="Palatino Linotype" w:cs="Arial"/>
        <w:b/>
        <w:color w:val="000000"/>
        <w:sz w:val="22"/>
        <w:szCs w:val="20"/>
      </w:rPr>
      <w:t xml:space="preserve">Página </w:t>
    </w:r>
    <w:r w:rsidRPr="00F47BE9">
      <w:rPr>
        <w:rFonts w:ascii="Palatino Linotype" w:eastAsia="Arial" w:hAnsi="Palatino Linotype" w:cs="Arial"/>
        <w:b/>
        <w:color w:val="000000"/>
        <w:sz w:val="22"/>
        <w:szCs w:val="20"/>
      </w:rPr>
      <w:fldChar w:fldCharType="begin"/>
    </w:r>
    <w:r w:rsidRPr="00F47BE9">
      <w:rPr>
        <w:rFonts w:ascii="Palatino Linotype" w:eastAsia="Arial" w:hAnsi="Palatino Linotype" w:cs="Arial"/>
        <w:b/>
        <w:color w:val="000000"/>
        <w:sz w:val="22"/>
        <w:szCs w:val="20"/>
      </w:rPr>
      <w:instrText>PAGE</w:instrText>
    </w:r>
    <w:r w:rsidRPr="00F47BE9">
      <w:rPr>
        <w:rFonts w:ascii="Palatino Linotype" w:eastAsia="Arial" w:hAnsi="Palatino Linotype" w:cs="Arial"/>
        <w:b/>
        <w:color w:val="000000"/>
        <w:sz w:val="22"/>
        <w:szCs w:val="20"/>
      </w:rPr>
      <w:fldChar w:fldCharType="separate"/>
    </w:r>
    <w:r w:rsidR="008868C2">
      <w:rPr>
        <w:rFonts w:ascii="Palatino Linotype" w:eastAsia="Arial" w:hAnsi="Palatino Linotype" w:cs="Arial"/>
        <w:b/>
        <w:noProof/>
        <w:color w:val="000000"/>
        <w:sz w:val="22"/>
        <w:szCs w:val="20"/>
      </w:rPr>
      <w:t>22</w:t>
    </w:r>
    <w:r w:rsidRPr="00F47BE9">
      <w:rPr>
        <w:rFonts w:ascii="Palatino Linotype" w:eastAsia="Arial" w:hAnsi="Palatino Linotype" w:cs="Arial"/>
        <w:b/>
        <w:color w:val="000000"/>
        <w:sz w:val="22"/>
        <w:szCs w:val="20"/>
      </w:rPr>
      <w:fldChar w:fldCharType="end"/>
    </w:r>
    <w:r w:rsidRPr="00F47BE9">
      <w:rPr>
        <w:rFonts w:ascii="Palatino Linotype" w:eastAsia="Arial" w:hAnsi="Palatino Linotype" w:cs="Arial"/>
        <w:color w:val="000000"/>
        <w:sz w:val="22"/>
        <w:szCs w:val="20"/>
      </w:rPr>
      <w:t xml:space="preserve"> de </w:t>
    </w:r>
    <w:r w:rsidRPr="00F47BE9">
      <w:rPr>
        <w:rFonts w:ascii="Palatino Linotype" w:eastAsia="Arial" w:hAnsi="Palatino Linotype" w:cs="Arial"/>
        <w:b/>
        <w:color w:val="000000"/>
        <w:sz w:val="22"/>
        <w:szCs w:val="20"/>
      </w:rPr>
      <w:fldChar w:fldCharType="begin"/>
    </w:r>
    <w:r w:rsidRPr="00F47BE9">
      <w:rPr>
        <w:rFonts w:ascii="Palatino Linotype" w:eastAsia="Arial" w:hAnsi="Palatino Linotype" w:cs="Arial"/>
        <w:b/>
        <w:color w:val="000000"/>
        <w:sz w:val="22"/>
        <w:szCs w:val="20"/>
      </w:rPr>
      <w:instrText>NUMPAGES</w:instrText>
    </w:r>
    <w:r w:rsidRPr="00F47BE9">
      <w:rPr>
        <w:rFonts w:ascii="Palatino Linotype" w:eastAsia="Arial" w:hAnsi="Palatino Linotype" w:cs="Arial"/>
        <w:b/>
        <w:color w:val="000000"/>
        <w:sz w:val="22"/>
        <w:szCs w:val="20"/>
      </w:rPr>
      <w:fldChar w:fldCharType="separate"/>
    </w:r>
    <w:r w:rsidR="008868C2">
      <w:rPr>
        <w:rFonts w:ascii="Palatino Linotype" w:eastAsia="Arial" w:hAnsi="Palatino Linotype" w:cs="Arial"/>
        <w:b/>
        <w:noProof/>
        <w:color w:val="000000"/>
        <w:sz w:val="22"/>
        <w:szCs w:val="20"/>
      </w:rPr>
      <w:t>90</w:t>
    </w:r>
    <w:r w:rsidRPr="00F47BE9">
      <w:rPr>
        <w:rFonts w:ascii="Palatino Linotype" w:eastAsia="Arial" w:hAnsi="Palatino Linotype" w:cs="Arial"/>
        <w:b/>
        <w:color w:val="000000"/>
        <w:sz w:val="22"/>
        <w:szCs w:val="20"/>
      </w:rPr>
      <w:fldChar w:fldCharType="end"/>
    </w:r>
  </w:p>
  <w:p w14:paraId="6C35AC27" w14:textId="77777777" w:rsidR="00F47BE9" w:rsidRDefault="00F47BE9">
    <w:pPr>
      <w:pBdr>
        <w:top w:val="nil"/>
        <w:left w:val="nil"/>
        <w:bottom w:val="nil"/>
        <w:right w:val="nil"/>
        <w:between w:val="nil"/>
      </w:pBdr>
      <w:tabs>
        <w:tab w:val="center" w:pos="4252"/>
        <w:tab w:val="right" w:pos="8504"/>
      </w:tabs>
      <w:rPr>
        <w:color w:val="000000"/>
      </w:rPr>
    </w:pPr>
  </w:p>
  <w:p w14:paraId="621A3E6A" w14:textId="77777777" w:rsidR="00F47BE9" w:rsidRDefault="00F47BE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D9EF8" w14:textId="77777777" w:rsidR="00F47BE9" w:rsidRPr="00F47BE9" w:rsidRDefault="00F47BE9">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F47BE9">
      <w:rPr>
        <w:rFonts w:ascii="Palatino Linotype" w:eastAsia="Arial" w:hAnsi="Palatino Linotype" w:cs="Arial"/>
        <w:b/>
        <w:color w:val="000000"/>
        <w:sz w:val="22"/>
        <w:szCs w:val="20"/>
      </w:rPr>
      <w:t xml:space="preserve">Página </w:t>
    </w:r>
    <w:r w:rsidRPr="00F47BE9">
      <w:rPr>
        <w:rFonts w:ascii="Palatino Linotype" w:eastAsia="Arial" w:hAnsi="Palatino Linotype" w:cs="Arial"/>
        <w:b/>
        <w:color w:val="000000"/>
        <w:sz w:val="22"/>
        <w:szCs w:val="20"/>
      </w:rPr>
      <w:fldChar w:fldCharType="begin"/>
    </w:r>
    <w:r w:rsidRPr="00F47BE9">
      <w:rPr>
        <w:rFonts w:ascii="Palatino Linotype" w:eastAsia="Arial" w:hAnsi="Palatino Linotype" w:cs="Arial"/>
        <w:b/>
        <w:color w:val="000000"/>
        <w:sz w:val="22"/>
        <w:szCs w:val="20"/>
      </w:rPr>
      <w:instrText>PAGE</w:instrText>
    </w:r>
    <w:r w:rsidRPr="00F47BE9">
      <w:rPr>
        <w:rFonts w:ascii="Palatino Linotype" w:eastAsia="Arial" w:hAnsi="Palatino Linotype" w:cs="Arial"/>
        <w:b/>
        <w:color w:val="000000"/>
        <w:sz w:val="22"/>
        <w:szCs w:val="20"/>
      </w:rPr>
      <w:fldChar w:fldCharType="separate"/>
    </w:r>
    <w:r w:rsidR="008868C2">
      <w:rPr>
        <w:rFonts w:ascii="Palatino Linotype" w:eastAsia="Arial" w:hAnsi="Palatino Linotype" w:cs="Arial"/>
        <w:b/>
        <w:noProof/>
        <w:color w:val="000000"/>
        <w:sz w:val="22"/>
        <w:szCs w:val="20"/>
      </w:rPr>
      <w:t>1</w:t>
    </w:r>
    <w:r w:rsidRPr="00F47BE9">
      <w:rPr>
        <w:rFonts w:ascii="Palatino Linotype" w:eastAsia="Arial" w:hAnsi="Palatino Linotype" w:cs="Arial"/>
        <w:b/>
        <w:color w:val="000000"/>
        <w:sz w:val="22"/>
        <w:szCs w:val="20"/>
      </w:rPr>
      <w:fldChar w:fldCharType="end"/>
    </w:r>
    <w:r w:rsidRPr="00F47BE9">
      <w:rPr>
        <w:rFonts w:ascii="Palatino Linotype" w:eastAsia="Arial" w:hAnsi="Palatino Linotype" w:cs="Arial"/>
        <w:color w:val="000000"/>
        <w:sz w:val="22"/>
        <w:szCs w:val="20"/>
      </w:rPr>
      <w:t xml:space="preserve"> de </w:t>
    </w:r>
    <w:r w:rsidRPr="00F47BE9">
      <w:rPr>
        <w:rFonts w:ascii="Palatino Linotype" w:eastAsia="Arial" w:hAnsi="Palatino Linotype" w:cs="Arial"/>
        <w:b/>
        <w:color w:val="000000"/>
        <w:sz w:val="22"/>
        <w:szCs w:val="20"/>
      </w:rPr>
      <w:fldChar w:fldCharType="begin"/>
    </w:r>
    <w:r w:rsidRPr="00F47BE9">
      <w:rPr>
        <w:rFonts w:ascii="Palatino Linotype" w:eastAsia="Arial" w:hAnsi="Palatino Linotype" w:cs="Arial"/>
        <w:b/>
        <w:color w:val="000000"/>
        <w:sz w:val="22"/>
        <w:szCs w:val="20"/>
      </w:rPr>
      <w:instrText>NUMPAGES</w:instrText>
    </w:r>
    <w:r w:rsidRPr="00F47BE9">
      <w:rPr>
        <w:rFonts w:ascii="Palatino Linotype" w:eastAsia="Arial" w:hAnsi="Palatino Linotype" w:cs="Arial"/>
        <w:b/>
        <w:color w:val="000000"/>
        <w:sz w:val="22"/>
        <w:szCs w:val="20"/>
      </w:rPr>
      <w:fldChar w:fldCharType="separate"/>
    </w:r>
    <w:r w:rsidR="008868C2">
      <w:rPr>
        <w:rFonts w:ascii="Palatino Linotype" w:eastAsia="Arial" w:hAnsi="Palatino Linotype" w:cs="Arial"/>
        <w:b/>
        <w:noProof/>
        <w:color w:val="000000"/>
        <w:sz w:val="22"/>
        <w:szCs w:val="20"/>
      </w:rPr>
      <w:t>90</w:t>
    </w:r>
    <w:r w:rsidRPr="00F47BE9">
      <w:rPr>
        <w:rFonts w:ascii="Palatino Linotype" w:eastAsia="Arial" w:hAnsi="Palatino Linotype" w:cs="Arial"/>
        <w:b/>
        <w:color w:val="000000"/>
        <w:sz w:val="22"/>
        <w:szCs w:val="20"/>
      </w:rPr>
      <w:fldChar w:fldCharType="end"/>
    </w:r>
  </w:p>
  <w:p w14:paraId="488859E6" w14:textId="77777777" w:rsidR="00F47BE9" w:rsidRDefault="00F47BE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DE7E2" w14:textId="77777777" w:rsidR="0046491E" w:rsidRDefault="0046491E" w:rsidP="00916D5F">
      <w:r>
        <w:separator/>
      </w:r>
    </w:p>
  </w:footnote>
  <w:footnote w:type="continuationSeparator" w:id="0">
    <w:p w14:paraId="130CA1DB" w14:textId="77777777" w:rsidR="0046491E" w:rsidRDefault="0046491E" w:rsidP="00916D5F">
      <w:r>
        <w:continuationSeparator/>
      </w:r>
    </w:p>
  </w:footnote>
  <w:footnote w:id="1">
    <w:p w14:paraId="5B679D49" w14:textId="77777777" w:rsidR="00F47BE9" w:rsidRDefault="00F47BE9" w:rsidP="00916D5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3109EF88" w14:textId="77777777" w:rsidR="00F47BE9" w:rsidRDefault="00F47BE9" w:rsidP="00916D5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14:paraId="65371177" w14:textId="77777777" w:rsidR="00F47BE9" w:rsidRDefault="00F47BE9" w:rsidP="00916D5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14:paraId="0CA5F300" w14:textId="77777777" w:rsidR="00F47BE9" w:rsidRDefault="00F47BE9" w:rsidP="00916D5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14:paraId="556808A3" w14:textId="77777777" w:rsidR="00F47BE9" w:rsidRDefault="00F47BE9" w:rsidP="00916D5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1" w:type="dxa"/>
      <w:tblInd w:w="1560" w:type="dxa"/>
      <w:tblLayout w:type="fixed"/>
      <w:tblLook w:val="0400" w:firstRow="0" w:lastRow="0" w:firstColumn="0" w:lastColumn="0" w:noHBand="0" w:noVBand="1"/>
    </w:tblPr>
    <w:tblGrid>
      <w:gridCol w:w="2734"/>
      <w:gridCol w:w="5487"/>
    </w:tblGrid>
    <w:tr w:rsidR="00F47BE9" w14:paraId="371F2080" w14:textId="77777777" w:rsidTr="00F47BE9">
      <w:tc>
        <w:tcPr>
          <w:tcW w:w="2734" w:type="dxa"/>
          <w:vAlign w:val="center"/>
        </w:tcPr>
        <w:p w14:paraId="5EB35283" w14:textId="498134F6" w:rsidR="00F47BE9" w:rsidRPr="00F84291" w:rsidRDefault="00F47BE9" w:rsidP="00F84291">
          <w:pPr>
            <w:ind w:right="-67"/>
            <w:jc w:val="right"/>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Recurso de Revisión:</w:t>
          </w:r>
        </w:p>
      </w:tc>
      <w:tc>
        <w:tcPr>
          <w:tcW w:w="5487" w:type="dxa"/>
          <w:vAlign w:val="center"/>
        </w:tcPr>
        <w:p w14:paraId="207156E4" w14:textId="77777777" w:rsidR="00F47BE9" w:rsidRPr="00F84291" w:rsidRDefault="00F47BE9" w:rsidP="00F84291">
          <w:pPr>
            <w:ind w:right="-26"/>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11578/INFOEM/IP/RR/2025 y acumulados</w:t>
          </w:r>
        </w:p>
      </w:tc>
    </w:tr>
    <w:tr w:rsidR="00F47BE9" w14:paraId="6CE1447A" w14:textId="77777777" w:rsidTr="00F47BE9">
      <w:trPr>
        <w:trHeight w:val="228"/>
      </w:trPr>
      <w:tc>
        <w:tcPr>
          <w:tcW w:w="2734" w:type="dxa"/>
          <w:vAlign w:val="center"/>
        </w:tcPr>
        <w:p w14:paraId="402EA6C4" w14:textId="77777777" w:rsidR="00F47BE9" w:rsidRPr="00F84291" w:rsidRDefault="00F47BE9" w:rsidP="00F84291">
          <w:pPr>
            <w:ind w:right="-67"/>
            <w:jc w:val="right"/>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Sujeto Obligado:</w:t>
          </w:r>
        </w:p>
      </w:tc>
      <w:tc>
        <w:tcPr>
          <w:tcW w:w="5487" w:type="dxa"/>
          <w:vAlign w:val="center"/>
        </w:tcPr>
        <w:p w14:paraId="58C085FE" w14:textId="77777777" w:rsidR="00F47BE9" w:rsidRPr="00F84291" w:rsidRDefault="00F47BE9" w:rsidP="00F84291">
          <w:pPr>
            <w:ind w:right="-26"/>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bCs/>
              <w:color w:val="000000" w:themeColor="text1"/>
            </w:rPr>
            <w:t>Secretaría de Desarrollo Urbano e Infraestructura</w:t>
          </w:r>
        </w:p>
      </w:tc>
    </w:tr>
    <w:tr w:rsidR="00F47BE9" w14:paraId="1DEF1463" w14:textId="77777777" w:rsidTr="00F47BE9">
      <w:tc>
        <w:tcPr>
          <w:tcW w:w="2734" w:type="dxa"/>
          <w:vAlign w:val="center"/>
        </w:tcPr>
        <w:p w14:paraId="190CE90B" w14:textId="77777777" w:rsidR="00F47BE9" w:rsidRPr="00F84291" w:rsidRDefault="00F47BE9" w:rsidP="00F84291">
          <w:pPr>
            <w:ind w:right="-67"/>
            <w:jc w:val="right"/>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Comisionada Ponente:</w:t>
          </w:r>
        </w:p>
      </w:tc>
      <w:tc>
        <w:tcPr>
          <w:tcW w:w="5487" w:type="dxa"/>
          <w:vAlign w:val="center"/>
        </w:tcPr>
        <w:p w14:paraId="1F55140E" w14:textId="77777777" w:rsidR="00F47BE9" w:rsidRPr="00F84291" w:rsidRDefault="00F47BE9" w:rsidP="00F84291">
          <w:pPr>
            <w:ind w:right="-26"/>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María del Rosario Mejía Ayala</w:t>
          </w:r>
        </w:p>
      </w:tc>
    </w:tr>
  </w:tbl>
  <w:p w14:paraId="77EDCF63" w14:textId="7CD9A432" w:rsidR="00F47BE9" w:rsidRDefault="00F47BE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61312" behindDoc="1" locked="0" layoutInCell="1" hidden="0" allowOverlap="1" wp14:anchorId="31D60CCC" wp14:editId="433BC60B">
          <wp:simplePos x="0" y="0"/>
          <wp:positionH relativeFrom="page">
            <wp:posOffset>-173283</wp:posOffset>
          </wp:positionH>
          <wp:positionV relativeFrom="paragraph">
            <wp:posOffset>-1175241</wp:posOffset>
          </wp:positionV>
          <wp:extent cx="7813085" cy="10170000"/>
          <wp:effectExtent l="0" t="0" r="0" b="3175"/>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63" w:type="dxa"/>
      <w:tblInd w:w="1985" w:type="dxa"/>
      <w:tblLayout w:type="fixed"/>
      <w:tblLook w:val="0400" w:firstRow="0" w:lastRow="0" w:firstColumn="0" w:lastColumn="0" w:noHBand="0" w:noVBand="1"/>
    </w:tblPr>
    <w:tblGrid>
      <w:gridCol w:w="2693"/>
      <w:gridCol w:w="5670"/>
    </w:tblGrid>
    <w:tr w:rsidR="00F47BE9" w:rsidRPr="00373DB9" w14:paraId="2D7AF01B" w14:textId="77777777" w:rsidTr="00F84291">
      <w:tc>
        <w:tcPr>
          <w:tcW w:w="2693" w:type="dxa"/>
          <w:vAlign w:val="center"/>
        </w:tcPr>
        <w:p w14:paraId="671D21D3" w14:textId="168D4733" w:rsidR="00F47BE9" w:rsidRPr="00F84291" w:rsidRDefault="00F47BE9" w:rsidP="00F47BE9">
          <w:pPr>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Recurso de Revisión:</w:t>
          </w:r>
        </w:p>
      </w:tc>
      <w:tc>
        <w:tcPr>
          <w:tcW w:w="5670" w:type="dxa"/>
          <w:vAlign w:val="center"/>
        </w:tcPr>
        <w:p w14:paraId="63A78A8B" w14:textId="77777777" w:rsidR="00F47BE9" w:rsidRPr="00F84291" w:rsidRDefault="00F47BE9" w:rsidP="00F84291">
          <w:pPr>
            <w:ind w:right="-104"/>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11578/INFOEM/IP/RR/2025 y acumulado</w:t>
          </w:r>
        </w:p>
      </w:tc>
    </w:tr>
    <w:tr w:rsidR="00F47BE9" w:rsidRPr="00373DB9" w14:paraId="619D5340" w14:textId="77777777" w:rsidTr="00F84291">
      <w:tc>
        <w:tcPr>
          <w:tcW w:w="2693" w:type="dxa"/>
          <w:vAlign w:val="center"/>
        </w:tcPr>
        <w:p w14:paraId="605A0E14" w14:textId="77777777" w:rsidR="00F47BE9" w:rsidRPr="00F84291" w:rsidRDefault="00F47BE9" w:rsidP="00F84291">
          <w:pPr>
            <w:ind w:left="35" w:hanging="35"/>
            <w:jc w:val="right"/>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Recurrente:</w:t>
          </w:r>
        </w:p>
      </w:tc>
      <w:tc>
        <w:tcPr>
          <w:tcW w:w="5670" w:type="dxa"/>
          <w:vAlign w:val="center"/>
        </w:tcPr>
        <w:p w14:paraId="79DB0009" w14:textId="5F7CED40" w:rsidR="00F47BE9" w:rsidRPr="00F84291" w:rsidRDefault="008868C2" w:rsidP="00F84291">
          <w:pPr>
            <w:ind w:right="-104"/>
            <w:rPr>
              <w:rFonts w:ascii="Palatino Linotype" w:eastAsia="Palatino Linotype" w:hAnsi="Palatino Linotype" w:cs="Palatino Linotype"/>
              <w:color w:val="000000" w:themeColor="text1"/>
            </w:rPr>
          </w:pPr>
          <w:r>
            <w:rPr>
              <w:rFonts w:ascii="Palatino Linotype" w:eastAsia="Palatino Linotype" w:hAnsi="Palatino Linotype" w:cs="Palatino Linotype"/>
              <w:bCs/>
              <w:color w:val="000000" w:themeColor="text1"/>
            </w:rPr>
            <w:t>XXXX</w:t>
          </w:r>
          <w:r w:rsidR="00F47BE9" w:rsidRPr="00F84291">
            <w:rPr>
              <w:rFonts w:ascii="Palatino Linotype" w:eastAsia="Palatino Linotype" w:hAnsi="Palatino Linotype" w:cs="Palatino Linotype"/>
              <w:bCs/>
              <w:color w:val="000000" w:themeColor="text1"/>
            </w:rPr>
            <w:t> </w:t>
          </w:r>
        </w:p>
      </w:tc>
    </w:tr>
    <w:tr w:rsidR="00F47BE9" w:rsidRPr="00373DB9" w14:paraId="0523824A" w14:textId="77777777" w:rsidTr="00F84291">
      <w:trPr>
        <w:trHeight w:val="228"/>
      </w:trPr>
      <w:tc>
        <w:tcPr>
          <w:tcW w:w="2693" w:type="dxa"/>
          <w:vAlign w:val="center"/>
        </w:tcPr>
        <w:p w14:paraId="6B8FB35C" w14:textId="77777777" w:rsidR="00F47BE9" w:rsidRPr="00F84291" w:rsidRDefault="00F47BE9" w:rsidP="00F84291">
          <w:pPr>
            <w:jc w:val="right"/>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Sujeto Obligado:</w:t>
          </w:r>
        </w:p>
      </w:tc>
      <w:tc>
        <w:tcPr>
          <w:tcW w:w="5670" w:type="dxa"/>
          <w:vAlign w:val="center"/>
        </w:tcPr>
        <w:p w14:paraId="02E0CCF5" w14:textId="77777777" w:rsidR="00F47BE9" w:rsidRPr="00F84291" w:rsidRDefault="00F47BE9" w:rsidP="00F84291">
          <w:pPr>
            <w:ind w:right="-104" w:hanging="35"/>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bCs/>
              <w:color w:val="000000" w:themeColor="text1"/>
            </w:rPr>
            <w:t>Secretaría de Desarrollo Urbano e Infraestructura</w:t>
          </w:r>
        </w:p>
      </w:tc>
    </w:tr>
    <w:tr w:rsidR="00F47BE9" w:rsidRPr="00373DB9" w14:paraId="171084EF" w14:textId="77777777" w:rsidTr="00F84291">
      <w:tc>
        <w:tcPr>
          <w:tcW w:w="2693" w:type="dxa"/>
          <w:vAlign w:val="center"/>
        </w:tcPr>
        <w:p w14:paraId="3E49F59A" w14:textId="77777777" w:rsidR="00F47BE9" w:rsidRPr="00F84291" w:rsidRDefault="00F47BE9" w:rsidP="00F84291">
          <w:pPr>
            <w:jc w:val="right"/>
            <w:rPr>
              <w:rFonts w:ascii="Palatino Linotype" w:eastAsia="Palatino Linotype" w:hAnsi="Palatino Linotype" w:cs="Palatino Linotype"/>
              <w:b/>
              <w:color w:val="000000" w:themeColor="text1"/>
            </w:rPr>
          </w:pPr>
          <w:r w:rsidRPr="00F84291">
            <w:rPr>
              <w:rFonts w:ascii="Palatino Linotype" w:eastAsia="Palatino Linotype" w:hAnsi="Palatino Linotype" w:cs="Palatino Linotype"/>
              <w:b/>
              <w:color w:val="000000" w:themeColor="text1"/>
            </w:rPr>
            <w:t>Comisionada Ponente:</w:t>
          </w:r>
        </w:p>
      </w:tc>
      <w:tc>
        <w:tcPr>
          <w:tcW w:w="5670" w:type="dxa"/>
          <w:vAlign w:val="center"/>
        </w:tcPr>
        <w:p w14:paraId="365FDF91" w14:textId="77777777" w:rsidR="00F47BE9" w:rsidRPr="00F84291" w:rsidRDefault="00F47BE9" w:rsidP="00F84291">
          <w:pPr>
            <w:ind w:right="-104"/>
            <w:rPr>
              <w:rFonts w:ascii="Palatino Linotype" w:eastAsia="Palatino Linotype" w:hAnsi="Palatino Linotype" w:cs="Palatino Linotype"/>
              <w:color w:val="000000" w:themeColor="text1"/>
            </w:rPr>
          </w:pPr>
          <w:r w:rsidRPr="00F84291">
            <w:rPr>
              <w:rFonts w:ascii="Palatino Linotype" w:eastAsia="Palatino Linotype" w:hAnsi="Palatino Linotype" w:cs="Palatino Linotype"/>
              <w:color w:val="000000" w:themeColor="text1"/>
            </w:rPr>
            <w:t>María del Rosario Mejía Ayala</w:t>
          </w:r>
        </w:p>
      </w:tc>
    </w:tr>
  </w:tbl>
  <w:p w14:paraId="6FC894B2" w14:textId="44F12E3E" w:rsidR="00F47BE9" w:rsidRDefault="00F47BE9">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14:anchorId="15CBF9E1" wp14:editId="74225276">
          <wp:simplePos x="0" y="0"/>
          <wp:positionH relativeFrom="margin">
            <wp:align>center</wp:align>
          </wp:positionH>
          <wp:positionV relativeFrom="paragraph">
            <wp:posOffset>-1276302</wp:posOffset>
          </wp:positionV>
          <wp:extent cx="7813085" cy="10170000"/>
          <wp:effectExtent l="0" t="0" r="0" b="3175"/>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3A2FD0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7500F61"/>
    <w:multiLevelType w:val="multilevel"/>
    <w:tmpl w:val="5F56EFD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22D613A9"/>
    <w:multiLevelType w:val="multilevel"/>
    <w:tmpl w:val="EEFE3B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7C5B38"/>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C040D1"/>
    <w:multiLevelType w:val="hybridMultilevel"/>
    <w:tmpl w:val="8438C5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D4F1389"/>
    <w:multiLevelType w:val="hybridMultilevel"/>
    <w:tmpl w:val="5896F29C"/>
    <w:lvl w:ilvl="0" w:tplc="C72C919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15:restartNumberingAfterBreak="0">
    <w:nsid w:val="51C25558"/>
    <w:multiLevelType w:val="multilevel"/>
    <w:tmpl w:val="D5246E4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616099"/>
    <w:multiLevelType w:val="hybridMultilevel"/>
    <w:tmpl w:val="38EADFD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8"/>
  </w:num>
  <w:num w:numId="6">
    <w:abstractNumId w:val="3"/>
  </w:num>
  <w:num w:numId="7">
    <w:abstractNumId w:val="6"/>
  </w:num>
  <w:num w:numId="8">
    <w:abstractNumId w:val="5"/>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D5F"/>
    <w:rsid w:val="00071EC8"/>
    <w:rsid w:val="000855A5"/>
    <w:rsid w:val="00150A08"/>
    <w:rsid w:val="00153867"/>
    <w:rsid w:val="00156C54"/>
    <w:rsid w:val="001A2C4C"/>
    <w:rsid w:val="001D5D4C"/>
    <w:rsid w:val="001F0C8C"/>
    <w:rsid w:val="00212C99"/>
    <w:rsid w:val="00220A0B"/>
    <w:rsid w:val="00224C95"/>
    <w:rsid w:val="002B0A28"/>
    <w:rsid w:val="00307E1C"/>
    <w:rsid w:val="00325B89"/>
    <w:rsid w:val="00337815"/>
    <w:rsid w:val="0038444C"/>
    <w:rsid w:val="00394A14"/>
    <w:rsid w:val="00406E78"/>
    <w:rsid w:val="0041549F"/>
    <w:rsid w:val="0046491E"/>
    <w:rsid w:val="00467D58"/>
    <w:rsid w:val="00482F8A"/>
    <w:rsid w:val="004D7A52"/>
    <w:rsid w:val="00500430"/>
    <w:rsid w:val="0055151E"/>
    <w:rsid w:val="00554307"/>
    <w:rsid w:val="00555823"/>
    <w:rsid w:val="005727C3"/>
    <w:rsid w:val="00574B53"/>
    <w:rsid w:val="00593F93"/>
    <w:rsid w:val="005964A4"/>
    <w:rsid w:val="005B48A7"/>
    <w:rsid w:val="005F7E33"/>
    <w:rsid w:val="006700A9"/>
    <w:rsid w:val="00676564"/>
    <w:rsid w:val="00684CE3"/>
    <w:rsid w:val="006878FD"/>
    <w:rsid w:val="00687E59"/>
    <w:rsid w:val="006B71FE"/>
    <w:rsid w:val="006D5C36"/>
    <w:rsid w:val="006E3FCC"/>
    <w:rsid w:val="006F7AFA"/>
    <w:rsid w:val="00753135"/>
    <w:rsid w:val="007616F7"/>
    <w:rsid w:val="007903EF"/>
    <w:rsid w:val="0079278D"/>
    <w:rsid w:val="007949E2"/>
    <w:rsid w:val="007B248C"/>
    <w:rsid w:val="007E5C24"/>
    <w:rsid w:val="007F6DA8"/>
    <w:rsid w:val="00813712"/>
    <w:rsid w:val="0081677D"/>
    <w:rsid w:val="00875FEE"/>
    <w:rsid w:val="008868C2"/>
    <w:rsid w:val="00893BC7"/>
    <w:rsid w:val="009103B4"/>
    <w:rsid w:val="00916D5F"/>
    <w:rsid w:val="00917682"/>
    <w:rsid w:val="00996D98"/>
    <w:rsid w:val="009A6646"/>
    <w:rsid w:val="009D3BFF"/>
    <w:rsid w:val="009F064A"/>
    <w:rsid w:val="00A43E04"/>
    <w:rsid w:val="00A45EBB"/>
    <w:rsid w:val="00A615D7"/>
    <w:rsid w:val="00A66D3D"/>
    <w:rsid w:val="00A71075"/>
    <w:rsid w:val="00A73116"/>
    <w:rsid w:val="00AC0EEE"/>
    <w:rsid w:val="00AC6AC6"/>
    <w:rsid w:val="00AD2F19"/>
    <w:rsid w:val="00AE5560"/>
    <w:rsid w:val="00AE73C4"/>
    <w:rsid w:val="00B155DA"/>
    <w:rsid w:val="00B320D2"/>
    <w:rsid w:val="00B92C58"/>
    <w:rsid w:val="00BD711D"/>
    <w:rsid w:val="00BE474F"/>
    <w:rsid w:val="00BE668D"/>
    <w:rsid w:val="00BF261D"/>
    <w:rsid w:val="00BF31EC"/>
    <w:rsid w:val="00C10D86"/>
    <w:rsid w:val="00C248E0"/>
    <w:rsid w:val="00C6665C"/>
    <w:rsid w:val="00C8137A"/>
    <w:rsid w:val="00CA6C15"/>
    <w:rsid w:val="00CB5972"/>
    <w:rsid w:val="00CD72E9"/>
    <w:rsid w:val="00D17624"/>
    <w:rsid w:val="00D226B4"/>
    <w:rsid w:val="00D25B44"/>
    <w:rsid w:val="00D25F87"/>
    <w:rsid w:val="00D55041"/>
    <w:rsid w:val="00D7460E"/>
    <w:rsid w:val="00DC3EEE"/>
    <w:rsid w:val="00DC6135"/>
    <w:rsid w:val="00DE6BF3"/>
    <w:rsid w:val="00DF0BB7"/>
    <w:rsid w:val="00E35847"/>
    <w:rsid w:val="00E87BC3"/>
    <w:rsid w:val="00EB4AF5"/>
    <w:rsid w:val="00EC325E"/>
    <w:rsid w:val="00EC6CDB"/>
    <w:rsid w:val="00F0209A"/>
    <w:rsid w:val="00F47BE9"/>
    <w:rsid w:val="00F837D1"/>
    <w:rsid w:val="00F84291"/>
    <w:rsid w:val="00F84F82"/>
    <w:rsid w:val="00FB4485"/>
    <w:rsid w:val="00FC5C67"/>
    <w:rsid w:val="00FC63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BA2AF"/>
  <w15:chartTrackingRefBased/>
  <w15:docId w15:val="{BF99E092-1166-46B0-88DB-A37A1140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D5F"/>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916D5F"/>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916D5F"/>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5">
    <w:name w:val="heading 5"/>
    <w:basedOn w:val="Normal"/>
    <w:next w:val="Normal"/>
    <w:link w:val="Ttulo5Car"/>
    <w:uiPriority w:val="9"/>
    <w:semiHidden/>
    <w:unhideWhenUsed/>
    <w:qFormat/>
    <w:rsid w:val="00A615D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6D5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916D5F"/>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916D5F"/>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16D5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916D5F"/>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16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16D5F"/>
    <w:pPr>
      <w:tabs>
        <w:tab w:val="center" w:pos="4419"/>
        <w:tab w:val="right" w:pos="8838"/>
      </w:tabs>
    </w:pPr>
  </w:style>
  <w:style w:type="character" w:customStyle="1" w:styleId="EncabezadoCar">
    <w:name w:val="Encabezado Car"/>
    <w:basedOn w:val="Fuentedeprrafopredeter"/>
    <w:link w:val="Encabezado"/>
    <w:uiPriority w:val="99"/>
    <w:rsid w:val="00916D5F"/>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916D5F"/>
    <w:pPr>
      <w:tabs>
        <w:tab w:val="center" w:pos="4419"/>
        <w:tab w:val="right" w:pos="8838"/>
      </w:tabs>
    </w:pPr>
  </w:style>
  <w:style w:type="character" w:customStyle="1" w:styleId="PiedepginaCar">
    <w:name w:val="Pie de página Car"/>
    <w:basedOn w:val="Fuentedeprrafopredeter"/>
    <w:link w:val="Piedepgina"/>
    <w:uiPriority w:val="99"/>
    <w:rsid w:val="00916D5F"/>
    <w:rPr>
      <w:rFonts w:ascii="Times New Roman" w:eastAsia="Times New Roman" w:hAnsi="Times New Roman" w:cs="Times New Roman"/>
      <w:sz w:val="24"/>
      <w:szCs w:val="24"/>
      <w:lang w:eastAsia="es-MX"/>
    </w:rPr>
  </w:style>
  <w:style w:type="paragraph" w:styleId="Lista">
    <w:name w:val="List"/>
    <w:basedOn w:val="Normal"/>
    <w:uiPriority w:val="99"/>
    <w:unhideWhenUsed/>
    <w:rsid w:val="00916D5F"/>
    <w:pPr>
      <w:ind w:left="283" w:hanging="283"/>
      <w:contextualSpacing/>
    </w:pPr>
  </w:style>
  <w:style w:type="paragraph" w:styleId="Lista2">
    <w:name w:val="List 2"/>
    <w:basedOn w:val="Normal"/>
    <w:uiPriority w:val="99"/>
    <w:unhideWhenUsed/>
    <w:rsid w:val="00916D5F"/>
    <w:pPr>
      <w:ind w:left="566" w:hanging="283"/>
      <w:contextualSpacing/>
    </w:pPr>
  </w:style>
  <w:style w:type="paragraph" w:styleId="Lista3">
    <w:name w:val="List 3"/>
    <w:basedOn w:val="Normal"/>
    <w:uiPriority w:val="99"/>
    <w:unhideWhenUsed/>
    <w:rsid w:val="00916D5F"/>
    <w:pPr>
      <w:ind w:left="849" w:hanging="283"/>
      <w:contextualSpacing/>
    </w:pPr>
  </w:style>
  <w:style w:type="paragraph" w:styleId="Saludo">
    <w:name w:val="Salutation"/>
    <w:basedOn w:val="Normal"/>
    <w:next w:val="Normal"/>
    <w:link w:val="SaludoCar"/>
    <w:uiPriority w:val="99"/>
    <w:unhideWhenUsed/>
    <w:rsid w:val="00916D5F"/>
  </w:style>
  <w:style w:type="character" w:customStyle="1" w:styleId="SaludoCar">
    <w:name w:val="Saludo Car"/>
    <w:basedOn w:val="Fuentedeprrafopredeter"/>
    <w:link w:val="Saludo"/>
    <w:uiPriority w:val="99"/>
    <w:rsid w:val="00916D5F"/>
    <w:rPr>
      <w:rFonts w:ascii="Times New Roman" w:eastAsia="Times New Roman" w:hAnsi="Times New Roman" w:cs="Times New Roman"/>
      <w:sz w:val="24"/>
      <w:szCs w:val="24"/>
      <w:lang w:eastAsia="es-MX"/>
    </w:rPr>
  </w:style>
  <w:style w:type="paragraph" w:styleId="Listaconvietas2">
    <w:name w:val="List Bullet 2"/>
    <w:basedOn w:val="Normal"/>
    <w:uiPriority w:val="99"/>
    <w:unhideWhenUsed/>
    <w:rsid w:val="00916D5F"/>
    <w:pPr>
      <w:numPr>
        <w:numId w:val="4"/>
      </w:numPr>
      <w:contextualSpacing/>
    </w:pPr>
  </w:style>
  <w:style w:type="paragraph" w:styleId="Continuarlista">
    <w:name w:val="List Continue"/>
    <w:basedOn w:val="Normal"/>
    <w:uiPriority w:val="99"/>
    <w:unhideWhenUsed/>
    <w:rsid w:val="00916D5F"/>
    <w:pPr>
      <w:spacing w:after="120"/>
      <w:ind w:left="283"/>
      <w:contextualSpacing/>
    </w:pPr>
  </w:style>
  <w:style w:type="paragraph" w:styleId="Textoindependiente">
    <w:name w:val="Body Text"/>
    <w:basedOn w:val="Normal"/>
    <w:link w:val="TextoindependienteCar"/>
    <w:uiPriority w:val="99"/>
    <w:unhideWhenUsed/>
    <w:rsid w:val="00916D5F"/>
    <w:pPr>
      <w:spacing w:after="120"/>
    </w:pPr>
  </w:style>
  <w:style w:type="character" w:customStyle="1" w:styleId="TextoindependienteCar">
    <w:name w:val="Texto independiente Car"/>
    <w:basedOn w:val="Fuentedeprrafopredeter"/>
    <w:link w:val="Textoindependiente"/>
    <w:uiPriority w:val="99"/>
    <w:rsid w:val="00916D5F"/>
    <w:rPr>
      <w:rFonts w:ascii="Times New Roman" w:eastAsia="Times New Roman" w:hAnsi="Times New Roman" w:cs="Times New Roman"/>
      <w:sz w:val="24"/>
      <w:szCs w:val="24"/>
      <w:lang w:eastAsia="es-MX"/>
    </w:rPr>
  </w:style>
  <w:style w:type="paragraph" w:styleId="Sangradetextonormal">
    <w:name w:val="Body Text Indent"/>
    <w:basedOn w:val="Normal"/>
    <w:link w:val="SangradetextonormalCar"/>
    <w:uiPriority w:val="99"/>
    <w:unhideWhenUsed/>
    <w:rsid w:val="00916D5F"/>
    <w:pPr>
      <w:spacing w:after="120"/>
      <w:ind w:left="283"/>
    </w:pPr>
  </w:style>
  <w:style w:type="character" w:customStyle="1" w:styleId="SangradetextonormalCar">
    <w:name w:val="Sangría de texto normal Car"/>
    <w:basedOn w:val="Fuentedeprrafopredeter"/>
    <w:link w:val="Sangradetextonormal"/>
    <w:uiPriority w:val="99"/>
    <w:rsid w:val="00916D5F"/>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916D5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16D5F"/>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916D5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16D5F"/>
    <w:rPr>
      <w:rFonts w:ascii="Times New Roman" w:eastAsia="Times New Roman" w:hAnsi="Times New Roman" w:cs="Times New Roman"/>
      <w:sz w:val="24"/>
      <w:szCs w:val="24"/>
      <w:lang w:eastAsia="es-MX"/>
    </w:rPr>
  </w:style>
  <w:style w:type="character" w:customStyle="1" w:styleId="TextodegloboCar">
    <w:name w:val="Texto de globo Car"/>
    <w:basedOn w:val="Fuentedeprrafopredeter"/>
    <w:link w:val="Textodeglobo"/>
    <w:uiPriority w:val="99"/>
    <w:semiHidden/>
    <w:rsid w:val="00916D5F"/>
    <w:rPr>
      <w:rFonts w:ascii="Segoe UI" w:eastAsia="Times New Roman" w:hAnsi="Segoe UI" w:cs="Segoe UI"/>
      <w:sz w:val="18"/>
      <w:szCs w:val="18"/>
      <w:lang w:eastAsia="es-MX"/>
    </w:rPr>
  </w:style>
  <w:style w:type="paragraph" w:styleId="Textodeglobo">
    <w:name w:val="Balloon Text"/>
    <w:basedOn w:val="Normal"/>
    <w:link w:val="TextodegloboCar"/>
    <w:uiPriority w:val="99"/>
    <w:semiHidden/>
    <w:unhideWhenUsed/>
    <w:rsid w:val="00916D5F"/>
    <w:rPr>
      <w:rFonts w:ascii="Segoe UI" w:hAnsi="Segoe UI" w:cs="Segoe UI"/>
      <w:sz w:val="18"/>
      <w:szCs w:val="18"/>
    </w:rPr>
  </w:style>
  <w:style w:type="character" w:customStyle="1" w:styleId="Ttulo5Car">
    <w:name w:val="Título 5 Car"/>
    <w:basedOn w:val="Fuentedeprrafopredeter"/>
    <w:link w:val="Ttulo5"/>
    <w:uiPriority w:val="9"/>
    <w:semiHidden/>
    <w:rsid w:val="00A615D7"/>
    <w:rPr>
      <w:rFonts w:asciiTheme="majorHAnsi" w:eastAsiaTheme="majorEastAsia" w:hAnsiTheme="majorHAnsi" w:cstheme="majorBidi"/>
      <w:color w:val="2E74B5" w:themeColor="accent1" w:themeShade="BF"/>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9221">
      <w:bodyDiv w:val="1"/>
      <w:marLeft w:val="0"/>
      <w:marRight w:val="0"/>
      <w:marTop w:val="0"/>
      <w:marBottom w:val="0"/>
      <w:divBdr>
        <w:top w:val="none" w:sz="0" w:space="0" w:color="auto"/>
        <w:left w:val="none" w:sz="0" w:space="0" w:color="auto"/>
        <w:bottom w:val="none" w:sz="0" w:space="0" w:color="auto"/>
        <w:right w:val="none" w:sz="0" w:space="0" w:color="auto"/>
      </w:divBdr>
    </w:div>
    <w:div w:id="160971091">
      <w:bodyDiv w:val="1"/>
      <w:marLeft w:val="0"/>
      <w:marRight w:val="0"/>
      <w:marTop w:val="0"/>
      <w:marBottom w:val="0"/>
      <w:divBdr>
        <w:top w:val="none" w:sz="0" w:space="0" w:color="auto"/>
        <w:left w:val="none" w:sz="0" w:space="0" w:color="auto"/>
        <w:bottom w:val="none" w:sz="0" w:space="0" w:color="auto"/>
        <w:right w:val="none" w:sz="0" w:space="0" w:color="auto"/>
      </w:divBdr>
    </w:div>
    <w:div w:id="169835362">
      <w:bodyDiv w:val="1"/>
      <w:marLeft w:val="0"/>
      <w:marRight w:val="0"/>
      <w:marTop w:val="0"/>
      <w:marBottom w:val="0"/>
      <w:divBdr>
        <w:top w:val="none" w:sz="0" w:space="0" w:color="auto"/>
        <w:left w:val="none" w:sz="0" w:space="0" w:color="auto"/>
        <w:bottom w:val="none" w:sz="0" w:space="0" w:color="auto"/>
        <w:right w:val="none" w:sz="0" w:space="0" w:color="auto"/>
      </w:divBdr>
    </w:div>
    <w:div w:id="274824974">
      <w:bodyDiv w:val="1"/>
      <w:marLeft w:val="0"/>
      <w:marRight w:val="0"/>
      <w:marTop w:val="0"/>
      <w:marBottom w:val="0"/>
      <w:divBdr>
        <w:top w:val="none" w:sz="0" w:space="0" w:color="auto"/>
        <w:left w:val="none" w:sz="0" w:space="0" w:color="auto"/>
        <w:bottom w:val="none" w:sz="0" w:space="0" w:color="auto"/>
        <w:right w:val="none" w:sz="0" w:space="0" w:color="auto"/>
      </w:divBdr>
    </w:div>
    <w:div w:id="367071273">
      <w:bodyDiv w:val="1"/>
      <w:marLeft w:val="0"/>
      <w:marRight w:val="0"/>
      <w:marTop w:val="0"/>
      <w:marBottom w:val="0"/>
      <w:divBdr>
        <w:top w:val="none" w:sz="0" w:space="0" w:color="auto"/>
        <w:left w:val="none" w:sz="0" w:space="0" w:color="auto"/>
        <w:bottom w:val="none" w:sz="0" w:space="0" w:color="auto"/>
        <w:right w:val="none" w:sz="0" w:space="0" w:color="auto"/>
      </w:divBdr>
    </w:div>
    <w:div w:id="390420252">
      <w:bodyDiv w:val="1"/>
      <w:marLeft w:val="0"/>
      <w:marRight w:val="0"/>
      <w:marTop w:val="0"/>
      <w:marBottom w:val="0"/>
      <w:divBdr>
        <w:top w:val="none" w:sz="0" w:space="0" w:color="auto"/>
        <w:left w:val="none" w:sz="0" w:space="0" w:color="auto"/>
        <w:bottom w:val="none" w:sz="0" w:space="0" w:color="auto"/>
        <w:right w:val="none" w:sz="0" w:space="0" w:color="auto"/>
      </w:divBdr>
    </w:div>
    <w:div w:id="417867883">
      <w:bodyDiv w:val="1"/>
      <w:marLeft w:val="0"/>
      <w:marRight w:val="0"/>
      <w:marTop w:val="0"/>
      <w:marBottom w:val="0"/>
      <w:divBdr>
        <w:top w:val="none" w:sz="0" w:space="0" w:color="auto"/>
        <w:left w:val="none" w:sz="0" w:space="0" w:color="auto"/>
        <w:bottom w:val="none" w:sz="0" w:space="0" w:color="auto"/>
        <w:right w:val="none" w:sz="0" w:space="0" w:color="auto"/>
      </w:divBdr>
    </w:div>
    <w:div w:id="432479807">
      <w:bodyDiv w:val="1"/>
      <w:marLeft w:val="0"/>
      <w:marRight w:val="0"/>
      <w:marTop w:val="0"/>
      <w:marBottom w:val="0"/>
      <w:divBdr>
        <w:top w:val="none" w:sz="0" w:space="0" w:color="auto"/>
        <w:left w:val="none" w:sz="0" w:space="0" w:color="auto"/>
        <w:bottom w:val="none" w:sz="0" w:space="0" w:color="auto"/>
        <w:right w:val="none" w:sz="0" w:space="0" w:color="auto"/>
      </w:divBdr>
    </w:div>
    <w:div w:id="508759116">
      <w:bodyDiv w:val="1"/>
      <w:marLeft w:val="0"/>
      <w:marRight w:val="0"/>
      <w:marTop w:val="0"/>
      <w:marBottom w:val="0"/>
      <w:divBdr>
        <w:top w:val="none" w:sz="0" w:space="0" w:color="auto"/>
        <w:left w:val="none" w:sz="0" w:space="0" w:color="auto"/>
        <w:bottom w:val="none" w:sz="0" w:space="0" w:color="auto"/>
        <w:right w:val="none" w:sz="0" w:space="0" w:color="auto"/>
      </w:divBdr>
    </w:div>
    <w:div w:id="563613214">
      <w:bodyDiv w:val="1"/>
      <w:marLeft w:val="0"/>
      <w:marRight w:val="0"/>
      <w:marTop w:val="0"/>
      <w:marBottom w:val="0"/>
      <w:divBdr>
        <w:top w:val="none" w:sz="0" w:space="0" w:color="auto"/>
        <w:left w:val="none" w:sz="0" w:space="0" w:color="auto"/>
        <w:bottom w:val="none" w:sz="0" w:space="0" w:color="auto"/>
        <w:right w:val="none" w:sz="0" w:space="0" w:color="auto"/>
      </w:divBdr>
    </w:div>
    <w:div w:id="742261208">
      <w:bodyDiv w:val="1"/>
      <w:marLeft w:val="0"/>
      <w:marRight w:val="0"/>
      <w:marTop w:val="0"/>
      <w:marBottom w:val="0"/>
      <w:divBdr>
        <w:top w:val="none" w:sz="0" w:space="0" w:color="auto"/>
        <w:left w:val="none" w:sz="0" w:space="0" w:color="auto"/>
        <w:bottom w:val="none" w:sz="0" w:space="0" w:color="auto"/>
        <w:right w:val="none" w:sz="0" w:space="0" w:color="auto"/>
      </w:divBdr>
    </w:div>
    <w:div w:id="776095145">
      <w:bodyDiv w:val="1"/>
      <w:marLeft w:val="0"/>
      <w:marRight w:val="0"/>
      <w:marTop w:val="0"/>
      <w:marBottom w:val="0"/>
      <w:divBdr>
        <w:top w:val="none" w:sz="0" w:space="0" w:color="auto"/>
        <w:left w:val="none" w:sz="0" w:space="0" w:color="auto"/>
        <w:bottom w:val="none" w:sz="0" w:space="0" w:color="auto"/>
        <w:right w:val="none" w:sz="0" w:space="0" w:color="auto"/>
      </w:divBdr>
    </w:div>
    <w:div w:id="866142745">
      <w:bodyDiv w:val="1"/>
      <w:marLeft w:val="0"/>
      <w:marRight w:val="0"/>
      <w:marTop w:val="0"/>
      <w:marBottom w:val="0"/>
      <w:divBdr>
        <w:top w:val="none" w:sz="0" w:space="0" w:color="auto"/>
        <w:left w:val="none" w:sz="0" w:space="0" w:color="auto"/>
        <w:bottom w:val="none" w:sz="0" w:space="0" w:color="auto"/>
        <w:right w:val="none" w:sz="0" w:space="0" w:color="auto"/>
      </w:divBdr>
    </w:div>
    <w:div w:id="1079521319">
      <w:bodyDiv w:val="1"/>
      <w:marLeft w:val="0"/>
      <w:marRight w:val="0"/>
      <w:marTop w:val="0"/>
      <w:marBottom w:val="0"/>
      <w:divBdr>
        <w:top w:val="none" w:sz="0" w:space="0" w:color="auto"/>
        <w:left w:val="none" w:sz="0" w:space="0" w:color="auto"/>
        <w:bottom w:val="none" w:sz="0" w:space="0" w:color="auto"/>
        <w:right w:val="none" w:sz="0" w:space="0" w:color="auto"/>
      </w:divBdr>
    </w:div>
    <w:div w:id="1083142885">
      <w:bodyDiv w:val="1"/>
      <w:marLeft w:val="0"/>
      <w:marRight w:val="0"/>
      <w:marTop w:val="0"/>
      <w:marBottom w:val="0"/>
      <w:divBdr>
        <w:top w:val="none" w:sz="0" w:space="0" w:color="auto"/>
        <w:left w:val="none" w:sz="0" w:space="0" w:color="auto"/>
        <w:bottom w:val="none" w:sz="0" w:space="0" w:color="auto"/>
        <w:right w:val="none" w:sz="0" w:space="0" w:color="auto"/>
      </w:divBdr>
    </w:div>
    <w:div w:id="1190685813">
      <w:bodyDiv w:val="1"/>
      <w:marLeft w:val="0"/>
      <w:marRight w:val="0"/>
      <w:marTop w:val="0"/>
      <w:marBottom w:val="0"/>
      <w:divBdr>
        <w:top w:val="none" w:sz="0" w:space="0" w:color="auto"/>
        <w:left w:val="none" w:sz="0" w:space="0" w:color="auto"/>
        <w:bottom w:val="none" w:sz="0" w:space="0" w:color="auto"/>
        <w:right w:val="none" w:sz="0" w:space="0" w:color="auto"/>
      </w:divBdr>
      <w:divsChild>
        <w:div w:id="25454134">
          <w:marLeft w:val="0"/>
          <w:marRight w:val="0"/>
          <w:marTop w:val="0"/>
          <w:marBottom w:val="0"/>
          <w:divBdr>
            <w:top w:val="none" w:sz="0" w:space="0" w:color="auto"/>
            <w:left w:val="none" w:sz="0" w:space="0" w:color="auto"/>
            <w:bottom w:val="none" w:sz="0" w:space="0" w:color="auto"/>
            <w:right w:val="none" w:sz="0" w:space="0" w:color="auto"/>
          </w:divBdr>
        </w:div>
      </w:divsChild>
    </w:div>
    <w:div w:id="1319655276">
      <w:bodyDiv w:val="1"/>
      <w:marLeft w:val="0"/>
      <w:marRight w:val="0"/>
      <w:marTop w:val="0"/>
      <w:marBottom w:val="0"/>
      <w:divBdr>
        <w:top w:val="none" w:sz="0" w:space="0" w:color="auto"/>
        <w:left w:val="none" w:sz="0" w:space="0" w:color="auto"/>
        <w:bottom w:val="none" w:sz="0" w:space="0" w:color="auto"/>
        <w:right w:val="none" w:sz="0" w:space="0" w:color="auto"/>
      </w:divBdr>
    </w:div>
    <w:div w:id="1804957854">
      <w:bodyDiv w:val="1"/>
      <w:marLeft w:val="0"/>
      <w:marRight w:val="0"/>
      <w:marTop w:val="0"/>
      <w:marBottom w:val="0"/>
      <w:divBdr>
        <w:top w:val="none" w:sz="0" w:space="0" w:color="auto"/>
        <w:left w:val="none" w:sz="0" w:space="0" w:color="auto"/>
        <w:bottom w:val="none" w:sz="0" w:space="0" w:color="auto"/>
        <w:right w:val="none" w:sz="0" w:space="0" w:color="auto"/>
      </w:divBdr>
    </w:div>
    <w:div w:id="1907493960">
      <w:bodyDiv w:val="1"/>
      <w:marLeft w:val="0"/>
      <w:marRight w:val="0"/>
      <w:marTop w:val="0"/>
      <w:marBottom w:val="0"/>
      <w:divBdr>
        <w:top w:val="none" w:sz="0" w:space="0" w:color="auto"/>
        <w:left w:val="none" w:sz="0" w:space="0" w:color="auto"/>
        <w:bottom w:val="none" w:sz="0" w:space="0" w:color="auto"/>
        <w:right w:val="none" w:sz="0" w:space="0" w:color="auto"/>
      </w:divBdr>
    </w:div>
    <w:div w:id="2086996968">
      <w:bodyDiv w:val="1"/>
      <w:marLeft w:val="0"/>
      <w:marRight w:val="0"/>
      <w:marTop w:val="0"/>
      <w:marBottom w:val="0"/>
      <w:divBdr>
        <w:top w:val="none" w:sz="0" w:space="0" w:color="auto"/>
        <w:left w:val="none" w:sz="0" w:space="0" w:color="auto"/>
        <w:bottom w:val="none" w:sz="0" w:space="0" w:color="auto"/>
        <w:right w:val="none" w:sz="0" w:space="0" w:color="auto"/>
      </w:divBdr>
    </w:div>
    <w:div w:id="214592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consultas.curp.gob.mx/CurpSP/html/informacionecurpPS.html"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90</Pages>
  <Words>22097</Words>
  <Characters>121539</Characters>
  <Application>Microsoft Office Word</Application>
  <DocSecurity>0</DocSecurity>
  <Lines>1012</Lines>
  <Paragraphs>286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11</cp:revision>
  <cp:lastPrinted>2025-12-19T17:07:00Z</cp:lastPrinted>
  <dcterms:created xsi:type="dcterms:W3CDTF">2025-12-15T19:17:00Z</dcterms:created>
  <dcterms:modified xsi:type="dcterms:W3CDTF">2026-01-26T19:38:00Z</dcterms:modified>
</cp:coreProperties>
</file>