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1F12" w14:textId="77777777" w:rsidR="00C4620B" w:rsidRPr="0024200F" w:rsidRDefault="00C4620B" w:rsidP="00C4620B">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diez de septiembre de dos mil veinticinco.</w:t>
      </w:r>
    </w:p>
    <w:p w14:paraId="30151F13" w14:textId="77777777" w:rsidR="00C4620B" w:rsidRPr="0024200F" w:rsidRDefault="00C4620B" w:rsidP="00C4620B">
      <w:pPr>
        <w:spacing w:line="360" w:lineRule="auto"/>
        <w:jc w:val="both"/>
        <w:rPr>
          <w:rFonts w:ascii="Palatino Linotype" w:hAnsi="Palatino Linotype"/>
        </w:rPr>
      </w:pPr>
    </w:p>
    <w:p w14:paraId="30151F14" w14:textId="5034E765" w:rsidR="00C4620B" w:rsidRPr="002C3EC8" w:rsidRDefault="00C4620B" w:rsidP="00C4620B">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6C463C">
        <w:rPr>
          <w:rFonts w:ascii="Palatino Linotype" w:hAnsi="Palatino Linotype" w:cs="Arial"/>
          <w:b/>
          <w:bCs/>
          <w:lang w:eastAsia="es-MX"/>
        </w:rPr>
        <w:t>6340</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4D1A78">
        <w:rPr>
          <w:rFonts w:ascii="Palatino Linotype" w:hAnsi="Palatino Linotype"/>
        </w:rPr>
        <w:t>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6C463C">
        <w:rPr>
          <w:rFonts w:ascii="Palatino Linotype" w:hAnsi="Palatino Linotype"/>
          <w:b/>
        </w:rPr>
        <w:t>Ayuntamiento de San Mateo Atenco</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30151F15" w14:textId="77777777" w:rsidR="00C4620B" w:rsidRPr="00D137CB" w:rsidRDefault="00C4620B" w:rsidP="00C4620B">
      <w:pPr>
        <w:pStyle w:val="infoemcitas"/>
        <w:jc w:val="center"/>
        <w:rPr>
          <w:b/>
          <w:bCs/>
          <w:i w:val="0"/>
          <w:iCs/>
          <w:sz w:val="24"/>
          <w:szCs w:val="28"/>
        </w:rPr>
      </w:pPr>
    </w:p>
    <w:p w14:paraId="30151F16" w14:textId="77777777" w:rsidR="00C4620B" w:rsidRDefault="00C4620B" w:rsidP="00C4620B">
      <w:pPr>
        <w:pStyle w:val="infoemcitas"/>
        <w:jc w:val="center"/>
        <w:rPr>
          <w:b/>
          <w:bCs/>
          <w:i w:val="0"/>
          <w:iCs/>
          <w:sz w:val="28"/>
          <w:szCs w:val="28"/>
        </w:rPr>
      </w:pPr>
      <w:r w:rsidRPr="002C3EC8">
        <w:rPr>
          <w:b/>
          <w:bCs/>
          <w:i w:val="0"/>
          <w:iCs/>
          <w:sz w:val="28"/>
          <w:szCs w:val="28"/>
        </w:rPr>
        <w:t>A N T E C E D E N T E S   D E L   A S U N T O</w:t>
      </w:r>
    </w:p>
    <w:p w14:paraId="30151F17" w14:textId="77777777" w:rsidR="00C4620B" w:rsidRPr="00D137CB" w:rsidRDefault="00C4620B" w:rsidP="00C4620B">
      <w:pPr>
        <w:pStyle w:val="infoemcitas"/>
        <w:jc w:val="center"/>
        <w:rPr>
          <w:b/>
          <w:bCs/>
          <w:i w:val="0"/>
          <w:iCs/>
          <w:sz w:val="24"/>
          <w:szCs w:val="28"/>
        </w:rPr>
      </w:pPr>
    </w:p>
    <w:p w14:paraId="30151F18" w14:textId="77777777" w:rsidR="00C4620B" w:rsidRPr="002C3EC8" w:rsidRDefault="00C4620B" w:rsidP="00C4620B">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0151F19" w14:textId="77777777" w:rsidR="00C4620B" w:rsidRPr="00D705FF" w:rsidRDefault="00C4620B" w:rsidP="00C4620B">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6C463C">
        <w:rPr>
          <w:rFonts w:ascii="Palatino Linotype" w:hAnsi="Palatino Linotype" w:cs="Arial"/>
          <w:b/>
        </w:rPr>
        <w:t>ocho</w:t>
      </w:r>
      <w:r>
        <w:rPr>
          <w:rFonts w:ascii="Palatino Linotype" w:hAnsi="Palatino Linotype" w:cs="Arial"/>
          <w:b/>
        </w:rPr>
        <w:t xml:space="preserve">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6C463C">
        <w:rPr>
          <w:rFonts w:ascii="Palatino Linotype" w:hAnsi="Palatino Linotype" w:cs="Arial"/>
          <w:b/>
        </w:rPr>
        <w:t>00096/MATEOATE/IP/2025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30151F1A" w14:textId="77777777" w:rsidR="00C4620B" w:rsidRPr="001C7F6F" w:rsidRDefault="00C4620B" w:rsidP="00C4620B">
      <w:pPr>
        <w:pStyle w:val="INFOEM"/>
        <w:rPr>
          <w:lang w:val="es-ES_tradnl" w:eastAsia="es-ES"/>
        </w:rPr>
      </w:pPr>
      <w:r w:rsidRPr="00D705FF">
        <w:rPr>
          <w:lang w:val="es-ES_tradnl" w:eastAsia="es-ES"/>
        </w:rPr>
        <w:t>“</w:t>
      </w:r>
      <w:r w:rsidR="006C463C" w:rsidRPr="006C463C">
        <w:rPr>
          <w:lang w:val="es-ES" w:eastAsia="es-ES"/>
        </w:rPr>
        <w:t xml:space="preserve">Solicito la programación anual correspondiente al 2025, de capacitaciones del personal de Seguridad Pública, asimismo deseo saber porque programan las mismas </w:t>
      </w:r>
      <w:r w:rsidR="006C463C" w:rsidRPr="006C463C">
        <w:rPr>
          <w:lang w:val="es-ES" w:eastAsia="es-ES"/>
        </w:rPr>
        <w:lastRenderedPageBreak/>
        <w:t>en los días de descanso del personal, o es parte del hostigamiento laboral por parte de Jose Luis Amado Mauro</w:t>
      </w:r>
      <w:r w:rsidRPr="00D705FF">
        <w:rPr>
          <w:lang w:val="es-ES_tradnl" w:eastAsia="es-ES"/>
        </w:rPr>
        <w:t>” (Sic)</w:t>
      </w:r>
    </w:p>
    <w:p w14:paraId="30151F1B" w14:textId="77777777" w:rsidR="00C4620B" w:rsidRPr="002C3EC8" w:rsidRDefault="00C4620B" w:rsidP="00C4620B">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0151F1C" w14:textId="77777777" w:rsidR="00C4620B" w:rsidRPr="00DE62AD" w:rsidRDefault="00C4620B" w:rsidP="00C4620B">
      <w:pPr>
        <w:spacing w:line="360" w:lineRule="auto"/>
        <w:jc w:val="both"/>
        <w:rPr>
          <w:rFonts w:ascii="Palatino Linotype" w:hAnsi="Palatino Linotype" w:cs="Arial"/>
          <w:b/>
        </w:rPr>
      </w:pPr>
    </w:p>
    <w:p w14:paraId="30151F1D" w14:textId="77777777" w:rsidR="00C4620B" w:rsidRDefault="00C4620B" w:rsidP="00C4620B">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30151F1E" w14:textId="77777777" w:rsidR="00C4620B" w:rsidRPr="00C0731C" w:rsidRDefault="00C4620B" w:rsidP="00C4620B">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6C463C">
        <w:rPr>
          <w:rFonts w:ascii="Palatino Linotype" w:hAnsi="Palatino Linotype" w:cs="Arial"/>
          <w:b/>
          <w:sz w:val="24"/>
        </w:rPr>
        <w:t>veintinueve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30151F1F" w14:textId="77777777" w:rsidR="00C4620B" w:rsidRPr="00E818A5" w:rsidRDefault="00C4620B" w:rsidP="00C4620B">
      <w:pPr>
        <w:spacing w:line="360" w:lineRule="auto"/>
        <w:jc w:val="both"/>
        <w:rPr>
          <w:rFonts w:ascii="Palatino Linotype" w:hAnsi="Palatino Linotype" w:cs="Arial"/>
        </w:rPr>
      </w:pPr>
    </w:p>
    <w:p w14:paraId="30151F20" w14:textId="77777777" w:rsidR="006C463C" w:rsidRPr="006C463C" w:rsidRDefault="00C4620B" w:rsidP="006C463C">
      <w:pPr>
        <w:ind w:left="567" w:right="567"/>
        <w:jc w:val="both"/>
        <w:rPr>
          <w:rFonts w:ascii="Palatino Linotype" w:hAnsi="Palatino Linotype" w:cs="Arial"/>
          <w:i/>
        </w:rPr>
      </w:pPr>
      <w:r>
        <w:rPr>
          <w:rFonts w:ascii="Palatino Linotype" w:hAnsi="Palatino Linotype" w:cs="Arial"/>
          <w:i/>
        </w:rPr>
        <w:t>“</w:t>
      </w:r>
      <w:r w:rsidR="006C463C" w:rsidRPr="006C463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51F21" w14:textId="77777777" w:rsidR="00C4620B" w:rsidRDefault="006C463C" w:rsidP="006C463C">
      <w:pPr>
        <w:ind w:left="567" w:right="567"/>
        <w:jc w:val="both"/>
        <w:rPr>
          <w:rFonts w:ascii="Palatino Linotype" w:hAnsi="Palatino Linotype" w:cs="Arial"/>
          <w:i/>
        </w:rPr>
      </w:pPr>
      <w:r w:rsidRPr="006C463C">
        <w:rPr>
          <w:rFonts w:ascii="Palatino Linotype" w:hAnsi="Palatino Linotype" w:cs="Arial"/>
          <w:i/>
        </w:rPr>
        <w:t>Se da atención al folio de solicitud 0096/MATEOATE/IP/2025, a través de oficio SMA/UIPPET/UT/0411/2025.</w:t>
      </w:r>
      <w:r w:rsidR="00C4620B">
        <w:rPr>
          <w:rFonts w:ascii="Palatino Linotype" w:hAnsi="Palatino Linotype" w:cs="Arial"/>
          <w:i/>
        </w:rPr>
        <w:t xml:space="preserve">” </w:t>
      </w:r>
      <w:r w:rsidR="00C4620B" w:rsidRPr="00667998">
        <w:rPr>
          <w:rFonts w:ascii="Palatino Linotype" w:hAnsi="Palatino Linotype" w:cs="Arial"/>
          <w:i/>
        </w:rPr>
        <w:t>Sic).</w:t>
      </w:r>
    </w:p>
    <w:p w14:paraId="30151F22" w14:textId="77777777" w:rsidR="00C4620B" w:rsidRDefault="00C4620B" w:rsidP="00C4620B">
      <w:pPr>
        <w:spacing w:line="360" w:lineRule="auto"/>
        <w:ind w:right="567"/>
        <w:jc w:val="both"/>
        <w:rPr>
          <w:rFonts w:ascii="Palatino Linotype" w:hAnsi="Palatino Linotype" w:cs="Arial"/>
        </w:rPr>
      </w:pPr>
    </w:p>
    <w:p w14:paraId="30151F23" w14:textId="77777777" w:rsidR="00C4620B" w:rsidRDefault="00C4620B" w:rsidP="00C4620B">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6C463C" w:rsidRPr="006C463C">
        <w:rPr>
          <w:rFonts w:ascii="Palatino Linotype" w:hAnsi="Palatino Linotype" w:cs="Arial"/>
          <w:b/>
          <w:i/>
        </w:rPr>
        <w:t>UT 411_TURNO 96.pdf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30151F24" w14:textId="77777777" w:rsidR="00C4620B" w:rsidRDefault="00C4620B" w:rsidP="00C4620B">
      <w:pPr>
        <w:spacing w:line="360" w:lineRule="auto"/>
        <w:jc w:val="both"/>
        <w:rPr>
          <w:rFonts w:ascii="Palatino Linotype" w:hAnsi="Palatino Linotype" w:cs="Arial"/>
        </w:rPr>
      </w:pPr>
    </w:p>
    <w:p w14:paraId="30151F25" w14:textId="77777777" w:rsidR="00C4620B" w:rsidRPr="002C3EC8" w:rsidRDefault="00C4620B" w:rsidP="00C4620B">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0151F26" w14:textId="77777777" w:rsidR="00C4620B" w:rsidRDefault="00C4620B" w:rsidP="00C4620B">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6C463C">
        <w:rPr>
          <w:rFonts w:ascii="Palatino Linotype" w:hAnsi="Palatino Linotype" w:cs="Arial"/>
          <w:b/>
        </w:rPr>
        <w:t>treinta y uno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6C463C">
        <w:rPr>
          <w:rFonts w:ascii="Palatino Linotype" w:hAnsi="Palatino Linotype" w:cs="Arial"/>
          <w:b/>
        </w:rPr>
        <w:t>6340</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30151F27" w14:textId="77777777" w:rsidR="00C4620B" w:rsidRDefault="00C4620B" w:rsidP="00C4620B">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lastRenderedPageBreak/>
        <w:t xml:space="preserve">Acto impugnado </w:t>
      </w:r>
    </w:p>
    <w:p w14:paraId="30151F28" w14:textId="77777777" w:rsidR="00C4620B" w:rsidRPr="007E4713" w:rsidRDefault="00C4620B" w:rsidP="00C4620B">
      <w:pPr>
        <w:pStyle w:val="INFOEM"/>
        <w:ind w:left="720"/>
      </w:pPr>
      <w:r w:rsidRPr="007E4713">
        <w:t>“</w:t>
      </w:r>
      <w:r w:rsidR="006C463C" w:rsidRPr="006C463C">
        <w:t>NO ENTREGA INFORMACION</w:t>
      </w:r>
      <w:r>
        <w:t>” (sic)</w:t>
      </w:r>
    </w:p>
    <w:p w14:paraId="30151F29" w14:textId="77777777" w:rsidR="00C4620B" w:rsidRPr="0033050B" w:rsidRDefault="00C4620B" w:rsidP="00C4620B">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30151F2A" w14:textId="77777777" w:rsidR="00C4620B" w:rsidRPr="007E4713" w:rsidRDefault="00C4620B" w:rsidP="00C4620B">
      <w:pPr>
        <w:pStyle w:val="INFOEM"/>
        <w:ind w:left="709"/>
      </w:pPr>
      <w:r w:rsidRPr="007E4713">
        <w:t>“</w:t>
      </w:r>
      <w:r w:rsidR="006C463C" w:rsidRPr="006C463C">
        <w:t>NO ENTREGA INFORMACION</w:t>
      </w:r>
      <w:r w:rsidRPr="00DD2EDF">
        <w:t>”</w:t>
      </w:r>
      <w:r>
        <w:t xml:space="preserve"> (sic)</w:t>
      </w:r>
    </w:p>
    <w:p w14:paraId="30151F2B" w14:textId="77777777" w:rsidR="00C4620B" w:rsidRDefault="00C4620B" w:rsidP="00C4620B">
      <w:pPr>
        <w:spacing w:before="240" w:line="360" w:lineRule="auto"/>
        <w:jc w:val="both"/>
        <w:rPr>
          <w:rFonts w:ascii="Palatino Linotype" w:hAnsi="Palatino Linotype" w:cs="Arial"/>
        </w:rPr>
      </w:pPr>
    </w:p>
    <w:p w14:paraId="30151F2C" w14:textId="77777777" w:rsidR="00C4620B" w:rsidRPr="002C3EC8" w:rsidRDefault="00C4620B" w:rsidP="00C4620B">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0151F2D" w14:textId="77777777" w:rsidR="00C4620B" w:rsidRDefault="00C4620B" w:rsidP="00C4620B">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6C463C">
        <w:rPr>
          <w:rFonts w:ascii="Palatino Linotype" w:hAnsi="Palatino Linotype"/>
          <w:b/>
        </w:rPr>
        <w:t>tres</w:t>
      </w:r>
      <w:r>
        <w:rPr>
          <w:rFonts w:ascii="Palatino Linotype" w:hAnsi="Palatino Linotype"/>
          <w:b/>
        </w:rPr>
        <w:t xml:space="preserve"> de junio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0151F2E" w14:textId="77777777" w:rsidR="00C4620B" w:rsidRPr="00D137CB" w:rsidRDefault="00C4620B" w:rsidP="00C4620B">
      <w:pPr>
        <w:spacing w:line="360" w:lineRule="auto"/>
        <w:jc w:val="both"/>
        <w:rPr>
          <w:rFonts w:ascii="Palatino Linotype" w:hAnsi="Palatino Linotype" w:cs="Arial"/>
        </w:rPr>
      </w:pPr>
    </w:p>
    <w:p w14:paraId="30151F2F" w14:textId="77777777" w:rsidR="00C4620B" w:rsidRPr="00E52C83" w:rsidRDefault="00C4620B" w:rsidP="00C4620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0151F30" w14:textId="77777777" w:rsidR="00C4620B" w:rsidRDefault="00C4620B" w:rsidP="00C4620B">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30151F31" w14:textId="77777777" w:rsidR="00C4620B" w:rsidRPr="00DD2E32" w:rsidRDefault="00C4620B" w:rsidP="00C4620B">
      <w:pPr>
        <w:spacing w:line="360" w:lineRule="auto"/>
        <w:jc w:val="both"/>
        <w:rPr>
          <w:rFonts w:ascii="Palatino Linotype" w:hAnsi="Palatino Linotype" w:cs="Arial"/>
        </w:rPr>
      </w:pPr>
    </w:p>
    <w:p w14:paraId="30151F32" w14:textId="77777777" w:rsidR="00C4620B" w:rsidRDefault="00C4620B" w:rsidP="00C4620B">
      <w:pPr>
        <w:spacing w:line="360" w:lineRule="auto"/>
        <w:jc w:val="both"/>
        <w:rPr>
          <w:rFonts w:ascii="Palatino Linotype" w:hAnsi="Palatino Linotype" w:cs="Arial"/>
        </w:rPr>
      </w:pPr>
      <w:r w:rsidRPr="00DD2E32">
        <w:rPr>
          <w:rFonts w:ascii="Palatino Linotype" w:hAnsi="Palatino Linotype" w:cs="Arial"/>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D2E32">
        <w:rPr>
          <w:rFonts w:ascii="Palatino Linotype" w:hAnsi="Palatino Linotype" w:cs="Arial"/>
        </w:rPr>
        <w:lastRenderedPageBreak/>
        <w:t>artículo 185 fracciones VI y VIII de la Ley de Transparencia y Acceso a la Información Pública de</w:t>
      </w:r>
      <w:r>
        <w:rPr>
          <w:rFonts w:ascii="Palatino Linotype" w:hAnsi="Palatino Linotype" w:cs="Arial"/>
        </w:rPr>
        <w:t>l Estado de México y Municipios.</w:t>
      </w:r>
    </w:p>
    <w:p w14:paraId="30151F33" w14:textId="77777777" w:rsidR="00C4620B" w:rsidRDefault="00C4620B" w:rsidP="00C4620B">
      <w:pPr>
        <w:spacing w:line="360" w:lineRule="auto"/>
        <w:jc w:val="both"/>
        <w:rPr>
          <w:rFonts w:ascii="Palatino Linotype" w:eastAsia="Calibri" w:hAnsi="Palatino Linotype" w:cs="Arial"/>
          <w:b/>
          <w:sz w:val="28"/>
          <w:szCs w:val="28"/>
        </w:rPr>
      </w:pPr>
    </w:p>
    <w:p w14:paraId="30151F34" w14:textId="77777777" w:rsidR="00C4620B" w:rsidRPr="002C3EC8" w:rsidRDefault="00C4620B" w:rsidP="00C4620B">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30151F35" w14:textId="77777777" w:rsidR="00C4620B" w:rsidRDefault="00C4620B" w:rsidP="00C4620B">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6C463C">
        <w:rPr>
          <w:rFonts w:ascii="Palatino Linotype" w:hAnsi="Palatino Linotype" w:cs="Arial"/>
          <w:b/>
        </w:rPr>
        <w:t>veinte</w:t>
      </w:r>
      <w:r>
        <w:rPr>
          <w:rFonts w:ascii="Palatino Linotype" w:hAnsi="Palatino Linotype" w:cs="Arial"/>
          <w:b/>
        </w:rPr>
        <w:t xml:space="preser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0151F36" w14:textId="77777777" w:rsidR="00C4620B" w:rsidRDefault="00C4620B" w:rsidP="00C4620B">
      <w:pPr>
        <w:spacing w:line="360" w:lineRule="auto"/>
        <w:jc w:val="both"/>
        <w:rPr>
          <w:rFonts w:ascii="Palatino Linotype" w:hAnsi="Palatino Linotype" w:cs="Arial"/>
          <w:b/>
          <w:sz w:val="28"/>
          <w:szCs w:val="28"/>
        </w:rPr>
      </w:pPr>
    </w:p>
    <w:p w14:paraId="30151F37" w14:textId="77777777" w:rsidR="00C4620B" w:rsidRPr="00821CCD" w:rsidRDefault="00C4620B" w:rsidP="00C4620B">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14:paraId="30151F38" w14:textId="77777777" w:rsidR="00C4620B" w:rsidRPr="001C7FB0" w:rsidRDefault="00C4620B" w:rsidP="00C4620B">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6C463C">
        <w:rPr>
          <w:rFonts w:ascii="Palatino Linotype" w:hAnsi="Palatino Linotype" w:cs="Arial"/>
          <w:b/>
        </w:rPr>
        <w:t>veinte</w:t>
      </w:r>
      <w:r>
        <w:rPr>
          <w:rFonts w:ascii="Palatino Linotype" w:hAnsi="Palatino Linotype" w:cs="Arial"/>
          <w:b/>
        </w:rPr>
        <w:t xml:space="preserv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0151F39" w14:textId="77777777" w:rsidR="00C4620B" w:rsidRDefault="00C4620B" w:rsidP="00C4620B">
      <w:pPr>
        <w:spacing w:line="360" w:lineRule="auto"/>
        <w:jc w:val="both"/>
        <w:rPr>
          <w:rFonts w:ascii="Palatino Linotype" w:hAnsi="Palatino Linotype" w:cs="Arial"/>
          <w:b/>
          <w:sz w:val="28"/>
          <w:szCs w:val="28"/>
        </w:rPr>
      </w:pPr>
    </w:p>
    <w:p w14:paraId="30151F3A" w14:textId="77777777" w:rsidR="00C4620B" w:rsidRPr="0024200F" w:rsidRDefault="00C4620B" w:rsidP="00C4620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0151F3B" w14:textId="77777777" w:rsidR="00C4620B" w:rsidRPr="00825F67" w:rsidRDefault="00C4620B" w:rsidP="00C4620B">
      <w:pPr>
        <w:spacing w:line="360" w:lineRule="auto"/>
        <w:ind w:right="49"/>
        <w:jc w:val="both"/>
        <w:rPr>
          <w:rFonts w:ascii="Palatino Linotype" w:hAnsi="Palatino Linotype"/>
          <w:szCs w:val="28"/>
        </w:rPr>
      </w:pPr>
    </w:p>
    <w:p w14:paraId="30151F3C" w14:textId="77777777" w:rsidR="00C4620B" w:rsidRPr="002C3EC8" w:rsidRDefault="00C4620B" w:rsidP="00C4620B">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0151F3D" w14:textId="77777777" w:rsidR="00C4620B" w:rsidRPr="007C6AB6" w:rsidRDefault="00C4620B" w:rsidP="00C4620B">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30151F3E" w14:textId="77777777" w:rsidR="00C4620B" w:rsidRPr="002C3EC8" w:rsidRDefault="00C4620B" w:rsidP="00C4620B">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0151F3F" w14:textId="77777777" w:rsidR="00C4620B" w:rsidRDefault="00C4620B" w:rsidP="00C4620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151F40" w14:textId="77777777" w:rsidR="00C4620B" w:rsidRPr="00821CCD" w:rsidRDefault="00C4620B" w:rsidP="00C4620B">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0151F41" w14:textId="77777777" w:rsidR="00C4620B" w:rsidRPr="00821CCD" w:rsidRDefault="00C4620B" w:rsidP="00C4620B">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30151F42" w14:textId="77777777" w:rsidR="00C4620B" w:rsidRPr="00821CCD" w:rsidRDefault="00C4620B" w:rsidP="00C4620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0151F43" w14:textId="77777777" w:rsidR="00C4620B" w:rsidRPr="00821CCD" w:rsidRDefault="00C4620B" w:rsidP="00C4620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30151F44" w14:textId="77777777" w:rsidR="00C4620B" w:rsidRPr="00821CCD" w:rsidRDefault="00C4620B" w:rsidP="00C4620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0151F45" w14:textId="77777777" w:rsidR="00C4620B" w:rsidRPr="00821CCD" w:rsidRDefault="00C4620B" w:rsidP="00C4620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0151F46" w14:textId="77777777" w:rsidR="00C4620B" w:rsidRPr="00821CCD" w:rsidRDefault="00C4620B" w:rsidP="00C4620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0151F47" w14:textId="77777777" w:rsidR="00C4620B" w:rsidRPr="00821CCD" w:rsidRDefault="00C4620B" w:rsidP="00C4620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30151F48" w14:textId="77777777" w:rsidR="00C4620B" w:rsidRPr="00821CCD" w:rsidRDefault="00C4620B" w:rsidP="00C4620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30151F49" w14:textId="77777777" w:rsidR="00C4620B" w:rsidRPr="00821CCD" w:rsidRDefault="00C4620B" w:rsidP="00C4620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0151F4A" w14:textId="77777777" w:rsidR="00C4620B" w:rsidRPr="00821CCD" w:rsidRDefault="00C4620B" w:rsidP="00C4620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0151F4B" w14:textId="77777777" w:rsidR="00C4620B" w:rsidRPr="00821CCD" w:rsidRDefault="00C4620B" w:rsidP="00C4620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0151F4C" w14:textId="77777777" w:rsidR="00C4620B" w:rsidRPr="00821CCD" w:rsidRDefault="00C4620B" w:rsidP="00C4620B">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0151F4D" w14:textId="77777777" w:rsidR="00C4620B" w:rsidRPr="00821CCD" w:rsidRDefault="00C4620B" w:rsidP="00C4620B">
      <w:pPr>
        <w:autoSpaceDE w:val="0"/>
        <w:autoSpaceDN w:val="0"/>
        <w:adjustRightInd w:val="0"/>
        <w:spacing w:before="240" w:line="360" w:lineRule="auto"/>
        <w:jc w:val="both"/>
        <w:rPr>
          <w:rFonts w:ascii="Palatino Linotype" w:hAnsi="Palatino Linotype"/>
        </w:rPr>
      </w:pPr>
    </w:p>
    <w:p w14:paraId="30151F4E" w14:textId="77777777" w:rsidR="00C4620B" w:rsidRPr="00821CCD" w:rsidRDefault="00C4620B" w:rsidP="00C4620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C4620B" w:rsidRPr="00821CCD" w14:paraId="30151F50" w14:textId="77777777" w:rsidTr="006C463C">
        <w:trPr>
          <w:trHeight w:val="1360"/>
        </w:trPr>
        <w:tc>
          <w:tcPr>
            <w:tcW w:w="7982" w:type="dxa"/>
          </w:tcPr>
          <w:p w14:paraId="30151F4F"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0151F51" w14:textId="77777777" w:rsidR="00C4620B" w:rsidRPr="00821CCD" w:rsidRDefault="00C4620B" w:rsidP="00C4620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C4620B" w:rsidRPr="00821CCD" w14:paraId="30151F64" w14:textId="77777777" w:rsidTr="006C463C">
        <w:trPr>
          <w:jc w:val="center"/>
        </w:trPr>
        <w:tc>
          <w:tcPr>
            <w:tcW w:w="8075" w:type="dxa"/>
          </w:tcPr>
          <w:p w14:paraId="30151F52" w14:textId="77777777" w:rsidR="00C4620B" w:rsidRPr="00821CCD" w:rsidRDefault="00C4620B" w:rsidP="006C463C">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30151F53"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0151F54"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30151F55"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0151F56"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30151F57" w14:textId="77777777" w:rsidR="00C4620B" w:rsidRPr="00821CCD" w:rsidRDefault="00C4620B" w:rsidP="006C463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30151F58" w14:textId="77777777" w:rsidR="00C4620B" w:rsidRPr="00821CCD" w:rsidRDefault="00C4620B" w:rsidP="006C463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0151F59" w14:textId="77777777" w:rsidR="00C4620B" w:rsidRPr="00821CCD" w:rsidRDefault="00C4620B" w:rsidP="006C463C">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30151F5A"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0151F5B"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0151F5C"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0151F5D"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0151F5E"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30151F5F"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0151F60"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30151F61" w14:textId="77777777" w:rsidR="00C4620B" w:rsidRPr="00821CCD" w:rsidRDefault="00C4620B" w:rsidP="006C463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30151F62" w14:textId="77777777" w:rsidR="00C4620B" w:rsidRPr="00821CCD" w:rsidRDefault="00C4620B" w:rsidP="006C463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30151F63" w14:textId="77777777" w:rsidR="00C4620B" w:rsidRPr="00821CCD" w:rsidRDefault="00C4620B" w:rsidP="006C463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0151F65" w14:textId="77777777" w:rsidR="00C4620B" w:rsidRPr="00821CCD" w:rsidRDefault="00C4620B" w:rsidP="00C4620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30151F66" w14:textId="77777777" w:rsidR="00C4620B" w:rsidRDefault="00C4620B" w:rsidP="00C4620B">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30151F67" w14:textId="77777777" w:rsidR="00C4620B" w:rsidRPr="00FF46DA" w:rsidRDefault="00C4620B" w:rsidP="00C4620B">
      <w:pPr>
        <w:pStyle w:val="Prrafodelista"/>
        <w:autoSpaceDE w:val="0"/>
        <w:autoSpaceDN w:val="0"/>
        <w:adjustRightInd w:val="0"/>
        <w:spacing w:before="240" w:after="160" w:line="360" w:lineRule="auto"/>
        <w:ind w:left="0"/>
        <w:jc w:val="both"/>
        <w:rPr>
          <w:rFonts w:ascii="Palatino Linotype" w:hAnsi="Palatino Linotype" w:cs="Arial"/>
        </w:rPr>
      </w:pPr>
    </w:p>
    <w:p w14:paraId="30151F68" w14:textId="77777777" w:rsidR="00C4620B" w:rsidRPr="002C3EC8" w:rsidRDefault="00C4620B" w:rsidP="00C4620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30151F69" w14:textId="77777777" w:rsidR="00C4620B" w:rsidRPr="002C3EC8" w:rsidRDefault="00C4620B" w:rsidP="00C4620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151F6A" w14:textId="77777777" w:rsidR="00C4620B" w:rsidRPr="002C3EC8" w:rsidRDefault="00C4620B" w:rsidP="00C4620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0151F6B" w14:textId="77777777" w:rsidR="00C4620B" w:rsidRDefault="00C4620B" w:rsidP="00C4620B">
      <w:pPr>
        <w:tabs>
          <w:tab w:val="left" w:pos="709"/>
        </w:tabs>
        <w:spacing w:before="240" w:line="360" w:lineRule="auto"/>
        <w:ind w:right="51"/>
        <w:jc w:val="both"/>
        <w:rPr>
          <w:rFonts w:ascii="Palatino Linotype" w:hAnsi="Palatino Linotype"/>
          <w:b/>
          <w:sz w:val="28"/>
          <w:szCs w:val="28"/>
        </w:rPr>
      </w:pPr>
    </w:p>
    <w:p w14:paraId="30151F6C" w14:textId="77777777" w:rsidR="00C4620B" w:rsidRPr="002C3EC8" w:rsidRDefault="00C4620B" w:rsidP="00C4620B">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0151F6D" w14:textId="77777777" w:rsidR="00C4620B" w:rsidRPr="007379EE" w:rsidRDefault="00C4620B" w:rsidP="00C4620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30151F6E" w14:textId="77777777" w:rsidR="00C4620B" w:rsidRDefault="00C4620B" w:rsidP="00C4620B">
      <w:pPr>
        <w:autoSpaceDE w:val="0"/>
        <w:autoSpaceDN w:val="0"/>
        <w:adjustRightInd w:val="0"/>
        <w:ind w:right="567"/>
        <w:rPr>
          <w:rFonts w:ascii="Palatino Linotype" w:eastAsia="Calibri" w:hAnsi="Palatino Linotype" w:cs="Arial"/>
        </w:rPr>
      </w:pPr>
    </w:p>
    <w:p w14:paraId="30151F6F" w14:textId="77777777" w:rsidR="00C4620B" w:rsidRDefault="00C4620B" w:rsidP="00C4620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0151F70" w14:textId="77777777" w:rsidR="00C4620B" w:rsidRDefault="00C4620B" w:rsidP="00C4620B">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30151F71" w14:textId="77777777" w:rsidR="00C4620B" w:rsidRPr="00A12436" w:rsidRDefault="00C4620B" w:rsidP="00C4620B">
      <w:pPr>
        <w:pStyle w:val="Citas"/>
        <w:numPr>
          <w:ilvl w:val="0"/>
          <w:numId w:val="4"/>
        </w:numPr>
        <w:spacing w:before="0" w:after="0" w:line="240" w:lineRule="auto"/>
        <w:rPr>
          <w:b/>
        </w:rPr>
      </w:pPr>
      <w:r w:rsidRPr="00A12436">
        <w:rPr>
          <w:b/>
        </w:rPr>
        <w:t xml:space="preserve">La negativa a la información solicitada; </w:t>
      </w:r>
    </w:p>
    <w:p w14:paraId="30151F72" w14:textId="77777777" w:rsidR="00C4620B" w:rsidRDefault="00C4620B" w:rsidP="00C4620B">
      <w:pPr>
        <w:pStyle w:val="Citas"/>
        <w:numPr>
          <w:ilvl w:val="0"/>
          <w:numId w:val="4"/>
        </w:numPr>
        <w:spacing w:before="0" w:after="0" w:line="240" w:lineRule="auto"/>
      </w:pPr>
      <w:r w:rsidRPr="002E7A81">
        <w:t xml:space="preserve">La clasificación de la información; </w:t>
      </w:r>
    </w:p>
    <w:p w14:paraId="30151F73" w14:textId="77777777" w:rsidR="00C4620B" w:rsidRDefault="00C4620B" w:rsidP="00C4620B">
      <w:pPr>
        <w:pStyle w:val="Citas"/>
        <w:numPr>
          <w:ilvl w:val="0"/>
          <w:numId w:val="4"/>
        </w:numPr>
        <w:spacing w:before="0" w:after="0" w:line="240" w:lineRule="auto"/>
      </w:pPr>
      <w:r w:rsidRPr="002E7A81">
        <w:t xml:space="preserve">La declaración de inexistencia de la información; </w:t>
      </w:r>
    </w:p>
    <w:p w14:paraId="30151F74" w14:textId="77777777" w:rsidR="00C4620B" w:rsidRDefault="00C4620B" w:rsidP="00C4620B">
      <w:pPr>
        <w:pStyle w:val="Citas"/>
        <w:numPr>
          <w:ilvl w:val="0"/>
          <w:numId w:val="4"/>
        </w:numPr>
        <w:spacing w:before="0" w:after="0" w:line="240" w:lineRule="auto"/>
      </w:pPr>
      <w:r w:rsidRPr="002E7A81">
        <w:t xml:space="preserve">La declaración de incompetencia por el sujeto obligado; </w:t>
      </w:r>
    </w:p>
    <w:p w14:paraId="30151F75" w14:textId="77777777" w:rsidR="00C4620B" w:rsidRPr="00A12436" w:rsidRDefault="00C4620B" w:rsidP="00C4620B">
      <w:pPr>
        <w:pStyle w:val="Citas"/>
        <w:numPr>
          <w:ilvl w:val="0"/>
          <w:numId w:val="4"/>
        </w:numPr>
        <w:spacing w:before="0" w:after="0" w:line="240" w:lineRule="auto"/>
      </w:pPr>
      <w:r w:rsidRPr="00A12436">
        <w:t xml:space="preserve">La entrega de información incompleta; </w:t>
      </w:r>
    </w:p>
    <w:p w14:paraId="30151F76" w14:textId="77777777" w:rsidR="00C4620B" w:rsidRDefault="00C4620B" w:rsidP="00C4620B">
      <w:pPr>
        <w:pStyle w:val="Citas"/>
        <w:numPr>
          <w:ilvl w:val="0"/>
          <w:numId w:val="4"/>
        </w:numPr>
        <w:spacing w:before="0" w:after="0" w:line="240" w:lineRule="auto"/>
      </w:pPr>
      <w:r w:rsidRPr="002E7A81">
        <w:t xml:space="preserve">La entrega de información que no corresponda con lo solicitado; </w:t>
      </w:r>
    </w:p>
    <w:p w14:paraId="30151F77" w14:textId="77777777" w:rsidR="00C4620B" w:rsidRDefault="00C4620B" w:rsidP="00C4620B">
      <w:pPr>
        <w:pStyle w:val="Citas"/>
        <w:numPr>
          <w:ilvl w:val="0"/>
          <w:numId w:val="4"/>
        </w:numPr>
        <w:spacing w:before="0" w:after="0" w:line="240" w:lineRule="auto"/>
      </w:pPr>
      <w:r w:rsidRPr="002E7A81">
        <w:t xml:space="preserve">La falta de respuesta a una solicitud de acceso a la información; </w:t>
      </w:r>
    </w:p>
    <w:p w14:paraId="30151F78" w14:textId="77777777" w:rsidR="00C4620B" w:rsidRDefault="00C4620B" w:rsidP="00C4620B">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30151F79" w14:textId="77777777" w:rsidR="00C4620B" w:rsidRDefault="00C4620B" w:rsidP="00C4620B">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30151F7A" w14:textId="77777777" w:rsidR="00C4620B" w:rsidRDefault="00C4620B" w:rsidP="00C4620B">
      <w:pPr>
        <w:pStyle w:val="Citas"/>
        <w:numPr>
          <w:ilvl w:val="0"/>
          <w:numId w:val="4"/>
        </w:numPr>
        <w:spacing w:before="0" w:after="0" w:line="240" w:lineRule="auto"/>
      </w:pPr>
      <w:r w:rsidRPr="002E7A81">
        <w:t xml:space="preserve">Los costos o tiempos de entrega de la información; </w:t>
      </w:r>
    </w:p>
    <w:p w14:paraId="30151F7B" w14:textId="77777777" w:rsidR="00C4620B" w:rsidRDefault="00C4620B" w:rsidP="00C4620B">
      <w:pPr>
        <w:pStyle w:val="Citas"/>
        <w:numPr>
          <w:ilvl w:val="0"/>
          <w:numId w:val="4"/>
        </w:numPr>
        <w:spacing w:before="0" w:after="0" w:line="240" w:lineRule="auto"/>
      </w:pPr>
      <w:r w:rsidRPr="002E7A81">
        <w:t xml:space="preserve">La falta de trámite a una solicitud; </w:t>
      </w:r>
    </w:p>
    <w:p w14:paraId="30151F7C" w14:textId="77777777" w:rsidR="00C4620B" w:rsidRDefault="00C4620B" w:rsidP="00C4620B">
      <w:pPr>
        <w:pStyle w:val="Citas"/>
        <w:numPr>
          <w:ilvl w:val="0"/>
          <w:numId w:val="4"/>
        </w:numPr>
        <w:spacing w:before="0" w:after="0" w:line="240" w:lineRule="auto"/>
      </w:pPr>
      <w:r w:rsidRPr="002E7A81">
        <w:t xml:space="preserve">La negativa a permitir la consulta directa de la información; </w:t>
      </w:r>
    </w:p>
    <w:p w14:paraId="30151F7D" w14:textId="77777777" w:rsidR="00C4620B" w:rsidRPr="00CD276B" w:rsidRDefault="00C4620B" w:rsidP="00C4620B">
      <w:pPr>
        <w:pStyle w:val="Citas"/>
        <w:numPr>
          <w:ilvl w:val="0"/>
          <w:numId w:val="4"/>
        </w:numPr>
        <w:spacing w:before="0" w:after="0" w:line="240" w:lineRule="auto"/>
      </w:pPr>
      <w:r w:rsidRPr="00CD276B">
        <w:t xml:space="preserve">La falta, deficiencia o insuficiencia de la fundamentación y/o motivación en la respuesta; y </w:t>
      </w:r>
    </w:p>
    <w:p w14:paraId="30151F7E" w14:textId="77777777" w:rsidR="00C4620B" w:rsidRDefault="00C4620B" w:rsidP="00C4620B">
      <w:pPr>
        <w:pStyle w:val="Citas"/>
        <w:numPr>
          <w:ilvl w:val="0"/>
          <w:numId w:val="4"/>
        </w:numPr>
        <w:spacing w:before="0" w:after="0" w:line="240" w:lineRule="auto"/>
      </w:pPr>
      <w:r w:rsidRPr="002E7A81">
        <w:t xml:space="preserve">La orientación a un trámite específico. </w:t>
      </w:r>
    </w:p>
    <w:p w14:paraId="30151F7F" w14:textId="77777777" w:rsidR="00C4620B" w:rsidRPr="007379EE" w:rsidRDefault="00C4620B" w:rsidP="00C4620B">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0151F80" w14:textId="77777777" w:rsidR="00C4620B" w:rsidRDefault="00C4620B" w:rsidP="00C4620B">
      <w:pPr>
        <w:autoSpaceDE w:val="0"/>
        <w:autoSpaceDN w:val="0"/>
        <w:adjustRightInd w:val="0"/>
        <w:ind w:right="567"/>
        <w:rPr>
          <w:rFonts w:ascii="Palatino Linotype" w:eastAsia="Calibri" w:hAnsi="Palatino Linotype" w:cs="Arial"/>
        </w:rPr>
      </w:pPr>
    </w:p>
    <w:p w14:paraId="30151F81" w14:textId="77777777" w:rsidR="00C4620B" w:rsidRDefault="00C4620B" w:rsidP="00C4620B">
      <w:pPr>
        <w:autoSpaceDE w:val="0"/>
        <w:autoSpaceDN w:val="0"/>
        <w:adjustRightInd w:val="0"/>
        <w:ind w:right="567"/>
        <w:rPr>
          <w:rFonts w:ascii="Palatino Linotype" w:eastAsia="Calibri" w:hAnsi="Palatino Linotype" w:cs="Arial"/>
        </w:rPr>
      </w:pPr>
    </w:p>
    <w:p w14:paraId="30151F82" w14:textId="77777777" w:rsidR="00C4620B" w:rsidRDefault="00C4620B" w:rsidP="00C4620B">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30151F83" w14:textId="77777777" w:rsidR="00C4620B" w:rsidRPr="00CA5FE5" w:rsidRDefault="00C4620B" w:rsidP="00C4620B">
      <w:pPr>
        <w:spacing w:line="360" w:lineRule="auto"/>
        <w:jc w:val="both"/>
        <w:rPr>
          <w:rFonts w:ascii="Palatino Linotype" w:hAnsi="Palatino Linotype" w:cs="Tahoma"/>
          <w:bCs/>
        </w:rPr>
      </w:pPr>
    </w:p>
    <w:p w14:paraId="30151F84" w14:textId="77777777" w:rsidR="006C463C" w:rsidRDefault="006C463C" w:rsidP="006C463C">
      <w:pPr>
        <w:pStyle w:val="Prrafodelista"/>
        <w:numPr>
          <w:ilvl w:val="0"/>
          <w:numId w:val="3"/>
        </w:numPr>
        <w:tabs>
          <w:tab w:val="left" w:pos="1828"/>
        </w:tabs>
        <w:spacing w:line="360" w:lineRule="auto"/>
        <w:ind w:left="426"/>
        <w:jc w:val="both"/>
        <w:rPr>
          <w:rFonts w:ascii="Palatino Linotype" w:hAnsi="Palatino Linotype" w:cs="Tahoma"/>
          <w:bCs/>
        </w:rPr>
      </w:pPr>
      <w:r>
        <w:rPr>
          <w:rFonts w:ascii="Palatino Linotype" w:hAnsi="Palatino Linotype" w:cs="Tahoma"/>
          <w:bCs/>
        </w:rPr>
        <w:lastRenderedPageBreak/>
        <w:t>P</w:t>
      </w:r>
      <w:r w:rsidRPr="006C463C">
        <w:rPr>
          <w:rFonts w:ascii="Palatino Linotype" w:hAnsi="Palatino Linotype" w:cs="Tahoma"/>
          <w:bCs/>
        </w:rPr>
        <w:t>rogramación anual correspondiente al 2025, de capacitaciones del personal de S</w:t>
      </w:r>
      <w:r>
        <w:rPr>
          <w:rFonts w:ascii="Palatino Linotype" w:hAnsi="Palatino Linotype" w:cs="Tahoma"/>
          <w:bCs/>
        </w:rPr>
        <w:t>eguridad Pública.</w:t>
      </w:r>
    </w:p>
    <w:p w14:paraId="30151F85" w14:textId="77777777" w:rsidR="00C4620B" w:rsidRDefault="006C463C" w:rsidP="006C463C">
      <w:pPr>
        <w:pStyle w:val="Prrafodelista"/>
        <w:numPr>
          <w:ilvl w:val="0"/>
          <w:numId w:val="3"/>
        </w:numPr>
        <w:tabs>
          <w:tab w:val="left" w:pos="1828"/>
        </w:tabs>
        <w:spacing w:line="360" w:lineRule="auto"/>
        <w:ind w:left="426"/>
        <w:jc w:val="both"/>
        <w:rPr>
          <w:rFonts w:ascii="Palatino Linotype" w:hAnsi="Palatino Linotype" w:cs="Tahoma"/>
          <w:bCs/>
        </w:rPr>
      </w:pPr>
      <w:r>
        <w:rPr>
          <w:rFonts w:ascii="Palatino Linotype" w:hAnsi="Palatino Linotype" w:cs="Tahoma"/>
          <w:bCs/>
        </w:rPr>
        <w:t>S</w:t>
      </w:r>
      <w:r w:rsidRPr="006C463C">
        <w:rPr>
          <w:rFonts w:ascii="Palatino Linotype" w:hAnsi="Palatino Linotype" w:cs="Tahoma"/>
          <w:bCs/>
        </w:rPr>
        <w:t>aber porque programan las mismas en los días de descanso del personal, o es parte del hostigamiento laboral por parte de José Luis Amado Mauro</w:t>
      </w:r>
      <w:r w:rsidR="00C4620B">
        <w:rPr>
          <w:rFonts w:ascii="Palatino Linotype" w:hAnsi="Palatino Linotype" w:cs="Tahoma"/>
          <w:bCs/>
        </w:rPr>
        <w:t>.</w:t>
      </w:r>
    </w:p>
    <w:p w14:paraId="30151F86" w14:textId="77777777" w:rsidR="006C463C" w:rsidRDefault="006C463C" w:rsidP="00C4620B">
      <w:pPr>
        <w:spacing w:before="240" w:line="360" w:lineRule="auto"/>
        <w:jc w:val="both"/>
        <w:rPr>
          <w:rFonts w:ascii="Palatino Linotype" w:eastAsia="Calibri" w:hAnsi="Palatino Linotype" w:cs="Calibri"/>
          <w:lang w:val="es-ES_tradnl" w:eastAsia="es-MX"/>
        </w:rPr>
      </w:pPr>
    </w:p>
    <w:p w14:paraId="30151F87" w14:textId="77777777" w:rsidR="00C4620B" w:rsidRPr="0013517F" w:rsidRDefault="00C4620B" w:rsidP="00C4620B">
      <w:pPr>
        <w:spacing w:before="240" w:line="360" w:lineRule="auto"/>
        <w:jc w:val="both"/>
        <w:rPr>
          <w:rFonts w:ascii="Palatino Linotype" w:eastAsia="Calibri" w:hAnsi="Palatino Linotype" w:cs="Calibri"/>
          <w:lang w:val="es-ES_tradnl" w:eastAsia="es-MX"/>
        </w:rPr>
      </w:pPr>
      <w:r w:rsidRPr="0013517F">
        <w:rPr>
          <w:rFonts w:ascii="Palatino Linotype" w:eastAsia="Calibri" w:hAnsi="Palatino Linotype" w:cs="Calibri"/>
          <w:lang w:val="es-ES_tradnl" w:eastAsia="es-MX"/>
        </w:rPr>
        <w:t xml:space="preserve">En una aproximación inicial, es procedente mencionar que mediante la solicitud de información </w:t>
      </w:r>
      <w:r w:rsidR="006C463C">
        <w:rPr>
          <w:rFonts w:ascii="Palatino Linotype" w:eastAsia="Calibri" w:hAnsi="Palatino Linotype" w:cs="Calibri"/>
          <w:b/>
          <w:bCs/>
          <w:lang w:val="es-ES_tradnl" w:eastAsia="es-MX"/>
        </w:rPr>
        <w:t>00096/MATEOATE/IP/2025</w:t>
      </w:r>
      <w:r w:rsidRPr="0013517F">
        <w:rPr>
          <w:rFonts w:ascii="Palatino Linotype" w:eastAsia="Calibri" w:hAnsi="Palatino Linotype" w:cs="Calibri"/>
          <w:b/>
          <w:bCs/>
          <w:lang w:val="es-ES_tradnl" w:eastAsia="es-MX"/>
        </w:rPr>
        <w:t xml:space="preserve"> </w:t>
      </w:r>
      <w:r>
        <w:rPr>
          <w:rFonts w:ascii="Palatino Linotype" w:eastAsia="Calibri" w:hAnsi="Palatino Linotype" w:cs="Calibri"/>
          <w:lang w:val="es-ES_tradnl" w:eastAsia="es-MX"/>
        </w:rPr>
        <w:t xml:space="preserve">fueron formulados </w:t>
      </w:r>
      <w:r w:rsidR="006C463C">
        <w:rPr>
          <w:rFonts w:ascii="Palatino Linotype" w:eastAsia="Calibri" w:hAnsi="Palatino Linotype" w:cs="Calibri"/>
          <w:lang w:val="es-ES_tradnl" w:eastAsia="es-MX"/>
        </w:rPr>
        <w:t>dos</w:t>
      </w:r>
      <w:r>
        <w:rPr>
          <w:rFonts w:ascii="Palatino Linotype" w:eastAsia="Calibri" w:hAnsi="Palatino Linotype" w:cs="Calibri"/>
          <w:lang w:val="es-ES_tradnl" w:eastAsia="es-MX"/>
        </w:rPr>
        <w:t xml:space="preserve"> -</w:t>
      </w:r>
      <w:r w:rsidR="006C463C">
        <w:rPr>
          <w:rFonts w:ascii="Palatino Linotype" w:eastAsia="Calibri" w:hAnsi="Palatino Linotype" w:cs="Calibri"/>
          <w:lang w:val="es-ES_tradnl" w:eastAsia="es-MX"/>
        </w:rPr>
        <w:t>2</w:t>
      </w:r>
      <w:r w:rsidRPr="0013517F">
        <w:rPr>
          <w:rFonts w:ascii="Palatino Linotype" w:eastAsia="Calibri" w:hAnsi="Palatino Linotype" w:cs="Calibri"/>
          <w:lang w:val="es-ES_tradnl" w:eastAsia="es-MX"/>
        </w:rPr>
        <w:t xml:space="preserve">- requerimientos respecto de los cuales se desprenden lo siguiente: </w:t>
      </w:r>
    </w:p>
    <w:p w14:paraId="30151F88" w14:textId="77777777" w:rsidR="00C4620B" w:rsidRPr="0013517F" w:rsidRDefault="00C4620B" w:rsidP="00C4620B">
      <w:pPr>
        <w:numPr>
          <w:ilvl w:val="0"/>
          <w:numId w:val="8"/>
        </w:numPr>
        <w:autoSpaceDE w:val="0"/>
        <w:autoSpaceDN w:val="0"/>
        <w:adjustRightInd w:val="0"/>
        <w:spacing w:before="240" w:after="160" w:line="360" w:lineRule="auto"/>
        <w:jc w:val="both"/>
        <w:rPr>
          <w:rFonts w:ascii="Palatino Linotype" w:hAnsi="Palatino Linotype" w:cs="Arial"/>
          <w:lang w:val="es-MX" w:eastAsia="en-US"/>
        </w:rPr>
      </w:pPr>
      <w:r w:rsidRPr="0013517F">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13517F">
        <w:rPr>
          <w:rFonts w:ascii="Palatino Linotype" w:hAnsi="Palatino Linotype" w:cs="Arial"/>
          <w:b/>
          <w:bCs/>
          <w:lang w:val="es-MX" w:eastAsia="en-US"/>
        </w:rPr>
        <w:t xml:space="preserve">Sujetos Obligados. </w:t>
      </w:r>
    </w:p>
    <w:p w14:paraId="30151F89" w14:textId="77777777" w:rsidR="00C4620B" w:rsidRPr="0013517F" w:rsidRDefault="00C4620B" w:rsidP="00C4620B">
      <w:pPr>
        <w:numPr>
          <w:ilvl w:val="0"/>
          <w:numId w:val="9"/>
        </w:numPr>
        <w:spacing w:before="240" w:after="160" w:line="360" w:lineRule="auto"/>
        <w:jc w:val="both"/>
        <w:rPr>
          <w:rFonts w:ascii="Palatino Linotype" w:hAnsi="Palatino Linotype"/>
          <w:lang w:val="es-MX" w:eastAsia="en-US"/>
        </w:rPr>
      </w:pPr>
      <w:r w:rsidRPr="0013517F">
        <w:rPr>
          <w:rFonts w:ascii="Palatino Linotype" w:hAnsi="Palatino Linotype" w:cs="Arial"/>
          <w:lang w:val="es-MX" w:eastAsia="en-US"/>
        </w:rPr>
        <w:t xml:space="preserve">Que cuando los particulares no identifican </w:t>
      </w:r>
      <w:r w:rsidRPr="0013517F">
        <w:rPr>
          <w:rFonts w:ascii="Palatino Linotype" w:hAnsi="Palatino Linotype"/>
          <w:lang w:val="es-MX" w:eastAsia="en-US"/>
        </w:rPr>
        <w:t xml:space="preserve">de forma precisa el documento requerido bastará con que se remita cualquiera que refleje la información requerida. Al respecto cobra relevancia el criterio </w:t>
      </w:r>
      <w:r>
        <w:rPr>
          <w:rFonts w:ascii="Palatino Linotype" w:hAnsi="Palatino Linotype"/>
          <w:lang w:val="es-MX" w:eastAsia="en-US"/>
        </w:rPr>
        <w:t xml:space="preserve">orientador </w:t>
      </w:r>
      <w:r w:rsidRPr="0013517F">
        <w:rPr>
          <w:rFonts w:ascii="Palatino Linotype" w:hAnsi="Palatino Linotype"/>
          <w:lang w:val="es-MX" w:eastAsia="en-US"/>
        </w:rPr>
        <w:t>emitido por el</w:t>
      </w:r>
      <w:r>
        <w:rPr>
          <w:rFonts w:ascii="Palatino Linotype" w:hAnsi="Palatino Linotype"/>
          <w:lang w:val="es-MX" w:eastAsia="en-US"/>
        </w:rPr>
        <w:t xml:space="preserve"> entonces </w:t>
      </w:r>
      <w:r w:rsidRPr="0013517F">
        <w:rPr>
          <w:rFonts w:ascii="Palatino Linotype" w:hAnsi="Palatino Linotype"/>
          <w:lang w:val="es-MX" w:eastAsia="en-US"/>
        </w:rPr>
        <w:t xml:space="preserve"> Órgano Garante Nacional con número </w:t>
      </w:r>
      <w:r w:rsidRPr="0013517F">
        <w:rPr>
          <w:rFonts w:ascii="Palatino Linotype" w:hAnsi="Palatino Linotype"/>
          <w:b/>
          <w:bCs/>
          <w:lang w:val="es-MX" w:eastAsia="en-US"/>
        </w:rPr>
        <w:t xml:space="preserve">16/17 </w:t>
      </w:r>
      <w:r w:rsidRPr="0013517F">
        <w:rPr>
          <w:rFonts w:ascii="Palatino Linotype" w:hAnsi="Palatino Linotype"/>
          <w:lang w:val="es-MX" w:eastAsia="en-US"/>
        </w:rPr>
        <w:t>cuyo rubro y texto disponen a la literalidad lo siguiente:</w:t>
      </w:r>
    </w:p>
    <w:p w14:paraId="30151F8A" w14:textId="77777777" w:rsidR="00C4620B" w:rsidRPr="0013517F" w:rsidRDefault="00C4620B" w:rsidP="00C4620B">
      <w:pPr>
        <w:spacing w:before="240" w:after="160" w:line="360" w:lineRule="auto"/>
        <w:ind w:left="851" w:right="851"/>
        <w:jc w:val="center"/>
        <w:rPr>
          <w:rFonts w:ascii="Palatino Linotype" w:eastAsiaTheme="minorHAnsi" w:hAnsi="Palatino Linotype" w:cs="Arial"/>
          <w:b/>
          <w:bCs/>
          <w:i/>
          <w:lang w:val="es-MX" w:eastAsia="en-US"/>
        </w:rPr>
      </w:pPr>
      <w:r w:rsidRPr="0013517F">
        <w:rPr>
          <w:rFonts w:ascii="Palatino Linotype" w:eastAsiaTheme="minorHAnsi" w:hAnsi="Palatino Linotype" w:cs="Arial"/>
          <w:b/>
          <w:bCs/>
          <w:i/>
          <w:lang w:val="es-MX" w:eastAsia="en-US"/>
        </w:rPr>
        <w:t>“EXPRESIÓN DOCUMENTAL.</w:t>
      </w:r>
    </w:p>
    <w:p w14:paraId="30151F8B" w14:textId="77777777" w:rsidR="00C4620B" w:rsidRPr="0013517F" w:rsidRDefault="00C4620B" w:rsidP="00C4620B">
      <w:pPr>
        <w:spacing w:before="240" w:after="160" w:line="360" w:lineRule="auto"/>
        <w:ind w:left="851" w:right="851"/>
        <w:jc w:val="both"/>
        <w:rPr>
          <w:rFonts w:ascii="Palatino Linotype" w:eastAsiaTheme="minorHAnsi" w:hAnsi="Palatino Linotype" w:cs="Arial"/>
          <w:i/>
          <w:sz w:val="22"/>
          <w:lang w:val="es-MX" w:eastAsia="en-US"/>
        </w:rPr>
      </w:pPr>
      <w:r w:rsidRPr="0013517F">
        <w:rPr>
          <w:rFonts w:ascii="Palatino Linotype" w:eastAsiaTheme="minorHAnsi" w:hAnsi="Palatino Linotype" w:cs="Arial"/>
          <w:bCs/>
          <w:i/>
          <w:sz w:val="22"/>
          <w:lang w:val="es-MX" w:eastAsia="en-US"/>
        </w:rPr>
        <w:t>Cuando</w:t>
      </w:r>
      <w:r w:rsidRPr="0013517F">
        <w:rPr>
          <w:rFonts w:ascii="Palatino Linotype" w:eastAsiaTheme="minorHAnsi" w:hAnsi="Palatino Linotype" w:cs="Arial"/>
          <w:i/>
          <w:sz w:val="22"/>
          <w:szCs w:val="22"/>
          <w:lang w:eastAsia="en-US"/>
        </w:rPr>
        <w:t xml:space="preserve"> los particulares presenten solicitudes de acceso a la información sin identificar de forma precisa la documentación que pudiera contener la información de su interés, </w:t>
      </w:r>
      <w:r w:rsidRPr="0013517F">
        <w:rPr>
          <w:rFonts w:ascii="Palatino Linotype" w:eastAsiaTheme="minorHAnsi" w:hAnsi="Palatino Linotype" w:cs="Arial"/>
          <w:i/>
          <w:sz w:val="22"/>
          <w:lang w:val="es-MX" w:eastAsia="en-US"/>
        </w:rPr>
        <w:t>o bien, la solicitud constituya una consulta,</w:t>
      </w:r>
      <w:r w:rsidRPr="0013517F">
        <w:rPr>
          <w:rFonts w:ascii="Palatino Linotype" w:eastAsiaTheme="minorHAnsi" w:hAnsi="Palatino Linotype" w:cs="Arial"/>
          <w:i/>
          <w:sz w:val="22"/>
          <w:szCs w:val="22"/>
          <w:lang w:eastAsia="en-US"/>
        </w:rPr>
        <w:t xml:space="preserve"> pero la respuesta pudiera </w:t>
      </w:r>
      <w:r w:rsidRPr="0013517F">
        <w:rPr>
          <w:rFonts w:ascii="Palatino Linotype" w:eastAsiaTheme="minorHAnsi" w:hAnsi="Palatino Linotype" w:cs="Arial"/>
          <w:i/>
          <w:sz w:val="22"/>
          <w:szCs w:val="22"/>
          <w:lang w:eastAsia="en-US"/>
        </w:rPr>
        <w:lastRenderedPageBreak/>
        <w:t xml:space="preserve">obrar en algún documento en poder de los sujetos obligados, éstos deben dar a dichas solicitudes una interpretación que les otorgue una expresión documental. </w:t>
      </w:r>
    </w:p>
    <w:p w14:paraId="30151F8C" w14:textId="77777777" w:rsidR="00C4620B" w:rsidRPr="0013517F" w:rsidRDefault="00C4620B" w:rsidP="00C4620B">
      <w:pPr>
        <w:spacing w:before="240" w:after="160" w:line="360" w:lineRule="auto"/>
        <w:ind w:left="851" w:right="851"/>
        <w:jc w:val="both"/>
        <w:rPr>
          <w:rFonts w:ascii="Palatino Linotype" w:eastAsiaTheme="minorHAnsi" w:hAnsi="Palatino Linotype" w:cs="Arial"/>
          <w:b/>
          <w:i/>
          <w:sz w:val="22"/>
          <w:szCs w:val="22"/>
          <w:lang w:val="es-MX" w:eastAsia="en-US"/>
        </w:rPr>
      </w:pPr>
      <w:r w:rsidRPr="0013517F">
        <w:rPr>
          <w:rFonts w:ascii="Palatino Linotype" w:eastAsiaTheme="minorHAnsi" w:hAnsi="Palatino Linotype" w:cs="Arial"/>
          <w:b/>
          <w:i/>
          <w:sz w:val="22"/>
          <w:szCs w:val="22"/>
          <w:lang w:val="es-MX" w:eastAsia="en-US"/>
        </w:rPr>
        <w:t>Precedentes:</w:t>
      </w:r>
    </w:p>
    <w:p w14:paraId="30151F8D" w14:textId="77777777" w:rsidR="00C4620B" w:rsidRPr="0013517F" w:rsidRDefault="00C4620B" w:rsidP="00C4620B">
      <w:pPr>
        <w:numPr>
          <w:ilvl w:val="0"/>
          <w:numId w:val="7"/>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0774/16. Sesión del 31 de agosto de 2016.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Secretaría de Salud. Comisionada Ponente María Patricia Kurczyn Villalobos.</w:t>
      </w:r>
    </w:p>
    <w:p w14:paraId="30151F8E" w14:textId="77777777" w:rsidR="00C4620B" w:rsidRPr="0013517F" w:rsidRDefault="00C4620B" w:rsidP="00C4620B">
      <w:pPr>
        <w:numPr>
          <w:ilvl w:val="0"/>
          <w:numId w:val="7"/>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0143/17. Sesión del 22 de febrero de 2017.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Universidad Autónoma Agraria Antonio Narro. Comisionado Ponente Oscar Mauricio Guerra Ford. </w:t>
      </w:r>
    </w:p>
    <w:p w14:paraId="30151F8F" w14:textId="77777777" w:rsidR="00C4620B" w:rsidRPr="0013517F" w:rsidRDefault="00C4620B" w:rsidP="00C4620B">
      <w:pPr>
        <w:numPr>
          <w:ilvl w:val="0"/>
          <w:numId w:val="7"/>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0540/17. Sesión del 08 de marzo del 2017.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Secretaría de Economía. Comisionado Ponente Francisco Javier Acuña Llamas. “ </w:t>
      </w:r>
      <w:r w:rsidRPr="0013517F">
        <w:rPr>
          <w:rFonts w:ascii="Palatino Linotype" w:eastAsiaTheme="minorHAnsi" w:hAnsi="Palatino Linotype" w:cs="Arial"/>
          <w:b/>
          <w:bCs/>
          <w:i/>
          <w:sz w:val="22"/>
          <w:szCs w:val="22"/>
          <w:lang w:val="es-MX" w:eastAsia="en-US"/>
        </w:rPr>
        <w:t>(Sic)</w:t>
      </w:r>
    </w:p>
    <w:p w14:paraId="30151F90" w14:textId="77777777" w:rsidR="00C4620B" w:rsidRDefault="006C463C" w:rsidP="006C463C">
      <w:pPr>
        <w:pStyle w:val="Sinespaciado"/>
        <w:numPr>
          <w:ilvl w:val="0"/>
          <w:numId w:val="7"/>
        </w:numPr>
        <w:spacing w:line="360" w:lineRule="auto"/>
        <w:ind w:left="709"/>
        <w:jc w:val="both"/>
        <w:rPr>
          <w:rFonts w:ascii="Palatino Linotype" w:hAnsi="Palatino Linotype" w:cs="Arial"/>
          <w:sz w:val="24"/>
        </w:rPr>
      </w:pPr>
      <w:r>
        <w:rPr>
          <w:rFonts w:ascii="Palatino Linotype" w:hAnsi="Palatino Linotype" w:cs="Arial"/>
          <w:sz w:val="24"/>
        </w:rPr>
        <w:t xml:space="preserve">Por lo que el punto 1 puede ser atendido mediante el derecho de acceso a la información pública, sin embargo, el punto 2 constituye derecho de petición, por lo que no puede ser atendido por esta vía. </w:t>
      </w:r>
    </w:p>
    <w:p w14:paraId="30151F91" w14:textId="77777777" w:rsidR="00C4620B" w:rsidRPr="001106D5" w:rsidRDefault="00C4620B" w:rsidP="00C4620B">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6C463C">
        <w:rPr>
          <w:rFonts w:ascii="Palatino Linotype" w:hAnsi="Palatino Linotype" w:cs="Arial"/>
          <w:b/>
        </w:rPr>
        <w:t>00096/MATEOATE/IP/2025</w:t>
      </w:r>
      <w:r w:rsidRPr="001106D5">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30151F92" w14:textId="77777777" w:rsidR="00C4620B" w:rsidRPr="005A3593" w:rsidRDefault="005A3593" w:rsidP="005A3593">
      <w:pPr>
        <w:pStyle w:val="Sinespaciado"/>
        <w:numPr>
          <w:ilvl w:val="0"/>
          <w:numId w:val="1"/>
        </w:numPr>
        <w:spacing w:before="240" w:line="360" w:lineRule="auto"/>
        <w:jc w:val="both"/>
        <w:rPr>
          <w:rFonts w:ascii="Palatino Linotype" w:hAnsi="Palatino Linotype" w:cs="Arial"/>
          <w:b/>
          <w:i/>
          <w:sz w:val="24"/>
        </w:rPr>
      </w:pPr>
      <w:r w:rsidRPr="005A3593">
        <w:rPr>
          <w:rFonts w:ascii="Palatino Linotype" w:hAnsi="Palatino Linotype" w:cs="Arial"/>
          <w:b/>
          <w:i/>
          <w:sz w:val="24"/>
        </w:rPr>
        <w:t>UT 411_TURNO 96.pdf</w:t>
      </w:r>
      <w:r w:rsidR="00C4620B">
        <w:rPr>
          <w:rFonts w:ascii="Palatino Linotype" w:hAnsi="Palatino Linotype" w:cs="Arial"/>
          <w:b/>
          <w:i/>
          <w:sz w:val="24"/>
        </w:rPr>
        <w:t xml:space="preserve">: </w:t>
      </w:r>
      <w:r>
        <w:rPr>
          <w:rFonts w:ascii="Palatino Linotype" w:hAnsi="Palatino Linotype" w:cs="Arial"/>
          <w:sz w:val="24"/>
        </w:rPr>
        <w:t xml:space="preserve">oficio número PM/DSHOVyPC/0799/2025, de fecha 29 de mayo de 2025, firmado por el Director de Seguridad Humana, Orden </w:t>
      </w:r>
      <w:r w:rsidR="00DD548F">
        <w:rPr>
          <w:rFonts w:ascii="Palatino Linotype" w:hAnsi="Palatino Linotype" w:cs="Arial"/>
          <w:sz w:val="24"/>
        </w:rPr>
        <w:t>Vial</w:t>
      </w:r>
      <w:r>
        <w:rPr>
          <w:rFonts w:ascii="Palatino Linotype" w:hAnsi="Palatino Linotype" w:cs="Arial"/>
          <w:sz w:val="24"/>
        </w:rPr>
        <w:t xml:space="preserve"> y Protección Civil, en el que refiere lo siguiente:</w:t>
      </w:r>
    </w:p>
    <w:p w14:paraId="30151F93" w14:textId="77777777" w:rsidR="005A3593" w:rsidRDefault="005A3593" w:rsidP="005A3593">
      <w:pPr>
        <w:pStyle w:val="Citas"/>
      </w:pPr>
      <w:r>
        <w:t>“…</w:t>
      </w:r>
    </w:p>
    <w:p w14:paraId="30151F94" w14:textId="77777777" w:rsidR="005A3593" w:rsidRDefault="005A3593" w:rsidP="005A3593">
      <w:pPr>
        <w:pStyle w:val="Citas"/>
      </w:pPr>
      <w:r>
        <w:lastRenderedPageBreak/>
        <w:t>Bajo este marco normativo, la Secretaría Técnica de Seguridad es el área responsable de la Planeación y Programación de los cursos y capacitaciones dirigidos al personal adscrito a la Dirección a mi digno cargo. Asimismo, se hace de su conocimiento que diversas instancias estatales y municipales, han colaborado en la impartición de cursos en beneficio del personal operativo y administrativo.</w:t>
      </w:r>
    </w:p>
    <w:p w14:paraId="30151F95" w14:textId="77777777" w:rsidR="005A3593" w:rsidRDefault="005A3593" w:rsidP="005A3593">
      <w:pPr>
        <w:pStyle w:val="Citas"/>
      </w:pPr>
      <w:r>
        <w:t xml:space="preserve">Cabe precisar que las programaciones son definidas por las instancias capacitadoras la Dirección únicamente reciben la programación y la comunica al personal para su debida asistencia, sin intervenir en la calendarización de las mismas. </w:t>
      </w:r>
    </w:p>
    <w:p w14:paraId="30151F96" w14:textId="77777777" w:rsidR="005A3593" w:rsidRPr="009B77AE" w:rsidRDefault="005A3593" w:rsidP="005A3593">
      <w:pPr>
        <w:pStyle w:val="Citas"/>
      </w:pPr>
      <w:r>
        <w:t>…” (Sic)</w:t>
      </w:r>
    </w:p>
    <w:p w14:paraId="30151F97" w14:textId="77777777" w:rsidR="00C4620B" w:rsidRDefault="00C4620B" w:rsidP="00C4620B">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30151F98" w14:textId="77777777" w:rsidR="00C4620B" w:rsidRPr="00D20A15" w:rsidRDefault="00C4620B" w:rsidP="00C4620B">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5A3593" w:rsidRPr="005A3593">
        <w:rPr>
          <w:rFonts w:ascii="Palatino Linotype" w:hAnsi="Palatino Linotype"/>
          <w:i/>
        </w:rPr>
        <w:t>NO ENTREGA INFORMACION</w:t>
      </w:r>
      <w:r w:rsidRPr="00E175FB">
        <w:rPr>
          <w:rFonts w:ascii="Palatino Linotype" w:hAnsi="Palatino Linotype"/>
          <w:i/>
        </w:rPr>
        <w:t>”</w:t>
      </w:r>
      <w:r w:rsidRPr="00205720">
        <w:rPr>
          <w:rFonts w:ascii="Palatino Linotype" w:hAnsi="Palatino Linotype"/>
          <w:i/>
        </w:rPr>
        <w:t xml:space="preserve"> (Sic).</w:t>
      </w:r>
    </w:p>
    <w:p w14:paraId="30151F99" w14:textId="77777777" w:rsidR="00C4620B" w:rsidRDefault="00C4620B" w:rsidP="00C4620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0151F9A" w14:textId="77777777" w:rsidR="00C4620B" w:rsidRDefault="00C4620B" w:rsidP="00C4620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0151F9B" w14:textId="77777777" w:rsidR="00C4620B" w:rsidRDefault="00C4620B" w:rsidP="00C4620B">
      <w:pPr>
        <w:widowControl w:val="0"/>
        <w:tabs>
          <w:tab w:val="left" w:pos="1701"/>
          <w:tab w:val="left" w:pos="1843"/>
        </w:tabs>
        <w:spacing w:line="360" w:lineRule="auto"/>
        <w:jc w:val="both"/>
        <w:rPr>
          <w:rFonts w:ascii="Palatino Linotype" w:hAnsi="Palatino Linotype" w:cs="Arial"/>
        </w:rPr>
      </w:pPr>
    </w:p>
    <w:p w14:paraId="30151F9C" w14:textId="77777777" w:rsidR="00C4620B" w:rsidRDefault="00C4620B" w:rsidP="00BB0947">
      <w:pPr>
        <w:pStyle w:val="Prrafodelista"/>
        <w:tabs>
          <w:tab w:val="left" w:pos="7088"/>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Conforme al </w:t>
      </w:r>
      <w:r w:rsidR="00BB0947">
        <w:rPr>
          <w:rFonts w:ascii="Palatino Linotype" w:hAnsi="Palatino Linotype" w:cs="Arial"/>
        </w:rPr>
        <w:t>Libro Segundo de las Atribuciones de las Dependencias de la Administración Pública Municipal, establece las atribuciones que tiene el Director de Seguridad Humana</w:t>
      </w:r>
      <w:r w:rsidR="007377EE">
        <w:rPr>
          <w:rFonts w:ascii="Palatino Linotype" w:hAnsi="Palatino Linotype" w:cs="Arial"/>
        </w:rPr>
        <w:t xml:space="preserve"> y Orden </w:t>
      </w:r>
      <w:r w:rsidR="002378DF">
        <w:rPr>
          <w:rFonts w:ascii="Palatino Linotype" w:hAnsi="Palatino Linotype" w:cs="Arial"/>
        </w:rPr>
        <w:t>Vial</w:t>
      </w:r>
      <w:r w:rsidR="00BB0947">
        <w:rPr>
          <w:rFonts w:ascii="Palatino Linotype" w:hAnsi="Palatino Linotype" w:cs="Arial"/>
        </w:rPr>
        <w:t>, tal como se transcribe:</w:t>
      </w:r>
    </w:p>
    <w:p w14:paraId="30151F9D" w14:textId="77777777" w:rsidR="008D0CDE" w:rsidRDefault="008D0CDE" w:rsidP="00BB0947">
      <w:pPr>
        <w:pStyle w:val="Citas"/>
      </w:pPr>
      <w:r w:rsidRPr="002378DF">
        <w:rPr>
          <w:b/>
        </w:rPr>
        <w:t>Artículo 2.121.- El (la) titular de la Dirección de Seguridad Humana y Orden Vial, tiene además el ejercicio de las atribuciones y obligaciones siguientes</w:t>
      </w:r>
      <w:r w:rsidRPr="008D0CDE">
        <w:t xml:space="preserve">:   </w:t>
      </w:r>
    </w:p>
    <w:p w14:paraId="30151F9E" w14:textId="77777777" w:rsidR="008D0CDE" w:rsidRDefault="008D0CDE" w:rsidP="00BB0947">
      <w:pPr>
        <w:pStyle w:val="Citas"/>
      </w:pPr>
      <w:r>
        <w:t>…</w:t>
      </w:r>
    </w:p>
    <w:p w14:paraId="30151F9F" w14:textId="77777777" w:rsidR="00BB0947" w:rsidRPr="002378DF" w:rsidRDefault="008D0CDE" w:rsidP="002378DF">
      <w:pPr>
        <w:pStyle w:val="Citas"/>
        <w:numPr>
          <w:ilvl w:val="0"/>
          <w:numId w:val="4"/>
        </w:numPr>
        <w:ind w:left="1276" w:hanging="425"/>
        <w:rPr>
          <w:b/>
        </w:rPr>
      </w:pPr>
      <w:r w:rsidRPr="002378DF">
        <w:rPr>
          <w:b/>
        </w:rPr>
        <w:t xml:space="preserve">Proponer y supervisar que se imparta a los elementos de la dependencia la capacitación y el entrenamiento para profesionalizar el servicio de acuerdo a su reglamento;   </w:t>
      </w:r>
    </w:p>
    <w:p w14:paraId="30151FA0" w14:textId="77777777" w:rsidR="007377EE" w:rsidRDefault="007377EE" w:rsidP="007377EE">
      <w:pPr>
        <w:pStyle w:val="Citas"/>
      </w:pPr>
      <w:r>
        <w:t>…</w:t>
      </w:r>
    </w:p>
    <w:p w14:paraId="30151FA1" w14:textId="77777777" w:rsidR="007377EE" w:rsidRPr="002378DF" w:rsidRDefault="007377EE" w:rsidP="007377EE">
      <w:pPr>
        <w:pStyle w:val="Citas"/>
        <w:rPr>
          <w:b/>
        </w:rPr>
      </w:pPr>
      <w:r w:rsidRPr="002378DF">
        <w:rPr>
          <w:b/>
        </w:rPr>
        <w:t xml:space="preserve">III. Rendir un informe bimestral de actividades a la (el) Presidenta (e) Municipal;   </w:t>
      </w:r>
    </w:p>
    <w:p w14:paraId="30151FA2" w14:textId="77777777" w:rsidR="007377EE" w:rsidRPr="002378DF" w:rsidRDefault="007377EE" w:rsidP="007377EE">
      <w:pPr>
        <w:pStyle w:val="Citas"/>
        <w:rPr>
          <w:b/>
        </w:rPr>
      </w:pPr>
      <w:r w:rsidRPr="002378DF">
        <w:rPr>
          <w:b/>
        </w:rPr>
        <w:t xml:space="preserve">XI. Promover la profesionalización de los elementos adscritos a la Dirección de Seguridad Humana y Orden Vial;  </w:t>
      </w:r>
    </w:p>
    <w:p w14:paraId="30151FA3" w14:textId="77777777" w:rsidR="007377EE" w:rsidRDefault="007377EE" w:rsidP="007377EE">
      <w:pPr>
        <w:pStyle w:val="Citas"/>
      </w:pPr>
      <w:r w:rsidRPr="002378DF">
        <w:rPr>
          <w:u w:val="single"/>
        </w:rPr>
        <w:t>Artículo 2.122.- Para el estudio, planeación y despacho de los asuntos de su competencia, el (la) Titular de la Dirección de Seguridad Humana y Orden Vial contará con las unidades administrativas siguientes</w:t>
      </w:r>
      <w:r w:rsidRPr="007377EE">
        <w:t xml:space="preserve">:   </w:t>
      </w:r>
    </w:p>
    <w:p w14:paraId="30151FA4" w14:textId="77777777" w:rsidR="007377EE" w:rsidRDefault="007377EE" w:rsidP="007377EE">
      <w:pPr>
        <w:pStyle w:val="Citas"/>
        <w:numPr>
          <w:ilvl w:val="0"/>
          <w:numId w:val="12"/>
        </w:numPr>
        <w:spacing w:line="240" w:lineRule="auto"/>
      </w:pPr>
      <w:r w:rsidRPr="007377EE">
        <w:t xml:space="preserve">Departamento de Seguridad Ciudadana </w:t>
      </w:r>
    </w:p>
    <w:p w14:paraId="30151FA5" w14:textId="77777777" w:rsidR="007377EE" w:rsidRDefault="007377EE" w:rsidP="007377EE">
      <w:pPr>
        <w:pStyle w:val="Citas"/>
        <w:numPr>
          <w:ilvl w:val="0"/>
          <w:numId w:val="12"/>
        </w:numPr>
        <w:spacing w:line="240" w:lineRule="auto"/>
      </w:pPr>
      <w:r w:rsidRPr="007377EE">
        <w:t xml:space="preserve">Departamento de Tránsito </w:t>
      </w:r>
    </w:p>
    <w:p w14:paraId="30151FA6" w14:textId="77777777" w:rsidR="007377EE" w:rsidRDefault="007377EE" w:rsidP="007377EE">
      <w:pPr>
        <w:pStyle w:val="Citas"/>
        <w:numPr>
          <w:ilvl w:val="0"/>
          <w:numId w:val="12"/>
        </w:numPr>
        <w:spacing w:line="240" w:lineRule="auto"/>
      </w:pPr>
      <w:r w:rsidRPr="007377EE">
        <w:t xml:space="preserve">Centro de Mando y Comunicación Municipal </w:t>
      </w:r>
    </w:p>
    <w:p w14:paraId="30151FA7" w14:textId="77777777" w:rsidR="007377EE" w:rsidRPr="007377EE" w:rsidRDefault="007377EE" w:rsidP="007377EE">
      <w:pPr>
        <w:pStyle w:val="Citas"/>
        <w:numPr>
          <w:ilvl w:val="0"/>
          <w:numId w:val="12"/>
        </w:numPr>
        <w:spacing w:line="240" w:lineRule="auto"/>
        <w:rPr>
          <w:b/>
          <w:u w:val="single"/>
        </w:rPr>
      </w:pPr>
      <w:r w:rsidRPr="007377EE">
        <w:rPr>
          <w:b/>
          <w:u w:val="single"/>
        </w:rPr>
        <w:t xml:space="preserve">Secretaría Técnica de Seguridad Pública  </w:t>
      </w:r>
    </w:p>
    <w:p w14:paraId="30151FA8" w14:textId="77777777" w:rsidR="007377EE" w:rsidRDefault="007377EE" w:rsidP="007377EE">
      <w:pPr>
        <w:pStyle w:val="Citas"/>
        <w:numPr>
          <w:ilvl w:val="0"/>
          <w:numId w:val="12"/>
        </w:numPr>
        <w:spacing w:line="240" w:lineRule="auto"/>
      </w:pPr>
      <w:r w:rsidRPr="007377EE">
        <w:t>Unidad de Asuntos Internos</w:t>
      </w:r>
    </w:p>
    <w:p w14:paraId="30151FA9" w14:textId="77777777" w:rsidR="00C4620B" w:rsidRDefault="00C4620B" w:rsidP="00C4620B">
      <w:pPr>
        <w:pStyle w:val="Citas"/>
        <w:spacing w:before="0" w:after="0" w:line="240" w:lineRule="auto"/>
      </w:pPr>
    </w:p>
    <w:p w14:paraId="30151FAA" w14:textId="77777777" w:rsidR="00182A55" w:rsidRDefault="002378DF" w:rsidP="00C4620B">
      <w:pPr>
        <w:autoSpaceDE w:val="0"/>
        <w:autoSpaceDN w:val="0"/>
        <w:adjustRightInd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Conforme a la normatividad antes referida, se tiene que la Secretaría Técnica de Seguridad Pública depende de la Dirección de Protección Humana y Orden Vial, por otro lado, se tiene </w:t>
      </w:r>
      <w:r w:rsidR="00B300AF">
        <w:rPr>
          <w:rFonts w:ascii="Palatino Linotype" w:eastAsia="Palatino Linotype" w:hAnsi="Palatino Linotype" w:cs="Palatino Linotype"/>
          <w:color w:val="000000"/>
        </w:rPr>
        <w:t>que parte de las atribuciones del Director de la multicitada Dirección son promover, proponer y supervisar la capacitación del personal.</w:t>
      </w:r>
    </w:p>
    <w:p w14:paraId="30151FAB" w14:textId="77777777" w:rsidR="00B300AF" w:rsidRDefault="00B300AF" w:rsidP="00C4620B">
      <w:pPr>
        <w:autoSpaceDE w:val="0"/>
        <w:autoSpaceDN w:val="0"/>
        <w:adjustRightInd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Ley de Seguridad del Estado de México, establece como obligación de los Ayuntamientos la de contar con una unidad administrativa denominada Secretaría Técnica del Consejo Municipal de Seguridad Pública; así como los derecho de los integrantes de las Instituciones de Seguridad Pública, entre ellos, el de recibir capacitaciones, tal como se señala:</w:t>
      </w:r>
    </w:p>
    <w:p w14:paraId="30151FAC" w14:textId="77777777" w:rsidR="00B300AF" w:rsidRDefault="00B300AF" w:rsidP="00B300AF">
      <w:pPr>
        <w:pStyle w:val="Citas"/>
      </w:pPr>
      <w:r w:rsidRPr="00B300AF">
        <w:t>Artículo 58 Bis. Los ayuntamientos deberán considerar en su estructura orgánica una unidad administrativa denominada S</w:t>
      </w:r>
      <w:r w:rsidRPr="00B300AF">
        <w:rPr>
          <w:b/>
        </w:rPr>
        <w:t>ecretaría Técnica del Consejo Municipal de Seguridad Pública</w:t>
      </w:r>
      <w:r w:rsidRPr="00B300AF">
        <w:t xml:space="preserve">, cuyo o cuya titular será a propuesta del Presidente Municipal y aprobado en sesión de cabildo el o la cual tendrá las facultades y atribuciones previstas por esta Ley y los demás ordenamientos aplicables. El Secretario o Secretaria Técnica del Consejo Municipal deberá tener preferentemente nivel de Dirección dentro de la estructura administrativa municipal. </w:t>
      </w:r>
    </w:p>
    <w:p w14:paraId="30151FAD" w14:textId="77777777" w:rsidR="00B300AF" w:rsidRDefault="00B300AF" w:rsidP="00B300AF">
      <w:pPr>
        <w:pStyle w:val="Citas"/>
      </w:pPr>
      <w:r w:rsidRPr="00B300AF">
        <w:t>Artículo 58 Ter</w:t>
      </w:r>
      <w:r w:rsidRPr="00B300AF">
        <w:rPr>
          <w:b/>
          <w:u w:val="single"/>
        </w:rPr>
        <w:t>. La Secretaría Técnica del Consejo Municipal de Seguridad Pública será la unidad administrativa municipal, que atenderá los aspectos normativos, administrativos y de planeación necesarios para la prestación del servicio de seguridad pública en el ámbito municipal</w:t>
      </w:r>
      <w:r w:rsidRPr="00B300AF">
        <w:t xml:space="preserve">, siendo también la responsable de la vinculación del Ayuntamiento con las instancias federales y estatales en la materia. Procurará además la implementación, en el ámbito de su responsabilidad, de los acuerdos emitidos por los Consejos Nacional, Estatal e </w:t>
      </w:r>
      <w:r w:rsidRPr="00B300AF">
        <w:lastRenderedPageBreak/>
        <w:t>Intermunicipal de Seguridad Pública y será coadyuvante del funcionamiento del Sistema Estatal de Seguridad Pública.</w:t>
      </w:r>
    </w:p>
    <w:p w14:paraId="30151FAE" w14:textId="77777777" w:rsidR="00B300AF" w:rsidRDefault="00B300AF" w:rsidP="00B300AF">
      <w:pPr>
        <w:pStyle w:val="Citas"/>
      </w:pPr>
      <w:r w:rsidRPr="00B300AF">
        <w:t>Artículo 58 Quinquies. Son atribuciones del Secretario o Secretaria Técnica:</w:t>
      </w:r>
    </w:p>
    <w:p w14:paraId="30151FAF" w14:textId="77777777" w:rsidR="00B300AF" w:rsidRDefault="00B300AF" w:rsidP="00B300AF">
      <w:pPr>
        <w:pStyle w:val="Citas"/>
      </w:pPr>
      <w:r>
        <w:t>…</w:t>
      </w:r>
    </w:p>
    <w:p w14:paraId="30151FB0" w14:textId="77777777" w:rsidR="00B300AF" w:rsidRPr="00B300AF" w:rsidRDefault="00B300AF" w:rsidP="00B300AF">
      <w:pPr>
        <w:pStyle w:val="Citas"/>
        <w:rPr>
          <w:b/>
          <w:u w:val="single"/>
        </w:rPr>
      </w:pPr>
      <w:r w:rsidRPr="00B300AF">
        <w:rPr>
          <w:b/>
          <w:u w:val="single"/>
        </w:rPr>
        <w:t>XIX. Promover la capacitación de los integrantes del Consejo Municipal y demás personal del municipio relacionado con la seguridad pública, la prevención social de la violencia y la delincuencia y la participación ciudadana;</w:t>
      </w:r>
    </w:p>
    <w:p w14:paraId="30151FB1" w14:textId="77777777" w:rsidR="00B300AF" w:rsidRDefault="00B300AF" w:rsidP="00B300AF">
      <w:pPr>
        <w:pStyle w:val="Citas"/>
      </w:pPr>
      <w:r w:rsidRPr="00B300AF">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0151FB2" w14:textId="77777777" w:rsidR="00B300AF" w:rsidRDefault="00B300AF" w:rsidP="00B300AF">
      <w:pPr>
        <w:pStyle w:val="Citas"/>
        <w:numPr>
          <w:ilvl w:val="0"/>
          <w:numId w:val="13"/>
        </w:numPr>
      </w:pPr>
      <w:r w:rsidRPr="00B300AF">
        <w:t>Derechos</w:t>
      </w:r>
      <w:r>
        <w:t>:</w:t>
      </w:r>
    </w:p>
    <w:p w14:paraId="30151FB3" w14:textId="77777777" w:rsidR="00B300AF" w:rsidRDefault="00B300AF" w:rsidP="00B300AF">
      <w:pPr>
        <w:pStyle w:val="Citas"/>
      </w:pPr>
      <w:r>
        <w:t>…</w:t>
      </w:r>
    </w:p>
    <w:p w14:paraId="30151FB4" w14:textId="77777777" w:rsidR="00B300AF" w:rsidRDefault="00B300AF" w:rsidP="003E631D">
      <w:pPr>
        <w:pStyle w:val="Citas"/>
      </w:pPr>
      <w:r w:rsidRPr="00B300AF">
        <w:t>IV. Recibir la formación, capacitación, adiestramiento y profesionalización;</w:t>
      </w:r>
    </w:p>
    <w:p w14:paraId="30151FB5" w14:textId="77777777" w:rsidR="003E631D" w:rsidRPr="003E631D" w:rsidRDefault="003E631D" w:rsidP="003E631D">
      <w:pPr>
        <w:pStyle w:val="Citas"/>
      </w:pPr>
    </w:p>
    <w:p w14:paraId="30151FB6" w14:textId="77777777" w:rsidR="00C4620B" w:rsidRPr="001F20CD" w:rsidRDefault="00C4620B" w:rsidP="00C4620B">
      <w:pPr>
        <w:autoSpaceDE w:val="0"/>
        <w:autoSpaceDN w:val="0"/>
        <w:adjustRightInd w:val="0"/>
        <w:spacing w:before="240" w:after="240" w:line="360" w:lineRule="auto"/>
        <w:jc w:val="both"/>
        <w:rPr>
          <w:rFonts w:ascii="Palatino Linotype" w:hAnsi="Palatino Linotype" w:cs="Arial"/>
        </w:rPr>
      </w:pPr>
      <w:r w:rsidRPr="001F20CD">
        <w:rPr>
          <w:rFonts w:ascii="Palatino Linotype" w:eastAsia="Palatino Linotype" w:hAnsi="Palatino Linotype" w:cs="Palatino Linotype"/>
          <w:color w:val="000000"/>
        </w:rPr>
        <w:t>Ahora bien, quedando establecido lo anterior, este Órgano Garante considera viable de establecer si la respuesta del</w:t>
      </w:r>
      <w:r w:rsidRPr="001F20CD">
        <w:rPr>
          <w:rFonts w:ascii="Palatino Linotype" w:hAnsi="Palatino Linotype" w:cs="Arial"/>
        </w:rPr>
        <w:t xml:space="preserve"> Sujeto Obligado </w:t>
      </w:r>
      <w:r w:rsidRPr="001F20CD">
        <w:rPr>
          <w:rFonts w:ascii="Palatino Linotype" w:eastAsia="Palatino Linotype" w:hAnsi="Palatino Linotype" w:cs="Palatino Linotype"/>
          <w:color w:val="000000"/>
        </w:rPr>
        <w:t>la respuesta del Sujeto Obligado colma la pretensión del Recurrente</w:t>
      </w:r>
      <w:r w:rsidRPr="001F20CD">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2552"/>
        <w:gridCol w:w="3073"/>
      </w:tblGrid>
      <w:tr w:rsidR="00C4620B" w14:paraId="30151FBA" w14:textId="77777777" w:rsidTr="00DD548F">
        <w:trPr>
          <w:trHeight w:val="396"/>
        </w:trPr>
        <w:tc>
          <w:tcPr>
            <w:tcW w:w="3529" w:type="dxa"/>
            <w:shd w:val="clear" w:color="auto" w:fill="E7E6E6" w:themeFill="background2"/>
          </w:tcPr>
          <w:p w14:paraId="30151FB7" w14:textId="77777777" w:rsidR="00C4620B" w:rsidRPr="00E80E99" w:rsidRDefault="00C4620B" w:rsidP="006C463C">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2552" w:type="dxa"/>
            <w:shd w:val="clear" w:color="auto" w:fill="E7E6E6" w:themeFill="background2"/>
          </w:tcPr>
          <w:p w14:paraId="30151FB8" w14:textId="77777777" w:rsidR="00C4620B" w:rsidRPr="00E80E99" w:rsidRDefault="00C4620B" w:rsidP="006C463C">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3073" w:type="dxa"/>
            <w:shd w:val="clear" w:color="auto" w:fill="E7E6E6" w:themeFill="background2"/>
          </w:tcPr>
          <w:p w14:paraId="30151FB9" w14:textId="77777777" w:rsidR="00C4620B" w:rsidRPr="00E80E99" w:rsidRDefault="00C4620B" w:rsidP="006C463C">
            <w:pPr>
              <w:spacing w:line="360" w:lineRule="auto"/>
              <w:jc w:val="center"/>
              <w:rPr>
                <w:rFonts w:ascii="Palatino Linotype" w:hAnsi="Palatino Linotype"/>
                <w:b/>
                <w:i/>
                <w:color w:val="000000"/>
              </w:rPr>
            </w:pPr>
            <w:r>
              <w:rPr>
                <w:rFonts w:ascii="Palatino Linotype" w:hAnsi="Palatino Linotype"/>
                <w:b/>
                <w:i/>
                <w:color w:val="000000"/>
              </w:rPr>
              <w:t>Colma</w:t>
            </w:r>
          </w:p>
        </w:tc>
      </w:tr>
      <w:tr w:rsidR="00C4620B" w14:paraId="30151FBF" w14:textId="77777777" w:rsidTr="00DD548F">
        <w:trPr>
          <w:trHeight w:val="396"/>
        </w:trPr>
        <w:tc>
          <w:tcPr>
            <w:tcW w:w="3529" w:type="dxa"/>
          </w:tcPr>
          <w:p w14:paraId="30151FBB" w14:textId="77777777" w:rsidR="00C4620B" w:rsidRPr="00AE0C5C" w:rsidRDefault="00B300AF" w:rsidP="006C463C">
            <w:pPr>
              <w:tabs>
                <w:tab w:val="left" w:pos="1828"/>
              </w:tabs>
              <w:jc w:val="both"/>
              <w:rPr>
                <w:rFonts w:ascii="Palatino Linotype" w:hAnsi="Palatino Linotype"/>
                <w:color w:val="000000"/>
              </w:rPr>
            </w:pPr>
            <w:r>
              <w:rPr>
                <w:rFonts w:ascii="Palatino Linotype" w:hAnsi="Palatino Linotype"/>
                <w:color w:val="000000"/>
              </w:rPr>
              <w:lastRenderedPageBreak/>
              <w:t>P</w:t>
            </w:r>
            <w:r w:rsidRPr="00B300AF">
              <w:rPr>
                <w:rFonts w:ascii="Palatino Linotype" w:hAnsi="Palatino Linotype"/>
                <w:color w:val="000000"/>
              </w:rPr>
              <w:t>rogramación anual correspondiente al 2025, de capacitaciones del personal de Seguridad Pública</w:t>
            </w:r>
          </w:p>
        </w:tc>
        <w:tc>
          <w:tcPr>
            <w:tcW w:w="2552" w:type="dxa"/>
          </w:tcPr>
          <w:p w14:paraId="30151FBC" w14:textId="77777777" w:rsidR="00C4620B" w:rsidRPr="00683B90" w:rsidRDefault="00DD548F" w:rsidP="006C463C">
            <w:pPr>
              <w:jc w:val="both"/>
              <w:rPr>
                <w:rFonts w:ascii="Palatino Linotype" w:hAnsi="Palatino Linotype"/>
                <w:color w:val="000000"/>
                <w:sz w:val="22"/>
              </w:rPr>
            </w:pPr>
            <w:r>
              <w:rPr>
                <w:rFonts w:ascii="Palatino Linotype" w:hAnsi="Palatino Linotype"/>
                <w:color w:val="000000"/>
                <w:sz w:val="22"/>
              </w:rPr>
              <w:t>El Director de Seguridad Humana y Orden Vial declino competencia a la Secretaría Técnica.</w:t>
            </w:r>
          </w:p>
        </w:tc>
        <w:tc>
          <w:tcPr>
            <w:tcW w:w="3073" w:type="dxa"/>
          </w:tcPr>
          <w:p w14:paraId="30151FBD" w14:textId="77777777" w:rsidR="00C4620B" w:rsidRDefault="00DD548F" w:rsidP="006C463C">
            <w:pPr>
              <w:jc w:val="center"/>
              <w:rPr>
                <w:rFonts w:ascii="Palatino Linotype" w:hAnsi="Palatino Linotype"/>
                <w:b/>
                <w:i/>
                <w:color w:val="000000"/>
              </w:rPr>
            </w:pPr>
            <w:r>
              <w:rPr>
                <w:rFonts w:ascii="Palatino Linotype" w:hAnsi="Palatino Linotype"/>
                <w:b/>
                <w:i/>
                <w:color w:val="000000"/>
              </w:rPr>
              <w:t>No</w:t>
            </w:r>
          </w:p>
          <w:p w14:paraId="30151FBE" w14:textId="77777777" w:rsidR="00DD548F" w:rsidRPr="00DD548F" w:rsidRDefault="00DD548F" w:rsidP="006C463C">
            <w:pPr>
              <w:jc w:val="center"/>
              <w:rPr>
                <w:rFonts w:ascii="Palatino Linotype" w:hAnsi="Palatino Linotype"/>
                <w:i/>
                <w:color w:val="000000"/>
              </w:rPr>
            </w:pPr>
            <w:r>
              <w:rPr>
                <w:rFonts w:ascii="Palatino Linotype" w:hAnsi="Palatino Linotype"/>
                <w:i/>
                <w:color w:val="000000"/>
              </w:rPr>
              <w:t>La Secretaría Técnica Depende de la Dirección de Seguridad Humana y Orden Vial</w:t>
            </w:r>
          </w:p>
        </w:tc>
      </w:tr>
      <w:tr w:rsidR="00C4620B" w14:paraId="30151FC4" w14:textId="77777777" w:rsidTr="00DD548F">
        <w:trPr>
          <w:trHeight w:val="396"/>
        </w:trPr>
        <w:tc>
          <w:tcPr>
            <w:tcW w:w="3529" w:type="dxa"/>
          </w:tcPr>
          <w:p w14:paraId="30151FC0" w14:textId="77777777" w:rsidR="00C4620B" w:rsidRPr="00AE0C5C" w:rsidRDefault="006A5096" w:rsidP="006C463C">
            <w:pPr>
              <w:tabs>
                <w:tab w:val="left" w:pos="1828"/>
              </w:tabs>
              <w:jc w:val="both"/>
              <w:rPr>
                <w:rFonts w:ascii="Palatino Linotype" w:hAnsi="Palatino Linotype"/>
                <w:color w:val="000000"/>
              </w:rPr>
            </w:pPr>
            <w:r>
              <w:rPr>
                <w:rFonts w:ascii="Palatino Linotype" w:hAnsi="Palatino Linotype"/>
                <w:color w:val="000000"/>
              </w:rPr>
              <w:t>D</w:t>
            </w:r>
            <w:r w:rsidRPr="006A5096">
              <w:rPr>
                <w:rFonts w:ascii="Palatino Linotype" w:hAnsi="Palatino Linotype"/>
                <w:color w:val="000000"/>
              </w:rPr>
              <w:t xml:space="preserve">eseo saber porque programan las mismas en los días de descanso del personal, o es parte del hostigamiento laboral por parte de </w:t>
            </w:r>
            <w:r w:rsidR="00DD548F" w:rsidRPr="006A5096">
              <w:rPr>
                <w:rFonts w:ascii="Palatino Linotype" w:hAnsi="Palatino Linotype"/>
                <w:color w:val="000000"/>
              </w:rPr>
              <w:t>José</w:t>
            </w:r>
            <w:r w:rsidRPr="006A5096">
              <w:rPr>
                <w:rFonts w:ascii="Palatino Linotype" w:hAnsi="Palatino Linotype"/>
                <w:color w:val="000000"/>
              </w:rPr>
              <w:t xml:space="preserve"> Luis Amado Mauro</w:t>
            </w:r>
          </w:p>
        </w:tc>
        <w:tc>
          <w:tcPr>
            <w:tcW w:w="2552" w:type="dxa"/>
          </w:tcPr>
          <w:p w14:paraId="30151FC1" w14:textId="77777777" w:rsidR="00C4620B" w:rsidRPr="00683B90" w:rsidRDefault="006A5096" w:rsidP="006C463C">
            <w:pPr>
              <w:jc w:val="both"/>
              <w:rPr>
                <w:rFonts w:ascii="Palatino Linotype" w:hAnsi="Palatino Linotype"/>
                <w:color w:val="000000"/>
                <w:sz w:val="22"/>
              </w:rPr>
            </w:pPr>
            <w:r>
              <w:rPr>
                <w:rFonts w:ascii="Palatino Linotype" w:hAnsi="Palatino Linotype"/>
                <w:color w:val="000000"/>
                <w:sz w:val="22"/>
              </w:rPr>
              <w:t>No se pronunció</w:t>
            </w:r>
          </w:p>
        </w:tc>
        <w:tc>
          <w:tcPr>
            <w:tcW w:w="3073" w:type="dxa"/>
          </w:tcPr>
          <w:p w14:paraId="30151FC2" w14:textId="77777777" w:rsidR="00C4620B" w:rsidRDefault="006A5096" w:rsidP="006C463C">
            <w:pPr>
              <w:jc w:val="center"/>
              <w:rPr>
                <w:rFonts w:ascii="Palatino Linotype" w:hAnsi="Palatino Linotype"/>
                <w:b/>
                <w:i/>
                <w:color w:val="000000"/>
              </w:rPr>
            </w:pPr>
            <w:r>
              <w:rPr>
                <w:rFonts w:ascii="Palatino Linotype" w:hAnsi="Palatino Linotype"/>
                <w:b/>
                <w:i/>
                <w:color w:val="000000"/>
              </w:rPr>
              <w:t>Derecho de petición</w:t>
            </w:r>
          </w:p>
          <w:p w14:paraId="30151FC3" w14:textId="77777777" w:rsidR="006A5096" w:rsidRPr="006A5096" w:rsidRDefault="006A5096" w:rsidP="006C463C">
            <w:pPr>
              <w:jc w:val="center"/>
              <w:rPr>
                <w:rFonts w:ascii="Palatino Linotype" w:hAnsi="Palatino Linotype"/>
                <w:i/>
                <w:color w:val="000000"/>
              </w:rPr>
            </w:pPr>
            <w:r>
              <w:rPr>
                <w:rFonts w:ascii="Palatino Linotype" w:hAnsi="Palatino Linotype"/>
                <w:i/>
                <w:color w:val="000000"/>
              </w:rPr>
              <w:t>No se atiende mediante acceso a la información.</w:t>
            </w:r>
          </w:p>
        </w:tc>
      </w:tr>
    </w:tbl>
    <w:p w14:paraId="30151FC5" w14:textId="77777777" w:rsidR="00C4620B" w:rsidRPr="00F4796C" w:rsidRDefault="00C4620B" w:rsidP="00C4620B">
      <w:pPr>
        <w:autoSpaceDE w:val="0"/>
        <w:autoSpaceDN w:val="0"/>
        <w:adjustRightInd w:val="0"/>
        <w:spacing w:line="360" w:lineRule="auto"/>
        <w:jc w:val="both"/>
        <w:rPr>
          <w:rFonts w:ascii="Palatino Linotype" w:hAnsi="Palatino Linotype" w:cs="Arial"/>
        </w:rPr>
      </w:pPr>
    </w:p>
    <w:p w14:paraId="30151FC6" w14:textId="77777777" w:rsidR="00C4620B" w:rsidRPr="009E63DA" w:rsidRDefault="00C4620B" w:rsidP="00C4620B">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30151FC7" w14:textId="77777777" w:rsidR="00C4620B" w:rsidRPr="009E63DA" w:rsidRDefault="00C4620B" w:rsidP="00C4620B">
      <w:pPr>
        <w:ind w:left="567" w:right="567"/>
        <w:jc w:val="both"/>
        <w:rPr>
          <w:rFonts w:ascii="Palatino Linotype" w:hAnsi="Palatino Linotype"/>
        </w:rPr>
      </w:pPr>
    </w:p>
    <w:p w14:paraId="30151FC8" w14:textId="77777777" w:rsidR="00C4620B" w:rsidRPr="009E63DA" w:rsidRDefault="00C4620B" w:rsidP="00C4620B">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30151FC9" w14:textId="77777777" w:rsidR="00C4620B" w:rsidRPr="009E63DA" w:rsidRDefault="00C4620B" w:rsidP="00C4620B">
      <w:pPr>
        <w:ind w:left="851" w:right="851"/>
        <w:jc w:val="both"/>
        <w:rPr>
          <w:rFonts w:ascii="Palatino Linotype" w:hAnsi="Palatino Linotype"/>
          <w:i/>
        </w:rPr>
      </w:pPr>
      <w:r w:rsidRPr="009E63DA">
        <w:rPr>
          <w:rFonts w:ascii="Palatino Linotype" w:hAnsi="Palatino Linotype"/>
          <w:i/>
        </w:rPr>
        <w:t>…</w:t>
      </w:r>
    </w:p>
    <w:p w14:paraId="30151FCA" w14:textId="77777777" w:rsidR="00C4620B" w:rsidRPr="009E63DA" w:rsidRDefault="00C4620B" w:rsidP="00C4620B">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30151FCB" w14:textId="77777777" w:rsidR="00C4620B" w:rsidRPr="009E63DA" w:rsidRDefault="00C4620B" w:rsidP="00C4620B">
      <w:pPr>
        <w:ind w:left="851" w:right="851"/>
        <w:jc w:val="both"/>
        <w:rPr>
          <w:rFonts w:ascii="Palatino Linotype" w:hAnsi="Palatino Linotype"/>
          <w:i/>
        </w:rPr>
      </w:pPr>
    </w:p>
    <w:p w14:paraId="30151FCC" w14:textId="77777777" w:rsidR="00C4620B" w:rsidRPr="009E63DA" w:rsidRDefault="00C4620B" w:rsidP="00C4620B">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151FCD" w14:textId="77777777" w:rsidR="00C4620B" w:rsidRPr="009E63DA" w:rsidRDefault="00C4620B" w:rsidP="00C4620B">
      <w:pPr>
        <w:ind w:left="851" w:right="851"/>
        <w:jc w:val="both"/>
        <w:rPr>
          <w:rFonts w:ascii="Palatino Linotype" w:hAnsi="Palatino Linotype"/>
          <w:bCs/>
          <w:i/>
        </w:rPr>
      </w:pPr>
    </w:p>
    <w:p w14:paraId="30151FCE" w14:textId="77777777" w:rsidR="00C4620B" w:rsidRPr="009E63DA" w:rsidRDefault="00C4620B" w:rsidP="00C4620B">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w:t>
      </w:r>
      <w:r w:rsidRPr="009E63DA">
        <w:rPr>
          <w:rFonts w:ascii="Palatino Linotype" w:hAnsi="Palatino Linotype"/>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151FCF" w14:textId="77777777" w:rsidR="00C4620B" w:rsidRPr="009E63DA" w:rsidRDefault="00C4620B" w:rsidP="00C4620B">
      <w:pPr>
        <w:ind w:left="851" w:right="851"/>
        <w:jc w:val="both"/>
        <w:rPr>
          <w:rFonts w:ascii="Palatino Linotype" w:hAnsi="Palatino Linotype"/>
          <w:bCs/>
          <w:i/>
        </w:rPr>
      </w:pPr>
    </w:p>
    <w:p w14:paraId="30151FD0" w14:textId="77777777" w:rsidR="00C4620B" w:rsidRPr="009E63DA" w:rsidRDefault="00C4620B" w:rsidP="00C4620B">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0151FD1" w14:textId="77777777" w:rsidR="00C4620B" w:rsidRPr="009E63DA" w:rsidRDefault="00C4620B" w:rsidP="00C4620B">
      <w:pPr>
        <w:ind w:left="851" w:right="851"/>
        <w:jc w:val="both"/>
        <w:rPr>
          <w:rFonts w:ascii="Palatino Linotype" w:hAnsi="Palatino Linotype"/>
          <w:i/>
        </w:rPr>
      </w:pPr>
    </w:p>
    <w:p w14:paraId="30151FD2" w14:textId="77777777" w:rsidR="00C4620B" w:rsidRPr="009E63DA" w:rsidRDefault="00C4620B" w:rsidP="00C4620B">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0151FD3" w14:textId="77777777" w:rsidR="00C4620B" w:rsidRPr="009E63DA" w:rsidRDefault="00C4620B" w:rsidP="00C4620B">
      <w:pPr>
        <w:ind w:left="851" w:right="851"/>
        <w:jc w:val="both"/>
        <w:rPr>
          <w:rFonts w:ascii="Palatino Linotype" w:hAnsi="Palatino Linotype"/>
          <w:i/>
        </w:rPr>
      </w:pPr>
    </w:p>
    <w:p w14:paraId="30151FD4" w14:textId="77777777" w:rsidR="00C4620B" w:rsidRPr="009E63DA" w:rsidRDefault="00C4620B" w:rsidP="00C4620B">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30151FD5" w14:textId="77777777" w:rsidR="00C4620B" w:rsidRPr="009E63DA" w:rsidRDefault="00C4620B" w:rsidP="00C4620B">
      <w:pPr>
        <w:jc w:val="both"/>
        <w:rPr>
          <w:rFonts w:ascii="Palatino Linotype" w:hAnsi="Palatino Linotype"/>
        </w:rPr>
      </w:pPr>
    </w:p>
    <w:p w14:paraId="30151FD6" w14:textId="77777777" w:rsidR="00C4620B" w:rsidRDefault="00C4620B" w:rsidP="00C4620B">
      <w:pPr>
        <w:spacing w:line="360" w:lineRule="auto"/>
        <w:jc w:val="both"/>
        <w:rPr>
          <w:rFonts w:ascii="Palatino Linotype" w:eastAsia="Calibri" w:hAnsi="Palatino Linotype" w:cs="Arial"/>
          <w:color w:val="000000"/>
          <w:lang w:val="es-ES_tradnl" w:eastAsia="es-MX"/>
        </w:rPr>
      </w:pPr>
    </w:p>
    <w:p w14:paraId="30151FD7" w14:textId="77777777" w:rsidR="00C4620B" w:rsidRDefault="00C4620B" w:rsidP="00C4620B">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30151FD8" w14:textId="77777777" w:rsidR="00C4620B" w:rsidRDefault="00C4620B" w:rsidP="00C4620B">
      <w:pPr>
        <w:spacing w:line="360" w:lineRule="auto"/>
        <w:ind w:right="51"/>
        <w:jc w:val="both"/>
        <w:rPr>
          <w:rFonts w:ascii="Palatino Linotype" w:eastAsia="Calibri" w:hAnsi="Palatino Linotype" w:cs="Arial"/>
          <w:lang w:val="es-ES_tradnl" w:eastAsia="es-MX"/>
        </w:rPr>
      </w:pPr>
    </w:p>
    <w:p w14:paraId="30151FD9" w14:textId="77777777" w:rsidR="00C4620B" w:rsidRPr="009A71E1" w:rsidRDefault="00C4620B" w:rsidP="00C4620B">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sidR="00AA0D40">
        <w:rPr>
          <w:rFonts w:ascii="Palatino Linotype" w:eastAsiaTheme="minorHAnsi" w:hAnsi="Palatino Linotype" w:cstheme="minorBidi"/>
          <w:lang w:val="es-MX" w:eastAsia="en-US"/>
        </w:rPr>
        <w:t>primera</w:t>
      </w:r>
      <w:r>
        <w:rPr>
          <w:rFonts w:ascii="Palatino Linotype" w:eastAsiaTheme="minorHAnsi" w:hAnsi="Palatino Linotype" w:cstheme="minorBidi"/>
          <w:lang w:val="es-MX" w:eastAsia="en-US"/>
        </w:rPr>
        <w:t xml:space="preserve"> </w:t>
      </w:r>
      <w:r w:rsidRPr="009A71E1">
        <w:rPr>
          <w:rFonts w:ascii="Palatino Linotype" w:eastAsiaTheme="minorHAnsi" w:hAnsi="Palatino Linotype" w:cstheme="minorBidi"/>
          <w:lang w:val="es-MX" w:eastAsia="en-US"/>
        </w:rPr>
        <w:lastRenderedPageBreak/>
        <w:t xml:space="preserve">hipótesis del artículo 186 fracción III de la Ley de Transparencia y Acceso a la Información Pública del Estado de México y Municipios, se </w:t>
      </w:r>
      <w:r w:rsidR="00AA0D40">
        <w:rPr>
          <w:rFonts w:ascii="Palatino Linotype" w:eastAsiaTheme="minorHAnsi" w:hAnsi="Palatino Linotype" w:cstheme="minorBidi"/>
          <w:b/>
          <w:lang w:val="es-MX" w:eastAsia="en-US"/>
        </w:rPr>
        <w:t>REVO</w:t>
      </w:r>
      <w:r>
        <w:rPr>
          <w:rFonts w:ascii="Palatino Linotype" w:eastAsiaTheme="minorHAnsi" w:hAnsi="Palatino Linotype" w:cstheme="minorBidi"/>
          <w:b/>
          <w:lang w:val="es-MX" w:eastAsia="en-US"/>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6C463C">
        <w:rPr>
          <w:rFonts w:ascii="Palatino Linotype" w:hAnsi="Palatino Linotype"/>
          <w:b/>
          <w:bCs/>
        </w:rPr>
        <w:t>00096/MATEOATE/IP/2025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30151FDA" w14:textId="77777777" w:rsidR="00C4620B" w:rsidRPr="009A71E1" w:rsidRDefault="00C4620B" w:rsidP="00C4620B">
      <w:pPr>
        <w:spacing w:line="360" w:lineRule="auto"/>
        <w:jc w:val="both"/>
        <w:rPr>
          <w:rFonts w:ascii="Palatino Linotype" w:eastAsiaTheme="minorHAnsi" w:hAnsi="Palatino Linotype" w:cstheme="minorBidi"/>
          <w:lang w:val="es-MX" w:eastAsia="en-US"/>
        </w:rPr>
      </w:pPr>
    </w:p>
    <w:p w14:paraId="30151FDB" w14:textId="77777777" w:rsidR="00C4620B" w:rsidRDefault="00C4620B" w:rsidP="00C4620B">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30151FDC" w14:textId="77777777" w:rsidR="00C4620B" w:rsidRPr="009A71E1" w:rsidRDefault="00C4620B" w:rsidP="00C4620B">
      <w:pPr>
        <w:spacing w:line="360" w:lineRule="auto"/>
        <w:jc w:val="both"/>
        <w:rPr>
          <w:rFonts w:ascii="Palatino Linotype" w:hAnsi="Palatino Linotype"/>
          <w:lang w:val="es-MX"/>
        </w:rPr>
      </w:pPr>
    </w:p>
    <w:p w14:paraId="30151FDD" w14:textId="77777777" w:rsidR="00C4620B" w:rsidRDefault="00C4620B" w:rsidP="00C4620B">
      <w:pPr>
        <w:spacing w:line="360" w:lineRule="auto"/>
        <w:jc w:val="center"/>
        <w:rPr>
          <w:rFonts w:ascii="Palatino Linotype" w:hAnsi="Palatino Linotype"/>
          <w:b/>
          <w:bCs/>
          <w:spacing w:val="60"/>
          <w:sz w:val="28"/>
          <w:lang w:val="es-ES_tradnl"/>
        </w:rPr>
      </w:pPr>
      <w:r w:rsidRPr="009A71E1">
        <w:rPr>
          <w:rFonts w:ascii="Palatino Linotype" w:hAnsi="Palatino Linotype"/>
          <w:b/>
          <w:bCs/>
          <w:spacing w:val="60"/>
          <w:sz w:val="28"/>
          <w:lang w:val="es-ES_tradnl"/>
        </w:rPr>
        <w:t>SE    RESUELVE</w:t>
      </w:r>
    </w:p>
    <w:p w14:paraId="30151FDE" w14:textId="77777777" w:rsidR="00067017" w:rsidRPr="009A71E1" w:rsidRDefault="00067017" w:rsidP="00C4620B">
      <w:pPr>
        <w:spacing w:line="360" w:lineRule="auto"/>
        <w:jc w:val="center"/>
        <w:rPr>
          <w:rFonts w:ascii="Palatino Linotype" w:hAnsi="Palatino Linotype"/>
          <w:bCs/>
          <w:spacing w:val="60"/>
          <w:lang w:val="es-ES_tradnl"/>
        </w:rPr>
      </w:pPr>
    </w:p>
    <w:p w14:paraId="30151FDF" w14:textId="77777777" w:rsidR="00C4620B" w:rsidRPr="00165D42" w:rsidRDefault="00C4620B" w:rsidP="00C4620B">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AA0D40">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6C463C">
        <w:rPr>
          <w:rFonts w:ascii="Palatino Linotype" w:hAnsi="Palatino Linotype"/>
          <w:b/>
          <w:bCs/>
        </w:rPr>
        <w:t>00096/MATEOATE/IP/2025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30151FE0" w14:textId="77777777" w:rsidR="00C4620B" w:rsidRPr="00165D42" w:rsidRDefault="00C4620B" w:rsidP="00C4620B">
      <w:pPr>
        <w:spacing w:line="360" w:lineRule="auto"/>
        <w:jc w:val="both"/>
        <w:rPr>
          <w:rFonts w:ascii="Palatino Linotype" w:hAnsi="Palatino Linotype" w:cs="Arial"/>
        </w:rPr>
      </w:pPr>
    </w:p>
    <w:p w14:paraId="30151FE1" w14:textId="77777777" w:rsidR="00C4620B" w:rsidRDefault="00C4620B" w:rsidP="00C4620B">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00DD548F">
        <w:rPr>
          <w:rFonts w:ascii="Palatino Linotype" w:hAnsi="Palatino Linotype" w:cs="Tahoma"/>
        </w:rPr>
        <w:t>del primero de enero al ocho de mayo de dos mil veinticinco,</w:t>
      </w:r>
      <w:r>
        <w:rPr>
          <w:rFonts w:ascii="Palatino Linotype" w:hAnsi="Palatino Linotype" w:cs="Tahoma"/>
        </w:rPr>
        <w:t xml:space="preserve"> de </w:t>
      </w:r>
      <w:r w:rsidRPr="00165D42">
        <w:rPr>
          <w:rFonts w:ascii="Palatino Linotype" w:hAnsi="Palatino Linotype" w:cs="Tahoma"/>
        </w:rPr>
        <w:t>lo siguiente:</w:t>
      </w:r>
    </w:p>
    <w:p w14:paraId="30151FE2" w14:textId="77777777" w:rsidR="00C4620B" w:rsidRPr="00DD548F" w:rsidRDefault="00DD548F" w:rsidP="00AA0D40">
      <w:pPr>
        <w:pStyle w:val="INFOEM"/>
        <w:numPr>
          <w:ilvl w:val="0"/>
          <w:numId w:val="5"/>
        </w:numPr>
        <w:spacing w:after="0"/>
        <w:ind w:left="567" w:right="567"/>
        <w:rPr>
          <w:i w:val="0"/>
          <w:sz w:val="28"/>
          <w:szCs w:val="24"/>
        </w:rPr>
      </w:pPr>
      <w:r>
        <w:rPr>
          <w:rFonts w:cs="Tahoma"/>
          <w:bCs/>
          <w:i w:val="0"/>
          <w:sz w:val="24"/>
          <w:lang w:val="es-ES"/>
        </w:rPr>
        <w:t>Programa anual 2025 de capacitaciones dirigidas al personal de la Dirección de Seguridad Humana, Orden Vial y Protección Civil</w:t>
      </w:r>
      <w:r w:rsidRPr="00DD548F">
        <w:rPr>
          <w:rFonts w:cs="Tahoma"/>
          <w:bCs/>
          <w:i w:val="0"/>
          <w:sz w:val="24"/>
          <w:lang w:val="es-ES"/>
        </w:rPr>
        <w:t>.</w:t>
      </w:r>
    </w:p>
    <w:p w14:paraId="30151FE3" w14:textId="77777777" w:rsidR="00C4620B" w:rsidRPr="00DC5E29" w:rsidRDefault="00C4620B" w:rsidP="00C4620B">
      <w:pPr>
        <w:spacing w:line="360" w:lineRule="auto"/>
        <w:jc w:val="both"/>
        <w:rPr>
          <w:rFonts w:ascii="Palatino Linotype" w:hAnsi="Palatino Linotype" w:cs="Arial"/>
        </w:rPr>
      </w:pPr>
    </w:p>
    <w:p w14:paraId="30151FE4" w14:textId="77777777" w:rsidR="00C4620B" w:rsidRPr="00DC5E29" w:rsidRDefault="00C4620B" w:rsidP="00C4620B">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w:t>
      </w:r>
      <w:r w:rsidRPr="00DC5E29">
        <w:rPr>
          <w:rFonts w:ascii="Palatino Linotype" w:hAnsi="Palatino Linotype" w:cs="Tahoma"/>
        </w:rPr>
        <w:lastRenderedPageBreak/>
        <w:t>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151FE5" w14:textId="77777777" w:rsidR="00C4620B" w:rsidRPr="00DC5E29" w:rsidRDefault="00C4620B" w:rsidP="00C4620B">
      <w:pPr>
        <w:spacing w:line="360" w:lineRule="auto"/>
        <w:ind w:right="-595"/>
        <w:jc w:val="both"/>
        <w:rPr>
          <w:rFonts w:ascii="Palatino Linotype" w:hAnsi="Palatino Linotype" w:cs="Tahoma"/>
          <w:bCs/>
        </w:rPr>
      </w:pPr>
    </w:p>
    <w:p w14:paraId="30151FE6" w14:textId="77777777" w:rsidR="00C4620B" w:rsidRDefault="00C4620B" w:rsidP="00C4620B">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30151FE7" w14:textId="77777777" w:rsidR="00C4620B" w:rsidRPr="00DC5E29" w:rsidRDefault="00C4620B" w:rsidP="00C4620B">
      <w:pPr>
        <w:autoSpaceDE w:val="0"/>
        <w:autoSpaceDN w:val="0"/>
        <w:adjustRightInd w:val="0"/>
        <w:spacing w:line="360" w:lineRule="auto"/>
        <w:jc w:val="both"/>
        <w:rPr>
          <w:rFonts w:ascii="Palatino Linotype" w:hAnsi="Palatino Linotype" w:cs="Arial"/>
        </w:rPr>
      </w:pPr>
    </w:p>
    <w:p w14:paraId="30151FE8" w14:textId="77777777" w:rsidR="00C4620B" w:rsidRDefault="00C4620B" w:rsidP="00C4620B">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151FE9" w14:textId="77777777" w:rsidR="00C4620B" w:rsidRDefault="00C4620B" w:rsidP="00C4620B">
      <w:pPr>
        <w:spacing w:line="360" w:lineRule="auto"/>
        <w:jc w:val="both"/>
        <w:rPr>
          <w:rFonts w:ascii="Palatino Linotype" w:hAnsi="Palatino Linotype" w:cs="Arial"/>
        </w:rPr>
      </w:pPr>
    </w:p>
    <w:p w14:paraId="30151FEA" w14:textId="77777777" w:rsidR="00C4620B" w:rsidRDefault="00C4620B" w:rsidP="00C4620B">
      <w:pPr>
        <w:spacing w:line="360" w:lineRule="auto"/>
        <w:jc w:val="both"/>
        <w:rPr>
          <w:rFonts w:ascii="Palatino Linotype" w:hAnsi="Palatino Linotype" w:cs="Arial"/>
        </w:rPr>
      </w:pPr>
    </w:p>
    <w:p w14:paraId="30151FEB" w14:textId="77777777" w:rsidR="00067017" w:rsidRDefault="00067017" w:rsidP="00C4620B">
      <w:pPr>
        <w:spacing w:line="360" w:lineRule="auto"/>
        <w:jc w:val="both"/>
        <w:rPr>
          <w:rFonts w:ascii="Palatino Linotype" w:hAnsi="Palatino Linotype" w:cs="Arial"/>
        </w:rPr>
      </w:pPr>
    </w:p>
    <w:p w14:paraId="30151FEC" w14:textId="77777777" w:rsidR="00067017" w:rsidRDefault="00067017" w:rsidP="00C4620B">
      <w:pPr>
        <w:spacing w:line="360" w:lineRule="auto"/>
        <w:jc w:val="both"/>
        <w:rPr>
          <w:rFonts w:ascii="Palatino Linotype" w:hAnsi="Palatino Linotype" w:cs="Arial"/>
        </w:rPr>
      </w:pPr>
    </w:p>
    <w:p w14:paraId="30151FED" w14:textId="77777777" w:rsidR="00067017" w:rsidRDefault="00067017" w:rsidP="00C4620B">
      <w:pPr>
        <w:spacing w:line="360" w:lineRule="auto"/>
        <w:jc w:val="both"/>
        <w:rPr>
          <w:rFonts w:ascii="Palatino Linotype" w:hAnsi="Palatino Linotype" w:cs="Arial"/>
        </w:rPr>
      </w:pPr>
    </w:p>
    <w:p w14:paraId="30151FEE" w14:textId="7316FE6F" w:rsidR="00C4620B" w:rsidRPr="007C3942" w:rsidRDefault="00C4620B" w:rsidP="00C4620B">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Y GUADALUPE RAMÍREZ PEÑ</w:t>
      </w:r>
      <w:r w:rsidR="000E0BF0">
        <w:rPr>
          <w:rFonts w:ascii="Palatino Linotype" w:hAnsi="Palatino Linotype" w:cs="Arial"/>
        </w:rPr>
        <w:t>A</w:t>
      </w:r>
      <w:r w:rsidRPr="007C3942">
        <w:rPr>
          <w:rFonts w:ascii="Palatino Linotype" w:hAnsi="Palatino Linotype" w:cs="Arial"/>
        </w:rPr>
        <w:t xml:space="preserve">, EN LA </w:t>
      </w:r>
      <w:r>
        <w:rPr>
          <w:rFonts w:ascii="Palatino Linotype" w:hAnsi="Palatino Linotype" w:cs="Arial"/>
        </w:rPr>
        <w:t xml:space="preserve">TRIGÉSIMA </w:t>
      </w:r>
      <w:r w:rsidR="00DD548F">
        <w:rPr>
          <w:rFonts w:ascii="Palatino Linotype" w:hAnsi="Palatino Linotype" w:cs="Arial"/>
        </w:rPr>
        <w:t xml:space="preserve">SEGUNDA </w:t>
      </w:r>
      <w:r w:rsidRPr="007C3942">
        <w:rPr>
          <w:rFonts w:ascii="Palatino Linotype" w:hAnsi="Palatino Linotype" w:cs="Arial"/>
        </w:rPr>
        <w:t>SESIÓN ORDINARIA CELEBRADA EL</w:t>
      </w:r>
      <w:r>
        <w:rPr>
          <w:rFonts w:ascii="Palatino Linotype" w:hAnsi="Palatino Linotype" w:cs="Arial"/>
        </w:rPr>
        <w:t xml:space="preserve"> </w:t>
      </w:r>
      <w:r w:rsidR="00DD548F">
        <w:rPr>
          <w:rFonts w:ascii="Palatino Linotype" w:hAnsi="Palatino Linotype" w:cs="Arial"/>
        </w:rPr>
        <w:t>DIEZ DE SEPTIEMBRE</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0E0BF0" w:rsidRPr="000E0BF0">
        <w:rPr>
          <w:rFonts w:ascii="Palatino Linotype" w:hAnsi="Palatino Linotype" w:cs="Arial"/>
          <w:lang w:val="es-MX"/>
        </w:rPr>
        <w:t>------------------------------------------------------------------------------------------------------------------------------------------------------------------------------------------------------------------------------------------------------------------------------------------------------------------------------------------------------------------------------------------------------------------------------------------------------------------------------------------------------------------------------------------------------------------------------------------------------------------------------------------------------------------------------------------------------------------------------------------------------------------------------------------------------------------------------------------------------------------------------------------------------------------------------------------------</w:t>
      </w:r>
    </w:p>
    <w:p w14:paraId="30151FEF" w14:textId="77777777" w:rsidR="00C4620B" w:rsidRDefault="00C4620B" w:rsidP="00C4620B">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DD548F">
        <w:rPr>
          <w:rFonts w:ascii="Palatino Linotype" w:hAnsi="Palatino Linotype" w:cs="Arial"/>
          <w:sz w:val="16"/>
        </w:rPr>
        <w:t>JMV/CCR/</w:t>
      </w:r>
      <w:r w:rsidR="00067017">
        <w:rPr>
          <w:rFonts w:ascii="Palatino Linotype" w:hAnsi="Palatino Linotype" w:cs="Arial"/>
          <w:sz w:val="16"/>
        </w:rPr>
        <w:t>LMST</w:t>
      </w:r>
    </w:p>
    <w:p w14:paraId="30151FF0" w14:textId="77777777" w:rsidR="00C4620B" w:rsidRDefault="00C4620B" w:rsidP="00C4620B"/>
    <w:p w14:paraId="30151FF1" w14:textId="77777777" w:rsidR="00C4620B" w:rsidRDefault="00C4620B" w:rsidP="00C4620B"/>
    <w:p w14:paraId="30151FF2" w14:textId="77777777" w:rsidR="00C4620B" w:rsidRDefault="00C4620B" w:rsidP="00C4620B"/>
    <w:p w14:paraId="30151FF3" w14:textId="77777777" w:rsidR="00C4620B" w:rsidRDefault="00C4620B" w:rsidP="00C4620B"/>
    <w:p w14:paraId="30151FF4" w14:textId="77777777" w:rsidR="00C4620B" w:rsidRDefault="00C4620B" w:rsidP="00C4620B"/>
    <w:p w14:paraId="30151FF5" w14:textId="77777777" w:rsidR="00C4620B" w:rsidRDefault="00C4620B" w:rsidP="00C4620B"/>
    <w:p w14:paraId="30151FF6" w14:textId="77777777" w:rsidR="00C4620B" w:rsidRDefault="00C4620B" w:rsidP="00C4620B"/>
    <w:p w14:paraId="30151FF7" w14:textId="77777777" w:rsidR="00C4620B" w:rsidRDefault="00C4620B" w:rsidP="00C4620B"/>
    <w:p w14:paraId="30151FF8" w14:textId="77777777" w:rsidR="00C4620B" w:rsidRDefault="00C4620B" w:rsidP="00C4620B"/>
    <w:p w14:paraId="30151FF9" w14:textId="77777777" w:rsidR="00C4620B" w:rsidRDefault="00C4620B" w:rsidP="00C4620B"/>
    <w:p w14:paraId="30151FFA" w14:textId="77777777" w:rsidR="00C4620B" w:rsidRDefault="00C4620B" w:rsidP="00C4620B"/>
    <w:p w14:paraId="30151FFB" w14:textId="77777777" w:rsidR="00C4620B" w:rsidRDefault="00C4620B" w:rsidP="00C4620B"/>
    <w:p w14:paraId="30151FFC" w14:textId="77777777" w:rsidR="00C4620B" w:rsidRDefault="00C4620B" w:rsidP="00C4620B"/>
    <w:p w14:paraId="30151FFD" w14:textId="77777777" w:rsidR="00C4620B" w:rsidRDefault="00C4620B" w:rsidP="00C4620B"/>
    <w:p w14:paraId="30151FFE" w14:textId="77777777" w:rsidR="00C4620B" w:rsidRDefault="00C4620B" w:rsidP="00C4620B"/>
    <w:p w14:paraId="30151FFF" w14:textId="77777777" w:rsidR="00C4620B" w:rsidRDefault="00C4620B" w:rsidP="00C4620B"/>
    <w:p w14:paraId="30152000" w14:textId="77777777" w:rsidR="00C4620B" w:rsidRDefault="00C4620B" w:rsidP="00C4620B"/>
    <w:p w14:paraId="30152001" w14:textId="77777777" w:rsidR="00C4620B" w:rsidRDefault="00C4620B" w:rsidP="00C4620B"/>
    <w:p w14:paraId="30152002" w14:textId="77777777" w:rsidR="00C4620B" w:rsidRDefault="00C4620B" w:rsidP="00C4620B"/>
    <w:p w14:paraId="30152003" w14:textId="77777777" w:rsidR="00C4620B" w:rsidRDefault="00C4620B" w:rsidP="00C4620B"/>
    <w:p w14:paraId="30152004" w14:textId="77777777" w:rsidR="00C4620B" w:rsidRDefault="00C4620B" w:rsidP="00C4620B"/>
    <w:p w14:paraId="30152005" w14:textId="77777777" w:rsidR="00C4620B" w:rsidRDefault="00C4620B" w:rsidP="00C4620B"/>
    <w:p w14:paraId="30152006" w14:textId="77777777" w:rsidR="00C4620B" w:rsidRDefault="00C4620B" w:rsidP="00C4620B"/>
    <w:p w14:paraId="30152007" w14:textId="77777777" w:rsidR="00C4620B" w:rsidRDefault="00C4620B" w:rsidP="00C4620B"/>
    <w:p w14:paraId="30152008" w14:textId="77777777" w:rsidR="00C4620B" w:rsidRDefault="00C4620B" w:rsidP="00C4620B"/>
    <w:p w14:paraId="30152009" w14:textId="77777777" w:rsidR="00C4620B" w:rsidRDefault="00C4620B" w:rsidP="00C4620B"/>
    <w:p w14:paraId="3015200A" w14:textId="77777777" w:rsidR="00C4620B" w:rsidRDefault="00C4620B" w:rsidP="00C4620B"/>
    <w:p w14:paraId="3015200B" w14:textId="77777777" w:rsidR="00C4620B" w:rsidRDefault="00C4620B" w:rsidP="00C4620B"/>
    <w:p w14:paraId="3015200C" w14:textId="77777777" w:rsidR="00C4620B" w:rsidRDefault="00C4620B" w:rsidP="00C4620B"/>
    <w:p w14:paraId="3015200D" w14:textId="77777777" w:rsidR="00C4620B" w:rsidRDefault="00C4620B" w:rsidP="00C4620B"/>
    <w:p w14:paraId="3015200E" w14:textId="77777777" w:rsidR="00C4620B" w:rsidRDefault="00C4620B" w:rsidP="00C4620B"/>
    <w:p w14:paraId="3015200F" w14:textId="77777777" w:rsidR="00C4620B" w:rsidRDefault="00C4620B" w:rsidP="00C4620B"/>
    <w:p w14:paraId="30152010" w14:textId="77777777" w:rsidR="00C4620B" w:rsidRDefault="00C4620B" w:rsidP="00C4620B"/>
    <w:p w14:paraId="30152011" w14:textId="77777777" w:rsidR="00C4620B" w:rsidRDefault="00C4620B" w:rsidP="00C4620B"/>
    <w:p w14:paraId="30152012" w14:textId="77777777" w:rsidR="00A838B9" w:rsidRDefault="00A838B9"/>
    <w:sectPr w:rsidR="00A838B9" w:rsidSect="006C463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D411D" w14:textId="77777777" w:rsidR="00034A39" w:rsidRDefault="00034A39" w:rsidP="00C4620B">
      <w:r>
        <w:separator/>
      </w:r>
    </w:p>
  </w:endnote>
  <w:endnote w:type="continuationSeparator" w:id="0">
    <w:p w14:paraId="5BB1127B" w14:textId="77777777" w:rsidR="00034A39" w:rsidRDefault="00034A39" w:rsidP="00C4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2022" w14:textId="77777777" w:rsidR="00BB0947" w:rsidRPr="00A2780F" w:rsidRDefault="00BB0947" w:rsidP="006C463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1A7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1A78">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2030" w14:textId="77777777" w:rsidR="00BB0947" w:rsidRPr="00070856" w:rsidRDefault="00BB0947" w:rsidP="006C463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1A7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1A78">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7C7A" w14:textId="77777777" w:rsidR="00034A39" w:rsidRDefault="00034A39" w:rsidP="00C4620B">
      <w:r>
        <w:separator/>
      </w:r>
    </w:p>
  </w:footnote>
  <w:footnote w:type="continuationSeparator" w:id="0">
    <w:p w14:paraId="42929E15" w14:textId="77777777" w:rsidR="00034A39" w:rsidRDefault="00034A39" w:rsidP="00C4620B">
      <w:r>
        <w:continuationSeparator/>
      </w:r>
    </w:p>
  </w:footnote>
  <w:footnote w:id="1">
    <w:p w14:paraId="30152035" w14:textId="77777777" w:rsidR="00BB0947" w:rsidRPr="005552A8" w:rsidRDefault="00BB0947" w:rsidP="00C4620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152036" w14:textId="77777777" w:rsidR="00BB0947" w:rsidRPr="005552A8" w:rsidRDefault="00BB0947" w:rsidP="00C4620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0947" w:rsidRPr="008F2CCC" w14:paraId="30152019" w14:textId="77777777" w:rsidTr="006C463C">
      <w:tc>
        <w:tcPr>
          <w:tcW w:w="3620" w:type="dxa"/>
        </w:tcPr>
        <w:p w14:paraId="30152017" w14:textId="77777777" w:rsidR="00BB0947" w:rsidRPr="007E5FC4" w:rsidRDefault="00BB0947" w:rsidP="006C46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30152018" w14:textId="77777777" w:rsidR="00BB0947" w:rsidRPr="00664658" w:rsidRDefault="00BB0947" w:rsidP="00C4620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06340/INFOEM/IP/RR/2025</w:t>
          </w:r>
        </w:p>
      </w:tc>
    </w:tr>
    <w:tr w:rsidR="00BB0947" w:rsidRPr="008F2CCC" w14:paraId="3015201C" w14:textId="77777777" w:rsidTr="006C463C">
      <w:tc>
        <w:tcPr>
          <w:tcW w:w="3620" w:type="dxa"/>
        </w:tcPr>
        <w:p w14:paraId="3015201A" w14:textId="77777777" w:rsidR="00BB0947" w:rsidRPr="007E5FC4" w:rsidRDefault="00BB0947" w:rsidP="006C46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015201B" w14:textId="77777777" w:rsidR="00BB0947" w:rsidRPr="00664658" w:rsidRDefault="00BB0947" w:rsidP="006C463C">
          <w:pPr>
            <w:spacing w:line="276" w:lineRule="auto"/>
            <w:jc w:val="right"/>
            <w:rPr>
              <w:rFonts w:ascii="Palatino Linotype" w:hAnsi="Palatino Linotype"/>
              <w:b/>
              <w:sz w:val="22"/>
              <w:szCs w:val="22"/>
              <w:lang w:val="es-ES_tradnl"/>
            </w:rPr>
          </w:pPr>
          <w:r w:rsidRPr="00C4620B">
            <w:rPr>
              <w:rFonts w:ascii="Palatino Linotype" w:hAnsi="Palatino Linotype"/>
              <w:b/>
              <w:sz w:val="22"/>
              <w:szCs w:val="22"/>
            </w:rPr>
            <w:t>Ayuntamiento de San Mateo Atenco</w:t>
          </w:r>
        </w:p>
      </w:tc>
    </w:tr>
    <w:tr w:rsidR="00BB0947" w:rsidRPr="008F2CCC" w14:paraId="3015201F" w14:textId="77777777" w:rsidTr="006C463C">
      <w:trPr>
        <w:trHeight w:val="228"/>
      </w:trPr>
      <w:tc>
        <w:tcPr>
          <w:tcW w:w="3620" w:type="dxa"/>
        </w:tcPr>
        <w:p w14:paraId="3015201D" w14:textId="77777777" w:rsidR="00BB0947" w:rsidRPr="007E5FC4" w:rsidRDefault="00BB0947" w:rsidP="006C46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3015201E" w14:textId="77777777" w:rsidR="00BB0947" w:rsidRPr="00664658" w:rsidRDefault="00BB0947" w:rsidP="006C463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152020" w14:textId="77777777" w:rsidR="00BB0947" w:rsidRDefault="00BB0947" w:rsidP="006C463C">
    <w:pPr>
      <w:pStyle w:val="Encabezado"/>
      <w:tabs>
        <w:tab w:val="clear" w:pos="4252"/>
        <w:tab w:val="clear" w:pos="8504"/>
        <w:tab w:val="left" w:pos="2326"/>
      </w:tabs>
      <w:rPr>
        <w:rFonts w:ascii="Palatino Linotype" w:hAnsi="Palatino Linotype"/>
        <w:sz w:val="20"/>
      </w:rPr>
    </w:pPr>
  </w:p>
  <w:p w14:paraId="30152021" w14:textId="77777777" w:rsidR="00BB0947" w:rsidRPr="001779E0" w:rsidRDefault="00BB0947" w:rsidP="006C463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152031" wp14:editId="3015203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0947" w:rsidRPr="008F2CCC" w14:paraId="30152025" w14:textId="77777777" w:rsidTr="006C463C">
      <w:tc>
        <w:tcPr>
          <w:tcW w:w="2977" w:type="dxa"/>
        </w:tcPr>
        <w:p w14:paraId="30152023" w14:textId="77777777" w:rsidR="00BB0947" w:rsidRPr="007E5FC4" w:rsidRDefault="00BB0947" w:rsidP="006C46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0152024" w14:textId="77777777" w:rsidR="00BB0947" w:rsidRPr="008F2CCC" w:rsidRDefault="00BB0947" w:rsidP="00C4620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06340/INFOEM/IP/RR/2025</w:t>
          </w:r>
        </w:p>
      </w:tc>
    </w:tr>
    <w:tr w:rsidR="00BB0947" w:rsidRPr="008F2CCC" w14:paraId="30152028" w14:textId="77777777" w:rsidTr="006C463C">
      <w:tc>
        <w:tcPr>
          <w:tcW w:w="2977" w:type="dxa"/>
          <w:vAlign w:val="center"/>
        </w:tcPr>
        <w:p w14:paraId="30152026" w14:textId="77777777" w:rsidR="00BB0947" w:rsidRPr="007E5FC4" w:rsidRDefault="00BB0947" w:rsidP="006C46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30152027" w14:textId="731B8AB0" w:rsidR="00BB0947" w:rsidRPr="008F2CCC" w:rsidRDefault="004D1A78" w:rsidP="006C463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w:t>
          </w:r>
          <w:r w:rsidR="00BB0947">
            <w:rPr>
              <w:rFonts w:ascii="Palatino Linotype" w:hAnsi="Palatino Linotype"/>
              <w:b/>
              <w:sz w:val="22"/>
              <w:szCs w:val="22"/>
              <w:lang w:val="es-ES_tradnl"/>
            </w:rPr>
            <w:t xml:space="preserve"> </w:t>
          </w:r>
        </w:p>
      </w:tc>
    </w:tr>
    <w:tr w:rsidR="00BB0947" w:rsidRPr="008F2CCC" w14:paraId="3015202B" w14:textId="77777777" w:rsidTr="006C463C">
      <w:trPr>
        <w:trHeight w:val="228"/>
      </w:trPr>
      <w:tc>
        <w:tcPr>
          <w:tcW w:w="2977" w:type="dxa"/>
        </w:tcPr>
        <w:p w14:paraId="30152029" w14:textId="77777777" w:rsidR="00BB0947" w:rsidRPr="007E5FC4" w:rsidRDefault="00BB0947" w:rsidP="006C46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3015202A" w14:textId="77777777" w:rsidR="00BB0947" w:rsidRPr="00DC41C8" w:rsidRDefault="00BB0947" w:rsidP="006C463C">
          <w:pPr>
            <w:spacing w:line="360" w:lineRule="auto"/>
            <w:jc w:val="right"/>
            <w:rPr>
              <w:rFonts w:ascii="Palatino Linotype" w:hAnsi="Palatino Linotype"/>
              <w:b/>
              <w:sz w:val="22"/>
              <w:szCs w:val="22"/>
            </w:rPr>
          </w:pPr>
          <w:r w:rsidRPr="00C4620B">
            <w:rPr>
              <w:rFonts w:ascii="Palatino Linotype" w:hAnsi="Palatino Linotype"/>
              <w:b/>
              <w:sz w:val="22"/>
              <w:szCs w:val="22"/>
            </w:rPr>
            <w:t>Ayuntamiento de San Mateo Atenco</w:t>
          </w:r>
        </w:p>
      </w:tc>
    </w:tr>
    <w:tr w:rsidR="00BB0947" w:rsidRPr="008F2CCC" w14:paraId="3015202E" w14:textId="77777777" w:rsidTr="006C463C">
      <w:tc>
        <w:tcPr>
          <w:tcW w:w="2977" w:type="dxa"/>
        </w:tcPr>
        <w:p w14:paraId="3015202C" w14:textId="77777777" w:rsidR="00BB0947" w:rsidRPr="007E5FC4" w:rsidRDefault="00BB0947" w:rsidP="006C46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015202D" w14:textId="77777777" w:rsidR="00BB0947" w:rsidRPr="008F2CCC" w:rsidRDefault="00BB0947" w:rsidP="006C463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15202F" w14:textId="77777777" w:rsidR="00BB0947" w:rsidRPr="009F1AB6" w:rsidRDefault="00BB094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0152033" wp14:editId="3015203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626BF"/>
    <w:multiLevelType w:val="hybridMultilevel"/>
    <w:tmpl w:val="45D8D4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4D03150"/>
    <w:multiLevelType w:val="hybridMultilevel"/>
    <w:tmpl w:val="6A56E0B4"/>
    <w:lvl w:ilvl="0" w:tplc="25B29DC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45EE21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081F9B"/>
    <w:multiLevelType w:val="hybridMultilevel"/>
    <w:tmpl w:val="BE066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414D0"/>
    <w:multiLevelType w:val="hybridMultilevel"/>
    <w:tmpl w:val="F8CA12DE"/>
    <w:lvl w:ilvl="0" w:tplc="54F245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0"/>
  </w:num>
  <w:num w:numId="3">
    <w:abstractNumId w:val="6"/>
  </w:num>
  <w:num w:numId="4">
    <w:abstractNumId w:val="3"/>
  </w:num>
  <w:num w:numId="5">
    <w:abstractNumId w:val="9"/>
  </w:num>
  <w:num w:numId="6">
    <w:abstractNumId w:val="1"/>
  </w:num>
  <w:num w:numId="7">
    <w:abstractNumId w:val="4"/>
  </w:num>
  <w:num w:numId="8">
    <w:abstractNumId w:val="8"/>
  </w:num>
  <w:num w:numId="9">
    <w:abstractNumId w:val="11"/>
  </w:num>
  <w:num w:numId="10">
    <w:abstractNumId w:val="7"/>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0B"/>
    <w:rsid w:val="00034A39"/>
    <w:rsid w:val="00067017"/>
    <w:rsid w:val="000E0BF0"/>
    <w:rsid w:val="00182A55"/>
    <w:rsid w:val="002378DF"/>
    <w:rsid w:val="003E631D"/>
    <w:rsid w:val="004D1A78"/>
    <w:rsid w:val="005A3593"/>
    <w:rsid w:val="006A5096"/>
    <w:rsid w:val="006C463C"/>
    <w:rsid w:val="007377EE"/>
    <w:rsid w:val="008D0CDE"/>
    <w:rsid w:val="00996A4D"/>
    <w:rsid w:val="00A838B9"/>
    <w:rsid w:val="00AA0D40"/>
    <w:rsid w:val="00B300AF"/>
    <w:rsid w:val="00BB0947"/>
    <w:rsid w:val="00C4620B"/>
    <w:rsid w:val="00D473A3"/>
    <w:rsid w:val="00DD548F"/>
    <w:rsid w:val="00EC2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F12"/>
  <w15:chartTrackingRefBased/>
  <w15:docId w15:val="{41293F2F-3BC9-4F42-B77F-0B6A404F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2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620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4620B"/>
    <w:rPr>
      <w:rFonts w:eastAsiaTheme="minorEastAsia"/>
      <w:sz w:val="24"/>
      <w:szCs w:val="24"/>
      <w:lang w:val="es-ES_tradnl" w:eastAsia="es-ES"/>
    </w:rPr>
  </w:style>
  <w:style w:type="paragraph" w:styleId="Piedepgina">
    <w:name w:val="footer"/>
    <w:basedOn w:val="Normal"/>
    <w:link w:val="PiedepginaCar"/>
    <w:uiPriority w:val="99"/>
    <w:unhideWhenUsed/>
    <w:rsid w:val="00C4620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4620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62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620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4620B"/>
    <w:pPr>
      <w:spacing w:after="0" w:line="240" w:lineRule="auto"/>
    </w:pPr>
  </w:style>
  <w:style w:type="character" w:customStyle="1" w:styleId="SinespaciadoCar">
    <w:name w:val="Sin espaciado Car"/>
    <w:aliases w:val="Francesa Car,INAI Car"/>
    <w:link w:val="Sinespaciado"/>
    <w:uiPriority w:val="1"/>
    <w:locked/>
    <w:rsid w:val="00C4620B"/>
  </w:style>
  <w:style w:type="character" w:styleId="Hipervnculo">
    <w:name w:val="Hyperlink"/>
    <w:aliases w:val="Hipervínculo1,Hipervínculo11,Hipervínculo12,Hipervínculo13,Hipervínculo14,Hipervínculo15"/>
    <w:basedOn w:val="Fuentedeprrafopredeter"/>
    <w:uiPriority w:val="99"/>
    <w:unhideWhenUsed/>
    <w:rsid w:val="00C4620B"/>
    <w:rPr>
      <w:color w:val="0563C1" w:themeColor="hyperlink"/>
      <w:u w:val="single"/>
    </w:rPr>
  </w:style>
  <w:style w:type="paragraph" w:customStyle="1" w:styleId="INFOEM">
    <w:name w:val="INFOEM"/>
    <w:basedOn w:val="Normal"/>
    <w:qFormat/>
    <w:rsid w:val="00C4620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4620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4620B"/>
    <w:rPr>
      <w:vertAlign w:val="superscript"/>
    </w:rPr>
  </w:style>
  <w:style w:type="paragraph" w:customStyle="1" w:styleId="infoemcitas">
    <w:name w:val="infoem citas"/>
    <w:basedOn w:val="Normal"/>
    <w:qFormat/>
    <w:rsid w:val="00C4620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C46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46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4620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24</Pages>
  <Words>5229</Words>
  <Characters>28762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11</cp:revision>
  <cp:lastPrinted>2025-09-11T19:18:00Z</cp:lastPrinted>
  <dcterms:created xsi:type="dcterms:W3CDTF">2025-08-28T18:44:00Z</dcterms:created>
  <dcterms:modified xsi:type="dcterms:W3CDTF">2025-11-21T20:23:00Z</dcterms:modified>
</cp:coreProperties>
</file>