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267135007"/>
        <w:docPartObj>
          <w:docPartGallery w:val="Table of Contents"/>
          <w:docPartUnique/>
        </w:docPartObj>
      </w:sdtPr>
      <w:sdtEndPr>
        <w:rPr>
          <w:b/>
          <w:bCs/>
        </w:rPr>
      </w:sdtEndPr>
      <w:sdtContent>
        <w:p w14:paraId="292D8135" w14:textId="6E09C5CE" w:rsidR="00540268" w:rsidRDefault="00540268">
          <w:pPr>
            <w:pStyle w:val="TtuloTDC"/>
          </w:pPr>
          <w:r>
            <w:rPr>
              <w:lang w:val="es-ES"/>
            </w:rPr>
            <w:t>Tabla de contenido</w:t>
          </w:r>
        </w:p>
        <w:p w14:paraId="58F09BE7" w14:textId="77777777" w:rsidR="00540268" w:rsidRDefault="00540268">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0313424" w:history="1">
            <w:r w:rsidRPr="00F425B4">
              <w:rPr>
                <w:rStyle w:val="Hipervnculo"/>
                <w:noProof/>
              </w:rPr>
              <w:t>A N T E C E D E N T E S</w:t>
            </w:r>
            <w:r>
              <w:rPr>
                <w:noProof/>
                <w:webHidden/>
              </w:rPr>
              <w:tab/>
            </w:r>
            <w:r>
              <w:rPr>
                <w:noProof/>
                <w:webHidden/>
              </w:rPr>
              <w:fldChar w:fldCharType="begin"/>
            </w:r>
            <w:r>
              <w:rPr>
                <w:noProof/>
                <w:webHidden/>
              </w:rPr>
              <w:instrText xml:space="preserve"> PAGEREF _Toc210313424 \h </w:instrText>
            </w:r>
            <w:r>
              <w:rPr>
                <w:noProof/>
                <w:webHidden/>
              </w:rPr>
            </w:r>
            <w:r>
              <w:rPr>
                <w:noProof/>
                <w:webHidden/>
              </w:rPr>
              <w:fldChar w:fldCharType="separate"/>
            </w:r>
            <w:r w:rsidR="008B7856">
              <w:rPr>
                <w:noProof/>
                <w:webHidden/>
              </w:rPr>
              <w:t>2</w:t>
            </w:r>
            <w:r>
              <w:rPr>
                <w:noProof/>
                <w:webHidden/>
              </w:rPr>
              <w:fldChar w:fldCharType="end"/>
            </w:r>
          </w:hyperlink>
        </w:p>
        <w:p w14:paraId="2199BF7E" w14:textId="77777777" w:rsidR="00540268" w:rsidRDefault="00540268">
          <w:pPr>
            <w:pStyle w:val="TDC2"/>
            <w:tabs>
              <w:tab w:val="right" w:leader="dot" w:pos="9204"/>
            </w:tabs>
            <w:rPr>
              <w:rFonts w:asciiTheme="minorHAnsi" w:eastAsiaTheme="minorEastAsia" w:hAnsiTheme="minorHAnsi" w:cstheme="minorBidi"/>
              <w:noProof/>
            </w:rPr>
          </w:pPr>
          <w:hyperlink w:anchor="_Toc210313425" w:history="1">
            <w:r w:rsidRPr="00F425B4">
              <w:rPr>
                <w:rStyle w:val="Hipervnculo"/>
                <w:noProof/>
              </w:rPr>
              <w:t>I. Presentación de la solicitud de información</w:t>
            </w:r>
            <w:r>
              <w:rPr>
                <w:noProof/>
                <w:webHidden/>
              </w:rPr>
              <w:tab/>
            </w:r>
            <w:r>
              <w:rPr>
                <w:noProof/>
                <w:webHidden/>
              </w:rPr>
              <w:fldChar w:fldCharType="begin"/>
            </w:r>
            <w:r>
              <w:rPr>
                <w:noProof/>
                <w:webHidden/>
              </w:rPr>
              <w:instrText xml:space="preserve"> PAGEREF _Toc210313425 \h </w:instrText>
            </w:r>
            <w:r>
              <w:rPr>
                <w:noProof/>
                <w:webHidden/>
              </w:rPr>
            </w:r>
            <w:r>
              <w:rPr>
                <w:noProof/>
                <w:webHidden/>
              </w:rPr>
              <w:fldChar w:fldCharType="separate"/>
            </w:r>
            <w:r w:rsidR="008B7856">
              <w:rPr>
                <w:noProof/>
                <w:webHidden/>
              </w:rPr>
              <w:t>2</w:t>
            </w:r>
            <w:r>
              <w:rPr>
                <w:noProof/>
                <w:webHidden/>
              </w:rPr>
              <w:fldChar w:fldCharType="end"/>
            </w:r>
          </w:hyperlink>
        </w:p>
        <w:p w14:paraId="2253FEB2" w14:textId="77777777" w:rsidR="00540268" w:rsidRDefault="00540268">
          <w:pPr>
            <w:pStyle w:val="TDC2"/>
            <w:tabs>
              <w:tab w:val="right" w:leader="dot" w:pos="9204"/>
            </w:tabs>
            <w:rPr>
              <w:rFonts w:asciiTheme="minorHAnsi" w:eastAsiaTheme="minorEastAsia" w:hAnsiTheme="minorHAnsi" w:cstheme="minorBidi"/>
              <w:noProof/>
            </w:rPr>
          </w:pPr>
          <w:hyperlink w:anchor="_Toc210313426" w:history="1">
            <w:r w:rsidRPr="00F425B4">
              <w:rPr>
                <w:rStyle w:val="Hipervnculo"/>
                <w:noProof/>
              </w:rPr>
              <w:t>II. Respuesta del Sujeto Obligado</w:t>
            </w:r>
            <w:r>
              <w:rPr>
                <w:noProof/>
                <w:webHidden/>
              </w:rPr>
              <w:tab/>
            </w:r>
            <w:r>
              <w:rPr>
                <w:noProof/>
                <w:webHidden/>
              </w:rPr>
              <w:fldChar w:fldCharType="begin"/>
            </w:r>
            <w:r>
              <w:rPr>
                <w:noProof/>
                <w:webHidden/>
              </w:rPr>
              <w:instrText xml:space="preserve"> PAGEREF _Toc210313426 \h </w:instrText>
            </w:r>
            <w:r>
              <w:rPr>
                <w:noProof/>
                <w:webHidden/>
              </w:rPr>
            </w:r>
            <w:r>
              <w:rPr>
                <w:noProof/>
                <w:webHidden/>
              </w:rPr>
              <w:fldChar w:fldCharType="separate"/>
            </w:r>
            <w:r w:rsidR="008B7856">
              <w:rPr>
                <w:noProof/>
                <w:webHidden/>
              </w:rPr>
              <w:t>3</w:t>
            </w:r>
            <w:r>
              <w:rPr>
                <w:noProof/>
                <w:webHidden/>
              </w:rPr>
              <w:fldChar w:fldCharType="end"/>
            </w:r>
          </w:hyperlink>
        </w:p>
        <w:p w14:paraId="0B5EB5CE" w14:textId="77777777" w:rsidR="00540268" w:rsidRDefault="00540268">
          <w:pPr>
            <w:pStyle w:val="TDC2"/>
            <w:tabs>
              <w:tab w:val="right" w:leader="dot" w:pos="9204"/>
            </w:tabs>
            <w:rPr>
              <w:rFonts w:asciiTheme="minorHAnsi" w:eastAsiaTheme="minorEastAsia" w:hAnsiTheme="minorHAnsi" w:cstheme="minorBidi"/>
              <w:noProof/>
            </w:rPr>
          </w:pPr>
          <w:hyperlink w:anchor="_Toc210313427" w:history="1">
            <w:r w:rsidRPr="00F425B4">
              <w:rPr>
                <w:rStyle w:val="Hipervnculo"/>
                <w:noProof/>
              </w:rPr>
              <w:t>III. Interposición del Recurso de Revisión</w:t>
            </w:r>
            <w:r>
              <w:rPr>
                <w:noProof/>
                <w:webHidden/>
              </w:rPr>
              <w:tab/>
            </w:r>
            <w:r>
              <w:rPr>
                <w:noProof/>
                <w:webHidden/>
              </w:rPr>
              <w:fldChar w:fldCharType="begin"/>
            </w:r>
            <w:r>
              <w:rPr>
                <w:noProof/>
                <w:webHidden/>
              </w:rPr>
              <w:instrText xml:space="preserve"> PAGEREF _Toc210313427 \h </w:instrText>
            </w:r>
            <w:r>
              <w:rPr>
                <w:noProof/>
                <w:webHidden/>
              </w:rPr>
            </w:r>
            <w:r>
              <w:rPr>
                <w:noProof/>
                <w:webHidden/>
              </w:rPr>
              <w:fldChar w:fldCharType="separate"/>
            </w:r>
            <w:r w:rsidR="008B7856">
              <w:rPr>
                <w:noProof/>
                <w:webHidden/>
              </w:rPr>
              <w:t>4</w:t>
            </w:r>
            <w:r>
              <w:rPr>
                <w:noProof/>
                <w:webHidden/>
              </w:rPr>
              <w:fldChar w:fldCharType="end"/>
            </w:r>
          </w:hyperlink>
        </w:p>
        <w:p w14:paraId="4B7149B8" w14:textId="77777777" w:rsidR="00540268" w:rsidRDefault="00540268">
          <w:pPr>
            <w:pStyle w:val="TDC2"/>
            <w:tabs>
              <w:tab w:val="right" w:leader="dot" w:pos="9204"/>
            </w:tabs>
            <w:rPr>
              <w:rFonts w:asciiTheme="minorHAnsi" w:eastAsiaTheme="minorEastAsia" w:hAnsiTheme="minorHAnsi" w:cstheme="minorBidi"/>
              <w:noProof/>
            </w:rPr>
          </w:pPr>
          <w:hyperlink w:anchor="_Toc210313428" w:history="1">
            <w:r w:rsidRPr="00F425B4">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_Toc210313428 \h </w:instrText>
            </w:r>
            <w:r>
              <w:rPr>
                <w:noProof/>
                <w:webHidden/>
              </w:rPr>
            </w:r>
            <w:r>
              <w:rPr>
                <w:noProof/>
                <w:webHidden/>
              </w:rPr>
              <w:fldChar w:fldCharType="separate"/>
            </w:r>
            <w:r w:rsidR="008B7856">
              <w:rPr>
                <w:noProof/>
                <w:webHidden/>
              </w:rPr>
              <w:t>5</w:t>
            </w:r>
            <w:r>
              <w:rPr>
                <w:noProof/>
                <w:webHidden/>
              </w:rPr>
              <w:fldChar w:fldCharType="end"/>
            </w:r>
          </w:hyperlink>
        </w:p>
        <w:p w14:paraId="5426064A" w14:textId="77777777" w:rsidR="00540268" w:rsidRDefault="00540268">
          <w:pPr>
            <w:pStyle w:val="TDC1"/>
            <w:tabs>
              <w:tab w:val="right" w:leader="dot" w:pos="9204"/>
            </w:tabs>
            <w:rPr>
              <w:rFonts w:asciiTheme="minorHAnsi" w:eastAsiaTheme="minorEastAsia" w:hAnsiTheme="minorHAnsi" w:cstheme="minorBidi"/>
              <w:noProof/>
            </w:rPr>
          </w:pPr>
          <w:hyperlink w:anchor="_Toc210313429" w:history="1">
            <w:r w:rsidRPr="00F425B4">
              <w:rPr>
                <w:rStyle w:val="Hipervnculo"/>
                <w:noProof/>
              </w:rPr>
              <w:t>C O N S I D E R A N D O S</w:t>
            </w:r>
            <w:r>
              <w:rPr>
                <w:noProof/>
                <w:webHidden/>
              </w:rPr>
              <w:tab/>
            </w:r>
            <w:r>
              <w:rPr>
                <w:noProof/>
                <w:webHidden/>
              </w:rPr>
              <w:fldChar w:fldCharType="begin"/>
            </w:r>
            <w:r>
              <w:rPr>
                <w:noProof/>
                <w:webHidden/>
              </w:rPr>
              <w:instrText xml:space="preserve"> PAGEREF _Toc210313429 \h </w:instrText>
            </w:r>
            <w:r>
              <w:rPr>
                <w:noProof/>
                <w:webHidden/>
              </w:rPr>
            </w:r>
            <w:r>
              <w:rPr>
                <w:noProof/>
                <w:webHidden/>
              </w:rPr>
              <w:fldChar w:fldCharType="separate"/>
            </w:r>
            <w:r w:rsidR="008B7856">
              <w:rPr>
                <w:noProof/>
                <w:webHidden/>
              </w:rPr>
              <w:t>8</w:t>
            </w:r>
            <w:r>
              <w:rPr>
                <w:noProof/>
                <w:webHidden/>
              </w:rPr>
              <w:fldChar w:fldCharType="end"/>
            </w:r>
          </w:hyperlink>
        </w:p>
        <w:p w14:paraId="51CC14AE" w14:textId="77777777" w:rsidR="00540268" w:rsidRDefault="00540268">
          <w:pPr>
            <w:pStyle w:val="TDC2"/>
            <w:tabs>
              <w:tab w:val="right" w:leader="dot" w:pos="9204"/>
            </w:tabs>
            <w:rPr>
              <w:rFonts w:asciiTheme="minorHAnsi" w:eastAsiaTheme="minorEastAsia" w:hAnsiTheme="minorHAnsi" w:cstheme="minorBidi"/>
              <w:noProof/>
            </w:rPr>
          </w:pPr>
          <w:hyperlink w:anchor="_Toc210313430" w:history="1">
            <w:r w:rsidRPr="00F425B4">
              <w:rPr>
                <w:rStyle w:val="Hipervnculo"/>
                <w:noProof/>
              </w:rPr>
              <w:t>PRIMERO. Competencia</w:t>
            </w:r>
            <w:r>
              <w:rPr>
                <w:noProof/>
                <w:webHidden/>
              </w:rPr>
              <w:tab/>
            </w:r>
            <w:r>
              <w:rPr>
                <w:noProof/>
                <w:webHidden/>
              </w:rPr>
              <w:fldChar w:fldCharType="begin"/>
            </w:r>
            <w:r>
              <w:rPr>
                <w:noProof/>
                <w:webHidden/>
              </w:rPr>
              <w:instrText xml:space="preserve"> PAGEREF _Toc210313430 \h </w:instrText>
            </w:r>
            <w:r>
              <w:rPr>
                <w:noProof/>
                <w:webHidden/>
              </w:rPr>
            </w:r>
            <w:r>
              <w:rPr>
                <w:noProof/>
                <w:webHidden/>
              </w:rPr>
              <w:fldChar w:fldCharType="separate"/>
            </w:r>
            <w:r w:rsidR="008B7856">
              <w:rPr>
                <w:noProof/>
                <w:webHidden/>
              </w:rPr>
              <w:t>8</w:t>
            </w:r>
            <w:r>
              <w:rPr>
                <w:noProof/>
                <w:webHidden/>
              </w:rPr>
              <w:fldChar w:fldCharType="end"/>
            </w:r>
          </w:hyperlink>
        </w:p>
        <w:p w14:paraId="1D424236" w14:textId="77777777" w:rsidR="00540268" w:rsidRDefault="00540268">
          <w:pPr>
            <w:pStyle w:val="TDC2"/>
            <w:tabs>
              <w:tab w:val="right" w:leader="dot" w:pos="9204"/>
            </w:tabs>
            <w:rPr>
              <w:rFonts w:asciiTheme="minorHAnsi" w:eastAsiaTheme="minorEastAsia" w:hAnsiTheme="minorHAnsi" w:cstheme="minorBidi"/>
              <w:noProof/>
            </w:rPr>
          </w:pPr>
          <w:hyperlink w:anchor="_Toc210313431" w:history="1">
            <w:r w:rsidRPr="00F425B4">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_Toc210313431 \h </w:instrText>
            </w:r>
            <w:r>
              <w:rPr>
                <w:noProof/>
                <w:webHidden/>
              </w:rPr>
            </w:r>
            <w:r>
              <w:rPr>
                <w:noProof/>
                <w:webHidden/>
              </w:rPr>
              <w:fldChar w:fldCharType="separate"/>
            </w:r>
            <w:r w:rsidR="008B7856">
              <w:rPr>
                <w:noProof/>
                <w:webHidden/>
              </w:rPr>
              <w:t>8</w:t>
            </w:r>
            <w:r>
              <w:rPr>
                <w:noProof/>
                <w:webHidden/>
              </w:rPr>
              <w:fldChar w:fldCharType="end"/>
            </w:r>
          </w:hyperlink>
        </w:p>
        <w:p w14:paraId="11F2D3C8" w14:textId="77777777" w:rsidR="00540268" w:rsidRDefault="00540268">
          <w:pPr>
            <w:pStyle w:val="TDC2"/>
            <w:tabs>
              <w:tab w:val="right" w:leader="dot" w:pos="9204"/>
            </w:tabs>
            <w:rPr>
              <w:rFonts w:asciiTheme="minorHAnsi" w:eastAsiaTheme="minorEastAsia" w:hAnsiTheme="minorHAnsi" w:cstheme="minorBidi"/>
              <w:noProof/>
            </w:rPr>
          </w:pPr>
          <w:hyperlink w:anchor="_Toc210313432" w:history="1">
            <w:r w:rsidRPr="00F425B4">
              <w:rPr>
                <w:rStyle w:val="Hipervnculo"/>
                <w:noProof/>
              </w:rPr>
              <w:t>TERCERO. Determinación de la Controversia</w:t>
            </w:r>
            <w:r>
              <w:rPr>
                <w:noProof/>
                <w:webHidden/>
              </w:rPr>
              <w:tab/>
            </w:r>
            <w:r>
              <w:rPr>
                <w:noProof/>
                <w:webHidden/>
              </w:rPr>
              <w:fldChar w:fldCharType="begin"/>
            </w:r>
            <w:r>
              <w:rPr>
                <w:noProof/>
                <w:webHidden/>
              </w:rPr>
              <w:instrText xml:space="preserve"> PAGEREF _Toc210313432 \h </w:instrText>
            </w:r>
            <w:r>
              <w:rPr>
                <w:noProof/>
                <w:webHidden/>
              </w:rPr>
            </w:r>
            <w:r>
              <w:rPr>
                <w:noProof/>
                <w:webHidden/>
              </w:rPr>
              <w:fldChar w:fldCharType="separate"/>
            </w:r>
            <w:r w:rsidR="008B7856">
              <w:rPr>
                <w:noProof/>
                <w:webHidden/>
              </w:rPr>
              <w:t>10</w:t>
            </w:r>
            <w:r>
              <w:rPr>
                <w:noProof/>
                <w:webHidden/>
              </w:rPr>
              <w:fldChar w:fldCharType="end"/>
            </w:r>
          </w:hyperlink>
        </w:p>
        <w:p w14:paraId="2BB3620B" w14:textId="77777777" w:rsidR="00540268" w:rsidRDefault="00540268">
          <w:pPr>
            <w:pStyle w:val="TDC2"/>
            <w:tabs>
              <w:tab w:val="right" w:leader="dot" w:pos="9204"/>
            </w:tabs>
            <w:rPr>
              <w:rFonts w:asciiTheme="minorHAnsi" w:eastAsiaTheme="minorEastAsia" w:hAnsiTheme="minorHAnsi" w:cstheme="minorBidi"/>
              <w:noProof/>
            </w:rPr>
          </w:pPr>
          <w:hyperlink w:anchor="_Toc210313433" w:history="1">
            <w:r w:rsidRPr="00F425B4">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_Toc210313433 \h </w:instrText>
            </w:r>
            <w:r>
              <w:rPr>
                <w:noProof/>
                <w:webHidden/>
              </w:rPr>
            </w:r>
            <w:r>
              <w:rPr>
                <w:noProof/>
                <w:webHidden/>
              </w:rPr>
              <w:fldChar w:fldCharType="separate"/>
            </w:r>
            <w:r w:rsidR="008B7856">
              <w:rPr>
                <w:noProof/>
                <w:webHidden/>
              </w:rPr>
              <w:t>13</w:t>
            </w:r>
            <w:r>
              <w:rPr>
                <w:noProof/>
                <w:webHidden/>
              </w:rPr>
              <w:fldChar w:fldCharType="end"/>
            </w:r>
          </w:hyperlink>
        </w:p>
        <w:p w14:paraId="1BC5174A" w14:textId="77777777" w:rsidR="00540268" w:rsidRDefault="00540268">
          <w:pPr>
            <w:pStyle w:val="TDC2"/>
            <w:tabs>
              <w:tab w:val="right" w:leader="dot" w:pos="9204"/>
            </w:tabs>
            <w:rPr>
              <w:rFonts w:asciiTheme="minorHAnsi" w:eastAsiaTheme="minorEastAsia" w:hAnsiTheme="minorHAnsi" w:cstheme="minorBidi"/>
              <w:noProof/>
            </w:rPr>
          </w:pPr>
          <w:hyperlink w:anchor="_Toc210313434" w:history="1">
            <w:r w:rsidRPr="00F425B4">
              <w:rPr>
                <w:rStyle w:val="Hipervnculo"/>
                <w:smallCaps/>
                <w:noProof/>
              </w:rPr>
              <w:t>QUINTO.</w:t>
            </w:r>
            <w:r w:rsidRPr="00F425B4">
              <w:rPr>
                <w:rStyle w:val="Hipervnculo"/>
                <w:noProof/>
              </w:rPr>
              <w:t xml:space="preserve"> Estudio de Fondo</w:t>
            </w:r>
            <w:r>
              <w:rPr>
                <w:noProof/>
                <w:webHidden/>
              </w:rPr>
              <w:tab/>
            </w:r>
            <w:r>
              <w:rPr>
                <w:noProof/>
                <w:webHidden/>
              </w:rPr>
              <w:fldChar w:fldCharType="begin"/>
            </w:r>
            <w:r>
              <w:rPr>
                <w:noProof/>
                <w:webHidden/>
              </w:rPr>
              <w:instrText xml:space="preserve"> PAGEREF _Toc210313434 \h </w:instrText>
            </w:r>
            <w:r>
              <w:rPr>
                <w:noProof/>
                <w:webHidden/>
              </w:rPr>
            </w:r>
            <w:r>
              <w:rPr>
                <w:noProof/>
                <w:webHidden/>
              </w:rPr>
              <w:fldChar w:fldCharType="separate"/>
            </w:r>
            <w:r w:rsidR="008B7856">
              <w:rPr>
                <w:noProof/>
                <w:webHidden/>
              </w:rPr>
              <w:t>14</w:t>
            </w:r>
            <w:r>
              <w:rPr>
                <w:noProof/>
                <w:webHidden/>
              </w:rPr>
              <w:fldChar w:fldCharType="end"/>
            </w:r>
          </w:hyperlink>
        </w:p>
        <w:p w14:paraId="731B3CCF" w14:textId="77777777" w:rsidR="00540268" w:rsidRDefault="00540268">
          <w:pPr>
            <w:pStyle w:val="TDC2"/>
            <w:tabs>
              <w:tab w:val="right" w:leader="dot" w:pos="9204"/>
            </w:tabs>
            <w:rPr>
              <w:rFonts w:asciiTheme="minorHAnsi" w:eastAsiaTheme="minorEastAsia" w:hAnsiTheme="minorHAnsi" w:cstheme="minorBidi"/>
              <w:noProof/>
            </w:rPr>
          </w:pPr>
          <w:hyperlink w:anchor="_Toc210313435" w:history="1">
            <w:r w:rsidRPr="00F425B4">
              <w:rPr>
                <w:rStyle w:val="Hipervnculo"/>
                <w:noProof/>
              </w:rPr>
              <w:t>CUARTO. Decisión</w:t>
            </w:r>
            <w:r>
              <w:rPr>
                <w:noProof/>
                <w:webHidden/>
              </w:rPr>
              <w:tab/>
            </w:r>
            <w:r>
              <w:rPr>
                <w:noProof/>
                <w:webHidden/>
              </w:rPr>
              <w:fldChar w:fldCharType="begin"/>
            </w:r>
            <w:r>
              <w:rPr>
                <w:noProof/>
                <w:webHidden/>
              </w:rPr>
              <w:instrText xml:space="preserve"> PAGEREF _Toc210313435 \h </w:instrText>
            </w:r>
            <w:r>
              <w:rPr>
                <w:noProof/>
                <w:webHidden/>
              </w:rPr>
            </w:r>
            <w:r>
              <w:rPr>
                <w:noProof/>
                <w:webHidden/>
              </w:rPr>
              <w:fldChar w:fldCharType="separate"/>
            </w:r>
            <w:r w:rsidR="008B7856">
              <w:rPr>
                <w:noProof/>
                <w:webHidden/>
              </w:rPr>
              <w:t>35</w:t>
            </w:r>
            <w:r>
              <w:rPr>
                <w:noProof/>
                <w:webHidden/>
              </w:rPr>
              <w:fldChar w:fldCharType="end"/>
            </w:r>
          </w:hyperlink>
        </w:p>
        <w:p w14:paraId="76F8C39D" w14:textId="77777777" w:rsidR="00540268" w:rsidRDefault="00540268">
          <w:pPr>
            <w:pStyle w:val="TDC1"/>
            <w:tabs>
              <w:tab w:val="right" w:leader="dot" w:pos="9204"/>
            </w:tabs>
            <w:rPr>
              <w:rFonts w:asciiTheme="minorHAnsi" w:eastAsiaTheme="minorEastAsia" w:hAnsiTheme="minorHAnsi" w:cstheme="minorBidi"/>
              <w:noProof/>
            </w:rPr>
          </w:pPr>
          <w:hyperlink w:anchor="_Toc210313436" w:history="1">
            <w:r w:rsidRPr="00F425B4">
              <w:rPr>
                <w:rStyle w:val="Hipervnculo"/>
                <w:noProof/>
              </w:rPr>
              <w:t>R E S U E L V E</w:t>
            </w:r>
            <w:r>
              <w:rPr>
                <w:noProof/>
                <w:webHidden/>
              </w:rPr>
              <w:tab/>
            </w:r>
            <w:r>
              <w:rPr>
                <w:noProof/>
                <w:webHidden/>
              </w:rPr>
              <w:fldChar w:fldCharType="begin"/>
            </w:r>
            <w:r>
              <w:rPr>
                <w:noProof/>
                <w:webHidden/>
              </w:rPr>
              <w:instrText xml:space="preserve"> PAGEREF _Toc210313436 \h </w:instrText>
            </w:r>
            <w:r>
              <w:rPr>
                <w:noProof/>
                <w:webHidden/>
              </w:rPr>
            </w:r>
            <w:r>
              <w:rPr>
                <w:noProof/>
                <w:webHidden/>
              </w:rPr>
              <w:fldChar w:fldCharType="separate"/>
            </w:r>
            <w:r w:rsidR="008B7856">
              <w:rPr>
                <w:noProof/>
                <w:webHidden/>
              </w:rPr>
              <w:t>36</w:t>
            </w:r>
            <w:r>
              <w:rPr>
                <w:noProof/>
                <w:webHidden/>
              </w:rPr>
              <w:fldChar w:fldCharType="end"/>
            </w:r>
          </w:hyperlink>
        </w:p>
        <w:p w14:paraId="51C2A146" w14:textId="407545F6" w:rsidR="00540268" w:rsidRDefault="00540268">
          <w:r>
            <w:rPr>
              <w:b/>
              <w:bCs/>
              <w:lang w:val="es-ES"/>
            </w:rPr>
            <w:fldChar w:fldCharType="end"/>
          </w:r>
        </w:p>
      </w:sdtContent>
    </w:sdt>
    <w:p w14:paraId="36F245E4" w14:textId="77777777" w:rsidR="00540268" w:rsidRDefault="00540268">
      <w:pPr>
        <w:spacing w:after="0" w:line="360" w:lineRule="auto"/>
      </w:pPr>
    </w:p>
    <w:p w14:paraId="6E477D78" w14:textId="77777777" w:rsidR="00540268" w:rsidRDefault="00540268">
      <w:r>
        <w:br w:type="page"/>
      </w:r>
    </w:p>
    <w:p w14:paraId="4ADC4AD9" w14:textId="076FFCF2" w:rsidR="005566CB" w:rsidRPr="00373196" w:rsidRDefault="00C309BD">
      <w:pPr>
        <w:spacing w:after="0" w:line="360" w:lineRule="auto"/>
      </w:pPr>
      <w:r w:rsidRPr="00373196">
        <w:lastRenderedPageBreak/>
        <w:t>Resolución del Pleno del Instituto de Transparencia, Acceso a la Información Pública y Protección de Datos Personales del Estado de México y Municipios, con domicilio en Metepec, Estado de México, de fecha primero de octubre de dos mil veinticinco.</w:t>
      </w:r>
    </w:p>
    <w:p w14:paraId="003056DB" w14:textId="77777777" w:rsidR="005566CB" w:rsidRPr="00373196" w:rsidRDefault="005566CB">
      <w:pPr>
        <w:spacing w:after="0" w:line="360" w:lineRule="auto"/>
        <w:rPr>
          <w:b/>
        </w:rPr>
      </w:pPr>
    </w:p>
    <w:p w14:paraId="5980B1E0" w14:textId="2E21F9DA" w:rsidR="005566CB" w:rsidRPr="00373196" w:rsidRDefault="00C309BD">
      <w:pPr>
        <w:spacing w:after="0" w:line="360" w:lineRule="auto"/>
      </w:pPr>
      <w:r w:rsidRPr="00373196">
        <w:rPr>
          <w:b/>
        </w:rPr>
        <w:t>VISTO</w:t>
      </w:r>
      <w:r w:rsidRPr="00373196">
        <w:t xml:space="preserve"> el expediente conformado con motivo del Recurso de Revisión </w:t>
      </w:r>
      <w:r w:rsidRPr="00373196">
        <w:rPr>
          <w:b/>
        </w:rPr>
        <w:t>07746/INFOEM/IP/RR/2025</w:t>
      </w:r>
      <w:r w:rsidRPr="00373196">
        <w:t xml:space="preserve">, interpuesto por </w:t>
      </w:r>
      <w:r w:rsidR="004E0BF0" w:rsidRPr="004E0BF0">
        <w:rPr>
          <w:b/>
          <w:bCs/>
          <w:highlight w:val="black"/>
        </w:rPr>
        <w:t>XXXXXXXXXXXXXXXXXXXXXXXXXXX</w:t>
      </w:r>
      <w:r w:rsidRPr="00373196">
        <w:t xml:space="preserve">, en lo sucesivo, la persona Recurrente o Particular, en contra de la respuesta del Sujeto Obligado, </w:t>
      </w:r>
      <w:r w:rsidRPr="00D957F3">
        <w:rPr>
          <w:b/>
        </w:rPr>
        <w:t>Ayuntamiento de Metepec</w:t>
      </w:r>
      <w:r w:rsidRPr="00373196">
        <w:t>, se emite la presente Resolución, con base en los antecedentes y considerandos que se exponen a continuación:</w:t>
      </w:r>
    </w:p>
    <w:p w14:paraId="3934BF8F" w14:textId="77777777" w:rsidR="005566CB" w:rsidRPr="00373196" w:rsidRDefault="005566CB">
      <w:pPr>
        <w:spacing w:after="0" w:line="360" w:lineRule="auto"/>
      </w:pPr>
    </w:p>
    <w:p w14:paraId="37A5A95E" w14:textId="77777777" w:rsidR="005566CB" w:rsidRPr="00373196" w:rsidRDefault="00C309BD">
      <w:pPr>
        <w:pStyle w:val="Ttulo1"/>
        <w:spacing w:before="0" w:after="0"/>
        <w:rPr>
          <w:sz w:val="22"/>
          <w:szCs w:val="22"/>
        </w:rPr>
      </w:pPr>
      <w:bookmarkStart w:id="0" w:name="_Toc210313424"/>
      <w:r w:rsidRPr="00373196">
        <w:rPr>
          <w:sz w:val="22"/>
          <w:szCs w:val="22"/>
        </w:rPr>
        <w:t>A N T E C E D E N T E S</w:t>
      </w:r>
      <w:bookmarkEnd w:id="0"/>
    </w:p>
    <w:p w14:paraId="695F3B82" w14:textId="77777777" w:rsidR="005566CB" w:rsidRPr="00373196" w:rsidRDefault="005566CB">
      <w:pPr>
        <w:spacing w:after="0" w:line="360" w:lineRule="auto"/>
      </w:pPr>
      <w:bookmarkStart w:id="1" w:name="_heading=h.gjdgxs" w:colFirst="0" w:colLast="0"/>
      <w:bookmarkEnd w:id="1"/>
    </w:p>
    <w:p w14:paraId="057AEB8F" w14:textId="77777777" w:rsidR="005566CB" w:rsidRPr="00373196" w:rsidRDefault="00C309BD">
      <w:pPr>
        <w:pStyle w:val="Ttulo2"/>
        <w:spacing w:before="0" w:after="0"/>
      </w:pPr>
      <w:bookmarkStart w:id="2" w:name="_Toc210313425"/>
      <w:r w:rsidRPr="00373196">
        <w:t>I. Presentación de la solicitud de información</w:t>
      </w:r>
      <w:bookmarkEnd w:id="2"/>
    </w:p>
    <w:p w14:paraId="57AB6DB1" w14:textId="77777777" w:rsidR="005566CB" w:rsidRPr="00373196" w:rsidRDefault="005566CB">
      <w:pPr>
        <w:tabs>
          <w:tab w:val="left" w:pos="567"/>
        </w:tabs>
        <w:spacing w:after="0" w:line="360" w:lineRule="auto"/>
      </w:pPr>
    </w:p>
    <w:p w14:paraId="669C0799" w14:textId="77777777" w:rsidR="005566CB" w:rsidRPr="00373196" w:rsidRDefault="00C309BD">
      <w:pPr>
        <w:spacing w:after="0" w:line="360" w:lineRule="auto"/>
      </w:pPr>
      <w:bookmarkStart w:id="3" w:name="_heading=h.su0jssiigkpq" w:colFirst="0" w:colLast="0"/>
      <w:bookmarkEnd w:id="3"/>
      <w:r w:rsidRPr="00373196">
        <w:t>Con fecha tres de junio de dos mil veinticinco, la parte Solicitante presentó una solicitud de acceso a la información pública, a través del Sistema de Acceso a la Información Mexiquense, en lo sucesivo el SAIMEX, ante el Ayuntamiento de Metepec, en la que requirió lo siguiente:</w:t>
      </w:r>
    </w:p>
    <w:p w14:paraId="0ADC72CB" w14:textId="77777777" w:rsidR="005566CB" w:rsidRPr="00373196" w:rsidRDefault="005566CB">
      <w:pPr>
        <w:spacing w:after="0" w:line="360" w:lineRule="auto"/>
      </w:pPr>
    </w:p>
    <w:p w14:paraId="462C930A" w14:textId="77777777" w:rsidR="005566CB" w:rsidRPr="00373196" w:rsidRDefault="00C309BD">
      <w:pPr>
        <w:tabs>
          <w:tab w:val="left" w:pos="567"/>
        </w:tabs>
        <w:spacing w:after="0" w:line="360" w:lineRule="auto"/>
        <w:ind w:left="567" w:right="709"/>
        <w:rPr>
          <w:b/>
          <w:sz w:val="20"/>
          <w:szCs w:val="20"/>
        </w:rPr>
      </w:pPr>
      <w:r w:rsidRPr="00373196">
        <w:rPr>
          <w:b/>
          <w:sz w:val="20"/>
          <w:szCs w:val="20"/>
        </w:rPr>
        <w:t>Folio de la solicitud: 00236/METEPEC/IP/2025</w:t>
      </w:r>
    </w:p>
    <w:p w14:paraId="3711B070" w14:textId="77777777" w:rsidR="005566CB" w:rsidRPr="00373196" w:rsidRDefault="00C309BD">
      <w:pPr>
        <w:tabs>
          <w:tab w:val="left" w:pos="567"/>
        </w:tabs>
        <w:spacing w:after="0" w:line="360" w:lineRule="auto"/>
        <w:ind w:left="567" w:right="709"/>
        <w:rPr>
          <w:b/>
          <w:sz w:val="20"/>
          <w:szCs w:val="20"/>
        </w:rPr>
      </w:pPr>
      <w:r w:rsidRPr="00373196">
        <w:rPr>
          <w:b/>
          <w:sz w:val="20"/>
          <w:szCs w:val="20"/>
        </w:rPr>
        <w:t>DESCRIPCIÓN CLARA Y PRECISA DE LA INFORMACIÓN SOLICITADA</w:t>
      </w:r>
    </w:p>
    <w:p w14:paraId="3CAA8F4E" w14:textId="779165AA" w:rsidR="005566CB" w:rsidRPr="00373196" w:rsidRDefault="00C309BD">
      <w:pPr>
        <w:tabs>
          <w:tab w:val="left" w:pos="567"/>
        </w:tabs>
        <w:spacing w:after="0" w:line="360" w:lineRule="auto"/>
        <w:ind w:left="567" w:right="709"/>
        <w:rPr>
          <w:b/>
          <w:sz w:val="20"/>
          <w:szCs w:val="20"/>
        </w:rPr>
      </w:pPr>
      <w:r w:rsidRPr="00373196">
        <w:rPr>
          <w:sz w:val="20"/>
          <w:szCs w:val="20"/>
        </w:rPr>
        <w:t>“</w:t>
      </w:r>
      <w:r w:rsidRPr="00373196">
        <w:rPr>
          <w:i/>
          <w:sz w:val="20"/>
          <w:szCs w:val="20"/>
        </w:rPr>
        <w:t xml:space="preserve">solicito copia del convenio de afectación de </w:t>
      </w:r>
      <w:proofErr w:type="spellStart"/>
      <w:r w:rsidRPr="00373196">
        <w:rPr>
          <w:i/>
          <w:sz w:val="20"/>
          <w:szCs w:val="20"/>
        </w:rPr>
        <w:t>fehca</w:t>
      </w:r>
      <w:proofErr w:type="spellEnd"/>
      <w:r w:rsidRPr="00373196">
        <w:rPr>
          <w:i/>
          <w:sz w:val="20"/>
          <w:szCs w:val="20"/>
        </w:rPr>
        <w:t xml:space="preserve"> 07 de agosto de 2006 celebrado por el H. Ayuntamiento de Metepec, Estado de México, el Organismo Descentralizado de Agua Potable, Alcantarillado y Saneamiento de Metepec y </w:t>
      </w:r>
      <w:r w:rsidR="004E0BF0" w:rsidRPr="004E0BF0">
        <w:rPr>
          <w:b/>
          <w:bCs/>
          <w:i/>
          <w:sz w:val="20"/>
          <w:szCs w:val="20"/>
          <w:highlight w:val="black"/>
        </w:rPr>
        <w:t>XXXXXXXXXXXXXXX</w:t>
      </w:r>
      <w:r w:rsidRPr="00373196">
        <w:rPr>
          <w:i/>
          <w:sz w:val="20"/>
          <w:szCs w:val="20"/>
        </w:rPr>
        <w:t xml:space="preserve">, ambos de apellidos </w:t>
      </w:r>
      <w:r w:rsidR="004E0BF0" w:rsidRPr="004E0BF0">
        <w:rPr>
          <w:b/>
          <w:bCs/>
          <w:i/>
          <w:sz w:val="20"/>
          <w:szCs w:val="20"/>
          <w:highlight w:val="black"/>
        </w:rPr>
        <w:t>XXXXXXXXXXXXXXX</w:t>
      </w:r>
      <w:r w:rsidRPr="00373196">
        <w:rPr>
          <w:i/>
          <w:sz w:val="20"/>
          <w:szCs w:val="20"/>
        </w:rPr>
        <w:t>, así como del acta circunstanciada de fecha 22 de agosto del 2012 seguida a la notificación de número de folio</w:t>
      </w:r>
      <w:r w:rsidRPr="00373196">
        <w:rPr>
          <w:color w:val="000000"/>
          <w:sz w:val="20"/>
          <w:szCs w:val="20"/>
        </w:rPr>
        <w:t xml:space="preserve"> </w:t>
      </w:r>
      <w:r w:rsidRPr="00373196">
        <w:rPr>
          <w:i/>
          <w:sz w:val="20"/>
          <w:szCs w:val="20"/>
        </w:rPr>
        <w:t xml:space="preserve">(…) de fecha 14 de agosto del 2012 relativa a la práctica de trabajo catastral solicitada por </w:t>
      </w:r>
      <w:r w:rsidR="004E0BF0" w:rsidRPr="004E0BF0">
        <w:rPr>
          <w:b/>
          <w:bCs/>
          <w:i/>
          <w:sz w:val="20"/>
          <w:szCs w:val="20"/>
          <w:highlight w:val="black"/>
        </w:rPr>
        <w:t>XXXXXXXXXXXXXXXXXXX</w:t>
      </w:r>
      <w:r w:rsidR="004E0BF0">
        <w:rPr>
          <w:b/>
          <w:bCs/>
          <w:i/>
          <w:sz w:val="20"/>
          <w:szCs w:val="20"/>
        </w:rPr>
        <w:t xml:space="preserve">  </w:t>
      </w:r>
      <w:r w:rsidRPr="00373196">
        <w:rPr>
          <w:i/>
          <w:sz w:val="20"/>
          <w:szCs w:val="20"/>
        </w:rPr>
        <w:t xml:space="preserve">respecto del predio ubicado en </w:t>
      </w:r>
      <w:r w:rsidRPr="00373196">
        <w:rPr>
          <w:i/>
          <w:sz w:val="20"/>
          <w:szCs w:val="20"/>
        </w:rPr>
        <w:lastRenderedPageBreak/>
        <w:t>calle (…) número (…), Col. (…) y (…) número (…)  de Metepec, Estado de México, con clave catastral (…) ” (Sic.)</w:t>
      </w:r>
    </w:p>
    <w:p w14:paraId="76487C46" w14:textId="77777777" w:rsidR="005566CB" w:rsidRPr="00373196" w:rsidRDefault="005566CB">
      <w:pPr>
        <w:tabs>
          <w:tab w:val="left" w:pos="4667"/>
        </w:tabs>
        <w:spacing w:after="0" w:line="360" w:lineRule="auto"/>
        <w:ind w:left="567" w:right="709"/>
        <w:rPr>
          <w:i/>
          <w:sz w:val="20"/>
          <w:szCs w:val="20"/>
        </w:rPr>
      </w:pPr>
    </w:p>
    <w:p w14:paraId="55D47A92" w14:textId="77777777" w:rsidR="005566CB" w:rsidRPr="00373196" w:rsidRDefault="00C309BD">
      <w:pPr>
        <w:tabs>
          <w:tab w:val="left" w:pos="4667"/>
        </w:tabs>
        <w:spacing w:after="0" w:line="360" w:lineRule="auto"/>
        <w:ind w:left="567" w:right="709"/>
        <w:rPr>
          <w:b/>
          <w:sz w:val="20"/>
          <w:szCs w:val="20"/>
        </w:rPr>
      </w:pPr>
      <w:r w:rsidRPr="00373196">
        <w:rPr>
          <w:b/>
          <w:sz w:val="20"/>
          <w:szCs w:val="20"/>
        </w:rPr>
        <w:t xml:space="preserve">MODALIDAD DE ENTREGA </w:t>
      </w:r>
      <w:r w:rsidRPr="00373196">
        <w:rPr>
          <w:i/>
          <w:sz w:val="20"/>
          <w:szCs w:val="20"/>
        </w:rPr>
        <w:t>“A través del SAIMEX.”</w:t>
      </w:r>
    </w:p>
    <w:p w14:paraId="536F17AB" w14:textId="77777777" w:rsidR="005566CB" w:rsidRPr="00373196" w:rsidRDefault="005566CB">
      <w:pPr>
        <w:tabs>
          <w:tab w:val="left" w:pos="4667"/>
        </w:tabs>
        <w:spacing w:after="0" w:line="360" w:lineRule="auto"/>
        <w:ind w:right="709"/>
      </w:pPr>
    </w:p>
    <w:p w14:paraId="67EBD2C9" w14:textId="77777777" w:rsidR="005566CB" w:rsidRPr="00373196" w:rsidRDefault="00C309BD">
      <w:pPr>
        <w:pStyle w:val="Ttulo2"/>
        <w:spacing w:before="0" w:after="0"/>
      </w:pPr>
      <w:bookmarkStart w:id="4" w:name="_Toc210313426"/>
      <w:r w:rsidRPr="00373196">
        <w:t>II. Respuesta del Sujeto Obligado</w:t>
      </w:r>
      <w:bookmarkEnd w:id="4"/>
    </w:p>
    <w:p w14:paraId="5D0256CA" w14:textId="77777777" w:rsidR="005566CB" w:rsidRPr="00373196" w:rsidRDefault="005566CB">
      <w:pPr>
        <w:spacing w:after="0" w:line="360" w:lineRule="auto"/>
      </w:pPr>
    </w:p>
    <w:p w14:paraId="3DC86132" w14:textId="77777777" w:rsidR="005566CB" w:rsidRPr="00373196" w:rsidRDefault="00C309BD">
      <w:pPr>
        <w:spacing w:after="0" w:line="360" w:lineRule="auto"/>
      </w:pPr>
      <w:r w:rsidRPr="00373196">
        <w:t xml:space="preserve">El veinticuatro de junio de dos mil veinticinco, el Sujeto Obligado a través de SAIMEX, dio respuesta, mediante los siguientes archivos: </w:t>
      </w:r>
    </w:p>
    <w:p w14:paraId="4B457E86" w14:textId="77777777" w:rsidR="005566CB" w:rsidRPr="00373196" w:rsidRDefault="005566CB">
      <w:pPr>
        <w:spacing w:after="0" w:line="360" w:lineRule="auto"/>
      </w:pPr>
    </w:p>
    <w:p w14:paraId="4413BFD5" w14:textId="77777777" w:rsidR="005566CB" w:rsidRPr="00373196" w:rsidRDefault="00C309BD">
      <w:pPr>
        <w:numPr>
          <w:ilvl w:val="0"/>
          <w:numId w:val="4"/>
        </w:numPr>
        <w:pBdr>
          <w:top w:val="nil"/>
          <w:left w:val="nil"/>
          <w:bottom w:val="nil"/>
          <w:right w:val="nil"/>
          <w:between w:val="nil"/>
        </w:pBdr>
        <w:spacing w:after="0" w:line="360" w:lineRule="auto"/>
        <w:rPr>
          <w:b/>
          <w:i/>
          <w:color w:val="000000"/>
        </w:rPr>
      </w:pPr>
      <w:r w:rsidRPr="00373196">
        <w:rPr>
          <w:b/>
          <w:i/>
          <w:color w:val="000000"/>
        </w:rPr>
        <w:t xml:space="preserve">236.PDF; </w:t>
      </w:r>
      <w:r w:rsidRPr="00373196">
        <w:rPr>
          <w:b/>
          <w:color w:val="000000"/>
        </w:rPr>
        <w:t xml:space="preserve"> </w:t>
      </w:r>
      <w:r w:rsidRPr="00373196">
        <w:rPr>
          <w:color w:val="000000"/>
        </w:rPr>
        <w:t>del que se desprende un oficio suscrito por el Director de Transparencia y Gobierno Abierto, en el que informó lo siguiente:</w:t>
      </w:r>
    </w:p>
    <w:p w14:paraId="44B33076" w14:textId="77777777" w:rsidR="005566CB" w:rsidRPr="00373196" w:rsidRDefault="005566CB">
      <w:pPr>
        <w:pBdr>
          <w:top w:val="nil"/>
          <w:left w:val="nil"/>
          <w:bottom w:val="nil"/>
          <w:right w:val="nil"/>
          <w:between w:val="nil"/>
        </w:pBdr>
        <w:spacing w:after="0" w:line="360" w:lineRule="auto"/>
        <w:ind w:left="720"/>
        <w:rPr>
          <w:b/>
          <w:i/>
          <w:color w:val="000000"/>
        </w:rPr>
      </w:pPr>
    </w:p>
    <w:p w14:paraId="2956EFCB" w14:textId="77777777" w:rsidR="005566CB" w:rsidRPr="00373196" w:rsidRDefault="00C309BD">
      <w:pPr>
        <w:spacing w:after="0" w:line="360" w:lineRule="auto"/>
        <w:ind w:left="567" w:right="709"/>
        <w:rPr>
          <w:i/>
          <w:sz w:val="20"/>
          <w:szCs w:val="20"/>
        </w:rPr>
      </w:pPr>
      <w:r w:rsidRPr="00373196">
        <w:rPr>
          <w:i/>
          <w:sz w:val="20"/>
          <w:szCs w:val="20"/>
        </w:rPr>
        <w:t>“Con el propósito de dar cumplimiento a la solicitud mencionada con anterioridad, y con apego a los principios de legalidad y máxima publicidad y derivado de una búsqueda exhaustiva con las diferentes áreas de la Administración Pública, se concluyó que quien cuenta con dicha información, es el OPDAPAS de Metepec, por lo que se le sugiere al solicitante a requerir la información relacionada a su solicitud, al Organismo Público Descentralizado para la Prestación de los Servicios de Agua Potable, Alcantarillado y Saneamiento del Municipio de Metepec.”</w:t>
      </w:r>
    </w:p>
    <w:p w14:paraId="0739F8D2" w14:textId="77777777" w:rsidR="005566CB" w:rsidRPr="00373196" w:rsidRDefault="005566CB">
      <w:pPr>
        <w:spacing w:after="0" w:line="360" w:lineRule="auto"/>
        <w:ind w:left="567" w:right="709"/>
        <w:rPr>
          <w:i/>
        </w:rPr>
      </w:pPr>
    </w:p>
    <w:p w14:paraId="560B3AFF" w14:textId="77777777" w:rsidR="005566CB" w:rsidRPr="00373196" w:rsidRDefault="00C309BD">
      <w:pPr>
        <w:numPr>
          <w:ilvl w:val="0"/>
          <w:numId w:val="4"/>
        </w:numPr>
        <w:pBdr>
          <w:top w:val="nil"/>
          <w:left w:val="nil"/>
          <w:bottom w:val="nil"/>
          <w:right w:val="nil"/>
          <w:between w:val="nil"/>
        </w:pBdr>
        <w:spacing w:after="0" w:line="360" w:lineRule="auto"/>
        <w:rPr>
          <w:b/>
          <w:i/>
          <w:color w:val="000000"/>
        </w:rPr>
      </w:pPr>
      <w:r w:rsidRPr="00373196">
        <w:rPr>
          <w:b/>
          <w:i/>
          <w:color w:val="000000"/>
        </w:rPr>
        <w:t xml:space="preserve">Sol. 236 firmado.pdf; </w:t>
      </w:r>
      <w:r w:rsidRPr="00373196">
        <w:rPr>
          <w:b/>
          <w:color w:val="000000"/>
        </w:rPr>
        <w:t xml:space="preserve"> </w:t>
      </w:r>
      <w:r w:rsidRPr="00373196">
        <w:rPr>
          <w:color w:val="000000"/>
        </w:rPr>
        <w:t>Del que se advierte un oficio suscrito por el Tesorero Municipal, en el que señaló lo siguiente:</w:t>
      </w:r>
    </w:p>
    <w:p w14:paraId="07E33703" w14:textId="77777777" w:rsidR="005566CB" w:rsidRPr="00373196" w:rsidRDefault="00C309BD">
      <w:pPr>
        <w:spacing w:after="0" w:line="360" w:lineRule="auto"/>
        <w:ind w:left="567" w:right="709"/>
        <w:rPr>
          <w:i/>
          <w:sz w:val="20"/>
          <w:szCs w:val="20"/>
        </w:rPr>
      </w:pPr>
      <w:r w:rsidRPr="00373196">
        <w:rPr>
          <w:i/>
          <w:sz w:val="20"/>
          <w:szCs w:val="20"/>
        </w:rPr>
        <w:t xml:space="preserve">“Y con la finalidad de atender la solicitud del particular oportunamente, con fundamento en el artículo 12 y 59 fracción I y </w:t>
      </w:r>
      <w:proofErr w:type="spellStart"/>
      <w:r w:rsidRPr="00373196">
        <w:rPr>
          <w:i/>
          <w:sz w:val="20"/>
          <w:szCs w:val="20"/>
        </w:rPr>
        <w:t>Il</w:t>
      </w:r>
      <w:proofErr w:type="spellEnd"/>
      <w:r w:rsidRPr="00373196">
        <w:rPr>
          <w:i/>
          <w:sz w:val="20"/>
          <w:szCs w:val="20"/>
        </w:rPr>
        <w:t xml:space="preserve"> de la Ley de Transparencia y Acceso a la Información Pública del Estado de México y Municipios, se procedió a realizar una búsqueda exhaustiva en los archivos físicos y digitales y nos pronunciamos respecto a la información que compete a la Tesorería Municipal, considerando las funciones y atribuciones que la ley vigente otorga:</w:t>
      </w:r>
    </w:p>
    <w:p w14:paraId="32C2108F" w14:textId="77777777" w:rsidR="005566CB" w:rsidRPr="00373196" w:rsidRDefault="00C309BD">
      <w:pPr>
        <w:spacing w:after="0" w:line="360" w:lineRule="auto"/>
        <w:ind w:left="567" w:right="709"/>
        <w:rPr>
          <w:i/>
          <w:sz w:val="20"/>
          <w:szCs w:val="20"/>
        </w:rPr>
      </w:pPr>
      <w:r w:rsidRPr="00373196">
        <w:rPr>
          <w:i/>
          <w:sz w:val="20"/>
          <w:szCs w:val="20"/>
        </w:rPr>
        <w:t>"...notificación de número de folio…</w:t>
      </w:r>
    </w:p>
    <w:p w14:paraId="42DC7B57" w14:textId="77777777" w:rsidR="00157438" w:rsidRPr="00373196" w:rsidRDefault="00157438">
      <w:pPr>
        <w:spacing w:after="0" w:line="360" w:lineRule="auto"/>
        <w:ind w:left="567" w:right="709"/>
        <w:rPr>
          <w:i/>
          <w:sz w:val="20"/>
          <w:szCs w:val="20"/>
        </w:rPr>
      </w:pPr>
    </w:p>
    <w:p w14:paraId="5A0206B4" w14:textId="77777777" w:rsidR="005566CB" w:rsidRPr="00373196" w:rsidRDefault="00C309BD">
      <w:pPr>
        <w:spacing w:after="0" w:line="360" w:lineRule="auto"/>
        <w:ind w:left="567" w:right="709"/>
        <w:rPr>
          <w:i/>
          <w:sz w:val="20"/>
          <w:szCs w:val="20"/>
        </w:rPr>
      </w:pPr>
      <w:r w:rsidRPr="00373196">
        <w:rPr>
          <w:i/>
          <w:sz w:val="20"/>
          <w:szCs w:val="20"/>
        </w:rPr>
        <w:t>Una vez analizado el contenido, le informó que, para atender la solicitud del particular oportunamente y derivado de que la información solicitada, requiere previa solicitud por escrito en la que se acredite su interés jurídico o legítimo, de acuerdo al artículo 173 del Código Financiero del Estado de México y Municipios, que a la letra dice:</w:t>
      </w:r>
    </w:p>
    <w:p w14:paraId="1AC80F8B" w14:textId="77777777" w:rsidR="005566CB" w:rsidRPr="00373196" w:rsidRDefault="00C309BD">
      <w:pPr>
        <w:spacing w:after="0" w:line="360" w:lineRule="auto"/>
        <w:ind w:left="567" w:right="709"/>
        <w:rPr>
          <w:i/>
          <w:sz w:val="20"/>
          <w:szCs w:val="20"/>
        </w:rPr>
      </w:pPr>
      <w:r w:rsidRPr="00373196">
        <w:rPr>
          <w:i/>
          <w:sz w:val="20"/>
          <w:szCs w:val="20"/>
        </w:rPr>
        <w:t>…</w:t>
      </w:r>
    </w:p>
    <w:p w14:paraId="08090D68" w14:textId="77777777" w:rsidR="005566CB" w:rsidRPr="00373196" w:rsidRDefault="00C309BD">
      <w:pPr>
        <w:spacing w:after="0" w:line="360" w:lineRule="auto"/>
        <w:ind w:left="567" w:right="709"/>
        <w:rPr>
          <w:i/>
          <w:sz w:val="20"/>
          <w:szCs w:val="20"/>
        </w:rPr>
      </w:pPr>
      <w:r w:rsidRPr="00373196">
        <w:rPr>
          <w:i/>
          <w:sz w:val="20"/>
          <w:szCs w:val="20"/>
        </w:rPr>
        <w:t xml:space="preserve">Por lo anterior me permito informar que, para estar en posibilidades de atender favorablemente la solicitud, deberá acudir a las oficinas de la Tesorería Municipal de Metepec, cito en Av. Estado de México No. 1201 Oriente, Barrio de San Miguel, Metepec, Estado de México, a fin de realizar la solicitud correspondiente y cumplir con los requisitos. </w:t>
      </w:r>
    </w:p>
    <w:p w14:paraId="5E541450" w14:textId="77777777" w:rsidR="005566CB" w:rsidRPr="00373196" w:rsidRDefault="00C309BD">
      <w:pPr>
        <w:spacing w:after="0" w:line="360" w:lineRule="auto"/>
        <w:ind w:left="567" w:right="709"/>
        <w:rPr>
          <w:i/>
          <w:sz w:val="20"/>
          <w:szCs w:val="20"/>
        </w:rPr>
      </w:pPr>
      <w:r w:rsidRPr="00373196">
        <w:rPr>
          <w:i/>
          <w:sz w:val="20"/>
          <w:szCs w:val="20"/>
        </w:rPr>
        <w:t>No omito mencionar que, por cuanto hace a la parte del requerimiento consistente a los demás puntos, me permito referirle que la naturaleza de la información no se encuentra dentro de las atribuciones de esta Tesorería considerando el Código de Reglamentación Municipal de Metepec, por ende, no contamos con los registros e información solicitada.”</w:t>
      </w:r>
    </w:p>
    <w:p w14:paraId="5A9C307B" w14:textId="77777777" w:rsidR="005566CB" w:rsidRPr="00373196" w:rsidRDefault="005566CB">
      <w:pPr>
        <w:spacing w:after="0" w:line="360" w:lineRule="auto"/>
        <w:ind w:left="567" w:right="709"/>
        <w:rPr>
          <w:i/>
        </w:rPr>
      </w:pPr>
    </w:p>
    <w:p w14:paraId="34FCBC58" w14:textId="77777777" w:rsidR="005566CB" w:rsidRPr="00373196" w:rsidRDefault="00C309BD">
      <w:pPr>
        <w:numPr>
          <w:ilvl w:val="0"/>
          <w:numId w:val="4"/>
        </w:numPr>
        <w:pBdr>
          <w:top w:val="nil"/>
          <w:left w:val="nil"/>
          <w:bottom w:val="nil"/>
          <w:right w:val="nil"/>
          <w:between w:val="nil"/>
        </w:pBdr>
        <w:spacing w:after="0" w:line="360" w:lineRule="auto"/>
        <w:rPr>
          <w:b/>
          <w:i/>
          <w:color w:val="000000"/>
        </w:rPr>
      </w:pPr>
      <w:r w:rsidRPr="00373196">
        <w:rPr>
          <w:b/>
          <w:i/>
          <w:color w:val="000000"/>
        </w:rPr>
        <w:t xml:space="preserve">236.pdf; </w:t>
      </w:r>
      <w:r w:rsidRPr="00373196">
        <w:rPr>
          <w:b/>
          <w:color w:val="000000"/>
        </w:rPr>
        <w:t xml:space="preserve"> </w:t>
      </w:r>
      <w:r w:rsidRPr="00373196">
        <w:rPr>
          <w:color w:val="000000"/>
        </w:rPr>
        <w:t>Del que se advierte un oficio suscrito por el Consejero Jurídico, en el que informó lo siguiente:</w:t>
      </w:r>
    </w:p>
    <w:p w14:paraId="5ED257C1" w14:textId="77777777" w:rsidR="005566CB" w:rsidRPr="00373196" w:rsidRDefault="005566CB">
      <w:pPr>
        <w:spacing w:after="0" w:line="360" w:lineRule="auto"/>
        <w:rPr>
          <w:b/>
          <w:i/>
        </w:rPr>
      </w:pPr>
    </w:p>
    <w:p w14:paraId="467D7482" w14:textId="77777777" w:rsidR="005566CB" w:rsidRPr="00373196" w:rsidRDefault="00C309BD">
      <w:pPr>
        <w:spacing w:after="0" w:line="360" w:lineRule="auto"/>
        <w:ind w:left="567" w:right="709"/>
        <w:rPr>
          <w:i/>
          <w:sz w:val="20"/>
          <w:szCs w:val="20"/>
        </w:rPr>
      </w:pPr>
      <w:r w:rsidRPr="00373196">
        <w:rPr>
          <w:i/>
          <w:sz w:val="20"/>
          <w:szCs w:val="20"/>
        </w:rPr>
        <w:t>“Sobre el particular, y con la finalidad de atender oportunamente la solicitud del particular, se realizó una búsqueda exhaustiva y razonable en el archivo de esta Consejería Jurídica y se informa que no se encontró registro alguno que guarde relación a la solicitud en comento, en razón de que, dentro de la legislación municipal no existe ningún fundamento jurídico que la faculte para generarla, poseerla o administrarla, toda vez que no corresponde a funciones y atribuciones de esta Consejería Jurídica, por lo que no es posible proporcionar la información solicitada.”</w:t>
      </w:r>
    </w:p>
    <w:p w14:paraId="55EB808F" w14:textId="77777777" w:rsidR="005566CB" w:rsidRPr="00373196" w:rsidRDefault="005566CB">
      <w:pPr>
        <w:spacing w:after="0" w:line="360" w:lineRule="auto"/>
      </w:pPr>
    </w:p>
    <w:p w14:paraId="46AFC5EA" w14:textId="77777777" w:rsidR="005566CB" w:rsidRPr="00373196" w:rsidRDefault="00C309BD">
      <w:pPr>
        <w:pStyle w:val="Ttulo2"/>
        <w:spacing w:before="0" w:after="0"/>
      </w:pPr>
      <w:bookmarkStart w:id="5" w:name="_Toc210313427"/>
      <w:r w:rsidRPr="00373196">
        <w:t>III. Interposición del Recurso de Revisión</w:t>
      </w:r>
      <w:bookmarkEnd w:id="5"/>
    </w:p>
    <w:p w14:paraId="60488549" w14:textId="77777777" w:rsidR="005566CB" w:rsidRPr="00373196" w:rsidRDefault="005566CB">
      <w:pPr>
        <w:spacing w:after="0" w:line="360" w:lineRule="auto"/>
        <w:rPr>
          <w:b/>
        </w:rPr>
      </w:pPr>
    </w:p>
    <w:p w14:paraId="592E3535" w14:textId="09EDA44E" w:rsidR="005566CB" w:rsidRPr="00373196" w:rsidRDefault="00C309BD">
      <w:pPr>
        <w:spacing w:after="0" w:line="360" w:lineRule="auto"/>
      </w:pPr>
      <w:bookmarkStart w:id="6" w:name="_heading=h.2et92p0" w:colFirst="0" w:colLast="0"/>
      <w:bookmarkEnd w:id="6"/>
      <w:r w:rsidRPr="00373196">
        <w:lastRenderedPageBreak/>
        <w:t xml:space="preserve">Con fecha </w:t>
      </w:r>
      <w:r w:rsidR="00373196" w:rsidRPr="00373196">
        <w:t>veinticinco</w:t>
      </w:r>
      <w:r w:rsidRPr="00373196">
        <w:t xml:space="preserve"> de junio de dos mil veinticinco, se recibió a través del SAIMEX, el Recurso de Revisión interpuesto por la persona Recurrente, en los siguientes términos:</w:t>
      </w:r>
    </w:p>
    <w:p w14:paraId="5CBC1D7A" w14:textId="77777777" w:rsidR="005566CB" w:rsidRPr="00373196" w:rsidRDefault="005566CB">
      <w:pPr>
        <w:spacing w:after="0" w:line="360" w:lineRule="auto"/>
      </w:pPr>
    </w:p>
    <w:p w14:paraId="37C3A863" w14:textId="77777777" w:rsidR="005566CB" w:rsidRPr="00373196" w:rsidRDefault="00C309BD">
      <w:pPr>
        <w:spacing w:after="0" w:line="360" w:lineRule="auto"/>
        <w:ind w:left="567" w:right="709"/>
        <w:rPr>
          <w:b/>
          <w:sz w:val="20"/>
          <w:szCs w:val="20"/>
        </w:rPr>
      </w:pPr>
      <w:r w:rsidRPr="00373196">
        <w:rPr>
          <w:b/>
          <w:sz w:val="20"/>
          <w:szCs w:val="20"/>
        </w:rPr>
        <w:t>ACTO IMPUGNADO</w:t>
      </w:r>
      <w:r w:rsidRPr="00373196">
        <w:rPr>
          <w:b/>
          <w:sz w:val="20"/>
          <w:szCs w:val="20"/>
        </w:rPr>
        <w:tab/>
      </w:r>
    </w:p>
    <w:p w14:paraId="681FBA59" w14:textId="77777777" w:rsidR="005566CB" w:rsidRPr="00373196" w:rsidRDefault="00C309BD">
      <w:pPr>
        <w:spacing w:after="0" w:line="360" w:lineRule="auto"/>
        <w:ind w:left="567" w:right="709"/>
        <w:rPr>
          <w:b/>
          <w:sz w:val="20"/>
          <w:szCs w:val="20"/>
        </w:rPr>
      </w:pPr>
      <w:r w:rsidRPr="00373196">
        <w:rPr>
          <w:i/>
          <w:sz w:val="20"/>
          <w:szCs w:val="20"/>
        </w:rPr>
        <w:t>“La respuesta a la solicitud de acceso a la información pública que emite NESTOR IGNACIO ORTEGA GONZÁLEZ en cuanto Tesorero Municipal de Metepec, Estado de México mediante oficio TM/1127/2025 de fecha 18 de junio del 2025 dentro del expediente 00236/METEPEC/IP/2025.” (Sic.)</w:t>
      </w:r>
    </w:p>
    <w:p w14:paraId="243CE71D" w14:textId="77777777" w:rsidR="005566CB" w:rsidRPr="00373196" w:rsidRDefault="005566CB">
      <w:pPr>
        <w:spacing w:after="0" w:line="360" w:lineRule="auto"/>
        <w:ind w:left="567" w:right="709"/>
        <w:rPr>
          <w:sz w:val="20"/>
          <w:szCs w:val="20"/>
        </w:rPr>
      </w:pPr>
    </w:p>
    <w:p w14:paraId="4F7B03E6" w14:textId="77777777" w:rsidR="005566CB" w:rsidRPr="00373196" w:rsidRDefault="00C309BD">
      <w:pPr>
        <w:spacing w:after="0" w:line="360" w:lineRule="auto"/>
        <w:ind w:left="567" w:right="709"/>
        <w:rPr>
          <w:b/>
          <w:sz w:val="20"/>
          <w:szCs w:val="20"/>
        </w:rPr>
      </w:pPr>
      <w:r w:rsidRPr="00373196">
        <w:rPr>
          <w:b/>
          <w:sz w:val="20"/>
          <w:szCs w:val="20"/>
        </w:rPr>
        <w:t>RAZONES O MOTIVOS DE LA INCONFORMIDAD</w:t>
      </w:r>
      <w:r w:rsidRPr="00373196">
        <w:rPr>
          <w:b/>
          <w:sz w:val="20"/>
          <w:szCs w:val="20"/>
        </w:rPr>
        <w:tab/>
      </w:r>
    </w:p>
    <w:p w14:paraId="3D516985" w14:textId="77777777" w:rsidR="005566CB" w:rsidRPr="00373196" w:rsidRDefault="00C309BD">
      <w:pPr>
        <w:tabs>
          <w:tab w:val="left" w:pos="4667"/>
        </w:tabs>
        <w:spacing w:after="0" w:line="360" w:lineRule="auto"/>
        <w:ind w:left="567" w:right="709"/>
        <w:rPr>
          <w:i/>
          <w:sz w:val="20"/>
          <w:szCs w:val="20"/>
        </w:rPr>
      </w:pPr>
      <w:r w:rsidRPr="00373196">
        <w:rPr>
          <w:i/>
          <w:sz w:val="20"/>
          <w:szCs w:val="20"/>
        </w:rPr>
        <w:t>“En su respuesta, NESTOR IGNACIO ORTEGA GONZÁLEZ en cuanto Tesorero Municipal de Metepec, Estado de México mediante oficio TM/1127/2025 de fecha 18 de junio del 2025 dentro del expediente 00236/METEPEC/IP/2025, señala que el solicitante debe acreditar su interés jurídico a efecto de que la solicitud le sea proporcionada, lo que constituye una violación al derecho fundamental de acceso a la información pública pues lo solicitado se trata de actos públicos, ejercidos por autoridades municipales en ejercicio de sus facultades, ante lo cual no se requiere la acreditación de ninguna clase de interés jurídico directo; además, dicha autoridad pretende imponer cargas desmesuradas e innecesarias para acceder a dicha información como el que se acuda de manera personal a las oficinas de la Tesorería Municipal a efecto de realizar el trámite y la imposición de costas o pagos de derechos, todo lo cual trasgrede el derecho fundamental del solicitante al acceso a la información pública.” (Sic.)</w:t>
      </w:r>
    </w:p>
    <w:p w14:paraId="7749DA6C" w14:textId="77777777" w:rsidR="005566CB" w:rsidRPr="00373196" w:rsidRDefault="005566CB">
      <w:pPr>
        <w:tabs>
          <w:tab w:val="left" w:pos="4667"/>
        </w:tabs>
        <w:spacing w:after="0" w:line="360" w:lineRule="auto"/>
      </w:pPr>
    </w:p>
    <w:p w14:paraId="674D4988" w14:textId="77777777" w:rsidR="005566CB" w:rsidRPr="00373196" w:rsidRDefault="00C309BD">
      <w:pPr>
        <w:tabs>
          <w:tab w:val="left" w:pos="4667"/>
        </w:tabs>
        <w:spacing w:after="0" w:line="360" w:lineRule="auto"/>
      </w:pPr>
      <w:r w:rsidRPr="00373196">
        <w:t xml:space="preserve">La parte Recurrente adjuntó el oficio suscrito por el Tesorero Municipal que fue entregado en respuesta, en los mismos términos descritos anteriormente.  </w:t>
      </w:r>
    </w:p>
    <w:p w14:paraId="1B0AE09E" w14:textId="77777777" w:rsidR="005566CB" w:rsidRPr="00373196" w:rsidRDefault="005566CB">
      <w:pPr>
        <w:tabs>
          <w:tab w:val="left" w:pos="4667"/>
        </w:tabs>
        <w:spacing w:after="0" w:line="360" w:lineRule="auto"/>
      </w:pPr>
    </w:p>
    <w:p w14:paraId="0B57CAB1" w14:textId="77777777" w:rsidR="005566CB" w:rsidRPr="00373196" w:rsidRDefault="00C309BD">
      <w:pPr>
        <w:pStyle w:val="Ttulo2"/>
        <w:spacing w:before="0" w:after="0"/>
      </w:pPr>
      <w:bookmarkStart w:id="7" w:name="_Toc210313428"/>
      <w:r w:rsidRPr="00373196">
        <w:t>IV. Trámite del Recurso de Revisión ante este Instituto</w:t>
      </w:r>
      <w:bookmarkEnd w:id="7"/>
    </w:p>
    <w:p w14:paraId="4207B21B" w14:textId="77777777" w:rsidR="005566CB" w:rsidRPr="00373196" w:rsidRDefault="005566CB">
      <w:pPr>
        <w:spacing w:after="0" w:line="360" w:lineRule="auto"/>
        <w:rPr>
          <w:b/>
        </w:rPr>
      </w:pPr>
    </w:p>
    <w:p w14:paraId="3C488C6D" w14:textId="77777777" w:rsidR="005566CB" w:rsidRPr="00373196" w:rsidRDefault="00C309BD">
      <w:pPr>
        <w:spacing w:after="0" w:line="360" w:lineRule="auto"/>
      </w:pPr>
      <w:r w:rsidRPr="00373196">
        <w:rPr>
          <w:b/>
        </w:rPr>
        <w:lastRenderedPageBreak/>
        <w:t>a) Turno del Medio de Impugnación.</w:t>
      </w:r>
      <w:r w:rsidRPr="00373196">
        <w:t xml:space="preserve"> El veinticinco de junio de dos mil veinticinco, el SAIMEX, asignó el número de expediente</w:t>
      </w:r>
      <w:r w:rsidRPr="00373196">
        <w:rPr>
          <w:b/>
        </w:rPr>
        <w:t xml:space="preserve"> 07746/INFOEM/IP/RR/2025, </w:t>
      </w:r>
      <w:r w:rsidRPr="00373196">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46400A8A" w14:textId="77777777" w:rsidR="005566CB" w:rsidRPr="00373196" w:rsidRDefault="005566CB">
      <w:pPr>
        <w:spacing w:after="0" w:line="360" w:lineRule="auto"/>
      </w:pPr>
    </w:p>
    <w:p w14:paraId="21E11AEA" w14:textId="77777777" w:rsidR="005566CB" w:rsidRPr="00373196" w:rsidRDefault="00C309BD">
      <w:pPr>
        <w:spacing w:after="0" w:line="360" w:lineRule="auto"/>
      </w:pPr>
      <w:r w:rsidRPr="00373196">
        <w:rPr>
          <w:b/>
        </w:rPr>
        <w:t>b) Admisión del Recurso de Revisión.</w:t>
      </w:r>
      <w:r w:rsidRPr="00373196">
        <w:t xml:space="preserve"> El treinta de junio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53D2411F" w14:textId="77777777" w:rsidR="005566CB" w:rsidRPr="00373196" w:rsidRDefault="005566CB">
      <w:pPr>
        <w:spacing w:after="0" w:line="360" w:lineRule="auto"/>
      </w:pPr>
    </w:p>
    <w:p w14:paraId="4419325B" w14:textId="77777777" w:rsidR="005566CB" w:rsidRPr="00373196" w:rsidRDefault="00C309BD">
      <w:pPr>
        <w:spacing w:after="0" w:line="360" w:lineRule="auto"/>
      </w:pPr>
      <w:bookmarkStart w:id="8" w:name="_heading=h.blfsoiy1ze0b" w:colFirst="0" w:colLast="0"/>
      <w:bookmarkEnd w:id="8"/>
      <w:r w:rsidRPr="00373196">
        <w:rPr>
          <w:b/>
        </w:rPr>
        <w:t xml:space="preserve">c) Informe Justificado. </w:t>
      </w:r>
      <w:r w:rsidRPr="00373196">
        <w:t>En fecha siete y diez de julio de dos mil veinticinco, se recibió en este Instituto, a través del Sistema de Acceso a la Información Mexiquense (SAIMEX), el Informe Justificado, por parte del Sujeto Obligado, en los siguientes términos:</w:t>
      </w:r>
    </w:p>
    <w:p w14:paraId="15AD9CB6" w14:textId="77777777" w:rsidR="005566CB" w:rsidRPr="00373196" w:rsidRDefault="005566CB">
      <w:pPr>
        <w:spacing w:after="0" w:line="360" w:lineRule="auto"/>
      </w:pPr>
    </w:p>
    <w:p w14:paraId="4061A8D1" w14:textId="77777777" w:rsidR="005566CB" w:rsidRPr="00373196" w:rsidRDefault="00C309BD">
      <w:pPr>
        <w:numPr>
          <w:ilvl w:val="0"/>
          <w:numId w:val="4"/>
        </w:numPr>
        <w:pBdr>
          <w:top w:val="nil"/>
          <w:left w:val="nil"/>
          <w:bottom w:val="nil"/>
          <w:right w:val="nil"/>
          <w:between w:val="nil"/>
        </w:pBdr>
        <w:spacing w:after="0" w:line="360" w:lineRule="auto"/>
        <w:rPr>
          <w:b/>
          <w:i/>
          <w:color w:val="000000"/>
        </w:rPr>
      </w:pPr>
      <w:r w:rsidRPr="00373196">
        <w:rPr>
          <w:b/>
          <w:i/>
          <w:color w:val="000000"/>
        </w:rPr>
        <w:t xml:space="preserve">NM-236.PDF; </w:t>
      </w:r>
      <w:r w:rsidRPr="00373196">
        <w:rPr>
          <w:color w:val="000000"/>
        </w:rPr>
        <w:t>Del que se advierte un oficio suscrito por el Director de Transparencia y Gobierno Abierto, en el que se solicitó al Tesorero Municipal para que rindiera informe justificado.</w:t>
      </w:r>
      <w:r w:rsidRPr="00373196">
        <w:rPr>
          <w:b/>
          <w:color w:val="000000"/>
        </w:rPr>
        <w:t xml:space="preserve"> </w:t>
      </w:r>
    </w:p>
    <w:p w14:paraId="7D962453" w14:textId="77777777" w:rsidR="005566CB" w:rsidRPr="00373196" w:rsidRDefault="005566CB">
      <w:pPr>
        <w:pBdr>
          <w:top w:val="nil"/>
          <w:left w:val="nil"/>
          <w:bottom w:val="nil"/>
          <w:right w:val="nil"/>
          <w:between w:val="nil"/>
        </w:pBdr>
        <w:spacing w:after="0" w:line="360" w:lineRule="auto"/>
        <w:ind w:left="720"/>
        <w:rPr>
          <w:b/>
          <w:i/>
          <w:color w:val="000000"/>
        </w:rPr>
      </w:pPr>
    </w:p>
    <w:p w14:paraId="03FC9285" w14:textId="77777777" w:rsidR="005566CB" w:rsidRPr="00373196" w:rsidRDefault="00C309BD">
      <w:pPr>
        <w:numPr>
          <w:ilvl w:val="0"/>
          <w:numId w:val="4"/>
        </w:numPr>
        <w:pBdr>
          <w:top w:val="nil"/>
          <w:left w:val="nil"/>
          <w:bottom w:val="nil"/>
          <w:right w:val="nil"/>
          <w:between w:val="nil"/>
        </w:pBdr>
        <w:spacing w:after="0" w:line="360" w:lineRule="auto"/>
        <w:rPr>
          <w:b/>
          <w:i/>
          <w:color w:val="000000"/>
        </w:rPr>
      </w:pPr>
      <w:r w:rsidRPr="00373196">
        <w:rPr>
          <w:b/>
          <w:i/>
          <w:color w:val="000000"/>
        </w:rPr>
        <w:t xml:space="preserve">RR 7746 </w:t>
      </w:r>
      <w:proofErr w:type="spellStart"/>
      <w:r w:rsidRPr="00373196">
        <w:rPr>
          <w:b/>
          <w:i/>
          <w:color w:val="000000"/>
        </w:rPr>
        <w:t>Manifestación</w:t>
      </w:r>
      <w:proofErr w:type="spellEnd"/>
      <w:r w:rsidRPr="00373196">
        <w:rPr>
          <w:b/>
          <w:i/>
          <w:color w:val="000000"/>
        </w:rPr>
        <w:t xml:space="preserve"> Firmado (2).</w:t>
      </w:r>
      <w:proofErr w:type="spellStart"/>
      <w:r w:rsidRPr="00373196">
        <w:rPr>
          <w:b/>
          <w:i/>
          <w:color w:val="000000"/>
        </w:rPr>
        <w:t>pdf</w:t>
      </w:r>
      <w:proofErr w:type="spellEnd"/>
      <w:r w:rsidRPr="00373196">
        <w:rPr>
          <w:b/>
          <w:i/>
          <w:color w:val="000000"/>
        </w:rPr>
        <w:t xml:space="preserve">; </w:t>
      </w:r>
      <w:r w:rsidRPr="00373196">
        <w:rPr>
          <w:color w:val="000000"/>
        </w:rPr>
        <w:t>Oficio suscrito por el Tesorero Municipal en el que indicó lo siguiente:</w:t>
      </w:r>
    </w:p>
    <w:p w14:paraId="0B8DB04B" w14:textId="77777777" w:rsidR="005566CB" w:rsidRPr="00373196" w:rsidRDefault="005566CB">
      <w:pPr>
        <w:pBdr>
          <w:top w:val="nil"/>
          <w:left w:val="nil"/>
          <w:bottom w:val="nil"/>
          <w:right w:val="nil"/>
          <w:between w:val="nil"/>
        </w:pBdr>
        <w:spacing w:after="0" w:line="360" w:lineRule="auto"/>
        <w:ind w:left="720"/>
        <w:rPr>
          <w:b/>
          <w:i/>
          <w:color w:val="000000"/>
        </w:rPr>
      </w:pPr>
    </w:p>
    <w:p w14:paraId="55B0D4A8" w14:textId="77777777" w:rsidR="005566CB" w:rsidRPr="00373196" w:rsidRDefault="00C309BD">
      <w:pPr>
        <w:spacing w:after="0" w:line="360" w:lineRule="auto"/>
        <w:ind w:left="567" w:right="709"/>
        <w:rPr>
          <w:i/>
          <w:sz w:val="20"/>
          <w:szCs w:val="20"/>
        </w:rPr>
      </w:pPr>
      <w:r w:rsidRPr="00373196">
        <w:rPr>
          <w:i/>
          <w:sz w:val="20"/>
          <w:szCs w:val="20"/>
        </w:rPr>
        <w:lastRenderedPageBreak/>
        <w:t xml:space="preserve">“En cumplimiento a dicha solicitud, estando en tiempo y forma, de conformidad con los artículos 12, 20, 58 y 59 de la Ley de Transparencia y Acceso a la Información Pública del Estado de México y Municipios, se procedió a realizar una búsqueda exhaustiva en los archivos físicos y digitales de esta </w:t>
      </w:r>
      <w:r w:rsidRPr="00373196">
        <w:rPr>
          <w:b/>
          <w:i/>
          <w:sz w:val="20"/>
          <w:szCs w:val="20"/>
        </w:rPr>
        <w:t>Tesorería Municipal y se reitera la respuesta emitida en el oficio TM/1127/2025 con fecha 18 de junio</w:t>
      </w:r>
      <w:r w:rsidRPr="00373196">
        <w:rPr>
          <w:i/>
          <w:sz w:val="20"/>
          <w:szCs w:val="20"/>
        </w:rPr>
        <w:t>, donde se comunica que, respecto a la información que compete a la Tesorería Municipal"...notificación de número de folio ...", se requiere previa solicitud por escrito en la que se acredite su interés jurídico o legítimo, de acuerdo al artículo 173 del Código Financiero del Estado de México y Municipios.</w:t>
      </w:r>
    </w:p>
    <w:p w14:paraId="7BDB1FB2" w14:textId="77777777" w:rsidR="005566CB" w:rsidRPr="00373196" w:rsidRDefault="00C309BD">
      <w:pPr>
        <w:spacing w:after="0" w:line="360" w:lineRule="auto"/>
        <w:ind w:left="567" w:right="709"/>
        <w:rPr>
          <w:i/>
          <w:sz w:val="20"/>
          <w:szCs w:val="20"/>
        </w:rPr>
      </w:pPr>
      <w:r w:rsidRPr="00373196">
        <w:rPr>
          <w:i/>
          <w:sz w:val="20"/>
          <w:szCs w:val="20"/>
        </w:rPr>
        <w:t>Ahora bien, respecto a la "... Copia del convenio de afectación de fecha 07 de agosto de 2006, celebrado por el H. Ayuntamiento de Metepec, Estado de México, el Organismo Descentralizado de Agua Potable, Alcantarillado y Saneamiento de Metepec (OPDAPAS) y los ciudadanos ...",se informa que, la naturaleza de la información no se encuentra dentro de las atribuciones de esta Tesorería considerando el Código de Reglamentación Municipal de Metepec. En complemento a lo anterior y como se menciona en la propia solicitud, OPDAPAS es un organismo descentralizado; por lo tanto, se recomienda dirigir dicha petición directamente a la instancia correspondiente.” (Énfasis añadido)</w:t>
      </w:r>
    </w:p>
    <w:p w14:paraId="205BFABC" w14:textId="77777777" w:rsidR="005566CB" w:rsidRPr="00373196" w:rsidRDefault="005566CB">
      <w:pPr>
        <w:spacing w:after="0" w:line="360" w:lineRule="auto"/>
        <w:ind w:left="567" w:right="709"/>
        <w:rPr>
          <w:i/>
        </w:rPr>
      </w:pPr>
    </w:p>
    <w:p w14:paraId="03AEB692" w14:textId="77777777" w:rsidR="005566CB" w:rsidRPr="00373196" w:rsidRDefault="00C309BD">
      <w:pPr>
        <w:spacing w:after="0" w:line="360" w:lineRule="auto"/>
      </w:pPr>
      <w:r w:rsidRPr="00373196">
        <w:rPr>
          <w:b/>
        </w:rPr>
        <w:t xml:space="preserve">d) Vista de Informe Justificado. </w:t>
      </w:r>
      <w:r w:rsidRPr="00373196">
        <w:t>El diecisiete de septiembre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609EC253" w14:textId="77777777" w:rsidR="005566CB" w:rsidRPr="00373196" w:rsidRDefault="005566CB">
      <w:pPr>
        <w:widowControl w:val="0"/>
        <w:spacing w:after="0" w:line="360" w:lineRule="auto"/>
        <w:rPr>
          <w:b/>
        </w:rPr>
      </w:pPr>
    </w:p>
    <w:p w14:paraId="4591C856" w14:textId="77777777" w:rsidR="005566CB" w:rsidRPr="00373196" w:rsidRDefault="00C309BD">
      <w:pPr>
        <w:spacing w:after="0" w:line="360" w:lineRule="auto"/>
      </w:pPr>
      <w:r w:rsidRPr="00373196">
        <w:rPr>
          <w:b/>
        </w:rPr>
        <w:t xml:space="preserve">e) Manifestaciones de la parte Recurrente. </w:t>
      </w:r>
      <w:r w:rsidRPr="00373196">
        <w:t>De las constancias que integran el expediente se advierte que la parte Recurrente no añadió manifestaciones.</w:t>
      </w:r>
    </w:p>
    <w:p w14:paraId="04BF7173" w14:textId="77777777" w:rsidR="005566CB" w:rsidRPr="00373196" w:rsidRDefault="00C309BD">
      <w:pPr>
        <w:spacing w:after="0" w:line="360" w:lineRule="auto"/>
      </w:pPr>
      <w:r w:rsidRPr="00373196">
        <w:t xml:space="preserve"> </w:t>
      </w:r>
    </w:p>
    <w:p w14:paraId="3F6FF2F6" w14:textId="77777777" w:rsidR="005566CB" w:rsidRPr="00373196" w:rsidRDefault="00C309BD">
      <w:pPr>
        <w:spacing w:after="0" w:line="360" w:lineRule="auto"/>
        <w:rPr>
          <w:b/>
        </w:rPr>
      </w:pPr>
      <w:r w:rsidRPr="00373196">
        <w:rPr>
          <w:b/>
        </w:rPr>
        <w:t>f)</w:t>
      </w:r>
      <w:r w:rsidRPr="00373196">
        <w:t xml:space="preserve"> </w:t>
      </w:r>
      <w:r w:rsidRPr="00373196">
        <w:rPr>
          <w:b/>
        </w:rPr>
        <w:t>Ampliación de plazo para resolver</w:t>
      </w:r>
      <w:r w:rsidRPr="00373196">
        <w:t xml:space="preserve">. El diecisiete de septiembre de dos mil veinticinco, el Comisionado Ponente, con fundamento en lo dispuesto por el artículo 181, párrafo tercero, de la Ley de Transparencia y Acceso a la Información Pública del Estado de México y Municipios, </w:t>
      </w:r>
      <w:r w:rsidRPr="00373196">
        <w:lastRenderedPageBreak/>
        <w:t>acordó ampliar por un plazo razonable, el plazo para resolver el Recurso de Revisión que nos ocupa; acto que fue notificado a las partes en la misma fecha, mediante el SAIMEX.</w:t>
      </w:r>
    </w:p>
    <w:p w14:paraId="44C8AB52" w14:textId="77777777" w:rsidR="005566CB" w:rsidRPr="00373196" w:rsidRDefault="005566CB">
      <w:pPr>
        <w:spacing w:after="0" w:line="360" w:lineRule="auto"/>
      </w:pPr>
    </w:p>
    <w:p w14:paraId="61614E77" w14:textId="77777777" w:rsidR="005566CB" w:rsidRPr="00373196" w:rsidRDefault="00C309BD">
      <w:pPr>
        <w:spacing w:after="0" w:line="360" w:lineRule="auto"/>
      </w:pPr>
      <w:r w:rsidRPr="00373196">
        <w:rPr>
          <w:b/>
        </w:rPr>
        <w:t>g) Cierre de instrucción.</w:t>
      </w:r>
      <w:r w:rsidRPr="00373196">
        <w:t xml:space="preserve"> El veintitrés de septiembre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6D0C17B9" w14:textId="77777777" w:rsidR="005566CB" w:rsidRPr="00373196" w:rsidRDefault="005566CB">
      <w:pPr>
        <w:spacing w:after="0" w:line="360" w:lineRule="auto"/>
      </w:pPr>
    </w:p>
    <w:p w14:paraId="03F71503" w14:textId="77777777" w:rsidR="005566CB" w:rsidRPr="00373196" w:rsidRDefault="00C309BD">
      <w:pPr>
        <w:spacing w:after="0" w:line="360" w:lineRule="auto"/>
      </w:pPr>
      <w:r w:rsidRPr="00373196">
        <w:t xml:space="preserve">En razón de que fue debidamente sustanciado e integrado el expediente electrónico y no existir diligencia pendiente de desahogo, se emite la resolución que conforme a Derecho proceda, de acuerdo a los siguientes: </w:t>
      </w:r>
    </w:p>
    <w:p w14:paraId="38EDD0DC" w14:textId="77777777" w:rsidR="005566CB" w:rsidRPr="00373196" w:rsidRDefault="005566CB">
      <w:pPr>
        <w:spacing w:after="0" w:line="360" w:lineRule="auto"/>
        <w:rPr>
          <w:b/>
        </w:rPr>
      </w:pPr>
    </w:p>
    <w:p w14:paraId="16724750" w14:textId="77777777" w:rsidR="005566CB" w:rsidRPr="00373196" w:rsidRDefault="00C309BD">
      <w:pPr>
        <w:pStyle w:val="Ttulo1"/>
        <w:spacing w:before="0" w:after="0"/>
        <w:rPr>
          <w:sz w:val="22"/>
          <w:szCs w:val="22"/>
        </w:rPr>
      </w:pPr>
      <w:bookmarkStart w:id="9" w:name="_Toc210313429"/>
      <w:r w:rsidRPr="00373196">
        <w:rPr>
          <w:sz w:val="22"/>
          <w:szCs w:val="22"/>
        </w:rPr>
        <w:t>C O N S I D E R A N D O S</w:t>
      </w:r>
      <w:bookmarkEnd w:id="9"/>
    </w:p>
    <w:p w14:paraId="3926952A" w14:textId="77777777" w:rsidR="005566CB" w:rsidRPr="00373196" w:rsidRDefault="005566CB">
      <w:pPr>
        <w:spacing w:after="0" w:line="360" w:lineRule="auto"/>
        <w:rPr>
          <w:b/>
        </w:rPr>
      </w:pPr>
    </w:p>
    <w:p w14:paraId="18354294" w14:textId="77777777" w:rsidR="005566CB" w:rsidRPr="00373196" w:rsidRDefault="00C309BD">
      <w:pPr>
        <w:pStyle w:val="Ttulo2"/>
        <w:spacing w:before="0" w:after="0"/>
      </w:pPr>
      <w:bookmarkStart w:id="10" w:name="_Toc210313430"/>
      <w:r w:rsidRPr="00373196">
        <w:t>PRIMERO. Competencia</w:t>
      </w:r>
      <w:bookmarkEnd w:id="10"/>
    </w:p>
    <w:p w14:paraId="4E47E4D5" w14:textId="77777777" w:rsidR="005566CB" w:rsidRPr="00373196" w:rsidRDefault="005566CB">
      <w:pPr>
        <w:spacing w:after="0" w:line="360" w:lineRule="auto"/>
      </w:pPr>
    </w:p>
    <w:p w14:paraId="37229AA4" w14:textId="77777777" w:rsidR="005566CB" w:rsidRPr="00373196" w:rsidRDefault="00C309BD">
      <w:pPr>
        <w:spacing w:after="0" w:line="360" w:lineRule="auto"/>
      </w:pPr>
      <w:r w:rsidRPr="00373196">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93688F" w14:textId="77777777" w:rsidR="005566CB" w:rsidRPr="00373196" w:rsidRDefault="005566CB">
      <w:pPr>
        <w:spacing w:after="0" w:line="360" w:lineRule="auto"/>
      </w:pPr>
    </w:p>
    <w:p w14:paraId="431F0DC4" w14:textId="77777777" w:rsidR="005566CB" w:rsidRPr="00373196" w:rsidRDefault="00C309BD">
      <w:pPr>
        <w:pStyle w:val="Ttulo2"/>
        <w:spacing w:before="0" w:after="0"/>
      </w:pPr>
      <w:bookmarkStart w:id="11" w:name="_Toc210313431"/>
      <w:r w:rsidRPr="00373196">
        <w:t>SEGUNDO. Causales de improcedencia y sobreseimiento</w:t>
      </w:r>
      <w:bookmarkEnd w:id="11"/>
    </w:p>
    <w:p w14:paraId="195FED8D" w14:textId="77777777" w:rsidR="005566CB" w:rsidRPr="00373196" w:rsidRDefault="005566CB">
      <w:pPr>
        <w:spacing w:after="0" w:line="360" w:lineRule="auto"/>
      </w:pPr>
    </w:p>
    <w:p w14:paraId="1028E96E" w14:textId="77777777" w:rsidR="005566CB" w:rsidRPr="00373196" w:rsidRDefault="00C309BD">
      <w:pPr>
        <w:spacing w:after="0" w:line="360" w:lineRule="auto"/>
      </w:pPr>
      <w:r w:rsidRPr="00373196">
        <w:t xml:space="preserve">De las constancias que forman parte del Recurso de Revisión que se analiza, se advierte que previo al estudio del fondo de la </w:t>
      </w:r>
      <w:r w:rsidRPr="00373196">
        <w:rPr>
          <w:i/>
        </w:rPr>
        <w:t>litis</w:t>
      </w:r>
      <w:r w:rsidRPr="00373196">
        <w:t>, es necesario estudiar las causales de improcedencia y sobreseimiento que se adviertan, para determinar lo que en Derecho proceda.</w:t>
      </w:r>
    </w:p>
    <w:p w14:paraId="0C8FE513" w14:textId="77777777" w:rsidR="005566CB" w:rsidRPr="00373196" w:rsidRDefault="005566CB">
      <w:pPr>
        <w:spacing w:after="0" w:line="360" w:lineRule="auto"/>
      </w:pPr>
    </w:p>
    <w:p w14:paraId="0753C1A7" w14:textId="77777777" w:rsidR="005566CB" w:rsidRPr="00373196" w:rsidRDefault="00C309BD">
      <w:pPr>
        <w:spacing w:after="0" w:line="360" w:lineRule="auto"/>
        <w:rPr>
          <w:b/>
        </w:rPr>
      </w:pPr>
      <w:r w:rsidRPr="00373196">
        <w:rPr>
          <w:b/>
        </w:rPr>
        <w:t>Causales de improcedencia</w:t>
      </w:r>
    </w:p>
    <w:p w14:paraId="3338DC8A" w14:textId="77777777" w:rsidR="005566CB" w:rsidRPr="00373196" w:rsidRDefault="005566CB">
      <w:pPr>
        <w:spacing w:after="0" w:line="360" w:lineRule="auto"/>
      </w:pPr>
    </w:p>
    <w:p w14:paraId="27716ECE" w14:textId="77777777" w:rsidR="005566CB" w:rsidRPr="00373196" w:rsidRDefault="00C309BD">
      <w:pPr>
        <w:spacing w:after="0" w:line="360" w:lineRule="auto"/>
      </w:pPr>
      <w:r w:rsidRPr="00373196">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373196">
        <w:rPr>
          <w:b/>
        </w:rPr>
        <w:t xml:space="preserve"> </w:t>
      </w:r>
      <w:r w:rsidRPr="00373196">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5B4920D" w14:textId="77777777" w:rsidR="005566CB" w:rsidRPr="00373196" w:rsidRDefault="005566CB">
      <w:pPr>
        <w:spacing w:after="0" w:line="360" w:lineRule="auto"/>
      </w:pPr>
    </w:p>
    <w:p w14:paraId="3B53E5EC" w14:textId="77777777" w:rsidR="005566CB" w:rsidRPr="00373196" w:rsidRDefault="00C309BD">
      <w:pPr>
        <w:spacing w:after="0" w:line="360" w:lineRule="auto"/>
      </w:pPr>
      <w:r w:rsidRPr="00373196">
        <w:t xml:space="preserve">En el presente caso, </w:t>
      </w:r>
      <w:r w:rsidRPr="00373196">
        <w:rPr>
          <w:b/>
        </w:rPr>
        <w:t>no se actualiza ninguna de las causales de improcedencia</w:t>
      </w:r>
      <w:r w:rsidRPr="00373196">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CA8697A" w14:textId="77777777" w:rsidR="005566CB" w:rsidRPr="00373196" w:rsidRDefault="005566CB">
      <w:pPr>
        <w:spacing w:after="0" w:line="360" w:lineRule="auto"/>
        <w:rPr>
          <w:b/>
        </w:rPr>
      </w:pPr>
    </w:p>
    <w:p w14:paraId="03E31F87" w14:textId="77777777" w:rsidR="005566CB" w:rsidRPr="00373196" w:rsidRDefault="00C309BD">
      <w:pPr>
        <w:spacing w:after="0" w:line="360" w:lineRule="auto"/>
        <w:ind w:right="-28"/>
        <w:rPr>
          <w:b/>
        </w:rPr>
      </w:pPr>
      <w:r w:rsidRPr="00373196">
        <w:rPr>
          <w:b/>
        </w:rPr>
        <w:t>Causales de sobreseimiento</w:t>
      </w:r>
    </w:p>
    <w:p w14:paraId="3B3D25FB" w14:textId="77777777" w:rsidR="005566CB" w:rsidRPr="00373196" w:rsidRDefault="005566CB">
      <w:pPr>
        <w:spacing w:after="0" w:line="360" w:lineRule="auto"/>
        <w:ind w:right="-28"/>
        <w:rPr>
          <w:b/>
        </w:rPr>
      </w:pPr>
    </w:p>
    <w:p w14:paraId="33E6E0E8" w14:textId="77777777" w:rsidR="005566CB" w:rsidRPr="00373196" w:rsidRDefault="00C309BD">
      <w:pPr>
        <w:spacing w:after="0" w:line="360" w:lineRule="auto"/>
      </w:pPr>
      <w:r w:rsidRPr="00373196">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373196">
        <w:rPr>
          <w:b/>
        </w:rPr>
        <w:t xml:space="preserve"> </w:t>
      </w:r>
      <w:r w:rsidRPr="00373196">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3B4EEC23" w14:textId="77777777" w:rsidR="005566CB" w:rsidRPr="00373196" w:rsidRDefault="005566CB">
      <w:pPr>
        <w:spacing w:after="0" w:line="360" w:lineRule="auto"/>
      </w:pPr>
    </w:p>
    <w:p w14:paraId="5DC5DBF8" w14:textId="77777777" w:rsidR="005566CB" w:rsidRPr="00373196" w:rsidRDefault="00C309BD">
      <w:pPr>
        <w:pStyle w:val="Ttulo2"/>
        <w:spacing w:before="0" w:after="0"/>
      </w:pPr>
      <w:bookmarkStart w:id="12" w:name="_Toc210313432"/>
      <w:r w:rsidRPr="00373196">
        <w:t>TERCERO. Determinación de la Controversia</w:t>
      </w:r>
      <w:bookmarkEnd w:id="12"/>
    </w:p>
    <w:p w14:paraId="0A94B075" w14:textId="77777777" w:rsidR="005566CB" w:rsidRPr="00373196" w:rsidRDefault="005566CB">
      <w:pPr>
        <w:spacing w:after="0" w:line="360" w:lineRule="auto"/>
      </w:pPr>
    </w:p>
    <w:p w14:paraId="0542398C" w14:textId="77777777" w:rsidR="005566CB" w:rsidRPr="00373196" w:rsidRDefault="00C309BD">
      <w:pPr>
        <w:spacing w:after="0" w:line="360" w:lineRule="auto"/>
      </w:pPr>
      <w:r w:rsidRPr="00373196">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58A65672" w14:textId="77777777" w:rsidR="005566CB" w:rsidRPr="00373196" w:rsidRDefault="005566CB">
      <w:pPr>
        <w:spacing w:after="0" w:line="360" w:lineRule="auto"/>
      </w:pPr>
    </w:p>
    <w:p w14:paraId="004F422A" w14:textId="77777777" w:rsidR="005566CB" w:rsidRPr="00373196" w:rsidRDefault="00C309BD">
      <w:pPr>
        <w:numPr>
          <w:ilvl w:val="0"/>
          <w:numId w:val="5"/>
        </w:numPr>
        <w:pBdr>
          <w:top w:val="nil"/>
          <w:left w:val="nil"/>
          <w:bottom w:val="nil"/>
          <w:right w:val="nil"/>
          <w:between w:val="nil"/>
        </w:pBdr>
        <w:spacing w:after="0" w:line="360" w:lineRule="auto"/>
        <w:rPr>
          <w:color w:val="000000"/>
        </w:rPr>
      </w:pPr>
      <w:r w:rsidRPr="00373196">
        <w:rPr>
          <w:color w:val="000000"/>
        </w:rPr>
        <w:t>Convenio de afectación de fecha 7 de agosto de 2006, celebrado por el H. Ayuntamiento de Metepec, Estado de México, el Organismo Descentralizado de Agua Potable, Alcantarillado y Saneamiento de Metepec y dos particulares identificados en la solicitud</w:t>
      </w:r>
      <w:r w:rsidRPr="00373196">
        <w:rPr>
          <w:i/>
          <w:color w:val="000000"/>
        </w:rPr>
        <w:t>.</w:t>
      </w:r>
    </w:p>
    <w:p w14:paraId="7BA9E433" w14:textId="77777777" w:rsidR="005566CB" w:rsidRPr="00373196" w:rsidRDefault="00C309BD">
      <w:pPr>
        <w:numPr>
          <w:ilvl w:val="0"/>
          <w:numId w:val="5"/>
        </w:numPr>
        <w:pBdr>
          <w:top w:val="nil"/>
          <w:left w:val="nil"/>
          <w:bottom w:val="nil"/>
          <w:right w:val="nil"/>
          <w:between w:val="nil"/>
        </w:pBdr>
        <w:spacing w:after="0" w:line="360" w:lineRule="auto"/>
        <w:rPr>
          <w:color w:val="000000"/>
        </w:rPr>
      </w:pPr>
      <w:r w:rsidRPr="00373196">
        <w:rPr>
          <w:color w:val="000000"/>
        </w:rPr>
        <w:t>Acta circunstanciada de fecha 22 de agosto del 2012, que fue consecuencia a la notificación de número de folio (…) de fecha 14 de agosto del 2012 relativa a la práctica de trabajo catastral sobre dos inmuebles a petición de una Particular</w:t>
      </w:r>
      <w:r w:rsidRPr="00373196">
        <w:rPr>
          <w:i/>
          <w:color w:val="000000"/>
        </w:rPr>
        <w:t xml:space="preserve">. </w:t>
      </w:r>
    </w:p>
    <w:p w14:paraId="3FA47968" w14:textId="77777777" w:rsidR="005566CB" w:rsidRPr="00373196" w:rsidRDefault="005566CB">
      <w:pPr>
        <w:spacing w:after="0" w:line="360" w:lineRule="auto"/>
      </w:pPr>
    </w:p>
    <w:p w14:paraId="23D25CD4" w14:textId="77777777" w:rsidR="005566CB" w:rsidRPr="00373196" w:rsidRDefault="00C309BD">
      <w:pPr>
        <w:spacing w:after="0" w:line="360" w:lineRule="auto"/>
      </w:pPr>
      <w:r w:rsidRPr="00373196">
        <w:t>En respuesta se pronunciaron diversas áreas que de manera medular señalaron lo siguiente:</w:t>
      </w:r>
    </w:p>
    <w:p w14:paraId="2C213239" w14:textId="77777777" w:rsidR="00157438" w:rsidRPr="00373196" w:rsidRDefault="00157438">
      <w:pPr>
        <w:spacing w:after="0" w:line="360" w:lineRule="auto"/>
      </w:pPr>
    </w:p>
    <w:p w14:paraId="584006E2" w14:textId="77777777" w:rsidR="005566CB" w:rsidRPr="00373196" w:rsidRDefault="00C309BD">
      <w:pPr>
        <w:numPr>
          <w:ilvl w:val="0"/>
          <w:numId w:val="4"/>
        </w:numPr>
        <w:pBdr>
          <w:top w:val="nil"/>
          <w:left w:val="nil"/>
          <w:bottom w:val="nil"/>
          <w:right w:val="nil"/>
          <w:between w:val="nil"/>
        </w:pBdr>
        <w:spacing w:after="0" w:line="360" w:lineRule="auto"/>
        <w:rPr>
          <w:color w:val="000000"/>
        </w:rPr>
      </w:pPr>
      <w:r w:rsidRPr="00373196">
        <w:rPr>
          <w:color w:val="000000"/>
        </w:rPr>
        <w:t xml:space="preserve">El Director de Transparencia y Gobierno Abierto, informó que derivado de una búsqueda exhaustiva de las diversas áreas, concluyó que quién cuenta con lo solicitado </w:t>
      </w:r>
      <w:r w:rsidRPr="00373196">
        <w:rPr>
          <w:color w:val="000000"/>
        </w:rPr>
        <w:lastRenderedPageBreak/>
        <w:t>es el ODAPAS de Metepec, y sugirió realizar una nueva solicitud ante el Organismo Público Descentralizado para la Prestación de los Servicios de Agua Potable, Alcantarillado y Saneamiento del Municipio de Metepec.</w:t>
      </w:r>
    </w:p>
    <w:p w14:paraId="2B54EC16" w14:textId="77777777" w:rsidR="005566CB" w:rsidRPr="00373196" w:rsidRDefault="005566CB">
      <w:pPr>
        <w:pBdr>
          <w:top w:val="nil"/>
          <w:left w:val="nil"/>
          <w:bottom w:val="nil"/>
          <w:right w:val="nil"/>
          <w:between w:val="nil"/>
        </w:pBdr>
        <w:spacing w:after="0" w:line="360" w:lineRule="auto"/>
        <w:ind w:left="720"/>
        <w:rPr>
          <w:color w:val="000000"/>
        </w:rPr>
      </w:pPr>
    </w:p>
    <w:p w14:paraId="73F1D59D" w14:textId="77777777" w:rsidR="005566CB" w:rsidRPr="00373196" w:rsidRDefault="00C309BD">
      <w:pPr>
        <w:numPr>
          <w:ilvl w:val="0"/>
          <w:numId w:val="4"/>
        </w:numPr>
        <w:pBdr>
          <w:top w:val="nil"/>
          <w:left w:val="nil"/>
          <w:bottom w:val="nil"/>
          <w:right w:val="nil"/>
          <w:between w:val="nil"/>
        </w:pBdr>
        <w:spacing w:after="0" w:line="360" w:lineRule="auto"/>
        <w:rPr>
          <w:color w:val="000000"/>
        </w:rPr>
      </w:pPr>
      <w:r w:rsidRPr="00373196">
        <w:rPr>
          <w:color w:val="000000"/>
        </w:rPr>
        <w:t>El Tesorero Municipal indicó que, respecto al acta derivada de la notificación identificada en la solicitud, informó que para atender la solicitud se requiere previa solicitud por escrito mediante la que se acredite el interés jurídico o legítimo y señaló que, para estar en posibilidades de atender favorablemente la solicitud, la parte Recurrente debía acudir a las oficinas de la Tesorería Municipal.</w:t>
      </w:r>
    </w:p>
    <w:p w14:paraId="1F9CEF22" w14:textId="77777777" w:rsidR="005566CB" w:rsidRPr="00373196" w:rsidRDefault="005566CB">
      <w:pPr>
        <w:pBdr>
          <w:top w:val="nil"/>
          <w:left w:val="nil"/>
          <w:bottom w:val="nil"/>
          <w:right w:val="nil"/>
          <w:between w:val="nil"/>
        </w:pBdr>
        <w:spacing w:after="0" w:line="360" w:lineRule="auto"/>
        <w:ind w:left="720"/>
        <w:rPr>
          <w:color w:val="000000"/>
        </w:rPr>
      </w:pPr>
    </w:p>
    <w:p w14:paraId="628EB202" w14:textId="77777777" w:rsidR="005566CB" w:rsidRPr="00373196" w:rsidRDefault="00C309BD">
      <w:pPr>
        <w:numPr>
          <w:ilvl w:val="0"/>
          <w:numId w:val="4"/>
        </w:numPr>
        <w:pBdr>
          <w:top w:val="nil"/>
          <w:left w:val="nil"/>
          <w:bottom w:val="nil"/>
          <w:right w:val="nil"/>
          <w:between w:val="nil"/>
        </w:pBdr>
        <w:spacing w:after="0" w:line="360" w:lineRule="auto"/>
        <w:rPr>
          <w:color w:val="000000"/>
        </w:rPr>
      </w:pPr>
      <w:r w:rsidRPr="00373196">
        <w:rPr>
          <w:color w:val="000000"/>
        </w:rPr>
        <w:t xml:space="preserve"> El Consejero Jurídico, señaló que no realizó la búsqueda de lo solicitado y que no se encontró registro alguno. </w:t>
      </w:r>
    </w:p>
    <w:p w14:paraId="174FDB95" w14:textId="77777777" w:rsidR="005566CB" w:rsidRPr="00373196" w:rsidRDefault="005566CB">
      <w:pPr>
        <w:spacing w:after="0" w:line="360" w:lineRule="auto"/>
      </w:pPr>
    </w:p>
    <w:p w14:paraId="6DA7A956" w14:textId="77777777" w:rsidR="005566CB" w:rsidRPr="00373196" w:rsidRDefault="00C309BD">
      <w:pPr>
        <w:spacing w:after="0" w:line="360" w:lineRule="auto"/>
      </w:pPr>
      <w:r w:rsidRPr="00373196">
        <w:t xml:space="preserve">Derivado de ello, la parte </w:t>
      </w:r>
      <w:r w:rsidRPr="00373196">
        <w:rPr>
          <w:b/>
        </w:rPr>
        <w:t xml:space="preserve">Recurrente </w:t>
      </w:r>
      <w:r w:rsidRPr="00373196">
        <w:t xml:space="preserve">se inconformó únicamente respecto a la respuesta otorgada por el Tesorero Municipal, y específicamente planteó su agravio por tener que acreditar su interés jurídico, ya que consideró que lo requerido son actos públicos por autoridades municipales, además indicó que se le pretende imponer cargas innecesarias como acudir a las oficinas de la Tesorería Municipal. </w:t>
      </w:r>
    </w:p>
    <w:p w14:paraId="541829A6" w14:textId="77777777" w:rsidR="005566CB" w:rsidRPr="00373196" w:rsidRDefault="005566CB">
      <w:pPr>
        <w:spacing w:after="0" w:line="360" w:lineRule="auto"/>
      </w:pPr>
    </w:p>
    <w:p w14:paraId="3E02A43D" w14:textId="77777777" w:rsidR="005566CB" w:rsidRDefault="00C309BD">
      <w:pPr>
        <w:spacing w:after="0" w:line="360" w:lineRule="auto"/>
        <w:rPr>
          <w:color w:val="000000"/>
        </w:rPr>
      </w:pPr>
      <w:r w:rsidRPr="00373196">
        <w:rPr>
          <w:color w:val="000000"/>
        </w:rPr>
        <w:t xml:space="preserve">Así pues, la parte Recurrente </w:t>
      </w:r>
      <w:r w:rsidRPr="00373196">
        <w:rPr>
          <w:b/>
          <w:color w:val="000000"/>
        </w:rPr>
        <w:t>se inconformó</w:t>
      </w:r>
      <w:r w:rsidRPr="00373196">
        <w:rPr>
          <w:color w:val="000000"/>
        </w:rPr>
        <w:t xml:space="preserve"> únicamente respecto a la respuesta de la Tesorería Municipal respecto al acta circunstanciada</w:t>
      </w:r>
      <w:r w:rsidRPr="00373196">
        <w:rPr>
          <w:b/>
          <w:color w:val="000000"/>
        </w:rPr>
        <w:t>;</w:t>
      </w:r>
      <w:r w:rsidRPr="00373196">
        <w:rPr>
          <w:color w:val="000000"/>
        </w:rPr>
        <w:t xml:space="preserve"> </w:t>
      </w:r>
      <w:r w:rsidRPr="00373196">
        <w:rPr>
          <w:b/>
          <w:color w:val="000000"/>
        </w:rPr>
        <w:t>dándose por satisfecho</w:t>
      </w:r>
      <w:r w:rsidRPr="00373196">
        <w:rPr>
          <w:color w:val="000000"/>
        </w:rPr>
        <w:t xml:space="preserve"> </w:t>
      </w:r>
      <w:r w:rsidRPr="00373196">
        <w:rPr>
          <w:b/>
          <w:color w:val="000000"/>
        </w:rPr>
        <w:t>respecto a la incompetencia planteada por el Sujeto Obligado respecto al convenio de afectación</w:t>
      </w:r>
      <w:r w:rsidRPr="00373196">
        <w:rPr>
          <w:color w:val="000000"/>
        </w:rPr>
        <w:t xml:space="preserve"> suscrito entre el Ayuntamiento de Metepec, el Organismo Descentralizado de Agua Potable, Alcantarillado y Saneamiento de Metepec y dos Particulares identificados en la solicitud; situación por la cual no se hará pronunciamiento alguno; lo anterior de conformidad con lo dispuesto en el artículo 195 de la Ley de Transparencia y Acceso a la Información Pública del Estado de México y Municipios, con relación con el diverso 195, fracción IV, </w:t>
      </w:r>
      <w:r w:rsidRPr="00373196">
        <w:t>del Código</w:t>
      </w:r>
      <w:r w:rsidRPr="00373196">
        <w:rPr>
          <w:color w:val="000000"/>
        </w:rPr>
        <w:t xml:space="preserve"> de Procedimientos </w:t>
      </w:r>
      <w:r w:rsidRPr="00373196">
        <w:rPr>
          <w:color w:val="000000"/>
        </w:rPr>
        <w:lastRenderedPageBreak/>
        <w:t>Administrativos del Estado de México, que establece que será improcedente el recurso contra los actos que se hayan consentido tácitamente, entendiéndose por éstos cuando el recurso no se haya promovido en el plazo señalado para el efecto.</w:t>
      </w:r>
    </w:p>
    <w:p w14:paraId="37F30FB5" w14:textId="77777777" w:rsidR="00591E3A" w:rsidRPr="00373196" w:rsidRDefault="00591E3A">
      <w:pPr>
        <w:spacing w:after="0" w:line="360" w:lineRule="auto"/>
        <w:rPr>
          <w:color w:val="000000"/>
        </w:rPr>
      </w:pPr>
    </w:p>
    <w:p w14:paraId="35B0F27E" w14:textId="77777777" w:rsidR="005566CB" w:rsidRPr="00373196" w:rsidRDefault="00C309BD">
      <w:pPr>
        <w:spacing w:after="0" w:line="360" w:lineRule="auto"/>
        <w:rPr>
          <w:color w:val="000000"/>
        </w:rPr>
      </w:pPr>
      <w:r w:rsidRPr="00373196">
        <w:rPr>
          <w:color w:val="000000"/>
        </w:rPr>
        <w:t xml:space="preserve">De la misma manera resulta aplicable el criterio sostenido por el Poder Judicial de la Federación de rubro </w:t>
      </w:r>
      <w:r w:rsidRPr="00373196">
        <w:rPr>
          <w:b/>
          <w:color w:val="000000"/>
        </w:rPr>
        <w:t>ACTOS CONSENTIDOS TÁCITAMENTE, Tesis VI.2o. J/21</w:t>
      </w:r>
      <w:r w:rsidRPr="00373196">
        <w:rPr>
          <w:color w:val="000000"/>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60538D1C" w14:textId="77777777" w:rsidR="005566CB" w:rsidRPr="00373196" w:rsidRDefault="005566CB">
      <w:pPr>
        <w:spacing w:after="0" w:line="360" w:lineRule="auto"/>
        <w:rPr>
          <w:color w:val="000000"/>
        </w:rPr>
      </w:pPr>
    </w:p>
    <w:p w14:paraId="00595400" w14:textId="77777777" w:rsidR="005566CB" w:rsidRPr="00373196" w:rsidRDefault="00C309BD">
      <w:pPr>
        <w:spacing w:after="0" w:line="360" w:lineRule="auto"/>
        <w:rPr>
          <w:color w:val="000000"/>
        </w:rPr>
      </w:pPr>
      <w:r w:rsidRPr="00373196">
        <w:rPr>
          <w:color w:val="000000"/>
        </w:rPr>
        <w:t>En ese sentido, en el caso de que la persona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p>
    <w:p w14:paraId="7DF83BE5" w14:textId="77777777" w:rsidR="005566CB" w:rsidRPr="00373196" w:rsidRDefault="005566CB">
      <w:pPr>
        <w:spacing w:after="0" w:line="360" w:lineRule="auto"/>
        <w:rPr>
          <w:color w:val="000000"/>
        </w:rPr>
      </w:pPr>
    </w:p>
    <w:p w14:paraId="371EAD5D" w14:textId="77777777" w:rsidR="005566CB" w:rsidRPr="00373196" w:rsidRDefault="00C309BD">
      <w:pPr>
        <w:spacing w:after="0" w:line="360" w:lineRule="auto"/>
        <w:rPr>
          <w:color w:val="000000"/>
        </w:rPr>
      </w:pPr>
      <w:r w:rsidRPr="00373196">
        <w:rPr>
          <w:color w:val="000000"/>
        </w:rPr>
        <w:t xml:space="preserve">Sin menoscabo de lo anterior, cabe mencionar que tal y como lo precisó el Sujeto Obligado, en el ejercicio de la materia de transparencia y acceso a la información pública el Ayuntamiento de Metepec es un Sujeto Obligado diverso al Organismo Descentralizado de Agua Potable, Alcantarillado y Saneamiento de Metepec; por lo que en todo caso, se dejan a salvo los derecho de la persona Solicitante para requerir mediante una nueva solicitud de información ante dicho Sujeto Obligado, la información que sea de su interés. </w:t>
      </w:r>
    </w:p>
    <w:p w14:paraId="2EEDA3AD" w14:textId="77777777" w:rsidR="005566CB" w:rsidRPr="00373196" w:rsidRDefault="005566CB">
      <w:pPr>
        <w:spacing w:after="0" w:line="360" w:lineRule="auto"/>
        <w:rPr>
          <w:color w:val="000000"/>
        </w:rPr>
      </w:pPr>
    </w:p>
    <w:p w14:paraId="6DACE3FC" w14:textId="77777777" w:rsidR="005566CB" w:rsidRPr="00373196" w:rsidRDefault="00C309BD">
      <w:pPr>
        <w:spacing w:after="0" w:line="360" w:lineRule="auto"/>
        <w:rPr>
          <w:color w:val="000000"/>
        </w:rPr>
      </w:pPr>
      <w:r w:rsidRPr="00373196">
        <w:rPr>
          <w:color w:val="000000"/>
        </w:rPr>
        <w:t xml:space="preserve">Así pues, subsiste únicamente el presente asunto </w:t>
      </w:r>
      <w:r w:rsidRPr="00373196">
        <w:rPr>
          <w:b/>
          <w:color w:val="000000"/>
        </w:rPr>
        <w:t>respecto al acta circunstanciada solicitada y a la respuesta proporcionada por el Tesorero Municipal.</w:t>
      </w:r>
    </w:p>
    <w:p w14:paraId="1CB326F8" w14:textId="77777777" w:rsidR="005566CB" w:rsidRPr="00373196" w:rsidRDefault="005566CB">
      <w:pPr>
        <w:spacing w:after="0" w:line="360" w:lineRule="auto"/>
      </w:pPr>
    </w:p>
    <w:p w14:paraId="1FEACBA4" w14:textId="77777777" w:rsidR="005566CB" w:rsidRPr="00373196" w:rsidRDefault="00C309BD">
      <w:pPr>
        <w:spacing w:after="0" w:line="360" w:lineRule="auto"/>
      </w:pPr>
      <w:r w:rsidRPr="00373196">
        <w:lastRenderedPageBreak/>
        <w:t xml:space="preserve">Durante la etapa de manifestaciones el </w:t>
      </w:r>
      <w:r w:rsidRPr="00373196">
        <w:rPr>
          <w:b/>
        </w:rPr>
        <w:t xml:space="preserve">Sujeto Obligado </w:t>
      </w:r>
      <w:r w:rsidRPr="00373196">
        <w:t xml:space="preserve">ratificó la respuesta inicial, mientras que a parte </w:t>
      </w:r>
      <w:r w:rsidRPr="00373196">
        <w:rPr>
          <w:b/>
        </w:rPr>
        <w:t xml:space="preserve">Recurrente </w:t>
      </w:r>
      <w:r w:rsidRPr="00373196">
        <w:t>fue omisa en añadir manifestaciones.</w:t>
      </w:r>
    </w:p>
    <w:p w14:paraId="0D931A5D" w14:textId="77777777" w:rsidR="005566CB" w:rsidRPr="00373196" w:rsidRDefault="005566CB">
      <w:pPr>
        <w:spacing w:after="0" w:line="360" w:lineRule="auto"/>
      </w:pPr>
    </w:p>
    <w:p w14:paraId="5F6715B5" w14:textId="77777777" w:rsidR="005566CB" w:rsidRPr="00373196" w:rsidRDefault="00C309BD">
      <w:pPr>
        <w:tabs>
          <w:tab w:val="left" w:pos="4962"/>
        </w:tabs>
        <w:spacing w:after="0" w:line="360" w:lineRule="auto"/>
      </w:pPr>
      <w:r w:rsidRPr="00373196">
        <w:t xml:space="preserve">Así pues, de las constancias que integran el expediente, se advierte que en el asunto que nos ocupa se actualiza la causal de procedencia señalada en el artículo 179, fracciones I, de la Ley de la materia; por la negativa a la información solicitada.  </w:t>
      </w:r>
    </w:p>
    <w:p w14:paraId="10B8BC3D" w14:textId="77777777" w:rsidR="005566CB" w:rsidRPr="00373196" w:rsidRDefault="005566CB">
      <w:pPr>
        <w:tabs>
          <w:tab w:val="left" w:pos="4962"/>
        </w:tabs>
        <w:spacing w:after="0" w:line="360" w:lineRule="auto"/>
      </w:pPr>
    </w:p>
    <w:p w14:paraId="1A1A30D3" w14:textId="77777777" w:rsidR="005566CB" w:rsidRPr="00373196" w:rsidRDefault="00C309BD">
      <w:pPr>
        <w:tabs>
          <w:tab w:val="left" w:pos="4962"/>
        </w:tabs>
        <w:spacing w:after="0" w:line="360" w:lineRule="auto"/>
      </w:pPr>
      <w:r w:rsidRPr="00373196">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9CFDF1F" w14:textId="77777777" w:rsidR="005566CB" w:rsidRPr="00373196" w:rsidRDefault="005566CB">
      <w:pPr>
        <w:spacing w:after="0" w:line="360" w:lineRule="auto"/>
      </w:pPr>
    </w:p>
    <w:p w14:paraId="36AFAB9D" w14:textId="77777777" w:rsidR="005566CB" w:rsidRPr="00373196" w:rsidRDefault="00C309BD">
      <w:pPr>
        <w:pStyle w:val="Ttulo2"/>
        <w:spacing w:before="0" w:after="0"/>
      </w:pPr>
      <w:bookmarkStart w:id="13" w:name="_Toc210313433"/>
      <w:r w:rsidRPr="00373196">
        <w:t>CUARTO. Marco normativo aplicable en materia de transparencia y acceso a la información pública</w:t>
      </w:r>
      <w:bookmarkEnd w:id="13"/>
    </w:p>
    <w:p w14:paraId="0C57698D" w14:textId="77777777" w:rsidR="005566CB" w:rsidRPr="00373196" w:rsidRDefault="005566CB">
      <w:pPr>
        <w:spacing w:after="0" w:line="360" w:lineRule="auto"/>
      </w:pPr>
    </w:p>
    <w:p w14:paraId="1078EC97" w14:textId="77777777" w:rsidR="005566CB" w:rsidRPr="00373196" w:rsidRDefault="00C309BD">
      <w:pPr>
        <w:spacing w:after="0" w:line="360" w:lineRule="auto"/>
      </w:pPr>
      <w:r w:rsidRPr="00373196">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A191056" w14:textId="77777777" w:rsidR="005566CB" w:rsidRPr="00373196" w:rsidRDefault="005566CB">
      <w:pPr>
        <w:spacing w:after="0" w:line="360" w:lineRule="auto"/>
      </w:pPr>
    </w:p>
    <w:p w14:paraId="7E945E8C" w14:textId="77777777" w:rsidR="005566CB" w:rsidRPr="00373196" w:rsidRDefault="00C309BD">
      <w:pPr>
        <w:spacing w:after="0" w:line="360" w:lineRule="auto"/>
      </w:pPr>
      <w:r w:rsidRPr="00373196">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CFC209D" w14:textId="77777777" w:rsidR="005566CB" w:rsidRPr="00373196" w:rsidRDefault="00C309BD">
      <w:pPr>
        <w:spacing w:after="0" w:line="360" w:lineRule="auto"/>
      </w:pPr>
      <w:r w:rsidRPr="00373196">
        <w:t>Por su parte, la Ley de Transparencia y Acceso a la Información Pública del Estado de México y Municipios (Reglamentaria del artículo 5° de la Constitución Local), establece lo siguiente:</w:t>
      </w:r>
    </w:p>
    <w:p w14:paraId="0F7BF557" w14:textId="77777777" w:rsidR="005566CB" w:rsidRPr="00373196" w:rsidRDefault="005566CB">
      <w:pPr>
        <w:spacing w:after="0" w:line="360" w:lineRule="auto"/>
      </w:pPr>
    </w:p>
    <w:p w14:paraId="217FB6F7" w14:textId="77777777" w:rsidR="005566CB" w:rsidRPr="00373196" w:rsidRDefault="00C309BD">
      <w:pPr>
        <w:spacing w:after="0" w:line="360" w:lineRule="auto"/>
      </w:pPr>
      <w:r w:rsidRPr="00373196">
        <w:lastRenderedPageBreak/>
        <w:t>El artículo 12 dice que, quienes generen, recopilen, administren, manejen, procesen, archiven o conserven información pública serán responsables de la misma.</w:t>
      </w:r>
    </w:p>
    <w:p w14:paraId="3B9AE996" w14:textId="77777777" w:rsidR="005566CB" w:rsidRPr="00373196" w:rsidRDefault="005566CB">
      <w:pPr>
        <w:spacing w:after="0" w:line="360" w:lineRule="auto"/>
      </w:pPr>
    </w:p>
    <w:p w14:paraId="410000C0" w14:textId="77777777" w:rsidR="005566CB" w:rsidRPr="00373196" w:rsidRDefault="00C309BD">
      <w:pPr>
        <w:spacing w:after="0" w:line="360" w:lineRule="auto"/>
      </w:pPr>
      <w:r w:rsidRPr="00373196">
        <w:t>El artículo 18, que, los Sujetos Obligados deberán documentar todo acto que derive del ejercicio de sus facultades, competencias o funciones, considerando desde su origen la eventual publicidad y reutilización de la información que generen.</w:t>
      </w:r>
    </w:p>
    <w:p w14:paraId="382996C0" w14:textId="77777777" w:rsidR="005566CB" w:rsidRPr="00373196" w:rsidRDefault="005566CB">
      <w:pPr>
        <w:spacing w:after="0" w:line="360" w:lineRule="auto"/>
      </w:pPr>
    </w:p>
    <w:p w14:paraId="2E8904CA" w14:textId="77777777" w:rsidR="005566CB" w:rsidRPr="00373196" w:rsidRDefault="00C309BD">
      <w:pPr>
        <w:spacing w:after="0" w:line="360" w:lineRule="auto"/>
      </w:pPr>
      <w:r w:rsidRPr="00373196">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9898655" w14:textId="77777777" w:rsidR="005566CB" w:rsidRPr="00373196" w:rsidRDefault="005566CB">
      <w:pPr>
        <w:pStyle w:val="Ttulo2"/>
        <w:spacing w:before="0" w:after="0"/>
        <w:rPr>
          <w:smallCaps/>
        </w:rPr>
      </w:pPr>
    </w:p>
    <w:p w14:paraId="0BF359A0" w14:textId="77777777" w:rsidR="005566CB" w:rsidRPr="00373196" w:rsidRDefault="00C309BD">
      <w:pPr>
        <w:pStyle w:val="Ttulo2"/>
        <w:spacing w:before="0" w:after="0"/>
      </w:pPr>
      <w:bookmarkStart w:id="14" w:name="_Toc210313434"/>
      <w:r w:rsidRPr="00373196">
        <w:rPr>
          <w:smallCaps/>
        </w:rPr>
        <w:t>QUINTO.</w:t>
      </w:r>
      <w:r w:rsidRPr="00373196">
        <w:t xml:space="preserve"> Estudio de Fondo</w:t>
      </w:r>
      <w:bookmarkEnd w:id="14"/>
    </w:p>
    <w:p w14:paraId="11C21470" w14:textId="77777777" w:rsidR="005566CB" w:rsidRPr="00373196" w:rsidRDefault="005566CB">
      <w:pPr>
        <w:spacing w:after="0" w:line="360" w:lineRule="auto"/>
      </w:pPr>
    </w:p>
    <w:p w14:paraId="5D96C0D6" w14:textId="77777777" w:rsidR="005566CB" w:rsidRPr="00373196" w:rsidRDefault="00C309BD">
      <w:pPr>
        <w:spacing w:after="0" w:line="360" w:lineRule="auto"/>
      </w:pPr>
      <w:r w:rsidRPr="00373196">
        <w:t>Una vez expuesto lo anterior, es menester contextualizar la solicitud de información, la cual se relaciona con el acta circunstanciada relativa a un trámite catastral de inmuebles particulares.</w:t>
      </w:r>
    </w:p>
    <w:p w14:paraId="7B70BBC3" w14:textId="77777777" w:rsidR="005566CB" w:rsidRPr="00373196" w:rsidRDefault="005566CB">
      <w:pPr>
        <w:spacing w:after="0" w:line="360" w:lineRule="auto"/>
      </w:pPr>
    </w:p>
    <w:p w14:paraId="2EE028DE" w14:textId="77777777" w:rsidR="005566CB" w:rsidRPr="00373196" w:rsidRDefault="00C309BD">
      <w:pPr>
        <w:spacing w:after="0" w:line="360" w:lineRule="auto"/>
      </w:pPr>
      <w:r w:rsidRPr="00373196">
        <w:t>Al respecto, el Bando Municipal del Sujeto Obligado 2025, prevé en su artículo 37, fracción III, que la administración pública centralizada se integra por diversas áreas, entre ellas la Tesorería Municipal; por su parte, el Código de Reglamentación Municipal de Metepec, Estado de México, prevé en su artículo 3.48 las atribuciones la Tesorería Municipal; en los siguientes términos:</w:t>
      </w:r>
    </w:p>
    <w:p w14:paraId="688C9E65" w14:textId="77777777" w:rsidR="005566CB" w:rsidRPr="00373196" w:rsidRDefault="005566CB">
      <w:pPr>
        <w:spacing w:after="0" w:line="360" w:lineRule="auto"/>
      </w:pPr>
    </w:p>
    <w:p w14:paraId="75A5690C" w14:textId="77777777" w:rsidR="005566CB" w:rsidRPr="00373196" w:rsidRDefault="00C309BD">
      <w:pPr>
        <w:numPr>
          <w:ilvl w:val="0"/>
          <w:numId w:val="6"/>
        </w:numPr>
        <w:pBdr>
          <w:top w:val="nil"/>
          <w:left w:val="nil"/>
          <w:bottom w:val="nil"/>
          <w:right w:val="nil"/>
          <w:between w:val="nil"/>
        </w:pBdr>
        <w:spacing w:after="0" w:line="360" w:lineRule="auto"/>
        <w:rPr>
          <w:color w:val="000000"/>
        </w:rPr>
      </w:pPr>
      <w:r w:rsidRPr="00373196">
        <w:rPr>
          <w:color w:val="000000"/>
        </w:rPr>
        <w:t>(Fracción IV)Expedir certificaciones de no adeudo, de clave catastral y demás constancias de la información y documentación a su cargo; de acuerdo a lo establecido en el Registro Municipal de Trámites y Servicios</w:t>
      </w:r>
    </w:p>
    <w:p w14:paraId="65BBE1D3" w14:textId="77777777" w:rsidR="005566CB" w:rsidRPr="00373196" w:rsidRDefault="00C309BD">
      <w:pPr>
        <w:numPr>
          <w:ilvl w:val="0"/>
          <w:numId w:val="6"/>
        </w:numPr>
        <w:pBdr>
          <w:top w:val="nil"/>
          <w:left w:val="nil"/>
          <w:bottom w:val="nil"/>
          <w:right w:val="nil"/>
          <w:between w:val="nil"/>
        </w:pBdr>
        <w:spacing w:after="0" w:line="360" w:lineRule="auto"/>
        <w:rPr>
          <w:color w:val="000000"/>
        </w:rPr>
      </w:pPr>
      <w:r w:rsidRPr="00373196">
        <w:rPr>
          <w:color w:val="000000"/>
        </w:rPr>
        <w:lastRenderedPageBreak/>
        <w:t>(Fracción XVII) Aplicar los procedimientos técnicos y administrativos determinados por el Instituto de Información e Investigación Geográfica, Estadística y Catastral del Estado de México, para el desarrollo de la actividad catastral en el Municipio</w:t>
      </w:r>
    </w:p>
    <w:p w14:paraId="73D34E37" w14:textId="77777777" w:rsidR="005566CB" w:rsidRPr="00373196" w:rsidRDefault="00C309BD">
      <w:pPr>
        <w:numPr>
          <w:ilvl w:val="0"/>
          <w:numId w:val="6"/>
        </w:numPr>
        <w:pBdr>
          <w:top w:val="nil"/>
          <w:left w:val="nil"/>
          <w:bottom w:val="nil"/>
          <w:right w:val="nil"/>
          <w:between w:val="nil"/>
        </w:pBdr>
        <w:spacing w:after="0" w:line="360" w:lineRule="auto"/>
        <w:rPr>
          <w:color w:val="000000"/>
        </w:rPr>
      </w:pPr>
      <w:r w:rsidRPr="00373196">
        <w:rPr>
          <w:color w:val="000000"/>
        </w:rPr>
        <w:t xml:space="preserve">(Fracción XIX) Revisar que la asignación de las claves catastrales se realice conforme a la normatividad establecida por el Gobierno del Estado de México; </w:t>
      </w:r>
    </w:p>
    <w:p w14:paraId="0C6C89C5" w14:textId="77777777" w:rsidR="005566CB" w:rsidRPr="00373196" w:rsidRDefault="00C309BD">
      <w:pPr>
        <w:numPr>
          <w:ilvl w:val="0"/>
          <w:numId w:val="6"/>
        </w:numPr>
        <w:pBdr>
          <w:top w:val="nil"/>
          <w:left w:val="nil"/>
          <w:bottom w:val="nil"/>
          <w:right w:val="nil"/>
          <w:between w:val="nil"/>
        </w:pBdr>
        <w:spacing w:after="0" w:line="360" w:lineRule="auto"/>
        <w:rPr>
          <w:color w:val="000000"/>
        </w:rPr>
      </w:pPr>
      <w:r w:rsidRPr="00373196">
        <w:rPr>
          <w:color w:val="000000"/>
        </w:rPr>
        <w:t>(Fracción XX) Registrar y controlar los bienes inmuebles localizados dentro del territorio municipal, con el objeto de adecuar y actualizar el padrón catastral</w:t>
      </w:r>
    </w:p>
    <w:p w14:paraId="3AEE12B9" w14:textId="77777777" w:rsidR="005566CB" w:rsidRPr="00373196" w:rsidRDefault="00C309BD">
      <w:pPr>
        <w:numPr>
          <w:ilvl w:val="0"/>
          <w:numId w:val="6"/>
        </w:numPr>
        <w:pBdr>
          <w:top w:val="nil"/>
          <w:left w:val="nil"/>
          <w:bottom w:val="nil"/>
          <w:right w:val="nil"/>
          <w:between w:val="nil"/>
        </w:pBdr>
        <w:spacing w:after="0" w:line="360" w:lineRule="auto"/>
        <w:rPr>
          <w:color w:val="000000"/>
        </w:rPr>
      </w:pPr>
      <w:r w:rsidRPr="00373196">
        <w:rPr>
          <w:color w:val="000000"/>
        </w:rPr>
        <w:t>(Fracción XXII) Constatar la veracidad de los datos manifestados por los contribuyentes mediante la realización de los estudios técnicos catastrales o visitas domiciliarias, en los términos que establece la norma aplicable,</w:t>
      </w:r>
    </w:p>
    <w:p w14:paraId="5A5119F9" w14:textId="77777777" w:rsidR="005566CB" w:rsidRPr="00373196" w:rsidRDefault="005566CB">
      <w:pPr>
        <w:spacing w:after="0" w:line="360" w:lineRule="auto"/>
      </w:pPr>
    </w:p>
    <w:p w14:paraId="745E4C55" w14:textId="77777777" w:rsidR="005566CB" w:rsidRPr="00373196" w:rsidRDefault="00C309BD">
      <w:pPr>
        <w:spacing w:after="0" w:line="360" w:lineRule="auto"/>
      </w:pPr>
      <w:r w:rsidRPr="00373196">
        <w:t xml:space="preserve">Derivado de lo anterior, se aprecia que la Tesorería Municipal tiene facultades para realizar la actividad catastral de Municipio, entre la que se encuentra, la de realizar estudios técnicos catastrales o visitas domiciliarias, así como realizar el registro y control de bienes inmuebles y la asignación de claves catastrales. </w:t>
      </w:r>
    </w:p>
    <w:p w14:paraId="60A341C7" w14:textId="77777777" w:rsidR="005566CB" w:rsidRPr="00373196" w:rsidRDefault="005566CB">
      <w:pPr>
        <w:spacing w:after="0" w:line="360" w:lineRule="auto"/>
      </w:pPr>
    </w:p>
    <w:p w14:paraId="721F5485" w14:textId="77777777" w:rsidR="005566CB" w:rsidRPr="00373196" w:rsidRDefault="00C309BD">
      <w:pPr>
        <w:spacing w:after="0" w:line="360" w:lineRule="auto"/>
      </w:pPr>
      <w:r w:rsidRPr="00373196">
        <w:t>Aunado a lo anterior, el artículo 3.49, fracción IV del Código de Reglamentación Municipal de Metepec, Estado de México, prevé que dentro de la estructura orgánica de la Tesorería Municipal se encuentra la Subdirección de Catastro; y el artículo 3.59 de la misma norma prevé las funciones que tiene dicha Subdirección; dentro de las que destacan las siguientes:</w:t>
      </w:r>
    </w:p>
    <w:p w14:paraId="36FA5B5E" w14:textId="77777777" w:rsidR="005566CB" w:rsidRPr="00373196" w:rsidRDefault="005566CB">
      <w:pPr>
        <w:spacing w:after="0" w:line="360" w:lineRule="auto"/>
      </w:pPr>
    </w:p>
    <w:p w14:paraId="3D8FF21A" w14:textId="77777777" w:rsidR="005566CB" w:rsidRPr="00373196" w:rsidRDefault="00C309BD">
      <w:pPr>
        <w:numPr>
          <w:ilvl w:val="0"/>
          <w:numId w:val="6"/>
        </w:numPr>
        <w:pBdr>
          <w:top w:val="nil"/>
          <w:left w:val="nil"/>
          <w:bottom w:val="nil"/>
          <w:right w:val="nil"/>
          <w:between w:val="nil"/>
        </w:pBdr>
        <w:spacing w:after="0" w:line="360" w:lineRule="auto"/>
        <w:rPr>
          <w:color w:val="000000"/>
        </w:rPr>
      </w:pPr>
      <w:r w:rsidRPr="00373196">
        <w:rPr>
          <w:color w:val="000000"/>
        </w:rPr>
        <w:t>(Fracción I.) Establecer, planear, dirigir, coordinar y vigilar la actividad catastral dentro del territorio municipal;</w:t>
      </w:r>
    </w:p>
    <w:p w14:paraId="564797D3" w14:textId="77777777" w:rsidR="005566CB" w:rsidRPr="00373196" w:rsidRDefault="00C309BD">
      <w:pPr>
        <w:numPr>
          <w:ilvl w:val="0"/>
          <w:numId w:val="6"/>
        </w:numPr>
        <w:pBdr>
          <w:top w:val="nil"/>
          <w:left w:val="nil"/>
          <w:bottom w:val="nil"/>
          <w:right w:val="nil"/>
          <w:between w:val="nil"/>
        </w:pBdr>
        <w:spacing w:after="0" w:line="360" w:lineRule="auto"/>
        <w:rPr>
          <w:color w:val="000000"/>
        </w:rPr>
      </w:pPr>
      <w:r w:rsidRPr="00373196">
        <w:rPr>
          <w:color w:val="000000"/>
        </w:rPr>
        <w:t>(Fracción VIII.) Determinar los procedimientos que se llevarán a cabo para la emisión de certificaciones, constancias, planos manzaneros, verificación de linderos y levantamientos topográficos;</w:t>
      </w:r>
    </w:p>
    <w:p w14:paraId="13986554" w14:textId="77777777" w:rsidR="005566CB" w:rsidRPr="00373196" w:rsidRDefault="00C309BD">
      <w:pPr>
        <w:numPr>
          <w:ilvl w:val="0"/>
          <w:numId w:val="6"/>
        </w:numPr>
        <w:pBdr>
          <w:top w:val="nil"/>
          <w:left w:val="nil"/>
          <w:bottom w:val="nil"/>
          <w:right w:val="nil"/>
          <w:between w:val="nil"/>
        </w:pBdr>
        <w:spacing w:after="0" w:line="360" w:lineRule="auto"/>
        <w:rPr>
          <w:color w:val="000000"/>
        </w:rPr>
      </w:pPr>
      <w:r w:rsidRPr="00373196">
        <w:rPr>
          <w:color w:val="000000"/>
        </w:rPr>
        <w:lastRenderedPageBreak/>
        <w:t>(Fracción IX.) Llevar a cabo los procesos requeridos para implementar y actualizar el Sistema de Información geográfico catastral;</w:t>
      </w:r>
    </w:p>
    <w:p w14:paraId="5873FBAA" w14:textId="77777777" w:rsidR="005566CB" w:rsidRPr="00373196" w:rsidRDefault="00C309BD">
      <w:pPr>
        <w:numPr>
          <w:ilvl w:val="0"/>
          <w:numId w:val="6"/>
        </w:numPr>
        <w:pBdr>
          <w:top w:val="nil"/>
          <w:left w:val="nil"/>
          <w:bottom w:val="nil"/>
          <w:right w:val="nil"/>
          <w:between w:val="nil"/>
        </w:pBdr>
        <w:spacing w:after="0" w:line="360" w:lineRule="auto"/>
        <w:rPr>
          <w:color w:val="000000"/>
        </w:rPr>
      </w:pPr>
      <w:r w:rsidRPr="00373196">
        <w:rPr>
          <w:color w:val="000000"/>
        </w:rPr>
        <w:t>(Fracción XIII.) Implementar los mecanismos necesarios para llevar el control interno de la documentación bajo el resguardo de la subdirección</w:t>
      </w:r>
    </w:p>
    <w:p w14:paraId="748A92C7" w14:textId="77777777" w:rsidR="005566CB" w:rsidRPr="00373196" w:rsidRDefault="005566CB">
      <w:pPr>
        <w:spacing w:after="0" w:line="360" w:lineRule="auto"/>
      </w:pPr>
    </w:p>
    <w:p w14:paraId="032DDD53" w14:textId="77777777" w:rsidR="005566CB" w:rsidRPr="00373196" w:rsidRDefault="00C309BD">
      <w:pPr>
        <w:spacing w:after="0" w:line="360" w:lineRule="auto"/>
      </w:pPr>
      <w:r w:rsidRPr="00373196">
        <w:t>En este sentido se advierte que la Subdirección de Catastro de la Tesorería Municipal, puede conocer de la información requerida, dado que se trata de actividades catastrales. Cabe mencionar que el artículo 3.60 del mismo Código, señala que dicha Subdirección se auxilia de dos unidades administrativas, que son el Departamento de Valuación y el Departamento de Informática.</w:t>
      </w:r>
    </w:p>
    <w:p w14:paraId="1190648A" w14:textId="77777777" w:rsidR="005566CB" w:rsidRPr="00373196" w:rsidRDefault="005566CB">
      <w:pPr>
        <w:spacing w:after="0" w:line="360" w:lineRule="auto"/>
      </w:pPr>
    </w:p>
    <w:p w14:paraId="6B6DBC21" w14:textId="77777777" w:rsidR="005566CB" w:rsidRPr="00373196" w:rsidRDefault="00C309BD">
      <w:pPr>
        <w:spacing w:after="0" w:line="360" w:lineRule="auto"/>
        <w:rPr>
          <w:u w:val="single"/>
        </w:rPr>
      </w:pPr>
      <w:r w:rsidRPr="00373196">
        <w:t xml:space="preserve">Sumado a lo anterior el artículo 3.61 prevé las funciones que le corresponden al Departamento de Valuación, entre las que destaca la descrita en la fracción VI, que corresponde a autorizar la orden de trabajo para la práctica de inspección catastral, entre otras relacionadas con diversos trámites catastrales. </w:t>
      </w:r>
    </w:p>
    <w:p w14:paraId="6BD71F18" w14:textId="77777777" w:rsidR="005566CB" w:rsidRPr="00373196" w:rsidRDefault="005566CB">
      <w:pPr>
        <w:spacing w:after="0" w:line="360" w:lineRule="auto"/>
      </w:pPr>
    </w:p>
    <w:p w14:paraId="36D0C525" w14:textId="77777777" w:rsidR="005566CB" w:rsidRPr="00373196" w:rsidRDefault="00C309BD">
      <w:pPr>
        <w:spacing w:after="0" w:line="360" w:lineRule="auto"/>
      </w:pPr>
      <w:r w:rsidRPr="00373196">
        <w:t xml:space="preserve">Así pues, se aprecia que el Sujeto Obligado, a través de la Tesorería Municipal resulta competente para conocer de la información relacionada con trámites catastrales en el Municipio de Metepec. </w:t>
      </w:r>
    </w:p>
    <w:p w14:paraId="0227E5CD" w14:textId="77777777" w:rsidR="005566CB" w:rsidRPr="00373196" w:rsidRDefault="00C309BD">
      <w:pPr>
        <w:spacing w:after="0" w:line="360" w:lineRule="auto"/>
      </w:pPr>
      <w:r w:rsidRPr="00373196">
        <w:t xml:space="preserve">Ahora bien, el artículo 18 de la Ley de Transparencia y Acceso a la Información Pública del Estado de México y Municipios, prevé que los Sujetos Obligados deberán documentar todo acto que derive del ejercicio de sus facultades, por tanto, se aprecia que el Sujeto Obligado que, en caso de realizar actividades catastrales, debe documentar dicha actividad y por tanto, puede contar con la documentación solicitada. </w:t>
      </w:r>
    </w:p>
    <w:p w14:paraId="4FA79647" w14:textId="77777777" w:rsidR="005566CB" w:rsidRPr="00373196" w:rsidRDefault="005566CB">
      <w:pPr>
        <w:spacing w:after="0" w:line="360" w:lineRule="auto"/>
      </w:pPr>
    </w:p>
    <w:p w14:paraId="6B3D1376" w14:textId="77777777" w:rsidR="005566CB" w:rsidRPr="00373196" w:rsidRDefault="00C309BD">
      <w:pPr>
        <w:spacing w:after="0" w:line="360" w:lineRule="auto"/>
      </w:pPr>
      <w:r w:rsidRPr="00373196">
        <w:t xml:space="preserve">Ante dicha circunstancia, es necesario precisar que de las constancias que obran en el expediente electrónico, se logra advertir que el Sujeto Obligado turnó la solicitud de información a la  </w:t>
      </w:r>
      <w:r w:rsidRPr="00373196">
        <w:rPr>
          <w:b/>
        </w:rPr>
        <w:lastRenderedPageBreak/>
        <w:t>Tesorería Municipal</w:t>
      </w:r>
      <w:r w:rsidRPr="00373196">
        <w:t xml:space="preserve"> por lo que, resulta necesario hacer referencia al </w:t>
      </w:r>
      <w:r w:rsidRPr="00373196">
        <w:rPr>
          <w:b/>
        </w:rPr>
        <w:t>procedimiento de búsqueda que deben seguir los Sujetos Obligados para localizar la información,</w:t>
      </w:r>
      <w:r w:rsidRPr="00373196">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21207567" w14:textId="77777777" w:rsidR="005566CB" w:rsidRPr="00373196" w:rsidRDefault="005566CB">
      <w:pPr>
        <w:spacing w:after="0" w:line="360" w:lineRule="auto"/>
      </w:pPr>
    </w:p>
    <w:p w14:paraId="7544BAAB" w14:textId="77777777" w:rsidR="005566CB" w:rsidRPr="00373196" w:rsidRDefault="00C309BD">
      <w:pPr>
        <w:spacing w:after="0" w:line="360" w:lineRule="auto"/>
      </w:pPr>
      <w:r w:rsidRPr="00373196">
        <w:t xml:space="preserve">Conforme a lo anterior se logra advertir </w:t>
      </w:r>
      <w:r w:rsidRPr="00373196">
        <w:rPr>
          <w:b/>
        </w:rPr>
        <w:t xml:space="preserve">que el Sujeto Obligado cumplió con el procedimiento de búsqueda </w:t>
      </w:r>
      <w:r w:rsidRPr="00373196">
        <w:t>previsto en el artículo 162 de la Ley de Transparencia y Acceso a la Información Pública del Estado de México y Municipios, toda vez que turnó la solicitud de información a las áreas competentes para conocer respecto de lo solicitado.</w:t>
      </w:r>
    </w:p>
    <w:p w14:paraId="68BA328C" w14:textId="77777777" w:rsidR="005566CB" w:rsidRPr="00373196" w:rsidRDefault="005566CB">
      <w:pPr>
        <w:spacing w:after="0" w:line="360" w:lineRule="auto"/>
      </w:pPr>
    </w:p>
    <w:p w14:paraId="76627690" w14:textId="5FA6DC47" w:rsidR="00F27F32" w:rsidRPr="00373196" w:rsidRDefault="00C309BD">
      <w:pPr>
        <w:spacing w:after="0" w:line="360" w:lineRule="auto"/>
      </w:pPr>
      <w:r w:rsidRPr="00373196">
        <w:t>Ahora bien, es preciso señalar que</w:t>
      </w:r>
      <w:r w:rsidR="00157438" w:rsidRPr="00373196">
        <w:t xml:space="preserve"> tanto</w:t>
      </w:r>
      <w:r w:rsidRPr="00373196">
        <w:t xml:space="preserve"> en respuesta</w:t>
      </w:r>
      <w:r w:rsidR="00157438" w:rsidRPr="00373196">
        <w:t>, como en</w:t>
      </w:r>
      <w:r w:rsidRPr="00373196">
        <w:t xml:space="preserve"> informe justificado el Sujeto Obligado a través del Tesorero Municipal indicó a la persona Recurrente que acudiera a sus oficinas a fin de acreditar su interés jurídico o legítimo </w:t>
      </w:r>
      <w:r w:rsidR="00157438" w:rsidRPr="00373196">
        <w:t xml:space="preserve">para atender el requerimiento, </w:t>
      </w:r>
      <w:r w:rsidR="00F27F32" w:rsidRPr="00373196">
        <w:t xml:space="preserve">lo que implica que el Sujeto Obligado no asumió que </w:t>
      </w:r>
      <w:r w:rsidR="00157438" w:rsidRPr="00373196">
        <w:t>tenía</w:t>
      </w:r>
      <w:r w:rsidR="00F27F32" w:rsidRPr="00373196">
        <w:t xml:space="preserve"> la información</w:t>
      </w:r>
      <w:r w:rsidR="00157438" w:rsidRPr="00373196">
        <w:t xml:space="preserve"> en sus archivos o la había generado</w:t>
      </w:r>
      <w:r w:rsidR="00F27F32" w:rsidRPr="00373196">
        <w:t xml:space="preserve">, sino que, </w:t>
      </w:r>
      <w:r w:rsidR="00157438" w:rsidRPr="00373196">
        <w:rPr>
          <w:b/>
          <w:bCs/>
        </w:rPr>
        <w:t xml:space="preserve">aludió a </w:t>
      </w:r>
      <w:r w:rsidR="00F27F32" w:rsidRPr="00373196">
        <w:rPr>
          <w:b/>
          <w:bCs/>
        </w:rPr>
        <w:t>que lo solicitado se trata</w:t>
      </w:r>
      <w:r w:rsidR="00157438" w:rsidRPr="00373196">
        <w:rPr>
          <w:b/>
          <w:bCs/>
        </w:rPr>
        <w:t>ba</w:t>
      </w:r>
      <w:r w:rsidR="00F27F32" w:rsidRPr="00373196">
        <w:rPr>
          <w:b/>
          <w:bCs/>
        </w:rPr>
        <w:t xml:space="preserve"> de un trámite</w:t>
      </w:r>
      <w:r w:rsidR="00F27F32" w:rsidRPr="00373196">
        <w:t xml:space="preserve">, así pues, de la respuesta, no se advierte que el Sujeto Obligado proporcionara la información, pero tampoco negó o afirmó su existencia, sino que </w:t>
      </w:r>
      <w:r w:rsidR="00157438" w:rsidRPr="00373196">
        <w:t>era</w:t>
      </w:r>
      <w:r w:rsidR="00F27F32" w:rsidRPr="00373196">
        <w:t xml:space="preserve"> un trámite</w:t>
      </w:r>
      <w:r w:rsidR="00157438" w:rsidRPr="00373196">
        <w:t>, previo la acreditación de determinados requisitos</w:t>
      </w:r>
      <w:r w:rsidR="00F27F32" w:rsidRPr="00373196">
        <w:t xml:space="preserve">.  </w:t>
      </w:r>
    </w:p>
    <w:p w14:paraId="472362FA" w14:textId="77777777" w:rsidR="00F27F32" w:rsidRPr="00373196" w:rsidRDefault="00F27F32">
      <w:pPr>
        <w:spacing w:after="0" w:line="360" w:lineRule="auto"/>
      </w:pPr>
    </w:p>
    <w:p w14:paraId="4A320B96" w14:textId="3D2D26FE" w:rsidR="005566CB" w:rsidRPr="00373196" w:rsidRDefault="00F27F32">
      <w:pPr>
        <w:spacing w:after="0" w:line="360" w:lineRule="auto"/>
      </w:pPr>
      <w:r w:rsidRPr="00373196">
        <w:t>Cabe destacar que el nombre de la persona Recurrente no coincide con el nombre de los particulares señalados en la solicitud y vinculados con los inmuebles de los que se requiere información, por lo que no se actualiza ningún supuesto relacionado con acceso a datos personales confidenciales o derechos ARCO.</w:t>
      </w:r>
    </w:p>
    <w:p w14:paraId="7CF35474" w14:textId="77777777" w:rsidR="005566CB" w:rsidRPr="00373196" w:rsidRDefault="005566CB">
      <w:pPr>
        <w:spacing w:after="0" w:line="360" w:lineRule="auto"/>
      </w:pPr>
    </w:p>
    <w:p w14:paraId="1DFBD39D" w14:textId="77777777" w:rsidR="005566CB" w:rsidRPr="00373196" w:rsidRDefault="00C309BD">
      <w:pPr>
        <w:spacing w:after="0" w:line="360" w:lineRule="auto"/>
      </w:pPr>
      <w:r w:rsidRPr="00373196">
        <w:lastRenderedPageBreak/>
        <w:t>Sin embargo, se aprecia que tanto el nombre de particulares como su domicilio corresponde a datos personales que individualmente constituyen datos personales confidenciales conforme a las siguientes consideraciones:</w:t>
      </w:r>
    </w:p>
    <w:p w14:paraId="60F1F00C" w14:textId="77777777" w:rsidR="005566CB" w:rsidRPr="00373196" w:rsidRDefault="00C309BD">
      <w:pPr>
        <w:spacing w:after="0" w:line="360" w:lineRule="auto"/>
      </w:pPr>
      <w:r w:rsidRPr="00373196">
        <w:t xml:space="preserve"> </w:t>
      </w:r>
    </w:p>
    <w:p w14:paraId="3C92D72C" w14:textId="77777777" w:rsidR="005566CB" w:rsidRPr="00373196" w:rsidRDefault="00C309BD">
      <w:pPr>
        <w:numPr>
          <w:ilvl w:val="0"/>
          <w:numId w:val="3"/>
        </w:numPr>
        <w:pBdr>
          <w:top w:val="nil"/>
          <w:left w:val="nil"/>
          <w:bottom w:val="nil"/>
          <w:right w:val="nil"/>
          <w:between w:val="nil"/>
        </w:pBdr>
        <w:spacing w:after="0" w:line="360" w:lineRule="auto"/>
        <w:rPr>
          <w:b/>
          <w:color w:val="000000"/>
        </w:rPr>
      </w:pPr>
      <w:r w:rsidRPr="00373196">
        <w:rPr>
          <w:b/>
          <w:color w:val="000000"/>
        </w:rPr>
        <w:t>Nombres de Particulares.</w:t>
      </w:r>
    </w:p>
    <w:p w14:paraId="68559284" w14:textId="77777777" w:rsidR="005566CB" w:rsidRPr="00373196" w:rsidRDefault="005566CB">
      <w:pPr>
        <w:spacing w:after="0" w:line="360" w:lineRule="auto"/>
        <w:ind w:right="-93"/>
      </w:pPr>
    </w:p>
    <w:p w14:paraId="35E2C27F" w14:textId="77777777" w:rsidR="005566CB" w:rsidRPr="00373196" w:rsidRDefault="00C309BD">
      <w:pPr>
        <w:spacing w:after="0" w:line="360" w:lineRule="auto"/>
        <w:ind w:right="-93"/>
        <w:rPr>
          <w:b/>
        </w:rPr>
      </w:pPr>
      <w:r w:rsidRPr="00373196">
        <w:t xml:space="preserve">Al respecto, se considera que el nombre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sidRPr="00373196">
        <w:rPr>
          <w:i/>
        </w:rPr>
        <w:t>per se</w:t>
      </w:r>
      <w:r w:rsidRPr="00373196">
        <w:t xml:space="preserve"> es un elemento que hace a una persona física identificada o identificable, por lo que, </w:t>
      </w:r>
      <w:r w:rsidRPr="00373196">
        <w:rPr>
          <w:b/>
        </w:rPr>
        <w:t>se considera un dato personal.</w:t>
      </w:r>
    </w:p>
    <w:p w14:paraId="574C553B" w14:textId="77777777" w:rsidR="005566CB" w:rsidRPr="00373196" w:rsidRDefault="005566CB">
      <w:pPr>
        <w:spacing w:after="0" w:line="360" w:lineRule="auto"/>
      </w:pPr>
    </w:p>
    <w:p w14:paraId="266EA322" w14:textId="77777777" w:rsidR="005566CB" w:rsidRPr="00373196" w:rsidRDefault="00C309BD">
      <w:pPr>
        <w:spacing w:after="0" w:line="360" w:lineRule="auto"/>
      </w:pPr>
      <w:r w:rsidRPr="00373196">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7D751C00" w14:textId="77777777" w:rsidR="005566CB" w:rsidRPr="00373196" w:rsidRDefault="005566CB">
      <w:pPr>
        <w:spacing w:after="0" w:line="360" w:lineRule="auto"/>
      </w:pPr>
    </w:p>
    <w:p w14:paraId="10C0253D" w14:textId="77777777" w:rsidR="005566CB" w:rsidRPr="00373196" w:rsidRDefault="00C309BD">
      <w:pPr>
        <w:spacing w:after="0" w:line="360" w:lineRule="auto"/>
        <w:ind w:left="567" w:right="567"/>
        <w:rPr>
          <w:i/>
          <w:sz w:val="20"/>
          <w:szCs w:val="20"/>
        </w:rPr>
      </w:pPr>
      <w:r w:rsidRPr="00373196">
        <w:rPr>
          <w:b/>
          <w:i/>
          <w:sz w:val="20"/>
          <w:szCs w:val="20"/>
        </w:rPr>
        <w:t>“Nombre del titular de una licencia que no involucre el aprovechamiento de bienes, servicios y/o recursos públicos, constituye un dato personal susceptible de clasificar como confidencial.</w:t>
      </w:r>
      <w:r w:rsidRPr="00373196">
        <w:rPr>
          <w:i/>
          <w:sz w:val="20"/>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w:t>
      </w:r>
      <w:r w:rsidRPr="00373196">
        <w:rPr>
          <w:i/>
          <w:sz w:val="20"/>
          <w:szCs w:val="20"/>
        </w:rPr>
        <w:lastRenderedPageBreak/>
        <w:t>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366144BE" w14:textId="77777777" w:rsidR="005566CB" w:rsidRPr="00373196" w:rsidRDefault="005566CB">
      <w:pPr>
        <w:spacing w:after="0" w:line="360" w:lineRule="auto"/>
        <w:ind w:right="-93"/>
        <w:rPr>
          <w:sz w:val="20"/>
          <w:szCs w:val="20"/>
        </w:rPr>
      </w:pPr>
    </w:p>
    <w:p w14:paraId="4C96ED9C" w14:textId="77777777" w:rsidR="005566CB" w:rsidRPr="00373196" w:rsidRDefault="00C309BD">
      <w:pPr>
        <w:spacing w:after="0" w:line="360" w:lineRule="auto"/>
      </w:pPr>
      <w:r w:rsidRPr="00373196">
        <w:t>Con base en lo anterior, procede su eliminación de las versiones públicas, pues actualiza el supuesto previsto en el artículo 143 fracción I de la Ley de Transparencia y Acceso a la Información Pública del Estado de México y Municipios.</w:t>
      </w:r>
    </w:p>
    <w:p w14:paraId="5526698A" w14:textId="77777777" w:rsidR="005566CB" w:rsidRPr="00373196" w:rsidRDefault="005566CB">
      <w:pPr>
        <w:spacing w:after="0" w:line="360" w:lineRule="auto"/>
        <w:rPr>
          <w:color w:val="000000"/>
        </w:rPr>
      </w:pPr>
    </w:p>
    <w:p w14:paraId="3DABB43E" w14:textId="77777777" w:rsidR="005566CB" w:rsidRPr="00373196" w:rsidRDefault="00C309BD">
      <w:pPr>
        <w:numPr>
          <w:ilvl w:val="0"/>
          <w:numId w:val="7"/>
        </w:numPr>
        <w:pBdr>
          <w:top w:val="nil"/>
          <w:left w:val="nil"/>
          <w:bottom w:val="nil"/>
          <w:right w:val="nil"/>
          <w:between w:val="nil"/>
        </w:pBdr>
        <w:spacing w:after="0" w:line="360" w:lineRule="auto"/>
        <w:rPr>
          <w:b/>
          <w:color w:val="000000"/>
        </w:rPr>
      </w:pPr>
      <w:r w:rsidRPr="00373196">
        <w:rPr>
          <w:b/>
          <w:color w:val="000000"/>
        </w:rPr>
        <w:t>Domicilio de particulares</w:t>
      </w:r>
    </w:p>
    <w:p w14:paraId="7F2E7195" w14:textId="77777777" w:rsidR="005566CB" w:rsidRPr="00373196" w:rsidRDefault="005566CB">
      <w:pPr>
        <w:spacing w:after="0" w:line="360" w:lineRule="auto"/>
        <w:rPr>
          <w:color w:val="000000"/>
        </w:rPr>
      </w:pPr>
    </w:p>
    <w:p w14:paraId="33C850C6" w14:textId="77777777" w:rsidR="005566CB" w:rsidRPr="00373196" w:rsidRDefault="00C309BD">
      <w:pPr>
        <w:spacing w:after="0" w:line="360" w:lineRule="auto"/>
      </w:pPr>
      <w:r w:rsidRPr="00373196">
        <w:rPr>
          <w:color w:val="000000"/>
        </w:rPr>
        <w:t xml:space="preserve">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 </w:t>
      </w:r>
    </w:p>
    <w:p w14:paraId="26CF8849" w14:textId="77777777" w:rsidR="005566CB" w:rsidRPr="00373196" w:rsidRDefault="005566CB">
      <w:pPr>
        <w:spacing w:after="0" w:line="360" w:lineRule="auto"/>
      </w:pPr>
    </w:p>
    <w:p w14:paraId="02AC0F85" w14:textId="77777777" w:rsidR="005566CB" w:rsidRPr="00373196" w:rsidRDefault="00C309BD">
      <w:pPr>
        <w:spacing w:after="0" w:line="360" w:lineRule="auto"/>
        <w:rPr>
          <w:b/>
        </w:rPr>
      </w:pPr>
      <w:r w:rsidRPr="00373196">
        <w:t xml:space="preserve">Ahora bien, en el presente caso la parte Recurrente identificó el nombre de la persona y los domicilios particulares, </w:t>
      </w:r>
      <w:r w:rsidRPr="00373196">
        <w:rPr>
          <w:b/>
          <w:bCs/>
        </w:rPr>
        <w:t>por lo que, identificó a la persona y la vinculó con inmuebles</w:t>
      </w:r>
      <w:r w:rsidRPr="00373196">
        <w:t xml:space="preserve">, que en </w:t>
      </w:r>
      <w:r w:rsidRPr="00373196">
        <w:lastRenderedPageBreak/>
        <w:t xml:space="preserve">su caso podrían o no formar parte de su patrimonio, por tanto, es menester analizar la posibilidad de la clasificación del </w:t>
      </w:r>
      <w:r w:rsidRPr="00373196">
        <w:rPr>
          <w:b/>
        </w:rPr>
        <w:t>pronunciamiento en sentido afirmativo o negativo sobre la entrega de la información</w:t>
      </w:r>
      <w:r w:rsidRPr="00373196">
        <w:t xml:space="preserve">; </w:t>
      </w:r>
      <w:r w:rsidRPr="00373196">
        <w:rPr>
          <w:b/>
        </w:rPr>
        <w:t xml:space="preserve">dado que la entrega implica dar a conocer información patrimonial de Particulares.  </w:t>
      </w:r>
    </w:p>
    <w:p w14:paraId="1DDC213C" w14:textId="77777777" w:rsidR="005566CB" w:rsidRPr="00373196" w:rsidRDefault="005566CB">
      <w:pPr>
        <w:spacing w:after="0" w:line="360" w:lineRule="auto"/>
      </w:pPr>
    </w:p>
    <w:p w14:paraId="20F3ABF4" w14:textId="77777777" w:rsidR="005566CB" w:rsidRPr="00373196" w:rsidRDefault="00C309BD">
      <w:pPr>
        <w:spacing w:after="0" w:line="360" w:lineRule="auto"/>
      </w:pPr>
      <w:r w:rsidRPr="00373196">
        <w:t xml:space="preserve">En ese sentido, según Trujillo, Humberto (2019), en el “Diccionario de Transparencia y Acceso a la Información Pública” (p. 201), </w:t>
      </w:r>
      <w:r w:rsidRPr="00373196">
        <w:rPr>
          <w:b/>
        </w:rPr>
        <w:t xml:space="preserve">la negativa de acceso a la información </w:t>
      </w:r>
      <w:r w:rsidRPr="00373196">
        <w:t xml:space="preserve">ocurre cuando de manera fundada y motivada, una autoridad la niega o la limita, por alguna de las siguientes razones: </w:t>
      </w:r>
    </w:p>
    <w:p w14:paraId="3F18801D" w14:textId="77777777" w:rsidR="005566CB" w:rsidRPr="00373196" w:rsidRDefault="005566CB">
      <w:pPr>
        <w:spacing w:after="0" w:line="360" w:lineRule="auto"/>
      </w:pPr>
    </w:p>
    <w:p w14:paraId="29F7B586" w14:textId="77777777" w:rsidR="005566CB" w:rsidRPr="00373196" w:rsidRDefault="00C309BD">
      <w:pPr>
        <w:numPr>
          <w:ilvl w:val="0"/>
          <w:numId w:val="8"/>
        </w:numPr>
        <w:spacing w:after="0" w:line="360" w:lineRule="auto"/>
        <w:rPr>
          <w:b/>
        </w:rPr>
      </w:pPr>
      <w:r w:rsidRPr="00373196">
        <w:rPr>
          <w:b/>
        </w:rPr>
        <w:t xml:space="preserve">La inexistencia de la información (p. 171): </w:t>
      </w:r>
      <w:r w:rsidRPr="00373196">
        <w:t>Sucede cuando la información solicitada no se encuentra en los archivos públicos o clasificados de los entes sujetos a las Leyes de Transparencia.</w:t>
      </w:r>
    </w:p>
    <w:p w14:paraId="1EFB991E" w14:textId="77777777" w:rsidR="005566CB" w:rsidRPr="00373196" w:rsidRDefault="005566CB">
      <w:pPr>
        <w:spacing w:after="0" w:line="360" w:lineRule="auto"/>
        <w:ind w:left="720"/>
        <w:rPr>
          <w:b/>
        </w:rPr>
      </w:pPr>
    </w:p>
    <w:p w14:paraId="352DD9A8" w14:textId="77777777" w:rsidR="005566CB" w:rsidRPr="00373196" w:rsidRDefault="00C309BD">
      <w:pPr>
        <w:numPr>
          <w:ilvl w:val="0"/>
          <w:numId w:val="8"/>
        </w:numPr>
        <w:spacing w:after="0" w:line="360" w:lineRule="auto"/>
        <w:rPr>
          <w:b/>
        </w:rPr>
      </w:pPr>
      <w:r w:rsidRPr="00373196">
        <w:rPr>
          <w:b/>
        </w:rPr>
        <w:t xml:space="preserve">La incompetencia del Sujeto Obligado (p. 171): </w:t>
      </w:r>
      <w:r w:rsidRPr="00373196">
        <w:t>Ocurre cuando el Sujeto Obligado carece de atribuciones para poseer la información peticionada.</w:t>
      </w:r>
    </w:p>
    <w:p w14:paraId="3B03DFFE" w14:textId="77777777" w:rsidR="005566CB" w:rsidRPr="00373196" w:rsidRDefault="005566CB">
      <w:pPr>
        <w:spacing w:after="0" w:line="360" w:lineRule="auto"/>
        <w:ind w:left="720"/>
        <w:rPr>
          <w:b/>
        </w:rPr>
      </w:pPr>
    </w:p>
    <w:p w14:paraId="1EB4E493" w14:textId="77777777" w:rsidR="005566CB" w:rsidRPr="00373196" w:rsidRDefault="00C309BD">
      <w:pPr>
        <w:numPr>
          <w:ilvl w:val="0"/>
          <w:numId w:val="8"/>
        </w:numPr>
        <w:spacing w:after="0" w:line="360" w:lineRule="auto"/>
        <w:rPr>
          <w:b/>
        </w:rPr>
      </w:pPr>
      <w:r w:rsidRPr="00373196">
        <w:rPr>
          <w:b/>
        </w:rPr>
        <w:t xml:space="preserve">La clasificación de la información (p. 70): </w:t>
      </w:r>
      <w:r w:rsidRPr="00373196">
        <w:t>Es el proceso o conjunto de acciones que realizan los sujetos obligados para establecer que determinada información se encuentra en alguno de los supuestos de reserva o confidencialidad establecidos en la legislación en materia de transparencia.</w:t>
      </w:r>
    </w:p>
    <w:p w14:paraId="1CB191F4" w14:textId="77777777" w:rsidR="005566CB" w:rsidRPr="00373196" w:rsidRDefault="005566CB">
      <w:pPr>
        <w:spacing w:after="0" w:line="360" w:lineRule="auto"/>
      </w:pPr>
    </w:p>
    <w:p w14:paraId="6338FA1B" w14:textId="77777777" w:rsidR="005566CB" w:rsidRPr="00373196" w:rsidRDefault="00C309BD">
      <w:pPr>
        <w:spacing w:after="0" w:line="360" w:lineRule="auto"/>
      </w:pPr>
      <w:r w:rsidRPr="00373196">
        <w:t xml:space="preserve">Conforme a lo anterior, es de señalar que las excepciones al derecho de acceso a la información, consisten en que </w:t>
      </w:r>
      <w:r w:rsidRPr="00373196">
        <w:rPr>
          <w:b/>
        </w:rPr>
        <w:t>la documentación sea inexistente, obre en los archivos, pero se encuentre clasificada, o bien, el Sujeto Obligado sea incompetente</w:t>
      </w:r>
      <w:r w:rsidRPr="00373196">
        <w:t xml:space="preserve"> para contar con esta; esto es, la negativa de acceso a la información, recae cuando la documentación no se encuentre en los </w:t>
      </w:r>
      <w:r w:rsidRPr="00373196">
        <w:lastRenderedPageBreak/>
        <w:t xml:space="preserve">archivos del sujeto obligado, o bien exista, pero no pueda proporcionarse por contener datos </w:t>
      </w:r>
      <w:r w:rsidRPr="00373196">
        <w:rPr>
          <w:b/>
        </w:rPr>
        <w:t>confidenciales o reservados.</w:t>
      </w:r>
    </w:p>
    <w:p w14:paraId="1BDFCE0E" w14:textId="77777777" w:rsidR="005566CB" w:rsidRPr="00373196" w:rsidRDefault="005566CB">
      <w:pPr>
        <w:spacing w:after="0" w:line="360" w:lineRule="auto"/>
      </w:pPr>
    </w:p>
    <w:p w14:paraId="73F0A64E" w14:textId="77777777" w:rsidR="005566CB" w:rsidRPr="00373196" w:rsidRDefault="00C309BD">
      <w:pPr>
        <w:spacing w:after="0" w:line="360" w:lineRule="auto"/>
      </w:pPr>
      <w:r w:rsidRPr="00373196">
        <w:t xml:space="preserve">Por lo cual, en los casos en que se niegue el acceso a la información, por actualizarse alguno de los supuestos de clasificación, </w:t>
      </w:r>
      <w:r w:rsidRPr="00373196">
        <w:rPr>
          <w:b/>
        </w:rPr>
        <w:t xml:space="preserve">el Comité de Transparencia deberá confirmar, modificar o revocar la decisión; </w:t>
      </w:r>
      <w:r w:rsidRPr="00373196">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7228F984" w14:textId="77777777" w:rsidR="005566CB" w:rsidRPr="00373196" w:rsidRDefault="005566CB">
      <w:pPr>
        <w:spacing w:after="0" w:line="360" w:lineRule="auto"/>
      </w:pPr>
    </w:p>
    <w:p w14:paraId="28F92E79" w14:textId="77777777" w:rsidR="005566CB" w:rsidRPr="00373196" w:rsidRDefault="00C309BD">
      <w:pPr>
        <w:spacing w:after="0" w:line="360" w:lineRule="auto"/>
      </w:pPr>
      <w:r w:rsidRPr="00373196">
        <w:t>En ese contexto, de la interpretación del artículo 134 de la Ley de Transparencia y Acceso a la Información Pública del Estado de México y Municipios, se logra observar que la clasificación depende del contenido de los documentos, pues de su análisis se establece si corresponde a una clasificación total o parcial.</w:t>
      </w:r>
    </w:p>
    <w:p w14:paraId="7A78929F" w14:textId="77777777" w:rsidR="005566CB" w:rsidRPr="00373196" w:rsidRDefault="005566CB">
      <w:pPr>
        <w:spacing w:after="0" w:line="360" w:lineRule="auto"/>
      </w:pPr>
    </w:p>
    <w:p w14:paraId="7E9DE694" w14:textId="77777777" w:rsidR="005566CB" w:rsidRPr="00373196" w:rsidRDefault="00C309BD">
      <w:pPr>
        <w:spacing w:after="0" w:line="360" w:lineRule="auto"/>
        <w:rPr>
          <w:b/>
        </w:rPr>
      </w:pPr>
      <w:r w:rsidRPr="00373196">
        <w:t>En otro orden de ideas, la clasificación como reservada o confidencial, en materia de transparencia y acceso a la información, va tendiente al contenido de los documentos, sin tomar en cuenta otras situaciones como la localización o ubicación de los archivos, pues su fin es proteger la información contenida en estos.</w:t>
      </w:r>
    </w:p>
    <w:p w14:paraId="0AA3AFAF" w14:textId="77777777" w:rsidR="005566CB" w:rsidRPr="00373196" w:rsidRDefault="005566CB">
      <w:pPr>
        <w:spacing w:after="0" w:line="360" w:lineRule="auto"/>
      </w:pPr>
    </w:p>
    <w:p w14:paraId="4497800D" w14:textId="77777777" w:rsidR="005566CB" w:rsidRPr="00373196" w:rsidRDefault="00C309BD">
      <w:pPr>
        <w:spacing w:after="0" w:line="360" w:lineRule="auto"/>
        <w:rPr>
          <w:b/>
        </w:rPr>
      </w:pPr>
      <w:r w:rsidRPr="00373196">
        <w:t xml:space="preserve">En ese contexto, según Bonifaz, Leticia (2016), en la “Ley General de Transparencia y Acceso a la Información Pública Comentada” (p. 342), la </w:t>
      </w:r>
      <w:r w:rsidRPr="00373196">
        <w:rPr>
          <w:b/>
        </w:rPr>
        <w:t>clasificación de la información</w:t>
      </w:r>
      <w:r w:rsidRPr="00373196">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373196">
        <w:rPr>
          <w:b/>
        </w:rPr>
        <w:t>de manera adecuada la negativa de información.</w:t>
      </w:r>
    </w:p>
    <w:p w14:paraId="03184466" w14:textId="77777777" w:rsidR="005566CB" w:rsidRPr="00373196" w:rsidRDefault="005566CB">
      <w:pPr>
        <w:spacing w:after="0" w:line="360" w:lineRule="auto"/>
      </w:pPr>
    </w:p>
    <w:p w14:paraId="5504B014" w14:textId="77777777" w:rsidR="005566CB" w:rsidRPr="00373196" w:rsidRDefault="00C309BD">
      <w:pPr>
        <w:spacing w:after="0" w:line="360" w:lineRule="auto"/>
        <w:rPr>
          <w:b/>
        </w:rPr>
      </w:pPr>
      <w:r w:rsidRPr="00373196">
        <w:lastRenderedPageBreak/>
        <w:t xml:space="preserve">Además,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373196">
        <w:rPr>
          <w:b/>
        </w:rPr>
        <w:t>análisis caso por caso.</w:t>
      </w:r>
    </w:p>
    <w:p w14:paraId="2FE3E3DC" w14:textId="77777777" w:rsidR="005566CB" w:rsidRPr="00373196" w:rsidRDefault="005566CB">
      <w:pPr>
        <w:spacing w:after="0" w:line="360" w:lineRule="auto"/>
        <w:rPr>
          <w:b/>
        </w:rPr>
      </w:pPr>
    </w:p>
    <w:p w14:paraId="54A92B50" w14:textId="77777777" w:rsidR="005566CB" w:rsidRPr="00373196" w:rsidRDefault="00C309BD">
      <w:pPr>
        <w:spacing w:after="0" w:line="360" w:lineRule="auto"/>
      </w:pPr>
      <w:r w:rsidRPr="00373196">
        <w:t xml:space="preserve">Sobre lo anterior, el artículo 131 de la Ley referida, así como el Quinto de los Lineamientos Generales, establecen que los sujetos obligados </w:t>
      </w:r>
      <w:r w:rsidRPr="00373196">
        <w:rPr>
          <w:b/>
        </w:rPr>
        <w:t>deberán fundar y motivar</w:t>
      </w:r>
      <w:r w:rsidRPr="00373196">
        <w:t xml:space="preserve"> debidamente la clasificación de la información.</w:t>
      </w:r>
    </w:p>
    <w:p w14:paraId="78EF8555" w14:textId="77777777" w:rsidR="005566CB" w:rsidRPr="00373196" w:rsidRDefault="005566CB">
      <w:pPr>
        <w:spacing w:after="0" w:line="360" w:lineRule="auto"/>
        <w:rPr>
          <w:b/>
        </w:rPr>
      </w:pPr>
    </w:p>
    <w:p w14:paraId="17DB15F4" w14:textId="77777777" w:rsidR="005566CB" w:rsidRPr="00373196" w:rsidRDefault="00C309BD">
      <w:pPr>
        <w:spacing w:after="0" w:line="360" w:lineRule="auto"/>
      </w:pPr>
      <w:r w:rsidRPr="00373196">
        <w:t>Al respecto, el Octavo de los Lineamientos Generales, precisa lo siguiente:</w:t>
      </w:r>
    </w:p>
    <w:p w14:paraId="4AE5DFB9" w14:textId="77777777" w:rsidR="005566CB" w:rsidRPr="00373196" w:rsidRDefault="005566CB">
      <w:pPr>
        <w:spacing w:after="0" w:line="360" w:lineRule="auto"/>
      </w:pPr>
    </w:p>
    <w:p w14:paraId="6FC48AE1" w14:textId="77777777" w:rsidR="005566CB" w:rsidRPr="00373196" w:rsidRDefault="00C309BD">
      <w:pPr>
        <w:numPr>
          <w:ilvl w:val="0"/>
          <w:numId w:val="1"/>
        </w:numPr>
        <w:spacing w:after="0" w:line="360" w:lineRule="auto"/>
        <w:rPr>
          <w:u w:val="single"/>
        </w:rPr>
      </w:pPr>
      <w:r w:rsidRPr="00373196">
        <w:rPr>
          <w:b/>
        </w:rPr>
        <w:t>Para fundar la clasificación</w:t>
      </w:r>
      <w:r w:rsidRPr="00373196">
        <w:t xml:space="preserve"> de la información se deberán </w:t>
      </w:r>
      <w:r w:rsidRPr="00373196">
        <w:rPr>
          <w:u w:val="single"/>
        </w:rPr>
        <w:t>señalar el artículo, fracción, inciso, párrafo o numeral de la Ley aplicable;</w:t>
      </w:r>
    </w:p>
    <w:p w14:paraId="6210CF4D" w14:textId="77777777" w:rsidR="005566CB" w:rsidRPr="00373196" w:rsidRDefault="005566CB">
      <w:pPr>
        <w:spacing w:after="0" w:line="360" w:lineRule="auto"/>
      </w:pPr>
    </w:p>
    <w:p w14:paraId="39ED96AA" w14:textId="77777777" w:rsidR="005566CB" w:rsidRPr="00373196" w:rsidRDefault="00C309BD">
      <w:pPr>
        <w:numPr>
          <w:ilvl w:val="0"/>
          <w:numId w:val="1"/>
        </w:numPr>
        <w:spacing w:after="0" w:line="360" w:lineRule="auto"/>
      </w:pPr>
      <w:r w:rsidRPr="00373196">
        <w:rPr>
          <w:b/>
        </w:rPr>
        <w:t>Para motivar la clasificación</w:t>
      </w:r>
      <w:r w:rsidRPr="00373196">
        <w:t xml:space="preserve"> se deberán </w:t>
      </w:r>
      <w:r w:rsidRPr="00373196">
        <w:rPr>
          <w:u w:val="single"/>
        </w:rPr>
        <w:t>indicar las razones y circunstancias</w:t>
      </w:r>
      <w:r w:rsidRPr="00373196">
        <w:t xml:space="preserve">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6AB9BB7E" w14:textId="77777777" w:rsidR="005566CB" w:rsidRPr="00373196" w:rsidRDefault="005566CB">
      <w:pPr>
        <w:spacing w:after="0" w:line="360" w:lineRule="auto"/>
        <w:ind w:left="720"/>
      </w:pPr>
    </w:p>
    <w:p w14:paraId="725AB267" w14:textId="77777777" w:rsidR="005566CB" w:rsidRPr="00373196" w:rsidRDefault="00C309BD">
      <w:pPr>
        <w:spacing w:after="0" w:line="360" w:lineRule="auto"/>
      </w:pPr>
      <w:r w:rsidRPr="00373196">
        <w:t xml:space="preserve">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w:t>
      </w:r>
      <w:r w:rsidRPr="00373196">
        <w:lastRenderedPageBreak/>
        <w:t>publicada en el Semanario Judicial de la Federación, Tomo XIV, noviembre de mil novecientos noventa y cuatro, (p. 450), que establece lo siguiente:</w:t>
      </w:r>
    </w:p>
    <w:p w14:paraId="1C7B0D42" w14:textId="77777777" w:rsidR="005566CB" w:rsidRPr="00373196" w:rsidRDefault="005566CB">
      <w:pPr>
        <w:spacing w:after="0" w:line="360" w:lineRule="auto"/>
      </w:pPr>
    </w:p>
    <w:p w14:paraId="37B86FEC" w14:textId="77777777" w:rsidR="005566CB" w:rsidRPr="00373196" w:rsidRDefault="00C309BD">
      <w:pPr>
        <w:spacing w:after="0" w:line="360" w:lineRule="auto"/>
        <w:ind w:left="567" w:right="567"/>
        <w:rPr>
          <w:i/>
          <w:sz w:val="20"/>
          <w:szCs w:val="20"/>
        </w:rPr>
      </w:pPr>
      <w:r w:rsidRPr="00373196">
        <w:rPr>
          <w:b/>
          <w:i/>
          <w:sz w:val="20"/>
          <w:szCs w:val="20"/>
        </w:rPr>
        <w:t xml:space="preserve">“FUNDAMENTACION Y MOTIVACION, CONCEPTO DE. </w:t>
      </w:r>
      <w:r w:rsidRPr="00373196">
        <w:rPr>
          <w:i/>
          <w:sz w:val="20"/>
          <w:szCs w:val="20"/>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39AA8D7F" w14:textId="77777777" w:rsidR="005566CB" w:rsidRPr="00373196" w:rsidRDefault="005566CB">
      <w:pPr>
        <w:spacing w:after="0" w:line="360" w:lineRule="auto"/>
      </w:pPr>
    </w:p>
    <w:p w14:paraId="5F031607" w14:textId="77777777" w:rsidR="005566CB" w:rsidRPr="00373196" w:rsidRDefault="00C309BD">
      <w:pPr>
        <w:spacing w:after="0" w:line="360" w:lineRule="auto"/>
      </w:pPr>
      <w:r w:rsidRPr="00373196">
        <w:t>Conforme a lo anterior, se advierte lo siguiente:</w:t>
      </w:r>
    </w:p>
    <w:p w14:paraId="14710308" w14:textId="77777777" w:rsidR="005566CB" w:rsidRPr="00373196" w:rsidRDefault="005566CB">
      <w:pPr>
        <w:spacing w:after="0" w:line="360" w:lineRule="auto"/>
      </w:pPr>
    </w:p>
    <w:p w14:paraId="4E8E0061" w14:textId="77777777" w:rsidR="005566CB" w:rsidRPr="00373196" w:rsidRDefault="00C309BD">
      <w:pPr>
        <w:numPr>
          <w:ilvl w:val="0"/>
          <w:numId w:val="2"/>
        </w:numPr>
        <w:spacing w:after="0" w:line="360" w:lineRule="auto"/>
        <w:rPr>
          <w:b/>
        </w:rPr>
      </w:pPr>
      <w:r w:rsidRPr="00373196">
        <w:rPr>
          <w:b/>
        </w:rPr>
        <w:t xml:space="preserve">Fundamentación: </w:t>
      </w:r>
      <w:r w:rsidRPr="00373196">
        <w:t>Obligación de la autoridad que emite un acto, para citar los preceptos legales, sustantivos y adjetivos, en que se apoye para la determinación tomada.</w:t>
      </w:r>
    </w:p>
    <w:p w14:paraId="38B1651A" w14:textId="77777777" w:rsidR="005566CB" w:rsidRPr="00373196" w:rsidRDefault="005566CB">
      <w:pPr>
        <w:spacing w:after="0" w:line="360" w:lineRule="auto"/>
        <w:ind w:left="720"/>
        <w:rPr>
          <w:b/>
        </w:rPr>
      </w:pPr>
    </w:p>
    <w:p w14:paraId="08806473" w14:textId="77777777" w:rsidR="005566CB" w:rsidRPr="00373196" w:rsidRDefault="00C309BD">
      <w:pPr>
        <w:numPr>
          <w:ilvl w:val="0"/>
          <w:numId w:val="2"/>
        </w:numPr>
        <w:spacing w:after="0" w:line="360" w:lineRule="auto"/>
        <w:rPr>
          <w:b/>
        </w:rPr>
      </w:pPr>
      <w:r w:rsidRPr="00373196">
        <w:rPr>
          <w:b/>
        </w:rPr>
        <w:t xml:space="preserve">Motivación: </w:t>
      </w:r>
      <w:r w:rsidRPr="00373196">
        <w:t>Razonamientos lógico-jurídicos sobre porque se consideró en el caso en concreto, que se ajusta a la hipótesis normativa.</w:t>
      </w:r>
    </w:p>
    <w:p w14:paraId="409A46A0" w14:textId="77777777" w:rsidR="005566CB" w:rsidRPr="00373196" w:rsidRDefault="005566CB">
      <w:pPr>
        <w:spacing w:after="0" w:line="360" w:lineRule="auto"/>
      </w:pPr>
    </w:p>
    <w:p w14:paraId="79944076" w14:textId="77777777" w:rsidR="005566CB" w:rsidRPr="00373196" w:rsidRDefault="00C309BD">
      <w:pPr>
        <w:spacing w:after="0" w:line="360" w:lineRule="auto"/>
      </w:pPr>
      <w:r w:rsidRPr="00373196">
        <w:t>Situación que toma relevancia, pues conforme al artículo 149 de la Ley de Transparencia y Acceso a la Información Pública del Estado de México y Municipios, todo acuerdo que clasifique la información como confidencial, deberá contener un razonamiento lógico en el que se demuestre que la información actualiza alguna de las hipótesis previstas en el artículo 143 del ordenamiento jurídico establecido.</w:t>
      </w:r>
    </w:p>
    <w:p w14:paraId="4779F4FD" w14:textId="77777777" w:rsidR="005566CB" w:rsidRPr="00373196" w:rsidRDefault="00C309BD">
      <w:pPr>
        <w:spacing w:after="0" w:line="360" w:lineRule="auto"/>
      </w:pPr>
      <w:r w:rsidRPr="00373196">
        <w:t xml:space="preserve"> </w:t>
      </w:r>
    </w:p>
    <w:p w14:paraId="2CB86D25" w14:textId="77777777" w:rsidR="005566CB" w:rsidRPr="00373196" w:rsidRDefault="00C309BD">
      <w:pPr>
        <w:spacing w:after="0" w:line="360" w:lineRule="auto"/>
      </w:pPr>
      <w:r w:rsidRPr="00373196">
        <w:t>Ahora bien, es de señalar que la pretensión del ahora Recurrente, es obtener información que puede dar cuenta de la situación patrimonial de una Particular; por lo cual, es necesario analizar si se actualiza alguna causal de clasificación.</w:t>
      </w:r>
    </w:p>
    <w:p w14:paraId="3A3FF91C" w14:textId="77777777" w:rsidR="005566CB" w:rsidRPr="00373196" w:rsidRDefault="005566CB">
      <w:pPr>
        <w:spacing w:after="0" w:line="360" w:lineRule="auto"/>
      </w:pPr>
    </w:p>
    <w:p w14:paraId="43448AC0" w14:textId="77777777" w:rsidR="005566CB" w:rsidRPr="00373196" w:rsidRDefault="00C309BD">
      <w:pPr>
        <w:spacing w:after="0" w:line="360" w:lineRule="auto"/>
        <w:ind w:right="-93"/>
      </w:pPr>
      <w:r w:rsidRPr="00373196">
        <w:t>En principio, es relevante señalar que la protección de los datos personales se encuentra prevista desde la Constitución Política de los Estados Unidos Mexicanos, que establece lo siguiente:</w:t>
      </w:r>
    </w:p>
    <w:p w14:paraId="378BD0F3" w14:textId="77777777" w:rsidR="005566CB" w:rsidRPr="00373196" w:rsidRDefault="005566CB">
      <w:pPr>
        <w:spacing w:after="0" w:line="360" w:lineRule="auto"/>
        <w:ind w:right="-93"/>
      </w:pPr>
    </w:p>
    <w:p w14:paraId="09DBD505" w14:textId="77777777" w:rsidR="005566CB" w:rsidRPr="00373196" w:rsidRDefault="00C309BD">
      <w:pPr>
        <w:tabs>
          <w:tab w:val="left" w:pos="8364"/>
        </w:tabs>
        <w:spacing w:after="0" w:line="360" w:lineRule="auto"/>
        <w:ind w:left="567" w:right="758"/>
        <w:rPr>
          <w:i/>
          <w:sz w:val="20"/>
          <w:szCs w:val="20"/>
        </w:rPr>
      </w:pPr>
      <w:r w:rsidRPr="00373196">
        <w:rPr>
          <w:i/>
          <w:sz w:val="20"/>
          <w:szCs w:val="20"/>
        </w:rPr>
        <w:t>“</w:t>
      </w:r>
      <w:r w:rsidRPr="00373196">
        <w:rPr>
          <w:b/>
          <w:i/>
          <w:sz w:val="20"/>
          <w:szCs w:val="20"/>
        </w:rPr>
        <w:t>Artículo 6.</w:t>
      </w:r>
      <w:r w:rsidRPr="00373196">
        <w:rPr>
          <w:i/>
          <w:sz w:val="20"/>
          <w:szCs w:val="20"/>
        </w:rPr>
        <w:t xml:space="preserve"> La manifestación de las ideas no será objeto de ninguna inquisición judicial o administrativa, sino en el caso de que ataque a la moral, los derechos de tercero, provoque algún delito, o perturbe el orden público; el derecho de réplica será ejercido en los términos dispuestos por la ley. El derecho a la información será garantizado por el Estado.</w:t>
      </w:r>
    </w:p>
    <w:p w14:paraId="5187D305" w14:textId="77777777" w:rsidR="005566CB" w:rsidRPr="00373196" w:rsidRDefault="005566CB">
      <w:pPr>
        <w:tabs>
          <w:tab w:val="left" w:pos="8364"/>
        </w:tabs>
        <w:spacing w:after="0" w:line="360" w:lineRule="auto"/>
        <w:ind w:left="567" w:right="758"/>
        <w:rPr>
          <w:i/>
          <w:sz w:val="20"/>
          <w:szCs w:val="20"/>
        </w:rPr>
      </w:pPr>
    </w:p>
    <w:p w14:paraId="62B7351D" w14:textId="77777777" w:rsidR="005566CB" w:rsidRPr="00373196" w:rsidRDefault="00C309BD">
      <w:pPr>
        <w:tabs>
          <w:tab w:val="left" w:pos="8364"/>
        </w:tabs>
        <w:spacing w:after="0" w:line="360" w:lineRule="auto"/>
        <w:ind w:left="567" w:right="758"/>
        <w:rPr>
          <w:i/>
          <w:sz w:val="20"/>
          <w:szCs w:val="20"/>
        </w:rPr>
      </w:pPr>
      <w:r w:rsidRPr="00373196">
        <w:rPr>
          <w:b/>
          <w:i/>
          <w:sz w:val="20"/>
          <w:szCs w:val="20"/>
        </w:rPr>
        <w:t>A.</w:t>
      </w:r>
      <w:r w:rsidRPr="00373196">
        <w:rPr>
          <w:i/>
          <w:sz w:val="20"/>
          <w:szCs w:val="20"/>
        </w:rPr>
        <w:t xml:space="preserve"> Para el ejercicio del derecho de acceso a la información, la Federación, los Estados y el Distrito Federal, en el ámbito de sus respectivas competencias, se regirán por los siguientes principios y bases:</w:t>
      </w:r>
    </w:p>
    <w:p w14:paraId="297D929F" w14:textId="77777777" w:rsidR="005566CB" w:rsidRPr="00373196" w:rsidRDefault="00C309BD">
      <w:pPr>
        <w:tabs>
          <w:tab w:val="center" w:pos="4324"/>
        </w:tabs>
        <w:spacing w:after="0" w:line="360" w:lineRule="auto"/>
        <w:ind w:left="567" w:right="758"/>
        <w:rPr>
          <w:i/>
          <w:sz w:val="20"/>
          <w:szCs w:val="20"/>
        </w:rPr>
      </w:pPr>
      <w:r w:rsidRPr="00373196">
        <w:rPr>
          <w:i/>
          <w:sz w:val="20"/>
          <w:szCs w:val="20"/>
        </w:rPr>
        <w:t>…</w:t>
      </w:r>
    </w:p>
    <w:p w14:paraId="516EA59E" w14:textId="77777777" w:rsidR="005566CB" w:rsidRPr="00373196" w:rsidRDefault="00C309BD">
      <w:pPr>
        <w:tabs>
          <w:tab w:val="left" w:pos="993"/>
          <w:tab w:val="left" w:pos="8364"/>
        </w:tabs>
        <w:spacing w:after="0" w:line="360" w:lineRule="auto"/>
        <w:ind w:left="567" w:right="758"/>
        <w:rPr>
          <w:i/>
          <w:sz w:val="20"/>
          <w:szCs w:val="20"/>
        </w:rPr>
      </w:pPr>
      <w:r w:rsidRPr="00373196">
        <w:rPr>
          <w:b/>
          <w:i/>
          <w:sz w:val="20"/>
          <w:szCs w:val="20"/>
        </w:rPr>
        <w:t>II. La información que se refiere a la vida privada y los datos personales será protegida en los términos y con las excepciones que fijen las leyes. Para tal efecto, los sujetos obligados contarán con las facultades suficientes para su atención.</w:t>
      </w:r>
    </w:p>
    <w:p w14:paraId="1CD47FA8" w14:textId="77777777" w:rsidR="005566CB" w:rsidRPr="00373196" w:rsidRDefault="00C309BD">
      <w:pPr>
        <w:tabs>
          <w:tab w:val="left" w:pos="993"/>
          <w:tab w:val="left" w:pos="8364"/>
        </w:tabs>
        <w:spacing w:after="0" w:line="360" w:lineRule="auto"/>
        <w:ind w:left="567" w:right="758"/>
        <w:rPr>
          <w:i/>
          <w:sz w:val="20"/>
          <w:szCs w:val="20"/>
        </w:rPr>
      </w:pPr>
      <w:r w:rsidRPr="00373196">
        <w:rPr>
          <w:i/>
          <w:sz w:val="20"/>
          <w:szCs w:val="20"/>
        </w:rPr>
        <w:t>…</w:t>
      </w:r>
    </w:p>
    <w:p w14:paraId="1F322108" w14:textId="77777777" w:rsidR="005566CB" w:rsidRPr="00373196" w:rsidRDefault="00C309BD">
      <w:pPr>
        <w:tabs>
          <w:tab w:val="left" w:pos="993"/>
          <w:tab w:val="left" w:pos="8364"/>
        </w:tabs>
        <w:spacing w:after="0" w:line="360" w:lineRule="auto"/>
        <w:ind w:left="567" w:right="758"/>
        <w:rPr>
          <w:i/>
          <w:sz w:val="20"/>
          <w:szCs w:val="20"/>
        </w:rPr>
      </w:pPr>
      <w:r w:rsidRPr="00373196">
        <w:rPr>
          <w:b/>
          <w:i/>
          <w:sz w:val="20"/>
          <w:szCs w:val="20"/>
        </w:rPr>
        <w:t>Artículo 16.</w:t>
      </w:r>
      <w:r w:rsidRPr="00373196">
        <w:rPr>
          <w:i/>
          <w:sz w:val="20"/>
          <w:szCs w:val="20"/>
        </w:rPr>
        <w:t xml:space="preserve"> …</w:t>
      </w:r>
    </w:p>
    <w:p w14:paraId="6129F0F1" w14:textId="77777777" w:rsidR="005566CB" w:rsidRPr="00373196" w:rsidRDefault="005566CB">
      <w:pPr>
        <w:tabs>
          <w:tab w:val="left" w:pos="993"/>
          <w:tab w:val="left" w:pos="8364"/>
        </w:tabs>
        <w:spacing w:after="0" w:line="360" w:lineRule="auto"/>
        <w:ind w:left="567" w:right="758"/>
        <w:rPr>
          <w:i/>
          <w:sz w:val="20"/>
          <w:szCs w:val="20"/>
        </w:rPr>
      </w:pPr>
    </w:p>
    <w:p w14:paraId="210D40DE" w14:textId="77777777" w:rsidR="005566CB" w:rsidRPr="00373196" w:rsidRDefault="00C309BD">
      <w:pPr>
        <w:tabs>
          <w:tab w:val="left" w:pos="993"/>
          <w:tab w:val="left" w:pos="8364"/>
        </w:tabs>
        <w:spacing w:after="0" w:line="360" w:lineRule="auto"/>
        <w:ind w:left="567" w:right="758"/>
        <w:rPr>
          <w:i/>
          <w:sz w:val="20"/>
          <w:szCs w:val="20"/>
        </w:rPr>
      </w:pPr>
      <w:r w:rsidRPr="00373196">
        <w:rPr>
          <w:b/>
          <w:i/>
          <w:sz w:val="20"/>
          <w:szCs w:val="20"/>
        </w:rPr>
        <w:t>Toda persona tiene derecho a la protección de sus datos personales</w:t>
      </w:r>
      <w:r w:rsidRPr="00373196">
        <w:rPr>
          <w:i/>
          <w:sz w:val="20"/>
          <w:szCs w:val="20"/>
        </w:rPr>
        <w:t>,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147E4D08" w14:textId="77777777" w:rsidR="005566CB" w:rsidRPr="00373196" w:rsidRDefault="00C309BD">
      <w:pPr>
        <w:tabs>
          <w:tab w:val="left" w:pos="993"/>
          <w:tab w:val="left" w:pos="8364"/>
        </w:tabs>
        <w:spacing w:after="0" w:line="360" w:lineRule="auto"/>
        <w:ind w:left="567" w:right="758"/>
        <w:rPr>
          <w:i/>
          <w:sz w:val="20"/>
          <w:szCs w:val="20"/>
        </w:rPr>
      </w:pPr>
      <w:r w:rsidRPr="00373196">
        <w:rPr>
          <w:i/>
          <w:sz w:val="20"/>
          <w:szCs w:val="20"/>
        </w:rPr>
        <w:t>…” (Énfasis añadido)</w:t>
      </w:r>
    </w:p>
    <w:p w14:paraId="4C5DF137" w14:textId="77777777" w:rsidR="005566CB" w:rsidRPr="00373196" w:rsidRDefault="005566CB">
      <w:pPr>
        <w:spacing w:after="0" w:line="360" w:lineRule="auto"/>
        <w:ind w:right="-93"/>
      </w:pPr>
    </w:p>
    <w:p w14:paraId="4AFBA57E" w14:textId="77777777" w:rsidR="005566CB" w:rsidRPr="00373196" w:rsidRDefault="00C309BD">
      <w:pPr>
        <w:spacing w:after="0" w:line="360" w:lineRule="auto"/>
        <w:ind w:right="-93"/>
      </w:pPr>
      <w:r w:rsidRPr="00373196">
        <w:t>De la misma manera, el artículo 5° párrafo primero, trigésimo segundo, cuadragésimo, cuadragésimo primero y cuadragésimo tercero, de la Constitución Política del Estado Libre y Soberano de México, precisa lo siguiente:</w:t>
      </w:r>
    </w:p>
    <w:p w14:paraId="3308BCCC" w14:textId="77777777" w:rsidR="005566CB" w:rsidRPr="00373196" w:rsidRDefault="005566CB">
      <w:pPr>
        <w:spacing w:after="0" w:line="360" w:lineRule="auto"/>
        <w:ind w:right="-93"/>
      </w:pPr>
    </w:p>
    <w:p w14:paraId="713FB8C5" w14:textId="77777777" w:rsidR="005566CB" w:rsidRPr="00373196" w:rsidRDefault="00C309BD">
      <w:pPr>
        <w:tabs>
          <w:tab w:val="left" w:pos="993"/>
          <w:tab w:val="left" w:pos="8364"/>
        </w:tabs>
        <w:spacing w:after="0" w:line="360" w:lineRule="auto"/>
        <w:ind w:left="567" w:right="758"/>
        <w:rPr>
          <w:i/>
          <w:sz w:val="20"/>
          <w:szCs w:val="20"/>
        </w:rPr>
      </w:pPr>
      <w:r w:rsidRPr="00373196">
        <w:rPr>
          <w:b/>
          <w:i/>
          <w:sz w:val="20"/>
          <w:szCs w:val="20"/>
        </w:rPr>
        <w:t>“Artículo 5.-</w:t>
      </w:r>
      <w:r w:rsidRPr="00373196">
        <w:rPr>
          <w:sz w:val="20"/>
          <w:szCs w:val="20"/>
        </w:rPr>
        <w:t xml:space="preserve"> </w:t>
      </w:r>
      <w:r w:rsidRPr="00373196">
        <w:rPr>
          <w:i/>
          <w:sz w:val="20"/>
          <w:szCs w:val="20"/>
        </w:rPr>
        <w:t>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En el Estado de México la Naturaleza o biodiversidad, especies endémicas y nativas son sujetos de derecho, los cuales son otorgados, protegidos y promovidos por la constitución y las leyes del Estado.</w:t>
      </w:r>
    </w:p>
    <w:p w14:paraId="34A05587" w14:textId="77777777" w:rsidR="005566CB" w:rsidRPr="00373196" w:rsidRDefault="00C309BD">
      <w:pPr>
        <w:tabs>
          <w:tab w:val="left" w:pos="993"/>
          <w:tab w:val="left" w:pos="8364"/>
        </w:tabs>
        <w:spacing w:after="0" w:line="360" w:lineRule="auto"/>
        <w:ind w:left="567" w:right="758"/>
        <w:rPr>
          <w:i/>
          <w:sz w:val="20"/>
          <w:szCs w:val="20"/>
        </w:rPr>
      </w:pPr>
      <w:r w:rsidRPr="00373196">
        <w:rPr>
          <w:i/>
          <w:sz w:val="20"/>
          <w:szCs w:val="20"/>
        </w:rPr>
        <w:t>…</w:t>
      </w:r>
    </w:p>
    <w:p w14:paraId="05FDEE8B" w14:textId="77777777" w:rsidR="005566CB" w:rsidRPr="00373196" w:rsidRDefault="00C309BD">
      <w:pPr>
        <w:tabs>
          <w:tab w:val="left" w:pos="993"/>
          <w:tab w:val="left" w:pos="8364"/>
        </w:tabs>
        <w:spacing w:after="0" w:line="360" w:lineRule="auto"/>
        <w:ind w:left="567" w:right="758"/>
        <w:rPr>
          <w:i/>
          <w:sz w:val="20"/>
          <w:szCs w:val="20"/>
        </w:rPr>
      </w:pPr>
      <w:r w:rsidRPr="00373196">
        <w:rPr>
          <w:i/>
          <w:sz w:val="20"/>
          <w:szCs w:val="20"/>
        </w:rPr>
        <w:t>La manifestación de las ideas no será objeto de ninguna inquisición judicial o administrativa, sino en el caso de que ataque a la moral, la vida privada o los derechos de tercero, provoque algún delito, o perturbe el orden público; el derecho de réplica será ejercido en los términos dispuestos por la ley.</w:t>
      </w:r>
    </w:p>
    <w:p w14:paraId="79B4FD72" w14:textId="77777777" w:rsidR="005566CB" w:rsidRPr="00373196" w:rsidRDefault="00C309BD">
      <w:pPr>
        <w:tabs>
          <w:tab w:val="left" w:pos="993"/>
          <w:tab w:val="left" w:pos="8364"/>
        </w:tabs>
        <w:spacing w:after="0" w:line="360" w:lineRule="auto"/>
        <w:ind w:left="567" w:right="758"/>
        <w:rPr>
          <w:i/>
          <w:sz w:val="20"/>
          <w:szCs w:val="20"/>
        </w:rPr>
      </w:pPr>
      <w:r w:rsidRPr="00373196">
        <w:rPr>
          <w:i/>
          <w:sz w:val="20"/>
          <w:szCs w:val="20"/>
        </w:rPr>
        <w:t>…</w:t>
      </w:r>
    </w:p>
    <w:p w14:paraId="2F6BEC09" w14:textId="77777777" w:rsidR="005566CB" w:rsidRPr="00373196" w:rsidRDefault="00C309BD">
      <w:pPr>
        <w:tabs>
          <w:tab w:val="left" w:pos="993"/>
          <w:tab w:val="left" w:pos="8364"/>
        </w:tabs>
        <w:spacing w:after="0" w:line="360" w:lineRule="auto"/>
        <w:ind w:left="567" w:right="758"/>
        <w:rPr>
          <w:i/>
          <w:sz w:val="20"/>
          <w:szCs w:val="20"/>
        </w:rPr>
      </w:pPr>
      <w:r w:rsidRPr="00373196">
        <w:rPr>
          <w:i/>
          <w:sz w:val="20"/>
          <w:szCs w:val="2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A4AE537" w14:textId="77777777" w:rsidR="005566CB" w:rsidRPr="00373196" w:rsidRDefault="005566CB">
      <w:pPr>
        <w:tabs>
          <w:tab w:val="left" w:pos="993"/>
          <w:tab w:val="left" w:pos="8364"/>
        </w:tabs>
        <w:spacing w:after="0" w:line="360" w:lineRule="auto"/>
        <w:ind w:left="567" w:right="758"/>
        <w:rPr>
          <w:i/>
          <w:sz w:val="20"/>
          <w:szCs w:val="20"/>
        </w:rPr>
      </w:pPr>
    </w:p>
    <w:p w14:paraId="064867EB" w14:textId="77777777" w:rsidR="005566CB" w:rsidRPr="00373196" w:rsidRDefault="00C309BD">
      <w:pPr>
        <w:tabs>
          <w:tab w:val="left" w:pos="993"/>
          <w:tab w:val="left" w:pos="8364"/>
        </w:tabs>
        <w:spacing w:after="0" w:line="360" w:lineRule="auto"/>
        <w:ind w:left="567" w:right="758"/>
        <w:rPr>
          <w:i/>
          <w:sz w:val="20"/>
          <w:szCs w:val="20"/>
        </w:rPr>
      </w:pPr>
      <w:r w:rsidRPr="00373196">
        <w:rPr>
          <w:i/>
          <w:sz w:val="20"/>
          <w:szCs w:val="20"/>
        </w:rPr>
        <w:t xml:space="preserve">Este derecho se regirá por los principios y bases siguientes: </w:t>
      </w:r>
    </w:p>
    <w:p w14:paraId="22C75C4B" w14:textId="77777777" w:rsidR="005566CB" w:rsidRPr="00373196" w:rsidRDefault="005566CB">
      <w:pPr>
        <w:tabs>
          <w:tab w:val="left" w:pos="993"/>
          <w:tab w:val="left" w:pos="8364"/>
        </w:tabs>
        <w:spacing w:after="0" w:line="360" w:lineRule="auto"/>
        <w:ind w:left="567" w:right="758"/>
        <w:rPr>
          <w:i/>
          <w:sz w:val="20"/>
          <w:szCs w:val="20"/>
        </w:rPr>
      </w:pPr>
    </w:p>
    <w:p w14:paraId="552C6C62" w14:textId="77777777" w:rsidR="005566CB" w:rsidRPr="00373196" w:rsidRDefault="00C309BD">
      <w:pPr>
        <w:tabs>
          <w:tab w:val="left" w:pos="993"/>
          <w:tab w:val="left" w:pos="8364"/>
        </w:tabs>
        <w:spacing w:after="0" w:line="360" w:lineRule="auto"/>
        <w:ind w:left="567" w:right="758"/>
        <w:rPr>
          <w:i/>
          <w:sz w:val="20"/>
          <w:szCs w:val="20"/>
        </w:rPr>
      </w:pPr>
      <w:r w:rsidRPr="00373196">
        <w:rPr>
          <w:i/>
          <w:sz w:val="20"/>
          <w:szCs w:val="20"/>
        </w:rPr>
        <w:t>…</w:t>
      </w:r>
    </w:p>
    <w:p w14:paraId="2446BBDA" w14:textId="77777777" w:rsidR="005566CB" w:rsidRPr="00373196" w:rsidRDefault="00C309BD">
      <w:pPr>
        <w:tabs>
          <w:tab w:val="left" w:pos="993"/>
          <w:tab w:val="left" w:pos="8364"/>
        </w:tabs>
        <w:spacing w:after="0" w:line="360" w:lineRule="auto"/>
        <w:ind w:left="567" w:right="758"/>
        <w:rPr>
          <w:i/>
          <w:sz w:val="20"/>
          <w:szCs w:val="20"/>
        </w:rPr>
      </w:pPr>
      <w:r w:rsidRPr="00373196">
        <w:rPr>
          <w:i/>
          <w:sz w:val="20"/>
          <w:szCs w:val="20"/>
        </w:rPr>
        <w:t>II. La información referente a la intimidad de la vida privada y la imagen de las personas será protegida a través de un marco jurídico rígido de tratamiento y manejo de datos personales, con las excepciones que establezca la ley reglamentaria.</w:t>
      </w:r>
    </w:p>
    <w:p w14:paraId="48A16247" w14:textId="77777777" w:rsidR="005566CB" w:rsidRPr="00373196" w:rsidRDefault="00C309BD">
      <w:pPr>
        <w:tabs>
          <w:tab w:val="left" w:pos="993"/>
          <w:tab w:val="left" w:pos="8364"/>
        </w:tabs>
        <w:spacing w:after="0" w:line="360" w:lineRule="auto"/>
        <w:ind w:left="567" w:right="758"/>
        <w:rPr>
          <w:i/>
          <w:sz w:val="20"/>
          <w:szCs w:val="20"/>
        </w:rPr>
      </w:pPr>
      <w:r w:rsidRPr="00373196">
        <w:rPr>
          <w:i/>
          <w:sz w:val="20"/>
          <w:szCs w:val="20"/>
        </w:rPr>
        <w:t>…”</w:t>
      </w:r>
    </w:p>
    <w:p w14:paraId="72440D97" w14:textId="77777777" w:rsidR="005566CB" w:rsidRPr="00373196" w:rsidRDefault="005566CB">
      <w:pPr>
        <w:spacing w:after="0" w:line="360" w:lineRule="auto"/>
        <w:ind w:right="-93"/>
      </w:pPr>
    </w:p>
    <w:p w14:paraId="37CA44DB" w14:textId="77777777" w:rsidR="005566CB" w:rsidRPr="00373196" w:rsidRDefault="00C309BD">
      <w:pPr>
        <w:spacing w:after="0" w:line="360" w:lineRule="auto"/>
        <w:ind w:right="-93"/>
      </w:pPr>
      <w:r w:rsidRPr="00373196">
        <w:t xml:space="preserve">De las normas transcritas, se desprende que la información que se refiere al ámbito privado de las personas, así como los datos personales, debe estar protegida, en los términos y con las </w:t>
      </w:r>
      <w:r w:rsidRPr="00373196">
        <w:lastRenderedPageBreak/>
        <w:t>excepciones a los principios de tratamiento de datos que por razones de orden público fije la ley, por lo que toda persona tiene derecho a la protección de sus datos personales.</w:t>
      </w:r>
    </w:p>
    <w:p w14:paraId="65C047B8" w14:textId="77777777" w:rsidR="005566CB" w:rsidRPr="00373196" w:rsidRDefault="005566CB">
      <w:pPr>
        <w:spacing w:after="0" w:line="360" w:lineRule="auto"/>
        <w:ind w:right="-93"/>
      </w:pPr>
    </w:p>
    <w:p w14:paraId="1C8C4699" w14:textId="77777777" w:rsidR="005566CB" w:rsidRPr="00373196" w:rsidRDefault="00C309BD">
      <w:pPr>
        <w:spacing w:after="0" w:line="360" w:lineRule="auto"/>
        <w:ind w:right="-93"/>
      </w:pPr>
      <w:r w:rsidRPr="00373196">
        <w:t>En ese contexto, en el artículo 24, fracción XIV, de la Ley de Transparencia y Acceso a la Información Pública del Estado de México y Municipios, se señala que los sujetos obligados serán los responsables de proteger, resguardar y asegurar los datos personales en su posesión.</w:t>
      </w:r>
    </w:p>
    <w:p w14:paraId="4C7D0C83" w14:textId="77777777" w:rsidR="005566CB" w:rsidRPr="00373196" w:rsidRDefault="005566CB">
      <w:pPr>
        <w:spacing w:after="0" w:line="360" w:lineRule="auto"/>
        <w:ind w:right="-93"/>
      </w:pPr>
    </w:p>
    <w:p w14:paraId="7455C884" w14:textId="77777777" w:rsidR="005566CB" w:rsidRPr="00373196" w:rsidRDefault="00C309BD">
      <w:pPr>
        <w:spacing w:after="0" w:line="360" w:lineRule="auto"/>
        <w:ind w:right="-93"/>
      </w:pPr>
      <w:r w:rsidRPr="00373196">
        <w:t>Al respecto, Ley Estatal de Transparencia, en los artículos 143, fracción I, 147 y 148, que señalan:</w:t>
      </w:r>
    </w:p>
    <w:p w14:paraId="19FA625F" w14:textId="77777777" w:rsidR="005566CB" w:rsidRPr="00373196" w:rsidRDefault="005566CB">
      <w:pPr>
        <w:spacing w:after="0" w:line="360" w:lineRule="auto"/>
        <w:ind w:right="-93"/>
        <w:rPr>
          <w:sz w:val="20"/>
          <w:szCs w:val="20"/>
        </w:rPr>
      </w:pPr>
    </w:p>
    <w:p w14:paraId="359C9813" w14:textId="77777777" w:rsidR="005566CB" w:rsidRPr="00373196" w:rsidRDefault="00C309BD">
      <w:pPr>
        <w:spacing w:after="0" w:line="360" w:lineRule="auto"/>
        <w:ind w:left="567" w:right="567"/>
        <w:rPr>
          <w:b/>
          <w:i/>
          <w:sz w:val="20"/>
          <w:szCs w:val="20"/>
        </w:rPr>
      </w:pPr>
      <w:r w:rsidRPr="00373196">
        <w:rPr>
          <w:b/>
          <w:i/>
          <w:sz w:val="20"/>
          <w:szCs w:val="20"/>
        </w:rPr>
        <w:t xml:space="preserve">“Artículo 143. </w:t>
      </w:r>
      <w:r w:rsidRPr="00373196">
        <w:rPr>
          <w:i/>
          <w:sz w:val="20"/>
          <w:szCs w:val="20"/>
        </w:rPr>
        <w:t>Para los efectos de esta Ley se considera información confidencial, la clasificada como tal, de manera permanente, por su naturaleza, cuando:</w:t>
      </w:r>
      <w:r w:rsidRPr="00373196">
        <w:rPr>
          <w:b/>
          <w:i/>
          <w:sz w:val="20"/>
          <w:szCs w:val="20"/>
        </w:rPr>
        <w:t xml:space="preserve"> </w:t>
      </w:r>
    </w:p>
    <w:p w14:paraId="5382E845" w14:textId="77777777" w:rsidR="005566CB" w:rsidRPr="00373196" w:rsidRDefault="005566CB">
      <w:pPr>
        <w:spacing w:after="0" w:line="360" w:lineRule="auto"/>
        <w:ind w:left="567" w:right="567"/>
        <w:rPr>
          <w:b/>
          <w:i/>
          <w:sz w:val="20"/>
          <w:szCs w:val="20"/>
        </w:rPr>
      </w:pPr>
    </w:p>
    <w:p w14:paraId="601570F6" w14:textId="77777777" w:rsidR="005566CB" w:rsidRPr="00373196" w:rsidRDefault="00C309BD">
      <w:pPr>
        <w:spacing w:after="0" w:line="360" w:lineRule="auto"/>
        <w:ind w:left="567" w:right="567"/>
        <w:rPr>
          <w:i/>
          <w:sz w:val="20"/>
          <w:szCs w:val="20"/>
        </w:rPr>
      </w:pPr>
      <w:r w:rsidRPr="00373196">
        <w:rPr>
          <w:i/>
          <w:sz w:val="20"/>
          <w:szCs w:val="20"/>
        </w:rPr>
        <w:t>I. Se refiera a la información privada y los datos personales concernientes a una persona física o jurídica colectiva identificada o identificable;</w:t>
      </w:r>
    </w:p>
    <w:p w14:paraId="319B7BAA" w14:textId="77777777" w:rsidR="005566CB" w:rsidRPr="00373196" w:rsidRDefault="00C309BD">
      <w:pPr>
        <w:spacing w:after="0" w:line="360" w:lineRule="auto"/>
        <w:ind w:left="567" w:right="567"/>
        <w:rPr>
          <w:i/>
          <w:sz w:val="20"/>
          <w:szCs w:val="20"/>
        </w:rPr>
      </w:pPr>
      <w:r w:rsidRPr="00373196">
        <w:rPr>
          <w:i/>
          <w:sz w:val="20"/>
          <w:szCs w:val="20"/>
        </w:rPr>
        <w:t>…</w:t>
      </w:r>
    </w:p>
    <w:p w14:paraId="34E3EA9F" w14:textId="77777777" w:rsidR="005566CB" w:rsidRPr="00373196" w:rsidRDefault="00C309BD">
      <w:pPr>
        <w:spacing w:after="0" w:line="360" w:lineRule="auto"/>
        <w:ind w:left="567" w:right="567"/>
        <w:rPr>
          <w:i/>
          <w:sz w:val="20"/>
          <w:szCs w:val="20"/>
        </w:rPr>
      </w:pPr>
      <w:r w:rsidRPr="00373196">
        <w:rPr>
          <w:b/>
          <w:i/>
          <w:sz w:val="20"/>
          <w:szCs w:val="20"/>
        </w:rPr>
        <w:t>Artículo 147.</w:t>
      </w:r>
      <w:r w:rsidRPr="00373196">
        <w:rPr>
          <w:i/>
          <w:sz w:val="20"/>
          <w:szCs w:val="20"/>
        </w:rPr>
        <w:t xml:space="preserve"> Para que los sujetos obligados puedan permitir el acceso a información confidencial requieren obtener el consentimiento de los particulares titulares de la información. </w:t>
      </w:r>
    </w:p>
    <w:p w14:paraId="26ACA2A4" w14:textId="77777777" w:rsidR="005566CB" w:rsidRPr="00373196" w:rsidRDefault="005566CB">
      <w:pPr>
        <w:spacing w:after="0" w:line="360" w:lineRule="auto"/>
        <w:ind w:left="567" w:right="567"/>
        <w:rPr>
          <w:i/>
          <w:sz w:val="20"/>
          <w:szCs w:val="20"/>
        </w:rPr>
      </w:pPr>
    </w:p>
    <w:p w14:paraId="47E82EFE" w14:textId="77777777" w:rsidR="005566CB" w:rsidRPr="00373196" w:rsidRDefault="00C309BD">
      <w:pPr>
        <w:spacing w:after="0" w:line="360" w:lineRule="auto"/>
        <w:ind w:left="567" w:right="567"/>
        <w:rPr>
          <w:i/>
          <w:sz w:val="20"/>
          <w:szCs w:val="20"/>
        </w:rPr>
      </w:pPr>
      <w:r w:rsidRPr="00373196">
        <w:rPr>
          <w:b/>
          <w:i/>
          <w:sz w:val="20"/>
          <w:szCs w:val="20"/>
        </w:rPr>
        <w:t xml:space="preserve">Artículo 148. </w:t>
      </w:r>
      <w:r w:rsidRPr="00373196">
        <w:rPr>
          <w:i/>
          <w:sz w:val="20"/>
          <w:szCs w:val="20"/>
        </w:rPr>
        <w:t xml:space="preserve">No se requerirá el consentimiento del titular de la información confidencial cuando: </w:t>
      </w:r>
    </w:p>
    <w:p w14:paraId="315F8FB4" w14:textId="77777777" w:rsidR="005566CB" w:rsidRPr="00373196" w:rsidRDefault="005566CB">
      <w:pPr>
        <w:spacing w:after="0" w:line="360" w:lineRule="auto"/>
        <w:ind w:left="567" w:right="567"/>
        <w:rPr>
          <w:i/>
          <w:sz w:val="20"/>
          <w:szCs w:val="20"/>
        </w:rPr>
      </w:pPr>
    </w:p>
    <w:p w14:paraId="3A18C688" w14:textId="77777777" w:rsidR="005566CB" w:rsidRPr="00373196" w:rsidRDefault="00C309BD">
      <w:pPr>
        <w:spacing w:after="0" w:line="360" w:lineRule="auto"/>
        <w:ind w:left="567" w:right="567"/>
        <w:rPr>
          <w:i/>
          <w:sz w:val="20"/>
          <w:szCs w:val="20"/>
        </w:rPr>
      </w:pPr>
      <w:r w:rsidRPr="00373196">
        <w:rPr>
          <w:i/>
          <w:sz w:val="20"/>
          <w:szCs w:val="20"/>
        </w:rPr>
        <w:t xml:space="preserve">I. La información se encuentre en registros públicos o fuentes de acceso público; </w:t>
      </w:r>
    </w:p>
    <w:p w14:paraId="63851696" w14:textId="77777777" w:rsidR="005566CB" w:rsidRPr="00373196" w:rsidRDefault="00C309BD">
      <w:pPr>
        <w:spacing w:after="0" w:line="360" w:lineRule="auto"/>
        <w:ind w:left="567" w:right="567"/>
        <w:rPr>
          <w:i/>
          <w:sz w:val="20"/>
          <w:szCs w:val="20"/>
        </w:rPr>
      </w:pPr>
      <w:r w:rsidRPr="00373196">
        <w:rPr>
          <w:i/>
          <w:sz w:val="20"/>
          <w:szCs w:val="20"/>
        </w:rPr>
        <w:t xml:space="preserve">II. Por Ley tenga el carácter de pública; </w:t>
      </w:r>
    </w:p>
    <w:p w14:paraId="03C067C4" w14:textId="77777777" w:rsidR="005566CB" w:rsidRPr="00373196" w:rsidRDefault="00C309BD">
      <w:pPr>
        <w:spacing w:after="0" w:line="360" w:lineRule="auto"/>
        <w:ind w:left="567" w:right="567"/>
        <w:rPr>
          <w:i/>
          <w:sz w:val="20"/>
          <w:szCs w:val="20"/>
        </w:rPr>
      </w:pPr>
      <w:r w:rsidRPr="00373196">
        <w:rPr>
          <w:i/>
          <w:sz w:val="20"/>
          <w:szCs w:val="20"/>
        </w:rPr>
        <w:t xml:space="preserve">III. Exista una orden judicial; </w:t>
      </w:r>
    </w:p>
    <w:p w14:paraId="07597391" w14:textId="77777777" w:rsidR="005566CB" w:rsidRPr="00373196" w:rsidRDefault="00C309BD">
      <w:pPr>
        <w:spacing w:after="0" w:line="360" w:lineRule="auto"/>
        <w:ind w:left="567" w:right="567"/>
        <w:rPr>
          <w:i/>
          <w:sz w:val="20"/>
          <w:szCs w:val="20"/>
        </w:rPr>
      </w:pPr>
      <w:r w:rsidRPr="00373196">
        <w:rPr>
          <w:i/>
          <w:sz w:val="20"/>
          <w:szCs w:val="20"/>
        </w:rPr>
        <w:t xml:space="preserve">IV. Por razones de seguridad pública, o para proteger los derechos de terceros, se requiera su publicación; o </w:t>
      </w:r>
    </w:p>
    <w:p w14:paraId="0DB33F58" w14:textId="77777777" w:rsidR="005566CB" w:rsidRPr="00373196" w:rsidRDefault="00C309BD">
      <w:pPr>
        <w:spacing w:after="0" w:line="360" w:lineRule="auto"/>
        <w:ind w:left="567" w:right="567"/>
        <w:rPr>
          <w:i/>
          <w:sz w:val="20"/>
          <w:szCs w:val="20"/>
        </w:rPr>
      </w:pPr>
      <w:r w:rsidRPr="00373196">
        <w:rPr>
          <w:i/>
          <w:sz w:val="20"/>
          <w:szCs w:val="20"/>
        </w:rPr>
        <w:t>V. 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3091D941" w14:textId="77777777" w:rsidR="005566CB" w:rsidRPr="00373196" w:rsidRDefault="00C309BD">
      <w:pPr>
        <w:spacing w:after="0" w:line="360" w:lineRule="auto"/>
        <w:ind w:left="567" w:right="567"/>
        <w:rPr>
          <w:i/>
          <w:sz w:val="20"/>
          <w:szCs w:val="20"/>
        </w:rPr>
      </w:pPr>
      <w:r w:rsidRPr="00373196">
        <w:rPr>
          <w:i/>
          <w:sz w:val="20"/>
          <w:szCs w:val="20"/>
        </w:rPr>
        <w:lastRenderedPageBreak/>
        <w:t>…”</w:t>
      </w:r>
    </w:p>
    <w:p w14:paraId="664854A0" w14:textId="77777777" w:rsidR="005566CB" w:rsidRPr="00373196" w:rsidRDefault="005566CB">
      <w:pPr>
        <w:spacing w:after="0" w:line="360" w:lineRule="auto"/>
        <w:ind w:right="-93"/>
      </w:pPr>
    </w:p>
    <w:p w14:paraId="7FE358EF" w14:textId="77777777" w:rsidR="005566CB" w:rsidRPr="00373196" w:rsidRDefault="00C309BD">
      <w:pPr>
        <w:spacing w:after="0" w:line="360" w:lineRule="auto"/>
        <w:ind w:right="-93"/>
      </w:pPr>
      <w:r w:rsidRPr="00373196">
        <w:t>Conforme a lo anterior,  se advierte que la información confidencial, es aquella que refiere a información de la vida privada o que contenga datos personales concernientes a una persona identificada o identificable, misma que no estará sujeta a temporalidad alguna y sólo podrán tener acceso a ella los titulares de la misma, sus representantes y los servidores públicos facultados para ello.</w:t>
      </w:r>
    </w:p>
    <w:p w14:paraId="4FD7CEB8" w14:textId="77777777" w:rsidR="005566CB" w:rsidRPr="00373196" w:rsidRDefault="005566CB">
      <w:pPr>
        <w:spacing w:after="0" w:line="360" w:lineRule="auto"/>
        <w:ind w:right="-93"/>
      </w:pPr>
    </w:p>
    <w:p w14:paraId="25225977" w14:textId="77777777" w:rsidR="005566CB" w:rsidRPr="00373196" w:rsidRDefault="00C309BD">
      <w:pPr>
        <w:spacing w:after="0" w:line="360" w:lineRule="auto"/>
        <w:ind w:right="-93"/>
      </w:pPr>
      <w:r w:rsidRPr="00373196">
        <w:t>De igual forma, para que los sujetos obligados puedan permitir el acceso 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 Además, los sujetos obligados serán responsables de los datos personales y, en relación con éstos, deberán cumplir con las obligaciones establecidas en las leyes de la materia.</w:t>
      </w:r>
    </w:p>
    <w:p w14:paraId="31CEDDEF" w14:textId="77777777" w:rsidR="005566CB" w:rsidRPr="00373196" w:rsidRDefault="005566CB">
      <w:pPr>
        <w:spacing w:after="0" w:line="360" w:lineRule="auto"/>
        <w:ind w:right="-93"/>
        <w:rPr>
          <w:b/>
        </w:rPr>
      </w:pPr>
    </w:p>
    <w:p w14:paraId="6824DA09" w14:textId="77777777" w:rsidR="005566CB" w:rsidRPr="00373196" w:rsidRDefault="00C309BD">
      <w:pPr>
        <w:spacing w:after="0" w:line="360" w:lineRule="auto"/>
        <w:ind w:right="-93"/>
      </w:pPr>
      <w:r w:rsidRPr="00373196">
        <w:t>En términos de lo expuesto, la documentación y aquellos datos que se consideren confidenciales conforme a lo dispuesto en la fracción I, del artículo 143 de la Ley de Transparencia y Acceso a la Información Pública del Estado de México y Municipios, serán una limitante del derecho de acceso a la información, siempre y cuando:</w:t>
      </w:r>
    </w:p>
    <w:p w14:paraId="68CD7EA8" w14:textId="77777777" w:rsidR="005566CB" w:rsidRPr="00373196" w:rsidRDefault="005566CB">
      <w:pPr>
        <w:spacing w:after="0" w:line="360" w:lineRule="auto"/>
        <w:ind w:right="-93"/>
      </w:pPr>
    </w:p>
    <w:p w14:paraId="2E80E8BF" w14:textId="77777777" w:rsidR="005566CB" w:rsidRPr="00373196" w:rsidRDefault="00C309BD">
      <w:pPr>
        <w:numPr>
          <w:ilvl w:val="0"/>
          <w:numId w:val="9"/>
        </w:numPr>
        <w:spacing w:after="0" w:line="360" w:lineRule="auto"/>
        <w:ind w:right="-93"/>
      </w:pPr>
      <w:r w:rsidRPr="00373196">
        <w:t xml:space="preserve">Se trate de datos personales, esto es, información concerniente a una persona física y que ésta sea identificada o identificable o bien, sea aquella que refiere aspectos de la vida privada o íntima de las personas. </w:t>
      </w:r>
    </w:p>
    <w:p w14:paraId="226DA894" w14:textId="77777777" w:rsidR="005566CB" w:rsidRPr="00373196" w:rsidRDefault="005566CB">
      <w:pPr>
        <w:spacing w:after="0" w:line="360" w:lineRule="auto"/>
        <w:ind w:right="-93"/>
      </w:pPr>
    </w:p>
    <w:p w14:paraId="63E8EA4A" w14:textId="77777777" w:rsidR="005566CB" w:rsidRPr="00373196" w:rsidRDefault="00C309BD">
      <w:pPr>
        <w:numPr>
          <w:ilvl w:val="0"/>
          <w:numId w:val="9"/>
        </w:numPr>
        <w:spacing w:after="0" w:line="360" w:lineRule="auto"/>
        <w:ind w:right="-93"/>
      </w:pPr>
      <w:r w:rsidRPr="00373196">
        <w:t xml:space="preserve">Para la difusión de los datos, se requiere el consentimiento del titular. </w:t>
      </w:r>
    </w:p>
    <w:p w14:paraId="7970FF62" w14:textId="77777777" w:rsidR="005566CB" w:rsidRPr="00373196" w:rsidRDefault="005566CB">
      <w:pPr>
        <w:spacing w:after="0" w:line="360" w:lineRule="auto"/>
      </w:pPr>
    </w:p>
    <w:p w14:paraId="7F023F05" w14:textId="77777777" w:rsidR="005566CB" w:rsidRPr="00373196" w:rsidRDefault="00C309BD">
      <w:pPr>
        <w:spacing w:after="0" w:line="360" w:lineRule="auto"/>
      </w:pPr>
      <w:r w:rsidRPr="00373196">
        <w:t>En ese orden de ideas, el artículo 4°, fracciones XI y XII, de la Ley de Protección de Datos Personales en Posesión de Sujetos Obligados del Estado de México y Municipios, establecen lo siguiente:</w:t>
      </w:r>
    </w:p>
    <w:p w14:paraId="5AE1536D" w14:textId="77777777" w:rsidR="005566CB" w:rsidRPr="00373196" w:rsidRDefault="00C309BD">
      <w:pPr>
        <w:numPr>
          <w:ilvl w:val="0"/>
          <w:numId w:val="10"/>
        </w:numPr>
        <w:pBdr>
          <w:top w:val="nil"/>
          <w:left w:val="nil"/>
          <w:bottom w:val="nil"/>
          <w:right w:val="nil"/>
          <w:between w:val="nil"/>
        </w:pBdr>
        <w:spacing w:after="0" w:line="360" w:lineRule="auto"/>
        <w:rPr>
          <w:color w:val="000000"/>
        </w:rPr>
      </w:pPr>
      <w:r w:rsidRPr="00373196">
        <w:rPr>
          <w:b/>
          <w:color w:val="000000"/>
        </w:rPr>
        <w:t xml:space="preserve">Datos Personales: </w:t>
      </w:r>
      <w:r w:rsidRPr="00373196">
        <w:rPr>
          <w:color w:val="000000"/>
        </w:rPr>
        <w:t>Son cualquier información concerniente a una persona física identificada o identificable, y</w:t>
      </w:r>
    </w:p>
    <w:p w14:paraId="114A5DDC" w14:textId="77777777" w:rsidR="005566CB" w:rsidRPr="00373196" w:rsidRDefault="005566CB">
      <w:pPr>
        <w:pBdr>
          <w:top w:val="nil"/>
          <w:left w:val="nil"/>
          <w:bottom w:val="nil"/>
          <w:right w:val="nil"/>
          <w:between w:val="nil"/>
        </w:pBdr>
        <w:spacing w:after="0" w:line="360" w:lineRule="auto"/>
        <w:ind w:left="720"/>
        <w:rPr>
          <w:color w:val="000000"/>
        </w:rPr>
      </w:pPr>
    </w:p>
    <w:p w14:paraId="6CFF6B8E" w14:textId="77777777" w:rsidR="005566CB" w:rsidRPr="00373196" w:rsidRDefault="00C309BD">
      <w:pPr>
        <w:numPr>
          <w:ilvl w:val="0"/>
          <w:numId w:val="10"/>
        </w:numPr>
        <w:pBdr>
          <w:top w:val="nil"/>
          <w:left w:val="nil"/>
          <w:bottom w:val="nil"/>
          <w:right w:val="nil"/>
          <w:between w:val="nil"/>
        </w:pBdr>
        <w:spacing w:after="0" w:line="360" w:lineRule="auto"/>
        <w:rPr>
          <w:color w:val="000000"/>
        </w:rPr>
      </w:pPr>
      <w:r w:rsidRPr="00373196">
        <w:rPr>
          <w:b/>
          <w:color w:val="000000"/>
        </w:rPr>
        <w:t>Datos Personales Sensibles:</w:t>
      </w:r>
      <w:r w:rsidRPr="00373196">
        <w:rPr>
          <w:color w:val="000000"/>
        </w:rPr>
        <w:t xml:space="preserve"> Son aquellos que refieran a la esfera más íntima de su titular y cuya utilización indebida pueda dar origen a discriminación o un riesgo grave para su titular, entre los cuales se encuentran aquellos que puedan revelar aspectos como origen racial o étnico, estado de salud, información genética, creencias religiosas, filosóficas y morales, opiniones políticas y preferencia sexual.</w:t>
      </w:r>
    </w:p>
    <w:p w14:paraId="1DCE0DFD" w14:textId="77777777" w:rsidR="005566CB" w:rsidRPr="00373196" w:rsidRDefault="005566CB">
      <w:pPr>
        <w:spacing w:after="0" w:line="360" w:lineRule="auto"/>
      </w:pPr>
    </w:p>
    <w:p w14:paraId="04FB6FDE" w14:textId="77777777" w:rsidR="005566CB" w:rsidRPr="00373196" w:rsidRDefault="00C309BD">
      <w:pPr>
        <w:spacing w:after="0" w:line="360" w:lineRule="auto"/>
      </w:pPr>
      <w:r w:rsidRPr="00373196">
        <w:t xml:space="preserve">En ese contexto, </w:t>
      </w:r>
      <w:proofErr w:type="spellStart"/>
      <w:r w:rsidRPr="00373196">
        <w:t>Davara</w:t>
      </w:r>
      <w:proofErr w:type="spellEnd"/>
      <w:r w:rsidRPr="00373196">
        <w:t xml:space="preserve">, Isabel; Barco, Gregorio, Barco; y Cervantes, Alexis (2019), en el “Diccionario de Protección de Datos Personales Conceptos Fundamentales” (p. 314), precisan que los derechos patrimonios implican un concepto amplio que incluye no solamente la información económica o financiera del titular, sino también la que de alguna manera incide o permita desprender más datos, directos o indirectos sobre su patrimonio y obligaciones contractuales. </w:t>
      </w:r>
    </w:p>
    <w:p w14:paraId="3CFF39AB" w14:textId="77777777" w:rsidR="005566CB" w:rsidRPr="00373196" w:rsidRDefault="005566CB">
      <w:pPr>
        <w:spacing w:after="0" w:line="360" w:lineRule="auto"/>
      </w:pPr>
    </w:p>
    <w:p w14:paraId="26541A6F" w14:textId="77777777" w:rsidR="005566CB" w:rsidRPr="00373196" w:rsidRDefault="00C309BD">
      <w:pPr>
        <w:spacing w:after="0" w:line="360" w:lineRule="auto"/>
      </w:pPr>
      <w:r w:rsidRPr="00373196">
        <w:t xml:space="preserve">Situación que toma relevancia, púes el apartado ¿Qué son los datos personales?, de la página oficial de este Instituto (consultada en la liga </w:t>
      </w:r>
      <w:hyperlink r:id="rId9">
        <w:r w:rsidR="005566CB" w:rsidRPr="00373196">
          <w:rPr>
            <w:color w:val="0563C1"/>
            <w:u w:val="single"/>
          </w:rPr>
          <w:t>https://www.infoem.org.mx/es/contenido/datos-personales</w:t>
        </w:r>
      </w:hyperlink>
      <w:r w:rsidRPr="00373196">
        <w:t>, el veinticuatro de septiembre de dos mil veinticinco, a las doce horas), reafirma como una categoría de datos personales sensibles los concernientes al patrimonio de una persona, los cuales se conforman de aquellos datos relacionados con bienes muebles e inmuebles, ingresos y egresos, cuentas bancarias, seguros, fianzas, afores, historial crediticio, información fiscal, servicios contratados y afines.</w:t>
      </w:r>
    </w:p>
    <w:p w14:paraId="0386C87A" w14:textId="77777777" w:rsidR="005566CB" w:rsidRPr="00373196" w:rsidRDefault="005566CB">
      <w:pPr>
        <w:spacing w:after="0" w:line="360" w:lineRule="auto"/>
      </w:pPr>
    </w:p>
    <w:p w14:paraId="64C5B3FB" w14:textId="77777777" w:rsidR="005566CB" w:rsidRPr="00373196" w:rsidRDefault="00C309BD">
      <w:pPr>
        <w:tabs>
          <w:tab w:val="left" w:pos="3962"/>
        </w:tabs>
        <w:spacing w:after="0" w:line="360" w:lineRule="auto"/>
      </w:pPr>
      <w:r w:rsidRPr="00373196">
        <w:t>Cómo se logra observar cualquier información o dato que se relacione con bienes inmuebles, como lo es, el caso de un acta circunstanciada sobre trámites catastrales de dos inmuebles en los que además de identificar su ubicación se identificó a la persona, se considera un dato personal, pues da cuenta del patrimonio de una persona.</w:t>
      </w:r>
    </w:p>
    <w:p w14:paraId="0F967EDA" w14:textId="77777777" w:rsidR="005566CB" w:rsidRPr="00373196" w:rsidRDefault="005566CB">
      <w:pPr>
        <w:tabs>
          <w:tab w:val="left" w:pos="3962"/>
        </w:tabs>
        <w:spacing w:after="0" w:line="360" w:lineRule="auto"/>
      </w:pPr>
    </w:p>
    <w:p w14:paraId="1B8D1C6E" w14:textId="77777777" w:rsidR="005566CB" w:rsidRPr="00373196" w:rsidRDefault="00C309BD">
      <w:pPr>
        <w:tabs>
          <w:tab w:val="left" w:pos="3962"/>
        </w:tabs>
        <w:spacing w:after="0" w:line="360" w:lineRule="auto"/>
      </w:pPr>
      <w:r w:rsidRPr="00373196">
        <w:t>En el presente caso, se considera que pronunciarse sobre si existe o no el acta circunstanciada sobre los inmuebles identificados en la solicitud y que fue resultado de una notificación motivada por una Particular, implica proporcionar información que refiere a la esfera privada e íntima de la Particular.</w:t>
      </w:r>
    </w:p>
    <w:p w14:paraId="0F887A63" w14:textId="77777777" w:rsidR="005566CB" w:rsidRPr="00373196" w:rsidRDefault="005566CB">
      <w:pPr>
        <w:tabs>
          <w:tab w:val="left" w:pos="3962"/>
        </w:tabs>
        <w:spacing w:after="0" w:line="360" w:lineRule="auto"/>
      </w:pPr>
    </w:p>
    <w:p w14:paraId="01CBD3F4" w14:textId="77777777" w:rsidR="005566CB" w:rsidRPr="00373196" w:rsidRDefault="00C309BD">
      <w:pPr>
        <w:spacing w:after="0" w:line="360" w:lineRule="auto"/>
      </w:pPr>
      <w:r w:rsidRPr="00373196">
        <w:t>Sobre el tema, el artículo 12 de la Declaración Universal de los Derechos Humanos</w:t>
      </w:r>
      <w:r w:rsidRPr="00373196">
        <w:rPr>
          <w:i/>
        </w:rPr>
        <w:t xml:space="preserve"> </w:t>
      </w:r>
      <w:r w:rsidRPr="00373196">
        <w:t xml:space="preserve">prevé que nadie será objeto de injerencias arbitrarias </w:t>
      </w:r>
      <w:r w:rsidRPr="00373196">
        <w:rPr>
          <w:b/>
        </w:rPr>
        <w:t>en su vida privada, su familia, su domicilio o su correspondencia</w:t>
      </w:r>
      <w:r w:rsidRPr="00373196">
        <w:t>, ni de ataques a su honra o a su reputación. Toda persona tiene derecho a la protección de la ley contra tales injerencias o ataques.</w:t>
      </w:r>
    </w:p>
    <w:p w14:paraId="038EDCA9" w14:textId="77777777" w:rsidR="005566CB" w:rsidRPr="00373196" w:rsidRDefault="005566CB">
      <w:pPr>
        <w:spacing w:after="0" w:line="360" w:lineRule="auto"/>
      </w:pPr>
    </w:p>
    <w:p w14:paraId="1AB3E889" w14:textId="77777777" w:rsidR="005566CB" w:rsidRPr="00373196" w:rsidRDefault="00C309BD">
      <w:pPr>
        <w:spacing w:after="0" w:line="360" w:lineRule="auto"/>
      </w:pPr>
      <w:r w:rsidRPr="00373196">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02EC8F87" w14:textId="77777777" w:rsidR="005566CB" w:rsidRPr="00373196" w:rsidRDefault="005566CB">
      <w:pPr>
        <w:spacing w:after="0" w:line="360" w:lineRule="auto"/>
      </w:pPr>
    </w:p>
    <w:p w14:paraId="484AE860" w14:textId="77777777" w:rsidR="005566CB" w:rsidRPr="00373196" w:rsidRDefault="00C309BD">
      <w:pPr>
        <w:spacing w:after="0" w:line="360" w:lineRule="auto"/>
      </w:pPr>
      <w:r w:rsidRPr="00373196">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7CC18127" w14:textId="77777777" w:rsidR="005566CB" w:rsidRPr="00373196" w:rsidRDefault="005566CB">
      <w:pPr>
        <w:tabs>
          <w:tab w:val="left" w:pos="2475"/>
        </w:tabs>
        <w:spacing w:after="0" w:line="360" w:lineRule="auto"/>
      </w:pPr>
    </w:p>
    <w:p w14:paraId="2684BF43" w14:textId="77777777" w:rsidR="005566CB" w:rsidRPr="00373196" w:rsidRDefault="005566CB">
      <w:pPr>
        <w:tabs>
          <w:tab w:val="left" w:pos="2475"/>
        </w:tabs>
        <w:spacing w:after="0" w:line="360" w:lineRule="auto"/>
      </w:pPr>
    </w:p>
    <w:p w14:paraId="4DAA3E30" w14:textId="77777777" w:rsidR="005566CB" w:rsidRPr="00373196" w:rsidRDefault="00C309BD">
      <w:pPr>
        <w:spacing w:after="0" w:line="360" w:lineRule="auto"/>
        <w:ind w:right="-93"/>
      </w:pPr>
      <w:r w:rsidRPr="00373196">
        <w:t>Abona a lo anterior,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172090E8" w14:textId="77777777" w:rsidR="005566CB" w:rsidRPr="00373196" w:rsidRDefault="005566CB">
      <w:pPr>
        <w:spacing w:after="0" w:line="360" w:lineRule="auto"/>
        <w:ind w:right="-93"/>
      </w:pPr>
    </w:p>
    <w:p w14:paraId="5763C31C" w14:textId="77777777" w:rsidR="005566CB" w:rsidRPr="00373196" w:rsidRDefault="00C309BD">
      <w:pPr>
        <w:spacing w:after="0" w:line="360" w:lineRule="auto"/>
        <w:ind w:left="567" w:right="567"/>
        <w:rPr>
          <w:i/>
          <w:sz w:val="20"/>
          <w:szCs w:val="20"/>
        </w:rPr>
      </w:pPr>
      <w:r w:rsidRPr="00373196">
        <w:rPr>
          <w:i/>
          <w:sz w:val="20"/>
          <w:szCs w:val="20"/>
        </w:rPr>
        <w:t>“</w:t>
      </w:r>
      <w:r w:rsidRPr="00373196">
        <w:rPr>
          <w:b/>
          <w:i/>
          <w:sz w:val="20"/>
          <w:szCs w:val="20"/>
        </w:rPr>
        <w:t xml:space="preserve">DERECHO A LA VIDA PRIVADA. SU CONTENIDO GENERAL Y LA IMPORTANCIA DE NO DESCONTEXTUALIZAR LAS REFERENCIAS A LA MISMA. </w:t>
      </w:r>
      <w:r w:rsidRPr="00373196">
        <w:rPr>
          <w:i/>
          <w:sz w:val="20"/>
          <w:szCs w:val="20"/>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w:t>
      </w:r>
      <w:r w:rsidRPr="00373196">
        <w:rPr>
          <w:i/>
          <w:sz w:val="20"/>
          <w:szCs w:val="20"/>
        </w:rPr>
        <w:lastRenderedPageBreak/>
        <w:t xml:space="preserve">un concepto mecánico de vida privada, de referentes fijos e inmutables. Lo único que estas resoluciones permiten reconstruir, en términos abstractos, es la imagen general que evoca la idea de privacidad en nuestro contexto cultural. </w:t>
      </w:r>
      <w:r w:rsidRPr="00373196">
        <w:rPr>
          <w:b/>
          <w:i/>
          <w:sz w:val="20"/>
          <w:szCs w:val="20"/>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373196">
        <w:rPr>
          <w:i/>
          <w:sz w:val="20"/>
          <w:szCs w:val="20"/>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373196">
        <w:rPr>
          <w:b/>
          <w:i/>
          <w:sz w:val="20"/>
          <w:szCs w:val="20"/>
        </w:rPr>
        <w:t>En un sentido amplio, entonces, la protección constitucional de la vida privada implica poder conducir parte de la vida de uno protegido de la mirada y las injerencias de los demás</w:t>
      </w:r>
      <w:r w:rsidRPr="00373196">
        <w:rPr>
          <w:i/>
          <w:sz w:val="20"/>
          <w:szCs w:val="20"/>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 (Énfasis añadido)</w:t>
      </w:r>
    </w:p>
    <w:p w14:paraId="2940F72B" w14:textId="77777777" w:rsidR="005566CB" w:rsidRPr="00373196" w:rsidRDefault="005566CB">
      <w:pPr>
        <w:spacing w:after="0" w:line="360" w:lineRule="auto"/>
        <w:ind w:right="-93"/>
      </w:pPr>
    </w:p>
    <w:p w14:paraId="3C56F8F9" w14:textId="77777777" w:rsidR="005566CB" w:rsidRPr="00373196" w:rsidRDefault="00C309BD">
      <w:pPr>
        <w:spacing w:after="0" w:line="360" w:lineRule="auto"/>
        <w:ind w:right="-93"/>
        <w:rPr>
          <w:b/>
        </w:rPr>
      </w:pPr>
      <w:r w:rsidRPr="00373196">
        <w:t xml:space="preserve">De conformidad con lo señalado, se colige que </w:t>
      </w:r>
      <w:r w:rsidRPr="00373196">
        <w:rPr>
          <w:b/>
        </w:rPr>
        <w:t xml:space="preserve">las actividades que realicen los particulares, dentro del ámbito privado, o dentro de la esfera particular, es información que debe protegerse, como lo es, la información relacionada con su patrimonio, lo cual corresponde a datos personales confidenciales. </w:t>
      </w:r>
    </w:p>
    <w:p w14:paraId="6F9A45D1" w14:textId="77777777" w:rsidR="005566CB" w:rsidRPr="00373196" w:rsidRDefault="005566CB">
      <w:pPr>
        <w:spacing w:after="0" w:line="360" w:lineRule="auto"/>
        <w:ind w:right="-93"/>
        <w:rPr>
          <w:b/>
        </w:rPr>
      </w:pPr>
    </w:p>
    <w:p w14:paraId="0C754935" w14:textId="77777777" w:rsidR="005566CB" w:rsidRPr="00373196" w:rsidRDefault="00C309BD">
      <w:pPr>
        <w:spacing w:after="0" w:line="360" w:lineRule="auto"/>
        <w:ind w:right="-93"/>
      </w:pPr>
      <w:r w:rsidRPr="00373196">
        <w:t xml:space="preserve">Conforme a lo anterior, emitir un pronunciamiento respecto a la emisión o no del acta circunstanciada sobre inmuebles particulares identificados y relacionados con particulares </w:t>
      </w:r>
      <w:r w:rsidRPr="00373196">
        <w:lastRenderedPageBreak/>
        <w:t>identificados también en la solicitud, podría dar cuenta del patrimonio de una persona, lo cual pertenece al ámbito privado de esta.</w:t>
      </w:r>
    </w:p>
    <w:p w14:paraId="0A86277C" w14:textId="77777777" w:rsidR="005566CB" w:rsidRPr="00373196" w:rsidRDefault="005566CB">
      <w:pPr>
        <w:spacing w:after="0" w:line="360" w:lineRule="auto"/>
        <w:ind w:right="-93"/>
      </w:pPr>
    </w:p>
    <w:p w14:paraId="57A5807C" w14:textId="77777777" w:rsidR="005566CB" w:rsidRPr="00373196" w:rsidRDefault="00C309BD">
      <w:pPr>
        <w:spacing w:after="0" w:line="360" w:lineRule="auto"/>
        <w:ind w:right="-93"/>
      </w:pPr>
      <w:r w:rsidRPr="00373196">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w:t>
      </w:r>
    </w:p>
    <w:p w14:paraId="033EF6FB" w14:textId="77777777" w:rsidR="005566CB" w:rsidRPr="00373196" w:rsidRDefault="005566CB">
      <w:pPr>
        <w:spacing w:after="0" w:line="360" w:lineRule="auto"/>
        <w:ind w:right="-93"/>
        <w:rPr>
          <w:b/>
        </w:rPr>
      </w:pPr>
    </w:p>
    <w:p w14:paraId="2195BE2C" w14:textId="77777777" w:rsidR="005566CB" w:rsidRPr="00373196" w:rsidRDefault="00C309BD">
      <w:pPr>
        <w:spacing w:after="0" w:line="360" w:lineRule="auto"/>
        <w:ind w:left="567" w:right="567"/>
        <w:rPr>
          <w:i/>
          <w:sz w:val="20"/>
          <w:szCs w:val="20"/>
        </w:rPr>
      </w:pPr>
      <w:r w:rsidRPr="00373196">
        <w:rPr>
          <w:b/>
          <w:i/>
          <w:sz w:val="20"/>
          <w:szCs w:val="20"/>
        </w:rPr>
        <w:t xml:space="preserve">“DERECHO A LA PRIVACIDAD O INTIMIDAD. ESTÁ PROTEGIDO POR EL ARTÍCULO 16, PRIMER PÁRRAFO, DE LA CONSTITUCIÓN POLÍTICA DE LOS ESTADOS UNIDOS MEXICANOS. </w:t>
      </w:r>
      <w:r w:rsidRPr="00373196">
        <w:rPr>
          <w:i/>
          <w:sz w:val="20"/>
          <w:szCs w:val="20"/>
        </w:rPr>
        <w:t>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08AD604D" w14:textId="77777777" w:rsidR="005566CB" w:rsidRPr="00373196" w:rsidRDefault="005566CB">
      <w:pPr>
        <w:spacing w:after="0" w:line="360" w:lineRule="auto"/>
        <w:ind w:right="-93"/>
      </w:pPr>
    </w:p>
    <w:p w14:paraId="7E542AEF" w14:textId="77777777" w:rsidR="005566CB" w:rsidRPr="00373196" w:rsidRDefault="00C309BD">
      <w:pPr>
        <w:spacing w:after="0" w:line="360" w:lineRule="auto"/>
        <w:ind w:right="-93"/>
      </w:pPr>
      <w:r w:rsidRPr="00373196">
        <w:t xml:space="preserve">Conforme a dicha tesis aislada,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 </w:t>
      </w:r>
    </w:p>
    <w:p w14:paraId="7DFFFF2B" w14:textId="77777777" w:rsidR="005566CB" w:rsidRPr="00373196" w:rsidRDefault="005566CB">
      <w:pPr>
        <w:spacing w:after="0" w:line="360" w:lineRule="auto"/>
        <w:ind w:right="-93"/>
      </w:pPr>
    </w:p>
    <w:p w14:paraId="60ED07A2" w14:textId="77777777" w:rsidR="005566CB" w:rsidRPr="00373196" w:rsidRDefault="00C309BD">
      <w:pPr>
        <w:spacing w:after="0" w:line="360" w:lineRule="auto"/>
        <w:ind w:right="-93"/>
      </w:pPr>
      <w:r w:rsidRPr="00373196">
        <w:t xml:space="preserve">Así, en un sentido amplio, dicha garantía puede extenderse a una protección más allá del aseguramiento del domicilio como espacio físico en que se desenvuelve normalmente la privacidad o la intimidad, por lo que en el artículo 16, primer párrafo, constitucional, se da el reconocimiento de un derecho a la privacidad de las personas que implica no ser sujeto de intromisiones o molestias en el ámbito reservado de su vida o intimidad. </w:t>
      </w:r>
    </w:p>
    <w:p w14:paraId="004ACB2A" w14:textId="77777777" w:rsidR="005566CB" w:rsidRPr="00373196" w:rsidRDefault="005566CB">
      <w:pPr>
        <w:spacing w:after="0" w:line="360" w:lineRule="auto"/>
        <w:ind w:right="-93"/>
      </w:pPr>
    </w:p>
    <w:p w14:paraId="5060C0A8" w14:textId="77777777" w:rsidR="005566CB" w:rsidRPr="00373196" w:rsidRDefault="00C309BD">
      <w:pPr>
        <w:spacing w:after="0" w:line="360" w:lineRule="auto"/>
        <w:ind w:right="-93"/>
      </w:pPr>
      <w:r w:rsidRPr="00373196">
        <w:t>Por lo tanto, se considera que dar a conocer la información peticionada, implicaría revelar un aspecto de la vida privada de un Particular, pues reflejaría su situación patrimonial, afectando así, su intimidad.</w:t>
      </w:r>
    </w:p>
    <w:p w14:paraId="2ACBC1EE" w14:textId="77777777" w:rsidR="005566CB" w:rsidRPr="00373196" w:rsidRDefault="005566CB">
      <w:pPr>
        <w:spacing w:after="0" w:line="360" w:lineRule="auto"/>
        <w:ind w:right="-93"/>
      </w:pPr>
    </w:p>
    <w:p w14:paraId="65DB819A" w14:textId="77777777" w:rsidR="005566CB" w:rsidRPr="00373196" w:rsidRDefault="00C309BD">
      <w:pPr>
        <w:spacing w:after="0" w:line="360" w:lineRule="auto"/>
        <w:ind w:right="-93"/>
      </w:pPr>
      <w:r w:rsidRPr="00373196">
        <w:t>Lo anterior, toda vez que dar a conocer la existencia o no del acta circunstanciada que vincula a un Particular con bienes inmuebles, constituye información confidencial que afecta su esfera privada, dado que vulneraría la protección de su intimidad, al tratarse de información que da cuenta de su situación patrimonial.</w:t>
      </w:r>
    </w:p>
    <w:p w14:paraId="3107EF5A" w14:textId="77777777" w:rsidR="005566CB" w:rsidRPr="00373196" w:rsidRDefault="005566CB">
      <w:pPr>
        <w:spacing w:after="0" w:line="360" w:lineRule="auto"/>
        <w:ind w:right="-93"/>
      </w:pPr>
    </w:p>
    <w:p w14:paraId="18761395" w14:textId="77777777" w:rsidR="005566CB" w:rsidRPr="00373196" w:rsidRDefault="00C309BD">
      <w:pPr>
        <w:tabs>
          <w:tab w:val="left" w:pos="3962"/>
        </w:tabs>
        <w:spacing w:after="0" w:line="360" w:lineRule="auto"/>
      </w:pPr>
      <w:r w:rsidRPr="00373196">
        <w:t xml:space="preserve">De tales circunstancias, se considera que la información solicitada, es de carácter confidencial, en términos del artículo 143, fracción I, de la Ley de Transparencia y Acceso a la Información Pública del Estado de México y Municipios, en el presente caso, el pronunciamiento sobre la existencia o no del acta circunstanciada sobre los inmuebles identificados en la solicitud a favor de la persona también identificada en el requerimiento.  </w:t>
      </w:r>
    </w:p>
    <w:p w14:paraId="04DA0456" w14:textId="77777777" w:rsidR="005566CB" w:rsidRPr="00373196" w:rsidRDefault="005566CB">
      <w:pPr>
        <w:tabs>
          <w:tab w:val="left" w:pos="3962"/>
        </w:tabs>
        <w:spacing w:after="0" w:line="360" w:lineRule="auto"/>
      </w:pPr>
    </w:p>
    <w:p w14:paraId="3AE51C7A" w14:textId="77777777" w:rsidR="005566CB" w:rsidRPr="00373196" w:rsidRDefault="00C309BD">
      <w:pPr>
        <w:tabs>
          <w:tab w:val="left" w:pos="3962"/>
        </w:tabs>
        <w:spacing w:after="0" w:line="360" w:lineRule="auto"/>
      </w:pPr>
      <w:r w:rsidRPr="00373196">
        <w:t xml:space="preserve">En ese contexto, toda vez que resultó procedente la clasificación previamente señalada, debe traerse a colación lo dispuesto en el artículo 168 de la Ley de Transparencia y Acceso a la Información Pública del Estado de México y Municipios, que precisa que en caso de que los sujetos obligados consideren que los documentos o la información requerida deban ser </w:t>
      </w:r>
      <w:r w:rsidRPr="00373196">
        <w:lastRenderedPageBreak/>
        <w:t>clasificados, el área deberá remitir la solicitud, así como un escrito en el que funde y motive dicha situación al Comité de Transparencia, mismo que deberá resolver para:</w:t>
      </w:r>
    </w:p>
    <w:p w14:paraId="028247DF" w14:textId="77777777" w:rsidR="005566CB" w:rsidRPr="00373196" w:rsidRDefault="005566CB">
      <w:pPr>
        <w:tabs>
          <w:tab w:val="left" w:pos="3962"/>
        </w:tabs>
        <w:spacing w:after="0" w:line="360" w:lineRule="auto"/>
      </w:pPr>
    </w:p>
    <w:p w14:paraId="5B0BD76E" w14:textId="77777777" w:rsidR="005566CB" w:rsidRPr="00373196" w:rsidRDefault="00C309BD">
      <w:pPr>
        <w:numPr>
          <w:ilvl w:val="0"/>
          <w:numId w:val="11"/>
        </w:numPr>
        <w:pBdr>
          <w:top w:val="nil"/>
          <w:left w:val="nil"/>
          <w:bottom w:val="nil"/>
          <w:right w:val="nil"/>
          <w:between w:val="nil"/>
        </w:pBdr>
        <w:tabs>
          <w:tab w:val="left" w:pos="3962"/>
        </w:tabs>
        <w:spacing w:after="0" w:line="360" w:lineRule="auto"/>
        <w:rPr>
          <w:color w:val="000000"/>
        </w:rPr>
      </w:pPr>
      <w:r w:rsidRPr="00373196">
        <w:rPr>
          <w:color w:val="000000"/>
        </w:rPr>
        <w:t>Confirmar la clasificación;</w:t>
      </w:r>
    </w:p>
    <w:p w14:paraId="70547140" w14:textId="77777777" w:rsidR="005566CB" w:rsidRPr="00373196" w:rsidRDefault="005566CB">
      <w:pPr>
        <w:tabs>
          <w:tab w:val="left" w:pos="3962"/>
        </w:tabs>
        <w:spacing w:after="0" w:line="360" w:lineRule="auto"/>
      </w:pPr>
    </w:p>
    <w:p w14:paraId="7289905E" w14:textId="77777777" w:rsidR="005566CB" w:rsidRPr="00373196" w:rsidRDefault="00C309BD">
      <w:pPr>
        <w:numPr>
          <w:ilvl w:val="0"/>
          <w:numId w:val="11"/>
        </w:numPr>
        <w:pBdr>
          <w:top w:val="nil"/>
          <w:left w:val="nil"/>
          <w:bottom w:val="nil"/>
          <w:right w:val="nil"/>
          <w:between w:val="nil"/>
        </w:pBdr>
        <w:tabs>
          <w:tab w:val="left" w:pos="3962"/>
        </w:tabs>
        <w:spacing w:after="0" w:line="360" w:lineRule="auto"/>
        <w:rPr>
          <w:color w:val="000000"/>
        </w:rPr>
      </w:pPr>
      <w:r w:rsidRPr="00373196">
        <w:rPr>
          <w:color w:val="000000"/>
        </w:rPr>
        <w:t>Modificar la clasificación y, otorgar total o parcialmente el acceso a la información, o</w:t>
      </w:r>
    </w:p>
    <w:p w14:paraId="22746A8D" w14:textId="77777777" w:rsidR="005566CB" w:rsidRPr="00373196" w:rsidRDefault="005566CB">
      <w:pPr>
        <w:tabs>
          <w:tab w:val="left" w:pos="3962"/>
        </w:tabs>
        <w:spacing w:after="0" w:line="360" w:lineRule="auto"/>
      </w:pPr>
    </w:p>
    <w:p w14:paraId="67285533" w14:textId="77777777" w:rsidR="005566CB" w:rsidRPr="00373196" w:rsidRDefault="00C309BD">
      <w:pPr>
        <w:numPr>
          <w:ilvl w:val="0"/>
          <w:numId w:val="11"/>
        </w:numPr>
        <w:pBdr>
          <w:top w:val="nil"/>
          <w:left w:val="nil"/>
          <w:bottom w:val="nil"/>
          <w:right w:val="nil"/>
          <w:between w:val="nil"/>
        </w:pBdr>
        <w:tabs>
          <w:tab w:val="left" w:pos="3962"/>
        </w:tabs>
        <w:spacing w:after="0" w:line="360" w:lineRule="auto"/>
        <w:rPr>
          <w:color w:val="000000"/>
        </w:rPr>
      </w:pPr>
      <w:r w:rsidRPr="00373196">
        <w:rPr>
          <w:color w:val="000000"/>
        </w:rPr>
        <w:t>Revocar la clasificación y conceder el acceso a la información.</w:t>
      </w:r>
    </w:p>
    <w:p w14:paraId="1159654A" w14:textId="77777777" w:rsidR="005566CB" w:rsidRPr="00373196" w:rsidRDefault="005566CB">
      <w:pPr>
        <w:tabs>
          <w:tab w:val="left" w:pos="3962"/>
        </w:tabs>
        <w:spacing w:after="0" w:line="360" w:lineRule="auto"/>
      </w:pPr>
    </w:p>
    <w:p w14:paraId="2D8F809B" w14:textId="77777777" w:rsidR="005566CB" w:rsidRPr="00373196" w:rsidRDefault="00C309BD">
      <w:pPr>
        <w:tabs>
          <w:tab w:val="left" w:pos="3962"/>
        </w:tabs>
        <w:spacing w:after="0" w:line="360" w:lineRule="auto"/>
      </w:pPr>
      <w:r w:rsidRPr="00373196">
        <w:t xml:space="preserve">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lo que en el presente caso sucedió. </w:t>
      </w:r>
    </w:p>
    <w:p w14:paraId="7545810A" w14:textId="77777777" w:rsidR="005566CB" w:rsidRPr="00373196" w:rsidRDefault="005566CB">
      <w:pPr>
        <w:tabs>
          <w:tab w:val="left" w:pos="3962"/>
        </w:tabs>
        <w:spacing w:after="0" w:line="360" w:lineRule="auto"/>
      </w:pPr>
    </w:p>
    <w:p w14:paraId="06744875" w14:textId="77777777" w:rsidR="005566CB" w:rsidRPr="00373196" w:rsidRDefault="00C309BD">
      <w:pPr>
        <w:tabs>
          <w:tab w:val="left" w:pos="3962"/>
        </w:tabs>
        <w:spacing w:after="0" w:line="360" w:lineRule="auto"/>
      </w:pPr>
      <w:r w:rsidRPr="00373196">
        <w:t xml:space="preserve">Conforme a lo anterior, se considera que para atender el requerimiento de información, el Sujeto Obligado deberá seguir el procedimiento establecido en el artículo 168 de la Ley de Transparencia y Acceso a la Información Pública del Estado de México y Municipios y proporcionar el </w:t>
      </w:r>
      <w:r w:rsidRPr="00373196">
        <w:rPr>
          <w:b/>
        </w:rPr>
        <w:t>Acuerdo emitido por el Comité de Transparencia, donde confirmé la clasificación del pronunciamiento en sentido afirmativo o negativo, sobre la existencia o no del acta circunstanciada de los inmuebles identificados en la solicitud, que fuera resultado de un trámite generado por una particular, también identificada en el requerimiento</w:t>
      </w:r>
      <w:r w:rsidRPr="00373196">
        <w:t xml:space="preserve">. </w:t>
      </w:r>
    </w:p>
    <w:p w14:paraId="360C72AB" w14:textId="77777777" w:rsidR="005566CB" w:rsidRPr="00373196" w:rsidRDefault="005566CB">
      <w:pPr>
        <w:spacing w:after="0" w:line="360" w:lineRule="auto"/>
      </w:pPr>
    </w:p>
    <w:p w14:paraId="1697CC83" w14:textId="77777777" w:rsidR="005566CB" w:rsidRPr="00373196" w:rsidRDefault="00C309BD">
      <w:pPr>
        <w:spacing w:after="0" w:line="360" w:lineRule="auto"/>
      </w:pPr>
      <w:r w:rsidRPr="00373196">
        <w:t>En consecuencia, resultan parcialmente</w:t>
      </w:r>
      <w:r w:rsidRPr="00373196">
        <w:rPr>
          <w:b/>
        </w:rPr>
        <w:t xml:space="preserve"> FUNDADOS</w:t>
      </w:r>
      <w:r w:rsidRPr="00373196">
        <w:t xml:space="preserve"> los motivos de agravio y es procedente </w:t>
      </w:r>
      <w:r w:rsidRPr="00373196">
        <w:rPr>
          <w:b/>
        </w:rPr>
        <w:t>MODIFICAR</w:t>
      </w:r>
      <w:r w:rsidRPr="00373196">
        <w:t xml:space="preserve"> la respuesta y ordenar la entrega del Acuerdo emitido por el Comité de Transparencia, en los términos antes expuestos.</w:t>
      </w:r>
    </w:p>
    <w:p w14:paraId="230DD4CA" w14:textId="77777777" w:rsidR="00871B86" w:rsidRPr="00373196" w:rsidRDefault="00871B86">
      <w:pPr>
        <w:spacing w:after="0" w:line="360" w:lineRule="auto"/>
      </w:pPr>
    </w:p>
    <w:p w14:paraId="445ABA2D" w14:textId="7C951F41" w:rsidR="00871B86" w:rsidRPr="00373196" w:rsidRDefault="00871B86">
      <w:pPr>
        <w:spacing w:after="0" w:line="360" w:lineRule="auto"/>
      </w:pPr>
      <w:r w:rsidRPr="00373196">
        <w:lastRenderedPageBreak/>
        <w:t xml:space="preserve">No se omite mencionar que en caso de que la persona Recurrente pretenda acceder a información catastral sobre inmuebles particulares, en calidad de propietario o bien de representante legal, puede realizarlo como acceso a datos personales a través de </w:t>
      </w:r>
      <w:r w:rsidRPr="00373196">
        <w:rPr>
          <w:color w:val="000000"/>
        </w:rPr>
        <w:t>SARCOEM, que es el Sistema de Acceso, Rectificación, Cancelación y Oposición de Datos Personales del Estado de México</w:t>
      </w:r>
      <w:r w:rsidRPr="00373196">
        <w:t xml:space="preserve">, previa acreditación de la identidad, personalidad e interés jurídico. </w:t>
      </w:r>
    </w:p>
    <w:p w14:paraId="588D6E84" w14:textId="77777777" w:rsidR="005566CB" w:rsidRPr="00373196" w:rsidRDefault="005566CB">
      <w:pPr>
        <w:spacing w:after="0" w:line="360" w:lineRule="auto"/>
      </w:pPr>
    </w:p>
    <w:p w14:paraId="44D5AF3F" w14:textId="77777777" w:rsidR="005566CB" w:rsidRPr="00373196" w:rsidRDefault="00C309BD">
      <w:pPr>
        <w:pStyle w:val="Ttulo2"/>
        <w:spacing w:before="0" w:after="0"/>
        <w:rPr>
          <w:b w:val="0"/>
        </w:rPr>
      </w:pPr>
      <w:bookmarkStart w:id="15" w:name="_Toc210313435"/>
      <w:r w:rsidRPr="00373196">
        <w:t>CUARTO. Decisión</w:t>
      </w:r>
      <w:bookmarkEnd w:id="15"/>
    </w:p>
    <w:p w14:paraId="54B0CFF0" w14:textId="77777777" w:rsidR="005566CB" w:rsidRPr="00373196" w:rsidRDefault="005566CB">
      <w:pPr>
        <w:spacing w:after="0" w:line="360" w:lineRule="auto"/>
        <w:rPr>
          <w:b/>
        </w:rPr>
      </w:pPr>
    </w:p>
    <w:p w14:paraId="1E26120A" w14:textId="77777777" w:rsidR="005566CB" w:rsidRPr="00373196" w:rsidRDefault="00C309BD">
      <w:pPr>
        <w:spacing w:after="0" w:line="360" w:lineRule="auto"/>
      </w:pPr>
      <w:r w:rsidRPr="00373196">
        <w:t xml:space="preserve">Con fundamento en el artículo 186, fracción III, de la Ley de Transparencia y Acceso a la Información Pública del Estado de México y Municipios, este Instituto considera procedente </w:t>
      </w:r>
      <w:r w:rsidRPr="00373196">
        <w:rPr>
          <w:b/>
        </w:rPr>
        <w:t>MODIFICAR</w:t>
      </w:r>
      <w:r w:rsidRPr="00373196">
        <w:t xml:space="preserve"> la respuesta otorgada por el Sujeto Obligado a la solicitud de información </w:t>
      </w:r>
      <w:r w:rsidRPr="00373196">
        <w:rPr>
          <w:b/>
        </w:rPr>
        <w:t>00236/METEPEC/IP/2025</w:t>
      </w:r>
      <w:r w:rsidRPr="00373196">
        <w:t xml:space="preserve">, por resultar parcialmente fundadas las razones o motivos de inconformidad hechos valer por la parte Recurrente, en el Recurso de Revisión </w:t>
      </w:r>
      <w:r w:rsidRPr="00373196">
        <w:rPr>
          <w:b/>
        </w:rPr>
        <w:t>07746/INFOEM/IP/RR/2025</w:t>
      </w:r>
      <w:r w:rsidRPr="00373196">
        <w:t xml:space="preserve">, en consecuencia procede </w:t>
      </w:r>
      <w:r w:rsidRPr="00373196">
        <w:rPr>
          <w:b/>
        </w:rPr>
        <w:t xml:space="preserve">ORDENAR, </w:t>
      </w:r>
      <w:r w:rsidRPr="00373196">
        <w:t xml:space="preserve">la entrega del Acuerdo emitido por el Comité de Transparencia en los términos previamente expuestos. </w:t>
      </w:r>
    </w:p>
    <w:p w14:paraId="358EDA08" w14:textId="77777777" w:rsidR="005566CB" w:rsidRPr="00373196" w:rsidRDefault="005566CB">
      <w:pPr>
        <w:spacing w:after="0" w:line="360" w:lineRule="auto"/>
      </w:pPr>
    </w:p>
    <w:p w14:paraId="444F3AED" w14:textId="77777777" w:rsidR="005566CB" w:rsidRPr="00373196" w:rsidRDefault="00C309BD">
      <w:pPr>
        <w:spacing w:after="0" w:line="360" w:lineRule="auto"/>
        <w:rPr>
          <w:b/>
          <w:u w:val="single"/>
        </w:rPr>
      </w:pPr>
      <w:r w:rsidRPr="00373196">
        <w:rPr>
          <w:b/>
          <w:u w:val="single"/>
        </w:rPr>
        <w:t>Términos de la Resolución para la parte Recurrente:</w:t>
      </w:r>
    </w:p>
    <w:p w14:paraId="2E945DA8" w14:textId="77777777" w:rsidR="005566CB" w:rsidRPr="00373196" w:rsidRDefault="005566CB">
      <w:pPr>
        <w:spacing w:after="0" w:line="360" w:lineRule="auto"/>
      </w:pPr>
    </w:p>
    <w:p w14:paraId="0CD9BB6B" w14:textId="77777777" w:rsidR="005566CB" w:rsidRPr="00373196" w:rsidRDefault="00C309BD">
      <w:pPr>
        <w:spacing w:after="0" w:line="360" w:lineRule="auto"/>
        <w:rPr>
          <w:u w:val="single"/>
        </w:rPr>
      </w:pPr>
      <w:r w:rsidRPr="00373196">
        <w:rPr>
          <w:u w:val="single"/>
        </w:rPr>
        <w:t>Se hace del conocimiento de parte Recurrente que este Organismo Garante determinó concederle parcialmente la razón; resulta importante mencionar que al solicitar información sobre un trámite catastral sobre inmuebles particulares identificados, que se vinculan con personas identificadas en la solicitud, actualiza la posibilidad de clasificar el pronunciamiento afirmativo o negativo sobre la existencia del mismo, dado que, proporcionar la documentación daría cuenta de información patrimonial, lo cual vulnera la protección de datos personales de Particulares.</w:t>
      </w:r>
    </w:p>
    <w:p w14:paraId="17F7B2FE" w14:textId="77777777" w:rsidR="005566CB" w:rsidRPr="00373196" w:rsidRDefault="005566CB">
      <w:pPr>
        <w:spacing w:after="0" w:line="360" w:lineRule="auto"/>
        <w:rPr>
          <w:u w:val="single"/>
        </w:rPr>
      </w:pPr>
    </w:p>
    <w:p w14:paraId="149A79D1" w14:textId="77777777" w:rsidR="005566CB" w:rsidRPr="00373196" w:rsidRDefault="00C309BD">
      <w:pPr>
        <w:spacing w:after="0" w:line="360" w:lineRule="auto"/>
        <w:rPr>
          <w:u w:val="single"/>
        </w:rPr>
      </w:pPr>
      <w:r w:rsidRPr="00373196">
        <w:rPr>
          <w:u w:val="single"/>
        </w:rPr>
        <w:lastRenderedPageBreak/>
        <w:t xml:space="preserve">En consecuencia, este Organismo Garante determinó ordenar el del Acuerdo emitido por el Comité de Transparencia, en el que se clasifique el pronunciamiento en sentido afirmativo o negativo sobre la existencia del acta circunstanciada solicitada. </w:t>
      </w:r>
    </w:p>
    <w:p w14:paraId="053FFB9B" w14:textId="77777777" w:rsidR="005566CB" w:rsidRPr="00373196" w:rsidRDefault="005566CB">
      <w:pPr>
        <w:spacing w:after="0" w:line="360" w:lineRule="auto"/>
        <w:rPr>
          <w:u w:val="single"/>
        </w:rPr>
      </w:pPr>
    </w:p>
    <w:p w14:paraId="02A41106" w14:textId="77777777" w:rsidR="005566CB" w:rsidRPr="00373196" w:rsidRDefault="00C309BD">
      <w:pPr>
        <w:spacing w:after="0" w:line="360" w:lineRule="auto"/>
        <w:rPr>
          <w:u w:val="single"/>
        </w:rPr>
      </w:pPr>
      <w:r w:rsidRPr="00373196">
        <w:rPr>
          <w:u w:val="single"/>
        </w:rPr>
        <w:t xml:space="preserve">No se omite mencionar, que también solicitó información sobre el Organismo Descentralizado de Agua Potable, Alcantarillado y Saneamiento de Metepec (OPDAPAS), la cual no fue motivo de su queja, por tanto, se tuvo por consentida, sin embargo, se dejan a salvo sus derechos para requerir ante dicho Sujeto Obligado información que resulte de su interés vía SAIMEX. </w:t>
      </w:r>
    </w:p>
    <w:p w14:paraId="6B2DD0FE" w14:textId="77777777" w:rsidR="005566CB" w:rsidRPr="00373196" w:rsidRDefault="005566CB">
      <w:pPr>
        <w:spacing w:after="0" w:line="360" w:lineRule="auto"/>
        <w:rPr>
          <w:u w:val="single"/>
        </w:rPr>
      </w:pPr>
    </w:p>
    <w:p w14:paraId="57B79ADB" w14:textId="77777777" w:rsidR="005566CB" w:rsidRPr="00373196" w:rsidRDefault="00C309BD">
      <w:pPr>
        <w:spacing w:after="0" w:line="360" w:lineRule="auto"/>
        <w:rPr>
          <w:u w:val="single"/>
        </w:rPr>
      </w:pPr>
      <w:r w:rsidRPr="00373196">
        <w:rPr>
          <w:u w:val="single"/>
        </w:rPr>
        <w:t>La labor del INFOEM, es apoyar a la población para acceder a la información pública y garantizar la protección de sus datos personales.</w:t>
      </w:r>
    </w:p>
    <w:p w14:paraId="39BCBAC5" w14:textId="77777777" w:rsidR="005566CB" w:rsidRPr="00373196" w:rsidRDefault="005566CB">
      <w:pPr>
        <w:spacing w:after="0" w:line="360" w:lineRule="auto"/>
        <w:rPr>
          <w:u w:val="single"/>
        </w:rPr>
      </w:pPr>
    </w:p>
    <w:p w14:paraId="1855F109" w14:textId="77777777" w:rsidR="005566CB" w:rsidRPr="00373196" w:rsidRDefault="005566CB">
      <w:pPr>
        <w:spacing w:after="0" w:line="360" w:lineRule="auto"/>
        <w:rPr>
          <w:u w:val="single"/>
        </w:rPr>
      </w:pPr>
    </w:p>
    <w:p w14:paraId="340C951A" w14:textId="77777777" w:rsidR="005566CB" w:rsidRPr="00373196" w:rsidRDefault="00C309BD">
      <w:pPr>
        <w:pStyle w:val="Ttulo1"/>
        <w:spacing w:before="0" w:after="0"/>
        <w:rPr>
          <w:b w:val="0"/>
          <w:sz w:val="22"/>
          <w:szCs w:val="22"/>
        </w:rPr>
      </w:pPr>
      <w:bookmarkStart w:id="16" w:name="_Toc210313436"/>
      <w:r w:rsidRPr="00373196">
        <w:rPr>
          <w:sz w:val="22"/>
          <w:szCs w:val="22"/>
        </w:rPr>
        <w:t>R E S U E L V E</w:t>
      </w:r>
      <w:bookmarkEnd w:id="16"/>
    </w:p>
    <w:p w14:paraId="61C0CE13" w14:textId="77777777" w:rsidR="005566CB" w:rsidRPr="00373196" w:rsidRDefault="005566CB">
      <w:pPr>
        <w:spacing w:after="0" w:line="360" w:lineRule="auto"/>
        <w:rPr>
          <w:b/>
        </w:rPr>
      </w:pPr>
    </w:p>
    <w:p w14:paraId="3CAEA19E" w14:textId="77777777" w:rsidR="005566CB" w:rsidRPr="00373196" w:rsidRDefault="00C309BD">
      <w:pPr>
        <w:spacing w:after="0" w:line="360" w:lineRule="auto"/>
      </w:pPr>
      <w:r w:rsidRPr="00373196">
        <w:rPr>
          <w:b/>
        </w:rPr>
        <w:t xml:space="preserve">PRIMERO. </w:t>
      </w:r>
      <w:r w:rsidRPr="00373196">
        <w:t xml:space="preserve">Se </w:t>
      </w:r>
      <w:r w:rsidRPr="00373196">
        <w:rPr>
          <w:b/>
        </w:rPr>
        <w:t>MODIFICA</w:t>
      </w:r>
      <w:r w:rsidRPr="00373196">
        <w:t xml:space="preserve"> la respuesta entregada por el Ayuntamiento de Metepec a la solicitud de información </w:t>
      </w:r>
      <w:r w:rsidRPr="00373196">
        <w:rPr>
          <w:b/>
        </w:rPr>
        <w:t xml:space="preserve">00236/METEPEC/IP/2025 </w:t>
      </w:r>
      <w:r w:rsidRPr="00373196">
        <w:t xml:space="preserve">por resultar </w:t>
      </w:r>
      <w:r w:rsidRPr="00373196">
        <w:rPr>
          <w:b/>
        </w:rPr>
        <w:t>PARCIALMENTE</w:t>
      </w:r>
      <w:r w:rsidRPr="00373196">
        <w:t xml:space="preserve"> </w:t>
      </w:r>
      <w:r w:rsidRPr="00373196">
        <w:rPr>
          <w:b/>
        </w:rPr>
        <w:t>FUNDADAS</w:t>
      </w:r>
      <w:r w:rsidRPr="00373196">
        <w:t xml:space="preserve"> las razones o motivos de inconformidad hechos valer por la persona Recurrente en el Recurso de Revisión 07746/INFOEM/IP/RR/2025, en términos de los considerandos QUINTO y SEXTO de la presente Resolución.</w:t>
      </w:r>
    </w:p>
    <w:p w14:paraId="127B07C3" w14:textId="77777777" w:rsidR="005566CB" w:rsidRPr="00373196" w:rsidRDefault="005566CB">
      <w:pPr>
        <w:spacing w:after="0" w:line="360" w:lineRule="auto"/>
      </w:pPr>
    </w:p>
    <w:p w14:paraId="14E583C2" w14:textId="77777777" w:rsidR="005566CB" w:rsidRPr="00373196" w:rsidRDefault="00C309BD">
      <w:pPr>
        <w:spacing w:after="0" w:line="360" w:lineRule="auto"/>
      </w:pPr>
      <w:r w:rsidRPr="00373196">
        <w:rPr>
          <w:b/>
        </w:rPr>
        <w:t xml:space="preserve">SEGUNDO. </w:t>
      </w:r>
      <w:r w:rsidRPr="00373196">
        <w:t xml:space="preserve">Se </w:t>
      </w:r>
      <w:r w:rsidRPr="00373196">
        <w:rPr>
          <w:b/>
        </w:rPr>
        <w:t>ORDENA</w:t>
      </w:r>
      <w:r w:rsidRPr="00373196">
        <w:t xml:space="preserve"> al Sujeto Obligado, a efecto de entregue, a través del SAIMEX, lo siguiente:</w:t>
      </w:r>
    </w:p>
    <w:p w14:paraId="43FC5AA1" w14:textId="77777777" w:rsidR="005566CB" w:rsidRPr="00373196" w:rsidRDefault="005566CB">
      <w:pPr>
        <w:spacing w:after="0" w:line="360" w:lineRule="auto"/>
      </w:pPr>
    </w:p>
    <w:p w14:paraId="432DB252" w14:textId="77777777" w:rsidR="005566CB" w:rsidRPr="00373196" w:rsidRDefault="00C309BD">
      <w:pPr>
        <w:numPr>
          <w:ilvl w:val="0"/>
          <w:numId w:val="12"/>
        </w:numPr>
        <w:pBdr>
          <w:top w:val="nil"/>
          <w:left w:val="nil"/>
          <w:bottom w:val="nil"/>
          <w:right w:val="nil"/>
          <w:between w:val="nil"/>
        </w:pBdr>
        <w:spacing w:after="0" w:line="360" w:lineRule="auto"/>
        <w:rPr>
          <w:color w:val="000000"/>
        </w:rPr>
      </w:pPr>
      <w:r w:rsidRPr="00373196">
        <w:rPr>
          <w:color w:val="000000"/>
        </w:rPr>
        <w:t xml:space="preserve">El Acuerdo emitido por el Comité de Transparencia, en donde de manera fundada y motivada, confirme la clasificación pronunciamiento en sentido afirmativo o negativo, sobre la existencia del Acta circunstanciada de fecha 22 de agosto del 2012, identificada </w:t>
      </w:r>
      <w:r w:rsidRPr="00373196">
        <w:rPr>
          <w:color w:val="000000"/>
        </w:rPr>
        <w:lastRenderedPageBreak/>
        <w:t>en la solicitud de conformidad con los artículos 49, fracción II, 132, fracción II, 143, fracción I, y 149 de la Ley de Transparencia y Acceso a la Información Pública del Estado de México y Municipios.</w:t>
      </w:r>
    </w:p>
    <w:p w14:paraId="4B1ED9D7" w14:textId="77777777" w:rsidR="005566CB" w:rsidRPr="00373196" w:rsidRDefault="005566CB">
      <w:pPr>
        <w:spacing w:after="0" w:line="360" w:lineRule="auto"/>
      </w:pPr>
    </w:p>
    <w:p w14:paraId="7997F614" w14:textId="77777777" w:rsidR="005566CB" w:rsidRPr="00373196" w:rsidRDefault="00C309BD">
      <w:pPr>
        <w:spacing w:after="0" w:line="360" w:lineRule="auto"/>
      </w:pPr>
      <w:r w:rsidRPr="00373196">
        <w:rPr>
          <w:b/>
        </w:rPr>
        <w:t xml:space="preserve">TERCERO. NOTIFÍQUESE POR SAIMEX </w:t>
      </w:r>
      <w:r w:rsidRPr="00373196">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5C84976" w14:textId="77777777" w:rsidR="005566CB" w:rsidRPr="00373196" w:rsidRDefault="005566CB">
      <w:pPr>
        <w:spacing w:after="0" w:line="360" w:lineRule="auto"/>
      </w:pPr>
    </w:p>
    <w:p w14:paraId="7FB718CB" w14:textId="77777777" w:rsidR="005566CB" w:rsidRPr="00373196" w:rsidRDefault="00C309BD">
      <w:pPr>
        <w:spacing w:after="0" w:line="360" w:lineRule="auto"/>
      </w:pPr>
      <w:r w:rsidRPr="00373196">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3F1749" w14:textId="77777777" w:rsidR="005566CB" w:rsidRPr="00373196" w:rsidRDefault="005566CB">
      <w:pPr>
        <w:spacing w:after="0" w:line="360" w:lineRule="auto"/>
      </w:pPr>
    </w:p>
    <w:p w14:paraId="456D28F5" w14:textId="77777777" w:rsidR="005566CB" w:rsidRPr="00373196" w:rsidRDefault="00C309BD">
      <w:pPr>
        <w:spacing w:after="0" w:line="360" w:lineRule="auto"/>
      </w:pPr>
      <w:r w:rsidRPr="00373196">
        <w:rPr>
          <w:b/>
        </w:rPr>
        <w:t>CUARTO. NOTIFÍQUESE</w:t>
      </w:r>
      <w:r w:rsidRPr="00373196">
        <w:t xml:space="preserve"> </w:t>
      </w:r>
      <w:r w:rsidRPr="00373196">
        <w:rPr>
          <w:b/>
        </w:rPr>
        <w:t xml:space="preserve">POR SAIMEX </w:t>
      </w:r>
      <w:r w:rsidRPr="00373196">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5F3A8DC" w14:textId="77777777" w:rsidR="005566CB" w:rsidRPr="00373196" w:rsidRDefault="005566CB">
      <w:pPr>
        <w:spacing w:after="0" w:line="360" w:lineRule="auto"/>
      </w:pPr>
    </w:p>
    <w:p w14:paraId="2FA1E022" w14:textId="2D943F04" w:rsidR="005566CB" w:rsidRDefault="00C309BD">
      <w:pPr>
        <w:spacing w:after="0" w:line="360" w:lineRule="auto"/>
      </w:pPr>
      <w:r w:rsidRPr="00373196">
        <w:t xml:space="preserve">ASÍ LO RESUELVE, POR </w:t>
      </w:r>
      <w:r w:rsidRPr="00373196">
        <w:rPr>
          <w:b/>
        </w:rPr>
        <w:t>UNANIMIDAD</w:t>
      </w:r>
      <w:r w:rsidRPr="00373196">
        <w:t xml:space="preserve"> DE VOTOS EL PLENO DEL INSTITUTO DE TRANSPARENCIA, ACCESO A LA INFORMACIÓN PÚBLICA Y PROTECCIÓN DE DATOS PERSONALES DEL ESTADO DE MÉXICO Y MUNICIPIOS, CONFORMADO POR LOS </w:t>
      </w:r>
      <w:r w:rsidRPr="00373196">
        <w:lastRenderedPageBreak/>
        <w:t xml:space="preserve">COMISIONADOS JOSÉ MARTÍNEZ VILCHIS, MARÍA DEL ROSARIO MEJÍA AYALA, SHARON CRISTINA MORALES MARTÍNEZ, LUIS GUSTAVO PARRA NORIEGA Y GUADALUPE RAMÍREZ PEÑA, </w:t>
      </w:r>
      <w:r w:rsidR="00373196" w:rsidRPr="00A16E83">
        <w:t xml:space="preserve">EN LA TRIGÉSIMA </w:t>
      </w:r>
      <w:r w:rsidR="00373196">
        <w:t>QUINTA</w:t>
      </w:r>
      <w:r w:rsidR="00373196" w:rsidRPr="00A16E83">
        <w:t xml:space="preserve"> SESIÓN ORDINARIA, CELEBRADA EL PRIMERO DE OCTUBRE DE DOS MIL VEINTICINCO</w:t>
      </w:r>
      <w:r w:rsidRPr="00373196">
        <w:t>, ANTE EL SECRETARIO TÉCNICO DEL PLENO, ALEXIS TAPIA RAMÍREZ.</w:t>
      </w:r>
    </w:p>
    <w:p w14:paraId="70203484" w14:textId="77777777" w:rsidR="005566CB" w:rsidRDefault="005566CB">
      <w:pPr>
        <w:spacing w:after="0" w:line="360" w:lineRule="auto"/>
      </w:pPr>
    </w:p>
    <w:p w14:paraId="1E8BA6B0" w14:textId="77777777" w:rsidR="005566CB" w:rsidRDefault="005566CB">
      <w:pPr>
        <w:spacing w:after="0" w:line="360" w:lineRule="auto"/>
      </w:pPr>
    </w:p>
    <w:p w14:paraId="6E8675CB" w14:textId="77777777" w:rsidR="005566CB" w:rsidRDefault="005566CB">
      <w:pPr>
        <w:spacing w:after="0" w:line="360" w:lineRule="auto"/>
      </w:pPr>
    </w:p>
    <w:p w14:paraId="3761CE01" w14:textId="77777777" w:rsidR="005566CB" w:rsidRDefault="005566CB">
      <w:pPr>
        <w:spacing w:after="0" w:line="360" w:lineRule="auto"/>
      </w:pPr>
    </w:p>
    <w:p w14:paraId="3E28CD83" w14:textId="77777777" w:rsidR="005566CB" w:rsidRDefault="005566CB">
      <w:pPr>
        <w:spacing w:after="0" w:line="360" w:lineRule="auto"/>
      </w:pPr>
    </w:p>
    <w:p w14:paraId="3E60E991" w14:textId="77777777" w:rsidR="005566CB" w:rsidRDefault="005566CB">
      <w:pPr>
        <w:spacing w:after="0" w:line="360" w:lineRule="auto"/>
      </w:pPr>
    </w:p>
    <w:p w14:paraId="26ED2463" w14:textId="77777777" w:rsidR="005566CB" w:rsidRDefault="005566CB">
      <w:pPr>
        <w:spacing w:after="0" w:line="360" w:lineRule="auto"/>
      </w:pPr>
    </w:p>
    <w:p w14:paraId="7299B318" w14:textId="77777777" w:rsidR="005566CB" w:rsidRDefault="005566CB">
      <w:pPr>
        <w:spacing w:after="0" w:line="360" w:lineRule="auto"/>
      </w:pPr>
    </w:p>
    <w:p w14:paraId="0D78845A" w14:textId="77777777" w:rsidR="005566CB" w:rsidRDefault="005566CB">
      <w:pPr>
        <w:spacing w:after="0" w:line="360" w:lineRule="auto"/>
      </w:pPr>
    </w:p>
    <w:p w14:paraId="637A2212" w14:textId="77777777" w:rsidR="005566CB" w:rsidRDefault="005566CB">
      <w:pPr>
        <w:spacing w:after="0" w:line="360" w:lineRule="auto"/>
      </w:pPr>
    </w:p>
    <w:p w14:paraId="5F7A0147" w14:textId="77777777" w:rsidR="005566CB" w:rsidRDefault="005566CB">
      <w:pPr>
        <w:spacing w:after="0" w:line="360" w:lineRule="auto"/>
      </w:pPr>
    </w:p>
    <w:p w14:paraId="668FDA7B" w14:textId="77777777" w:rsidR="005566CB" w:rsidRDefault="005566CB">
      <w:pPr>
        <w:spacing w:after="0" w:line="360" w:lineRule="auto"/>
      </w:pPr>
    </w:p>
    <w:p w14:paraId="37BD8AC8" w14:textId="77777777" w:rsidR="005566CB" w:rsidRDefault="005566CB">
      <w:pPr>
        <w:spacing w:after="0" w:line="360" w:lineRule="auto"/>
      </w:pPr>
    </w:p>
    <w:p w14:paraId="7D81FC49" w14:textId="77777777" w:rsidR="005566CB" w:rsidRDefault="005566CB">
      <w:pPr>
        <w:spacing w:after="0" w:line="360" w:lineRule="auto"/>
      </w:pPr>
    </w:p>
    <w:p w14:paraId="7EB8705B" w14:textId="77777777" w:rsidR="005566CB" w:rsidRDefault="005566CB">
      <w:pPr>
        <w:spacing w:after="0" w:line="360" w:lineRule="auto"/>
      </w:pPr>
    </w:p>
    <w:p w14:paraId="04BB4C5F" w14:textId="77777777" w:rsidR="005566CB" w:rsidRDefault="005566CB">
      <w:pPr>
        <w:spacing w:after="0" w:line="360" w:lineRule="auto"/>
      </w:pPr>
    </w:p>
    <w:p w14:paraId="206D8EFD" w14:textId="77777777" w:rsidR="005566CB" w:rsidRDefault="005566CB">
      <w:pPr>
        <w:spacing w:after="0" w:line="360" w:lineRule="auto"/>
      </w:pPr>
    </w:p>
    <w:p w14:paraId="26133569" w14:textId="77777777" w:rsidR="005566CB" w:rsidRDefault="005566CB">
      <w:pPr>
        <w:spacing w:after="0" w:line="360" w:lineRule="auto"/>
      </w:pPr>
    </w:p>
    <w:p w14:paraId="49F4CB25" w14:textId="77777777" w:rsidR="005566CB" w:rsidRDefault="005566CB">
      <w:pPr>
        <w:spacing w:after="0" w:line="360" w:lineRule="auto"/>
      </w:pPr>
    </w:p>
    <w:p w14:paraId="4F2227A7" w14:textId="77777777" w:rsidR="005566CB" w:rsidRDefault="005566CB">
      <w:pPr>
        <w:spacing w:after="0" w:line="360" w:lineRule="auto"/>
      </w:pPr>
    </w:p>
    <w:p w14:paraId="6C580A02" w14:textId="77777777" w:rsidR="005566CB" w:rsidRDefault="005566CB">
      <w:pPr>
        <w:spacing w:after="0" w:line="360" w:lineRule="auto"/>
      </w:pPr>
    </w:p>
    <w:p w14:paraId="0884CE7D" w14:textId="77777777" w:rsidR="005566CB" w:rsidRDefault="005566CB">
      <w:pPr>
        <w:spacing w:after="0" w:line="360" w:lineRule="auto"/>
      </w:pPr>
    </w:p>
    <w:p w14:paraId="69F24A47" w14:textId="77777777" w:rsidR="005566CB" w:rsidRDefault="005566CB">
      <w:pPr>
        <w:spacing w:after="0" w:line="360" w:lineRule="auto"/>
      </w:pPr>
    </w:p>
    <w:sectPr w:rsidR="005566CB">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32A3D" w14:textId="77777777" w:rsidR="00416BF9" w:rsidRDefault="00416BF9">
      <w:pPr>
        <w:spacing w:after="0" w:line="240" w:lineRule="auto"/>
      </w:pPr>
      <w:r>
        <w:separator/>
      </w:r>
    </w:p>
  </w:endnote>
  <w:endnote w:type="continuationSeparator" w:id="0">
    <w:p w14:paraId="47F967B7" w14:textId="77777777" w:rsidR="00416BF9" w:rsidRDefault="00416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9EB6BDEB-9597-4CF9-A785-75279D40DD4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1BF0070-886B-4B17-993C-7BD24F169859}"/>
    <w:embedBold r:id="rId3" w:fontKey="{1D6E918E-6728-44A7-96B7-D252C785A735}"/>
    <w:embedItalic r:id="rId4" w:fontKey="{4A3B22E8-1D96-4D20-A1A6-5DA5294254DC}"/>
    <w:embedBoldItalic r:id="rId5" w:fontKey="{90B0A955-AC5A-44FE-9302-B04FA6F4077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754D8AB1-1256-4464-BA66-207CF3BF769B}"/>
  </w:font>
  <w:font w:name="Georgia">
    <w:panose1 w:val="02040502050405020303"/>
    <w:charset w:val="00"/>
    <w:family w:val="roman"/>
    <w:pitch w:val="variable"/>
    <w:sig w:usb0="00000287" w:usb1="00000000" w:usb2="00000000" w:usb3="00000000" w:csb0="0000009F" w:csb1="00000000"/>
    <w:embedRegular r:id="rId7" w:fontKey="{D66F0308-110D-4E65-BE57-C7FF91CEEA95}"/>
    <w:embedItalic r:id="rId8" w:fontKey="{DE461ADB-9294-4F72-9587-13B666FD597A}"/>
  </w:font>
  <w:font w:name="Calibri">
    <w:panose1 w:val="020F0502020204030204"/>
    <w:charset w:val="00"/>
    <w:family w:val="swiss"/>
    <w:pitch w:val="variable"/>
    <w:sig w:usb0="E4002EFF" w:usb1="C000247B" w:usb2="00000009" w:usb3="00000000" w:csb0="000001FF" w:csb1="00000000"/>
    <w:embedRegular r:id="rId9" w:fontKey="{13529538-53BC-4AF2-BDB0-32C27E3DC4C9}"/>
  </w:font>
  <w:font w:name="Garamond">
    <w:panose1 w:val="02020404030301010803"/>
    <w:charset w:val="00"/>
    <w:family w:val="roman"/>
    <w:pitch w:val="variable"/>
    <w:sig w:usb0="00000287" w:usb1="00000000" w:usb2="00000000" w:usb3="00000000" w:csb0="0000009F" w:csb1="00000000"/>
    <w:embedRegular r:id="rId10" w:fontKey="{97BF4F97-5BBD-4BB8-A11D-11C2890F9C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10F4B" w14:textId="77777777" w:rsidR="005566CB" w:rsidRDefault="00C309B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B7856">
      <w:rPr>
        <w:b/>
        <w:noProof/>
        <w:color w:val="000000"/>
        <w:sz w:val="24"/>
        <w:szCs w:val="24"/>
      </w:rPr>
      <w:t>39</w:t>
    </w:r>
    <w:r>
      <w:rPr>
        <w:b/>
        <w:color w:val="000000"/>
        <w:sz w:val="24"/>
        <w:szCs w:val="24"/>
      </w:rPr>
      <w:fldChar w:fldCharType="end"/>
    </w:r>
  </w:p>
  <w:p w14:paraId="33249088" w14:textId="77777777" w:rsidR="005566CB" w:rsidRDefault="005566C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8C8BE" w14:textId="77777777" w:rsidR="005566CB" w:rsidRDefault="00C309B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B7856">
      <w:rPr>
        <w:b/>
        <w:noProof/>
        <w:color w:val="000000"/>
        <w:sz w:val="24"/>
        <w:szCs w:val="24"/>
      </w:rPr>
      <w:t>38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B7856">
      <w:rPr>
        <w:b/>
        <w:noProof/>
        <w:color w:val="000000"/>
        <w:sz w:val="24"/>
        <w:szCs w:val="24"/>
      </w:rPr>
      <w:t>39</w:t>
    </w:r>
    <w:r>
      <w:rPr>
        <w:b/>
        <w:color w:val="000000"/>
        <w:sz w:val="24"/>
        <w:szCs w:val="24"/>
      </w:rPr>
      <w:fldChar w:fldCharType="end"/>
    </w:r>
  </w:p>
  <w:p w14:paraId="558A0F77" w14:textId="77777777" w:rsidR="005566CB" w:rsidRDefault="005566C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49F52" w14:textId="77777777" w:rsidR="005566CB" w:rsidRDefault="00C309B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B7856">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B7856">
      <w:rPr>
        <w:b/>
        <w:noProof/>
        <w:color w:val="000000"/>
        <w:sz w:val="24"/>
        <w:szCs w:val="24"/>
      </w:rPr>
      <w:t>39</w:t>
    </w:r>
    <w:r>
      <w:rPr>
        <w:b/>
        <w:color w:val="000000"/>
        <w:sz w:val="24"/>
        <w:szCs w:val="24"/>
      </w:rPr>
      <w:fldChar w:fldCharType="end"/>
    </w:r>
  </w:p>
  <w:p w14:paraId="40F0F0F8" w14:textId="77777777" w:rsidR="005566CB" w:rsidRDefault="005566C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77106" w14:textId="77777777" w:rsidR="00416BF9" w:rsidRDefault="00416BF9">
      <w:pPr>
        <w:spacing w:after="0" w:line="240" w:lineRule="auto"/>
      </w:pPr>
      <w:r>
        <w:separator/>
      </w:r>
    </w:p>
  </w:footnote>
  <w:footnote w:type="continuationSeparator" w:id="0">
    <w:p w14:paraId="16A4501C" w14:textId="77777777" w:rsidR="00416BF9" w:rsidRDefault="00416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E0D62" w14:textId="77777777" w:rsidR="005566CB" w:rsidRDefault="005566CB">
    <w:pPr>
      <w:widowControl w:val="0"/>
      <w:pBdr>
        <w:top w:val="nil"/>
        <w:left w:val="nil"/>
        <w:bottom w:val="nil"/>
        <w:right w:val="nil"/>
        <w:between w:val="nil"/>
      </w:pBdr>
      <w:spacing w:after="0" w:line="276" w:lineRule="auto"/>
      <w:jc w:val="left"/>
      <w:rPr>
        <w:color w:val="000000"/>
      </w:rPr>
    </w:pPr>
  </w:p>
  <w:tbl>
    <w:tblPr>
      <w:tblStyle w:val="affffff6"/>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5566CB" w14:paraId="44B75AF9" w14:textId="77777777">
      <w:trPr>
        <w:trHeight w:val="141"/>
      </w:trPr>
      <w:tc>
        <w:tcPr>
          <w:tcW w:w="2404" w:type="dxa"/>
        </w:tcPr>
        <w:p w14:paraId="1C745002" w14:textId="77777777" w:rsidR="005566CB" w:rsidRDefault="00C309BD">
          <w:pPr>
            <w:tabs>
              <w:tab w:val="right" w:pos="8838"/>
            </w:tabs>
            <w:ind w:right="-105"/>
            <w:rPr>
              <w:b/>
            </w:rPr>
          </w:pPr>
          <w:r>
            <w:rPr>
              <w:b/>
            </w:rPr>
            <w:t>Recurso de Revisión:</w:t>
          </w:r>
        </w:p>
      </w:tc>
      <w:tc>
        <w:tcPr>
          <w:tcW w:w="3587" w:type="dxa"/>
        </w:tcPr>
        <w:p w14:paraId="352E1A65" w14:textId="77777777" w:rsidR="005566CB" w:rsidRDefault="00C309BD">
          <w:pPr>
            <w:tabs>
              <w:tab w:val="right" w:pos="8838"/>
            </w:tabs>
            <w:ind w:left="-28" w:right="683"/>
          </w:pPr>
          <w:r>
            <w:t>04196/INFOEM/IP/RR/2020</w:t>
          </w:r>
        </w:p>
      </w:tc>
    </w:tr>
    <w:tr w:rsidR="005566CB" w14:paraId="1966DF56" w14:textId="77777777">
      <w:trPr>
        <w:trHeight w:val="276"/>
      </w:trPr>
      <w:tc>
        <w:tcPr>
          <w:tcW w:w="2404" w:type="dxa"/>
        </w:tcPr>
        <w:p w14:paraId="4929EAD5" w14:textId="77777777" w:rsidR="005566CB" w:rsidRDefault="00C309BD">
          <w:pPr>
            <w:tabs>
              <w:tab w:val="right" w:pos="8838"/>
            </w:tabs>
            <w:ind w:right="-105"/>
            <w:rPr>
              <w:b/>
            </w:rPr>
          </w:pPr>
          <w:r>
            <w:rPr>
              <w:b/>
            </w:rPr>
            <w:t>Sujeto Obligado:</w:t>
          </w:r>
        </w:p>
      </w:tc>
      <w:tc>
        <w:tcPr>
          <w:tcW w:w="3587" w:type="dxa"/>
        </w:tcPr>
        <w:p w14:paraId="6822C831" w14:textId="77777777" w:rsidR="005566CB" w:rsidRDefault="00C309BD">
          <w:pPr>
            <w:tabs>
              <w:tab w:val="right" w:pos="8838"/>
            </w:tabs>
            <w:ind w:right="116"/>
          </w:pPr>
          <w:r>
            <w:t>Ayuntamiento de Chapultepec</w:t>
          </w:r>
        </w:p>
      </w:tc>
    </w:tr>
    <w:tr w:rsidR="005566CB" w14:paraId="3C0B6B37" w14:textId="77777777">
      <w:trPr>
        <w:trHeight w:val="276"/>
      </w:trPr>
      <w:tc>
        <w:tcPr>
          <w:tcW w:w="2404" w:type="dxa"/>
        </w:tcPr>
        <w:p w14:paraId="1A92B06C" w14:textId="77777777" w:rsidR="005566CB" w:rsidRDefault="00C309BD">
          <w:pPr>
            <w:tabs>
              <w:tab w:val="right" w:pos="8838"/>
            </w:tabs>
            <w:ind w:right="-105"/>
            <w:rPr>
              <w:b/>
            </w:rPr>
          </w:pPr>
          <w:r>
            <w:rPr>
              <w:b/>
            </w:rPr>
            <w:t>Comisionado Ponente:</w:t>
          </w:r>
        </w:p>
      </w:tc>
      <w:tc>
        <w:tcPr>
          <w:tcW w:w="3587" w:type="dxa"/>
        </w:tcPr>
        <w:p w14:paraId="0886F255" w14:textId="77777777" w:rsidR="005566CB" w:rsidRDefault="00C309BD">
          <w:pPr>
            <w:tabs>
              <w:tab w:val="right" w:pos="8838"/>
            </w:tabs>
            <w:ind w:right="-32"/>
          </w:pPr>
          <w:r>
            <w:t>Luis Gustavo Parra Noriega</w:t>
          </w:r>
        </w:p>
      </w:tc>
    </w:tr>
  </w:tbl>
  <w:p w14:paraId="1D1CE9A2" w14:textId="77777777" w:rsidR="005566CB" w:rsidRDefault="004E0BF0">
    <w:pPr>
      <w:pBdr>
        <w:top w:val="nil"/>
        <w:left w:val="nil"/>
        <w:bottom w:val="nil"/>
        <w:right w:val="nil"/>
        <w:between w:val="nil"/>
      </w:pBdr>
      <w:tabs>
        <w:tab w:val="center" w:pos="4419"/>
        <w:tab w:val="right" w:pos="8838"/>
      </w:tabs>
      <w:spacing w:after="0" w:line="240" w:lineRule="auto"/>
      <w:rPr>
        <w:color w:val="000000"/>
      </w:rPr>
    </w:pPr>
    <w:r>
      <w:rPr>
        <w:color w:val="000000"/>
      </w:rPr>
      <w:pict w14:anchorId="38E5C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9501" w14:textId="77777777" w:rsidR="005566CB" w:rsidRDefault="005566CB">
    <w:pPr>
      <w:rPr>
        <w:sz w:val="16"/>
        <w:szCs w:val="16"/>
      </w:rPr>
    </w:pPr>
  </w:p>
  <w:tbl>
    <w:tblPr>
      <w:tblStyle w:val="affffff7"/>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5566CB" w14:paraId="532317C6" w14:textId="77777777">
      <w:trPr>
        <w:trHeight w:val="141"/>
      </w:trPr>
      <w:tc>
        <w:tcPr>
          <w:tcW w:w="2409" w:type="dxa"/>
        </w:tcPr>
        <w:p w14:paraId="0B30FA18" w14:textId="77777777" w:rsidR="005566CB" w:rsidRDefault="00C309BD">
          <w:pPr>
            <w:tabs>
              <w:tab w:val="right" w:pos="8838"/>
            </w:tabs>
            <w:ind w:left="-395" w:right="-105" w:firstLine="395"/>
            <w:rPr>
              <w:b/>
            </w:rPr>
          </w:pPr>
          <w:r>
            <w:rPr>
              <w:b/>
            </w:rPr>
            <w:t>Recurso de Revisión:</w:t>
          </w:r>
        </w:p>
      </w:tc>
      <w:tc>
        <w:tcPr>
          <w:tcW w:w="3686" w:type="dxa"/>
        </w:tcPr>
        <w:p w14:paraId="70F71D11" w14:textId="77777777" w:rsidR="005566CB" w:rsidRDefault="00C309BD">
          <w:pPr>
            <w:tabs>
              <w:tab w:val="right" w:pos="8838"/>
            </w:tabs>
            <w:ind w:right="176"/>
            <w:rPr>
              <w:b/>
            </w:rPr>
          </w:pPr>
          <w:r>
            <w:rPr>
              <w:b/>
            </w:rPr>
            <w:t>07746/INFOEM/IP/RR/2025</w:t>
          </w:r>
        </w:p>
      </w:tc>
    </w:tr>
    <w:tr w:rsidR="005566CB" w14:paraId="6153DEDF" w14:textId="77777777">
      <w:trPr>
        <w:trHeight w:val="276"/>
      </w:trPr>
      <w:tc>
        <w:tcPr>
          <w:tcW w:w="2409" w:type="dxa"/>
        </w:tcPr>
        <w:p w14:paraId="0453F7DA" w14:textId="77777777" w:rsidR="005566CB" w:rsidRDefault="00C309BD">
          <w:pPr>
            <w:tabs>
              <w:tab w:val="right" w:pos="8838"/>
            </w:tabs>
            <w:ind w:right="-105"/>
            <w:rPr>
              <w:b/>
            </w:rPr>
          </w:pPr>
          <w:r>
            <w:rPr>
              <w:b/>
            </w:rPr>
            <w:t>Sujeto Obligado:</w:t>
          </w:r>
        </w:p>
      </w:tc>
      <w:tc>
        <w:tcPr>
          <w:tcW w:w="3686" w:type="dxa"/>
        </w:tcPr>
        <w:p w14:paraId="24580F68" w14:textId="77777777" w:rsidR="005566CB" w:rsidRDefault="00C309BD">
          <w:pPr>
            <w:tabs>
              <w:tab w:val="left" w:pos="3158"/>
              <w:tab w:val="left" w:pos="4292"/>
              <w:tab w:val="right" w:pos="8838"/>
            </w:tabs>
            <w:ind w:right="176"/>
          </w:pPr>
          <w:r>
            <w:t>Ayuntamiento de Metepec</w:t>
          </w:r>
        </w:p>
      </w:tc>
    </w:tr>
    <w:tr w:rsidR="005566CB" w14:paraId="15F43B0F" w14:textId="77777777">
      <w:trPr>
        <w:trHeight w:val="276"/>
      </w:trPr>
      <w:tc>
        <w:tcPr>
          <w:tcW w:w="2409" w:type="dxa"/>
        </w:tcPr>
        <w:p w14:paraId="699A05E6" w14:textId="77777777" w:rsidR="005566CB" w:rsidRDefault="00C309BD">
          <w:pPr>
            <w:tabs>
              <w:tab w:val="right" w:pos="8838"/>
            </w:tabs>
            <w:ind w:right="-105"/>
            <w:rPr>
              <w:b/>
            </w:rPr>
          </w:pPr>
          <w:r>
            <w:rPr>
              <w:b/>
            </w:rPr>
            <w:t>Comisionado Ponente:</w:t>
          </w:r>
        </w:p>
      </w:tc>
      <w:tc>
        <w:tcPr>
          <w:tcW w:w="3686" w:type="dxa"/>
        </w:tcPr>
        <w:p w14:paraId="54E1302E" w14:textId="77777777" w:rsidR="005566CB" w:rsidRDefault="00C309BD">
          <w:pPr>
            <w:tabs>
              <w:tab w:val="right" w:pos="8838"/>
            </w:tabs>
            <w:ind w:right="176"/>
          </w:pPr>
          <w:r>
            <w:t>Luis Gustavo Parra Noriega</w:t>
          </w:r>
        </w:p>
        <w:p w14:paraId="5E023691" w14:textId="77777777" w:rsidR="005566CB" w:rsidRDefault="005566CB">
          <w:pPr>
            <w:tabs>
              <w:tab w:val="right" w:pos="8838"/>
            </w:tabs>
            <w:ind w:right="176"/>
          </w:pPr>
        </w:p>
      </w:tc>
    </w:tr>
  </w:tbl>
  <w:p w14:paraId="558A74E1" w14:textId="77777777" w:rsidR="005566CB" w:rsidRDefault="004E0BF0">
    <w:pPr>
      <w:pBdr>
        <w:top w:val="nil"/>
        <w:left w:val="nil"/>
        <w:bottom w:val="nil"/>
        <w:right w:val="nil"/>
        <w:between w:val="nil"/>
      </w:pBdr>
      <w:tabs>
        <w:tab w:val="center" w:pos="4419"/>
        <w:tab w:val="right" w:pos="8838"/>
      </w:tabs>
      <w:spacing w:after="0" w:line="240" w:lineRule="auto"/>
      <w:rPr>
        <w:color w:val="000000"/>
      </w:rPr>
    </w:pPr>
    <w:r>
      <w:rPr>
        <w:color w:val="000000"/>
      </w:rPr>
      <w:pict w14:anchorId="61225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C2D11" w14:textId="77777777" w:rsidR="005566CB" w:rsidRDefault="004E0BF0">
    <w:pPr>
      <w:widowControl w:val="0"/>
      <w:pBdr>
        <w:top w:val="nil"/>
        <w:left w:val="nil"/>
        <w:bottom w:val="nil"/>
        <w:right w:val="nil"/>
        <w:between w:val="nil"/>
      </w:pBdr>
      <w:spacing w:after="0" w:line="276" w:lineRule="auto"/>
      <w:jc w:val="left"/>
      <w:rPr>
        <w:color w:val="000000"/>
      </w:rPr>
    </w:pPr>
    <w:r>
      <w:rPr>
        <w:color w:val="000000"/>
      </w:rPr>
      <w:pict w14:anchorId="7D942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8"/>
      <w:tblW w:w="9214" w:type="dxa"/>
      <w:tblInd w:w="0" w:type="dxa"/>
      <w:tblLayout w:type="fixed"/>
      <w:tblLook w:val="0400" w:firstRow="0" w:lastRow="0" w:firstColumn="0" w:lastColumn="0" w:noHBand="0" w:noVBand="1"/>
    </w:tblPr>
    <w:tblGrid>
      <w:gridCol w:w="2127"/>
      <w:gridCol w:w="7087"/>
    </w:tblGrid>
    <w:tr w:rsidR="005566CB" w14:paraId="18599AA7" w14:textId="77777777">
      <w:trPr>
        <w:trHeight w:val="1546"/>
      </w:trPr>
      <w:tc>
        <w:tcPr>
          <w:tcW w:w="2127" w:type="dxa"/>
        </w:tcPr>
        <w:p w14:paraId="5589C575" w14:textId="77777777" w:rsidR="005566CB" w:rsidRDefault="005566CB">
          <w:pPr>
            <w:tabs>
              <w:tab w:val="right" w:pos="4273"/>
            </w:tabs>
            <w:rPr>
              <w:rFonts w:ascii="Garamond" w:eastAsia="Garamond" w:hAnsi="Garamond" w:cs="Garamond"/>
              <w:sz w:val="16"/>
              <w:szCs w:val="16"/>
            </w:rPr>
          </w:pPr>
        </w:p>
      </w:tc>
      <w:tc>
        <w:tcPr>
          <w:tcW w:w="7087" w:type="dxa"/>
        </w:tcPr>
        <w:p w14:paraId="21690301" w14:textId="77777777" w:rsidR="005566CB" w:rsidRDefault="005566CB">
          <w:pPr>
            <w:rPr>
              <w:sz w:val="10"/>
              <w:szCs w:val="10"/>
            </w:rPr>
          </w:pPr>
        </w:p>
        <w:tbl>
          <w:tblPr>
            <w:tblStyle w:val="affffff9"/>
            <w:tblW w:w="6525" w:type="dxa"/>
            <w:tblInd w:w="454" w:type="dxa"/>
            <w:tblLayout w:type="fixed"/>
            <w:tblLook w:val="0400" w:firstRow="0" w:lastRow="0" w:firstColumn="0" w:lastColumn="0" w:noHBand="0" w:noVBand="1"/>
          </w:tblPr>
          <w:tblGrid>
            <w:gridCol w:w="2500"/>
            <w:gridCol w:w="4025"/>
          </w:tblGrid>
          <w:tr w:rsidR="005566CB" w14:paraId="613B35A9" w14:textId="77777777">
            <w:trPr>
              <w:trHeight w:val="427"/>
            </w:trPr>
            <w:tc>
              <w:tcPr>
                <w:tcW w:w="2500" w:type="dxa"/>
                <w:vAlign w:val="bottom"/>
              </w:tcPr>
              <w:p w14:paraId="54A50D9C" w14:textId="77777777" w:rsidR="005566CB" w:rsidRDefault="00C309BD">
                <w:pPr>
                  <w:tabs>
                    <w:tab w:val="right" w:pos="8838"/>
                  </w:tabs>
                  <w:ind w:right="-105"/>
                  <w:rPr>
                    <w:b/>
                  </w:rPr>
                </w:pPr>
                <w:r>
                  <w:rPr>
                    <w:b/>
                  </w:rPr>
                  <w:t>Recurso de Revisión:</w:t>
                </w:r>
              </w:p>
            </w:tc>
            <w:tc>
              <w:tcPr>
                <w:tcW w:w="4025" w:type="dxa"/>
              </w:tcPr>
              <w:p w14:paraId="5B08081D" w14:textId="77777777" w:rsidR="005566CB" w:rsidRDefault="005566CB">
                <w:pPr>
                  <w:tabs>
                    <w:tab w:val="right" w:pos="8838"/>
                  </w:tabs>
                  <w:ind w:left="-28" w:right="-107"/>
                  <w:rPr>
                    <w:b/>
                  </w:rPr>
                </w:pPr>
              </w:p>
              <w:p w14:paraId="5E2C36B2" w14:textId="77777777" w:rsidR="005566CB" w:rsidRDefault="00C309BD">
                <w:pPr>
                  <w:tabs>
                    <w:tab w:val="right" w:pos="8838"/>
                  </w:tabs>
                  <w:ind w:left="-28" w:right="-107"/>
                  <w:rPr>
                    <w:b/>
                  </w:rPr>
                </w:pPr>
                <w:r>
                  <w:rPr>
                    <w:b/>
                  </w:rPr>
                  <w:t>07746/INFOEM/IP/RR/2025</w:t>
                </w:r>
              </w:p>
            </w:tc>
          </w:tr>
          <w:tr w:rsidR="005566CB" w14:paraId="0670788F" w14:textId="77777777">
            <w:trPr>
              <w:trHeight w:val="141"/>
            </w:trPr>
            <w:tc>
              <w:tcPr>
                <w:tcW w:w="2500" w:type="dxa"/>
              </w:tcPr>
              <w:p w14:paraId="37867CEC" w14:textId="77777777" w:rsidR="005566CB" w:rsidRDefault="00C309BD">
                <w:pPr>
                  <w:tabs>
                    <w:tab w:val="right" w:pos="8838"/>
                  </w:tabs>
                  <w:ind w:right="-105"/>
                  <w:rPr>
                    <w:b/>
                  </w:rPr>
                </w:pPr>
                <w:r>
                  <w:rPr>
                    <w:b/>
                  </w:rPr>
                  <w:t>Recurrente:</w:t>
                </w:r>
              </w:p>
            </w:tc>
            <w:tc>
              <w:tcPr>
                <w:tcW w:w="4025" w:type="dxa"/>
              </w:tcPr>
              <w:p w14:paraId="3D732C1F" w14:textId="19400C31" w:rsidR="005566CB" w:rsidRDefault="004E0BF0">
                <w:pPr>
                  <w:tabs>
                    <w:tab w:val="right" w:pos="8838"/>
                  </w:tabs>
                  <w:ind w:right="-107"/>
                </w:pPr>
                <w:r w:rsidRPr="004E0BF0">
                  <w:rPr>
                    <w:b/>
                    <w:bCs/>
                    <w:highlight w:val="black"/>
                  </w:rPr>
                  <w:t>XXXXXXXXXXXXXXXXXXXXXXXXXXXXXXXXXXXXXXXXXXXXX</w:t>
                </w:r>
              </w:p>
            </w:tc>
          </w:tr>
          <w:tr w:rsidR="005566CB" w14:paraId="14D74C38" w14:textId="77777777">
            <w:trPr>
              <w:trHeight w:val="276"/>
            </w:trPr>
            <w:tc>
              <w:tcPr>
                <w:tcW w:w="2500" w:type="dxa"/>
              </w:tcPr>
              <w:p w14:paraId="23CDAA84" w14:textId="77777777" w:rsidR="005566CB" w:rsidRDefault="00C309BD">
                <w:pPr>
                  <w:tabs>
                    <w:tab w:val="right" w:pos="8838"/>
                  </w:tabs>
                  <w:ind w:right="-105"/>
                  <w:rPr>
                    <w:b/>
                  </w:rPr>
                </w:pPr>
                <w:r>
                  <w:rPr>
                    <w:b/>
                  </w:rPr>
                  <w:t>Sujeto Obligado:</w:t>
                </w:r>
              </w:p>
            </w:tc>
            <w:tc>
              <w:tcPr>
                <w:tcW w:w="4025" w:type="dxa"/>
              </w:tcPr>
              <w:p w14:paraId="24135602" w14:textId="77777777" w:rsidR="005566CB" w:rsidRDefault="00C309BD">
                <w:pPr>
                  <w:tabs>
                    <w:tab w:val="right" w:pos="8838"/>
                  </w:tabs>
                  <w:ind w:right="33"/>
                </w:pPr>
                <w:r>
                  <w:t>Ayuntamiento de Metepec</w:t>
                </w:r>
              </w:p>
            </w:tc>
          </w:tr>
          <w:tr w:rsidR="005566CB" w14:paraId="0494A889" w14:textId="77777777">
            <w:trPr>
              <w:trHeight w:val="276"/>
            </w:trPr>
            <w:tc>
              <w:tcPr>
                <w:tcW w:w="2500" w:type="dxa"/>
              </w:tcPr>
              <w:p w14:paraId="2293AA61" w14:textId="77777777" w:rsidR="005566CB" w:rsidRDefault="00C309BD">
                <w:pPr>
                  <w:tabs>
                    <w:tab w:val="right" w:pos="8838"/>
                  </w:tabs>
                  <w:ind w:right="-105"/>
                  <w:rPr>
                    <w:b/>
                  </w:rPr>
                </w:pPr>
                <w:r>
                  <w:rPr>
                    <w:b/>
                  </w:rPr>
                  <w:t>Comisionado Ponente:</w:t>
                </w:r>
              </w:p>
            </w:tc>
            <w:tc>
              <w:tcPr>
                <w:tcW w:w="4025" w:type="dxa"/>
              </w:tcPr>
              <w:p w14:paraId="15FC2142" w14:textId="77777777" w:rsidR="005566CB" w:rsidRDefault="00C309BD">
                <w:pPr>
                  <w:tabs>
                    <w:tab w:val="right" w:pos="8838"/>
                  </w:tabs>
                  <w:ind w:right="-107"/>
                </w:pPr>
                <w:r>
                  <w:t>Luis Gustavo Parra Noriega</w:t>
                </w:r>
              </w:p>
            </w:tc>
          </w:tr>
        </w:tbl>
        <w:p w14:paraId="56125527" w14:textId="77777777" w:rsidR="005566CB" w:rsidRDefault="005566CB">
          <w:pPr>
            <w:tabs>
              <w:tab w:val="right" w:pos="8838"/>
            </w:tabs>
            <w:ind w:left="-28"/>
            <w:rPr>
              <w:rFonts w:ascii="Arial" w:eastAsia="Arial" w:hAnsi="Arial" w:cs="Arial"/>
              <w:b/>
            </w:rPr>
          </w:pPr>
        </w:p>
      </w:tc>
    </w:tr>
  </w:tbl>
  <w:p w14:paraId="408EB835" w14:textId="77777777" w:rsidR="005566CB" w:rsidRDefault="005566C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C19B1"/>
    <w:multiLevelType w:val="multilevel"/>
    <w:tmpl w:val="A4D61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BD087D"/>
    <w:multiLevelType w:val="multilevel"/>
    <w:tmpl w:val="A2F05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5E10C4"/>
    <w:multiLevelType w:val="multilevel"/>
    <w:tmpl w:val="B8FC3632"/>
    <w:lvl w:ilvl="0">
      <w:start w:val="2"/>
      <w:numFmt w:val="bullet"/>
      <w:lvlText w:val="●"/>
      <w:lvlJc w:val="left"/>
      <w:pPr>
        <w:ind w:left="720" w:hanging="360"/>
      </w:pPr>
      <w:rPr>
        <w:rFonts w:ascii="Noto Sans Symbols" w:eastAsia="Noto Sans Symbols" w:hAnsi="Noto Sans Symbols" w:cs="Noto Sans Symbols"/>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5D45EB"/>
    <w:multiLevelType w:val="multilevel"/>
    <w:tmpl w:val="3578C3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205A58"/>
    <w:multiLevelType w:val="multilevel"/>
    <w:tmpl w:val="5846E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215CC0"/>
    <w:multiLevelType w:val="multilevel"/>
    <w:tmpl w:val="FF6A4E34"/>
    <w:lvl w:ilvl="0">
      <w:start w:val="1"/>
      <w:numFmt w:val="bullet"/>
      <w:lvlText w:val="-"/>
      <w:lvlJc w:val="left"/>
      <w:pPr>
        <w:ind w:left="720" w:hanging="360"/>
      </w:pPr>
      <w:rPr>
        <w:rFonts w:ascii="Courier New" w:eastAsia="Courier New" w:hAnsi="Courier New" w:cs="Courier New"/>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B65DD2"/>
    <w:multiLevelType w:val="multilevel"/>
    <w:tmpl w:val="334435C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9B4B95"/>
    <w:multiLevelType w:val="multilevel"/>
    <w:tmpl w:val="8F60D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9434BC"/>
    <w:multiLevelType w:val="multilevel"/>
    <w:tmpl w:val="8C82E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1A181D"/>
    <w:multiLevelType w:val="multilevel"/>
    <w:tmpl w:val="AF52551C"/>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7973711"/>
    <w:multiLevelType w:val="multilevel"/>
    <w:tmpl w:val="805CD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3D10AF6"/>
    <w:multiLevelType w:val="multilevel"/>
    <w:tmpl w:val="60561BF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8414863">
    <w:abstractNumId w:val="8"/>
  </w:num>
  <w:num w:numId="2" w16cid:durableId="1249003182">
    <w:abstractNumId w:val="7"/>
  </w:num>
  <w:num w:numId="3" w16cid:durableId="654605341">
    <w:abstractNumId w:val="6"/>
  </w:num>
  <w:num w:numId="4" w16cid:durableId="1008363587">
    <w:abstractNumId w:val="2"/>
  </w:num>
  <w:num w:numId="5" w16cid:durableId="571819289">
    <w:abstractNumId w:val="3"/>
  </w:num>
  <w:num w:numId="6" w16cid:durableId="1363821630">
    <w:abstractNumId w:val="5"/>
  </w:num>
  <w:num w:numId="7" w16cid:durableId="482544528">
    <w:abstractNumId w:val="1"/>
  </w:num>
  <w:num w:numId="8" w16cid:durableId="1466778727">
    <w:abstractNumId w:val="10"/>
  </w:num>
  <w:num w:numId="9" w16cid:durableId="1059599300">
    <w:abstractNumId w:val="9"/>
  </w:num>
  <w:num w:numId="10" w16cid:durableId="1061753118">
    <w:abstractNumId w:val="4"/>
  </w:num>
  <w:num w:numId="11" w16cid:durableId="823811128">
    <w:abstractNumId w:val="11"/>
  </w:num>
  <w:num w:numId="12" w16cid:durableId="353655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6CB"/>
    <w:rsid w:val="000814DF"/>
    <w:rsid w:val="00113865"/>
    <w:rsid w:val="00157438"/>
    <w:rsid w:val="002709DF"/>
    <w:rsid w:val="00373196"/>
    <w:rsid w:val="00416BF9"/>
    <w:rsid w:val="004B4CFE"/>
    <w:rsid w:val="004E0BF0"/>
    <w:rsid w:val="00540268"/>
    <w:rsid w:val="005566CB"/>
    <w:rsid w:val="00591E3A"/>
    <w:rsid w:val="00871B86"/>
    <w:rsid w:val="008B7856"/>
    <w:rsid w:val="009A36DA"/>
    <w:rsid w:val="00A83BCC"/>
    <w:rsid w:val="00BE182F"/>
    <w:rsid w:val="00C309BD"/>
    <w:rsid w:val="00D8376F"/>
    <w:rsid w:val="00D957F3"/>
    <w:rsid w:val="00EB4E5B"/>
    <w:rsid w:val="00F27F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72D65F"/>
  <w15:docId w15:val="{107FFB08-227C-4A23-9116-157CC2CCA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3"/>
    <w:pPr>
      <w:spacing w:after="0" w:line="240" w:lineRule="auto"/>
    </w:pPr>
    <w:tblPr>
      <w:tblStyleRowBandSize w:val="1"/>
      <w:tblStyleColBandSize w:val="1"/>
      <w:tblCellMar>
        <w:left w:w="108" w:type="dxa"/>
        <w:right w:w="108" w:type="dxa"/>
      </w:tblCellMar>
    </w:tblPr>
  </w:style>
  <w:style w:type="table" w:customStyle="1" w:styleId="a0">
    <w:basedOn w:val="TableNormalf3"/>
    <w:pPr>
      <w:spacing w:after="0" w:line="240" w:lineRule="auto"/>
    </w:pPr>
    <w:tblPr>
      <w:tblStyleRowBandSize w:val="1"/>
      <w:tblStyleColBandSize w:val="1"/>
      <w:tblCellMar>
        <w:left w:w="108" w:type="dxa"/>
        <w:right w:w="108" w:type="dxa"/>
      </w:tblCellMar>
    </w:tbl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3"/>
    <w:pPr>
      <w:spacing w:after="0" w:line="240" w:lineRule="auto"/>
    </w:pPr>
    <w:tblPr>
      <w:tblStyleRowBandSize w:val="1"/>
      <w:tblStyleColBandSize w:val="1"/>
      <w:tblCellMar>
        <w:left w:w="108" w:type="dxa"/>
        <w:right w:w="108" w:type="dxa"/>
      </w:tblCellMar>
    </w:tblPr>
  </w:style>
  <w:style w:type="table" w:customStyle="1" w:styleId="a4">
    <w:basedOn w:val="TableNormalf3"/>
    <w:pPr>
      <w:spacing w:after="0" w:line="240" w:lineRule="auto"/>
    </w:pPr>
    <w:tblPr>
      <w:tblStyleRowBandSize w:val="1"/>
      <w:tblStyleColBandSize w:val="1"/>
      <w:tblCellMar>
        <w:left w:w="108" w:type="dxa"/>
        <w:right w:w="108" w:type="dxa"/>
      </w:tblCellMar>
    </w:tblPr>
  </w:style>
  <w:style w:type="table" w:customStyle="1" w:styleId="a5">
    <w:basedOn w:val="TableNormalf3"/>
    <w:pPr>
      <w:spacing w:after="0" w:line="240" w:lineRule="auto"/>
    </w:pPr>
    <w:tblPr>
      <w:tblStyleRowBandSize w:val="1"/>
      <w:tblStyleColBandSize w:val="1"/>
      <w:tblCellMar>
        <w:left w:w="108" w:type="dxa"/>
        <w:right w:w="108" w:type="dxa"/>
      </w:tblCellMar>
    </w:tblPr>
  </w:style>
  <w:style w:type="table" w:customStyle="1" w:styleId="a6">
    <w:basedOn w:val="TableNormalf3"/>
    <w:pPr>
      <w:spacing w:after="0" w:line="240" w:lineRule="auto"/>
    </w:pPr>
    <w:tblPr>
      <w:tblStyleRowBandSize w:val="1"/>
      <w:tblStyleColBandSize w:val="1"/>
      <w:tblCellMar>
        <w:left w:w="108" w:type="dxa"/>
        <w:right w:w="108" w:type="dxa"/>
      </w:tblCellMar>
    </w:tblPr>
  </w:style>
  <w:style w:type="table" w:customStyle="1" w:styleId="a7">
    <w:basedOn w:val="TableNormalf2"/>
    <w:pPr>
      <w:spacing w:after="0" w:line="240" w:lineRule="auto"/>
    </w:pPr>
    <w:tblPr>
      <w:tblStyleRowBandSize w:val="1"/>
      <w:tblStyleColBandSize w:val="1"/>
      <w:tblCellMar>
        <w:left w:w="108" w:type="dxa"/>
        <w:right w:w="108" w:type="dxa"/>
      </w:tblCellMar>
    </w:tblPr>
  </w:style>
  <w:style w:type="table" w:customStyle="1" w:styleId="a8">
    <w:basedOn w:val="TableNormalf2"/>
    <w:pPr>
      <w:spacing w:after="0" w:line="240" w:lineRule="auto"/>
    </w:pPr>
    <w:tblPr>
      <w:tblStyleRowBandSize w:val="1"/>
      <w:tblStyleColBandSize w:val="1"/>
      <w:tblCellMar>
        <w:left w:w="108" w:type="dxa"/>
        <w:right w:w="108" w:type="dxa"/>
      </w:tblCellMar>
    </w:tblPr>
  </w:style>
  <w:style w:type="table" w:customStyle="1" w:styleId="a9">
    <w:basedOn w:val="TableNormalf2"/>
    <w:pPr>
      <w:spacing w:after="0" w:line="240" w:lineRule="auto"/>
    </w:pPr>
    <w:tblPr>
      <w:tblStyleRowBandSize w:val="1"/>
      <w:tblStyleColBandSize w:val="1"/>
      <w:tblCellMar>
        <w:left w:w="108" w:type="dxa"/>
        <w:right w:w="108" w:type="dxa"/>
      </w:tblCellMar>
    </w:tblPr>
  </w:style>
  <w:style w:type="table" w:customStyle="1" w:styleId="aa">
    <w:basedOn w:val="TableNormalf2"/>
    <w:pPr>
      <w:spacing w:after="0" w:line="240" w:lineRule="auto"/>
    </w:pPr>
    <w:tblPr>
      <w:tblStyleRowBandSize w:val="1"/>
      <w:tblStyleColBandSize w:val="1"/>
      <w:tblCellMar>
        <w:left w:w="108" w:type="dxa"/>
        <w:right w:w="108" w:type="dxa"/>
      </w:tblCellMar>
    </w:tblPr>
  </w:style>
  <w:style w:type="table" w:customStyle="1" w:styleId="ab">
    <w:basedOn w:val="TableNormalf1"/>
    <w:pPr>
      <w:spacing w:after="0" w:line="240" w:lineRule="auto"/>
    </w:pPr>
    <w:tblPr>
      <w:tblStyleRowBandSize w:val="1"/>
      <w:tblStyleColBandSize w:val="1"/>
      <w:tblCellMar>
        <w:left w:w="108" w:type="dxa"/>
        <w:right w:w="108" w:type="dxa"/>
      </w:tblCellMar>
    </w:tblPr>
  </w:style>
  <w:style w:type="table" w:customStyle="1" w:styleId="ac">
    <w:basedOn w:val="TableNormalf1"/>
    <w:pPr>
      <w:spacing w:after="0" w:line="240" w:lineRule="auto"/>
    </w:pPr>
    <w:tblPr>
      <w:tblStyleRowBandSize w:val="1"/>
      <w:tblStyleColBandSize w:val="1"/>
      <w:tblCellMar>
        <w:left w:w="108" w:type="dxa"/>
        <w:right w:w="108" w:type="dxa"/>
      </w:tblCellMar>
    </w:tblPr>
  </w:style>
  <w:style w:type="table" w:customStyle="1" w:styleId="ad">
    <w:basedOn w:val="TableNormalf1"/>
    <w:pPr>
      <w:spacing w:after="0" w:line="240" w:lineRule="auto"/>
    </w:pPr>
    <w:tblPr>
      <w:tblStyleRowBandSize w:val="1"/>
      <w:tblStyleColBandSize w:val="1"/>
      <w:tblCellMar>
        <w:left w:w="108" w:type="dxa"/>
        <w:right w:w="108" w:type="dxa"/>
      </w:tblCellMar>
    </w:tblPr>
  </w:style>
  <w:style w:type="table" w:customStyle="1" w:styleId="ae">
    <w:basedOn w:val="TableNormalf1"/>
    <w:pPr>
      <w:spacing w:after="0" w:line="240" w:lineRule="auto"/>
    </w:pPr>
    <w:tblPr>
      <w:tblStyleRowBandSize w:val="1"/>
      <w:tblStyleColBandSize w:val="1"/>
      <w:tblCellMar>
        <w:left w:w="108" w:type="dxa"/>
        <w:right w:w="108" w:type="dxa"/>
      </w:tblCellMar>
    </w:tblPr>
  </w:style>
  <w:style w:type="table" w:customStyle="1" w:styleId="af">
    <w:basedOn w:val="TableNormalf0"/>
    <w:pPr>
      <w:spacing w:after="0" w:line="240" w:lineRule="auto"/>
    </w:pPr>
    <w:tblPr>
      <w:tblStyleRowBandSize w:val="1"/>
      <w:tblStyleColBandSize w:val="1"/>
      <w:tblCellMar>
        <w:left w:w="108" w:type="dxa"/>
        <w:right w:w="108" w:type="dxa"/>
      </w:tblCellMar>
    </w:tblPr>
  </w:style>
  <w:style w:type="table" w:customStyle="1" w:styleId="af0">
    <w:basedOn w:val="TableNormalf0"/>
    <w:pPr>
      <w:spacing w:after="0" w:line="240" w:lineRule="auto"/>
    </w:pPr>
    <w:tblPr>
      <w:tblStyleRowBandSize w:val="1"/>
      <w:tblStyleColBandSize w:val="1"/>
      <w:tblCellMar>
        <w:left w:w="108" w:type="dxa"/>
        <w:right w:w="108" w:type="dxa"/>
      </w:tblCellMar>
    </w:tblPr>
  </w:style>
  <w:style w:type="table" w:customStyle="1" w:styleId="af1">
    <w:basedOn w:val="TableNormalf0"/>
    <w:pPr>
      <w:spacing w:after="0" w:line="240" w:lineRule="auto"/>
    </w:pPr>
    <w:tblPr>
      <w:tblStyleRowBandSize w:val="1"/>
      <w:tblStyleColBandSize w:val="1"/>
      <w:tblCellMar>
        <w:left w:w="108" w:type="dxa"/>
        <w:right w:w="108" w:type="dxa"/>
      </w:tblCellMar>
    </w:tblPr>
  </w:style>
  <w:style w:type="table" w:customStyle="1" w:styleId="af2">
    <w:basedOn w:val="TableNormalf0"/>
    <w:pPr>
      <w:spacing w:after="0" w:line="240" w:lineRule="auto"/>
    </w:pPr>
    <w:tblPr>
      <w:tblStyleRowBandSize w:val="1"/>
      <w:tblStyleColBandSize w:val="1"/>
      <w:tblCellMar>
        <w:left w:w="108" w:type="dxa"/>
        <w:right w:w="108" w:type="dxa"/>
      </w:tblCellMar>
    </w:tblPr>
  </w:style>
  <w:style w:type="table" w:customStyle="1" w:styleId="af3">
    <w:basedOn w:val="TableNormalf"/>
    <w:pPr>
      <w:spacing w:after="0" w:line="240" w:lineRule="auto"/>
    </w:pPr>
    <w:tblPr>
      <w:tblStyleRowBandSize w:val="1"/>
      <w:tblStyleColBandSize w:val="1"/>
      <w:tblCellMar>
        <w:left w:w="108" w:type="dxa"/>
        <w:right w:w="108" w:type="dxa"/>
      </w:tblCellMar>
    </w:tblPr>
  </w:style>
  <w:style w:type="table" w:customStyle="1" w:styleId="af4">
    <w:basedOn w:val="TableNormalf"/>
    <w:pPr>
      <w:spacing w:after="0" w:line="240" w:lineRule="auto"/>
    </w:pPr>
    <w:tblPr>
      <w:tblStyleRowBandSize w:val="1"/>
      <w:tblStyleColBandSize w:val="1"/>
      <w:tblCellMar>
        <w:left w:w="108" w:type="dxa"/>
        <w:right w:w="108" w:type="dxa"/>
      </w:tblCellMar>
    </w:tblPr>
  </w:style>
  <w:style w:type="table" w:customStyle="1" w:styleId="af5">
    <w:basedOn w:val="TableNormalf"/>
    <w:pPr>
      <w:spacing w:after="0" w:line="240" w:lineRule="auto"/>
    </w:pPr>
    <w:tblPr>
      <w:tblStyleRowBandSize w:val="1"/>
      <w:tblStyleColBandSize w:val="1"/>
      <w:tblCellMar>
        <w:left w:w="108" w:type="dxa"/>
        <w:right w:w="108" w:type="dxa"/>
      </w:tblCellMar>
    </w:tblPr>
  </w:style>
  <w:style w:type="table" w:customStyle="1" w:styleId="af6">
    <w:basedOn w:val="TableNormalf"/>
    <w:pPr>
      <w:spacing w:after="0" w:line="240" w:lineRule="auto"/>
    </w:pPr>
    <w:tblPr>
      <w:tblStyleRowBandSize w:val="1"/>
      <w:tblStyleColBandSize w:val="1"/>
      <w:tblCellMar>
        <w:left w:w="108" w:type="dxa"/>
        <w:right w:w="108" w:type="dxa"/>
      </w:tblCellMar>
    </w:tblPr>
  </w:style>
  <w:style w:type="table" w:customStyle="1" w:styleId="af7">
    <w:basedOn w:val="TableNormale"/>
    <w:pPr>
      <w:spacing w:after="0" w:line="240" w:lineRule="auto"/>
    </w:pPr>
    <w:tblPr>
      <w:tblStyleRowBandSize w:val="1"/>
      <w:tblStyleColBandSize w:val="1"/>
      <w:tblCellMar>
        <w:left w:w="108" w:type="dxa"/>
        <w:right w:w="108" w:type="dxa"/>
      </w:tblCellMar>
    </w:tblPr>
  </w:style>
  <w:style w:type="table" w:customStyle="1" w:styleId="af8">
    <w:basedOn w:val="TableNormale"/>
    <w:pPr>
      <w:spacing w:after="0" w:line="240" w:lineRule="auto"/>
    </w:pPr>
    <w:tblPr>
      <w:tblStyleRowBandSize w:val="1"/>
      <w:tblStyleColBandSize w:val="1"/>
      <w:tblCellMar>
        <w:left w:w="108" w:type="dxa"/>
        <w:right w:w="108" w:type="dxa"/>
      </w:tblCellMar>
    </w:tblPr>
  </w:style>
  <w:style w:type="table" w:customStyle="1" w:styleId="af9">
    <w:basedOn w:val="TableNormale"/>
    <w:pPr>
      <w:spacing w:after="0" w:line="240" w:lineRule="auto"/>
    </w:pPr>
    <w:tblPr>
      <w:tblStyleRowBandSize w:val="1"/>
      <w:tblStyleColBandSize w:val="1"/>
      <w:tblCellMar>
        <w:left w:w="108" w:type="dxa"/>
        <w:right w:w="108" w:type="dxa"/>
      </w:tblCellMar>
    </w:tblPr>
  </w:style>
  <w:style w:type="table" w:customStyle="1" w:styleId="afa">
    <w:basedOn w:val="TableNormale"/>
    <w:pPr>
      <w:spacing w:after="0" w:line="240" w:lineRule="auto"/>
    </w:pPr>
    <w:tblPr>
      <w:tblStyleRowBandSize w:val="1"/>
      <w:tblStyleColBandSize w:val="1"/>
      <w:tblCellMar>
        <w:left w:w="108" w:type="dxa"/>
        <w:right w:w="108" w:type="dxa"/>
      </w:tblCellMar>
    </w:tblPr>
  </w:style>
  <w:style w:type="table" w:customStyle="1" w:styleId="afb">
    <w:basedOn w:val="TableNormald"/>
    <w:pPr>
      <w:spacing w:after="0" w:line="240" w:lineRule="auto"/>
    </w:pPr>
    <w:tblPr>
      <w:tblStyleRowBandSize w:val="1"/>
      <w:tblStyleColBandSize w:val="1"/>
      <w:tblCellMar>
        <w:left w:w="108" w:type="dxa"/>
        <w:right w:w="108" w:type="dxa"/>
      </w:tblCellMar>
    </w:tblPr>
  </w:style>
  <w:style w:type="table" w:customStyle="1" w:styleId="afc">
    <w:basedOn w:val="TableNormald"/>
    <w:pPr>
      <w:spacing w:after="0" w:line="240" w:lineRule="auto"/>
    </w:pPr>
    <w:tblPr>
      <w:tblStyleRowBandSize w:val="1"/>
      <w:tblStyleColBandSize w:val="1"/>
      <w:tblCellMar>
        <w:left w:w="108" w:type="dxa"/>
        <w:right w:w="108" w:type="dxa"/>
      </w:tblCellMar>
    </w:tblPr>
  </w:style>
  <w:style w:type="table" w:customStyle="1" w:styleId="afd">
    <w:basedOn w:val="TableNormald"/>
    <w:pPr>
      <w:spacing w:after="0" w:line="240" w:lineRule="auto"/>
    </w:pPr>
    <w:tblPr>
      <w:tblStyleRowBandSize w:val="1"/>
      <w:tblStyleColBandSize w:val="1"/>
      <w:tblCellMar>
        <w:left w:w="108" w:type="dxa"/>
        <w:right w:w="108" w:type="dxa"/>
      </w:tblCellMar>
    </w:tblPr>
  </w:style>
  <w:style w:type="table" w:customStyle="1" w:styleId="afe">
    <w:basedOn w:val="TableNormald"/>
    <w:pPr>
      <w:spacing w:after="0" w:line="240" w:lineRule="auto"/>
    </w:pPr>
    <w:tblPr>
      <w:tblStyleRowBandSize w:val="1"/>
      <w:tblStyleColBandSize w:val="1"/>
      <w:tblCellMar>
        <w:left w:w="108" w:type="dxa"/>
        <w:right w:w="108" w:type="dxa"/>
      </w:tblCellMar>
    </w:tblPr>
  </w:style>
  <w:style w:type="table" w:customStyle="1" w:styleId="aff">
    <w:basedOn w:val="TableNormalc"/>
    <w:pPr>
      <w:spacing w:after="0" w:line="240" w:lineRule="auto"/>
    </w:pPr>
    <w:tblPr>
      <w:tblStyleRowBandSize w:val="1"/>
      <w:tblStyleColBandSize w:val="1"/>
      <w:tblCellMar>
        <w:left w:w="108" w:type="dxa"/>
        <w:right w:w="108" w:type="dxa"/>
      </w:tblCellMar>
    </w:tblPr>
  </w:style>
  <w:style w:type="table" w:customStyle="1" w:styleId="aff0">
    <w:basedOn w:val="TableNormalc"/>
    <w:pPr>
      <w:spacing w:after="0" w:line="240" w:lineRule="auto"/>
    </w:pPr>
    <w:tblPr>
      <w:tblStyleRowBandSize w:val="1"/>
      <w:tblStyleColBandSize w:val="1"/>
      <w:tblCellMar>
        <w:left w:w="108" w:type="dxa"/>
        <w:right w:w="108" w:type="dxa"/>
      </w:tblCellMar>
    </w:tblPr>
  </w:style>
  <w:style w:type="table" w:customStyle="1" w:styleId="aff1">
    <w:basedOn w:val="TableNormalc"/>
    <w:pPr>
      <w:spacing w:after="0" w:line="240" w:lineRule="auto"/>
    </w:pPr>
    <w:tblPr>
      <w:tblStyleRowBandSize w:val="1"/>
      <w:tblStyleColBandSize w:val="1"/>
      <w:tblCellMar>
        <w:left w:w="108" w:type="dxa"/>
        <w:right w:w="108" w:type="dxa"/>
      </w:tblCellMar>
    </w:tblPr>
  </w:style>
  <w:style w:type="table" w:customStyle="1" w:styleId="aff2">
    <w:basedOn w:val="TableNormalc"/>
    <w:pPr>
      <w:spacing w:after="0" w:line="240" w:lineRule="auto"/>
    </w:pPr>
    <w:tblPr>
      <w:tblStyleRowBandSize w:val="1"/>
      <w:tblStyleColBandSize w:val="1"/>
      <w:tblCellMar>
        <w:left w:w="108" w:type="dxa"/>
        <w:right w:w="108" w:type="dxa"/>
      </w:tblCellMar>
    </w:tblPr>
  </w:style>
  <w:style w:type="table" w:customStyle="1" w:styleId="aff3">
    <w:basedOn w:val="TableNormalb"/>
    <w:pPr>
      <w:spacing w:after="0" w:line="240" w:lineRule="auto"/>
    </w:pPr>
    <w:tblPr>
      <w:tblStyleRowBandSize w:val="1"/>
      <w:tblStyleColBandSize w:val="1"/>
      <w:tblCellMar>
        <w:left w:w="108" w:type="dxa"/>
        <w:right w:w="108" w:type="dxa"/>
      </w:tblCellMar>
    </w:tblPr>
  </w:style>
  <w:style w:type="table" w:customStyle="1" w:styleId="aff4">
    <w:basedOn w:val="TableNormalb"/>
    <w:pPr>
      <w:spacing w:after="0" w:line="240" w:lineRule="auto"/>
    </w:pPr>
    <w:tblPr>
      <w:tblStyleRowBandSize w:val="1"/>
      <w:tblStyleColBandSize w:val="1"/>
      <w:tblCellMar>
        <w:left w:w="108" w:type="dxa"/>
        <w:right w:w="108" w:type="dxa"/>
      </w:tblCellMar>
    </w:tblPr>
  </w:style>
  <w:style w:type="table" w:customStyle="1" w:styleId="aff5">
    <w:basedOn w:val="TableNormalb"/>
    <w:pPr>
      <w:spacing w:after="0" w:line="240" w:lineRule="auto"/>
    </w:pPr>
    <w:tblPr>
      <w:tblStyleRowBandSize w:val="1"/>
      <w:tblStyleColBandSize w:val="1"/>
      <w:tblCellMar>
        <w:left w:w="108" w:type="dxa"/>
        <w:right w:w="108" w:type="dxa"/>
      </w:tblCellMar>
    </w:tblPr>
  </w:style>
  <w:style w:type="table" w:customStyle="1" w:styleId="aff6">
    <w:basedOn w:val="TableNormalb"/>
    <w:pPr>
      <w:spacing w:after="0" w:line="240" w:lineRule="auto"/>
    </w:pPr>
    <w:tblPr>
      <w:tblStyleRowBandSize w:val="1"/>
      <w:tblStyleColBandSize w:val="1"/>
      <w:tblCellMar>
        <w:left w:w="108" w:type="dxa"/>
        <w:right w:w="108" w:type="dxa"/>
      </w:tblCellMar>
    </w:tblPr>
  </w:style>
  <w:style w:type="table" w:customStyle="1" w:styleId="aff7">
    <w:basedOn w:val="TableNormala"/>
    <w:pPr>
      <w:spacing w:after="0" w:line="240" w:lineRule="auto"/>
    </w:pPr>
    <w:tblPr>
      <w:tblStyleRowBandSize w:val="1"/>
      <w:tblStyleColBandSize w:val="1"/>
      <w:tblCellMar>
        <w:left w:w="108" w:type="dxa"/>
        <w:right w:w="108" w:type="dxa"/>
      </w:tblCellMar>
    </w:tblPr>
  </w:style>
  <w:style w:type="table" w:customStyle="1" w:styleId="aff8">
    <w:basedOn w:val="TableNormala"/>
    <w:pPr>
      <w:spacing w:after="0" w:line="240" w:lineRule="auto"/>
    </w:pPr>
    <w:tblPr>
      <w:tblStyleRowBandSize w:val="1"/>
      <w:tblStyleColBandSize w:val="1"/>
      <w:tblCellMar>
        <w:left w:w="108" w:type="dxa"/>
        <w:right w:w="108" w:type="dxa"/>
      </w:tblCellMar>
    </w:tblPr>
  </w:style>
  <w:style w:type="table" w:customStyle="1" w:styleId="aff9">
    <w:basedOn w:val="TableNormala"/>
    <w:pPr>
      <w:spacing w:after="0" w:line="240" w:lineRule="auto"/>
    </w:pPr>
    <w:tblPr>
      <w:tblStyleRowBandSize w:val="1"/>
      <w:tblStyleColBandSize w:val="1"/>
      <w:tblCellMar>
        <w:left w:w="108" w:type="dxa"/>
        <w:right w:w="108" w:type="dxa"/>
      </w:tblCellMar>
    </w:tblPr>
  </w:style>
  <w:style w:type="table" w:customStyle="1" w:styleId="affa">
    <w:basedOn w:val="TableNormala"/>
    <w:pPr>
      <w:spacing w:after="0" w:line="240" w:lineRule="auto"/>
    </w:pPr>
    <w:tblPr>
      <w:tblStyleRowBandSize w:val="1"/>
      <w:tblStyleColBandSize w:val="1"/>
      <w:tblCellMar>
        <w:left w:w="108" w:type="dxa"/>
        <w:right w:w="108" w:type="dxa"/>
      </w:tblCellMar>
    </w:tblPr>
  </w:style>
  <w:style w:type="table" w:customStyle="1" w:styleId="affb">
    <w:basedOn w:val="TableNormala"/>
    <w:pPr>
      <w:spacing w:after="0" w:line="240" w:lineRule="auto"/>
    </w:pPr>
    <w:tblPr>
      <w:tblStyleRowBandSize w:val="1"/>
      <w:tblStyleColBandSize w:val="1"/>
      <w:tblCellMar>
        <w:left w:w="108" w:type="dxa"/>
        <w:right w:w="108" w:type="dxa"/>
      </w:tblCellMar>
    </w:tblPr>
  </w:style>
  <w:style w:type="table" w:customStyle="1" w:styleId="affc">
    <w:basedOn w:val="TableNormala"/>
    <w:pPr>
      <w:spacing w:after="0" w:line="240" w:lineRule="auto"/>
    </w:pPr>
    <w:tblPr>
      <w:tblStyleRowBandSize w:val="1"/>
      <w:tblStyleColBandSize w:val="1"/>
      <w:tblCellMar>
        <w:left w:w="108" w:type="dxa"/>
        <w:right w:w="108" w:type="dxa"/>
      </w:tblCellMar>
    </w:tblPr>
  </w:style>
  <w:style w:type="table" w:customStyle="1" w:styleId="affd">
    <w:basedOn w:val="TableNormala"/>
    <w:pPr>
      <w:spacing w:after="0" w:line="240" w:lineRule="auto"/>
    </w:pPr>
    <w:tblPr>
      <w:tblStyleRowBandSize w:val="1"/>
      <w:tblStyleColBandSize w:val="1"/>
      <w:tblCellMar>
        <w:left w:w="108" w:type="dxa"/>
        <w:right w:w="108" w:type="dxa"/>
      </w:tblCellMar>
    </w:tblPr>
  </w:style>
  <w:style w:type="table" w:customStyle="1" w:styleId="affe">
    <w:basedOn w:val="TableNormala"/>
    <w:pPr>
      <w:spacing w:after="0" w:line="240" w:lineRule="auto"/>
    </w:pPr>
    <w:tblPr>
      <w:tblStyleRowBandSize w:val="1"/>
      <w:tblStyleColBandSize w:val="1"/>
      <w:tblCellMar>
        <w:left w:w="108" w:type="dxa"/>
        <w:right w:w="108" w:type="dxa"/>
      </w:tblCellMar>
    </w:tblPr>
  </w:style>
  <w:style w:type="table" w:customStyle="1" w:styleId="afff">
    <w:basedOn w:val="TableNormala"/>
    <w:pPr>
      <w:spacing w:after="0" w:line="240" w:lineRule="auto"/>
    </w:pPr>
    <w:tblPr>
      <w:tblStyleRowBandSize w:val="1"/>
      <w:tblStyleColBandSize w:val="1"/>
      <w:tblCellMar>
        <w:left w:w="108" w:type="dxa"/>
        <w:right w:w="108" w:type="dxa"/>
      </w:tblCellMar>
    </w:tblPr>
  </w:style>
  <w:style w:type="table" w:customStyle="1" w:styleId="afff0">
    <w:basedOn w:val="TableNormala"/>
    <w:pPr>
      <w:spacing w:after="0" w:line="240" w:lineRule="auto"/>
    </w:pPr>
    <w:tblPr>
      <w:tblStyleRowBandSize w:val="1"/>
      <w:tblStyleColBandSize w:val="1"/>
      <w:tblCellMar>
        <w:left w:w="108" w:type="dxa"/>
        <w:right w:w="108" w:type="dxa"/>
      </w:tblCellMar>
    </w:tblPr>
  </w:style>
  <w:style w:type="table" w:customStyle="1" w:styleId="afff1">
    <w:basedOn w:val="TableNormala"/>
    <w:pPr>
      <w:spacing w:after="0" w:line="240" w:lineRule="auto"/>
    </w:pPr>
    <w:tblPr>
      <w:tblStyleRowBandSize w:val="1"/>
      <w:tblStyleColBandSize w:val="1"/>
      <w:tblCellMar>
        <w:left w:w="108" w:type="dxa"/>
        <w:right w:w="108" w:type="dxa"/>
      </w:tblCellMar>
    </w:tblPr>
  </w:style>
  <w:style w:type="table" w:customStyle="1" w:styleId="afff2">
    <w:basedOn w:val="TableNormala"/>
    <w:pPr>
      <w:spacing w:after="0" w:line="240" w:lineRule="auto"/>
    </w:pPr>
    <w:tblPr>
      <w:tblStyleRowBandSize w:val="1"/>
      <w:tblStyleColBandSize w:val="1"/>
      <w:tblCellMar>
        <w:left w:w="108" w:type="dxa"/>
        <w:right w:w="108" w:type="dxa"/>
      </w:tblCellMar>
    </w:tblPr>
  </w:style>
  <w:style w:type="table" w:customStyle="1" w:styleId="afff3">
    <w:basedOn w:val="TableNormala"/>
    <w:pPr>
      <w:spacing w:after="0" w:line="240" w:lineRule="auto"/>
    </w:pPr>
    <w:tblPr>
      <w:tblStyleRowBandSize w:val="1"/>
      <w:tblStyleColBandSize w:val="1"/>
      <w:tblCellMar>
        <w:left w:w="108" w:type="dxa"/>
        <w:right w:w="108" w:type="dxa"/>
      </w:tblCellMar>
    </w:tblPr>
  </w:style>
  <w:style w:type="table" w:customStyle="1" w:styleId="afff4">
    <w:basedOn w:val="TableNormala"/>
    <w:pPr>
      <w:spacing w:after="0" w:line="240" w:lineRule="auto"/>
    </w:pPr>
    <w:tblPr>
      <w:tblStyleRowBandSize w:val="1"/>
      <w:tblStyleColBandSize w:val="1"/>
      <w:tblCellMar>
        <w:left w:w="108" w:type="dxa"/>
        <w:right w:w="108" w:type="dxa"/>
      </w:tblCellMar>
    </w:tblPr>
  </w:style>
  <w:style w:type="table" w:customStyle="1" w:styleId="afff5">
    <w:basedOn w:val="TableNormala"/>
    <w:pPr>
      <w:spacing w:after="0" w:line="240" w:lineRule="auto"/>
    </w:pPr>
    <w:tblPr>
      <w:tblStyleRowBandSize w:val="1"/>
      <w:tblStyleColBandSize w:val="1"/>
      <w:tblCellMar>
        <w:left w:w="108" w:type="dxa"/>
        <w:right w:w="108" w:type="dxa"/>
      </w:tblCellMar>
    </w:tblPr>
  </w:style>
  <w:style w:type="table" w:customStyle="1" w:styleId="afff6">
    <w:basedOn w:val="TableNormala"/>
    <w:pPr>
      <w:spacing w:after="0" w:line="240" w:lineRule="auto"/>
    </w:pPr>
    <w:tblPr>
      <w:tblStyleRowBandSize w:val="1"/>
      <w:tblStyleColBandSize w:val="1"/>
      <w:tblCellMar>
        <w:left w:w="108" w:type="dxa"/>
        <w:right w:w="108" w:type="dxa"/>
      </w:tblCellMar>
    </w:tblPr>
  </w:style>
  <w:style w:type="table" w:customStyle="1" w:styleId="afff7">
    <w:basedOn w:val="TableNormala"/>
    <w:pPr>
      <w:spacing w:after="0" w:line="240" w:lineRule="auto"/>
    </w:pPr>
    <w:tblPr>
      <w:tblStyleRowBandSize w:val="1"/>
      <w:tblStyleColBandSize w:val="1"/>
      <w:tblCellMar>
        <w:left w:w="108" w:type="dxa"/>
        <w:right w:w="108" w:type="dxa"/>
      </w:tblCellMar>
    </w:tblPr>
  </w:style>
  <w:style w:type="table" w:customStyle="1" w:styleId="afff8">
    <w:basedOn w:val="TableNormala"/>
    <w:pPr>
      <w:spacing w:after="0" w:line="240" w:lineRule="auto"/>
    </w:pPr>
    <w:tblPr>
      <w:tblStyleRowBandSize w:val="1"/>
      <w:tblStyleColBandSize w:val="1"/>
      <w:tblCellMar>
        <w:left w:w="108" w:type="dxa"/>
        <w:right w:w="108" w:type="dxa"/>
      </w:tblCellMar>
    </w:tblPr>
  </w:style>
  <w:style w:type="table" w:customStyle="1" w:styleId="afff9">
    <w:basedOn w:val="TableNormala"/>
    <w:pPr>
      <w:spacing w:after="0" w:line="240" w:lineRule="auto"/>
    </w:pPr>
    <w:tblPr>
      <w:tblStyleRowBandSize w:val="1"/>
      <w:tblStyleColBandSize w:val="1"/>
      <w:tblCellMar>
        <w:left w:w="108" w:type="dxa"/>
        <w:right w:w="108" w:type="dxa"/>
      </w:tblCellMar>
    </w:tblPr>
  </w:style>
  <w:style w:type="table" w:customStyle="1" w:styleId="afffa">
    <w:basedOn w:val="TableNormala"/>
    <w:pPr>
      <w:spacing w:after="0" w:line="240" w:lineRule="auto"/>
    </w:pPr>
    <w:tblPr>
      <w:tblStyleRowBandSize w:val="1"/>
      <w:tblStyleColBandSize w:val="1"/>
      <w:tblCellMar>
        <w:left w:w="108" w:type="dxa"/>
        <w:right w:w="108" w:type="dxa"/>
      </w:tblCellMar>
    </w:tblPr>
  </w:style>
  <w:style w:type="table" w:customStyle="1" w:styleId="afffb">
    <w:basedOn w:val="TableNormala"/>
    <w:pPr>
      <w:spacing w:after="0" w:line="240" w:lineRule="auto"/>
    </w:pPr>
    <w:tblPr>
      <w:tblStyleRowBandSize w:val="1"/>
      <w:tblStyleColBandSize w:val="1"/>
      <w:tblCellMar>
        <w:left w:w="108" w:type="dxa"/>
        <w:right w:w="108" w:type="dxa"/>
      </w:tblCellMar>
    </w:tblPr>
  </w:style>
  <w:style w:type="table" w:customStyle="1" w:styleId="afffc">
    <w:basedOn w:val="TableNormala"/>
    <w:pPr>
      <w:spacing w:after="0" w:line="240" w:lineRule="auto"/>
    </w:pPr>
    <w:tblPr>
      <w:tblStyleRowBandSize w:val="1"/>
      <w:tblStyleColBandSize w:val="1"/>
      <w:tblCellMar>
        <w:left w:w="108" w:type="dxa"/>
        <w:right w:w="108" w:type="dxa"/>
      </w:tblCellMar>
    </w:tblPr>
  </w:style>
  <w:style w:type="table" w:customStyle="1" w:styleId="afffd">
    <w:basedOn w:val="TableNormal9"/>
    <w:pPr>
      <w:spacing w:after="0" w:line="240" w:lineRule="auto"/>
    </w:pPr>
    <w:tblPr>
      <w:tblStyleRowBandSize w:val="1"/>
      <w:tblStyleColBandSize w:val="1"/>
      <w:tblCellMar>
        <w:left w:w="108" w:type="dxa"/>
        <w:right w:w="108" w:type="dxa"/>
      </w:tblCellMar>
    </w:tblPr>
  </w:style>
  <w:style w:type="table" w:customStyle="1" w:styleId="afffe">
    <w:basedOn w:val="TableNormal9"/>
    <w:pPr>
      <w:spacing w:after="0" w:line="240" w:lineRule="auto"/>
    </w:pPr>
    <w:tblPr>
      <w:tblStyleRowBandSize w:val="1"/>
      <w:tblStyleColBandSize w:val="1"/>
      <w:tblCellMar>
        <w:left w:w="108" w:type="dxa"/>
        <w:right w:w="108" w:type="dxa"/>
      </w:tblCellMar>
    </w:tblPr>
  </w:style>
  <w:style w:type="table" w:customStyle="1" w:styleId="affff">
    <w:basedOn w:val="TableNormal9"/>
    <w:pPr>
      <w:spacing w:after="0" w:line="240" w:lineRule="auto"/>
    </w:pPr>
    <w:tblPr>
      <w:tblStyleRowBandSize w:val="1"/>
      <w:tblStyleColBandSize w:val="1"/>
      <w:tblCellMar>
        <w:left w:w="108" w:type="dxa"/>
        <w:right w:w="108" w:type="dxa"/>
      </w:tblCellMar>
    </w:tblPr>
  </w:style>
  <w:style w:type="table" w:customStyle="1" w:styleId="affff0">
    <w:basedOn w:val="TableNormal9"/>
    <w:pPr>
      <w:spacing w:after="0" w:line="240" w:lineRule="auto"/>
    </w:pPr>
    <w:tblPr>
      <w:tblStyleRowBandSize w:val="1"/>
      <w:tblStyleColBandSize w:val="1"/>
      <w:tblCellMar>
        <w:left w:w="108" w:type="dxa"/>
        <w:right w:w="108" w:type="dxa"/>
      </w:tblCellMar>
    </w:tblPr>
  </w:style>
  <w:style w:type="table" w:customStyle="1" w:styleId="affff1">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8"/>
    <w:pPr>
      <w:spacing w:after="0" w:line="240" w:lineRule="auto"/>
    </w:pPr>
    <w:tblPr>
      <w:tblStyleRowBandSize w:val="1"/>
      <w:tblStyleColBandSize w:val="1"/>
      <w:tblCellMar>
        <w:left w:w="108" w:type="dxa"/>
        <w:right w:w="108" w:type="dxa"/>
      </w:tblCellMar>
    </w:tblPr>
  </w:style>
  <w:style w:type="table" w:customStyle="1" w:styleId="affff3">
    <w:basedOn w:val="TableNormal8"/>
    <w:pPr>
      <w:spacing w:after="0" w:line="240" w:lineRule="auto"/>
    </w:pPr>
    <w:tblPr>
      <w:tblStyleRowBandSize w:val="1"/>
      <w:tblStyleColBandSize w:val="1"/>
      <w:tblCellMar>
        <w:left w:w="108" w:type="dxa"/>
        <w:right w:w="108" w:type="dxa"/>
      </w:tblCellMar>
    </w:tblPr>
  </w:style>
  <w:style w:type="table" w:customStyle="1" w:styleId="affff4">
    <w:basedOn w:val="TableNormal8"/>
    <w:pPr>
      <w:spacing w:after="0" w:line="240" w:lineRule="auto"/>
    </w:pPr>
    <w:tblPr>
      <w:tblStyleRowBandSize w:val="1"/>
      <w:tblStyleColBandSize w:val="1"/>
      <w:tblCellMar>
        <w:left w:w="108" w:type="dxa"/>
        <w:right w:w="108" w:type="dxa"/>
      </w:tblCellMar>
    </w:tblPr>
  </w:style>
  <w:style w:type="table" w:customStyle="1" w:styleId="affff5">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7"/>
    <w:pPr>
      <w:spacing w:after="0" w:line="240" w:lineRule="auto"/>
    </w:pPr>
    <w:tblPr>
      <w:tblStyleRowBandSize w:val="1"/>
      <w:tblStyleColBandSize w:val="1"/>
      <w:tblCellMar>
        <w:left w:w="108" w:type="dxa"/>
        <w:right w:w="108" w:type="dxa"/>
      </w:tblCellMar>
    </w:tblPr>
  </w:style>
  <w:style w:type="table" w:customStyle="1" w:styleId="affff7">
    <w:basedOn w:val="TableNormal7"/>
    <w:pPr>
      <w:spacing w:after="0" w:line="240" w:lineRule="auto"/>
    </w:pPr>
    <w:tblPr>
      <w:tblStyleRowBandSize w:val="1"/>
      <w:tblStyleColBandSize w:val="1"/>
      <w:tblCellMar>
        <w:left w:w="108" w:type="dxa"/>
        <w:right w:w="108" w:type="dxa"/>
      </w:tblCellMar>
    </w:tblPr>
  </w:style>
  <w:style w:type="table" w:customStyle="1" w:styleId="affff8">
    <w:basedOn w:val="TableNormal7"/>
    <w:pPr>
      <w:spacing w:after="0" w:line="240" w:lineRule="auto"/>
    </w:pPr>
    <w:tblPr>
      <w:tblStyleRowBandSize w:val="1"/>
      <w:tblStyleColBandSize w:val="1"/>
      <w:tblCellMar>
        <w:left w:w="108" w:type="dxa"/>
        <w:right w:w="108" w:type="dxa"/>
      </w:tblCellMar>
    </w:tblPr>
  </w:style>
  <w:style w:type="table" w:customStyle="1" w:styleId="affff9">
    <w:basedOn w:val="TableNormal7"/>
    <w:pPr>
      <w:spacing w:after="0" w:line="240" w:lineRule="auto"/>
    </w:pPr>
    <w:tblPr>
      <w:tblStyleRowBandSize w:val="1"/>
      <w:tblStyleColBandSize w:val="1"/>
      <w:tblCellMar>
        <w:left w:w="108" w:type="dxa"/>
        <w:right w:w="108" w:type="dxa"/>
      </w:tblCellMar>
    </w:tblPr>
  </w:style>
  <w:style w:type="table" w:customStyle="1" w:styleId="affffa">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6"/>
    <w:pPr>
      <w:spacing w:after="0" w:line="240" w:lineRule="auto"/>
    </w:pPr>
    <w:tblPr>
      <w:tblStyleRowBandSize w:val="1"/>
      <w:tblStyleColBandSize w:val="1"/>
      <w:tblCellMar>
        <w:left w:w="108" w:type="dxa"/>
        <w:right w:w="108" w:type="dxa"/>
      </w:tblCellMar>
    </w:tblPr>
  </w:style>
  <w:style w:type="table" w:customStyle="1" w:styleId="affffc">
    <w:basedOn w:val="TableNormal6"/>
    <w:pPr>
      <w:spacing w:after="0" w:line="240" w:lineRule="auto"/>
    </w:pPr>
    <w:tblPr>
      <w:tblStyleRowBandSize w:val="1"/>
      <w:tblStyleColBandSize w:val="1"/>
      <w:tblCellMar>
        <w:left w:w="108" w:type="dxa"/>
        <w:right w:w="108" w:type="dxa"/>
      </w:tblCellMar>
    </w:tblPr>
  </w:style>
  <w:style w:type="table" w:customStyle="1" w:styleId="affffd">
    <w:basedOn w:val="TableNormal6"/>
    <w:pPr>
      <w:spacing w:after="0" w:line="240" w:lineRule="auto"/>
    </w:pPr>
    <w:tblPr>
      <w:tblStyleRowBandSize w:val="1"/>
      <w:tblStyleColBandSize w:val="1"/>
      <w:tblCellMar>
        <w:left w:w="108" w:type="dxa"/>
        <w:right w:w="108" w:type="dxa"/>
      </w:tblCellMar>
    </w:tblPr>
  </w:style>
  <w:style w:type="table" w:customStyle="1" w:styleId="affffe">
    <w:basedOn w:val="TableNormal6"/>
    <w:pPr>
      <w:spacing w:after="0" w:line="240" w:lineRule="auto"/>
    </w:pPr>
    <w:tblPr>
      <w:tblStyleRowBandSize w:val="1"/>
      <w:tblStyleColBandSize w:val="1"/>
      <w:tblCellMar>
        <w:left w:w="108" w:type="dxa"/>
        <w:right w:w="108" w:type="dxa"/>
      </w:tblCellMar>
    </w:tblPr>
  </w:style>
  <w:style w:type="table" w:customStyle="1" w:styleId="afffff">
    <w:basedOn w:val="TableNormal5"/>
    <w:pPr>
      <w:spacing w:after="0" w:line="240" w:lineRule="auto"/>
    </w:pPr>
    <w:tblPr>
      <w:tblStyleRowBandSize w:val="1"/>
      <w:tblStyleColBandSize w:val="1"/>
      <w:tblCellMar>
        <w:left w:w="108" w:type="dxa"/>
        <w:right w:w="108" w:type="dxa"/>
      </w:tblCellMar>
    </w:tblPr>
  </w:style>
  <w:style w:type="table" w:customStyle="1" w:styleId="afffff0">
    <w:basedOn w:val="TableNormal5"/>
    <w:pPr>
      <w:spacing w:after="0" w:line="240" w:lineRule="auto"/>
    </w:pPr>
    <w:tblPr>
      <w:tblStyleRowBandSize w:val="1"/>
      <w:tblStyleColBandSize w:val="1"/>
      <w:tblCellMar>
        <w:left w:w="108" w:type="dxa"/>
        <w:right w:w="108" w:type="dxa"/>
      </w:tblCellMar>
    </w:tblPr>
  </w:style>
  <w:style w:type="table" w:customStyle="1" w:styleId="afffff1">
    <w:basedOn w:val="TableNormal5"/>
    <w:pPr>
      <w:spacing w:after="0" w:line="240" w:lineRule="auto"/>
    </w:pPr>
    <w:tblPr>
      <w:tblStyleRowBandSize w:val="1"/>
      <w:tblStyleColBandSize w:val="1"/>
      <w:tblCellMar>
        <w:left w:w="108" w:type="dxa"/>
        <w:right w:w="108" w:type="dxa"/>
      </w:tblCellMar>
    </w:tblPr>
  </w:style>
  <w:style w:type="table" w:customStyle="1" w:styleId="afffff2">
    <w:basedOn w:val="TableNormal5"/>
    <w:pPr>
      <w:spacing w:after="0" w:line="240" w:lineRule="auto"/>
    </w:pPr>
    <w:tblPr>
      <w:tblStyleRowBandSize w:val="1"/>
      <w:tblStyleColBandSize w:val="1"/>
      <w:tblCellMar>
        <w:left w:w="108" w:type="dxa"/>
        <w:right w:w="108" w:type="dxa"/>
      </w:tblCellMar>
    </w:tblPr>
  </w:style>
  <w:style w:type="table" w:customStyle="1" w:styleId="afffff3">
    <w:basedOn w:val="TableNormal5"/>
    <w:pPr>
      <w:spacing w:after="0" w:line="240" w:lineRule="auto"/>
    </w:pPr>
    <w:tblPr>
      <w:tblStyleRowBandSize w:val="1"/>
      <w:tblStyleColBandSize w:val="1"/>
      <w:tblCellMar>
        <w:left w:w="108" w:type="dxa"/>
        <w:right w:w="108" w:type="dxa"/>
      </w:tblCellMar>
    </w:tblPr>
  </w:style>
  <w:style w:type="table" w:customStyle="1" w:styleId="afffff4">
    <w:basedOn w:val="TableNormal4"/>
    <w:pPr>
      <w:spacing w:after="0" w:line="240" w:lineRule="auto"/>
    </w:pPr>
    <w:tblPr>
      <w:tblStyleRowBandSize w:val="1"/>
      <w:tblStyleColBandSize w:val="1"/>
      <w:tblCellMar>
        <w:left w:w="108" w:type="dxa"/>
        <w:right w:w="108" w:type="dxa"/>
      </w:tblCellMar>
    </w:tblPr>
  </w:style>
  <w:style w:type="table" w:customStyle="1" w:styleId="afffff5">
    <w:basedOn w:val="TableNormal4"/>
    <w:pPr>
      <w:spacing w:after="0" w:line="240" w:lineRule="auto"/>
    </w:pPr>
    <w:tblPr>
      <w:tblStyleRowBandSize w:val="1"/>
      <w:tblStyleColBandSize w:val="1"/>
      <w:tblCellMar>
        <w:left w:w="108" w:type="dxa"/>
        <w:right w:w="108" w:type="dxa"/>
      </w:tblCellMar>
    </w:tblPr>
  </w:style>
  <w:style w:type="table" w:customStyle="1" w:styleId="afffff6">
    <w:basedOn w:val="TableNormal4"/>
    <w:pPr>
      <w:spacing w:after="0" w:line="240" w:lineRule="auto"/>
    </w:pPr>
    <w:tblPr>
      <w:tblStyleRowBandSize w:val="1"/>
      <w:tblStyleColBandSize w:val="1"/>
      <w:tblCellMar>
        <w:left w:w="108" w:type="dxa"/>
        <w:right w:w="108" w:type="dxa"/>
      </w:tblCellMar>
    </w:tblPr>
  </w:style>
  <w:style w:type="table" w:customStyle="1" w:styleId="afffff7">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3"/>
    <w:pPr>
      <w:spacing w:after="0" w:line="240" w:lineRule="auto"/>
    </w:pPr>
    <w:tblPr>
      <w:tblStyleRowBandSize w:val="1"/>
      <w:tblStyleColBandSize w:val="1"/>
      <w:tblCellMar>
        <w:left w:w="108" w:type="dxa"/>
        <w:right w:w="108" w:type="dxa"/>
      </w:tblCellMar>
    </w:tblPr>
  </w:style>
  <w:style w:type="table" w:customStyle="1" w:styleId="afffff9">
    <w:basedOn w:val="TableNormal3"/>
    <w:pPr>
      <w:spacing w:after="0" w:line="240" w:lineRule="auto"/>
    </w:pPr>
    <w:tblPr>
      <w:tblStyleRowBandSize w:val="1"/>
      <w:tblStyleColBandSize w:val="1"/>
      <w:tblCellMar>
        <w:left w:w="108" w:type="dxa"/>
        <w:right w:w="108" w:type="dxa"/>
      </w:tblCellMar>
    </w:tblPr>
  </w:style>
  <w:style w:type="table" w:customStyle="1" w:styleId="afffffa">
    <w:basedOn w:val="TableNormal3"/>
    <w:pPr>
      <w:spacing w:after="0" w:line="240" w:lineRule="auto"/>
    </w:pPr>
    <w:tblPr>
      <w:tblStyleRowBandSize w:val="1"/>
      <w:tblStyleColBandSize w:val="1"/>
      <w:tblCellMar>
        <w:left w:w="108" w:type="dxa"/>
        <w:right w:w="108" w:type="dxa"/>
      </w:tblCellMar>
    </w:tblPr>
  </w:style>
  <w:style w:type="table" w:customStyle="1" w:styleId="afffffb">
    <w:basedOn w:val="TableNormal3"/>
    <w:pPr>
      <w:spacing w:after="0" w:line="240" w:lineRule="auto"/>
    </w:pPr>
    <w:tblPr>
      <w:tblStyleRowBandSize w:val="1"/>
      <w:tblStyleColBandSize w:val="1"/>
      <w:tblCellMar>
        <w:left w:w="108" w:type="dxa"/>
        <w:right w:w="108" w:type="dxa"/>
      </w:tblCellMar>
    </w:tblPr>
  </w:style>
  <w:style w:type="table" w:customStyle="1" w:styleId="afffffc">
    <w:basedOn w:val="TableNormal3"/>
    <w:pPr>
      <w:spacing w:after="0" w:line="240" w:lineRule="auto"/>
    </w:pPr>
    <w:tblPr>
      <w:tblStyleRowBandSize w:val="1"/>
      <w:tblStyleColBandSize w:val="1"/>
      <w:tblCellMar>
        <w:left w:w="108" w:type="dxa"/>
        <w:right w:w="108" w:type="dxa"/>
      </w:tblCellMar>
    </w:tblPr>
  </w:style>
  <w:style w:type="table" w:customStyle="1" w:styleId="afffffd">
    <w:basedOn w:val="TableNormal2"/>
    <w:pPr>
      <w:spacing w:after="0" w:line="240" w:lineRule="auto"/>
    </w:pPr>
    <w:tblPr>
      <w:tblStyleRowBandSize w:val="1"/>
      <w:tblStyleColBandSize w:val="1"/>
      <w:tblCellMar>
        <w:left w:w="108" w:type="dxa"/>
        <w:right w:w="108" w:type="dxa"/>
      </w:tblCellMar>
    </w:tblPr>
  </w:style>
  <w:style w:type="table" w:customStyle="1" w:styleId="afffffe">
    <w:basedOn w:val="TableNormal2"/>
    <w:pPr>
      <w:spacing w:after="0" w:line="240" w:lineRule="auto"/>
    </w:pPr>
    <w:tblPr>
      <w:tblStyleRowBandSize w:val="1"/>
      <w:tblStyleColBandSize w:val="1"/>
      <w:tblCellMar>
        <w:left w:w="108" w:type="dxa"/>
        <w:right w:w="108" w:type="dxa"/>
      </w:tblCellMar>
    </w:tblPr>
  </w:style>
  <w:style w:type="table" w:customStyle="1" w:styleId="affffff">
    <w:basedOn w:val="TableNormal2"/>
    <w:pPr>
      <w:spacing w:after="0" w:line="240" w:lineRule="auto"/>
    </w:pPr>
    <w:tblPr>
      <w:tblStyleRowBandSize w:val="1"/>
      <w:tblStyleColBandSize w:val="1"/>
      <w:tblCellMar>
        <w:left w:w="108" w:type="dxa"/>
        <w:right w:w="108" w:type="dxa"/>
      </w:tblCellMar>
    </w:tblPr>
  </w:style>
  <w:style w:type="table" w:customStyle="1" w:styleId="affffff0">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BF2B20"/>
    <w:rPr>
      <w:color w:val="605E5C"/>
      <w:shd w:val="clear" w:color="auto" w:fill="E1DFDD"/>
    </w:rPr>
  </w:style>
  <w:style w:type="table" w:customStyle="1" w:styleId="affffff1">
    <w:basedOn w:val="TableNormal1"/>
    <w:pPr>
      <w:spacing w:after="0" w:line="240" w:lineRule="auto"/>
    </w:pPr>
    <w:tblPr>
      <w:tblStyleRowBandSize w:val="1"/>
      <w:tblStyleColBandSize w:val="1"/>
      <w:tblCellMar>
        <w:left w:w="108" w:type="dxa"/>
        <w:right w:w="108" w:type="dxa"/>
      </w:tblCellMar>
    </w:tblPr>
  </w:style>
  <w:style w:type="table" w:customStyle="1" w:styleId="affffff2">
    <w:basedOn w:val="TableNormal1"/>
    <w:pPr>
      <w:spacing w:after="0" w:line="240" w:lineRule="auto"/>
    </w:pPr>
    <w:tblPr>
      <w:tblStyleRowBandSize w:val="1"/>
      <w:tblStyleColBandSize w:val="1"/>
      <w:tblCellMar>
        <w:left w:w="108" w:type="dxa"/>
        <w:right w:w="108" w:type="dxa"/>
      </w:tblCellMar>
    </w:tblPr>
  </w:style>
  <w:style w:type="table" w:customStyle="1" w:styleId="affffff3">
    <w:basedOn w:val="TableNormal1"/>
    <w:pPr>
      <w:spacing w:after="0" w:line="240" w:lineRule="auto"/>
    </w:pPr>
    <w:tblPr>
      <w:tblStyleRowBandSize w:val="1"/>
      <w:tblStyleColBandSize w:val="1"/>
      <w:tblCellMar>
        <w:left w:w="108" w:type="dxa"/>
        <w:right w:w="108" w:type="dxa"/>
      </w:tblCellMar>
    </w:tblPr>
  </w:style>
  <w:style w:type="table" w:customStyle="1" w:styleId="affffff4">
    <w:basedOn w:val="TableNormal1"/>
    <w:pPr>
      <w:spacing w:after="0" w:line="240" w:lineRule="auto"/>
    </w:pPr>
    <w:tblPr>
      <w:tblStyleRowBandSize w:val="1"/>
      <w:tblStyleColBandSize w:val="1"/>
      <w:tblCellMar>
        <w:left w:w="108" w:type="dxa"/>
        <w:right w:w="108" w:type="dxa"/>
      </w:tblCellMar>
    </w:tblPr>
  </w:style>
  <w:style w:type="table" w:customStyle="1" w:styleId="affffff5">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9">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infoem.org.mx/es/contenido/datos-personale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QRohItgr0koorv94G18yX23tVQ==">CgMxLjAyDmguemZnY3AzYXVxNm5zMghoLmdqZGd4czIOaC40N3ZzdDN5dzN6enIyDmguc3UwanNzaWlna3BxMg5oLnE4bnFra3BrNGF5YjIOaC5vNW5iM2k0cXJjdG8yCWguMmV0OTJwMDIOaC5naHBnbGl2Ync0cGIyDmguYmxmc29peTF6ZTBiMg5oLm51bHZ3aDNqZDdkOTIOaC5zNjY1M3Q2c3dvM3IyDmguaHh0c2tmbno3NWNiMg5oLjJxc2YxNjRxMndzeDIOaC5sOHE4dzB2cWd2cjEyDmguY2ZkN29ibWZjOWY3Mg5oLnIxdnMyOGltZnk4NzIOaC4ya2l2ODVkOG42bXM4AHIhMS1kVlRQcF95NEh5eFQ0S2g5eFJZYm11OTIwbTV4MUh5</go:docsCustomData>
</go:gDocsCustomXmlDataStorage>
</file>

<file path=customXml/itemProps1.xml><?xml version="1.0" encoding="utf-8"?>
<ds:datastoreItem xmlns:ds="http://schemas.openxmlformats.org/officeDocument/2006/customXml" ds:itemID="{E538D963-34AD-4C3E-9884-F96E753C638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10323</Words>
  <Characters>56781</Characters>
  <Application>Microsoft Office Word</Application>
  <DocSecurity>0</DocSecurity>
  <Lines>473</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2025-10-03T14:59:00Z</cp:lastPrinted>
  <dcterms:created xsi:type="dcterms:W3CDTF">2025-10-03T14:59:00Z</dcterms:created>
  <dcterms:modified xsi:type="dcterms:W3CDTF">2025-10-31T22:07:00Z</dcterms:modified>
</cp:coreProperties>
</file>