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625" w:rsidRPr="00E460B0" w:rsidRDefault="00CF1CC3" w:rsidP="00E460B0">
      <w:pPr>
        <w:tabs>
          <w:tab w:val="left" w:pos="3465"/>
        </w:tabs>
        <w:spacing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E460B0">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9D5FB8">
        <w:rPr>
          <w:rFonts w:ascii="Palatino Linotype" w:eastAsia="Palatino Linotype" w:hAnsi="Palatino Linotype" w:cs="Palatino Linotype"/>
          <w:b/>
          <w:color w:val="000000" w:themeColor="text1"/>
          <w:sz w:val="24"/>
          <w:szCs w:val="24"/>
        </w:rPr>
        <w:t xml:space="preserve">de fecha doce (12) </w:t>
      </w:r>
      <w:r w:rsidR="009D5FB8" w:rsidRPr="00157555">
        <w:rPr>
          <w:rFonts w:ascii="Palatino Linotype" w:eastAsia="Palatino Linotype" w:hAnsi="Palatino Linotype" w:cs="Palatino Linotype"/>
          <w:b/>
          <w:color w:val="000000" w:themeColor="text1"/>
          <w:sz w:val="24"/>
          <w:szCs w:val="24"/>
        </w:rPr>
        <w:t xml:space="preserve">de </w:t>
      </w:r>
      <w:r w:rsidR="009D5FB8">
        <w:rPr>
          <w:rFonts w:ascii="Palatino Linotype" w:eastAsia="Palatino Linotype" w:hAnsi="Palatino Linotype" w:cs="Palatino Linotype"/>
          <w:b/>
          <w:color w:val="000000" w:themeColor="text1"/>
          <w:sz w:val="24"/>
          <w:szCs w:val="24"/>
        </w:rPr>
        <w:t xml:space="preserve">noviembre </w:t>
      </w:r>
      <w:r w:rsidR="009D5FB8" w:rsidRPr="00157555">
        <w:rPr>
          <w:rFonts w:ascii="Palatino Linotype" w:eastAsia="Palatino Linotype" w:hAnsi="Palatino Linotype" w:cs="Palatino Linotype"/>
          <w:b/>
          <w:color w:val="000000" w:themeColor="text1"/>
          <w:sz w:val="24"/>
          <w:szCs w:val="24"/>
        </w:rPr>
        <w:t>de dos mil veinticinco</w:t>
      </w:r>
      <w:r w:rsidRPr="00E460B0">
        <w:rPr>
          <w:rFonts w:ascii="Palatino Linotype" w:eastAsia="Palatino Linotype" w:hAnsi="Palatino Linotype" w:cs="Palatino Linotype"/>
          <w:b/>
          <w:color w:val="000000" w:themeColor="text1"/>
          <w:sz w:val="24"/>
          <w:szCs w:val="24"/>
        </w:rPr>
        <w:t>.</w:t>
      </w:r>
    </w:p>
    <w:p w:rsidR="004E469C" w:rsidRPr="00E460B0" w:rsidRDefault="004E469C" w:rsidP="00E460B0">
      <w:pPr>
        <w:tabs>
          <w:tab w:val="left" w:pos="3465"/>
        </w:tabs>
        <w:spacing w:line="360" w:lineRule="auto"/>
        <w:jc w:val="both"/>
        <w:rPr>
          <w:rFonts w:ascii="Palatino Linotype" w:eastAsia="Palatino Linotype" w:hAnsi="Palatino Linotype" w:cs="Palatino Linotype"/>
          <w:b/>
          <w:color w:val="000000" w:themeColor="text1"/>
          <w:sz w:val="24"/>
          <w:szCs w:val="24"/>
        </w:rPr>
      </w:pPr>
    </w:p>
    <w:p w:rsidR="0084142B" w:rsidRDefault="00CF1CC3" w:rsidP="00E460B0">
      <w:pPr>
        <w:spacing w:line="360" w:lineRule="auto"/>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b/>
          <w:color w:val="000000" w:themeColor="text1"/>
          <w:sz w:val="24"/>
          <w:szCs w:val="24"/>
        </w:rPr>
        <w:t>VISTO</w:t>
      </w:r>
      <w:r w:rsidRPr="00E460B0">
        <w:rPr>
          <w:rFonts w:ascii="Palatino Linotype" w:eastAsia="Palatino Linotype" w:hAnsi="Palatino Linotype" w:cs="Palatino Linotype"/>
          <w:color w:val="000000" w:themeColor="text1"/>
          <w:sz w:val="24"/>
          <w:szCs w:val="24"/>
        </w:rPr>
        <w:t xml:space="preserve"> el expediente electrónico formado con motivo del recurso de revisión </w:t>
      </w:r>
      <w:r w:rsidRPr="00E460B0">
        <w:rPr>
          <w:rFonts w:ascii="Palatino Linotype" w:eastAsia="Palatino Linotype" w:hAnsi="Palatino Linotype" w:cs="Palatino Linotype"/>
          <w:b/>
          <w:color w:val="000000" w:themeColor="text1"/>
          <w:sz w:val="24"/>
          <w:szCs w:val="24"/>
        </w:rPr>
        <w:t xml:space="preserve"> </w:t>
      </w:r>
      <w:r w:rsidR="00221254" w:rsidRPr="00E460B0">
        <w:rPr>
          <w:rFonts w:ascii="Palatino Linotype" w:eastAsia="Palatino Linotype" w:hAnsi="Palatino Linotype" w:cs="Palatino Linotype"/>
          <w:b/>
          <w:bCs/>
          <w:color w:val="000000" w:themeColor="text1"/>
          <w:sz w:val="24"/>
          <w:szCs w:val="24"/>
        </w:rPr>
        <w:t>06683/INFOEM/IP/RR/2025</w:t>
      </w:r>
      <w:r w:rsidR="00B50471" w:rsidRPr="00E460B0">
        <w:rPr>
          <w:rFonts w:ascii="Palatino Linotype" w:eastAsia="Palatino Linotype" w:hAnsi="Palatino Linotype" w:cs="Palatino Linotype"/>
          <w:b/>
          <w:color w:val="000000" w:themeColor="text1"/>
          <w:sz w:val="24"/>
          <w:szCs w:val="24"/>
        </w:rPr>
        <w:t>,</w:t>
      </w:r>
      <w:r w:rsidRPr="00E460B0">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color w:val="000000" w:themeColor="text1"/>
          <w:sz w:val="24"/>
          <w:szCs w:val="24"/>
        </w:rPr>
        <w:t xml:space="preserve">promovido </w:t>
      </w:r>
      <w:r w:rsidR="00B50471" w:rsidRPr="00E460B0">
        <w:rPr>
          <w:rFonts w:ascii="Palatino Linotype" w:eastAsia="Palatino Linotype" w:hAnsi="Palatino Linotype" w:cs="Palatino Linotype"/>
          <w:color w:val="000000" w:themeColor="text1"/>
          <w:sz w:val="24"/>
          <w:szCs w:val="24"/>
        </w:rPr>
        <w:t xml:space="preserve">por </w:t>
      </w:r>
      <w:r w:rsidR="00B50471" w:rsidRPr="00D57DE7">
        <w:rPr>
          <w:rFonts w:ascii="Palatino Linotype" w:eastAsia="Palatino Linotype" w:hAnsi="Palatino Linotype" w:cs="Palatino Linotype"/>
          <w:b/>
          <w:color w:val="000000" w:themeColor="text1"/>
          <w:sz w:val="24"/>
          <w:szCs w:val="24"/>
        </w:rPr>
        <w:t xml:space="preserve">una persona que no proporcionó datos de identificación </w:t>
      </w:r>
      <w:r w:rsidR="00B50471" w:rsidRPr="00E460B0">
        <w:rPr>
          <w:rFonts w:ascii="Palatino Linotype" w:eastAsia="Palatino Linotype" w:hAnsi="Palatino Linotype" w:cs="Palatino Linotype"/>
          <w:color w:val="000000" w:themeColor="text1"/>
          <w:sz w:val="24"/>
          <w:szCs w:val="24"/>
        </w:rPr>
        <w:t>y</w:t>
      </w:r>
      <w:r w:rsidRPr="00E460B0">
        <w:rPr>
          <w:rFonts w:ascii="Palatino Linotype" w:eastAsia="Palatino Linotype" w:hAnsi="Palatino Linotype" w:cs="Palatino Linotype"/>
          <w:color w:val="000000" w:themeColor="text1"/>
          <w:sz w:val="24"/>
          <w:szCs w:val="24"/>
        </w:rPr>
        <w:t xml:space="preserve"> a quien en lo sucesivo se le identificará como </w:t>
      </w:r>
      <w:r w:rsidRPr="00E460B0">
        <w:rPr>
          <w:rFonts w:ascii="Palatino Linotype" w:eastAsia="Palatino Linotype" w:hAnsi="Palatino Linotype" w:cs="Palatino Linotype"/>
          <w:b/>
          <w:color w:val="000000" w:themeColor="text1"/>
          <w:sz w:val="24"/>
          <w:szCs w:val="24"/>
        </w:rPr>
        <w:t>EL RECURRENTE</w:t>
      </w:r>
      <w:r w:rsidRPr="00E460B0">
        <w:rPr>
          <w:rFonts w:ascii="Palatino Linotype" w:eastAsia="Palatino Linotype" w:hAnsi="Palatino Linotype" w:cs="Palatino Linotype"/>
          <w:color w:val="000000" w:themeColor="text1"/>
          <w:sz w:val="24"/>
          <w:szCs w:val="24"/>
        </w:rPr>
        <w:t xml:space="preserve">, en contra de la respuesta del </w:t>
      </w:r>
      <w:r w:rsidR="00221254" w:rsidRPr="00E460B0">
        <w:rPr>
          <w:rFonts w:ascii="Palatino Linotype" w:eastAsia="Palatino Linotype" w:hAnsi="Palatino Linotype" w:cs="Palatino Linotype"/>
          <w:b/>
          <w:bCs/>
          <w:color w:val="000000" w:themeColor="text1"/>
          <w:sz w:val="24"/>
          <w:szCs w:val="24"/>
        </w:rPr>
        <w:t>Sistema Municipal Para el Desarrollo Integral de la Familia de Huehuetoca</w:t>
      </w:r>
      <w:r w:rsidRPr="00E460B0">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color w:val="000000" w:themeColor="text1"/>
          <w:sz w:val="24"/>
          <w:szCs w:val="24"/>
        </w:rPr>
        <w:t xml:space="preserve">en </w:t>
      </w:r>
      <w:r w:rsidR="00D57DE7">
        <w:rPr>
          <w:rFonts w:ascii="Palatino Linotype" w:eastAsia="Palatino Linotype" w:hAnsi="Palatino Linotype" w:cs="Palatino Linotype"/>
          <w:color w:val="000000" w:themeColor="text1"/>
          <w:sz w:val="24"/>
          <w:szCs w:val="24"/>
        </w:rPr>
        <w:t>adelante</w:t>
      </w:r>
      <w:r w:rsidRPr="00E460B0">
        <w:rPr>
          <w:rFonts w:ascii="Palatino Linotype" w:eastAsia="Palatino Linotype" w:hAnsi="Palatino Linotype" w:cs="Palatino Linotype"/>
          <w:color w:val="000000" w:themeColor="text1"/>
          <w:sz w:val="24"/>
          <w:szCs w:val="24"/>
        </w:rPr>
        <w:t xml:space="preserve"> el</w:t>
      </w:r>
      <w:r w:rsidRPr="00E460B0">
        <w:rPr>
          <w:rFonts w:ascii="Palatino Linotype" w:eastAsia="Palatino Linotype" w:hAnsi="Palatino Linotype" w:cs="Palatino Linotype"/>
          <w:b/>
          <w:color w:val="000000" w:themeColor="text1"/>
          <w:sz w:val="24"/>
          <w:szCs w:val="24"/>
        </w:rPr>
        <w:t xml:space="preserve"> SUJETO OBLIGADO</w:t>
      </w:r>
      <w:r w:rsidRPr="00E460B0">
        <w:rPr>
          <w:rFonts w:ascii="Palatino Linotype" w:eastAsia="Palatino Linotype" w:hAnsi="Palatino Linotype" w:cs="Palatino Linotype"/>
          <w:color w:val="000000" w:themeColor="text1"/>
          <w:sz w:val="24"/>
          <w:szCs w:val="24"/>
        </w:rPr>
        <w:t>, se procede a dictar la presente resolución, con base en los siguientes:</w:t>
      </w:r>
    </w:p>
    <w:p w:rsidR="0084142B" w:rsidRDefault="00CF1CC3" w:rsidP="00E460B0">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k5tjtga1gtwn" w:colFirst="0" w:colLast="0"/>
      <w:bookmarkEnd w:id="1"/>
      <w:r w:rsidRPr="00E460B0">
        <w:rPr>
          <w:rFonts w:ascii="Palatino Linotype" w:eastAsia="Palatino Linotype" w:hAnsi="Palatino Linotype" w:cs="Palatino Linotype"/>
          <w:b/>
          <w:color w:val="000000" w:themeColor="text1"/>
          <w:sz w:val="24"/>
          <w:szCs w:val="24"/>
        </w:rPr>
        <w:t>A</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N</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T</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E</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C</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E</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D</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E</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N</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T</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E</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S</w:t>
      </w:r>
    </w:p>
    <w:p w:rsidR="00D57DE7" w:rsidRPr="00D57DE7" w:rsidRDefault="00D57DE7" w:rsidP="00D57DE7">
      <w:pPr>
        <w:rPr>
          <w:lang w:val="es-ES_tradnl" w:eastAsia="es-ES"/>
        </w:rPr>
      </w:pPr>
    </w:p>
    <w:p w:rsidR="0084142B" w:rsidRPr="00E460B0" w:rsidRDefault="00CF1CC3" w:rsidP="00E460B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t>El</w:t>
      </w:r>
      <w:r w:rsidRPr="00E460B0">
        <w:rPr>
          <w:rFonts w:ascii="Palatino Linotype" w:eastAsia="Palatino Linotype" w:hAnsi="Palatino Linotype" w:cs="Palatino Linotype"/>
          <w:b/>
          <w:color w:val="000000" w:themeColor="text1"/>
          <w:sz w:val="24"/>
          <w:szCs w:val="24"/>
        </w:rPr>
        <w:t xml:space="preserve"> </w:t>
      </w:r>
      <w:r w:rsidR="00906E1D" w:rsidRPr="00E460B0">
        <w:rPr>
          <w:rFonts w:ascii="Palatino Linotype" w:eastAsia="Palatino Linotype" w:hAnsi="Palatino Linotype" w:cs="Palatino Linotype"/>
          <w:b/>
          <w:color w:val="000000" w:themeColor="text1"/>
          <w:sz w:val="24"/>
          <w:szCs w:val="24"/>
        </w:rPr>
        <w:t>trece d</w:t>
      </w:r>
      <w:r w:rsidR="003C021F" w:rsidRPr="00E460B0">
        <w:rPr>
          <w:rFonts w:ascii="Palatino Linotype" w:eastAsia="Palatino Linotype" w:hAnsi="Palatino Linotype" w:cs="Palatino Linotype"/>
          <w:b/>
          <w:color w:val="000000" w:themeColor="text1"/>
          <w:sz w:val="24"/>
          <w:szCs w:val="24"/>
        </w:rPr>
        <w:t xml:space="preserve">e </w:t>
      </w:r>
      <w:r w:rsidR="00221254" w:rsidRPr="00E460B0">
        <w:rPr>
          <w:rFonts w:ascii="Palatino Linotype" w:eastAsia="Palatino Linotype" w:hAnsi="Palatino Linotype" w:cs="Palatino Linotype"/>
          <w:b/>
          <w:color w:val="000000" w:themeColor="text1"/>
          <w:sz w:val="24"/>
          <w:szCs w:val="24"/>
        </w:rPr>
        <w:t>mayo</w:t>
      </w:r>
      <w:r w:rsidR="00D32496" w:rsidRPr="00E460B0">
        <w:rPr>
          <w:rFonts w:ascii="Palatino Linotype" w:eastAsia="Palatino Linotype" w:hAnsi="Palatino Linotype" w:cs="Palatino Linotype"/>
          <w:b/>
          <w:color w:val="000000" w:themeColor="text1"/>
          <w:sz w:val="24"/>
          <w:szCs w:val="24"/>
        </w:rPr>
        <w:t xml:space="preserve"> de dos mil veinticinco</w:t>
      </w:r>
      <w:r w:rsidRPr="00E460B0">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color w:val="000000" w:themeColor="text1"/>
          <w:sz w:val="24"/>
          <w:szCs w:val="24"/>
        </w:rPr>
        <w:t xml:space="preserve">se presentó ante el </w:t>
      </w:r>
      <w:r w:rsidRPr="00E460B0">
        <w:rPr>
          <w:rFonts w:ascii="Palatino Linotype" w:eastAsia="Palatino Linotype" w:hAnsi="Palatino Linotype" w:cs="Palatino Linotype"/>
          <w:b/>
          <w:color w:val="000000" w:themeColor="text1"/>
          <w:sz w:val="24"/>
          <w:szCs w:val="24"/>
        </w:rPr>
        <w:t>SUJETO OBLIGADO</w:t>
      </w:r>
      <w:r w:rsidRPr="00E460B0">
        <w:rPr>
          <w:rFonts w:ascii="Palatino Linotype" w:eastAsia="Palatino Linotype" w:hAnsi="Palatino Linotype" w:cs="Palatino Linotype"/>
          <w:color w:val="000000" w:themeColor="text1"/>
          <w:sz w:val="24"/>
          <w:szCs w:val="24"/>
        </w:rPr>
        <w:t xml:space="preserve"> a través del SAIMEX, la solicitud de</w:t>
      </w:r>
      <w:r w:rsidR="00D32496" w:rsidRPr="00E460B0">
        <w:rPr>
          <w:rFonts w:ascii="Palatino Linotype" w:eastAsia="Palatino Linotype" w:hAnsi="Palatino Linotype" w:cs="Palatino Linotype"/>
          <w:color w:val="000000" w:themeColor="text1"/>
          <w:sz w:val="24"/>
          <w:szCs w:val="24"/>
        </w:rPr>
        <w:t xml:space="preserve"> información pública </w:t>
      </w:r>
      <w:r w:rsidR="009F3296" w:rsidRPr="00E460B0">
        <w:rPr>
          <w:rFonts w:ascii="Palatino Linotype" w:eastAsia="Palatino Linotype" w:hAnsi="Palatino Linotype" w:cs="Palatino Linotype"/>
          <w:color w:val="000000" w:themeColor="text1"/>
          <w:sz w:val="24"/>
          <w:szCs w:val="24"/>
        </w:rPr>
        <w:t>registrada con</w:t>
      </w:r>
      <w:r w:rsidRPr="00E460B0">
        <w:rPr>
          <w:rFonts w:ascii="Palatino Linotype" w:eastAsia="Palatino Linotype" w:hAnsi="Palatino Linotype" w:cs="Palatino Linotype"/>
          <w:color w:val="000000" w:themeColor="text1"/>
          <w:sz w:val="24"/>
          <w:szCs w:val="24"/>
        </w:rPr>
        <w:t xml:space="preserve"> el número</w:t>
      </w:r>
      <w:r w:rsidR="00221254" w:rsidRPr="00E460B0">
        <w:rPr>
          <w:rFonts w:ascii="Palatino Linotype" w:eastAsia="Palatino Linotype" w:hAnsi="Palatino Linotype" w:cs="Palatino Linotype"/>
          <w:b/>
          <w:color w:val="000000" w:themeColor="text1"/>
          <w:sz w:val="24"/>
          <w:szCs w:val="24"/>
        </w:rPr>
        <w:t xml:space="preserve"> </w:t>
      </w:r>
      <w:r w:rsidR="00221254" w:rsidRPr="00E460B0">
        <w:rPr>
          <w:rFonts w:ascii="Palatino Linotype" w:eastAsia="Palatino Linotype" w:hAnsi="Palatino Linotype" w:cs="Palatino Linotype"/>
          <w:b/>
          <w:bCs/>
          <w:color w:val="000000" w:themeColor="text1"/>
          <w:sz w:val="24"/>
          <w:szCs w:val="24"/>
        </w:rPr>
        <w:t>00111/DIFHUEHUET/IP/2025</w:t>
      </w:r>
      <w:r w:rsidRPr="00E460B0">
        <w:rPr>
          <w:rFonts w:ascii="Palatino Linotype" w:eastAsia="Palatino Linotype" w:hAnsi="Palatino Linotype" w:cs="Palatino Linotype"/>
          <w:b/>
          <w:color w:val="000000" w:themeColor="text1"/>
          <w:sz w:val="24"/>
          <w:szCs w:val="24"/>
        </w:rPr>
        <w:t xml:space="preserve">; </w:t>
      </w:r>
      <w:r w:rsidR="00D57DE7">
        <w:rPr>
          <w:rFonts w:ascii="Palatino Linotype" w:eastAsia="Palatino Linotype" w:hAnsi="Palatino Linotype" w:cs="Palatino Linotype"/>
          <w:color w:val="000000" w:themeColor="text1"/>
          <w:sz w:val="24"/>
          <w:szCs w:val="24"/>
        </w:rPr>
        <w:t>en la que</w:t>
      </w:r>
      <w:r w:rsidRPr="00E460B0">
        <w:rPr>
          <w:rFonts w:ascii="Palatino Linotype" w:eastAsia="Palatino Linotype" w:hAnsi="Palatino Linotype" w:cs="Palatino Linotype"/>
          <w:color w:val="000000" w:themeColor="text1"/>
          <w:sz w:val="24"/>
          <w:szCs w:val="24"/>
        </w:rPr>
        <w:t xml:space="preserve"> se solicitó la siguiente información:</w:t>
      </w:r>
    </w:p>
    <w:p w:rsidR="00221254" w:rsidRPr="00E460B0" w:rsidRDefault="00221254" w:rsidP="00E460B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84142B" w:rsidRPr="00E460B0" w:rsidRDefault="00221254" w:rsidP="00E460B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E460B0">
        <w:rPr>
          <w:rFonts w:ascii="Palatino Linotype" w:eastAsia="Palatino Linotype" w:hAnsi="Palatino Linotype" w:cs="Palatino Linotype"/>
          <w:i/>
          <w:color w:val="000000" w:themeColor="text1"/>
          <w:sz w:val="24"/>
          <w:szCs w:val="24"/>
        </w:rPr>
        <w:t>“SOLICITO EN LENGUA MAZAHUA LA SIGUIENTE DOCUMENTACION: EL REGLAMENTO INTERNO, EL MANUAL GENERAL DE ORGANIZACIÓN ASI COMO SU CATALOGO DE SERVICIOS Y TRAMITES.</w:t>
      </w:r>
      <w:r w:rsidR="00CF1CC3" w:rsidRPr="00E460B0">
        <w:rPr>
          <w:rFonts w:ascii="Palatino Linotype" w:eastAsia="Palatino Linotype" w:hAnsi="Palatino Linotype" w:cs="Palatino Linotype"/>
          <w:i/>
          <w:color w:val="000000" w:themeColor="text1"/>
          <w:sz w:val="24"/>
          <w:szCs w:val="24"/>
        </w:rPr>
        <w:t>” (Sic)</w:t>
      </w:r>
    </w:p>
    <w:p w:rsidR="0084142B" w:rsidRDefault="0084142B" w:rsidP="00E460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57DE7" w:rsidRPr="00E460B0" w:rsidRDefault="00D57DE7" w:rsidP="00E460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142B" w:rsidRPr="00E460B0" w:rsidRDefault="00CF1CC3" w:rsidP="00E460B0">
      <w:pPr>
        <w:numPr>
          <w:ilvl w:val="0"/>
          <w:numId w:val="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t xml:space="preserve">Se eligió como modalidad de entrega de la información: A través del </w:t>
      </w:r>
      <w:r w:rsidRPr="00E460B0">
        <w:rPr>
          <w:rFonts w:ascii="Palatino Linotype" w:eastAsia="Palatino Linotype" w:hAnsi="Palatino Linotype" w:cs="Palatino Linotype"/>
          <w:b/>
          <w:color w:val="000000" w:themeColor="text1"/>
          <w:sz w:val="24"/>
          <w:szCs w:val="24"/>
        </w:rPr>
        <w:t>SAIMEX.</w:t>
      </w:r>
    </w:p>
    <w:p w:rsidR="003C021F" w:rsidRPr="00E460B0" w:rsidRDefault="00CF1CC3" w:rsidP="00E460B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E460B0">
        <w:rPr>
          <w:rFonts w:ascii="Palatino Linotype" w:eastAsia="Palatino Linotype" w:hAnsi="Palatino Linotype" w:cs="Palatino Linotype"/>
          <w:color w:val="000000" w:themeColor="text1"/>
          <w:sz w:val="24"/>
          <w:szCs w:val="24"/>
        </w:rPr>
        <w:lastRenderedPageBreak/>
        <w:t xml:space="preserve">El </w:t>
      </w:r>
      <w:r w:rsidR="00221254" w:rsidRPr="00E460B0">
        <w:rPr>
          <w:rFonts w:ascii="Palatino Linotype" w:eastAsia="Palatino Linotype" w:hAnsi="Palatino Linotype" w:cs="Palatino Linotype"/>
          <w:b/>
          <w:color w:val="000000" w:themeColor="text1"/>
          <w:sz w:val="24"/>
          <w:szCs w:val="24"/>
        </w:rPr>
        <w:t>tres de junio</w:t>
      </w:r>
      <w:r w:rsidR="003C021F" w:rsidRPr="00E460B0">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de dos mil veinticinco,</w:t>
      </w:r>
      <w:r w:rsidRPr="00E460B0">
        <w:rPr>
          <w:rFonts w:ascii="Palatino Linotype" w:eastAsia="Palatino Linotype" w:hAnsi="Palatino Linotype" w:cs="Palatino Linotype"/>
          <w:color w:val="000000" w:themeColor="text1"/>
          <w:sz w:val="24"/>
          <w:szCs w:val="24"/>
        </w:rPr>
        <w:t xml:space="preserve"> el </w:t>
      </w:r>
      <w:r w:rsidRPr="00E460B0">
        <w:rPr>
          <w:rFonts w:ascii="Palatino Linotype" w:eastAsia="Palatino Linotype" w:hAnsi="Palatino Linotype" w:cs="Palatino Linotype"/>
          <w:b/>
          <w:color w:val="000000" w:themeColor="text1"/>
          <w:sz w:val="24"/>
          <w:szCs w:val="24"/>
        </w:rPr>
        <w:t xml:space="preserve">SUJETO OBLIGADO, </w:t>
      </w:r>
      <w:r w:rsidRPr="00E460B0">
        <w:rPr>
          <w:rFonts w:ascii="Palatino Linotype" w:eastAsia="Palatino Linotype" w:hAnsi="Palatino Linotype" w:cs="Palatino Linotype"/>
          <w:color w:val="000000" w:themeColor="text1"/>
          <w:sz w:val="24"/>
          <w:szCs w:val="24"/>
        </w:rPr>
        <w:t xml:space="preserve">dio respuesta </w:t>
      </w:r>
      <w:r w:rsidR="003C021F" w:rsidRPr="00E460B0">
        <w:rPr>
          <w:rFonts w:ascii="Palatino Linotype" w:eastAsia="Palatino Linotype" w:hAnsi="Palatino Linotype" w:cs="Palatino Linotype"/>
          <w:color w:val="000000" w:themeColor="text1"/>
          <w:sz w:val="24"/>
          <w:szCs w:val="24"/>
        </w:rPr>
        <w:t>a través de los archivos siguientes:</w:t>
      </w:r>
    </w:p>
    <w:p w:rsidR="00221254" w:rsidRDefault="00221254" w:rsidP="00E460B0">
      <w:pPr>
        <w:pStyle w:val="Prrafodelista"/>
        <w:numPr>
          <w:ilvl w:val="0"/>
          <w:numId w:val="40"/>
        </w:numPr>
        <w:pBdr>
          <w:top w:val="nil"/>
          <w:left w:val="nil"/>
          <w:bottom w:val="nil"/>
          <w:right w:val="nil"/>
          <w:between w:val="nil"/>
        </w:pBdr>
        <w:spacing w:line="360" w:lineRule="auto"/>
        <w:ind w:left="0" w:firstLine="0"/>
        <w:jc w:val="both"/>
        <w:rPr>
          <w:rFonts w:ascii="Palatino Linotype" w:hAnsi="Palatino Linotype"/>
          <w:b/>
          <w:color w:val="000000" w:themeColor="text1"/>
        </w:rPr>
      </w:pPr>
      <w:r w:rsidRPr="00E460B0">
        <w:rPr>
          <w:rFonts w:ascii="Palatino Linotype" w:hAnsi="Palatino Linotype"/>
          <w:b/>
          <w:color w:val="000000" w:themeColor="text1"/>
        </w:rPr>
        <w:t>respuesta 0111-DIFHUEHUET-IP-2025.pdf</w:t>
      </w:r>
    </w:p>
    <w:p w:rsidR="00704D85" w:rsidRPr="00E460B0" w:rsidRDefault="00221254" w:rsidP="00E460B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t>Oficio de tres de junio de dos mil veintiuno, firmado por la Directora General, por el que informo lo siguiente:</w:t>
      </w:r>
    </w:p>
    <w:p w:rsidR="00221254" w:rsidRPr="00E460B0" w:rsidRDefault="00221254" w:rsidP="00E460B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E460B0">
        <w:rPr>
          <w:rFonts w:ascii="Palatino Linotype" w:eastAsia="Palatino Linotype" w:hAnsi="Palatino Linotype" w:cs="Palatino Linotype"/>
          <w:i/>
          <w:color w:val="000000" w:themeColor="text1"/>
          <w:sz w:val="24"/>
          <w:szCs w:val="24"/>
        </w:rPr>
        <w:t>Respuesta: Adjunto remito el reglamento interno y el manual general de organización, se informa que citados documentos están disponibles en idioma Español (México) dado que no se tiene conocimiento de que en este municipio se hable la lengua mazahua por lo que no se ha designado recursos para la traducción de dichos documentos, sin embargo si en un futuro se requiere realizar la traducción para beneficio de los habitantes de Huehuetoca, se Ilevara acabo dicha tarea con el compromiso necesario.</w:t>
      </w:r>
    </w:p>
    <w:p w:rsidR="00221254" w:rsidRDefault="00221254" w:rsidP="00E460B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E460B0">
        <w:rPr>
          <w:rFonts w:ascii="Palatino Linotype" w:eastAsia="Palatino Linotype" w:hAnsi="Palatino Linotype" w:cs="Palatino Linotype"/>
          <w:i/>
          <w:color w:val="000000" w:themeColor="text1"/>
          <w:sz w:val="24"/>
          <w:szCs w:val="24"/>
        </w:rPr>
        <w:t xml:space="preserve"> Respecto al catálogo de tramites servicios, estamos llevando a cabo las acciones necesarias para que este catálogo sea presentado próximamente en la página web oficial de nuestro municipio, agradeciendo su paciencia mientras completamos estos esfuerzos</w:t>
      </w:r>
    </w:p>
    <w:p w:rsidR="00E460B0" w:rsidRDefault="00E460B0" w:rsidP="00E460B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p>
    <w:p w:rsidR="0084142B" w:rsidRPr="00E460B0" w:rsidRDefault="00CF1CC3" w:rsidP="00E460B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E460B0">
        <w:rPr>
          <w:rFonts w:ascii="Palatino Linotype" w:eastAsia="Palatino Linotype" w:hAnsi="Palatino Linotype" w:cs="Palatino Linotype"/>
          <w:color w:val="000000" w:themeColor="text1"/>
          <w:sz w:val="24"/>
          <w:szCs w:val="24"/>
        </w:rPr>
        <w:t xml:space="preserve">Inconforme con lo anterior, el </w:t>
      </w:r>
      <w:r w:rsidR="00221254" w:rsidRPr="00E460B0">
        <w:rPr>
          <w:rFonts w:ascii="Palatino Linotype" w:eastAsia="Palatino Linotype" w:hAnsi="Palatino Linotype" w:cs="Palatino Linotype"/>
          <w:b/>
          <w:color w:val="000000" w:themeColor="text1"/>
          <w:sz w:val="24"/>
          <w:szCs w:val="24"/>
        </w:rPr>
        <w:t>nueve de junio</w:t>
      </w:r>
      <w:r w:rsidR="00B50471" w:rsidRPr="00E460B0">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de dos mil veinticinco</w:t>
      </w:r>
      <w:r w:rsidRPr="00E460B0">
        <w:rPr>
          <w:rFonts w:ascii="Palatino Linotype" w:eastAsia="Palatino Linotype" w:hAnsi="Palatino Linotype" w:cs="Palatino Linotype"/>
          <w:color w:val="000000" w:themeColor="text1"/>
          <w:sz w:val="24"/>
          <w:szCs w:val="24"/>
        </w:rPr>
        <w:t xml:space="preserve">, el hoy </w:t>
      </w:r>
      <w:r w:rsidRPr="00E460B0">
        <w:rPr>
          <w:rFonts w:ascii="Palatino Linotype" w:eastAsia="Palatino Linotype" w:hAnsi="Palatino Linotype" w:cs="Palatino Linotype"/>
          <w:b/>
          <w:color w:val="000000" w:themeColor="text1"/>
          <w:sz w:val="24"/>
          <w:szCs w:val="24"/>
        </w:rPr>
        <w:t xml:space="preserve">RECURRENTE, </w:t>
      </w:r>
      <w:r w:rsidRPr="00E460B0">
        <w:rPr>
          <w:rFonts w:ascii="Palatino Linotype" w:eastAsia="Palatino Linotype" w:hAnsi="Palatino Linotype" w:cs="Palatino Linotype"/>
          <w:color w:val="000000" w:themeColor="text1"/>
          <w:sz w:val="24"/>
          <w:szCs w:val="24"/>
        </w:rPr>
        <w:t xml:space="preserve">interpuso recurso de revisión en contra de la respuesta emitida por el </w:t>
      </w:r>
      <w:r w:rsidRPr="00E460B0">
        <w:rPr>
          <w:rFonts w:ascii="Palatino Linotype" w:eastAsia="Palatino Linotype" w:hAnsi="Palatino Linotype" w:cs="Palatino Linotype"/>
          <w:b/>
          <w:color w:val="000000" w:themeColor="text1"/>
          <w:sz w:val="24"/>
          <w:szCs w:val="24"/>
        </w:rPr>
        <w:t>SUJETO OBLIGADO</w:t>
      </w:r>
      <w:r w:rsidRPr="00E460B0">
        <w:rPr>
          <w:rFonts w:ascii="Palatino Linotype" w:eastAsia="Palatino Linotype" w:hAnsi="Palatino Linotype" w:cs="Palatino Linotype"/>
          <w:color w:val="000000" w:themeColor="text1"/>
          <w:sz w:val="24"/>
          <w:szCs w:val="24"/>
        </w:rPr>
        <w:t>, manifestando las siguientes razones o motivos de inconformidad:</w:t>
      </w:r>
    </w:p>
    <w:p w:rsidR="0084142B" w:rsidRPr="00E460B0" w:rsidRDefault="0084142B" w:rsidP="00E460B0">
      <w:pPr>
        <w:pBdr>
          <w:top w:val="nil"/>
          <w:left w:val="nil"/>
          <w:bottom w:val="nil"/>
          <w:right w:val="nil"/>
          <w:between w:val="nil"/>
        </w:pBdr>
        <w:tabs>
          <w:tab w:val="left" w:pos="0"/>
        </w:tabs>
        <w:spacing w:after="0" w:line="276" w:lineRule="auto"/>
        <w:jc w:val="both"/>
        <w:rPr>
          <w:rFonts w:ascii="Palatino Linotype" w:eastAsia="Palatino Linotype" w:hAnsi="Palatino Linotype" w:cs="Palatino Linotype"/>
          <w:i/>
          <w:color w:val="000000" w:themeColor="text1"/>
          <w:sz w:val="24"/>
          <w:szCs w:val="24"/>
        </w:rPr>
      </w:pPr>
    </w:p>
    <w:p w:rsidR="0084142B" w:rsidRDefault="00D57DE7" w:rsidP="00E460B0">
      <w:pPr>
        <w:numPr>
          <w:ilvl w:val="0"/>
          <w:numId w:val="3"/>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bookmarkStart w:id="2" w:name="_heading=h.sz4sngxvcrxd" w:colFirst="0" w:colLast="0"/>
      <w:bookmarkEnd w:id="2"/>
      <w:r w:rsidRPr="00E460B0">
        <w:rPr>
          <w:rFonts w:ascii="Palatino Linotype" w:eastAsia="Palatino Linotype" w:hAnsi="Palatino Linotype" w:cs="Palatino Linotype"/>
          <w:b/>
          <w:color w:val="000000" w:themeColor="text1"/>
          <w:sz w:val="24"/>
          <w:szCs w:val="24"/>
        </w:rPr>
        <w:t>ACTO IMPUGNADO</w:t>
      </w:r>
      <w:r w:rsidR="00CF1CC3" w:rsidRPr="00E460B0">
        <w:rPr>
          <w:rFonts w:ascii="Palatino Linotype" w:eastAsia="Palatino Linotype" w:hAnsi="Palatino Linotype" w:cs="Palatino Linotype"/>
          <w:b/>
          <w:color w:val="000000" w:themeColor="text1"/>
          <w:sz w:val="24"/>
          <w:szCs w:val="24"/>
        </w:rPr>
        <w:t xml:space="preserve">: </w:t>
      </w:r>
      <w:r w:rsidR="00CF1CC3" w:rsidRPr="00E460B0">
        <w:rPr>
          <w:rFonts w:ascii="Palatino Linotype" w:eastAsia="Palatino Linotype" w:hAnsi="Palatino Linotype" w:cs="Palatino Linotype"/>
          <w:i/>
          <w:color w:val="000000" w:themeColor="text1"/>
          <w:sz w:val="24"/>
          <w:szCs w:val="24"/>
        </w:rPr>
        <w:t>“</w:t>
      </w:r>
      <w:r w:rsidR="00221254" w:rsidRPr="00E460B0">
        <w:rPr>
          <w:rFonts w:ascii="Palatino Linotype" w:eastAsia="Palatino Linotype" w:hAnsi="Palatino Linotype" w:cs="Palatino Linotype"/>
          <w:i/>
          <w:color w:val="000000" w:themeColor="text1"/>
          <w:sz w:val="24"/>
          <w:szCs w:val="24"/>
        </w:rPr>
        <w:t>NO DIERON RESPUESTA A LO QUE SE LES PIDIO EN LA SOLICITUD DE INFORMACION REQUIERO LO SOLICITADO</w:t>
      </w:r>
      <w:r w:rsidR="00CF1CC3" w:rsidRPr="00E460B0">
        <w:rPr>
          <w:rFonts w:ascii="Palatino Linotype" w:eastAsia="Palatino Linotype" w:hAnsi="Palatino Linotype" w:cs="Palatino Linotype"/>
          <w:i/>
          <w:color w:val="000000" w:themeColor="text1"/>
          <w:sz w:val="24"/>
          <w:szCs w:val="24"/>
        </w:rPr>
        <w:t>”</w:t>
      </w:r>
    </w:p>
    <w:p w:rsidR="00E460B0" w:rsidRPr="00E460B0" w:rsidRDefault="00E460B0" w:rsidP="00E460B0">
      <w:pPr>
        <w:pBdr>
          <w:top w:val="nil"/>
          <w:left w:val="nil"/>
          <w:bottom w:val="nil"/>
          <w:right w:val="nil"/>
          <w:between w:val="nil"/>
        </w:pBdr>
        <w:spacing w:after="0" w:line="276" w:lineRule="auto"/>
        <w:jc w:val="both"/>
        <w:rPr>
          <w:rFonts w:ascii="Palatino Linotype" w:eastAsia="Palatino Linotype" w:hAnsi="Palatino Linotype" w:cs="Palatino Linotype"/>
          <w:i/>
          <w:color w:val="000000" w:themeColor="text1"/>
          <w:sz w:val="24"/>
          <w:szCs w:val="24"/>
        </w:rPr>
      </w:pPr>
    </w:p>
    <w:p w:rsidR="0084142B" w:rsidRPr="00E460B0" w:rsidRDefault="00D57DE7" w:rsidP="00E460B0">
      <w:pPr>
        <w:numPr>
          <w:ilvl w:val="0"/>
          <w:numId w:val="3"/>
        </w:numPr>
        <w:pBdr>
          <w:top w:val="nil"/>
          <w:left w:val="nil"/>
          <w:bottom w:val="nil"/>
          <w:right w:val="nil"/>
          <w:between w:val="nil"/>
        </w:pBdr>
        <w:spacing w:after="0" w:line="276" w:lineRule="auto"/>
        <w:ind w:left="0" w:firstLine="0"/>
        <w:jc w:val="both"/>
        <w:rPr>
          <w:rFonts w:ascii="Palatino Linotype" w:eastAsia="Palatino Linotype" w:hAnsi="Palatino Linotype" w:cs="Palatino Linotype"/>
          <w:i/>
          <w:color w:val="000000" w:themeColor="text1"/>
          <w:sz w:val="24"/>
          <w:szCs w:val="24"/>
        </w:rPr>
      </w:pPr>
      <w:bookmarkStart w:id="3" w:name="_heading=h.q4ny55z1g6bu" w:colFirst="0" w:colLast="0"/>
      <w:bookmarkEnd w:id="3"/>
      <w:r w:rsidRPr="00E460B0">
        <w:rPr>
          <w:rFonts w:ascii="Palatino Linotype" w:eastAsia="Palatino Linotype" w:hAnsi="Palatino Linotype" w:cs="Palatino Linotype"/>
          <w:b/>
          <w:color w:val="000000" w:themeColor="text1"/>
          <w:sz w:val="24"/>
          <w:szCs w:val="24"/>
        </w:rPr>
        <w:t>RAZONES O MOTIVOS DE INCONFORMIDAD</w:t>
      </w:r>
      <w:r w:rsidR="00CF1CC3" w:rsidRPr="00E460B0">
        <w:rPr>
          <w:rFonts w:ascii="Palatino Linotype" w:eastAsia="Palatino Linotype" w:hAnsi="Palatino Linotype" w:cs="Palatino Linotype"/>
          <w:b/>
          <w:color w:val="000000" w:themeColor="text1"/>
          <w:sz w:val="24"/>
          <w:szCs w:val="24"/>
        </w:rPr>
        <w:t>: “</w:t>
      </w:r>
      <w:r w:rsidR="00221254" w:rsidRPr="00E460B0">
        <w:rPr>
          <w:rFonts w:ascii="Palatino Linotype" w:eastAsia="Palatino Linotype" w:hAnsi="Palatino Linotype" w:cs="Palatino Linotype"/>
          <w:i/>
          <w:color w:val="000000" w:themeColor="text1"/>
          <w:sz w:val="24"/>
          <w:szCs w:val="24"/>
        </w:rPr>
        <w:t>NO DIERON RESPUESTA A LO QUE SE LES PIDIO EN LA SOLICITUD DE INFORMACION REQUIERO LO SOLICITADO</w:t>
      </w:r>
      <w:r w:rsidR="00906E1D" w:rsidRPr="00E460B0">
        <w:rPr>
          <w:rFonts w:ascii="Palatino Linotype" w:eastAsia="Palatino Linotype" w:hAnsi="Palatino Linotype" w:cs="Palatino Linotype"/>
          <w:i/>
          <w:color w:val="000000" w:themeColor="text1"/>
          <w:sz w:val="24"/>
          <w:szCs w:val="24"/>
        </w:rPr>
        <w:t>.</w:t>
      </w:r>
      <w:r w:rsidR="00CF1CC3" w:rsidRPr="00E460B0">
        <w:rPr>
          <w:rFonts w:ascii="Palatino Linotype" w:eastAsia="Palatino Linotype" w:hAnsi="Palatino Linotype" w:cs="Palatino Linotype"/>
          <w:color w:val="000000" w:themeColor="text1"/>
          <w:sz w:val="24"/>
          <w:szCs w:val="24"/>
        </w:rPr>
        <w:t>”</w:t>
      </w:r>
    </w:p>
    <w:p w:rsidR="0084142B" w:rsidRPr="00E460B0" w:rsidRDefault="0084142B" w:rsidP="00E460B0">
      <w:pPr>
        <w:spacing w:line="360" w:lineRule="auto"/>
        <w:jc w:val="both"/>
        <w:rPr>
          <w:rFonts w:ascii="Palatino Linotype" w:eastAsia="Palatino Linotype" w:hAnsi="Palatino Linotype" w:cs="Palatino Linotype"/>
          <w:i/>
          <w:color w:val="000000" w:themeColor="text1"/>
          <w:sz w:val="24"/>
          <w:szCs w:val="24"/>
        </w:rPr>
      </w:pPr>
    </w:p>
    <w:p w:rsidR="00E460B0" w:rsidRPr="00E460B0" w:rsidRDefault="00E460B0" w:rsidP="00E460B0">
      <w:pPr>
        <w:rPr>
          <w:lang w:val="es-ES_tradnl" w:eastAsia="es-ES"/>
        </w:rPr>
      </w:pPr>
    </w:p>
    <w:p w:rsidR="0084142B" w:rsidRPr="00E460B0" w:rsidRDefault="00D57DE7" w:rsidP="00E460B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Pr>
          <w:rFonts w:ascii="Palatino Linotype" w:eastAsia="Palatino Linotype" w:hAnsi="Palatino Linotype" w:cs="Palatino Linotype"/>
          <w:color w:val="000000" w:themeColor="text1"/>
          <w:sz w:val="24"/>
          <w:szCs w:val="24"/>
        </w:rPr>
        <w:lastRenderedPageBreak/>
        <w:t>La Comisionada p</w:t>
      </w:r>
      <w:r w:rsidR="00CF1CC3" w:rsidRPr="00E460B0">
        <w:rPr>
          <w:rFonts w:ascii="Palatino Linotype" w:eastAsia="Palatino Linotype" w:hAnsi="Palatino Linotype" w:cs="Palatino Linotype"/>
          <w:color w:val="000000" w:themeColor="text1"/>
          <w:sz w:val="24"/>
          <w:szCs w:val="24"/>
        </w:rPr>
        <w:t xml:space="preserve">onente con fundamento en lo dispuesto por el artículo 185 fracción II de la ley de la materia, a través del acuerdo de admisión notificado el </w:t>
      </w:r>
      <w:r w:rsidR="00221254" w:rsidRPr="00E460B0">
        <w:rPr>
          <w:rFonts w:ascii="Palatino Linotype" w:eastAsia="Palatino Linotype" w:hAnsi="Palatino Linotype" w:cs="Palatino Linotype"/>
          <w:b/>
          <w:color w:val="000000" w:themeColor="text1"/>
          <w:sz w:val="24"/>
          <w:szCs w:val="24"/>
        </w:rPr>
        <w:t>diez de junio</w:t>
      </w:r>
      <w:r w:rsidR="003C021F" w:rsidRPr="00E460B0">
        <w:rPr>
          <w:rFonts w:ascii="Palatino Linotype" w:eastAsia="Palatino Linotype" w:hAnsi="Palatino Linotype" w:cs="Palatino Linotype"/>
          <w:b/>
          <w:color w:val="000000" w:themeColor="text1"/>
          <w:sz w:val="24"/>
          <w:szCs w:val="24"/>
        </w:rPr>
        <w:t xml:space="preserve"> </w:t>
      </w:r>
      <w:r w:rsidR="00CF1CC3" w:rsidRPr="00E460B0">
        <w:rPr>
          <w:rFonts w:ascii="Palatino Linotype" w:eastAsia="Palatino Linotype" w:hAnsi="Palatino Linotype" w:cs="Palatino Linotype"/>
          <w:b/>
          <w:color w:val="000000" w:themeColor="text1"/>
          <w:sz w:val="24"/>
          <w:szCs w:val="24"/>
        </w:rPr>
        <w:t>de dos mil veinticinco</w:t>
      </w:r>
      <w:r w:rsidR="00CF1CC3" w:rsidRPr="00E460B0">
        <w:rPr>
          <w:rFonts w:ascii="Palatino Linotype" w:eastAsia="Palatino Linotype" w:hAnsi="Palatino Linotype" w:cs="Palatino Linotype"/>
          <w:color w:val="000000" w:themeColor="text1"/>
          <w:sz w:val="24"/>
          <w:szCs w:val="24"/>
        </w:rPr>
        <w:t xml:space="preserve">, puso a disposición de las partes el expediente electrónico vía </w:t>
      </w:r>
      <w:r w:rsidR="00CF1CC3" w:rsidRPr="00E460B0">
        <w:rPr>
          <w:rFonts w:ascii="Palatino Linotype" w:eastAsia="Palatino Linotype" w:hAnsi="Palatino Linotype" w:cs="Palatino Linotype"/>
          <w:b/>
          <w:color w:val="000000" w:themeColor="text1"/>
          <w:sz w:val="24"/>
          <w:szCs w:val="24"/>
        </w:rPr>
        <w:t xml:space="preserve">SAIMEX </w:t>
      </w:r>
      <w:r w:rsidR="00CF1CC3" w:rsidRPr="00E460B0">
        <w:rPr>
          <w:rFonts w:ascii="Palatino Linotype" w:eastAsia="Palatino Linotype" w:hAnsi="Palatino Linotype" w:cs="Palatino Linotype"/>
          <w:color w:val="000000" w:themeColor="text1"/>
          <w:sz w:val="24"/>
          <w:szCs w:val="24"/>
        </w:rPr>
        <w:t xml:space="preserve">a efecto de que en un plazo máximo de siete días manifestaran lo que a su derecho conviniera, ofrecieran pruebas y alegatos según corresponda a los casos concretos, y el </w:t>
      </w:r>
      <w:r w:rsidR="00CF1CC3" w:rsidRPr="00E460B0">
        <w:rPr>
          <w:rFonts w:ascii="Palatino Linotype" w:eastAsia="Palatino Linotype" w:hAnsi="Palatino Linotype" w:cs="Palatino Linotype"/>
          <w:b/>
          <w:color w:val="000000" w:themeColor="text1"/>
          <w:sz w:val="24"/>
          <w:szCs w:val="24"/>
        </w:rPr>
        <w:t>SUJETO OBLIGADO</w:t>
      </w:r>
      <w:r w:rsidR="00CF1CC3" w:rsidRPr="00E460B0">
        <w:rPr>
          <w:rFonts w:ascii="Palatino Linotype" w:eastAsia="Palatino Linotype" w:hAnsi="Palatino Linotype" w:cs="Palatino Linotype"/>
          <w:color w:val="000000" w:themeColor="text1"/>
          <w:sz w:val="24"/>
          <w:szCs w:val="24"/>
        </w:rPr>
        <w:t xml:space="preserve"> presentará el Informe Justificado procedente.</w:t>
      </w:r>
    </w:p>
    <w:p w:rsidR="0084142B" w:rsidRPr="00E460B0" w:rsidRDefault="0084142B" w:rsidP="00E460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1C504E" w:rsidRDefault="00CF1CC3" w:rsidP="00E460B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460B0">
        <w:rPr>
          <w:rFonts w:ascii="Palatino Linotype" w:eastAsia="Palatino Linotype" w:hAnsi="Palatino Linotype" w:cs="Palatino Linotype"/>
          <w:color w:val="000000" w:themeColor="text1"/>
          <w:sz w:val="24"/>
          <w:szCs w:val="24"/>
        </w:rPr>
        <w:t xml:space="preserve">El </w:t>
      </w:r>
      <w:r w:rsidR="00B50471" w:rsidRPr="00E460B0">
        <w:rPr>
          <w:rFonts w:ascii="Palatino Linotype" w:eastAsia="Palatino Linotype" w:hAnsi="Palatino Linotype" w:cs="Palatino Linotype"/>
          <w:b/>
          <w:color w:val="000000" w:themeColor="text1"/>
          <w:sz w:val="24"/>
          <w:szCs w:val="24"/>
        </w:rPr>
        <w:t>SUJETO OBLIGADO</w:t>
      </w:r>
      <w:r w:rsidR="00221254" w:rsidRPr="00E460B0">
        <w:rPr>
          <w:rFonts w:ascii="Palatino Linotype" w:eastAsia="Palatino Linotype" w:hAnsi="Palatino Linotype" w:cs="Palatino Linotype"/>
          <w:b/>
          <w:color w:val="000000" w:themeColor="text1"/>
          <w:sz w:val="24"/>
          <w:szCs w:val="24"/>
        </w:rPr>
        <w:t xml:space="preserve"> </w:t>
      </w:r>
      <w:r w:rsidR="00221254" w:rsidRPr="00E460B0">
        <w:rPr>
          <w:rFonts w:ascii="Palatino Linotype" w:eastAsia="Palatino Linotype" w:hAnsi="Palatino Linotype" w:cs="Palatino Linotype"/>
          <w:color w:val="000000" w:themeColor="text1"/>
          <w:sz w:val="24"/>
          <w:szCs w:val="24"/>
        </w:rPr>
        <w:t xml:space="preserve">y el </w:t>
      </w:r>
      <w:r w:rsidR="00221254" w:rsidRPr="00E460B0">
        <w:rPr>
          <w:rFonts w:ascii="Palatino Linotype" w:eastAsia="Palatino Linotype" w:hAnsi="Palatino Linotype" w:cs="Palatino Linotype"/>
          <w:b/>
          <w:color w:val="000000" w:themeColor="text1"/>
          <w:sz w:val="24"/>
          <w:szCs w:val="24"/>
        </w:rPr>
        <w:t xml:space="preserve">PARTICULAR, </w:t>
      </w:r>
      <w:r w:rsidR="00221254" w:rsidRPr="00E460B0">
        <w:rPr>
          <w:rFonts w:ascii="Palatino Linotype" w:eastAsia="Palatino Linotype" w:hAnsi="Palatino Linotype" w:cs="Palatino Linotype"/>
          <w:color w:val="000000" w:themeColor="text1"/>
          <w:sz w:val="24"/>
          <w:szCs w:val="24"/>
        </w:rPr>
        <w:t>fueron omisos en realizar manifestaciones conforme a su derecho conviniera y asistiera.</w:t>
      </w:r>
      <w:r w:rsidR="003C021F" w:rsidRPr="00E460B0">
        <w:rPr>
          <w:rFonts w:ascii="Palatino Linotype" w:eastAsia="Palatino Linotype" w:hAnsi="Palatino Linotype" w:cs="Palatino Linotype"/>
          <w:b/>
          <w:color w:val="000000" w:themeColor="text1"/>
          <w:sz w:val="24"/>
          <w:szCs w:val="24"/>
        </w:rPr>
        <w:t xml:space="preserve"> </w:t>
      </w:r>
    </w:p>
    <w:p w:rsidR="00E460B0" w:rsidRPr="00E460B0" w:rsidRDefault="00E460B0" w:rsidP="00E460B0">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1C504E" w:rsidRPr="00E460B0" w:rsidRDefault="001C504E" w:rsidP="00E460B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460B0">
        <w:rPr>
          <w:rFonts w:ascii="Palatino Linotype" w:eastAsia="Palatino Linotype" w:hAnsi="Palatino Linotype" w:cs="Palatino Linotype"/>
          <w:color w:val="000000" w:themeColor="text1"/>
          <w:sz w:val="24"/>
          <w:szCs w:val="24"/>
        </w:rPr>
        <w:t xml:space="preserve">El </w:t>
      </w:r>
      <w:r w:rsidR="00221254" w:rsidRPr="00E460B0">
        <w:rPr>
          <w:rFonts w:ascii="Palatino Linotype" w:eastAsia="Palatino Linotype" w:hAnsi="Palatino Linotype" w:cs="Palatino Linotype"/>
          <w:b/>
          <w:color w:val="000000" w:themeColor="text1"/>
          <w:sz w:val="24"/>
          <w:szCs w:val="24"/>
        </w:rPr>
        <w:t>veintiuno de octubre</w:t>
      </w:r>
      <w:r w:rsidRPr="00E460B0">
        <w:rPr>
          <w:rFonts w:ascii="Palatino Linotype" w:eastAsia="Palatino Linotype" w:hAnsi="Palatino Linotype" w:cs="Palatino Linotype"/>
          <w:b/>
          <w:color w:val="000000" w:themeColor="text1"/>
          <w:sz w:val="24"/>
          <w:szCs w:val="24"/>
        </w:rPr>
        <w:t xml:space="preserve"> de dos mil veinticinco, </w:t>
      </w:r>
      <w:r w:rsidRPr="00E460B0">
        <w:rPr>
          <w:rFonts w:ascii="Palatino Linotype" w:eastAsia="Palatino Linotype" w:hAnsi="Palatino Linotype" w:cs="Palatino Linotype"/>
          <w:color w:val="000000" w:themeColor="text1"/>
          <w:sz w:val="24"/>
          <w:szCs w:val="24"/>
        </w:rPr>
        <w:t>se notificó el acuerdo por el que se amplió el termino para resolver el recurso de revisión que nos ocupa.</w:t>
      </w:r>
    </w:p>
    <w:p w:rsidR="009D71A5" w:rsidRPr="00E460B0" w:rsidRDefault="009D71A5" w:rsidP="00E460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142B" w:rsidRPr="00E460B0" w:rsidRDefault="00CF1CC3" w:rsidP="00E460B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460B0">
        <w:rPr>
          <w:rFonts w:ascii="Palatino Linotype" w:eastAsia="Palatino Linotype" w:hAnsi="Palatino Linotype" w:cs="Palatino Linotype"/>
          <w:color w:val="000000" w:themeColor="text1"/>
          <w:sz w:val="24"/>
          <w:szCs w:val="24"/>
        </w:rPr>
        <w:t xml:space="preserve">Finalmente, mediante acuerdo de </w:t>
      </w:r>
      <w:r w:rsidR="00221254" w:rsidRPr="00E460B0">
        <w:rPr>
          <w:rFonts w:ascii="Palatino Linotype" w:eastAsia="Palatino Linotype" w:hAnsi="Palatino Linotype" w:cs="Palatino Linotype"/>
          <w:b/>
          <w:color w:val="000000" w:themeColor="text1"/>
          <w:sz w:val="24"/>
          <w:szCs w:val="24"/>
        </w:rPr>
        <w:t>veintiuno de octubre</w:t>
      </w:r>
      <w:r w:rsidRPr="00E460B0">
        <w:rPr>
          <w:rFonts w:ascii="Palatino Linotype" w:eastAsia="Palatino Linotype" w:hAnsi="Palatino Linotype" w:cs="Palatino Linotype"/>
          <w:b/>
          <w:color w:val="000000" w:themeColor="text1"/>
          <w:sz w:val="24"/>
          <w:szCs w:val="24"/>
        </w:rPr>
        <w:t xml:space="preserve"> de dos mil veinticinco, </w:t>
      </w:r>
      <w:r w:rsidRPr="00E460B0">
        <w:rPr>
          <w:rFonts w:ascii="Palatino Linotype" w:eastAsia="Palatino Linotype" w:hAnsi="Palatino Linotype" w:cs="Palatino Linotype"/>
          <w:color w:val="000000" w:themeColor="text1"/>
          <w:sz w:val="24"/>
          <w:szCs w:val="24"/>
        </w:rPr>
        <w:t>se  decretó el cierre de instrucción, por lo que no habiendo más que hacer constar, y</w:t>
      </w:r>
    </w:p>
    <w:p w:rsidR="0084142B" w:rsidRPr="00E460B0" w:rsidRDefault="0084142B" w:rsidP="00E460B0">
      <w:pPr>
        <w:pBdr>
          <w:top w:val="nil"/>
          <w:left w:val="nil"/>
          <w:bottom w:val="nil"/>
          <w:right w:val="nil"/>
          <w:between w:val="nil"/>
        </w:pBdr>
        <w:spacing w:after="0" w:line="360" w:lineRule="auto"/>
        <w:rPr>
          <w:rFonts w:ascii="Palatino Linotype" w:eastAsia="Palatino Linotype" w:hAnsi="Palatino Linotype" w:cs="Palatino Linotype"/>
          <w:b/>
          <w:color w:val="000000" w:themeColor="text1"/>
          <w:sz w:val="24"/>
          <w:szCs w:val="24"/>
        </w:rPr>
      </w:pPr>
    </w:p>
    <w:p w:rsidR="0084142B" w:rsidRPr="00E460B0" w:rsidRDefault="00CF1CC3" w:rsidP="00E460B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r w:rsidRPr="00E460B0">
        <w:rPr>
          <w:rFonts w:ascii="Palatino Linotype" w:eastAsia="Palatino Linotype" w:hAnsi="Palatino Linotype" w:cs="Palatino Linotype"/>
          <w:b/>
          <w:color w:val="000000" w:themeColor="text1"/>
          <w:sz w:val="24"/>
          <w:szCs w:val="24"/>
        </w:rPr>
        <w:t>C</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O</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N</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S</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I</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D</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E</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R</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A</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N</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D</w:t>
      </w:r>
      <w:r w:rsidR="00D57DE7">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O</w:t>
      </w:r>
      <w:r w:rsidR="00D57DE7">
        <w:rPr>
          <w:rFonts w:ascii="Palatino Linotype" w:eastAsia="Palatino Linotype" w:hAnsi="Palatino Linotype" w:cs="Palatino Linotype"/>
          <w:b/>
          <w:color w:val="000000" w:themeColor="text1"/>
          <w:sz w:val="24"/>
          <w:szCs w:val="24"/>
        </w:rPr>
        <w:t xml:space="preserve"> </w:t>
      </w:r>
    </w:p>
    <w:p w:rsidR="0084142B" w:rsidRPr="00E460B0" w:rsidRDefault="0084142B" w:rsidP="00E460B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p>
    <w:p w:rsidR="0084142B" w:rsidRPr="00E460B0" w:rsidRDefault="00CF1CC3" w:rsidP="00E460B0">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qvthlr518szq" w:colFirst="0" w:colLast="0"/>
      <w:bookmarkEnd w:id="4"/>
      <w:r w:rsidRPr="00E460B0">
        <w:rPr>
          <w:rFonts w:ascii="Palatino Linotype" w:eastAsia="Palatino Linotype" w:hAnsi="Palatino Linotype" w:cs="Palatino Linotype"/>
          <w:b/>
          <w:color w:val="000000" w:themeColor="text1"/>
          <w:sz w:val="24"/>
          <w:szCs w:val="24"/>
        </w:rPr>
        <w:t>PRIMERO. De la competencia</w:t>
      </w:r>
    </w:p>
    <w:p w:rsidR="0084142B" w:rsidRPr="00E460B0" w:rsidRDefault="00CF1CC3" w:rsidP="00E460B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w:t>
      </w:r>
      <w:r w:rsidRPr="00E460B0">
        <w:rPr>
          <w:rFonts w:ascii="Palatino Linotype" w:eastAsia="Palatino Linotype" w:hAnsi="Palatino Linotype" w:cs="Palatino Linotype"/>
          <w:color w:val="000000" w:themeColor="text1"/>
          <w:sz w:val="24"/>
          <w:szCs w:val="24"/>
        </w:rPr>
        <w:lastRenderedPageBreak/>
        <w:t>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84142B" w:rsidRPr="00E460B0" w:rsidRDefault="0084142B" w:rsidP="00E460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142B" w:rsidRPr="00E460B0" w:rsidRDefault="00CF1CC3" w:rsidP="00E460B0">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yxepb6g6s82q" w:colFirst="0" w:colLast="0"/>
      <w:bookmarkEnd w:id="5"/>
      <w:r w:rsidRPr="00E460B0">
        <w:rPr>
          <w:rFonts w:ascii="Palatino Linotype" w:eastAsia="Palatino Linotype" w:hAnsi="Palatino Linotype" w:cs="Palatino Linotype"/>
          <w:b/>
          <w:color w:val="000000" w:themeColor="text1"/>
          <w:sz w:val="24"/>
          <w:szCs w:val="24"/>
        </w:rPr>
        <w:t>SEGUNDO. De la oportunidad y procedencia.</w:t>
      </w:r>
    </w:p>
    <w:p w:rsidR="0084142B" w:rsidRPr="00E460B0" w:rsidRDefault="00CF1CC3" w:rsidP="00E460B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t xml:space="preserve">El medio de impugnación fue presentado a través del </w:t>
      </w:r>
      <w:r w:rsidRPr="00E460B0">
        <w:rPr>
          <w:rFonts w:ascii="Palatino Linotype" w:eastAsia="Palatino Linotype" w:hAnsi="Palatino Linotype" w:cs="Palatino Linotype"/>
          <w:b/>
          <w:color w:val="000000" w:themeColor="text1"/>
          <w:sz w:val="24"/>
          <w:szCs w:val="24"/>
        </w:rPr>
        <w:t>SAIMEX,</w:t>
      </w:r>
      <w:r w:rsidRPr="00E460B0">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E460B0">
        <w:rPr>
          <w:rFonts w:ascii="Palatino Linotype" w:eastAsia="Palatino Linotype" w:hAnsi="Palatino Linotype" w:cs="Palatino Linotype"/>
          <w:b/>
          <w:color w:val="000000" w:themeColor="text1"/>
          <w:sz w:val="24"/>
          <w:szCs w:val="24"/>
        </w:rPr>
        <w:t>SUJETO OBLIGADO</w:t>
      </w:r>
      <w:r w:rsidRPr="00E460B0">
        <w:rPr>
          <w:rFonts w:ascii="Palatino Linotype" w:eastAsia="Palatino Linotype" w:hAnsi="Palatino Linotype" w:cs="Palatino Linotype"/>
          <w:color w:val="000000" w:themeColor="text1"/>
          <w:sz w:val="24"/>
          <w:szCs w:val="24"/>
        </w:rPr>
        <w:t xml:space="preserve"> entregó su respuesta el </w:t>
      </w:r>
      <w:r w:rsidR="00221254" w:rsidRPr="00E460B0">
        <w:rPr>
          <w:rFonts w:ascii="Palatino Linotype" w:eastAsia="Palatino Linotype" w:hAnsi="Palatino Linotype" w:cs="Palatino Linotype"/>
          <w:b/>
          <w:color w:val="000000" w:themeColor="text1"/>
          <w:sz w:val="24"/>
          <w:szCs w:val="24"/>
        </w:rPr>
        <w:t>tres de junio</w:t>
      </w:r>
      <w:r w:rsidR="001C504E" w:rsidRPr="00E460B0">
        <w:rPr>
          <w:rFonts w:ascii="Palatino Linotype" w:eastAsia="Palatino Linotype" w:hAnsi="Palatino Linotype" w:cs="Palatino Linotype"/>
          <w:b/>
          <w:color w:val="000000" w:themeColor="text1"/>
          <w:sz w:val="24"/>
          <w:szCs w:val="24"/>
        </w:rPr>
        <w:t xml:space="preserve"> d</w:t>
      </w:r>
      <w:r w:rsidRPr="00E460B0">
        <w:rPr>
          <w:rFonts w:ascii="Palatino Linotype" w:eastAsia="Palatino Linotype" w:hAnsi="Palatino Linotype" w:cs="Palatino Linotype"/>
          <w:b/>
          <w:color w:val="000000" w:themeColor="text1"/>
          <w:sz w:val="24"/>
          <w:szCs w:val="24"/>
        </w:rPr>
        <w:t>e dos mil veinticinco</w:t>
      </w:r>
      <w:r w:rsidRPr="00E460B0">
        <w:rPr>
          <w:rFonts w:ascii="Palatino Linotype" w:eastAsia="Palatino Linotype" w:hAnsi="Palatino Linotype" w:cs="Palatino Linotype"/>
          <w:color w:val="000000" w:themeColor="text1"/>
          <w:sz w:val="24"/>
          <w:szCs w:val="24"/>
        </w:rPr>
        <w:t xml:space="preserve">, de tal forma que el plazo para interponer el recurso de revisión transcurrió </w:t>
      </w:r>
      <w:r w:rsidR="001C504E" w:rsidRPr="00E460B0">
        <w:rPr>
          <w:rFonts w:ascii="Palatino Linotype" w:eastAsia="Palatino Linotype" w:hAnsi="Palatino Linotype" w:cs="Palatino Linotype"/>
          <w:color w:val="000000" w:themeColor="text1"/>
          <w:sz w:val="24"/>
          <w:szCs w:val="24"/>
        </w:rPr>
        <w:t xml:space="preserve">del </w:t>
      </w:r>
      <w:r w:rsidR="00221254" w:rsidRPr="00E460B0">
        <w:rPr>
          <w:rFonts w:ascii="Palatino Linotype" w:eastAsia="Palatino Linotype" w:hAnsi="Palatino Linotype" w:cs="Palatino Linotype"/>
          <w:b/>
          <w:color w:val="000000" w:themeColor="text1"/>
          <w:sz w:val="24"/>
          <w:szCs w:val="24"/>
        </w:rPr>
        <w:t xml:space="preserve">cuatro al veinticuatro de junio </w:t>
      </w:r>
      <w:r w:rsidR="00B50471" w:rsidRPr="00E460B0">
        <w:rPr>
          <w:rFonts w:ascii="Palatino Linotype" w:eastAsia="Palatino Linotype" w:hAnsi="Palatino Linotype" w:cs="Palatino Linotype"/>
          <w:b/>
          <w:color w:val="000000" w:themeColor="text1"/>
          <w:sz w:val="24"/>
          <w:szCs w:val="24"/>
        </w:rPr>
        <w:t>de dos mil veinticinco</w:t>
      </w:r>
      <w:r w:rsidRPr="00E460B0">
        <w:rPr>
          <w:rFonts w:ascii="Palatino Linotype" w:eastAsia="Palatino Linotype" w:hAnsi="Palatino Linotype" w:cs="Palatino Linotype"/>
          <w:b/>
          <w:color w:val="000000" w:themeColor="text1"/>
          <w:sz w:val="24"/>
          <w:szCs w:val="24"/>
        </w:rPr>
        <w:t>,</w:t>
      </w:r>
      <w:r w:rsidRPr="00E460B0">
        <w:rPr>
          <w:rFonts w:ascii="Palatino Linotype" w:eastAsia="Palatino Linotype" w:hAnsi="Palatino Linotype" w:cs="Palatino Linotype"/>
          <w:color w:val="000000" w:themeColor="text1"/>
          <w:sz w:val="24"/>
          <w:szCs w:val="24"/>
        </w:rPr>
        <w:t xml:space="preserve"> en consecuencia, el ahora </w:t>
      </w:r>
      <w:r w:rsidRPr="00E460B0">
        <w:rPr>
          <w:rFonts w:ascii="Palatino Linotype" w:eastAsia="Palatino Linotype" w:hAnsi="Palatino Linotype" w:cs="Palatino Linotype"/>
          <w:b/>
          <w:color w:val="000000" w:themeColor="text1"/>
          <w:sz w:val="24"/>
          <w:szCs w:val="24"/>
        </w:rPr>
        <w:t>RECURRENTE</w:t>
      </w:r>
      <w:r w:rsidRPr="00E460B0">
        <w:rPr>
          <w:rFonts w:ascii="Palatino Linotype" w:eastAsia="Palatino Linotype" w:hAnsi="Palatino Linotype" w:cs="Palatino Linotype"/>
          <w:color w:val="000000" w:themeColor="text1"/>
          <w:sz w:val="24"/>
          <w:szCs w:val="24"/>
        </w:rPr>
        <w:t xml:space="preserve"> presentó su inconformidad el </w:t>
      </w:r>
      <w:r w:rsidR="00221254" w:rsidRPr="00E460B0">
        <w:rPr>
          <w:rFonts w:ascii="Palatino Linotype" w:eastAsia="Palatino Linotype" w:hAnsi="Palatino Linotype" w:cs="Palatino Linotype"/>
          <w:b/>
          <w:color w:val="000000" w:themeColor="text1"/>
          <w:sz w:val="24"/>
          <w:szCs w:val="24"/>
        </w:rPr>
        <w:t>nueve de junio</w:t>
      </w:r>
      <w:r w:rsidRPr="00E460B0">
        <w:rPr>
          <w:rFonts w:ascii="Palatino Linotype" w:eastAsia="Palatino Linotype" w:hAnsi="Palatino Linotype" w:cs="Palatino Linotype"/>
          <w:b/>
          <w:color w:val="000000" w:themeColor="text1"/>
          <w:sz w:val="24"/>
          <w:szCs w:val="24"/>
        </w:rPr>
        <w:t xml:space="preserve"> de dos mil veinticinco</w:t>
      </w:r>
      <w:r w:rsidRPr="00E460B0">
        <w:rPr>
          <w:rFonts w:ascii="Palatino Linotype" w:eastAsia="Palatino Linotype" w:hAnsi="Palatino Linotype" w:cs="Palatino Linotype"/>
          <w:color w:val="000000" w:themeColor="text1"/>
          <w:sz w:val="24"/>
          <w:szCs w:val="24"/>
        </w:rPr>
        <w:t>, por lo que se estima que la inconformidad se presentó dentro del lapso legalmente establecido para tal efecto.</w:t>
      </w:r>
    </w:p>
    <w:p w:rsidR="0084142B" w:rsidRPr="00E460B0" w:rsidRDefault="0084142B" w:rsidP="00E460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142B" w:rsidRPr="00E460B0" w:rsidRDefault="00CF1CC3" w:rsidP="00E460B0">
      <w:pPr>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4142B" w:rsidRPr="00E460B0" w:rsidRDefault="00CF1CC3" w:rsidP="00E460B0">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eyseha2nnyzo" w:colFirst="0" w:colLast="0"/>
      <w:bookmarkEnd w:id="6"/>
      <w:r w:rsidRPr="00E460B0">
        <w:rPr>
          <w:rFonts w:ascii="Palatino Linotype" w:eastAsia="Palatino Linotype" w:hAnsi="Palatino Linotype" w:cs="Palatino Linotype"/>
          <w:b/>
          <w:color w:val="000000" w:themeColor="text1"/>
          <w:sz w:val="24"/>
          <w:szCs w:val="24"/>
        </w:rPr>
        <w:t xml:space="preserve">TERCERO. Del planteamiento de la </w:t>
      </w:r>
      <w:r w:rsidRPr="00E460B0">
        <w:rPr>
          <w:rFonts w:ascii="Palatino Linotype" w:eastAsia="Palatino Linotype" w:hAnsi="Palatino Linotype" w:cs="Palatino Linotype"/>
          <w:b/>
          <w:i/>
          <w:color w:val="000000" w:themeColor="text1"/>
          <w:sz w:val="24"/>
          <w:szCs w:val="24"/>
        </w:rPr>
        <w:t>Litis</w:t>
      </w:r>
      <w:r w:rsidRPr="00E460B0">
        <w:rPr>
          <w:rFonts w:ascii="Palatino Linotype" w:eastAsia="Palatino Linotype" w:hAnsi="Palatino Linotype" w:cs="Palatino Linotype"/>
          <w:b/>
          <w:color w:val="000000" w:themeColor="text1"/>
          <w:sz w:val="24"/>
          <w:szCs w:val="24"/>
        </w:rPr>
        <w:t>.</w:t>
      </w:r>
    </w:p>
    <w:p w:rsidR="0084142B" w:rsidRPr="00E460B0" w:rsidRDefault="00CF1CC3" w:rsidP="00E460B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t>Se solicitó tener acceso, a la información que a continuación se desagrega:</w:t>
      </w:r>
    </w:p>
    <w:p w:rsidR="00616E0D" w:rsidRPr="00E460B0" w:rsidRDefault="00221254" w:rsidP="00E460B0">
      <w:pPr>
        <w:pStyle w:val="Prrafodelista"/>
        <w:numPr>
          <w:ilvl w:val="0"/>
          <w:numId w:val="40"/>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460B0">
        <w:rPr>
          <w:rFonts w:ascii="Palatino Linotype" w:eastAsia="Palatino Linotype" w:hAnsi="Palatino Linotype" w:cs="Palatino Linotype"/>
          <w:color w:val="000000" w:themeColor="text1"/>
        </w:rPr>
        <w:lastRenderedPageBreak/>
        <w:t>SOLICITO EN LENGUA MAZAHUA LA SIGUIENTE DOCUMENTACION: EL REGLAMENTO INTERNO, EL MANUAL GENERAL DE ORGANIZACIÓN ASI COMO SU CATALOGO DE SERVICIOS Y TRAMITES.</w:t>
      </w:r>
    </w:p>
    <w:p w:rsidR="00221254" w:rsidRPr="00E460B0" w:rsidRDefault="00221254" w:rsidP="00E460B0">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p>
    <w:p w:rsidR="009D71A5" w:rsidRPr="00E460B0" w:rsidRDefault="00CF1CC3" w:rsidP="00E460B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E460B0">
        <w:rPr>
          <w:rFonts w:ascii="Palatino Linotype" w:eastAsia="Palatino Linotype" w:hAnsi="Palatino Linotype" w:cs="Palatino Linotype"/>
          <w:color w:val="000000" w:themeColor="text1"/>
          <w:sz w:val="24"/>
          <w:szCs w:val="24"/>
        </w:rPr>
        <w:t xml:space="preserve">En respuesta, el </w:t>
      </w:r>
      <w:r w:rsidRPr="00E460B0">
        <w:rPr>
          <w:rFonts w:ascii="Palatino Linotype" w:eastAsia="Palatino Linotype" w:hAnsi="Palatino Linotype" w:cs="Palatino Linotype"/>
          <w:b/>
          <w:color w:val="000000" w:themeColor="text1"/>
          <w:sz w:val="24"/>
          <w:szCs w:val="24"/>
        </w:rPr>
        <w:t>SUJETO OBLIGADO</w:t>
      </w:r>
      <w:r w:rsidR="001C504E" w:rsidRPr="00E460B0">
        <w:rPr>
          <w:rFonts w:ascii="Palatino Linotype" w:eastAsia="Palatino Linotype" w:hAnsi="Palatino Linotype" w:cs="Palatino Linotype"/>
          <w:color w:val="000000" w:themeColor="text1"/>
          <w:sz w:val="24"/>
          <w:szCs w:val="24"/>
        </w:rPr>
        <w:t>, dio respuesta como quedo referido en el numeral 2 del presente proyecto.</w:t>
      </w:r>
    </w:p>
    <w:p w:rsidR="00053D35" w:rsidRPr="00E460B0" w:rsidRDefault="00053D35" w:rsidP="00E460B0">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1C504E" w:rsidRPr="00E460B0" w:rsidRDefault="009D71A5" w:rsidP="00E460B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t xml:space="preserve">Inconforme con la respuesta proporcionada, el </w:t>
      </w:r>
      <w:r w:rsidRPr="00E460B0">
        <w:rPr>
          <w:rFonts w:ascii="Palatino Linotype" w:eastAsia="Palatino Linotype" w:hAnsi="Palatino Linotype" w:cs="Palatino Linotype"/>
          <w:b/>
          <w:color w:val="000000" w:themeColor="text1"/>
          <w:sz w:val="24"/>
          <w:szCs w:val="24"/>
        </w:rPr>
        <w:t>PARTICULAR,</w:t>
      </w:r>
      <w:r w:rsidRPr="00E460B0">
        <w:rPr>
          <w:rFonts w:ascii="Palatino Linotype" w:hAnsi="Palatino Linotype"/>
          <w:color w:val="000000" w:themeColor="text1"/>
          <w:sz w:val="24"/>
          <w:szCs w:val="24"/>
        </w:rPr>
        <w:t xml:space="preserve"> interpuso recurso de revisión, arguyendo grosso </w:t>
      </w:r>
      <w:r w:rsidR="001C504E" w:rsidRPr="00E460B0">
        <w:rPr>
          <w:rFonts w:ascii="Palatino Linotype" w:hAnsi="Palatino Linotype"/>
          <w:color w:val="000000" w:themeColor="text1"/>
          <w:sz w:val="24"/>
          <w:szCs w:val="24"/>
        </w:rPr>
        <w:t xml:space="preserve">la </w:t>
      </w:r>
      <w:r w:rsidR="00C51503" w:rsidRPr="00E460B0">
        <w:rPr>
          <w:rFonts w:ascii="Palatino Linotype" w:hAnsi="Palatino Linotype"/>
          <w:color w:val="000000" w:themeColor="text1"/>
          <w:sz w:val="24"/>
          <w:szCs w:val="24"/>
        </w:rPr>
        <w:t>negativa de la entrega de la información.</w:t>
      </w:r>
    </w:p>
    <w:p w:rsidR="0084142B" w:rsidRPr="00E460B0" w:rsidRDefault="0084142B" w:rsidP="00E460B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142B" w:rsidRPr="00E460B0" w:rsidRDefault="00CF1CC3" w:rsidP="00E460B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t xml:space="preserve">En dichas condiciones, la </w:t>
      </w:r>
      <w:r w:rsidRPr="00E460B0">
        <w:rPr>
          <w:rFonts w:ascii="Palatino Linotype" w:eastAsia="Palatino Linotype" w:hAnsi="Palatino Linotype" w:cs="Palatino Linotype"/>
          <w:i/>
          <w:color w:val="000000" w:themeColor="text1"/>
          <w:sz w:val="24"/>
          <w:szCs w:val="24"/>
        </w:rPr>
        <w:t>Litis</w:t>
      </w:r>
      <w:r w:rsidRPr="00E460B0">
        <w:rPr>
          <w:rFonts w:ascii="Palatino Linotype" w:eastAsia="Palatino Linotype" w:hAnsi="Palatino Linotype" w:cs="Palatino Linotype"/>
          <w:color w:val="000000" w:themeColor="text1"/>
          <w:sz w:val="24"/>
          <w:szCs w:val="24"/>
        </w:rPr>
        <w:t xml:space="preserve"> a resolver en este recurso se circunscribe a determinar si se actualiza la causal de procedencia prevista en el artículo 179, </w:t>
      </w:r>
      <w:r w:rsidR="00053D35" w:rsidRPr="00E460B0">
        <w:rPr>
          <w:rFonts w:ascii="Palatino Linotype" w:eastAsia="Palatino Linotype" w:hAnsi="Palatino Linotype" w:cs="Palatino Linotype"/>
          <w:b/>
          <w:color w:val="000000" w:themeColor="text1"/>
          <w:sz w:val="24"/>
          <w:szCs w:val="24"/>
        </w:rPr>
        <w:t>fracción I</w:t>
      </w:r>
      <w:r w:rsidR="001C504E" w:rsidRPr="00E460B0">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color w:val="000000" w:themeColor="text1"/>
          <w:sz w:val="24"/>
          <w:szCs w:val="24"/>
        </w:rPr>
        <w:t xml:space="preserve">de la </w:t>
      </w:r>
      <w:r w:rsidRPr="00E460B0">
        <w:rPr>
          <w:rFonts w:ascii="Palatino Linotype" w:eastAsia="Palatino Linotype" w:hAnsi="Palatino Linotype" w:cs="Palatino Linotype"/>
          <w:b/>
          <w:color w:val="000000" w:themeColor="text1"/>
          <w:sz w:val="24"/>
          <w:szCs w:val="24"/>
        </w:rPr>
        <w:t xml:space="preserve">Ley de Transparencia y Acceso a la Información Pública del Estado de </w:t>
      </w:r>
      <w:r w:rsidRPr="00E460B0">
        <w:rPr>
          <w:rFonts w:ascii="Palatino Linotype" w:eastAsia="Palatino Linotype" w:hAnsi="Palatino Linotype" w:cs="Palatino Linotype"/>
          <w:color w:val="000000" w:themeColor="text1"/>
          <w:sz w:val="24"/>
          <w:szCs w:val="24"/>
        </w:rPr>
        <w:t>México</w:t>
      </w:r>
      <w:r w:rsidRPr="00E460B0">
        <w:rPr>
          <w:rFonts w:ascii="Palatino Linotype" w:eastAsia="Palatino Linotype" w:hAnsi="Palatino Linotype" w:cs="Palatino Linotype"/>
          <w:b/>
          <w:color w:val="000000" w:themeColor="text1"/>
          <w:sz w:val="24"/>
          <w:szCs w:val="24"/>
        </w:rPr>
        <w:t xml:space="preserve"> y </w:t>
      </w:r>
      <w:r w:rsidRPr="00E460B0">
        <w:rPr>
          <w:rFonts w:ascii="Palatino Linotype" w:eastAsia="Palatino Linotype" w:hAnsi="Palatino Linotype" w:cs="Palatino Linotype"/>
          <w:color w:val="000000" w:themeColor="text1"/>
          <w:sz w:val="24"/>
          <w:szCs w:val="24"/>
        </w:rPr>
        <w:t xml:space="preserve">Municipios; fracción que determina la hipótesis jurídica relativa a </w:t>
      </w:r>
      <w:r w:rsidR="001C504E" w:rsidRPr="00E460B0">
        <w:rPr>
          <w:rFonts w:ascii="Palatino Linotype" w:eastAsia="Palatino Linotype" w:hAnsi="Palatino Linotype" w:cs="Palatino Linotype"/>
          <w:color w:val="000000" w:themeColor="text1"/>
          <w:sz w:val="24"/>
          <w:szCs w:val="24"/>
        </w:rPr>
        <w:t xml:space="preserve">la </w:t>
      </w:r>
      <w:r w:rsidR="00053D35" w:rsidRPr="00E460B0">
        <w:rPr>
          <w:rFonts w:ascii="Palatino Linotype" w:eastAsia="Palatino Linotype" w:hAnsi="Palatino Linotype" w:cs="Palatino Linotype"/>
          <w:color w:val="000000" w:themeColor="text1"/>
          <w:sz w:val="24"/>
          <w:szCs w:val="24"/>
        </w:rPr>
        <w:t xml:space="preserve">negativa de la información </w:t>
      </w:r>
      <w:r w:rsidR="001E2302" w:rsidRPr="00E460B0">
        <w:rPr>
          <w:rFonts w:ascii="Palatino Linotype" w:eastAsia="Palatino Linotype" w:hAnsi="Palatino Linotype" w:cs="Palatino Linotype"/>
          <w:color w:val="000000" w:themeColor="text1"/>
          <w:sz w:val="24"/>
          <w:szCs w:val="24"/>
        </w:rPr>
        <w:t>solicitada</w:t>
      </w:r>
      <w:r w:rsidR="001C504E" w:rsidRPr="00E460B0">
        <w:rPr>
          <w:rFonts w:ascii="Palatino Linotype" w:eastAsia="Palatino Linotype" w:hAnsi="Palatino Linotype" w:cs="Palatino Linotype"/>
          <w:color w:val="000000" w:themeColor="text1"/>
          <w:sz w:val="24"/>
          <w:szCs w:val="24"/>
        </w:rPr>
        <w:t>;</w:t>
      </w:r>
      <w:r w:rsidRPr="00E460B0">
        <w:rPr>
          <w:rFonts w:ascii="Palatino Linotype" w:eastAsia="Palatino Linotype" w:hAnsi="Palatino Linotype" w:cs="Palatino Linotype"/>
          <w:color w:val="000000" w:themeColor="text1"/>
          <w:sz w:val="24"/>
          <w:szCs w:val="24"/>
        </w:rPr>
        <w:t xml:space="preserve"> contexto del cual se dolió </w:t>
      </w:r>
      <w:r w:rsidRPr="00E460B0">
        <w:rPr>
          <w:rFonts w:ascii="Palatino Linotype" w:eastAsia="Palatino Linotype" w:hAnsi="Palatino Linotype" w:cs="Palatino Linotype"/>
          <w:b/>
          <w:color w:val="000000" w:themeColor="text1"/>
          <w:sz w:val="24"/>
          <w:szCs w:val="24"/>
        </w:rPr>
        <w:t xml:space="preserve">EL RECURRENTE </w:t>
      </w:r>
      <w:r w:rsidRPr="00E460B0">
        <w:rPr>
          <w:rFonts w:ascii="Palatino Linotype" w:eastAsia="Palatino Linotype" w:hAnsi="Palatino Linotype" w:cs="Palatino Linotype"/>
          <w:color w:val="000000" w:themeColor="text1"/>
          <w:sz w:val="24"/>
          <w:szCs w:val="24"/>
        </w:rPr>
        <w:t xml:space="preserve">al momento de interponer su inconformidad. </w:t>
      </w:r>
    </w:p>
    <w:p w:rsidR="0084142B" w:rsidRPr="00E460B0" w:rsidRDefault="0084142B" w:rsidP="00E460B0">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84142B" w:rsidRPr="00E460B0" w:rsidRDefault="00CF1CC3" w:rsidP="00E460B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t xml:space="preserve">De modo tal que el presente recurso de revisión se abocara en determinar si el </w:t>
      </w:r>
      <w:r w:rsidRPr="00E460B0">
        <w:rPr>
          <w:rFonts w:ascii="Palatino Linotype" w:eastAsia="Palatino Linotype" w:hAnsi="Palatino Linotype" w:cs="Palatino Linotype"/>
          <w:b/>
          <w:color w:val="000000" w:themeColor="text1"/>
          <w:sz w:val="24"/>
          <w:szCs w:val="24"/>
        </w:rPr>
        <w:t>SUJETO</w:t>
      </w:r>
      <w:r w:rsidRPr="00E460B0">
        <w:rPr>
          <w:rFonts w:ascii="Palatino Linotype" w:eastAsia="Palatino Linotype" w:hAnsi="Palatino Linotype" w:cs="Palatino Linotype"/>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OBLIGADO</w:t>
      </w:r>
      <w:r w:rsidRPr="00E460B0">
        <w:rPr>
          <w:rFonts w:ascii="Palatino Linotype" w:eastAsia="Palatino Linotype" w:hAnsi="Palatino Linotype" w:cs="Palatino Linotype"/>
          <w:color w:val="000000" w:themeColor="text1"/>
          <w:sz w:val="24"/>
          <w:szCs w:val="24"/>
        </w:rPr>
        <w:t xml:space="preserve"> con su respuesta ciertamente actualiza la causal de procedencia</w:t>
      </w:r>
      <w:r w:rsidRPr="00E460B0">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color w:val="000000" w:themeColor="text1"/>
          <w:sz w:val="24"/>
          <w:szCs w:val="24"/>
        </w:rPr>
        <w:t xml:space="preserve">antes señalada. </w:t>
      </w:r>
    </w:p>
    <w:p w:rsidR="0084142B" w:rsidRPr="00E460B0" w:rsidRDefault="0084142B" w:rsidP="00E460B0">
      <w:pPr>
        <w:spacing w:after="0" w:line="360" w:lineRule="auto"/>
        <w:jc w:val="both"/>
        <w:rPr>
          <w:rFonts w:ascii="Palatino Linotype" w:eastAsia="Palatino Linotype" w:hAnsi="Palatino Linotype" w:cs="Palatino Linotype"/>
          <w:color w:val="000000" w:themeColor="text1"/>
          <w:sz w:val="24"/>
          <w:szCs w:val="24"/>
        </w:rPr>
      </w:pPr>
    </w:p>
    <w:p w:rsidR="0084142B" w:rsidRPr="00E460B0" w:rsidRDefault="00CF1CC3" w:rsidP="00E460B0">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l0qb12bvm7pp" w:colFirst="0" w:colLast="0"/>
      <w:bookmarkEnd w:id="7"/>
      <w:r w:rsidRPr="00E460B0">
        <w:rPr>
          <w:rFonts w:ascii="Palatino Linotype" w:eastAsia="Palatino Linotype" w:hAnsi="Palatino Linotype" w:cs="Palatino Linotype"/>
          <w:b/>
          <w:color w:val="000000" w:themeColor="text1"/>
          <w:sz w:val="24"/>
          <w:szCs w:val="24"/>
        </w:rPr>
        <w:t>CUARTO. Del estudio y resolución del asunto.</w:t>
      </w:r>
    </w:p>
    <w:p w:rsidR="009F3296" w:rsidRPr="00E460B0" w:rsidRDefault="00CF1CC3" w:rsidP="00E460B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t xml:space="preserve">Acotada la </w:t>
      </w:r>
      <w:r w:rsidRPr="00E460B0">
        <w:rPr>
          <w:rFonts w:ascii="Palatino Linotype" w:eastAsia="Palatino Linotype" w:hAnsi="Palatino Linotype" w:cs="Palatino Linotype"/>
          <w:i/>
          <w:color w:val="000000" w:themeColor="text1"/>
          <w:sz w:val="24"/>
          <w:szCs w:val="24"/>
        </w:rPr>
        <w:t>Litis</w:t>
      </w:r>
      <w:r w:rsidRPr="00E460B0">
        <w:rPr>
          <w:rFonts w:ascii="Palatino Linotype" w:eastAsia="Palatino Linotype" w:hAnsi="Palatino Linotype" w:cs="Palatino Linotype"/>
          <w:color w:val="000000" w:themeColor="text1"/>
          <w:sz w:val="24"/>
          <w:szCs w:val="24"/>
        </w:rPr>
        <w:t xml:space="preserve"> del presente asunto, </w:t>
      </w:r>
      <w:r w:rsidR="009F3296" w:rsidRPr="00E460B0">
        <w:rPr>
          <w:rFonts w:ascii="Palatino Linotype" w:eastAsia="Palatino Linotype" w:hAnsi="Palatino Linotype" w:cs="Palatino Linotype"/>
          <w:color w:val="000000" w:themeColor="text1"/>
          <w:sz w:val="24"/>
          <w:szCs w:val="24"/>
        </w:rPr>
        <w:t xml:space="preserve">es dable puntualizar inicialmente en términos generales, que el Derecho de Acceso a la Información Pública es un Derecho Humano </w:t>
      </w:r>
      <w:r w:rsidR="009F3296" w:rsidRPr="00E460B0">
        <w:rPr>
          <w:rFonts w:ascii="Palatino Linotype" w:eastAsia="Palatino Linotype" w:hAnsi="Palatino Linotype" w:cs="Palatino Linotype"/>
          <w:color w:val="000000" w:themeColor="text1"/>
          <w:sz w:val="24"/>
          <w:szCs w:val="24"/>
        </w:rPr>
        <w:lastRenderedPageBreak/>
        <w:t>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9F3296" w:rsidRPr="00E460B0" w:rsidRDefault="009F3296" w:rsidP="00E460B0">
      <w:pPr>
        <w:spacing w:line="360" w:lineRule="auto"/>
        <w:jc w:val="both"/>
        <w:rPr>
          <w:rFonts w:ascii="Palatino Linotype" w:eastAsia="Palatino Linotype" w:hAnsi="Palatino Linotype" w:cs="Palatino Linotype"/>
          <w:color w:val="000000" w:themeColor="text1"/>
          <w:sz w:val="24"/>
          <w:szCs w:val="24"/>
        </w:rPr>
      </w:pPr>
    </w:p>
    <w:p w:rsidR="009F3296" w:rsidRPr="00E460B0" w:rsidRDefault="009F3296" w:rsidP="00E460B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9F3296" w:rsidRPr="00E460B0" w:rsidRDefault="009F3296" w:rsidP="00E460B0">
      <w:pPr>
        <w:spacing w:line="360" w:lineRule="auto"/>
        <w:jc w:val="both"/>
        <w:rPr>
          <w:rFonts w:ascii="Palatino Linotype" w:eastAsia="Palatino Linotype" w:hAnsi="Palatino Linotype" w:cs="Palatino Linotype"/>
          <w:color w:val="000000" w:themeColor="text1"/>
          <w:sz w:val="24"/>
          <w:szCs w:val="24"/>
        </w:rPr>
      </w:pPr>
    </w:p>
    <w:p w:rsidR="009F3296" w:rsidRPr="00E460B0" w:rsidRDefault="009F3296" w:rsidP="00E460B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9F3296" w:rsidRPr="00E460B0" w:rsidRDefault="009F3296" w:rsidP="00E460B0">
      <w:pPr>
        <w:spacing w:line="360" w:lineRule="auto"/>
        <w:jc w:val="both"/>
        <w:rPr>
          <w:rFonts w:ascii="Palatino Linotype" w:eastAsia="Palatino Linotype" w:hAnsi="Palatino Linotype" w:cs="Palatino Linotype"/>
          <w:color w:val="000000" w:themeColor="text1"/>
          <w:sz w:val="24"/>
          <w:szCs w:val="24"/>
        </w:rPr>
      </w:pPr>
    </w:p>
    <w:p w:rsidR="009F3296" w:rsidRPr="00E460B0" w:rsidRDefault="009F3296" w:rsidP="00E460B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lastRenderedPageBreak/>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E655F" w:rsidRPr="00E460B0" w:rsidRDefault="009E655F" w:rsidP="00E460B0">
      <w:pPr>
        <w:spacing w:after="0" w:line="360" w:lineRule="auto"/>
        <w:jc w:val="both"/>
        <w:rPr>
          <w:rFonts w:ascii="Palatino Linotype" w:eastAsia="Palatino Linotype" w:hAnsi="Palatino Linotype" w:cs="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olor w:val="000000" w:themeColor="text1"/>
          <w:sz w:val="24"/>
          <w:szCs w:val="24"/>
        </w:rPr>
      </w:pPr>
      <w:r w:rsidRPr="00E460B0">
        <w:rPr>
          <w:rFonts w:ascii="Palatino Linotype" w:hAnsi="Palatino Linotype" w:cs="Tahoma"/>
          <w:color w:val="000000" w:themeColor="text1"/>
          <w:sz w:val="24"/>
          <w:szCs w:val="24"/>
          <w:lang w:val="es-ES"/>
        </w:rPr>
        <w:t>En este tenor, se advierte que el Particular pretende acceder información en una lengua indígena, en este sentido, es pertinente recordar que</w:t>
      </w:r>
      <w:r w:rsidRPr="00E460B0">
        <w:rPr>
          <w:rFonts w:ascii="Palatino Linotype" w:hAnsi="Palatino Linotype" w:cs="Tahoma"/>
          <w:bCs/>
          <w:iCs/>
          <w:color w:val="000000" w:themeColor="text1"/>
          <w:sz w:val="24"/>
          <w:szCs w:val="24"/>
          <w:lang w:eastAsia="es-ES_tradnl"/>
        </w:rPr>
        <w:t xml:space="preserve"> en el marco jurídico internacional; las Naciones Unidas, a través de la Asamblea General, emitieron en dos mil diecisiete la Declaración de las Naciones Unidas sobre los Derechos de los Pueblos Indígenas; </w:t>
      </w:r>
      <w:r w:rsidRPr="00E460B0">
        <w:rPr>
          <w:rFonts w:ascii="Palatino Linotype" w:hAnsi="Palatino Linotype"/>
          <w:color w:val="000000" w:themeColor="text1"/>
          <w:sz w:val="24"/>
          <w:szCs w:val="24"/>
        </w:rPr>
        <w:t>de la cual, México fue uno de los países adherentes; y que, en dicha declaración en su artículo primero, señala que los indígenas, como pueblos o individuos, tienen derecho al disfrute pleno de sus derechos humanos.</w:t>
      </w:r>
    </w:p>
    <w:p w:rsidR="009E655F" w:rsidRPr="00E460B0" w:rsidRDefault="009E655F" w:rsidP="00E460B0">
      <w:pPr>
        <w:tabs>
          <w:tab w:val="left" w:pos="4962"/>
        </w:tabs>
        <w:spacing w:line="360" w:lineRule="auto"/>
        <w:contextualSpacing/>
        <w:jc w:val="both"/>
        <w:rPr>
          <w:rFonts w:ascii="Palatino Linotype" w:hAnsi="Palatino Linotype" w:cs="Tahoma"/>
          <w:bCs/>
          <w:iCs/>
          <w:color w:val="000000" w:themeColor="text1"/>
          <w:sz w:val="24"/>
          <w:szCs w:val="24"/>
          <w:lang w:eastAsia="es-ES_tradnl"/>
        </w:rPr>
      </w:pPr>
    </w:p>
    <w:p w:rsidR="009E655F" w:rsidRPr="00E460B0" w:rsidRDefault="009E655F" w:rsidP="00E460B0">
      <w:pPr>
        <w:numPr>
          <w:ilvl w:val="0"/>
          <w:numId w:val="1"/>
        </w:numPr>
        <w:spacing w:after="0" w:line="360" w:lineRule="auto"/>
        <w:ind w:left="0" w:firstLine="0"/>
        <w:jc w:val="both"/>
        <w:rPr>
          <w:rFonts w:ascii="Palatino Linotype" w:hAnsi="Palatino Linotype"/>
          <w:color w:val="000000" w:themeColor="text1"/>
          <w:sz w:val="24"/>
          <w:szCs w:val="24"/>
        </w:rPr>
      </w:pPr>
      <w:r w:rsidRPr="00E460B0">
        <w:rPr>
          <w:rFonts w:ascii="Palatino Linotype" w:hAnsi="Palatino Linotype" w:cs="Tahoma"/>
          <w:color w:val="000000" w:themeColor="text1"/>
          <w:sz w:val="24"/>
          <w:szCs w:val="24"/>
          <w:lang w:val="es-ES"/>
        </w:rPr>
        <w:t>Por</w:t>
      </w:r>
      <w:r w:rsidRPr="00E460B0">
        <w:rPr>
          <w:rFonts w:ascii="Palatino Linotype" w:hAnsi="Palatino Linotype" w:cs="Tahoma"/>
          <w:bCs/>
          <w:iCs/>
          <w:color w:val="000000" w:themeColor="text1"/>
          <w:sz w:val="24"/>
          <w:szCs w:val="24"/>
          <w:lang w:eastAsia="es-ES_tradnl"/>
        </w:rPr>
        <w:t xml:space="preserve"> su parte, el artículo 2° de la citada Declaración prevé que</w:t>
      </w:r>
      <w:r w:rsidRPr="00E460B0">
        <w:rPr>
          <w:rFonts w:ascii="Palatino Linotype" w:hAnsi="Palatino Linotype"/>
          <w:color w:val="000000" w:themeColor="text1"/>
          <w:sz w:val="24"/>
          <w:szCs w:val="24"/>
        </w:rPr>
        <w:t xml:space="preserve"> los pueblos e individuos indígenas son libres e iguales para ejercer sus derechos, sin que, en su ejercicio, medie ningún tipo de discriminación en su contra, aún más, cuando se trate de una discriminación con motivo de su origen o identidad indígena. </w:t>
      </w:r>
    </w:p>
    <w:p w:rsidR="009E655F" w:rsidRPr="00E460B0" w:rsidRDefault="009E655F" w:rsidP="00E460B0">
      <w:pPr>
        <w:tabs>
          <w:tab w:val="left" w:pos="4962"/>
        </w:tabs>
        <w:spacing w:line="360" w:lineRule="auto"/>
        <w:contextualSpacing/>
        <w:jc w:val="both"/>
        <w:rPr>
          <w:rFonts w:ascii="Palatino Linotype" w:hAnsi="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olor w:val="000000" w:themeColor="text1"/>
          <w:sz w:val="24"/>
          <w:szCs w:val="24"/>
        </w:rPr>
      </w:pPr>
      <w:r w:rsidRPr="00E460B0">
        <w:rPr>
          <w:rFonts w:ascii="Palatino Linotype" w:hAnsi="Palatino Linotype" w:cs="Tahoma"/>
          <w:color w:val="000000" w:themeColor="text1"/>
          <w:sz w:val="24"/>
          <w:szCs w:val="24"/>
          <w:lang w:val="es-ES"/>
        </w:rPr>
        <w:t>Ahora</w:t>
      </w:r>
      <w:r w:rsidRPr="00E460B0">
        <w:rPr>
          <w:rFonts w:ascii="Palatino Linotype" w:hAnsi="Palatino Linotype"/>
          <w:color w:val="000000" w:themeColor="text1"/>
          <w:sz w:val="24"/>
          <w:szCs w:val="24"/>
        </w:rPr>
        <w:t xml:space="preserve"> bien, el artículo 1° de la Constitución Política de los Estados Unidos Mexicanos prevé, el reconocimiento de los derechos humanos que contempla la misma Constitución, así como aquellos que deriven de los tratados internacionales en los que el Estado Mexicano sea parte; por lo que se prevé la garantía a todas las personas para que gocen de los derechos </w:t>
      </w:r>
      <w:r w:rsidRPr="00E460B0">
        <w:rPr>
          <w:rFonts w:ascii="Palatino Linotype" w:hAnsi="Palatino Linotype"/>
          <w:color w:val="000000" w:themeColor="text1"/>
          <w:sz w:val="24"/>
          <w:szCs w:val="24"/>
        </w:rPr>
        <w:lastRenderedPageBreak/>
        <w:t>humanos que reconoce la propia Constitución, así como los contemplados en los diversos tratados internacionales en materia de derechos humanos en los que México forme parte.</w:t>
      </w:r>
    </w:p>
    <w:p w:rsidR="009E655F" w:rsidRPr="00E460B0" w:rsidRDefault="009E655F" w:rsidP="00E460B0">
      <w:pPr>
        <w:tabs>
          <w:tab w:val="left" w:pos="4962"/>
        </w:tabs>
        <w:spacing w:line="360" w:lineRule="auto"/>
        <w:contextualSpacing/>
        <w:jc w:val="both"/>
        <w:rPr>
          <w:rFonts w:ascii="Palatino Linotype" w:hAnsi="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olor w:val="000000" w:themeColor="text1"/>
          <w:sz w:val="24"/>
          <w:szCs w:val="24"/>
        </w:rPr>
      </w:pPr>
      <w:r w:rsidRPr="00E460B0">
        <w:rPr>
          <w:rFonts w:ascii="Palatino Linotype" w:hAnsi="Palatino Linotype" w:cs="Tahoma"/>
          <w:color w:val="000000" w:themeColor="text1"/>
          <w:sz w:val="24"/>
          <w:szCs w:val="24"/>
          <w:lang w:val="es-ES"/>
        </w:rPr>
        <w:t>De</w:t>
      </w:r>
      <w:r w:rsidRPr="00E460B0">
        <w:rPr>
          <w:rFonts w:ascii="Palatino Linotype" w:hAnsi="Palatino Linotype"/>
          <w:color w:val="000000" w:themeColor="text1"/>
          <w:sz w:val="24"/>
          <w:szCs w:val="24"/>
        </w:rPr>
        <w:t xml:space="preserve"> igual forma, el artículo prevé que en el ejercicio de los derechos no debe existir discriminación alguna; y que la garantía de los derechos humanos debe aplicarse en su mayor espectro de protección a la persona. Por su parte, el artículo 2° de la Constitución Política de los Estados Unidos Mexicanos, establece la libre determinación de los pueblos indígenas, de forma tal que se les reconoce y se les ofrecen mecanismos para garantizar el ejercicio de sus derechos.</w:t>
      </w:r>
    </w:p>
    <w:p w:rsidR="009E655F" w:rsidRPr="00E460B0" w:rsidRDefault="009E655F" w:rsidP="00E460B0">
      <w:pPr>
        <w:tabs>
          <w:tab w:val="left" w:pos="4962"/>
        </w:tabs>
        <w:spacing w:line="360" w:lineRule="auto"/>
        <w:contextualSpacing/>
        <w:jc w:val="both"/>
        <w:rPr>
          <w:rFonts w:ascii="Palatino Linotype" w:hAnsi="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olor w:val="000000" w:themeColor="text1"/>
          <w:sz w:val="24"/>
          <w:szCs w:val="24"/>
        </w:rPr>
      </w:pPr>
      <w:r w:rsidRPr="00E460B0">
        <w:rPr>
          <w:rFonts w:ascii="Palatino Linotype" w:hAnsi="Palatino Linotype" w:cs="Tahoma"/>
          <w:color w:val="000000" w:themeColor="text1"/>
          <w:sz w:val="24"/>
          <w:szCs w:val="24"/>
          <w:lang w:val="es-ES"/>
        </w:rPr>
        <w:t>Ahora</w:t>
      </w:r>
      <w:r w:rsidRPr="00E460B0">
        <w:rPr>
          <w:rFonts w:ascii="Palatino Linotype" w:hAnsi="Palatino Linotype"/>
          <w:color w:val="000000" w:themeColor="text1"/>
          <w:sz w:val="24"/>
          <w:szCs w:val="24"/>
        </w:rPr>
        <w:t xml:space="preserve"> bien, el artículo 6 de la Constitución Política de los Estados Unidos Mexicanos, reconoce y garantiza el derecho de acceso a la información pública; que establece la posibilidad de dar libre y plural acceso a la información que los Sujetos Obligados generan en ejercicio de sus facultades, competencias o funciones; además de prever la difusión de la información y la aplicación del principio de máxima publicidad en favor de la población.</w:t>
      </w:r>
    </w:p>
    <w:p w:rsidR="009E655F" w:rsidRPr="00E460B0" w:rsidRDefault="009E655F" w:rsidP="00E460B0">
      <w:pPr>
        <w:spacing w:line="360" w:lineRule="auto"/>
        <w:contextualSpacing/>
        <w:jc w:val="both"/>
        <w:rPr>
          <w:rFonts w:ascii="Palatino Linotype" w:hAnsi="Palatino Linotype" w:cs="Tahoma"/>
          <w:bCs/>
          <w:iCs/>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olor w:val="000000" w:themeColor="text1"/>
          <w:sz w:val="24"/>
          <w:szCs w:val="24"/>
        </w:rPr>
      </w:pPr>
      <w:r w:rsidRPr="00E460B0">
        <w:rPr>
          <w:rFonts w:ascii="Palatino Linotype" w:hAnsi="Palatino Linotype" w:cs="Tahoma"/>
          <w:color w:val="000000" w:themeColor="text1"/>
          <w:sz w:val="24"/>
          <w:szCs w:val="24"/>
          <w:lang w:val="es-ES"/>
        </w:rPr>
        <w:t>En</w:t>
      </w:r>
      <w:r w:rsidRPr="00E460B0">
        <w:rPr>
          <w:rFonts w:ascii="Palatino Linotype" w:hAnsi="Palatino Linotype"/>
          <w:color w:val="000000" w:themeColor="text1"/>
          <w:sz w:val="24"/>
          <w:szCs w:val="24"/>
        </w:rPr>
        <w:t xml:space="preserve"> este orden de ideas, debe entenderse que, en el ejercicio y garantía del derecho de transparencia y acceso a la información pública, debe mediar la mayor protección en favor de la persona que pretende ejercerlo; lo que involucra aplicar el </w:t>
      </w:r>
      <w:r w:rsidRPr="00E460B0">
        <w:rPr>
          <w:rFonts w:ascii="Palatino Linotype" w:eastAsia="Batang" w:hAnsi="Palatino Linotype" w:cs="Tahoma"/>
          <w:b/>
          <w:color w:val="000000" w:themeColor="text1"/>
          <w:sz w:val="24"/>
          <w:szCs w:val="24"/>
          <w:lang w:val="es-ES_tradnl" w:eastAsia="en-US"/>
        </w:rPr>
        <w:t xml:space="preserve">principio </w:t>
      </w:r>
      <w:r w:rsidRPr="00E460B0">
        <w:rPr>
          <w:rFonts w:ascii="Palatino Linotype" w:eastAsia="Batang" w:hAnsi="Palatino Linotype" w:cs="Tahoma"/>
          <w:b/>
          <w:i/>
          <w:color w:val="000000" w:themeColor="text1"/>
          <w:sz w:val="24"/>
          <w:szCs w:val="24"/>
          <w:lang w:val="es-ES_tradnl" w:eastAsia="en-US"/>
        </w:rPr>
        <w:t xml:space="preserve">pro hominem </w:t>
      </w:r>
      <w:r w:rsidRPr="00E460B0">
        <w:rPr>
          <w:rFonts w:ascii="Palatino Linotype" w:eastAsia="Batang" w:hAnsi="Palatino Linotype" w:cs="Tahoma"/>
          <w:b/>
          <w:color w:val="000000" w:themeColor="text1"/>
          <w:sz w:val="24"/>
          <w:szCs w:val="24"/>
          <w:lang w:val="es-ES_tradnl" w:eastAsia="en-US"/>
        </w:rPr>
        <w:t xml:space="preserve">o también llamado principio </w:t>
      </w:r>
      <w:r w:rsidRPr="00E460B0">
        <w:rPr>
          <w:rFonts w:ascii="Palatino Linotype" w:eastAsia="Batang" w:hAnsi="Palatino Linotype" w:cs="Tahoma"/>
          <w:b/>
          <w:i/>
          <w:color w:val="000000" w:themeColor="text1"/>
          <w:sz w:val="24"/>
          <w:szCs w:val="24"/>
          <w:lang w:val="es-ES_tradnl" w:eastAsia="en-US"/>
        </w:rPr>
        <w:t>pro persona;</w:t>
      </w:r>
      <w:r w:rsidRPr="00E460B0">
        <w:rPr>
          <w:rFonts w:ascii="Palatino Linotype" w:eastAsia="Batang" w:hAnsi="Palatino Linotype" w:cs="Tahoma"/>
          <w:bCs/>
          <w:color w:val="000000" w:themeColor="text1"/>
          <w:sz w:val="24"/>
          <w:szCs w:val="24"/>
          <w:lang w:val="es-ES_tradnl" w:eastAsia="en-US"/>
        </w:rPr>
        <w:t xml:space="preserve"> que, en el presente fallo, se nombrará en futuras ocasiones como principio </w:t>
      </w:r>
      <w:r w:rsidRPr="00E460B0">
        <w:rPr>
          <w:rFonts w:ascii="Palatino Linotype" w:eastAsia="Batang" w:hAnsi="Palatino Linotype" w:cs="Tahoma"/>
          <w:bCs/>
          <w:i/>
          <w:color w:val="000000" w:themeColor="text1"/>
          <w:sz w:val="24"/>
          <w:szCs w:val="24"/>
          <w:lang w:val="es-ES_tradnl" w:eastAsia="en-US"/>
        </w:rPr>
        <w:t>pro persona,</w:t>
      </w:r>
      <w:r w:rsidRPr="00E460B0">
        <w:rPr>
          <w:rFonts w:ascii="Palatino Linotype" w:eastAsia="Batang" w:hAnsi="Palatino Linotype" w:cs="Tahoma"/>
          <w:bCs/>
          <w:color w:val="000000" w:themeColor="text1"/>
          <w:sz w:val="24"/>
          <w:szCs w:val="24"/>
          <w:lang w:val="es-ES_tradnl" w:eastAsia="en-US"/>
        </w:rPr>
        <w:t xml:space="preserve"> a fin de contribuir a un lenguaje inclusivo.</w:t>
      </w:r>
    </w:p>
    <w:p w:rsidR="009E655F" w:rsidRPr="00E460B0" w:rsidRDefault="009E655F" w:rsidP="00E460B0">
      <w:pPr>
        <w:tabs>
          <w:tab w:val="left" w:pos="284"/>
        </w:tabs>
        <w:spacing w:line="360" w:lineRule="auto"/>
        <w:contextualSpacing/>
        <w:jc w:val="both"/>
        <w:rPr>
          <w:rFonts w:ascii="Palatino Linotype" w:hAnsi="Palatino Linotype" w:cs="Tahoma"/>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s="Tahoma"/>
          <w:color w:val="000000" w:themeColor="text1"/>
          <w:sz w:val="24"/>
          <w:szCs w:val="24"/>
        </w:rPr>
      </w:pPr>
      <w:r w:rsidRPr="00E460B0">
        <w:rPr>
          <w:rFonts w:ascii="Palatino Linotype" w:hAnsi="Palatino Linotype" w:cs="Tahoma"/>
          <w:color w:val="000000" w:themeColor="text1"/>
          <w:sz w:val="24"/>
          <w:szCs w:val="24"/>
          <w:lang w:val="es-ES"/>
        </w:rPr>
        <w:t>En</w:t>
      </w:r>
      <w:r w:rsidRPr="00E460B0">
        <w:rPr>
          <w:rFonts w:ascii="Palatino Linotype" w:hAnsi="Palatino Linotype" w:cs="Tahoma"/>
          <w:color w:val="000000" w:themeColor="text1"/>
          <w:sz w:val="24"/>
          <w:szCs w:val="24"/>
        </w:rPr>
        <w:t xml:space="preserve"> este sentido, es pertinente contextualizar los parámetros del principio </w:t>
      </w:r>
      <w:r w:rsidRPr="00E460B0">
        <w:rPr>
          <w:rFonts w:ascii="Palatino Linotype" w:hAnsi="Palatino Linotype" w:cs="Tahoma"/>
          <w:i/>
          <w:color w:val="000000" w:themeColor="text1"/>
          <w:sz w:val="24"/>
          <w:szCs w:val="24"/>
        </w:rPr>
        <w:t xml:space="preserve">pro persona, </w:t>
      </w:r>
      <w:r w:rsidRPr="00E460B0">
        <w:rPr>
          <w:rFonts w:ascii="Palatino Linotype" w:hAnsi="Palatino Linotype" w:cs="Tahoma"/>
          <w:color w:val="000000" w:themeColor="text1"/>
          <w:sz w:val="24"/>
          <w:szCs w:val="24"/>
        </w:rPr>
        <w:t xml:space="preserve">al respecto, Mireya Castañeda Hernández en su libro </w:t>
      </w:r>
      <w:r w:rsidRPr="00E460B0">
        <w:rPr>
          <w:rFonts w:ascii="Palatino Linotype" w:hAnsi="Palatino Linotype" w:cs="Tahoma"/>
          <w:i/>
          <w:color w:val="000000" w:themeColor="text1"/>
          <w:sz w:val="24"/>
          <w:szCs w:val="24"/>
        </w:rPr>
        <w:t xml:space="preserve">El principio pro persona ante la </w:t>
      </w:r>
      <w:r w:rsidRPr="00E460B0">
        <w:rPr>
          <w:rFonts w:ascii="Palatino Linotype" w:hAnsi="Palatino Linotype" w:cs="Tahoma"/>
          <w:i/>
          <w:color w:val="000000" w:themeColor="text1"/>
          <w:sz w:val="24"/>
          <w:szCs w:val="24"/>
        </w:rPr>
        <w:lastRenderedPageBreak/>
        <w:t xml:space="preserve">ponderación de derecho, </w:t>
      </w:r>
      <w:r w:rsidRPr="00E460B0">
        <w:rPr>
          <w:rFonts w:ascii="Palatino Linotype" w:hAnsi="Palatino Linotype" w:cs="Tahoma"/>
          <w:color w:val="000000" w:themeColor="text1"/>
          <w:sz w:val="24"/>
          <w:szCs w:val="24"/>
        </w:rPr>
        <w:t xml:space="preserve">editorial CNDH México, 2017; en el que retoma la definición del principio </w:t>
      </w:r>
      <w:r w:rsidRPr="00E460B0">
        <w:rPr>
          <w:rFonts w:ascii="Palatino Linotype" w:hAnsi="Palatino Linotype" w:cs="Tahoma"/>
          <w:i/>
          <w:color w:val="000000" w:themeColor="text1"/>
          <w:sz w:val="24"/>
          <w:szCs w:val="24"/>
        </w:rPr>
        <w:t>pro homine</w:t>
      </w:r>
      <w:r w:rsidRPr="00E460B0">
        <w:rPr>
          <w:rFonts w:ascii="Palatino Linotype" w:hAnsi="Palatino Linotype" w:cs="Tahoma"/>
          <w:color w:val="000000" w:themeColor="text1"/>
          <w:sz w:val="24"/>
          <w:szCs w:val="24"/>
        </w:rPr>
        <w:t xml:space="preserve"> que ofrece Mónica Pinto</w:t>
      </w:r>
      <w:r w:rsidRPr="00E460B0">
        <w:rPr>
          <w:rFonts w:ascii="Palatino Linotype" w:hAnsi="Palatino Linotype" w:cs="Tahoma"/>
          <w:i/>
          <w:color w:val="000000" w:themeColor="text1"/>
          <w:sz w:val="24"/>
          <w:szCs w:val="24"/>
        </w:rPr>
        <w:t xml:space="preserve">, </w:t>
      </w:r>
      <w:r w:rsidRPr="00E460B0">
        <w:rPr>
          <w:rFonts w:ascii="Palatino Linotype" w:hAnsi="Palatino Linotype" w:cs="Tahoma"/>
          <w:color w:val="000000" w:themeColor="text1"/>
          <w:sz w:val="24"/>
          <w:szCs w:val="24"/>
        </w:rPr>
        <w:t xml:space="preserve">en el que se prevé que se debe acudir a la norma más amplia e interpretación más excesivo cuando se reconocen derechos.  Así pues, se determina que el principio </w:t>
      </w:r>
      <w:r w:rsidRPr="00E460B0">
        <w:rPr>
          <w:rFonts w:ascii="Palatino Linotype" w:hAnsi="Palatino Linotype" w:cs="Tahoma"/>
          <w:i/>
          <w:color w:val="000000" w:themeColor="text1"/>
          <w:sz w:val="24"/>
          <w:szCs w:val="24"/>
        </w:rPr>
        <w:t>pro persona</w:t>
      </w:r>
      <w:r w:rsidRPr="00E460B0">
        <w:rPr>
          <w:rFonts w:ascii="Palatino Linotype" w:hAnsi="Palatino Linotype" w:cs="Tahoma"/>
          <w:color w:val="000000" w:themeColor="text1"/>
          <w:sz w:val="24"/>
          <w:szCs w:val="24"/>
        </w:rPr>
        <w:t xml:space="preserve"> cumple con su objetivo al lograr la interpretación más amplia y extensiva de las normas a fin de que reconocer derechos protegidos o bien de establecer restricciones permanentes al ejercicio de los derechos.</w:t>
      </w:r>
    </w:p>
    <w:p w:rsidR="009E655F" w:rsidRPr="00E460B0" w:rsidRDefault="009E655F" w:rsidP="00E460B0">
      <w:pPr>
        <w:tabs>
          <w:tab w:val="left" w:pos="284"/>
        </w:tabs>
        <w:spacing w:line="360" w:lineRule="auto"/>
        <w:contextualSpacing/>
        <w:jc w:val="both"/>
        <w:rPr>
          <w:rFonts w:ascii="Palatino Linotype" w:hAnsi="Palatino Linotype" w:cs="Tahoma"/>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s="Tahoma"/>
          <w:color w:val="000000" w:themeColor="text1"/>
          <w:sz w:val="24"/>
          <w:szCs w:val="24"/>
        </w:rPr>
      </w:pPr>
      <w:r w:rsidRPr="00E460B0">
        <w:rPr>
          <w:rFonts w:ascii="Palatino Linotype" w:hAnsi="Palatino Linotype" w:cs="Tahoma"/>
          <w:color w:val="000000" w:themeColor="text1"/>
          <w:sz w:val="24"/>
          <w:szCs w:val="24"/>
          <w:lang w:val="es-ES"/>
        </w:rPr>
        <w:t>Al</w:t>
      </w:r>
      <w:r w:rsidRPr="00E460B0">
        <w:rPr>
          <w:rFonts w:ascii="Palatino Linotype" w:hAnsi="Palatino Linotype" w:cs="Tahoma"/>
          <w:color w:val="000000" w:themeColor="text1"/>
          <w:sz w:val="24"/>
          <w:szCs w:val="24"/>
        </w:rPr>
        <w:t xml:space="preserve"> respecto la Dra. Graciela Romero Silvera, es su publicación </w:t>
      </w:r>
      <w:r w:rsidRPr="00E460B0">
        <w:rPr>
          <w:rFonts w:ascii="Palatino Linotype" w:hAnsi="Palatino Linotype" w:cs="Tahoma"/>
          <w:i/>
          <w:color w:val="000000" w:themeColor="text1"/>
          <w:sz w:val="24"/>
          <w:szCs w:val="24"/>
        </w:rPr>
        <w:t xml:space="preserve">Implicaciones jurídicas del desarrollo del derecho de acceso a la información pública en el marco del derecho a la libertad de expresión y los derechos humanos, </w:t>
      </w:r>
      <w:r w:rsidRPr="00E460B0">
        <w:rPr>
          <w:rFonts w:ascii="Palatino Linotype" w:hAnsi="Palatino Linotype" w:cs="Tahoma"/>
          <w:color w:val="000000" w:themeColor="text1"/>
          <w:sz w:val="24"/>
          <w:szCs w:val="24"/>
        </w:rPr>
        <w:t xml:space="preserve">publicado a través de la Corte Iberoamericana de Derechos Humanos, 2010; retoma que la Corte Interamericana ya emitió pronunciamiento al destacar la importancia del principio </w:t>
      </w:r>
      <w:r w:rsidRPr="00E460B0">
        <w:rPr>
          <w:rFonts w:ascii="Palatino Linotype" w:hAnsi="Palatino Linotype" w:cs="Tahoma"/>
          <w:i/>
          <w:iCs/>
          <w:color w:val="000000" w:themeColor="text1"/>
          <w:sz w:val="24"/>
          <w:szCs w:val="24"/>
        </w:rPr>
        <w:t xml:space="preserve">pro hominen </w:t>
      </w:r>
      <w:r w:rsidRPr="00E460B0">
        <w:rPr>
          <w:rFonts w:ascii="Palatino Linotype" w:hAnsi="Palatino Linotype" w:cs="Tahoma"/>
          <w:color w:val="000000" w:themeColor="text1"/>
          <w:sz w:val="24"/>
          <w:szCs w:val="24"/>
        </w:rPr>
        <w:t xml:space="preserve">según el cual, de conformidad con la Convención de Viena, emana a su vez del objeto y fin de los tratados de protección de derechos humanos, puesto que implica tener en cuenta la labor de interprete. </w:t>
      </w:r>
    </w:p>
    <w:p w:rsidR="009E655F" w:rsidRPr="00E460B0" w:rsidRDefault="009E655F" w:rsidP="00E460B0">
      <w:pPr>
        <w:tabs>
          <w:tab w:val="left" w:pos="284"/>
        </w:tabs>
        <w:spacing w:line="360" w:lineRule="auto"/>
        <w:contextualSpacing/>
        <w:jc w:val="both"/>
        <w:rPr>
          <w:rFonts w:ascii="Palatino Linotype" w:hAnsi="Palatino Linotype" w:cs="Tahoma"/>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s="Tahoma"/>
          <w:iCs/>
          <w:color w:val="000000" w:themeColor="text1"/>
          <w:sz w:val="24"/>
          <w:szCs w:val="24"/>
        </w:rPr>
      </w:pPr>
      <w:r w:rsidRPr="00E460B0">
        <w:rPr>
          <w:rFonts w:ascii="Palatino Linotype" w:hAnsi="Palatino Linotype" w:cs="Tahoma"/>
          <w:color w:val="000000" w:themeColor="text1"/>
          <w:sz w:val="24"/>
          <w:szCs w:val="24"/>
          <w:lang w:val="es-ES"/>
        </w:rPr>
        <w:t>Por</w:t>
      </w:r>
      <w:r w:rsidRPr="00E460B0">
        <w:rPr>
          <w:rFonts w:ascii="Palatino Linotype" w:hAnsi="Palatino Linotype" w:cs="Tahoma"/>
          <w:color w:val="000000" w:themeColor="text1"/>
          <w:sz w:val="24"/>
          <w:szCs w:val="24"/>
        </w:rPr>
        <w:t xml:space="preserve"> su parte Ximena Medellín Urquiaga, en su libro Principio</w:t>
      </w:r>
      <w:r w:rsidRPr="00E460B0">
        <w:rPr>
          <w:rFonts w:ascii="Palatino Linotype" w:hAnsi="Palatino Linotype" w:cs="Tahoma"/>
          <w:i/>
          <w:color w:val="000000" w:themeColor="text1"/>
          <w:sz w:val="24"/>
          <w:szCs w:val="24"/>
        </w:rPr>
        <w:t xml:space="preserve"> pro persona, </w:t>
      </w:r>
      <w:r w:rsidRPr="00E460B0">
        <w:rPr>
          <w:rFonts w:ascii="Palatino Linotype" w:hAnsi="Palatino Linotype" w:cs="Tahoma"/>
          <w:color w:val="000000" w:themeColor="text1"/>
          <w:sz w:val="24"/>
          <w:szCs w:val="24"/>
        </w:rPr>
        <w:t xml:space="preserve">Publicado por la Comisión de Derechos Humanos del Distrito Federal, por la Suprema Corte de Justicia de la Nación y por la Oficina en México del Alto Comisionado de las Naciones Unidas para los Derechos Humanos, en 2013; señala respecto a la interpretación en el marco del principio </w:t>
      </w:r>
      <w:r w:rsidRPr="00E460B0">
        <w:rPr>
          <w:rFonts w:ascii="Palatino Linotype" w:hAnsi="Palatino Linotype" w:cs="Tahoma"/>
          <w:i/>
          <w:color w:val="000000" w:themeColor="text1"/>
          <w:sz w:val="24"/>
          <w:szCs w:val="24"/>
        </w:rPr>
        <w:t xml:space="preserve">pro persona y de interpretación evolutiva, </w:t>
      </w:r>
      <w:r w:rsidRPr="00E460B0">
        <w:rPr>
          <w:rFonts w:ascii="Palatino Linotype" w:hAnsi="Palatino Linotype" w:cs="Tahoma"/>
          <w:iCs/>
          <w:color w:val="000000" w:themeColor="text1"/>
          <w:sz w:val="24"/>
          <w:szCs w:val="24"/>
        </w:rPr>
        <w:t>que la protección de la persona implica, que quien interprete la norma debe reconocer el contexto social de su decisión y entender sus efectos.</w:t>
      </w:r>
    </w:p>
    <w:p w:rsidR="009E655F" w:rsidRPr="00E460B0" w:rsidRDefault="009E655F" w:rsidP="00E460B0">
      <w:pPr>
        <w:tabs>
          <w:tab w:val="left" w:pos="4962"/>
        </w:tabs>
        <w:spacing w:line="360" w:lineRule="auto"/>
        <w:contextualSpacing/>
        <w:jc w:val="both"/>
        <w:rPr>
          <w:rFonts w:ascii="Palatino Linotype" w:hAnsi="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i/>
          <w:color w:val="000000" w:themeColor="text1"/>
          <w:sz w:val="24"/>
          <w:szCs w:val="24"/>
        </w:rPr>
      </w:pPr>
      <w:r w:rsidRPr="00E460B0">
        <w:rPr>
          <w:rFonts w:ascii="Palatino Linotype" w:hAnsi="Palatino Linotype" w:cs="Tahoma"/>
          <w:color w:val="000000" w:themeColor="text1"/>
          <w:sz w:val="24"/>
          <w:szCs w:val="24"/>
          <w:lang w:val="es-ES"/>
        </w:rPr>
        <w:lastRenderedPageBreak/>
        <w:t>Así</w:t>
      </w:r>
      <w:r w:rsidRPr="00E460B0">
        <w:rPr>
          <w:rFonts w:ascii="Palatino Linotype" w:hAnsi="Palatino Linotype"/>
          <w:color w:val="000000" w:themeColor="text1"/>
          <w:sz w:val="24"/>
          <w:szCs w:val="24"/>
        </w:rPr>
        <w:t xml:space="preserve"> pues, podemos entender que la Constitución Política de los Estados Unidos Mexicanos, prevé la posibilidad de aplicar un principio de máxima protección en favor de la persona que pretende ejercer el derecho de acceso a la información pública, lo que se traduce en la aplicación del principio </w:t>
      </w:r>
      <w:r w:rsidRPr="00E460B0">
        <w:rPr>
          <w:rFonts w:ascii="Palatino Linotype" w:hAnsi="Palatino Linotype"/>
          <w:i/>
          <w:color w:val="000000" w:themeColor="text1"/>
          <w:sz w:val="24"/>
          <w:szCs w:val="24"/>
        </w:rPr>
        <w:t>pro persona.</w:t>
      </w:r>
    </w:p>
    <w:p w:rsidR="009E655F" w:rsidRPr="00E460B0" w:rsidRDefault="009E655F" w:rsidP="00E460B0">
      <w:pPr>
        <w:spacing w:line="360" w:lineRule="auto"/>
        <w:contextualSpacing/>
        <w:rPr>
          <w:rFonts w:ascii="Palatino Linotype" w:hAnsi="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olor w:val="000000" w:themeColor="text1"/>
          <w:sz w:val="24"/>
          <w:szCs w:val="24"/>
        </w:rPr>
      </w:pPr>
      <w:r w:rsidRPr="00E460B0">
        <w:rPr>
          <w:rFonts w:ascii="Palatino Linotype" w:hAnsi="Palatino Linotype" w:cs="Tahoma"/>
          <w:color w:val="000000" w:themeColor="text1"/>
          <w:sz w:val="24"/>
          <w:szCs w:val="24"/>
          <w:lang w:val="es-ES"/>
        </w:rPr>
        <w:t>En</w:t>
      </w:r>
      <w:r w:rsidRPr="00E460B0">
        <w:rPr>
          <w:rFonts w:ascii="Palatino Linotype" w:hAnsi="Palatino Linotype"/>
          <w:color w:val="000000" w:themeColor="text1"/>
          <w:sz w:val="24"/>
          <w:szCs w:val="24"/>
        </w:rPr>
        <w:t xml:space="preserve"> este contexto normativo internacional y nacional, la Ley de Transparencia y Acceso a la Información Pública del Estado de México y Municipios; establece en su artículo 11, segundo párrafo que los Sujetos Obligados deben buscar en todo momento que la información generada tenga un lenguaje sencillo para cualquier persona y </w:t>
      </w:r>
      <w:r w:rsidRPr="00E460B0">
        <w:rPr>
          <w:rFonts w:ascii="Palatino Linotype" w:hAnsi="Palatino Linotype"/>
          <w:b/>
          <w:bCs/>
          <w:color w:val="000000" w:themeColor="text1"/>
          <w:sz w:val="24"/>
          <w:szCs w:val="24"/>
        </w:rPr>
        <w:t xml:space="preserve">en la medida de lo posible, su traducción a lenguas indígenas. </w:t>
      </w:r>
      <w:r w:rsidRPr="00E460B0">
        <w:rPr>
          <w:rFonts w:ascii="Palatino Linotype" w:hAnsi="Palatino Linotype"/>
          <w:color w:val="000000" w:themeColor="text1"/>
          <w:sz w:val="24"/>
          <w:szCs w:val="24"/>
        </w:rPr>
        <w:t xml:space="preserve">Por otra parte, el artículo 15 de la misma Ley, establece que toda persona tiene el derecho al acceso a la información sin discriminación alguna. </w:t>
      </w:r>
    </w:p>
    <w:p w:rsidR="009E655F" w:rsidRPr="00E460B0" w:rsidRDefault="009E655F" w:rsidP="00E460B0">
      <w:pPr>
        <w:spacing w:after="0" w:line="360" w:lineRule="auto"/>
        <w:jc w:val="both"/>
        <w:rPr>
          <w:rFonts w:ascii="Palatino Linotype" w:hAnsi="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olor w:val="000000" w:themeColor="text1"/>
          <w:sz w:val="24"/>
          <w:szCs w:val="24"/>
        </w:rPr>
      </w:pPr>
      <w:r w:rsidRPr="00E460B0">
        <w:rPr>
          <w:rFonts w:ascii="Palatino Linotype" w:hAnsi="Palatino Linotype"/>
          <w:color w:val="000000" w:themeColor="text1"/>
          <w:sz w:val="24"/>
          <w:szCs w:val="24"/>
        </w:rPr>
        <w:t>De los artículos anteriores, se desprende que los Sujetos Obligados, tienen la obligación de realizar las gestiones, en la medida de sus posibilidades, para traducir la información a las lenguas indígenas, sobre todo en aquellas con las que cuenta el Estado de México; ello con la finalidad de garantizar que la información sea accesible a todas las personas que pretendan acceder a ella.</w:t>
      </w:r>
    </w:p>
    <w:p w:rsidR="009E655F" w:rsidRPr="00E460B0" w:rsidRDefault="009E655F" w:rsidP="00E460B0">
      <w:pPr>
        <w:tabs>
          <w:tab w:val="left" w:pos="4962"/>
        </w:tabs>
        <w:spacing w:line="360" w:lineRule="auto"/>
        <w:contextualSpacing/>
        <w:jc w:val="both"/>
        <w:rPr>
          <w:rFonts w:ascii="Palatino Linotype" w:hAnsi="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olor w:val="000000" w:themeColor="text1"/>
          <w:sz w:val="24"/>
          <w:szCs w:val="24"/>
        </w:rPr>
      </w:pPr>
      <w:r w:rsidRPr="00E460B0">
        <w:rPr>
          <w:rFonts w:ascii="Palatino Linotype" w:hAnsi="Palatino Linotype"/>
          <w:color w:val="000000" w:themeColor="text1"/>
          <w:sz w:val="24"/>
          <w:szCs w:val="24"/>
        </w:rPr>
        <w:t>En este mismo sentido, el penúltimo párrafo del artículo 53 de la Ley de Transparencia de nuestra Entidad, establece que dentro de las facultades con las que cuentan las Unidades de Transparencia, se encuentra, la de buscar una coadyuvar con instituciones públicas especializadas a fin de dar atención a las solicitudes de información en formatos accesibles; es decir, en leguas indígenas, braille o cualquier otra.</w:t>
      </w:r>
    </w:p>
    <w:p w:rsidR="009E655F" w:rsidRPr="00E460B0" w:rsidRDefault="009E655F" w:rsidP="00E460B0">
      <w:pPr>
        <w:numPr>
          <w:ilvl w:val="0"/>
          <w:numId w:val="1"/>
        </w:numPr>
        <w:spacing w:after="0" w:line="360" w:lineRule="auto"/>
        <w:ind w:left="0" w:firstLine="0"/>
        <w:jc w:val="both"/>
        <w:rPr>
          <w:rFonts w:ascii="Palatino Linotype" w:hAnsi="Palatino Linotype"/>
          <w:color w:val="000000" w:themeColor="text1"/>
          <w:sz w:val="24"/>
          <w:szCs w:val="24"/>
        </w:rPr>
      </w:pPr>
      <w:r w:rsidRPr="00E460B0">
        <w:rPr>
          <w:rFonts w:ascii="Palatino Linotype" w:hAnsi="Palatino Linotype"/>
          <w:color w:val="000000" w:themeColor="text1"/>
          <w:sz w:val="24"/>
          <w:szCs w:val="24"/>
        </w:rPr>
        <w:lastRenderedPageBreak/>
        <w:t>Aunado a lo anterior, el artículo 81 de la misma Ley establece que se debe buscar en todo momento que la información publicada sea accesible a toda la población, sin distinción alguna; lo que involucra una acción de inclusión, y se busque la publicación de la información tanto en lengua indígena, como en aquellos medios que faciliten el acceso a las personas con discapacidad.</w:t>
      </w:r>
    </w:p>
    <w:p w:rsidR="009E655F" w:rsidRPr="00E460B0" w:rsidRDefault="009E655F" w:rsidP="00E460B0">
      <w:pPr>
        <w:tabs>
          <w:tab w:val="left" w:pos="4962"/>
        </w:tabs>
        <w:spacing w:line="360" w:lineRule="auto"/>
        <w:contextualSpacing/>
        <w:jc w:val="both"/>
        <w:rPr>
          <w:rFonts w:ascii="Palatino Linotype" w:hAnsi="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olor w:val="000000" w:themeColor="text1"/>
          <w:sz w:val="24"/>
          <w:szCs w:val="24"/>
        </w:rPr>
      </w:pPr>
      <w:r w:rsidRPr="00E460B0">
        <w:rPr>
          <w:rFonts w:ascii="Palatino Linotype" w:hAnsi="Palatino Linotype"/>
          <w:color w:val="000000" w:themeColor="text1"/>
          <w:sz w:val="24"/>
          <w:szCs w:val="24"/>
        </w:rPr>
        <w:t>Cabe precisar que el Instituto Nacional de Transparencia, Acceso a la Información y Protección de Datos Personales (INAI), emitió los Lineamientos que los Sujetos Obligados deben seguir al momento de generar información, en un lenguaje sencillo, con accesibilidad y traducción a lenguas indígenas, publicado en el Diario Oficial de la Federación el doce de febrero de dos mil dieciséis, del cual destaca el Capítulo IV, dedicado a la traducción y generación de la información en lenguas indígenas; de los cuales destacan los artículos Décimo segundo, Décimo tercero y Décimo octavo que a la letra señalan:</w:t>
      </w:r>
    </w:p>
    <w:p w:rsidR="00D57DE7" w:rsidRDefault="00D57DE7" w:rsidP="00E460B0">
      <w:pPr>
        <w:spacing w:line="360" w:lineRule="auto"/>
        <w:contextualSpacing/>
        <w:jc w:val="both"/>
        <w:rPr>
          <w:rFonts w:ascii="Palatino Linotype" w:hAnsi="Palatino Linotype" w:cs="Arial"/>
          <w:b/>
          <w:bCs/>
          <w:i/>
          <w:color w:val="000000" w:themeColor="text1"/>
          <w:sz w:val="24"/>
          <w:szCs w:val="24"/>
        </w:rPr>
      </w:pPr>
    </w:p>
    <w:p w:rsidR="009E655F" w:rsidRPr="00E460B0" w:rsidRDefault="009E655F" w:rsidP="00E460B0">
      <w:pPr>
        <w:spacing w:line="360" w:lineRule="auto"/>
        <w:contextualSpacing/>
        <w:jc w:val="both"/>
        <w:rPr>
          <w:rFonts w:ascii="Palatino Linotype" w:hAnsi="Palatino Linotype" w:cs="Arial"/>
          <w:b/>
          <w:bCs/>
          <w:i/>
          <w:color w:val="000000" w:themeColor="text1"/>
          <w:sz w:val="24"/>
          <w:szCs w:val="24"/>
        </w:rPr>
      </w:pPr>
      <w:r w:rsidRPr="00E460B0">
        <w:rPr>
          <w:rFonts w:ascii="Palatino Linotype" w:hAnsi="Palatino Linotype" w:cs="Arial"/>
          <w:b/>
          <w:bCs/>
          <w:i/>
          <w:color w:val="000000" w:themeColor="text1"/>
          <w:sz w:val="24"/>
          <w:szCs w:val="24"/>
        </w:rPr>
        <w:t>“Décimo segundo. </w:t>
      </w:r>
      <w:r w:rsidRPr="00E460B0">
        <w:rPr>
          <w:rFonts w:ascii="Palatino Linotype" w:hAnsi="Palatino Linotype" w:cs="Arial"/>
          <w:i/>
          <w:color w:val="000000" w:themeColor="text1"/>
          <w:sz w:val="24"/>
          <w:szCs w:val="24"/>
        </w:rPr>
        <w:t>Los sujetos obligados deberán tener disponibles</w:t>
      </w:r>
      <w:r w:rsidRPr="00E460B0">
        <w:rPr>
          <w:rFonts w:ascii="Palatino Linotype" w:hAnsi="Palatino Linotype" w:cs="Arial"/>
          <w:b/>
          <w:bCs/>
          <w:i/>
          <w:color w:val="000000" w:themeColor="text1"/>
          <w:sz w:val="24"/>
          <w:szCs w:val="24"/>
        </w:rPr>
        <w:t>, en la medida de lo posible</w:t>
      </w:r>
      <w:r w:rsidRPr="00E460B0">
        <w:rPr>
          <w:rFonts w:ascii="Palatino Linotype" w:hAnsi="Palatino Linotype" w:cs="Arial"/>
          <w:i/>
          <w:color w:val="000000" w:themeColor="text1"/>
          <w:sz w:val="24"/>
          <w:szCs w:val="24"/>
        </w:rPr>
        <w:t xml:space="preserve">, en forma impresa y medios electrónicos con los que cuenten, </w:t>
      </w:r>
      <w:r w:rsidRPr="00E460B0">
        <w:rPr>
          <w:rFonts w:ascii="Palatino Linotype" w:hAnsi="Palatino Linotype" w:cs="Arial"/>
          <w:b/>
          <w:bCs/>
          <w:i/>
          <w:color w:val="000000" w:themeColor="text1"/>
          <w:sz w:val="24"/>
          <w:szCs w:val="24"/>
        </w:rPr>
        <w:t>las leyes, reglamentos y todo el marco normativo aplicable</w:t>
      </w:r>
      <w:r w:rsidRPr="00E460B0">
        <w:rPr>
          <w:rFonts w:ascii="Palatino Linotype" w:hAnsi="Palatino Linotype" w:cs="Arial"/>
          <w:i/>
          <w:color w:val="000000" w:themeColor="text1"/>
          <w:sz w:val="24"/>
          <w:szCs w:val="24"/>
        </w:rPr>
        <w:t xml:space="preserve">, así como los contenidos relacionados con programas, obras y servicios, sociales y culturales incluyendo los formatos accesibles los cuales deberán estar en la lengua o lenguas de sus correspondientes poblaciones indígenas </w:t>
      </w:r>
      <w:r w:rsidRPr="00E460B0">
        <w:rPr>
          <w:rFonts w:ascii="Palatino Linotype" w:hAnsi="Palatino Linotype" w:cs="Arial"/>
          <w:b/>
          <w:bCs/>
          <w:i/>
          <w:color w:val="000000" w:themeColor="text1"/>
          <w:sz w:val="24"/>
          <w:szCs w:val="24"/>
        </w:rPr>
        <w:t>o por lo menos en la lengua que sea hablada preponderantemente.</w:t>
      </w:r>
    </w:p>
    <w:p w:rsidR="009E655F" w:rsidRPr="00E460B0" w:rsidRDefault="009E655F" w:rsidP="00E460B0">
      <w:pPr>
        <w:spacing w:line="360" w:lineRule="auto"/>
        <w:contextualSpacing/>
        <w:jc w:val="both"/>
        <w:rPr>
          <w:rFonts w:ascii="Palatino Linotype" w:hAnsi="Palatino Linotype" w:cs="Arial"/>
          <w:i/>
          <w:color w:val="000000" w:themeColor="text1"/>
          <w:sz w:val="24"/>
          <w:szCs w:val="24"/>
        </w:rPr>
      </w:pPr>
    </w:p>
    <w:p w:rsidR="009E655F" w:rsidRPr="00E460B0" w:rsidRDefault="009E655F" w:rsidP="00E460B0">
      <w:pPr>
        <w:spacing w:line="360" w:lineRule="auto"/>
        <w:contextualSpacing/>
        <w:jc w:val="both"/>
        <w:rPr>
          <w:rFonts w:ascii="Palatino Linotype" w:hAnsi="Palatino Linotype" w:cs="Arial"/>
          <w:b/>
          <w:i/>
          <w:color w:val="000000" w:themeColor="text1"/>
          <w:sz w:val="24"/>
          <w:szCs w:val="24"/>
        </w:rPr>
      </w:pPr>
      <w:r w:rsidRPr="00E460B0">
        <w:rPr>
          <w:rFonts w:ascii="Palatino Linotype" w:hAnsi="Palatino Linotype" w:cs="Arial"/>
          <w:b/>
          <w:bCs/>
          <w:i/>
          <w:color w:val="000000" w:themeColor="text1"/>
          <w:sz w:val="24"/>
          <w:szCs w:val="24"/>
        </w:rPr>
        <w:t>Décimo tercero. </w:t>
      </w:r>
      <w:r w:rsidRPr="00E460B0">
        <w:rPr>
          <w:rFonts w:ascii="Palatino Linotype" w:hAnsi="Palatino Linotype" w:cs="Arial"/>
          <w:i/>
          <w:color w:val="000000" w:themeColor="text1"/>
          <w:sz w:val="24"/>
          <w:szCs w:val="24"/>
        </w:rPr>
        <w:t xml:space="preserve">Cuando la información pública corresponda </w:t>
      </w:r>
      <w:r w:rsidRPr="00E460B0">
        <w:rPr>
          <w:rFonts w:ascii="Palatino Linotype" w:hAnsi="Palatino Linotype" w:cs="Arial"/>
          <w:b/>
          <w:bCs/>
          <w:i/>
          <w:color w:val="000000" w:themeColor="text1"/>
          <w:sz w:val="24"/>
          <w:szCs w:val="24"/>
        </w:rPr>
        <w:t>a las obligaciones de transparencia</w:t>
      </w:r>
      <w:r w:rsidRPr="00E460B0">
        <w:rPr>
          <w:rFonts w:ascii="Palatino Linotype" w:hAnsi="Palatino Linotype" w:cs="Arial"/>
          <w:i/>
          <w:color w:val="000000" w:themeColor="text1"/>
          <w:sz w:val="24"/>
          <w:szCs w:val="24"/>
        </w:rPr>
        <w:t xml:space="preserve"> previstas en el Capítulo II, del Título Quinto de la Ley General </w:t>
      </w:r>
      <w:r w:rsidRPr="00E460B0">
        <w:rPr>
          <w:rFonts w:ascii="Palatino Linotype" w:hAnsi="Palatino Linotype" w:cs="Arial"/>
          <w:b/>
          <w:bCs/>
          <w:i/>
          <w:color w:val="000000" w:themeColor="text1"/>
          <w:sz w:val="24"/>
          <w:szCs w:val="24"/>
        </w:rPr>
        <w:t>y se encuentre vinculada de cualquier forma con alguna o diversas poblaciones indígenas</w:t>
      </w:r>
      <w:r w:rsidRPr="00E460B0">
        <w:rPr>
          <w:rFonts w:ascii="Palatino Linotype" w:hAnsi="Palatino Linotype" w:cs="Arial"/>
          <w:i/>
          <w:color w:val="000000" w:themeColor="text1"/>
          <w:sz w:val="24"/>
          <w:szCs w:val="24"/>
        </w:rPr>
        <w:t xml:space="preserve"> comprendidas en uno o varios </w:t>
      </w:r>
      <w:r w:rsidRPr="00E460B0">
        <w:rPr>
          <w:rFonts w:ascii="Palatino Linotype" w:hAnsi="Palatino Linotype" w:cs="Arial"/>
          <w:i/>
          <w:color w:val="000000" w:themeColor="text1"/>
          <w:sz w:val="24"/>
          <w:szCs w:val="24"/>
        </w:rPr>
        <w:lastRenderedPageBreak/>
        <w:t>municipios del país, el sujeto obligado responsable de la misma, en un plazo que no exceda de tres meses para actualizar su información pública, </w:t>
      </w:r>
      <w:r w:rsidRPr="00E460B0">
        <w:rPr>
          <w:rFonts w:ascii="Palatino Linotype" w:hAnsi="Palatino Linotype" w:cs="Arial"/>
          <w:b/>
          <w:i/>
          <w:color w:val="000000" w:themeColor="text1"/>
          <w:sz w:val="24"/>
          <w:szCs w:val="24"/>
        </w:rPr>
        <w:t>deberá generar una versión de la información en la lengua o lenguas indígenas de las respectivas poblaciones.</w:t>
      </w:r>
    </w:p>
    <w:p w:rsidR="009E655F" w:rsidRPr="00E460B0" w:rsidRDefault="009E655F" w:rsidP="00E460B0">
      <w:pPr>
        <w:spacing w:line="360" w:lineRule="auto"/>
        <w:contextualSpacing/>
        <w:jc w:val="both"/>
        <w:rPr>
          <w:rFonts w:ascii="Palatino Linotype" w:hAnsi="Palatino Linotype" w:cs="Arial"/>
          <w:i/>
          <w:color w:val="000000" w:themeColor="text1"/>
          <w:sz w:val="24"/>
          <w:szCs w:val="24"/>
        </w:rPr>
      </w:pPr>
    </w:p>
    <w:p w:rsidR="009E655F" w:rsidRPr="00E460B0" w:rsidRDefault="009E655F" w:rsidP="00E460B0">
      <w:pPr>
        <w:spacing w:line="360" w:lineRule="auto"/>
        <w:contextualSpacing/>
        <w:jc w:val="both"/>
        <w:rPr>
          <w:rFonts w:ascii="Palatino Linotype" w:hAnsi="Palatino Linotype" w:cs="Arial"/>
          <w:b/>
          <w:i/>
          <w:color w:val="000000" w:themeColor="text1"/>
          <w:sz w:val="24"/>
          <w:szCs w:val="24"/>
        </w:rPr>
      </w:pPr>
      <w:r w:rsidRPr="00E460B0">
        <w:rPr>
          <w:rFonts w:ascii="Palatino Linotype" w:hAnsi="Palatino Linotype" w:cs="Arial"/>
          <w:b/>
          <w:bCs/>
          <w:i/>
          <w:color w:val="000000" w:themeColor="text1"/>
          <w:sz w:val="24"/>
          <w:szCs w:val="24"/>
        </w:rPr>
        <w:t>En caso de que no pueda realizarse la traducción</w:t>
      </w:r>
      <w:r w:rsidRPr="00E460B0">
        <w:rPr>
          <w:rFonts w:ascii="Palatino Linotype" w:hAnsi="Palatino Linotype" w:cs="Arial"/>
          <w:i/>
          <w:color w:val="000000" w:themeColor="text1"/>
          <w:sz w:val="24"/>
          <w:szCs w:val="24"/>
        </w:rPr>
        <w:t xml:space="preserve">, el área que cuente con la información hará del conocimiento del Comité de Transparencia dicha circunstancia, de manera fundada y motivada, para que éste resuelva sobre la </w:t>
      </w:r>
      <w:r w:rsidRPr="00E460B0">
        <w:rPr>
          <w:rFonts w:ascii="Palatino Linotype" w:hAnsi="Palatino Linotype" w:cs="Arial"/>
          <w:b/>
          <w:i/>
          <w:color w:val="000000" w:themeColor="text1"/>
          <w:sz w:val="24"/>
          <w:szCs w:val="24"/>
        </w:rPr>
        <w:t>procedencia de la traducción de la información a lenguas indígenas conforme la progresiva incorporación de acuerdo con su disponibilidad presupuestaria.</w:t>
      </w:r>
    </w:p>
    <w:p w:rsidR="009E655F" w:rsidRPr="00E460B0" w:rsidRDefault="009E655F" w:rsidP="00E460B0">
      <w:pPr>
        <w:spacing w:line="360" w:lineRule="auto"/>
        <w:contextualSpacing/>
        <w:jc w:val="both"/>
        <w:rPr>
          <w:rFonts w:ascii="Palatino Linotype" w:hAnsi="Palatino Linotype" w:cs="Arial"/>
          <w:i/>
          <w:color w:val="000000" w:themeColor="text1"/>
          <w:sz w:val="24"/>
          <w:szCs w:val="24"/>
        </w:rPr>
      </w:pPr>
    </w:p>
    <w:p w:rsidR="009E655F" w:rsidRPr="00E460B0" w:rsidRDefault="009E655F" w:rsidP="00E460B0">
      <w:pPr>
        <w:spacing w:line="360" w:lineRule="auto"/>
        <w:contextualSpacing/>
        <w:jc w:val="both"/>
        <w:rPr>
          <w:rFonts w:ascii="Palatino Linotype" w:hAnsi="Palatino Linotype" w:cs="Arial"/>
          <w:i/>
          <w:color w:val="000000" w:themeColor="text1"/>
          <w:sz w:val="24"/>
          <w:szCs w:val="24"/>
        </w:rPr>
      </w:pPr>
      <w:r w:rsidRPr="00E460B0">
        <w:rPr>
          <w:rFonts w:ascii="Palatino Linotype" w:hAnsi="Palatino Linotype" w:cs="Arial"/>
          <w:i/>
          <w:color w:val="000000" w:themeColor="text1"/>
          <w:sz w:val="24"/>
          <w:szCs w:val="24"/>
        </w:rPr>
        <w:t>Por lo anterior, los sujetos obligados incorporarán gradual y progresivamente en su portal de Internet, los contenidos de información de mayor demanda, en la lengua o lenguas indígenas que sean empleadas en las solicitudes de acceso a la información que reciban, conforme a la previsión y disponibilidad presupuestaria.</w:t>
      </w:r>
    </w:p>
    <w:p w:rsidR="009E655F" w:rsidRPr="00E460B0" w:rsidRDefault="009E655F" w:rsidP="00E460B0">
      <w:pPr>
        <w:spacing w:line="360" w:lineRule="auto"/>
        <w:contextualSpacing/>
        <w:jc w:val="both"/>
        <w:rPr>
          <w:rFonts w:ascii="Palatino Linotype" w:hAnsi="Palatino Linotype" w:cs="Arial"/>
          <w:i/>
          <w:color w:val="000000" w:themeColor="text1"/>
          <w:sz w:val="24"/>
          <w:szCs w:val="24"/>
        </w:rPr>
      </w:pPr>
      <w:r w:rsidRPr="00E460B0">
        <w:rPr>
          <w:rFonts w:ascii="Palatino Linotype" w:hAnsi="Palatino Linotype" w:cs="Arial"/>
          <w:i/>
          <w:color w:val="000000" w:themeColor="text1"/>
          <w:sz w:val="24"/>
          <w:szCs w:val="24"/>
        </w:rPr>
        <w:t>…</w:t>
      </w:r>
    </w:p>
    <w:p w:rsidR="009E655F" w:rsidRPr="00E460B0" w:rsidRDefault="009E655F" w:rsidP="00E460B0">
      <w:pPr>
        <w:spacing w:line="360" w:lineRule="auto"/>
        <w:contextualSpacing/>
        <w:jc w:val="both"/>
        <w:rPr>
          <w:rFonts w:ascii="Palatino Linotype" w:hAnsi="Palatino Linotype" w:cs="Arial"/>
          <w:b/>
          <w:bCs/>
          <w:i/>
          <w:color w:val="000000" w:themeColor="text1"/>
          <w:sz w:val="24"/>
          <w:szCs w:val="24"/>
        </w:rPr>
      </w:pPr>
      <w:r w:rsidRPr="00E460B0">
        <w:rPr>
          <w:rFonts w:ascii="Palatino Linotype" w:hAnsi="Palatino Linotype"/>
          <w:b/>
          <w:i/>
          <w:color w:val="000000" w:themeColor="text1"/>
          <w:sz w:val="24"/>
          <w:szCs w:val="24"/>
        </w:rPr>
        <w:t xml:space="preserve">Décimo octavo. </w:t>
      </w:r>
      <w:r w:rsidRPr="00E460B0">
        <w:rPr>
          <w:rFonts w:ascii="Palatino Linotype" w:hAnsi="Palatino Linotype"/>
          <w:i/>
          <w:color w:val="000000" w:themeColor="text1"/>
          <w:sz w:val="24"/>
          <w:szCs w:val="24"/>
        </w:rPr>
        <w:t>Para la traducción de la información a una lengua indígena, el área</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requerida</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del</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sujeto</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obligado,</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conforme</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a</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su</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previsión</w:t>
      </w:r>
      <w:r w:rsidRPr="00E460B0">
        <w:rPr>
          <w:rFonts w:ascii="Palatino Linotype" w:hAnsi="Palatino Linotype"/>
          <w:i/>
          <w:color w:val="000000" w:themeColor="text1"/>
          <w:spacing w:val="1"/>
          <w:sz w:val="24"/>
          <w:szCs w:val="24"/>
        </w:rPr>
        <w:t xml:space="preserve"> </w:t>
      </w:r>
      <w:r w:rsidRPr="00E460B0">
        <w:rPr>
          <w:rFonts w:ascii="Palatino Linotype" w:hAnsi="Palatino Linotype"/>
          <w:b/>
          <w:bCs/>
          <w:i/>
          <w:color w:val="000000" w:themeColor="text1"/>
          <w:sz w:val="24"/>
          <w:szCs w:val="24"/>
        </w:rPr>
        <w:t>podrá</w:t>
      </w:r>
      <w:r w:rsidRPr="00E460B0">
        <w:rPr>
          <w:rFonts w:ascii="Palatino Linotype" w:hAnsi="Palatino Linotype"/>
          <w:b/>
          <w:bCs/>
          <w:i/>
          <w:color w:val="000000" w:themeColor="text1"/>
          <w:spacing w:val="1"/>
          <w:sz w:val="24"/>
          <w:szCs w:val="24"/>
        </w:rPr>
        <w:t xml:space="preserve"> </w:t>
      </w:r>
      <w:r w:rsidRPr="00E460B0">
        <w:rPr>
          <w:rFonts w:ascii="Palatino Linotype" w:hAnsi="Palatino Linotype"/>
          <w:b/>
          <w:bCs/>
          <w:i/>
          <w:color w:val="000000" w:themeColor="text1"/>
          <w:sz w:val="24"/>
          <w:szCs w:val="24"/>
        </w:rPr>
        <w:t>realizar</w:t>
      </w:r>
      <w:r w:rsidRPr="00E460B0">
        <w:rPr>
          <w:rFonts w:ascii="Palatino Linotype" w:hAnsi="Palatino Linotype"/>
          <w:b/>
          <w:bCs/>
          <w:i/>
          <w:color w:val="000000" w:themeColor="text1"/>
          <w:spacing w:val="1"/>
          <w:sz w:val="24"/>
          <w:szCs w:val="24"/>
        </w:rPr>
        <w:t xml:space="preserve"> </w:t>
      </w:r>
      <w:r w:rsidRPr="00E460B0">
        <w:rPr>
          <w:rFonts w:ascii="Palatino Linotype" w:hAnsi="Palatino Linotype"/>
          <w:b/>
          <w:bCs/>
          <w:i/>
          <w:color w:val="000000" w:themeColor="text1"/>
          <w:sz w:val="24"/>
          <w:szCs w:val="24"/>
        </w:rPr>
        <w:t>internamente</w:t>
      </w:r>
      <w:r w:rsidRPr="00E460B0">
        <w:rPr>
          <w:rFonts w:ascii="Palatino Linotype" w:hAnsi="Palatino Linotype"/>
          <w:b/>
          <w:bCs/>
          <w:i/>
          <w:color w:val="000000" w:themeColor="text1"/>
          <w:spacing w:val="1"/>
          <w:sz w:val="24"/>
          <w:szCs w:val="24"/>
        </w:rPr>
        <w:t xml:space="preserve"> </w:t>
      </w:r>
      <w:r w:rsidRPr="00E460B0">
        <w:rPr>
          <w:rFonts w:ascii="Palatino Linotype" w:hAnsi="Palatino Linotype"/>
          <w:b/>
          <w:bCs/>
          <w:i/>
          <w:color w:val="000000" w:themeColor="text1"/>
          <w:sz w:val="24"/>
          <w:szCs w:val="24"/>
        </w:rPr>
        <w:t>las</w:t>
      </w:r>
      <w:r w:rsidRPr="00E460B0">
        <w:rPr>
          <w:rFonts w:ascii="Palatino Linotype" w:hAnsi="Palatino Linotype"/>
          <w:b/>
          <w:bCs/>
          <w:i/>
          <w:color w:val="000000" w:themeColor="text1"/>
          <w:spacing w:val="1"/>
          <w:sz w:val="24"/>
          <w:szCs w:val="24"/>
        </w:rPr>
        <w:t xml:space="preserve"> </w:t>
      </w:r>
      <w:r w:rsidRPr="00E460B0">
        <w:rPr>
          <w:rFonts w:ascii="Palatino Linotype" w:hAnsi="Palatino Linotype"/>
          <w:b/>
          <w:bCs/>
          <w:i/>
          <w:color w:val="000000" w:themeColor="text1"/>
          <w:sz w:val="24"/>
          <w:szCs w:val="24"/>
        </w:rPr>
        <w:t>gestiones necesarias</w:t>
      </w:r>
      <w:r w:rsidRPr="00E460B0">
        <w:rPr>
          <w:rFonts w:ascii="Palatino Linotype" w:hAnsi="Palatino Linotype"/>
          <w:i/>
          <w:color w:val="000000" w:themeColor="text1"/>
          <w:sz w:val="24"/>
          <w:szCs w:val="24"/>
        </w:rPr>
        <w:t xml:space="preserve"> para la contratación de peritos intérpretes o alguna de las personas</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incluidas en el Padrón Nacional de Intérpretes y Traductores en Lenguas Indígenas del</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Instituto</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Nacional</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de</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Lenguas</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Indígenas;</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para</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suscribir</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acuerdos</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o</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convenios</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con</w:t>
      </w:r>
      <w:r w:rsidRPr="00E460B0">
        <w:rPr>
          <w:rFonts w:ascii="Palatino Linotype" w:hAnsi="Palatino Linotype"/>
          <w:i/>
          <w:color w:val="000000" w:themeColor="text1"/>
          <w:spacing w:val="1"/>
          <w:sz w:val="24"/>
          <w:szCs w:val="24"/>
        </w:rPr>
        <w:t xml:space="preserve"> </w:t>
      </w:r>
      <w:r w:rsidRPr="00E460B0">
        <w:rPr>
          <w:rFonts w:ascii="Palatino Linotype" w:hAnsi="Palatino Linotype"/>
          <w:i/>
          <w:color w:val="000000" w:themeColor="text1"/>
          <w:sz w:val="24"/>
          <w:szCs w:val="24"/>
        </w:rPr>
        <w:t>instituciones</w:t>
      </w:r>
      <w:r w:rsidRPr="00E460B0">
        <w:rPr>
          <w:rFonts w:ascii="Palatino Linotype" w:hAnsi="Palatino Linotype"/>
          <w:i/>
          <w:color w:val="000000" w:themeColor="text1"/>
          <w:spacing w:val="-8"/>
          <w:sz w:val="24"/>
          <w:szCs w:val="24"/>
        </w:rPr>
        <w:t xml:space="preserve"> </w:t>
      </w:r>
      <w:r w:rsidRPr="00E460B0">
        <w:rPr>
          <w:rFonts w:ascii="Palatino Linotype" w:hAnsi="Palatino Linotype"/>
          <w:i/>
          <w:color w:val="000000" w:themeColor="text1"/>
          <w:sz w:val="24"/>
          <w:szCs w:val="24"/>
        </w:rPr>
        <w:t>o</w:t>
      </w:r>
      <w:r w:rsidRPr="00E460B0">
        <w:rPr>
          <w:rFonts w:ascii="Palatino Linotype" w:hAnsi="Palatino Linotype"/>
          <w:i/>
          <w:color w:val="000000" w:themeColor="text1"/>
          <w:spacing w:val="-9"/>
          <w:sz w:val="24"/>
          <w:szCs w:val="24"/>
        </w:rPr>
        <w:t xml:space="preserve"> </w:t>
      </w:r>
      <w:r w:rsidRPr="00E460B0">
        <w:rPr>
          <w:rFonts w:ascii="Palatino Linotype" w:hAnsi="Palatino Linotype"/>
          <w:i/>
          <w:color w:val="000000" w:themeColor="text1"/>
          <w:sz w:val="24"/>
          <w:szCs w:val="24"/>
        </w:rPr>
        <w:t>personas</w:t>
      </w:r>
      <w:r w:rsidRPr="00E460B0">
        <w:rPr>
          <w:rFonts w:ascii="Palatino Linotype" w:hAnsi="Palatino Linotype"/>
          <w:i/>
          <w:color w:val="000000" w:themeColor="text1"/>
          <w:spacing w:val="-9"/>
          <w:sz w:val="24"/>
          <w:szCs w:val="24"/>
        </w:rPr>
        <w:t xml:space="preserve"> </w:t>
      </w:r>
      <w:r w:rsidRPr="00E460B0">
        <w:rPr>
          <w:rFonts w:ascii="Palatino Linotype" w:hAnsi="Palatino Linotype"/>
          <w:i/>
          <w:color w:val="000000" w:themeColor="text1"/>
          <w:sz w:val="24"/>
          <w:szCs w:val="24"/>
        </w:rPr>
        <w:t>especializadas,</w:t>
      </w:r>
      <w:r w:rsidRPr="00E460B0">
        <w:rPr>
          <w:rFonts w:ascii="Palatino Linotype" w:hAnsi="Palatino Linotype"/>
          <w:i/>
          <w:color w:val="000000" w:themeColor="text1"/>
          <w:spacing w:val="-9"/>
          <w:sz w:val="24"/>
          <w:szCs w:val="24"/>
        </w:rPr>
        <w:t xml:space="preserve"> </w:t>
      </w:r>
      <w:r w:rsidRPr="00E460B0">
        <w:rPr>
          <w:rFonts w:ascii="Palatino Linotype" w:hAnsi="Palatino Linotype"/>
          <w:b/>
          <w:bCs/>
          <w:i/>
          <w:color w:val="000000" w:themeColor="text1"/>
          <w:sz w:val="24"/>
          <w:szCs w:val="24"/>
        </w:rPr>
        <w:t>a</w:t>
      </w:r>
      <w:r w:rsidRPr="00E460B0">
        <w:rPr>
          <w:rFonts w:ascii="Palatino Linotype" w:hAnsi="Palatino Linotype"/>
          <w:b/>
          <w:bCs/>
          <w:i/>
          <w:color w:val="000000" w:themeColor="text1"/>
          <w:spacing w:val="-9"/>
          <w:sz w:val="24"/>
          <w:szCs w:val="24"/>
        </w:rPr>
        <w:t xml:space="preserve"> </w:t>
      </w:r>
      <w:r w:rsidRPr="00E460B0">
        <w:rPr>
          <w:rFonts w:ascii="Palatino Linotype" w:hAnsi="Palatino Linotype"/>
          <w:b/>
          <w:bCs/>
          <w:i/>
          <w:color w:val="000000" w:themeColor="text1"/>
          <w:sz w:val="24"/>
          <w:szCs w:val="24"/>
        </w:rPr>
        <w:t>fin</w:t>
      </w:r>
      <w:r w:rsidRPr="00E460B0">
        <w:rPr>
          <w:rFonts w:ascii="Palatino Linotype" w:hAnsi="Palatino Linotype"/>
          <w:b/>
          <w:bCs/>
          <w:i/>
          <w:color w:val="000000" w:themeColor="text1"/>
          <w:spacing w:val="-10"/>
          <w:sz w:val="24"/>
          <w:szCs w:val="24"/>
        </w:rPr>
        <w:t xml:space="preserve"> </w:t>
      </w:r>
      <w:r w:rsidRPr="00E460B0">
        <w:rPr>
          <w:rFonts w:ascii="Palatino Linotype" w:hAnsi="Palatino Linotype"/>
          <w:b/>
          <w:bCs/>
          <w:i/>
          <w:color w:val="000000" w:themeColor="text1"/>
          <w:sz w:val="24"/>
          <w:szCs w:val="24"/>
        </w:rPr>
        <w:t>de</w:t>
      </w:r>
      <w:r w:rsidRPr="00E460B0">
        <w:rPr>
          <w:rFonts w:ascii="Palatino Linotype" w:hAnsi="Palatino Linotype"/>
          <w:b/>
          <w:bCs/>
          <w:i/>
          <w:color w:val="000000" w:themeColor="text1"/>
          <w:spacing w:val="-9"/>
          <w:sz w:val="24"/>
          <w:szCs w:val="24"/>
        </w:rPr>
        <w:t xml:space="preserve"> </w:t>
      </w:r>
      <w:r w:rsidRPr="00E460B0">
        <w:rPr>
          <w:rFonts w:ascii="Palatino Linotype" w:hAnsi="Palatino Linotype"/>
          <w:b/>
          <w:bCs/>
          <w:i/>
          <w:color w:val="000000" w:themeColor="text1"/>
          <w:sz w:val="24"/>
          <w:szCs w:val="24"/>
        </w:rPr>
        <w:t>estar</w:t>
      </w:r>
      <w:r w:rsidRPr="00E460B0">
        <w:rPr>
          <w:rFonts w:ascii="Palatino Linotype" w:hAnsi="Palatino Linotype"/>
          <w:b/>
          <w:bCs/>
          <w:i/>
          <w:color w:val="000000" w:themeColor="text1"/>
          <w:spacing w:val="-9"/>
          <w:sz w:val="24"/>
          <w:szCs w:val="24"/>
        </w:rPr>
        <w:t xml:space="preserve"> </w:t>
      </w:r>
      <w:r w:rsidRPr="00E460B0">
        <w:rPr>
          <w:rFonts w:ascii="Palatino Linotype" w:hAnsi="Palatino Linotype"/>
          <w:b/>
          <w:bCs/>
          <w:i/>
          <w:color w:val="000000" w:themeColor="text1"/>
          <w:sz w:val="24"/>
          <w:szCs w:val="24"/>
        </w:rPr>
        <w:t>en</w:t>
      </w:r>
      <w:r w:rsidRPr="00E460B0">
        <w:rPr>
          <w:rFonts w:ascii="Palatino Linotype" w:hAnsi="Palatino Linotype"/>
          <w:b/>
          <w:bCs/>
          <w:i/>
          <w:color w:val="000000" w:themeColor="text1"/>
          <w:spacing w:val="-9"/>
          <w:sz w:val="24"/>
          <w:szCs w:val="24"/>
        </w:rPr>
        <w:t xml:space="preserve"> </w:t>
      </w:r>
      <w:r w:rsidRPr="00E460B0">
        <w:rPr>
          <w:rFonts w:ascii="Palatino Linotype" w:hAnsi="Palatino Linotype"/>
          <w:b/>
          <w:bCs/>
          <w:i/>
          <w:color w:val="000000" w:themeColor="text1"/>
          <w:sz w:val="24"/>
          <w:szCs w:val="24"/>
        </w:rPr>
        <w:t>condiciones</w:t>
      </w:r>
      <w:r w:rsidRPr="00E460B0">
        <w:rPr>
          <w:rFonts w:ascii="Palatino Linotype" w:hAnsi="Palatino Linotype"/>
          <w:b/>
          <w:bCs/>
          <w:i/>
          <w:color w:val="000000" w:themeColor="text1"/>
          <w:spacing w:val="-9"/>
          <w:sz w:val="24"/>
          <w:szCs w:val="24"/>
        </w:rPr>
        <w:t xml:space="preserve"> </w:t>
      </w:r>
      <w:r w:rsidRPr="00E460B0">
        <w:rPr>
          <w:rFonts w:ascii="Palatino Linotype" w:hAnsi="Palatino Linotype"/>
          <w:b/>
          <w:bCs/>
          <w:i/>
          <w:color w:val="000000" w:themeColor="text1"/>
          <w:sz w:val="24"/>
          <w:szCs w:val="24"/>
        </w:rPr>
        <w:t>adecuadas</w:t>
      </w:r>
      <w:r w:rsidRPr="00E460B0">
        <w:rPr>
          <w:rFonts w:ascii="Palatino Linotype" w:hAnsi="Palatino Linotype"/>
          <w:b/>
          <w:bCs/>
          <w:i/>
          <w:color w:val="000000" w:themeColor="text1"/>
          <w:spacing w:val="-9"/>
          <w:sz w:val="24"/>
          <w:szCs w:val="24"/>
        </w:rPr>
        <w:t xml:space="preserve"> </w:t>
      </w:r>
      <w:r w:rsidRPr="00E460B0">
        <w:rPr>
          <w:rFonts w:ascii="Palatino Linotype" w:hAnsi="Palatino Linotype"/>
          <w:b/>
          <w:bCs/>
          <w:i/>
          <w:color w:val="000000" w:themeColor="text1"/>
          <w:sz w:val="24"/>
          <w:szCs w:val="24"/>
        </w:rPr>
        <w:t>destinadas</w:t>
      </w:r>
      <w:r w:rsidRPr="00E460B0">
        <w:rPr>
          <w:rFonts w:ascii="Palatino Linotype" w:hAnsi="Palatino Linotype"/>
          <w:b/>
          <w:bCs/>
          <w:i/>
          <w:color w:val="000000" w:themeColor="text1"/>
          <w:spacing w:val="-7"/>
          <w:sz w:val="24"/>
          <w:szCs w:val="24"/>
        </w:rPr>
        <w:t xml:space="preserve"> </w:t>
      </w:r>
      <w:r w:rsidRPr="00E460B0">
        <w:rPr>
          <w:rFonts w:ascii="Palatino Linotype" w:hAnsi="Palatino Linotype"/>
          <w:b/>
          <w:bCs/>
          <w:i/>
          <w:color w:val="000000" w:themeColor="text1"/>
          <w:sz w:val="24"/>
          <w:szCs w:val="24"/>
        </w:rPr>
        <w:t>a</w:t>
      </w:r>
      <w:r w:rsidRPr="00E460B0">
        <w:rPr>
          <w:rFonts w:ascii="Palatino Linotype" w:hAnsi="Palatino Linotype"/>
          <w:b/>
          <w:bCs/>
          <w:i/>
          <w:color w:val="000000" w:themeColor="text1"/>
          <w:spacing w:val="-10"/>
          <w:sz w:val="24"/>
          <w:szCs w:val="24"/>
        </w:rPr>
        <w:t xml:space="preserve"> </w:t>
      </w:r>
      <w:r w:rsidRPr="00E460B0">
        <w:rPr>
          <w:rFonts w:ascii="Palatino Linotype" w:hAnsi="Palatino Linotype"/>
          <w:b/>
          <w:bCs/>
          <w:i/>
          <w:color w:val="000000" w:themeColor="text1"/>
          <w:sz w:val="24"/>
          <w:szCs w:val="24"/>
        </w:rPr>
        <w:t>la</w:t>
      </w:r>
      <w:r w:rsidRPr="00E460B0">
        <w:rPr>
          <w:rFonts w:ascii="Palatino Linotype" w:hAnsi="Palatino Linotype"/>
          <w:b/>
          <w:bCs/>
          <w:i/>
          <w:color w:val="000000" w:themeColor="text1"/>
          <w:spacing w:val="-52"/>
          <w:sz w:val="24"/>
          <w:szCs w:val="24"/>
        </w:rPr>
        <w:t xml:space="preserve">  </w:t>
      </w:r>
      <w:r w:rsidRPr="00E460B0">
        <w:rPr>
          <w:rFonts w:ascii="Palatino Linotype" w:hAnsi="Palatino Linotype"/>
          <w:b/>
          <w:bCs/>
          <w:i/>
          <w:color w:val="000000" w:themeColor="text1"/>
          <w:sz w:val="24"/>
          <w:szCs w:val="24"/>
        </w:rPr>
        <w:t>entrega</w:t>
      </w:r>
      <w:r w:rsidRPr="00E460B0">
        <w:rPr>
          <w:rFonts w:ascii="Palatino Linotype" w:hAnsi="Palatino Linotype"/>
          <w:b/>
          <w:bCs/>
          <w:i/>
          <w:color w:val="000000" w:themeColor="text1"/>
          <w:spacing w:val="-1"/>
          <w:sz w:val="24"/>
          <w:szCs w:val="24"/>
        </w:rPr>
        <w:t xml:space="preserve"> </w:t>
      </w:r>
      <w:r w:rsidRPr="00E460B0">
        <w:rPr>
          <w:rFonts w:ascii="Palatino Linotype" w:hAnsi="Palatino Linotype"/>
          <w:b/>
          <w:bCs/>
          <w:i/>
          <w:color w:val="000000" w:themeColor="text1"/>
          <w:sz w:val="24"/>
          <w:szCs w:val="24"/>
        </w:rPr>
        <w:t>de</w:t>
      </w:r>
      <w:r w:rsidRPr="00E460B0">
        <w:rPr>
          <w:rFonts w:ascii="Palatino Linotype" w:hAnsi="Palatino Linotype"/>
          <w:b/>
          <w:bCs/>
          <w:i/>
          <w:color w:val="000000" w:themeColor="text1"/>
          <w:spacing w:val="-1"/>
          <w:sz w:val="24"/>
          <w:szCs w:val="24"/>
        </w:rPr>
        <w:t xml:space="preserve"> </w:t>
      </w:r>
      <w:r w:rsidRPr="00E460B0">
        <w:rPr>
          <w:rFonts w:ascii="Palatino Linotype" w:hAnsi="Palatino Linotype"/>
          <w:b/>
          <w:bCs/>
          <w:i/>
          <w:color w:val="000000" w:themeColor="text1"/>
          <w:sz w:val="24"/>
          <w:szCs w:val="24"/>
        </w:rPr>
        <w:t>respuestas</w:t>
      </w:r>
      <w:r w:rsidRPr="00E460B0">
        <w:rPr>
          <w:rFonts w:ascii="Palatino Linotype" w:hAnsi="Palatino Linotype"/>
          <w:b/>
          <w:bCs/>
          <w:i/>
          <w:color w:val="000000" w:themeColor="text1"/>
          <w:spacing w:val="-3"/>
          <w:sz w:val="24"/>
          <w:szCs w:val="24"/>
        </w:rPr>
        <w:t xml:space="preserve"> </w:t>
      </w:r>
      <w:r w:rsidRPr="00E460B0">
        <w:rPr>
          <w:rFonts w:ascii="Palatino Linotype" w:hAnsi="Palatino Linotype"/>
          <w:b/>
          <w:bCs/>
          <w:i/>
          <w:color w:val="000000" w:themeColor="text1"/>
          <w:sz w:val="24"/>
          <w:szCs w:val="24"/>
        </w:rPr>
        <w:t>a</w:t>
      </w:r>
      <w:r w:rsidRPr="00E460B0">
        <w:rPr>
          <w:rFonts w:ascii="Palatino Linotype" w:hAnsi="Palatino Linotype"/>
          <w:b/>
          <w:bCs/>
          <w:i/>
          <w:color w:val="000000" w:themeColor="text1"/>
          <w:spacing w:val="-1"/>
          <w:sz w:val="24"/>
          <w:szCs w:val="24"/>
        </w:rPr>
        <w:t xml:space="preserve"> </w:t>
      </w:r>
      <w:r w:rsidRPr="00E460B0">
        <w:rPr>
          <w:rFonts w:ascii="Palatino Linotype" w:hAnsi="Palatino Linotype"/>
          <w:b/>
          <w:bCs/>
          <w:i/>
          <w:color w:val="000000" w:themeColor="text1"/>
          <w:sz w:val="24"/>
          <w:szCs w:val="24"/>
        </w:rPr>
        <w:t>solicitudes</w:t>
      </w:r>
      <w:r w:rsidRPr="00E460B0">
        <w:rPr>
          <w:rFonts w:ascii="Palatino Linotype" w:hAnsi="Palatino Linotype"/>
          <w:b/>
          <w:bCs/>
          <w:i/>
          <w:color w:val="000000" w:themeColor="text1"/>
          <w:spacing w:val="-1"/>
          <w:sz w:val="24"/>
          <w:szCs w:val="24"/>
        </w:rPr>
        <w:t xml:space="preserve"> </w:t>
      </w:r>
      <w:r w:rsidRPr="00E460B0">
        <w:rPr>
          <w:rFonts w:ascii="Palatino Linotype" w:hAnsi="Palatino Linotype"/>
          <w:b/>
          <w:bCs/>
          <w:i/>
          <w:color w:val="000000" w:themeColor="text1"/>
          <w:sz w:val="24"/>
          <w:szCs w:val="24"/>
        </w:rPr>
        <w:t>de</w:t>
      </w:r>
      <w:r w:rsidRPr="00E460B0">
        <w:rPr>
          <w:rFonts w:ascii="Palatino Linotype" w:hAnsi="Palatino Linotype"/>
          <w:b/>
          <w:bCs/>
          <w:i/>
          <w:color w:val="000000" w:themeColor="text1"/>
          <w:spacing w:val="-2"/>
          <w:sz w:val="24"/>
          <w:szCs w:val="24"/>
        </w:rPr>
        <w:t xml:space="preserve"> </w:t>
      </w:r>
      <w:r w:rsidRPr="00E460B0">
        <w:rPr>
          <w:rFonts w:ascii="Palatino Linotype" w:hAnsi="Palatino Linotype"/>
          <w:b/>
          <w:bCs/>
          <w:i/>
          <w:color w:val="000000" w:themeColor="text1"/>
          <w:sz w:val="24"/>
          <w:szCs w:val="24"/>
        </w:rPr>
        <w:t>acceso</w:t>
      </w:r>
      <w:r w:rsidRPr="00E460B0">
        <w:rPr>
          <w:rFonts w:ascii="Palatino Linotype" w:hAnsi="Palatino Linotype"/>
          <w:b/>
          <w:bCs/>
          <w:i/>
          <w:color w:val="000000" w:themeColor="text1"/>
          <w:spacing w:val="-1"/>
          <w:sz w:val="24"/>
          <w:szCs w:val="24"/>
        </w:rPr>
        <w:t xml:space="preserve"> </w:t>
      </w:r>
      <w:r w:rsidRPr="00E460B0">
        <w:rPr>
          <w:rFonts w:ascii="Palatino Linotype" w:hAnsi="Palatino Linotype"/>
          <w:b/>
          <w:bCs/>
          <w:i/>
          <w:color w:val="000000" w:themeColor="text1"/>
          <w:sz w:val="24"/>
          <w:szCs w:val="24"/>
        </w:rPr>
        <w:t>a</w:t>
      </w:r>
      <w:r w:rsidRPr="00E460B0">
        <w:rPr>
          <w:rFonts w:ascii="Palatino Linotype" w:hAnsi="Palatino Linotype"/>
          <w:b/>
          <w:bCs/>
          <w:i/>
          <w:color w:val="000000" w:themeColor="text1"/>
          <w:spacing w:val="-3"/>
          <w:sz w:val="24"/>
          <w:szCs w:val="24"/>
        </w:rPr>
        <w:t xml:space="preserve"> </w:t>
      </w:r>
      <w:r w:rsidRPr="00E460B0">
        <w:rPr>
          <w:rFonts w:ascii="Palatino Linotype" w:hAnsi="Palatino Linotype"/>
          <w:b/>
          <w:bCs/>
          <w:i/>
          <w:color w:val="000000" w:themeColor="text1"/>
          <w:sz w:val="24"/>
          <w:szCs w:val="24"/>
        </w:rPr>
        <w:t>la</w:t>
      </w:r>
      <w:r w:rsidRPr="00E460B0">
        <w:rPr>
          <w:rFonts w:ascii="Palatino Linotype" w:hAnsi="Palatino Linotype"/>
          <w:b/>
          <w:bCs/>
          <w:i/>
          <w:color w:val="000000" w:themeColor="text1"/>
          <w:spacing w:val="-3"/>
          <w:sz w:val="24"/>
          <w:szCs w:val="24"/>
        </w:rPr>
        <w:t xml:space="preserve"> </w:t>
      </w:r>
      <w:r w:rsidRPr="00E460B0">
        <w:rPr>
          <w:rFonts w:ascii="Palatino Linotype" w:hAnsi="Palatino Linotype"/>
          <w:b/>
          <w:bCs/>
          <w:i/>
          <w:color w:val="000000" w:themeColor="text1"/>
          <w:sz w:val="24"/>
          <w:szCs w:val="24"/>
        </w:rPr>
        <w:t>información</w:t>
      </w:r>
      <w:r w:rsidRPr="00E460B0">
        <w:rPr>
          <w:rFonts w:ascii="Palatino Linotype" w:hAnsi="Palatino Linotype"/>
          <w:b/>
          <w:bCs/>
          <w:i/>
          <w:color w:val="000000" w:themeColor="text1"/>
          <w:spacing w:val="-1"/>
          <w:sz w:val="24"/>
          <w:szCs w:val="24"/>
        </w:rPr>
        <w:t xml:space="preserve"> </w:t>
      </w:r>
      <w:r w:rsidRPr="00E460B0">
        <w:rPr>
          <w:rFonts w:ascii="Palatino Linotype" w:hAnsi="Palatino Linotype"/>
          <w:b/>
          <w:bCs/>
          <w:i/>
          <w:color w:val="000000" w:themeColor="text1"/>
          <w:sz w:val="24"/>
          <w:szCs w:val="24"/>
        </w:rPr>
        <w:t>en</w:t>
      </w:r>
      <w:r w:rsidRPr="00E460B0">
        <w:rPr>
          <w:rFonts w:ascii="Palatino Linotype" w:hAnsi="Palatino Linotype"/>
          <w:b/>
          <w:bCs/>
          <w:i/>
          <w:color w:val="000000" w:themeColor="text1"/>
          <w:spacing w:val="-3"/>
          <w:sz w:val="24"/>
          <w:szCs w:val="24"/>
        </w:rPr>
        <w:t xml:space="preserve"> </w:t>
      </w:r>
      <w:r w:rsidRPr="00E460B0">
        <w:rPr>
          <w:rFonts w:ascii="Palatino Linotype" w:hAnsi="Palatino Linotype"/>
          <w:b/>
          <w:bCs/>
          <w:i/>
          <w:color w:val="000000" w:themeColor="text1"/>
          <w:sz w:val="24"/>
          <w:szCs w:val="24"/>
        </w:rPr>
        <w:t>lengua indígena.”</w:t>
      </w:r>
    </w:p>
    <w:p w:rsidR="009E655F" w:rsidRPr="00E460B0" w:rsidRDefault="009E655F" w:rsidP="00E460B0">
      <w:pPr>
        <w:spacing w:line="360" w:lineRule="auto"/>
        <w:contextualSpacing/>
        <w:jc w:val="both"/>
        <w:rPr>
          <w:rFonts w:ascii="Palatino Linotype" w:hAnsi="Palatino Linotype" w:cs="Arial"/>
          <w:color w:val="000000" w:themeColor="text1"/>
          <w:sz w:val="24"/>
          <w:szCs w:val="24"/>
        </w:rPr>
      </w:pPr>
      <w:r w:rsidRPr="00E460B0">
        <w:rPr>
          <w:rFonts w:ascii="Palatino Linotype" w:hAnsi="Palatino Linotype" w:cs="Arial"/>
          <w:color w:val="000000" w:themeColor="text1"/>
          <w:sz w:val="24"/>
          <w:szCs w:val="24"/>
        </w:rPr>
        <w:t>(Énfasis añadido)</w:t>
      </w:r>
    </w:p>
    <w:p w:rsidR="009E655F" w:rsidRPr="00E460B0" w:rsidRDefault="009E655F" w:rsidP="00E460B0">
      <w:pPr>
        <w:tabs>
          <w:tab w:val="left" w:pos="4962"/>
        </w:tabs>
        <w:spacing w:line="360" w:lineRule="auto"/>
        <w:contextualSpacing/>
        <w:jc w:val="both"/>
        <w:rPr>
          <w:rFonts w:ascii="Palatino Linotype" w:hAnsi="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olor w:val="000000" w:themeColor="text1"/>
          <w:sz w:val="24"/>
          <w:szCs w:val="24"/>
        </w:rPr>
      </w:pPr>
      <w:r w:rsidRPr="00E460B0">
        <w:rPr>
          <w:rFonts w:ascii="Palatino Linotype" w:hAnsi="Palatino Linotype"/>
          <w:color w:val="000000" w:themeColor="text1"/>
          <w:sz w:val="24"/>
          <w:szCs w:val="24"/>
        </w:rPr>
        <w:lastRenderedPageBreak/>
        <w:t>Así, los Lineamientos antes citados establecen que los sujetos obligados deben tener disponibles, en la medida de lo posible, el marco normativo y el contenido relacionados con programas, obras y servicios en la lengua o lenguas indígenas de sus correspondientes poblaciones y para realizar la traducción requerida podrán hacer las gestiones necesarias para la contratación de intérpretes o suscribir acuerdos o convenios con instituciones o personas especializadas para estar en condiciones de entregar las respuestas a las solicitudes de acceso a la información en lenguas indígenas, como lo es, en el presente caso, en lengua mazahua.</w:t>
      </w:r>
    </w:p>
    <w:p w:rsidR="009E655F" w:rsidRPr="00E460B0" w:rsidRDefault="009E655F" w:rsidP="00E460B0">
      <w:pPr>
        <w:tabs>
          <w:tab w:val="left" w:pos="4962"/>
        </w:tabs>
        <w:spacing w:line="360" w:lineRule="auto"/>
        <w:contextualSpacing/>
        <w:jc w:val="both"/>
        <w:rPr>
          <w:rFonts w:ascii="Palatino Linotype" w:hAnsi="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s="Arial"/>
          <w:b/>
          <w:bCs/>
          <w:color w:val="000000" w:themeColor="text1"/>
          <w:sz w:val="24"/>
          <w:szCs w:val="24"/>
        </w:rPr>
      </w:pPr>
      <w:r w:rsidRPr="00E460B0">
        <w:rPr>
          <w:rFonts w:ascii="Palatino Linotype" w:hAnsi="Palatino Linotype"/>
          <w:color w:val="000000" w:themeColor="text1"/>
          <w:sz w:val="24"/>
          <w:szCs w:val="24"/>
        </w:rPr>
        <w:t>Al</w:t>
      </w:r>
      <w:r w:rsidRPr="00E460B0">
        <w:rPr>
          <w:rFonts w:ascii="Palatino Linotype" w:hAnsi="Palatino Linotype" w:cs="Arial"/>
          <w:color w:val="000000" w:themeColor="text1"/>
          <w:sz w:val="24"/>
          <w:szCs w:val="24"/>
        </w:rPr>
        <w:t xml:space="preserve"> respecto, cabe destacar que de conformidad con la información del Consejo Estatal para el Desarrollo Integral de los Pueblos Indígenas, en su página oficial; véase: </w:t>
      </w:r>
      <w:hyperlink r:id="rId8" w:history="1">
        <w:r w:rsidRPr="00E460B0">
          <w:rPr>
            <w:rStyle w:val="Hipervnculo"/>
            <w:rFonts w:ascii="Palatino Linotype" w:hAnsi="Palatino Linotype" w:cs="Arial"/>
            <w:color w:val="000000" w:themeColor="text1"/>
            <w:sz w:val="24"/>
            <w:szCs w:val="24"/>
          </w:rPr>
          <w:t>https://cedipiem.edomex.gob.mx/ubicacion_mazahua</w:t>
        </w:r>
      </w:hyperlink>
      <w:r w:rsidRPr="00E460B0">
        <w:rPr>
          <w:rFonts w:ascii="Palatino Linotype" w:hAnsi="Palatino Linotype" w:cs="Arial"/>
          <w:color w:val="000000" w:themeColor="text1"/>
          <w:sz w:val="24"/>
          <w:szCs w:val="24"/>
        </w:rPr>
        <w:t xml:space="preserve">; señala que </w:t>
      </w:r>
      <w:r w:rsidRPr="00E460B0">
        <w:rPr>
          <w:rFonts w:ascii="Palatino Linotype" w:hAnsi="Palatino Linotype" w:cs="Arial"/>
          <w:b/>
          <w:bCs/>
          <w:color w:val="000000" w:themeColor="text1"/>
          <w:sz w:val="24"/>
          <w:szCs w:val="24"/>
        </w:rPr>
        <w:t>la población Mazahua o "jñatjo" se encuentra en el Estado de México y se localiza mayoritariamente en 13 municipios rurales que son: Almoloya de Juárez, Atlacomulco, Donato Guerra, El Oro, Ixtapan del Oro, Ixtlahuaca, Jocotitlán, San Felipe del Progreso, San José del Rincón, Temascalcingo, Valle de Bravo, Villa de Allende y Villa Victoria.</w:t>
      </w:r>
    </w:p>
    <w:p w:rsidR="009E655F" w:rsidRPr="00E460B0" w:rsidRDefault="009E655F" w:rsidP="00E460B0">
      <w:pPr>
        <w:tabs>
          <w:tab w:val="left" w:pos="4962"/>
        </w:tabs>
        <w:spacing w:line="360" w:lineRule="auto"/>
        <w:contextualSpacing/>
        <w:jc w:val="both"/>
        <w:rPr>
          <w:rFonts w:ascii="Palatino Linotype" w:hAnsi="Palatino Linotype" w:cs="Arial"/>
          <w:b/>
          <w:bCs/>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s="Arial"/>
          <w:color w:val="000000" w:themeColor="text1"/>
          <w:sz w:val="24"/>
          <w:szCs w:val="24"/>
        </w:rPr>
      </w:pPr>
      <w:r w:rsidRPr="00E460B0">
        <w:rPr>
          <w:rFonts w:ascii="Palatino Linotype" w:hAnsi="Palatino Linotype"/>
          <w:color w:val="000000" w:themeColor="text1"/>
          <w:sz w:val="24"/>
          <w:szCs w:val="24"/>
        </w:rPr>
        <w:t>En</w:t>
      </w:r>
      <w:r w:rsidRPr="00E460B0">
        <w:rPr>
          <w:rFonts w:ascii="Palatino Linotype" w:hAnsi="Palatino Linotype" w:cs="Arial"/>
          <w:color w:val="000000" w:themeColor="text1"/>
          <w:sz w:val="24"/>
          <w:szCs w:val="24"/>
        </w:rPr>
        <w:t xml:space="preserve"> la misma página se señala que de conformidad con el Censo de Población y Vivienda del año dos mil veinte, realizado por el Instituto Nacional de Estadística y Geografía (INEGI), en el Estado de México, hay 132 mil 710 personas hablantes de la lengua mazahua, que se encuentran asentados en la región noroccidental y centro-occidental del Estado de México; lo que implica que hay una gran cantidad de personas que pueden tener interés en conocer de la información solicitada y que no necesariamente pertenezcan a su municipio. </w:t>
      </w:r>
    </w:p>
    <w:p w:rsidR="009E655F" w:rsidRPr="00E460B0" w:rsidRDefault="009E655F" w:rsidP="00E460B0">
      <w:pPr>
        <w:numPr>
          <w:ilvl w:val="0"/>
          <w:numId w:val="1"/>
        </w:numPr>
        <w:spacing w:after="0" w:line="360" w:lineRule="auto"/>
        <w:ind w:left="0" w:firstLine="0"/>
        <w:jc w:val="both"/>
        <w:rPr>
          <w:rFonts w:ascii="Palatino Linotype" w:hAnsi="Palatino Linotype" w:cs="Tahoma"/>
          <w:bCs/>
          <w:iCs/>
          <w:color w:val="000000" w:themeColor="text1"/>
          <w:sz w:val="24"/>
          <w:szCs w:val="24"/>
          <w:lang w:eastAsia="es-ES_tradnl"/>
        </w:rPr>
      </w:pPr>
      <w:r w:rsidRPr="00E460B0">
        <w:rPr>
          <w:rFonts w:ascii="Palatino Linotype" w:hAnsi="Palatino Linotype"/>
          <w:color w:val="000000" w:themeColor="text1"/>
          <w:sz w:val="24"/>
          <w:szCs w:val="24"/>
        </w:rPr>
        <w:lastRenderedPageBreak/>
        <w:t xml:space="preserve">Así pues, en atención a lo antes expuesto, es dable determinar que en el presente caso, resulta fundamental observar la </w:t>
      </w:r>
      <w:r w:rsidRPr="00E460B0">
        <w:rPr>
          <w:rFonts w:ascii="Palatino Linotype" w:hAnsi="Palatino Linotype" w:cs="Tahoma"/>
          <w:bCs/>
          <w:iCs/>
          <w:color w:val="000000" w:themeColor="text1"/>
          <w:sz w:val="24"/>
          <w:szCs w:val="24"/>
          <w:lang w:eastAsia="es-ES_tradnl"/>
        </w:rPr>
        <w:t xml:space="preserve">Declaración de las Naciones Unidas sobre los Derechos de los Pueblos Indígenas; a fin de garantizar que las personas indígenas, disfruten plenamente de sus derechos humanos, sin distinción alguna motivada por su origen étnico o lengua; asimismo, se aplica el principio </w:t>
      </w:r>
      <w:r w:rsidRPr="00E460B0">
        <w:rPr>
          <w:rFonts w:ascii="Palatino Linotype" w:hAnsi="Palatino Linotype" w:cs="Tahoma"/>
          <w:bCs/>
          <w:i/>
          <w:iCs/>
          <w:color w:val="000000" w:themeColor="text1"/>
          <w:sz w:val="24"/>
          <w:szCs w:val="24"/>
          <w:lang w:eastAsia="es-ES_tradnl"/>
        </w:rPr>
        <w:t xml:space="preserve">pro persona, </w:t>
      </w:r>
      <w:r w:rsidRPr="00E460B0">
        <w:rPr>
          <w:rFonts w:ascii="Palatino Linotype" w:hAnsi="Palatino Linotype" w:cs="Tahoma"/>
          <w:bCs/>
          <w:iCs/>
          <w:color w:val="000000" w:themeColor="text1"/>
          <w:sz w:val="24"/>
          <w:szCs w:val="24"/>
          <w:lang w:eastAsia="es-ES_tradnl"/>
        </w:rPr>
        <w:t>en la interpretación y aplicación de normas jurídicas que rigen el ejercicio de los derechos de transparencia y acceso a la información pública, de forma tal, que implique la máxima protección en favor de la persona y la máxima publicidad de la información.</w:t>
      </w:r>
    </w:p>
    <w:p w:rsidR="009E655F" w:rsidRPr="00E460B0" w:rsidRDefault="009E655F" w:rsidP="00E460B0">
      <w:pPr>
        <w:tabs>
          <w:tab w:val="left" w:pos="4962"/>
        </w:tabs>
        <w:spacing w:line="360" w:lineRule="auto"/>
        <w:contextualSpacing/>
        <w:jc w:val="both"/>
        <w:rPr>
          <w:rFonts w:ascii="Palatino Linotype" w:hAnsi="Palatino Linotype" w:cs="Tahoma"/>
          <w:bCs/>
          <w:iCs/>
          <w:color w:val="000000" w:themeColor="text1"/>
          <w:sz w:val="24"/>
          <w:szCs w:val="24"/>
          <w:lang w:eastAsia="es-ES_tradnl"/>
        </w:rPr>
      </w:pPr>
    </w:p>
    <w:p w:rsidR="009E655F" w:rsidRPr="00E460B0" w:rsidRDefault="009E655F" w:rsidP="00E460B0">
      <w:pPr>
        <w:numPr>
          <w:ilvl w:val="0"/>
          <w:numId w:val="1"/>
        </w:numPr>
        <w:spacing w:after="0" w:line="360" w:lineRule="auto"/>
        <w:ind w:left="0" w:firstLine="0"/>
        <w:jc w:val="both"/>
        <w:rPr>
          <w:rFonts w:ascii="Palatino Linotype" w:hAnsi="Palatino Linotype" w:cs="Tahoma"/>
          <w:bCs/>
          <w:iCs/>
          <w:color w:val="000000" w:themeColor="text1"/>
          <w:sz w:val="24"/>
          <w:szCs w:val="24"/>
          <w:lang w:eastAsia="es-ES_tradnl"/>
        </w:rPr>
      </w:pPr>
      <w:r w:rsidRPr="00E460B0">
        <w:rPr>
          <w:rFonts w:ascii="Palatino Linotype" w:hAnsi="Palatino Linotype"/>
          <w:color w:val="000000" w:themeColor="text1"/>
          <w:sz w:val="24"/>
          <w:szCs w:val="24"/>
        </w:rPr>
        <w:t>En</w:t>
      </w:r>
      <w:r w:rsidRPr="00E460B0">
        <w:rPr>
          <w:rFonts w:ascii="Palatino Linotype" w:hAnsi="Palatino Linotype" w:cs="Tahoma"/>
          <w:bCs/>
          <w:iCs/>
          <w:color w:val="000000" w:themeColor="text1"/>
          <w:sz w:val="24"/>
          <w:szCs w:val="24"/>
          <w:lang w:eastAsia="es-ES_tradnl"/>
        </w:rPr>
        <w:t xml:space="preserve"> el caso concreto que nos ocupa, se debe observar la Ley de Transparencia y Acceso a la Información Pública del Estado de México y Municipios; en el marco de aplicación de una máxima protección en favor del Recurrente; de forma tal que se prevea la posibilidad de dar acceso a la información, en la lengua solicitada; aún más, cuando la Ley que rige la materia dispone que los Sujetos Obligado deben garantizar el acceso más amplio a la información generada en ejercicio de sus funciones y que dicho acceso, implica una publicidad libre y plural.</w:t>
      </w:r>
    </w:p>
    <w:p w:rsidR="009E655F" w:rsidRPr="00E460B0" w:rsidRDefault="009E655F" w:rsidP="00E460B0">
      <w:pPr>
        <w:tabs>
          <w:tab w:val="left" w:pos="4962"/>
        </w:tabs>
        <w:spacing w:line="360" w:lineRule="auto"/>
        <w:contextualSpacing/>
        <w:jc w:val="both"/>
        <w:rPr>
          <w:rFonts w:ascii="Palatino Linotype" w:hAnsi="Palatino Linotype" w:cs="Tahoma"/>
          <w:bCs/>
          <w:iCs/>
          <w:color w:val="000000" w:themeColor="text1"/>
          <w:sz w:val="24"/>
          <w:szCs w:val="24"/>
          <w:lang w:eastAsia="es-ES_tradnl"/>
        </w:rPr>
      </w:pPr>
    </w:p>
    <w:p w:rsidR="009E655F" w:rsidRPr="00E460B0" w:rsidRDefault="009E655F" w:rsidP="00E460B0">
      <w:pPr>
        <w:numPr>
          <w:ilvl w:val="0"/>
          <w:numId w:val="1"/>
        </w:numPr>
        <w:spacing w:after="0" w:line="360" w:lineRule="auto"/>
        <w:ind w:left="0" w:firstLine="0"/>
        <w:jc w:val="both"/>
        <w:rPr>
          <w:rFonts w:ascii="Palatino Linotype" w:hAnsi="Palatino Linotype" w:cs="Tahoma"/>
          <w:bCs/>
          <w:iCs/>
          <w:color w:val="000000" w:themeColor="text1"/>
          <w:sz w:val="24"/>
          <w:szCs w:val="24"/>
          <w:lang w:eastAsia="es-ES_tradnl"/>
        </w:rPr>
      </w:pPr>
      <w:r w:rsidRPr="00E460B0">
        <w:rPr>
          <w:rFonts w:ascii="Palatino Linotype" w:hAnsi="Palatino Linotype"/>
          <w:color w:val="000000" w:themeColor="text1"/>
          <w:sz w:val="24"/>
          <w:szCs w:val="24"/>
        </w:rPr>
        <w:t>De</w:t>
      </w:r>
      <w:r w:rsidRPr="00E460B0">
        <w:rPr>
          <w:rFonts w:ascii="Palatino Linotype" w:hAnsi="Palatino Linotype" w:cs="Tahoma"/>
          <w:bCs/>
          <w:iCs/>
          <w:color w:val="000000" w:themeColor="text1"/>
          <w:sz w:val="24"/>
          <w:szCs w:val="24"/>
          <w:lang w:eastAsia="es-ES_tradnl"/>
        </w:rPr>
        <w:t xml:space="preserve"> igual forma, la Ley de Transparencia y Acceso a la Información Pública del Estado de México y Municipios, prevé que los Sujetos Obligado deben, </w:t>
      </w:r>
      <w:r w:rsidRPr="00E460B0">
        <w:rPr>
          <w:rFonts w:ascii="Palatino Linotype" w:hAnsi="Palatino Linotype" w:cs="Tahoma"/>
          <w:b/>
          <w:iCs/>
          <w:color w:val="000000" w:themeColor="text1"/>
          <w:sz w:val="24"/>
          <w:szCs w:val="24"/>
          <w:lang w:eastAsia="es-ES_tradnl"/>
        </w:rPr>
        <w:t xml:space="preserve">en la medida de lo posible realizar las gestiones necesarias para traducir </w:t>
      </w:r>
      <w:r w:rsidRPr="00E460B0">
        <w:rPr>
          <w:rFonts w:ascii="Palatino Linotype" w:hAnsi="Palatino Linotype" w:cs="Tahoma"/>
          <w:bCs/>
          <w:iCs/>
          <w:color w:val="000000" w:themeColor="text1"/>
          <w:sz w:val="24"/>
          <w:szCs w:val="24"/>
          <w:lang w:eastAsia="es-ES_tradnl"/>
        </w:rPr>
        <w:t xml:space="preserve">la información a lenguas indígenas; inclusive, que pueden apoyarse en instituciones públicas para garantizar el acceso a la información. </w:t>
      </w:r>
    </w:p>
    <w:p w:rsidR="009E655F" w:rsidRPr="00E460B0" w:rsidRDefault="009E655F" w:rsidP="00E460B0">
      <w:pPr>
        <w:spacing w:after="0" w:line="360" w:lineRule="auto"/>
        <w:jc w:val="both"/>
        <w:rPr>
          <w:rFonts w:ascii="Palatino Linotype" w:hAnsi="Palatino Linotype" w:cs="Tahoma"/>
          <w:bCs/>
          <w:iCs/>
          <w:color w:val="000000" w:themeColor="text1"/>
          <w:sz w:val="24"/>
          <w:szCs w:val="24"/>
          <w:lang w:eastAsia="es-ES_tradnl"/>
        </w:rPr>
      </w:pPr>
    </w:p>
    <w:p w:rsidR="009E655F" w:rsidRPr="00E460B0" w:rsidRDefault="009E655F" w:rsidP="00E460B0">
      <w:pPr>
        <w:numPr>
          <w:ilvl w:val="0"/>
          <w:numId w:val="1"/>
        </w:numPr>
        <w:spacing w:after="0" w:line="360" w:lineRule="auto"/>
        <w:ind w:left="0" w:firstLine="0"/>
        <w:jc w:val="both"/>
        <w:rPr>
          <w:rFonts w:ascii="Palatino Linotype" w:hAnsi="Palatino Linotype"/>
          <w:color w:val="000000" w:themeColor="text1"/>
          <w:sz w:val="24"/>
          <w:szCs w:val="24"/>
        </w:rPr>
      </w:pPr>
      <w:r w:rsidRPr="00E460B0">
        <w:rPr>
          <w:rFonts w:ascii="Palatino Linotype" w:hAnsi="Palatino Linotype"/>
          <w:color w:val="000000" w:themeColor="text1"/>
          <w:sz w:val="24"/>
          <w:szCs w:val="24"/>
        </w:rPr>
        <w:lastRenderedPageBreak/>
        <w:t>Se debe resaltar que la traducción de los documentos a alguna lengua indígena propicia la vinculación interinstitucional y la articulación de esfuerzos entre los distintos niveles de gobierno que promueve la participación de todos los agentes sociales, instituciones públicas y privadas, entre otros, con lo que se busca el uso de las lenguas indígenas nacionales en todos los ámbitos de la vida pública y se reconoce que las lenguas originarias tienen la misma validez que el español.</w:t>
      </w:r>
    </w:p>
    <w:p w:rsidR="009E655F" w:rsidRPr="00E460B0" w:rsidRDefault="009E655F" w:rsidP="00E460B0">
      <w:pPr>
        <w:tabs>
          <w:tab w:val="left" w:pos="4962"/>
        </w:tabs>
        <w:spacing w:line="360" w:lineRule="auto"/>
        <w:contextualSpacing/>
        <w:jc w:val="both"/>
        <w:rPr>
          <w:rFonts w:ascii="Palatino Linotype" w:hAnsi="Palatino Linotype" w:cs="Tahoma"/>
          <w:bCs/>
          <w:iCs/>
          <w:color w:val="000000" w:themeColor="text1"/>
          <w:sz w:val="24"/>
          <w:szCs w:val="24"/>
          <w:lang w:eastAsia="es-ES_tradnl"/>
        </w:rPr>
      </w:pPr>
    </w:p>
    <w:p w:rsidR="009E655F" w:rsidRPr="00E460B0" w:rsidRDefault="009E655F" w:rsidP="00E460B0">
      <w:pPr>
        <w:numPr>
          <w:ilvl w:val="0"/>
          <w:numId w:val="1"/>
        </w:numPr>
        <w:spacing w:after="0" w:line="360" w:lineRule="auto"/>
        <w:ind w:left="0" w:firstLine="0"/>
        <w:jc w:val="both"/>
        <w:rPr>
          <w:rFonts w:ascii="Palatino Linotype" w:hAnsi="Palatino Linotype" w:cs="Tahoma"/>
          <w:bCs/>
          <w:iCs/>
          <w:color w:val="000000" w:themeColor="text1"/>
          <w:sz w:val="24"/>
          <w:szCs w:val="24"/>
          <w:lang w:eastAsia="es-ES_tradnl"/>
        </w:rPr>
      </w:pPr>
      <w:r w:rsidRPr="00E460B0">
        <w:rPr>
          <w:rFonts w:ascii="Palatino Linotype" w:hAnsi="Palatino Linotype"/>
          <w:color w:val="000000" w:themeColor="text1"/>
          <w:sz w:val="24"/>
          <w:szCs w:val="24"/>
        </w:rPr>
        <w:t>Ahora</w:t>
      </w:r>
      <w:r w:rsidRPr="00E460B0">
        <w:rPr>
          <w:rFonts w:ascii="Palatino Linotype" w:hAnsi="Palatino Linotype" w:cs="Tahoma"/>
          <w:bCs/>
          <w:iCs/>
          <w:color w:val="000000" w:themeColor="text1"/>
          <w:sz w:val="24"/>
          <w:szCs w:val="24"/>
          <w:lang w:eastAsia="es-ES_tradnl"/>
        </w:rPr>
        <w:t xml:space="preserve"> bien; cabe destacar que la normatividad y los trámites y servicios  tienen una naturaleza de información pública, lo anterior, de conformidad con lo dispuesto en el artículo 92, en sus fracciones I y XXIV, de la Ley de Transparencia y Acceso a la Información Pública del Estado de México y Municipios; mediante la cual se establece que dentro de las obligaciones de transparencia, se encuentran el marco normativo aplicable al Sujeto Obligado, en el que se incluyen los reglamentos, manuales de organización y procedimientos, entre otros; así como los trámites, requisitos y formatos que ofrecen, </w:t>
      </w:r>
      <w:r w:rsidRPr="00E460B0">
        <w:rPr>
          <w:rFonts w:ascii="Palatino Linotype" w:hAnsi="Palatino Linotype"/>
          <w:color w:val="000000" w:themeColor="text1"/>
          <w:sz w:val="24"/>
          <w:szCs w:val="24"/>
        </w:rPr>
        <w:t>que debe ponerse a disposición del público de manera permanente, sencilla, precisa y entendible, en la forma en que se genera originalmente.</w:t>
      </w:r>
    </w:p>
    <w:p w:rsidR="009E655F" w:rsidRPr="00E460B0" w:rsidRDefault="009E655F" w:rsidP="00E460B0">
      <w:pPr>
        <w:tabs>
          <w:tab w:val="left" w:pos="4962"/>
        </w:tabs>
        <w:spacing w:line="360" w:lineRule="auto"/>
        <w:contextualSpacing/>
        <w:jc w:val="both"/>
        <w:rPr>
          <w:rFonts w:ascii="Palatino Linotype" w:hAnsi="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olor w:val="000000" w:themeColor="text1"/>
          <w:sz w:val="24"/>
          <w:szCs w:val="24"/>
        </w:rPr>
      </w:pPr>
      <w:r w:rsidRPr="00E460B0">
        <w:rPr>
          <w:rFonts w:ascii="Palatino Linotype" w:hAnsi="Palatino Linotype"/>
          <w:color w:val="000000" w:themeColor="text1"/>
          <w:sz w:val="24"/>
          <w:szCs w:val="24"/>
        </w:rPr>
        <w:t xml:space="preserve">Al respecto, es de reiterar que efectivamente el Sujeto Obligado no se encuentra constreñido a generar información nueva o bien, que implique el procesamiento de la información; lo cual comprende, generarla, resumirla, efectuar cálculos o practicar investigaciones; ello en términos del artículo 12 de la Ley de Transparencia y Acceso a la Información Pública del Estado de México y Municipios. Sin menoscabo de lo anterior, en el presente caso, la traducción de la información no involucra un procesamiento de la información, pues no involucra que se realice una generación de información que no existe, </w:t>
      </w:r>
      <w:r w:rsidRPr="00E460B0">
        <w:rPr>
          <w:rFonts w:ascii="Palatino Linotype" w:hAnsi="Palatino Linotype"/>
          <w:color w:val="000000" w:themeColor="text1"/>
          <w:sz w:val="24"/>
          <w:szCs w:val="24"/>
        </w:rPr>
        <w:lastRenderedPageBreak/>
        <w:t>un resumen, un cálculo o investigación; sino que se trata de traducir un documento ya existente a otra lengua.</w:t>
      </w:r>
    </w:p>
    <w:p w:rsidR="009E655F" w:rsidRPr="00E460B0" w:rsidRDefault="009E655F" w:rsidP="00E460B0">
      <w:pPr>
        <w:tabs>
          <w:tab w:val="left" w:pos="4962"/>
        </w:tabs>
        <w:spacing w:line="360" w:lineRule="auto"/>
        <w:contextualSpacing/>
        <w:jc w:val="both"/>
        <w:rPr>
          <w:rFonts w:ascii="Palatino Linotype" w:hAnsi="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olor w:val="000000" w:themeColor="text1"/>
          <w:sz w:val="24"/>
          <w:szCs w:val="24"/>
        </w:rPr>
      </w:pPr>
      <w:r w:rsidRPr="00E460B0">
        <w:rPr>
          <w:rFonts w:ascii="Palatino Linotype" w:hAnsi="Palatino Linotype"/>
          <w:color w:val="000000" w:themeColor="text1"/>
          <w:sz w:val="24"/>
          <w:szCs w:val="24"/>
        </w:rPr>
        <w:t>Además, cabe destacar que en la normatividad aporta elementos suficientes para considerar que el Sujeto Obligado debe garantizar el acceso a la información pública en el marco de la máxima protección y ejercicio de este derecho, lo que involucra que el Recurrente se le garantice su derecho a saber y a acceder a información pública, aún más, cuando se trata de información que forma parte de las obligaciones comunes en materia de transparencia.</w:t>
      </w:r>
    </w:p>
    <w:p w:rsidR="009E655F" w:rsidRPr="00E460B0" w:rsidRDefault="009E655F" w:rsidP="00E460B0">
      <w:pPr>
        <w:tabs>
          <w:tab w:val="left" w:pos="4962"/>
        </w:tabs>
        <w:spacing w:line="360" w:lineRule="auto"/>
        <w:contextualSpacing/>
        <w:jc w:val="both"/>
        <w:rPr>
          <w:rFonts w:ascii="Palatino Linotype" w:hAnsi="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olor w:val="000000" w:themeColor="text1"/>
          <w:sz w:val="24"/>
          <w:szCs w:val="24"/>
        </w:rPr>
      </w:pPr>
      <w:r w:rsidRPr="00E460B0">
        <w:rPr>
          <w:rFonts w:ascii="Palatino Linotype" w:hAnsi="Palatino Linotype"/>
          <w:color w:val="000000" w:themeColor="text1"/>
          <w:sz w:val="24"/>
          <w:szCs w:val="24"/>
        </w:rPr>
        <w:t>Sumado a lo anterior, debe considerarse que la Ley que rige la materia en el Estado de México prevé que, para el caso de las traducciones a lenguas indígenas, los Sujetos Obligados deben, en la medida de sus posibilidades, realizar las gestiones pertinentes para garantizar el acceso a la información.</w:t>
      </w:r>
    </w:p>
    <w:p w:rsidR="009E655F" w:rsidRPr="00E460B0" w:rsidRDefault="009E655F" w:rsidP="00E460B0">
      <w:pPr>
        <w:spacing w:line="360" w:lineRule="auto"/>
        <w:contextualSpacing/>
        <w:jc w:val="both"/>
        <w:rPr>
          <w:rFonts w:ascii="Palatino Linotype" w:hAnsi="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s="Tahoma"/>
          <w:bCs/>
          <w:iCs/>
          <w:color w:val="000000" w:themeColor="text1"/>
          <w:sz w:val="24"/>
          <w:szCs w:val="24"/>
        </w:rPr>
      </w:pPr>
      <w:r w:rsidRPr="00E460B0">
        <w:rPr>
          <w:rFonts w:ascii="Palatino Linotype" w:hAnsi="Palatino Linotype" w:cs="Tahoma"/>
          <w:bCs/>
          <w:iCs/>
          <w:color w:val="000000" w:themeColor="text1"/>
          <w:sz w:val="24"/>
          <w:szCs w:val="24"/>
        </w:rPr>
        <w:t>No se omite mencionar que, con el objetivo de brindar una adecuada atención en materia de transparencia, acceso a la información pública y protección de datos personales, a los integrantes de los pueblos y comunidades indígenas, el Sujeto Obligado puede solicitar la colaboración de otras dependencias para la traducción como puede ser, de manera enunciativa mas no limitativa, la Universidad Intercultural del Estado de México (UIEM).</w:t>
      </w:r>
    </w:p>
    <w:p w:rsidR="009E655F" w:rsidRPr="00E460B0" w:rsidRDefault="009E655F" w:rsidP="00E460B0">
      <w:pPr>
        <w:spacing w:line="360" w:lineRule="auto"/>
        <w:contextualSpacing/>
        <w:jc w:val="both"/>
        <w:rPr>
          <w:rFonts w:ascii="Palatino Linotype" w:hAnsi="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E460B0">
        <w:rPr>
          <w:rFonts w:ascii="Palatino Linotype" w:hAnsi="Palatino Linotype"/>
          <w:color w:val="000000" w:themeColor="text1"/>
          <w:sz w:val="24"/>
          <w:szCs w:val="24"/>
        </w:rPr>
        <w:t xml:space="preserve">Cabe señalar que en el caso que nos ocupa el Sujeto Obligado </w:t>
      </w:r>
      <w:r w:rsidR="003422DF" w:rsidRPr="00E460B0">
        <w:rPr>
          <w:rFonts w:ascii="Palatino Linotype" w:hAnsi="Palatino Linotype" w:cs="Tahoma"/>
          <w:iCs/>
          <w:color w:val="000000" w:themeColor="text1"/>
          <w:sz w:val="24"/>
          <w:szCs w:val="24"/>
          <w:lang w:val="es-ES" w:eastAsia="es-ES_tradnl"/>
        </w:rPr>
        <w:t xml:space="preserve">a través de la Directora General informo que: </w:t>
      </w:r>
      <w:r w:rsidR="003422DF" w:rsidRPr="00E460B0">
        <w:rPr>
          <w:rFonts w:ascii="Palatino Linotype" w:hAnsi="Palatino Linotype" w:cs="Tahoma"/>
          <w:iCs/>
          <w:color w:val="000000" w:themeColor="text1"/>
          <w:sz w:val="24"/>
          <w:szCs w:val="24"/>
          <w:lang w:eastAsia="es-ES_tradnl"/>
        </w:rPr>
        <w:t xml:space="preserve">Respuesta: </w:t>
      </w:r>
      <w:r w:rsidR="003422DF" w:rsidRPr="00E460B0">
        <w:rPr>
          <w:rFonts w:ascii="Palatino Linotype" w:hAnsi="Palatino Linotype" w:cs="Tahoma"/>
          <w:i/>
          <w:iCs/>
          <w:color w:val="000000" w:themeColor="text1"/>
          <w:sz w:val="24"/>
          <w:szCs w:val="24"/>
          <w:lang w:eastAsia="es-ES_tradnl"/>
        </w:rPr>
        <w:t xml:space="preserve">Adjunto remito el reglamento interno y el manual general de organización, se informa que citados documentos están disponibles en idioma Español (México) dado </w:t>
      </w:r>
      <w:r w:rsidR="003422DF" w:rsidRPr="00E460B0">
        <w:rPr>
          <w:rFonts w:ascii="Palatino Linotype" w:hAnsi="Palatino Linotype" w:cs="Tahoma"/>
          <w:i/>
          <w:iCs/>
          <w:color w:val="000000" w:themeColor="text1"/>
          <w:sz w:val="24"/>
          <w:szCs w:val="24"/>
          <w:lang w:eastAsia="es-ES_tradnl"/>
        </w:rPr>
        <w:lastRenderedPageBreak/>
        <w:t>que no se tiene conocimiento de que en este municipio se hable la lengua mazahua por lo que no se ha designado recursos para la traducción de dichos documentos, sin embargo si en un futuro se requiere realizar la traducción para beneficio de los habitantes de Huehuetoca, se Ilevara acabo dicha tarea con el compromiso necesario. Respecto al catálogo de tramites servicios, estamos llevando a cabo las acciones necesarias para que este catálogo sea presentado próximamente en la página web oficial de nuestro municipio, agradeciendo su paciencia mientras completamos estos esfuerzos.</w:t>
      </w:r>
    </w:p>
    <w:p w:rsidR="00E460B0" w:rsidRPr="00E460B0" w:rsidRDefault="00E460B0" w:rsidP="00E460B0">
      <w:pPr>
        <w:spacing w:after="0" w:line="360" w:lineRule="auto"/>
        <w:jc w:val="both"/>
        <w:rPr>
          <w:rFonts w:ascii="Palatino Linotype" w:eastAsia="Palatino Linotype" w:hAnsi="Palatino Linotype" w:cs="Palatino Linotype"/>
          <w:color w:val="000000" w:themeColor="text1"/>
          <w:sz w:val="24"/>
          <w:szCs w:val="24"/>
        </w:rPr>
      </w:pPr>
    </w:p>
    <w:p w:rsidR="003422DF" w:rsidRPr="00E460B0" w:rsidRDefault="003422DF" w:rsidP="00E460B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t>Sin embargo, no se advierte que se haya adjuntado dicha información, sin embargo, como la información en español no fue solicitada, no resulta congruente ordenar la entrega de los mismos.</w:t>
      </w:r>
    </w:p>
    <w:p w:rsidR="009E655F" w:rsidRPr="00E460B0" w:rsidRDefault="009E655F" w:rsidP="00E460B0">
      <w:pPr>
        <w:spacing w:after="0" w:line="360" w:lineRule="auto"/>
        <w:jc w:val="both"/>
        <w:rPr>
          <w:rFonts w:ascii="Palatino Linotype" w:eastAsia="Palatino Linotype" w:hAnsi="Palatino Linotype" w:cs="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hAnsi="Palatino Linotype" w:cs="Tahoma"/>
          <w:bCs/>
          <w:iCs/>
          <w:color w:val="000000" w:themeColor="text1"/>
          <w:sz w:val="24"/>
          <w:szCs w:val="24"/>
        </w:rPr>
      </w:pPr>
      <w:r w:rsidRPr="00E460B0">
        <w:rPr>
          <w:rFonts w:ascii="Palatino Linotype" w:hAnsi="Palatino Linotype" w:cs="Tahoma"/>
          <w:iCs/>
          <w:color w:val="000000" w:themeColor="text1"/>
          <w:sz w:val="24"/>
          <w:szCs w:val="24"/>
          <w:lang w:val="es-ES" w:eastAsia="es-ES_tradnl"/>
        </w:rPr>
        <w:t>Así</w:t>
      </w:r>
      <w:r w:rsidRPr="00E460B0">
        <w:rPr>
          <w:rFonts w:ascii="Palatino Linotype" w:hAnsi="Palatino Linotype"/>
          <w:color w:val="000000" w:themeColor="text1"/>
          <w:sz w:val="24"/>
          <w:szCs w:val="24"/>
        </w:rPr>
        <w:t xml:space="preserve"> pues, este Organismo Garante considera necesario que, en un ejercicio de máxima protección, de aplicación del principio </w:t>
      </w:r>
      <w:r w:rsidRPr="00E460B0">
        <w:rPr>
          <w:rFonts w:ascii="Palatino Linotype" w:hAnsi="Palatino Linotype"/>
          <w:i/>
          <w:iCs/>
          <w:color w:val="000000" w:themeColor="text1"/>
          <w:sz w:val="24"/>
          <w:szCs w:val="24"/>
        </w:rPr>
        <w:t>pro persona,</w:t>
      </w:r>
      <w:r w:rsidRPr="00E460B0">
        <w:rPr>
          <w:rFonts w:ascii="Palatino Linotype" w:hAnsi="Palatino Linotype"/>
          <w:color w:val="000000" w:themeColor="text1"/>
          <w:sz w:val="24"/>
          <w:szCs w:val="24"/>
        </w:rPr>
        <w:t xml:space="preserve"> así como en el contexto normativo antes expuesto y, considerando que las personas solicitantes no solo forman parte de la circunscripción del </w:t>
      </w:r>
      <w:r w:rsidR="003422DF" w:rsidRPr="00E460B0">
        <w:rPr>
          <w:rFonts w:ascii="Palatino Linotype" w:hAnsi="Palatino Linotype"/>
          <w:b/>
          <w:bCs/>
          <w:color w:val="000000" w:themeColor="text1"/>
          <w:sz w:val="24"/>
          <w:szCs w:val="24"/>
        </w:rPr>
        <w:t xml:space="preserve">Sistema Municipal Para el Desarrollo Integral de la Familia de Huehuetoca </w:t>
      </w:r>
      <w:r w:rsidRPr="00E460B0">
        <w:rPr>
          <w:rFonts w:ascii="Palatino Linotype" w:hAnsi="Palatino Linotype"/>
          <w:color w:val="000000" w:themeColor="text1"/>
          <w:sz w:val="24"/>
          <w:szCs w:val="24"/>
        </w:rPr>
        <w:t xml:space="preserve">, aunado a que en el Estado de México se tiene constancia de la existencia de grupos que hablan la lengua indígena de la cual se solicita la traducción, por tanto, es dable </w:t>
      </w:r>
      <w:r w:rsidRPr="00E460B0">
        <w:rPr>
          <w:rFonts w:ascii="Palatino Linotype" w:hAnsi="Palatino Linotype"/>
          <w:b/>
          <w:bCs/>
          <w:color w:val="000000" w:themeColor="text1"/>
          <w:sz w:val="24"/>
          <w:szCs w:val="24"/>
        </w:rPr>
        <w:t xml:space="preserve">MODIFICAR </w:t>
      </w:r>
      <w:r w:rsidRPr="00E460B0">
        <w:rPr>
          <w:rFonts w:ascii="Palatino Linotype" w:hAnsi="Palatino Linotype"/>
          <w:color w:val="000000" w:themeColor="text1"/>
          <w:sz w:val="24"/>
          <w:szCs w:val="24"/>
        </w:rPr>
        <w:t>la respuesta del Sujeto Obligado, a fin de que</w:t>
      </w:r>
      <w:r w:rsidRPr="00E460B0">
        <w:rPr>
          <w:rFonts w:ascii="Palatino Linotype" w:hAnsi="Palatino Linotype" w:cs="Tahoma"/>
          <w:bCs/>
          <w:iCs/>
          <w:color w:val="000000" w:themeColor="text1"/>
          <w:sz w:val="24"/>
          <w:szCs w:val="24"/>
        </w:rPr>
        <w:t>, lleve a cabo las gestiones necesarias ante las instancias que estime competentes con la finalidad de realizar la traducción a lengua mazahua del reglamento interno, manual general de organización y catálogo de trámites y servicios, o sus documentos equivalentes traducidos, y de ser el caso, la entrega de la información solicitada ya traducida.</w:t>
      </w:r>
    </w:p>
    <w:p w:rsidR="009E655F" w:rsidRPr="00E460B0" w:rsidRDefault="009E655F" w:rsidP="00E460B0">
      <w:pPr>
        <w:spacing w:line="360" w:lineRule="auto"/>
        <w:contextualSpacing/>
        <w:jc w:val="both"/>
        <w:rPr>
          <w:rFonts w:ascii="Palatino Linotype" w:hAnsi="Palatino Linotype" w:cs="Tahoma"/>
          <w:bCs/>
          <w:iCs/>
          <w:color w:val="000000" w:themeColor="text1"/>
          <w:sz w:val="24"/>
          <w:szCs w:val="24"/>
        </w:rPr>
      </w:pPr>
      <w:r w:rsidRPr="00E460B0">
        <w:rPr>
          <w:rFonts w:ascii="Palatino Linotype" w:hAnsi="Palatino Linotype" w:cs="Tahoma"/>
          <w:bCs/>
          <w:iCs/>
          <w:color w:val="000000" w:themeColor="text1"/>
          <w:sz w:val="24"/>
          <w:szCs w:val="24"/>
        </w:rPr>
        <w:t xml:space="preserve"> </w:t>
      </w:r>
    </w:p>
    <w:p w:rsidR="009E655F" w:rsidRPr="00E460B0" w:rsidRDefault="009E655F" w:rsidP="00E460B0">
      <w:pPr>
        <w:numPr>
          <w:ilvl w:val="0"/>
          <w:numId w:val="1"/>
        </w:numPr>
        <w:spacing w:after="0" w:line="360" w:lineRule="auto"/>
        <w:ind w:left="0" w:firstLine="0"/>
        <w:jc w:val="both"/>
        <w:rPr>
          <w:rFonts w:ascii="Palatino Linotype" w:hAnsi="Palatino Linotype" w:cs="Tahoma"/>
          <w:bCs/>
          <w:color w:val="000000" w:themeColor="text1"/>
          <w:sz w:val="24"/>
          <w:szCs w:val="24"/>
        </w:rPr>
      </w:pPr>
      <w:bookmarkStart w:id="8" w:name="_Hlk176423531"/>
      <w:r w:rsidRPr="00E460B0">
        <w:rPr>
          <w:rFonts w:ascii="Palatino Linotype" w:hAnsi="Palatino Linotype" w:cs="Tahoma"/>
          <w:iCs/>
          <w:color w:val="000000" w:themeColor="text1"/>
          <w:sz w:val="24"/>
          <w:szCs w:val="24"/>
          <w:lang w:val="es-ES" w:eastAsia="es-ES_tradnl"/>
        </w:rPr>
        <w:lastRenderedPageBreak/>
        <w:t>No</w:t>
      </w:r>
      <w:r w:rsidRPr="00E460B0">
        <w:rPr>
          <w:rFonts w:ascii="Palatino Linotype" w:hAnsi="Palatino Linotype" w:cs="Tahoma"/>
          <w:bCs/>
          <w:iCs/>
          <w:color w:val="000000" w:themeColor="text1"/>
          <w:sz w:val="24"/>
          <w:szCs w:val="24"/>
        </w:rPr>
        <w:t xml:space="preserve"> se omite mencionar, que </w:t>
      </w:r>
      <w:r w:rsidRPr="00E460B0">
        <w:rPr>
          <w:rFonts w:ascii="Palatino Linotype" w:hAnsi="Palatino Linotype" w:cs="Tahoma"/>
          <w:bCs/>
          <w:color w:val="000000" w:themeColor="text1"/>
          <w:sz w:val="24"/>
          <w:szCs w:val="24"/>
        </w:rPr>
        <w:t>los documentos solicitados son de administración interna y regularmente se actualizan al inició de cada administración, por lo que, al encontrarnos casi al final de la administración municipal 2022- 2024, existe la posibilidad de que el tiempo que tarde el Sujeto Obligado en generar la traducción, los mismos pierdan vigencia, situación que debe valorarse al determinar, seleccionar o priorizar los documentos que deban traducirse.</w:t>
      </w:r>
    </w:p>
    <w:bookmarkEnd w:id="8"/>
    <w:p w:rsidR="009E655F" w:rsidRPr="00E460B0" w:rsidRDefault="009E655F" w:rsidP="00E460B0">
      <w:pPr>
        <w:spacing w:line="360" w:lineRule="auto"/>
        <w:rPr>
          <w:rFonts w:ascii="Palatino Linotype" w:eastAsia="Palatino Linotype" w:hAnsi="Palatino Linotype" w:cs="Palatino Linotype"/>
          <w:color w:val="000000" w:themeColor="text1"/>
          <w:sz w:val="24"/>
          <w:szCs w:val="24"/>
        </w:rPr>
      </w:pPr>
    </w:p>
    <w:p w:rsidR="009E655F" w:rsidRPr="00E460B0" w:rsidRDefault="009E655F" w:rsidP="00E460B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t xml:space="preserve">Por lo anteriormente expuesto y fundado, este </w:t>
      </w:r>
      <w:r w:rsidRPr="00E460B0">
        <w:rPr>
          <w:rFonts w:ascii="Palatino Linotype" w:eastAsia="Palatino Linotype" w:hAnsi="Palatino Linotype" w:cs="Palatino Linotype"/>
          <w:b/>
          <w:color w:val="000000" w:themeColor="text1"/>
          <w:sz w:val="24"/>
          <w:szCs w:val="24"/>
        </w:rPr>
        <w:t>ÓRGANO GARANTE</w:t>
      </w:r>
      <w:r w:rsidRPr="00E460B0">
        <w:rPr>
          <w:rFonts w:ascii="Palatino Linotype" w:eastAsia="Palatino Linotype" w:hAnsi="Palatino Linotype" w:cs="Palatino Linotype"/>
          <w:color w:val="000000" w:themeColor="text1"/>
          <w:sz w:val="24"/>
          <w:szCs w:val="24"/>
        </w:rPr>
        <w:t xml:space="preserve"> emite los siguientes:</w:t>
      </w:r>
    </w:p>
    <w:p w:rsidR="009E655F" w:rsidRPr="00E460B0" w:rsidRDefault="009E655F" w:rsidP="00E460B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sz w:val="24"/>
          <w:szCs w:val="24"/>
        </w:rPr>
      </w:pPr>
    </w:p>
    <w:p w:rsidR="009E655F" w:rsidRPr="00E460B0" w:rsidRDefault="009E655F" w:rsidP="00E460B0">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9" w:name="_heading=h.2s8eyo1" w:colFirst="0" w:colLast="0"/>
      <w:bookmarkEnd w:id="9"/>
      <w:r w:rsidRPr="00E460B0">
        <w:rPr>
          <w:rFonts w:ascii="Palatino Linotype" w:eastAsia="Palatino Linotype" w:hAnsi="Palatino Linotype" w:cs="Palatino Linotype"/>
          <w:b/>
          <w:color w:val="000000" w:themeColor="text1"/>
          <w:sz w:val="24"/>
          <w:szCs w:val="24"/>
        </w:rPr>
        <w:t>R E S O L U T I V O S</w:t>
      </w:r>
    </w:p>
    <w:p w:rsidR="009E655F" w:rsidRPr="00E460B0" w:rsidRDefault="009E655F" w:rsidP="00E460B0">
      <w:pPr>
        <w:spacing w:line="360" w:lineRule="auto"/>
        <w:jc w:val="both"/>
        <w:rPr>
          <w:rFonts w:ascii="Palatino Linotype" w:eastAsia="Palatino Linotype" w:hAnsi="Palatino Linotype" w:cs="Palatino Linotype"/>
          <w:color w:val="000000" w:themeColor="text1"/>
          <w:sz w:val="24"/>
          <w:szCs w:val="24"/>
        </w:rPr>
      </w:pPr>
    </w:p>
    <w:p w:rsidR="009E655F" w:rsidRDefault="009E655F" w:rsidP="00E460B0">
      <w:pPr>
        <w:spacing w:line="360" w:lineRule="auto"/>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b/>
          <w:color w:val="000000" w:themeColor="text1"/>
          <w:sz w:val="24"/>
          <w:szCs w:val="24"/>
        </w:rPr>
        <w:t>PRIMERO</w:t>
      </w:r>
      <w:r w:rsidRPr="00E460B0">
        <w:rPr>
          <w:rFonts w:ascii="Palatino Linotype" w:eastAsia="Palatino Linotype" w:hAnsi="Palatino Linotype" w:cs="Palatino Linotype"/>
          <w:color w:val="000000" w:themeColor="text1"/>
          <w:sz w:val="24"/>
          <w:szCs w:val="24"/>
        </w:rPr>
        <w:t>. Resultan fundados las</w:t>
      </w:r>
      <w:r w:rsidRPr="00E460B0">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color w:val="000000" w:themeColor="text1"/>
          <w:sz w:val="24"/>
          <w:szCs w:val="24"/>
        </w:rPr>
        <w:t xml:space="preserve">razones o motivos de inconformidad hechos valer </w:t>
      </w:r>
      <w:r w:rsidR="003422DF" w:rsidRPr="00E460B0">
        <w:rPr>
          <w:rFonts w:ascii="Palatino Linotype" w:eastAsia="Palatino Linotype" w:hAnsi="Palatino Linotype" w:cs="Palatino Linotype"/>
          <w:color w:val="000000" w:themeColor="text1"/>
          <w:sz w:val="24"/>
          <w:szCs w:val="24"/>
        </w:rPr>
        <w:t>en el Recurso de Revisión</w:t>
      </w:r>
      <w:r w:rsidRPr="00E460B0">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b/>
          <w:bCs/>
          <w:color w:val="000000" w:themeColor="text1"/>
          <w:sz w:val="24"/>
          <w:szCs w:val="24"/>
        </w:rPr>
        <w:t>06683/INFOEM/IP/RR/2025</w:t>
      </w:r>
      <w:r w:rsidRPr="00E460B0">
        <w:rPr>
          <w:rFonts w:ascii="Palatino Linotype" w:eastAsia="Palatino Linotype" w:hAnsi="Palatino Linotype" w:cs="Palatino Linotype"/>
          <w:b/>
          <w:color w:val="000000" w:themeColor="text1"/>
          <w:sz w:val="24"/>
          <w:szCs w:val="24"/>
        </w:rPr>
        <w:t xml:space="preserve">, </w:t>
      </w:r>
      <w:r w:rsidRPr="00E460B0">
        <w:rPr>
          <w:rFonts w:ascii="Palatino Linotype" w:eastAsia="Palatino Linotype" w:hAnsi="Palatino Linotype" w:cs="Palatino Linotype"/>
          <w:color w:val="000000" w:themeColor="text1"/>
          <w:sz w:val="24"/>
          <w:szCs w:val="24"/>
        </w:rPr>
        <w:t xml:space="preserve">en términos del </w:t>
      </w:r>
      <w:r w:rsidRPr="00E460B0">
        <w:rPr>
          <w:rFonts w:ascii="Palatino Linotype" w:eastAsia="Palatino Linotype" w:hAnsi="Palatino Linotype" w:cs="Palatino Linotype"/>
          <w:b/>
          <w:color w:val="000000" w:themeColor="text1"/>
          <w:sz w:val="24"/>
          <w:szCs w:val="24"/>
        </w:rPr>
        <w:t>Considerando</w:t>
      </w:r>
      <w:r w:rsidRPr="00E460B0">
        <w:rPr>
          <w:rFonts w:ascii="Palatino Linotype" w:eastAsia="Palatino Linotype" w:hAnsi="Palatino Linotype" w:cs="Palatino Linotype"/>
          <w:color w:val="000000" w:themeColor="text1"/>
          <w:sz w:val="24"/>
          <w:szCs w:val="24"/>
        </w:rPr>
        <w:t xml:space="preserve"> </w:t>
      </w:r>
      <w:r w:rsidRPr="00E460B0">
        <w:rPr>
          <w:rFonts w:ascii="Palatino Linotype" w:eastAsia="Palatino Linotype" w:hAnsi="Palatino Linotype" w:cs="Palatino Linotype"/>
          <w:b/>
          <w:color w:val="000000" w:themeColor="text1"/>
          <w:sz w:val="24"/>
          <w:szCs w:val="24"/>
        </w:rPr>
        <w:t>Cuarto</w:t>
      </w:r>
      <w:r w:rsidRPr="00E460B0">
        <w:rPr>
          <w:rFonts w:ascii="Palatino Linotype" w:eastAsia="Palatino Linotype" w:hAnsi="Palatino Linotype" w:cs="Palatino Linotype"/>
          <w:color w:val="000000" w:themeColor="text1"/>
          <w:sz w:val="24"/>
          <w:szCs w:val="24"/>
        </w:rPr>
        <w:t xml:space="preserve"> de la presente resolución.</w:t>
      </w:r>
    </w:p>
    <w:p w:rsidR="00E460B0" w:rsidRPr="00E460B0" w:rsidRDefault="00E460B0" w:rsidP="00E460B0">
      <w:pPr>
        <w:spacing w:line="360" w:lineRule="auto"/>
        <w:jc w:val="both"/>
        <w:rPr>
          <w:rFonts w:ascii="Palatino Linotype" w:eastAsia="Palatino Linotype" w:hAnsi="Palatino Linotype" w:cs="Palatino Linotype"/>
          <w:color w:val="000000" w:themeColor="text1"/>
          <w:sz w:val="24"/>
          <w:szCs w:val="24"/>
        </w:rPr>
      </w:pPr>
    </w:p>
    <w:p w:rsidR="003422DF" w:rsidRPr="00E460B0" w:rsidRDefault="009E655F" w:rsidP="00E460B0">
      <w:pPr>
        <w:spacing w:line="360" w:lineRule="auto"/>
        <w:jc w:val="both"/>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b/>
          <w:color w:val="000000" w:themeColor="text1"/>
          <w:sz w:val="24"/>
          <w:szCs w:val="24"/>
        </w:rPr>
        <w:t xml:space="preserve">SEGUNDO. </w:t>
      </w:r>
      <w:r w:rsidRPr="00E460B0">
        <w:rPr>
          <w:rFonts w:ascii="Palatino Linotype" w:eastAsia="Palatino Linotype" w:hAnsi="Palatino Linotype" w:cs="Palatino Linotype"/>
          <w:color w:val="000000" w:themeColor="text1"/>
          <w:sz w:val="24"/>
          <w:szCs w:val="24"/>
        </w:rPr>
        <w:t xml:space="preserve">Se </w:t>
      </w:r>
      <w:r w:rsidR="003422DF" w:rsidRPr="00E460B0">
        <w:rPr>
          <w:rFonts w:ascii="Palatino Linotype" w:eastAsia="Palatino Linotype" w:hAnsi="Palatino Linotype" w:cs="Palatino Linotype"/>
          <w:b/>
          <w:color w:val="000000" w:themeColor="text1"/>
          <w:sz w:val="24"/>
          <w:szCs w:val="24"/>
        </w:rPr>
        <w:t>MODIFICA</w:t>
      </w:r>
      <w:r w:rsidRPr="00E460B0">
        <w:rPr>
          <w:rFonts w:ascii="Palatino Linotype" w:eastAsia="Palatino Linotype" w:hAnsi="Palatino Linotype" w:cs="Palatino Linotype"/>
          <w:b/>
          <w:color w:val="000000" w:themeColor="text1"/>
          <w:sz w:val="24"/>
          <w:szCs w:val="24"/>
        </w:rPr>
        <w:t xml:space="preserve"> </w:t>
      </w:r>
      <w:r w:rsidR="003422DF" w:rsidRPr="00E460B0">
        <w:rPr>
          <w:rFonts w:ascii="Palatino Linotype" w:eastAsia="Palatino Linotype" w:hAnsi="Palatino Linotype" w:cs="Palatino Linotype"/>
          <w:color w:val="000000" w:themeColor="text1"/>
          <w:sz w:val="24"/>
          <w:szCs w:val="24"/>
        </w:rPr>
        <w:t>la respuesta emitida</w:t>
      </w:r>
      <w:r w:rsidRPr="00E460B0">
        <w:rPr>
          <w:rFonts w:ascii="Palatino Linotype" w:eastAsia="Palatino Linotype" w:hAnsi="Palatino Linotype" w:cs="Palatino Linotype"/>
          <w:color w:val="000000" w:themeColor="text1"/>
          <w:sz w:val="24"/>
          <w:szCs w:val="24"/>
        </w:rPr>
        <w:t xml:space="preserve"> por la </w:t>
      </w:r>
      <w:r w:rsidR="003422DF" w:rsidRPr="00E460B0">
        <w:rPr>
          <w:rFonts w:ascii="Palatino Linotype" w:eastAsia="Palatino Linotype" w:hAnsi="Palatino Linotype" w:cs="Palatino Linotype"/>
          <w:b/>
          <w:bCs/>
          <w:color w:val="000000" w:themeColor="text1"/>
          <w:sz w:val="24"/>
          <w:szCs w:val="24"/>
        </w:rPr>
        <w:t>Sistema Municipal Para el Desarrollo Integral de la Familia de Huehuetoca</w:t>
      </w:r>
      <w:r w:rsidRPr="00E460B0">
        <w:rPr>
          <w:rFonts w:ascii="Palatino Linotype" w:eastAsia="Palatino Linotype" w:hAnsi="Palatino Linotype" w:cs="Palatino Linotype"/>
          <w:b/>
          <w:color w:val="000000" w:themeColor="text1"/>
          <w:sz w:val="24"/>
          <w:szCs w:val="24"/>
        </w:rPr>
        <w:t xml:space="preserve"> </w:t>
      </w:r>
      <w:r w:rsidR="003422DF" w:rsidRPr="00E460B0">
        <w:rPr>
          <w:rFonts w:ascii="Palatino Linotype" w:eastAsia="Palatino Linotype" w:hAnsi="Palatino Linotype" w:cs="Palatino Linotype"/>
          <w:color w:val="000000" w:themeColor="text1"/>
          <w:sz w:val="24"/>
          <w:szCs w:val="24"/>
        </w:rPr>
        <w:t>a la solicitud</w:t>
      </w:r>
      <w:r w:rsidRPr="00E460B0">
        <w:rPr>
          <w:rFonts w:ascii="Palatino Linotype" w:eastAsia="Palatino Linotype" w:hAnsi="Palatino Linotype" w:cs="Palatino Linotype"/>
          <w:color w:val="000000" w:themeColor="text1"/>
          <w:sz w:val="24"/>
          <w:szCs w:val="24"/>
        </w:rPr>
        <w:t xml:space="preserve"> de información </w:t>
      </w:r>
      <w:r w:rsidRPr="00E460B0">
        <w:rPr>
          <w:rFonts w:ascii="Palatino Linotype" w:eastAsia="Palatino Linotype" w:hAnsi="Palatino Linotype" w:cs="Palatino Linotype"/>
          <w:b/>
          <w:color w:val="000000" w:themeColor="text1"/>
          <w:sz w:val="24"/>
          <w:szCs w:val="24"/>
        </w:rPr>
        <w:t> </w:t>
      </w:r>
      <w:r w:rsidR="003422DF" w:rsidRPr="00E460B0">
        <w:rPr>
          <w:rFonts w:ascii="Palatino Linotype" w:eastAsia="Palatino Linotype" w:hAnsi="Palatino Linotype" w:cs="Palatino Linotype"/>
          <w:b/>
          <w:bCs/>
          <w:color w:val="000000" w:themeColor="text1"/>
          <w:sz w:val="24"/>
          <w:szCs w:val="24"/>
        </w:rPr>
        <w:t xml:space="preserve"> 00111/DIFHUEHUET/IP/2025 </w:t>
      </w:r>
      <w:r w:rsidRPr="00E460B0">
        <w:rPr>
          <w:rFonts w:ascii="Palatino Linotype" w:eastAsia="Palatino Linotype" w:hAnsi="Palatino Linotype" w:cs="Palatino Linotype"/>
          <w:color w:val="000000" w:themeColor="text1"/>
          <w:sz w:val="24"/>
          <w:szCs w:val="24"/>
        </w:rPr>
        <w:t xml:space="preserve">y se </w:t>
      </w:r>
      <w:r w:rsidRPr="00E460B0">
        <w:rPr>
          <w:rFonts w:ascii="Palatino Linotype" w:eastAsia="Palatino Linotype" w:hAnsi="Palatino Linotype" w:cs="Palatino Linotype"/>
          <w:b/>
          <w:color w:val="000000" w:themeColor="text1"/>
          <w:sz w:val="24"/>
          <w:szCs w:val="24"/>
        </w:rPr>
        <w:t>ORDENA</w:t>
      </w:r>
      <w:r w:rsidRPr="00E460B0">
        <w:rPr>
          <w:rFonts w:ascii="Palatino Linotype" w:eastAsia="Palatino Linotype" w:hAnsi="Palatino Linotype" w:cs="Palatino Linotype"/>
          <w:color w:val="000000" w:themeColor="text1"/>
          <w:sz w:val="24"/>
          <w:szCs w:val="24"/>
        </w:rPr>
        <w:t xml:space="preserve">, entregar vía Sistema de Accesos a la Información Mexiquense </w:t>
      </w:r>
      <w:r w:rsidRPr="00E460B0">
        <w:rPr>
          <w:rFonts w:ascii="Palatino Linotype" w:eastAsia="Palatino Linotype" w:hAnsi="Palatino Linotype" w:cs="Palatino Linotype"/>
          <w:b/>
          <w:color w:val="000000" w:themeColor="text1"/>
          <w:sz w:val="24"/>
          <w:szCs w:val="24"/>
        </w:rPr>
        <w:t>(SAIMEX)</w:t>
      </w:r>
      <w:r w:rsidRPr="00E460B0">
        <w:rPr>
          <w:rFonts w:ascii="Palatino Linotype" w:eastAsia="Palatino Linotype" w:hAnsi="Palatino Linotype" w:cs="Palatino Linotype"/>
          <w:color w:val="000000" w:themeColor="text1"/>
          <w:sz w:val="24"/>
          <w:szCs w:val="24"/>
        </w:rPr>
        <w:t xml:space="preserve">,  en versión pública, lo siguiente: </w:t>
      </w:r>
    </w:p>
    <w:p w:rsidR="003422DF" w:rsidRPr="00E460B0" w:rsidRDefault="003422DF" w:rsidP="00E460B0">
      <w:pPr>
        <w:numPr>
          <w:ilvl w:val="0"/>
          <w:numId w:val="45"/>
        </w:numPr>
        <w:pBdr>
          <w:top w:val="nil"/>
          <w:left w:val="nil"/>
          <w:bottom w:val="nil"/>
          <w:right w:val="nil"/>
          <w:between w:val="nil"/>
        </w:pBdr>
        <w:suppressAutoHyphens/>
        <w:spacing w:after="0" w:line="276" w:lineRule="auto"/>
        <w:ind w:left="0" w:firstLine="0"/>
        <w:jc w:val="both"/>
        <w:rPr>
          <w:rFonts w:ascii="Palatino Linotype" w:eastAsia="Palatino Linotype" w:hAnsi="Palatino Linotype" w:cs="Palatino Linotype"/>
          <w:b/>
          <w:bCs/>
          <w:color w:val="000000" w:themeColor="text1"/>
          <w:sz w:val="24"/>
          <w:szCs w:val="24"/>
          <w:lang w:val="x-none"/>
        </w:rPr>
      </w:pPr>
      <w:r w:rsidRPr="00E460B0">
        <w:rPr>
          <w:rFonts w:ascii="Palatino Linotype" w:eastAsia="Palatino Linotype" w:hAnsi="Palatino Linotype" w:cs="Palatino Linotype"/>
          <w:b/>
          <w:bCs/>
          <w:color w:val="000000" w:themeColor="text1"/>
          <w:sz w:val="24"/>
          <w:szCs w:val="24"/>
          <w:lang w:val="x-none"/>
        </w:rPr>
        <w:t xml:space="preserve">Las gestiones necesarias llevadas a cabo ante las instancias que estime competentes con la finalidad realizar la traducción a lengua </w:t>
      </w:r>
      <w:r w:rsidRPr="00E460B0">
        <w:rPr>
          <w:rFonts w:ascii="Palatino Linotype" w:eastAsia="Palatino Linotype" w:hAnsi="Palatino Linotype" w:cs="Palatino Linotype"/>
          <w:b/>
          <w:bCs/>
          <w:color w:val="000000" w:themeColor="text1"/>
          <w:sz w:val="24"/>
          <w:szCs w:val="24"/>
        </w:rPr>
        <w:t>Mazahua</w:t>
      </w:r>
      <w:r w:rsidRPr="00E460B0">
        <w:rPr>
          <w:rFonts w:ascii="Palatino Linotype" w:eastAsia="Palatino Linotype" w:hAnsi="Palatino Linotype" w:cs="Palatino Linotype"/>
          <w:b/>
          <w:bCs/>
          <w:color w:val="000000" w:themeColor="text1"/>
          <w:sz w:val="24"/>
          <w:szCs w:val="24"/>
          <w:lang w:val="x-none"/>
        </w:rPr>
        <w:t xml:space="preserve"> del </w:t>
      </w:r>
      <w:r w:rsidRPr="00E460B0">
        <w:rPr>
          <w:rFonts w:ascii="Palatino Linotype" w:eastAsia="Palatino Linotype" w:hAnsi="Palatino Linotype" w:cs="Palatino Linotype"/>
          <w:b/>
          <w:bCs/>
          <w:color w:val="000000" w:themeColor="text1"/>
          <w:sz w:val="24"/>
          <w:szCs w:val="24"/>
        </w:rPr>
        <w:t>Reglamento Interno</w:t>
      </w:r>
      <w:r w:rsidRPr="00E460B0">
        <w:rPr>
          <w:rFonts w:ascii="Palatino Linotype" w:eastAsia="Palatino Linotype" w:hAnsi="Palatino Linotype" w:cs="Palatino Linotype"/>
          <w:b/>
          <w:bCs/>
          <w:color w:val="000000" w:themeColor="text1"/>
          <w:sz w:val="24"/>
          <w:szCs w:val="24"/>
          <w:lang w:val="x-none"/>
        </w:rPr>
        <w:t xml:space="preserve">, Manual </w:t>
      </w:r>
      <w:r w:rsidRPr="00E460B0">
        <w:rPr>
          <w:rFonts w:ascii="Palatino Linotype" w:eastAsia="Palatino Linotype" w:hAnsi="Palatino Linotype" w:cs="Palatino Linotype"/>
          <w:b/>
          <w:bCs/>
          <w:color w:val="000000" w:themeColor="text1"/>
          <w:sz w:val="24"/>
          <w:szCs w:val="24"/>
          <w:lang w:val="x-none"/>
        </w:rPr>
        <w:lastRenderedPageBreak/>
        <w:t>General de Organización y Catálogo de Trámites y Servicios o sus documentos equivalentes.</w:t>
      </w:r>
    </w:p>
    <w:p w:rsidR="003422DF" w:rsidRPr="00E460B0" w:rsidRDefault="003422DF" w:rsidP="00E460B0">
      <w:pPr>
        <w:pBdr>
          <w:top w:val="nil"/>
          <w:left w:val="nil"/>
          <w:bottom w:val="nil"/>
          <w:right w:val="nil"/>
          <w:between w:val="nil"/>
        </w:pBdr>
        <w:suppressAutoHyphens/>
        <w:spacing w:after="0" w:line="276" w:lineRule="auto"/>
        <w:jc w:val="both"/>
        <w:rPr>
          <w:rFonts w:ascii="Palatino Linotype" w:eastAsia="Palatino Linotype" w:hAnsi="Palatino Linotype" w:cs="Palatino Linotype"/>
          <w:b/>
          <w:bCs/>
          <w:color w:val="000000" w:themeColor="text1"/>
          <w:sz w:val="24"/>
          <w:szCs w:val="24"/>
          <w:lang w:val="x-none"/>
        </w:rPr>
      </w:pPr>
    </w:p>
    <w:p w:rsidR="003422DF" w:rsidRDefault="003422DF" w:rsidP="00E460B0">
      <w:pPr>
        <w:spacing w:line="360" w:lineRule="auto"/>
        <w:jc w:val="both"/>
        <w:rPr>
          <w:rFonts w:ascii="Palatino Linotype" w:eastAsia="Palatino Linotype" w:hAnsi="Palatino Linotype" w:cs="Tahoma"/>
          <w:bCs/>
          <w:color w:val="000000" w:themeColor="text1"/>
          <w:sz w:val="24"/>
          <w:szCs w:val="24"/>
          <w14:ligatures w14:val="standardContextual"/>
        </w:rPr>
      </w:pPr>
      <w:r w:rsidRPr="00E460B0">
        <w:rPr>
          <w:rFonts w:ascii="Palatino Linotype" w:eastAsia="Palatino Linotype" w:hAnsi="Palatino Linotype" w:cs="Tahoma"/>
          <w:bCs/>
          <w:color w:val="000000" w:themeColor="text1"/>
          <w:sz w:val="24"/>
          <w:szCs w:val="24"/>
          <w14:ligatures w14:val="standardContextual"/>
        </w:rPr>
        <w:t>De ser el caso, se deberá hacer entrega mediante la misma vía de la información solicitada ya traducida.</w:t>
      </w:r>
    </w:p>
    <w:p w:rsidR="00E460B0" w:rsidRPr="00E460B0" w:rsidRDefault="00E460B0" w:rsidP="00E460B0">
      <w:pPr>
        <w:spacing w:line="360" w:lineRule="auto"/>
        <w:jc w:val="both"/>
        <w:rPr>
          <w:rFonts w:ascii="Palatino Linotype" w:eastAsia="Palatino Linotype" w:hAnsi="Palatino Linotype" w:cs="Tahoma"/>
          <w:bCs/>
          <w:color w:val="000000" w:themeColor="text1"/>
          <w:sz w:val="24"/>
          <w:szCs w:val="24"/>
          <w14:ligatures w14:val="standardContextual"/>
        </w:rPr>
      </w:pPr>
    </w:p>
    <w:p w:rsidR="003422DF" w:rsidRPr="00E460B0" w:rsidRDefault="00E460B0" w:rsidP="00E460B0">
      <w:pPr>
        <w:spacing w:line="360" w:lineRule="auto"/>
        <w:jc w:val="both"/>
        <w:rPr>
          <w:rFonts w:ascii="Palatino Linotype" w:hAnsi="Palatino Linotype" w:cs="Arial"/>
          <w:bCs/>
          <w:color w:val="000000" w:themeColor="text1"/>
          <w:sz w:val="24"/>
          <w:szCs w:val="24"/>
        </w:rPr>
      </w:pPr>
      <w:r>
        <w:rPr>
          <w:rFonts w:ascii="Palatino Linotype" w:hAnsi="Palatino Linotype" w:cs="Arial"/>
          <w:b/>
          <w:color w:val="000000" w:themeColor="text1"/>
          <w:sz w:val="24"/>
          <w:szCs w:val="24"/>
        </w:rPr>
        <w:t>TERCERO</w:t>
      </w:r>
      <w:r w:rsidR="003422DF" w:rsidRPr="00E460B0">
        <w:rPr>
          <w:rFonts w:ascii="Palatino Linotype" w:hAnsi="Palatino Linotype" w:cs="Arial"/>
          <w:b/>
          <w:color w:val="000000" w:themeColor="text1"/>
          <w:sz w:val="24"/>
          <w:szCs w:val="24"/>
        </w:rPr>
        <w:t xml:space="preserve">. </w:t>
      </w:r>
      <w:r w:rsidR="003422DF" w:rsidRPr="00E460B0">
        <w:rPr>
          <w:rFonts w:ascii="Palatino Linotype" w:hAnsi="Palatino Linotype" w:cs="Arial"/>
          <w:bCs/>
          <w:color w:val="000000" w:themeColor="text1"/>
          <w:sz w:val="24"/>
          <w:szCs w:val="24"/>
        </w:rPr>
        <w:t xml:space="preserve">De conformidad con el artículo 198 de la Ley de Transparencia y Acceso a la Información Pública del Estado de México y Municipios, de considerarlo procedente, el </w:t>
      </w:r>
      <w:r w:rsidR="003422DF" w:rsidRPr="00E460B0">
        <w:rPr>
          <w:rFonts w:ascii="Palatino Linotype" w:hAnsi="Palatino Linotype" w:cs="Arial"/>
          <w:b/>
          <w:bCs/>
          <w:color w:val="000000" w:themeColor="text1"/>
          <w:sz w:val="24"/>
          <w:szCs w:val="24"/>
        </w:rPr>
        <w:t>SUJETO OBLIGADO</w:t>
      </w:r>
      <w:r w:rsidR="003422DF" w:rsidRPr="00E460B0">
        <w:rPr>
          <w:rFonts w:ascii="Palatino Linotype" w:hAnsi="Palatino Linotype" w:cs="Arial"/>
          <w:bCs/>
          <w:color w:val="000000" w:themeColor="text1"/>
          <w:sz w:val="24"/>
          <w:szCs w:val="24"/>
        </w:rPr>
        <w:t xml:space="preserve"> de manera fundada y motivada, podrá solicitar una ampliación de plazo para el cumplimiento de la presente resolución.</w:t>
      </w:r>
    </w:p>
    <w:p w:rsidR="003422DF" w:rsidRPr="00E460B0" w:rsidRDefault="003422DF" w:rsidP="00E460B0">
      <w:pPr>
        <w:spacing w:line="360" w:lineRule="auto"/>
        <w:jc w:val="both"/>
        <w:rPr>
          <w:rFonts w:ascii="Palatino Linotype" w:hAnsi="Palatino Linotype" w:cs="Arial"/>
          <w:bCs/>
          <w:color w:val="000000" w:themeColor="text1"/>
          <w:sz w:val="24"/>
          <w:szCs w:val="24"/>
        </w:rPr>
      </w:pPr>
    </w:p>
    <w:p w:rsidR="007F4C9E" w:rsidRDefault="00E460B0" w:rsidP="00E460B0">
      <w:pPr>
        <w:tabs>
          <w:tab w:val="left" w:pos="8080"/>
        </w:tabs>
        <w:spacing w:line="360" w:lineRule="auto"/>
        <w:jc w:val="both"/>
        <w:rPr>
          <w:rFonts w:ascii="Palatino Linotype" w:hAnsi="Palatino Linotype"/>
          <w:b/>
          <w:color w:val="000000" w:themeColor="text1"/>
          <w:sz w:val="24"/>
          <w:szCs w:val="24"/>
        </w:rPr>
      </w:pPr>
      <w:bookmarkStart w:id="10" w:name="_Toc492590393"/>
      <w:bookmarkStart w:id="11" w:name="_Toc503891611"/>
      <w:bookmarkStart w:id="12" w:name="_Toc511647759"/>
      <w:bookmarkStart w:id="13" w:name="_Toc511647820"/>
      <w:r>
        <w:rPr>
          <w:rFonts w:ascii="Palatino Linotype" w:hAnsi="Palatino Linotype"/>
          <w:b/>
          <w:color w:val="000000" w:themeColor="text1"/>
          <w:sz w:val="24"/>
          <w:szCs w:val="24"/>
        </w:rPr>
        <w:t>CUARTO</w:t>
      </w:r>
      <w:r w:rsidR="003422DF" w:rsidRPr="00E460B0">
        <w:rPr>
          <w:rFonts w:ascii="Palatino Linotype" w:hAnsi="Palatino Linotype"/>
          <w:b/>
          <w:color w:val="000000" w:themeColor="text1"/>
          <w:sz w:val="24"/>
          <w:szCs w:val="24"/>
        </w:rPr>
        <w:t xml:space="preserve">. </w:t>
      </w:r>
      <w:r w:rsidR="007F4C9E" w:rsidRPr="007F4C9E">
        <w:rPr>
          <w:rFonts w:ascii="Palatino Linotype" w:eastAsia="Palatino Linotype" w:hAnsi="Palatino Linotype" w:cs="Palatino Linotype"/>
          <w:b/>
          <w:color w:val="000000" w:themeColor="text1"/>
          <w:sz w:val="24"/>
          <w:szCs w:val="24"/>
        </w:rPr>
        <w:t xml:space="preserve">Notifíquese </w:t>
      </w:r>
      <w:r w:rsidR="007F4C9E" w:rsidRPr="007F4C9E">
        <w:rPr>
          <w:rFonts w:ascii="Palatino Linotype" w:eastAsia="Palatino Linotype" w:hAnsi="Palatino Linotype" w:cs="Palatino Linotype"/>
          <w:color w:val="000000" w:themeColor="text1"/>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7F4C9E" w:rsidRPr="007F4C9E">
        <w:rPr>
          <w:rFonts w:ascii="Palatino Linotype" w:eastAsia="Palatino Linotype" w:hAnsi="Palatino Linotype" w:cs="Palatino Linotype"/>
          <w:b/>
          <w:color w:val="000000" w:themeColor="text1"/>
          <w:sz w:val="24"/>
          <w:szCs w:val="24"/>
        </w:rPr>
        <w:t>dé cumplimiento a lo ordenado dentro del plazo de diez días hábiles,</w:t>
      </w:r>
      <w:r w:rsidR="007F4C9E" w:rsidRPr="007F4C9E">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F4C9E" w:rsidRDefault="007F4C9E" w:rsidP="00E460B0">
      <w:pPr>
        <w:tabs>
          <w:tab w:val="left" w:pos="8080"/>
        </w:tabs>
        <w:spacing w:line="360" w:lineRule="auto"/>
        <w:jc w:val="both"/>
        <w:rPr>
          <w:rFonts w:ascii="Palatino Linotype" w:hAnsi="Palatino Linotype"/>
          <w:b/>
          <w:color w:val="000000" w:themeColor="text1"/>
          <w:sz w:val="24"/>
          <w:szCs w:val="24"/>
        </w:rPr>
      </w:pPr>
    </w:p>
    <w:p w:rsidR="003422DF" w:rsidRPr="00E460B0" w:rsidRDefault="007F4C9E" w:rsidP="00E460B0">
      <w:pPr>
        <w:tabs>
          <w:tab w:val="left" w:pos="8080"/>
        </w:tabs>
        <w:spacing w:line="360" w:lineRule="auto"/>
        <w:jc w:val="both"/>
        <w:rPr>
          <w:rFonts w:ascii="Palatino Linotype" w:hAnsi="Palatino Linotype"/>
          <w:color w:val="000000" w:themeColor="text1"/>
          <w:sz w:val="24"/>
          <w:szCs w:val="24"/>
          <w:lang w:val="es-ES"/>
        </w:rPr>
      </w:pPr>
      <w:r w:rsidRPr="007F4C9E">
        <w:rPr>
          <w:rFonts w:ascii="Palatino Linotype" w:hAnsi="Palatino Linotype"/>
          <w:b/>
          <w:color w:val="000000" w:themeColor="text1"/>
          <w:sz w:val="24"/>
          <w:szCs w:val="24"/>
        </w:rPr>
        <w:t xml:space="preserve">QUINTO. </w:t>
      </w:r>
      <w:r w:rsidR="003422DF" w:rsidRPr="00E460B0">
        <w:rPr>
          <w:rFonts w:ascii="Palatino Linotype" w:hAnsi="Palatino Linotype"/>
          <w:color w:val="000000" w:themeColor="text1"/>
          <w:sz w:val="24"/>
          <w:szCs w:val="24"/>
        </w:rPr>
        <w:t>Notifíquese</w:t>
      </w:r>
      <w:bookmarkEnd w:id="10"/>
      <w:bookmarkEnd w:id="11"/>
      <w:bookmarkEnd w:id="12"/>
      <w:bookmarkEnd w:id="13"/>
      <w:r w:rsidR="003422DF" w:rsidRPr="00E460B0">
        <w:rPr>
          <w:rFonts w:ascii="Palatino Linotype" w:hAnsi="Palatino Linotype"/>
          <w:color w:val="000000" w:themeColor="text1"/>
          <w:sz w:val="24"/>
          <w:szCs w:val="24"/>
        </w:rPr>
        <w:t xml:space="preserve"> a </w:t>
      </w:r>
      <w:r w:rsidR="003422DF" w:rsidRPr="00E460B0">
        <w:rPr>
          <w:rFonts w:ascii="Palatino Linotype" w:hAnsi="Palatino Linotype"/>
          <w:b/>
          <w:color w:val="000000" w:themeColor="text1"/>
          <w:sz w:val="24"/>
          <w:szCs w:val="24"/>
        </w:rPr>
        <w:t>EL RECURRENTE</w:t>
      </w:r>
      <w:r w:rsidR="003422DF" w:rsidRPr="00E460B0">
        <w:rPr>
          <w:rFonts w:ascii="Palatino Linotype" w:hAnsi="Palatino Linotype"/>
          <w:color w:val="000000" w:themeColor="text1"/>
          <w:sz w:val="24"/>
          <w:szCs w:val="24"/>
        </w:rPr>
        <w:t xml:space="preserve"> la presente</w:t>
      </w:r>
      <w:r w:rsidR="003422DF" w:rsidRPr="00E460B0">
        <w:rPr>
          <w:rFonts w:ascii="Palatino Linotype" w:hAnsi="Palatino Linotype"/>
          <w:color w:val="000000" w:themeColor="text1"/>
          <w:sz w:val="24"/>
          <w:szCs w:val="24"/>
          <w:lang w:val="es-ES"/>
        </w:rPr>
        <w:t xml:space="preserve"> resolución, vía SAIMEX.</w:t>
      </w:r>
    </w:p>
    <w:p w:rsidR="003422DF" w:rsidRPr="00E460B0" w:rsidRDefault="007F4C9E" w:rsidP="00E460B0">
      <w:pPr>
        <w:shd w:val="clear" w:color="auto" w:fill="FFFFFF"/>
        <w:spacing w:line="360" w:lineRule="auto"/>
        <w:jc w:val="both"/>
        <w:rPr>
          <w:rFonts w:ascii="Palatino Linotype" w:hAnsi="Palatino Linotype"/>
          <w:color w:val="000000" w:themeColor="text1"/>
          <w:sz w:val="24"/>
          <w:szCs w:val="24"/>
          <w:lang w:val="es-ES"/>
        </w:rPr>
      </w:pPr>
      <w:r>
        <w:rPr>
          <w:rFonts w:ascii="Palatino Linotype" w:hAnsi="Palatino Linotype"/>
          <w:b/>
          <w:color w:val="000000" w:themeColor="text1"/>
          <w:sz w:val="24"/>
          <w:szCs w:val="24"/>
          <w:lang w:eastAsia="en-US"/>
        </w:rPr>
        <w:lastRenderedPageBreak/>
        <w:t>SEXTO</w:t>
      </w:r>
      <w:r w:rsidR="003422DF" w:rsidRPr="00E460B0">
        <w:rPr>
          <w:rFonts w:ascii="Palatino Linotype" w:hAnsi="Palatino Linotype"/>
          <w:b/>
          <w:color w:val="000000" w:themeColor="text1"/>
          <w:sz w:val="24"/>
          <w:szCs w:val="24"/>
          <w:lang w:eastAsia="en-US"/>
        </w:rPr>
        <w:t>.</w:t>
      </w:r>
      <w:r w:rsidR="003422DF" w:rsidRPr="00E460B0">
        <w:rPr>
          <w:rFonts w:ascii="Palatino Linotype" w:hAnsi="Palatino Linotype"/>
          <w:color w:val="000000" w:themeColor="text1"/>
          <w:sz w:val="24"/>
          <w:szCs w:val="24"/>
          <w:lang w:eastAsia="en-US"/>
        </w:rPr>
        <w:t xml:space="preserve"> </w:t>
      </w:r>
      <w:r w:rsidR="003422DF" w:rsidRPr="00E460B0">
        <w:rPr>
          <w:rFonts w:ascii="Palatino Linotype" w:hAnsi="Palatino Linotype"/>
          <w:color w:val="000000" w:themeColor="text1"/>
          <w:sz w:val="24"/>
          <w:szCs w:val="24"/>
          <w:lang w:val="es-ES"/>
        </w:rPr>
        <w:t xml:space="preserve">Se hace del conocimiento de </w:t>
      </w:r>
      <w:r w:rsidR="003422DF" w:rsidRPr="00E460B0">
        <w:rPr>
          <w:rFonts w:ascii="Palatino Linotype" w:hAnsi="Palatino Linotype"/>
          <w:b/>
          <w:color w:val="000000" w:themeColor="text1"/>
          <w:sz w:val="24"/>
          <w:szCs w:val="24"/>
          <w:lang w:val="es-ES"/>
        </w:rPr>
        <w:t>EL RECURRENTE</w:t>
      </w:r>
      <w:r w:rsidR="003422DF" w:rsidRPr="00E460B0">
        <w:rPr>
          <w:rFonts w:ascii="Palatino Linotype" w:hAnsi="Palatino Linotype"/>
          <w:color w:val="000000" w:themeColor="text1"/>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3422DF" w:rsidRPr="00E460B0">
        <w:rPr>
          <w:rFonts w:ascii="Palatino Linotype" w:hAnsi="Palatino Linotype"/>
          <w:bCs/>
          <w:color w:val="000000" w:themeColor="text1"/>
          <w:sz w:val="24"/>
          <w:szCs w:val="24"/>
          <w:lang w:val="es-ES"/>
        </w:rPr>
        <w:t>vía juicio de amparo</w:t>
      </w:r>
      <w:r w:rsidR="003422DF" w:rsidRPr="00E460B0">
        <w:rPr>
          <w:rFonts w:ascii="Palatino Linotype" w:hAnsi="Palatino Linotype"/>
          <w:color w:val="000000" w:themeColor="text1"/>
          <w:sz w:val="24"/>
          <w:szCs w:val="24"/>
          <w:lang w:val="es-ES"/>
        </w:rPr>
        <w:t> en los términos de las leyes aplicables.</w:t>
      </w:r>
    </w:p>
    <w:p w:rsidR="003422DF" w:rsidRPr="00E460B0" w:rsidRDefault="003422DF" w:rsidP="00E460B0">
      <w:pPr>
        <w:shd w:val="clear" w:color="auto" w:fill="FFFFFF"/>
        <w:spacing w:line="360" w:lineRule="auto"/>
        <w:jc w:val="both"/>
        <w:rPr>
          <w:rFonts w:ascii="Palatino Linotype" w:hAnsi="Palatino Linotype"/>
          <w:color w:val="000000" w:themeColor="text1"/>
          <w:sz w:val="24"/>
          <w:szCs w:val="24"/>
          <w:lang w:val="es-ES"/>
        </w:rPr>
      </w:pPr>
    </w:p>
    <w:p w:rsidR="00E460B0" w:rsidRPr="00444783" w:rsidRDefault="00E460B0" w:rsidP="00E460B0">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161D1E" w:rsidRPr="00575AE2">
        <w:rPr>
          <w:rFonts w:ascii="Palatino Linotype" w:eastAsia="Palatino Linotype" w:hAnsi="Palatino Linotype" w:cs="Palatino Linotype"/>
          <w:sz w:val="24"/>
          <w:szCs w:val="24"/>
        </w:rPr>
        <w:t xml:space="preserve">EN LA </w:t>
      </w:r>
      <w:r w:rsidR="00161D1E">
        <w:rPr>
          <w:rFonts w:ascii="Palatino Linotype" w:eastAsia="Palatino Linotype" w:hAnsi="Palatino Linotype" w:cs="Palatino Linotype"/>
          <w:sz w:val="24"/>
          <w:szCs w:val="24"/>
        </w:rPr>
        <w:t xml:space="preserve">CUADRAGÉSIMA </w:t>
      </w:r>
      <w:r w:rsidR="00161D1E" w:rsidRPr="00575AE2">
        <w:rPr>
          <w:rFonts w:ascii="Palatino Linotype" w:eastAsia="Palatino Linotype" w:hAnsi="Palatino Linotype" w:cs="Palatino Linotype"/>
          <w:sz w:val="24"/>
          <w:szCs w:val="24"/>
        </w:rPr>
        <w:t>SESIÓN ORDINARIA, CELEBRADA EL</w:t>
      </w:r>
      <w:r w:rsidR="00161D1E">
        <w:rPr>
          <w:rFonts w:ascii="Palatino Linotype" w:eastAsia="Palatino Linotype" w:hAnsi="Palatino Linotype" w:cs="Palatino Linotype"/>
          <w:sz w:val="24"/>
          <w:szCs w:val="24"/>
        </w:rPr>
        <w:t xml:space="preserve"> DOCE (12</w:t>
      </w:r>
      <w:r w:rsidR="00161D1E" w:rsidRPr="00575AE2">
        <w:rPr>
          <w:rFonts w:ascii="Palatino Linotype" w:eastAsia="Palatino Linotype" w:hAnsi="Palatino Linotype" w:cs="Palatino Linotype"/>
          <w:sz w:val="24"/>
          <w:szCs w:val="24"/>
        </w:rPr>
        <w:t xml:space="preserve">) DE </w:t>
      </w:r>
      <w:r w:rsidR="00161D1E">
        <w:rPr>
          <w:rFonts w:ascii="Palatino Linotype" w:eastAsia="Palatino Linotype" w:hAnsi="Palatino Linotype" w:cs="Palatino Linotype"/>
          <w:sz w:val="24"/>
          <w:szCs w:val="24"/>
        </w:rPr>
        <w:t>NOVIEMBRE</w:t>
      </w:r>
      <w:r>
        <w:rPr>
          <w:rFonts w:ascii="Palatino Linotype" w:eastAsia="Palatino Linotype" w:hAnsi="Palatino Linotype" w:cs="Palatino Linotype"/>
          <w:sz w:val="24"/>
          <w:szCs w:val="24"/>
        </w:rPr>
        <w:t xml:space="preserve"> </w:t>
      </w:r>
      <w:r w:rsidRPr="00575AE2">
        <w:rPr>
          <w:rFonts w:ascii="Palatino Linotype" w:eastAsia="Palatino Linotype" w:hAnsi="Palatino Linotype" w:cs="Palatino Linotype"/>
          <w:sz w:val="24"/>
          <w:szCs w:val="24"/>
        </w:rPr>
        <w:t>DE DOS MIL VEINTICINCO, ANTE EL SECRETARIO TÉCNICO DEL PLENO ALEXIS TAPIA RAMÍREZ.</w:t>
      </w:r>
    </w:p>
    <w:p w:rsidR="009E655F" w:rsidRPr="00E460B0" w:rsidRDefault="009E655F" w:rsidP="00E460B0">
      <w:pPr>
        <w:spacing w:after="0" w:line="360" w:lineRule="auto"/>
        <w:jc w:val="both"/>
        <w:rPr>
          <w:rFonts w:ascii="Palatino Linotype" w:eastAsia="Palatino Linotype" w:hAnsi="Palatino Linotype" w:cs="Palatino Linotype"/>
          <w:color w:val="000000" w:themeColor="text1"/>
          <w:sz w:val="24"/>
          <w:szCs w:val="24"/>
        </w:rPr>
      </w:pPr>
    </w:p>
    <w:p w:rsidR="009E655F" w:rsidRPr="00E460B0" w:rsidRDefault="009E655F" w:rsidP="00E460B0">
      <w:pPr>
        <w:spacing w:after="0" w:line="360" w:lineRule="auto"/>
        <w:jc w:val="both"/>
        <w:rPr>
          <w:rFonts w:ascii="Palatino Linotype" w:eastAsia="Palatino Linotype" w:hAnsi="Palatino Linotype" w:cs="Palatino Linotype"/>
          <w:color w:val="000000" w:themeColor="text1"/>
          <w:sz w:val="24"/>
          <w:szCs w:val="24"/>
        </w:rPr>
      </w:pPr>
    </w:p>
    <w:p w:rsidR="009E655F" w:rsidRPr="00E460B0" w:rsidRDefault="009E655F" w:rsidP="00E460B0">
      <w:pPr>
        <w:spacing w:after="0" w:line="360" w:lineRule="auto"/>
        <w:jc w:val="both"/>
        <w:rPr>
          <w:rFonts w:ascii="Palatino Linotype" w:eastAsia="Palatino Linotype" w:hAnsi="Palatino Linotype" w:cs="Palatino Linotype"/>
          <w:color w:val="000000" w:themeColor="text1"/>
          <w:sz w:val="24"/>
          <w:szCs w:val="24"/>
        </w:rPr>
      </w:pPr>
    </w:p>
    <w:p w:rsidR="009E655F" w:rsidRPr="00E460B0" w:rsidRDefault="009E655F" w:rsidP="00E460B0">
      <w:pPr>
        <w:spacing w:after="0" w:line="360" w:lineRule="auto"/>
        <w:jc w:val="both"/>
        <w:rPr>
          <w:rFonts w:ascii="Palatino Linotype" w:eastAsia="Palatino Linotype" w:hAnsi="Palatino Linotype" w:cs="Palatino Linotype"/>
          <w:color w:val="000000" w:themeColor="text1"/>
          <w:sz w:val="24"/>
          <w:szCs w:val="24"/>
        </w:rPr>
      </w:pPr>
    </w:p>
    <w:p w:rsidR="009F3296" w:rsidRPr="00E460B0" w:rsidRDefault="009F3296" w:rsidP="00E460B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themeColor="text1"/>
          <w:sz w:val="24"/>
          <w:szCs w:val="24"/>
        </w:rPr>
      </w:pPr>
    </w:p>
    <w:p w:rsidR="00341AE1" w:rsidRPr="00E460B0" w:rsidRDefault="00341AE1" w:rsidP="00E460B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themeColor="text1"/>
          <w:sz w:val="24"/>
          <w:szCs w:val="24"/>
        </w:rPr>
      </w:pPr>
    </w:p>
    <w:p w:rsidR="00221254" w:rsidRPr="00E460B0" w:rsidRDefault="00221254" w:rsidP="00E460B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themeColor="text1"/>
          <w:sz w:val="24"/>
          <w:szCs w:val="24"/>
        </w:rPr>
      </w:pPr>
    </w:p>
    <w:p w:rsidR="00221254" w:rsidRDefault="00221254" w:rsidP="00E460B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themeColor="text1"/>
          <w:sz w:val="24"/>
          <w:szCs w:val="24"/>
        </w:rPr>
      </w:pPr>
    </w:p>
    <w:p w:rsidR="00D57DE7" w:rsidRDefault="00D57DE7" w:rsidP="00E460B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themeColor="text1"/>
          <w:sz w:val="24"/>
          <w:szCs w:val="24"/>
        </w:rPr>
      </w:pPr>
    </w:p>
    <w:p w:rsidR="00D57DE7" w:rsidRDefault="00D57DE7" w:rsidP="00E460B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themeColor="text1"/>
          <w:sz w:val="24"/>
          <w:szCs w:val="24"/>
        </w:rPr>
      </w:pPr>
    </w:p>
    <w:p w:rsidR="00D57DE7" w:rsidRDefault="00D57DE7" w:rsidP="00E460B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themeColor="text1"/>
          <w:sz w:val="24"/>
          <w:szCs w:val="24"/>
        </w:rPr>
      </w:pPr>
    </w:p>
    <w:p w:rsidR="00D57DE7" w:rsidRPr="00E460B0" w:rsidRDefault="00D57DE7" w:rsidP="00E460B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themeColor="text1"/>
          <w:sz w:val="24"/>
          <w:szCs w:val="24"/>
        </w:rPr>
      </w:pPr>
    </w:p>
    <w:sectPr w:rsidR="00D57DE7" w:rsidRPr="00E460B0" w:rsidSect="00D57DE7">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7F2" w:rsidRDefault="000F37F2">
      <w:pPr>
        <w:spacing w:after="0" w:line="240" w:lineRule="auto"/>
      </w:pPr>
      <w:r>
        <w:separator/>
      </w:r>
    </w:p>
  </w:endnote>
  <w:endnote w:type="continuationSeparator" w:id="0">
    <w:p w:rsidR="000F37F2" w:rsidRDefault="000F3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254" w:rsidRPr="00D57DE7" w:rsidRDefault="0022125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D57DE7">
      <w:rPr>
        <w:rFonts w:ascii="Palatino Linotype" w:eastAsia="Palatino Linotype" w:hAnsi="Palatino Linotype" w:cs="Palatino Linotype"/>
        <w:color w:val="000000"/>
        <w:szCs w:val="20"/>
      </w:rPr>
      <w:t xml:space="preserve">Página </w:t>
    </w:r>
    <w:r w:rsidRPr="00D57DE7">
      <w:rPr>
        <w:rFonts w:ascii="Palatino Linotype" w:eastAsia="Palatino Linotype" w:hAnsi="Palatino Linotype" w:cs="Palatino Linotype"/>
        <w:color w:val="000000"/>
        <w:szCs w:val="20"/>
      </w:rPr>
      <w:fldChar w:fldCharType="begin"/>
    </w:r>
    <w:r w:rsidRPr="00D57DE7">
      <w:rPr>
        <w:rFonts w:ascii="Palatino Linotype" w:eastAsia="Palatino Linotype" w:hAnsi="Palatino Linotype" w:cs="Palatino Linotype"/>
        <w:color w:val="000000"/>
        <w:szCs w:val="20"/>
      </w:rPr>
      <w:instrText>PAGE</w:instrText>
    </w:r>
    <w:r w:rsidRPr="00D57DE7">
      <w:rPr>
        <w:rFonts w:ascii="Palatino Linotype" w:eastAsia="Palatino Linotype" w:hAnsi="Palatino Linotype" w:cs="Palatino Linotype"/>
        <w:color w:val="000000"/>
        <w:szCs w:val="20"/>
      </w:rPr>
      <w:fldChar w:fldCharType="separate"/>
    </w:r>
    <w:r w:rsidR="00D57DE7">
      <w:rPr>
        <w:rFonts w:ascii="Palatino Linotype" w:eastAsia="Palatino Linotype" w:hAnsi="Palatino Linotype" w:cs="Palatino Linotype"/>
        <w:noProof/>
        <w:color w:val="000000"/>
        <w:szCs w:val="20"/>
      </w:rPr>
      <w:t>21</w:t>
    </w:r>
    <w:r w:rsidRPr="00D57DE7">
      <w:rPr>
        <w:rFonts w:ascii="Palatino Linotype" w:eastAsia="Palatino Linotype" w:hAnsi="Palatino Linotype" w:cs="Palatino Linotype"/>
        <w:color w:val="000000"/>
        <w:szCs w:val="20"/>
      </w:rPr>
      <w:fldChar w:fldCharType="end"/>
    </w:r>
    <w:r w:rsidRPr="00D57DE7">
      <w:rPr>
        <w:rFonts w:ascii="Palatino Linotype" w:eastAsia="Palatino Linotype" w:hAnsi="Palatino Linotype" w:cs="Palatino Linotype"/>
        <w:color w:val="000000"/>
        <w:szCs w:val="20"/>
      </w:rPr>
      <w:t xml:space="preserve"> de </w:t>
    </w:r>
    <w:r w:rsidRPr="00D57DE7">
      <w:rPr>
        <w:rFonts w:ascii="Palatino Linotype" w:eastAsia="Palatino Linotype" w:hAnsi="Palatino Linotype" w:cs="Palatino Linotype"/>
        <w:color w:val="000000"/>
        <w:szCs w:val="20"/>
      </w:rPr>
      <w:fldChar w:fldCharType="begin"/>
    </w:r>
    <w:r w:rsidRPr="00D57DE7">
      <w:rPr>
        <w:rFonts w:ascii="Palatino Linotype" w:eastAsia="Palatino Linotype" w:hAnsi="Palatino Linotype" w:cs="Palatino Linotype"/>
        <w:color w:val="000000"/>
        <w:szCs w:val="20"/>
      </w:rPr>
      <w:instrText>NUMPAGES</w:instrText>
    </w:r>
    <w:r w:rsidRPr="00D57DE7">
      <w:rPr>
        <w:rFonts w:ascii="Palatino Linotype" w:eastAsia="Palatino Linotype" w:hAnsi="Palatino Linotype" w:cs="Palatino Linotype"/>
        <w:color w:val="000000"/>
        <w:szCs w:val="20"/>
      </w:rPr>
      <w:fldChar w:fldCharType="separate"/>
    </w:r>
    <w:r w:rsidR="00D57DE7">
      <w:rPr>
        <w:rFonts w:ascii="Palatino Linotype" w:eastAsia="Palatino Linotype" w:hAnsi="Palatino Linotype" w:cs="Palatino Linotype"/>
        <w:noProof/>
        <w:color w:val="000000"/>
        <w:szCs w:val="20"/>
      </w:rPr>
      <w:t>21</w:t>
    </w:r>
    <w:r w:rsidRPr="00D57DE7">
      <w:rPr>
        <w:rFonts w:ascii="Palatino Linotype" w:eastAsia="Palatino Linotype" w:hAnsi="Palatino Linotype" w:cs="Palatino Linotype"/>
        <w:color w:val="000000"/>
        <w:szCs w:val="20"/>
      </w:rPr>
      <w:fldChar w:fldCharType="end"/>
    </w:r>
  </w:p>
  <w:p w:rsidR="00221254" w:rsidRDefault="00221254">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254" w:rsidRPr="00D57DE7" w:rsidRDefault="0022125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D57DE7">
      <w:rPr>
        <w:rFonts w:ascii="Palatino Linotype" w:eastAsia="Palatino Linotype" w:hAnsi="Palatino Linotype" w:cs="Palatino Linotype"/>
        <w:color w:val="000000"/>
        <w:szCs w:val="20"/>
      </w:rPr>
      <w:t xml:space="preserve">Página </w:t>
    </w:r>
    <w:r w:rsidRPr="00D57DE7">
      <w:rPr>
        <w:rFonts w:ascii="Palatino Linotype" w:eastAsia="Palatino Linotype" w:hAnsi="Palatino Linotype" w:cs="Palatino Linotype"/>
        <w:color w:val="000000"/>
        <w:szCs w:val="20"/>
      </w:rPr>
      <w:fldChar w:fldCharType="begin"/>
    </w:r>
    <w:r w:rsidRPr="00D57DE7">
      <w:rPr>
        <w:rFonts w:ascii="Palatino Linotype" w:eastAsia="Palatino Linotype" w:hAnsi="Palatino Linotype" w:cs="Palatino Linotype"/>
        <w:color w:val="000000"/>
        <w:szCs w:val="20"/>
      </w:rPr>
      <w:instrText>PAGE</w:instrText>
    </w:r>
    <w:r w:rsidRPr="00D57DE7">
      <w:rPr>
        <w:rFonts w:ascii="Palatino Linotype" w:eastAsia="Palatino Linotype" w:hAnsi="Palatino Linotype" w:cs="Palatino Linotype"/>
        <w:color w:val="000000"/>
        <w:szCs w:val="20"/>
      </w:rPr>
      <w:fldChar w:fldCharType="separate"/>
    </w:r>
    <w:r w:rsidR="00D57DE7">
      <w:rPr>
        <w:rFonts w:ascii="Palatino Linotype" w:eastAsia="Palatino Linotype" w:hAnsi="Palatino Linotype" w:cs="Palatino Linotype"/>
        <w:noProof/>
        <w:color w:val="000000"/>
        <w:szCs w:val="20"/>
      </w:rPr>
      <w:t>1</w:t>
    </w:r>
    <w:r w:rsidRPr="00D57DE7">
      <w:rPr>
        <w:rFonts w:ascii="Palatino Linotype" w:eastAsia="Palatino Linotype" w:hAnsi="Palatino Linotype" w:cs="Palatino Linotype"/>
        <w:color w:val="000000"/>
        <w:szCs w:val="20"/>
      </w:rPr>
      <w:fldChar w:fldCharType="end"/>
    </w:r>
    <w:r w:rsidRPr="00D57DE7">
      <w:rPr>
        <w:rFonts w:ascii="Palatino Linotype" w:eastAsia="Palatino Linotype" w:hAnsi="Palatino Linotype" w:cs="Palatino Linotype"/>
        <w:color w:val="000000"/>
        <w:szCs w:val="20"/>
      </w:rPr>
      <w:t xml:space="preserve"> de </w:t>
    </w:r>
    <w:r w:rsidRPr="00D57DE7">
      <w:rPr>
        <w:rFonts w:ascii="Palatino Linotype" w:eastAsia="Palatino Linotype" w:hAnsi="Palatino Linotype" w:cs="Palatino Linotype"/>
        <w:color w:val="000000"/>
        <w:szCs w:val="20"/>
      </w:rPr>
      <w:fldChar w:fldCharType="begin"/>
    </w:r>
    <w:r w:rsidRPr="00D57DE7">
      <w:rPr>
        <w:rFonts w:ascii="Palatino Linotype" w:eastAsia="Palatino Linotype" w:hAnsi="Palatino Linotype" w:cs="Palatino Linotype"/>
        <w:color w:val="000000"/>
        <w:szCs w:val="20"/>
      </w:rPr>
      <w:instrText>NUMPAGES</w:instrText>
    </w:r>
    <w:r w:rsidRPr="00D57DE7">
      <w:rPr>
        <w:rFonts w:ascii="Palatino Linotype" w:eastAsia="Palatino Linotype" w:hAnsi="Palatino Linotype" w:cs="Palatino Linotype"/>
        <w:color w:val="000000"/>
        <w:szCs w:val="20"/>
      </w:rPr>
      <w:fldChar w:fldCharType="separate"/>
    </w:r>
    <w:r w:rsidR="00D57DE7">
      <w:rPr>
        <w:rFonts w:ascii="Palatino Linotype" w:eastAsia="Palatino Linotype" w:hAnsi="Palatino Linotype" w:cs="Palatino Linotype"/>
        <w:noProof/>
        <w:color w:val="000000"/>
        <w:szCs w:val="20"/>
      </w:rPr>
      <w:t>21</w:t>
    </w:r>
    <w:r w:rsidRPr="00D57DE7">
      <w:rPr>
        <w:rFonts w:ascii="Palatino Linotype" w:eastAsia="Palatino Linotype" w:hAnsi="Palatino Linotype" w:cs="Palatino Linotype"/>
        <w:color w:val="000000"/>
        <w:szCs w:val="20"/>
      </w:rPr>
      <w:fldChar w:fldCharType="end"/>
    </w:r>
  </w:p>
  <w:p w:rsidR="00221254" w:rsidRDefault="00221254">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7F2" w:rsidRDefault="000F37F2">
      <w:pPr>
        <w:spacing w:after="0" w:line="240" w:lineRule="auto"/>
      </w:pPr>
      <w:r>
        <w:separator/>
      </w:r>
    </w:p>
  </w:footnote>
  <w:footnote w:type="continuationSeparator" w:id="0">
    <w:p w:rsidR="000F37F2" w:rsidRDefault="000F3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254" w:rsidRDefault="000F37F2">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2"/>
      <w:tblW w:w="7512" w:type="dxa"/>
      <w:tblInd w:w="2694" w:type="dxa"/>
      <w:tblLayout w:type="fixed"/>
      <w:tblLook w:val="0400" w:firstRow="0" w:lastRow="0" w:firstColumn="0" w:lastColumn="0" w:noHBand="0" w:noVBand="1"/>
    </w:tblPr>
    <w:tblGrid>
      <w:gridCol w:w="2976"/>
      <w:gridCol w:w="4536"/>
    </w:tblGrid>
    <w:tr w:rsidR="00221254" w:rsidTr="00E460B0">
      <w:trPr>
        <w:trHeight w:val="227"/>
      </w:trPr>
      <w:tc>
        <w:tcPr>
          <w:tcW w:w="2976" w:type="dxa"/>
          <w:vAlign w:val="center"/>
        </w:tcPr>
        <w:p w:rsidR="00221254" w:rsidRPr="00E460B0" w:rsidRDefault="00221254" w:rsidP="00E460B0">
          <w:pPr>
            <w:spacing w:after="0" w:line="240" w:lineRule="auto"/>
            <w:ind w:right="34"/>
            <w:jc w:val="right"/>
            <w:rPr>
              <w:rFonts w:ascii="Palatino Linotype" w:eastAsia="Palatino Linotype" w:hAnsi="Palatino Linotype" w:cs="Palatino Linotype"/>
              <w:b/>
              <w:color w:val="000000" w:themeColor="text1"/>
              <w:sz w:val="24"/>
              <w:szCs w:val="24"/>
            </w:rPr>
          </w:pPr>
          <w:r w:rsidRPr="00E460B0">
            <w:rPr>
              <w:rFonts w:ascii="Palatino Linotype" w:eastAsia="Palatino Linotype" w:hAnsi="Palatino Linotype" w:cs="Palatino Linotype"/>
              <w:b/>
              <w:color w:val="000000" w:themeColor="text1"/>
              <w:sz w:val="24"/>
              <w:szCs w:val="24"/>
            </w:rPr>
            <w:t>Recurso de Revisión:</w:t>
          </w:r>
        </w:p>
      </w:tc>
      <w:tc>
        <w:tcPr>
          <w:tcW w:w="4536" w:type="dxa"/>
          <w:vAlign w:val="center"/>
        </w:tcPr>
        <w:p w:rsidR="00221254" w:rsidRPr="00E460B0" w:rsidRDefault="00221254" w:rsidP="00D57DE7">
          <w:pPr>
            <w:pBdr>
              <w:top w:val="nil"/>
              <w:left w:val="nil"/>
              <w:bottom w:val="nil"/>
              <w:right w:val="nil"/>
              <w:between w:val="nil"/>
            </w:pBdr>
            <w:tabs>
              <w:tab w:val="right" w:pos="8838"/>
            </w:tabs>
            <w:spacing w:after="0" w:line="240" w:lineRule="auto"/>
            <w:rPr>
              <w:rFonts w:ascii="Palatino Linotype" w:eastAsia="Palatino Linotype" w:hAnsi="Palatino Linotype" w:cs="Palatino Linotype"/>
              <w:bCs/>
              <w:color w:val="000000" w:themeColor="text1"/>
              <w:sz w:val="24"/>
              <w:szCs w:val="24"/>
            </w:rPr>
          </w:pPr>
          <w:r w:rsidRPr="00E460B0">
            <w:rPr>
              <w:rFonts w:ascii="Palatino Linotype" w:eastAsia="Palatino Linotype" w:hAnsi="Palatino Linotype" w:cs="Palatino Linotype"/>
              <w:bCs/>
              <w:color w:val="000000" w:themeColor="text1"/>
              <w:sz w:val="24"/>
              <w:szCs w:val="24"/>
            </w:rPr>
            <w:t>06683/INFOEM/IP/RR/2025</w:t>
          </w:r>
        </w:p>
      </w:tc>
    </w:tr>
    <w:tr w:rsidR="00221254" w:rsidTr="00E460B0">
      <w:trPr>
        <w:trHeight w:val="242"/>
      </w:trPr>
      <w:tc>
        <w:tcPr>
          <w:tcW w:w="2976" w:type="dxa"/>
          <w:vAlign w:val="center"/>
        </w:tcPr>
        <w:p w:rsidR="00221254" w:rsidRDefault="00221254" w:rsidP="00E460B0">
          <w:pPr>
            <w:spacing w:after="0" w:line="240" w:lineRule="auto"/>
            <w:ind w:right="34"/>
            <w:jc w:val="right"/>
            <w:rPr>
              <w:rFonts w:ascii="Palatino Linotype" w:eastAsia="Palatino Linotype" w:hAnsi="Palatino Linotype" w:cs="Palatino Linotype"/>
              <w:b/>
              <w:color w:val="000000" w:themeColor="text1"/>
              <w:sz w:val="24"/>
              <w:szCs w:val="24"/>
            </w:rPr>
          </w:pPr>
          <w:r w:rsidRPr="00E460B0">
            <w:rPr>
              <w:rFonts w:ascii="Palatino Linotype" w:eastAsia="Palatino Linotype" w:hAnsi="Palatino Linotype" w:cs="Palatino Linotype"/>
              <w:b/>
              <w:color w:val="000000" w:themeColor="text1"/>
              <w:sz w:val="24"/>
              <w:szCs w:val="24"/>
            </w:rPr>
            <w:t>Sujeto Obligado:</w:t>
          </w:r>
        </w:p>
        <w:p w:rsidR="00E460B0" w:rsidRPr="00E460B0" w:rsidRDefault="00E460B0" w:rsidP="00E460B0">
          <w:pPr>
            <w:spacing w:after="0" w:line="240" w:lineRule="auto"/>
            <w:ind w:right="34"/>
            <w:jc w:val="right"/>
            <w:rPr>
              <w:rFonts w:ascii="Palatino Linotype" w:eastAsia="Palatino Linotype" w:hAnsi="Palatino Linotype" w:cs="Palatino Linotype"/>
              <w:b/>
              <w:color w:val="000000" w:themeColor="text1"/>
              <w:sz w:val="24"/>
              <w:szCs w:val="24"/>
            </w:rPr>
          </w:pPr>
        </w:p>
      </w:tc>
      <w:tc>
        <w:tcPr>
          <w:tcW w:w="4536" w:type="dxa"/>
          <w:vAlign w:val="center"/>
        </w:tcPr>
        <w:p w:rsidR="00221254" w:rsidRPr="00E460B0" w:rsidRDefault="00221254" w:rsidP="00D57DE7">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bCs/>
              <w:color w:val="000000" w:themeColor="text1"/>
              <w:sz w:val="24"/>
              <w:szCs w:val="24"/>
            </w:rPr>
            <w:t>Sistema Municipal Para el Desarrollo Integral de la Familia de Huehuetoca</w:t>
          </w:r>
        </w:p>
      </w:tc>
    </w:tr>
    <w:tr w:rsidR="00221254" w:rsidTr="00E460B0">
      <w:trPr>
        <w:trHeight w:val="342"/>
      </w:trPr>
      <w:tc>
        <w:tcPr>
          <w:tcW w:w="2976" w:type="dxa"/>
          <w:vAlign w:val="center"/>
        </w:tcPr>
        <w:p w:rsidR="00221254" w:rsidRPr="00E460B0" w:rsidRDefault="00221254" w:rsidP="00E460B0">
          <w:pPr>
            <w:spacing w:after="0" w:line="240" w:lineRule="auto"/>
            <w:ind w:right="34"/>
            <w:jc w:val="right"/>
            <w:rPr>
              <w:rFonts w:ascii="Palatino Linotype" w:eastAsia="Palatino Linotype" w:hAnsi="Palatino Linotype" w:cs="Palatino Linotype"/>
              <w:b/>
              <w:color w:val="000000" w:themeColor="text1"/>
              <w:sz w:val="24"/>
              <w:szCs w:val="24"/>
            </w:rPr>
          </w:pPr>
          <w:r w:rsidRPr="00E460B0">
            <w:rPr>
              <w:rFonts w:ascii="Palatino Linotype" w:eastAsia="Palatino Linotype" w:hAnsi="Palatino Linotype" w:cs="Palatino Linotype"/>
              <w:b/>
              <w:color w:val="000000" w:themeColor="text1"/>
              <w:sz w:val="24"/>
              <w:szCs w:val="24"/>
            </w:rPr>
            <w:t>Comisionada Ponente:</w:t>
          </w:r>
        </w:p>
      </w:tc>
      <w:tc>
        <w:tcPr>
          <w:tcW w:w="4536" w:type="dxa"/>
          <w:vAlign w:val="center"/>
        </w:tcPr>
        <w:p w:rsidR="00221254" w:rsidRPr="00E460B0" w:rsidRDefault="00221254" w:rsidP="00D57DE7">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themeColor="text1"/>
              <w:sz w:val="24"/>
              <w:szCs w:val="24"/>
            </w:rPr>
          </w:pPr>
          <w:r w:rsidRPr="00E460B0">
            <w:rPr>
              <w:rFonts w:ascii="Palatino Linotype" w:eastAsia="Palatino Linotype" w:hAnsi="Palatino Linotype" w:cs="Palatino Linotype"/>
              <w:color w:val="000000" w:themeColor="text1"/>
              <w:sz w:val="24"/>
              <w:szCs w:val="24"/>
            </w:rPr>
            <w:t>María del Rosario Mejía Ayala</w:t>
          </w:r>
        </w:p>
      </w:tc>
    </w:tr>
  </w:tbl>
  <w:p w:rsidR="00221254" w:rsidRDefault="000F37F2">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81.6pt;margin-top:-126.4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7654" w:type="dxa"/>
      <w:tblInd w:w="2552" w:type="dxa"/>
      <w:tblLayout w:type="fixed"/>
      <w:tblLook w:val="0400" w:firstRow="0" w:lastRow="0" w:firstColumn="0" w:lastColumn="0" w:noHBand="0" w:noVBand="1"/>
    </w:tblPr>
    <w:tblGrid>
      <w:gridCol w:w="2977"/>
      <w:gridCol w:w="4677"/>
    </w:tblGrid>
    <w:tr w:rsidR="00221254" w:rsidTr="00E460B0">
      <w:trPr>
        <w:trHeight w:val="426"/>
      </w:trPr>
      <w:tc>
        <w:tcPr>
          <w:tcW w:w="2977" w:type="dxa"/>
          <w:vAlign w:val="center"/>
        </w:tcPr>
        <w:p w:rsidR="00221254" w:rsidRPr="00E460B0" w:rsidRDefault="00221254" w:rsidP="0074357F">
          <w:pPr>
            <w:spacing w:after="0" w:line="240" w:lineRule="auto"/>
            <w:jc w:val="right"/>
            <w:rPr>
              <w:rFonts w:ascii="Palatino Linotype" w:eastAsia="Palatino Linotype" w:hAnsi="Palatino Linotype" w:cs="Palatino Linotype"/>
              <w:b/>
              <w:sz w:val="24"/>
              <w:szCs w:val="24"/>
            </w:rPr>
          </w:pPr>
          <w:r w:rsidRPr="00E460B0">
            <w:rPr>
              <w:rFonts w:ascii="Palatino Linotype" w:eastAsia="Palatino Linotype" w:hAnsi="Palatino Linotype" w:cs="Palatino Linotype"/>
              <w:b/>
              <w:sz w:val="24"/>
              <w:szCs w:val="24"/>
            </w:rPr>
            <w:t>Recurso de Revisión:</w:t>
          </w:r>
        </w:p>
      </w:tc>
      <w:tc>
        <w:tcPr>
          <w:tcW w:w="4677" w:type="dxa"/>
          <w:vAlign w:val="center"/>
        </w:tcPr>
        <w:p w:rsidR="00221254" w:rsidRPr="00E460B0" w:rsidRDefault="00221254" w:rsidP="00D57DE7">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sz w:val="24"/>
              <w:szCs w:val="24"/>
            </w:rPr>
          </w:pPr>
          <w:r w:rsidRPr="00E460B0">
            <w:rPr>
              <w:rFonts w:ascii="Palatino Linotype" w:eastAsia="Palatino Linotype" w:hAnsi="Palatino Linotype" w:cs="Palatino Linotype"/>
              <w:bCs/>
              <w:color w:val="000000"/>
              <w:sz w:val="24"/>
              <w:szCs w:val="24"/>
            </w:rPr>
            <w:t>06683/INFOEM/IP/RR/2025</w:t>
          </w:r>
        </w:p>
      </w:tc>
    </w:tr>
    <w:tr w:rsidR="00221254" w:rsidTr="00E460B0">
      <w:trPr>
        <w:trHeight w:val="242"/>
      </w:trPr>
      <w:tc>
        <w:tcPr>
          <w:tcW w:w="2977" w:type="dxa"/>
          <w:vAlign w:val="center"/>
        </w:tcPr>
        <w:p w:rsidR="00221254" w:rsidRPr="00E460B0" w:rsidRDefault="00221254" w:rsidP="0074357F">
          <w:pPr>
            <w:spacing w:after="0" w:line="240" w:lineRule="auto"/>
            <w:jc w:val="right"/>
            <w:rPr>
              <w:rFonts w:ascii="Palatino Linotype" w:eastAsia="Palatino Linotype" w:hAnsi="Palatino Linotype" w:cs="Palatino Linotype"/>
              <w:b/>
              <w:bCs/>
              <w:color w:val="000000"/>
              <w:sz w:val="24"/>
              <w:szCs w:val="24"/>
            </w:rPr>
          </w:pPr>
          <w:r w:rsidRPr="00E460B0">
            <w:rPr>
              <w:rFonts w:ascii="Palatino Linotype" w:eastAsia="Palatino Linotype" w:hAnsi="Palatino Linotype" w:cs="Palatino Linotype"/>
              <w:b/>
              <w:sz w:val="24"/>
              <w:szCs w:val="24"/>
            </w:rPr>
            <w:t>Recurrente:</w:t>
          </w:r>
        </w:p>
      </w:tc>
      <w:tc>
        <w:tcPr>
          <w:tcW w:w="4677" w:type="dxa"/>
        </w:tcPr>
        <w:p w:rsidR="00221254" w:rsidRPr="00E460B0" w:rsidRDefault="00221254" w:rsidP="00D57DE7">
          <w:pPr>
            <w:tabs>
              <w:tab w:val="right" w:pos="8838"/>
            </w:tabs>
            <w:spacing w:line="240" w:lineRule="auto"/>
            <w:rPr>
              <w:rFonts w:ascii="Palatino Linotype" w:eastAsia="Palatino Linotype" w:hAnsi="Palatino Linotype" w:cs="Palatino Linotype"/>
              <w:bCs/>
              <w:color w:val="000000"/>
              <w:sz w:val="24"/>
              <w:szCs w:val="24"/>
            </w:rPr>
          </w:pPr>
        </w:p>
      </w:tc>
    </w:tr>
    <w:tr w:rsidR="00221254" w:rsidTr="00E460B0">
      <w:trPr>
        <w:trHeight w:val="342"/>
      </w:trPr>
      <w:tc>
        <w:tcPr>
          <w:tcW w:w="2977" w:type="dxa"/>
          <w:vAlign w:val="center"/>
        </w:tcPr>
        <w:p w:rsidR="00221254" w:rsidRDefault="00221254" w:rsidP="0074357F">
          <w:pPr>
            <w:spacing w:after="0" w:line="240" w:lineRule="auto"/>
            <w:jc w:val="right"/>
            <w:rPr>
              <w:rFonts w:ascii="Palatino Linotype" w:eastAsia="Palatino Linotype" w:hAnsi="Palatino Linotype" w:cs="Palatino Linotype"/>
              <w:b/>
              <w:sz w:val="24"/>
              <w:szCs w:val="24"/>
            </w:rPr>
          </w:pPr>
          <w:r w:rsidRPr="00E460B0">
            <w:rPr>
              <w:rFonts w:ascii="Palatino Linotype" w:eastAsia="Palatino Linotype" w:hAnsi="Palatino Linotype" w:cs="Palatino Linotype"/>
              <w:b/>
              <w:sz w:val="24"/>
              <w:szCs w:val="24"/>
            </w:rPr>
            <w:t>Sujeto Obligado:</w:t>
          </w:r>
        </w:p>
        <w:p w:rsidR="00E460B0" w:rsidRPr="00E460B0" w:rsidRDefault="00E460B0" w:rsidP="0074357F">
          <w:pPr>
            <w:spacing w:after="0" w:line="240" w:lineRule="auto"/>
            <w:jc w:val="right"/>
            <w:rPr>
              <w:rFonts w:ascii="Palatino Linotype" w:eastAsia="Palatino Linotype" w:hAnsi="Palatino Linotype" w:cs="Palatino Linotype"/>
              <w:b/>
              <w:sz w:val="24"/>
              <w:szCs w:val="24"/>
            </w:rPr>
          </w:pPr>
        </w:p>
      </w:tc>
      <w:tc>
        <w:tcPr>
          <w:tcW w:w="4677" w:type="dxa"/>
          <w:vAlign w:val="center"/>
        </w:tcPr>
        <w:p w:rsidR="00221254" w:rsidRPr="00E460B0" w:rsidRDefault="00221254" w:rsidP="00D57DE7">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sz w:val="24"/>
              <w:szCs w:val="24"/>
            </w:rPr>
          </w:pPr>
          <w:r w:rsidRPr="00E460B0">
            <w:rPr>
              <w:rFonts w:ascii="Palatino Linotype" w:eastAsia="Palatino Linotype" w:hAnsi="Palatino Linotype" w:cs="Palatino Linotype"/>
              <w:bCs/>
              <w:color w:val="000000"/>
              <w:sz w:val="24"/>
              <w:szCs w:val="24"/>
            </w:rPr>
            <w:t>Sistema Municipal Para el Desarrollo Integral de la Familia de Huehuetoca</w:t>
          </w:r>
        </w:p>
      </w:tc>
    </w:tr>
    <w:tr w:rsidR="00221254" w:rsidTr="00E460B0">
      <w:trPr>
        <w:trHeight w:val="342"/>
      </w:trPr>
      <w:tc>
        <w:tcPr>
          <w:tcW w:w="2977" w:type="dxa"/>
          <w:vAlign w:val="center"/>
        </w:tcPr>
        <w:p w:rsidR="00221254" w:rsidRPr="00E460B0" w:rsidRDefault="00221254" w:rsidP="0074357F">
          <w:pPr>
            <w:spacing w:after="0" w:line="240" w:lineRule="auto"/>
            <w:jc w:val="right"/>
            <w:rPr>
              <w:rFonts w:ascii="Palatino Linotype" w:eastAsia="Palatino Linotype" w:hAnsi="Palatino Linotype" w:cs="Palatino Linotype"/>
              <w:b/>
              <w:sz w:val="24"/>
              <w:szCs w:val="24"/>
            </w:rPr>
          </w:pPr>
          <w:r w:rsidRPr="00E460B0">
            <w:rPr>
              <w:rFonts w:ascii="Palatino Linotype" w:eastAsia="Palatino Linotype" w:hAnsi="Palatino Linotype" w:cs="Palatino Linotype"/>
              <w:b/>
              <w:sz w:val="24"/>
              <w:szCs w:val="24"/>
            </w:rPr>
            <w:t>Comisionada Ponente:</w:t>
          </w:r>
        </w:p>
      </w:tc>
      <w:tc>
        <w:tcPr>
          <w:tcW w:w="4677" w:type="dxa"/>
          <w:vAlign w:val="center"/>
        </w:tcPr>
        <w:p w:rsidR="00221254" w:rsidRPr="00E460B0" w:rsidRDefault="00221254" w:rsidP="00D57DE7">
          <w:pPr>
            <w:pBdr>
              <w:top w:val="nil"/>
              <w:left w:val="nil"/>
              <w:bottom w:val="nil"/>
              <w:right w:val="nil"/>
              <w:between w:val="nil"/>
            </w:pBdr>
            <w:tabs>
              <w:tab w:val="right" w:pos="8838"/>
            </w:tabs>
            <w:spacing w:after="0" w:line="240" w:lineRule="auto"/>
            <w:rPr>
              <w:rFonts w:ascii="Palatino Linotype" w:eastAsia="Palatino Linotype" w:hAnsi="Palatino Linotype" w:cs="Palatino Linotype"/>
              <w:color w:val="000000"/>
              <w:sz w:val="24"/>
              <w:szCs w:val="24"/>
            </w:rPr>
          </w:pPr>
          <w:r w:rsidRPr="00E460B0">
            <w:rPr>
              <w:rFonts w:ascii="Palatino Linotype" w:eastAsia="Palatino Linotype" w:hAnsi="Palatino Linotype" w:cs="Palatino Linotype"/>
              <w:color w:val="000000"/>
              <w:sz w:val="24"/>
              <w:szCs w:val="24"/>
            </w:rPr>
            <w:t>María del Rosario Mejía Ayala</w:t>
          </w:r>
        </w:p>
      </w:tc>
    </w:tr>
  </w:tbl>
  <w:p w:rsidR="00221254" w:rsidRDefault="000F37F2">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2C4"/>
    <w:multiLevelType w:val="hybridMultilevel"/>
    <w:tmpl w:val="6A4A2BD0"/>
    <w:lvl w:ilvl="0" w:tplc="080A0001">
      <w:start w:val="1"/>
      <w:numFmt w:val="bullet"/>
      <w:lvlText w:val=""/>
      <w:lvlJc w:val="left"/>
      <w:pPr>
        <w:ind w:left="1789" w:hanging="360"/>
      </w:pPr>
      <w:rPr>
        <w:rFonts w:ascii="Symbol" w:hAnsi="Symbol"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1" w15:restartNumberingAfterBreak="0">
    <w:nsid w:val="02220C55"/>
    <w:multiLevelType w:val="hybridMultilevel"/>
    <w:tmpl w:val="70C0D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E64E45"/>
    <w:multiLevelType w:val="multilevel"/>
    <w:tmpl w:val="FEC69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6669E5"/>
    <w:multiLevelType w:val="multilevel"/>
    <w:tmpl w:val="80B296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0FE33338"/>
    <w:multiLevelType w:val="multilevel"/>
    <w:tmpl w:val="4B4CEF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1E5A22"/>
    <w:multiLevelType w:val="multilevel"/>
    <w:tmpl w:val="46E2AEF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1F2671"/>
    <w:multiLevelType w:val="hybridMultilevel"/>
    <w:tmpl w:val="E7A6688C"/>
    <w:lvl w:ilvl="0" w:tplc="080A0017">
      <w:start w:val="1"/>
      <w:numFmt w:val="lowerLetter"/>
      <w:lvlText w:val="%1)"/>
      <w:lvlJc w:val="left"/>
      <w:pPr>
        <w:ind w:left="720" w:hanging="360"/>
      </w:pPr>
      <w:rPr>
        <w:rFonts w:hint="default"/>
        <w:b/>
        <w:bCs/>
        <w:i w:val="0"/>
        <w:i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E34E53"/>
    <w:multiLevelType w:val="hybridMultilevel"/>
    <w:tmpl w:val="D464A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7318A9"/>
    <w:multiLevelType w:val="hybridMultilevel"/>
    <w:tmpl w:val="9224F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5002AF"/>
    <w:multiLevelType w:val="hybridMultilevel"/>
    <w:tmpl w:val="61989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CE1E9F"/>
    <w:multiLevelType w:val="multilevel"/>
    <w:tmpl w:val="083E9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ED1DAE"/>
    <w:multiLevelType w:val="multilevel"/>
    <w:tmpl w:val="9C30685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2ED30C1B"/>
    <w:multiLevelType w:val="hybridMultilevel"/>
    <w:tmpl w:val="36E8C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DC386E"/>
    <w:multiLevelType w:val="multilevel"/>
    <w:tmpl w:val="2F90F66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04675A"/>
    <w:multiLevelType w:val="multilevel"/>
    <w:tmpl w:val="5E925EA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7"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1D3B1F"/>
    <w:multiLevelType w:val="multilevel"/>
    <w:tmpl w:val="CB225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0" w15:restartNumberingAfterBreak="0">
    <w:nsid w:val="3AE0759A"/>
    <w:multiLevelType w:val="hybridMultilevel"/>
    <w:tmpl w:val="B922D3E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3EC837DB"/>
    <w:multiLevelType w:val="hybridMultilevel"/>
    <w:tmpl w:val="26ACF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045CD8"/>
    <w:multiLevelType w:val="hybridMultilevel"/>
    <w:tmpl w:val="16202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2A367A"/>
    <w:multiLevelType w:val="hybridMultilevel"/>
    <w:tmpl w:val="49780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CD51D9"/>
    <w:multiLevelType w:val="multilevel"/>
    <w:tmpl w:val="825462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D17E28"/>
    <w:multiLevelType w:val="hybridMultilevel"/>
    <w:tmpl w:val="C3E81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CF13DF"/>
    <w:multiLevelType w:val="multilevel"/>
    <w:tmpl w:val="1FDA6C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8D7DC3"/>
    <w:multiLevelType w:val="hybridMultilevel"/>
    <w:tmpl w:val="E982D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3A54EB"/>
    <w:multiLevelType w:val="hybridMultilevel"/>
    <w:tmpl w:val="E98A0A48"/>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30" w15:restartNumberingAfterBreak="0">
    <w:nsid w:val="55555BF8"/>
    <w:multiLevelType w:val="hybridMultilevel"/>
    <w:tmpl w:val="0498A994"/>
    <w:lvl w:ilvl="0" w:tplc="080A0001">
      <w:start w:val="1"/>
      <w:numFmt w:val="bullet"/>
      <w:lvlText w:val=""/>
      <w:lvlJc w:val="left"/>
      <w:pPr>
        <w:ind w:left="2509" w:hanging="360"/>
      </w:pPr>
      <w:rPr>
        <w:rFonts w:ascii="Symbol" w:hAnsi="Symbol" w:hint="default"/>
      </w:rPr>
    </w:lvl>
    <w:lvl w:ilvl="1" w:tplc="080A0003" w:tentative="1">
      <w:start w:val="1"/>
      <w:numFmt w:val="bullet"/>
      <w:lvlText w:val="o"/>
      <w:lvlJc w:val="left"/>
      <w:pPr>
        <w:ind w:left="3229" w:hanging="360"/>
      </w:pPr>
      <w:rPr>
        <w:rFonts w:ascii="Courier New" w:hAnsi="Courier New" w:cs="Courier New" w:hint="default"/>
      </w:rPr>
    </w:lvl>
    <w:lvl w:ilvl="2" w:tplc="080A0005" w:tentative="1">
      <w:start w:val="1"/>
      <w:numFmt w:val="bullet"/>
      <w:lvlText w:val=""/>
      <w:lvlJc w:val="left"/>
      <w:pPr>
        <w:ind w:left="3949" w:hanging="360"/>
      </w:pPr>
      <w:rPr>
        <w:rFonts w:ascii="Wingdings" w:hAnsi="Wingdings" w:hint="default"/>
      </w:rPr>
    </w:lvl>
    <w:lvl w:ilvl="3" w:tplc="080A0001" w:tentative="1">
      <w:start w:val="1"/>
      <w:numFmt w:val="bullet"/>
      <w:lvlText w:val=""/>
      <w:lvlJc w:val="left"/>
      <w:pPr>
        <w:ind w:left="4669" w:hanging="360"/>
      </w:pPr>
      <w:rPr>
        <w:rFonts w:ascii="Symbol" w:hAnsi="Symbol" w:hint="default"/>
      </w:rPr>
    </w:lvl>
    <w:lvl w:ilvl="4" w:tplc="080A0003" w:tentative="1">
      <w:start w:val="1"/>
      <w:numFmt w:val="bullet"/>
      <w:lvlText w:val="o"/>
      <w:lvlJc w:val="left"/>
      <w:pPr>
        <w:ind w:left="5389" w:hanging="360"/>
      </w:pPr>
      <w:rPr>
        <w:rFonts w:ascii="Courier New" w:hAnsi="Courier New" w:cs="Courier New" w:hint="default"/>
      </w:rPr>
    </w:lvl>
    <w:lvl w:ilvl="5" w:tplc="080A0005" w:tentative="1">
      <w:start w:val="1"/>
      <w:numFmt w:val="bullet"/>
      <w:lvlText w:val=""/>
      <w:lvlJc w:val="left"/>
      <w:pPr>
        <w:ind w:left="6109" w:hanging="360"/>
      </w:pPr>
      <w:rPr>
        <w:rFonts w:ascii="Wingdings" w:hAnsi="Wingdings" w:hint="default"/>
      </w:rPr>
    </w:lvl>
    <w:lvl w:ilvl="6" w:tplc="080A0001" w:tentative="1">
      <w:start w:val="1"/>
      <w:numFmt w:val="bullet"/>
      <w:lvlText w:val=""/>
      <w:lvlJc w:val="left"/>
      <w:pPr>
        <w:ind w:left="6829" w:hanging="360"/>
      </w:pPr>
      <w:rPr>
        <w:rFonts w:ascii="Symbol" w:hAnsi="Symbol" w:hint="default"/>
      </w:rPr>
    </w:lvl>
    <w:lvl w:ilvl="7" w:tplc="080A0003" w:tentative="1">
      <w:start w:val="1"/>
      <w:numFmt w:val="bullet"/>
      <w:lvlText w:val="o"/>
      <w:lvlJc w:val="left"/>
      <w:pPr>
        <w:ind w:left="7549" w:hanging="360"/>
      </w:pPr>
      <w:rPr>
        <w:rFonts w:ascii="Courier New" w:hAnsi="Courier New" w:cs="Courier New" w:hint="default"/>
      </w:rPr>
    </w:lvl>
    <w:lvl w:ilvl="8" w:tplc="080A0005" w:tentative="1">
      <w:start w:val="1"/>
      <w:numFmt w:val="bullet"/>
      <w:lvlText w:val=""/>
      <w:lvlJc w:val="left"/>
      <w:pPr>
        <w:ind w:left="8269" w:hanging="360"/>
      </w:pPr>
      <w:rPr>
        <w:rFonts w:ascii="Wingdings" w:hAnsi="Wingdings" w:hint="default"/>
      </w:rPr>
    </w:lvl>
  </w:abstractNum>
  <w:abstractNum w:abstractNumId="31" w15:restartNumberingAfterBreak="0">
    <w:nsid w:val="575060F8"/>
    <w:multiLevelType w:val="hybridMultilevel"/>
    <w:tmpl w:val="CCC8A83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9A27EE"/>
    <w:multiLevelType w:val="multilevel"/>
    <w:tmpl w:val="119E3DAA"/>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FD3B4C"/>
    <w:multiLevelType w:val="multilevel"/>
    <w:tmpl w:val="1E9A5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65447C"/>
    <w:multiLevelType w:val="multilevel"/>
    <w:tmpl w:val="861E8FD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35" w15:restartNumberingAfterBreak="0">
    <w:nsid w:val="5FFB73BE"/>
    <w:multiLevelType w:val="hybridMultilevel"/>
    <w:tmpl w:val="FD0406D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6" w15:restartNumberingAfterBreak="0">
    <w:nsid w:val="6235696B"/>
    <w:multiLevelType w:val="hybridMultilevel"/>
    <w:tmpl w:val="A734F9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F47BF7"/>
    <w:multiLevelType w:val="multilevel"/>
    <w:tmpl w:val="1E82A7E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AC02524"/>
    <w:multiLevelType w:val="multilevel"/>
    <w:tmpl w:val="15CA5F9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C8B6E14"/>
    <w:multiLevelType w:val="hybridMultilevel"/>
    <w:tmpl w:val="BAF82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74967FE9"/>
    <w:multiLevelType w:val="hybridMultilevel"/>
    <w:tmpl w:val="E90E81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6B12BA7"/>
    <w:multiLevelType w:val="hybridMultilevel"/>
    <w:tmpl w:val="27541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1602AC"/>
    <w:multiLevelType w:val="hybridMultilevel"/>
    <w:tmpl w:val="A4BC2E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6"/>
  </w:num>
  <w:num w:numId="4">
    <w:abstractNumId w:val="34"/>
  </w:num>
  <w:num w:numId="5">
    <w:abstractNumId w:val="27"/>
  </w:num>
  <w:num w:numId="6">
    <w:abstractNumId w:val="12"/>
  </w:num>
  <w:num w:numId="7">
    <w:abstractNumId w:val="25"/>
  </w:num>
  <w:num w:numId="8">
    <w:abstractNumId w:val="2"/>
  </w:num>
  <w:num w:numId="9">
    <w:abstractNumId w:val="33"/>
  </w:num>
  <w:num w:numId="10">
    <w:abstractNumId w:val="11"/>
  </w:num>
  <w:num w:numId="11">
    <w:abstractNumId w:val="15"/>
  </w:num>
  <w:num w:numId="12">
    <w:abstractNumId w:val="40"/>
  </w:num>
  <w:num w:numId="13">
    <w:abstractNumId w:val="19"/>
  </w:num>
  <w:num w:numId="14">
    <w:abstractNumId w:val="28"/>
  </w:num>
  <w:num w:numId="15">
    <w:abstractNumId w:val="23"/>
  </w:num>
  <w:num w:numId="16">
    <w:abstractNumId w:val="17"/>
  </w:num>
  <w:num w:numId="17">
    <w:abstractNumId w:val="36"/>
  </w:num>
  <w:num w:numId="18">
    <w:abstractNumId w:val="35"/>
  </w:num>
  <w:num w:numId="19">
    <w:abstractNumId w:val="8"/>
  </w:num>
  <w:num w:numId="20">
    <w:abstractNumId w:val="22"/>
  </w:num>
  <w:num w:numId="21">
    <w:abstractNumId w:val="37"/>
  </w:num>
  <w:num w:numId="22">
    <w:abstractNumId w:val="26"/>
  </w:num>
  <w:num w:numId="23">
    <w:abstractNumId w:val="29"/>
  </w:num>
  <w:num w:numId="24">
    <w:abstractNumId w:val="1"/>
  </w:num>
  <w:num w:numId="25">
    <w:abstractNumId w:val="20"/>
  </w:num>
  <w:num w:numId="26">
    <w:abstractNumId w:val="0"/>
  </w:num>
  <w:num w:numId="27">
    <w:abstractNumId w:val="30"/>
  </w:num>
  <w:num w:numId="28">
    <w:abstractNumId w:val="24"/>
  </w:num>
  <w:num w:numId="29">
    <w:abstractNumId w:val="42"/>
  </w:num>
  <w:num w:numId="30">
    <w:abstractNumId w:val="13"/>
  </w:num>
  <w:num w:numId="31">
    <w:abstractNumId w:val="44"/>
  </w:num>
  <w:num w:numId="32">
    <w:abstractNumId w:val="31"/>
  </w:num>
  <w:num w:numId="33">
    <w:abstractNumId w:val="38"/>
  </w:num>
  <w:num w:numId="34">
    <w:abstractNumId w:val="21"/>
  </w:num>
  <w:num w:numId="35">
    <w:abstractNumId w:val="41"/>
  </w:num>
  <w:num w:numId="36">
    <w:abstractNumId w:val="39"/>
  </w:num>
  <w:num w:numId="37">
    <w:abstractNumId w:val="4"/>
  </w:num>
  <w:num w:numId="38">
    <w:abstractNumId w:val="10"/>
  </w:num>
  <w:num w:numId="39">
    <w:abstractNumId w:val="6"/>
  </w:num>
  <w:num w:numId="40">
    <w:abstractNumId w:val="7"/>
  </w:num>
  <w:num w:numId="41">
    <w:abstractNumId w:val="43"/>
  </w:num>
  <w:num w:numId="42">
    <w:abstractNumId w:val="18"/>
  </w:num>
  <w:num w:numId="43">
    <w:abstractNumId w:val="32"/>
  </w:num>
  <w:num w:numId="44">
    <w:abstractNumId w:val="14"/>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2B"/>
    <w:rsid w:val="00050568"/>
    <w:rsid w:val="00053D35"/>
    <w:rsid w:val="000D7F5B"/>
    <w:rsid w:val="000F37F2"/>
    <w:rsid w:val="00113625"/>
    <w:rsid w:val="00161D1E"/>
    <w:rsid w:val="001653E1"/>
    <w:rsid w:val="001663D0"/>
    <w:rsid w:val="00183A68"/>
    <w:rsid w:val="00195C0B"/>
    <w:rsid w:val="001A5409"/>
    <w:rsid w:val="001A5E7E"/>
    <w:rsid w:val="001B69A5"/>
    <w:rsid w:val="001C504E"/>
    <w:rsid w:val="001E2302"/>
    <w:rsid w:val="0020391F"/>
    <w:rsid w:val="00215852"/>
    <w:rsid w:val="00221254"/>
    <w:rsid w:val="00253B25"/>
    <w:rsid w:val="00265081"/>
    <w:rsid w:val="002F79BD"/>
    <w:rsid w:val="00341AE1"/>
    <w:rsid w:val="003422DF"/>
    <w:rsid w:val="00344F9E"/>
    <w:rsid w:val="003A59D2"/>
    <w:rsid w:val="003C021F"/>
    <w:rsid w:val="003D51AD"/>
    <w:rsid w:val="00424CAB"/>
    <w:rsid w:val="00497727"/>
    <w:rsid w:val="004E04F4"/>
    <w:rsid w:val="004E1091"/>
    <w:rsid w:val="004E469C"/>
    <w:rsid w:val="0052412E"/>
    <w:rsid w:val="00556CD6"/>
    <w:rsid w:val="00572315"/>
    <w:rsid w:val="005C247B"/>
    <w:rsid w:val="00604B2E"/>
    <w:rsid w:val="00613D80"/>
    <w:rsid w:val="00616E0D"/>
    <w:rsid w:val="00621FB7"/>
    <w:rsid w:val="00641613"/>
    <w:rsid w:val="0066519D"/>
    <w:rsid w:val="006C0038"/>
    <w:rsid w:val="006C6239"/>
    <w:rsid w:val="006D3C3F"/>
    <w:rsid w:val="00704D85"/>
    <w:rsid w:val="00720C91"/>
    <w:rsid w:val="00732128"/>
    <w:rsid w:val="007345F4"/>
    <w:rsid w:val="0074357F"/>
    <w:rsid w:val="00744EE6"/>
    <w:rsid w:val="0075004D"/>
    <w:rsid w:val="0077717B"/>
    <w:rsid w:val="00782FE4"/>
    <w:rsid w:val="007C3BE5"/>
    <w:rsid w:val="007F4C9E"/>
    <w:rsid w:val="00811286"/>
    <w:rsid w:val="008119CA"/>
    <w:rsid w:val="00827C7D"/>
    <w:rsid w:val="008312F3"/>
    <w:rsid w:val="0084142B"/>
    <w:rsid w:val="00844C14"/>
    <w:rsid w:val="00844DC9"/>
    <w:rsid w:val="008D481F"/>
    <w:rsid w:val="008D65EB"/>
    <w:rsid w:val="008E652D"/>
    <w:rsid w:val="00906E1D"/>
    <w:rsid w:val="0097768F"/>
    <w:rsid w:val="009935F1"/>
    <w:rsid w:val="00997532"/>
    <w:rsid w:val="009A3C05"/>
    <w:rsid w:val="009A5B6C"/>
    <w:rsid w:val="009D5FB8"/>
    <w:rsid w:val="009D71A5"/>
    <w:rsid w:val="009E655F"/>
    <w:rsid w:val="009F3296"/>
    <w:rsid w:val="00A324FB"/>
    <w:rsid w:val="00A327AB"/>
    <w:rsid w:val="00A63887"/>
    <w:rsid w:val="00A85B2B"/>
    <w:rsid w:val="00B22707"/>
    <w:rsid w:val="00B43D31"/>
    <w:rsid w:val="00B50471"/>
    <w:rsid w:val="00B52696"/>
    <w:rsid w:val="00B92ECF"/>
    <w:rsid w:val="00BC4C26"/>
    <w:rsid w:val="00BF6070"/>
    <w:rsid w:val="00C1247A"/>
    <w:rsid w:val="00C37F83"/>
    <w:rsid w:val="00C40262"/>
    <w:rsid w:val="00C50E5D"/>
    <w:rsid w:val="00C51503"/>
    <w:rsid w:val="00C5183A"/>
    <w:rsid w:val="00C67D51"/>
    <w:rsid w:val="00CF1CC3"/>
    <w:rsid w:val="00D32496"/>
    <w:rsid w:val="00D57DE7"/>
    <w:rsid w:val="00D6373E"/>
    <w:rsid w:val="00D86CD6"/>
    <w:rsid w:val="00D961CF"/>
    <w:rsid w:val="00E355E9"/>
    <w:rsid w:val="00E460B0"/>
    <w:rsid w:val="00E5698C"/>
    <w:rsid w:val="00E70431"/>
    <w:rsid w:val="00EB5414"/>
    <w:rsid w:val="00EE1BDF"/>
    <w:rsid w:val="00F230C1"/>
    <w:rsid w:val="00F27DA7"/>
    <w:rsid w:val="00F427F5"/>
    <w:rsid w:val="00F666EB"/>
    <w:rsid w:val="00F96697"/>
    <w:rsid w:val="00FC5F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C180064-C445-44F3-8C27-37BB5EAB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aliases w:val="Hipervínculo1,Hipervínculo11,Hipervínculo12,Hipervínculo13,Hipervínculo14,Hipervínculo15"/>
    <w:basedOn w:val="Fuentedeprrafopredeter"/>
    <w:uiPriority w:val="99"/>
    <w:unhideWhenUsed/>
    <w:qFormat/>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9926FB"/>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9926F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Sinespaciado">
    <w:name w:val="No Spacing"/>
    <w:aliases w:val="Francesa"/>
    <w:link w:val="SinespaciadoCar"/>
    <w:uiPriority w:val="1"/>
    <w:qFormat/>
    <w:rsid w:val="00572315"/>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
    <w:link w:val="Sinespaciado"/>
    <w:uiPriority w:val="1"/>
    <w:locked/>
    <w:rsid w:val="00572315"/>
    <w:rPr>
      <w:rFonts w:asciiTheme="minorHAnsi" w:eastAsiaTheme="minorHAnsi" w:hAnsiTheme="minorHAnsi" w:cstheme="minorBidi"/>
      <w:lang w:eastAsia="en-US"/>
    </w:rPr>
  </w:style>
  <w:style w:type="paragraph" w:styleId="Listaconvietas2">
    <w:name w:val="List Bullet 2"/>
    <w:basedOn w:val="Normal"/>
    <w:uiPriority w:val="99"/>
    <w:unhideWhenUsed/>
    <w:qFormat/>
    <w:rsid w:val="001A5409"/>
    <w:pPr>
      <w:numPr>
        <w:numId w:val="19"/>
      </w:numPr>
      <w:spacing w:after="0" w:line="240" w:lineRule="auto"/>
      <w:contextualSpacing/>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6081">
      <w:bodyDiv w:val="1"/>
      <w:marLeft w:val="0"/>
      <w:marRight w:val="0"/>
      <w:marTop w:val="0"/>
      <w:marBottom w:val="0"/>
      <w:divBdr>
        <w:top w:val="none" w:sz="0" w:space="0" w:color="auto"/>
        <w:left w:val="none" w:sz="0" w:space="0" w:color="auto"/>
        <w:bottom w:val="none" w:sz="0" w:space="0" w:color="auto"/>
        <w:right w:val="none" w:sz="0" w:space="0" w:color="auto"/>
      </w:divBdr>
    </w:div>
    <w:div w:id="279919706">
      <w:bodyDiv w:val="1"/>
      <w:marLeft w:val="0"/>
      <w:marRight w:val="0"/>
      <w:marTop w:val="0"/>
      <w:marBottom w:val="0"/>
      <w:divBdr>
        <w:top w:val="none" w:sz="0" w:space="0" w:color="auto"/>
        <w:left w:val="none" w:sz="0" w:space="0" w:color="auto"/>
        <w:bottom w:val="none" w:sz="0" w:space="0" w:color="auto"/>
        <w:right w:val="none" w:sz="0" w:space="0" w:color="auto"/>
      </w:divBdr>
    </w:div>
    <w:div w:id="331571973">
      <w:bodyDiv w:val="1"/>
      <w:marLeft w:val="0"/>
      <w:marRight w:val="0"/>
      <w:marTop w:val="0"/>
      <w:marBottom w:val="0"/>
      <w:divBdr>
        <w:top w:val="none" w:sz="0" w:space="0" w:color="auto"/>
        <w:left w:val="none" w:sz="0" w:space="0" w:color="auto"/>
        <w:bottom w:val="none" w:sz="0" w:space="0" w:color="auto"/>
        <w:right w:val="none" w:sz="0" w:space="0" w:color="auto"/>
      </w:divBdr>
    </w:div>
    <w:div w:id="553395288">
      <w:bodyDiv w:val="1"/>
      <w:marLeft w:val="0"/>
      <w:marRight w:val="0"/>
      <w:marTop w:val="0"/>
      <w:marBottom w:val="0"/>
      <w:divBdr>
        <w:top w:val="none" w:sz="0" w:space="0" w:color="auto"/>
        <w:left w:val="none" w:sz="0" w:space="0" w:color="auto"/>
        <w:bottom w:val="none" w:sz="0" w:space="0" w:color="auto"/>
        <w:right w:val="none" w:sz="0" w:space="0" w:color="auto"/>
      </w:divBdr>
    </w:div>
    <w:div w:id="608850291">
      <w:bodyDiv w:val="1"/>
      <w:marLeft w:val="0"/>
      <w:marRight w:val="0"/>
      <w:marTop w:val="0"/>
      <w:marBottom w:val="0"/>
      <w:divBdr>
        <w:top w:val="none" w:sz="0" w:space="0" w:color="auto"/>
        <w:left w:val="none" w:sz="0" w:space="0" w:color="auto"/>
        <w:bottom w:val="none" w:sz="0" w:space="0" w:color="auto"/>
        <w:right w:val="none" w:sz="0" w:space="0" w:color="auto"/>
      </w:divBdr>
    </w:div>
    <w:div w:id="626396365">
      <w:bodyDiv w:val="1"/>
      <w:marLeft w:val="0"/>
      <w:marRight w:val="0"/>
      <w:marTop w:val="0"/>
      <w:marBottom w:val="0"/>
      <w:divBdr>
        <w:top w:val="none" w:sz="0" w:space="0" w:color="auto"/>
        <w:left w:val="none" w:sz="0" w:space="0" w:color="auto"/>
        <w:bottom w:val="none" w:sz="0" w:space="0" w:color="auto"/>
        <w:right w:val="none" w:sz="0" w:space="0" w:color="auto"/>
      </w:divBdr>
    </w:div>
    <w:div w:id="643241534">
      <w:bodyDiv w:val="1"/>
      <w:marLeft w:val="0"/>
      <w:marRight w:val="0"/>
      <w:marTop w:val="0"/>
      <w:marBottom w:val="0"/>
      <w:divBdr>
        <w:top w:val="none" w:sz="0" w:space="0" w:color="auto"/>
        <w:left w:val="none" w:sz="0" w:space="0" w:color="auto"/>
        <w:bottom w:val="none" w:sz="0" w:space="0" w:color="auto"/>
        <w:right w:val="none" w:sz="0" w:space="0" w:color="auto"/>
      </w:divBdr>
    </w:div>
    <w:div w:id="715276176">
      <w:bodyDiv w:val="1"/>
      <w:marLeft w:val="0"/>
      <w:marRight w:val="0"/>
      <w:marTop w:val="0"/>
      <w:marBottom w:val="0"/>
      <w:divBdr>
        <w:top w:val="none" w:sz="0" w:space="0" w:color="auto"/>
        <w:left w:val="none" w:sz="0" w:space="0" w:color="auto"/>
        <w:bottom w:val="none" w:sz="0" w:space="0" w:color="auto"/>
        <w:right w:val="none" w:sz="0" w:space="0" w:color="auto"/>
      </w:divBdr>
    </w:div>
    <w:div w:id="832992890">
      <w:bodyDiv w:val="1"/>
      <w:marLeft w:val="0"/>
      <w:marRight w:val="0"/>
      <w:marTop w:val="0"/>
      <w:marBottom w:val="0"/>
      <w:divBdr>
        <w:top w:val="none" w:sz="0" w:space="0" w:color="auto"/>
        <w:left w:val="none" w:sz="0" w:space="0" w:color="auto"/>
        <w:bottom w:val="none" w:sz="0" w:space="0" w:color="auto"/>
        <w:right w:val="none" w:sz="0" w:space="0" w:color="auto"/>
      </w:divBdr>
    </w:div>
    <w:div w:id="965618958">
      <w:bodyDiv w:val="1"/>
      <w:marLeft w:val="0"/>
      <w:marRight w:val="0"/>
      <w:marTop w:val="0"/>
      <w:marBottom w:val="0"/>
      <w:divBdr>
        <w:top w:val="none" w:sz="0" w:space="0" w:color="auto"/>
        <w:left w:val="none" w:sz="0" w:space="0" w:color="auto"/>
        <w:bottom w:val="none" w:sz="0" w:space="0" w:color="auto"/>
        <w:right w:val="none" w:sz="0" w:space="0" w:color="auto"/>
      </w:divBdr>
    </w:div>
    <w:div w:id="1279532194">
      <w:bodyDiv w:val="1"/>
      <w:marLeft w:val="0"/>
      <w:marRight w:val="0"/>
      <w:marTop w:val="0"/>
      <w:marBottom w:val="0"/>
      <w:divBdr>
        <w:top w:val="none" w:sz="0" w:space="0" w:color="auto"/>
        <w:left w:val="none" w:sz="0" w:space="0" w:color="auto"/>
        <w:bottom w:val="none" w:sz="0" w:space="0" w:color="auto"/>
        <w:right w:val="none" w:sz="0" w:space="0" w:color="auto"/>
      </w:divBdr>
    </w:div>
    <w:div w:id="1723210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dipiem.edomex.gob.mx/ubicacion_mazah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6Qj+cauiCpzUzV2uv3ZcWQHAQ==">CgMxLjAyDmguazV0anRnYTFndHduMg5oLnN6NHNuZ3h2Y3J4ZDIOaC5xNG55NTV6MWc2YnUyDmguam5wcjlxZGFsYXVlMg5oLnF2dGhscjUxOHN6cTIOaC55eGVwYjZnNnM4MnEyDmguZXlzZWhhMm5ueXpvMg5oLmwwcWIxMmJ2bTdwcDIJaC4yNmluMXJnMgloLjFrc3Y0dXYyCWguNDRzaW5pbzIJaC4zcmRjcmpuMg5oLmZpcncxbml0NXNhcTIIaC5sbnhiejkyCWguMzVua3VuMjgAciExVmkydkV6TlgwN3FPUzRxa1RzXzNyV3hHbDNJd3lKS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4717</Words>
  <Characters>25949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dcterms:created xsi:type="dcterms:W3CDTF">2025-10-23T21:08:00Z</dcterms:created>
  <dcterms:modified xsi:type="dcterms:W3CDTF">2025-12-11T00:07:00Z</dcterms:modified>
</cp:coreProperties>
</file>