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Palatino Linotype" w:eastAsia="Times New Roman" w:hAnsi="Palatino Linotype" w:cs="Times New Roman"/>
          <w:color w:val="auto"/>
          <w:sz w:val="16"/>
          <w:szCs w:val="16"/>
          <w:lang w:val="es-ES" w:eastAsia="es-ES"/>
        </w:rPr>
        <w:id w:val="1492215735"/>
        <w:docPartObj>
          <w:docPartGallery w:val="Table of Contents"/>
          <w:docPartUnique/>
        </w:docPartObj>
      </w:sdtPr>
      <w:sdtEndPr>
        <w:rPr>
          <w:b/>
          <w:bCs/>
          <w:sz w:val="22"/>
          <w:szCs w:val="20"/>
        </w:rPr>
      </w:sdtEndPr>
      <w:sdtContent>
        <w:p w14:paraId="1AE18B79" w14:textId="6B195B53" w:rsidR="00AE3DA7" w:rsidRPr="00BB666D" w:rsidRDefault="00AE3DA7" w:rsidP="00BB666D">
          <w:pPr>
            <w:pStyle w:val="TtulodeTDC"/>
            <w:spacing w:before="0" w:line="240" w:lineRule="auto"/>
            <w:rPr>
              <w:rFonts w:ascii="Palatino Linotype" w:hAnsi="Palatino Linotype"/>
              <w:color w:val="auto"/>
              <w:sz w:val="24"/>
              <w:szCs w:val="24"/>
              <w:lang w:val="es-ES"/>
            </w:rPr>
          </w:pPr>
          <w:r w:rsidRPr="00BB666D">
            <w:rPr>
              <w:rFonts w:ascii="Palatino Linotype" w:hAnsi="Palatino Linotype"/>
              <w:color w:val="auto"/>
              <w:sz w:val="24"/>
              <w:szCs w:val="24"/>
              <w:lang w:val="es-ES"/>
            </w:rPr>
            <w:t>Contenido</w:t>
          </w:r>
        </w:p>
        <w:p w14:paraId="3EB312A7" w14:textId="77777777" w:rsidR="00AA6EA9" w:rsidRPr="00BB666D" w:rsidRDefault="00AA6EA9" w:rsidP="00BB666D">
          <w:pPr>
            <w:spacing w:line="240" w:lineRule="auto"/>
            <w:rPr>
              <w:sz w:val="16"/>
              <w:szCs w:val="16"/>
              <w:lang w:val="es-ES" w:eastAsia="es-MX"/>
            </w:rPr>
          </w:pPr>
        </w:p>
        <w:p w14:paraId="1348DEFB" w14:textId="77777777" w:rsidR="00F20A75" w:rsidRPr="00BB666D" w:rsidRDefault="00AE3DA7" w:rsidP="00BB666D">
          <w:pPr>
            <w:pStyle w:val="TDC1"/>
            <w:tabs>
              <w:tab w:val="right" w:leader="dot" w:pos="9034"/>
            </w:tabs>
            <w:rPr>
              <w:rFonts w:asciiTheme="minorHAnsi" w:eastAsiaTheme="minorEastAsia" w:hAnsiTheme="minorHAnsi" w:cstheme="minorBidi"/>
              <w:noProof/>
              <w:szCs w:val="22"/>
              <w:lang w:eastAsia="es-MX"/>
            </w:rPr>
          </w:pPr>
          <w:r w:rsidRPr="00BB666D">
            <w:rPr>
              <w:sz w:val="16"/>
              <w:szCs w:val="16"/>
            </w:rPr>
            <w:fldChar w:fldCharType="begin"/>
          </w:r>
          <w:r w:rsidRPr="00BB666D">
            <w:rPr>
              <w:sz w:val="16"/>
              <w:szCs w:val="16"/>
            </w:rPr>
            <w:instrText xml:space="preserve"> TOC \o "1-3" \h \z \u </w:instrText>
          </w:r>
          <w:r w:rsidRPr="00BB666D">
            <w:rPr>
              <w:sz w:val="16"/>
              <w:szCs w:val="16"/>
            </w:rPr>
            <w:fldChar w:fldCharType="separate"/>
          </w:r>
          <w:hyperlink w:anchor="_Toc191555506" w:history="1">
            <w:r w:rsidR="00F20A75" w:rsidRPr="00BB666D">
              <w:rPr>
                <w:rStyle w:val="Hipervnculo"/>
                <w:noProof/>
                <w:color w:val="auto"/>
              </w:rPr>
              <w:t>ANTECEDENTES</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_Toc191555506 \h </w:instrText>
            </w:r>
            <w:r w:rsidR="00F20A75" w:rsidRPr="00BB666D">
              <w:rPr>
                <w:noProof/>
                <w:webHidden/>
              </w:rPr>
            </w:r>
            <w:r w:rsidR="00F20A75" w:rsidRPr="00BB666D">
              <w:rPr>
                <w:noProof/>
                <w:webHidden/>
              </w:rPr>
              <w:fldChar w:fldCharType="separate"/>
            </w:r>
            <w:r w:rsidR="003038A7">
              <w:rPr>
                <w:noProof/>
                <w:webHidden/>
              </w:rPr>
              <w:t>1</w:t>
            </w:r>
            <w:r w:rsidR="00F20A75" w:rsidRPr="00BB666D">
              <w:rPr>
                <w:noProof/>
                <w:webHidden/>
              </w:rPr>
              <w:fldChar w:fldCharType="end"/>
            </w:r>
          </w:hyperlink>
        </w:p>
        <w:p w14:paraId="6D9F02A5" w14:textId="77777777" w:rsidR="00F20A75" w:rsidRPr="00BB666D" w:rsidRDefault="007C1B3A" w:rsidP="00BB666D">
          <w:pPr>
            <w:pStyle w:val="TDC2"/>
            <w:rPr>
              <w:rFonts w:asciiTheme="minorHAnsi" w:eastAsiaTheme="minorEastAsia" w:hAnsiTheme="minorHAnsi" w:cstheme="minorBidi"/>
              <w:noProof/>
              <w:szCs w:val="22"/>
              <w:lang w:eastAsia="es-MX"/>
            </w:rPr>
          </w:pPr>
          <w:hyperlink w:anchor="_Toc191555507" w:history="1">
            <w:r w:rsidR="00F20A75" w:rsidRPr="00BB666D">
              <w:rPr>
                <w:rStyle w:val="Hipervnculo"/>
                <w:noProof/>
                <w:color w:val="auto"/>
              </w:rPr>
              <w:t>DE LA SOLICITUD DE INFORMACIÓN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_Toc191555507 \h </w:instrText>
            </w:r>
            <w:r w:rsidR="00F20A75" w:rsidRPr="00BB666D">
              <w:rPr>
                <w:noProof/>
                <w:webHidden/>
              </w:rPr>
            </w:r>
            <w:r w:rsidR="00F20A75" w:rsidRPr="00BB666D">
              <w:rPr>
                <w:noProof/>
                <w:webHidden/>
              </w:rPr>
              <w:fldChar w:fldCharType="separate"/>
            </w:r>
            <w:r w:rsidR="003038A7">
              <w:rPr>
                <w:noProof/>
                <w:webHidden/>
              </w:rPr>
              <w:t>1</w:t>
            </w:r>
            <w:r w:rsidR="00F20A75" w:rsidRPr="00BB666D">
              <w:rPr>
                <w:noProof/>
                <w:webHidden/>
              </w:rPr>
              <w:fldChar w:fldCharType="end"/>
            </w:r>
          </w:hyperlink>
        </w:p>
        <w:p w14:paraId="08356E61"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08" w:history="1">
            <w:r w:rsidR="00F20A75" w:rsidRPr="00BB666D">
              <w:rPr>
                <w:rStyle w:val="Hipervnculo"/>
                <w:noProof/>
                <w:color w:val="auto"/>
              </w:rPr>
              <w:t>a) Solicitud de información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_Toc191555508 \h </w:instrText>
            </w:r>
            <w:r w:rsidR="00F20A75" w:rsidRPr="00BB666D">
              <w:rPr>
                <w:noProof/>
                <w:webHidden/>
              </w:rPr>
            </w:r>
            <w:r w:rsidR="00F20A75" w:rsidRPr="00BB666D">
              <w:rPr>
                <w:noProof/>
                <w:webHidden/>
              </w:rPr>
              <w:fldChar w:fldCharType="separate"/>
            </w:r>
            <w:r w:rsidR="003038A7">
              <w:rPr>
                <w:noProof/>
                <w:webHidden/>
              </w:rPr>
              <w:t>1</w:t>
            </w:r>
            <w:r w:rsidR="00F20A75" w:rsidRPr="00BB666D">
              <w:rPr>
                <w:noProof/>
                <w:webHidden/>
              </w:rPr>
              <w:fldChar w:fldCharType="end"/>
            </w:r>
          </w:hyperlink>
        </w:p>
        <w:p w14:paraId="04D82B3A"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09" w:history="1">
            <w:r w:rsidR="00F20A75" w:rsidRPr="00BB666D">
              <w:rPr>
                <w:rStyle w:val="Hipervnculo"/>
                <w:noProof/>
                <w:color w:val="auto"/>
                <w:lang w:val="es-ES"/>
              </w:rPr>
              <w:t xml:space="preserve">b) </w:t>
            </w:r>
            <w:r w:rsidR="00F20A75" w:rsidRPr="00BB666D">
              <w:rPr>
                <w:rStyle w:val="Hipervnculo"/>
                <w:noProof/>
                <w:color w:val="auto"/>
              </w:rPr>
              <w:t>Turno de la solicitud de información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_Toc191555509 \h </w:instrText>
            </w:r>
            <w:r w:rsidR="00F20A75" w:rsidRPr="00BB666D">
              <w:rPr>
                <w:noProof/>
                <w:webHidden/>
              </w:rPr>
            </w:r>
            <w:r w:rsidR="00F20A75" w:rsidRPr="00BB666D">
              <w:rPr>
                <w:noProof/>
                <w:webHidden/>
              </w:rPr>
              <w:fldChar w:fldCharType="separate"/>
            </w:r>
            <w:r w:rsidR="003038A7">
              <w:rPr>
                <w:noProof/>
                <w:webHidden/>
              </w:rPr>
              <w:t>2</w:t>
            </w:r>
            <w:r w:rsidR="00F20A75" w:rsidRPr="00BB666D">
              <w:rPr>
                <w:noProof/>
                <w:webHidden/>
              </w:rPr>
              <w:fldChar w:fldCharType="end"/>
            </w:r>
          </w:hyperlink>
        </w:p>
        <w:p w14:paraId="73FEF515"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0" w:history="1">
            <w:r w:rsidR="00F20A75" w:rsidRPr="00BB666D">
              <w:rPr>
                <w:rStyle w:val="Hipervnculo"/>
                <w:noProof/>
                <w:color w:val="auto"/>
                <w:lang w:val="es-ES"/>
              </w:rPr>
              <w:t>c) Respuesta del Sujeto Obligado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_Toc191555510 \h </w:instrText>
            </w:r>
            <w:r w:rsidR="00F20A75" w:rsidRPr="00BB666D">
              <w:rPr>
                <w:noProof/>
                <w:webHidden/>
              </w:rPr>
            </w:r>
            <w:r w:rsidR="00F20A75" w:rsidRPr="00BB666D">
              <w:rPr>
                <w:noProof/>
                <w:webHidden/>
              </w:rPr>
              <w:fldChar w:fldCharType="separate"/>
            </w:r>
            <w:r w:rsidR="003038A7">
              <w:rPr>
                <w:noProof/>
                <w:webHidden/>
              </w:rPr>
              <w:t>2</w:t>
            </w:r>
            <w:r w:rsidR="00F20A75" w:rsidRPr="00BB666D">
              <w:rPr>
                <w:noProof/>
                <w:webHidden/>
              </w:rPr>
              <w:fldChar w:fldCharType="end"/>
            </w:r>
          </w:hyperlink>
        </w:p>
        <w:p w14:paraId="170D1C7E" w14:textId="77777777" w:rsidR="00F20A75" w:rsidRPr="00BB666D" w:rsidRDefault="007C1B3A" w:rsidP="00BB666D">
          <w:pPr>
            <w:pStyle w:val="TDC2"/>
            <w:rPr>
              <w:rFonts w:asciiTheme="minorHAnsi" w:eastAsiaTheme="minorEastAsia" w:hAnsiTheme="minorHAnsi" w:cstheme="minorBidi"/>
              <w:noProof/>
              <w:szCs w:val="22"/>
              <w:lang w:eastAsia="es-MX"/>
            </w:rPr>
          </w:pPr>
          <w:hyperlink w:anchor="_Toc191555511" w:history="1">
            <w:r w:rsidR="00F20A75" w:rsidRPr="00BB666D">
              <w:rPr>
                <w:rStyle w:val="Hipervnculo"/>
                <w:noProof/>
                <w:color w:val="auto"/>
              </w:rPr>
              <w:t>DEL RECURSO DE REVISIÓN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_Toc191555511 \h </w:instrText>
            </w:r>
            <w:r w:rsidR="00F20A75" w:rsidRPr="00BB666D">
              <w:rPr>
                <w:noProof/>
                <w:webHidden/>
              </w:rPr>
            </w:r>
            <w:r w:rsidR="00F20A75" w:rsidRPr="00BB666D">
              <w:rPr>
                <w:noProof/>
                <w:webHidden/>
              </w:rPr>
              <w:fldChar w:fldCharType="separate"/>
            </w:r>
            <w:r w:rsidR="003038A7">
              <w:rPr>
                <w:noProof/>
                <w:webHidden/>
              </w:rPr>
              <w:t>3</w:t>
            </w:r>
            <w:r w:rsidR="00F20A75" w:rsidRPr="00BB666D">
              <w:rPr>
                <w:noProof/>
                <w:webHidden/>
              </w:rPr>
              <w:fldChar w:fldCharType="end"/>
            </w:r>
          </w:hyperlink>
        </w:p>
        <w:p w14:paraId="6D0ADCF8"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2" w:history="1">
            <w:r w:rsidR="00F20A75" w:rsidRPr="00BB666D">
              <w:rPr>
                <w:rStyle w:val="Hipervnculo"/>
                <w:noProof/>
                <w:color w:val="auto"/>
              </w:rPr>
              <w:t>a) Interposición del Recurso de Revisión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_Toc191555512 \h </w:instrText>
            </w:r>
            <w:r w:rsidR="00F20A75" w:rsidRPr="00BB666D">
              <w:rPr>
                <w:noProof/>
                <w:webHidden/>
              </w:rPr>
            </w:r>
            <w:r w:rsidR="00F20A75" w:rsidRPr="00BB666D">
              <w:rPr>
                <w:noProof/>
                <w:webHidden/>
              </w:rPr>
              <w:fldChar w:fldCharType="separate"/>
            </w:r>
            <w:r w:rsidR="003038A7">
              <w:rPr>
                <w:noProof/>
                <w:webHidden/>
              </w:rPr>
              <w:t>3</w:t>
            </w:r>
            <w:r w:rsidR="00F20A75" w:rsidRPr="00BB666D">
              <w:rPr>
                <w:noProof/>
                <w:webHidden/>
              </w:rPr>
              <w:fldChar w:fldCharType="end"/>
            </w:r>
          </w:hyperlink>
        </w:p>
        <w:p w14:paraId="54CC1612"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3" w:history="1">
            <w:r w:rsidR="00F20A75" w:rsidRPr="00BB666D">
              <w:rPr>
                <w:rStyle w:val="Hipervnculo"/>
                <w:noProof/>
                <w:color w:val="auto"/>
              </w:rPr>
              <w:t>b) Turno del Recurso de Revisión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_Toc191555513 \h </w:instrText>
            </w:r>
            <w:r w:rsidR="00F20A75" w:rsidRPr="00BB666D">
              <w:rPr>
                <w:noProof/>
                <w:webHidden/>
              </w:rPr>
            </w:r>
            <w:r w:rsidR="00F20A75" w:rsidRPr="00BB666D">
              <w:rPr>
                <w:noProof/>
                <w:webHidden/>
              </w:rPr>
              <w:fldChar w:fldCharType="separate"/>
            </w:r>
            <w:r w:rsidR="003038A7">
              <w:rPr>
                <w:noProof/>
                <w:webHidden/>
              </w:rPr>
              <w:t>4</w:t>
            </w:r>
            <w:r w:rsidR="00F20A75" w:rsidRPr="00BB666D">
              <w:rPr>
                <w:noProof/>
                <w:webHidden/>
              </w:rPr>
              <w:fldChar w:fldCharType="end"/>
            </w:r>
          </w:hyperlink>
        </w:p>
        <w:p w14:paraId="347793AC"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4" w:history="1">
            <w:r w:rsidR="00F20A75" w:rsidRPr="00BB666D">
              <w:rPr>
                <w:rStyle w:val="Hipervnculo"/>
                <w:noProof/>
                <w:color w:val="auto"/>
              </w:rPr>
              <w:t>c) Admisión del Recurso de Revisión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_Toc191555514 \h </w:instrText>
            </w:r>
            <w:r w:rsidR="00F20A75" w:rsidRPr="00BB666D">
              <w:rPr>
                <w:noProof/>
                <w:webHidden/>
              </w:rPr>
            </w:r>
            <w:r w:rsidR="00F20A75" w:rsidRPr="00BB666D">
              <w:rPr>
                <w:noProof/>
                <w:webHidden/>
              </w:rPr>
              <w:fldChar w:fldCharType="separate"/>
            </w:r>
            <w:r w:rsidR="003038A7">
              <w:rPr>
                <w:noProof/>
                <w:webHidden/>
              </w:rPr>
              <w:t>4</w:t>
            </w:r>
            <w:r w:rsidR="00F20A75" w:rsidRPr="00BB666D">
              <w:rPr>
                <w:noProof/>
                <w:webHidden/>
              </w:rPr>
              <w:fldChar w:fldCharType="end"/>
            </w:r>
          </w:hyperlink>
        </w:p>
        <w:p w14:paraId="6A68ECDF"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5" w:history="1">
            <w:r w:rsidR="00F20A75" w:rsidRPr="00BB666D">
              <w:rPr>
                <w:rStyle w:val="Hipervnculo"/>
                <w:noProof/>
                <w:color w:val="auto"/>
              </w:rPr>
              <w:t>d) Informe Justificado del Sujeto Obligado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_Toc191555515 \h </w:instrText>
            </w:r>
            <w:r w:rsidR="00F20A75" w:rsidRPr="00BB666D">
              <w:rPr>
                <w:noProof/>
                <w:webHidden/>
              </w:rPr>
            </w:r>
            <w:r w:rsidR="00F20A75" w:rsidRPr="00BB666D">
              <w:rPr>
                <w:noProof/>
                <w:webHidden/>
              </w:rPr>
              <w:fldChar w:fldCharType="separate"/>
            </w:r>
            <w:r w:rsidR="003038A7">
              <w:rPr>
                <w:noProof/>
                <w:webHidden/>
              </w:rPr>
              <w:t>4</w:t>
            </w:r>
            <w:r w:rsidR="00F20A75" w:rsidRPr="00BB666D">
              <w:rPr>
                <w:noProof/>
                <w:webHidden/>
              </w:rPr>
              <w:fldChar w:fldCharType="end"/>
            </w:r>
          </w:hyperlink>
        </w:p>
        <w:p w14:paraId="56541A7A"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6" w:history="1">
            <w:r w:rsidR="00F20A75" w:rsidRPr="00BB666D">
              <w:rPr>
                <w:rStyle w:val="Hipervnculo"/>
                <w:rFonts w:eastAsia="Calibri"/>
                <w:bCs/>
                <w:noProof/>
                <w:color w:val="auto"/>
                <w:lang w:eastAsia="en-US"/>
              </w:rPr>
              <w:t>e)</w:t>
            </w:r>
            <w:r w:rsidR="00F20A75" w:rsidRPr="00BB666D">
              <w:rPr>
                <w:rStyle w:val="Hipervnculo"/>
                <w:noProof/>
                <w:color w:val="auto"/>
              </w:rPr>
              <w:t xml:space="preserve"> </w:t>
            </w:r>
            <w:r w:rsidR="00F20A75" w:rsidRPr="00BB666D">
              <w:rPr>
                <w:rStyle w:val="Hipervnculo"/>
                <w:noProof/>
                <w:color w:val="auto"/>
                <w:lang w:val="es-ES"/>
              </w:rPr>
              <w:t>Manifestaciones de la Parte Recurrente</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_Toc191555516 \h </w:instrText>
            </w:r>
            <w:r w:rsidR="00F20A75" w:rsidRPr="00BB666D">
              <w:rPr>
                <w:noProof/>
                <w:webHidden/>
              </w:rPr>
            </w:r>
            <w:r w:rsidR="00F20A75" w:rsidRPr="00BB666D">
              <w:rPr>
                <w:noProof/>
                <w:webHidden/>
              </w:rPr>
              <w:fldChar w:fldCharType="separate"/>
            </w:r>
            <w:r w:rsidR="003038A7">
              <w:rPr>
                <w:noProof/>
                <w:webHidden/>
              </w:rPr>
              <w:t>6</w:t>
            </w:r>
            <w:r w:rsidR="00F20A75" w:rsidRPr="00BB666D">
              <w:rPr>
                <w:noProof/>
                <w:webHidden/>
              </w:rPr>
              <w:fldChar w:fldCharType="end"/>
            </w:r>
          </w:hyperlink>
        </w:p>
        <w:p w14:paraId="738890A3"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17" w:history="1">
            <w:r w:rsidR="00F20A75" w:rsidRPr="00BB666D">
              <w:rPr>
                <w:rStyle w:val="Hipervnculo"/>
                <w:noProof/>
                <w:color w:val="auto"/>
              </w:rPr>
              <w:t>f) Cierre de instrucción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_Toc191555517 \h </w:instrText>
            </w:r>
            <w:r w:rsidR="00F20A75" w:rsidRPr="00BB666D">
              <w:rPr>
                <w:noProof/>
                <w:webHidden/>
              </w:rPr>
            </w:r>
            <w:r w:rsidR="00F20A75" w:rsidRPr="00BB666D">
              <w:rPr>
                <w:noProof/>
                <w:webHidden/>
              </w:rPr>
              <w:fldChar w:fldCharType="separate"/>
            </w:r>
            <w:r w:rsidR="003038A7">
              <w:rPr>
                <w:noProof/>
                <w:webHidden/>
              </w:rPr>
              <w:t>6</w:t>
            </w:r>
            <w:r w:rsidR="00F20A75" w:rsidRPr="00BB666D">
              <w:rPr>
                <w:noProof/>
                <w:webHidden/>
              </w:rPr>
              <w:fldChar w:fldCharType="end"/>
            </w:r>
          </w:hyperlink>
        </w:p>
        <w:p w14:paraId="5921A0A5" w14:textId="77777777" w:rsidR="00F20A75" w:rsidRPr="00BB666D" w:rsidRDefault="007C1B3A" w:rsidP="00BB666D">
          <w:pPr>
            <w:pStyle w:val="TDC1"/>
            <w:tabs>
              <w:tab w:val="right" w:leader="dot" w:pos="9034"/>
            </w:tabs>
            <w:rPr>
              <w:rFonts w:asciiTheme="minorHAnsi" w:eastAsiaTheme="minorEastAsia" w:hAnsiTheme="minorHAnsi" w:cstheme="minorBidi"/>
              <w:noProof/>
              <w:szCs w:val="22"/>
              <w:lang w:eastAsia="es-MX"/>
            </w:rPr>
          </w:pPr>
          <w:hyperlink w:anchor="_Toc191555518" w:history="1">
            <w:r w:rsidR="00F20A75" w:rsidRPr="00BB666D">
              <w:rPr>
                <w:rStyle w:val="Hipervnculo"/>
                <w:rFonts w:eastAsiaTheme="minorHAnsi"/>
                <w:noProof/>
                <w:color w:val="auto"/>
                <w:lang w:eastAsia="en-US"/>
              </w:rPr>
              <w:t>CONSIDERANDOS</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_Toc191555518 \h </w:instrText>
            </w:r>
            <w:r w:rsidR="00F20A75" w:rsidRPr="00BB666D">
              <w:rPr>
                <w:noProof/>
                <w:webHidden/>
              </w:rPr>
            </w:r>
            <w:r w:rsidR="00F20A75" w:rsidRPr="00BB666D">
              <w:rPr>
                <w:noProof/>
                <w:webHidden/>
              </w:rPr>
              <w:fldChar w:fldCharType="separate"/>
            </w:r>
            <w:r w:rsidR="003038A7">
              <w:rPr>
                <w:noProof/>
                <w:webHidden/>
              </w:rPr>
              <w:t>6</w:t>
            </w:r>
            <w:r w:rsidR="00F20A75" w:rsidRPr="00BB666D">
              <w:rPr>
                <w:noProof/>
                <w:webHidden/>
              </w:rPr>
              <w:fldChar w:fldCharType="end"/>
            </w:r>
          </w:hyperlink>
        </w:p>
        <w:p w14:paraId="7A1CB547" w14:textId="77777777" w:rsidR="00F20A75" w:rsidRPr="00BB666D" w:rsidRDefault="007C1B3A" w:rsidP="00BB666D">
          <w:pPr>
            <w:pStyle w:val="TDC2"/>
            <w:rPr>
              <w:rFonts w:asciiTheme="minorHAnsi" w:eastAsiaTheme="minorEastAsia" w:hAnsiTheme="minorHAnsi" w:cstheme="minorBidi"/>
              <w:noProof/>
              <w:szCs w:val="22"/>
              <w:lang w:eastAsia="es-MX"/>
            </w:rPr>
          </w:pPr>
          <w:hyperlink w:anchor="_Toc191555519" w:history="1">
            <w:r w:rsidR="00F20A75" w:rsidRPr="00BB666D">
              <w:rPr>
                <w:rStyle w:val="Hipervnculo"/>
                <w:rFonts w:eastAsia="Batang"/>
                <w:noProof/>
                <w:color w:val="auto"/>
              </w:rPr>
              <w:t>PRIMERO. Procedibilidad</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_Toc191555519 \h </w:instrText>
            </w:r>
            <w:r w:rsidR="00F20A75" w:rsidRPr="00BB666D">
              <w:rPr>
                <w:noProof/>
                <w:webHidden/>
              </w:rPr>
            </w:r>
            <w:r w:rsidR="00F20A75" w:rsidRPr="00BB666D">
              <w:rPr>
                <w:noProof/>
                <w:webHidden/>
              </w:rPr>
              <w:fldChar w:fldCharType="separate"/>
            </w:r>
            <w:r w:rsidR="003038A7">
              <w:rPr>
                <w:noProof/>
                <w:webHidden/>
              </w:rPr>
              <w:t>6</w:t>
            </w:r>
            <w:r w:rsidR="00F20A75" w:rsidRPr="00BB666D">
              <w:rPr>
                <w:noProof/>
                <w:webHidden/>
              </w:rPr>
              <w:fldChar w:fldCharType="end"/>
            </w:r>
          </w:hyperlink>
        </w:p>
        <w:p w14:paraId="3A634EBE"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0" w:history="1">
            <w:r w:rsidR="00F20A75" w:rsidRPr="00BB666D">
              <w:rPr>
                <w:rStyle w:val="Hipervnculo"/>
                <w:noProof/>
                <w:color w:val="auto"/>
              </w:rPr>
              <w:t>a) Competencia del Instituto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_Toc191555520 \h </w:instrText>
            </w:r>
            <w:r w:rsidR="00F20A75" w:rsidRPr="00BB666D">
              <w:rPr>
                <w:noProof/>
                <w:webHidden/>
              </w:rPr>
            </w:r>
            <w:r w:rsidR="00F20A75" w:rsidRPr="00BB666D">
              <w:rPr>
                <w:noProof/>
                <w:webHidden/>
              </w:rPr>
              <w:fldChar w:fldCharType="separate"/>
            </w:r>
            <w:r w:rsidR="003038A7">
              <w:rPr>
                <w:noProof/>
                <w:webHidden/>
              </w:rPr>
              <w:t>6</w:t>
            </w:r>
            <w:r w:rsidR="00F20A75" w:rsidRPr="00BB666D">
              <w:rPr>
                <w:noProof/>
                <w:webHidden/>
              </w:rPr>
              <w:fldChar w:fldCharType="end"/>
            </w:r>
          </w:hyperlink>
        </w:p>
        <w:p w14:paraId="0ED0A2DF"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1" w:history="1">
            <w:r w:rsidR="00F20A75" w:rsidRPr="00BB666D">
              <w:rPr>
                <w:rStyle w:val="Hipervnculo"/>
                <w:noProof/>
                <w:color w:val="auto"/>
              </w:rPr>
              <w:t>b) Legitimidad de la parte recurrente</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_Toc191555521 \h </w:instrText>
            </w:r>
            <w:r w:rsidR="00F20A75" w:rsidRPr="00BB666D">
              <w:rPr>
                <w:noProof/>
                <w:webHidden/>
              </w:rPr>
            </w:r>
            <w:r w:rsidR="00F20A75" w:rsidRPr="00BB666D">
              <w:rPr>
                <w:noProof/>
                <w:webHidden/>
              </w:rPr>
              <w:fldChar w:fldCharType="separate"/>
            </w:r>
            <w:r w:rsidR="003038A7">
              <w:rPr>
                <w:noProof/>
                <w:webHidden/>
              </w:rPr>
              <w:t>7</w:t>
            </w:r>
            <w:r w:rsidR="00F20A75" w:rsidRPr="00BB666D">
              <w:rPr>
                <w:noProof/>
                <w:webHidden/>
              </w:rPr>
              <w:fldChar w:fldCharType="end"/>
            </w:r>
          </w:hyperlink>
        </w:p>
        <w:p w14:paraId="7505024D"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2" w:history="1">
            <w:r w:rsidR="00F20A75" w:rsidRPr="00BB666D">
              <w:rPr>
                <w:rStyle w:val="Hipervnculo"/>
                <w:rFonts w:eastAsia="Calibri"/>
                <w:noProof/>
                <w:color w:val="auto"/>
                <w:lang w:eastAsia="es-ES_tradnl"/>
              </w:rPr>
              <w:t>c) Plazo para interponer el recurso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_Toc191555522 \h </w:instrText>
            </w:r>
            <w:r w:rsidR="00F20A75" w:rsidRPr="00BB666D">
              <w:rPr>
                <w:noProof/>
                <w:webHidden/>
              </w:rPr>
            </w:r>
            <w:r w:rsidR="00F20A75" w:rsidRPr="00BB666D">
              <w:rPr>
                <w:noProof/>
                <w:webHidden/>
              </w:rPr>
              <w:fldChar w:fldCharType="separate"/>
            </w:r>
            <w:r w:rsidR="003038A7">
              <w:rPr>
                <w:noProof/>
                <w:webHidden/>
              </w:rPr>
              <w:t>7</w:t>
            </w:r>
            <w:r w:rsidR="00F20A75" w:rsidRPr="00BB666D">
              <w:rPr>
                <w:noProof/>
                <w:webHidden/>
              </w:rPr>
              <w:fldChar w:fldCharType="end"/>
            </w:r>
          </w:hyperlink>
        </w:p>
        <w:p w14:paraId="5C363424"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3" w:history="1">
            <w:r w:rsidR="00F20A75" w:rsidRPr="00BB666D">
              <w:rPr>
                <w:rStyle w:val="Hipervnculo"/>
                <w:rFonts w:eastAsia="Calibri"/>
                <w:noProof/>
                <w:color w:val="auto"/>
                <w:lang w:eastAsia="es-ES_tradnl"/>
              </w:rPr>
              <w:t>d) Causal de Procedencia</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_Toc191555523 \h </w:instrText>
            </w:r>
            <w:r w:rsidR="00F20A75" w:rsidRPr="00BB666D">
              <w:rPr>
                <w:noProof/>
                <w:webHidden/>
              </w:rPr>
            </w:r>
            <w:r w:rsidR="00F20A75" w:rsidRPr="00BB666D">
              <w:rPr>
                <w:noProof/>
                <w:webHidden/>
              </w:rPr>
              <w:fldChar w:fldCharType="separate"/>
            </w:r>
            <w:r w:rsidR="003038A7">
              <w:rPr>
                <w:noProof/>
                <w:webHidden/>
              </w:rPr>
              <w:t>7</w:t>
            </w:r>
            <w:r w:rsidR="00F20A75" w:rsidRPr="00BB666D">
              <w:rPr>
                <w:noProof/>
                <w:webHidden/>
              </w:rPr>
              <w:fldChar w:fldCharType="end"/>
            </w:r>
          </w:hyperlink>
        </w:p>
        <w:p w14:paraId="267B1FC6"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4" w:history="1">
            <w:r w:rsidR="00F20A75" w:rsidRPr="00BB666D">
              <w:rPr>
                <w:rStyle w:val="Hipervnculo"/>
                <w:noProof/>
                <w:color w:val="auto"/>
              </w:rPr>
              <w:t>e) Requisitos formales para la interposición del recurso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_Toc191555524 \h </w:instrText>
            </w:r>
            <w:r w:rsidR="00F20A75" w:rsidRPr="00BB666D">
              <w:rPr>
                <w:noProof/>
                <w:webHidden/>
              </w:rPr>
            </w:r>
            <w:r w:rsidR="00F20A75" w:rsidRPr="00BB666D">
              <w:rPr>
                <w:noProof/>
                <w:webHidden/>
              </w:rPr>
              <w:fldChar w:fldCharType="separate"/>
            </w:r>
            <w:r w:rsidR="003038A7">
              <w:rPr>
                <w:noProof/>
                <w:webHidden/>
              </w:rPr>
              <w:t>7</w:t>
            </w:r>
            <w:r w:rsidR="00F20A75" w:rsidRPr="00BB666D">
              <w:rPr>
                <w:noProof/>
                <w:webHidden/>
              </w:rPr>
              <w:fldChar w:fldCharType="end"/>
            </w:r>
          </w:hyperlink>
        </w:p>
        <w:p w14:paraId="5C7EA879" w14:textId="77777777" w:rsidR="00F20A75" w:rsidRPr="00BB666D" w:rsidRDefault="007C1B3A" w:rsidP="00BB666D">
          <w:pPr>
            <w:pStyle w:val="TDC2"/>
            <w:rPr>
              <w:rFonts w:asciiTheme="minorHAnsi" w:eastAsiaTheme="minorEastAsia" w:hAnsiTheme="minorHAnsi" w:cstheme="minorBidi"/>
              <w:noProof/>
              <w:szCs w:val="22"/>
              <w:lang w:eastAsia="es-MX"/>
            </w:rPr>
          </w:pPr>
          <w:hyperlink w:anchor="_Toc191555525" w:history="1">
            <w:r w:rsidR="00F20A75" w:rsidRPr="00BB666D">
              <w:rPr>
                <w:rStyle w:val="Hipervnculo"/>
                <w:noProof/>
                <w:color w:val="auto"/>
              </w:rPr>
              <w:t>SEGUNDO. Estudio de Fondo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_Toc191555525 \h </w:instrText>
            </w:r>
            <w:r w:rsidR="00F20A75" w:rsidRPr="00BB666D">
              <w:rPr>
                <w:noProof/>
                <w:webHidden/>
              </w:rPr>
            </w:r>
            <w:r w:rsidR="00F20A75" w:rsidRPr="00BB666D">
              <w:rPr>
                <w:noProof/>
                <w:webHidden/>
              </w:rPr>
              <w:fldChar w:fldCharType="separate"/>
            </w:r>
            <w:r w:rsidR="003038A7">
              <w:rPr>
                <w:noProof/>
                <w:webHidden/>
              </w:rPr>
              <w:t>8</w:t>
            </w:r>
            <w:r w:rsidR="00F20A75" w:rsidRPr="00BB666D">
              <w:rPr>
                <w:noProof/>
                <w:webHidden/>
              </w:rPr>
              <w:fldChar w:fldCharType="end"/>
            </w:r>
          </w:hyperlink>
        </w:p>
        <w:p w14:paraId="021216FB"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6" w:history="1">
            <w:r w:rsidR="00F20A75" w:rsidRPr="00BB666D">
              <w:rPr>
                <w:rStyle w:val="Hipervnculo"/>
                <w:noProof/>
                <w:color w:val="auto"/>
              </w:rPr>
              <w:t>a) Mandato de transparencia y responsabilidad del Sujeto Obligado</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_Toc191555526 \h </w:instrText>
            </w:r>
            <w:r w:rsidR="00F20A75" w:rsidRPr="00BB666D">
              <w:rPr>
                <w:noProof/>
                <w:webHidden/>
              </w:rPr>
            </w:r>
            <w:r w:rsidR="00F20A75" w:rsidRPr="00BB666D">
              <w:rPr>
                <w:noProof/>
                <w:webHidden/>
              </w:rPr>
              <w:fldChar w:fldCharType="separate"/>
            </w:r>
            <w:r w:rsidR="003038A7">
              <w:rPr>
                <w:noProof/>
                <w:webHidden/>
              </w:rPr>
              <w:t>8</w:t>
            </w:r>
            <w:r w:rsidR="00F20A75" w:rsidRPr="00BB666D">
              <w:rPr>
                <w:noProof/>
                <w:webHidden/>
              </w:rPr>
              <w:fldChar w:fldCharType="end"/>
            </w:r>
          </w:hyperlink>
        </w:p>
        <w:p w14:paraId="0B0859AD"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7" w:history="1">
            <w:r w:rsidR="00F20A75" w:rsidRPr="00BB666D">
              <w:rPr>
                <w:rStyle w:val="Hipervnculo"/>
                <w:rFonts w:eastAsia="Calibri"/>
                <w:noProof/>
                <w:color w:val="auto"/>
                <w:lang w:eastAsia="es-ES_tradnl"/>
              </w:rPr>
              <w:t>b) Controversia a resolver</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_Toc191555527 \h </w:instrText>
            </w:r>
            <w:r w:rsidR="00F20A75" w:rsidRPr="00BB666D">
              <w:rPr>
                <w:noProof/>
                <w:webHidden/>
              </w:rPr>
            </w:r>
            <w:r w:rsidR="00F20A75" w:rsidRPr="00BB666D">
              <w:rPr>
                <w:noProof/>
                <w:webHidden/>
              </w:rPr>
              <w:fldChar w:fldCharType="separate"/>
            </w:r>
            <w:r w:rsidR="003038A7">
              <w:rPr>
                <w:noProof/>
                <w:webHidden/>
              </w:rPr>
              <w:t>10</w:t>
            </w:r>
            <w:r w:rsidR="00F20A75" w:rsidRPr="00BB666D">
              <w:rPr>
                <w:noProof/>
                <w:webHidden/>
              </w:rPr>
              <w:fldChar w:fldCharType="end"/>
            </w:r>
          </w:hyperlink>
        </w:p>
        <w:p w14:paraId="5A65080E"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8" w:history="1">
            <w:r w:rsidR="00F20A75" w:rsidRPr="00BB666D">
              <w:rPr>
                <w:rStyle w:val="Hipervnculo"/>
                <w:noProof/>
                <w:color w:val="auto"/>
              </w:rPr>
              <w:t>c) Estudio de la controversia</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_Toc191555528 \h </w:instrText>
            </w:r>
            <w:r w:rsidR="00F20A75" w:rsidRPr="00BB666D">
              <w:rPr>
                <w:noProof/>
                <w:webHidden/>
              </w:rPr>
            </w:r>
            <w:r w:rsidR="00F20A75" w:rsidRPr="00BB666D">
              <w:rPr>
                <w:noProof/>
                <w:webHidden/>
              </w:rPr>
              <w:fldChar w:fldCharType="separate"/>
            </w:r>
            <w:r w:rsidR="003038A7">
              <w:rPr>
                <w:noProof/>
                <w:webHidden/>
              </w:rPr>
              <w:t>12</w:t>
            </w:r>
            <w:r w:rsidR="00F20A75" w:rsidRPr="00BB666D">
              <w:rPr>
                <w:noProof/>
                <w:webHidden/>
              </w:rPr>
              <w:fldChar w:fldCharType="end"/>
            </w:r>
          </w:hyperlink>
        </w:p>
        <w:p w14:paraId="70F2F97C" w14:textId="77777777" w:rsidR="00F20A75" w:rsidRPr="00BB666D" w:rsidRDefault="007C1B3A" w:rsidP="00BB666D">
          <w:pPr>
            <w:pStyle w:val="TDC3"/>
            <w:rPr>
              <w:rFonts w:asciiTheme="minorHAnsi" w:eastAsiaTheme="minorEastAsia" w:hAnsiTheme="minorHAnsi" w:cstheme="minorBidi"/>
              <w:noProof/>
              <w:szCs w:val="22"/>
              <w:lang w:eastAsia="es-MX"/>
            </w:rPr>
          </w:pPr>
          <w:hyperlink w:anchor="_Toc191555529" w:history="1">
            <w:r w:rsidR="00F20A75" w:rsidRPr="00BB666D">
              <w:rPr>
                <w:rStyle w:val="Hipervnculo"/>
                <w:noProof/>
                <w:color w:val="auto"/>
              </w:rPr>
              <w:t>d) Conclusión</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_Toc191555529 \h </w:instrText>
            </w:r>
            <w:r w:rsidR="00F20A75" w:rsidRPr="00BB666D">
              <w:rPr>
                <w:noProof/>
                <w:webHidden/>
              </w:rPr>
            </w:r>
            <w:r w:rsidR="00F20A75" w:rsidRPr="00BB666D">
              <w:rPr>
                <w:noProof/>
                <w:webHidden/>
              </w:rPr>
              <w:fldChar w:fldCharType="separate"/>
            </w:r>
            <w:r w:rsidR="003038A7">
              <w:rPr>
                <w:noProof/>
                <w:webHidden/>
              </w:rPr>
              <w:t>28</w:t>
            </w:r>
            <w:r w:rsidR="00F20A75" w:rsidRPr="00BB666D">
              <w:rPr>
                <w:noProof/>
                <w:webHidden/>
              </w:rPr>
              <w:fldChar w:fldCharType="end"/>
            </w:r>
          </w:hyperlink>
        </w:p>
        <w:p w14:paraId="3459F6FE" w14:textId="77777777" w:rsidR="00F20A75" w:rsidRPr="00BB666D" w:rsidRDefault="007C1B3A" w:rsidP="00BB666D">
          <w:pPr>
            <w:pStyle w:val="TDC1"/>
            <w:tabs>
              <w:tab w:val="right" w:leader="dot" w:pos="9034"/>
            </w:tabs>
            <w:rPr>
              <w:rFonts w:asciiTheme="minorHAnsi" w:eastAsiaTheme="minorEastAsia" w:hAnsiTheme="minorHAnsi" w:cstheme="minorBidi"/>
              <w:noProof/>
              <w:szCs w:val="22"/>
              <w:lang w:eastAsia="es-MX"/>
            </w:rPr>
          </w:pPr>
          <w:hyperlink w:anchor="_Toc191555530" w:history="1">
            <w:r w:rsidR="00F20A75" w:rsidRPr="00BB666D">
              <w:rPr>
                <w:rStyle w:val="Hipervnculo"/>
                <w:noProof/>
                <w:color w:val="auto"/>
              </w:rPr>
              <w:t>RESUELVE</w:t>
            </w:r>
            <w:r w:rsidR="00F20A75" w:rsidRPr="00BB666D">
              <w:rPr>
                <w:noProof/>
                <w:webHidden/>
              </w:rPr>
              <w:tab/>
            </w:r>
            <w:r w:rsidR="00F20A75" w:rsidRPr="00BB666D">
              <w:rPr>
                <w:noProof/>
                <w:webHidden/>
              </w:rPr>
              <w:fldChar w:fldCharType="begin"/>
            </w:r>
            <w:r w:rsidR="00F20A75" w:rsidRPr="00BB666D">
              <w:rPr>
                <w:noProof/>
                <w:webHidden/>
              </w:rPr>
              <w:instrText xml:space="preserve"> PAGEREF _Toc191555530 \h </w:instrText>
            </w:r>
            <w:r w:rsidR="00F20A75" w:rsidRPr="00BB666D">
              <w:rPr>
                <w:noProof/>
                <w:webHidden/>
              </w:rPr>
            </w:r>
            <w:r w:rsidR="00F20A75" w:rsidRPr="00BB666D">
              <w:rPr>
                <w:noProof/>
                <w:webHidden/>
              </w:rPr>
              <w:fldChar w:fldCharType="separate"/>
            </w:r>
            <w:r w:rsidR="003038A7">
              <w:rPr>
                <w:noProof/>
                <w:webHidden/>
              </w:rPr>
              <w:t>28</w:t>
            </w:r>
            <w:r w:rsidR="00F20A75" w:rsidRPr="00BB666D">
              <w:rPr>
                <w:noProof/>
                <w:webHidden/>
              </w:rPr>
              <w:fldChar w:fldCharType="end"/>
            </w:r>
          </w:hyperlink>
        </w:p>
        <w:p w14:paraId="0C82FD7A" w14:textId="3C520B2A" w:rsidR="009B2945" w:rsidRPr="00BB666D" w:rsidRDefault="00AE3DA7" w:rsidP="00BB666D">
          <w:pPr>
            <w:pStyle w:val="TDC1"/>
            <w:tabs>
              <w:tab w:val="right" w:leader="dot" w:pos="9034"/>
            </w:tabs>
            <w:rPr>
              <w:b/>
              <w:bCs/>
              <w:lang w:val="es-ES"/>
            </w:rPr>
          </w:pPr>
          <w:r w:rsidRPr="00BB666D">
            <w:rPr>
              <w:b/>
              <w:bCs/>
              <w:sz w:val="16"/>
              <w:szCs w:val="16"/>
              <w:lang w:val="es-ES"/>
            </w:rPr>
            <w:lastRenderedPageBreak/>
            <w:fldChar w:fldCharType="end"/>
          </w:r>
        </w:p>
      </w:sdtContent>
    </w:sdt>
    <w:p w14:paraId="603A07E2" w14:textId="77777777" w:rsidR="00646436" w:rsidRPr="00BB666D" w:rsidRDefault="00646436" w:rsidP="00BB666D">
      <w:pPr>
        <w:rPr>
          <w:rFonts w:cs="Tahoma"/>
          <w:szCs w:val="22"/>
        </w:rPr>
        <w:sectPr w:rsidR="00646436" w:rsidRPr="00BB666D" w:rsidSect="008B09E4">
          <w:headerReference w:type="default" r:id="rId11"/>
          <w:footerReference w:type="default" r:id="rId12"/>
          <w:headerReference w:type="first" r:id="rId13"/>
          <w:type w:val="continuous"/>
          <w:pgSz w:w="12240" w:h="15840"/>
          <w:pgMar w:top="2552" w:right="1608" w:bottom="1701" w:left="1588" w:header="709" w:footer="737" w:gutter="0"/>
          <w:pgNumType w:start="1"/>
          <w:cols w:space="708"/>
          <w:titlePg/>
          <w:docGrid w:linePitch="360"/>
        </w:sectPr>
      </w:pPr>
    </w:p>
    <w:p w14:paraId="7A9A4270" w14:textId="5F74889F" w:rsidR="00775BFC" w:rsidRPr="00BB666D" w:rsidRDefault="00775BFC" w:rsidP="00BB666D">
      <w:r w:rsidRPr="00BB666D">
        <w:lastRenderedPageBreak/>
        <w:t>Resolución del Pleno del Instituto de Transparencia, Acceso a la Información Pública y Protección de Datos Personales del Estado de México y Municipios, con domicilio en Metepec, Estado de México, de</w:t>
      </w:r>
      <w:r w:rsidR="00747061" w:rsidRPr="00BB666D">
        <w:t>l</w:t>
      </w:r>
      <w:r w:rsidRPr="00BB666D">
        <w:t xml:space="preserve"> </w:t>
      </w:r>
      <w:r w:rsidR="004D7B72" w:rsidRPr="00BB666D">
        <w:rPr>
          <w:b/>
        </w:rPr>
        <w:t>seis de marzo</w:t>
      </w:r>
      <w:r w:rsidR="00ED4714" w:rsidRPr="00BB666D">
        <w:rPr>
          <w:b/>
        </w:rPr>
        <w:t xml:space="preserve"> de dos mil veinticinco</w:t>
      </w:r>
      <w:r w:rsidR="00747061" w:rsidRPr="00BB666D">
        <w:rPr>
          <w:b/>
        </w:rPr>
        <w:t>.</w:t>
      </w:r>
    </w:p>
    <w:p w14:paraId="0AF3AAC4" w14:textId="77777777" w:rsidR="00775BFC" w:rsidRPr="00BB666D" w:rsidRDefault="00775BFC" w:rsidP="00BB666D"/>
    <w:p w14:paraId="40EAE038" w14:textId="41375DFA" w:rsidR="00775BFC" w:rsidRPr="00BB666D" w:rsidRDefault="00775BFC" w:rsidP="00BB666D">
      <w:r w:rsidRPr="00BB666D">
        <w:rPr>
          <w:b/>
        </w:rPr>
        <w:t xml:space="preserve">VISTO </w:t>
      </w:r>
      <w:r w:rsidRPr="00BB666D">
        <w:t xml:space="preserve">el expediente formado con motivo del Recurso de Revisión </w:t>
      </w:r>
      <w:r w:rsidR="004D7B72" w:rsidRPr="00BB666D">
        <w:rPr>
          <w:rFonts w:eastAsia="Calibri"/>
          <w:b/>
          <w:lang w:eastAsia="en-US"/>
        </w:rPr>
        <w:t>00897/INFOEM/IP/RR/2025</w:t>
      </w:r>
      <w:r w:rsidR="00CF1837" w:rsidRPr="00BB666D">
        <w:rPr>
          <w:rFonts w:eastAsia="Calibri"/>
          <w:b/>
          <w:lang w:eastAsia="en-US"/>
        </w:rPr>
        <w:t xml:space="preserve"> </w:t>
      </w:r>
      <w:r w:rsidRPr="00BB666D">
        <w:t>interpuesto por</w:t>
      </w:r>
      <w:r w:rsidR="004D7B72" w:rsidRPr="00BB666D">
        <w:t xml:space="preserve"> </w:t>
      </w:r>
      <w:r w:rsidR="00960201">
        <w:rPr>
          <w:b/>
        </w:rPr>
        <w:t>XXXXXX XX</w:t>
      </w:r>
      <w:bookmarkStart w:id="2" w:name="_GoBack"/>
      <w:bookmarkEnd w:id="2"/>
      <w:r w:rsidR="00960201">
        <w:rPr>
          <w:b/>
        </w:rPr>
        <w:t>XXXXX XXXXX XXXXX</w:t>
      </w:r>
      <w:r w:rsidRPr="00BB666D">
        <w:t xml:space="preserve">, a quien en lo subsecuente se le denominará </w:t>
      </w:r>
      <w:r w:rsidRPr="00BB666D">
        <w:rPr>
          <w:b/>
          <w:bCs/>
        </w:rPr>
        <w:t>LA PARTE RECURRENTE</w:t>
      </w:r>
      <w:r w:rsidRPr="00BB666D">
        <w:t>, en contra de la respuesta emitida por</w:t>
      </w:r>
      <w:r w:rsidR="00F57086" w:rsidRPr="00BB666D">
        <w:t xml:space="preserve"> l</w:t>
      </w:r>
      <w:r w:rsidR="004D7B72" w:rsidRPr="00BB666D">
        <w:t>a</w:t>
      </w:r>
      <w:r w:rsidRPr="00BB666D">
        <w:t xml:space="preserve"> </w:t>
      </w:r>
      <w:r w:rsidR="004D7B72" w:rsidRPr="00BB666D">
        <w:rPr>
          <w:b/>
          <w:bCs/>
        </w:rPr>
        <w:t>Secretaría del Agua</w:t>
      </w:r>
      <w:r w:rsidRPr="00BB666D">
        <w:t xml:space="preserve">, en adelante </w:t>
      </w:r>
      <w:r w:rsidRPr="00BB666D">
        <w:rPr>
          <w:b/>
          <w:bCs/>
        </w:rPr>
        <w:t>EL SUJETO OBLIGADO</w:t>
      </w:r>
      <w:r w:rsidRPr="00BB666D">
        <w:rPr>
          <w:rFonts w:eastAsia="Calibri"/>
          <w:lang w:eastAsia="en-US"/>
        </w:rPr>
        <w:t xml:space="preserve">, </w:t>
      </w:r>
      <w:r w:rsidRPr="00BB666D">
        <w:t>se emite la presente Resolución con base en los Antecedentes y Considerandos que se exponen a continuación:</w:t>
      </w:r>
    </w:p>
    <w:p w14:paraId="2116968C" w14:textId="77777777" w:rsidR="00775BFC" w:rsidRPr="00BB666D" w:rsidRDefault="00775BFC" w:rsidP="00BB666D"/>
    <w:p w14:paraId="5A444FB6" w14:textId="639D3567" w:rsidR="00664420" w:rsidRPr="00BB666D" w:rsidRDefault="00664420" w:rsidP="00BB666D">
      <w:pPr>
        <w:pStyle w:val="Ttulo1"/>
      </w:pPr>
      <w:bookmarkStart w:id="3" w:name="_Toc191555506"/>
      <w:r w:rsidRPr="00BB666D">
        <w:t>ANTECEDENTES</w:t>
      </w:r>
      <w:bookmarkEnd w:id="3"/>
    </w:p>
    <w:p w14:paraId="5CB5034E" w14:textId="77777777" w:rsidR="00AC2DB8" w:rsidRPr="00BB666D" w:rsidRDefault="00AC2DB8" w:rsidP="00BB666D"/>
    <w:p w14:paraId="09B2D38F" w14:textId="6E49D146" w:rsidR="00664420" w:rsidRPr="00BB666D" w:rsidRDefault="00E37A3F" w:rsidP="00BB666D">
      <w:pPr>
        <w:pStyle w:val="Ttulo2"/>
        <w:jc w:val="left"/>
      </w:pPr>
      <w:bookmarkStart w:id="4" w:name="_Toc191555507"/>
      <w:r w:rsidRPr="00BB666D">
        <w:t>DE LA SOLICITUD DE INFORMACIÓN</w:t>
      </w:r>
      <w:bookmarkEnd w:id="4"/>
    </w:p>
    <w:p w14:paraId="2C6AD1A5" w14:textId="0405B3CD" w:rsidR="00664420" w:rsidRPr="00BB666D" w:rsidRDefault="00E37A3F" w:rsidP="00BB666D">
      <w:pPr>
        <w:pStyle w:val="Ttulo3"/>
      </w:pPr>
      <w:bookmarkStart w:id="5" w:name="_Toc191555508"/>
      <w:r w:rsidRPr="00BB666D">
        <w:t xml:space="preserve">a) </w:t>
      </w:r>
      <w:r w:rsidR="006B10B0" w:rsidRPr="00BB666D">
        <w:t>S</w:t>
      </w:r>
      <w:r w:rsidR="00664420" w:rsidRPr="00BB666D">
        <w:t xml:space="preserve">olicitud de </w:t>
      </w:r>
      <w:r w:rsidR="006B10B0" w:rsidRPr="00BB666D">
        <w:t>i</w:t>
      </w:r>
      <w:r w:rsidR="00664420" w:rsidRPr="00BB666D">
        <w:t>nformación</w:t>
      </w:r>
      <w:bookmarkEnd w:id="5"/>
    </w:p>
    <w:p w14:paraId="06DCD29D" w14:textId="2F9D0648" w:rsidR="009A2D78" w:rsidRPr="00BB666D" w:rsidRDefault="006B10B0" w:rsidP="00BB666D">
      <w:pPr>
        <w:spacing w:after="240"/>
        <w:rPr>
          <w:rFonts w:cs="Tahoma"/>
        </w:rPr>
      </w:pPr>
      <w:r w:rsidRPr="00BB666D">
        <w:rPr>
          <w:rFonts w:cs="Tahoma"/>
        </w:rPr>
        <w:t>El</w:t>
      </w:r>
      <w:r w:rsidR="00664420" w:rsidRPr="00BB666D">
        <w:rPr>
          <w:rFonts w:cs="Tahoma"/>
        </w:rPr>
        <w:t xml:space="preserve"> </w:t>
      </w:r>
      <w:r w:rsidR="009E75C8" w:rsidRPr="00BB666D">
        <w:rPr>
          <w:rFonts w:cs="Tahoma"/>
          <w:b/>
          <w:bCs/>
        </w:rPr>
        <w:t>trece</w:t>
      </w:r>
      <w:r w:rsidR="004D7B72" w:rsidRPr="00BB666D">
        <w:rPr>
          <w:rFonts w:cs="Tahoma"/>
          <w:b/>
          <w:bCs/>
        </w:rPr>
        <w:t xml:space="preserve"> </w:t>
      </w:r>
      <w:r w:rsidR="00694476" w:rsidRPr="00BB666D">
        <w:rPr>
          <w:rFonts w:cs="Tahoma"/>
          <w:b/>
          <w:bCs/>
        </w:rPr>
        <w:t>de enero de dos mil veinticinco</w:t>
      </w:r>
      <w:r w:rsidR="00664420" w:rsidRPr="00BB666D">
        <w:rPr>
          <w:rFonts w:cs="Tahoma"/>
        </w:rPr>
        <w:t xml:space="preserve">, </w:t>
      </w:r>
      <w:r w:rsidRPr="00BB666D">
        <w:rPr>
          <w:b/>
          <w:bCs/>
        </w:rPr>
        <w:t>LA PARTE RECURRENTE</w:t>
      </w:r>
      <w:r w:rsidR="00664420" w:rsidRPr="00BB666D">
        <w:rPr>
          <w:rFonts w:cs="Tahoma"/>
        </w:rPr>
        <w:t xml:space="preserve"> presentó una solicitud de acceso a la información pública </w:t>
      </w:r>
      <w:r w:rsidR="001F3515" w:rsidRPr="00BB666D">
        <w:rPr>
          <w:rFonts w:cs="Tahoma"/>
        </w:rPr>
        <w:t xml:space="preserve">ante </w:t>
      </w:r>
      <w:r w:rsidR="00D60C0E" w:rsidRPr="00BB666D">
        <w:rPr>
          <w:rFonts w:cs="Tahoma"/>
          <w:b/>
        </w:rPr>
        <w:t>EL</w:t>
      </w:r>
      <w:r w:rsidR="001F3515" w:rsidRPr="00BB666D">
        <w:rPr>
          <w:rFonts w:cs="Tahoma"/>
        </w:rPr>
        <w:t xml:space="preserve"> </w:t>
      </w:r>
      <w:r w:rsidR="001F3515" w:rsidRPr="00BB666D">
        <w:rPr>
          <w:rFonts w:cs="Tahoma"/>
          <w:b/>
          <w:bCs/>
        </w:rPr>
        <w:t>SUJETO OBLIGADO</w:t>
      </w:r>
      <w:r w:rsidR="001F3515" w:rsidRPr="00BB666D">
        <w:rPr>
          <w:rFonts w:cs="Tahoma"/>
        </w:rPr>
        <w:t xml:space="preserve">, </w:t>
      </w:r>
      <w:r w:rsidR="00664420" w:rsidRPr="00BB666D">
        <w:rPr>
          <w:rFonts w:cs="Tahoma"/>
        </w:rPr>
        <w:t xml:space="preserve">a través del Sistema de Acceso a la Información </w:t>
      </w:r>
      <w:r w:rsidR="009A2D78" w:rsidRPr="00BB666D">
        <w:rPr>
          <w:rFonts w:cs="Tahoma"/>
        </w:rPr>
        <w:t>(</w:t>
      </w:r>
      <w:r w:rsidRPr="00BB666D">
        <w:rPr>
          <w:rFonts w:cs="Tahoma"/>
        </w:rPr>
        <w:t>SAIMEX</w:t>
      </w:r>
      <w:r w:rsidR="009A2D78" w:rsidRPr="00BB666D">
        <w:rPr>
          <w:rFonts w:cs="Tahoma"/>
        </w:rPr>
        <w:t>)</w:t>
      </w:r>
      <w:r w:rsidR="001E0B1E" w:rsidRPr="00BB666D">
        <w:rPr>
          <w:rFonts w:eastAsia="Palatino Linotype" w:cs="Palatino Linotype"/>
        </w:rPr>
        <w:t xml:space="preserve">. </w:t>
      </w:r>
      <w:r w:rsidR="009A2D78" w:rsidRPr="00BB666D">
        <w:rPr>
          <w:rFonts w:cs="Tahoma"/>
        </w:rPr>
        <w:t>Dicha solicitud quedó</w:t>
      </w:r>
      <w:r w:rsidRPr="00BB666D">
        <w:rPr>
          <w:rFonts w:cs="Tahoma"/>
        </w:rPr>
        <w:t xml:space="preserve"> registrada c</w:t>
      </w:r>
      <w:r w:rsidR="00664420" w:rsidRPr="00BB666D">
        <w:rPr>
          <w:rFonts w:cs="Tahoma"/>
        </w:rPr>
        <w:t>on el número de folio</w:t>
      </w:r>
      <w:r w:rsidR="00664420" w:rsidRPr="00BB666D">
        <w:rPr>
          <w:rFonts w:cs="Tahoma"/>
          <w:b/>
          <w:bCs/>
        </w:rPr>
        <w:t xml:space="preserve"> </w:t>
      </w:r>
      <w:r w:rsidR="004D7B72" w:rsidRPr="00BB666D">
        <w:rPr>
          <w:rFonts w:cs="Tahoma"/>
          <w:b/>
          <w:bCs/>
        </w:rPr>
        <w:t>00005/AGUA/IP/2025</w:t>
      </w:r>
      <w:r w:rsidR="000439AC" w:rsidRPr="00BB666D">
        <w:rPr>
          <w:rFonts w:cs="Tahoma"/>
          <w:b/>
          <w:bCs/>
        </w:rPr>
        <w:t xml:space="preserve"> </w:t>
      </w:r>
      <w:r w:rsidR="002A3601" w:rsidRPr="00BB666D">
        <w:rPr>
          <w:rFonts w:cs="Tahoma"/>
        </w:rPr>
        <w:t xml:space="preserve">y en ella </w:t>
      </w:r>
      <w:r w:rsidR="009A2D78" w:rsidRPr="00BB666D">
        <w:rPr>
          <w:rFonts w:cs="Tahoma"/>
        </w:rPr>
        <w:t>se requirió la siguiente información:</w:t>
      </w:r>
    </w:p>
    <w:p w14:paraId="179FB369" w14:textId="072F6DB4" w:rsidR="00664420" w:rsidRPr="00BB666D" w:rsidRDefault="00EA472C" w:rsidP="00BB666D">
      <w:pPr>
        <w:pStyle w:val="Puesto"/>
        <w:ind w:left="851" w:right="822"/>
        <w:rPr>
          <w:szCs w:val="22"/>
        </w:rPr>
      </w:pPr>
      <w:r w:rsidRPr="00BB666D">
        <w:rPr>
          <w:szCs w:val="22"/>
        </w:rPr>
        <w:t>“</w:t>
      </w:r>
      <w:r w:rsidR="004D7B72" w:rsidRPr="00BB666D">
        <w:rPr>
          <w:szCs w:val="22"/>
        </w:rPr>
        <w:t>Solicito copia completa del acuerdo de colaboración firmado con el gobierno municipal de Toluca el 10 de enero de 2025, que contemple: Términos y condiciones del acuerdo. Responsabilidades específicas de cada parte. Cronograma de implementación. Recursos asignados para su ejecución (humanos, materiales y financieros).</w:t>
      </w:r>
      <w:r w:rsidRPr="00BB666D">
        <w:rPr>
          <w:szCs w:val="22"/>
        </w:rPr>
        <w:t>” (Sic)</w:t>
      </w:r>
    </w:p>
    <w:p w14:paraId="64B27DE3" w14:textId="77777777" w:rsidR="00664420" w:rsidRPr="00BB666D" w:rsidRDefault="00664420" w:rsidP="00BB666D">
      <w:pPr>
        <w:tabs>
          <w:tab w:val="left" w:pos="4667"/>
        </w:tabs>
        <w:ind w:left="567" w:right="567"/>
        <w:rPr>
          <w:rFonts w:cs="Tahoma"/>
          <w:bCs/>
          <w:i/>
          <w:szCs w:val="22"/>
        </w:rPr>
      </w:pPr>
    </w:p>
    <w:p w14:paraId="0BD6321D" w14:textId="56D9ABBC" w:rsidR="00664420" w:rsidRPr="00BB666D" w:rsidRDefault="009A2D78" w:rsidP="00BB666D">
      <w:pPr>
        <w:tabs>
          <w:tab w:val="left" w:pos="4667"/>
        </w:tabs>
        <w:spacing w:after="240"/>
        <w:ind w:left="567" w:right="567"/>
        <w:rPr>
          <w:rFonts w:cs="Tahoma"/>
          <w:bCs/>
          <w:szCs w:val="22"/>
        </w:rPr>
      </w:pPr>
      <w:r w:rsidRPr="00BB666D">
        <w:rPr>
          <w:rFonts w:cs="Tahoma"/>
          <w:b/>
          <w:bCs/>
          <w:szCs w:val="22"/>
        </w:rPr>
        <w:t>Modalidad de entrega</w:t>
      </w:r>
      <w:r w:rsidRPr="00BB666D">
        <w:rPr>
          <w:rFonts w:cs="Tahoma"/>
          <w:bCs/>
          <w:szCs w:val="22"/>
        </w:rPr>
        <w:t>: a</w:t>
      </w:r>
      <w:r w:rsidR="00664420" w:rsidRPr="00BB666D">
        <w:rPr>
          <w:rFonts w:cs="Tahoma"/>
          <w:bCs/>
          <w:i/>
          <w:szCs w:val="22"/>
        </w:rPr>
        <w:t xml:space="preserve"> través del </w:t>
      </w:r>
      <w:r w:rsidR="00664420" w:rsidRPr="00BB666D">
        <w:rPr>
          <w:rFonts w:cs="Tahoma"/>
          <w:b/>
          <w:bCs/>
          <w:i/>
          <w:szCs w:val="22"/>
        </w:rPr>
        <w:t>SAIMEX</w:t>
      </w:r>
      <w:r w:rsidRPr="00BB666D">
        <w:rPr>
          <w:rFonts w:cs="Tahoma"/>
          <w:bCs/>
          <w:i/>
          <w:szCs w:val="22"/>
        </w:rPr>
        <w:t>.</w:t>
      </w:r>
    </w:p>
    <w:p w14:paraId="0CE2F43F" w14:textId="77777777" w:rsidR="000439AC" w:rsidRPr="00BB666D" w:rsidRDefault="000439AC" w:rsidP="00BB666D">
      <w:pPr>
        <w:pStyle w:val="Ttulo3"/>
        <w:rPr>
          <w:rFonts w:eastAsia="Calibri"/>
          <w:lang w:eastAsia="en-US"/>
        </w:rPr>
      </w:pPr>
      <w:bookmarkStart w:id="6" w:name="_Toc190189116"/>
      <w:bookmarkStart w:id="7" w:name="_Toc191555509"/>
      <w:r w:rsidRPr="00BB666D">
        <w:rPr>
          <w:lang w:val="es-ES"/>
        </w:rPr>
        <w:lastRenderedPageBreak/>
        <w:t xml:space="preserve">b) </w:t>
      </w:r>
      <w:r w:rsidRPr="00BB666D">
        <w:t>Turno de la solicitud de información</w:t>
      </w:r>
      <w:bookmarkEnd w:id="6"/>
      <w:bookmarkEnd w:id="7"/>
    </w:p>
    <w:p w14:paraId="79C0C237" w14:textId="267605B2" w:rsidR="000439AC" w:rsidRPr="00BB666D" w:rsidRDefault="000439AC" w:rsidP="00BB666D">
      <w:pPr>
        <w:spacing w:after="240"/>
      </w:pPr>
      <w:r w:rsidRPr="00BB666D">
        <w:t xml:space="preserve">En cumplimiento al artículo 162 de la Ley de Transparencia y Acceso a la Información Pública del Estado de México y Municipios, el </w:t>
      </w:r>
      <w:r w:rsidR="004D7B72" w:rsidRPr="00BB666D">
        <w:rPr>
          <w:b/>
        </w:rPr>
        <w:t>dieciséis</w:t>
      </w:r>
      <w:r w:rsidRPr="00BB666D">
        <w:rPr>
          <w:b/>
        </w:rPr>
        <w:t xml:space="preserve"> de enero de dos mil veinticinco,</w:t>
      </w:r>
      <w:r w:rsidR="004D7B72" w:rsidRPr="00BB666D">
        <w:t xml:space="preserve"> </w:t>
      </w:r>
      <w:r w:rsidRPr="00BB666D">
        <w:t>l</w:t>
      </w:r>
      <w:r w:rsidR="004D7B72" w:rsidRPr="00BB666D">
        <w:t>a</w:t>
      </w:r>
      <w:r w:rsidRPr="00BB666D">
        <w:t xml:space="preserve"> Titular de la Unidad de Transparencia del </w:t>
      </w:r>
      <w:r w:rsidRPr="00BB666D">
        <w:rPr>
          <w:b/>
        </w:rPr>
        <w:t>SUJETO OBLIGADO</w:t>
      </w:r>
      <w:r w:rsidRPr="00BB666D">
        <w:t xml:space="preserve"> turnó la solicitud de información a los servidores públicos que estimó pertinente.</w:t>
      </w:r>
    </w:p>
    <w:p w14:paraId="3212BA4D" w14:textId="1252ECD2" w:rsidR="00664420" w:rsidRPr="00BB666D" w:rsidRDefault="000439AC" w:rsidP="00BB666D">
      <w:pPr>
        <w:pStyle w:val="Ttulo3"/>
      </w:pPr>
      <w:bookmarkStart w:id="8" w:name="_Toc191555510"/>
      <w:r w:rsidRPr="00BB666D">
        <w:rPr>
          <w:szCs w:val="22"/>
          <w:lang w:val="es-ES"/>
        </w:rPr>
        <w:t>c</w:t>
      </w:r>
      <w:r w:rsidR="00E37A3F" w:rsidRPr="00BB666D">
        <w:rPr>
          <w:szCs w:val="22"/>
          <w:lang w:val="es-ES"/>
        </w:rPr>
        <w:t xml:space="preserve">) </w:t>
      </w:r>
      <w:r w:rsidRPr="00BB666D">
        <w:rPr>
          <w:szCs w:val="22"/>
          <w:lang w:val="es-ES"/>
        </w:rPr>
        <w:t>Respuesta del Sujeto Obligado</w:t>
      </w:r>
      <w:bookmarkEnd w:id="8"/>
    </w:p>
    <w:p w14:paraId="79199CC1" w14:textId="45DD8B1D" w:rsidR="00664420" w:rsidRPr="00BB666D" w:rsidRDefault="00664420" w:rsidP="00BB666D">
      <w:pPr>
        <w:pStyle w:val="Sinespaciado"/>
        <w:spacing w:line="360" w:lineRule="auto"/>
        <w:rPr>
          <w:szCs w:val="22"/>
          <w:lang w:val="es-ES"/>
        </w:rPr>
      </w:pPr>
      <w:r w:rsidRPr="00BB666D">
        <w:rPr>
          <w:szCs w:val="22"/>
          <w:lang w:val="es-ES"/>
        </w:rPr>
        <w:t xml:space="preserve">El </w:t>
      </w:r>
      <w:r w:rsidR="0037040E" w:rsidRPr="00BB666D">
        <w:rPr>
          <w:b/>
          <w:bCs/>
          <w:szCs w:val="22"/>
          <w:lang w:val="es-ES"/>
        </w:rPr>
        <w:t>cuatro de febrero</w:t>
      </w:r>
      <w:r w:rsidR="00391D04" w:rsidRPr="00BB666D">
        <w:rPr>
          <w:b/>
          <w:bCs/>
          <w:szCs w:val="22"/>
          <w:lang w:val="es-ES"/>
        </w:rPr>
        <w:t xml:space="preserve"> de dos mil veinticinco</w:t>
      </w:r>
      <w:r w:rsidRPr="00BB666D">
        <w:rPr>
          <w:szCs w:val="22"/>
          <w:lang w:val="es-ES"/>
        </w:rPr>
        <w:t xml:space="preserve">, </w:t>
      </w:r>
      <w:r w:rsidR="004F67D0" w:rsidRPr="00BB666D">
        <w:rPr>
          <w:szCs w:val="22"/>
          <w:lang w:val="es-ES"/>
        </w:rPr>
        <w:t>l</w:t>
      </w:r>
      <w:r w:rsidR="0085418D" w:rsidRPr="00BB666D">
        <w:rPr>
          <w:szCs w:val="22"/>
          <w:lang w:val="es-ES"/>
        </w:rPr>
        <w:t>a</w:t>
      </w:r>
      <w:r w:rsidR="00F07EE6" w:rsidRPr="00BB666D">
        <w:rPr>
          <w:szCs w:val="22"/>
          <w:lang w:val="es-ES"/>
        </w:rPr>
        <w:t xml:space="preserve"> Titular de la Unidad de Transparencia del </w:t>
      </w:r>
      <w:r w:rsidR="00F07EE6" w:rsidRPr="00BB666D">
        <w:rPr>
          <w:b/>
          <w:szCs w:val="22"/>
          <w:lang w:val="es-ES"/>
        </w:rPr>
        <w:t>SUJETO OBLIGADO</w:t>
      </w:r>
      <w:r w:rsidR="00F07EE6" w:rsidRPr="00BB666D">
        <w:rPr>
          <w:szCs w:val="22"/>
          <w:lang w:val="es-ES"/>
        </w:rPr>
        <w:t xml:space="preserve"> notificó la siguiente respuesta a través del </w:t>
      </w:r>
      <w:r w:rsidRPr="00BB666D">
        <w:rPr>
          <w:szCs w:val="22"/>
          <w:lang w:val="es-ES"/>
        </w:rPr>
        <w:t>SAIMEX</w:t>
      </w:r>
      <w:r w:rsidR="00F07EE6" w:rsidRPr="00BB666D">
        <w:rPr>
          <w:szCs w:val="22"/>
          <w:lang w:val="es-ES"/>
        </w:rPr>
        <w:t>:</w:t>
      </w:r>
    </w:p>
    <w:p w14:paraId="669F7EFD" w14:textId="77777777" w:rsidR="00664420" w:rsidRPr="00BB666D" w:rsidRDefault="00664420" w:rsidP="00BB666D">
      <w:pPr>
        <w:tabs>
          <w:tab w:val="left" w:pos="4667"/>
        </w:tabs>
        <w:ind w:left="567" w:right="567"/>
        <w:rPr>
          <w:rFonts w:cs="Tahoma"/>
          <w:b/>
          <w:bCs/>
          <w:szCs w:val="22"/>
        </w:rPr>
      </w:pPr>
    </w:p>
    <w:p w14:paraId="2C68C40F" w14:textId="77777777" w:rsidR="0085418D" w:rsidRPr="00BB666D" w:rsidRDefault="00EA472C" w:rsidP="00BB666D">
      <w:pPr>
        <w:pStyle w:val="Puesto"/>
        <w:ind w:left="851" w:right="822"/>
        <w:rPr>
          <w:szCs w:val="22"/>
        </w:rPr>
      </w:pPr>
      <w:r w:rsidRPr="00BB666D">
        <w:rPr>
          <w:szCs w:val="22"/>
        </w:rPr>
        <w:t>“</w:t>
      </w:r>
      <w:r w:rsidR="0085418D" w:rsidRPr="00BB666D">
        <w:rPr>
          <w:szCs w:val="22"/>
        </w:rPr>
        <w:t>Folio de la solicitud: 00005/AGUA/IP/2025</w:t>
      </w:r>
    </w:p>
    <w:p w14:paraId="4A364ABE" w14:textId="77777777" w:rsidR="0085418D" w:rsidRPr="00BB666D" w:rsidRDefault="0085418D" w:rsidP="00BB666D">
      <w:pPr>
        <w:pStyle w:val="Puesto"/>
        <w:ind w:left="851" w:right="822"/>
        <w:rPr>
          <w:szCs w:val="22"/>
        </w:rPr>
      </w:pPr>
      <w:r w:rsidRPr="00BB666D">
        <w:rPr>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FDE25F4" w14:textId="77777777" w:rsidR="0085418D" w:rsidRPr="00BB666D" w:rsidRDefault="0085418D" w:rsidP="00BB666D">
      <w:pPr>
        <w:pStyle w:val="Puesto"/>
        <w:ind w:left="851" w:right="822"/>
        <w:rPr>
          <w:szCs w:val="22"/>
        </w:rPr>
      </w:pPr>
      <w:r w:rsidRPr="00BB666D">
        <w:rPr>
          <w:szCs w:val="22"/>
        </w:rPr>
        <w:t>Estimado solicitante: Remitimos la respuesta a su solicitud.</w:t>
      </w:r>
    </w:p>
    <w:p w14:paraId="2862CDB2" w14:textId="77777777" w:rsidR="0085418D" w:rsidRPr="00BB666D" w:rsidRDefault="0085418D" w:rsidP="00BB666D">
      <w:pPr>
        <w:pStyle w:val="Puesto"/>
        <w:ind w:left="851" w:right="822"/>
        <w:rPr>
          <w:szCs w:val="22"/>
        </w:rPr>
      </w:pPr>
      <w:r w:rsidRPr="00BB666D">
        <w:rPr>
          <w:szCs w:val="22"/>
        </w:rPr>
        <w:t>ATENTAMENTE</w:t>
      </w:r>
    </w:p>
    <w:p w14:paraId="042FE73D" w14:textId="7179E726" w:rsidR="00F07EE6" w:rsidRPr="00BB666D" w:rsidRDefault="0085418D" w:rsidP="00BB666D">
      <w:pPr>
        <w:pStyle w:val="Puesto"/>
        <w:ind w:left="851" w:right="822"/>
        <w:rPr>
          <w:szCs w:val="22"/>
        </w:rPr>
      </w:pPr>
      <w:r w:rsidRPr="00BB666D">
        <w:rPr>
          <w:szCs w:val="22"/>
        </w:rPr>
        <w:t>Sarahí Vázquez Quiroz</w:t>
      </w:r>
      <w:r w:rsidR="00EA472C" w:rsidRPr="00BB666D">
        <w:rPr>
          <w:szCs w:val="22"/>
        </w:rPr>
        <w:t>” (Sic)</w:t>
      </w:r>
    </w:p>
    <w:p w14:paraId="5D11024C" w14:textId="77777777" w:rsidR="00664420" w:rsidRPr="00BB666D" w:rsidRDefault="00664420" w:rsidP="00BB666D">
      <w:pPr>
        <w:autoSpaceDE w:val="0"/>
        <w:autoSpaceDN w:val="0"/>
        <w:adjustRightInd w:val="0"/>
        <w:ind w:right="-28"/>
        <w:rPr>
          <w:rFonts w:cs="Tahoma"/>
          <w:bCs/>
          <w:szCs w:val="22"/>
        </w:rPr>
      </w:pPr>
    </w:p>
    <w:p w14:paraId="470FDBE9" w14:textId="1A5F4479" w:rsidR="000D2E8D" w:rsidRPr="00BB666D" w:rsidRDefault="00F07EE6" w:rsidP="00BB666D">
      <w:pPr>
        <w:autoSpaceDE w:val="0"/>
        <w:autoSpaceDN w:val="0"/>
        <w:adjustRightInd w:val="0"/>
        <w:ind w:right="-28"/>
        <w:rPr>
          <w:b/>
          <w:szCs w:val="22"/>
          <w:lang w:val="es-ES"/>
        </w:rPr>
      </w:pPr>
      <w:r w:rsidRPr="00BB666D">
        <w:rPr>
          <w:rFonts w:cs="Tahoma"/>
          <w:bCs/>
          <w:szCs w:val="22"/>
          <w:lang w:val="es-ES"/>
        </w:rPr>
        <w:t xml:space="preserve">Asimismo, </w:t>
      </w:r>
      <w:r w:rsidRPr="00BB666D">
        <w:rPr>
          <w:rFonts w:cs="Tahoma"/>
          <w:b/>
          <w:szCs w:val="22"/>
          <w:lang w:val="es-ES"/>
        </w:rPr>
        <w:t xml:space="preserve">EL SUJETO OBLIGADO </w:t>
      </w:r>
      <w:r w:rsidRPr="00BB666D">
        <w:rPr>
          <w:rFonts w:cs="Tahoma"/>
          <w:bCs/>
          <w:szCs w:val="22"/>
          <w:lang w:val="es-ES"/>
        </w:rPr>
        <w:t xml:space="preserve">adjuntó a su respuesta </w:t>
      </w:r>
      <w:r w:rsidR="00694476" w:rsidRPr="00BB666D">
        <w:rPr>
          <w:rFonts w:cs="Tahoma"/>
          <w:bCs/>
          <w:szCs w:val="22"/>
          <w:lang w:val="es-ES"/>
        </w:rPr>
        <w:t xml:space="preserve">el </w:t>
      </w:r>
      <w:r w:rsidR="007A3424" w:rsidRPr="00BB666D">
        <w:rPr>
          <w:rFonts w:cs="Tahoma"/>
          <w:bCs/>
          <w:szCs w:val="22"/>
          <w:lang w:val="es-ES"/>
        </w:rPr>
        <w:t>siguiente</w:t>
      </w:r>
      <w:r w:rsidR="00747061" w:rsidRPr="00BB666D">
        <w:rPr>
          <w:rFonts w:cs="Tahoma"/>
          <w:bCs/>
          <w:szCs w:val="22"/>
          <w:lang w:val="es-ES"/>
        </w:rPr>
        <w:t xml:space="preserve"> </w:t>
      </w:r>
      <w:r w:rsidRPr="00BB666D">
        <w:rPr>
          <w:rFonts w:cs="Tahoma"/>
          <w:bCs/>
          <w:szCs w:val="22"/>
          <w:lang w:val="es-ES"/>
        </w:rPr>
        <w:t>archivo electrónico</w:t>
      </w:r>
      <w:r w:rsidR="00C10936" w:rsidRPr="00BB666D">
        <w:rPr>
          <w:rFonts w:cs="Tahoma"/>
          <w:bCs/>
          <w:szCs w:val="22"/>
          <w:lang w:val="es-ES"/>
        </w:rPr>
        <w:t xml:space="preserve"> </w:t>
      </w:r>
      <w:r w:rsidR="00EA472C" w:rsidRPr="00BB666D">
        <w:rPr>
          <w:rFonts w:cs="Tahoma"/>
          <w:b/>
          <w:i/>
          <w:szCs w:val="22"/>
          <w:lang w:val="es-ES"/>
        </w:rPr>
        <w:t>“</w:t>
      </w:r>
      <w:r w:rsidR="0085418D" w:rsidRPr="00BB666D">
        <w:rPr>
          <w:rFonts w:cs="Tahoma"/>
          <w:b/>
          <w:i/>
          <w:szCs w:val="22"/>
          <w:lang w:val="es-ES"/>
        </w:rPr>
        <w:t>Respuesta Solicitante 0504-02-2025-155905.pdf</w:t>
      </w:r>
      <w:r w:rsidR="00694476" w:rsidRPr="00BB666D">
        <w:rPr>
          <w:rFonts w:cs="Tahoma"/>
          <w:b/>
          <w:i/>
          <w:szCs w:val="22"/>
          <w:lang w:val="es-ES"/>
        </w:rPr>
        <w:t>”</w:t>
      </w:r>
      <w:r w:rsidR="0089420F" w:rsidRPr="00BB666D">
        <w:rPr>
          <w:rFonts w:cs="Tahoma"/>
          <w:szCs w:val="22"/>
          <w:lang w:val="es-ES"/>
        </w:rPr>
        <w:t xml:space="preserve"> de cuyo contenido se advierte </w:t>
      </w:r>
      <w:r w:rsidR="006B1F81" w:rsidRPr="00BB666D">
        <w:rPr>
          <w:rFonts w:cs="Tahoma"/>
          <w:szCs w:val="22"/>
          <w:lang w:val="es-ES"/>
        </w:rPr>
        <w:t xml:space="preserve">oficio </w:t>
      </w:r>
      <w:r w:rsidR="0085418D" w:rsidRPr="00BB666D">
        <w:rPr>
          <w:rFonts w:cs="Tahoma"/>
          <w:szCs w:val="22"/>
          <w:lang w:val="es-ES"/>
        </w:rPr>
        <w:t>23200001020100S-127/</w:t>
      </w:r>
      <w:r w:rsidR="006B1F81" w:rsidRPr="00BB666D">
        <w:rPr>
          <w:rFonts w:cs="Tahoma"/>
          <w:szCs w:val="22"/>
          <w:lang w:val="es-ES"/>
        </w:rPr>
        <w:t xml:space="preserve">2025 del </w:t>
      </w:r>
      <w:r w:rsidR="0085418D" w:rsidRPr="00BB666D">
        <w:rPr>
          <w:rFonts w:cs="Tahoma"/>
          <w:szCs w:val="22"/>
          <w:lang w:val="es-ES"/>
        </w:rPr>
        <w:t>cuatro de febrero</w:t>
      </w:r>
      <w:r w:rsidR="006B1F81" w:rsidRPr="00BB666D">
        <w:rPr>
          <w:rFonts w:cs="Tahoma"/>
          <w:szCs w:val="22"/>
          <w:lang w:val="es-ES"/>
        </w:rPr>
        <w:t xml:space="preserve"> de </w:t>
      </w:r>
      <w:r w:rsidR="0085418D" w:rsidRPr="00BB666D">
        <w:rPr>
          <w:rFonts w:cs="Tahoma"/>
          <w:szCs w:val="22"/>
          <w:lang w:val="es-ES"/>
        </w:rPr>
        <w:t xml:space="preserve">dos mil veinticinco, dirigido al solicitante y mediante el cual </w:t>
      </w:r>
      <w:r w:rsidR="006B1F81" w:rsidRPr="00BB666D">
        <w:rPr>
          <w:rFonts w:cs="Tahoma"/>
          <w:szCs w:val="22"/>
          <w:lang w:val="es-ES"/>
        </w:rPr>
        <w:t xml:space="preserve">la Titular de la Unidad de Transparencia </w:t>
      </w:r>
      <w:r w:rsidR="0085418D" w:rsidRPr="00BB666D">
        <w:rPr>
          <w:rFonts w:cs="Tahoma"/>
          <w:szCs w:val="22"/>
          <w:lang w:val="es-ES"/>
        </w:rPr>
        <w:t xml:space="preserve">Gestión Documental e Igualdad de Género, </w:t>
      </w:r>
      <w:r w:rsidR="006B1F81" w:rsidRPr="00BB666D">
        <w:rPr>
          <w:rFonts w:cs="Tahoma"/>
          <w:szCs w:val="22"/>
          <w:lang w:val="es-ES"/>
        </w:rPr>
        <w:t xml:space="preserve">de manera sustancial informa lo siguiente: </w:t>
      </w:r>
      <w:r w:rsidR="006B1F81" w:rsidRPr="00BB666D">
        <w:rPr>
          <w:rFonts w:cs="Tahoma"/>
          <w:i/>
          <w:szCs w:val="22"/>
          <w:lang w:val="es-ES"/>
        </w:rPr>
        <w:t>“…</w:t>
      </w:r>
      <w:r w:rsidR="0085418D" w:rsidRPr="00BB666D">
        <w:rPr>
          <w:rFonts w:cs="Tahoma"/>
          <w:i/>
          <w:szCs w:val="22"/>
          <w:lang w:val="es-ES"/>
        </w:rPr>
        <w:t>en función del principio de exhaustividad, gestionó la búsqueda de información que colmara la solicitud en todos sus aspectos. No obstante, después de realizar una búsqueda exhaustiva, minuciosa y razonable en los archivos que obran en esta Secretaria del Agua, no se cuenta con la información solicitada en los términos señalados.</w:t>
      </w:r>
      <w:r w:rsidR="006B1F81" w:rsidRPr="00BB666D">
        <w:rPr>
          <w:rFonts w:cs="Tahoma"/>
          <w:i/>
          <w:szCs w:val="22"/>
          <w:lang w:val="es-ES"/>
        </w:rPr>
        <w:t>…”</w:t>
      </w:r>
      <w:r w:rsidR="006B1F81" w:rsidRPr="00BB666D">
        <w:rPr>
          <w:rFonts w:cs="Tahoma"/>
          <w:szCs w:val="22"/>
          <w:lang w:val="es-ES"/>
        </w:rPr>
        <w:t>.</w:t>
      </w:r>
      <w:r w:rsidR="0085418D" w:rsidRPr="00BB666D">
        <w:rPr>
          <w:rFonts w:cs="Tahoma"/>
          <w:szCs w:val="22"/>
          <w:lang w:val="es-ES"/>
        </w:rPr>
        <w:t xml:space="preserve"> (Sic)</w:t>
      </w:r>
    </w:p>
    <w:p w14:paraId="5A5DAB9E" w14:textId="77777777" w:rsidR="00E37A3F" w:rsidRPr="00BB666D" w:rsidRDefault="00E37A3F" w:rsidP="00BB666D">
      <w:pPr>
        <w:pStyle w:val="Ttulo2"/>
        <w:jc w:val="left"/>
        <w:rPr>
          <w:szCs w:val="22"/>
        </w:rPr>
      </w:pPr>
      <w:bookmarkStart w:id="9" w:name="_Toc191555511"/>
      <w:r w:rsidRPr="00BB666D">
        <w:rPr>
          <w:szCs w:val="22"/>
        </w:rPr>
        <w:lastRenderedPageBreak/>
        <w:t>DEL RECURSO DE REVISIÓN</w:t>
      </w:r>
      <w:bookmarkEnd w:id="9"/>
    </w:p>
    <w:p w14:paraId="2B216813" w14:textId="61ADBB2B" w:rsidR="00664420" w:rsidRPr="00BB666D" w:rsidRDefault="006E25BC" w:rsidP="00BB666D">
      <w:pPr>
        <w:pStyle w:val="Ttulo3"/>
        <w:rPr>
          <w:szCs w:val="22"/>
        </w:rPr>
      </w:pPr>
      <w:bookmarkStart w:id="10" w:name="_Toc191555512"/>
      <w:r w:rsidRPr="00BB666D">
        <w:rPr>
          <w:szCs w:val="22"/>
        </w:rPr>
        <w:t xml:space="preserve">a) </w:t>
      </w:r>
      <w:r w:rsidR="00664420" w:rsidRPr="00BB666D">
        <w:rPr>
          <w:szCs w:val="22"/>
        </w:rPr>
        <w:t>Interposición del Recurso de Revisión</w:t>
      </w:r>
      <w:bookmarkEnd w:id="10"/>
    </w:p>
    <w:p w14:paraId="6279C622" w14:textId="2492CAE5" w:rsidR="00664420" w:rsidRPr="00BB666D" w:rsidRDefault="007D4082" w:rsidP="00BB666D">
      <w:pPr>
        <w:autoSpaceDE w:val="0"/>
        <w:autoSpaceDN w:val="0"/>
        <w:adjustRightInd w:val="0"/>
        <w:spacing w:after="240"/>
        <w:ind w:right="-28"/>
        <w:rPr>
          <w:rFonts w:cs="Tahoma"/>
          <w:szCs w:val="22"/>
        </w:rPr>
      </w:pPr>
      <w:r w:rsidRPr="00BB666D">
        <w:rPr>
          <w:rFonts w:cs="Tahoma"/>
          <w:szCs w:val="22"/>
        </w:rPr>
        <w:t xml:space="preserve">El </w:t>
      </w:r>
      <w:r w:rsidR="0085418D" w:rsidRPr="00BB666D">
        <w:rPr>
          <w:rFonts w:cs="Tahoma"/>
          <w:b/>
          <w:bCs/>
          <w:szCs w:val="22"/>
        </w:rPr>
        <w:t>ocho de febrero</w:t>
      </w:r>
      <w:r w:rsidR="00D66034" w:rsidRPr="00BB666D">
        <w:rPr>
          <w:rFonts w:cs="Tahoma"/>
          <w:b/>
          <w:bCs/>
          <w:szCs w:val="22"/>
        </w:rPr>
        <w:t xml:space="preserve"> dos mil veinticinc</w:t>
      </w:r>
      <w:r w:rsidRPr="00BB666D">
        <w:rPr>
          <w:rFonts w:cs="Tahoma"/>
          <w:b/>
          <w:bCs/>
          <w:szCs w:val="22"/>
        </w:rPr>
        <w:t>o,</w:t>
      </w:r>
      <w:r w:rsidRPr="00BB666D">
        <w:rPr>
          <w:rFonts w:cs="Tahoma"/>
          <w:szCs w:val="22"/>
        </w:rPr>
        <w:t xml:space="preserve"> </w:t>
      </w:r>
      <w:r w:rsidRPr="00BB666D">
        <w:rPr>
          <w:rFonts w:cs="Tahoma"/>
          <w:b/>
          <w:bCs/>
          <w:szCs w:val="22"/>
        </w:rPr>
        <w:t>LA PARTE RECURRENTE</w:t>
      </w:r>
      <w:r w:rsidRPr="00BB666D">
        <w:rPr>
          <w:rFonts w:cs="Tahoma"/>
          <w:szCs w:val="22"/>
        </w:rPr>
        <w:t xml:space="preserve"> </w:t>
      </w:r>
      <w:r w:rsidR="0037040E" w:rsidRPr="00BB666D">
        <w:rPr>
          <w:rFonts w:cs="Tahoma"/>
          <w:szCs w:val="22"/>
        </w:rPr>
        <w:t>presento</w:t>
      </w:r>
      <w:r w:rsidR="00F122BC" w:rsidRPr="00BB666D">
        <w:rPr>
          <w:rFonts w:cs="Tahoma"/>
          <w:szCs w:val="22"/>
        </w:rPr>
        <w:t xml:space="preserve"> el recurso de revisión en contra de la respuesta del </w:t>
      </w:r>
      <w:r w:rsidR="00F122BC" w:rsidRPr="00BB666D">
        <w:rPr>
          <w:rFonts w:cs="Tahoma"/>
          <w:b/>
          <w:bCs/>
          <w:szCs w:val="22"/>
        </w:rPr>
        <w:t>SUJETO OBLIGADO</w:t>
      </w:r>
      <w:r w:rsidR="00F122BC" w:rsidRPr="00BB666D">
        <w:rPr>
          <w:rFonts w:cs="Tahoma"/>
          <w:szCs w:val="22"/>
        </w:rPr>
        <w:t xml:space="preserve">, </w:t>
      </w:r>
      <w:r w:rsidR="0037040E" w:rsidRPr="00BB666D">
        <w:rPr>
          <w:rFonts w:cs="Tahoma"/>
          <w:szCs w:val="22"/>
        </w:rPr>
        <w:t xml:space="preserve">el cual se tuvo por interpuesto al día siguiente hábil es decir el </w:t>
      </w:r>
      <w:r w:rsidR="0037040E" w:rsidRPr="00BB666D">
        <w:rPr>
          <w:rFonts w:cs="Tahoma"/>
          <w:b/>
          <w:bCs/>
          <w:szCs w:val="22"/>
        </w:rPr>
        <w:t>diez de febrero dos mil veinticinco</w:t>
      </w:r>
      <w:r w:rsidR="0037040E" w:rsidRPr="00BB666D">
        <w:rPr>
          <w:rFonts w:cs="Tahoma"/>
          <w:bCs/>
        </w:rPr>
        <w:t xml:space="preserve"> en términos del artículo 3, fracción X de la </w:t>
      </w:r>
      <w:r w:rsidR="0037040E" w:rsidRPr="00BB666D">
        <w:t>Ley de Transparencia y Acceso a la Información Pública del Estado de México y Municipios,</w:t>
      </w:r>
      <w:r w:rsidR="0037040E" w:rsidRPr="00BB666D">
        <w:rPr>
          <w:rFonts w:cs="Tahoma"/>
          <w:szCs w:val="22"/>
        </w:rPr>
        <w:t xml:space="preserve"> </w:t>
      </w:r>
      <w:r w:rsidR="00F122BC" w:rsidRPr="00BB666D">
        <w:rPr>
          <w:rFonts w:cs="Tahoma"/>
          <w:szCs w:val="22"/>
        </w:rPr>
        <w:t xml:space="preserve">mismo que fue registrado en </w:t>
      </w:r>
      <w:r w:rsidR="00F122BC" w:rsidRPr="00BB666D">
        <w:rPr>
          <w:rFonts w:cs="Tahoma"/>
          <w:b/>
          <w:szCs w:val="22"/>
        </w:rPr>
        <w:t>EL SAIMEX</w:t>
      </w:r>
      <w:r w:rsidR="00F122BC" w:rsidRPr="00BB666D">
        <w:rPr>
          <w:rFonts w:cs="Tahoma"/>
          <w:szCs w:val="22"/>
        </w:rPr>
        <w:t xml:space="preserve"> con el número de expediente </w:t>
      </w:r>
      <w:r w:rsidR="0085418D" w:rsidRPr="00BB666D">
        <w:rPr>
          <w:rFonts w:cs="Tahoma"/>
          <w:b/>
          <w:bCs/>
          <w:szCs w:val="22"/>
        </w:rPr>
        <w:t>00897/INFOEM/IP/RR/2025</w:t>
      </w:r>
      <w:r w:rsidR="00F122BC" w:rsidRPr="00BB666D">
        <w:rPr>
          <w:rFonts w:cs="Tahoma"/>
          <w:szCs w:val="22"/>
        </w:rPr>
        <w:t xml:space="preserve">, </w:t>
      </w:r>
      <w:r w:rsidR="00953430" w:rsidRPr="00BB666D">
        <w:rPr>
          <w:rFonts w:cs="Tahoma"/>
          <w:szCs w:val="22"/>
        </w:rPr>
        <w:t>y en el cual manifiesta lo siguiente</w:t>
      </w:r>
      <w:r w:rsidR="00664420" w:rsidRPr="00BB666D">
        <w:rPr>
          <w:rFonts w:cs="Tahoma"/>
          <w:szCs w:val="22"/>
        </w:rPr>
        <w:t>:</w:t>
      </w:r>
    </w:p>
    <w:p w14:paraId="12153283" w14:textId="0B4E81B0" w:rsidR="00664420" w:rsidRPr="00BB666D" w:rsidRDefault="0053398E" w:rsidP="00BB666D">
      <w:pPr>
        <w:tabs>
          <w:tab w:val="left" w:pos="4667"/>
        </w:tabs>
        <w:ind w:left="567" w:right="539"/>
        <w:rPr>
          <w:rFonts w:cs="Tahoma"/>
          <w:b/>
          <w:iCs/>
          <w:szCs w:val="22"/>
        </w:rPr>
      </w:pPr>
      <w:r w:rsidRPr="00BB666D">
        <w:rPr>
          <w:rFonts w:cs="Tahoma"/>
          <w:b/>
          <w:iCs/>
          <w:szCs w:val="22"/>
        </w:rPr>
        <w:t>ACTO IMPUGNADO</w:t>
      </w:r>
    </w:p>
    <w:p w14:paraId="6AE8EA9A" w14:textId="05FACAB2" w:rsidR="00664420" w:rsidRPr="00BB666D" w:rsidRDefault="00591869" w:rsidP="00BB666D">
      <w:pPr>
        <w:tabs>
          <w:tab w:val="left" w:pos="4667"/>
        </w:tabs>
        <w:spacing w:line="240" w:lineRule="auto"/>
        <w:ind w:left="567" w:right="539"/>
        <w:rPr>
          <w:rFonts w:cs="Tahoma"/>
          <w:bCs/>
          <w:i/>
          <w:szCs w:val="22"/>
        </w:rPr>
      </w:pPr>
      <w:r w:rsidRPr="00BB666D">
        <w:rPr>
          <w:rFonts w:cs="Tahoma"/>
          <w:bCs/>
          <w:i/>
          <w:szCs w:val="22"/>
        </w:rPr>
        <w:t>“</w:t>
      </w:r>
      <w:r w:rsidR="00224759" w:rsidRPr="00BB666D">
        <w:rPr>
          <w:rFonts w:cs="Tahoma"/>
          <w:bCs/>
          <w:i/>
          <w:szCs w:val="22"/>
        </w:rPr>
        <w:t>la respuesta a la solicitud de información con folio 00005/AGUA/IP/2025</w:t>
      </w:r>
      <w:r w:rsidRPr="00BB666D">
        <w:rPr>
          <w:rFonts w:cs="Tahoma"/>
          <w:bCs/>
          <w:i/>
          <w:szCs w:val="22"/>
        </w:rPr>
        <w:t>” (Sic)</w:t>
      </w:r>
    </w:p>
    <w:p w14:paraId="0370B787" w14:textId="77777777" w:rsidR="00EC74E6" w:rsidRPr="00BB666D" w:rsidRDefault="00EC74E6" w:rsidP="00BB666D">
      <w:pPr>
        <w:tabs>
          <w:tab w:val="left" w:pos="4667"/>
        </w:tabs>
        <w:spacing w:line="240" w:lineRule="auto"/>
        <w:ind w:left="567" w:right="539"/>
        <w:rPr>
          <w:rFonts w:cs="Tahoma"/>
          <w:bCs/>
          <w:i/>
          <w:szCs w:val="22"/>
        </w:rPr>
      </w:pPr>
    </w:p>
    <w:p w14:paraId="047D036B" w14:textId="77777777" w:rsidR="00664420" w:rsidRPr="00BB666D" w:rsidRDefault="00664420" w:rsidP="00BB666D">
      <w:pPr>
        <w:tabs>
          <w:tab w:val="left" w:pos="4667"/>
        </w:tabs>
        <w:spacing w:line="240" w:lineRule="auto"/>
        <w:ind w:left="567" w:right="539"/>
        <w:rPr>
          <w:rFonts w:cs="Tahoma"/>
          <w:b/>
          <w:iCs/>
          <w:szCs w:val="22"/>
        </w:rPr>
      </w:pPr>
      <w:r w:rsidRPr="00BB666D">
        <w:rPr>
          <w:rFonts w:cs="Tahoma"/>
          <w:b/>
          <w:iCs/>
          <w:szCs w:val="22"/>
        </w:rPr>
        <w:t>RAZONES O MOTIVOS DE LA INCONFORMIDAD</w:t>
      </w:r>
      <w:r w:rsidRPr="00BB666D">
        <w:rPr>
          <w:rFonts w:cs="Tahoma"/>
          <w:b/>
          <w:iCs/>
          <w:szCs w:val="22"/>
        </w:rPr>
        <w:tab/>
      </w:r>
    </w:p>
    <w:p w14:paraId="1DAE2563" w14:textId="1A48D27B" w:rsidR="00953430" w:rsidRPr="00BB666D" w:rsidRDefault="00591869" w:rsidP="00BB666D">
      <w:pPr>
        <w:tabs>
          <w:tab w:val="left" w:pos="4667"/>
        </w:tabs>
        <w:spacing w:line="240" w:lineRule="auto"/>
        <w:ind w:left="567" w:right="539"/>
        <w:rPr>
          <w:rFonts w:cs="Tahoma"/>
          <w:bCs/>
          <w:i/>
          <w:szCs w:val="22"/>
        </w:rPr>
      </w:pPr>
      <w:r w:rsidRPr="00BB666D">
        <w:rPr>
          <w:rFonts w:cs="Tahoma"/>
          <w:bCs/>
          <w:i/>
          <w:szCs w:val="22"/>
        </w:rPr>
        <w:t>“</w:t>
      </w:r>
      <w:r w:rsidR="00224759" w:rsidRPr="00BB666D">
        <w:rPr>
          <w:rFonts w:cs="Tahoma"/>
          <w:bCs/>
          <w:i/>
          <w:szCs w:val="22"/>
        </w:rPr>
        <w:t xml:space="preserve">Por medio del presente escrito, y con fundamento en los artículos 141, 142 y demás relativos de la Ley de Transparencia y Acceso a la Información Pública del Estado de México y Municipios, interpongo Recurso de Revisión en contra de la respuesta emitida por la Unidad de Transparencia de la Secretaría del Agua, con relación a la solicitud de información con folio 00005/AGUA/IP/2025, con base en las siguientes: CONSIDERACIONES ANTECEDENTES Presenté una solicitud de información a través del Sistema de Acceso a la Información Mexiquense (SAIMEX) bajo el folio 00005/AGUA/IP/2025, en la cual requerí copia completa del acuerdo de colaboración firmado con el gobierno municipal de Toluca el 10 de enero de 2025, incluyendo sus términos y condiciones, responsabilidades específicas de cada parte, cronograma de implementación y recursos asignados para su ejecución. En respuesta, la Unidad de Transparencia de la Secretaría del Agua indicó que, tras una búsqueda exhaustiva, no cuenta con la información en los términos señalados. AGRAVIOS Negativa injustificada de información: La respuesta de la Secretaría del Agua es contradictoria, pues si existe un acuerdo de colaboración firmado con el gobierno municipal de Toluca, situación que puede constatarse en medios de comunicación y del ayuntamiento de Toluca (puede verificarse en este link: https://www2.toluca.gob.mx/suman-esfuerzos-toluca-y-edomex-para-crear-la-fabrica-del-agua-del-parque-alameda-2000/) dicha información debe obrar en los archivos de la dependencia. Falta de exhaustividad en la búsqueda de información: La respuesta no detalla los procedimientos ni áreas consultadas para la localización del documento solicitado. La simple afirmación de que "no se cuenta con la información solicitada" no </w:t>
      </w:r>
      <w:r w:rsidR="00224759" w:rsidRPr="00BB666D">
        <w:rPr>
          <w:rFonts w:cs="Tahoma"/>
          <w:bCs/>
          <w:i/>
          <w:szCs w:val="22"/>
        </w:rPr>
        <w:lastRenderedPageBreak/>
        <w:t>cumple con el principio de máxima publicidad ni con el deber de exhaustividad. Omisión de orientación al solicitante: En caso de que la Unidad de Transparencia de la Secretaría del Agua no sea la instancia que resguarde la información, debió orientar al solicitante hacia el ente competente en términos del artículo 145 de la Ley de Transparencia. PETICIÓN Se ordene a la Secretaría del Agua que realice una búsqueda exhaustiva y fundada en todos los archivos físicos y electrónicos de la dependencia, incluyendo sus unidades administrativas y órganos desconcentrados, para localizar el documento solicitado. En caso de que la dependencia insista en que no posee la información, se le requiera un informe detallado de las gestiones realizadas para localizarla, especificando las áreas consultadas. Se impongan las medidas correspondientes en caso de que se determine que hubo ocultamiento o destrucción de información pública.</w:t>
      </w:r>
      <w:r w:rsidRPr="00BB666D">
        <w:rPr>
          <w:rFonts w:cs="Tahoma"/>
          <w:bCs/>
          <w:i/>
          <w:szCs w:val="22"/>
        </w:rPr>
        <w:t>” (Sic)</w:t>
      </w:r>
    </w:p>
    <w:p w14:paraId="48FE75EA" w14:textId="77777777" w:rsidR="00664420" w:rsidRPr="00BB666D" w:rsidRDefault="00664420" w:rsidP="00BB666D">
      <w:pPr>
        <w:tabs>
          <w:tab w:val="left" w:pos="4667"/>
        </w:tabs>
        <w:ind w:right="567"/>
        <w:rPr>
          <w:rFonts w:cs="Tahoma"/>
          <w:b/>
          <w:bCs/>
          <w:szCs w:val="22"/>
        </w:rPr>
      </w:pPr>
    </w:p>
    <w:p w14:paraId="6804DEF1" w14:textId="3C4F6CB5" w:rsidR="00664420" w:rsidRPr="00BB666D" w:rsidRDefault="006E25BC" w:rsidP="00BB666D">
      <w:pPr>
        <w:pStyle w:val="Ttulo3"/>
        <w:rPr>
          <w:szCs w:val="22"/>
        </w:rPr>
      </w:pPr>
      <w:bookmarkStart w:id="11" w:name="_Toc191555513"/>
      <w:r w:rsidRPr="00BB666D">
        <w:rPr>
          <w:szCs w:val="22"/>
        </w:rPr>
        <w:t>b</w:t>
      </w:r>
      <w:r w:rsidR="00664420" w:rsidRPr="00BB666D">
        <w:rPr>
          <w:szCs w:val="22"/>
        </w:rPr>
        <w:t>) Turno del Recurso de Revisión</w:t>
      </w:r>
      <w:bookmarkEnd w:id="11"/>
    </w:p>
    <w:p w14:paraId="1173671B" w14:textId="7FD78669" w:rsidR="00C72DAA" w:rsidRPr="00BB666D" w:rsidRDefault="00C72DAA" w:rsidP="00BB666D">
      <w:pPr>
        <w:rPr>
          <w:szCs w:val="22"/>
        </w:rPr>
      </w:pPr>
      <w:r w:rsidRPr="00BB666D">
        <w:rPr>
          <w:szCs w:val="22"/>
        </w:rPr>
        <w:t>Con fundamento en el artículo 185, fracción I de la Ley de Transparencia y Acceso a la Información Pública del Estado de México y Municipios,</w:t>
      </w:r>
      <w:r w:rsidR="00591869" w:rsidRPr="00BB666D">
        <w:rPr>
          <w:szCs w:val="22"/>
        </w:rPr>
        <w:t xml:space="preserve"> el</w:t>
      </w:r>
      <w:r w:rsidRPr="00BB666D">
        <w:rPr>
          <w:szCs w:val="22"/>
        </w:rPr>
        <w:t xml:space="preserve"> </w:t>
      </w:r>
      <w:r w:rsidR="00F477B4" w:rsidRPr="00BB666D">
        <w:rPr>
          <w:rFonts w:cs="Tahoma"/>
          <w:b/>
          <w:bCs/>
          <w:szCs w:val="22"/>
        </w:rPr>
        <w:t>ocho de febrero</w:t>
      </w:r>
      <w:r w:rsidR="004A389C" w:rsidRPr="00BB666D">
        <w:rPr>
          <w:rFonts w:cs="Tahoma"/>
          <w:b/>
          <w:bCs/>
          <w:szCs w:val="22"/>
        </w:rPr>
        <w:t xml:space="preserve"> dos mil veinticinco</w:t>
      </w:r>
      <w:r w:rsidR="00BC36F3" w:rsidRPr="00BB666D">
        <w:rPr>
          <w:rFonts w:cs="Tahoma"/>
          <w:b/>
          <w:bCs/>
          <w:szCs w:val="22"/>
        </w:rPr>
        <w:t>,</w:t>
      </w:r>
      <w:r w:rsidR="00591869" w:rsidRPr="00BB666D">
        <w:rPr>
          <w:rFonts w:cs="Tahoma"/>
          <w:szCs w:val="22"/>
        </w:rPr>
        <w:t xml:space="preserve"> </w:t>
      </w:r>
      <w:r w:rsidRPr="00BB666D">
        <w:rPr>
          <w:szCs w:val="22"/>
        </w:rPr>
        <w:t>se turnó el recurso de revisión a través del</w:t>
      </w:r>
      <w:r w:rsidRPr="00BB666D">
        <w:rPr>
          <w:rFonts w:eastAsia="Arial Unicode MS"/>
          <w:szCs w:val="22"/>
        </w:rPr>
        <w:t xml:space="preserve"> </w:t>
      </w:r>
      <w:r w:rsidRPr="00BB666D">
        <w:rPr>
          <w:rFonts w:eastAsia="Arial Unicode MS"/>
          <w:bCs/>
          <w:szCs w:val="22"/>
        </w:rPr>
        <w:t>SAIMEX</w:t>
      </w:r>
      <w:r w:rsidRPr="00BB666D">
        <w:rPr>
          <w:szCs w:val="22"/>
        </w:rPr>
        <w:t xml:space="preserve"> a la </w:t>
      </w:r>
      <w:r w:rsidRPr="00BB666D">
        <w:rPr>
          <w:b/>
          <w:szCs w:val="22"/>
        </w:rPr>
        <w:t>Comisionada Sharon Cristina Morales Martínez</w:t>
      </w:r>
      <w:r w:rsidRPr="00BB666D">
        <w:rPr>
          <w:bCs/>
          <w:szCs w:val="22"/>
        </w:rPr>
        <w:t xml:space="preserve">, </w:t>
      </w:r>
      <w:r w:rsidRPr="00BB666D">
        <w:rPr>
          <w:szCs w:val="22"/>
        </w:rPr>
        <w:t xml:space="preserve">a efecto de decretar su admisión o desechamiento. </w:t>
      </w:r>
    </w:p>
    <w:p w14:paraId="18F305CB" w14:textId="77777777" w:rsidR="00664420" w:rsidRPr="00BB666D" w:rsidRDefault="00664420" w:rsidP="00BB666D">
      <w:pPr>
        <w:rPr>
          <w:rFonts w:eastAsia="Batang" w:cs="Tahoma"/>
          <w:bCs/>
          <w:szCs w:val="22"/>
        </w:rPr>
      </w:pPr>
    </w:p>
    <w:p w14:paraId="3E31EC2D" w14:textId="295256A1" w:rsidR="00664420" w:rsidRPr="00BB666D" w:rsidRDefault="006E25BC" w:rsidP="00BB666D">
      <w:pPr>
        <w:pStyle w:val="Ttulo3"/>
        <w:rPr>
          <w:szCs w:val="22"/>
        </w:rPr>
      </w:pPr>
      <w:bookmarkStart w:id="12" w:name="_Toc191555514"/>
      <w:r w:rsidRPr="00BB666D">
        <w:rPr>
          <w:szCs w:val="22"/>
        </w:rPr>
        <w:t>c</w:t>
      </w:r>
      <w:r w:rsidR="00664420" w:rsidRPr="00BB666D">
        <w:rPr>
          <w:szCs w:val="22"/>
        </w:rPr>
        <w:t>) Admisión del Recurso de Revisión</w:t>
      </w:r>
      <w:bookmarkEnd w:id="12"/>
    </w:p>
    <w:p w14:paraId="240447D5" w14:textId="496A093E" w:rsidR="000E09C4" w:rsidRPr="00BB666D" w:rsidRDefault="000E09C4" w:rsidP="00BB666D">
      <w:pPr>
        <w:rPr>
          <w:rFonts w:cs="Arial"/>
          <w:szCs w:val="22"/>
        </w:rPr>
      </w:pPr>
      <w:r w:rsidRPr="00BB666D">
        <w:rPr>
          <w:rFonts w:cs="Arial"/>
          <w:szCs w:val="22"/>
        </w:rPr>
        <w:t xml:space="preserve">El </w:t>
      </w:r>
      <w:r w:rsidR="00F477B4" w:rsidRPr="00BB666D">
        <w:rPr>
          <w:rFonts w:cs="Tahoma"/>
          <w:b/>
          <w:szCs w:val="22"/>
        </w:rPr>
        <w:t>once</w:t>
      </w:r>
      <w:r w:rsidR="006B1F81" w:rsidRPr="00BB666D">
        <w:rPr>
          <w:rFonts w:cs="Tahoma"/>
          <w:b/>
          <w:szCs w:val="22"/>
        </w:rPr>
        <w:t xml:space="preserve"> de febrero</w:t>
      </w:r>
      <w:r w:rsidR="00F122BC" w:rsidRPr="00BB666D">
        <w:rPr>
          <w:rFonts w:cs="Tahoma"/>
          <w:b/>
          <w:szCs w:val="22"/>
        </w:rPr>
        <w:t xml:space="preserve"> dos mil veinticinco</w:t>
      </w:r>
      <w:r w:rsidR="00591869" w:rsidRPr="00BB666D">
        <w:rPr>
          <w:rFonts w:eastAsia="Palatino Linotype" w:cs="Palatino Linotype"/>
          <w:b/>
          <w:szCs w:val="22"/>
        </w:rPr>
        <w:t xml:space="preserve">, </w:t>
      </w:r>
      <w:r w:rsidRPr="00BB666D">
        <w:rPr>
          <w:rFonts w:cs="Arial"/>
          <w:szCs w:val="22"/>
        </w:rPr>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w:t>
      </w:r>
      <w:r w:rsidR="00865CF4" w:rsidRPr="00BB666D">
        <w:rPr>
          <w:rFonts w:cs="Arial"/>
          <w:szCs w:val="22"/>
        </w:rPr>
        <w:t>, fracción II</w:t>
      </w:r>
      <w:r w:rsidRPr="00BB666D">
        <w:rPr>
          <w:rFonts w:cs="Arial"/>
          <w:szCs w:val="22"/>
        </w:rPr>
        <w:t xml:space="preserve"> de la Ley de Transparencia y Acceso a la Información Pública del Estado de México y Municipios.</w:t>
      </w:r>
    </w:p>
    <w:p w14:paraId="28AE6E6B" w14:textId="77777777" w:rsidR="006B1F81" w:rsidRPr="00BB666D" w:rsidRDefault="006B1F81" w:rsidP="00BB666D">
      <w:pPr>
        <w:rPr>
          <w:rFonts w:cs="Arial"/>
          <w:szCs w:val="22"/>
        </w:rPr>
      </w:pPr>
    </w:p>
    <w:p w14:paraId="3B820F58" w14:textId="7AC7C2A8" w:rsidR="00865CF4" w:rsidRPr="00BB666D" w:rsidRDefault="00591869" w:rsidP="00BB666D">
      <w:pPr>
        <w:pStyle w:val="Ttulo3"/>
        <w:rPr>
          <w:szCs w:val="22"/>
        </w:rPr>
      </w:pPr>
      <w:bookmarkStart w:id="13" w:name="_Toc191555515"/>
      <w:r w:rsidRPr="00BB666D">
        <w:rPr>
          <w:szCs w:val="22"/>
        </w:rPr>
        <w:t>d</w:t>
      </w:r>
      <w:r w:rsidR="00664420" w:rsidRPr="00BB666D">
        <w:rPr>
          <w:szCs w:val="22"/>
        </w:rPr>
        <w:t xml:space="preserve">) </w:t>
      </w:r>
      <w:r w:rsidR="00865CF4" w:rsidRPr="00BB666D">
        <w:rPr>
          <w:szCs w:val="22"/>
        </w:rPr>
        <w:t>Informe Justificado del Sujeto Obligado</w:t>
      </w:r>
      <w:bookmarkEnd w:id="13"/>
    </w:p>
    <w:p w14:paraId="61629152" w14:textId="5D6398CD" w:rsidR="00F477B4" w:rsidRPr="00BB666D" w:rsidRDefault="00F477B4" w:rsidP="00BB666D">
      <w:pPr>
        <w:rPr>
          <w:rFonts w:eastAsia="Arial Unicode MS" w:cs="Arial"/>
          <w:b/>
        </w:rPr>
      </w:pPr>
      <w:r w:rsidRPr="00BB666D">
        <w:rPr>
          <w:rFonts w:cs="Tahoma"/>
          <w:b/>
          <w:szCs w:val="24"/>
        </w:rPr>
        <w:t xml:space="preserve">EL SUJETO OBLIGADO </w:t>
      </w:r>
      <w:r w:rsidRPr="00BB666D">
        <w:rPr>
          <w:rFonts w:eastAsia="Arial Unicode MS" w:cs="Arial"/>
        </w:rPr>
        <w:t xml:space="preserve">rindió su informe justificado el </w:t>
      </w:r>
      <w:r w:rsidR="00F20A75" w:rsidRPr="00BB666D">
        <w:rPr>
          <w:rFonts w:eastAsia="Arial Unicode MS" w:cs="Arial"/>
          <w:b/>
        </w:rPr>
        <w:t xml:space="preserve">veinte </w:t>
      </w:r>
      <w:r w:rsidRPr="00BB666D">
        <w:rPr>
          <w:rFonts w:eastAsia="Arial Unicode MS" w:cs="Arial"/>
          <w:b/>
        </w:rPr>
        <w:t xml:space="preserve">de febrero de dos mil veinticinco, </w:t>
      </w:r>
      <w:r w:rsidRPr="00BB666D">
        <w:rPr>
          <w:rFonts w:eastAsia="Arial Unicode MS" w:cs="Arial"/>
        </w:rPr>
        <w:t>mediante los siguientes documentos</w:t>
      </w:r>
      <w:r w:rsidRPr="00BB666D">
        <w:rPr>
          <w:rFonts w:eastAsia="Arial Unicode MS" w:cs="Arial"/>
          <w:b/>
        </w:rPr>
        <w:t>:</w:t>
      </w:r>
    </w:p>
    <w:p w14:paraId="1C3C5BE2" w14:textId="4C3E1E4B" w:rsidR="00F477B4" w:rsidRPr="00BB666D" w:rsidRDefault="00F477B4" w:rsidP="00BB666D">
      <w:pPr>
        <w:pStyle w:val="Prrafodelista"/>
        <w:numPr>
          <w:ilvl w:val="0"/>
          <w:numId w:val="27"/>
        </w:numPr>
        <w:rPr>
          <w:rFonts w:eastAsia="Arial Unicode MS" w:cs="Arial"/>
          <w:b/>
          <w:i/>
        </w:rPr>
      </w:pPr>
      <w:r w:rsidRPr="00BB666D">
        <w:rPr>
          <w:rFonts w:eastAsia="Arial Unicode MS" w:cs="Arial"/>
          <w:b/>
          <w:i/>
        </w:rPr>
        <w:lastRenderedPageBreak/>
        <w:t>“Manifest 89720-02-2025-183108.pdf”</w:t>
      </w:r>
      <w:r w:rsidR="00121751" w:rsidRPr="00BB666D">
        <w:rPr>
          <w:rFonts w:eastAsia="Arial Unicode MS" w:cs="Arial"/>
          <w:b/>
          <w:i/>
        </w:rPr>
        <w:t xml:space="preserve">, </w:t>
      </w:r>
      <w:r w:rsidR="00121751" w:rsidRPr="00BB666D">
        <w:rPr>
          <w:rFonts w:eastAsia="Arial Unicode MS" w:cs="Arial"/>
        </w:rPr>
        <w:t xml:space="preserve">de cuyo contenido se advierte el oficio de número 23200001020100S-153/2025, sin fecha, dirigido a la Comisionada Ponente, mediante el cual la Subdirectora de Transparencia Gestión Documental e Igualdad de </w:t>
      </w:r>
      <w:r w:rsidR="00C77DC9" w:rsidRPr="00BB666D">
        <w:rPr>
          <w:rFonts w:eastAsia="Arial Unicode MS" w:cs="Arial"/>
        </w:rPr>
        <w:t xml:space="preserve">Género informó de manera sustancial que se otorgó contestación a la solicitud en cita, notificando que el Sujeto Obligado no cuenta con la información solicitada en los términos señalados por el peticionario, así mismo manifiesta en relación a los agravios pretendidos por el solicitante, que la Unidad de Transparencia advierte que fue colmado el principio de exhaustividad </w:t>
      </w:r>
      <w:r w:rsidR="00C77DC9" w:rsidRPr="00BB666D">
        <w:rPr>
          <w:rFonts w:eastAsia="Arial Unicode MS" w:cs="Arial"/>
          <w:b/>
          <w:u w:val="single"/>
        </w:rPr>
        <w:t>al turnar en la inmediatez posible la solicitud de información al área encargada de llevar el registro y resguardo de los convenios, acuerdos, contratos, bases y todos los instrumentos jurídicos que celebra la Secretaría del Agua</w:t>
      </w:r>
      <w:r w:rsidR="00C77DC9" w:rsidRPr="00BB666D">
        <w:rPr>
          <w:rFonts w:eastAsia="Arial Unicode MS" w:cs="Arial"/>
        </w:rPr>
        <w:t>, demostrable con el oficio de número. 232000010201005-031/2025 de fecha trece de enero de dos mil veinticinco, el cual se adjunta en formato PDF a través del cual, se requiere a la Coordinación Jurídica, de Igualdad de Género y Erradicación de la Violencia, proceda a solventar las particularidades de la solicitud de información en comento.</w:t>
      </w:r>
    </w:p>
    <w:p w14:paraId="324E4D50" w14:textId="7F3949D5" w:rsidR="00F477B4" w:rsidRPr="00BB666D" w:rsidRDefault="00F477B4" w:rsidP="00BB666D">
      <w:pPr>
        <w:pStyle w:val="Prrafodelista"/>
        <w:numPr>
          <w:ilvl w:val="0"/>
          <w:numId w:val="27"/>
        </w:numPr>
        <w:rPr>
          <w:rFonts w:eastAsia="Arial Unicode MS" w:cs="Arial"/>
          <w:b/>
          <w:i/>
        </w:rPr>
      </w:pPr>
      <w:r w:rsidRPr="00BB666D">
        <w:rPr>
          <w:rFonts w:eastAsia="Arial Unicode MS" w:cs="Arial"/>
          <w:b/>
          <w:i/>
        </w:rPr>
        <w:t>“Anexos20-02-2025-182616.pdf”</w:t>
      </w:r>
      <w:r w:rsidR="00C77DC9" w:rsidRPr="00BB666D">
        <w:rPr>
          <w:rFonts w:eastAsia="Arial Unicode MS" w:cs="Arial"/>
          <w:b/>
          <w:i/>
        </w:rPr>
        <w:t xml:space="preserve">, </w:t>
      </w:r>
      <w:r w:rsidR="00C77DC9" w:rsidRPr="00BB666D">
        <w:rPr>
          <w:rFonts w:eastAsia="Arial Unicode MS" w:cs="Arial"/>
        </w:rPr>
        <w:t>el que consiste en</w:t>
      </w:r>
      <w:r w:rsidR="0080536C" w:rsidRPr="00BB666D">
        <w:rPr>
          <w:rFonts w:eastAsia="Arial Unicode MS" w:cs="Arial"/>
        </w:rPr>
        <w:t xml:space="preserve"> dos oficios, el, primero marcado de número 232000010201005-031/2025 de fecha trece de enero de dos mil veinticinco, mediante el cual de manera sustancial la Subdirección de Transparencia Gestión Documental e Igualdad de Género, turnó la solicitud de información con número de folio 00005/AGUA/IP/2025 a la Coordinación Jurídica, de Igualdad de Género y Erradicación de la Violencia.</w:t>
      </w:r>
    </w:p>
    <w:p w14:paraId="53D2747A" w14:textId="76AC1927" w:rsidR="0080536C" w:rsidRPr="00BB666D" w:rsidRDefault="0080536C" w:rsidP="00BB666D">
      <w:pPr>
        <w:pStyle w:val="Prrafodelista"/>
        <w:rPr>
          <w:rFonts w:eastAsia="Arial Unicode MS" w:cs="Arial"/>
        </w:rPr>
      </w:pPr>
      <w:r w:rsidRPr="00BB666D">
        <w:rPr>
          <w:rFonts w:eastAsia="Arial Unicode MS" w:cs="Arial"/>
        </w:rPr>
        <w:t xml:space="preserve">Por otro lado se advierte el oficio de número 23200001020100S-029/2025, del quince de enero de dos mil veinticinco, mediante el cual esencialmente refiere que después de una búsqueda minuciosa en los expedientes y archivos de la Coordinación, no se localizó documentación </w:t>
      </w:r>
      <w:r w:rsidR="0037040E" w:rsidRPr="00BB666D">
        <w:rPr>
          <w:rFonts w:eastAsia="Arial Unicode MS" w:cs="Arial"/>
        </w:rPr>
        <w:t>cuya denominación fuese “Acuerdo de Colaboración” en la fecha referida ni con los intervinientes aludidos.</w:t>
      </w:r>
    </w:p>
    <w:p w14:paraId="755B7730" w14:textId="2AC13C6D" w:rsidR="00664420" w:rsidRPr="00BB666D" w:rsidRDefault="001E53C7" w:rsidP="00BB666D">
      <w:pPr>
        <w:pStyle w:val="Ttulo3"/>
        <w:rPr>
          <w:szCs w:val="22"/>
          <w:lang w:val="es-ES"/>
        </w:rPr>
      </w:pPr>
      <w:bookmarkStart w:id="14" w:name="_Toc191555516"/>
      <w:r w:rsidRPr="00BB666D">
        <w:rPr>
          <w:rFonts w:eastAsia="Calibri"/>
          <w:bCs/>
          <w:szCs w:val="22"/>
          <w:lang w:eastAsia="en-US"/>
        </w:rPr>
        <w:lastRenderedPageBreak/>
        <w:t>e</w:t>
      </w:r>
      <w:r w:rsidR="00664420" w:rsidRPr="00BB666D">
        <w:rPr>
          <w:rFonts w:eastAsia="Calibri"/>
          <w:bCs/>
          <w:szCs w:val="22"/>
          <w:lang w:eastAsia="en-US"/>
        </w:rPr>
        <w:t>)</w:t>
      </w:r>
      <w:r w:rsidR="00664420" w:rsidRPr="00BB666D">
        <w:rPr>
          <w:szCs w:val="22"/>
        </w:rPr>
        <w:t xml:space="preserve"> </w:t>
      </w:r>
      <w:r w:rsidR="00865CF4" w:rsidRPr="00BB666D">
        <w:rPr>
          <w:szCs w:val="22"/>
          <w:lang w:val="es-ES"/>
        </w:rPr>
        <w:t>Manifestaciones de la Parte Recurrente</w:t>
      </w:r>
      <w:bookmarkEnd w:id="14"/>
    </w:p>
    <w:p w14:paraId="2CF6BDA6" w14:textId="77777777" w:rsidR="0037040E" w:rsidRPr="00BB666D" w:rsidRDefault="0037040E" w:rsidP="00BB666D">
      <w:pPr>
        <w:spacing w:after="240"/>
        <w:rPr>
          <w:rFonts w:eastAsia="Arial Unicode MS" w:cs="Arial"/>
        </w:rPr>
      </w:pPr>
      <w:r w:rsidRPr="00BB666D">
        <w:rPr>
          <w:rFonts w:cs="Tahoma"/>
          <w:b/>
          <w:szCs w:val="24"/>
        </w:rPr>
        <w:t xml:space="preserve">LA PARTE RECURRENTE </w:t>
      </w:r>
      <w:r w:rsidRPr="00BB666D">
        <w:rPr>
          <w:rFonts w:eastAsia="Arial Unicode MS" w:cs="Arial"/>
        </w:rPr>
        <w:t>no realizó manifestación alguna dentro del término legalmente concedido para tal efecto, ni presentó pruebas o alegatos.</w:t>
      </w:r>
    </w:p>
    <w:p w14:paraId="0E651988" w14:textId="4380055E" w:rsidR="00664420" w:rsidRPr="00BB666D" w:rsidRDefault="001E53C7" w:rsidP="00BB666D">
      <w:pPr>
        <w:pStyle w:val="Ttulo3"/>
        <w:rPr>
          <w:szCs w:val="22"/>
        </w:rPr>
      </w:pPr>
      <w:bookmarkStart w:id="15" w:name="_Toc191555517"/>
      <w:r w:rsidRPr="00BB666D">
        <w:rPr>
          <w:szCs w:val="22"/>
        </w:rPr>
        <w:t>f</w:t>
      </w:r>
      <w:r w:rsidR="00664420" w:rsidRPr="00BB666D">
        <w:rPr>
          <w:szCs w:val="22"/>
        </w:rPr>
        <w:t>) Cierre de instrucción</w:t>
      </w:r>
      <w:bookmarkEnd w:id="15"/>
    </w:p>
    <w:p w14:paraId="79AF95DC" w14:textId="75B3B8B7" w:rsidR="00664420" w:rsidRPr="00BB666D" w:rsidRDefault="00BF091A" w:rsidP="00BB666D">
      <w:pPr>
        <w:spacing w:after="240"/>
        <w:rPr>
          <w:rFonts w:cs="Tahoma"/>
          <w:szCs w:val="22"/>
        </w:rPr>
      </w:pPr>
      <w:r w:rsidRPr="00BB666D">
        <w:rPr>
          <w:rFonts w:cs="Tahoma"/>
          <w:szCs w:val="22"/>
        </w:rPr>
        <w:t>Al no existir diligencias pendientes por desahogar</w:t>
      </w:r>
      <w:r w:rsidRPr="00BB666D">
        <w:rPr>
          <w:rFonts w:cs="Arial"/>
          <w:szCs w:val="22"/>
        </w:rPr>
        <w:t xml:space="preserve">, el </w:t>
      </w:r>
      <w:r w:rsidR="0037040E" w:rsidRPr="00BB666D">
        <w:rPr>
          <w:rFonts w:cs="Tahoma"/>
          <w:b/>
          <w:bCs/>
          <w:szCs w:val="22"/>
        </w:rPr>
        <w:t>cinco de marzo</w:t>
      </w:r>
      <w:r w:rsidR="00F122BC" w:rsidRPr="00BB666D">
        <w:rPr>
          <w:rFonts w:cs="Tahoma"/>
          <w:b/>
          <w:bCs/>
          <w:szCs w:val="22"/>
        </w:rPr>
        <w:t xml:space="preserve"> dos mil veinticinco,</w:t>
      </w:r>
      <w:r w:rsidRPr="00BB666D">
        <w:rPr>
          <w:rFonts w:cs="Arial"/>
          <w:szCs w:val="22"/>
        </w:rPr>
        <w:t xml:space="preserve"> la </w:t>
      </w:r>
      <w:r w:rsidRPr="00BB666D">
        <w:rPr>
          <w:rFonts w:cs="Arial"/>
          <w:b/>
          <w:bCs/>
          <w:szCs w:val="22"/>
        </w:rPr>
        <w:t xml:space="preserve">Comisionada </w:t>
      </w:r>
      <w:r w:rsidRPr="00BB666D">
        <w:rPr>
          <w:b/>
          <w:szCs w:val="22"/>
        </w:rPr>
        <w:t xml:space="preserve">Sharon Cristina Morales Martínez </w:t>
      </w:r>
      <w:r w:rsidRPr="00BB666D">
        <w:rPr>
          <w:rFonts w:cs="Arial"/>
          <w:szCs w:val="22"/>
        </w:rPr>
        <w:t>acordó el cierre de instrucción</w:t>
      </w:r>
      <w:r w:rsidR="0011350D" w:rsidRPr="00BB666D">
        <w:rPr>
          <w:rFonts w:cs="Arial"/>
          <w:szCs w:val="22"/>
        </w:rPr>
        <w:t xml:space="preserve"> y</w:t>
      </w:r>
      <w:r w:rsidRPr="00BB666D">
        <w:rPr>
          <w:rFonts w:cs="Arial"/>
          <w:szCs w:val="22"/>
        </w:rPr>
        <w:t xml:space="preserve"> </w:t>
      </w:r>
      <w:r w:rsidR="0011350D" w:rsidRPr="00BB666D">
        <w:rPr>
          <w:rFonts w:cs="Arial"/>
          <w:szCs w:val="22"/>
        </w:rPr>
        <w:t xml:space="preserve">la </w:t>
      </w:r>
      <w:r w:rsidRPr="00BB666D">
        <w:rPr>
          <w:rFonts w:cs="Arial"/>
          <w:szCs w:val="22"/>
        </w:rPr>
        <w:t>remisión del expediente a efecto de ser resuelto, de conformidad con lo establecido en el artículo 185 fracciones VI y VIII de la Ley de Transparencia y Acceso a la Información Pública del Estado de México y Municipios</w:t>
      </w:r>
      <w:r w:rsidRPr="00BB666D">
        <w:rPr>
          <w:szCs w:val="22"/>
        </w:rPr>
        <w:t>.</w:t>
      </w:r>
      <w:r w:rsidR="0011350D" w:rsidRPr="00BB666D">
        <w:rPr>
          <w:szCs w:val="22"/>
        </w:rPr>
        <w:t xml:space="preserve"> Dicho acuerdo </w:t>
      </w:r>
      <w:r w:rsidR="00664420" w:rsidRPr="00BB666D">
        <w:rPr>
          <w:rFonts w:cs="Tahoma"/>
          <w:szCs w:val="22"/>
        </w:rPr>
        <w:t xml:space="preserve">fue notificado a las partes el mismo día a través del </w:t>
      </w:r>
      <w:r w:rsidR="00664420" w:rsidRPr="00BB666D">
        <w:rPr>
          <w:rFonts w:cs="Tahoma"/>
          <w:szCs w:val="22"/>
          <w:lang w:val="es-ES"/>
        </w:rPr>
        <w:t>SAIMEX</w:t>
      </w:r>
      <w:r w:rsidR="00664420" w:rsidRPr="00BB666D">
        <w:rPr>
          <w:rFonts w:cs="Tahoma"/>
          <w:szCs w:val="22"/>
        </w:rPr>
        <w:t>.</w:t>
      </w:r>
    </w:p>
    <w:p w14:paraId="7A9629DE" w14:textId="77777777" w:rsidR="00664420" w:rsidRPr="00BB666D" w:rsidRDefault="00664420" w:rsidP="00BB666D">
      <w:pPr>
        <w:pStyle w:val="Ttulo1"/>
        <w:rPr>
          <w:rFonts w:eastAsiaTheme="minorHAnsi"/>
          <w:szCs w:val="22"/>
          <w:lang w:eastAsia="en-US"/>
        </w:rPr>
      </w:pPr>
      <w:bookmarkStart w:id="16" w:name="_Toc191555518"/>
      <w:r w:rsidRPr="00BB666D">
        <w:rPr>
          <w:rFonts w:eastAsiaTheme="minorHAnsi"/>
          <w:szCs w:val="22"/>
          <w:lang w:eastAsia="en-US"/>
        </w:rPr>
        <w:t>CONSIDERANDOS</w:t>
      </w:r>
      <w:bookmarkEnd w:id="16"/>
    </w:p>
    <w:p w14:paraId="6DD1243B" w14:textId="77777777" w:rsidR="00664420" w:rsidRPr="00BB666D" w:rsidRDefault="00664420" w:rsidP="00BB666D">
      <w:pPr>
        <w:contextualSpacing/>
        <w:jc w:val="center"/>
        <w:rPr>
          <w:rFonts w:eastAsiaTheme="minorHAnsi" w:cs="Tahoma"/>
          <w:b/>
          <w:szCs w:val="22"/>
          <w:lang w:eastAsia="en-US"/>
        </w:rPr>
      </w:pPr>
    </w:p>
    <w:p w14:paraId="0B67CB92" w14:textId="2E307D3B" w:rsidR="00664420" w:rsidRPr="00BB666D" w:rsidRDefault="00664420" w:rsidP="00BB666D">
      <w:pPr>
        <w:pStyle w:val="Ttulo2"/>
        <w:rPr>
          <w:rFonts w:eastAsia="Batang"/>
          <w:szCs w:val="22"/>
        </w:rPr>
      </w:pPr>
      <w:bookmarkStart w:id="17" w:name="_Toc191555519"/>
      <w:r w:rsidRPr="00BB666D">
        <w:rPr>
          <w:rFonts w:eastAsia="Batang"/>
          <w:szCs w:val="22"/>
        </w:rPr>
        <w:t xml:space="preserve">PRIMERO. </w:t>
      </w:r>
      <w:r w:rsidR="00BA55A8" w:rsidRPr="00BB666D">
        <w:rPr>
          <w:rFonts w:eastAsia="Batang"/>
          <w:szCs w:val="22"/>
        </w:rPr>
        <w:t>Procedibilidad</w:t>
      </w:r>
      <w:bookmarkEnd w:id="17"/>
    </w:p>
    <w:p w14:paraId="39C52BC1" w14:textId="56FCC20D" w:rsidR="00BA55A8" w:rsidRPr="00BB666D" w:rsidRDefault="00BA55A8" w:rsidP="00BB666D">
      <w:pPr>
        <w:pStyle w:val="Ttulo3"/>
        <w:rPr>
          <w:szCs w:val="22"/>
        </w:rPr>
      </w:pPr>
      <w:bookmarkStart w:id="18" w:name="_Toc191555520"/>
      <w:r w:rsidRPr="00BB666D">
        <w:rPr>
          <w:szCs w:val="22"/>
        </w:rPr>
        <w:t>a) Competencia</w:t>
      </w:r>
      <w:r w:rsidR="00150C49" w:rsidRPr="00BB666D">
        <w:rPr>
          <w:szCs w:val="22"/>
        </w:rPr>
        <w:t xml:space="preserve"> del Instituto</w:t>
      </w:r>
      <w:bookmarkEnd w:id="18"/>
    </w:p>
    <w:p w14:paraId="56E64942" w14:textId="6572EDF7" w:rsidR="0011350D" w:rsidRPr="00BB666D" w:rsidRDefault="0011350D" w:rsidP="00BB666D">
      <w:pPr>
        <w:spacing w:after="240"/>
        <w:rPr>
          <w:rFonts w:cs="Arial"/>
          <w:szCs w:val="22"/>
        </w:rPr>
      </w:pPr>
      <w:r w:rsidRPr="00BB666D">
        <w:rPr>
          <w:szCs w:val="22"/>
        </w:rPr>
        <w:t xml:space="preserve">Este Instituto de Transparencia, Acceso a la Información Pública y Protección de Datos Personales del Estado de México y Municipios es competente para conocer y resolver </w:t>
      </w:r>
      <w:r w:rsidR="005F65B7" w:rsidRPr="00BB666D">
        <w:rPr>
          <w:szCs w:val="22"/>
        </w:rPr>
        <w:t xml:space="preserve">el </w:t>
      </w:r>
      <w:r w:rsidRPr="00BB666D">
        <w:rPr>
          <w:szCs w:val="22"/>
        </w:rPr>
        <w:t>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w:t>
      </w:r>
      <w:r w:rsidRPr="00BB666D">
        <w:rPr>
          <w:rFonts w:cs="Arial"/>
          <w:szCs w:val="22"/>
        </w:rPr>
        <w:t>; y 9, fracciones I y XXIII y 11 del Reglamento Interior del Instituto de Transparencia, Acceso a la Información Pública y Protección de Datos Personales del Estado de México y Municipios.</w:t>
      </w:r>
    </w:p>
    <w:p w14:paraId="517A2DD6" w14:textId="4169BE4D" w:rsidR="00664420" w:rsidRPr="00BB666D" w:rsidRDefault="00BA55A8" w:rsidP="00BB666D">
      <w:pPr>
        <w:pStyle w:val="Ttulo3"/>
        <w:rPr>
          <w:szCs w:val="22"/>
        </w:rPr>
      </w:pPr>
      <w:bookmarkStart w:id="19" w:name="_Toc191555521"/>
      <w:r w:rsidRPr="00BB666D">
        <w:rPr>
          <w:szCs w:val="22"/>
        </w:rPr>
        <w:lastRenderedPageBreak/>
        <w:t>b)</w:t>
      </w:r>
      <w:r w:rsidR="00664420" w:rsidRPr="00BB666D">
        <w:rPr>
          <w:szCs w:val="22"/>
        </w:rPr>
        <w:t xml:space="preserve"> </w:t>
      </w:r>
      <w:r w:rsidR="00D91CB4" w:rsidRPr="00BB666D">
        <w:rPr>
          <w:szCs w:val="22"/>
        </w:rPr>
        <w:t>Legitimidad</w:t>
      </w:r>
      <w:r w:rsidRPr="00BB666D">
        <w:rPr>
          <w:szCs w:val="22"/>
        </w:rPr>
        <w:t xml:space="preserve"> de la parte recurrente</w:t>
      </w:r>
      <w:bookmarkEnd w:id="19"/>
    </w:p>
    <w:p w14:paraId="26FEA382" w14:textId="0B06695C" w:rsidR="00D91CB4" w:rsidRPr="00BB666D" w:rsidRDefault="00D91CB4" w:rsidP="00BB666D">
      <w:pPr>
        <w:rPr>
          <w:rFonts w:cs="Arial"/>
          <w:bCs/>
          <w:szCs w:val="22"/>
        </w:rPr>
      </w:pPr>
      <w:r w:rsidRPr="00BB666D">
        <w:rPr>
          <w:rFonts w:cs="Arial"/>
          <w:bCs/>
          <w:szCs w:val="22"/>
        </w:rPr>
        <w:t>El recurso de revisión fue interpuesto por parte legítima, ya que se presentó por la misma persona que formuló la solicitud de acceso a la Información Pública,</w:t>
      </w:r>
      <w:r w:rsidRPr="00BB666D">
        <w:rPr>
          <w:rFonts w:cs="Arial"/>
          <w:b/>
          <w:bCs/>
          <w:szCs w:val="22"/>
        </w:rPr>
        <w:t xml:space="preserve"> </w:t>
      </w:r>
      <w:r w:rsidRPr="00BB666D">
        <w:rPr>
          <w:rFonts w:cs="Arial"/>
          <w:szCs w:val="22"/>
        </w:rPr>
        <w:t>debido a que los datos de acceso</w:t>
      </w:r>
      <w:r w:rsidRPr="00BB666D">
        <w:rPr>
          <w:rFonts w:cs="Arial"/>
          <w:b/>
          <w:bCs/>
          <w:szCs w:val="22"/>
        </w:rPr>
        <w:t xml:space="preserve"> </w:t>
      </w:r>
      <w:r w:rsidRPr="00BB666D">
        <w:rPr>
          <w:rFonts w:cs="Arial"/>
          <w:szCs w:val="22"/>
        </w:rPr>
        <w:t>SAIMEX</w:t>
      </w:r>
      <w:r w:rsidRPr="00BB666D">
        <w:rPr>
          <w:rFonts w:eastAsia="Calibri" w:cs="Arial"/>
          <w:szCs w:val="22"/>
          <w:lang w:eastAsia="en-US"/>
        </w:rPr>
        <w:t xml:space="preserve"> son personales e irrepetibles.</w:t>
      </w:r>
    </w:p>
    <w:p w14:paraId="2C367810" w14:textId="77777777" w:rsidR="00D91CB4" w:rsidRPr="00BB666D" w:rsidRDefault="00D91CB4" w:rsidP="00BB666D">
      <w:pPr>
        <w:rPr>
          <w:szCs w:val="22"/>
        </w:rPr>
      </w:pPr>
    </w:p>
    <w:p w14:paraId="496490FC" w14:textId="1A5F3FDB" w:rsidR="00D91CB4" w:rsidRPr="00BB666D" w:rsidRDefault="00BA55A8" w:rsidP="00BB666D">
      <w:pPr>
        <w:pStyle w:val="Ttulo3"/>
        <w:rPr>
          <w:rFonts w:eastAsia="Calibri"/>
          <w:szCs w:val="22"/>
          <w:lang w:eastAsia="es-ES_tradnl"/>
        </w:rPr>
      </w:pPr>
      <w:bookmarkStart w:id="20" w:name="_Toc191555522"/>
      <w:r w:rsidRPr="00BB666D">
        <w:rPr>
          <w:rFonts w:eastAsia="Calibri"/>
          <w:szCs w:val="22"/>
          <w:lang w:eastAsia="es-ES_tradnl"/>
        </w:rPr>
        <w:t>c)</w:t>
      </w:r>
      <w:r w:rsidR="00664420" w:rsidRPr="00BB666D">
        <w:rPr>
          <w:rFonts w:eastAsia="Calibri"/>
          <w:szCs w:val="22"/>
          <w:lang w:eastAsia="es-ES_tradnl"/>
        </w:rPr>
        <w:t xml:space="preserve"> </w:t>
      </w:r>
      <w:r w:rsidR="00D91CB4" w:rsidRPr="00BB666D">
        <w:rPr>
          <w:rFonts w:eastAsia="Calibri"/>
          <w:szCs w:val="22"/>
          <w:lang w:eastAsia="es-ES_tradnl"/>
        </w:rPr>
        <w:t>Plazo para interponer el recurso</w:t>
      </w:r>
      <w:bookmarkEnd w:id="20"/>
    </w:p>
    <w:p w14:paraId="106D37EE" w14:textId="6241FAC1" w:rsidR="00D91CB4" w:rsidRPr="00BB666D" w:rsidRDefault="00D91CB4" w:rsidP="00BB666D">
      <w:pPr>
        <w:rPr>
          <w:rFonts w:eastAsiaTheme="minorEastAsia" w:cs="Arial"/>
          <w:szCs w:val="22"/>
          <w:lang w:val="es-ES_tradnl"/>
        </w:rPr>
      </w:pPr>
      <w:r w:rsidRPr="00BB666D">
        <w:rPr>
          <w:rFonts w:cs="Arial"/>
          <w:b/>
          <w:szCs w:val="22"/>
        </w:rPr>
        <w:t>EL SUJETO OBLIGADO</w:t>
      </w:r>
      <w:r w:rsidRPr="00BB666D">
        <w:rPr>
          <w:rFonts w:cs="Arial"/>
          <w:szCs w:val="22"/>
        </w:rPr>
        <w:t xml:space="preserve"> notificó la respuesta a la solicitud de acceso a la Información Pública el </w:t>
      </w:r>
      <w:r w:rsidR="0037040E" w:rsidRPr="00BB666D">
        <w:rPr>
          <w:rFonts w:eastAsia="Palatino Linotype" w:cs="Palatino Linotype"/>
          <w:b/>
          <w:szCs w:val="22"/>
        </w:rPr>
        <w:t>cuatro de febrero</w:t>
      </w:r>
      <w:r w:rsidR="007C5795" w:rsidRPr="00BB666D">
        <w:rPr>
          <w:rFonts w:eastAsia="Palatino Linotype" w:cs="Palatino Linotype"/>
          <w:b/>
          <w:szCs w:val="22"/>
        </w:rPr>
        <w:t xml:space="preserve"> de dos mil veinticinco</w:t>
      </w:r>
      <w:r w:rsidR="00076E38" w:rsidRPr="00BB666D">
        <w:rPr>
          <w:rFonts w:eastAsia="Palatino Linotype" w:cs="Palatino Linotype"/>
          <w:b/>
          <w:szCs w:val="22"/>
        </w:rPr>
        <w:t xml:space="preserve"> </w:t>
      </w:r>
      <w:r w:rsidR="00A53315" w:rsidRPr="00BB666D">
        <w:rPr>
          <w:rFonts w:cs="Arial"/>
          <w:szCs w:val="22"/>
        </w:rPr>
        <w:t xml:space="preserve">y el recurso </w:t>
      </w:r>
      <w:r w:rsidR="00A53315" w:rsidRPr="00BB666D">
        <w:rPr>
          <w:rFonts w:eastAsia="Palatino Linotype" w:cs="Palatino Linotype"/>
          <w:szCs w:val="22"/>
        </w:rPr>
        <w:t>que nos ocupa se interpuso el</w:t>
      </w:r>
      <w:r w:rsidR="00076E38" w:rsidRPr="00BB666D">
        <w:rPr>
          <w:rFonts w:eastAsia="Palatino Linotype" w:cs="Palatino Linotype"/>
          <w:szCs w:val="22"/>
        </w:rPr>
        <w:t xml:space="preserve"> </w:t>
      </w:r>
      <w:r w:rsidR="0037040E" w:rsidRPr="00BB666D">
        <w:rPr>
          <w:rFonts w:eastAsia="Palatino Linotype" w:cs="Palatino Linotype"/>
          <w:b/>
          <w:szCs w:val="22"/>
        </w:rPr>
        <w:t>diez de febrero</w:t>
      </w:r>
      <w:r w:rsidR="007C5795" w:rsidRPr="00BB666D">
        <w:rPr>
          <w:rFonts w:eastAsia="Palatino Linotype" w:cs="Palatino Linotype"/>
          <w:b/>
          <w:szCs w:val="22"/>
        </w:rPr>
        <w:t xml:space="preserve"> de dos mil veinticinco</w:t>
      </w:r>
      <w:r w:rsidR="00076E38" w:rsidRPr="00BB666D">
        <w:rPr>
          <w:rFonts w:eastAsia="Palatino Linotype" w:cs="Palatino Linotype"/>
          <w:b/>
          <w:szCs w:val="22"/>
        </w:rPr>
        <w:t>,</w:t>
      </w:r>
      <w:r w:rsidR="00A53315" w:rsidRPr="00BB666D">
        <w:rPr>
          <w:rFonts w:eastAsia="Palatino Linotype" w:cs="Palatino Linotype"/>
          <w:szCs w:val="22"/>
        </w:rPr>
        <w:t xml:space="preserve"> por lo tanto, éste se encuentra dentro del margen temporal previsto en el artículo 178 de la </w:t>
      </w:r>
      <w:r w:rsidR="00A53315" w:rsidRPr="00BB666D">
        <w:rPr>
          <w:rFonts w:cs="Arial"/>
          <w:szCs w:val="22"/>
        </w:rPr>
        <w:t xml:space="preserve">Ley de Transparencia y Acceso a la Información Pública del Estado de México y Municipios, </w:t>
      </w:r>
      <w:r w:rsidR="00A53315" w:rsidRPr="00BB666D">
        <w:rPr>
          <w:rFonts w:eastAsia="Calibri"/>
          <w:szCs w:val="22"/>
          <w:lang w:eastAsia="es-ES_tradnl"/>
        </w:rPr>
        <w:t xml:space="preserve">el cual </w:t>
      </w:r>
      <w:r w:rsidRPr="00BB666D">
        <w:rPr>
          <w:rFonts w:cs="Arial"/>
          <w:szCs w:val="22"/>
        </w:rPr>
        <w:t xml:space="preserve">transcurrió del </w:t>
      </w:r>
      <w:r w:rsidR="0037040E" w:rsidRPr="00BB666D">
        <w:rPr>
          <w:rFonts w:cs="Arial"/>
          <w:b/>
          <w:szCs w:val="22"/>
        </w:rPr>
        <w:t>cinco al veinticinco de febrero</w:t>
      </w:r>
      <w:r w:rsidR="007C5795" w:rsidRPr="00BB666D">
        <w:rPr>
          <w:rFonts w:cs="Arial"/>
          <w:b/>
          <w:szCs w:val="22"/>
        </w:rPr>
        <w:t xml:space="preserve"> de dos mil veinticinco</w:t>
      </w:r>
      <w:r w:rsidRPr="00BB666D">
        <w:rPr>
          <w:rFonts w:cs="Arial"/>
          <w:szCs w:val="22"/>
        </w:rPr>
        <w:t xml:space="preserve">, </w:t>
      </w:r>
      <w:r w:rsidR="0023177F" w:rsidRPr="00BB666D">
        <w:rPr>
          <w:rFonts w:eastAsiaTheme="minorEastAsia" w:cs="Arial"/>
          <w:szCs w:val="22"/>
          <w:lang w:val="es-ES_tradnl"/>
        </w:rPr>
        <w:t xml:space="preserve">sin contemplar en el cómputo los días </w:t>
      </w:r>
      <w:bookmarkStart w:id="21" w:name="_Hlk62134391"/>
      <w:r w:rsidR="0023177F" w:rsidRPr="00BB666D">
        <w:rPr>
          <w:rFonts w:eastAsiaTheme="minorEastAsia" w:cs="Arial"/>
          <w:szCs w:val="22"/>
          <w:lang w:val="es-ES_tradnl"/>
        </w:rPr>
        <w:t xml:space="preserve">sábados, domingos y aquellos considerados como días inhábiles en términos del </w:t>
      </w:r>
      <w:bookmarkEnd w:id="21"/>
      <w:r w:rsidR="0023177F" w:rsidRPr="00BB666D">
        <w:rPr>
          <w:rFonts w:eastAsiaTheme="minorEastAsia" w:cs="Arial"/>
          <w:szCs w:val="22"/>
          <w:lang w:val="es-ES_tradnl"/>
        </w:rPr>
        <w:t>Calendario oficial en Materia de Transparencia, Acceso a la Información Pública y Protección de Datos Personales del Estado de México y Municipios, así como de labores</w:t>
      </w:r>
      <w:r w:rsidR="007C5795" w:rsidRPr="00BB666D">
        <w:rPr>
          <w:rFonts w:eastAsiaTheme="minorEastAsia" w:cs="Arial"/>
          <w:szCs w:val="22"/>
          <w:lang w:val="es-ES_tradnl"/>
        </w:rPr>
        <w:t xml:space="preserve"> del </w:t>
      </w:r>
      <w:r w:rsidR="0023177F" w:rsidRPr="00BB666D">
        <w:rPr>
          <w:rFonts w:eastAsiaTheme="minorEastAsia" w:cs="Arial"/>
          <w:szCs w:val="22"/>
          <w:lang w:val="es-ES_tradnl"/>
        </w:rPr>
        <w:t>Instituto</w:t>
      </w:r>
      <w:r w:rsidRPr="00BB666D">
        <w:rPr>
          <w:rFonts w:eastAsiaTheme="minorEastAsia" w:cs="Arial"/>
          <w:szCs w:val="22"/>
          <w:lang w:val="es-ES_tradnl"/>
        </w:rPr>
        <w:t>.</w:t>
      </w:r>
    </w:p>
    <w:p w14:paraId="23D58C8B" w14:textId="77777777" w:rsidR="007C5795" w:rsidRPr="00BB666D" w:rsidRDefault="007C5795" w:rsidP="00BB666D">
      <w:pPr>
        <w:rPr>
          <w:rFonts w:eastAsia="Calibri"/>
          <w:szCs w:val="22"/>
          <w:lang w:eastAsia="es-ES_tradnl"/>
        </w:rPr>
      </w:pPr>
    </w:p>
    <w:p w14:paraId="46C0EB3A" w14:textId="309E8C2D" w:rsidR="00A53315" w:rsidRPr="00BB666D" w:rsidRDefault="00BA55A8" w:rsidP="00BB666D">
      <w:pPr>
        <w:pStyle w:val="Ttulo3"/>
        <w:rPr>
          <w:rFonts w:eastAsia="Calibri"/>
          <w:szCs w:val="22"/>
          <w:lang w:eastAsia="es-ES_tradnl"/>
        </w:rPr>
      </w:pPr>
      <w:bookmarkStart w:id="22" w:name="_Toc191555523"/>
      <w:r w:rsidRPr="00BB666D">
        <w:rPr>
          <w:rFonts w:eastAsia="Calibri"/>
          <w:szCs w:val="22"/>
          <w:lang w:eastAsia="es-ES_tradnl"/>
        </w:rPr>
        <w:t>d)</w:t>
      </w:r>
      <w:r w:rsidR="00D91CB4" w:rsidRPr="00BB666D">
        <w:rPr>
          <w:rFonts w:eastAsia="Calibri"/>
          <w:szCs w:val="22"/>
          <w:lang w:eastAsia="es-ES_tradnl"/>
        </w:rPr>
        <w:t xml:space="preserve"> </w:t>
      </w:r>
      <w:r w:rsidR="00A8142F" w:rsidRPr="00BB666D">
        <w:rPr>
          <w:rFonts w:eastAsia="Calibri"/>
          <w:szCs w:val="22"/>
          <w:lang w:eastAsia="es-ES_tradnl"/>
        </w:rPr>
        <w:t>Causal de Procedencia</w:t>
      </w:r>
      <w:bookmarkEnd w:id="22"/>
    </w:p>
    <w:p w14:paraId="190404A6" w14:textId="1D347779" w:rsidR="00BA55A8" w:rsidRPr="00BB666D" w:rsidRDefault="00BA55A8" w:rsidP="00BB666D">
      <w:pPr>
        <w:rPr>
          <w:szCs w:val="22"/>
        </w:rPr>
      </w:pPr>
      <w:r w:rsidRPr="00BB666D">
        <w:rPr>
          <w:rFonts w:cs="Arial"/>
          <w:szCs w:val="22"/>
        </w:rPr>
        <w:t xml:space="preserve">Resulta procedente la interposición del recurso de revisión, ya que </w:t>
      </w:r>
      <w:r w:rsidRPr="00BB666D">
        <w:rPr>
          <w:rFonts w:eastAsia="Calibri" w:cs="Tahoma"/>
          <w:szCs w:val="22"/>
          <w:lang w:eastAsia="es-MX"/>
        </w:rPr>
        <w:t xml:space="preserve">se actualiza la causal de procedencia señalada en el artículo 179, fracción </w:t>
      </w:r>
      <w:r w:rsidR="0011654C" w:rsidRPr="00BB666D">
        <w:rPr>
          <w:rFonts w:eastAsia="Calibri" w:cs="Tahoma"/>
          <w:szCs w:val="22"/>
          <w:lang w:eastAsia="es-MX"/>
        </w:rPr>
        <w:t>I</w:t>
      </w:r>
      <w:r w:rsidRPr="00BB666D">
        <w:rPr>
          <w:rFonts w:cs="Arial"/>
          <w:szCs w:val="22"/>
        </w:rPr>
        <w:t xml:space="preserve"> de la </w:t>
      </w:r>
      <w:r w:rsidRPr="00BB666D">
        <w:rPr>
          <w:szCs w:val="22"/>
        </w:rPr>
        <w:t>Ley de Transparencia y Acceso a la Información Pública del Estado de México y Municipios.</w:t>
      </w:r>
    </w:p>
    <w:p w14:paraId="2284D7EB" w14:textId="3EE1D036" w:rsidR="00BA55A8" w:rsidRPr="00BB666D" w:rsidRDefault="00362A11" w:rsidP="00BB666D">
      <w:pPr>
        <w:pStyle w:val="Ttulo3"/>
        <w:rPr>
          <w:szCs w:val="22"/>
        </w:rPr>
      </w:pPr>
      <w:bookmarkStart w:id="23" w:name="_Toc191555524"/>
      <w:r w:rsidRPr="00BB666D">
        <w:rPr>
          <w:szCs w:val="22"/>
        </w:rPr>
        <w:t>e) Requisitos formales para la interposición del recurso</w:t>
      </w:r>
      <w:bookmarkEnd w:id="23"/>
    </w:p>
    <w:p w14:paraId="09EF1A0E" w14:textId="77777777" w:rsidR="0037040E" w:rsidRPr="00BB666D" w:rsidRDefault="0037040E" w:rsidP="00BB666D">
      <w:pPr>
        <w:rPr>
          <w:rFonts w:cs="Arial"/>
        </w:rPr>
      </w:pPr>
      <w:r w:rsidRPr="00BB666D">
        <w:rPr>
          <w:rFonts w:cs="Arial"/>
          <w:b/>
          <w:bCs/>
        </w:rPr>
        <w:t xml:space="preserve">LA PARTE RECURRENTE </w:t>
      </w:r>
      <w:r w:rsidRPr="00BB666D">
        <w:rPr>
          <w:rFonts w:cs="Arial"/>
        </w:rPr>
        <w:t>acreditó todos y cada uno de los elementos formales exigidos por el artículo 180 de la misma normatividad.</w:t>
      </w:r>
    </w:p>
    <w:p w14:paraId="3FA164D8" w14:textId="77777777" w:rsidR="005C0C60" w:rsidRPr="00BB666D" w:rsidRDefault="005C0C60" w:rsidP="00BB666D">
      <w:pPr>
        <w:rPr>
          <w:rFonts w:cs="Arial"/>
          <w:szCs w:val="22"/>
        </w:rPr>
      </w:pPr>
    </w:p>
    <w:p w14:paraId="457548E9" w14:textId="3F7AF03B" w:rsidR="00C71CEF" w:rsidRPr="00BB666D" w:rsidRDefault="00C71CEF" w:rsidP="00BB666D">
      <w:pPr>
        <w:pStyle w:val="Ttulo2"/>
        <w:rPr>
          <w:szCs w:val="22"/>
        </w:rPr>
      </w:pPr>
      <w:bookmarkStart w:id="24" w:name="_Toc191555525"/>
      <w:r w:rsidRPr="00BB666D">
        <w:rPr>
          <w:szCs w:val="22"/>
        </w:rPr>
        <w:lastRenderedPageBreak/>
        <w:t>SEGUNDO. Estudio de Fondo</w:t>
      </w:r>
      <w:bookmarkEnd w:id="24"/>
    </w:p>
    <w:p w14:paraId="2A308F59" w14:textId="0FF373F0" w:rsidR="00C049E2" w:rsidRPr="00BB666D" w:rsidRDefault="00C71CEF" w:rsidP="00BB666D">
      <w:pPr>
        <w:pStyle w:val="Ttulo3"/>
        <w:rPr>
          <w:szCs w:val="22"/>
        </w:rPr>
      </w:pPr>
      <w:bookmarkStart w:id="25" w:name="_Toc191555526"/>
      <w:r w:rsidRPr="00BB666D">
        <w:rPr>
          <w:szCs w:val="22"/>
        </w:rPr>
        <w:t>a</w:t>
      </w:r>
      <w:r w:rsidR="00C049E2" w:rsidRPr="00BB666D">
        <w:rPr>
          <w:szCs w:val="22"/>
        </w:rPr>
        <w:t>) Mandato de transparencia y responsabilidad del Sujeto Obligado</w:t>
      </w:r>
      <w:bookmarkEnd w:id="25"/>
    </w:p>
    <w:p w14:paraId="6901A889" w14:textId="1E33FDFF" w:rsidR="00C049E2" w:rsidRPr="00BB666D" w:rsidRDefault="00C049E2" w:rsidP="00BB666D">
      <w:pPr>
        <w:spacing w:after="240"/>
        <w:rPr>
          <w:rFonts w:eastAsia="Palatino Linotype"/>
          <w:szCs w:val="22"/>
        </w:rPr>
      </w:pPr>
      <w:r w:rsidRPr="00BB666D">
        <w:rPr>
          <w:rFonts w:eastAsia="Palatino Linotype"/>
          <w:szCs w:val="22"/>
        </w:rPr>
        <w:t xml:space="preserve">El </w:t>
      </w:r>
      <w:r w:rsidR="00717E59" w:rsidRPr="00BB666D">
        <w:rPr>
          <w:rFonts w:eastAsia="Palatino Linotype"/>
          <w:szCs w:val="22"/>
        </w:rPr>
        <w:t>d</w:t>
      </w:r>
      <w:r w:rsidRPr="00BB666D">
        <w:rPr>
          <w:rFonts w:eastAsia="Palatino Linotype"/>
          <w:szCs w:val="22"/>
        </w:rPr>
        <w:t xml:space="preserve">erecho de </w:t>
      </w:r>
      <w:r w:rsidR="00717E59" w:rsidRPr="00BB666D">
        <w:rPr>
          <w:rFonts w:eastAsia="Palatino Linotype"/>
          <w:szCs w:val="22"/>
        </w:rPr>
        <w:t>a</w:t>
      </w:r>
      <w:r w:rsidRPr="00BB666D">
        <w:rPr>
          <w:rFonts w:eastAsia="Palatino Linotype"/>
          <w:szCs w:val="22"/>
        </w:rPr>
        <w:t xml:space="preserve">cceso a la </w:t>
      </w:r>
      <w:r w:rsidR="00717E59" w:rsidRPr="00BB666D">
        <w:rPr>
          <w:rFonts w:eastAsia="Palatino Linotype"/>
          <w:szCs w:val="22"/>
        </w:rPr>
        <w:t>i</w:t>
      </w:r>
      <w:r w:rsidRPr="00BB666D">
        <w:rPr>
          <w:rFonts w:eastAsia="Palatino Linotype"/>
          <w:szCs w:val="22"/>
        </w:rPr>
        <w:t xml:space="preserve">nformación </w:t>
      </w:r>
      <w:r w:rsidR="00717E59" w:rsidRPr="00BB666D">
        <w:rPr>
          <w:rFonts w:eastAsia="Palatino Linotype"/>
          <w:szCs w:val="22"/>
        </w:rPr>
        <w:t>p</w:t>
      </w:r>
      <w:r w:rsidRPr="00BB666D">
        <w:rPr>
          <w:rFonts w:eastAsia="Palatino Linotype"/>
          <w:szCs w:val="22"/>
        </w:rPr>
        <w:t>ública es un derecho humano reconocido en el artículo sexto de la Constitución Política de los Estados Unidos Mexicanos y en el artículo quinto de la Constitución Política del Estado Libre y Soberano de México</w:t>
      </w:r>
      <w:r w:rsidR="00B22A80" w:rsidRPr="00BB666D">
        <w:rPr>
          <w:rFonts w:eastAsia="Palatino Linotype"/>
          <w:szCs w:val="22"/>
        </w:rPr>
        <w:t>:</w:t>
      </w:r>
    </w:p>
    <w:p w14:paraId="05320813" w14:textId="77777777" w:rsidR="00C049E2" w:rsidRPr="00BB666D" w:rsidRDefault="00C049E2" w:rsidP="00BB666D">
      <w:pPr>
        <w:spacing w:line="240" w:lineRule="auto"/>
        <w:ind w:left="567" w:right="539"/>
        <w:rPr>
          <w:rFonts w:eastAsia="Palatino Linotype"/>
          <w:b/>
          <w:i/>
          <w:szCs w:val="22"/>
        </w:rPr>
      </w:pPr>
      <w:r w:rsidRPr="00BB666D">
        <w:rPr>
          <w:rFonts w:eastAsia="Palatino Linotype"/>
          <w:b/>
          <w:i/>
          <w:szCs w:val="22"/>
        </w:rPr>
        <w:t>Constitución Política de los Estados Unidos Mexicanos</w:t>
      </w:r>
    </w:p>
    <w:p w14:paraId="6B6C67B6" w14:textId="77777777" w:rsidR="00C049E2" w:rsidRPr="00BB666D" w:rsidRDefault="00C049E2" w:rsidP="00BB666D">
      <w:pPr>
        <w:spacing w:line="240" w:lineRule="auto"/>
        <w:ind w:left="567" w:right="539"/>
        <w:rPr>
          <w:rFonts w:eastAsia="Palatino Linotype"/>
          <w:b/>
          <w:i/>
          <w:szCs w:val="22"/>
        </w:rPr>
      </w:pPr>
      <w:r w:rsidRPr="00BB666D">
        <w:rPr>
          <w:rFonts w:eastAsia="Palatino Linotype"/>
          <w:b/>
          <w:i/>
          <w:szCs w:val="22"/>
        </w:rPr>
        <w:t>“Artículo 6.</w:t>
      </w:r>
    </w:p>
    <w:p w14:paraId="38D3B4C4" w14:textId="77777777" w:rsidR="00C049E2" w:rsidRPr="00BB666D" w:rsidRDefault="00C049E2" w:rsidP="00BB666D">
      <w:pPr>
        <w:spacing w:line="240" w:lineRule="auto"/>
        <w:ind w:left="567" w:right="539"/>
        <w:rPr>
          <w:rFonts w:eastAsia="Palatino Linotype"/>
          <w:i/>
          <w:szCs w:val="22"/>
        </w:rPr>
      </w:pPr>
      <w:r w:rsidRPr="00BB666D">
        <w:rPr>
          <w:rFonts w:eastAsia="Palatino Linotype"/>
          <w:i/>
          <w:szCs w:val="22"/>
        </w:rPr>
        <w:t>(…)</w:t>
      </w:r>
    </w:p>
    <w:p w14:paraId="2CCAA297" w14:textId="6602827B" w:rsidR="00C049E2" w:rsidRPr="00BB666D" w:rsidRDefault="00C049E2" w:rsidP="00BB666D">
      <w:pPr>
        <w:spacing w:line="240" w:lineRule="auto"/>
        <w:ind w:left="567" w:right="539"/>
        <w:rPr>
          <w:rFonts w:eastAsia="Palatino Linotype"/>
          <w:i/>
          <w:szCs w:val="22"/>
        </w:rPr>
      </w:pPr>
      <w:r w:rsidRPr="00BB666D">
        <w:rPr>
          <w:rFonts w:eastAsia="Palatino Linotype"/>
          <w:i/>
          <w:szCs w:val="22"/>
        </w:rPr>
        <w:t>Para efectos de lo dispuesto en el presente artículo se observará lo siguiente:</w:t>
      </w:r>
    </w:p>
    <w:p w14:paraId="74CC3718" w14:textId="77777777" w:rsidR="00C049E2" w:rsidRPr="00BB666D" w:rsidRDefault="00C049E2" w:rsidP="00BB666D">
      <w:pPr>
        <w:spacing w:line="240" w:lineRule="auto"/>
        <w:ind w:left="567" w:right="539"/>
        <w:rPr>
          <w:rFonts w:eastAsia="Palatino Linotype"/>
          <w:b/>
          <w:i/>
          <w:szCs w:val="22"/>
        </w:rPr>
      </w:pPr>
      <w:r w:rsidRPr="00BB666D">
        <w:rPr>
          <w:rFonts w:eastAsia="Palatino Linotype"/>
          <w:b/>
          <w:i/>
          <w:szCs w:val="22"/>
        </w:rPr>
        <w:t>A</w:t>
      </w:r>
      <w:r w:rsidRPr="00BB666D">
        <w:rPr>
          <w:rFonts w:eastAsia="Palatino Linotype"/>
          <w:i/>
          <w:szCs w:val="22"/>
        </w:rPr>
        <w:t xml:space="preserve">. </w:t>
      </w:r>
      <w:r w:rsidRPr="00BB666D">
        <w:rPr>
          <w:rFonts w:eastAsia="Palatino Linotype"/>
          <w:b/>
          <w:i/>
          <w:szCs w:val="22"/>
        </w:rPr>
        <w:t>Para el ejercicio del derecho de acceso a la información</w:t>
      </w:r>
      <w:r w:rsidRPr="00BB666D">
        <w:rPr>
          <w:rFonts w:eastAsia="Palatino Linotype"/>
          <w:i/>
          <w:szCs w:val="22"/>
        </w:rPr>
        <w:t xml:space="preserve">, la Federación y </w:t>
      </w:r>
      <w:r w:rsidRPr="00BB666D">
        <w:rPr>
          <w:rFonts w:eastAsia="Palatino Linotype"/>
          <w:b/>
          <w:i/>
          <w:szCs w:val="22"/>
        </w:rPr>
        <w:t>las entidades federativas, en el ámbito de sus respectivas competencias, se regirán por los siguientes principios y bases:</w:t>
      </w:r>
    </w:p>
    <w:p w14:paraId="596A956B" w14:textId="77777777" w:rsidR="00C049E2" w:rsidRPr="00BB666D" w:rsidRDefault="00C049E2" w:rsidP="00BB666D">
      <w:pPr>
        <w:spacing w:line="240" w:lineRule="auto"/>
        <w:ind w:left="567" w:right="539"/>
        <w:rPr>
          <w:rFonts w:eastAsia="Palatino Linotype"/>
          <w:i/>
          <w:szCs w:val="22"/>
        </w:rPr>
      </w:pPr>
      <w:r w:rsidRPr="00BB666D">
        <w:rPr>
          <w:rFonts w:eastAsia="Palatino Linotype"/>
          <w:b/>
          <w:i/>
          <w:szCs w:val="22"/>
        </w:rPr>
        <w:t xml:space="preserve">I. </w:t>
      </w:r>
      <w:r w:rsidRPr="00BB666D">
        <w:rPr>
          <w:rFonts w:eastAsia="Palatino Linotype"/>
          <w:b/>
          <w:i/>
          <w:szCs w:val="22"/>
        </w:rPr>
        <w:tab/>
        <w:t>Toda la información en posesión de cualquier</w:t>
      </w:r>
      <w:r w:rsidRPr="00BB666D">
        <w:rPr>
          <w:rFonts w:eastAsia="Palatino Linotype"/>
          <w:i/>
          <w:szCs w:val="22"/>
        </w:rPr>
        <w:t xml:space="preserve"> </w:t>
      </w:r>
      <w:r w:rsidRPr="00BB666D">
        <w:rPr>
          <w:rFonts w:eastAsia="Palatino Linotype"/>
          <w:b/>
          <w:i/>
          <w:szCs w:val="22"/>
        </w:rPr>
        <w:t>autoridad</w:t>
      </w:r>
      <w:r w:rsidRPr="00BB666D">
        <w:rPr>
          <w:rFonts w:eastAsia="Palatino Linotype"/>
          <w:i/>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BB666D">
        <w:rPr>
          <w:rFonts w:eastAsia="Palatino Linotype"/>
          <w:b/>
          <w:i/>
          <w:szCs w:val="22"/>
        </w:rPr>
        <w:t>municipal</w:t>
      </w:r>
      <w:r w:rsidRPr="00BB666D">
        <w:rPr>
          <w:rFonts w:eastAsia="Palatino Linotype"/>
          <w:i/>
          <w:szCs w:val="22"/>
        </w:rPr>
        <w:t xml:space="preserve">, </w:t>
      </w:r>
      <w:r w:rsidRPr="00BB666D">
        <w:rPr>
          <w:rFonts w:eastAsia="Palatino Linotype"/>
          <w:b/>
          <w:i/>
          <w:szCs w:val="22"/>
        </w:rPr>
        <w:t>es pública</w:t>
      </w:r>
      <w:r w:rsidRPr="00BB666D">
        <w:rPr>
          <w:rFonts w:eastAsia="Palatino Linotype"/>
          <w:i/>
          <w:szCs w:val="22"/>
        </w:rPr>
        <w:t xml:space="preserve"> y sólo podrá ser reservada temporalmente por razones de interés público y seguridad nacional, en los términos que fijen las leyes. </w:t>
      </w:r>
      <w:r w:rsidRPr="00BB666D">
        <w:rPr>
          <w:rFonts w:eastAsia="Palatino Linotype"/>
          <w:b/>
          <w:i/>
          <w:szCs w:val="22"/>
        </w:rPr>
        <w:t>En la interpretación de este derecho deberá prevalecer el principio de máxima publicidad. Los sujetos obligados deberán documentar todo acto que derive del ejercicio de sus facultades, competencias o funciones</w:t>
      </w:r>
      <w:r w:rsidRPr="00BB666D">
        <w:rPr>
          <w:rFonts w:eastAsia="Palatino Linotype"/>
          <w:i/>
          <w:szCs w:val="22"/>
        </w:rPr>
        <w:t>, la ley determinará los supuestos específicos bajo los cuales procederá la declaración de inexistencia de la información.”</w:t>
      </w:r>
    </w:p>
    <w:p w14:paraId="68F313E4" w14:textId="77777777" w:rsidR="00C049E2" w:rsidRPr="00BB666D" w:rsidRDefault="00C049E2" w:rsidP="00BB666D">
      <w:pPr>
        <w:spacing w:line="240" w:lineRule="auto"/>
        <w:ind w:left="567" w:right="539"/>
        <w:rPr>
          <w:rFonts w:eastAsia="Palatino Linotype"/>
          <w:b/>
          <w:i/>
          <w:szCs w:val="22"/>
        </w:rPr>
      </w:pPr>
    </w:p>
    <w:p w14:paraId="504F12DB" w14:textId="77777777" w:rsidR="00C049E2" w:rsidRPr="00BB666D" w:rsidRDefault="00C049E2" w:rsidP="00BB666D">
      <w:pPr>
        <w:spacing w:line="240" w:lineRule="auto"/>
        <w:ind w:left="567" w:right="539"/>
        <w:rPr>
          <w:rFonts w:eastAsia="Palatino Linotype"/>
          <w:b/>
          <w:i/>
          <w:szCs w:val="22"/>
        </w:rPr>
      </w:pPr>
      <w:r w:rsidRPr="00BB666D">
        <w:rPr>
          <w:rFonts w:eastAsia="Palatino Linotype"/>
          <w:b/>
          <w:i/>
          <w:szCs w:val="22"/>
        </w:rPr>
        <w:t>Constitución Política del Estado Libre y Soberano de México</w:t>
      </w:r>
    </w:p>
    <w:p w14:paraId="04932D29" w14:textId="77777777" w:rsidR="00C049E2" w:rsidRPr="00BB666D" w:rsidRDefault="00C049E2" w:rsidP="00BB666D">
      <w:pPr>
        <w:spacing w:line="240" w:lineRule="auto"/>
        <w:ind w:left="567" w:right="539"/>
        <w:rPr>
          <w:rFonts w:eastAsia="Palatino Linotype"/>
          <w:i/>
          <w:szCs w:val="22"/>
        </w:rPr>
      </w:pPr>
      <w:r w:rsidRPr="00BB666D">
        <w:rPr>
          <w:rFonts w:eastAsia="Palatino Linotype"/>
          <w:b/>
          <w:i/>
          <w:szCs w:val="22"/>
        </w:rPr>
        <w:t>“Artículo 5</w:t>
      </w:r>
      <w:r w:rsidRPr="00BB666D">
        <w:rPr>
          <w:rFonts w:eastAsia="Palatino Linotype"/>
          <w:i/>
          <w:szCs w:val="22"/>
        </w:rPr>
        <w:t xml:space="preserve">.- </w:t>
      </w:r>
    </w:p>
    <w:p w14:paraId="1D3829F4" w14:textId="77777777" w:rsidR="00C049E2" w:rsidRPr="00BB666D" w:rsidRDefault="00C049E2" w:rsidP="00BB666D">
      <w:pPr>
        <w:spacing w:line="240" w:lineRule="auto"/>
        <w:ind w:left="567" w:right="539"/>
        <w:rPr>
          <w:rFonts w:eastAsia="Palatino Linotype"/>
          <w:i/>
          <w:szCs w:val="22"/>
        </w:rPr>
      </w:pPr>
      <w:r w:rsidRPr="00BB666D">
        <w:rPr>
          <w:rFonts w:eastAsia="Palatino Linotype"/>
          <w:i/>
          <w:szCs w:val="22"/>
        </w:rPr>
        <w:t>(…)</w:t>
      </w:r>
    </w:p>
    <w:p w14:paraId="0EAE47FD" w14:textId="77777777" w:rsidR="00C049E2" w:rsidRPr="00BB666D" w:rsidRDefault="00C049E2" w:rsidP="00BB666D">
      <w:pPr>
        <w:spacing w:line="240" w:lineRule="auto"/>
        <w:ind w:left="567" w:right="539"/>
        <w:rPr>
          <w:rFonts w:eastAsia="Palatino Linotype"/>
          <w:i/>
          <w:szCs w:val="22"/>
        </w:rPr>
      </w:pPr>
      <w:r w:rsidRPr="00BB666D">
        <w:rPr>
          <w:rFonts w:eastAsia="Palatino Linotype"/>
          <w:b/>
          <w:i/>
          <w:szCs w:val="22"/>
        </w:rPr>
        <w:t>El derecho a la información será garantizado por el Estado. La ley establecerá las previsiones que permitan asegurar la protección, el respeto y la difusión de este derecho</w:t>
      </w:r>
      <w:r w:rsidRPr="00BB666D">
        <w:rPr>
          <w:rFonts w:eastAsia="Palatino Linotype"/>
          <w:i/>
          <w:szCs w:val="22"/>
        </w:rPr>
        <w:t>.</w:t>
      </w:r>
    </w:p>
    <w:p w14:paraId="4F0C804A" w14:textId="77777777" w:rsidR="00C049E2" w:rsidRPr="00BB666D" w:rsidRDefault="00C049E2" w:rsidP="00BB666D">
      <w:pPr>
        <w:spacing w:line="240" w:lineRule="auto"/>
        <w:ind w:left="567" w:right="539"/>
        <w:rPr>
          <w:rFonts w:eastAsia="Palatino Linotype"/>
          <w:i/>
          <w:szCs w:val="22"/>
        </w:rPr>
      </w:pPr>
      <w:r w:rsidRPr="00BB666D">
        <w:rPr>
          <w:rFonts w:eastAsia="Palatino Linotype"/>
          <w:i/>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2DA26662" w14:textId="77777777" w:rsidR="00C049E2" w:rsidRPr="00BB666D" w:rsidRDefault="00C049E2" w:rsidP="00BB666D">
      <w:pPr>
        <w:spacing w:line="240" w:lineRule="auto"/>
        <w:ind w:left="567" w:right="539"/>
        <w:rPr>
          <w:rFonts w:eastAsia="Palatino Linotype"/>
          <w:i/>
          <w:szCs w:val="22"/>
        </w:rPr>
      </w:pPr>
      <w:r w:rsidRPr="00BB666D">
        <w:rPr>
          <w:rFonts w:eastAsia="Palatino Linotype"/>
          <w:b/>
          <w:i/>
          <w:szCs w:val="22"/>
        </w:rPr>
        <w:t>Este derecho se regirá por los principios y bases siguientes</w:t>
      </w:r>
      <w:r w:rsidRPr="00BB666D">
        <w:rPr>
          <w:rFonts w:eastAsia="Palatino Linotype"/>
          <w:i/>
          <w:szCs w:val="22"/>
        </w:rPr>
        <w:t>:</w:t>
      </w:r>
    </w:p>
    <w:p w14:paraId="4A3E8CBA" w14:textId="5C8189E2" w:rsidR="00C049E2" w:rsidRPr="00BB666D" w:rsidRDefault="00C049E2" w:rsidP="00BB666D">
      <w:pPr>
        <w:spacing w:line="240" w:lineRule="auto"/>
        <w:ind w:left="567" w:right="539"/>
        <w:rPr>
          <w:rFonts w:eastAsia="Palatino Linotype"/>
          <w:i/>
          <w:szCs w:val="22"/>
        </w:rPr>
      </w:pPr>
      <w:r w:rsidRPr="00BB666D">
        <w:rPr>
          <w:rFonts w:eastAsia="Palatino Linotype"/>
          <w:b/>
          <w:i/>
          <w:szCs w:val="22"/>
        </w:rPr>
        <w:lastRenderedPageBreak/>
        <w:t>I. Toda la información en posesión de cualquier autoridad, entidad, órgano y organismos de los</w:t>
      </w:r>
      <w:r w:rsidRPr="00BB666D">
        <w:rPr>
          <w:rFonts w:eastAsia="Palatino Linotype"/>
          <w:i/>
          <w:szCs w:val="22"/>
        </w:rPr>
        <w:t xml:space="preserve"> Poderes Ejecutivo, Legislativo y Judicial, órganos autónomos, partidos políticos, fideicomisos y fondos públicos estatales y </w:t>
      </w:r>
      <w:r w:rsidRPr="00BB666D">
        <w:rPr>
          <w:rFonts w:eastAsia="Palatino Linotype"/>
          <w:b/>
          <w:i/>
          <w:szCs w:val="22"/>
        </w:rPr>
        <w:t>municipales</w:t>
      </w:r>
      <w:r w:rsidRPr="00BB666D">
        <w:rPr>
          <w:rFonts w:eastAsia="Palatino Linotype"/>
          <w:i/>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BB666D">
        <w:rPr>
          <w:rFonts w:eastAsia="Palatino Linotype"/>
          <w:b/>
          <w:i/>
          <w:szCs w:val="22"/>
        </w:rPr>
        <w:t>es pública</w:t>
      </w:r>
      <w:r w:rsidRPr="00BB666D">
        <w:rPr>
          <w:rFonts w:eastAsia="Palatino Linotype"/>
          <w:i/>
          <w:szCs w:val="22"/>
        </w:rPr>
        <w:t xml:space="preserve"> y sólo podrá ser reservada temporalmente por razones previstas en la Constitución Política de los Estados Unidos Mexicanos de interés público y seguridad, en los términos que fijen las leyes. </w:t>
      </w:r>
      <w:r w:rsidRPr="00BB666D">
        <w:rPr>
          <w:rFonts w:eastAsia="Palatino Linotype"/>
          <w:b/>
          <w:i/>
          <w:szCs w:val="22"/>
        </w:rPr>
        <w:t>En la interpretación de este derecho deberá prevalecer el principio de máxima publicidad</w:t>
      </w:r>
      <w:r w:rsidRPr="00BB666D">
        <w:rPr>
          <w:rFonts w:eastAsia="Palatino Linotype"/>
          <w:i/>
          <w:szCs w:val="22"/>
        </w:rPr>
        <w:t xml:space="preserve">. </w:t>
      </w:r>
      <w:r w:rsidRPr="00BB666D">
        <w:rPr>
          <w:rFonts w:eastAsia="Palatino Linotype"/>
          <w:b/>
          <w:i/>
          <w:szCs w:val="22"/>
        </w:rPr>
        <w:t>Los sujetos obligados deberán documentar todo acto que derive del ejercicio de sus facultades, competencias o funciones</w:t>
      </w:r>
      <w:r w:rsidRPr="00BB666D">
        <w:rPr>
          <w:rFonts w:eastAsia="Palatino Linotype"/>
          <w:i/>
          <w:szCs w:val="22"/>
        </w:rPr>
        <w:t>, la ley determinará los supuestos específicos bajo los cuales procederá la declaración de inexistencia de la información.”</w:t>
      </w:r>
    </w:p>
    <w:p w14:paraId="00D80BDE" w14:textId="77777777" w:rsidR="0011654C" w:rsidRPr="00BB666D" w:rsidRDefault="0011654C" w:rsidP="00BB666D">
      <w:pPr>
        <w:rPr>
          <w:rFonts w:eastAsia="Palatino Linotype"/>
          <w:szCs w:val="22"/>
        </w:rPr>
      </w:pPr>
    </w:p>
    <w:p w14:paraId="6FC1BB3B" w14:textId="3BF4A33D" w:rsidR="00C049E2" w:rsidRPr="00BB666D" w:rsidRDefault="00717E59" w:rsidP="00BB666D">
      <w:pPr>
        <w:rPr>
          <w:rFonts w:eastAsia="Palatino Linotype"/>
          <w:i/>
          <w:szCs w:val="22"/>
        </w:rPr>
      </w:pPr>
      <w:r w:rsidRPr="00BB666D">
        <w:rPr>
          <w:rFonts w:eastAsia="Palatino Linotype"/>
          <w:szCs w:val="22"/>
        </w:rPr>
        <w:t xml:space="preserve">Asimismo, </w:t>
      </w:r>
      <w:r w:rsidR="00C049E2" w:rsidRPr="00BB666D">
        <w:rPr>
          <w:rFonts w:eastAsia="Palatino Linotype"/>
          <w:szCs w:val="22"/>
        </w:rPr>
        <w:t>el artículo 150 de la Ley de Transparencia y Acceso a la Información Pública del Estado de México y Municipios</w:t>
      </w:r>
      <w:r w:rsidR="00057B2D" w:rsidRPr="00BB666D">
        <w:rPr>
          <w:rFonts w:eastAsia="Palatino Linotype"/>
          <w:szCs w:val="22"/>
        </w:rPr>
        <w:t xml:space="preserve"> </w:t>
      </w:r>
      <w:r w:rsidR="00E9335C" w:rsidRPr="00BB666D">
        <w:rPr>
          <w:rFonts w:eastAsia="Palatino Linotype"/>
          <w:szCs w:val="22"/>
        </w:rPr>
        <w:t xml:space="preserve">indica </w:t>
      </w:r>
      <w:r w:rsidR="00057B2D" w:rsidRPr="00BB666D">
        <w:rPr>
          <w:rFonts w:eastAsia="Palatino Linotype"/>
          <w:szCs w:val="22"/>
        </w:rPr>
        <w:t>que</w:t>
      </w:r>
      <w:r w:rsidR="00C049E2" w:rsidRPr="00BB666D">
        <w:rPr>
          <w:rFonts w:eastAsia="Palatino Linotype"/>
          <w:szCs w:val="22"/>
        </w:rPr>
        <w:t xml:space="preserve"> la solicitud es la garantía primaria del Derecho de Acceso a la Información, además, establece que se regirá </w:t>
      </w:r>
      <w:r w:rsidR="00C049E2" w:rsidRPr="00BB666D">
        <w:rPr>
          <w:rFonts w:eastAsia="Palatino Linotype"/>
          <w:i/>
          <w:szCs w:val="22"/>
        </w:rPr>
        <w:t>por los principios de simplicidad, rapidez</w:t>
      </w:r>
      <w:r w:rsidR="005F65B7" w:rsidRPr="00BB666D">
        <w:rPr>
          <w:rFonts w:eastAsia="Palatino Linotype"/>
          <w:i/>
          <w:szCs w:val="22"/>
        </w:rPr>
        <w:t>,</w:t>
      </w:r>
      <w:r w:rsidR="00C049E2" w:rsidRPr="00BB666D">
        <w:rPr>
          <w:rFonts w:eastAsia="Palatino Linotype"/>
          <w:i/>
          <w:szCs w:val="22"/>
        </w:rPr>
        <w:t xml:space="preserve"> gratuidad del procedimiento, auxilio y orientación a los particulare</w:t>
      </w:r>
      <w:r w:rsidR="001A58B3" w:rsidRPr="00BB666D">
        <w:rPr>
          <w:rFonts w:eastAsia="Palatino Linotype"/>
          <w:i/>
          <w:szCs w:val="22"/>
        </w:rPr>
        <w:t>s.</w:t>
      </w:r>
    </w:p>
    <w:p w14:paraId="033466A6" w14:textId="77777777" w:rsidR="001A58B3" w:rsidRPr="00BB666D" w:rsidRDefault="001A58B3" w:rsidP="00BB666D">
      <w:pPr>
        <w:rPr>
          <w:rFonts w:eastAsia="Palatino Linotype"/>
          <w:i/>
          <w:szCs w:val="22"/>
        </w:rPr>
      </w:pPr>
    </w:p>
    <w:p w14:paraId="04ADA10B" w14:textId="574A944A" w:rsidR="001A58B3" w:rsidRPr="00BB666D" w:rsidRDefault="00233F17" w:rsidP="00BB666D">
      <w:pPr>
        <w:rPr>
          <w:rFonts w:eastAsia="Palatino Linotype" w:cs="Palatino Linotype"/>
          <w:i/>
          <w:szCs w:val="22"/>
        </w:rPr>
      </w:pPr>
      <w:r w:rsidRPr="00BB666D">
        <w:rPr>
          <w:rFonts w:eastAsia="Palatino Linotype" w:cs="Palatino Linotype"/>
          <w:szCs w:val="22"/>
        </w:rPr>
        <w:t xml:space="preserve">Por su parte, el artículo 4 de </w:t>
      </w:r>
      <w:r w:rsidR="001A58B3" w:rsidRPr="00BB666D">
        <w:rPr>
          <w:rFonts w:eastAsia="Palatino Linotype" w:cs="Palatino Linotype"/>
          <w:szCs w:val="22"/>
        </w:rPr>
        <w:t>la Ley de Transparencia y Acceso a la Información Pública del Estado de México y Municipios refiere que toda la información generada, obtenida, adquirida, transformada, administrada o en posesión de los sujetos obligados es pública y accesible de manera permanente a cualquier persona, privilegiando el principio de máxima publicidad</w:t>
      </w:r>
      <w:r w:rsidRPr="00BB666D">
        <w:rPr>
          <w:rFonts w:eastAsia="Palatino Linotype" w:cs="Palatino Linotype"/>
          <w:szCs w:val="22"/>
        </w:rPr>
        <w:t>.</w:t>
      </w:r>
    </w:p>
    <w:p w14:paraId="1407DBB8" w14:textId="77777777" w:rsidR="001A58B3" w:rsidRPr="00BB666D" w:rsidRDefault="001A58B3" w:rsidP="00BB666D">
      <w:pPr>
        <w:rPr>
          <w:rFonts w:eastAsia="Palatino Linotype" w:cs="Palatino Linotype"/>
          <w:szCs w:val="22"/>
        </w:rPr>
      </w:pPr>
    </w:p>
    <w:p w14:paraId="7552AA79" w14:textId="5C52E4A4" w:rsidR="001A58B3" w:rsidRPr="00BB666D" w:rsidRDefault="001A58B3" w:rsidP="00BB666D">
      <w:pPr>
        <w:rPr>
          <w:rFonts w:eastAsia="Palatino Linotype" w:cs="Palatino Linotype"/>
          <w:szCs w:val="22"/>
        </w:rPr>
      </w:pPr>
      <w:r w:rsidRPr="00BB666D">
        <w:rPr>
          <w:rFonts w:eastAsia="Palatino Linotype" w:cs="Palatino Linotype"/>
          <w:szCs w:val="22"/>
        </w:rPr>
        <w:t xml:space="preserve">Esto es, que los Sujetos Obligados </w:t>
      </w:r>
      <w:r w:rsidR="00FA5957" w:rsidRPr="00BB666D">
        <w:rPr>
          <w:rFonts w:eastAsia="Palatino Linotype" w:cs="Palatino Linotype"/>
          <w:szCs w:val="22"/>
        </w:rPr>
        <w:t>deben</w:t>
      </w:r>
      <w:r w:rsidRPr="00BB666D">
        <w:rPr>
          <w:rFonts w:eastAsia="Palatino Linotype" w:cs="Palatino Linotype"/>
          <w:szCs w:val="22"/>
        </w:rPr>
        <w:t xml:space="preserve"> atender las solicitudes de acceso a la información pública que se les </w:t>
      </w:r>
      <w:r w:rsidR="00FA5957" w:rsidRPr="00BB666D">
        <w:rPr>
          <w:rFonts w:eastAsia="Palatino Linotype" w:cs="Palatino Linotype"/>
          <w:szCs w:val="22"/>
        </w:rPr>
        <w:t>sean realizadas,</w:t>
      </w:r>
      <w:r w:rsidRPr="00BB666D">
        <w:rPr>
          <w:rFonts w:eastAsia="Palatino Linotype" w:cs="Palatino Linotype"/>
          <w:szCs w:val="22"/>
        </w:rPr>
        <w:t xml:space="preserve"> y proporcionar la información pública que obre en su poder</w:t>
      </w:r>
      <w:r w:rsidR="00FA5957" w:rsidRPr="00BB666D">
        <w:rPr>
          <w:rFonts w:eastAsia="Palatino Linotype" w:cs="Palatino Linotype"/>
          <w:szCs w:val="22"/>
        </w:rPr>
        <w:t>,</w:t>
      </w:r>
      <w:r w:rsidRPr="00BB666D">
        <w:rPr>
          <w:rFonts w:eastAsia="Palatino Linotype" w:cs="Palatino Linotype"/>
          <w:szCs w:val="22"/>
        </w:rPr>
        <w:t xml:space="preserve"> conforme </w:t>
      </w:r>
      <w:r w:rsidR="00FA5957" w:rsidRPr="00BB666D">
        <w:rPr>
          <w:rFonts w:eastAsia="Palatino Linotype" w:cs="Palatino Linotype"/>
          <w:szCs w:val="22"/>
        </w:rPr>
        <w:t>a</w:t>
      </w:r>
      <w:r w:rsidRPr="00BB666D">
        <w:rPr>
          <w:rFonts w:eastAsia="Palatino Linotype" w:cs="Palatino Linotype"/>
          <w:szCs w:val="22"/>
        </w:rPr>
        <w:t xml:space="preserve">l estado </w:t>
      </w:r>
      <w:r w:rsidR="00FA5957" w:rsidRPr="00BB666D">
        <w:rPr>
          <w:rFonts w:eastAsia="Palatino Linotype" w:cs="Palatino Linotype"/>
          <w:szCs w:val="22"/>
        </w:rPr>
        <w:t xml:space="preserve">en </w:t>
      </w:r>
      <w:r w:rsidRPr="00BB666D">
        <w:rPr>
          <w:rFonts w:eastAsia="Palatino Linotype" w:cs="Palatino Linotype"/>
          <w:szCs w:val="22"/>
        </w:rPr>
        <w:t>que se encuentr</w:t>
      </w:r>
      <w:r w:rsidR="00FA5957" w:rsidRPr="00BB666D">
        <w:rPr>
          <w:rFonts w:eastAsia="Palatino Linotype" w:cs="Palatino Linotype"/>
          <w:szCs w:val="22"/>
        </w:rPr>
        <w:t>e, sin que sea necesario</w:t>
      </w:r>
      <w:r w:rsidRPr="00BB666D">
        <w:rPr>
          <w:rFonts w:eastAsia="Palatino Linotype" w:cs="Palatino Linotype"/>
          <w:szCs w:val="22"/>
        </w:rPr>
        <w:t xml:space="preserve"> </w:t>
      </w:r>
      <w:r w:rsidR="00FA5957" w:rsidRPr="00BB666D">
        <w:rPr>
          <w:rFonts w:eastAsia="Palatino Linotype" w:cs="Palatino Linotype"/>
          <w:szCs w:val="22"/>
        </w:rPr>
        <w:t>procesar</w:t>
      </w:r>
      <w:r w:rsidRPr="00BB666D">
        <w:rPr>
          <w:rFonts w:eastAsia="Palatino Linotype" w:cs="Palatino Linotype"/>
          <w:szCs w:val="22"/>
        </w:rPr>
        <w:t xml:space="preserve"> la misma, ni presentarla conforme al interés del solicitante; </w:t>
      </w:r>
      <w:r w:rsidR="00FA5957" w:rsidRPr="00BB666D">
        <w:rPr>
          <w:rFonts w:eastAsia="Palatino Linotype" w:cs="Palatino Linotype"/>
          <w:szCs w:val="22"/>
        </w:rPr>
        <w:t>tal y como</w:t>
      </w:r>
      <w:r w:rsidRPr="00BB666D">
        <w:rPr>
          <w:rFonts w:eastAsia="Palatino Linotype" w:cs="Palatino Linotype"/>
          <w:szCs w:val="22"/>
        </w:rPr>
        <w:t xml:space="preserve"> lo establece el artículo 12 de la Ley de Transparencia y Acceso a la Información Pública del Estado de México y Municipios</w:t>
      </w:r>
      <w:r w:rsidR="00970EB3" w:rsidRPr="00BB666D">
        <w:rPr>
          <w:rFonts w:eastAsia="Palatino Linotype" w:cs="Palatino Linotype"/>
          <w:szCs w:val="22"/>
        </w:rPr>
        <w:t>.</w:t>
      </w:r>
    </w:p>
    <w:p w14:paraId="73245195" w14:textId="77777777" w:rsidR="00970EB3" w:rsidRPr="00BB666D" w:rsidRDefault="00970EB3" w:rsidP="00BB666D">
      <w:pPr>
        <w:rPr>
          <w:rFonts w:eastAsia="Palatino Linotype" w:cs="Palatino Linotype"/>
          <w:szCs w:val="22"/>
        </w:rPr>
      </w:pPr>
    </w:p>
    <w:p w14:paraId="7F62D4DF" w14:textId="6A089FDB" w:rsidR="001A58B3" w:rsidRPr="00BB666D" w:rsidRDefault="001A58B3" w:rsidP="00BB666D">
      <w:pPr>
        <w:rPr>
          <w:rFonts w:eastAsia="Palatino Linotype" w:cs="Palatino Linotype"/>
          <w:szCs w:val="22"/>
        </w:rPr>
      </w:pPr>
      <w:r w:rsidRPr="00BB666D">
        <w:rPr>
          <w:rFonts w:eastAsia="Palatino Linotype" w:cs="Palatino Linotype"/>
          <w:szCs w:val="22"/>
        </w:rPr>
        <w:lastRenderedPageBreak/>
        <w:t>Es decir, que todo sujeto obligado que genere, recopile, administre, procese, archive, posea o conserven, son responsables de la misma</w:t>
      </w:r>
      <w:r w:rsidR="00970EB3" w:rsidRPr="00BB666D">
        <w:rPr>
          <w:rFonts w:eastAsia="Palatino Linotype" w:cs="Palatino Linotype"/>
          <w:szCs w:val="22"/>
        </w:rPr>
        <w:t>,</w:t>
      </w:r>
      <w:r w:rsidRPr="00BB666D">
        <w:rPr>
          <w:rFonts w:eastAsia="Palatino Linotype" w:cs="Palatino Linotype"/>
          <w:szCs w:val="22"/>
        </w:rPr>
        <w:t xml:space="preserve"> teniendo a su vez la obligación de proporcionar la información que se les requiera sin necesidad de resumirla, efectuar procedimientos para obtenerla, calcular </w:t>
      </w:r>
      <w:r w:rsidR="00970EB3" w:rsidRPr="00BB666D">
        <w:rPr>
          <w:rFonts w:eastAsia="Palatino Linotype" w:cs="Palatino Linotype"/>
          <w:szCs w:val="22"/>
        </w:rPr>
        <w:t>o</w:t>
      </w:r>
      <w:r w:rsidRPr="00BB666D">
        <w:rPr>
          <w:rFonts w:eastAsia="Palatino Linotype" w:cs="Palatino Linotype"/>
          <w:szCs w:val="22"/>
        </w:rPr>
        <w:t xml:space="preserve">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5F1D936E" w14:textId="77777777" w:rsidR="00D73EEB" w:rsidRPr="00BB666D" w:rsidRDefault="00D73EEB" w:rsidP="00BB666D">
      <w:pPr>
        <w:rPr>
          <w:rFonts w:eastAsia="Palatino Linotype" w:cs="Palatino Linotype"/>
          <w:szCs w:val="22"/>
        </w:rPr>
      </w:pPr>
    </w:p>
    <w:p w14:paraId="04E42DFE" w14:textId="573F1198" w:rsidR="001A58B3" w:rsidRPr="00BB666D" w:rsidRDefault="001A58B3" w:rsidP="00BB666D">
      <w:pPr>
        <w:spacing w:after="240"/>
        <w:rPr>
          <w:rFonts w:eastAsia="Palatino Linotype" w:cs="Palatino Linotype"/>
          <w:szCs w:val="22"/>
        </w:rPr>
      </w:pPr>
      <w:r w:rsidRPr="00BB666D">
        <w:rPr>
          <w:rFonts w:eastAsia="Palatino Linotype" w:cs="Palatino Linotype"/>
          <w:szCs w:val="22"/>
        </w:rPr>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00331F35" w:rsidRPr="00BB666D">
        <w:rPr>
          <w:rFonts w:eastAsia="Palatino Linotype" w:cs="Palatino Linotype"/>
          <w:szCs w:val="22"/>
        </w:rPr>
        <w:t>, s</w:t>
      </w:r>
      <w:r w:rsidRPr="00BB666D">
        <w:rPr>
          <w:rFonts w:eastAsia="Palatino Linotype" w:cs="Palatino Linotype"/>
          <w:szCs w:val="22"/>
        </w:rPr>
        <w:t xml:space="preserve">iempre y cuando no se trate de información reservada o </w:t>
      </w:r>
      <w:r w:rsidR="00331F35" w:rsidRPr="00BB666D">
        <w:rPr>
          <w:rFonts w:eastAsia="Palatino Linotype" w:cs="Palatino Linotype"/>
          <w:szCs w:val="22"/>
        </w:rPr>
        <w:t>confidencial.</w:t>
      </w:r>
    </w:p>
    <w:p w14:paraId="2E629608" w14:textId="01727E15" w:rsidR="00C049E2" w:rsidRPr="00BB666D" w:rsidRDefault="006067C7" w:rsidP="00BB666D">
      <w:pPr>
        <w:spacing w:after="240"/>
        <w:rPr>
          <w:rFonts w:eastAsia="Palatino Linotype"/>
          <w:szCs w:val="22"/>
        </w:rPr>
      </w:pPr>
      <w:bookmarkStart w:id="26" w:name="_heading=h.2s8eyo1" w:colFirst="0" w:colLast="0"/>
      <w:bookmarkEnd w:id="26"/>
      <w:r w:rsidRPr="00BB666D">
        <w:rPr>
          <w:rFonts w:eastAsia="Palatino Linotype"/>
          <w:szCs w:val="22"/>
        </w:rPr>
        <w:t>Con base en lo anterior</w:t>
      </w:r>
      <w:r w:rsidR="00B22A80" w:rsidRPr="00BB666D">
        <w:rPr>
          <w:rFonts w:eastAsia="Palatino Linotype"/>
          <w:szCs w:val="22"/>
        </w:rPr>
        <w:t>, se considera que</w:t>
      </w:r>
      <w:r w:rsidR="00C049E2" w:rsidRPr="00BB666D">
        <w:rPr>
          <w:rFonts w:eastAsia="Palatino Linotype"/>
          <w:szCs w:val="22"/>
        </w:rPr>
        <w:t xml:space="preserve"> </w:t>
      </w:r>
      <w:r w:rsidR="00B22A80" w:rsidRPr="00BB666D">
        <w:rPr>
          <w:rFonts w:eastAsia="Palatino Linotype"/>
          <w:b/>
          <w:bCs/>
          <w:szCs w:val="22"/>
        </w:rPr>
        <w:t>EL</w:t>
      </w:r>
      <w:r w:rsidR="00C049E2" w:rsidRPr="00BB666D">
        <w:rPr>
          <w:rFonts w:eastAsia="Palatino Linotype"/>
          <w:szCs w:val="22"/>
        </w:rPr>
        <w:t xml:space="preserve"> </w:t>
      </w:r>
      <w:r w:rsidR="00C049E2" w:rsidRPr="00BB666D">
        <w:rPr>
          <w:rFonts w:eastAsia="Palatino Linotype"/>
          <w:b/>
          <w:szCs w:val="22"/>
        </w:rPr>
        <w:t>SUJETO OBLIGADO</w:t>
      </w:r>
      <w:r w:rsidR="00C049E2" w:rsidRPr="00BB666D">
        <w:rPr>
          <w:rFonts w:eastAsia="Palatino Linotype"/>
          <w:szCs w:val="22"/>
        </w:rPr>
        <w:t xml:space="preserve"> </w:t>
      </w:r>
      <w:r w:rsidR="00B22A80" w:rsidRPr="00BB666D">
        <w:rPr>
          <w:rFonts w:eastAsia="Palatino Linotype"/>
          <w:szCs w:val="22"/>
        </w:rPr>
        <w:t xml:space="preserve">se </w:t>
      </w:r>
      <w:r w:rsidR="00717E59" w:rsidRPr="00BB666D">
        <w:rPr>
          <w:rFonts w:eastAsia="Palatino Linotype"/>
          <w:szCs w:val="22"/>
        </w:rPr>
        <w:t>encontraba</w:t>
      </w:r>
      <w:r w:rsidR="00B22A80" w:rsidRPr="00BB666D">
        <w:rPr>
          <w:rFonts w:eastAsia="Palatino Linotype"/>
          <w:szCs w:val="22"/>
        </w:rPr>
        <w:t xml:space="preserve"> compelido a</w:t>
      </w:r>
      <w:r w:rsidR="00C049E2" w:rsidRPr="00BB666D">
        <w:rPr>
          <w:rFonts w:eastAsia="Palatino Linotype"/>
          <w:szCs w:val="22"/>
        </w:rPr>
        <w:t xml:space="preserve"> atender la solicitud de acceso a la información </w:t>
      </w:r>
      <w:r w:rsidR="00B22A80" w:rsidRPr="00BB666D">
        <w:rPr>
          <w:rFonts w:eastAsia="Palatino Linotype"/>
          <w:szCs w:val="22"/>
        </w:rPr>
        <w:t xml:space="preserve">realizada por </w:t>
      </w:r>
      <w:r w:rsidR="00B22A80" w:rsidRPr="00BB666D">
        <w:rPr>
          <w:rFonts w:eastAsia="Palatino Linotype"/>
          <w:b/>
          <w:bCs/>
          <w:szCs w:val="22"/>
        </w:rPr>
        <w:t>LA PARTE RECURRENTE</w:t>
      </w:r>
      <w:r w:rsidR="00331F35" w:rsidRPr="00BB666D">
        <w:rPr>
          <w:rFonts w:eastAsia="Palatino Linotype"/>
          <w:szCs w:val="22"/>
        </w:rPr>
        <w:t>.</w:t>
      </w:r>
    </w:p>
    <w:p w14:paraId="6C298250" w14:textId="77777777" w:rsidR="00657F2E" w:rsidRPr="00BB666D" w:rsidRDefault="00657F2E" w:rsidP="00BB666D">
      <w:pPr>
        <w:spacing w:after="240"/>
        <w:rPr>
          <w:rFonts w:eastAsia="Palatino Linotype"/>
          <w:szCs w:val="22"/>
        </w:rPr>
      </w:pPr>
    </w:p>
    <w:p w14:paraId="0F792848" w14:textId="77777777" w:rsidR="00657F2E" w:rsidRPr="00BB666D" w:rsidRDefault="00657F2E" w:rsidP="00BB666D">
      <w:pPr>
        <w:spacing w:after="240"/>
        <w:rPr>
          <w:rFonts w:eastAsia="Palatino Linotype"/>
          <w:szCs w:val="22"/>
        </w:rPr>
      </w:pPr>
    </w:p>
    <w:p w14:paraId="51A0E8B4" w14:textId="676DCA47" w:rsidR="00664420" w:rsidRPr="00BB666D" w:rsidRDefault="00C71CEF" w:rsidP="00BB666D">
      <w:pPr>
        <w:pStyle w:val="Ttulo3"/>
        <w:rPr>
          <w:rFonts w:eastAsia="Calibri"/>
          <w:szCs w:val="22"/>
          <w:lang w:eastAsia="es-ES_tradnl"/>
        </w:rPr>
      </w:pPr>
      <w:bookmarkStart w:id="27" w:name="_Toc191555527"/>
      <w:r w:rsidRPr="00BB666D">
        <w:rPr>
          <w:rFonts w:eastAsia="Calibri"/>
          <w:szCs w:val="22"/>
          <w:lang w:eastAsia="es-ES_tradnl"/>
        </w:rPr>
        <w:t>b)</w:t>
      </w:r>
      <w:r w:rsidR="00A53315" w:rsidRPr="00BB666D">
        <w:rPr>
          <w:rFonts w:eastAsia="Calibri"/>
          <w:szCs w:val="22"/>
          <w:lang w:eastAsia="es-ES_tradnl"/>
        </w:rPr>
        <w:t xml:space="preserve"> </w:t>
      </w:r>
      <w:r w:rsidR="00A21A20" w:rsidRPr="00BB666D">
        <w:rPr>
          <w:rFonts w:eastAsia="Calibri"/>
          <w:szCs w:val="22"/>
          <w:lang w:eastAsia="es-ES_tradnl"/>
        </w:rPr>
        <w:t>Controversia a resolver</w:t>
      </w:r>
      <w:bookmarkEnd w:id="27"/>
    </w:p>
    <w:p w14:paraId="46B15AE6" w14:textId="62558B09" w:rsidR="0056112E" w:rsidRPr="00BB666D" w:rsidRDefault="00664420" w:rsidP="00BB666D">
      <w:pPr>
        <w:spacing w:after="240"/>
        <w:rPr>
          <w:rFonts w:eastAsia="Calibri"/>
          <w:szCs w:val="22"/>
          <w:lang w:eastAsia="es-ES_tradnl"/>
        </w:rPr>
      </w:pPr>
      <w:r w:rsidRPr="00BB666D">
        <w:rPr>
          <w:rFonts w:eastAsia="Calibri"/>
          <w:szCs w:val="22"/>
          <w:lang w:eastAsia="es-ES_tradnl"/>
        </w:rPr>
        <w:t xml:space="preserve">Con el objeto de ilustrar la controversia planteada, resulta conveniente precisar que, una vez realizado el estudio de las constancias que integran el expediente en que se actúa, se desprende que </w:t>
      </w:r>
      <w:r w:rsidR="005D5A50" w:rsidRPr="00BB666D">
        <w:rPr>
          <w:rFonts w:eastAsia="Calibri"/>
          <w:b/>
          <w:bCs/>
          <w:szCs w:val="22"/>
          <w:lang w:eastAsia="es-ES_tradnl"/>
        </w:rPr>
        <w:t>LA PARTE RECURRENTE</w:t>
      </w:r>
      <w:r w:rsidRPr="00BB666D">
        <w:rPr>
          <w:rFonts w:eastAsia="Calibri"/>
          <w:szCs w:val="22"/>
          <w:lang w:eastAsia="es-ES_tradnl"/>
        </w:rPr>
        <w:t xml:space="preserve"> solicitó </w:t>
      </w:r>
      <w:r w:rsidR="00F333F9" w:rsidRPr="00BB666D">
        <w:rPr>
          <w:rFonts w:eastAsia="Calibri"/>
          <w:szCs w:val="22"/>
          <w:lang w:eastAsia="es-ES_tradnl"/>
        </w:rPr>
        <w:t>a</w:t>
      </w:r>
      <w:r w:rsidR="00657F2E" w:rsidRPr="00BB666D">
        <w:rPr>
          <w:rFonts w:eastAsia="Calibri"/>
          <w:szCs w:val="22"/>
          <w:lang w:eastAsia="es-ES_tradnl"/>
        </w:rPr>
        <w:t xml:space="preserve"> </w:t>
      </w:r>
      <w:r w:rsidR="00F333F9" w:rsidRPr="00BB666D">
        <w:rPr>
          <w:rFonts w:eastAsia="Calibri"/>
          <w:szCs w:val="22"/>
          <w:lang w:eastAsia="es-ES_tradnl"/>
        </w:rPr>
        <w:t>l</w:t>
      </w:r>
      <w:r w:rsidR="00657F2E" w:rsidRPr="00BB666D">
        <w:rPr>
          <w:rFonts w:eastAsia="Calibri"/>
          <w:szCs w:val="22"/>
          <w:lang w:eastAsia="es-ES_tradnl"/>
        </w:rPr>
        <w:t>a</w:t>
      </w:r>
      <w:r w:rsidR="00F333F9" w:rsidRPr="00BB666D">
        <w:rPr>
          <w:rFonts w:eastAsia="Calibri"/>
          <w:szCs w:val="22"/>
          <w:lang w:eastAsia="es-ES_tradnl"/>
        </w:rPr>
        <w:t xml:space="preserve"> </w:t>
      </w:r>
      <w:r w:rsidR="00657F2E" w:rsidRPr="00BB666D">
        <w:rPr>
          <w:rFonts w:eastAsia="Calibri" w:cs="Tahoma"/>
          <w:szCs w:val="22"/>
          <w:lang w:eastAsia="en-US"/>
        </w:rPr>
        <w:t>Secretaría del Agua</w:t>
      </w:r>
      <w:r w:rsidR="00657F2E" w:rsidRPr="00BB666D">
        <w:rPr>
          <w:rFonts w:eastAsia="Calibri"/>
          <w:szCs w:val="22"/>
          <w:lang w:eastAsia="es-ES_tradnl"/>
        </w:rPr>
        <w:t xml:space="preserve"> </w:t>
      </w:r>
      <w:r w:rsidR="00F333F9" w:rsidRPr="00BB666D">
        <w:rPr>
          <w:rFonts w:eastAsia="Calibri"/>
          <w:szCs w:val="22"/>
          <w:lang w:eastAsia="es-ES_tradnl"/>
        </w:rPr>
        <w:t xml:space="preserve">como </w:t>
      </w:r>
      <w:r w:rsidR="00F333F9" w:rsidRPr="00BB666D">
        <w:rPr>
          <w:rFonts w:eastAsia="Calibri"/>
          <w:b/>
          <w:szCs w:val="22"/>
          <w:lang w:eastAsia="es-ES_tradnl"/>
        </w:rPr>
        <w:t>SUJETO OBLIGADO</w:t>
      </w:r>
      <w:r w:rsidR="00F333F9" w:rsidRPr="00BB666D">
        <w:rPr>
          <w:rFonts w:eastAsia="Calibri"/>
          <w:szCs w:val="22"/>
          <w:lang w:eastAsia="es-ES_tradnl"/>
        </w:rPr>
        <w:t xml:space="preserve"> </w:t>
      </w:r>
      <w:r w:rsidRPr="00BB666D">
        <w:rPr>
          <w:rFonts w:eastAsia="Calibri"/>
          <w:szCs w:val="22"/>
          <w:lang w:eastAsia="es-ES_tradnl"/>
        </w:rPr>
        <w:t>lo siguiente</w:t>
      </w:r>
      <w:r w:rsidR="00F333F9" w:rsidRPr="00BB666D">
        <w:rPr>
          <w:rFonts w:eastAsia="Calibri"/>
          <w:szCs w:val="22"/>
          <w:lang w:eastAsia="es-ES_tradnl"/>
        </w:rPr>
        <w:t>:</w:t>
      </w:r>
    </w:p>
    <w:p w14:paraId="7E6ABABF" w14:textId="72BA1265" w:rsidR="009F25C0" w:rsidRPr="00BB666D" w:rsidRDefault="009F25C0" w:rsidP="00BB666D">
      <w:pPr>
        <w:tabs>
          <w:tab w:val="left" w:pos="4962"/>
        </w:tabs>
        <w:spacing w:after="240"/>
        <w:ind w:left="567"/>
        <w:contextualSpacing/>
        <w:rPr>
          <w:rFonts w:cs="Tahoma"/>
          <w:bCs/>
          <w:iCs/>
          <w:szCs w:val="22"/>
        </w:rPr>
      </w:pPr>
      <w:r w:rsidRPr="00BB666D">
        <w:rPr>
          <w:rFonts w:cs="Tahoma"/>
          <w:bCs/>
          <w:iCs/>
          <w:szCs w:val="22"/>
        </w:rPr>
        <w:lastRenderedPageBreak/>
        <w:t xml:space="preserve">1.- </w:t>
      </w:r>
      <w:r w:rsidR="00657F2E" w:rsidRPr="00BB666D">
        <w:rPr>
          <w:rFonts w:cs="Tahoma"/>
          <w:bCs/>
          <w:iCs/>
          <w:szCs w:val="22"/>
        </w:rPr>
        <w:t>Copia completa del acuerdo de colaboración firmado con el gobierno municipal de Toluca el 10 de enero de 2025, que contemple: Términos y condiciones del acuerdo, responsabilidades específicas de cada parte, cronograma de implementación y recursos asignados para su ejecución (humanos, materiales y financieros).</w:t>
      </w:r>
    </w:p>
    <w:p w14:paraId="6B4A4262" w14:textId="77777777" w:rsidR="00657F2E" w:rsidRPr="00BB666D" w:rsidRDefault="00657F2E" w:rsidP="00BB666D">
      <w:pPr>
        <w:tabs>
          <w:tab w:val="left" w:pos="4962"/>
        </w:tabs>
        <w:spacing w:after="240"/>
        <w:ind w:left="567"/>
        <w:contextualSpacing/>
        <w:rPr>
          <w:rFonts w:eastAsiaTheme="minorHAnsi" w:cs="Tahoma"/>
          <w:bCs/>
          <w:iCs/>
          <w:szCs w:val="22"/>
          <w:lang w:eastAsia="en-US"/>
        </w:rPr>
      </w:pPr>
    </w:p>
    <w:p w14:paraId="2C420CDE" w14:textId="77777777" w:rsidR="00657F2E" w:rsidRPr="00BB666D" w:rsidRDefault="00781363" w:rsidP="00BB666D">
      <w:pPr>
        <w:autoSpaceDE w:val="0"/>
        <w:autoSpaceDN w:val="0"/>
        <w:adjustRightInd w:val="0"/>
        <w:spacing w:after="240"/>
        <w:ind w:right="-28"/>
        <w:rPr>
          <w:rFonts w:cs="Tahoma"/>
          <w:szCs w:val="22"/>
          <w:lang w:val="es-ES"/>
        </w:rPr>
      </w:pPr>
      <w:r w:rsidRPr="00BB666D">
        <w:rPr>
          <w:rFonts w:eastAsiaTheme="minorHAnsi" w:cs="Tahoma"/>
          <w:bCs/>
          <w:iCs/>
          <w:szCs w:val="22"/>
          <w:lang w:eastAsia="en-US"/>
        </w:rPr>
        <w:t xml:space="preserve">A través </w:t>
      </w:r>
      <w:r w:rsidR="0011654C" w:rsidRPr="00BB666D">
        <w:rPr>
          <w:rFonts w:eastAsiaTheme="minorHAnsi" w:cs="Tahoma"/>
          <w:bCs/>
          <w:iCs/>
          <w:szCs w:val="22"/>
          <w:lang w:eastAsia="en-US"/>
        </w:rPr>
        <w:t>de</w:t>
      </w:r>
      <w:r w:rsidR="005C0C60" w:rsidRPr="00BB666D">
        <w:rPr>
          <w:rFonts w:eastAsiaTheme="minorHAnsi" w:cs="Tahoma"/>
          <w:bCs/>
          <w:iCs/>
          <w:szCs w:val="22"/>
          <w:lang w:eastAsia="en-US"/>
        </w:rPr>
        <w:t xml:space="preserve"> oficio emitido por </w:t>
      </w:r>
      <w:r w:rsidR="00657F2E" w:rsidRPr="00BB666D">
        <w:rPr>
          <w:rFonts w:cs="Tahoma"/>
          <w:szCs w:val="22"/>
          <w:lang w:val="es-ES"/>
        </w:rPr>
        <w:t xml:space="preserve">la Titular de la Unidad de Transparencia Gestión Documental e Igualdad de Género, de manera sustancial informó: </w:t>
      </w:r>
      <w:r w:rsidR="00657F2E" w:rsidRPr="00BB666D">
        <w:rPr>
          <w:rFonts w:cs="Tahoma"/>
          <w:i/>
          <w:szCs w:val="22"/>
          <w:lang w:val="es-ES"/>
        </w:rPr>
        <w:t>“…en función del principio de exhaustividad, gestionó la búsqueda de información que colmara la solicitud en todos sus aspectos. No obstante, después de realizar una búsqueda exhaustiva, minuciosa y razonable en los archivos que obran en esta Secretaria del Agua, no se cuenta con la información solicitada en los términos señalados.…”</w:t>
      </w:r>
      <w:r w:rsidR="00657F2E" w:rsidRPr="00BB666D">
        <w:rPr>
          <w:rFonts w:cs="Tahoma"/>
          <w:szCs w:val="22"/>
          <w:lang w:val="es-ES"/>
        </w:rPr>
        <w:t>. (Sic).</w:t>
      </w:r>
    </w:p>
    <w:p w14:paraId="523CB912" w14:textId="7CF45C37" w:rsidR="008C715C" w:rsidRPr="00BB666D" w:rsidRDefault="008C715C" w:rsidP="00BB666D">
      <w:pPr>
        <w:rPr>
          <w:rFonts w:eastAsiaTheme="minorHAnsi"/>
          <w:lang w:eastAsia="en-US"/>
        </w:rPr>
      </w:pPr>
      <w:r w:rsidRPr="00BB666D">
        <w:rPr>
          <w:rFonts w:eastAsiaTheme="minorHAnsi"/>
          <w:lang w:eastAsia="en-US"/>
        </w:rPr>
        <w:t xml:space="preserve">Ante la respuesta del </w:t>
      </w:r>
      <w:r w:rsidRPr="00BB666D">
        <w:rPr>
          <w:rFonts w:eastAsiaTheme="minorHAnsi"/>
          <w:b/>
          <w:lang w:eastAsia="en-US"/>
        </w:rPr>
        <w:t>SUJETO OBLIGADO</w:t>
      </w:r>
      <w:r w:rsidR="00CF7586" w:rsidRPr="00BB666D">
        <w:rPr>
          <w:rFonts w:eastAsiaTheme="minorHAnsi"/>
          <w:lang w:eastAsia="en-US"/>
        </w:rPr>
        <w:t xml:space="preserve">, </w:t>
      </w:r>
      <w:r w:rsidRPr="00BB666D">
        <w:rPr>
          <w:rFonts w:eastAsiaTheme="minorHAnsi"/>
          <w:lang w:eastAsia="en-US"/>
        </w:rPr>
        <w:t xml:space="preserve">se interpuso el </w:t>
      </w:r>
      <w:r w:rsidR="00CF7586" w:rsidRPr="00BB666D">
        <w:rPr>
          <w:rFonts w:eastAsiaTheme="minorHAnsi"/>
          <w:lang w:eastAsia="en-US"/>
        </w:rPr>
        <w:t xml:space="preserve">presente </w:t>
      </w:r>
      <w:r w:rsidRPr="00BB666D">
        <w:rPr>
          <w:rFonts w:eastAsiaTheme="minorHAnsi"/>
          <w:lang w:eastAsia="en-US"/>
        </w:rPr>
        <w:t>R</w:t>
      </w:r>
      <w:r w:rsidR="00CF7586" w:rsidRPr="00BB666D">
        <w:rPr>
          <w:rFonts w:eastAsiaTheme="minorHAnsi"/>
          <w:lang w:eastAsia="en-US"/>
        </w:rPr>
        <w:t xml:space="preserve">ecurso </w:t>
      </w:r>
      <w:r w:rsidRPr="00BB666D">
        <w:rPr>
          <w:rFonts w:eastAsiaTheme="minorHAnsi"/>
          <w:lang w:eastAsia="en-US"/>
        </w:rPr>
        <w:t xml:space="preserve">mediante el cual </w:t>
      </w:r>
      <w:r w:rsidR="00CF7586" w:rsidRPr="00BB666D">
        <w:rPr>
          <w:rFonts w:eastAsiaTheme="minorHAnsi"/>
          <w:b/>
          <w:lang w:eastAsia="en-US"/>
        </w:rPr>
        <w:t>LA PARTE RECURRENTE</w:t>
      </w:r>
      <w:r w:rsidR="00664420" w:rsidRPr="00BB666D">
        <w:rPr>
          <w:rFonts w:eastAsiaTheme="minorHAnsi"/>
          <w:lang w:eastAsia="en-US"/>
        </w:rPr>
        <w:t xml:space="preserve"> se inconformó </w:t>
      </w:r>
      <w:r w:rsidRPr="00BB666D">
        <w:rPr>
          <w:rFonts w:eastAsiaTheme="minorHAnsi"/>
          <w:lang w:eastAsia="en-US"/>
        </w:rPr>
        <w:t xml:space="preserve">por </w:t>
      </w:r>
      <w:r w:rsidR="0011654C" w:rsidRPr="00BB666D">
        <w:rPr>
          <w:rFonts w:eastAsiaTheme="minorHAnsi"/>
          <w:lang w:eastAsia="en-US"/>
        </w:rPr>
        <w:t xml:space="preserve">la </w:t>
      </w:r>
      <w:r w:rsidR="00D73EEB" w:rsidRPr="00BB666D">
        <w:rPr>
          <w:rFonts w:eastAsiaTheme="minorHAnsi"/>
          <w:lang w:eastAsia="en-US"/>
        </w:rPr>
        <w:t>n</w:t>
      </w:r>
      <w:r w:rsidR="005C0C60" w:rsidRPr="00BB666D">
        <w:rPr>
          <w:rFonts w:eastAsiaTheme="minorHAnsi"/>
          <w:lang w:eastAsia="en-US"/>
        </w:rPr>
        <w:t>egativa de la información solicitada.</w:t>
      </w:r>
    </w:p>
    <w:p w14:paraId="50E9E30A" w14:textId="77777777" w:rsidR="00F20A75" w:rsidRPr="00BB666D" w:rsidRDefault="00F20A75" w:rsidP="00BB666D">
      <w:pPr>
        <w:rPr>
          <w:rFonts w:eastAsiaTheme="minorHAnsi"/>
          <w:lang w:eastAsia="en-US"/>
        </w:rPr>
      </w:pPr>
    </w:p>
    <w:p w14:paraId="28A34BE4" w14:textId="77777777" w:rsidR="00657F2E" w:rsidRPr="00BB666D" w:rsidRDefault="00657F2E" w:rsidP="00BB666D">
      <w:pPr>
        <w:rPr>
          <w:rFonts w:cs="Tahoma"/>
          <w:bCs/>
        </w:rPr>
      </w:pPr>
      <w:r w:rsidRPr="00BB666D">
        <w:rPr>
          <w:rFonts w:cs="Tahoma"/>
          <w:bCs/>
        </w:rPr>
        <w:t xml:space="preserve">Durante la etapa de manifestaciones </w:t>
      </w:r>
      <w:r w:rsidRPr="00BB666D">
        <w:rPr>
          <w:rFonts w:cs="Tahoma"/>
          <w:b/>
          <w:bCs/>
        </w:rPr>
        <w:t>EL SUJETO OBLIGADO</w:t>
      </w:r>
      <w:r w:rsidRPr="00BB666D">
        <w:rPr>
          <w:rFonts w:cs="Tahoma"/>
          <w:bCs/>
        </w:rPr>
        <w:t xml:space="preserve"> </w:t>
      </w:r>
      <w:r w:rsidRPr="00BB666D">
        <w:rPr>
          <w:rFonts w:cs="Tahoma"/>
          <w:bCs/>
          <w:szCs w:val="24"/>
        </w:rPr>
        <w:t xml:space="preserve">informo a través de </w:t>
      </w:r>
      <w:r w:rsidRPr="00BB666D">
        <w:rPr>
          <w:rFonts w:eastAsia="Arial Unicode MS" w:cs="Arial"/>
        </w:rPr>
        <w:t xml:space="preserve">la Subdirectora de Transparencia Gestión Documental e Igualdad de Género de manera sustancial que se otorgó contestación a la solicitud, notificando que no cuenta con la información solicitada en los términos señalados por el peticionario, así mismo manifestó que en relación a los agravios pretendidos por el solicitante, la Unidad de Transparencia colmó el principio de exhaustividad </w:t>
      </w:r>
      <w:r w:rsidRPr="00BB666D">
        <w:rPr>
          <w:rFonts w:eastAsia="Arial Unicode MS" w:cs="Arial"/>
          <w:b/>
          <w:u w:val="single"/>
        </w:rPr>
        <w:t>al turnar en la inmediatez posible la solicitud de información al área encargada de llevar el registro y resguardo de los convenios, acuerdos, contratos, bases y todos los instrumentos jurídicos que celebra la Secretaría del Agua</w:t>
      </w:r>
      <w:r w:rsidRPr="00BB666D">
        <w:rPr>
          <w:rFonts w:cs="Tahoma"/>
          <w:bCs/>
        </w:rPr>
        <w:t xml:space="preserve">, </w:t>
      </w:r>
      <w:r w:rsidRPr="00BB666D">
        <w:rPr>
          <w:rFonts w:cs="Tahoma"/>
          <w:bCs/>
          <w:szCs w:val="24"/>
        </w:rPr>
        <w:t xml:space="preserve">por otro lado, se </w:t>
      </w:r>
      <w:r w:rsidRPr="00BB666D">
        <w:rPr>
          <w:rFonts w:cs="Tahoma"/>
          <w:bCs/>
        </w:rPr>
        <w:t xml:space="preserve">advierte que </w:t>
      </w:r>
      <w:r w:rsidRPr="00BB666D">
        <w:rPr>
          <w:rFonts w:cs="Tahoma"/>
          <w:b/>
          <w:bCs/>
        </w:rPr>
        <w:t>LA PARTE RECURRENTE</w:t>
      </w:r>
      <w:r w:rsidRPr="00BB666D">
        <w:rPr>
          <w:rFonts w:cs="Tahoma"/>
          <w:bCs/>
        </w:rPr>
        <w:t xml:space="preserve"> realizara manifestaciones dentro del término legalmente concedido para tal efecto, ni presentó pruebas o alegatos.</w:t>
      </w:r>
    </w:p>
    <w:p w14:paraId="3F1C720B" w14:textId="77777777" w:rsidR="00664420" w:rsidRPr="00BB666D" w:rsidRDefault="00664420" w:rsidP="00BB666D">
      <w:pPr>
        <w:contextualSpacing/>
        <w:rPr>
          <w:rFonts w:cs="Tahoma"/>
          <w:szCs w:val="22"/>
          <w:lang w:eastAsia="es-MX"/>
        </w:rPr>
      </w:pPr>
    </w:p>
    <w:p w14:paraId="3673987F" w14:textId="0972EED6" w:rsidR="00476A9D" w:rsidRPr="00BB666D" w:rsidRDefault="00476A9D" w:rsidP="00BB666D">
      <w:pPr>
        <w:tabs>
          <w:tab w:val="left" w:pos="4962"/>
        </w:tabs>
        <w:spacing w:after="240"/>
        <w:contextualSpacing/>
        <w:rPr>
          <w:rFonts w:cs="Tahoma"/>
          <w:bCs/>
          <w:szCs w:val="22"/>
        </w:rPr>
      </w:pPr>
      <w:r w:rsidRPr="00BB666D">
        <w:rPr>
          <w:rFonts w:eastAsiaTheme="minorHAnsi" w:cs="Tahoma"/>
          <w:bCs/>
          <w:iCs/>
          <w:szCs w:val="22"/>
          <w:lang w:eastAsia="en-US"/>
        </w:rPr>
        <w:lastRenderedPageBreak/>
        <w:t xml:space="preserve">Por lo tanto, el estudio del presente medio de impugnación se centrará en el </w:t>
      </w:r>
      <w:r w:rsidRPr="00BB666D">
        <w:rPr>
          <w:rFonts w:cs="Tahoma"/>
          <w:bCs/>
          <w:szCs w:val="22"/>
        </w:rPr>
        <w:t xml:space="preserve">análisis de las documentales remitidas para determinar si se colma o no con la pretensión del particular o deviene fundado el argumento del recurrente respecto a que se </w:t>
      </w:r>
      <w:r w:rsidR="008C715C" w:rsidRPr="00BB666D">
        <w:rPr>
          <w:rFonts w:cs="Tahoma"/>
          <w:bCs/>
          <w:szCs w:val="22"/>
        </w:rPr>
        <w:t xml:space="preserve">le </w:t>
      </w:r>
      <w:r w:rsidR="00886C43" w:rsidRPr="00BB666D">
        <w:rPr>
          <w:rFonts w:cs="Tahoma"/>
          <w:bCs/>
          <w:szCs w:val="22"/>
        </w:rPr>
        <w:t>negó</w:t>
      </w:r>
      <w:r w:rsidR="00D73EEB" w:rsidRPr="00BB666D">
        <w:rPr>
          <w:rFonts w:cs="Tahoma"/>
          <w:bCs/>
          <w:szCs w:val="22"/>
        </w:rPr>
        <w:t xml:space="preserve"> </w:t>
      </w:r>
      <w:r w:rsidR="008C715C" w:rsidRPr="00BB666D">
        <w:rPr>
          <w:rFonts w:cs="Tahoma"/>
          <w:bCs/>
          <w:szCs w:val="22"/>
        </w:rPr>
        <w:t>la información solicitada</w:t>
      </w:r>
      <w:r w:rsidRPr="00BB666D">
        <w:rPr>
          <w:rFonts w:cs="Tahoma"/>
          <w:bCs/>
          <w:szCs w:val="22"/>
        </w:rPr>
        <w:t>.</w:t>
      </w:r>
    </w:p>
    <w:p w14:paraId="03A1B0D1" w14:textId="77777777" w:rsidR="00D10807" w:rsidRPr="00BB666D" w:rsidRDefault="00D10807" w:rsidP="00BB666D">
      <w:pPr>
        <w:tabs>
          <w:tab w:val="left" w:pos="4962"/>
        </w:tabs>
        <w:contextualSpacing/>
        <w:rPr>
          <w:rFonts w:eastAsiaTheme="minorHAnsi" w:cs="Tahoma"/>
          <w:bCs/>
          <w:iCs/>
          <w:szCs w:val="22"/>
          <w:lang w:eastAsia="en-US"/>
        </w:rPr>
      </w:pPr>
    </w:p>
    <w:p w14:paraId="414FD2D5" w14:textId="4408E416" w:rsidR="00664420" w:rsidRPr="00BB666D" w:rsidRDefault="00A21A20" w:rsidP="00BB666D">
      <w:pPr>
        <w:pStyle w:val="Ttulo3"/>
        <w:rPr>
          <w:szCs w:val="22"/>
        </w:rPr>
      </w:pPr>
      <w:bookmarkStart w:id="28" w:name="_Toc191555528"/>
      <w:r w:rsidRPr="00BB666D">
        <w:rPr>
          <w:szCs w:val="22"/>
        </w:rPr>
        <w:t>c)</w:t>
      </w:r>
      <w:r w:rsidR="00664420" w:rsidRPr="00BB666D">
        <w:rPr>
          <w:szCs w:val="22"/>
        </w:rPr>
        <w:t xml:space="preserve"> </w:t>
      </w:r>
      <w:r w:rsidRPr="00BB666D">
        <w:rPr>
          <w:szCs w:val="22"/>
        </w:rPr>
        <w:t>Estudio de la controversia</w:t>
      </w:r>
      <w:bookmarkEnd w:id="28"/>
    </w:p>
    <w:p w14:paraId="736FFD90" w14:textId="77777777" w:rsidR="00657F2E" w:rsidRPr="00BB666D" w:rsidRDefault="00657F2E" w:rsidP="00BB666D">
      <w:pPr>
        <w:ind w:right="-93"/>
        <w:rPr>
          <w:noProof/>
        </w:rPr>
      </w:pPr>
      <w:r w:rsidRPr="00BB666D">
        <w:rPr>
          <w:rFonts w:cs="Tahoma"/>
          <w:bCs/>
          <w:szCs w:val="22"/>
        </w:rPr>
        <w:t>Una vez determinada la controversia a resolver</w:t>
      </w:r>
      <w:r w:rsidRPr="00BB666D">
        <w:rPr>
          <w:noProof/>
        </w:rPr>
        <w:t>, es conveniente referir lo dispuesto por La Constitución Política del Estado Libre y Soberano de México en sus articulos 65 y 78 que establecen lo siguinte:</w:t>
      </w:r>
    </w:p>
    <w:p w14:paraId="2A5F60D2" w14:textId="77777777" w:rsidR="00657F2E" w:rsidRPr="00BB666D" w:rsidRDefault="00657F2E" w:rsidP="00BB666D">
      <w:pPr>
        <w:ind w:right="-93"/>
        <w:rPr>
          <w:rFonts w:eastAsiaTheme="minorHAnsi" w:cs="Tahoma"/>
          <w:bCs/>
          <w:iCs/>
          <w:szCs w:val="22"/>
          <w:lang w:eastAsia="en-US"/>
        </w:rPr>
      </w:pPr>
    </w:p>
    <w:p w14:paraId="28121429" w14:textId="77777777" w:rsidR="00657F2E" w:rsidRPr="00BB666D" w:rsidRDefault="00657F2E" w:rsidP="00BB666D">
      <w:pPr>
        <w:spacing w:line="240" w:lineRule="auto"/>
        <w:ind w:left="851" w:right="822"/>
        <w:rPr>
          <w:i/>
          <w:iCs/>
          <w:noProof/>
        </w:rPr>
      </w:pPr>
      <w:r w:rsidRPr="00BB666D">
        <w:rPr>
          <w:b/>
          <w:bCs/>
          <w:i/>
          <w:iCs/>
          <w:noProof/>
        </w:rPr>
        <w:t>Artículo 65.-</w:t>
      </w:r>
      <w:r w:rsidRPr="00BB666D">
        <w:rPr>
          <w:i/>
          <w:iCs/>
          <w:noProof/>
        </w:rPr>
        <w:t xml:space="preserve"> El Poder Ejecutivo del Estado se deposita en un solo individuo que se denomina Gobernador del Estado de México.</w:t>
      </w:r>
    </w:p>
    <w:p w14:paraId="589C2164" w14:textId="77777777" w:rsidR="00657F2E" w:rsidRPr="00BB666D" w:rsidRDefault="00657F2E" w:rsidP="00BB666D">
      <w:pPr>
        <w:spacing w:line="240" w:lineRule="auto"/>
        <w:ind w:left="851" w:right="822"/>
        <w:rPr>
          <w:i/>
          <w:iCs/>
          <w:noProof/>
          <w:sz w:val="18"/>
          <w:szCs w:val="16"/>
        </w:rPr>
      </w:pPr>
    </w:p>
    <w:p w14:paraId="78B9D184" w14:textId="77777777" w:rsidR="00657F2E" w:rsidRPr="00BB666D" w:rsidRDefault="00657F2E" w:rsidP="00BB666D">
      <w:pPr>
        <w:spacing w:line="240" w:lineRule="auto"/>
        <w:ind w:left="851" w:right="822"/>
        <w:rPr>
          <w:i/>
          <w:iCs/>
          <w:noProof/>
        </w:rPr>
      </w:pPr>
      <w:r w:rsidRPr="00BB666D">
        <w:rPr>
          <w:b/>
          <w:bCs/>
          <w:i/>
          <w:iCs/>
          <w:noProof/>
        </w:rPr>
        <w:t>Artículo 78.-</w:t>
      </w:r>
      <w:r w:rsidRPr="00BB666D">
        <w:rPr>
          <w:i/>
          <w:iCs/>
          <w:noProof/>
        </w:rPr>
        <w:t xml:space="preserve"> Para el despacho de los asuntos que la presente Constitución le encomienda, el Ejecutivo contará con las dependencias y los organismos auxiliares que las disposiciones legales establezcan</w:t>
      </w:r>
    </w:p>
    <w:p w14:paraId="0BA7AD24" w14:textId="77777777" w:rsidR="00657F2E" w:rsidRPr="00BB666D" w:rsidRDefault="00657F2E" w:rsidP="00BB666D">
      <w:pPr>
        <w:rPr>
          <w:noProof/>
          <w:sz w:val="20"/>
          <w:szCs w:val="18"/>
        </w:rPr>
      </w:pPr>
    </w:p>
    <w:p w14:paraId="3AA9FF0B" w14:textId="77777777" w:rsidR="00657F2E" w:rsidRPr="00BB666D" w:rsidRDefault="00657F2E" w:rsidP="00BB666D">
      <w:pPr>
        <w:rPr>
          <w:noProof/>
        </w:rPr>
      </w:pPr>
      <w:r w:rsidRPr="00BB666D">
        <w:rPr>
          <w:noProof/>
        </w:rPr>
        <w:t xml:space="preserve">Por suparte la </w:t>
      </w:r>
      <w:bookmarkStart w:id="29" w:name="_Hlk180068489"/>
      <w:r w:rsidRPr="00BB666D">
        <w:rPr>
          <w:noProof/>
        </w:rPr>
        <w:t>Ley Orgánica de la Administración Pública del Estado de México establece en sus artículos 4 y 23 establecen lo siguiente:</w:t>
      </w:r>
    </w:p>
    <w:p w14:paraId="26AA0EFB" w14:textId="77777777" w:rsidR="00657F2E" w:rsidRPr="00BB666D" w:rsidRDefault="00657F2E" w:rsidP="00BB666D">
      <w:pPr>
        <w:rPr>
          <w:noProof/>
          <w:sz w:val="18"/>
          <w:szCs w:val="16"/>
        </w:rPr>
      </w:pPr>
    </w:p>
    <w:p w14:paraId="650D7FAF" w14:textId="77777777" w:rsidR="00657F2E" w:rsidRPr="00BB666D" w:rsidRDefault="00657F2E" w:rsidP="00BB666D">
      <w:pPr>
        <w:spacing w:line="240" w:lineRule="auto"/>
        <w:ind w:left="851" w:right="822"/>
        <w:rPr>
          <w:i/>
          <w:iCs/>
          <w:noProof/>
        </w:rPr>
      </w:pPr>
      <w:r w:rsidRPr="00BB666D">
        <w:rPr>
          <w:b/>
          <w:bCs/>
          <w:i/>
          <w:iCs/>
          <w:noProof/>
        </w:rPr>
        <w:t>Artículo 4</w:t>
      </w:r>
      <w:r w:rsidRPr="00BB666D">
        <w:rPr>
          <w:i/>
          <w:iCs/>
          <w:noProof/>
        </w:rPr>
        <w:t>. Para el despacho de los asuntos de su competencia, la persona titular del Poder Ejecutivo del Estado se auxiliará de las dependencias, unidades administrativas y organismos auxiliares que señalen la Constitución, esta Ley, el Presupuesto de Egresos y las demás disposiciones jurídicas vigentes en el Estado.</w:t>
      </w:r>
      <w:bookmarkEnd w:id="29"/>
    </w:p>
    <w:p w14:paraId="51E847DF" w14:textId="77777777" w:rsidR="00657F2E" w:rsidRPr="00BB666D" w:rsidRDefault="00657F2E" w:rsidP="00BB666D">
      <w:pPr>
        <w:spacing w:line="240" w:lineRule="auto"/>
        <w:ind w:left="851" w:right="822"/>
        <w:rPr>
          <w:b/>
          <w:bCs/>
          <w:i/>
          <w:iCs/>
          <w:noProof/>
          <w:sz w:val="18"/>
          <w:szCs w:val="16"/>
        </w:rPr>
      </w:pPr>
    </w:p>
    <w:p w14:paraId="571A140C" w14:textId="77777777" w:rsidR="00657F2E" w:rsidRPr="00BB666D" w:rsidRDefault="00657F2E" w:rsidP="00BB666D">
      <w:pPr>
        <w:spacing w:line="240" w:lineRule="auto"/>
        <w:ind w:left="851" w:right="822"/>
        <w:rPr>
          <w:i/>
          <w:iCs/>
          <w:noProof/>
        </w:rPr>
      </w:pPr>
      <w:r w:rsidRPr="00BB666D">
        <w:rPr>
          <w:b/>
          <w:bCs/>
          <w:i/>
          <w:iCs/>
          <w:noProof/>
        </w:rPr>
        <w:t xml:space="preserve">Artículo 23. </w:t>
      </w:r>
      <w:r w:rsidRPr="00BB666D">
        <w:rPr>
          <w:i/>
          <w:iCs/>
          <w:noProof/>
        </w:rPr>
        <w:t>Para el estudio, planeación y despacho de los asuntos, en los diversos ramos de la Administración Pública, auxiliarán a la persona titular del Poder Ejecutivo del Estado, las siguientes dependencias:</w:t>
      </w:r>
    </w:p>
    <w:p w14:paraId="1E7FE8A1" w14:textId="77777777" w:rsidR="00657F2E" w:rsidRPr="00BB666D" w:rsidRDefault="00657F2E" w:rsidP="00BB666D">
      <w:pPr>
        <w:spacing w:line="240" w:lineRule="auto"/>
        <w:ind w:left="851" w:right="822"/>
        <w:rPr>
          <w:b/>
          <w:bCs/>
          <w:i/>
          <w:iCs/>
          <w:noProof/>
          <w:sz w:val="18"/>
          <w:szCs w:val="16"/>
        </w:rPr>
      </w:pPr>
    </w:p>
    <w:p w14:paraId="2C0C1AEB" w14:textId="77777777" w:rsidR="00657F2E" w:rsidRPr="00BB666D" w:rsidRDefault="00657F2E" w:rsidP="00BB666D">
      <w:pPr>
        <w:spacing w:line="240" w:lineRule="auto"/>
        <w:ind w:left="851" w:right="822"/>
        <w:rPr>
          <w:i/>
          <w:iCs/>
          <w:noProof/>
        </w:rPr>
      </w:pPr>
      <w:r w:rsidRPr="00BB666D">
        <w:rPr>
          <w:i/>
          <w:iCs/>
          <w:noProof/>
        </w:rPr>
        <w:t>(…)</w:t>
      </w:r>
    </w:p>
    <w:p w14:paraId="67716636" w14:textId="1C31B007" w:rsidR="00657F2E" w:rsidRPr="00BB666D" w:rsidRDefault="00657F2E" w:rsidP="00BB666D">
      <w:pPr>
        <w:spacing w:line="240" w:lineRule="auto"/>
        <w:ind w:left="851" w:right="822"/>
        <w:rPr>
          <w:i/>
          <w:iCs/>
          <w:noProof/>
        </w:rPr>
      </w:pPr>
      <w:r w:rsidRPr="00BB666D">
        <w:rPr>
          <w:i/>
          <w:iCs/>
          <w:noProof/>
        </w:rPr>
        <w:t>XIV. Secretaría del Agua;</w:t>
      </w:r>
    </w:p>
    <w:p w14:paraId="046B1258" w14:textId="77777777" w:rsidR="00657F2E" w:rsidRPr="00BB666D" w:rsidRDefault="00657F2E" w:rsidP="00BB666D">
      <w:pPr>
        <w:spacing w:line="240" w:lineRule="auto"/>
        <w:ind w:left="851" w:right="822"/>
        <w:rPr>
          <w:i/>
          <w:iCs/>
          <w:noProof/>
        </w:rPr>
      </w:pPr>
      <w:r w:rsidRPr="00BB666D">
        <w:rPr>
          <w:i/>
          <w:iCs/>
          <w:noProof/>
        </w:rPr>
        <w:lastRenderedPageBreak/>
        <w:t>(…)</w:t>
      </w:r>
      <w:r w:rsidRPr="00BB666D">
        <w:rPr>
          <w:i/>
          <w:iCs/>
          <w:noProof/>
        </w:rPr>
        <w:cr/>
      </w:r>
    </w:p>
    <w:p w14:paraId="1AAB5C97" w14:textId="77777777" w:rsidR="00657F2E" w:rsidRPr="00BB666D" w:rsidRDefault="00657F2E" w:rsidP="00BB666D">
      <w:pPr>
        <w:rPr>
          <w:noProof/>
        </w:rPr>
      </w:pPr>
      <w:r w:rsidRPr="00BB666D">
        <w:rPr>
          <w:noProof/>
        </w:rPr>
        <w:t>Disposiciones legales de las que se advierte que la o el Titular del Poder Ejecutivo del Estado se auxiliara de diversas unidades administartivas para el cumplimiento de sus atribuciones.</w:t>
      </w:r>
    </w:p>
    <w:p w14:paraId="2DE5EDF9" w14:textId="77777777" w:rsidR="004D365A" w:rsidRPr="00BB666D" w:rsidRDefault="004D365A" w:rsidP="00BB666D">
      <w:pPr>
        <w:rPr>
          <w:noProof/>
        </w:rPr>
      </w:pPr>
    </w:p>
    <w:p w14:paraId="126EEF5A" w14:textId="77777777" w:rsidR="004D365A" w:rsidRPr="00BB666D" w:rsidRDefault="004D365A" w:rsidP="00BB666D">
      <w:pPr>
        <w:rPr>
          <w:noProof/>
        </w:rPr>
      </w:pPr>
      <w:r w:rsidRPr="00BB666D">
        <w:rPr>
          <w:noProof/>
        </w:rPr>
        <w:t>Ahora bien en el contexto de la información peticionada es conveniente referir lo previsto por el articulo 54 de Ley Orgánica de la Administración Pública del Estado de México:</w:t>
      </w:r>
    </w:p>
    <w:p w14:paraId="348A349F" w14:textId="665053A6" w:rsidR="00C5101C" w:rsidRPr="00BB666D" w:rsidRDefault="004D365A" w:rsidP="00BB666D">
      <w:pPr>
        <w:spacing w:before="240" w:after="240" w:line="240" w:lineRule="auto"/>
        <w:ind w:left="851" w:right="822"/>
        <w:rPr>
          <w:bCs/>
          <w:i/>
          <w:iCs/>
          <w:szCs w:val="22"/>
        </w:rPr>
      </w:pPr>
      <w:r w:rsidRPr="00BB666D">
        <w:rPr>
          <w:b/>
          <w:i/>
          <w:noProof/>
        </w:rPr>
        <w:t xml:space="preserve">Artículo 54. </w:t>
      </w:r>
      <w:r w:rsidRPr="00BB666D">
        <w:rPr>
          <w:i/>
          <w:noProof/>
        </w:rPr>
        <w:t>La Secretaría del Agua es la dependencia encargada de planear, formular, conducir,coordinar, ejecutar, supervisar y evaluar las políticas, programas y acciones relacionadas con los  recursos hídricos del Estado, así como los servicios y obras que se requieran para su explotación, uso, aprovechamiento, administración, control y suministro, al igual que su tratamiento, reúso y disposición final en el Estado. La ejecución de las acciones y obras correspondientes las llevará a cabo por sí o a través de los organismos en materia de agua previstos para tales efectos, los que estarán sectorizados a la Secretaría.</w:t>
      </w:r>
    </w:p>
    <w:p w14:paraId="21E49CC5" w14:textId="01B1CF3C" w:rsidR="004D365A" w:rsidRPr="00BB666D" w:rsidRDefault="004D365A" w:rsidP="00BB666D">
      <w:pPr>
        <w:spacing w:before="240" w:after="240" w:line="240" w:lineRule="auto"/>
        <w:ind w:right="822"/>
      </w:pPr>
      <w:r w:rsidRPr="00BB666D">
        <w:t>Por su parte el Reglamento Interior de la Secretaría del Agua refiere lo siguiente:</w:t>
      </w:r>
    </w:p>
    <w:p w14:paraId="19986468" w14:textId="0581DD70" w:rsidR="004D365A" w:rsidRPr="00BB666D" w:rsidRDefault="004D365A" w:rsidP="00BB666D">
      <w:pPr>
        <w:spacing w:before="240" w:after="240" w:line="240" w:lineRule="auto"/>
        <w:ind w:left="851" w:right="822"/>
        <w:rPr>
          <w:bCs/>
          <w:i/>
          <w:iCs/>
          <w:szCs w:val="22"/>
        </w:rPr>
      </w:pPr>
      <w:r w:rsidRPr="00BB666D">
        <w:rPr>
          <w:b/>
          <w:bCs/>
          <w:i/>
          <w:iCs/>
          <w:szCs w:val="22"/>
        </w:rPr>
        <w:t>Artículo 4.</w:t>
      </w:r>
      <w:r w:rsidRPr="00BB666D">
        <w:rPr>
          <w:bCs/>
          <w:i/>
          <w:iCs/>
          <w:szCs w:val="22"/>
        </w:rPr>
        <w:t xml:space="preserve"> Para el estudio, planeación y atención de los asuntos de su competencia, al frente de la Secretaría estará una persona titular quien se auxiliará de las siguientes unidades administrativas:</w:t>
      </w:r>
    </w:p>
    <w:p w14:paraId="0650B444" w14:textId="77777777" w:rsidR="004D365A" w:rsidRPr="00BB666D" w:rsidRDefault="004D365A" w:rsidP="00BB666D">
      <w:pPr>
        <w:spacing w:before="240" w:after="240" w:line="240" w:lineRule="auto"/>
        <w:ind w:left="851" w:right="822"/>
        <w:rPr>
          <w:bCs/>
          <w:i/>
          <w:iCs/>
          <w:szCs w:val="22"/>
        </w:rPr>
      </w:pPr>
      <w:r w:rsidRPr="00BB666D">
        <w:rPr>
          <w:bCs/>
          <w:i/>
          <w:iCs/>
          <w:szCs w:val="22"/>
        </w:rPr>
        <w:t>I. La Dirección General de Derecho Humano al Agua, Planeación y Ordenamiento;</w:t>
      </w:r>
    </w:p>
    <w:p w14:paraId="612036F2" w14:textId="77777777" w:rsidR="004D365A" w:rsidRPr="00BB666D" w:rsidRDefault="004D365A" w:rsidP="00BB666D">
      <w:pPr>
        <w:spacing w:before="240" w:after="240" w:line="240" w:lineRule="auto"/>
        <w:ind w:left="851" w:right="822"/>
        <w:rPr>
          <w:bCs/>
          <w:i/>
          <w:iCs/>
          <w:szCs w:val="22"/>
        </w:rPr>
      </w:pPr>
      <w:r w:rsidRPr="00BB666D">
        <w:rPr>
          <w:bCs/>
          <w:i/>
          <w:iCs/>
          <w:szCs w:val="22"/>
        </w:rPr>
        <w:t>II. La Dirección General de Operación y Obras;</w:t>
      </w:r>
    </w:p>
    <w:p w14:paraId="2BE8BC21" w14:textId="77777777" w:rsidR="004D365A" w:rsidRPr="00BB666D" w:rsidRDefault="004D365A" w:rsidP="00BB666D">
      <w:pPr>
        <w:spacing w:before="240" w:after="240" w:line="240" w:lineRule="auto"/>
        <w:ind w:left="851" w:right="822"/>
        <w:rPr>
          <w:bCs/>
          <w:i/>
          <w:iCs/>
          <w:szCs w:val="22"/>
        </w:rPr>
      </w:pPr>
      <w:r w:rsidRPr="00BB666D">
        <w:rPr>
          <w:b/>
          <w:bCs/>
          <w:i/>
          <w:iCs/>
          <w:szCs w:val="22"/>
        </w:rPr>
        <w:t xml:space="preserve">III. La Coordinación Jurídica, de Igualdad de Género y Erradicación de la Violencia; </w:t>
      </w:r>
      <w:r w:rsidRPr="00BB666D">
        <w:rPr>
          <w:bCs/>
          <w:i/>
          <w:iCs/>
          <w:szCs w:val="22"/>
        </w:rPr>
        <w:t>y,</w:t>
      </w:r>
    </w:p>
    <w:p w14:paraId="1A860C24" w14:textId="77777777" w:rsidR="004D365A" w:rsidRPr="00BB666D" w:rsidRDefault="004D365A" w:rsidP="00BB666D">
      <w:pPr>
        <w:spacing w:before="240" w:after="240" w:line="240" w:lineRule="auto"/>
        <w:ind w:left="851" w:right="822"/>
        <w:rPr>
          <w:bCs/>
          <w:i/>
          <w:iCs/>
          <w:szCs w:val="22"/>
        </w:rPr>
      </w:pPr>
      <w:r w:rsidRPr="00BB666D">
        <w:rPr>
          <w:bCs/>
          <w:i/>
          <w:iCs/>
          <w:szCs w:val="22"/>
        </w:rPr>
        <w:t>VI. La Coordinación Administrativa;</w:t>
      </w:r>
    </w:p>
    <w:p w14:paraId="75E0D136" w14:textId="287A5533" w:rsidR="004D365A" w:rsidRPr="00BB666D" w:rsidRDefault="004D365A" w:rsidP="00BB666D">
      <w:pPr>
        <w:spacing w:before="240" w:after="240" w:line="240" w:lineRule="auto"/>
        <w:ind w:left="851" w:right="822"/>
        <w:rPr>
          <w:bCs/>
          <w:i/>
          <w:iCs/>
          <w:szCs w:val="22"/>
        </w:rPr>
      </w:pPr>
      <w:r w:rsidRPr="00BB666D">
        <w:rPr>
          <w:bCs/>
          <w:i/>
          <w:iCs/>
          <w:szCs w:val="22"/>
        </w:rPr>
        <w:t>La Secretaría contará con un Órgano Interno de Control, así como con las demás unidades administrativas que le sean autorizadas, cuyas funciones y líneas de autoridad se establecerán en su Manual General de Organización; asimismo, se auxiliará de las personas servidoras públicas, órganos técnicos y administrativos necesarios para el cumplimiento de sus atribuciones, de acuerdo con la normativa aplicable, estructura orgánica y presupuesto autorizados.</w:t>
      </w:r>
    </w:p>
    <w:p w14:paraId="1D67D18B" w14:textId="2EAAF7AA" w:rsidR="004D365A" w:rsidRPr="00BB666D" w:rsidRDefault="004D365A" w:rsidP="00BB666D">
      <w:pPr>
        <w:spacing w:before="240" w:after="240" w:line="240" w:lineRule="auto"/>
        <w:ind w:left="851" w:right="822"/>
        <w:rPr>
          <w:bCs/>
          <w:i/>
          <w:iCs/>
          <w:szCs w:val="22"/>
        </w:rPr>
      </w:pPr>
      <w:r w:rsidRPr="00BB666D">
        <w:rPr>
          <w:bCs/>
          <w:i/>
          <w:iCs/>
          <w:szCs w:val="22"/>
        </w:rPr>
        <w:lastRenderedPageBreak/>
        <w:t>El nivel jerárquico tabular de las áreas que dependen directamente de la persona titular de la Secretaría, que no ejecutan atribuciones sustantivas propias de la Secretaría y realizan funciones transversales de apoyo y servicio a la misma, será determinado en el Manual General de Organización de la Consejería que al efecto se emita.</w:t>
      </w:r>
    </w:p>
    <w:p w14:paraId="46FFC207" w14:textId="77777777" w:rsidR="002056F9" w:rsidRPr="00BB666D" w:rsidRDefault="002056F9" w:rsidP="00BB666D">
      <w:pPr>
        <w:spacing w:after="240"/>
        <w:rPr>
          <w:rFonts w:cs="Tahoma"/>
          <w:bCs/>
        </w:rPr>
      </w:pPr>
      <w:r w:rsidRPr="00BB666D">
        <w:t xml:space="preserve">Precisado lo anterior y ante la respuesta la respuesta del </w:t>
      </w:r>
      <w:r w:rsidRPr="00BB666D">
        <w:rPr>
          <w:b/>
        </w:rPr>
        <w:t>SUJETO OBLIGADO</w:t>
      </w:r>
      <w:r w:rsidRPr="00BB666D">
        <w:t xml:space="preserve"> es conveniente recordar el </w:t>
      </w:r>
      <w:r w:rsidRPr="00BB666D">
        <w:rPr>
          <w:rFonts w:cs="Tahoma"/>
          <w:b/>
        </w:rPr>
        <w:t>procedimiento de búsqueda que deben de seguir los Sujetos Obligados para localizar la información</w:t>
      </w:r>
      <w:r w:rsidRPr="00BB666D">
        <w:rPr>
          <w:rFonts w:cs="Tahoma"/>
        </w:rPr>
        <w:t>, el cual se encuentra previsto en los artículos</w:t>
      </w:r>
      <w:r w:rsidRPr="00BB666D">
        <w:rPr>
          <w:rFonts w:cs="Tahoma"/>
          <w:bCs/>
        </w:rPr>
        <w:t xml:space="preserve"> 160 y 162 de la Ley de Transparencia local, mismo que es el siguiente:</w:t>
      </w:r>
    </w:p>
    <w:p w14:paraId="5CC3573D" w14:textId="77777777" w:rsidR="002056F9" w:rsidRPr="00BB666D" w:rsidRDefault="002056F9" w:rsidP="00BB666D">
      <w:pPr>
        <w:numPr>
          <w:ilvl w:val="0"/>
          <w:numId w:val="17"/>
        </w:numPr>
        <w:spacing w:after="240"/>
        <w:rPr>
          <w:rFonts w:cs="Tahoma"/>
          <w:bCs/>
          <w:lang w:val="es-ES"/>
        </w:rPr>
      </w:pPr>
      <w:r w:rsidRPr="00BB666D">
        <w:rPr>
          <w:rFonts w:cs="Tahoma"/>
          <w:bCs/>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4CF6B10D" w14:textId="77777777" w:rsidR="002056F9" w:rsidRPr="00BB666D" w:rsidRDefault="002056F9" w:rsidP="00BB666D">
      <w:pPr>
        <w:numPr>
          <w:ilvl w:val="0"/>
          <w:numId w:val="17"/>
        </w:numPr>
        <w:spacing w:after="240"/>
        <w:rPr>
          <w:rFonts w:cs="Tahoma"/>
          <w:bCs/>
          <w:lang w:val="es-ES"/>
        </w:rPr>
      </w:pPr>
      <w:r w:rsidRPr="00BB666D">
        <w:rPr>
          <w:rFonts w:cs="Tahoma"/>
          <w:bCs/>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14:paraId="2EF31D29" w14:textId="29C6BC65" w:rsidR="002056F9" w:rsidRPr="00BB666D" w:rsidRDefault="002056F9" w:rsidP="00BB666D">
      <w:pPr>
        <w:ind w:right="-28"/>
        <w:rPr>
          <w:rFonts w:eastAsiaTheme="minorHAnsi" w:cs="Tahoma"/>
          <w:bCs/>
          <w:iCs/>
          <w:szCs w:val="22"/>
          <w:lang w:eastAsia="en-US"/>
        </w:rPr>
      </w:pPr>
      <w:r w:rsidRPr="00BB666D">
        <w:rPr>
          <w:rFonts w:eastAsiaTheme="minorHAnsi" w:cs="Tahoma"/>
          <w:bCs/>
          <w:iCs/>
          <w:szCs w:val="22"/>
          <w:lang w:eastAsia="en-US"/>
        </w:rPr>
        <w:t>En ese contexto es de referir previsto por el Reglamento Interior de la Secretaría del Agua en su artículo 12, que establece lo siguiente:</w:t>
      </w:r>
    </w:p>
    <w:p w14:paraId="48364229" w14:textId="77777777" w:rsidR="002056F9" w:rsidRPr="00BB666D" w:rsidRDefault="002056F9" w:rsidP="00BB666D">
      <w:pPr>
        <w:ind w:right="-28"/>
        <w:rPr>
          <w:rFonts w:eastAsiaTheme="minorHAnsi" w:cs="Tahoma"/>
          <w:bCs/>
          <w:iCs/>
          <w:szCs w:val="22"/>
          <w:lang w:eastAsia="en-US"/>
        </w:rPr>
      </w:pPr>
    </w:p>
    <w:p w14:paraId="64950612" w14:textId="7E21C1D1"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b/>
          <w:i/>
        </w:rPr>
        <w:t>Artículo 12.</w:t>
      </w:r>
      <w:r w:rsidRPr="00BB666D">
        <w:rPr>
          <w:rFonts w:eastAsia="Palatino Linotype" w:cs="Palatino Linotype"/>
          <w:i/>
        </w:rPr>
        <w:t xml:space="preserve"> Le corresponden a la Coordinación Jurídica, de Igualdad de Género y Erradicación de la Violencia, las atribuciones siguientes:</w:t>
      </w:r>
    </w:p>
    <w:p w14:paraId="70156FBA" w14:textId="587820F9"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w:t>
      </w:r>
    </w:p>
    <w:p w14:paraId="1395D7C9" w14:textId="27FE794E"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 xml:space="preserve">III. Formular, y en su caso coordinar y </w:t>
      </w:r>
      <w:r w:rsidRPr="00BB666D">
        <w:rPr>
          <w:rFonts w:eastAsia="Palatino Linotype" w:cs="Palatino Linotype"/>
          <w:b/>
          <w:i/>
          <w:u w:val="single"/>
        </w:rPr>
        <w:t xml:space="preserve">revisar los anteproyectos o proyectos de leyes, decretos, acuerdos, reglamentos, contratos, convenios y demás instrumentos jurídicos que se pretendan suscribir o que sean sometidos al </w:t>
      </w:r>
      <w:r w:rsidRPr="00BB666D">
        <w:rPr>
          <w:rFonts w:eastAsia="Palatino Linotype" w:cs="Palatino Linotype"/>
          <w:b/>
          <w:i/>
          <w:u w:val="single"/>
        </w:rPr>
        <w:lastRenderedPageBreak/>
        <w:t>análisis y consideración de la Secretaría;</w:t>
      </w:r>
      <w:r w:rsidRPr="00BB666D">
        <w:rPr>
          <w:rFonts w:eastAsia="Palatino Linotype" w:cs="Palatino Linotype"/>
          <w:b/>
          <w:i/>
          <w:u w:val="single"/>
        </w:rPr>
        <w:cr/>
      </w:r>
      <w:r w:rsidRPr="00BB666D">
        <w:rPr>
          <w:rFonts w:eastAsia="Palatino Linotype" w:cs="Palatino Linotype"/>
          <w:i/>
        </w:rPr>
        <w:t>(…)</w:t>
      </w:r>
    </w:p>
    <w:p w14:paraId="6880780E" w14:textId="77770AAD"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 xml:space="preserve">XI. </w:t>
      </w:r>
      <w:r w:rsidRPr="00BB666D">
        <w:rPr>
          <w:rFonts w:eastAsia="Palatino Linotype" w:cs="Palatino Linotype"/>
          <w:b/>
          <w:i/>
          <w:u w:val="single"/>
        </w:rPr>
        <w:t>Elaborar convenios, contratos y acuerdos que celebre la persona titular de la Secretaría con autoridades federales, estatales y municipales</w:t>
      </w:r>
      <w:r w:rsidRPr="00BB666D">
        <w:rPr>
          <w:rFonts w:eastAsia="Palatino Linotype" w:cs="Palatino Linotype"/>
          <w:i/>
        </w:rPr>
        <w:t>, así como con el sector privado y social, relacionados con las atribuciones de la Secretaría, a fin de dar cumplimiento a lo ordenado por el presente Reglamento y otras disposiciones de carácter legal, y llevar el registro y resguardo de los mismos;</w:t>
      </w:r>
    </w:p>
    <w:p w14:paraId="2CE18383" w14:textId="12BCA679"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w:t>
      </w:r>
    </w:p>
    <w:p w14:paraId="6A4B23A8" w14:textId="478F6184"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 xml:space="preserve">XVI. </w:t>
      </w:r>
      <w:r w:rsidRPr="00BB666D">
        <w:rPr>
          <w:rFonts w:eastAsia="Palatino Linotype" w:cs="Palatino Linotype"/>
          <w:b/>
          <w:i/>
          <w:u w:val="single"/>
        </w:rPr>
        <w:t>Llevar el registro y resguardo de los convenios, acuerdos, contratos, bases y todos los instrumentos jurídicos que celebre la Secretaría;</w:t>
      </w:r>
    </w:p>
    <w:p w14:paraId="629CEA08" w14:textId="3D3E6B86"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w:t>
      </w:r>
    </w:p>
    <w:p w14:paraId="016C15B4" w14:textId="553D5F43" w:rsidR="002056F9" w:rsidRPr="00BB666D" w:rsidRDefault="002056F9" w:rsidP="00BB666D">
      <w:pPr>
        <w:spacing w:line="240" w:lineRule="auto"/>
        <w:ind w:left="851" w:right="822"/>
        <w:rPr>
          <w:rFonts w:eastAsia="Palatino Linotype" w:cs="Palatino Linotype"/>
          <w:i/>
        </w:rPr>
      </w:pPr>
      <w:r w:rsidRPr="00BB666D">
        <w:rPr>
          <w:rFonts w:eastAsia="Palatino Linotype" w:cs="Palatino Linotype"/>
          <w:i/>
        </w:rPr>
        <w:t>(Énfasis Añadido)</w:t>
      </w:r>
    </w:p>
    <w:p w14:paraId="3FB274C7" w14:textId="77777777" w:rsidR="002056F9" w:rsidRPr="00BB666D" w:rsidRDefault="002056F9" w:rsidP="00BB666D">
      <w:pPr>
        <w:ind w:right="-28"/>
        <w:rPr>
          <w:rFonts w:eastAsia="Palatino Linotype" w:cs="Palatino Linotype"/>
        </w:rPr>
      </w:pPr>
    </w:p>
    <w:p w14:paraId="2401D760" w14:textId="5A5096F3" w:rsidR="002056F9" w:rsidRPr="00BB666D" w:rsidRDefault="002056F9" w:rsidP="00BB666D">
      <w:pPr>
        <w:ind w:right="-28"/>
        <w:rPr>
          <w:rFonts w:eastAsiaTheme="minorHAnsi" w:cs="Tahoma"/>
          <w:bCs/>
          <w:iCs/>
          <w:szCs w:val="22"/>
          <w:lang w:eastAsia="en-US"/>
        </w:rPr>
      </w:pPr>
      <w:r w:rsidRPr="00BB666D">
        <w:rPr>
          <w:rFonts w:eastAsiaTheme="minorHAnsi" w:cs="Tahoma"/>
          <w:bCs/>
          <w:iCs/>
          <w:szCs w:val="22"/>
          <w:lang w:eastAsia="en-US"/>
        </w:rPr>
        <w:t xml:space="preserve">Así, este Órgano Garante considera que </w:t>
      </w:r>
      <w:r w:rsidRPr="00BB666D">
        <w:rPr>
          <w:rFonts w:eastAsiaTheme="minorHAnsi" w:cs="Tahoma"/>
          <w:b/>
          <w:bCs/>
          <w:iCs/>
          <w:szCs w:val="22"/>
          <w:lang w:eastAsia="en-US"/>
        </w:rPr>
        <w:t>EL SUJETO OBLIGADO</w:t>
      </w:r>
      <w:r w:rsidRPr="00BB666D">
        <w:rPr>
          <w:rFonts w:eastAsiaTheme="minorHAnsi" w:cs="Tahoma"/>
          <w:bCs/>
          <w:iCs/>
          <w:szCs w:val="22"/>
          <w:lang w:eastAsia="en-US"/>
        </w:rPr>
        <w:t xml:space="preserve"> cumplió con el procedimiento de búsqueda exhaustiva y razonable, pues gestionó la solicitud de información en la unidad en donde de acuerdo a sus facultades </w:t>
      </w:r>
      <w:r w:rsidR="00AF14F4" w:rsidRPr="00BB666D">
        <w:rPr>
          <w:rFonts w:eastAsiaTheme="minorHAnsi" w:cs="Tahoma"/>
          <w:bCs/>
          <w:iCs/>
          <w:szCs w:val="22"/>
          <w:lang w:eastAsia="en-US"/>
        </w:rPr>
        <w:t>puede con</w:t>
      </w:r>
      <w:r w:rsidRPr="00BB666D">
        <w:rPr>
          <w:rFonts w:eastAsiaTheme="minorHAnsi" w:cs="Tahoma"/>
          <w:bCs/>
          <w:iCs/>
          <w:szCs w:val="22"/>
          <w:lang w:eastAsia="en-US"/>
        </w:rPr>
        <w:t>t</w:t>
      </w:r>
      <w:r w:rsidR="00AF14F4" w:rsidRPr="00BB666D">
        <w:rPr>
          <w:rFonts w:eastAsiaTheme="minorHAnsi" w:cs="Tahoma"/>
          <w:bCs/>
          <w:iCs/>
          <w:szCs w:val="22"/>
          <w:lang w:eastAsia="en-US"/>
        </w:rPr>
        <w:t>ar</w:t>
      </w:r>
      <w:r w:rsidRPr="00BB666D">
        <w:rPr>
          <w:rFonts w:eastAsiaTheme="minorHAnsi" w:cs="Tahoma"/>
          <w:bCs/>
          <w:iCs/>
          <w:szCs w:val="22"/>
          <w:lang w:eastAsia="en-US"/>
        </w:rPr>
        <w:t xml:space="preserve"> con la información solicitada.</w:t>
      </w:r>
    </w:p>
    <w:p w14:paraId="752EEB32" w14:textId="77777777" w:rsidR="002056F9" w:rsidRPr="00BB666D" w:rsidRDefault="002056F9" w:rsidP="00BB666D">
      <w:pPr>
        <w:ind w:right="-28"/>
        <w:rPr>
          <w:rFonts w:eastAsia="Palatino Linotype" w:cs="Palatino Linotype"/>
        </w:rPr>
      </w:pPr>
    </w:p>
    <w:p w14:paraId="3767103E" w14:textId="7DD6BE5C" w:rsidR="00AF14F4" w:rsidRPr="00BB666D" w:rsidRDefault="00AF14F4" w:rsidP="00BB666D">
      <w:pPr>
        <w:ind w:right="-28"/>
        <w:rPr>
          <w:rFonts w:eastAsia="Palatino Linotype" w:cs="Palatino Linotype"/>
        </w:rPr>
      </w:pPr>
      <w:r w:rsidRPr="00BB666D">
        <w:rPr>
          <w:rFonts w:eastAsia="Palatino Linotype" w:cs="Palatino Linotype"/>
        </w:rPr>
        <w:t>Ahora bien este Órgano Garante en aras de allegarse de elementos para garantizar el derecho de acceso a la información realizó una consulta en Internet, localizando lo siguiente en la página del Ayuntamiento de Toluca</w:t>
      </w:r>
      <w:r w:rsidRPr="00BB666D">
        <w:rPr>
          <w:rStyle w:val="Refdenotaalpie"/>
          <w:rFonts w:eastAsia="Palatino Linotype" w:cs="Palatino Linotype"/>
        </w:rPr>
        <w:footnoteReference w:id="1"/>
      </w:r>
      <w:r w:rsidRPr="00BB666D">
        <w:rPr>
          <w:rFonts w:eastAsia="Palatino Linotype" w:cs="Palatino Linotype"/>
        </w:rPr>
        <w:t xml:space="preserve"> donde se localizó lo siguiente:</w:t>
      </w:r>
    </w:p>
    <w:p w14:paraId="07E6EAC6" w14:textId="77777777" w:rsidR="00AF14F4" w:rsidRPr="00BB666D" w:rsidRDefault="00AF14F4" w:rsidP="00BB666D">
      <w:pPr>
        <w:ind w:right="-28"/>
        <w:rPr>
          <w:rFonts w:eastAsia="Palatino Linotype" w:cs="Palatino Linotype"/>
        </w:rPr>
      </w:pPr>
    </w:p>
    <w:p w14:paraId="40C97603" w14:textId="62CA32A9" w:rsidR="00AF14F4" w:rsidRPr="00BB666D" w:rsidRDefault="00AF14F4" w:rsidP="00BB666D">
      <w:pPr>
        <w:ind w:right="-28"/>
        <w:jc w:val="center"/>
        <w:rPr>
          <w:rFonts w:eastAsia="Palatino Linotype" w:cs="Palatino Linotype"/>
        </w:rPr>
      </w:pPr>
      <w:r w:rsidRPr="00BB666D">
        <w:rPr>
          <w:rFonts w:eastAsia="Palatino Linotype" w:cs="Palatino Linotype"/>
          <w:noProof/>
          <w:lang w:eastAsia="es-MX"/>
          <w14:ligatures w14:val="standardContextual"/>
        </w:rPr>
        <w:lastRenderedPageBreak/>
        <mc:AlternateContent>
          <mc:Choice Requires="wps">
            <w:drawing>
              <wp:anchor distT="0" distB="0" distL="114300" distR="114300" simplePos="0" relativeHeight="251661312" behindDoc="0" locked="0" layoutInCell="1" allowOverlap="1" wp14:anchorId="020657FD" wp14:editId="1E95582B">
                <wp:simplePos x="0" y="0"/>
                <wp:positionH relativeFrom="column">
                  <wp:posOffset>-343675</wp:posOffset>
                </wp:positionH>
                <wp:positionV relativeFrom="paragraph">
                  <wp:posOffset>2700312</wp:posOffset>
                </wp:positionV>
                <wp:extent cx="763051" cy="329184"/>
                <wp:effectExtent l="140653" t="0" r="120967" b="0"/>
                <wp:wrapNone/>
                <wp:docPr id="7" name="Flecha derecha 7"/>
                <wp:cNvGraphicFramePr/>
                <a:graphic xmlns:a="http://schemas.openxmlformats.org/drawingml/2006/main">
                  <a:graphicData uri="http://schemas.microsoft.com/office/word/2010/wordprocessingShape">
                    <wps:wsp>
                      <wps:cNvSpPr/>
                      <wps:spPr>
                        <a:xfrm rot="18625294">
                          <a:off x="0" y="0"/>
                          <a:ext cx="763051" cy="32918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4B1E62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27.05pt;margin-top:212.6pt;width:60.1pt;height:25.9pt;rotation:-3249172fd;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" adj="16941" fillcolor="yellow" strokecolor="#0a2f40 [1604]" strokeweight="1pt"/>
            </w:pict>
          </mc:Fallback>
        </mc:AlternateContent>
      </w:r>
      <w:r w:rsidRPr="00BB666D">
        <w:rPr>
          <w:rFonts w:eastAsia="Palatino Linotype" w:cs="Palatino Linotype"/>
          <w:noProof/>
          <w:lang w:eastAsia="es-MX"/>
          <w14:ligatures w14:val="standardContextual"/>
        </w:rPr>
        <mc:AlternateContent>
          <mc:Choice Requires="wps">
            <w:drawing>
              <wp:anchor distT="0" distB="0" distL="114300" distR="114300" simplePos="0" relativeHeight="251659264" behindDoc="0" locked="0" layoutInCell="1" allowOverlap="1" wp14:anchorId="024F4D22" wp14:editId="50CA4E9C">
                <wp:simplePos x="0" y="0"/>
                <wp:positionH relativeFrom="column">
                  <wp:posOffset>2354078</wp:posOffset>
                </wp:positionH>
                <wp:positionV relativeFrom="paragraph">
                  <wp:posOffset>671172</wp:posOffset>
                </wp:positionV>
                <wp:extent cx="763051" cy="329184"/>
                <wp:effectExtent l="0" t="76200" r="37465" b="52070"/>
                <wp:wrapNone/>
                <wp:docPr id="6" name="Flecha derecha 6"/>
                <wp:cNvGraphicFramePr/>
                <a:graphic xmlns:a="http://schemas.openxmlformats.org/drawingml/2006/main">
                  <a:graphicData uri="http://schemas.microsoft.com/office/word/2010/wordprocessingShape">
                    <wps:wsp>
                      <wps:cNvSpPr/>
                      <wps:spPr>
                        <a:xfrm rot="11837094">
                          <a:off x="0" y="0"/>
                          <a:ext cx="763051" cy="329184"/>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B544B7" id="Flecha derecha 6" o:spid="_x0000_s1026" type="#_x0000_t13" style="position:absolute;margin-left:185.35pt;margin-top:52.85pt;width:60.1pt;height:25.9pt;rotation:-10663697fd;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" adj="16941" fillcolor="yellow" strokecolor="#0a2f40 [1604]" strokeweight="1pt"/>
            </w:pict>
          </mc:Fallback>
        </mc:AlternateContent>
      </w:r>
      <w:r w:rsidRPr="00BB666D">
        <w:rPr>
          <w:rFonts w:eastAsia="Palatino Linotype" w:cs="Palatino Linotype"/>
          <w:noProof/>
          <w:lang w:eastAsia="es-MX"/>
        </w:rPr>
        <w:drawing>
          <wp:inline distT="0" distB="0" distL="0" distR="0" wp14:anchorId="551D20F6" wp14:editId="201A5390">
            <wp:extent cx="5742940" cy="50958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2940" cy="5095875"/>
                    </a:xfrm>
                    <a:prstGeom prst="rect">
                      <a:avLst/>
                    </a:prstGeom>
                  </pic:spPr>
                </pic:pic>
              </a:graphicData>
            </a:graphic>
          </wp:inline>
        </w:drawing>
      </w:r>
    </w:p>
    <w:p w14:paraId="3251BD6B" w14:textId="77777777" w:rsidR="00AF14F4" w:rsidRPr="00BB666D" w:rsidRDefault="00AF14F4" w:rsidP="00BB666D">
      <w:pPr>
        <w:ind w:right="-28"/>
        <w:rPr>
          <w:rFonts w:eastAsia="Palatino Linotype" w:cs="Palatino Linotype"/>
        </w:rPr>
      </w:pPr>
    </w:p>
    <w:p w14:paraId="6E1BC61D" w14:textId="27D77FC5" w:rsidR="00AF14F4" w:rsidRPr="00BB666D" w:rsidRDefault="00AF14F4" w:rsidP="00BB666D">
      <w:r w:rsidRPr="00BB666D">
        <w:t xml:space="preserve">En ese contexto es necesario traer a contexto la Tesis Aislada aplicable por analogía en nuestra materia, con número de registro 168124 de la Novena Época del Segundo Tribunal Colegiado del Vigésimo Circuito, publicadas en la página 2470 del Tomo XXIX de enero de 2009 del Semanario Judicial de la Federación y su Gaceta, que es del tenor literal siguiente: </w:t>
      </w:r>
    </w:p>
    <w:p w14:paraId="3A8C2CAA" w14:textId="77777777" w:rsidR="00AF14F4" w:rsidRPr="00BB666D" w:rsidRDefault="00AF14F4" w:rsidP="00BB666D"/>
    <w:p w14:paraId="2E9A3F6A" w14:textId="77777777" w:rsidR="00AF14F4" w:rsidRPr="00BB666D" w:rsidRDefault="00AF14F4" w:rsidP="00BB666D">
      <w:pPr>
        <w:pStyle w:val="Prrafodelista"/>
        <w:widowControl w:val="0"/>
        <w:spacing w:line="240" w:lineRule="auto"/>
        <w:ind w:left="851" w:right="822"/>
        <w:rPr>
          <w:i/>
        </w:rPr>
      </w:pPr>
      <w:r w:rsidRPr="00BB666D">
        <w:rPr>
          <w:b/>
          <w:i/>
        </w:rPr>
        <w:t xml:space="preserve">HECHO NOTORIO. LO CONSTITUYEN LOS DATOS QUE APARECEN EN LAS PÁGINAS ELECTRÓNICAS OFICIALES QUE LOS ÓRGANOS DE </w:t>
      </w:r>
      <w:r w:rsidRPr="00BB666D">
        <w:rPr>
          <w:b/>
          <w:i/>
        </w:rPr>
        <w:lastRenderedPageBreak/>
        <w:t>GOBIERNO UTILIZAN PARA PONER A DISPOSICIÓN DEL PÚBLICO, ENTRE OTROS SERVICIOS, LA DESCRIPCIÓN DE SUS PLAZAS, EL DIRECTORIO DE SUS EMPLEADOS O EL ESTADO QUE GUARDAN SUS EXPEDIENTES Y, POR ELLO, ES VÁLIDO QUE SE INVOQUEN DE OFICIO PARA RESOLVER UN ASUNTO EN PARTICULAR.</w:t>
      </w:r>
      <w:r w:rsidRPr="00BB666D">
        <w:rPr>
          <w:i/>
        </w:rPr>
        <w:t xml:space="preserve">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Enero de 2009 Pag.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w:t>
      </w:r>
    </w:p>
    <w:p w14:paraId="04DC7E3A" w14:textId="77777777" w:rsidR="00AF14F4" w:rsidRPr="00BB666D" w:rsidRDefault="00AF14F4" w:rsidP="00BB666D">
      <w:pPr>
        <w:ind w:right="-28"/>
        <w:rPr>
          <w:rFonts w:eastAsia="Palatino Linotype" w:cs="Palatino Linotype"/>
        </w:rPr>
      </w:pPr>
    </w:p>
    <w:p w14:paraId="0D2787EF" w14:textId="59F2DC30" w:rsidR="00ED2078" w:rsidRPr="00BB666D" w:rsidRDefault="00ED2078" w:rsidP="00BB666D">
      <w:r w:rsidRPr="00BB666D">
        <w:t>Adicionalmente se localizó la nota periodística siguiente:</w:t>
      </w:r>
    </w:p>
    <w:p w14:paraId="54F5FB06" w14:textId="4F4B92F7" w:rsidR="00ED2078" w:rsidRPr="00BB666D" w:rsidRDefault="00ED2078" w:rsidP="00BB666D"/>
    <w:p w14:paraId="7BABE9FF" w14:textId="2151F728" w:rsidR="00ED2078" w:rsidRPr="00BB666D" w:rsidRDefault="00ED2078" w:rsidP="00BB666D">
      <w:pPr>
        <w:jc w:val="center"/>
      </w:pPr>
      <w:r w:rsidRPr="00BB666D">
        <w:rPr>
          <w:rFonts w:eastAsia="Palatino Linotype" w:cs="Palatino Linotype"/>
          <w:noProof/>
          <w:lang w:eastAsia="es-MX"/>
          <w14:ligatures w14:val="standardContextual"/>
        </w:rPr>
        <mc:AlternateContent>
          <mc:Choice Requires="wps">
            <w:drawing>
              <wp:anchor distT="0" distB="0" distL="114300" distR="114300" simplePos="0" relativeHeight="251663360" behindDoc="0" locked="0" layoutInCell="1" allowOverlap="1" wp14:anchorId="567BEACD" wp14:editId="3A233C69">
                <wp:simplePos x="0" y="0"/>
                <wp:positionH relativeFrom="column">
                  <wp:posOffset>1105179</wp:posOffset>
                </wp:positionH>
                <wp:positionV relativeFrom="paragraph">
                  <wp:posOffset>329158</wp:posOffset>
                </wp:positionV>
                <wp:extent cx="599847" cy="270662"/>
                <wp:effectExtent l="0" t="19050" r="29210" b="34290"/>
                <wp:wrapNone/>
                <wp:docPr id="9" name="Flecha derecha 9"/>
                <wp:cNvGraphicFramePr/>
                <a:graphic xmlns:a="http://schemas.openxmlformats.org/drawingml/2006/main">
                  <a:graphicData uri="http://schemas.microsoft.com/office/word/2010/wordprocessingShape">
                    <wps:wsp>
                      <wps:cNvSpPr/>
                      <wps:spPr>
                        <a:xfrm>
                          <a:off x="0" y="0"/>
                          <a:ext cx="599847" cy="270662"/>
                        </a:xfrm>
                        <a:prstGeom prst="rightArrow">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467FF1" id="Flecha derecha 9" o:spid="_x0000_s1026" type="#_x0000_t13" style="position:absolute;margin-left:87pt;margin-top:25.9pt;width:47.25pt;height:2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" adj="16727" fillcolor="yellow" strokecolor="#0a2f40 [1604]" strokeweight="1pt"/>
            </w:pict>
          </mc:Fallback>
        </mc:AlternateContent>
      </w:r>
      <w:r w:rsidRPr="00BB666D">
        <w:rPr>
          <w:noProof/>
          <w:lang w:eastAsia="es-MX"/>
        </w:rPr>
        <w:drawing>
          <wp:inline distT="0" distB="0" distL="0" distR="0" wp14:anchorId="4CEA885F" wp14:editId="5AFFA5C3">
            <wp:extent cx="3475090" cy="2889504"/>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2824" cy="2912565"/>
                    </a:xfrm>
                    <a:prstGeom prst="rect">
                      <a:avLst/>
                    </a:prstGeom>
                  </pic:spPr>
                </pic:pic>
              </a:graphicData>
            </a:graphic>
          </wp:inline>
        </w:drawing>
      </w:r>
    </w:p>
    <w:p w14:paraId="74F86FF2" w14:textId="3733180B" w:rsidR="00ED2078" w:rsidRPr="00BB666D" w:rsidRDefault="00ED2078" w:rsidP="00BB666D">
      <w:r w:rsidRPr="00BB666D">
        <w:lastRenderedPageBreak/>
        <w:t>En atención a ello necesario hacer hincapié que la información anterior es referente a publicaciones electrónicas, por lo que, si bien carecen de valor probatorio, arrojan indicios sobre los hechos a los que se refieren, sirve de apoyo a lo anteriormente señalado:</w:t>
      </w:r>
    </w:p>
    <w:p w14:paraId="79EB9CF5" w14:textId="77777777" w:rsidR="00ED2078" w:rsidRPr="00BB666D" w:rsidRDefault="00ED2078" w:rsidP="00BB666D">
      <w:pPr>
        <w:contextualSpacing/>
      </w:pPr>
    </w:p>
    <w:p w14:paraId="5EF1618E" w14:textId="77777777" w:rsidR="00ED2078" w:rsidRPr="00BB666D" w:rsidRDefault="00ED2078" w:rsidP="00BB666D">
      <w:pPr>
        <w:pStyle w:val="NormalWeb"/>
        <w:spacing w:before="0" w:beforeAutospacing="0" w:after="0" w:afterAutospacing="0"/>
        <w:ind w:left="851" w:right="822"/>
        <w:jc w:val="both"/>
        <w:rPr>
          <w:rFonts w:ascii="Palatino Linotype" w:hAnsi="Palatino Linotype"/>
          <w:i/>
          <w:sz w:val="22"/>
          <w:szCs w:val="22"/>
        </w:rPr>
      </w:pPr>
      <w:r w:rsidRPr="00BB666D">
        <w:rPr>
          <w:rStyle w:val="Textoennegrita"/>
          <w:rFonts w:ascii="Palatino Linotype" w:hAnsi="Palatino Linotype"/>
          <w:i/>
          <w:sz w:val="22"/>
          <w:szCs w:val="22"/>
        </w:rPr>
        <w:t>PÁGINAS WEB O ELECTRÓNICAS. SU CONTENIDO ES UN HECHO NOTORIO Y SUSCEPTIBLE DE SER VALORADO EN UNA DECISIÓN JUDICIAL.</w:t>
      </w:r>
    </w:p>
    <w:p w14:paraId="6D387CD8" w14:textId="77777777" w:rsidR="00ED2078" w:rsidRPr="00BB666D" w:rsidRDefault="00ED2078" w:rsidP="00BB666D">
      <w:pPr>
        <w:pStyle w:val="NormalWeb"/>
        <w:spacing w:before="0" w:beforeAutospacing="0" w:after="0" w:afterAutospacing="0"/>
        <w:ind w:left="851" w:right="822"/>
        <w:jc w:val="both"/>
        <w:rPr>
          <w:rFonts w:ascii="Palatino Linotype" w:hAnsi="Palatino Linotype"/>
          <w:i/>
          <w:sz w:val="22"/>
          <w:szCs w:val="22"/>
        </w:rPr>
      </w:pPr>
      <w:r w:rsidRPr="00BB666D">
        <w:rPr>
          <w:rFonts w:ascii="Palatino Linotype" w:hAnsi="Palatino Linotype"/>
          <w:i/>
          <w:sz w:val="22"/>
          <w:szCs w:val="22"/>
        </w:rPr>
        <w:t>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2B1A58C4" w14:textId="77777777" w:rsidR="00ED2078" w:rsidRPr="00BB666D" w:rsidRDefault="00ED2078" w:rsidP="00BB666D">
      <w:pPr>
        <w:pStyle w:val="NormalWeb"/>
        <w:spacing w:before="0" w:beforeAutospacing="0" w:after="390" w:afterAutospacing="0"/>
        <w:ind w:left="851" w:right="822"/>
        <w:jc w:val="both"/>
        <w:rPr>
          <w:rFonts w:ascii="Palatino Linotype" w:hAnsi="Palatino Linotype"/>
          <w:i/>
          <w:sz w:val="22"/>
          <w:szCs w:val="22"/>
        </w:rPr>
      </w:pPr>
      <w:r w:rsidRPr="00BB666D">
        <w:rPr>
          <w:rFonts w:ascii="Palatino Linotype" w:hAnsi="Palatino Linotype"/>
          <w:i/>
          <w:sz w:val="22"/>
          <w:szCs w:val="22"/>
        </w:rPr>
        <w:t>TERCER TRIBUNAL COLEGIADO EN MATERIA CIVIL DEL PRIMER CIRCUITO.</w:t>
      </w:r>
    </w:p>
    <w:p w14:paraId="2CCC1911" w14:textId="77777777" w:rsidR="00ED2078" w:rsidRPr="00BB666D" w:rsidRDefault="00ED2078" w:rsidP="00BB666D">
      <w:pPr>
        <w:ind w:right="-93"/>
        <w:rPr>
          <w:szCs w:val="22"/>
        </w:rPr>
      </w:pPr>
      <w:r w:rsidRPr="00BB666D">
        <w:rPr>
          <w:szCs w:val="22"/>
        </w:rPr>
        <w:t>Además de que conforme al artículo 18 de la Ley de Transparencia y Acceso a la Información Pública del Estado de México y Municipios, contempla que los sujetos obligados deberán documentar todo acto que derive del ejercicio de sus facultades, competencias o funciones, precepto normativo que textualmente establece lo siguiente:</w:t>
      </w:r>
    </w:p>
    <w:p w14:paraId="2CEA6E0E" w14:textId="77777777" w:rsidR="00ED2078" w:rsidRPr="00BB666D" w:rsidRDefault="00ED2078" w:rsidP="00BB666D">
      <w:pPr>
        <w:ind w:right="-93"/>
        <w:rPr>
          <w:szCs w:val="22"/>
        </w:rPr>
      </w:pPr>
    </w:p>
    <w:p w14:paraId="388CD080" w14:textId="77777777" w:rsidR="00ED2078" w:rsidRPr="00BB666D" w:rsidRDefault="00ED2078" w:rsidP="00BB666D">
      <w:pPr>
        <w:pStyle w:val="Puesto"/>
        <w:ind w:left="851" w:right="822"/>
        <w:rPr>
          <w:szCs w:val="22"/>
        </w:rPr>
      </w:pPr>
      <w:r w:rsidRPr="00BB666D">
        <w:rPr>
          <w:b/>
          <w:szCs w:val="22"/>
        </w:rPr>
        <w:lastRenderedPageBreak/>
        <w:t>Artículo 18</w:t>
      </w:r>
      <w:r w:rsidRPr="00BB666D">
        <w:rPr>
          <w:szCs w:val="22"/>
        </w:rPr>
        <w:t>. Los sujetos obligados deberán documentar todo acto que derive del ejercicio de sus facultades, competencias o funciones, considerando desde su origen la eventual publicidad y reutilización de la información que generen</w:t>
      </w:r>
    </w:p>
    <w:p w14:paraId="214BD35E" w14:textId="77777777" w:rsidR="00ED2078" w:rsidRPr="00BB666D" w:rsidRDefault="00ED2078" w:rsidP="00BB666D">
      <w:pPr>
        <w:ind w:right="-28"/>
        <w:rPr>
          <w:rFonts w:eastAsia="Palatino Linotype" w:cs="Palatino Linotype"/>
        </w:rPr>
      </w:pPr>
    </w:p>
    <w:p w14:paraId="6A7EB451" w14:textId="1BE50374" w:rsidR="004D365A" w:rsidRPr="00BB666D" w:rsidRDefault="00AF14F4" w:rsidP="00BB666D">
      <w:pPr>
        <w:ind w:right="-28"/>
        <w:rPr>
          <w:rFonts w:eastAsia="Palatino Linotype" w:cs="Palatino Linotype"/>
        </w:rPr>
      </w:pPr>
      <w:r w:rsidRPr="00BB666D">
        <w:rPr>
          <w:rFonts w:eastAsia="Palatino Linotype" w:cs="Palatino Linotype"/>
        </w:rPr>
        <w:t xml:space="preserve">Por lo que del análisis anterior </w:t>
      </w:r>
      <w:r w:rsidR="004D365A" w:rsidRPr="00BB666D">
        <w:rPr>
          <w:rFonts w:eastAsia="Palatino Linotype" w:cs="Palatino Linotype"/>
        </w:rPr>
        <w:t xml:space="preserve">se advierte </w:t>
      </w:r>
      <w:r w:rsidR="004D365A" w:rsidRPr="00BB666D">
        <w:rPr>
          <w:rFonts w:eastAsia="Palatino Linotype" w:cs="Palatino Linotype"/>
          <w:b/>
        </w:rPr>
        <w:t>EL SUJETO OBLIGADO</w:t>
      </w:r>
      <w:r w:rsidR="004D365A" w:rsidRPr="00BB666D">
        <w:rPr>
          <w:rFonts w:eastAsia="Palatino Linotype" w:cs="Palatino Linotype"/>
        </w:rPr>
        <w:t xml:space="preserve"> cuenta con normatividad que lo constriñe a contar con la información requerida por el particular, no obstante, </w:t>
      </w:r>
      <w:r w:rsidRPr="00BB666D">
        <w:rPr>
          <w:rFonts w:eastAsia="Palatino Linotype" w:cs="Palatino Linotype"/>
        </w:rPr>
        <w:t xml:space="preserve">el </w:t>
      </w:r>
      <w:r w:rsidR="004D365A" w:rsidRPr="00BB666D">
        <w:rPr>
          <w:rFonts w:eastAsia="Palatino Linotype" w:cs="Palatino Linotype"/>
        </w:rPr>
        <w:t>servidor público habilitado competente</w:t>
      </w:r>
      <w:r w:rsidRPr="00BB666D">
        <w:rPr>
          <w:rFonts w:eastAsia="Palatino Linotype" w:cs="Palatino Linotype"/>
        </w:rPr>
        <w:t xml:space="preserve"> declaró</w:t>
      </w:r>
      <w:r w:rsidR="004D365A" w:rsidRPr="00BB666D">
        <w:rPr>
          <w:rFonts w:eastAsia="Palatino Linotype" w:cs="Palatino Linotype"/>
        </w:rPr>
        <w:t xml:space="preserve"> no contar con el convenio solicitado.</w:t>
      </w:r>
    </w:p>
    <w:p w14:paraId="19D866D0" w14:textId="77777777" w:rsidR="004D365A" w:rsidRPr="00BB666D" w:rsidRDefault="004D365A" w:rsidP="00BB666D">
      <w:pPr>
        <w:ind w:right="-28"/>
        <w:rPr>
          <w:rFonts w:eastAsia="Palatino Linotype" w:cs="Palatino Linotype"/>
        </w:rPr>
      </w:pPr>
    </w:p>
    <w:p w14:paraId="1DECF5CF" w14:textId="1CB719D7" w:rsidR="004D365A" w:rsidRPr="00BB666D" w:rsidRDefault="004D365A" w:rsidP="00BB666D">
      <w:pPr>
        <w:ind w:right="49"/>
        <w:rPr>
          <w:rFonts w:eastAsia="Palatino Linotype" w:cs="Palatino Linotype"/>
        </w:rPr>
      </w:pPr>
      <w:r w:rsidRPr="00BB666D">
        <w:rPr>
          <w:rFonts w:eastAsia="Palatino Linotype" w:cs="Palatino Linotype"/>
        </w:rPr>
        <w:t xml:space="preserve">En atención </w:t>
      </w:r>
      <w:r w:rsidR="00AF14F4" w:rsidRPr="00BB666D">
        <w:rPr>
          <w:rFonts w:eastAsia="Palatino Linotype" w:cs="Palatino Linotype"/>
        </w:rPr>
        <w:t>a esto</w:t>
      </w:r>
      <w:r w:rsidRPr="00BB666D">
        <w:rPr>
          <w:rFonts w:eastAsia="Palatino Linotype" w:cs="Palatino Linotype"/>
        </w:rPr>
        <w:t>, es importante destacar que conforme al artículo 20 de la Ley de Transparencia y Acceso a la Información Pública del Estado de México y Municipios, ante la negativa de acceso a la información o su inexistencia, el sujeto obligado deberá demostrar que se encuentra en alguna de las excepciones establecidas en la normatividad aplicable.</w:t>
      </w:r>
    </w:p>
    <w:p w14:paraId="269EBB2D" w14:textId="77777777" w:rsidR="004D365A" w:rsidRPr="00BB666D" w:rsidRDefault="004D365A" w:rsidP="00BB666D">
      <w:pPr>
        <w:tabs>
          <w:tab w:val="left" w:pos="7938"/>
        </w:tabs>
        <w:rPr>
          <w:rFonts w:eastAsia="Palatino Linotype" w:cs="Palatino Linotype"/>
        </w:rPr>
      </w:pPr>
    </w:p>
    <w:p w14:paraId="327F70EF" w14:textId="77777777" w:rsidR="004D365A" w:rsidRPr="00BB666D" w:rsidRDefault="004D365A" w:rsidP="00BB666D">
      <w:pPr>
        <w:rPr>
          <w:rFonts w:eastAsia="Palatino Linotype" w:cs="Palatino Linotype"/>
        </w:rPr>
      </w:pPr>
      <w:r w:rsidRPr="00BB666D">
        <w:rPr>
          <w:rFonts w:eastAsia="Palatino Linotype" w:cs="Palatino Linotype"/>
        </w:rPr>
        <w:t xml:space="preserve">En ese sentido, según Trujillo, Humberto (2019), en el “Diccionario de Transparencia y Acceso a la Información Pública” (p. 201), </w:t>
      </w:r>
      <w:r w:rsidRPr="00BB666D">
        <w:rPr>
          <w:rFonts w:eastAsia="Palatino Linotype" w:cs="Palatino Linotype"/>
          <w:b/>
        </w:rPr>
        <w:t xml:space="preserve">la negativa de acceso a la información </w:t>
      </w:r>
      <w:r w:rsidRPr="00BB666D">
        <w:rPr>
          <w:rFonts w:eastAsia="Palatino Linotype" w:cs="Palatino Linotype"/>
        </w:rPr>
        <w:t>ocurre cuanto de manera fundada y motivada, una autoridad la niega o la limita, por alguna de las siguientes razones:</w:t>
      </w:r>
    </w:p>
    <w:p w14:paraId="5E1C5485" w14:textId="77777777" w:rsidR="004D365A" w:rsidRPr="00BB666D" w:rsidRDefault="004D365A" w:rsidP="00BB666D">
      <w:pPr>
        <w:rPr>
          <w:rFonts w:eastAsia="Palatino Linotype" w:cs="Palatino Linotype"/>
        </w:rPr>
      </w:pPr>
    </w:p>
    <w:p w14:paraId="7FE34808" w14:textId="77777777" w:rsidR="004D365A" w:rsidRPr="00BB666D" w:rsidRDefault="004D365A" w:rsidP="00BB666D">
      <w:pPr>
        <w:numPr>
          <w:ilvl w:val="0"/>
          <w:numId w:val="28"/>
        </w:numPr>
        <w:rPr>
          <w:rFonts w:eastAsia="Palatino Linotype" w:cs="Palatino Linotype"/>
          <w:b/>
        </w:rPr>
      </w:pPr>
      <w:r w:rsidRPr="00BB666D">
        <w:rPr>
          <w:rFonts w:eastAsia="Palatino Linotype" w:cs="Palatino Linotype"/>
          <w:b/>
        </w:rPr>
        <w:t>La inexistencia de la información (p. 171): Sucede cuando la información solicitada no se encuentra en los archivos públicos o clasificados de los entes sujetos a las Leyes de Transparencia.</w:t>
      </w:r>
    </w:p>
    <w:p w14:paraId="4D4F5351" w14:textId="77777777" w:rsidR="004D365A" w:rsidRPr="00BB666D" w:rsidRDefault="004D365A" w:rsidP="00BB666D">
      <w:pPr>
        <w:ind w:left="720"/>
        <w:rPr>
          <w:rFonts w:eastAsia="Palatino Linotype" w:cs="Palatino Linotype"/>
          <w:b/>
        </w:rPr>
      </w:pPr>
    </w:p>
    <w:p w14:paraId="773C205E" w14:textId="77777777" w:rsidR="004D365A" w:rsidRPr="00BB666D" w:rsidRDefault="004D365A" w:rsidP="00BB666D">
      <w:pPr>
        <w:numPr>
          <w:ilvl w:val="0"/>
          <w:numId w:val="28"/>
        </w:numPr>
        <w:rPr>
          <w:rFonts w:eastAsia="Palatino Linotype" w:cs="Palatino Linotype"/>
          <w:b/>
        </w:rPr>
      </w:pPr>
      <w:r w:rsidRPr="00BB666D">
        <w:rPr>
          <w:rFonts w:eastAsia="Palatino Linotype" w:cs="Palatino Linotype"/>
          <w:b/>
        </w:rPr>
        <w:t xml:space="preserve">La incompetencia del Sujeto Obligado (p. 171): </w:t>
      </w:r>
      <w:r w:rsidRPr="00BB666D">
        <w:rPr>
          <w:rFonts w:eastAsia="Palatino Linotype" w:cs="Palatino Linotype"/>
        </w:rPr>
        <w:t>Ocurre cuando el Sujeto Obligado carece de atribuciones para poseer la información peticionada.</w:t>
      </w:r>
    </w:p>
    <w:p w14:paraId="58B29D19" w14:textId="77777777" w:rsidR="004D365A" w:rsidRPr="00BB666D" w:rsidRDefault="004D365A" w:rsidP="00BB666D">
      <w:pPr>
        <w:ind w:left="720"/>
        <w:rPr>
          <w:rFonts w:eastAsia="Palatino Linotype" w:cs="Palatino Linotype"/>
          <w:b/>
        </w:rPr>
      </w:pPr>
    </w:p>
    <w:p w14:paraId="5741B819" w14:textId="77777777" w:rsidR="004D365A" w:rsidRPr="00BB666D" w:rsidRDefault="004D365A" w:rsidP="00BB666D">
      <w:pPr>
        <w:numPr>
          <w:ilvl w:val="0"/>
          <w:numId w:val="28"/>
        </w:numPr>
        <w:rPr>
          <w:rFonts w:eastAsia="Palatino Linotype" w:cs="Palatino Linotype"/>
          <w:b/>
        </w:rPr>
      </w:pPr>
      <w:r w:rsidRPr="00BB666D">
        <w:rPr>
          <w:rFonts w:eastAsia="Palatino Linotype" w:cs="Palatino Linotype"/>
          <w:b/>
        </w:rPr>
        <w:t xml:space="preserve">La clasificación de la información (p. 70): </w:t>
      </w:r>
      <w:r w:rsidRPr="00BB666D">
        <w:rPr>
          <w:rFonts w:eastAsia="Palatino Linotype" w:cs="Palatino Linotype"/>
        </w:rPr>
        <w:t xml:space="preserve">Es el proceso o conjunto de acciones que realizan los sujetos obligados para establecer que determinada información se </w:t>
      </w:r>
      <w:r w:rsidRPr="00BB666D">
        <w:rPr>
          <w:rFonts w:eastAsia="Palatino Linotype" w:cs="Palatino Linotype"/>
        </w:rPr>
        <w:lastRenderedPageBreak/>
        <w:t>encuentra en alguno de los supuestos de reserva o confidencialidad establecidos en la legislación en materia de transparencia.</w:t>
      </w:r>
    </w:p>
    <w:p w14:paraId="0F408621" w14:textId="77777777" w:rsidR="004D365A" w:rsidRPr="00BB666D" w:rsidRDefault="004D365A" w:rsidP="00BB666D">
      <w:pPr>
        <w:rPr>
          <w:rFonts w:eastAsia="Palatino Linotype" w:cs="Palatino Linotype"/>
        </w:rPr>
      </w:pPr>
    </w:p>
    <w:p w14:paraId="39665ACF" w14:textId="77777777" w:rsidR="004D365A" w:rsidRPr="00BB666D" w:rsidRDefault="004D365A" w:rsidP="00BB666D">
      <w:pPr>
        <w:rPr>
          <w:rFonts w:eastAsia="Palatino Linotype" w:cs="Palatino Linotype"/>
        </w:rPr>
      </w:pPr>
      <w:r w:rsidRPr="00BB666D">
        <w:rPr>
          <w:rFonts w:eastAsia="Palatino Linotype" w:cs="Palatino Linotype"/>
        </w:rPr>
        <w:t xml:space="preserve">En ese orden de ideas, es de señalar que las excepciones al derecho de acceso a la información consisten en que la documentación sea </w:t>
      </w:r>
      <w:r w:rsidRPr="00BB666D">
        <w:rPr>
          <w:rFonts w:eastAsia="Palatino Linotype" w:cs="Palatino Linotype"/>
          <w:b/>
          <w:u w:val="single"/>
        </w:rPr>
        <w:t>inexistente</w:t>
      </w:r>
      <w:r w:rsidRPr="00BB666D">
        <w:rPr>
          <w:rFonts w:eastAsia="Palatino Linotype" w:cs="Palatino Linotype"/>
        </w:rPr>
        <w:t xml:space="preserve">, se encuentre clasificada, o bien, el Sujeto Obligado sea incompetente para contar con esta; esto es, la negativa de acceso a la información </w:t>
      </w:r>
      <w:r w:rsidRPr="00BB666D">
        <w:rPr>
          <w:rFonts w:eastAsia="Palatino Linotype" w:cs="Palatino Linotype"/>
          <w:b/>
          <w:u w:val="single"/>
        </w:rPr>
        <w:t>recae cuando la documentación no se encuentre en los archivos del sujeto obligado</w:t>
      </w:r>
      <w:r w:rsidRPr="00BB666D">
        <w:rPr>
          <w:rFonts w:eastAsia="Palatino Linotype" w:cs="Palatino Linotype"/>
        </w:rPr>
        <w:t>, o bien exista, pero no pueda proporcionarse por contener datos confidenciales o reservados.</w:t>
      </w:r>
    </w:p>
    <w:p w14:paraId="26B6813B" w14:textId="77777777" w:rsidR="004D365A" w:rsidRPr="00BB666D" w:rsidRDefault="004D365A" w:rsidP="00BB666D">
      <w:pPr>
        <w:tabs>
          <w:tab w:val="left" w:pos="7938"/>
        </w:tabs>
        <w:rPr>
          <w:rFonts w:eastAsia="Palatino Linotype" w:cs="Palatino Linotype"/>
        </w:rPr>
      </w:pPr>
    </w:p>
    <w:p w14:paraId="42887998" w14:textId="77777777" w:rsidR="004D365A" w:rsidRPr="00BB666D" w:rsidRDefault="004D365A" w:rsidP="00BB666D">
      <w:pPr>
        <w:tabs>
          <w:tab w:val="left" w:pos="7938"/>
        </w:tabs>
        <w:rPr>
          <w:rFonts w:eastAsia="Palatino Linotype" w:cs="Palatino Linotype"/>
        </w:rPr>
      </w:pPr>
      <w:r w:rsidRPr="00BB666D">
        <w:rPr>
          <w:rFonts w:eastAsia="Palatino Linotype" w:cs="Palatino Linotype"/>
        </w:rPr>
        <w:t xml:space="preserve">Ahora bien, en el caso que ahora nos ocupa, se determina que la información es inexistente, debido a que, la Segunda, Decima, Decima Primera y Decima Segunda Regidurías </w:t>
      </w:r>
      <w:r w:rsidRPr="00BB666D">
        <w:rPr>
          <w:rFonts w:eastAsia="Palatino Linotype" w:cs="Palatino Linotype"/>
          <w:b/>
        </w:rPr>
        <w:t>debieron haber poseído el archivo de la administración entrante y por ende los oficios peticionados en la solicitud del particular</w:t>
      </w:r>
      <w:r w:rsidRPr="00BB666D">
        <w:rPr>
          <w:rFonts w:eastAsia="Palatino Linotype" w:cs="Palatino Linotype"/>
        </w:rPr>
        <w:t xml:space="preserve">, documento que es </w:t>
      </w:r>
      <w:r w:rsidRPr="00BB666D">
        <w:rPr>
          <w:rFonts w:eastAsia="Palatino Linotype" w:cs="Palatino Linotype"/>
          <w:b/>
        </w:rPr>
        <w:t>obligatorio poner a disposición de los solicitantes.</w:t>
      </w:r>
    </w:p>
    <w:p w14:paraId="08AD88CD" w14:textId="77777777" w:rsidR="004D365A" w:rsidRPr="00BB666D" w:rsidRDefault="004D365A" w:rsidP="00BB666D">
      <w:pPr>
        <w:ind w:right="49"/>
        <w:rPr>
          <w:rFonts w:eastAsia="Palatino Linotype" w:cs="Palatino Linotype"/>
        </w:rPr>
      </w:pPr>
    </w:p>
    <w:p w14:paraId="0465C604" w14:textId="77777777" w:rsidR="004D365A" w:rsidRPr="00BB666D" w:rsidRDefault="004D365A" w:rsidP="00BB666D">
      <w:pPr>
        <w:ind w:right="141"/>
        <w:rPr>
          <w:rFonts w:eastAsia="Palatino Linotype" w:cs="Palatino Linotype"/>
        </w:rPr>
      </w:pPr>
      <w:r w:rsidRPr="00BB666D">
        <w:rPr>
          <w:rFonts w:eastAsia="Palatino Linotype" w:cs="Palatino Linotype"/>
        </w:rPr>
        <w:t>En ese orden de ideas, es de destacar que las actas que sustenten la inexistencia de la información, deberán observar ciertas formalidades exigidas por la Ley de Transparencia y Acceso a la Información Pública del Estado de México y Municipios</w:t>
      </w:r>
      <w:r w:rsidRPr="00BB666D">
        <w:rPr>
          <w:rFonts w:eastAsia="Palatino Linotype" w:cs="Palatino Linotype"/>
          <w:i/>
        </w:rPr>
        <w:t xml:space="preserve">, </w:t>
      </w:r>
      <w:r w:rsidRPr="00BB666D">
        <w:rPr>
          <w:rFonts w:eastAsia="Palatino Linotype" w:cs="Palatino Linotype"/>
        </w:rPr>
        <w:t>la Ley 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4F6A3B01" w14:textId="77777777" w:rsidR="004D365A" w:rsidRPr="00BB666D" w:rsidRDefault="004D365A" w:rsidP="00BB666D">
      <w:pPr>
        <w:ind w:left="567" w:right="567"/>
        <w:rPr>
          <w:rFonts w:eastAsia="Palatino Linotype" w:cs="Palatino Linotype"/>
          <w:b/>
          <w:i/>
        </w:rPr>
      </w:pPr>
    </w:p>
    <w:p w14:paraId="39666E01"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b/>
          <w:i/>
          <w:szCs w:val="22"/>
        </w:rPr>
        <w:t>INEXISTENCIA, CONCEPTO DE, EN MATERIA DE TRANSPARENCIA</w:t>
      </w:r>
      <w:r w:rsidRPr="00BB666D">
        <w:rPr>
          <w:rFonts w:eastAsia="Palatino Linotype" w:cs="Palatino Linotype"/>
          <w:i/>
          <w:szCs w:val="22"/>
        </w:rPr>
        <w:t xml:space="preserve">. La interpretación sistemática de los artículos 29 y 30, fracción VIII, de la Ley de Transparencia y Acceso a la Información Pública del Estado de México y </w:t>
      </w:r>
      <w:r w:rsidRPr="00BB666D">
        <w:rPr>
          <w:rFonts w:eastAsia="Palatino Linotype" w:cs="Palatino Linotype"/>
          <w:i/>
          <w:szCs w:val="22"/>
        </w:rPr>
        <w:lastRenderedPageBreak/>
        <w:t>Municipios, permite concluir que la inexistencia de la información en el derecho de acceso a la información pública conlleva necesariamente a los siguientes supuestos:</w:t>
      </w:r>
    </w:p>
    <w:p w14:paraId="2996F1A2" w14:textId="77777777" w:rsidR="004D365A" w:rsidRPr="00BB666D" w:rsidRDefault="004D365A" w:rsidP="00BB666D">
      <w:pPr>
        <w:spacing w:line="240" w:lineRule="auto"/>
        <w:ind w:left="851" w:right="822"/>
        <w:rPr>
          <w:rFonts w:eastAsia="Palatino Linotype" w:cs="Palatino Linotype"/>
          <w:i/>
        </w:rPr>
      </w:pPr>
    </w:p>
    <w:p w14:paraId="1EC0A274"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5F25045F"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t>b) En los casos en que por las atribuciones conferidas al Sujeto Obligado éste debió generar, administrar o poseer la información, pero en incumplimiento a la normatividad respectiva no llevó a cabo ninguna de esas acciones.</w:t>
      </w:r>
    </w:p>
    <w:p w14:paraId="2A258E40" w14:textId="77777777" w:rsidR="004D365A" w:rsidRPr="00BB666D" w:rsidRDefault="004D365A" w:rsidP="00BB666D">
      <w:pPr>
        <w:spacing w:line="240" w:lineRule="auto"/>
        <w:ind w:left="851" w:right="822"/>
        <w:rPr>
          <w:rFonts w:eastAsia="Palatino Linotype" w:cs="Palatino Linotype"/>
          <w:i/>
          <w:szCs w:val="22"/>
        </w:rPr>
      </w:pPr>
    </w:p>
    <w:p w14:paraId="7DCEE9A4"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05E621DB" w14:textId="77777777" w:rsidR="004D365A" w:rsidRPr="00BB666D" w:rsidRDefault="004D365A" w:rsidP="00BB666D">
      <w:pPr>
        <w:spacing w:line="240" w:lineRule="auto"/>
        <w:ind w:left="851" w:right="822"/>
        <w:rPr>
          <w:rFonts w:eastAsia="Palatino Linotype" w:cs="Palatino Linotype"/>
          <w:i/>
          <w:szCs w:val="22"/>
        </w:rPr>
      </w:pPr>
    </w:p>
    <w:p w14:paraId="68AD89F9" w14:textId="77777777" w:rsidR="004D365A" w:rsidRPr="00BB666D" w:rsidRDefault="004D365A" w:rsidP="00BB666D">
      <w:pPr>
        <w:spacing w:line="240" w:lineRule="auto"/>
        <w:ind w:left="851" w:right="822"/>
        <w:jc w:val="center"/>
        <w:rPr>
          <w:rFonts w:eastAsia="Palatino Linotype" w:cs="Palatino Linotype"/>
          <w:b/>
          <w:i/>
          <w:szCs w:val="22"/>
        </w:rPr>
      </w:pPr>
      <w:r w:rsidRPr="00BB666D">
        <w:rPr>
          <w:rFonts w:eastAsia="Palatino Linotype" w:cs="Palatino Linotype"/>
          <w:b/>
          <w:i/>
          <w:szCs w:val="22"/>
        </w:rPr>
        <w:t>CRITERIO 0004-11</w:t>
      </w:r>
    </w:p>
    <w:p w14:paraId="6493173B" w14:textId="77777777" w:rsidR="004D365A" w:rsidRPr="00BB666D" w:rsidRDefault="004D365A" w:rsidP="00BB666D">
      <w:pPr>
        <w:spacing w:line="240" w:lineRule="auto"/>
        <w:ind w:left="851" w:right="822"/>
        <w:rPr>
          <w:rFonts w:eastAsia="Palatino Linotype" w:cs="Palatino Linotype"/>
          <w:b/>
          <w:i/>
          <w:szCs w:val="22"/>
        </w:rPr>
      </w:pPr>
    </w:p>
    <w:p w14:paraId="79EF2359"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b/>
          <w:i/>
          <w:szCs w:val="22"/>
        </w:rPr>
        <w:t>INEXISTENCIA. DECLARATORIA DE LA. ALCANCES Y PROCEDIMIENTOS</w:t>
      </w:r>
      <w:r w:rsidRPr="00BB666D">
        <w:rPr>
          <w:rFonts w:eastAsia="Palatino Linotype" w:cs="Palatino Linotype"/>
          <w:i/>
          <w:szCs w:val="22"/>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662C0344" w14:textId="77777777" w:rsidR="004D365A" w:rsidRPr="00BB666D" w:rsidRDefault="004D365A" w:rsidP="00BB666D">
      <w:pPr>
        <w:spacing w:line="240" w:lineRule="auto"/>
        <w:ind w:left="851" w:right="822"/>
        <w:rPr>
          <w:rFonts w:eastAsia="Palatino Linotype" w:cs="Palatino Linotype"/>
          <w:i/>
          <w:szCs w:val="22"/>
        </w:rPr>
      </w:pPr>
    </w:p>
    <w:p w14:paraId="4186444F"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lastRenderedPageBreak/>
        <w:t>Bajo el entendido de que dicha búsqueda exhaustiva permitirá dos determinaciones:</w:t>
      </w:r>
    </w:p>
    <w:p w14:paraId="56F76729" w14:textId="77777777" w:rsidR="004D365A" w:rsidRPr="00BB666D" w:rsidRDefault="004D365A" w:rsidP="00BB666D">
      <w:pPr>
        <w:spacing w:line="240" w:lineRule="auto"/>
        <w:ind w:left="851" w:right="822"/>
        <w:rPr>
          <w:rFonts w:eastAsia="Palatino Linotype" w:cs="Palatino Linotype"/>
          <w:i/>
          <w:szCs w:val="22"/>
        </w:rPr>
      </w:pPr>
    </w:p>
    <w:p w14:paraId="6C3D6F47"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t>1ª) Que se localice la documentación que contenga la información solicitada y de ser así la información pueda entregarse al solicitante en la forma en que se encuentra disponible, o</w:t>
      </w:r>
    </w:p>
    <w:p w14:paraId="0BE2D967"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18BAF965" w14:textId="77777777" w:rsidR="004D365A" w:rsidRPr="00BB666D" w:rsidRDefault="004D365A" w:rsidP="00BB666D">
      <w:pPr>
        <w:spacing w:line="240" w:lineRule="auto"/>
        <w:ind w:left="851" w:right="822"/>
        <w:rPr>
          <w:rFonts w:eastAsia="Palatino Linotype" w:cs="Palatino Linotype"/>
          <w:i/>
          <w:szCs w:val="22"/>
        </w:rPr>
      </w:pPr>
    </w:p>
    <w:p w14:paraId="57FE5B47" w14:textId="77777777" w:rsidR="004D365A" w:rsidRPr="00BB666D" w:rsidRDefault="004D365A" w:rsidP="00BB666D">
      <w:pPr>
        <w:spacing w:line="240" w:lineRule="auto"/>
        <w:ind w:left="851" w:right="822"/>
        <w:rPr>
          <w:rFonts w:eastAsia="Palatino Linotype" w:cs="Palatino Linotype"/>
          <w:i/>
          <w:szCs w:val="22"/>
        </w:rPr>
      </w:pPr>
      <w:r w:rsidRPr="00BB666D">
        <w:rPr>
          <w:rFonts w:eastAsia="Palatino Linotype" w:cs="Palatino Linotype"/>
          <w:i/>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400867D" w14:textId="77777777" w:rsidR="004D365A" w:rsidRPr="00BB666D" w:rsidRDefault="004D365A" w:rsidP="00BB666D">
      <w:pPr>
        <w:ind w:right="567"/>
        <w:rPr>
          <w:rFonts w:eastAsia="Palatino Linotype" w:cs="Palatino Linotype"/>
        </w:rPr>
      </w:pPr>
    </w:p>
    <w:p w14:paraId="33343F21" w14:textId="0243E049" w:rsidR="004D365A" w:rsidRPr="00BB666D" w:rsidRDefault="004D365A" w:rsidP="00BB666D">
      <w:pPr>
        <w:rPr>
          <w:rFonts w:eastAsia="Palatino Linotype" w:cs="Palatino Linotype"/>
        </w:rPr>
      </w:pPr>
      <w:r w:rsidRPr="00BB666D">
        <w:rPr>
          <w:rFonts w:eastAsia="Palatino Linotype" w:cs="Palatino Linotype"/>
        </w:rPr>
        <w:t xml:space="preserve">De lo que, se establece que, el Comité de Transparencia deberá emitir el correspondiente Acuerdo de Inexistencia de la Información y notificarlo a </w:t>
      </w:r>
      <w:r w:rsidRPr="00BB666D">
        <w:rPr>
          <w:rFonts w:eastAsia="Palatino Linotype" w:cs="Palatino Linotype"/>
          <w:b/>
        </w:rPr>
        <w:t>LA PARTE</w:t>
      </w:r>
      <w:r w:rsidRPr="00BB666D">
        <w:rPr>
          <w:rFonts w:eastAsia="Palatino Linotype" w:cs="Palatino Linotype"/>
        </w:rPr>
        <w:t xml:space="preserve"> </w:t>
      </w:r>
      <w:r w:rsidRPr="00BB666D">
        <w:rPr>
          <w:rFonts w:eastAsia="Palatino Linotype" w:cs="Palatino Linotype"/>
          <w:b/>
        </w:rPr>
        <w:t>RECURRENTE</w:t>
      </w:r>
      <w:r w:rsidRPr="00BB666D">
        <w:rPr>
          <w:rFonts w:eastAsia="Palatino Linotype" w:cs="Palatino Linotype"/>
        </w:rPr>
        <w:t xml:space="preserve">. </w:t>
      </w:r>
    </w:p>
    <w:p w14:paraId="7666A708" w14:textId="77777777" w:rsidR="004D365A" w:rsidRPr="00BB666D" w:rsidRDefault="004D365A" w:rsidP="00BB666D">
      <w:pPr>
        <w:rPr>
          <w:rFonts w:eastAsia="Palatino Linotype" w:cs="Palatino Linotype"/>
        </w:rPr>
      </w:pPr>
    </w:p>
    <w:p w14:paraId="5B22DA23" w14:textId="77777777" w:rsidR="004D365A" w:rsidRPr="00BB666D" w:rsidRDefault="004D365A" w:rsidP="00BB666D">
      <w:pPr>
        <w:rPr>
          <w:rFonts w:eastAsia="Palatino Linotype" w:cs="Palatino Linotype"/>
        </w:rPr>
      </w:pPr>
      <w:r w:rsidRPr="00BB666D">
        <w:rPr>
          <w:rFonts w:eastAsia="Palatino Linotype" w:cs="Palatino Linotype"/>
        </w:rPr>
        <w:t xml:space="preserve">Dicho acuerdo deberá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de modo, tiempo y lugar que se tomaron en cuenta para llegar a determinar que no obra en sus archivos la información requerida. </w:t>
      </w:r>
    </w:p>
    <w:p w14:paraId="631750D9" w14:textId="77777777" w:rsidR="004D365A" w:rsidRPr="00BB666D" w:rsidRDefault="004D365A" w:rsidP="00BB666D">
      <w:pPr>
        <w:rPr>
          <w:rFonts w:eastAsia="Palatino Linotype" w:cs="Palatino Linotype"/>
        </w:rPr>
      </w:pPr>
    </w:p>
    <w:p w14:paraId="10857066" w14:textId="77777777" w:rsidR="004D365A" w:rsidRPr="00BB666D" w:rsidRDefault="004D365A" w:rsidP="00BB666D">
      <w:pPr>
        <w:spacing w:after="240"/>
        <w:rPr>
          <w:rFonts w:eastAsia="Palatino Linotype" w:cs="Palatino Linotype"/>
        </w:rPr>
      </w:pPr>
      <w:r w:rsidRPr="00BB666D">
        <w:rPr>
          <w:rFonts w:eastAsia="Palatino Linotype" w:cs="Palatino Linotype"/>
        </w:rPr>
        <w:t xml:space="preserve">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w:t>
      </w:r>
      <w:r w:rsidRPr="00BB666D">
        <w:rPr>
          <w:rFonts w:eastAsia="Palatino Linotype" w:cs="Palatino Linotype"/>
        </w:rPr>
        <w:lastRenderedPageBreak/>
        <w:t>Sujeto Obligado correspondiente, de acuerdo con los artículos 47 y 49, fracciones II y XIII, de la Ley en estudio:</w:t>
      </w:r>
    </w:p>
    <w:p w14:paraId="6A35AB2E" w14:textId="77777777" w:rsidR="004D365A" w:rsidRPr="00BB666D" w:rsidRDefault="004D365A" w:rsidP="00BB666D">
      <w:pPr>
        <w:pStyle w:val="Puesto"/>
        <w:rPr>
          <w:rFonts w:eastAsia="Palatino Linotype"/>
        </w:rPr>
      </w:pPr>
      <w:r w:rsidRPr="00BB666D">
        <w:rPr>
          <w:rFonts w:eastAsia="Palatino Linotype"/>
          <w:b/>
        </w:rPr>
        <w:t>Artículo 47.</w:t>
      </w:r>
      <w:r w:rsidRPr="00BB666D">
        <w:rPr>
          <w:rFonts w:eastAsia="Palatino Linotype"/>
        </w:rPr>
        <w:t xml:space="preserve"> El Comité de Transparencia será la autoridad máxima al interior del sujeto obligado en materia del derecho de acceso a la información.</w:t>
      </w:r>
    </w:p>
    <w:p w14:paraId="27F4F168" w14:textId="77777777" w:rsidR="004D365A" w:rsidRPr="00BB666D" w:rsidRDefault="004D365A" w:rsidP="00BB666D">
      <w:pPr>
        <w:pStyle w:val="Puesto"/>
        <w:rPr>
          <w:rFonts w:eastAsia="Palatino Linotype"/>
        </w:rPr>
      </w:pPr>
    </w:p>
    <w:p w14:paraId="7ADDF99F" w14:textId="77777777" w:rsidR="004D365A" w:rsidRPr="00BB666D" w:rsidRDefault="004D365A" w:rsidP="00BB666D">
      <w:pPr>
        <w:pStyle w:val="Puesto"/>
        <w:rPr>
          <w:rFonts w:eastAsia="Palatino Linotype"/>
        </w:rPr>
      </w:pPr>
      <w:r w:rsidRPr="00BB666D">
        <w:rPr>
          <w:rFonts w:eastAsia="Palatino Linotype"/>
        </w:rPr>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30BE369C" w14:textId="77777777" w:rsidR="004D365A" w:rsidRPr="00BB666D" w:rsidRDefault="004D365A" w:rsidP="00BB666D">
      <w:pPr>
        <w:pStyle w:val="Puesto"/>
        <w:rPr>
          <w:rFonts w:eastAsia="Palatino Linotype"/>
        </w:rPr>
      </w:pPr>
    </w:p>
    <w:p w14:paraId="0C41BD3E" w14:textId="77777777" w:rsidR="004D365A" w:rsidRPr="00BB666D" w:rsidRDefault="004D365A" w:rsidP="00BB666D">
      <w:pPr>
        <w:pStyle w:val="Puesto"/>
        <w:rPr>
          <w:rFonts w:eastAsia="Palatino Linotype"/>
        </w:rPr>
      </w:pPr>
      <w:r w:rsidRPr="00BB666D">
        <w:rPr>
          <w:rFonts w:eastAsia="Palatino Linotype"/>
        </w:rPr>
        <w:t>El Comité se reunirá en sesión ordinaria o extraordinaria las veces que estime necesario. El tipo de sesión se precisará en la convocatoria emitida.</w:t>
      </w:r>
    </w:p>
    <w:p w14:paraId="51059A56" w14:textId="77777777" w:rsidR="004D365A" w:rsidRPr="00BB666D" w:rsidRDefault="004D365A" w:rsidP="00BB666D">
      <w:pPr>
        <w:pStyle w:val="Puesto"/>
        <w:rPr>
          <w:rFonts w:eastAsia="Palatino Linotype"/>
        </w:rPr>
      </w:pPr>
    </w:p>
    <w:p w14:paraId="5EFEB287" w14:textId="77777777" w:rsidR="004D365A" w:rsidRPr="00BB666D" w:rsidRDefault="004D365A" w:rsidP="00BB666D">
      <w:pPr>
        <w:pStyle w:val="Puesto"/>
        <w:rPr>
          <w:rFonts w:eastAsia="Palatino Linotype"/>
        </w:rPr>
      </w:pPr>
      <w:r w:rsidRPr="00BB666D">
        <w:rPr>
          <w:rFonts w:eastAsia="Palatino Linotype"/>
        </w:rPr>
        <w:t>Los integrantes del Comité de Transparencia tendrán acceso a la información para determinar su clasificación, conforme a la normatividad aplicable previamente establecida por los sujetos obligados para el resguardo o salvaguarda de la información.</w:t>
      </w:r>
    </w:p>
    <w:p w14:paraId="6C13C459" w14:textId="77777777" w:rsidR="004D365A" w:rsidRPr="00BB666D" w:rsidRDefault="004D365A" w:rsidP="00BB666D">
      <w:pPr>
        <w:spacing w:line="240" w:lineRule="auto"/>
        <w:ind w:left="851" w:right="899"/>
        <w:rPr>
          <w:rFonts w:eastAsia="Palatino Linotype" w:cs="Palatino Linotype"/>
          <w:i/>
          <w:szCs w:val="22"/>
        </w:rPr>
      </w:pPr>
    </w:p>
    <w:p w14:paraId="4D608C55" w14:textId="77777777" w:rsidR="004D365A" w:rsidRPr="00BB666D" w:rsidRDefault="004D365A" w:rsidP="00BB666D">
      <w:pPr>
        <w:pStyle w:val="Puesto"/>
        <w:rPr>
          <w:rFonts w:eastAsia="Palatino Linotype"/>
        </w:rPr>
      </w:pPr>
      <w:r w:rsidRPr="00BB666D">
        <w:rPr>
          <w:rFonts w:eastAsia="Palatino Linotype"/>
        </w:rPr>
        <w:t>En las sesiones y trabajos del Comité, podrán participar como invitados permanentes, los representantes de las áreas que decida el Comité, y contará con derecho de voz, pero no voto.</w:t>
      </w:r>
    </w:p>
    <w:p w14:paraId="0BF4786A" w14:textId="77777777" w:rsidR="004D365A" w:rsidRPr="00BB666D" w:rsidRDefault="004D365A" w:rsidP="00BB666D">
      <w:pPr>
        <w:pStyle w:val="Puesto"/>
        <w:rPr>
          <w:rFonts w:eastAsia="Palatino Linotype"/>
        </w:rPr>
      </w:pPr>
    </w:p>
    <w:p w14:paraId="3CBC44B0" w14:textId="77777777" w:rsidR="004D365A" w:rsidRPr="00BB666D" w:rsidRDefault="004D365A" w:rsidP="00BB666D">
      <w:pPr>
        <w:pStyle w:val="Puesto"/>
        <w:rPr>
          <w:rFonts w:eastAsia="Palatino Linotype"/>
        </w:rPr>
      </w:pPr>
      <w:r w:rsidRPr="00BB666D">
        <w:rPr>
          <w:rFonts w:eastAsia="Palatino Linotype"/>
        </w:rPr>
        <w:t xml:space="preserve">Los titulares de las unidades administrativas que propongan la reserva, confidencialidad o declaren la </w:t>
      </w:r>
      <w:r w:rsidRPr="00BB666D">
        <w:rPr>
          <w:rFonts w:eastAsia="Palatino Linotype"/>
          <w:u w:val="single"/>
        </w:rPr>
        <w:t>inexistencia</w:t>
      </w:r>
      <w:r w:rsidRPr="00BB666D">
        <w:rPr>
          <w:rFonts w:eastAsia="Palatino Linotype"/>
        </w:rPr>
        <w:t xml:space="preserve"> de información, acudirán a las sesiones de dicho Comité donde se discuta la propuesta correspondiente.”</w:t>
      </w:r>
    </w:p>
    <w:p w14:paraId="1DA3E709" w14:textId="77777777" w:rsidR="004D365A" w:rsidRPr="00BB666D" w:rsidRDefault="004D365A" w:rsidP="00BB666D">
      <w:pPr>
        <w:pStyle w:val="Puesto"/>
        <w:rPr>
          <w:rFonts w:eastAsia="Palatino Linotype"/>
        </w:rPr>
      </w:pPr>
    </w:p>
    <w:p w14:paraId="33E3089B" w14:textId="77777777" w:rsidR="004D365A" w:rsidRPr="00BB666D" w:rsidRDefault="004D365A" w:rsidP="00BB666D">
      <w:pPr>
        <w:pStyle w:val="Puesto"/>
        <w:rPr>
          <w:rFonts w:eastAsia="Palatino Linotype"/>
        </w:rPr>
      </w:pPr>
      <w:r w:rsidRPr="00BB666D">
        <w:rPr>
          <w:rFonts w:eastAsia="Palatino Linotype"/>
        </w:rPr>
        <w:t>“</w:t>
      </w:r>
      <w:r w:rsidRPr="00BB666D">
        <w:rPr>
          <w:rFonts w:eastAsia="Palatino Linotype"/>
          <w:b/>
        </w:rPr>
        <w:t>Artículo 49.</w:t>
      </w:r>
      <w:r w:rsidRPr="00BB666D">
        <w:rPr>
          <w:rFonts w:eastAsia="Palatino Linotype"/>
        </w:rPr>
        <w:t xml:space="preserve"> Los Comités de Transparencia tendrán las siguientes atribuciones:</w:t>
      </w:r>
    </w:p>
    <w:p w14:paraId="27CDEEF6" w14:textId="77777777" w:rsidR="004D365A" w:rsidRPr="00BB666D" w:rsidRDefault="004D365A" w:rsidP="00BB666D">
      <w:pPr>
        <w:pStyle w:val="Puesto"/>
        <w:rPr>
          <w:rFonts w:eastAsia="Palatino Linotype"/>
        </w:rPr>
      </w:pPr>
      <w:r w:rsidRPr="00BB666D">
        <w:rPr>
          <w:rFonts w:eastAsia="Palatino Linotype"/>
        </w:rPr>
        <w:t>(…)</w:t>
      </w:r>
    </w:p>
    <w:p w14:paraId="2255263D" w14:textId="77777777" w:rsidR="004D365A" w:rsidRPr="00BB666D" w:rsidRDefault="004D365A" w:rsidP="00BB666D">
      <w:pPr>
        <w:pStyle w:val="Puesto"/>
        <w:rPr>
          <w:rFonts w:eastAsia="Palatino Linotype"/>
        </w:rPr>
      </w:pPr>
      <w:r w:rsidRPr="00BB666D">
        <w:rPr>
          <w:rFonts w:eastAsia="Palatino Linotype"/>
        </w:rPr>
        <w:t xml:space="preserve">II. Confirmar, modificar o revocar las determinaciones que en materia de ampliación del plazo de respuesta, clasificación de la información y </w:t>
      </w:r>
      <w:r w:rsidRPr="00BB666D">
        <w:rPr>
          <w:rFonts w:eastAsia="Palatino Linotype"/>
          <w:u w:val="single"/>
        </w:rPr>
        <w:t xml:space="preserve">declaración de inexistencia </w:t>
      </w:r>
      <w:r w:rsidRPr="00BB666D">
        <w:rPr>
          <w:rFonts w:eastAsia="Palatino Linotype"/>
        </w:rPr>
        <w:t>o de incompetencia realicen los titulares de las áreas de los sujetos obligados;</w:t>
      </w:r>
    </w:p>
    <w:p w14:paraId="37A8C7F4" w14:textId="77777777" w:rsidR="004D365A" w:rsidRPr="00BB666D" w:rsidRDefault="004D365A" w:rsidP="00BB666D">
      <w:pPr>
        <w:pStyle w:val="Puesto"/>
        <w:rPr>
          <w:rFonts w:eastAsia="Palatino Linotype"/>
        </w:rPr>
      </w:pPr>
      <w:r w:rsidRPr="00BB666D">
        <w:rPr>
          <w:rFonts w:eastAsia="Palatino Linotype"/>
        </w:rPr>
        <w:t>…</w:t>
      </w:r>
    </w:p>
    <w:p w14:paraId="610BB4A7" w14:textId="77777777" w:rsidR="004D365A" w:rsidRPr="00BB666D" w:rsidRDefault="004D365A" w:rsidP="00BB666D">
      <w:pPr>
        <w:pStyle w:val="Puesto"/>
        <w:rPr>
          <w:rFonts w:eastAsia="Palatino Linotype"/>
        </w:rPr>
      </w:pPr>
      <w:r w:rsidRPr="00BB666D">
        <w:rPr>
          <w:rFonts w:eastAsia="Palatino Linotype"/>
        </w:rPr>
        <w:t>XIII. Dictaminar las declaratorias de inexistencia de la información que les remitan las unidades administrativas y resolver en consecuencia;</w:t>
      </w:r>
    </w:p>
    <w:p w14:paraId="191E62C8" w14:textId="77777777" w:rsidR="004D365A" w:rsidRPr="00BB666D" w:rsidRDefault="004D365A" w:rsidP="00BB666D">
      <w:pPr>
        <w:pStyle w:val="Puesto"/>
        <w:rPr>
          <w:rFonts w:eastAsia="Palatino Linotype"/>
        </w:rPr>
      </w:pPr>
    </w:p>
    <w:p w14:paraId="3DC04CA7" w14:textId="77777777" w:rsidR="004D365A" w:rsidRPr="00BB666D" w:rsidRDefault="004D365A" w:rsidP="00BB666D">
      <w:pPr>
        <w:pStyle w:val="Puesto"/>
        <w:rPr>
          <w:rFonts w:eastAsia="Palatino Linotype"/>
        </w:rPr>
      </w:pPr>
      <w:r w:rsidRPr="00BB666D">
        <w:rPr>
          <w:rFonts w:eastAsia="Palatino Linotype"/>
        </w:rPr>
        <w:t xml:space="preserve">Asimismo, el acuerdo de inexistencia deberá apegarse a lo dispuesto por los artículos 169 y 170, de la Ley de la materia que ordenan: </w:t>
      </w:r>
    </w:p>
    <w:p w14:paraId="3CDEB40F" w14:textId="77777777" w:rsidR="004D365A" w:rsidRPr="00BB666D" w:rsidRDefault="004D365A" w:rsidP="00BB666D">
      <w:pPr>
        <w:pStyle w:val="Puesto"/>
        <w:rPr>
          <w:rFonts w:eastAsia="Palatino Linotype"/>
        </w:rPr>
      </w:pPr>
      <w:r w:rsidRPr="00BB666D">
        <w:rPr>
          <w:rFonts w:eastAsia="Palatino Linotype"/>
          <w:b/>
        </w:rPr>
        <w:lastRenderedPageBreak/>
        <w:t>Artículo 169.</w:t>
      </w:r>
      <w:r w:rsidRPr="00BB666D">
        <w:rPr>
          <w:rFonts w:eastAsia="Palatino Linotype"/>
        </w:rPr>
        <w:t xml:space="preserve"> Cuando la información no se encuentre en los archivos del sujeto obligado, el Comité de Transparencia:</w:t>
      </w:r>
    </w:p>
    <w:p w14:paraId="46AE6BE8" w14:textId="77777777" w:rsidR="004D365A" w:rsidRPr="00BB666D" w:rsidRDefault="004D365A" w:rsidP="00BB666D">
      <w:pPr>
        <w:pStyle w:val="Puesto"/>
        <w:rPr>
          <w:rFonts w:eastAsia="Palatino Linotype"/>
        </w:rPr>
      </w:pPr>
      <w:r w:rsidRPr="00BB666D">
        <w:rPr>
          <w:rFonts w:eastAsia="Palatino Linotype"/>
        </w:rPr>
        <w:t>I. Analizará el caso y tomará las medidas necesarias para localizar la información;</w:t>
      </w:r>
    </w:p>
    <w:p w14:paraId="2C6E6F8F" w14:textId="77777777" w:rsidR="004D365A" w:rsidRPr="00BB666D" w:rsidRDefault="004D365A" w:rsidP="00BB666D">
      <w:pPr>
        <w:pStyle w:val="Puesto"/>
        <w:rPr>
          <w:rFonts w:eastAsia="Palatino Linotype"/>
        </w:rPr>
      </w:pPr>
    </w:p>
    <w:p w14:paraId="23BA9758" w14:textId="77777777" w:rsidR="004D365A" w:rsidRPr="00BB666D" w:rsidRDefault="004D365A" w:rsidP="00BB666D">
      <w:pPr>
        <w:pStyle w:val="Puesto"/>
        <w:rPr>
          <w:rFonts w:eastAsia="Palatino Linotype"/>
        </w:rPr>
      </w:pPr>
      <w:r w:rsidRPr="00BB666D">
        <w:rPr>
          <w:rFonts w:eastAsia="Palatino Linotype"/>
        </w:rPr>
        <w:t>II. Expedirá una resolución que confirme la inexistencia del documento;</w:t>
      </w:r>
    </w:p>
    <w:p w14:paraId="484CCF01" w14:textId="77777777" w:rsidR="004D365A" w:rsidRPr="00BB666D" w:rsidRDefault="004D365A" w:rsidP="00BB666D">
      <w:pPr>
        <w:pStyle w:val="Puesto"/>
        <w:rPr>
          <w:rFonts w:eastAsia="Palatino Linotype"/>
        </w:rPr>
      </w:pPr>
    </w:p>
    <w:p w14:paraId="45AE3081" w14:textId="77777777" w:rsidR="004D365A" w:rsidRPr="00BB666D" w:rsidRDefault="004D365A" w:rsidP="00BB666D">
      <w:pPr>
        <w:pStyle w:val="Puesto"/>
        <w:rPr>
          <w:rFonts w:eastAsia="Palatino Linotype"/>
        </w:rPr>
      </w:pPr>
      <w:r w:rsidRPr="00BB666D">
        <w:rPr>
          <w:rFonts w:eastAsia="Palatino Linotype"/>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687A838" w14:textId="77777777" w:rsidR="004D365A" w:rsidRPr="00BB666D" w:rsidRDefault="004D365A" w:rsidP="00BB666D">
      <w:pPr>
        <w:spacing w:line="240" w:lineRule="auto"/>
        <w:ind w:left="851" w:right="899"/>
        <w:rPr>
          <w:rFonts w:eastAsia="Palatino Linotype" w:cs="Palatino Linotype"/>
          <w:i/>
          <w:szCs w:val="22"/>
        </w:rPr>
      </w:pPr>
    </w:p>
    <w:p w14:paraId="5D4D40A3" w14:textId="77777777" w:rsidR="004D365A" w:rsidRPr="00BB666D" w:rsidRDefault="004D365A" w:rsidP="00BB666D">
      <w:pPr>
        <w:pStyle w:val="Puesto"/>
        <w:rPr>
          <w:rFonts w:eastAsia="Palatino Linotype"/>
          <w:b/>
        </w:rPr>
      </w:pPr>
      <w:r w:rsidRPr="00BB666D">
        <w:rPr>
          <w:rFonts w:eastAsia="Palatino Linotype"/>
          <w:b/>
        </w:rPr>
        <w:t>IV. Notificará al órgano interno de control o equivalente del sujeto obligado quien, en su caso, deberá iniciar el procedimiento de responsabilidad administrativa que corresponda.</w:t>
      </w:r>
    </w:p>
    <w:p w14:paraId="77B59450" w14:textId="77777777" w:rsidR="004D365A" w:rsidRPr="00BB666D" w:rsidRDefault="004D365A" w:rsidP="00BB666D">
      <w:pPr>
        <w:spacing w:line="240" w:lineRule="auto"/>
        <w:ind w:left="851" w:right="899"/>
        <w:rPr>
          <w:rFonts w:eastAsia="Palatino Linotype" w:cs="Palatino Linotype"/>
          <w:i/>
          <w:szCs w:val="22"/>
        </w:rPr>
      </w:pPr>
    </w:p>
    <w:p w14:paraId="0C07BEDF" w14:textId="77777777" w:rsidR="004D365A" w:rsidRPr="00BB666D" w:rsidRDefault="004D365A" w:rsidP="00BB666D">
      <w:pPr>
        <w:pStyle w:val="Puesto"/>
        <w:rPr>
          <w:rFonts w:eastAsia="Palatino Linotype"/>
        </w:rPr>
      </w:pPr>
      <w:r w:rsidRPr="00BB666D">
        <w:rPr>
          <w:rFonts w:eastAsia="Palatino Linotype"/>
        </w:rPr>
        <w:t>La Unidad de Transparencia deberá notificarlo al solicitante por escrito, en un plazo que no exceda de quince días hábiles contados a partir del día siguiente a la presentación de la solicitud.</w:t>
      </w:r>
    </w:p>
    <w:p w14:paraId="20322397" w14:textId="77777777" w:rsidR="004D365A" w:rsidRPr="00BB666D" w:rsidRDefault="004D365A" w:rsidP="00BB666D">
      <w:pPr>
        <w:pStyle w:val="Puesto"/>
        <w:rPr>
          <w:rFonts w:eastAsia="Palatino Linotype"/>
        </w:rPr>
      </w:pPr>
    </w:p>
    <w:p w14:paraId="3E8C22A2" w14:textId="77777777" w:rsidR="004D365A" w:rsidRPr="00BB666D" w:rsidRDefault="004D365A" w:rsidP="00BB666D">
      <w:pPr>
        <w:pStyle w:val="Puesto"/>
        <w:rPr>
          <w:rFonts w:eastAsia="Palatino Linotype"/>
        </w:rPr>
      </w:pPr>
      <w:r w:rsidRPr="00BB666D">
        <w:rPr>
          <w:rFonts w:eastAsia="Palatino Linotype"/>
        </w:rPr>
        <w:t>Este plazo podrá ampliarse hasta por otros siete días hábiles, siempre que existan razones para ello, debiendo notificarse por escrito al solicitante.</w:t>
      </w:r>
    </w:p>
    <w:p w14:paraId="21198555" w14:textId="77777777" w:rsidR="004D365A" w:rsidRPr="00BB666D" w:rsidRDefault="004D365A" w:rsidP="00BB666D">
      <w:pPr>
        <w:pStyle w:val="Puesto"/>
        <w:rPr>
          <w:rFonts w:eastAsia="Palatino Linotype"/>
        </w:rPr>
      </w:pPr>
    </w:p>
    <w:p w14:paraId="6B1CD79B" w14:textId="77777777" w:rsidR="004D365A" w:rsidRPr="00BB666D" w:rsidRDefault="004D365A" w:rsidP="00BB666D">
      <w:pPr>
        <w:pStyle w:val="Puesto"/>
        <w:rPr>
          <w:rFonts w:eastAsia="Palatino Linotype"/>
        </w:rPr>
      </w:pPr>
      <w:r w:rsidRPr="00BB666D">
        <w:rPr>
          <w:rFonts w:eastAsia="Palatino Linotype"/>
          <w:b/>
        </w:rPr>
        <w:t>Artículo 170.</w:t>
      </w:r>
      <w:r w:rsidRPr="00BB666D">
        <w:rPr>
          <w:rFonts w:eastAsia="Palatino Linotype"/>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 </w:t>
      </w:r>
    </w:p>
    <w:p w14:paraId="4C884B52" w14:textId="77777777" w:rsidR="004D365A" w:rsidRPr="00BB666D" w:rsidRDefault="004D365A" w:rsidP="00BB666D">
      <w:pPr>
        <w:ind w:right="49"/>
        <w:rPr>
          <w:rFonts w:eastAsia="Palatino Linotype" w:cs="Palatino Linotype"/>
        </w:rPr>
      </w:pPr>
    </w:p>
    <w:p w14:paraId="23BE65ED" w14:textId="77777777" w:rsidR="004D365A" w:rsidRPr="00BB666D" w:rsidRDefault="004D365A" w:rsidP="00BB666D">
      <w:pPr>
        <w:ind w:right="49"/>
        <w:rPr>
          <w:rFonts w:eastAsia="Palatino Linotype" w:cs="Palatino Linotype"/>
        </w:rPr>
      </w:pPr>
      <w:r w:rsidRPr="00BB666D">
        <w:rPr>
          <w:rFonts w:eastAsia="Palatino Linotype" w:cs="Palatino Linotype"/>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511C1213" w14:textId="77777777" w:rsidR="00B72035" w:rsidRPr="00BB666D" w:rsidRDefault="00B72035" w:rsidP="00BB666D">
      <w:pPr>
        <w:ind w:right="49"/>
        <w:rPr>
          <w:rFonts w:eastAsia="Palatino Linotype" w:cs="Palatino Linotype"/>
        </w:rPr>
      </w:pPr>
    </w:p>
    <w:p w14:paraId="245A0D7A" w14:textId="77777777" w:rsidR="004D365A" w:rsidRPr="00BB666D" w:rsidRDefault="004D365A" w:rsidP="00BB666D">
      <w:pPr>
        <w:rPr>
          <w:rFonts w:eastAsia="Palatino Linotype" w:cs="Palatino Linotype"/>
        </w:rPr>
      </w:pPr>
      <w:r w:rsidRPr="00BB666D">
        <w:rPr>
          <w:rFonts w:eastAsia="Palatino Linotype" w:cs="Palatino Linotype"/>
        </w:rPr>
        <w:lastRenderedPageBreak/>
        <w:t xml:space="preserve">En ese contexto, de conformidad con los </w:t>
      </w:r>
      <w:r w:rsidRPr="00BB666D">
        <w:rPr>
          <w:rFonts w:eastAsia="Palatino Linotype" w:cs="Palatino Linotype"/>
          <w:b/>
        </w:rPr>
        <w:t>criterios 12/10 y 04/19</w:t>
      </w:r>
      <w:r w:rsidRPr="00BB666D">
        <w:rPr>
          <w:rFonts w:eastAsia="Palatino Linotype" w:cs="Palatino Linotype"/>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DC3B9AB" w14:textId="77777777" w:rsidR="004D365A" w:rsidRPr="00BB666D" w:rsidRDefault="004D365A" w:rsidP="00BB666D">
      <w:pPr>
        <w:rPr>
          <w:rFonts w:eastAsia="Palatino Linotype" w:cs="Palatino Linotype"/>
        </w:rPr>
      </w:pPr>
    </w:p>
    <w:p w14:paraId="48B69F60" w14:textId="77777777" w:rsidR="004D365A" w:rsidRPr="00BB666D" w:rsidRDefault="004D365A" w:rsidP="00BB666D">
      <w:pPr>
        <w:numPr>
          <w:ilvl w:val="0"/>
          <w:numId w:val="29"/>
        </w:numPr>
        <w:rPr>
          <w:rFonts w:eastAsia="Palatino Linotype" w:cs="Palatino Linotype"/>
        </w:rPr>
      </w:pPr>
      <w:r w:rsidRPr="00BB666D">
        <w:rPr>
          <w:rFonts w:eastAsia="Palatino Linotype" w:cs="Palatino Linotype"/>
        </w:rPr>
        <w:t>Motivación por las que se buscó la información, en determinadas unidades administrativas;</w:t>
      </w:r>
    </w:p>
    <w:p w14:paraId="210CFFF1" w14:textId="77777777" w:rsidR="004D365A" w:rsidRPr="00BB666D" w:rsidRDefault="004D365A" w:rsidP="00BB666D">
      <w:pPr>
        <w:numPr>
          <w:ilvl w:val="0"/>
          <w:numId w:val="29"/>
        </w:numPr>
        <w:rPr>
          <w:rFonts w:eastAsia="Palatino Linotype" w:cs="Palatino Linotype"/>
        </w:rPr>
      </w:pPr>
      <w:r w:rsidRPr="00BB666D">
        <w:rPr>
          <w:rFonts w:eastAsia="Palatino Linotype" w:cs="Palatino Linotype"/>
        </w:rPr>
        <w:t>Los criterios de búsqueda utilizados, y</w:t>
      </w:r>
    </w:p>
    <w:p w14:paraId="0AC380C5" w14:textId="77777777" w:rsidR="004D365A" w:rsidRPr="00BB666D" w:rsidRDefault="004D365A" w:rsidP="00BB666D">
      <w:pPr>
        <w:numPr>
          <w:ilvl w:val="0"/>
          <w:numId w:val="29"/>
        </w:numPr>
        <w:rPr>
          <w:rFonts w:eastAsia="Palatino Linotype" w:cs="Palatino Linotype"/>
        </w:rPr>
      </w:pPr>
      <w:r w:rsidRPr="00BB666D">
        <w:rPr>
          <w:rFonts w:eastAsia="Palatino Linotype" w:cs="Palatino Linotype"/>
        </w:rPr>
        <w:t>Las circunstancias que fueron tomadas en cuenta.</w:t>
      </w:r>
    </w:p>
    <w:p w14:paraId="092FAC3C" w14:textId="77777777" w:rsidR="004D365A" w:rsidRPr="00BB666D" w:rsidRDefault="004D365A" w:rsidP="00BB666D"/>
    <w:p w14:paraId="04EF22C9" w14:textId="77777777" w:rsidR="004D365A" w:rsidRPr="00BB666D" w:rsidRDefault="004D365A" w:rsidP="00BB666D">
      <w:pPr>
        <w:spacing w:after="240"/>
        <w:rPr>
          <w:rFonts w:eastAsia="Palatino Linotype" w:cs="Palatino Linotype"/>
        </w:rPr>
      </w:pPr>
      <w:r w:rsidRPr="00BB666D">
        <w:rPr>
          <w:rFonts w:eastAsia="Palatino Linotype" w:cs="Palatino Linotype"/>
        </w:rPr>
        <w:t>De tales circunstancias, se considera que para que los Sujetos Obligados justifiquen que realizaron una búsqueda exhaustiva y razonable, deben indicar de manera clara, lo siguiente:</w:t>
      </w:r>
    </w:p>
    <w:p w14:paraId="20C3DE25" w14:textId="77777777" w:rsidR="004D365A" w:rsidRPr="00BB666D" w:rsidRDefault="004D365A" w:rsidP="00BB666D">
      <w:pPr>
        <w:numPr>
          <w:ilvl w:val="0"/>
          <w:numId w:val="30"/>
        </w:numPr>
        <w:rPr>
          <w:rFonts w:eastAsia="Palatino Linotype" w:cs="Palatino Linotype"/>
        </w:rPr>
      </w:pPr>
      <w:r w:rsidRPr="00BB666D">
        <w:rPr>
          <w:rFonts w:eastAsia="Palatino Linotype" w:cs="Palatino Linotype"/>
        </w:rPr>
        <w:t>Las áreas donde se buscó la información;</w:t>
      </w:r>
    </w:p>
    <w:p w14:paraId="152DF195" w14:textId="77777777" w:rsidR="004D365A" w:rsidRPr="00BB666D" w:rsidRDefault="004D365A" w:rsidP="00BB666D">
      <w:pPr>
        <w:numPr>
          <w:ilvl w:val="0"/>
          <w:numId w:val="30"/>
        </w:numPr>
        <w:rPr>
          <w:rFonts w:eastAsia="Palatino Linotype" w:cs="Palatino Linotype"/>
        </w:rPr>
      </w:pPr>
      <w:r w:rsidRPr="00BB666D">
        <w:rPr>
          <w:rFonts w:eastAsia="Palatino Linotype" w:cs="Palatino Linotype"/>
        </w:rPr>
        <w:t>Tipo de archivos buscados (físicos o electrónicos);</w:t>
      </w:r>
    </w:p>
    <w:p w14:paraId="1E99A730" w14:textId="77777777" w:rsidR="004D365A" w:rsidRPr="00BB666D" w:rsidRDefault="004D365A" w:rsidP="00BB666D">
      <w:pPr>
        <w:numPr>
          <w:ilvl w:val="0"/>
          <w:numId w:val="30"/>
        </w:numPr>
        <w:rPr>
          <w:rFonts w:eastAsia="Palatino Linotype" w:cs="Palatino Linotype"/>
        </w:rPr>
      </w:pPr>
      <w:r w:rsidRPr="00BB666D">
        <w:rPr>
          <w:rFonts w:eastAsia="Palatino Linotype" w:cs="Palatino Linotype"/>
        </w:rPr>
        <w:t xml:space="preserve">Los criterios de búsqueda utilizados, y </w:t>
      </w:r>
    </w:p>
    <w:p w14:paraId="07AFAFE9" w14:textId="77777777" w:rsidR="004D365A" w:rsidRPr="00BB666D" w:rsidRDefault="004D365A" w:rsidP="00BB666D">
      <w:pPr>
        <w:numPr>
          <w:ilvl w:val="0"/>
          <w:numId w:val="30"/>
        </w:numPr>
        <w:rPr>
          <w:rFonts w:eastAsia="Palatino Linotype" w:cs="Palatino Linotype"/>
        </w:rPr>
      </w:pPr>
      <w:r w:rsidRPr="00BB666D">
        <w:rPr>
          <w:rFonts w:eastAsia="Palatino Linotype" w:cs="Palatino Linotype"/>
        </w:rPr>
        <w:t>Las circunstancias que fueron tomadas en cuenta.</w:t>
      </w:r>
    </w:p>
    <w:p w14:paraId="16A9B2D5" w14:textId="77777777" w:rsidR="00ED2078" w:rsidRPr="00BB666D" w:rsidRDefault="00ED2078" w:rsidP="00BB666D">
      <w:pPr>
        <w:rPr>
          <w:rFonts w:eastAsia="Palatino Linotype" w:cs="Palatino Linotype"/>
        </w:rPr>
      </w:pPr>
    </w:p>
    <w:p w14:paraId="5CF4ECEA" w14:textId="41989D5A" w:rsidR="004D365A" w:rsidRPr="00BB666D" w:rsidRDefault="004D365A" w:rsidP="00BB666D">
      <w:pPr>
        <w:rPr>
          <w:rFonts w:eastAsia="Palatino Linotype" w:cs="Palatino Linotype"/>
          <w:b/>
        </w:rPr>
      </w:pPr>
      <w:r w:rsidRPr="00BB666D">
        <w:rPr>
          <w:rFonts w:eastAsia="Palatino Linotype" w:cs="Palatino Linotype"/>
        </w:rPr>
        <w:t xml:space="preserve">Conforme a lo anterior, se considera que para el presente caso debido a que </w:t>
      </w:r>
      <w:r w:rsidR="004B60AB" w:rsidRPr="00BB666D">
        <w:rPr>
          <w:rFonts w:eastAsia="Palatino Linotype" w:cs="Palatino Linotype"/>
        </w:rPr>
        <w:t xml:space="preserve">la Coordinación Jurídica, de Igualdad de Género y Erradicación de la Violencia menciono </w:t>
      </w:r>
      <w:r w:rsidRPr="00BB666D">
        <w:rPr>
          <w:rFonts w:eastAsia="Palatino Linotype" w:cs="Palatino Linotype"/>
        </w:rPr>
        <w:t xml:space="preserve">que no se cuenta con </w:t>
      </w:r>
      <w:r w:rsidR="004B60AB" w:rsidRPr="00BB666D">
        <w:rPr>
          <w:rFonts w:eastAsia="Palatino Linotype" w:cs="Palatino Linotype"/>
        </w:rPr>
        <w:t>documentación cuya denominación sea “Acuerdo de Colaboración”</w:t>
      </w:r>
      <w:r w:rsidRPr="00BB666D">
        <w:rPr>
          <w:rFonts w:eastAsia="Palatino Linotype" w:cs="Palatino Linotype"/>
        </w:rPr>
        <w:t xml:space="preserve"> </w:t>
      </w:r>
      <w:r w:rsidR="004B60AB" w:rsidRPr="00BB666D">
        <w:rPr>
          <w:rFonts w:eastAsia="Palatino Linotype" w:cs="Palatino Linotype"/>
        </w:rPr>
        <w:t>solicitado</w:t>
      </w:r>
      <w:r w:rsidRPr="00BB666D">
        <w:rPr>
          <w:rFonts w:eastAsia="Palatino Linotype" w:cs="Palatino Linotype"/>
        </w:rPr>
        <w:t xml:space="preserve"> por el particular, </w:t>
      </w:r>
      <w:r w:rsidRPr="00BB666D">
        <w:rPr>
          <w:rFonts w:eastAsia="Palatino Linotype" w:cs="Palatino Linotype"/>
          <w:b/>
          <w:bCs/>
        </w:rPr>
        <w:t>EL SUJETO OBLIGADO</w:t>
      </w:r>
      <w:r w:rsidRPr="00BB666D">
        <w:rPr>
          <w:rFonts w:eastAsia="Palatino Linotype" w:cs="Palatino Linotype"/>
        </w:rPr>
        <w:t xml:space="preserve"> deberá declarar formalmente la inexistencia de la información requerida en este punto de su solicitud a través de su Comité de Transparencia.</w:t>
      </w:r>
    </w:p>
    <w:p w14:paraId="3B31A1C1" w14:textId="77777777" w:rsidR="004D365A" w:rsidRPr="00BB666D" w:rsidRDefault="004D365A" w:rsidP="00BB666D">
      <w:pPr>
        <w:autoSpaceDE w:val="0"/>
        <w:autoSpaceDN w:val="0"/>
        <w:adjustRightInd w:val="0"/>
        <w:ind w:right="-91"/>
        <w:contextualSpacing/>
      </w:pPr>
    </w:p>
    <w:p w14:paraId="7A172D4B" w14:textId="77777777" w:rsidR="004D365A" w:rsidRPr="00BB666D" w:rsidRDefault="004D365A" w:rsidP="00BB666D">
      <w:pPr>
        <w:autoSpaceDE w:val="0"/>
        <w:autoSpaceDN w:val="0"/>
        <w:adjustRightInd w:val="0"/>
        <w:ind w:right="-91"/>
        <w:contextualSpacing/>
      </w:pPr>
      <w:r w:rsidRPr="00BB666D">
        <w:lastRenderedPageBreak/>
        <w:t>Por lo tanto, en atención al análisis referido con anterioridad es procedente el Acuerdo de Inexistencia en términos de los artículos 49, fracciones II y XIII, 169 y 170 de la Ley de Transparencia y Acceso a la Información Pública del Estado de México y Municipios.</w:t>
      </w:r>
    </w:p>
    <w:p w14:paraId="6631A1B0" w14:textId="77777777" w:rsidR="004D365A" w:rsidRPr="00BB666D" w:rsidRDefault="004D365A" w:rsidP="00BB666D">
      <w:pPr>
        <w:autoSpaceDE w:val="0"/>
        <w:autoSpaceDN w:val="0"/>
        <w:adjustRightInd w:val="0"/>
        <w:ind w:right="-91"/>
        <w:contextualSpacing/>
      </w:pPr>
    </w:p>
    <w:p w14:paraId="7457FF5E" w14:textId="638D2AB1" w:rsidR="00ED2078" w:rsidRPr="00BB666D" w:rsidRDefault="00ED2078" w:rsidP="00BB666D">
      <w:pPr>
        <w:autoSpaceDE w:val="0"/>
        <w:autoSpaceDN w:val="0"/>
        <w:adjustRightInd w:val="0"/>
        <w:ind w:right="-91"/>
        <w:contextualSpacing/>
      </w:pPr>
      <w:r w:rsidRPr="00BB666D">
        <w:t xml:space="preserve">No pasa desapercibido para este Órgano Garante que a través de las razones o motivos de inconformidad refirió lo siguiente </w:t>
      </w:r>
      <w:r w:rsidRPr="00BB666D">
        <w:rPr>
          <w:i/>
        </w:rPr>
        <w:t>“En caso de que la dependencia insista en que no posee la información, se le requiera un informe detallado de las gestiones realizadas para localizarla, especificando las áreas consultadas.”</w:t>
      </w:r>
      <w:r w:rsidRPr="00BB666D">
        <w:t xml:space="preserve"> (Sic) en ese orden de ideas Se impongan las medidas correspondientes en caso de que se determine que hubo ocultamiento o destrucción de información pública.</w:t>
      </w:r>
    </w:p>
    <w:p w14:paraId="1D865586" w14:textId="77777777" w:rsidR="00ED2078" w:rsidRPr="00BB666D" w:rsidRDefault="00ED2078" w:rsidP="00BB666D">
      <w:pPr>
        <w:autoSpaceDE w:val="0"/>
        <w:autoSpaceDN w:val="0"/>
        <w:adjustRightInd w:val="0"/>
        <w:ind w:right="-91"/>
        <w:contextualSpacing/>
      </w:pPr>
    </w:p>
    <w:p w14:paraId="4203626F" w14:textId="46558151" w:rsidR="00960070" w:rsidRPr="00BB666D" w:rsidRDefault="00960070" w:rsidP="00BB666D">
      <w:pPr>
        <w:widowControl w:val="0"/>
        <w:tabs>
          <w:tab w:val="left" w:pos="1701"/>
          <w:tab w:val="left" w:pos="1843"/>
        </w:tabs>
        <w:autoSpaceDE w:val="0"/>
        <w:autoSpaceDN w:val="0"/>
        <w:adjustRightInd w:val="0"/>
        <w:rPr>
          <w:rFonts w:eastAsiaTheme="minorEastAsia" w:cs="Arial"/>
          <w:lang w:val="es-ES_tradnl"/>
        </w:rPr>
      </w:pPr>
      <w:r w:rsidRPr="00BB666D">
        <w:rPr>
          <w:rFonts w:cs="Arial"/>
          <w:lang w:eastAsia="es-MX"/>
        </w:rPr>
        <w:t xml:space="preserve">Ante esto es de referir </w:t>
      </w:r>
      <w:r w:rsidRPr="00BB666D">
        <w:rPr>
          <w:rFonts w:eastAsiaTheme="minorEastAsia" w:cs="Arial"/>
          <w:lang w:val="es-ES_tradnl"/>
        </w:rPr>
        <w:t xml:space="preserve">que los argumentos </w:t>
      </w:r>
      <w:r w:rsidR="00107551" w:rsidRPr="00BB666D">
        <w:rPr>
          <w:rFonts w:eastAsiaTheme="minorEastAsia" w:cs="Arial"/>
          <w:lang w:val="es-ES_tradnl"/>
        </w:rPr>
        <w:t>planteados</w:t>
      </w:r>
      <w:r w:rsidRPr="00BB666D">
        <w:rPr>
          <w:rFonts w:eastAsiaTheme="minorEastAsia" w:cs="Arial"/>
          <w:lang w:val="es-ES_tradnl"/>
        </w:rPr>
        <w:t xml:space="preserve"> en </w:t>
      </w:r>
      <w:r w:rsidR="00107551" w:rsidRPr="00BB666D">
        <w:t>las razones o motivos de inconformidad</w:t>
      </w:r>
      <w:r w:rsidR="00107551" w:rsidRPr="00BB666D">
        <w:rPr>
          <w:rFonts w:eastAsiaTheme="minorEastAsia" w:cs="Arial"/>
          <w:lang w:val="es-ES_tradnl"/>
        </w:rPr>
        <w:t xml:space="preserve"> </w:t>
      </w:r>
      <w:r w:rsidRPr="00BB666D">
        <w:rPr>
          <w:rFonts w:eastAsiaTheme="minorEastAsia" w:cs="Arial"/>
          <w:lang w:val="es-ES_tradnl"/>
        </w:rPr>
        <w:t xml:space="preserve">del particular, son considerados </w:t>
      </w:r>
      <w:r w:rsidRPr="00BB666D">
        <w:rPr>
          <w:rFonts w:eastAsiaTheme="minorEastAsia" w:cs="Arial"/>
          <w:b/>
          <w:i/>
          <w:lang w:val="es-ES_tradnl"/>
        </w:rPr>
        <w:t>plus petitio</w:t>
      </w:r>
      <w:r w:rsidRPr="00BB666D">
        <w:rPr>
          <w:rFonts w:eastAsiaTheme="minorEastAsia" w:cs="Arial"/>
          <w:b/>
          <w:lang w:val="es-ES_tradnl"/>
        </w:rPr>
        <w:t xml:space="preserve">, </w:t>
      </w:r>
      <w:r w:rsidRPr="00BB666D">
        <w:rPr>
          <w:rFonts w:eastAsiaTheme="minorEastAsia" w:cs="Arial"/>
          <w:lang w:val="es-ES_tradnl"/>
        </w:rPr>
        <w:t xml:space="preserve">es decir, actos relativos a nuevos requerimientos, que no se encuentran relacionados con la pretensión inicial al momento de confrontar la ampliación de la solicitud, operando de esta manera el principio de preclusión, es decir, la pérdida de una oportunidad procesal por no haber observado el orden o tiempo establecido en algún precepto normativo para la consumación de un acto determinado; sirva de apoyo el artículo 155, fracción III de la Ley de Transparencia Local y criterio 01/2017 de la segunda época, establecido por el Instituto Nacional de Transparencia, Acceso a la Información y Protección de Datos Personales: </w:t>
      </w:r>
    </w:p>
    <w:p w14:paraId="16E415F2" w14:textId="77777777" w:rsidR="00960070" w:rsidRPr="00BB666D" w:rsidRDefault="00960070" w:rsidP="00BB666D">
      <w:pPr>
        <w:widowControl w:val="0"/>
        <w:tabs>
          <w:tab w:val="left" w:pos="1701"/>
          <w:tab w:val="left" w:pos="1843"/>
        </w:tabs>
        <w:autoSpaceDE w:val="0"/>
        <w:autoSpaceDN w:val="0"/>
        <w:adjustRightInd w:val="0"/>
        <w:ind w:right="899"/>
        <w:rPr>
          <w:i/>
        </w:rPr>
      </w:pPr>
    </w:p>
    <w:p w14:paraId="472A9252" w14:textId="77777777" w:rsidR="00960070" w:rsidRPr="00BB666D" w:rsidRDefault="00960070" w:rsidP="00BB666D">
      <w:pPr>
        <w:widowControl w:val="0"/>
        <w:tabs>
          <w:tab w:val="left" w:pos="1701"/>
          <w:tab w:val="left" w:pos="1843"/>
        </w:tabs>
        <w:autoSpaceDE w:val="0"/>
        <w:autoSpaceDN w:val="0"/>
        <w:adjustRightInd w:val="0"/>
        <w:spacing w:line="240" w:lineRule="auto"/>
        <w:ind w:left="851" w:right="822"/>
        <w:rPr>
          <w:i/>
        </w:rPr>
      </w:pPr>
      <w:r w:rsidRPr="00BB666D">
        <w:rPr>
          <w:b/>
          <w:i/>
        </w:rPr>
        <w:t>“Artículo 155</w:t>
      </w:r>
      <w:r w:rsidRPr="00BB666D">
        <w:rPr>
          <w:i/>
        </w:rPr>
        <w:t xml:space="preserve">. Para presentar una solicitud por escrito, no se podrán exigir mayores requisitos que los siguientes: </w:t>
      </w:r>
    </w:p>
    <w:p w14:paraId="473C307A" w14:textId="77777777" w:rsidR="00960070" w:rsidRPr="00BB666D" w:rsidRDefault="00960070" w:rsidP="00BB666D">
      <w:pPr>
        <w:widowControl w:val="0"/>
        <w:tabs>
          <w:tab w:val="left" w:pos="1701"/>
          <w:tab w:val="left" w:pos="1843"/>
        </w:tabs>
        <w:autoSpaceDE w:val="0"/>
        <w:autoSpaceDN w:val="0"/>
        <w:adjustRightInd w:val="0"/>
        <w:spacing w:line="240" w:lineRule="auto"/>
        <w:ind w:left="851" w:right="822"/>
        <w:rPr>
          <w:i/>
          <w:sz w:val="10"/>
          <w:szCs w:val="10"/>
        </w:rPr>
      </w:pPr>
      <w:r w:rsidRPr="00BB666D">
        <w:rPr>
          <w:b/>
          <w:i/>
          <w:sz w:val="10"/>
          <w:szCs w:val="10"/>
        </w:rPr>
        <w:t>(</w:t>
      </w:r>
      <w:r w:rsidRPr="00BB666D">
        <w:rPr>
          <w:i/>
          <w:sz w:val="10"/>
          <w:szCs w:val="10"/>
        </w:rPr>
        <w:t>…)</w:t>
      </w:r>
    </w:p>
    <w:p w14:paraId="6B1C863E" w14:textId="77777777" w:rsidR="00960070" w:rsidRPr="00BB666D" w:rsidRDefault="00960070" w:rsidP="00BB666D">
      <w:pPr>
        <w:pStyle w:val="Prrafodelista"/>
        <w:widowControl w:val="0"/>
        <w:tabs>
          <w:tab w:val="left" w:pos="1701"/>
          <w:tab w:val="left" w:pos="1843"/>
        </w:tabs>
        <w:autoSpaceDE w:val="0"/>
        <w:autoSpaceDN w:val="0"/>
        <w:adjustRightInd w:val="0"/>
        <w:spacing w:line="240" w:lineRule="auto"/>
        <w:ind w:left="851" w:right="822"/>
        <w:rPr>
          <w:b/>
          <w:i/>
        </w:rPr>
      </w:pPr>
      <w:r w:rsidRPr="00BB666D">
        <w:rPr>
          <w:b/>
          <w:i/>
        </w:rPr>
        <w:t>III. La descripción de la información solicitada;”</w:t>
      </w:r>
    </w:p>
    <w:p w14:paraId="4056F521" w14:textId="77777777" w:rsidR="00960070" w:rsidRPr="00BB666D" w:rsidRDefault="00960070" w:rsidP="00BB666D">
      <w:pPr>
        <w:pStyle w:val="Prrafodelista"/>
        <w:widowControl w:val="0"/>
        <w:tabs>
          <w:tab w:val="left" w:pos="993"/>
          <w:tab w:val="left" w:pos="1843"/>
        </w:tabs>
        <w:autoSpaceDE w:val="0"/>
        <w:autoSpaceDN w:val="0"/>
        <w:adjustRightInd w:val="0"/>
        <w:spacing w:line="240" w:lineRule="auto"/>
        <w:ind w:left="851" w:right="822"/>
        <w:rPr>
          <w:i/>
        </w:rPr>
      </w:pPr>
    </w:p>
    <w:p w14:paraId="6306CF86" w14:textId="77777777" w:rsidR="00960070" w:rsidRPr="00BB666D" w:rsidRDefault="00960070" w:rsidP="00BB666D">
      <w:pPr>
        <w:widowControl w:val="0"/>
        <w:tabs>
          <w:tab w:val="left" w:pos="1701"/>
          <w:tab w:val="left" w:pos="1843"/>
        </w:tabs>
        <w:autoSpaceDE w:val="0"/>
        <w:autoSpaceDN w:val="0"/>
        <w:adjustRightInd w:val="0"/>
        <w:spacing w:line="240" w:lineRule="auto"/>
        <w:ind w:left="851" w:right="822"/>
        <w:jc w:val="center"/>
        <w:rPr>
          <w:b/>
          <w:i/>
        </w:rPr>
      </w:pPr>
      <w:r w:rsidRPr="00BB666D">
        <w:rPr>
          <w:b/>
          <w:i/>
        </w:rPr>
        <w:t>“Criterio 01/2017</w:t>
      </w:r>
    </w:p>
    <w:p w14:paraId="17542E09" w14:textId="77777777" w:rsidR="00960070" w:rsidRPr="00BB666D" w:rsidRDefault="00960070" w:rsidP="00BB666D">
      <w:pPr>
        <w:widowControl w:val="0"/>
        <w:tabs>
          <w:tab w:val="left" w:pos="1701"/>
          <w:tab w:val="left" w:pos="1843"/>
        </w:tabs>
        <w:autoSpaceDE w:val="0"/>
        <w:autoSpaceDN w:val="0"/>
        <w:adjustRightInd w:val="0"/>
        <w:spacing w:line="240" w:lineRule="auto"/>
        <w:ind w:left="851" w:right="822"/>
        <w:rPr>
          <w:i/>
        </w:rPr>
      </w:pPr>
      <w:r w:rsidRPr="00BB666D">
        <w:rPr>
          <w:b/>
          <w:i/>
        </w:rPr>
        <w:t>Es improcedente ampliar las solicitudes de acceso a información</w:t>
      </w:r>
      <w:r w:rsidRPr="00BB666D">
        <w:rPr>
          <w:i/>
        </w:rPr>
        <w:t xml:space="preserve">, a través de la interposición del recurso de revisión. En términos de los artículos 155, fracción VII de la Ley General de Transparencia y Acceso a la Información Pública, y 161, </w:t>
      </w:r>
      <w:r w:rsidRPr="00BB666D">
        <w:rPr>
          <w:i/>
        </w:rPr>
        <w:lastRenderedPageBreak/>
        <w:t xml:space="preserve">fracción VII de la Ley Federal de Transparencia y Acceso a la Información Pública, en aquellos casos en que los recurrentes, mediante su recurso de revisión, </w:t>
      </w:r>
      <w:r w:rsidRPr="00BB666D">
        <w:rPr>
          <w:b/>
          <w:i/>
        </w:rPr>
        <w:t>amplíen los alcances de la solicitud de información inicial</w:t>
      </w:r>
      <w:r w:rsidRPr="00BB666D">
        <w:rPr>
          <w:i/>
        </w:rPr>
        <w:t>, los nuevos contenidos no podrán constituir materia del procedimiento a sustanciarse por el Instituto Nacional de Transparencia, Acceso a la Información y Protección de Datos Personales; actualizándose la hipótesis de improcedencia respectiva.”</w:t>
      </w:r>
    </w:p>
    <w:p w14:paraId="1376C765" w14:textId="77777777" w:rsidR="00960070" w:rsidRPr="00BB666D" w:rsidRDefault="00960070" w:rsidP="00BB666D">
      <w:pPr>
        <w:pStyle w:val="Prrafodelista"/>
        <w:widowControl w:val="0"/>
        <w:autoSpaceDE w:val="0"/>
        <w:autoSpaceDN w:val="0"/>
        <w:adjustRightInd w:val="0"/>
        <w:ind w:left="0"/>
        <w:rPr>
          <w:rFonts w:cs="Arial"/>
          <w:lang w:eastAsia="es-MX"/>
        </w:rPr>
      </w:pPr>
    </w:p>
    <w:p w14:paraId="4ECC230A" w14:textId="5D41DCFD" w:rsidR="00960070" w:rsidRPr="00BB666D" w:rsidRDefault="00960070" w:rsidP="00BB666D">
      <w:pPr>
        <w:pStyle w:val="Prrafodelista"/>
        <w:widowControl w:val="0"/>
        <w:autoSpaceDE w:val="0"/>
        <w:autoSpaceDN w:val="0"/>
        <w:adjustRightInd w:val="0"/>
        <w:ind w:left="0"/>
        <w:rPr>
          <w:rFonts w:cs="Arial"/>
          <w:lang w:eastAsia="es-MX"/>
        </w:rPr>
      </w:pPr>
      <w:r w:rsidRPr="00BB666D">
        <w:rPr>
          <w:rFonts w:cs="Arial"/>
          <w:lang w:eastAsia="es-MX"/>
        </w:rPr>
        <w:t xml:space="preserve">Como consecuencia de lo relatado </w:t>
      </w:r>
      <w:r w:rsidR="00107551" w:rsidRPr="00BB666D">
        <w:rPr>
          <w:rFonts w:cs="Arial"/>
          <w:lang w:eastAsia="es-MX"/>
        </w:rPr>
        <w:t>anteriormente, se advierte que estos requerimientos no pueden ser atendidos.</w:t>
      </w:r>
    </w:p>
    <w:p w14:paraId="42C7B166" w14:textId="77777777" w:rsidR="00107551" w:rsidRPr="00BB666D" w:rsidRDefault="00107551" w:rsidP="00BB666D">
      <w:pPr>
        <w:pStyle w:val="Prrafodelista"/>
        <w:widowControl w:val="0"/>
        <w:autoSpaceDE w:val="0"/>
        <w:autoSpaceDN w:val="0"/>
        <w:adjustRightInd w:val="0"/>
        <w:ind w:left="0"/>
        <w:rPr>
          <w:rFonts w:cs="Arial"/>
          <w:lang w:eastAsia="es-MX"/>
        </w:rPr>
      </w:pPr>
    </w:p>
    <w:p w14:paraId="01ED6795" w14:textId="0707D144" w:rsidR="00107551" w:rsidRPr="00BB666D" w:rsidRDefault="00107551" w:rsidP="00BB666D">
      <w:pPr>
        <w:pStyle w:val="Prrafodelista"/>
        <w:widowControl w:val="0"/>
        <w:autoSpaceDE w:val="0"/>
        <w:autoSpaceDN w:val="0"/>
        <w:adjustRightInd w:val="0"/>
        <w:ind w:left="0"/>
        <w:rPr>
          <w:rFonts w:cs="Arial"/>
          <w:lang w:eastAsia="es-MX"/>
        </w:rPr>
      </w:pPr>
      <w:r w:rsidRPr="00BB666D">
        <w:rPr>
          <w:rFonts w:cs="Arial"/>
          <w:lang w:eastAsia="es-MX"/>
        </w:rPr>
        <w:t xml:space="preserve">Finalmente por cuanto hace a las siguientes manifestaciones </w:t>
      </w:r>
      <w:r w:rsidRPr="00BB666D">
        <w:rPr>
          <w:i/>
        </w:rPr>
        <w:t>“Se impongan las medidas correspondientes en caso de que se determine que hubo ocultamiento o destrucción de información pública.”</w:t>
      </w:r>
      <w:r w:rsidRPr="00BB666D">
        <w:t xml:space="preserve"> (Sic), </w:t>
      </w:r>
      <w:r w:rsidR="00884C0A" w:rsidRPr="00BB666D">
        <w:t xml:space="preserve">se hace del conocimiento a </w:t>
      </w:r>
      <w:r w:rsidR="00884C0A" w:rsidRPr="00BB666D">
        <w:rPr>
          <w:b/>
        </w:rPr>
        <w:t>LA PARTE RECURRENTE</w:t>
      </w:r>
      <w:r w:rsidR="00884C0A" w:rsidRPr="00BB666D">
        <w:t xml:space="preserve">, que, el recurso de revisión no es el medio para investigar o sancionar a servidores públicos, respecto al incumplimiento conforme al artículo 222 de la Ley de Transparencia manifestado en la interposición del medio de impugnación en que se actúa, así como tampoco determinar si el Sujeto Obligado actuó con negligencia o mala fe al momento de emitir su respuesta, por lo que se dejan a salvo los derechos de </w:t>
      </w:r>
      <w:r w:rsidR="00884C0A" w:rsidRPr="00BB666D">
        <w:rPr>
          <w:b/>
        </w:rPr>
        <w:t>LA PARTE RECURRENTE</w:t>
      </w:r>
      <w:r w:rsidR="00884C0A" w:rsidRPr="00BB666D">
        <w:t xml:space="preserve"> para que dé así requerirlo, presente la queja o denuncia, ante la autoridad competente.</w:t>
      </w:r>
    </w:p>
    <w:p w14:paraId="7EBAB6A6" w14:textId="77777777" w:rsidR="00960070" w:rsidRPr="00BB666D" w:rsidRDefault="00960070" w:rsidP="00BB666D">
      <w:pPr>
        <w:autoSpaceDE w:val="0"/>
        <w:autoSpaceDN w:val="0"/>
        <w:adjustRightInd w:val="0"/>
        <w:ind w:right="-91"/>
        <w:contextualSpacing/>
      </w:pPr>
    </w:p>
    <w:p w14:paraId="5F86A9F5" w14:textId="77777777" w:rsidR="004B60AB" w:rsidRPr="00BB666D" w:rsidRDefault="004B60AB" w:rsidP="00BB666D">
      <w:pPr>
        <w:autoSpaceDE w:val="0"/>
        <w:autoSpaceDN w:val="0"/>
        <w:adjustRightInd w:val="0"/>
        <w:ind w:right="-91"/>
        <w:contextualSpacing/>
      </w:pPr>
      <w:r w:rsidRPr="00BB666D">
        <w:rPr>
          <w:szCs w:val="22"/>
        </w:rPr>
        <w:t xml:space="preserve">Por lo que en atención a todo lo antes descrito este Órgano Garante considera </w:t>
      </w:r>
      <w:r w:rsidRPr="00BB666D">
        <w:rPr>
          <w:rFonts w:cs="Tahoma"/>
          <w:szCs w:val="22"/>
          <w:lang w:eastAsia="es-MX"/>
        </w:rPr>
        <w:t xml:space="preserve">que </w:t>
      </w:r>
      <w:r w:rsidRPr="00BB666D">
        <w:rPr>
          <w:rFonts w:cs="Tahoma"/>
          <w:b/>
          <w:szCs w:val="22"/>
          <w:lang w:eastAsia="es-MX"/>
        </w:rPr>
        <w:t>EL SUJETO OBLIGADO</w:t>
      </w:r>
      <w:r w:rsidRPr="00BB666D">
        <w:rPr>
          <w:rFonts w:cs="Tahoma"/>
          <w:szCs w:val="22"/>
          <w:lang w:eastAsia="es-MX"/>
        </w:rPr>
        <w:t xml:space="preserve"> no satisfizo correctamente el derecho de acceso </w:t>
      </w:r>
      <w:r w:rsidRPr="00BB666D">
        <w:rPr>
          <w:rFonts w:eastAsia="Calibri" w:cs="Tahoma"/>
          <w:bCs/>
          <w:szCs w:val="22"/>
        </w:rPr>
        <w:t xml:space="preserve">a la información </w:t>
      </w:r>
      <w:r w:rsidRPr="00BB666D">
        <w:rPr>
          <w:rFonts w:eastAsia="Calibri" w:cs="Tahoma"/>
          <w:b/>
          <w:szCs w:val="22"/>
        </w:rPr>
        <w:t>LA PARTE RECURRENTE</w:t>
      </w:r>
      <w:r w:rsidRPr="00BB666D">
        <w:rPr>
          <w:rFonts w:eastAsia="Calibri" w:cs="Tahoma"/>
          <w:bCs/>
          <w:szCs w:val="22"/>
        </w:rPr>
        <w:t xml:space="preserve">, por lo que, </w:t>
      </w:r>
      <w:r w:rsidRPr="00BB666D">
        <w:rPr>
          <w:rFonts w:eastAsia="Calibri" w:cs="Tahoma"/>
          <w:b/>
          <w:bCs/>
          <w:szCs w:val="22"/>
        </w:rPr>
        <w:t xml:space="preserve">al incumplir dicho principio, </w:t>
      </w:r>
      <w:r w:rsidRPr="00BB666D">
        <w:rPr>
          <w:rFonts w:eastAsia="Calibri" w:cs="Tahoma"/>
          <w:szCs w:val="22"/>
        </w:rPr>
        <w:t xml:space="preserve">da como resultado que el agravio sea </w:t>
      </w:r>
      <w:r w:rsidRPr="00BB666D">
        <w:rPr>
          <w:rFonts w:eastAsia="Calibri" w:cs="Tahoma"/>
          <w:b/>
          <w:bCs/>
          <w:szCs w:val="22"/>
        </w:rPr>
        <w:t>FUNDADO.</w:t>
      </w:r>
    </w:p>
    <w:p w14:paraId="4C32F997" w14:textId="77777777" w:rsidR="004B60AB" w:rsidRPr="00BB666D" w:rsidRDefault="004B60AB" w:rsidP="00BB666D">
      <w:pPr>
        <w:ind w:right="-28"/>
      </w:pPr>
    </w:p>
    <w:p w14:paraId="51F3E2B6" w14:textId="77777777" w:rsidR="00884C0A" w:rsidRPr="00BB666D" w:rsidRDefault="00884C0A" w:rsidP="00BB666D">
      <w:pPr>
        <w:ind w:right="-28"/>
      </w:pPr>
    </w:p>
    <w:p w14:paraId="144D4520" w14:textId="77777777" w:rsidR="00884C0A" w:rsidRPr="00BB666D" w:rsidRDefault="00884C0A" w:rsidP="00BB666D">
      <w:pPr>
        <w:ind w:right="-28"/>
      </w:pPr>
    </w:p>
    <w:p w14:paraId="72BC95B2" w14:textId="64624E6F" w:rsidR="007600F4" w:rsidRPr="00BB666D" w:rsidRDefault="00F20A75" w:rsidP="00BB666D">
      <w:pPr>
        <w:pStyle w:val="Ttulo3"/>
        <w:spacing w:line="360" w:lineRule="auto"/>
      </w:pPr>
      <w:bookmarkStart w:id="30" w:name="_Toc179453373"/>
      <w:bookmarkStart w:id="31" w:name="_Toc191555529"/>
      <w:r w:rsidRPr="00BB666D">
        <w:lastRenderedPageBreak/>
        <w:t>d</w:t>
      </w:r>
      <w:r w:rsidR="007600F4" w:rsidRPr="00BB666D">
        <w:t>) Conclusión</w:t>
      </w:r>
      <w:bookmarkEnd w:id="30"/>
      <w:bookmarkEnd w:id="31"/>
    </w:p>
    <w:p w14:paraId="47C7C360" w14:textId="792448A0" w:rsidR="007600F4" w:rsidRPr="00BB666D" w:rsidRDefault="007600F4" w:rsidP="00BB666D">
      <w:pPr>
        <w:widowControl w:val="0"/>
        <w:tabs>
          <w:tab w:val="left" w:pos="1701"/>
          <w:tab w:val="left" w:pos="1843"/>
        </w:tabs>
        <w:autoSpaceDE w:val="0"/>
        <w:autoSpaceDN w:val="0"/>
        <w:adjustRightInd w:val="0"/>
        <w:rPr>
          <w:rFonts w:cs="Arial"/>
        </w:rPr>
      </w:pPr>
      <w:r w:rsidRPr="00BB666D">
        <w:rPr>
          <w:rFonts w:cs="Arial"/>
        </w:rPr>
        <w:t xml:space="preserve">En conclusión y con base en lo anteriormente expuesto, este Instituto estima que las razones o motivos de inconformidad hechos valer por </w:t>
      </w:r>
      <w:r w:rsidRPr="00BB666D">
        <w:rPr>
          <w:rFonts w:cs="Arial"/>
          <w:b/>
          <w:bCs/>
          <w:iCs/>
        </w:rPr>
        <w:t xml:space="preserve">LA PARTE RECURRENTE </w:t>
      </w:r>
      <w:r w:rsidRPr="00BB666D">
        <w:rPr>
          <w:rFonts w:cs="Arial"/>
        </w:rPr>
        <w:t xml:space="preserve">devienen </w:t>
      </w:r>
      <w:r w:rsidRPr="00BB666D">
        <w:rPr>
          <w:rFonts w:cs="Arial"/>
          <w:b/>
        </w:rPr>
        <w:t>fundadas</w:t>
      </w:r>
      <w:r w:rsidRPr="00BB666D">
        <w:rPr>
          <w:rFonts w:cs="Arial"/>
        </w:rPr>
        <w:t xml:space="preserve"> y suficientes para </w:t>
      </w:r>
      <w:r w:rsidR="004B60AB" w:rsidRPr="00BB666D">
        <w:rPr>
          <w:rFonts w:cs="Arial"/>
          <w:b/>
        </w:rPr>
        <w:t>REVO</w:t>
      </w:r>
      <w:r w:rsidR="00E31CEE" w:rsidRPr="00BB666D">
        <w:rPr>
          <w:rFonts w:cs="Arial"/>
          <w:b/>
        </w:rPr>
        <w:t>CA</w:t>
      </w:r>
      <w:r w:rsidR="00752414" w:rsidRPr="00BB666D">
        <w:rPr>
          <w:rFonts w:cs="Arial"/>
          <w:b/>
        </w:rPr>
        <w:t>R</w:t>
      </w:r>
      <w:r w:rsidRPr="00BB666D">
        <w:rPr>
          <w:rFonts w:cs="Arial"/>
          <w:b/>
        </w:rPr>
        <w:t xml:space="preserve"> </w:t>
      </w:r>
      <w:r w:rsidRPr="00BB666D">
        <w:rPr>
          <w:rFonts w:cs="Arial"/>
        </w:rPr>
        <w:t xml:space="preserve">la respuesta del </w:t>
      </w:r>
      <w:r w:rsidRPr="00BB666D">
        <w:rPr>
          <w:rFonts w:cs="Arial"/>
          <w:b/>
        </w:rPr>
        <w:t>SUJETO OBLIGADO</w:t>
      </w:r>
      <w:r w:rsidRPr="00BB666D">
        <w:rPr>
          <w:rFonts w:cs="Arial"/>
        </w:rPr>
        <w:t xml:space="preserve"> y ordenarle haga entrega de la información descrita en el presente Considerando.</w:t>
      </w:r>
    </w:p>
    <w:p w14:paraId="07D17B7A" w14:textId="77777777" w:rsidR="00E3559D" w:rsidRPr="00BB666D" w:rsidRDefault="00E3559D" w:rsidP="00BB666D">
      <w:pPr>
        <w:widowControl w:val="0"/>
        <w:tabs>
          <w:tab w:val="left" w:pos="1701"/>
          <w:tab w:val="left" w:pos="1843"/>
        </w:tabs>
        <w:autoSpaceDE w:val="0"/>
        <w:autoSpaceDN w:val="0"/>
        <w:adjustRightInd w:val="0"/>
        <w:rPr>
          <w:rFonts w:cs="Arial"/>
        </w:rPr>
      </w:pPr>
    </w:p>
    <w:p w14:paraId="6B187DC8" w14:textId="2BFA9293" w:rsidR="002568F8" w:rsidRPr="00BB666D" w:rsidRDefault="002568F8" w:rsidP="00BB666D">
      <w:pPr>
        <w:ind w:right="-93"/>
        <w:rPr>
          <w:rFonts w:cs="Tahoma"/>
          <w:bCs/>
          <w:szCs w:val="22"/>
        </w:rPr>
      </w:pPr>
      <w:r w:rsidRPr="00BB666D">
        <w:rPr>
          <w:rFonts w:cs="Tahoma"/>
          <w:bCs/>
          <w:szCs w:val="22"/>
        </w:rPr>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3FE2850E" w14:textId="77777777" w:rsidR="00ED2078" w:rsidRPr="00BB666D" w:rsidRDefault="00ED2078" w:rsidP="00BB666D">
      <w:pPr>
        <w:ind w:right="-93"/>
        <w:rPr>
          <w:rFonts w:cs="Tahoma"/>
          <w:bCs/>
          <w:szCs w:val="22"/>
        </w:rPr>
      </w:pPr>
    </w:p>
    <w:p w14:paraId="5C396097" w14:textId="2AC71BBE" w:rsidR="00664420" w:rsidRPr="00BB666D" w:rsidRDefault="00664420" w:rsidP="00BB666D">
      <w:pPr>
        <w:pStyle w:val="Ttulo1"/>
        <w:spacing w:after="240"/>
        <w:rPr>
          <w:szCs w:val="22"/>
        </w:rPr>
      </w:pPr>
      <w:bookmarkStart w:id="32" w:name="_Toc191555530"/>
      <w:r w:rsidRPr="00BB666D">
        <w:rPr>
          <w:szCs w:val="22"/>
        </w:rPr>
        <w:t>RESUELVE</w:t>
      </w:r>
      <w:bookmarkEnd w:id="32"/>
    </w:p>
    <w:p w14:paraId="4BD93CEA" w14:textId="51623C7F" w:rsidR="007600F4" w:rsidRPr="00BB666D" w:rsidRDefault="007600F4" w:rsidP="00BB666D">
      <w:pPr>
        <w:widowControl w:val="0"/>
        <w:spacing w:after="240"/>
        <w:rPr>
          <w:rFonts w:eastAsia="Calibri" w:cs="Tahoma"/>
          <w:bCs/>
          <w:szCs w:val="22"/>
          <w:lang w:eastAsia="en-US"/>
        </w:rPr>
      </w:pPr>
      <w:r w:rsidRPr="00BB666D">
        <w:rPr>
          <w:b/>
          <w:bCs/>
        </w:rPr>
        <w:t>PRIMERO.</w:t>
      </w:r>
      <w:r w:rsidRPr="00BB666D">
        <w:t xml:space="preserve"> </w:t>
      </w:r>
      <w:r w:rsidRPr="00BB666D">
        <w:rPr>
          <w:rFonts w:cs="Tahoma"/>
          <w:szCs w:val="22"/>
        </w:rPr>
        <w:t xml:space="preserve">Se </w:t>
      </w:r>
      <w:r w:rsidR="004B60AB" w:rsidRPr="00BB666D">
        <w:rPr>
          <w:rFonts w:cs="Tahoma"/>
          <w:b/>
          <w:bCs/>
          <w:szCs w:val="22"/>
        </w:rPr>
        <w:t>REVO</w:t>
      </w:r>
      <w:r w:rsidR="00752414" w:rsidRPr="00BB666D">
        <w:rPr>
          <w:rFonts w:cs="Tahoma"/>
          <w:b/>
          <w:bCs/>
          <w:szCs w:val="22"/>
        </w:rPr>
        <w:t>CA</w:t>
      </w:r>
      <w:r w:rsidRPr="00BB666D">
        <w:rPr>
          <w:rFonts w:cs="Tahoma"/>
          <w:b/>
          <w:bCs/>
          <w:szCs w:val="22"/>
        </w:rPr>
        <w:t xml:space="preserve"> </w:t>
      </w:r>
      <w:r w:rsidRPr="00BB666D">
        <w:rPr>
          <w:rFonts w:cs="Tahoma"/>
          <w:szCs w:val="22"/>
        </w:rPr>
        <w:t xml:space="preserve">la respuesta entregada por el </w:t>
      </w:r>
      <w:r w:rsidRPr="00BB666D">
        <w:rPr>
          <w:rFonts w:cs="Tahoma"/>
          <w:b/>
          <w:bCs/>
          <w:szCs w:val="22"/>
        </w:rPr>
        <w:t>SUJETO OBLIGADO</w:t>
      </w:r>
      <w:r w:rsidRPr="00BB666D">
        <w:rPr>
          <w:rFonts w:cs="Tahoma"/>
          <w:szCs w:val="22"/>
        </w:rPr>
        <w:t xml:space="preserve"> en la solicitud de información </w:t>
      </w:r>
      <w:r w:rsidR="004B60AB" w:rsidRPr="00BB666D">
        <w:rPr>
          <w:rFonts w:cs="Tahoma"/>
          <w:b/>
        </w:rPr>
        <w:t>00005/AGUA/IP/2025</w:t>
      </w:r>
      <w:r w:rsidRPr="00BB666D">
        <w:rPr>
          <w:rFonts w:cs="Tahoma"/>
          <w:bCs/>
          <w:szCs w:val="22"/>
        </w:rPr>
        <w:t xml:space="preserve">, </w:t>
      </w:r>
      <w:r w:rsidRPr="00BB666D">
        <w:rPr>
          <w:rFonts w:eastAsia="Calibri" w:cs="Tahoma"/>
          <w:bCs/>
          <w:szCs w:val="22"/>
          <w:lang w:eastAsia="en-US"/>
        </w:rPr>
        <w:t>por resultar</w:t>
      </w:r>
      <w:r w:rsidR="00C51450" w:rsidRPr="00BB666D">
        <w:rPr>
          <w:rFonts w:eastAsia="Calibri" w:cs="Tahoma"/>
          <w:bCs/>
          <w:szCs w:val="22"/>
          <w:lang w:eastAsia="en-US"/>
        </w:rPr>
        <w:t xml:space="preserve"> </w:t>
      </w:r>
      <w:r w:rsidRPr="00BB666D">
        <w:rPr>
          <w:rFonts w:eastAsia="Calibri" w:cs="Tahoma"/>
          <w:b/>
          <w:bCs/>
          <w:szCs w:val="22"/>
          <w:lang w:eastAsia="en-US"/>
        </w:rPr>
        <w:t>FUNDADAS</w:t>
      </w:r>
      <w:r w:rsidRPr="00BB666D">
        <w:rPr>
          <w:rFonts w:eastAsia="Calibri" w:cs="Tahoma"/>
          <w:bCs/>
          <w:szCs w:val="22"/>
          <w:lang w:eastAsia="en-US"/>
        </w:rPr>
        <w:t xml:space="preserve"> las razones o motivos de inconformidad hechos valer por </w:t>
      </w:r>
      <w:r w:rsidRPr="00BB666D">
        <w:rPr>
          <w:rFonts w:eastAsia="Calibri" w:cs="Tahoma"/>
          <w:b/>
          <w:szCs w:val="22"/>
          <w:lang w:eastAsia="en-US"/>
        </w:rPr>
        <w:t>LA PARTE RECURRENTE</w:t>
      </w:r>
      <w:r w:rsidRPr="00BB666D">
        <w:rPr>
          <w:rFonts w:eastAsia="Calibri" w:cs="Tahoma"/>
          <w:bCs/>
          <w:szCs w:val="22"/>
          <w:lang w:eastAsia="en-US"/>
        </w:rPr>
        <w:t xml:space="preserve"> en el Recurso de Revisión </w:t>
      </w:r>
      <w:r w:rsidR="004B60AB" w:rsidRPr="00BB666D">
        <w:rPr>
          <w:rFonts w:eastAsiaTheme="minorHAnsi" w:cstheme="minorBidi"/>
          <w:b/>
          <w:bCs/>
          <w:szCs w:val="22"/>
          <w:lang w:eastAsia="en-US"/>
        </w:rPr>
        <w:t>00897/INFOEM/IP/RR/2025</w:t>
      </w:r>
      <w:r w:rsidRPr="00BB666D">
        <w:rPr>
          <w:rFonts w:eastAsiaTheme="minorHAnsi" w:cstheme="minorBidi"/>
          <w:szCs w:val="22"/>
          <w:lang w:eastAsia="en-US"/>
        </w:rPr>
        <w:t>,</w:t>
      </w:r>
      <w:r w:rsidRPr="00BB666D">
        <w:rPr>
          <w:rFonts w:cs="Tahoma"/>
          <w:b/>
          <w:szCs w:val="22"/>
        </w:rPr>
        <w:t xml:space="preserve"> </w:t>
      </w:r>
      <w:r w:rsidRPr="00BB666D">
        <w:rPr>
          <w:rFonts w:eastAsia="Calibri" w:cs="Tahoma"/>
          <w:bCs/>
          <w:szCs w:val="22"/>
          <w:lang w:eastAsia="en-US"/>
        </w:rPr>
        <w:t xml:space="preserve">en términos del considerando </w:t>
      </w:r>
      <w:r w:rsidRPr="00BB666D">
        <w:rPr>
          <w:rFonts w:eastAsia="Calibri" w:cs="Tahoma"/>
          <w:b/>
          <w:szCs w:val="22"/>
          <w:lang w:eastAsia="en-US"/>
        </w:rPr>
        <w:t>SEGUNDO</w:t>
      </w:r>
      <w:r w:rsidRPr="00BB666D">
        <w:rPr>
          <w:rFonts w:eastAsia="Calibri" w:cs="Tahoma"/>
          <w:bCs/>
          <w:szCs w:val="22"/>
          <w:lang w:eastAsia="en-US"/>
        </w:rPr>
        <w:t xml:space="preserve"> de la presente Resolución.</w:t>
      </w:r>
    </w:p>
    <w:p w14:paraId="4DB15789" w14:textId="40B7BEE9" w:rsidR="007600F4" w:rsidRPr="00BB666D" w:rsidRDefault="007600F4" w:rsidP="00BB666D">
      <w:pPr>
        <w:spacing w:after="240"/>
        <w:ind w:right="-93"/>
        <w:rPr>
          <w:rFonts w:eastAsia="Calibri" w:cs="Tahoma"/>
          <w:bCs/>
          <w:szCs w:val="22"/>
          <w:lang w:eastAsia="en-US"/>
        </w:rPr>
      </w:pPr>
      <w:r w:rsidRPr="00BB666D">
        <w:rPr>
          <w:rFonts w:eastAsia="Calibri" w:cs="Tahoma"/>
          <w:b/>
          <w:bCs/>
          <w:szCs w:val="22"/>
          <w:lang w:eastAsia="en-US"/>
        </w:rPr>
        <w:t>SEGUNDO.</w:t>
      </w:r>
      <w:r w:rsidRPr="00BB666D">
        <w:rPr>
          <w:rFonts w:eastAsia="Calibri" w:cs="Tahoma"/>
          <w:szCs w:val="22"/>
          <w:lang w:eastAsia="es-MX"/>
        </w:rPr>
        <w:t xml:space="preserve"> Se </w:t>
      </w:r>
      <w:r w:rsidRPr="00BB666D">
        <w:rPr>
          <w:rFonts w:eastAsia="Calibri" w:cs="Tahoma"/>
          <w:b/>
          <w:szCs w:val="22"/>
          <w:lang w:eastAsia="es-MX"/>
        </w:rPr>
        <w:t xml:space="preserve">ORDENA </w:t>
      </w:r>
      <w:r w:rsidRPr="00BB666D">
        <w:rPr>
          <w:rFonts w:eastAsia="Calibri" w:cs="Tahoma"/>
          <w:szCs w:val="22"/>
          <w:lang w:eastAsia="es-MX"/>
        </w:rPr>
        <w:t xml:space="preserve">al </w:t>
      </w:r>
      <w:r w:rsidRPr="00BB666D">
        <w:rPr>
          <w:rFonts w:eastAsia="Calibri" w:cs="Tahoma"/>
          <w:b/>
          <w:bCs/>
          <w:szCs w:val="22"/>
          <w:lang w:eastAsia="es-MX"/>
        </w:rPr>
        <w:t>SUJETO OBLIGADO</w:t>
      </w:r>
      <w:r w:rsidRPr="00BB666D">
        <w:rPr>
          <w:rFonts w:eastAsia="Calibri" w:cs="Tahoma"/>
          <w:szCs w:val="22"/>
          <w:lang w:eastAsia="es-MX"/>
        </w:rPr>
        <w:t xml:space="preserve">, a efecto de que </w:t>
      </w:r>
      <w:r w:rsidRPr="00BB666D">
        <w:rPr>
          <w:rFonts w:eastAsia="Calibri" w:cs="Tahoma"/>
          <w:bCs/>
          <w:szCs w:val="22"/>
          <w:lang w:eastAsia="en-US"/>
        </w:rPr>
        <w:t xml:space="preserve">entregue a través del </w:t>
      </w:r>
      <w:r w:rsidRPr="00BB666D">
        <w:rPr>
          <w:rFonts w:eastAsia="Calibri" w:cs="Tahoma"/>
          <w:b/>
          <w:bCs/>
          <w:szCs w:val="22"/>
          <w:lang w:eastAsia="en-US"/>
        </w:rPr>
        <w:t>SAIMEX</w:t>
      </w:r>
      <w:r w:rsidR="00AB6AB2" w:rsidRPr="00BB666D">
        <w:rPr>
          <w:rFonts w:eastAsia="Calibri" w:cs="Tahoma"/>
          <w:bCs/>
          <w:szCs w:val="22"/>
          <w:lang w:eastAsia="en-US"/>
        </w:rPr>
        <w:t xml:space="preserve">, </w:t>
      </w:r>
      <w:r w:rsidR="005D2601" w:rsidRPr="00BB666D">
        <w:t>lo</w:t>
      </w:r>
      <w:r w:rsidR="003D4CE5" w:rsidRPr="00BB666D">
        <w:t xml:space="preserve"> siguiente</w:t>
      </w:r>
      <w:r w:rsidRPr="00BB666D">
        <w:rPr>
          <w:rFonts w:eastAsia="Calibri" w:cs="Tahoma"/>
          <w:bCs/>
          <w:szCs w:val="22"/>
          <w:lang w:eastAsia="en-US"/>
        </w:rPr>
        <w:t>:</w:t>
      </w:r>
    </w:p>
    <w:p w14:paraId="40B58342" w14:textId="5CC15E97" w:rsidR="007600F4" w:rsidRPr="00BB666D" w:rsidRDefault="004B60AB" w:rsidP="00BB666D">
      <w:pPr>
        <w:tabs>
          <w:tab w:val="left" w:pos="4962"/>
        </w:tabs>
        <w:spacing w:after="240" w:line="240" w:lineRule="auto"/>
        <w:ind w:left="851" w:right="822"/>
        <w:rPr>
          <w:rFonts w:eastAsia="Calibri" w:cs="Tahoma"/>
          <w:i/>
          <w:iCs/>
          <w:szCs w:val="22"/>
          <w:lang w:eastAsia="es-ES_tradnl"/>
        </w:rPr>
      </w:pPr>
      <w:r w:rsidRPr="00BB666D">
        <w:rPr>
          <w:rFonts w:eastAsia="Calibri" w:cs="Tahoma"/>
          <w:i/>
          <w:iCs/>
          <w:szCs w:val="22"/>
          <w:lang w:eastAsia="es-ES_tradnl"/>
        </w:rPr>
        <w:t>El Acuerdo de Inexistencia en términos de los artículos 49, fracciones II y XIII, 169 y 170 de la Ley de Transparencia y Acceso a la Información Pública del Estado de México y Municipios, respecto al Convenio de Colaboración firmado con el gobierno municipal de Toluca el 10 de enero de 2025</w:t>
      </w:r>
      <w:r w:rsidR="00E31CEE" w:rsidRPr="00BB666D">
        <w:rPr>
          <w:rFonts w:eastAsia="Calibri" w:cs="Tahoma"/>
          <w:i/>
          <w:iCs/>
          <w:szCs w:val="22"/>
          <w:lang w:eastAsia="es-ES_tradnl"/>
        </w:rPr>
        <w:t>.</w:t>
      </w:r>
    </w:p>
    <w:p w14:paraId="601F22F1" w14:textId="7131BA1B" w:rsidR="007600F4" w:rsidRPr="00BB666D" w:rsidRDefault="007600F4" w:rsidP="00BB666D">
      <w:pPr>
        <w:ind w:right="49"/>
        <w:rPr>
          <w:rFonts w:eastAsia="Calibri" w:cs="Arial"/>
        </w:rPr>
      </w:pPr>
      <w:r w:rsidRPr="00BB666D">
        <w:rPr>
          <w:rFonts w:eastAsia="Palatino Linotype" w:cs="Palatino Linotype"/>
          <w:b/>
        </w:rPr>
        <w:lastRenderedPageBreak/>
        <w:t>TERCERO.</w:t>
      </w:r>
      <w:r w:rsidRPr="00BB666D">
        <w:rPr>
          <w:rFonts w:eastAsia="Palatino Linotype" w:cs="Palatino Linotype"/>
        </w:rPr>
        <w:t xml:space="preserve"> </w:t>
      </w:r>
      <w:r w:rsidRPr="00BB666D">
        <w:rPr>
          <w:rFonts w:eastAsia="Palatino Linotype" w:cs="Palatino Linotype"/>
          <w:b/>
        </w:rPr>
        <w:t xml:space="preserve">Notifíquese </w:t>
      </w:r>
      <w:r w:rsidRPr="00BB666D">
        <w:rPr>
          <w:lang w:eastAsia="es-ES_tradnl"/>
        </w:rPr>
        <w:t xml:space="preserve">vía </w:t>
      </w:r>
      <w:r w:rsidRPr="00BB666D">
        <w:rPr>
          <w:rFonts w:eastAsia="Calibri" w:cs="Arial"/>
        </w:rPr>
        <w:t xml:space="preserve">Sistema de Acceso a la Información Mexiquense </w:t>
      </w:r>
      <w:r w:rsidRPr="00BB666D">
        <w:rPr>
          <w:rFonts w:eastAsia="Calibri" w:cs="Arial"/>
          <w:b/>
          <w:bCs/>
        </w:rPr>
        <w:t>(SAIMEX)</w:t>
      </w:r>
      <w:r w:rsidRPr="00BB666D">
        <w:rPr>
          <w:rFonts w:eastAsia="Calibri" w:cs="Aria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BBDA44F" w14:textId="77777777" w:rsidR="00212D1C" w:rsidRPr="00BB666D" w:rsidRDefault="00212D1C" w:rsidP="00BB666D">
      <w:pPr>
        <w:ind w:right="49"/>
        <w:rPr>
          <w:rFonts w:eastAsia="Calibri" w:cs="Arial"/>
        </w:rPr>
      </w:pPr>
    </w:p>
    <w:p w14:paraId="13CD72FC" w14:textId="77777777" w:rsidR="007600F4" w:rsidRPr="00BB666D" w:rsidRDefault="007600F4" w:rsidP="00BB666D">
      <w:r w:rsidRPr="00BB666D">
        <w:rPr>
          <w:b/>
          <w:bCs/>
        </w:rPr>
        <w:t>CUARTO.</w:t>
      </w:r>
      <w:r w:rsidRPr="00BB666D">
        <w:t xml:space="preserve"> Notifíquese a </w:t>
      </w:r>
      <w:r w:rsidRPr="00BB666D">
        <w:rPr>
          <w:b/>
          <w:bCs/>
        </w:rPr>
        <w:t>LA PARTE RECURRENTE</w:t>
      </w:r>
      <w:r w:rsidRPr="00BB666D">
        <w:t xml:space="preserve"> la presente resolución vía Sistema de Acceso a la Información Mexiquense </w:t>
      </w:r>
      <w:r w:rsidRPr="00BB666D">
        <w:rPr>
          <w:b/>
          <w:bCs/>
        </w:rPr>
        <w:t>(SAIMEX).</w:t>
      </w:r>
    </w:p>
    <w:p w14:paraId="4BC0ED9C" w14:textId="77777777" w:rsidR="007600F4" w:rsidRPr="00BB666D" w:rsidRDefault="007600F4" w:rsidP="00BB666D">
      <w:pPr>
        <w:rPr>
          <w:sz w:val="18"/>
          <w:szCs w:val="16"/>
        </w:rPr>
      </w:pPr>
    </w:p>
    <w:p w14:paraId="43685F20" w14:textId="7AE67B2A" w:rsidR="007600F4" w:rsidRPr="00BB666D" w:rsidRDefault="007600F4" w:rsidP="00BB666D">
      <w:pPr>
        <w:rPr>
          <w:szCs w:val="22"/>
        </w:rPr>
      </w:pPr>
      <w:r w:rsidRPr="00BB666D">
        <w:rPr>
          <w:b/>
          <w:bCs/>
        </w:rPr>
        <w:t>QUINTO</w:t>
      </w:r>
      <w:r w:rsidRPr="00BB666D">
        <w:t xml:space="preserve">. </w:t>
      </w:r>
      <w:r w:rsidR="002056F9" w:rsidRPr="00BB666D">
        <w:rPr>
          <w:b/>
          <w:szCs w:val="17"/>
          <w:lang w:eastAsia="es-ES_tradnl"/>
        </w:rPr>
        <w:t>Hágase</w:t>
      </w:r>
      <w:r w:rsidR="002056F9" w:rsidRPr="00BB666D">
        <w:rPr>
          <w:szCs w:val="17"/>
          <w:lang w:eastAsia="es-ES_tradnl"/>
        </w:rPr>
        <w:t xml:space="preserve"> </w:t>
      </w:r>
      <w:r w:rsidR="002056F9" w:rsidRPr="00BB666D">
        <w:rPr>
          <w:b/>
          <w:szCs w:val="17"/>
          <w:lang w:eastAsia="es-ES_tradnl"/>
        </w:rPr>
        <w:t>del conocimiento</w:t>
      </w:r>
      <w:r w:rsidR="002056F9" w:rsidRPr="00BB666D">
        <w:rPr>
          <w:szCs w:val="17"/>
          <w:lang w:eastAsia="es-ES_tradnl"/>
        </w:rPr>
        <w:t xml:space="preserve"> </w:t>
      </w:r>
      <w:r w:rsidR="002056F9" w:rsidRPr="00BB666D">
        <w:t xml:space="preserve">de </w:t>
      </w:r>
      <w:r w:rsidR="002056F9" w:rsidRPr="00BB666D">
        <w:rPr>
          <w:b/>
          <w:szCs w:val="17"/>
          <w:lang w:eastAsia="es-ES_tradnl"/>
        </w:rPr>
        <w:t>LA PARTE RECURRENTE</w:t>
      </w:r>
      <w:r w:rsidR="002056F9" w:rsidRPr="00BB666D">
        <w:rPr>
          <w:szCs w:val="17"/>
          <w:lang w:eastAsia="es-ES_tradnl"/>
        </w:rPr>
        <w:t xml:space="preserve">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16162638" w14:textId="620DC13E" w:rsidR="007600F4" w:rsidRPr="00BB666D" w:rsidRDefault="007600F4" w:rsidP="00BB666D">
      <w:pPr>
        <w:rPr>
          <w:sz w:val="18"/>
          <w:szCs w:val="16"/>
        </w:rPr>
      </w:pPr>
    </w:p>
    <w:p w14:paraId="6AC4F2C8" w14:textId="3C80E1BF" w:rsidR="007600F4" w:rsidRPr="00BB666D" w:rsidRDefault="007600F4" w:rsidP="00BB666D">
      <w:r w:rsidRPr="00BB666D">
        <w:rPr>
          <w:b/>
          <w:bCs/>
        </w:rPr>
        <w:t>SEXTO.</w:t>
      </w:r>
      <w:r w:rsidRPr="00BB666D">
        <w:t xml:space="preserve"> De conformidad con el artículo 198 de la Ley de Transparencia y Acceso a la Información Pública del Estado de México y Municipios, el </w:t>
      </w:r>
      <w:r w:rsidRPr="00BB666D">
        <w:rPr>
          <w:b/>
          <w:bCs/>
        </w:rPr>
        <w:t>SUJETO OBLIGADO</w:t>
      </w:r>
      <w:r w:rsidRPr="00BB666D">
        <w:t xml:space="preserve"> podrá solicitar una ampliación de plazo de manera fundada y motivada, para el cumplimiento de la presente</w:t>
      </w:r>
      <w:r w:rsidR="002056F9" w:rsidRPr="00BB666D">
        <w:t xml:space="preserve"> </w:t>
      </w:r>
      <w:r w:rsidRPr="00BB666D">
        <w:t>resolución.</w:t>
      </w:r>
    </w:p>
    <w:p w14:paraId="719A5C63" w14:textId="3C197BF4" w:rsidR="00664420" w:rsidRPr="00BB666D" w:rsidRDefault="00664420" w:rsidP="00BB666D">
      <w:pPr>
        <w:rPr>
          <w:rFonts w:eastAsia="Palatino Linotype" w:cs="Palatino Linotype"/>
          <w:szCs w:val="22"/>
        </w:rPr>
      </w:pPr>
      <w:r w:rsidRPr="00BB666D">
        <w:rPr>
          <w:rFonts w:eastAsia="Palatino Linotype" w:cs="Palatino Linotype"/>
          <w:szCs w:val="22"/>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D7B72" w:rsidRPr="00BB666D">
        <w:rPr>
          <w:rFonts w:eastAsia="Palatino Linotype" w:cs="Palatino Linotype"/>
          <w:szCs w:val="22"/>
        </w:rPr>
        <w:t xml:space="preserve">OCTAVA </w:t>
      </w:r>
      <w:r w:rsidRPr="00BB666D">
        <w:rPr>
          <w:rFonts w:eastAsia="Palatino Linotype" w:cs="Palatino Linotype"/>
          <w:szCs w:val="22"/>
        </w:rPr>
        <w:t xml:space="preserve">SESIÓN ORDINARIA, CELEBRADA EL </w:t>
      </w:r>
      <w:r w:rsidR="004D7B72" w:rsidRPr="00BB666D">
        <w:rPr>
          <w:rFonts w:eastAsia="Palatino Linotype" w:cs="Palatino Linotype"/>
          <w:szCs w:val="22"/>
        </w:rPr>
        <w:t>SEIS DE MARZO</w:t>
      </w:r>
      <w:r w:rsidR="00ED4714" w:rsidRPr="00BB666D">
        <w:rPr>
          <w:rFonts w:eastAsia="Palatino Linotype" w:cs="Palatino Linotype"/>
          <w:szCs w:val="22"/>
        </w:rPr>
        <w:t xml:space="preserve"> DE DOS MIL VEINTICINCO</w:t>
      </w:r>
      <w:r w:rsidRPr="00BB666D">
        <w:rPr>
          <w:rFonts w:eastAsia="Palatino Linotype" w:cs="Palatino Linotype"/>
          <w:szCs w:val="22"/>
        </w:rPr>
        <w:t>, ANTE EL SECRETARIO TÉCNICO DEL PLENO, ALEXIS TAPIA RAMÍREZ.</w:t>
      </w:r>
    </w:p>
    <w:p w14:paraId="3C1B10CD" w14:textId="77777777" w:rsidR="00FD4C6F" w:rsidRPr="00BB666D" w:rsidRDefault="00FD4C6F" w:rsidP="00BB666D">
      <w:pPr>
        <w:rPr>
          <w:rFonts w:eastAsiaTheme="minorEastAsia"/>
          <w:sz w:val="20"/>
          <w:lang w:val="es-419"/>
        </w:rPr>
      </w:pPr>
      <w:r w:rsidRPr="00BB666D">
        <w:rPr>
          <w:rFonts w:eastAsiaTheme="minorEastAsia"/>
          <w:sz w:val="20"/>
          <w:lang w:val="es-ES_tradnl"/>
        </w:rPr>
        <w:t>SCMM/AGZ/DEMF/</w:t>
      </w:r>
      <w:r w:rsidRPr="00BB666D">
        <w:rPr>
          <w:rFonts w:eastAsiaTheme="minorEastAsia"/>
          <w:sz w:val="20"/>
          <w:lang w:val="es-419"/>
        </w:rPr>
        <w:t>CMP</w:t>
      </w:r>
    </w:p>
    <w:p w14:paraId="7ADD58D5" w14:textId="77777777" w:rsidR="00FD4C6F" w:rsidRPr="00BB666D" w:rsidRDefault="00FD4C6F" w:rsidP="00BB666D">
      <w:pPr>
        <w:rPr>
          <w:rFonts w:eastAsia="Palatino Linotype" w:cs="Palatino Linotype"/>
          <w:szCs w:val="22"/>
        </w:rPr>
      </w:pPr>
    </w:p>
    <w:p w14:paraId="49D72DA3" w14:textId="77777777" w:rsidR="00664420" w:rsidRPr="00BB666D" w:rsidRDefault="00664420" w:rsidP="00BB666D">
      <w:pPr>
        <w:ind w:right="-93"/>
        <w:rPr>
          <w:rFonts w:eastAsia="Calibri" w:cs="Tahoma"/>
          <w:bCs/>
          <w:szCs w:val="22"/>
          <w:lang w:eastAsia="en-US"/>
        </w:rPr>
      </w:pPr>
    </w:p>
    <w:p w14:paraId="5EFEA0CD" w14:textId="77777777" w:rsidR="00664420" w:rsidRPr="00BB666D" w:rsidRDefault="00664420" w:rsidP="00BB666D">
      <w:pPr>
        <w:ind w:right="-93"/>
        <w:rPr>
          <w:rFonts w:eastAsia="Calibri" w:cs="Tahoma"/>
          <w:szCs w:val="22"/>
          <w:lang w:val="es-ES"/>
        </w:rPr>
      </w:pPr>
    </w:p>
    <w:p w14:paraId="696BC976" w14:textId="77777777" w:rsidR="00664420" w:rsidRPr="00BB666D" w:rsidRDefault="00664420" w:rsidP="00BB666D">
      <w:pPr>
        <w:ind w:right="-93"/>
        <w:rPr>
          <w:rFonts w:eastAsia="Calibri" w:cs="Tahoma"/>
          <w:bCs/>
          <w:szCs w:val="22"/>
          <w:lang w:val="es-ES" w:eastAsia="en-US"/>
        </w:rPr>
      </w:pPr>
    </w:p>
    <w:p w14:paraId="671CB0C5" w14:textId="77777777" w:rsidR="00664420" w:rsidRPr="00BB666D" w:rsidRDefault="00664420" w:rsidP="00BB666D">
      <w:pPr>
        <w:ind w:right="-93"/>
        <w:rPr>
          <w:rFonts w:eastAsia="Calibri" w:cs="Tahoma"/>
          <w:bCs/>
          <w:szCs w:val="22"/>
          <w:lang w:val="es-ES_tradnl" w:eastAsia="en-US"/>
        </w:rPr>
      </w:pPr>
    </w:p>
    <w:p w14:paraId="52B66DE7" w14:textId="77777777" w:rsidR="00664420" w:rsidRPr="00BB666D" w:rsidRDefault="00664420" w:rsidP="00BB666D">
      <w:pPr>
        <w:ind w:right="-93"/>
        <w:rPr>
          <w:rFonts w:eastAsia="Calibri" w:cs="Tahoma"/>
          <w:bCs/>
          <w:szCs w:val="22"/>
          <w:lang w:val="es-ES_tradnl" w:eastAsia="en-US"/>
        </w:rPr>
      </w:pPr>
    </w:p>
    <w:p w14:paraId="3BA305D1" w14:textId="77777777" w:rsidR="00664420" w:rsidRPr="00BB666D" w:rsidRDefault="00664420" w:rsidP="00BB666D">
      <w:pPr>
        <w:ind w:right="-93"/>
        <w:rPr>
          <w:rFonts w:eastAsia="Calibri" w:cs="Tahoma"/>
          <w:bCs/>
          <w:szCs w:val="22"/>
          <w:lang w:val="es-ES_tradnl" w:eastAsia="en-US"/>
        </w:rPr>
      </w:pPr>
    </w:p>
    <w:p w14:paraId="78230707" w14:textId="77777777" w:rsidR="00664420" w:rsidRPr="00BB666D" w:rsidRDefault="00664420" w:rsidP="00BB666D">
      <w:pPr>
        <w:ind w:right="-93"/>
        <w:rPr>
          <w:rFonts w:eastAsia="Calibri" w:cs="Tahoma"/>
          <w:bCs/>
          <w:szCs w:val="22"/>
          <w:lang w:val="es-ES_tradnl" w:eastAsia="en-US"/>
        </w:rPr>
      </w:pPr>
    </w:p>
    <w:p w14:paraId="72D18B28" w14:textId="77777777" w:rsidR="00664420" w:rsidRPr="00BB666D" w:rsidRDefault="00664420" w:rsidP="00BB666D">
      <w:pPr>
        <w:ind w:right="-93"/>
        <w:rPr>
          <w:rFonts w:eastAsia="Calibri" w:cs="Tahoma"/>
          <w:bCs/>
          <w:szCs w:val="22"/>
          <w:lang w:val="es-ES_tradnl" w:eastAsia="en-US"/>
        </w:rPr>
      </w:pPr>
    </w:p>
    <w:p w14:paraId="6BD461DC" w14:textId="77777777" w:rsidR="00664420" w:rsidRPr="00BB666D" w:rsidRDefault="00664420" w:rsidP="00BB666D">
      <w:pPr>
        <w:tabs>
          <w:tab w:val="center" w:pos="4568"/>
        </w:tabs>
        <w:ind w:right="-93"/>
        <w:rPr>
          <w:rFonts w:eastAsia="Calibri" w:cs="Tahoma"/>
          <w:bCs/>
          <w:szCs w:val="22"/>
          <w:lang w:eastAsia="en-US"/>
        </w:rPr>
      </w:pPr>
    </w:p>
    <w:p w14:paraId="4DBB1727" w14:textId="77777777" w:rsidR="00664420" w:rsidRPr="00BB666D" w:rsidRDefault="00664420" w:rsidP="00BB666D">
      <w:pPr>
        <w:tabs>
          <w:tab w:val="center" w:pos="4568"/>
        </w:tabs>
        <w:ind w:right="-93"/>
        <w:rPr>
          <w:rFonts w:eastAsia="Calibri" w:cs="Tahoma"/>
          <w:bCs/>
          <w:szCs w:val="22"/>
          <w:lang w:eastAsia="en-US"/>
        </w:rPr>
      </w:pPr>
    </w:p>
    <w:p w14:paraId="1D74121B" w14:textId="77777777" w:rsidR="00664420" w:rsidRPr="00BB666D" w:rsidRDefault="00664420" w:rsidP="00BB666D">
      <w:pPr>
        <w:tabs>
          <w:tab w:val="center" w:pos="4568"/>
        </w:tabs>
        <w:ind w:right="-93"/>
        <w:rPr>
          <w:rFonts w:eastAsia="Calibri" w:cs="Tahoma"/>
          <w:bCs/>
          <w:szCs w:val="22"/>
          <w:lang w:eastAsia="en-US"/>
        </w:rPr>
      </w:pPr>
    </w:p>
    <w:p w14:paraId="08E74E9C" w14:textId="77777777" w:rsidR="00664420" w:rsidRPr="00BB666D" w:rsidRDefault="00664420" w:rsidP="00BB666D">
      <w:pPr>
        <w:tabs>
          <w:tab w:val="center" w:pos="4568"/>
        </w:tabs>
        <w:ind w:right="-93"/>
        <w:rPr>
          <w:rFonts w:eastAsia="Calibri" w:cs="Tahoma"/>
          <w:bCs/>
          <w:szCs w:val="22"/>
          <w:lang w:eastAsia="en-US"/>
        </w:rPr>
      </w:pPr>
    </w:p>
    <w:p w14:paraId="2CBF5E03" w14:textId="77777777" w:rsidR="00664420" w:rsidRPr="00BB666D" w:rsidRDefault="00664420" w:rsidP="00BB666D">
      <w:pPr>
        <w:tabs>
          <w:tab w:val="center" w:pos="4568"/>
        </w:tabs>
        <w:ind w:right="-93"/>
        <w:rPr>
          <w:rFonts w:eastAsia="Calibri" w:cs="Tahoma"/>
          <w:bCs/>
          <w:szCs w:val="22"/>
          <w:lang w:eastAsia="en-US"/>
        </w:rPr>
      </w:pPr>
    </w:p>
    <w:p w14:paraId="44865A6D" w14:textId="77777777" w:rsidR="00664420" w:rsidRPr="00BB666D" w:rsidRDefault="00664420" w:rsidP="00BB666D">
      <w:pPr>
        <w:tabs>
          <w:tab w:val="center" w:pos="4568"/>
        </w:tabs>
        <w:ind w:right="-93"/>
        <w:rPr>
          <w:rFonts w:eastAsia="Calibri" w:cs="Tahoma"/>
          <w:bCs/>
          <w:szCs w:val="22"/>
          <w:lang w:eastAsia="en-US"/>
        </w:rPr>
      </w:pPr>
    </w:p>
    <w:p w14:paraId="7147F06B" w14:textId="77777777" w:rsidR="00664420" w:rsidRPr="00BB666D" w:rsidRDefault="00664420" w:rsidP="00BB666D">
      <w:pPr>
        <w:tabs>
          <w:tab w:val="center" w:pos="4568"/>
        </w:tabs>
        <w:ind w:right="-93"/>
        <w:rPr>
          <w:rFonts w:eastAsia="Calibri" w:cs="Tahoma"/>
          <w:bCs/>
          <w:szCs w:val="22"/>
          <w:lang w:eastAsia="en-US"/>
        </w:rPr>
      </w:pPr>
    </w:p>
    <w:p w14:paraId="6FDF3D7E" w14:textId="77777777" w:rsidR="00664420" w:rsidRPr="00BB666D" w:rsidRDefault="00664420" w:rsidP="00BB666D">
      <w:pPr>
        <w:tabs>
          <w:tab w:val="center" w:pos="4568"/>
        </w:tabs>
        <w:ind w:right="-93"/>
        <w:rPr>
          <w:rFonts w:eastAsia="Calibri" w:cs="Tahoma"/>
          <w:bCs/>
          <w:szCs w:val="22"/>
          <w:lang w:eastAsia="en-US"/>
        </w:rPr>
      </w:pPr>
    </w:p>
    <w:p w14:paraId="6246F818" w14:textId="77777777" w:rsidR="00664420" w:rsidRPr="00BB666D" w:rsidRDefault="00664420" w:rsidP="00BB666D">
      <w:pPr>
        <w:tabs>
          <w:tab w:val="center" w:pos="4568"/>
        </w:tabs>
        <w:ind w:right="-93"/>
        <w:rPr>
          <w:rFonts w:eastAsia="Calibri" w:cs="Tahoma"/>
          <w:bCs/>
          <w:szCs w:val="22"/>
          <w:lang w:eastAsia="en-US"/>
        </w:rPr>
      </w:pPr>
    </w:p>
    <w:p w14:paraId="57A88B28" w14:textId="77777777" w:rsidR="00664420" w:rsidRPr="00BB666D" w:rsidRDefault="00664420" w:rsidP="00BB666D">
      <w:pPr>
        <w:tabs>
          <w:tab w:val="center" w:pos="4568"/>
        </w:tabs>
        <w:ind w:right="-93"/>
        <w:rPr>
          <w:rFonts w:eastAsia="Calibri" w:cs="Tahoma"/>
          <w:bCs/>
          <w:szCs w:val="22"/>
          <w:lang w:eastAsia="en-US"/>
        </w:rPr>
      </w:pPr>
    </w:p>
    <w:p w14:paraId="77EF6095" w14:textId="77777777" w:rsidR="00664420" w:rsidRPr="00BB666D" w:rsidRDefault="00664420" w:rsidP="00BB666D">
      <w:pPr>
        <w:tabs>
          <w:tab w:val="center" w:pos="4568"/>
        </w:tabs>
        <w:ind w:right="-93"/>
        <w:rPr>
          <w:rFonts w:eastAsia="Calibri" w:cs="Tahoma"/>
          <w:bCs/>
          <w:szCs w:val="22"/>
          <w:lang w:eastAsia="en-US"/>
        </w:rPr>
      </w:pPr>
    </w:p>
    <w:p w14:paraId="35593947" w14:textId="77777777" w:rsidR="00664420" w:rsidRPr="00BB666D" w:rsidRDefault="00664420" w:rsidP="00BB666D">
      <w:pPr>
        <w:tabs>
          <w:tab w:val="center" w:pos="4568"/>
        </w:tabs>
        <w:ind w:right="-93"/>
        <w:rPr>
          <w:rFonts w:eastAsia="Calibri" w:cs="Tahoma"/>
          <w:bCs/>
          <w:szCs w:val="22"/>
          <w:lang w:eastAsia="en-US"/>
        </w:rPr>
      </w:pPr>
    </w:p>
    <w:p w14:paraId="3AF72A17" w14:textId="77777777" w:rsidR="00664420" w:rsidRPr="00BB666D" w:rsidRDefault="00664420" w:rsidP="00BB666D">
      <w:pPr>
        <w:tabs>
          <w:tab w:val="center" w:pos="4568"/>
        </w:tabs>
        <w:ind w:right="-93"/>
        <w:rPr>
          <w:rFonts w:eastAsia="Calibri" w:cs="Tahoma"/>
          <w:bCs/>
          <w:szCs w:val="22"/>
          <w:lang w:eastAsia="en-US"/>
        </w:rPr>
      </w:pPr>
    </w:p>
    <w:p w14:paraId="37169144" w14:textId="77777777" w:rsidR="00664420" w:rsidRPr="00BB666D" w:rsidRDefault="00664420" w:rsidP="00BB666D">
      <w:pPr>
        <w:tabs>
          <w:tab w:val="center" w:pos="4568"/>
        </w:tabs>
        <w:ind w:right="-93"/>
        <w:rPr>
          <w:rFonts w:eastAsia="Calibri" w:cs="Tahoma"/>
          <w:bCs/>
          <w:szCs w:val="22"/>
          <w:lang w:eastAsia="en-US"/>
        </w:rPr>
      </w:pPr>
    </w:p>
    <w:p w14:paraId="77CFC088" w14:textId="77777777" w:rsidR="00664420" w:rsidRPr="00BB666D" w:rsidRDefault="00664420" w:rsidP="00BB666D">
      <w:pPr>
        <w:tabs>
          <w:tab w:val="center" w:pos="4568"/>
        </w:tabs>
        <w:ind w:right="-93"/>
        <w:rPr>
          <w:rFonts w:eastAsia="Calibri" w:cs="Tahoma"/>
          <w:bCs/>
          <w:szCs w:val="22"/>
          <w:lang w:eastAsia="en-US"/>
        </w:rPr>
      </w:pPr>
    </w:p>
    <w:p w14:paraId="781A11A5" w14:textId="77777777" w:rsidR="00664420" w:rsidRPr="00BB666D" w:rsidRDefault="00664420" w:rsidP="00BB666D">
      <w:pPr>
        <w:tabs>
          <w:tab w:val="center" w:pos="4568"/>
        </w:tabs>
        <w:ind w:right="-93"/>
        <w:rPr>
          <w:rFonts w:eastAsia="Calibri" w:cs="Tahoma"/>
          <w:bCs/>
          <w:szCs w:val="22"/>
          <w:lang w:eastAsia="en-US"/>
        </w:rPr>
      </w:pPr>
    </w:p>
    <w:p w14:paraId="5B4ADFF3" w14:textId="77777777" w:rsidR="00A131AC" w:rsidRPr="00BB666D" w:rsidRDefault="00A131AC" w:rsidP="00BB666D"/>
    <w:sectPr w:rsidR="00A131AC" w:rsidRPr="00BB666D" w:rsidSect="008B09E4">
      <w:footerReference w:type="default" r:id="rId16"/>
      <w:pgSz w:w="12240" w:h="15840"/>
      <w:pgMar w:top="2552" w:right="1608" w:bottom="1701" w:left="1588" w:header="709"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2E6B9" w14:textId="77777777" w:rsidR="007C1B3A" w:rsidRDefault="007C1B3A" w:rsidP="00664420">
      <w:pPr>
        <w:spacing w:line="240" w:lineRule="auto"/>
      </w:pPr>
      <w:r>
        <w:separator/>
      </w:r>
    </w:p>
  </w:endnote>
  <w:endnote w:type="continuationSeparator" w:id="0">
    <w:p w14:paraId="0E796416" w14:textId="77777777" w:rsidR="007C1B3A" w:rsidRDefault="007C1B3A" w:rsidP="006644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80E1E" w14:textId="5622A57B" w:rsidR="00F20A75" w:rsidRDefault="00F20A75">
    <w:pPr>
      <w:tabs>
        <w:tab w:val="center" w:pos="4550"/>
        <w:tab w:val="left" w:pos="5818"/>
      </w:tabs>
      <w:ind w:right="260"/>
      <w:jc w:val="right"/>
      <w:rPr>
        <w:color w:val="071320" w:themeColor="text2" w:themeShade="80"/>
        <w:sz w:val="24"/>
        <w:szCs w:val="24"/>
      </w:rPr>
    </w:pPr>
  </w:p>
  <w:p w14:paraId="1BCA7F23" w14:textId="77777777" w:rsidR="00F20A75" w:rsidRDefault="00F20A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9E474" w14:textId="01C8AC72" w:rsidR="00F20A75" w:rsidRDefault="00F20A75">
    <w:pPr>
      <w:tabs>
        <w:tab w:val="center" w:pos="4550"/>
        <w:tab w:val="left" w:pos="5818"/>
      </w:tabs>
      <w:ind w:right="260"/>
      <w:jc w:val="right"/>
      <w:rPr>
        <w:color w:val="071320" w:themeColor="text2" w:themeShade="80"/>
        <w:sz w:val="24"/>
        <w:szCs w:val="24"/>
      </w:rPr>
    </w:pPr>
    <w:r>
      <w:rPr>
        <w:color w:val="2C7FCE" w:themeColor="text2" w:themeTint="99"/>
        <w:spacing w:val="60"/>
        <w:sz w:val="24"/>
        <w:szCs w:val="24"/>
        <w:lang w:val="es-ES"/>
      </w:rPr>
      <w:t>Página</w:t>
    </w:r>
    <w:r>
      <w:rPr>
        <w:color w:val="2C7FCE" w:themeColor="text2" w:themeTint="99"/>
        <w:sz w:val="24"/>
        <w:szCs w:val="24"/>
        <w:lang w:val="es-ES"/>
      </w:rPr>
      <w:t xml:space="preserve"> </w:t>
    </w:r>
    <w:r>
      <w:rPr>
        <w:color w:val="0A1D30" w:themeColor="text2" w:themeShade="BF"/>
        <w:sz w:val="24"/>
        <w:szCs w:val="24"/>
      </w:rPr>
      <w:fldChar w:fldCharType="begin"/>
    </w:r>
    <w:r>
      <w:rPr>
        <w:color w:val="0A1D30" w:themeColor="text2" w:themeShade="BF"/>
        <w:sz w:val="24"/>
        <w:szCs w:val="24"/>
      </w:rPr>
      <w:instrText>PAGE   \* MERGEFORMAT</w:instrText>
    </w:r>
    <w:r>
      <w:rPr>
        <w:color w:val="0A1D30" w:themeColor="text2" w:themeShade="BF"/>
        <w:sz w:val="24"/>
        <w:szCs w:val="24"/>
      </w:rPr>
      <w:fldChar w:fldCharType="separate"/>
    </w:r>
    <w:r w:rsidR="00960201" w:rsidRPr="00960201">
      <w:rPr>
        <w:noProof/>
        <w:color w:val="0A1D30" w:themeColor="text2" w:themeShade="BF"/>
        <w:sz w:val="24"/>
        <w:szCs w:val="24"/>
        <w:lang w:val="es-ES"/>
      </w:rPr>
      <w:t>31</w:t>
    </w:r>
    <w:r>
      <w:rPr>
        <w:color w:val="0A1D30" w:themeColor="text2" w:themeShade="BF"/>
        <w:sz w:val="24"/>
        <w:szCs w:val="24"/>
      </w:rPr>
      <w:fldChar w:fldCharType="end"/>
    </w:r>
    <w:r>
      <w:rPr>
        <w:color w:val="0A1D30" w:themeColor="text2" w:themeShade="BF"/>
        <w:sz w:val="24"/>
        <w:szCs w:val="24"/>
        <w:lang w:val="es-ES"/>
      </w:rPr>
      <w:t xml:space="preserve"> | </w:t>
    </w:r>
    <w:r>
      <w:rPr>
        <w:color w:val="0A1D30" w:themeColor="text2" w:themeShade="BF"/>
        <w:sz w:val="24"/>
        <w:szCs w:val="24"/>
      </w:rPr>
      <w:fldChar w:fldCharType="begin"/>
    </w:r>
    <w:r>
      <w:rPr>
        <w:color w:val="0A1D30" w:themeColor="text2" w:themeShade="BF"/>
        <w:sz w:val="24"/>
        <w:szCs w:val="24"/>
      </w:rPr>
      <w:instrText>NUMPAGES  \* Arabic  \* MERGEFORMAT</w:instrText>
    </w:r>
    <w:r>
      <w:rPr>
        <w:color w:val="0A1D30" w:themeColor="text2" w:themeShade="BF"/>
        <w:sz w:val="24"/>
        <w:szCs w:val="24"/>
      </w:rPr>
      <w:fldChar w:fldCharType="separate"/>
    </w:r>
    <w:r w:rsidR="00960201" w:rsidRPr="00960201">
      <w:rPr>
        <w:noProof/>
        <w:color w:val="0A1D30" w:themeColor="text2" w:themeShade="BF"/>
        <w:sz w:val="24"/>
        <w:szCs w:val="24"/>
        <w:lang w:val="es-ES"/>
      </w:rPr>
      <w:t>33</w:t>
    </w:r>
    <w:r>
      <w:rPr>
        <w:color w:val="0A1D30" w:themeColor="text2" w:themeShade="BF"/>
        <w:sz w:val="24"/>
        <w:szCs w:val="24"/>
      </w:rPr>
      <w:fldChar w:fldCharType="end"/>
    </w:r>
  </w:p>
  <w:p w14:paraId="310E15C0" w14:textId="77777777" w:rsidR="00F20A75" w:rsidRDefault="00F20A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613DE2" w14:textId="77777777" w:rsidR="007C1B3A" w:rsidRDefault="007C1B3A" w:rsidP="00664420">
      <w:pPr>
        <w:spacing w:line="240" w:lineRule="auto"/>
      </w:pPr>
      <w:r>
        <w:separator/>
      </w:r>
    </w:p>
  </w:footnote>
  <w:footnote w:type="continuationSeparator" w:id="0">
    <w:p w14:paraId="0E647BD4" w14:textId="77777777" w:rsidR="007C1B3A" w:rsidRDefault="007C1B3A" w:rsidP="00664420">
      <w:pPr>
        <w:spacing w:line="240" w:lineRule="auto"/>
      </w:pPr>
      <w:r>
        <w:continuationSeparator/>
      </w:r>
    </w:p>
  </w:footnote>
  <w:footnote w:id="1">
    <w:p w14:paraId="21B31AF6" w14:textId="6C02D868" w:rsidR="00F20A75" w:rsidRDefault="00F20A75">
      <w:pPr>
        <w:pStyle w:val="Textonotapie"/>
      </w:pPr>
      <w:r>
        <w:rPr>
          <w:rStyle w:val="Refdenotaalpie"/>
        </w:rPr>
        <w:footnoteRef/>
      </w:r>
      <w:r>
        <w:t xml:space="preserve"> </w:t>
      </w:r>
      <w:r w:rsidRPr="00AF14F4">
        <w:t>https://www2.toluca.gob.mx/suman-esfuerzos-toluca-y-edomex-para-crear-la-fabrica-del-agua-del-parque-alameda-2000/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129"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F20A75" w:rsidRPr="00330DA7" w14:paraId="070A4B18" w14:textId="77777777" w:rsidTr="003F35FD">
      <w:trPr>
        <w:trHeight w:val="144"/>
        <w:jc w:val="right"/>
      </w:trPr>
      <w:tc>
        <w:tcPr>
          <w:tcW w:w="2727" w:type="dxa"/>
        </w:tcPr>
        <w:p w14:paraId="62B7493A" w14:textId="77777777" w:rsidR="00F20A75" w:rsidRPr="00330DA7" w:rsidRDefault="00F20A75" w:rsidP="003F35FD">
          <w:pPr>
            <w:tabs>
              <w:tab w:val="right" w:pos="8838"/>
            </w:tabs>
            <w:ind w:left="-74" w:right="-105"/>
            <w:rPr>
              <w:rFonts w:eastAsia="Calibri" w:cs="Tahoma"/>
              <w:b/>
              <w:szCs w:val="22"/>
              <w:lang w:eastAsia="en-US"/>
            </w:rPr>
          </w:pPr>
          <w:r w:rsidRPr="00330DA7">
            <w:rPr>
              <w:rFonts w:eastAsia="Calibri" w:cs="Tahoma"/>
              <w:b/>
              <w:szCs w:val="22"/>
              <w:lang w:eastAsia="en-US"/>
            </w:rPr>
            <w:t>Recurso de Revisión:</w:t>
          </w:r>
        </w:p>
      </w:tc>
      <w:tc>
        <w:tcPr>
          <w:tcW w:w="3402" w:type="dxa"/>
        </w:tcPr>
        <w:p w14:paraId="2C8124F7" w14:textId="640DCFA5" w:rsidR="00F20A75" w:rsidRPr="00A90C72" w:rsidRDefault="00F20A75" w:rsidP="003F35FD">
          <w:pPr>
            <w:tabs>
              <w:tab w:val="right" w:pos="8838"/>
            </w:tabs>
            <w:ind w:left="-74" w:right="-105"/>
            <w:rPr>
              <w:rFonts w:eastAsia="Calibri" w:cs="Tahoma"/>
              <w:szCs w:val="22"/>
              <w:lang w:eastAsia="en-US"/>
            </w:rPr>
          </w:pPr>
          <w:r w:rsidRPr="004D7B72">
            <w:rPr>
              <w:rFonts w:eastAsia="Calibri" w:cs="Tahoma"/>
              <w:szCs w:val="22"/>
              <w:lang w:eastAsia="en-US"/>
            </w:rPr>
            <w:t>00897/INFOEM/IP/RR/2025</w:t>
          </w:r>
        </w:p>
      </w:tc>
    </w:tr>
    <w:tr w:rsidR="00F20A75" w:rsidRPr="00330DA7" w14:paraId="4521E058" w14:textId="77777777" w:rsidTr="003F35FD">
      <w:trPr>
        <w:trHeight w:val="283"/>
        <w:jc w:val="right"/>
      </w:trPr>
      <w:tc>
        <w:tcPr>
          <w:tcW w:w="2727" w:type="dxa"/>
        </w:tcPr>
        <w:p w14:paraId="0B68C086" w14:textId="77777777" w:rsidR="00F20A75" w:rsidRPr="00330DA7" w:rsidRDefault="00F20A75" w:rsidP="003F35FD">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4CAE8ADA" w14:textId="2DC14938" w:rsidR="00F20A75" w:rsidRPr="00952DD0" w:rsidRDefault="00F20A75" w:rsidP="003F35FD">
          <w:pPr>
            <w:tabs>
              <w:tab w:val="left" w:pos="2834"/>
              <w:tab w:val="right" w:pos="8838"/>
            </w:tabs>
            <w:ind w:left="-108" w:right="-105"/>
            <w:rPr>
              <w:rFonts w:eastAsia="Calibri" w:cs="Tahoma"/>
              <w:szCs w:val="22"/>
              <w:lang w:eastAsia="en-US"/>
            </w:rPr>
          </w:pPr>
          <w:r w:rsidRPr="004D7B72">
            <w:rPr>
              <w:rFonts w:eastAsia="Calibri" w:cs="Tahoma"/>
              <w:szCs w:val="22"/>
              <w:lang w:eastAsia="en-US"/>
            </w:rPr>
            <w:t>Secretaría del Agua</w:t>
          </w:r>
        </w:p>
      </w:tc>
    </w:tr>
    <w:tr w:rsidR="00F20A75" w:rsidRPr="00330DA7" w14:paraId="6331D9B6" w14:textId="77777777" w:rsidTr="003F35FD">
      <w:trPr>
        <w:trHeight w:val="283"/>
        <w:jc w:val="right"/>
      </w:trPr>
      <w:tc>
        <w:tcPr>
          <w:tcW w:w="2727" w:type="dxa"/>
        </w:tcPr>
        <w:p w14:paraId="3FA86BAE" w14:textId="24EB1690" w:rsidR="00F20A75" w:rsidRPr="00330DA7" w:rsidRDefault="00F20A75" w:rsidP="003F35FD">
          <w:pPr>
            <w:tabs>
              <w:tab w:val="right" w:pos="8838"/>
            </w:tabs>
            <w:ind w:left="-74" w:right="-105"/>
            <w:rPr>
              <w:rFonts w:eastAsia="Calibri" w:cs="Tahoma"/>
              <w:b/>
              <w:szCs w:val="22"/>
              <w:lang w:eastAsia="en-US"/>
            </w:rPr>
          </w:pPr>
          <w:r>
            <w:rPr>
              <w:rFonts w:eastAsia="Calibri" w:cs="Tahoma"/>
              <w:b/>
              <w:szCs w:val="22"/>
              <w:lang w:eastAsia="en-US"/>
            </w:rPr>
            <w:t>Comisionada</w:t>
          </w:r>
          <w:r w:rsidRPr="00330DA7">
            <w:rPr>
              <w:rFonts w:eastAsia="Calibri" w:cs="Tahoma"/>
              <w:b/>
              <w:szCs w:val="22"/>
              <w:lang w:eastAsia="en-US"/>
            </w:rPr>
            <w:t xml:space="preserve"> Ponente:</w:t>
          </w:r>
        </w:p>
      </w:tc>
      <w:tc>
        <w:tcPr>
          <w:tcW w:w="3402" w:type="dxa"/>
        </w:tcPr>
        <w:p w14:paraId="3B37D8A3" w14:textId="77777777" w:rsidR="00F20A75" w:rsidRPr="00EA66FC" w:rsidRDefault="00F20A75" w:rsidP="003F35FD">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r>
  </w:tbl>
  <w:p w14:paraId="3007381E" w14:textId="1C2C3FFC" w:rsidR="00F20A75" w:rsidRPr="00443C6B" w:rsidRDefault="00F20A75" w:rsidP="00AE3DA7">
    <w:pPr>
      <w:pStyle w:val="Encabezado"/>
      <w:tabs>
        <w:tab w:val="clear" w:pos="4419"/>
        <w:tab w:val="clear" w:pos="8838"/>
        <w:tab w:val="center" w:pos="4522"/>
        <w:tab w:val="left" w:pos="6203"/>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578792DA" wp14:editId="07C64852">
          <wp:simplePos x="0" y="0"/>
          <wp:positionH relativeFrom="margin">
            <wp:posOffset>-995045</wp:posOffset>
          </wp:positionH>
          <wp:positionV relativeFrom="margin">
            <wp:posOffset>-1782445</wp:posOffset>
          </wp:positionV>
          <wp:extent cx="8426450" cy="10972800"/>
          <wp:effectExtent l="0" t="0" r="0" b="0"/>
          <wp:wrapNone/>
          <wp:docPr id="215964445" name="Imagen 21596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F20A75" w:rsidRPr="00330DA7" w14:paraId="29CFF901" w14:textId="77777777" w:rsidTr="0089420F">
      <w:trPr>
        <w:trHeight w:val="1435"/>
      </w:trPr>
      <w:tc>
        <w:tcPr>
          <w:tcW w:w="283" w:type="dxa"/>
          <w:shd w:val="clear" w:color="auto" w:fill="auto"/>
        </w:tcPr>
        <w:p w14:paraId="046B9F8F" w14:textId="77777777" w:rsidR="00F20A75" w:rsidRPr="00330DA7" w:rsidRDefault="00F20A75" w:rsidP="0089420F">
          <w:pPr>
            <w:tabs>
              <w:tab w:val="right" w:pos="4273"/>
            </w:tabs>
            <w:rPr>
              <w:rFonts w:ascii="Garamond" w:eastAsia="Calibri" w:hAnsi="Garamond"/>
              <w:szCs w:val="22"/>
              <w:lang w:eastAsia="en-US"/>
            </w:rPr>
          </w:pPr>
        </w:p>
      </w:tc>
      <w:tc>
        <w:tcPr>
          <w:tcW w:w="6379" w:type="dxa"/>
          <w:shd w:val="clear" w:color="auto" w:fill="auto"/>
        </w:tcPr>
        <w:tbl>
          <w:tblPr>
            <w:tblStyle w:val="Tablaconcuadrcula"/>
            <w:tblW w:w="9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gridCol w:w="3402"/>
          </w:tblGrid>
          <w:tr w:rsidR="00F20A75" w:rsidRPr="00330DA7" w14:paraId="04F272D2" w14:textId="77777777" w:rsidTr="0089420F">
            <w:trPr>
              <w:trHeight w:val="144"/>
            </w:trPr>
            <w:tc>
              <w:tcPr>
                <w:tcW w:w="2727" w:type="dxa"/>
              </w:tcPr>
              <w:p w14:paraId="2FD4DBF6" w14:textId="77777777" w:rsidR="00F20A75" w:rsidRPr="00330DA7" w:rsidRDefault="00F20A75" w:rsidP="0089420F">
                <w:pPr>
                  <w:tabs>
                    <w:tab w:val="right" w:pos="8838"/>
                  </w:tabs>
                  <w:ind w:left="-74" w:right="-105"/>
                  <w:rPr>
                    <w:rFonts w:eastAsia="Calibri" w:cs="Tahoma"/>
                    <w:b/>
                    <w:szCs w:val="22"/>
                    <w:lang w:eastAsia="en-US"/>
                  </w:rPr>
                </w:pPr>
                <w:bookmarkStart w:id="0" w:name="_Hlk12526980"/>
                <w:r w:rsidRPr="00330DA7">
                  <w:rPr>
                    <w:rFonts w:eastAsia="Calibri" w:cs="Tahoma"/>
                    <w:b/>
                    <w:szCs w:val="22"/>
                    <w:lang w:eastAsia="en-US"/>
                  </w:rPr>
                  <w:t>Recurso de Revisión:</w:t>
                </w:r>
              </w:p>
            </w:tc>
            <w:tc>
              <w:tcPr>
                <w:tcW w:w="3402" w:type="dxa"/>
              </w:tcPr>
              <w:p w14:paraId="140729E3" w14:textId="66217A44" w:rsidR="00F20A75" w:rsidRPr="00A90C72" w:rsidRDefault="00F20A75" w:rsidP="0089420F">
                <w:pPr>
                  <w:tabs>
                    <w:tab w:val="right" w:pos="8838"/>
                  </w:tabs>
                  <w:ind w:left="-74" w:right="-105"/>
                  <w:rPr>
                    <w:rFonts w:eastAsia="Calibri" w:cs="Tahoma"/>
                    <w:szCs w:val="22"/>
                    <w:lang w:eastAsia="en-US"/>
                  </w:rPr>
                </w:pPr>
                <w:r w:rsidRPr="004D7B72">
                  <w:rPr>
                    <w:rFonts w:eastAsia="Calibri" w:cs="Tahoma"/>
                    <w:szCs w:val="22"/>
                    <w:lang w:eastAsia="en-US"/>
                  </w:rPr>
                  <w:t>00897/INFOEM/IP/RR/2025</w:t>
                </w:r>
              </w:p>
            </w:tc>
            <w:tc>
              <w:tcPr>
                <w:tcW w:w="3402" w:type="dxa"/>
              </w:tcPr>
              <w:p w14:paraId="71DEA1CF" w14:textId="77777777" w:rsidR="00F20A75" w:rsidRDefault="00F20A75" w:rsidP="0089420F">
                <w:pPr>
                  <w:tabs>
                    <w:tab w:val="right" w:pos="8838"/>
                  </w:tabs>
                  <w:ind w:left="-74" w:right="-105"/>
                  <w:rPr>
                    <w:rFonts w:eastAsia="Calibri" w:cs="Tahoma"/>
                    <w:szCs w:val="22"/>
                    <w:lang w:eastAsia="en-US"/>
                  </w:rPr>
                </w:pPr>
              </w:p>
            </w:tc>
          </w:tr>
          <w:tr w:rsidR="00F20A75" w:rsidRPr="00330DA7" w14:paraId="05C58951" w14:textId="77777777" w:rsidTr="0089420F">
            <w:trPr>
              <w:trHeight w:val="144"/>
            </w:trPr>
            <w:tc>
              <w:tcPr>
                <w:tcW w:w="2727" w:type="dxa"/>
              </w:tcPr>
              <w:p w14:paraId="642B9610" w14:textId="002FBD51" w:rsidR="00F20A75" w:rsidRPr="00330DA7" w:rsidRDefault="00F20A75" w:rsidP="0089420F">
                <w:pPr>
                  <w:tabs>
                    <w:tab w:val="right" w:pos="8838"/>
                  </w:tabs>
                  <w:ind w:left="-74" w:right="-105"/>
                  <w:rPr>
                    <w:rFonts w:eastAsia="Calibri" w:cs="Tahoma"/>
                    <w:b/>
                    <w:szCs w:val="22"/>
                    <w:lang w:eastAsia="en-US"/>
                  </w:rPr>
                </w:pPr>
                <w:bookmarkStart w:id="1" w:name="_Hlk10641523"/>
                <w:bookmarkEnd w:id="0"/>
                <w:r w:rsidRPr="00330DA7">
                  <w:rPr>
                    <w:rFonts w:eastAsia="Calibri" w:cs="Tahoma"/>
                    <w:b/>
                    <w:szCs w:val="22"/>
                    <w:lang w:eastAsia="en-US"/>
                  </w:rPr>
                  <w:t>Recurrente:</w:t>
                </w:r>
              </w:p>
            </w:tc>
            <w:tc>
              <w:tcPr>
                <w:tcW w:w="3402" w:type="dxa"/>
              </w:tcPr>
              <w:p w14:paraId="7728D15B" w14:textId="56C3F8A4" w:rsidR="00F20A75" w:rsidRPr="005F19B1" w:rsidRDefault="00960201" w:rsidP="0089420F">
                <w:pPr>
                  <w:tabs>
                    <w:tab w:val="left" w:pos="3122"/>
                    <w:tab w:val="right" w:pos="8838"/>
                  </w:tabs>
                  <w:ind w:left="-105" w:right="-105"/>
                  <w:rPr>
                    <w:rFonts w:eastAsia="Calibri" w:cs="Tahoma"/>
                    <w:szCs w:val="22"/>
                    <w:lang w:eastAsia="en-US"/>
                  </w:rPr>
                </w:pPr>
                <w:r>
                  <w:rPr>
                    <w:rFonts w:eastAsia="Calibri" w:cs="Tahoma"/>
                    <w:szCs w:val="22"/>
                    <w:lang w:eastAsia="en-US"/>
                  </w:rPr>
                  <w:t>XXXXXX XXXXXXX XXXXX XXXXX</w:t>
                </w:r>
              </w:p>
            </w:tc>
            <w:tc>
              <w:tcPr>
                <w:tcW w:w="3402" w:type="dxa"/>
              </w:tcPr>
              <w:p w14:paraId="73F47F53" w14:textId="77777777" w:rsidR="00F20A75" w:rsidRPr="005F19B1" w:rsidRDefault="00F20A75" w:rsidP="0089420F">
                <w:pPr>
                  <w:tabs>
                    <w:tab w:val="left" w:pos="3122"/>
                    <w:tab w:val="right" w:pos="8838"/>
                  </w:tabs>
                  <w:ind w:left="-105" w:right="-105"/>
                  <w:rPr>
                    <w:rFonts w:eastAsia="Calibri" w:cs="Tahoma"/>
                    <w:szCs w:val="22"/>
                    <w:lang w:eastAsia="en-US"/>
                  </w:rPr>
                </w:pPr>
              </w:p>
            </w:tc>
          </w:tr>
          <w:bookmarkEnd w:id="1"/>
          <w:tr w:rsidR="00F20A75" w:rsidRPr="00330DA7" w14:paraId="00E6CDC1" w14:textId="77777777" w:rsidTr="0089420F">
            <w:trPr>
              <w:trHeight w:val="283"/>
            </w:trPr>
            <w:tc>
              <w:tcPr>
                <w:tcW w:w="2727" w:type="dxa"/>
              </w:tcPr>
              <w:p w14:paraId="0631AD24" w14:textId="77777777" w:rsidR="00F20A75" w:rsidRPr="00330DA7" w:rsidRDefault="00F20A75" w:rsidP="0089420F">
                <w:pPr>
                  <w:tabs>
                    <w:tab w:val="right" w:pos="8838"/>
                  </w:tabs>
                  <w:ind w:left="-74" w:right="-105"/>
                  <w:rPr>
                    <w:rFonts w:eastAsia="Calibri" w:cs="Tahoma"/>
                    <w:b/>
                    <w:szCs w:val="22"/>
                    <w:lang w:eastAsia="en-US"/>
                  </w:rPr>
                </w:pPr>
                <w:r w:rsidRPr="00330DA7">
                  <w:rPr>
                    <w:rFonts w:eastAsia="Calibri" w:cs="Tahoma"/>
                    <w:b/>
                    <w:szCs w:val="22"/>
                    <w:lang w:eastAsia="en-US"/>
                  </w:rPr>
                  <w:t>Sujeto Obligado:</w:t>
                </w:r>
              </w:p>
            </w:tc>
            <w:tc>
              <w:tcPr>
                <w:tcW w:w="3402" w:type="dxa"/>
              </w:tcPr>
              <w:p w14:paraId="3ACBE0D8" w14:textId="49E42710" w:rsidR="00F20A75" w:rsidRPr="00952DD0" w:rsidRDefault="00F20A75" w:rsidP="0089420F">
                <w:pPr>
                  <w:tabs>
                    <w:tab w:val="left" w:pos="2834"/>
                    <w:tab w:val="right" w:pos="8838"/>
                  </w:tabs>
                  <w:ind w:left="-108" w:right="-105"/>
                  <w:rPr>
                    <w:rFonts w:eastAsia="Calibri" w:cs="Tahoma"/>
                    <w:szCs w:val="22"/>
                    <w:lang w:eastAsia="en-US"/>
                  </w:rPr>
                </w:pPr>
                <w:r w:rsidRPr="004D7B72">
                  <w:rPr>
                    <w:rFonts w:eastAsia="Calibri" w:cs="Tahoma"/>
                    <w:szCs w:val="22"/>
                    <w:lang w:eastAsia="en-US"/>
                  </w:rPr>
                  <w:t>Secretaría del Agua</w:t>
                </w:r>
              </w:p>
            </w:tc>
            <w:tc>
              <w:tcPr>
                <w:tcW w:w="3402" w:type="dxa"/>
              </w:tcPr>
              <w:p w14:paraId="3A7DA319" w14:textId="77777777" w:rsidR="00F20A75" w:rsidRPr="00A90C72" w:rsidRDefault="00F20A75" w:rsidP="0089420F">
                <w:pPr>
                  <w:tabs>
                    <w:tab w:val="left" w:pos="2834"/>
                    <w:tab w:val="right" w:pos="8838"/>
                  </w:tabs>
                  <w:ind w:left="-108" w:right="-105"/>
                  <w:rPr>
                    <w:rFonts w:eastAsia="Calibri" w:cs="Tahoma"/>
                    <w:szCs w:val="22"/>
                    <w:lang w:eastAsia="en-US"/>
                  </w:rPr>
                </w:pPr>
              </w:p>
            </w:tc>
          </w:tr>
          <w:tr w:rsidR="00F20A75" w:rsidRPr="00330DA7" w14:paraId="0F6CD8D2" w14:textId="77777777" w:rsidTr="0089420F">
            <w:trPr>
              <w:trHeight w:val="283"/>
            </w:trPr>
            <w:tc>
              <w:tcPr>
                <w:tcW w:w="2727" w:type="dxa"/>
              </w:tcPr>
              <w:p w14:paraId="31700628" w14:textId="4A35E9F0" w:rsidR="00F20A75" w:rsidRPr="00330DA7" w:rsidRDefault="00F20A75" w:rsidP="0089420F">
                <w:pPr>
                  <w:tabs>
                    <w:tab w:val="right" w:pos="8838"/>
                  </w:tabs>
                  <w:ind w:left="-74" w:right="-105"/>
                  <w:rPr>
                    <w:rFonts w:eastAsia="Calibri" w:cs="Tahoma"/>
                    <w:b/>
                    <w:szCs w:val="22"/>
                    <w:lang w:eastAsia="en-US"/>
                  </w:rPr>
                </w:pPr>
                <w:r w:rsidRPr="00330DA7">
                  <w:rPr>
                    <w:rFonts w:eastAsia="Calibri" w:cs="Tahoma"/>
                    <w:b/>
                    <w:szCs w:val="22"/>
                    <w:lang w:eastAsia="en-US"/>
                  </w:rPr>
                  <w:t>Comisionad</w:t>
                </w:r>
                <w:r>
                  <w:rPr>
                    <w:rFonts w:eastAsia="Calibri" w:cs="Tahoma"/>
                    <w:b/>
                    <w:szCs w:val="22"/>
                    <w:lang w:eastAsia="en-US"/>
                  </w:rPr>
                  <w:t>a</w:t>
                </w:r>
                <w:r w:rsidRPr="00330DA7">
                  <w:rPr>
                    <w:rFonts w:eastAsia="Calibri" w:cs="Tahoma"/>
                    <w:b/>
                    <w:szCs w:val="22"/>
                    <w:lang w:eastAsia="en-US"/>
                  </w:rPr>
                  <w:t xml:space="preserve"> Ponente:</w:t>
                </w:r>
              </w:p>
            </w:tc>
            <w:tc>
              <w:tcPr>
                <w:tcW w:w="3402" w:type="dxa"/>
              </w:tcPr>
              <w:p w14:paraId="31A90A58" w14:textId="75878977" w:rsidR="00F20A75" w:rsidRPr="00EA66FC" w:rsidRDefault="00F20A75" w:rsidP="0089420F">
                <w:pPr>
                  <w:tabs>
                    <w:tab w:val="right" w:pos="8838"/>
                  </w:tabs>
                  <w:ind w:left="-108" w:right="-105"/>
                  <w:rPr>
                    <w:rFonts w:eastAsia="Calibri" w:cs="Tahoma"/>
                    <w:szCs w:val="22"/>
                    <w:lang w:eastAsia="en-US"/>
                  </w:rPr>
                </w:pPr>
                <w:r>
                  <w:rPr>
                    <w:rFonts w:eastAsia="Calibri" w:cs="Tahoma"/>
                    <w:szCs w:val="22"/>
                    <w:lang w:eastAsia="en-US"/>
                  </w:rPr>
                  <w:t>Sharon Cristina Morales Martínez</w:t>
                </w:r>
              </w:p>
            </w:tc>
            <w:tc>
              <w:tcPr>
                <w:tcW w:w="3402" w:type="dxa"/>
              </w:tcPr>
              <w:p w14:paraId="3CFEA0D5" w14:textId="77777777" w:rsidR="00F20A75" w:rsidRPr="00330DA7" w:rsidRDefault="00F20A75" w:rsidP="0089420F">
                <w:pPr>
                  <w:tabs>
                    <w:tab w:val="right" w:pos="8838"/>
                  </w:tabs>
                  <w:ind w:left="-108" w:right="-105"/>
                  <w:rPr>
                    <w:rFonts w:eastAsia="Calibri" w:cs="Tahoma"/>
                    <w:szCs w:val="22"/>
                    <w:lang w:eastAsia="en-US"/>
                  </w:rPr>
                </w:pPr>
              </w:p>
            </w:tc>
          </w:tr>
        </w:tbl>
        <w:p w14:paraId="5DC6AC61" w14:textId="77777777" w:rsidR="00F20A75" w:rsidRPr="00330DA7" w:rsidRDefault="00F20A75" w:rsidP="0089420F">
          <w:pPr>
            <w:tabs>
              <w:tab w:val="right" w:pos="8838"/>
            </w:tabs>
            <w:ind w:left="-28"/>
            <w:rPr>
              <w:rFonts w:ascii="Arial" w:eastAsia="Calibri" w:hAnsi="Arial" w:cs="Arial"/>
              <w:b/>
              <w:szCs w:val="22"/>
              <w:lang w:eastAsia="en-US"/>
            </w:rPr>
          </w:pPr>
        </w:p>
      </w:tc>
    </w:tr>
  </w:tbl>
  <w:p w14:paraId="2A906731" w14:textId="77777777" w:rsidR="00F20A75" w:rsidRPr="00765661" w:rsidRDefault="007C1B3A" w:rsidP="0089420F">
    <w:pPr>
      <w:pStyle w:val="Encabezado"/>
      <w:tabs>
        <w:tab w:val="clear" w:pos="4419"/>
        <w:tab w:val="clear" w:pos="8838"/>
        <w:tab w:val="left" w:pos="2957"/>
      </w:tabs>
      <w:rPr>
        <w:szCs w:val="22"/>
      </w:rPr>
    </w:pPr>
    <w:r>
      <w:rPr>
        <w:noProof/>
        <w:sz w:val="36"/>
        <w:szCs w:val="22"/>
        <w:lang w:eastAsia="es-MX"/>
      </w:rPr>
      <w:pict w14:anchorId="43BB5B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MARCA DE AGUA - HOJA RESOLUCIÓN" style="position:absolute;left:0;text-align:left;margin-left:-79.55pt;margin-top:-144.85pt;width:663.5pt;height:12in;z-index:-251658240;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AF87F1D"/>
    <w:multiLevelType w:val="hybridMultilevel"/>
    <w:tmpl w:val="CD76B8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0135C98"/>
    <w:multiLevelType w:val="multilevel"/>
    <w:tmpl w:val="D9AC341A"/>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4F5982"/>
    <w:multiLevelType w:val="hybridMultilevel"/>
    <w:tmpl w:val="FDBA71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243CA5"/>
    <w:multiLevelType w:val="hybridMultilevel"/>
    <w:tmpl w:val="58C858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EE7E42"/>
    <w:multiLevelType w:val="hybridMultilevel"/>
    <w:tmpl w:val="F146C3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0FF1DFA"/>
    <w:multiLevelType w:val="hybridMultilevel"/>
    <w:tmpl w:val="C766085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72D2271"/>
    <w:multiLevelType w:val="hybridMultilevel"/>
    <w:tmpl w:val="4E64DE9C"/>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AB939CB"/>
    <w:multiLevelType w:val="hybridMultilevel"/>
    <w:tmpl w:val="F684BBEA"/>
    <w:lvl w:ilvl="0" w:tplc="B4E0ABDE">
      <w:start w:val="1"/>
      <w:numFmt w:val="decimal"/>
      <w:lvlText w:val="%1."/>
      <w:lvlJc w:val="left"/>
      <w:pPr>
        <w:ind w:left="720" w:hanging="360"/>
      </w:pPr>
      <w:rPr>
        <w:rFonts w:ascii="Palatino Linotype" w:eastAsia="Times New Roman" w:hAnsi="Palatino Linotype" w:cs="Tahoma"/>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B8F48AC"/>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numFmt w:val="decimal"/>
      <w:lvlText w:val="o"/>
      <w:lvlJc w:val="left"/>
      <w:pPr>
        <w:ind w:left="1080" w:hanging="360"/>
      </w:pPr>
      <w:rPr>
        <w:rFonts w:ascii="Courier New" w:hAnsi="Courier New" w:cs="Courier New" w:hint="default"/>
      </w:rPr>
    </w:lvl>
    <w:lvl w:ilvl="2" w:tplc="080A0005">
      <w:numFmt w:val="decimal"/>
      <w:lvlText w:val=""/>
      <w:lvlJc w:val="left"/>
      <w:pPr>
        <w:ind w:left="1800" w:hanging="360"/>
      </w:pPr>
      <w:rPr>
        <w:rFonts w:ascii="Wingdings" w:hAnsi="Wingdings" w:hint="default"/>
      </w:rPr>
    </w:lvl>
    <w:lvl w:ilvl="3" w:tplc="080A0001">
      <w:numFmt w:val="decimal"/>
      <w:lvlText w:val=""/>
      <w:lvlJc w:val="left"/>
      <w:pPr>
        <w:ind w:left="2520" w:hanging="360"/>
      </w:pPr>
      <w:rPr>
        <w:rFonts w:ascii="Symbol" w:hAnsi="Symbol" w:hint="default"/>
      </w:rPr>
    </w:lvl>
    <w:lvl w:ilvl="4" w:tplc="080A0003">
      <w:numFmt w:val="decimal"/>
      <w:lvlText w:val="o"/>
      <w:lvlJc w:val="left"/>
      <w:pPr>
        <w:ind w:left="3240" w:hanging="360"/>
      </w:pPr>
      <w:rPr>
        <w:rFonts w:ascii="Courier New" w:hAnsi="Courier New" w:cs="Courier New" w:hint="default"/>
      </w:rPr>
    </w:lvl>
    <w:lvl w:ilvl="5" w:tplc="080A0005">
      <w:numFmt w:val="decimal"/>
      <w:lvlText w:val=""/>
      <w:lvlJc w:val="left"/>
      <w:pPr>
        <w:ind w:left="3960" w:hanging="360"/>
      </w:pPr>
      <w:rPr>
        <w:rFonts w:ascii="Wingdings" w:hAnsi="Wingdings" w:hint="default"/>
      </w:rPr>
    </w:lvl>
    <w:lvl w:ilvl="6" w:tplc="080A0001">
      <w:numFmt w:val="decimal"/>
      <w:lvlText w:val=""/>
      <w:lvlJc w:val="left"/>
      <w:pPr>
        <w:ind w:left="4680" w:hanging="360"/>
      </w:pPr>
      <w:rPr>
        <w:rFonts w:ascii="Symbol" w:hAnsi="Symbol" w:hint="default"/>
      </w:rPr>
    </w:lvl>
    <w:lvl w:ilvl="7" w:tplc="080A0003">
      <w:numFmt w:val="decimal"/>
      <w:lvlText w:val="o"/>
      <w:lvlJc w:val="left"/>
      <w:pPr>
        <w:ind w:left="5400" w:hanging="360"/>
      </w:pPr>
      <w:rPr>
        <w:rFonts w:ascii="Courier New" w:hAnsi="Courier New" w:cs="Courier New" w:hint="default"/>
      </w:rPr>
    </w:lvl>
    <w:lvl w:ilvl="8" w:tplc="080A0005">
      <w:numFmt w:val="decimal"/>
      <w:lvlText w:val=""/>
      <w:lvlJc w:val="left"/>
      <w:pPr>
        <w:ind w:left="6120" w:hanging="360"/>
      </w:pPr>
      <w:rPr>
        <w:rFonts w:ascii="Wingdings" w:hAnsi="Wingdings" w:hint="default"/>
      </w:rPr>
    </w:lvl>
  </w:abstractNum>
  <w:abstractNum w:abstractNumId="10" w15:restartNumberingAfterBreak="0">
    <w:nsid w:val="36FE6429"/>
    <w:multiLevelType w:val="multilevel"/>
    <w:tmpl w:val="A300A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43EE3BF2"/>
    <w:multiLevelType w:val="hybridMultilevel"/>
    <w:tmpl w:val="374A82FA"/>
    <w:lvl w:ilvl="0" w:tplc="E5DA7F4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7537A4D"/>
    <w:multiLevelType w:val="hybridMultilevel"/>
    <w:tmpl w:val="F146C3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8DA04C0"/>
    <w:multiLevelType w:val="hybridMultilevel"/>
    <w:tmpl w:val="F8FA3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8E41C06"/>
    <w:multiLevelType w:val="hybridMultilevel"/>
    <w:tmpl w:val="C340F37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1B0DD7"/>
    <w:multiLevelType w:val="multilevel"/>
    <w:tmpl w:val="6B0ADCD2"/>
    <w:lvl w:ilvl="0">
      <w:start w:val="1"/>
      <w:numFmt w:val="upperRoman"/>
      <w:lvlText w:val="%1."/>
      <w:lvlJc w:val="left"/>
      <w:pPr>
        <w:ind w:left="1080" w:hanging="72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7" w15:restartNumberingAfterBreak="0">
    <w:nsid w:val="4C1F1485"/>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4FF360FE"/>
    <w:multiLevelType w:val="multilevel"/>
    <w:tmpl w:val="9B68725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17968A7"/>
    <w:multiLevelType w:val="multilevel"/>
    <w:tmpl w:val="42422D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4B45720"/>
    <w:multiLevelType w:val="multilevel"/>
    <w:tmpl w:val="402E9054"/>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502"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DC64749"/>
    <w:multiLevelType w:val="hybridMultilevel"/>
    <w:tmpl w:val="A648C3F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75F6862"/>
    <w:multiLevelType w:val="multilevel"/>
    <w:tmpl w:val="AED842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4" w15:restartNumberingAfterBreak="0">
    <w:nsid w:val="6EA8653C"/>
    <w:multiLevelType w:val="hybridMultilevel"/>
    <w:tmpl w:val="FBDA5C8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0FB16F1"/>
    <w:multiLevelType w:val="hybridMultilevel"/>
    <w:tmpl w:val="374A82FA"/>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78A52308"/>
    <w:multiLevelType w:val="hybridMultilevel"/>
    <w:tmpl w:val="B9883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17"/>
  </w:num>
  <w:num w:numId="3">
    <w:abstractNumId w:val="25"/>
  </w:num>
  <w:num w:numId="4">
    <w:abstractNumId w:val="6"/>
  </w:num>
  <w:num w:numId="5">
    <w:abstractNumId w:val="2"/>
  </w:num>
  <w:num w:numId="6">
    <w:abstractNumId w:val="26"/>
  </w:num>
  <w:num w:numId="7">
    <w:abstractNumId w:val="14"/>
  </w:num>
  <w:num w:numId="8">
    <w:abstractNumId w:val="5"/>
  </w:num>
  <w:num w:numId="9">
    <w:abstractNumId w:val="13"/>
  </w:num>
  <w:num w:numId="10">
    <w:abstractNumId w:val="9"/>
    <w:lvlOverride w:ilvl="0">
      <w:startOverride w:val="1"/>
    </w:lvlOverride>
    <w:lvlOverride w:ilvl="1"/>
    <w:lvlOverride w:ilvl="2"/>
    <w:lvlOverride w:ilvl="3"/>
    <w:lvlOverride w:ilvl="4"/>
    <w:lvlOverride w:ilvl="5"/>
    <w:lvlOverride w:ilvl="6"/>
    <w:lvlOverride w:ilvl="7"/>
    <w:lvlOverride w:ilvl="8"/>
  </w:num>
  <w:num w:numId="11">
    <w:abstractNumId w:val="9"/>
  </w:num>
  <w:num w:numId="12">
    <w:abstractNumId w:val="8"/>
  </w:num>
  <w:num w:numId="13">
    <w:abstractNumId w:val="1"/>
  </w:num>
  <w:num w:numId="14">
    <w:abstractNumId w:val="4"/>
  </w:num>
  <w:num w:numId="15">
    <w:abstractNumId w:val="15"/>
  </w:num>
  <w:num w:numId="16">
    <w:abstractNumId w:val="7"/>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8"/>
  </w:num>
  <w:num w:numId="20">
    <w:abstractNumId w:val="22"/>
  </w:num>
  <w:num w:numId="21">
    <w:abstractNumId w:val="22"/>
  </w:num>
  <w:num w:numId="22">
    <w:abstractNumId w:val="18"/>
  </w:num>
  <w:num w:numId="23">
    <w:abstractNumId w:val="21"/>
  </w:num>
  <w:num w:numId="24">
    <w:abstractNumId w:val="16"/>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num>
  <w:num w:numId="27">
    <w:abstractNumId w:val="24"/>
  </w:num>
  <w:num w:numId="28">
    <w:abstractNumId w:val="10"/>
  </w:num>
  <w:num w:numId="29">
    <w:abstractNumId w:val="19"/>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4420"/>
    <w:rsid w:val="0000629A"/>
    <w:rsid w:val="0002500A"/>
    <w:rsid w:val="000318BC"/>
    <w:rsid w:val="000439AC"/>
    <w:rsid w:val="00053604"/>
    <w:rsid w:val="00057B2D"/>
    <w:rsid w:val="00073351"/>
    <w:rsid w:val="00073809"/>
    <w:rsid w:val="00076A20"/>
    <w:rsid w:val="00076E38"/>
    <w:rsid w:val="000800C4"/>
    <w:rsid w:val="00087AA9"/>
    <w:rsid w:val="00090B6B"/>
    <w:rsid w:val="000D0D67"/>
    <w:rsid w:val="000D2E8D"/>
    <w:rsid w:val="000D33F7"/>
    <w:rsid w:val="000E052E"/>
    <w:rsid w:val="000E09C4"/>
    <w:rsid w:val="000E4C6E"/>
    <w:rsid w:val="000F36EE"/>
    <w:rsid w:val="00101886"/>
    <w:rsid w:val="00107551"/>
    <w:rsid w:val="0011350D"/>
    <w:rsid w:val="0011654C"/>
    <w:rsid w:val="00121751"/>
    <w:rsid w:val="00126207"/>
    <w:rsid w:val="001306EC"/>
    <w:rsid w:val="0013137D"/>
    <w:rsid w:val="00131690"/>
    <w:rsid w:val="00141876"/>
    <w:rsid w:val="00142592"/>
    <w:rsid w:val="00150C49"/>
    <w:rsid w:val="001616E0"/>
    <w:rsid w:val="00174D69"/>
    <w:rsid w:val="00184D66"/>
    <w:rsid w:val="001956B3"/>
    <w:rsid w:val="001A38AE"/>
    <w:rsid w:val="001A58B3"/>
    <w:rsid w:val="001A633B"/>
    <w:rsid w:val="001C1297"/>
    <w:rsid w:val="001C7688"/>
    <w:rsid w:val="001D05E6"/>
    <w:rsid w:val="001E0B1E"/>
    <w:rsid w:val="001E53C7"/>
    <w:rsid w:val="001F3515"/>
    <w:rsid w:val="002056F9"/>
    <w:rsid w:val="00207D99"/>
    <w:rsid w:val="00212D1C"/>
    <w:rsid w:val="00224196"/>
    <w:rsid w:val="00224759"/>
    <w:rsid w:val="0023177F"/>
    <w:rsid w:val="00233005"/>
    <w:rsid w:val="002338D4"/>
    <w:rsid w:val="00233F17"/>
    <w:rsid w:val="00235D2B"/>
    <w:rsid w:val="002379FD"/>
    <w:rsid w:val="002568D7"/>
    <w:rsid w:val="002568F8"/>
    <w:rsid w:val="00273427"/>
    <w:rsid w:val="00276D36"/>
    <w:rsid w:val="002A3601"/>
    <w:rsid w:val="002B7C6F"/>
    <w:rsid w:val="002C2588"/>
    <w:rsid w:val="002D52ED"/>
    <w:rsid w:val="002D7116"/>
    <w:rsid w:val="002F1CC3"/>
    <w:rsid w:val="00302476"/>
    <w:rsid w:val="003038A7"/>
    <w:rsid w:val="00323DD2"/>
    <w:rsid w:val="00331F35"/>
    <w:rsid w:val="0034218F"/>
    <w:rsid w:val="00345BC9"/>
    <w:rsid w:val="00355E15"/>
    <w:rsid w:val="00362A11"/>
    <w:rsid w:val="0037040E"/>
    <w:rsid w:val="00380417"/>
    <w:rsid w:val="00385978"/>
    <w:rsid w:val="00391D04"/>
    <w:rsid w:val="003934AA"/>
    <w:rsid w:val="003A40C1"/>
    <w:rsid w:val="003B63F8"/>
    <w:rsid w:val="003D4CE5"/>
    <w:rsid w:val="003E40C4"/>
    <w:rsid w:val="003F35FD"/>
    <w:rsid w:val="003F677C"/>
    <w:rsid w:val="0040464F"/>
    <w:rsid w:val="0040558E"/>
    <w:rsid w:val="00405721"/>
    <w:rsid w:val="0041385B"/>
    <w:rsid w:val="00420FF2"/>
    <w:rsid w:val="0043374C"/>
    <w:rsid w:val="00441BFA"/>
    <w:rsid w:val="0044449D"/>
    <w:rsid w:val="00454FBD"/>
    <w:rsid w:val="004723A2"/>
    <w:rsid w:val="00476A9D"/>
    <w:rsid w:val="00497EAB"/>
    <w:rsid w:val="004A389C"/>
    <w:rsid w:val="004B60AB"/>
    <w:rsid w:val="004D125B"/>
    <w:rsid w:val="004D365A"/>
    <w:rsid w:val="004D7B72"/>
    <w:rsid w:val="004D7CD8"/>
    <w:rsid w:val="004E5068"/>
    <w:rsid w:val="004F06D4"/>
    <w:rsid w:val="004F67D0"/>
    <w:rsid w:val="004F7A00"/>
    <w:rsid w:val="005244F1"/>
    <w:rsid w:val="0053398E"/>
    <w:rsid w:val="005365FA"/>
    <w:rsid w:val="00536A8A"/>
    <w:rsid w:val="00541FA7"/>
    <w:rsid w:val="0056112E"/>
    <w:rsid w:val="005723CB"/>
    <w:rsid w:val="00575400"/>
    <w:rsid w:val="00591869"/>
    <w:rsid w:val="005941FB"/>
    <w:rsid w:val="005A0A5F"/>
    <w:rsid w:val="005B18AF"/>
    <w:rsid w:val="005C0C60"/>
    <w:rsid w:val="005D0CF4"/>
    <w:rsid w:val="005D2601"/>
    <w:rsid w:val="005D5A50"/>
    <w:rsid w:val="005E28C5"/>
    <w:rsid w:val="005E3457"/>
    <w:rsid w:val="005F5301"/>
    <w:rsid w:val="005F65B7"/>
    <w:rsid w:val="00605163"/>
    <w:rsid w:val="006067C7"/>
    <w:rsid w:val="00615506"/>
    <w:rsid w:val="006159AD"/>
    <w:rsid w:val="006165C1"/>
    <w:rsid w:val="00617DC7"/>
    <w:rsid w:val="0063137A"/>
    <w:rsid w:val="006418C4"/>
    <w:rsid w:val="00646436"/>
    <w:rsid w:val="00646C19"/>
    <w:rsid w:val="00652B18"/>
    <w:rsid w:val="00657F2E"/>
    <w:rsid w:val="00664420"/>
    <w:rsid w:val="00680E66"/>
    <w:rsid w:val="00681251"/>
    <w:rsid w:val="00681FBC"/>
    <w:rsid w:val="00685AD3"/>
    <w:rsid w:val="00694476"/>
    <w:rsid w:val="006946E4"/>
    <w:rsid w:val="006A697A"/>
    <w:rsid w:val="006B00EE"/>
    <w:rsid w:val="006B10B0"/>
    <w:rsid w:val="006B1F81"/>
    <w:rsid w:val="006E25BC"/>
    <w:rsid w:val="006E6746"/>
    <w:rsid w:val="006E6BBC"/>
    <w:rsid w:val="006F7768"/>
    <w:rsid w:val="00714CB8"/>
    <w:rsid w:val="007163A1"/>
    <w:rsid w:val="00717E59"/>
    <w:rsid w:val="007228DC"/>
    <w:rsid w:val="00742F68"/>
    <w:rsid w:val="00747061"/>
    <w:rsid w:val="00752414"/>
    <w:rsid w:val="007600F4"/>
    <w:rsid w:val="00775BFC"/>
    <w:rsid w:val="00781363"/>
    <w:rsid w:val="00783C91"/>
    <w:rsid w:val="007A3424"/>
    <w:rsid w:val="007A3894"/>
    <w:rsid w:val="007B6074"/>
    <w:rsid w:val="007C1B3A"/>
    <w:rsid w:val="007C5795"/>
    <w:rsid w:val="007C5C93"/>
    <w:rsid w:val="007D1C55"/>
    <w:rsid w:val="007D317F"/>
    <w:rsid w:val="007D4082"/>
    <w:rsid w:val="007E674C"/>
    <w:rsid w:val="007F5D06"/>
    <w:rsid w:val="008018EE"/>
    <w:rsid w:val="0080536C"/>
    <w:rsid w:val="00830EEF"/>
    <w:rsid w:val="00835127"/>
    <w:rsid w:val="0084341B"/>
    <w:rsid w:val="0085418D"/>
    <w:rsid w:val="00855AE1"/>
    <w:rsid w:val="00855EE9"/>
    <w:rsid w:val="0086352A"/>
    <w:rsid w:val="00865CF4"/>
    <w:rsid w:val="00865D2B"/>
    <w:rsid w:val="00876DBC"/>
    <w:rsid w:val="0088324D"/>
    <w:rsid w:val="00884C0A"/>
    <w:rsid w:val="00886C43"/>
    <w:rsid w:val="0089420F"/>
    <w:rsid w:val="008A6003"/>
    <w:rsid w:val="008A6F88"/>
    <w:rsid w:val="008A7568"/>
    <w:rsid w:val="008B09E4"/>
    <w:rsid w:val="008B1E16"/>
    <w:rsid w:val="008C48EE"/>
    <w:rsid w:val="008C715C"/>
    <w:rsid w:val="008D6C96"/>
    <w:rsid w:val="00900C44"/>
    <w:rsid w:val="00910FD2"/>
    <w:rsid w:val="00923967"/>
    <w:rsid w:val="00931437"/>
    <w:rsid w:val="00953430"/>
    <w:rsid w:val="009542B4"/>
    <w:rsid w:val="009578F9"/>
    <w:rsid w:val="00960070"/>
    <w:rsid w:val="00960201"/>
    <w:rsid w:val="00961A86"/>
    <w:rsid w:val="009643D6"/>
    <w:rsid w:val="00970EB3"/>
    <w:rsid w:val="009950D7"/>
    <w:rsid w:val="009A0A0E"/>
    <w:rsid w:val="009A227D"/>
    <w:rsid w:val="009A29BE"/>
    <w:rsid w:val="009A2B13"/>
    <w:rsid w:val="009A2D78"/>
    <w:rsid w:val="009A7C10"/>
    <w:rsid w:val="009B2945"/>
    <w:rsid w:val="009C2571"/>
    <w:rsid w:val="009C43B0"/>
    <w:rsid w:val="009D0146"/>
    <w:rsid w:val="009D3AA2"/>
    <w:rsid w:val="009E31A6"/>
    <w:rsid w:val="009E75C8"/>
    <w:rsid w:val="009F25C0"/>
    <w:rsid w:val="009F4C17"/>
    <w:rsid w:val="009F797C"/>
    <w:rsid w:val="00A119CE"/>
    <w:rsid w:val="00A131AC"/>
    <w:rsid w:val="00A16D85"/>
    <w:rsid w:val="00A17059"/>
    <w:rsid w:val="00A203C6"/>
    <w:rsid w:val="00A21A20"/>
    <w:rsid w:val="00A32AAB"/>
    <w:rsid w:val="00A42468"/>
    <w:rsid w:val="00A53315"/>
    <w:rsid w:val="00A65695"/>
    <w:rsid w:val="00A713F6"/>
    <w:rsid w:val="00A8051B"/>
    <w:rsid w:val="00A8142F"/>
    <w:rsid w:val="00A8321B"/>
    <w:rsid w:val="00A9208D"/>
    <w:rsid w:val="00A979F8"/>
    <w:rsid w:val="00AA26B0"/>
    <w:rsid w:val="00AA33C7"/>
    <w:rsid w:val="00AA6680"/>
    <w:rsid w:val="00AA6EA9"/>
    <w:rsid w:val="00AB6AB2"/>
    <w:rsid w:val="00AC2DB8"/>
    <w:rsid w:val="00AC3CA0"/>
    <w:rsid w:val="00AE2979"/>
    <w:rsid w:val="00AE3DA7"/>
    <w:rsid w:val="00AF03C4"/>
    <w:rsid w:val="00AF14F4"/>
    <w:rsid w:val="00AF682F"/>
    <w:rsid w:val="00B0076F"/>
    <w:rsid w:val="00B22A80"/>
    <w:rsid w:val="00B23ED8"/>
    <w:rsid w:val="00B277EC"/>
    <w:rsid w:val="00B33A4D"/>
    <w:rsid w:val="00B571F9"/>
    <w:rsid w:val="00B62B67"/>
    <w:rsid w:val="00B63BBB"/>
    <w:rsid w:val="00B72035"/>
    <w:rsid w:val="00B83FB1"/>
    <w:rsid w:val="00B84608"/>
    <w:rsid w:val="00BA3857"/>
    <w:rsid w:val="00BA55A8"/>
    <w:rsid w:val="00BA5B1F"/>
    <w:rsid w:val="00BB0DBB"/>
    <w:rsid w:val="00BB2ABF"/>
    <w:rsid w:val="00BB64F4"/>
    <w:rsid w:val="00BB666D"/>
    <w:rsid w:val="00BC36F3"/>
    <w:rsid w:val="00BD0C13"/>
    <w:rsid w:val="00BD18B1"/>
    <w:rsid w:val="00BD3F4F"/>
    <w:rsid w:val="00BE7759"/>
    <w:rsid w:val="00BF0221"/>
    <w:rsid w:val="00BF091A"/>
    <w:rsid w:val="00C049E2"/>
    <w:rsid w:val="00C05165"/>
    <w:rsid w:val="00C10936"/>
    <w:rsid w:val="00C20D85"/>
    <w:rsid w:val="00C253ED"/>
    <w:rsid w:val="00C31E61"/>
    <w:rsid w:val="00C36795"/>
    <w:rsid w:val="00C461EC"/>
    <w:rsid w:val="00C507D4"/>
    <w:rsid w:val="00C5101C"/>
    <w:rsid w:val="00C51450"/>
    <w:rsid w:val="00C61F7B"/>
    <w:rsid w:val="00C71CEF"/>
    <w:rsid w:val="00C72DAA"/>
    <w:rsid w:val="00C77DC9"/>
    <w:rsid w:val="00CA59B2"/>
    <w:rsid w:val="00CD0B92"/>
    <w:rsid w:val="00CD0E20"/>
    <w:rsid w:val="00CD6D0F"/>
    <w:rsid w:val="00CE29D3"/>
    <w:rsid w:val="00CE52FC"/>
    <w:rsid w:val="00CF1837"/>
    <w:rsid w:val="00CF2D8B"/>
    <w:rsid w:val="00CF7586"/>
    <w:rsid w:val="00D00E44"/>
    <w:rsid w:val="00D036D3"/>
    <w:rsid w:val="00D10807"/>
    <w:rsid w:val="00D22BD3"/>
    <w:rsid w:val="00D2790D"/>
    <w:rsid w:val="00D348F0"/>
    <w:rsid w:val="00D44C68"/>
    <w:rsid w:val="00D51ECD"/>
    <w:rsid w:val="00D5756D"/>
    <w:rsid w:val="00D60C0E"/>
    <w:rsid w:val="00D6170E"/>
    <w:rsid w:val="00D66034"/>
    <w:rsid w:val="00D73EEB"/>
    <w:rsid w:val="00D82342"/>
    <w:rsid w:val="00D91CB4"/>
    <w:rsid w:val="00DC42E2"/>
    <w:rsid w:val="00DD5F50"/>
    <w:rsid w:val="00DD6EF3"/>
    <w:rsid w:val="00DE1133"/>
    <w:rsid w:val="00DF03AD"/>
    <w:rsid w:val="00DF5345"/>
    <w:rsid w:val="00DF627E"/>
    <w:rsid w:val="00E02116"/>
    <w:rsid w:val="00E046A0"/>
    <w:rsid w:val="00E06F53"/>
    <w:rsid w:val="00E16BF5"/>
    <w:rsid w:val="00E3040A"/>
    <w:rsid w:val="00E31CEE"/>
    <w:rsid w:val="00E3559D"/>
    <w:rsid w:val="00E37A3F"/>
    <w:rsid w:val="00E51340"/>
    <w:rsid w:val="00E62E6A"/>
    <w:rsid w:val="00E65D28"/>
    <w:rsid w:val="00E83EF5"/>
    <w:rsid w:val="00E90912"/>
    <w:rsid w:val="00E9335C"/>
    <w:rsid w:val="00E937AE"/>
    <w:rsid w:val="00EA0D03"/>
    <w:rsid w:val="00EA472C"/>
    <w:rsid w:val="00EC74E6"/>
    <w:rsid w:val="00ED1C1E"/>
    <w:rsid w:val="00ED2078"/>
    <w:rsid w:val="00ED4714"/>
    <w:rsid w:val="00EE5EDC"/>
    <w:rsid w:val="00EE6543"/>
    <w:rsid w:val="00EF4140"/>
    <w:rsid w:val="00F04147"/>
    <w:rsid w:val="00F07EE6"/>
    <w:rsid w:val="00F122BC"/>
    <w:rsid w:val="00F1385D"/>
    <w:rsid w:val="00F20A75"/>
    <w:rsid w:val="00F333F9"/>
    <w:rsid w:val="00F33CC8"/>
    <w:rsid w:val="00F34461"/>
    <w:rsid w:val="00F451BE"/>
    <w:rsid w:val="00F477B4"/>
    <w:rsid w:val="00F57086"/>
    <w:rsid w:val="00F74A5F"/>
    <w:rsid w:val="00F75D23"/>
    <w:rsid w:val="00F773B8"/>
    <w:rsid w:val="00F81E7A"/>
    <w:rsid w:val="00F84EF6"/>
    <w:rsid w:val="00F911DF"/>
    <w:rsid w:val="00F962AF"/>
    <w:rsid w:val="00FA491C"/>
    <w:rsid w:val="00FA5957"/>
    <w:rsid w:val="00FC3CE0"/>
    <w:rsid w:val="00FC7242"/>
    <w:rsid w:val="00FD06A8"/>
    <w:rsid w:val="00FD4C6F"/>
    <w:rsid w:val="00FE078E"/>
    <w:rsid w:val="00FE208F"/>
    <w:rsid w:val="00FE5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2D3B597"/>
  <w15:chartTrackingRefBased/>
  <w15:docId w15:val="{668B224A-059B-4456-90FA-4A99513EC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9BE"/>
    <w:pPr>
      <w:spacing w:after="0" w:line="360" w:lineRule="auto"/>
      <w:jc w:val="both"/>
    </w:pPr>
    <w:rPr>
      <w:rFonts w:ascii="Palatino Linotype" w:eastAsia="Times New Roman" w:hAnsi="Palatino Linotype" w:cs="Times New Roman"/>
      <w:kern w:val="0"/>
      <w:szCs w:val="20"/>
      <w:lang w:eastAsia="es-ES"/>
      <w14:ligatures w14:val="none"/>
    </w:rPr>
  </w:style>
  <w:style w:type="paragraph" w:styleId="Ttulo1">
    <w:name w:val="heading 1"/>
    <w:basedOn w:val="Normal"/>
    <w:next w:val="Normal"/>
    <w:link w:val="Ttulo1Car"/>
    <w:uiPriority w:val="9"/>
    <w:qFormat/>
    <w:rsid w:val="00664420"/>
    <w:pPr>
      <w:keepNext/>
      <w:keepLines/>
      <w:jc w:val="center"/>
      <w:outlineLvl w:val="0"/>
    </w:pPr>
    <w:rPr>
      <w:rFonts w:eastAsiaTheme="majorEastAsia" w:cstheme="majorBidi"/>
      <w:b/>
      <w:szCs w:val="40"/>
    </w:rPr>
  </w:style>
  <w:style w:type="paragraph" w:styleId="Ttulo2">
    <w:name w:val="heading 2"/>
    <w:basedOn w:val="Normal"/>
    <w:next w:val="Normal"/>
    <w:link w:val="Ttulo2Car"/>
    <w:uiPriority w:val="9"/>
    <w:unhideWhenUsed/>
    <w:qFormat/>
    <w:rsid w:val="00664420"/>
    <w:pPr>
      <w:keepNext/>
      <w:keepLines/>
      <w:outlineLvl w:val="1"/>
    </w:pPr>
    <w:rPr>
      <w:rFonts w:eastAsiaTheme="majorEastAsia" w:cstheme="majorBidi"/>
      <w:b/>
      <w:szCs w:val="32"/>
    </w:rPr>
  </w:style>
  <w:style w:type="paragraph" w:styleId="Ttulo3">
    <w:name w:val="heading 3"/>
    <w:basedOn w:val="Normal"/>
    <w:next w:val="Normal"/>
    <w:link w:val="Ttulo3Car"/>
    <w:uiPriority w:val="9"/>
    <w:unhideWhenUsed/>
    <w:qFormat/>
    <w:rsid w:val="00AE3DA7"/>
    <w:pPr>
      <w:keepNext/>
      <w:keepLines/>
      <w:spacing w:line="480" w:lineRule="auto"/>
      <w:jc w:val="left"/>
      <w:outlineLvl w:val="2"/>
    </w:pPr>
    <w:rPr>
      <w:rFonts w:eastAsiaTheme="majorEastAsia" w:cstheme="majorBidi"/>
      <w:b/>
      <w:szCs w:val="28"/>
    </w:rPr>
  </w:style>
  <w:style w:type="paragraph" w:styleId="Ttulo4">
    <w:name w:val="heading 4"/>
    <w:basedOn w:val="Normal"/>
    <w:next w:val="Normal"/>
    <w:link w:val="Ttulo4Car"/>
    <w:uiPriority w:val="9"/>
    <w:semiHidden/>
    <w:unhideWhenUsed/>
    <w:qFormat/>
    <w:rsid w:val="00664420"/>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64420"/>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64420"/>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64420"/>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64420"/>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64420"/>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64420"/>
    <w:rPr>
      <w:rFonts w:ascii="Palatino Linotype" w:eastAsiaTheme="majorEastAsia" w:hAnsi="Palatino Linotype" w:cstheme="majorBidi"/>
      <w:b/>
      <w:kern w:val="0"/>
      <w:szCs w:val="40"/>
      <w:lang w:eastAsia="es-ES"/>
      <w14:ligatures w14:val="none"/>
    </w:rPr>
  </w:style>
  <w:style w:type="character" w:customStyle="1" w:styleId="Ttulo2Car">
    <w:name w:val="Título 2 Car"/>
    <w:basedOn w:val="Fuentedeprrafopredeter"/>
    <w:link w:val="Ttulo2"/>
    <w:uiPriority w:val="9"/>
    <w:rsid w:val="00664420"/>
    <w:rPr>
      <w:rFonts w:ascii="Palatino Linotype" w:eastAsiaTheme="majorEastAsia" w:hAnsi="Palatino Linotype" w:cstheme="majorBidi"/>
      <w:b/>
      <w:kern w:val="0"/>
      <w:szCs w:val="32"/>
      <w:lang w:eastAsia="es-ES"/>
      <w14:ligatures w14:val="none"/>
    </w:rPr>
  </w:style>
  <w:style w:type="character" w:customStyle="1" w:styleId="Ttulo3Car">
    <w:name w:val="Título 3 Car"/>
    <w:basedOn w:val="Fuentedeprrafopredeter"/>
    <w:link w:val="Ttulo3"/>
    <w:uiPriority w:val="9"/>
    <w:rsid w:val="00AE3DA7"/>
    <w:rPr>
      <w:rFonts w:ascii="Palatino Linotype" w:eastAsiaTheme="majorEastAsia" w:hAnsi="Palatino Linotype" w:cstheme="majorBidi"/>
      <w:b/>
      <w:kern w:val="0"/>
      <w:szCs w:val="28"/>
      <w:lang w:eastAsia="es-ES"/>
      <w14:ligatures w14:val="none"/>
    </w:rPr>
  </w:style>
  <w:style w:type="character" w:customStyle="1" w:styleId="Ttulo4Car">
    <w:name w:val="Título 4 Car"/>
    <w:basedOn w:val="Fuentedeprrafopredeter"/>
    <w:link w:val="Ttulo4"/>
    <w:uiPriority w:val="9"/>
    <w:semiHidden/>
    <w:rsid w:val="0066442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6442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6442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6442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6442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64420"/>
    <w:rPr>
      <w:rFonts w:eastAsiaTheme="majorEastAsia" w:cstheme="majorBidi"/>
      <w:color w:val="272727" w:themeColor="text1" w:themeTint="D8"/>
    </w:rPr>
  </w:style>
  <w:style w:type="paragraph" w:styleId="Puesto">
    <w:name w:val="Title"/>
    <w:aliases w:val="Cita textual"/>
    <w:next w:val="Normal"/>
    <w:link w:val="PuestoCar"/>
    <w:uiPriority w:val="10"/>
    <w:qFormat/>
    <w:rsid w:val="002B7C6F"/>
    <w:pPr>
      <w:spacing w:after="0" w:line="240" w:lineRule="auto"/>
      <w:ind w:left="567" w:right="567"/>
      <w:contextualSpacing/>
      <w:jc w:val="both"/>
    </w:pPr>
    <w:rPr>
      <w:rFonts w:ascii="Palatino Linotype" w:eastAsiaTheme="majorEastAsia" w:hAnsi="Palatino Linotype" w:cstheme="majorBidi"/>
      <w:i/>
      <w:kern w:val="28"/>
      <w:szCs w:val="56"/>
      <w:lang w:eastAsia="es-ES"/>
      <w14:ligatures w14:val="none"/>
    </w:rPr>
  </w:style>
  <w:style w:type="character" w:customStyle="1" w:styleId="PuestoCar">
    <w:name w:val="Puesto Car"/>
    <w:aliases w:val="Cita textual Car"/>
    <w:basedOn w:val="Fuentedeprrafopredeter"/>
    <w:link w:val="Puesto"/>
    <w:uiPriority w:val="10"/>
    <w:rsid w:val="002B7C6F"/>
    <w:rPr>
      <w:rFonts w:ascii="Palatino Linotype" w:eastAsiaTheme="majorEastAsia" w:hAnsi="Palatino Linotype" w:cstheme="majorBidi"/>
      <w:i/>
      <w:kern w:val="28"/>
      <w:szCs w:val="56"/>
      <w:lang w:eastAsia="es-ES"/>
      <w14:ligatures w14:val="none"/>
    </w:rPr>
  </w:style>
  <w:style w:type="paragraph" w:styleId="Subttulo">
    <w:name w:val="Subtitle"/>
    <w:basedOn w:val="Normal"/>
    <w:next w:val="Normal"/>
    <w:link w:val="SubttuloCar"/>
    <w:uiPriority w:val="11"/>
    <w:qFormat/>
    <w:rsid w:val="0066442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6442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64420"/>
    <w:pPr>
      <w:spacing w:before="160"/>
      <w:jc w:val="center"/>
    </w:pPr>
    <w:rPr>
      <w:i/>
      <w:iCs/>
      <w:color w:val="404040" w:themeColor="text1" w:themeTint="BF"/>
    </w:rPr>
  </w:style>
  <w:style w:type="character" w:customStyle="1" w:styleId="CitaCar">
    <w:name w:val="Cita Car"/>
    <w:basedOn w:val="Fuentedeprrafopredeter"/>
    <w:link w:val="Cita"/>
    <w:uiPriority w:val="29"/>
    <w:rsid w:val="00664420"/>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4420"/>
    <w:pPr>
      <w:ind w:left="720"/>
      <w:contextualSpacing/>
    </w:pPr>
  </w:style>
  <w:style w:type="character" w:styleId="nfasisintenso">
    <w:name w:val="Intense Emphasis"/>
    <w:basedOn w:val="Fuentedeprrafopredeter"/>
    <w:uiPriority w:val="21"/>
    <w:qFormat/>
    <w:rsid w:val="00664420"/>
    <w:rPr>
      <w:i/>
      <w:iCs/>
      <w:color w:val="0F4761" w:themeColor="accent1" w:themeShade="BF"/>
    </w:rPr>
  </w:style>
  <w:style w:type="paragraph" w:styleId="Citadestacada">
    <w:name w:val="Intense Quote"/>
    <w:basedOn w:val="Normal"/>
    <w:next w:val="Normal"/>
    <w:link w:val="CitadestacadaCar"/>
    <w:uiPriority w:val="30"/>
    <w:qFormat/>
    <w:rsid w:val="0066442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64420"/>
    <w:rPr>
      <w:i/>
      <w:iCs/>
      <w:color w:val="0F4761" w:themeColor="accent1" w:themeShade="BF"/>
    </w:rPr>
  </w:style>
  <w:style w:type="character" w:styleId="Referenciaintensa">
    <w:name w:val="Intense Reference"/>
    <w:basedOn w:val="Fuentedeprrafopredeter"/>
    <w:uiPriority w:val="32"/>
    <w:qFormat/>
    <w:rsid w:val="00664420"/>
    <w:rPr>
      <w:b/>
      <w:bCs/>
      <w:smallCaps/>
      <w:color w:val="0F4761" w:themeColor="accent1" w:themeShade="BF"/>
      <w:spacing w:val="5"/>
    </w:rPr>
  </w:style>
  <w:style w:type="paragraph" w:styleId="Encabezado">
    <w:name w:val="header"/>
    <w:basedOn w:val="Normal"/>
    <w:link w:val="EncabezadoCar"/>
    <w:uiPriority w:val="99"/>
    <w:unhideWhenUsed/>
    <w:rsid w:val="00664420"/>
    <w:pPr>
      <w:tabs>
        <w:tab w:val="center" w:pos="4419"/>
        <w:tab w:val="right" w:pos="8838"/>
      </w:tabs>
    </w:pPr>
  </w:style>
  <w:style w:type="character" w:customStyle="1" w:styleId="EncabezadoCar">
    <w:name w:val="Encabezado Car"/>
    <w:basedOn w:val="Fuentedeprrafopredeter"/>
    <w:link w:val="Encabezado"/>
    <w:uiPriority w:val="99"/>
    <w:rsid w:val="00664420"/>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664420"/>
    <w:pPr>
      <w:tabs>
        <w:tab w:val="center" w:pos="4419"/>
        <w:tab w:val="right" w:pos="8838"/>
      </w:tabs>
    </w:pPr>
  </w:style>
  <w:style w:type="character" w:customStyle="1" w:styleId="PiedepginaCar">
    <w:name w:val="Pie de página Car"/>
    <w:basedOn w:val="Fuentedeprrafopredeter"/>
    <w:link w:val="Piedepgina"/>
    <w:uiPriority w:val="99"/>
    <w:rsid w:val="00664420"/>
    <w:rPr>
      <w:rFonts w:ascii="Times New Roman" w:eastAsia="Times New Roman" w:hAnsi="Times New Roman" w:cs="Times New Roman"/>
      <w:kern w:val="0"/>
      <w:sz w:val="20"/>
      <w:szCs w:val="20"/>
      <w:lang w:eastAsia="es-ES"/>
      <w14:ligatures w14:val="non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664420"/>
  </w:style>
  <w:style w:type="table" w:styleId="Tablaconcuadrcula">
    <w:name w:val="Table Grid"/>
    <w:basedOn w:val="Tablanormal"/>
    <w:uiPriority w:val="59"/>
    <w:rsid w:val="00664420"/>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664420"/>
  </w:style>
  <w:style w:type="paragraph" w:customStyle="1" w:styleId="paragraph">
    <w:name w:val="paragraph"/>
    <w:basedOn w:val="Normal"/>
    <w:rsid w:val="00664420"/>
    <w:pPr>
      <w:spacing w:before="100" w:beforeAutospacing="1" w:after="100" w:afterAutospacing="1"/>
    </w:pPr>
    <w:rPr>
      <w:sz w:val="24"/>
      <w:szCs w:val="24"/>
      <w:lang w:eastAsia="es-MX"/>
    </w:rPr>
  </w:style>
  <w:style w:type="paragraph" w:styleId="TtulodeTDC">
    <w:name w:val="TOC Heading"/>
    <w:basedOn w:val="Ttulo1"/>
    <w:next w:val="Normal"/>
    <w:uiPriority w:val="39"/>
    <w:unhideWhenUsed/>
    <w:qFormat/>
    <w:rsid w:val="00AE3DA7"/>
    <w:pPr>
      <w:spacing w:before="240" w:line="259" w:lineRule="auto"/>
      <w:jc w:val="left"/>
      <w:outlineLvl w:val="9"/>
    </w:pPr>
    <w:rPr>
      <w:rFonts w:asciiTheme="majorHAnsi" w:hAnsiTheme="majorHAnsi"/>
      <w:b w:val="0"/>
      <w:color w:val="0F4761" w:themeColor="accent1" w:themeShade="BF"/>
      <w:sz w:val="32"/>
      <w:szCs w:val="32"/>
      <w:lang w:eastAsia="es-MX"/>
    </w:rPr>
  </w:style>
  <w:style w:type="paragraph" w:styleId="TDC1">
    <w:name w:val="toc 1"/>
    <w:basedOn w:val="Normal"/>
    <w:next w:val="Normal"/>
    <w:autoRedefine/>
    <w:uiPriority w:val="39"/>
    <w:unhideWhenUsed/>
    <w:rsid w:val="00AE3DA7"/>
    <w:pPr>
      <w:spacing w:after="100"/>
    </w:pPr>
  </w:style>
  <w:style w:type="paragraph" w:styleId="TDC2">
    <w:name w:val="toc 2"/>
    <w:basedOn w:val="Normal"/>
    <w:next w:val="Normal"/>
    <w:autoRedefine/>
    <w:uiPriority w:val="39"/>
    <w:unhideWhenUsed/>
    <w:rsid w:val="00A16D85"/>
    <w:pPr>
      <w:tabs>
        <w:tab w:val="right" w:leader="dot" w:pos="9034"/>
      </w:tabs>
      <w:spacing w:after="100" w:line="240" w:lineRule="auto"/>
      <w:ind w:left="220"/>
    </w:pPr>
  </w:style>
  <w:style w:type="paragraph" w:styleId="TDC3">
    <w:name w:val="toc 3"/>
    <w:basedOn w:val="Normal"/>
    <w:next w:val="Normal"/>
    <w:autoRedefine/>
    <w:uiPriority w:val="39"/>
    <w:unhideWhenUsed/>
    <w:rsid w:val="00A16D85"/>
    <w:pPr>
      <w:tabs>
        <w:tab w:val="right" w:leader="dot" w:pos="9034"/>
      </w:tabs>
      <w:spacing w:after="100" w:line="240" w:lineRule="auto"/>
      <w:ind w:left="440"/>
    </w:pPr>
  </w:style>
  <w:style w:type="character" w:styleId="Hipervnculo">
    <w:name w:val="Hyperlink"/>
    <w:basedOn w:val="Fuentedeprrafopredeter"/>
    <w:uiPriority w:val="99"/>
    <w:unhideWhenUsed/>
    <w:rsid w:val="00AE3DA7"/>
    <w:rPr>
      <w:color w:val="467886" w:themeColor="hyperlink"/>
      <w:u w:val="single"/>
    </w:rPr>
  </w:style>
  <w:style w:type="paragraph" w:styleId="Revisin">
    <w:name w:val="Revision"/>
    <w:hidden/>
    <w:uiPriority w:val="99"/>
    <w:semiHidden/>
    <w:rsid w:val="008A6F88"/>
    <w:pPr>
      <w:spacing w:after="0" w:line="240" w:lineRule="auto"/>
    </w:pPr>
    <w:rPr>
      <w:rFonts w:ascii="Palatino Linotype" w:eastAsia="Times New Roman" w:hAnsi="Palatino Linotype" w:cs="Times New Roman"/>
      <w:kern w:val="0"/>
      <w:szCs w:val="20"/>
      <w:lang w:eastAsia="es-ES"/>
      <w14:ligatures w14:val="none"/>
    </w:rPr>
  </w:style>
  <w:style w:type="character" w:styleId="Refdecomentario">
    <w:name w:val="annotation reference"/>
    <w:basedOn w:val="Fuentedeprrafopredeter"/>
    <w:uiPriority w:val="99"/>
    <w:semiHidden/>
    <w:unhideWhenUsed/>
    <w:rsid w:val="007B6074"/>
    <w:rPr>
      <w:sz w:val="16"/>
      <w:szCs w:val="16"/>
    </w:rPr>
  </w:style>
  <w:style w:type="paragraph" w:styleId="Textocomentario">
    <w:name w:val="annotation text"/>
    <w:basedOn w:val="Normal"/>
    <w:link w:val="TextocomentarioCar"/>
    <w:uiPriority w:val="99"/>
    <w:unhideWhenUsed/>
    <w:rsid w:val="007B6074"/>
    <w:pPr>
      <w:spacing w:line="240" w:lineRule="auto"/>
    </w:pPr>
    <w:rPr>
      <w:sz w:val="20"/>
    </w:rPr>
  </w:style>
  <w:style w:type="character" w:customStyle="1" w:styleId="TextocomentarioCar">
    <w:name w:val="Texto comentario Car"/>
    <w:basedOn w:val="Fuentedeprrafopredeter"/>
    <w:link w:val="Textocomentario"/>
    <w:uiPriority w:val="99"/>
    <w:rsid w:val="007B6074"/>
    <w:rPr>
      <w:rFonts w:ascii="Palatino Linotype" w:eastAsia="Times New Roman" w:hAnsi="Palatino Linotype" w:cs="Times New Roman"/>
      <w:kern w:val="0"/>
      <w:sz w:val="20"/>
      <w:szCs w:val="20"/>
      <w:lang w:eastAsia="es-ES"/>
      <w14:ligatures w14:val="none"/>
    </w:rPr>
  </w:style>
  <w:style w:type="paragraph" w:styleId="Asuntodelcomentario">
    <w:name w:val="annotation subject"/>
    <w:basedOn w:val="Textocomentario"/>
    <w:next w:val="Textocomentario"/>
    <w:link w:val="AsuntodelcomentarioCar"/>
    <w:uiPriority w:val="99"/>
    <w:semiHidden/>
    <w:unhideWhenUsed/>
    <w:rsid w:val="007B6074"/>
    <w:rPr>
      <w:b/>
      <w:bCs/>
    </w:rPr>
  </w:style>
  <w:style w:type="character" w:customStyle="1" w:styleId="AsuntodelcomentarioCar">
    <w:name w:val="Asunto del comentario Car"/>
    <w:basedOn w:val="TextocomentarioCar"/>
    <w:link w:val="Asuntodelcomentario"/>
    <w:uiPriority w:val="99"/>
    <w:semiHidden/>
    <w:rsid w:val="007B6074"/>
    <w:rPr>
      <w:rFonts w:ascii="Palatino Linotype" w:eastAsia="Times New Roman" w:hAnsi="Palatino Linotype" w:cs="Times New Roman"/>
      <w:b/>
      <w:bCs/>
      <w:kern w:val="0"/>
      <w:sz w:val="20"/>
      <w:szCs w:val="20"/>
      <w:lang w:eastAsia="es-ES"/>
      <w14:ligatures w14:val="none"/>
    </w:rPr>
  </w:style>
  <w:style w:type="paragraph" w:styleId="Sinespaciado">
    <w:name w:val="No Spacing"/>
    <w:aliases w:val="Francesa,INAI"/>
    <w:link w:val="SinespaciadoCar"/>
    <w:uiPriority w:val="1"/>
    <w:qFormat/>
    <w:rsid w:val="00AF03C4"/>
    <w:pPr>
      <w:spacing w:after="0" w:line="240" w:lineRule="auto"/>
      <w:jc w:val="both"/>
    </w:pPr>
    <w:rPr>
      <w:rFonts w:ascii="Palatino Linotype" w:eastAsia="Times New Roman" w:hAnsi="Palatino Linotype" w:cs="Times New Roman"/>
      <w:kern w:val="0"/>
      <w:szCs w:val="20"/>
      <w:lang w:eastAsia="es-ES"/>
      <w14:ligatures w14: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34218F"/>
    <w:pPr>
      <w:spacing w:line="240" w:lineRule="auto"/>
      <w:jc w:val="left"/>
    </w:pPr>
    <w:rPr>
      <w:rFonts w:asciiTheme="minorHAnsi" w:eastAsiaTheme="minorHAnsi" w:hAnsiTheme="minorHAnsi" w:cstheme="minorBidi"/>
      <w:sz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218F"/>
    <w:rPr>
      <w:kern w:val="0"/>
      <w:sz w:val="20"/>
      <w:szCs w:val="20"/>
      <w14:ligatures w14:val="none"/>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34218F"/>
    <w:rPr>
      <w:vertAlign w:val="superscript"/>
    </w:rPr>
  </w:style>
  <w:style w:type="character" w:customStyle="1" w:styleId="SinespaciadoCar">
    <w:name w:val="Sin espaciado Car"/>
    <w:aliases w:val="Francesa Car,INAI Car"/>
    <w:link w:val="Sinespaciado"/>
    <w:uiPriority w:val="1"/>
    <w:locked/>
    <w:rsid w:val="0088324D"/>
    <w:rPr>
      <w:rFonts w:ascii="Palatino Linotype" w:eastAsia="Times New Roman" w:hAnsi="Palatino Linotype" w:cs="Times New Roman"/>
      <w:kern w:val="0"/>
      <w:szCs w:val="20"/>
      <w:lang w:eastAsia="es-ES"/>
      <w14:ligatures w14:val="none"/>
    </w:rPr>
  </w:style>
  <w:style w:type="character" w:styleId="Textoennegrita">
    <w:name w:val="Strong"/>
    <w:uiPriority w:val="22"/>
    <w:qFormat/>
    <w:rsid w:val="00742F68"/>
    <w:rPr>
      <w:b/>
      <w:bCs/>
    </w:rPr>
  </w:style>
  <w:style w:type="paragraph" w:styleId="NormalWeb">
    <w:name w:val="Normal (Web)"/>
    <w:basedOn w:val="Normal"/>
    <w:uiPriority w:val="99"/>
    <w:unhideWhenUsed/>
    <w:rsid w:val="00742F68"/>
    <w:pPr>
      <w:spacing w:before="100" w:beforeAutospacing="1" w:after="100" w:afterAutospacing="1" w:line="240" w:lineRule="auto"/>
      <w:jc w:val="left"/>
    </w:pPr>
    <w:rPr>
      <w:rFonts w:ascii="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219164">
      <w:bodyDiv w:val="1"/>
      <w:marLeft w:val="0"/>
      <w:marRight w:val="0"/>
      <w:marTop w:val="0"/>
      <w:marBottom w:val="0"/>
      <w:divBdr>
        <w:top w:val="none" w:sz="0" w:space="0" w:color="auto"/>
        <w:left w:val="none" w:sz="0" w:space="0" w:color="auto"/>
        <w:bottom w:val="none" w:sz="0" w:space="0" w:color="auto"/>
        <w:right w:val="none" w:sz="0" w:space="0" w:color="auto"/>
      </w:divBdr>
    </w:div>
    <w:div w:id="624165058">
      <w:bodyDiv w:val="1"/>
      <w:marLeft w:val="0"/>
      <w:marRight w:val="0"/>
      <w:marTop w:val="0"/>
      <w:marBottom w:val="0"/>
      <w:divBdr>
        <w:top w:val="none" w:sz="0" w:space="0" w:color="auto"/>
        <w:left w:val="none" w:sz="0" w:space="0" w:color="auto"/>
        <w:bottom w:val="none" w:sz="0" w:space="0" w:color="auto"/>
        <w:right w:val="none" w:sz="0" w:space="0" w:color="auto"/>
      </w:divBdr>
    </w:div>
    <w:div w:id="717557356">
      <w:bodyDiv w:val="1"/>
      <w:marLeft w:val="0"/>
      <w:marRight w:val="0"/>
      <w:marTop w:val="0"/>
      <w:marBottom w:val="0"/>
      <w:divBdr>
        <w:top w:val="none" w:sz="0" w:space="0" w:color="auto"/>
        <w:left w:val="none" w:sz="0" w:space="0" w:color="auto"/>
        <w:bottom w:val="none" w:sz="0" w:space="0" w:color="auto"/>
        <w:right w:val="none" w:sz="0" w:space="0" w:color="auto"/>
      </w:divBdr>
    </w:div>
    <w:div w:id="779108118">
      <w:bodyDiv w:val="1"/>
      <w:marLeft w:val="0"/>
      <w:marRight w:val="0"/>
      <w:marTop w:val="0"/>
      <w:marBottom w:val="0"/>
      <w:divBdr>
        <w:top w:val="none" w:sz="0" w:space="0" w:color="auto"/>
        <w:left w:val="none" w:sz="0" w:space="0" w:color="auto"/>
        <w:bottom w:val="none" w:sz="0" w:space="0" w:color="auto"/>
        <w:right w:val="none" w:sz="0" w:space="0" w:color="auto"/>
      </w:divBdr>
    </w:div>
    <w:div w:id="1815875065">
      <w:bodyDiv w:val="1"/>
      <w:marLeft w:val="0"/>
      <w:marRight w:val="0"/>
      <w:marTop w:val="0"/>
      <w:marBottom w:val="0"/>
      <w:divBdr>
        <w:top w:val="none" w:sz="0" w:space="0" w:color="auto"/>
        <w:left w:val="none" w:sz="0" w:space="0" w:color="auto"/>
        <w:bottom w:val="none" w:sz="0" w:space="0" w:color="auto"/>
        <w:right w:val="none" w:sz="0" w:space="0" w:color="auto"/>
      </w:divBdr>
    </w:div>
    <w:div w:id="188424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339384D990F93418A1B0C92100591AC" ma:contentTypeVersion="4" ma:contentTypeDescription="Crear nuevo documento." ma:contentTypeScope="" ma:versionID="7edb927fd18167dbe767998bafb9d07c">
  <xsd:schema xmlns:xsd="http://www.w3.org/2001/XMLSchema" xmlns:xs="http://www.w3.org/2001/XMLSchema" xmlns:p="http://schemas.microsoft.com/office/2006/metadata/properties" xmlns:ns3="76b08bab-a17d-419c-8fa8-b7b9c3c33fde" targetNamespace="http://schemas.microsoft.com/office/2006/metadata/properties" ma:root="true" ma:fieldsID="c4b2f3a7a6d9cbf057d3b4bd80fc59db" ns3:_="">
    <xsd:import namespace="76b08bab-a17d-419c-8fa8-b7b9c3c33fd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8bab-a17d-419c-8fa8-b7b9c3c33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9141CF-C68C-426B-8D21-F8D13A6094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8bab-a17d-419c-8fa8-b7b9c3c33f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34DC97-28C0-4586-BEE7-C0C3BCEF4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3CC98DB-59B2-4057-A55C-E4A13E34C68B}">
  <ds:schemaRefs>
    <ds:schemaRef ds:uri="http://schemas.microsoft.com/sharepoint/v3/contenttype/forms"/>
  </ds:schemaRefs>
</ds:datastoreItem>
</file>

<file path=customXml/itemProps4.xml><?xml version="1.0" encoding="utf-8"?>
<ds:datastoreItem xmlns:ds="http://schemas.openxmlformats.org/officeDocument/2006/customXml" ds:itemID="{DBEA2755-C175-4142-8EC4-0B02353592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33</Pages>
  <Words>8334</Words>
  <Characters>45840</Characters>
  <Application>Microsoft Office Word</Application>
  <DocSecurity>0</DocSecurity>
  <Lines>382</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Gutierrez Zarate</dc:creator>
  <cp:keywords/>
  <dc:description/>
  <cp:lastModifiedBy>INFOEM381</cp:lastModifiedBy>
  <cp:revision>8</cp:revision>
  <cp:lastPrinted>2025-03-10T16:31:00Z</cp:lastPrinted>
  <dcterms:created xsi:type="dcterms:W3CDTF">2025-02-27T19:46:00Z</dcterms:created>
  <dcterms:modified xsi:type="dcterms:W3CDTF">2025-04-24T20:10:00Z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0x010100B339384D990F93418A1B0C92100591AC</vt:lpwstr>
  </property>
</Properties>
</file>