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A6239" w:rsidRDefault="00AE3DA7" w:rsidP="003A6239">
          <w:pPr>
            <w:pStyle w:val="TtuloTDC"/>
            <w:spacing w:before="0" w:line="240" w:lineRule="auto"/>
            <w:rPr>
              <w:rFonts w:ascii="Palatino Linotype" w:hAnsi="Palatino Linotype"/>
              <w:color w:val="auto"/>
              <w:sz w:val="24"/>
              <w:szCs w:val="24"/>
              <w:lang w:val="es-ES"/>
            </w:rPr>
          </w:pPr>
          <w:r w:rsidRPr="003A6239">
            <w:rPr>
              <w:rFonts w:ascii="Palatino Linotype" w:hAnsi="Palatino Linotype"/>
              <w:color w:val="auto"/>
              <w:sz w:val="24"/>
              <w:szCs w:val="24"/>
              <w:lang w:val="es-ES"/>
            </w:rPr>
            <w:t>Contenido</w:t>
          </w:r>
        </w:p>
        <w:p w14:paraId="3EB312A7" w14:textId="77777777" w:rsidR="00AA6EA9" w:rsidRPr="003A6239" w:rsidRDefault="00AA6EA9" w:rsidP="003A6239">
          <w:pPr>
            <w:spacing w:line="240" w:lineRule="auto"/>
            <w:rPr>
              <w:sz w:val="16"/>
              <w:szCs w:val="16"/>
              <w:lang w:val="es-ES" w:eastAsia="es-MX"/>
            </w:rPr>
          </w:pPr>
        </w:p>
        <w:p w14:paraId="69011495" w14:textId="1E30B9EC" w:rsidR="003A6239" w:rsidRPr="003A6239" w:rsidRDefault="00AE3DA7" w:rsidP="003A6239">
          <w:pPr>
            <w:pStyle w:val="TDC1"/>
            <w:tabs>
              <w:tab w:val="right" w:leader="dot" w:pos="9034"/>
            </w:tabs>
            <w:rPr>
              <w:rFonts w:asciiTheme="minorHAnsi" w:eastAsiaTheme="minorEastAsia" w:hAnsiTheme="minorHAnsi" w:cstheme="minorBidi"/>
              <w:noProof/>
              <w:szCs w:val="22"/>
              <w:lang w:eastAsia="es-MX"/>
            </w:rPr>
          </w:pPr>
          <w:r w:rsidRPr="003A6239">
            <w:rPr>
              <w:sz w:val="16"/>
              <w:szCs w:val="16"/>
            </w:rPr>
            <w:fldChar w:fldCharType="begin"/>
          </w:r>
          <w:r w:rsidRPr="003A6239">
            <w:rPr>
              <w:sz w:val="16"/>
              <w:szCs w:val="16"/>
            </w:rPr>
            <w:instrText xml:space="preserve"> TOC \o "1-3" \h \z \u </w:instrText>
          </w:r>
          <w:r w:rsidRPr="003A6239">
            <w:rPr>
              <w:sz w:val="16"/>
              <w:szCs w:val="16"/>
            </w:rPr>
            <w:fldChar w:fldCharType="separate"/>
          </w:r>
          <w:hyperlink w:anchor="_Toc202996916" w:history="1">
            <w:r w:rsidR="003A6239" w:rsidRPr="003A6239">
              <w:rPr>
                <w:rStyle w:val="Hipervnculo"/>
                <w:noProof/>
                <w:color w:val="auto"/>
              </w:rPr>
              <w:t>ANTECEDENTES</w:t>
            </w:r>
            <w:r w:rsidR="003A6239" w:rsidRPr="003A6239">
              <w:rPr>
                <w:noProof/>
                <w:webHidden/>
              </w:rPr>
              <w:tab/>
            </w:r>
            <w:r w:rsidR="003A6239" w:rsidRPr="003A6239">
              <w:rPr>
                <w:noProof/>
                <w:webHidden/>
              </w:rPr>
              <w:fldChar w:fldCharType="begin"/>
            </w:r>
            <w:r w:rsidR="003A6239" w:rsidRPr="003A6239">
              <w:rPr>
                <w:noProof/>
                <w:webHidden/>
              </w:rPr>
              <w:instrText xml:space="preserve"> PAGEREF _Toc202996916 \h </w:instrText>
            </w:r>
            <w:r w:rsidR="003A6239" w:rsidRPr="003A6239">
              <w:rPr>
                <w:noProof/>
                <w:webHidden/>
              </w:rPr>
            </w:r>
            <w:r w:rsidR="003A6239" w:rsidRPr="003A6239">
              <w:rPr>
                <w:noProof/>
                <w:webHidden/>
              </w:rPr>
              <w:fldChar w:fldCharType="separate"/>
            </w:r>
            <w:r w:rsidR="003A6239" w:rsidRPr="003A6239">
              <w:rPr>
                <w:noProof/>
                <w:webHidden/>
              </w:rPr>
              <w:t>1</w:t>
            </w:r>
            <w:r w:rsidR="003A6239" w:rsidRPr="003A6239">
              <w:rPr>
                <w:noProof/>
                <w:webHidden/>
              </w:rPr>
              <w:fldChar w:fldCharType="end"/>
            </w:r>
          </w:hyperlink>
        </w:p>
        <w:p w14:paraId="697F9196" w14:textId="531225F0" w:rsidR="003A6239" w:rsidRPr="003A6239" w:rsidRDefault="003A6239" w:rsidP="003A6239">
          <w:pPr>
            <w:pStyle w:val="TDC2"/>
            <w:rPr>
              <w:rFonts w:asciiTheme="minorHAnsi" w:eastAsiaTheme="minorEastAsia" w:hAnsiTheme="minorHAnsi" w:cstheme="minorBidi"/>
              <w:noProof/>
              <w:szCs w:val="22"/>
              <w:lang w:eastAsia="es-MX"/>
            </w:rPr>
          </w:pPr>
          <w:hyperlink w:anchor="_Toc202996917" w:history="1">
            <w:r w:rsidRPr="003A6239">
              <w:rPr>
                <w:rStyle w:val="Hipervnculo"/>
                <w:noProof/>
                <w:color w:val="auto"/>
              </w:rPr>
              <w:t>DE LA SOLICITUD DE INFORMACIÓN</w:t>
            </w:r>
            <w:r w:rsidRPr="003A6239">
              <w:rPr>
                <w:noProof/>
                <w:webHidden/>
              </w:rPr>
              <w:tab/>
            </w:r>
            <w:r w:rsidRPr="003A6239">
              <w:rPr>
                <w:noProof/>
                <w:webHidden/>
              </w:rPr>
              <w:fldChar w:fldCharType="begin"/>
            </w:r>
            <w:r w:rsidRPr="003A6239">
              <w:rPr>
                <w:noProof/>
                <w:webHidden/>
              </w:rPr>
              <w:instrText xml:space="preserve"> PAGEREF _Toc202996917 \h </w:instrText>
            </w:r>
            <w:r w:rsidRPr="003A6239">
              <w:rPr>
                <w:noProof/>
                <w:webHidden/>
              </w:rPr>
            </w:r>
            <w:r w:rsidRPr="003A6239">
              <w:rPr>
                <w:noProof/>
                <w:webHidden/>
              </w:rPr>
              <w:fldChar w:fldCharType="separate"/>
            </w:r>
            <w:r w:rsidRPr="003A6239">
              <w:rPr>
                <w:noProof/>
                <w:webHidden/>
              </w:rPr>
              <w:t>1</w:t>
            </w:r>
            <w:r w:rsidRPr="003A6239">
              <w:rPr>
                <w:noProof/>
                <w:webHidden/>
              </w:rPr>
              <w:fldChar w:fldCharType="end"/>
            </w:r>
          </w:hyperlink>
        </w:p>
        <w:p w14:paraId="5E011230" w14:textId="5ABE1121" w:rsidR="003A6239" w:rsidRPr="003A6239" w:rsidRDefault="003A6239" w:rsidP="003A6239">
          <w:pPr>
            <w:pStyle w:val="TDC3"/>
            <w:rPr>
              <w:rFonts w:asciiTheme="minorHAnsi" w:eastAsiaTheme="minorEastAsia" w:hAnsiTheme="minorHAnsi" w:cstheme="minorBidi"/>
              <w:noProof/>
              <w:szCs w:val="22"/>
              <w:lang w:eastAsia="es-MX"/>
            </w:rPr>
          </w:pPr>
          <w:hyperlink w:anchor="_Toc202996918" w:history="1">
            <w:r w:rsidRPr="003A6239">
              <w:rPr>
                <w:rStyle w:val="Hipervnculo"/>
                <w:noProof/>
                <w:color w:val="auto"/>
              </w:rPr>
              <w:t>a) Solicitud de información</w:t>
            </w:r>
            <w:r w:rsidRPr="003A6239">
              <w:rPr>
                <w:noProof/>
                <w:webHidden/>
              </w:rPr>
              <w:tab/>
            </w:r>
            <w:r w:rsidRPr="003A6239">
              <w:rPr>
                <w:noProof/>
                <w:webHidden/>
              </w:rPr>
              <w:fldChar w:fldCharType="begin"/>
            </w:r>
            <w:r w:rsidRPr="003A6239">
              <w:rPr>
                <w:noProof/>
                <w:webHidden/>
              </w:rPr>
              <w:instrText xml:space="preserve"> PAGEREF _Toc202996918 \h </w:instrText>
            </w:r>
            <w:r w:rsidRPr="003A6239">
              <w:rPr>
                <w:noProof/>
                <w:webHidden/>
              </w:rPr>
            </w:r>
            <w:r w:rsidRPr="003A6239">
              <w:rPr>
                <w:noProof/>
                <w:webHidden/>
              </w:rPr>
              <w:fldChar w:fldCharType="separate"/>
            </w:r>
            <w:r w:rsidRPr="003A6239">
              <w:rPr>
                <w:noProof/>
                <w:webHidden/>
              </w:rPr>
              <w:t>1</w:t>
            </w:r>
            <w:r w:rsidRPr="003A6239">
              <w:rPr>
                <w:noProof/>
                <w:webHidden/>
              </w:rPr>
              <w:fldChar w:fldCharType="end"/>
            </w:r>
          </w:hyperlink>
        </w:p>
        <w:p w14:paraId="6A23AE73" w14:textId="660646DE" w:rsidR="003A6239" w:rsidRPr="003A6239" w:rsidRDefault="003A6239" w:rsidP="003A6239">
          <w:pPr>
            <w:pStyle w:val="TDC3"/>
            <w:rPr>
              <w:rFonts w:asciiTheme="minorHAnsi" w:eastAsiaTheme="minorEastAsia" w:hAnsiTheme="minorHAnsi" w:cstheme="minorBidi"/>
              <w:noProof/>
              <w:szCs w:val="22"/>
              <w:lang w:eastAsia="es-MX"/>
            </w:rPr>
          </w:pPr>
          <w:hyperlink w:anchor="_Toc202996919" w:history="1">
            <w:r w:rsidRPr="003A6239">
              <w:rPr>
                <w:rStyle w:val="Hipervnculo"/>
                <w:noProof/>
                <w:color w:val="auto"/>
              </w:rPr>
              <w:t>b) Turno de la solicitud de información</w:t>
            </w:r>
            <w:r w:rsidRPr="003A6239">
              <w:rPr>
                <w:noProof/>
                <w:webHidden/>
              </w:rPr>
              <w:tab/>
            </w:r>
            <w:r w:rsidRPr="003A6239">
              <w:rPr>
                <w:noProof/>
                <w:webHidden/>
              </w:rPr>
              <w:fldChar w:fldCharType="begin"/>
            </w:r>
            <w:r w:rsidRPr="003A6239">
              <w:rPr>
                <w:noProof/>
                <w:webHidden/>
              </w:rPr>
              <w:instrText xml:space="preserve"> PAGEREF _Toc202996919 \h </w:instrText>
            </w:r>
            <w:r w:rsidRPr="003A6239">
              <w:rPr>
                <w:noProof/>
                <w:webHidden/>
              </w:rPr>
            </w:r>
            <w:r w:rsidRPr="003A6239">
              <w:rPr>
                <w:noProof/>
                <w:webHidden/>
              </w:rPr>
              <w:fldChar w:fldCharType="separate"/>
            </w:r>
            <w:r w:rsidRPr="003A6239">
              <w:rPr>
                <w:noProof/>
                <w:webHidden/>
              </w:rPr>
              <w:t>2</w:t>
            </w:r>
            <w:r w:rsidRPr="003A6239">
              <w:rPr>
                <w:noProof/>
                <w:webHidden/>
              </w:rPr>
              <w:fldChar w:fldCharType="end"/>
            </w:r>
          </w:hyperlink>
        </w:p>
        <w:p w14:paraId="75E86B02" w14:textId="3DF9616C" w:rsidR="003A6239" w:rsidRPr="003A6239" w:rsidRDefault="003A6239" w:rsidP="003A6239">
          <w:pPr>
            <w:pStyle w:val="TDC3"/>
            <w:rPr>
              <w:rFonts w:asciiTheme="minorHAnsi" w:eastAsiaTheme="minorEastAsia" w:hAnsiTheme="minorHAnsi" w:cstheme="minorBidi"/>
              <w:noProof/>
              <w:szCs w:val="22"/>
              <w:lang w:eastAsia="es-MX"/>
            </w:rPr>
          </w:pPr>
          <w:hyperlink w:anchor="_Toc202996920" w:history="1">
            <w:r w:rsidRPr="003A6239">
              <w:rPr>
                <w:rStyle w:val="Hipervnculo"/>
                <w:noProof/>
                <w:color w:val="auto"/>
              </w:rPr>
              <w:t xml:space="preserve">c) </w:t>
            </w:r>
            <w:r w:rsidRPr="003A6239">
              <w:rPr>
                <w:rStyle w:val="Hipervnculo"/>
                <w:noProof/>
                <w:color w:val="auto"/>
                <w:lang w:val="es-ES"/>
              </w:rPr>
              <w:t xml:space="preserve">Respuesta </w:t>
            </w:r>
            <w:r w:rsidRPr="003A6239">
              <w:rPr>
                <w:rStyle w:val="Hipervnculo"/>
                <w:rFonts w:eastAsia="Calibri"/>
                <w:noProof/>
                <w:color w:val="auto"/>
                <w:lang w:eastAsia="en-US"/>
              </w:rPr>
              <w:t>del Sujeto Obligado</w:t>
            </w:r>
            <w:r w:rsidRPr="003A6239">
              <w:rPr>
                <w:noProof/>
                <w:webHidden/>
              </w:rPr>
              <w:tab/>
            </w:r>
            <w:r w:rsidRPr="003A6239">
              <w:rPr>
                <w:noProof/>
                <w:webHidden/>
              </w:rPr>
              <w:fldChar w:fldCharType="begin"/>
            </w:r>
            <w:r w:rsidRPr="003A6239">
              <w:rPr>
                <w:noProof/>
                <w:webHidden/>
              </w:rPr>
              <w:instrText xml:space="preserve"> PAGEREF _Toc202996920 \h </w:instrText>
            </w:r>
            <w:r w:rsidRPr="003A6239">
              <w:rPr>
                <w:noProof/>
                <w:webHidden/>
              </w:rPr>
            </w:r>
            <w:r w:rsidRPr="003A6239">
              <w:rPr>
                <w:noProof/>
                <w:webHidden/>
              </w:rPr>
              <w:fldChar w:fldCharType="separate"/>
            </w:r>
            <w:r w:rsidRPr="003A6239">
              <w:rPr>
                <w:noProof/>
                <w:webHidden/>
              </w:rPr>
              <w:t>2</w:t>
            </w:r>
            <w:r w:rsidRPr="003A6239">
              <w:rPr>
                <w:noProof/>
                <w:webHidden/>
              </w:rPr>
              <w:fldChar w:fldCharType="end"/>
            </w:r>
          </w:hyperlink>
        </w:p>
        <w:p w14:paraId="705E27E1" w14:textId="2BF38234" w:rsidR="003A6239" w:rsidRPr="003A6239" w:rsidRDefault="003A6239" w:rsidP="003A6239">
          <w:pPr>
            <w:pStyle w:val="TDC2"/>
            <w:rPr>
              <w:rFonts w:asciiTheme="minorHAnsi" w:eastAsiaTheme="minorEastAsia" w:hAnsiTheme="minorHAnsi" w:cstheme="minorBidi"/>
              <w:noProof/>
              <w:szCs w:val="22"/>
              <w:lang w:eastAsia="es-MX"/>
            </w:rPr>
          </w:pPr>
          <w:hyperlink w:anchor="_Toc202996921" w:history="1">
            <w:r w:rsidRPr="003A6239">
              <w:rPr>
                <w:rStyle w:val="Hipervnculo"/>
                <w:noProof/>
                <w:color w:val="auto"/>
              </w:rPr>
              <w:t>DEL RECURSO DE REVISIÓN</w:t>
            </w:r>
            <w:r w:rsidRPr="003A6239">
              <w:rPr>
                <w:noProof/>
                <w:webHidden/>
              </w:rPr>
              <w:tab/>
            </w:r>
            <w:r w:rsidRPr="003A6239">
              <w:rPr>
                <w:noProof/>
                <w:webHidden/>
              </w:rPr>
              <w:fldChar w:fldCharType="begin"/>
            </w:r>
            <w:r w:rsidRPr="003A6239">
              <w:rPr>
                <w:noProof/>
                <w:webHidden/>
              </w:rPr>
              <w:instrText xml:space="preserve"> PAGEREF _Toc202996921 \h </w:instrText>
            </w:r>
            <w:r w:rsidRPr="003A6239">
              <w:rPr>
                <w:noProof/>
                <w:webHidden/>
              </w:rPr>
            </w:r>
            <w:r w:rsidRPr="003A6239">
              <w:rPr>
                <w:noProof/>
                <w:webHidden/>
              </w:rPr>
              <w:fldChar w:fldCharType="separate"/>
            </w:r>
            <w:r w:rsidRPr="003A6239">
              <w:rPr>
                <w:noProof/>
                <w:webHidden/>
              </w:rPr>
              <w:t>4</w:t>
            </w:r>
            <w:r w:rsidRPr="003A6239">
              <w:rPr>
                <w:noProof/>
                <w:webHidden/>
              </w:rPr>
              <w:fldChar w:fldCharType="end"/>
            </w:r>
          </w:hyperlink>
        </w:p>
        <w:p w14:paraId="672CE230" w14:textId="62AC8EFC" w:rsidR="003A6239" w:rsidRPr="003A6239" w:rsidRDefault="003A6239" w:rsidP="003A6239">
          <w:pPr>
            <w:pStyle w:val="TDC3"/>
            <w:rPr>
              <w:rFonts w:asciiTheme="minorHAnsi" w:eastAsiaTheme="minorEastAsia" w:hAnsiTheme="minorHAnsi" w:cstheme="minorBidi"/>
              <w:noProof/>
              <w:szCs w:val="22"/>
              <w:lang w:eastAsia="es-MX"/>
            </w:rPr>
          </w:pPr>
          <w:hyperlink w:anchor="_Toc202996922" w:history="1">
            <w:r w:rsidRPr="003A6239">
              <w:rPr>
                <w:rStyle w:val="Hipervnculo"/>
                <w:noProof/>
                <w:color w:val="auto"/>
              </w:rPr>
              <w:t>a) Interposición del Recurso de Revisión</w:t>
            </w:r>
            <w:r w:rsidRPr="003A6239">
              <w:rPr>
                <w:noProof/>
                <w:webHidden/>
              </w:rPr>
              <w:tab/>
            </w:r>
            <w:r w:rsidRPr="003A6239">
              <w:rPr>
                <w:noProof/>
                <w:webHidden/>
              </w:rPr>
              <w:fldChar w:fldCharType="begin"/>
            </w:r>
            <w:r w:rsidRPr="003A6239">
              <w:rPr>
                <w:noProof/>
                <w:webHidden/>
              </w:rPr>
              <w:instrText xml:space="preserve"> PAGEREF _Toc202996922 \h </w:instrText>
            </w:r>
            <w:r w:rsidRPr="003A6239">
              <w:rPr>
                <w:noProof/>
                <w:webHidden/>
              </w:rPr>
            </w:r>
            <w:r w:rsidRPr="003A6239">
              <w:rPr>
                <w:noProof/>
                <w:webHidden/>
              </w:rPr>
              <w:fldChar w:fldCharType="separate"/>
            </w:r>
            <w:r w:rsidRPr="003A6239">
              <w:rPr>
                <w:noProof/>
                <w:webHidden/>
              </w:rPr>
              <w:t>4</w:t>
            </w:r>
            <w:r w:rsidRPr="003A6239">
              <w:rPr>
                <w:noProof/>
                <w:webHidden/>
              </w:rPr>
              <w:fldChar w:fldCharType="end"/>
            </w:r>
          </w:hyperlink>
        </w:p>
        <w:p w14:paraId="3FEE4A97" w14:textId="7A652479" w:rsidR="003A6239" w:rsidRPr="003A6239" w:rsidRDefault="003A6239" w:rsidP="003A6239">
          <w:pPr>
            <w:pStyle w:val="TDC3"/>
            <w:rPr>
              <w:rFonts w:asciiTheme="minorHAnsi" w:eastAsiaTheme="minorEastAsia" w:hAnsiTheme="minorHAnsi" w:cstheme="minorBidi"/>
              <w:noProof/>
              <w:szCs w:val="22"/>
              <w:lang w:eastAsia="es-MX"/>
            </w:rPr>
          </w:pPr>
          <w:hyperlink w:anchor="_Toc202996923" w:history="1">
            <w:r w:rsidRPr="003A6239">
              <w:rPr>
                <w:rStyle w:val="Hipervnculo"/>
                <w:noProof/>
                <w:color w:val="auto"/>
              </w:rPr>
              <w:t>b) Turno del Recurso de Revisión</w:t>
            </w:r>
            <w:r w:rsidRPr="003A6239">
              <w:rPr>
                <w:noProof/>
                <w:webHidden/>
              </w:rPr>
              <w:tab/>
            </w:r>
            <w:r w:rsidRPr="003A6239">
              <w:rPr>
                <w:noProof/>
                <w:webHidden/>
              </w:rPr>
              <w:fldChar w:fldCharType="begin"/>
            </w:r>
            <w:r w:rsidRPr="003A6239">
              <w:rPr>
                <w:noProof/>
                <w:webHidden/>
              </w:rPr>
              <w:instrText xml:space="preserve"> PAGEREF _Toc202996923 \h </w:instrText>
            </w:r>
            <w:r w:rsidRPr="003A6239">
              <w:rPr>
                <w:noProof/>
                <w:webHidden/>
              </w:rPr>
            </w:r>
            <w:r w:rsidRPr="003A6239">
              <w:rPr>
                <w:noProof/>
                <w:webHidden/>
              </w:rPr>
              <w:fldChar w:fldCharType="separate"/>
            </w:r>
            <w:r w:rsidRPr="003A6239">
              <w:rPr>
                <w:noProof/>
                <w:webHidden/>
              </w:rPr>
              <w:t>4</w:t>
            </w:r>
            <w:r w:rsidRPr="003A6239">
              <w:rPr>
                <w:noProof/>
                <w:webHidden/>
              </w:rPr>
              <w:fldChar w:fldCharType="end"/>
            </w:r>
          </w:hyperlink>
        </w:p>
        <w:p w14:paraId="33B06610" w14:textId="43124500" w:rsidR="003A6239" w:rsidRPr="003A6239" w:rsidRDefault="003A6239" w:rsidP="003A6239">
          <w:pPr>
            <w:pStyle w:val="TDC3"/>
            <w:rPr>
              <w:rFonts w:asciiTheme="minorHAnsi" w:eastAsiaTheme="minorEastAsia" w:hAnsiTheme="minorHAnsi" w:cstheme="minorBidi"/>
              <w:noProof/>
              <w:szCs w:val="22"/>
              <w:lang w:eastAsia="es-MX"/>
            </w:rPr>
          </w:pPr>
          <w:hyperlink w:anchor="_Toc202996924" w:history="1">
            <w:r w:rsidRPr="003A6239">
              <w:rPr>
                <w:rStyle w:val="Hipervnculo"/>
                <w:noProof/>
                <w:color w:val="auto"/>
              </w:rPr>
              <w:t>c) Admisión del Recurso de Revisión</w:t>
            </w:r>
            <w:r w:rsidRPr="003A6239">
              <w:rPr>
                <w:noProof/>
                <w:webHidden/>
              </w:rPr>
              <w:tab/>
            </w:r>
            <w:r w:rsidRPr="003A6239">
              <w:rPr>
                <w:noProof/>
                <w:webHidden/>
              </w:rPr>
              <w:fldChar w:fldCharType="begin"/>
            </w:r>
            <w:r w:rsidRPr="003A6239">
              <w:rPr>
                <w:noProof/>
                <w:webHidden/>
              </w:rPr>
              <w:instrText xml:space="preserve"> PAGEREF _Toc202996924 \h </w:instrText>
            </w:r>
            <w:r w:rsidRPr="003A6239">
              <w:rPr>
                <w:noProof/>
                <w:webHidden/>
              </w:rPr>
            </w:r>
            <w:r w:rsidRPr="003A6239">
              <w:rPr>
                <w:noProof/>
                <w:webHidden/>
              </w:rPr>
              <w:fldChar w:fldCharType="separate"/>
            </w:r>
            <w:r w:rsidRPr="003A6239">
              <w:rPr>
                <w:noProof/>
                <w:webHidden/>
              </w:rPr>
              <w:t>5</w:t>
            </w:r>
            <w:r w:rsidRPr="003A6239">
              <w:rPr>
                <w:noProof/>
                <w:webHidden/>
              </w:rPr>
              <w:fldChar w:fldCharType="end"/>
            </w:r>
          </w:hyperlink>
        </w:p>
        <w:p w14:paraId="11483A2C" w14:textId="149A57B5" w:rsidR="003A6239" w:rsidRPr="003A6239" w:rsidRDefault="003A6239" w:rsidP="003A6239">
          <w:pPr>
            <w:pStyle w:val="TDC3"/>
            <w:rPr>
              <w:rFonts w:asciiTheme="minorHAnsi" w:eastAsiaTheme="minorEastAsia" w:hAnsiTheme="minorHAnsi" w:cstheme="minorBidi"/>
              <w:noProof/>
              <w:szCs w:val="22"/>
              <w:lang w:eastAsia="es-MX"/>
            </w:rPr>
          </w:pPr>
          <w:hyperlink w:anchor="_Toc202996925" w:history="1">
            <w:r w:rsidRPr="003A6239">
              <w:rPr>
                <w:rStyle w:val="Hipervnculo"/>
                <w:noProof/>
                <w:color w:val="auto"/>
              </w:rPr>
              <w:t>d) Informe Justificado del Sujeto Obligado</w:t>
            </w:r>
            <w:r w:rsidRPr="003A6239">
              <w:rPr>
                <w:noProof/>
                <w:webHidden/>
              </w:rPr>
              <w:tab/>
            </w:r>
            <w:r w:rsidRPr="003A6239">
              <w:rPr>
                <w:noProof/>
                <w:webHidden/>
              </w:rPr>
              <w:fldChar w:fldCharType="begin"/>
            </w:r>
            <w:r w:rsidRPr="003A6239">
              <w:rPr>
                <w:noProof/>
                <w:webHidden/>
              </w:rPr>
              <w:instrText xml:space="preserve"> PAGEREF _Toc202996925 \h </w:instrText>
            </w:r>
            <w:r w:rsidRPr="003A6239">
              <w:rPr>
                <w:noProof/>
                <w:webHidden/>
              </w:rPr>
            </w:r>
            <w:r w:rsidRPr="003A6239">
              <w:rPr>
                <w:noProof/>
                <w:webHidden/>
              </w:rPr>
              <w:fldChar w:fldCharType="separate"/>
            </w:r>
            <w:r w:rsidRPr="003A6239">
              <w:rPr>
                <w:noProof/>
                <w:webHidden/>
              </w:rPr>
              <w:t>5</w:t>
            </w:r>
            <w:r w:rsidRPr="003A6239">
              <w:rPr>
                <w:noProof/>
                <w:webHidden/>
              </w:rPr>
              <w:fldChar w:fldCharType="end"/>
            </w:r>
          </w:hyperlink>
        </w:p>
        <w:p w14:paraId="1AEC72F8" w14:textId="67E3B078" w:rsidR="003A6239" w:rsidRPr="003A6239" w:rsidRDefault="003A6239" w:rsidP="003A6239">
          <w:pPr>
            <w:pStyle w:val="TDC3"/>
            <w:rPr>
              <w:rFonts w:asciiTheme="minorHAnsi" w:eastAsiaTheme="minorEastAsia" w:hAnsiTheme="minorHAnsi" w:cstheme="minorBidi"/>
              <w:noProof/>
              <w:szCs w:val="22"/>
              <w:lang w:eastAsia="es-MX"/>
            </w:rPr>
          </w:pPr>
          <w:hyperlink w:anchor="_Toc202996926" w:history="1">
            <w:r w:rsidRPr="003A6239">
              <w:rPr>
                <w:rStyle w:val="Hipervnculo"/>
                <w:rFonts w:eastAsia="Calibri"/>
                <w:bCs/>
                <w:noProof/>
                <w:color w:val="auto"/>
                <w:lang w:eastAsia="en-US"/>
              </w:rPr>
              <w:t>e)</w:t>
            </w:r>
            <w:r w:rsidRPr="003A6239">
              <w:rPr>
                <w:rStyle w:val="Hipervnculo"/>
                <w:noProof/>
                <w:color w:val="auto"/>
              </w:rPr>
              <w:t xml:space="preserve"> </w:t>
            </w:r>
            <w:r w:rsidRPr="003A6239">
              <w:rPr>
                <w:rStyle w:val="Hipervnculo"/>
                <w:noProof/>
                <w:color w:val="auto"/>
                <w:lang w:val="es-ES"/>
              </w:rPr>
              <w:t>Manifestaciones de la Parte Recurrente</w:t>
            </w:r>
            <w:r w:rsidRPr="003A6239">
              <w:rPr>
                <w:noProof/>
                <w:webHidden/>
              </w:rPr>
              <w:tab/>
            </w:r>
            <w:r w:rsidRPr="003A6239">
              <w:rPr>
                <w:noProof/>
                <w:webHidden/>
              </w:rPr>
              <w:fldChar w:fldCharType="begin"/>
            </w:r>
            <w:r w:rsidRPr="003A6239">
              <w:rPr>
                <w:noProof/>
                <w:webHidden/>
              </w:rPr>
              <w:instrText xml:space="preserve"> PAGEREF _Toc202996926 \h </w:instrText>
            </w:r>
            <w:r w:rsidRPr="003A6239">
              <w:rPr>
                <w:noProof/>
                <w:webHidden/>
              </w:rPr>
            </w:r>
            <w:r w:rsidRPr="003A6239">
              <w:rPr>
                <w:noProof/>
                <w:webHidden/>
              </w:rPr>
              <w:fldChar w:fldCharType="separate"/>
            </w:r>
            <w:r w:rsidRPr="003A6239">
              <w:rPr>
                <w:noProof/>
                <w:webHidden/>
              </w:rPr>
              <w:t>6</w:t>
            </w:r>
            <w:r w:rsidRPr="003A6239">
              <w:rPr>
                <w:noProof/>
                <w:webHidden/>
              </w:rPr>
              <w:fldChar w:fldCharType="end"/>
            </w:r>
          </w:hyperlink>
        </w:p>
        <w:p w14:paraId="7C03446B" w14:textId="3FF427D0" w:rsidR="003A6239" w:rsidRPr="003A6239" w:rsidRDefault="003A6239" w:rsidP="003A6239">
          <w:pPr>
            <w:pStyle w:val="TDC3"/>
            <w:rPr>
              <w:rFonts w:asciiTheme="minorHAnsi" w:eastAsiaTheme="minorEastAsia" w:hAnsiTheme="minorHAnsi" w:cstheme="minorBidi"/>
              <w:noProof/>
              <w:szCs w:val="22"/>
              <w:lang w:eastAsia="es-MX"/>
            </w:rPr>
          </w:pPr>
          <w:hyperlink w:anchor="_Toc202996927" w:history="1">
            <w:r w:rsidRPr="003A6239">
              <w:rPr>
                <w:rStyle w:val="Hipervnculo"/>
                <w:rFonts w:eastAsia="Calibri"/>
                <w:noProof/>
                <w:color w:val="auto"/>
              </w:rPr>
              <w:t>f) Ampliación de plazo para resolver el Recurso de Revisión</w:t>
            </w:r>
            <w:r w:rsidRPr="003A6239">
              <w:rPr>
                <w:noProof/>
                <w:webHidden/>
              </w:rPr>
              <w:tab/>
            </w:r>
            <w:r w:rsidRPr="003A6239">
              <w:rPr>
                <w:noProof/>
                <w:webHidden/>
              </w:rPr>
              <w:fldChar w:fldCharType="begin"/>
            </w:r>
            <w:r w:rsidRPr="003A6239">
              <w:rPr>
                <w:noProof/>
                <w:webHidden/>
              </w:rPr>
              <w:instrText xml:space="preserve"> PAGEREF _Toc202996927 \h </w:instrText>
            </w:r>
            <w:r w:rsidRPr="003A6239">
              <w:rPr>
                <w:noProof/>
                <w:webHidden/>
              </w:rPr>
            </w:r>
            <w:r w:rsidRPr="003A6239">
              <w:rPr>
                <w:noProof/>
                <w:webHidden/>
              </w:rPr>
              <w:fldChar w:fldCharType="separate"/>
            </w:r>
            <w:r w:rsidRPr="003A6239">
              <w:rPr>
                <w:noProof/>
                <w:webHidden/>
              </w:rPr>
              <w:t>6</w:t>
            </w:r>
            <w:r w:rsidRPr="003A6239">
              <w:rPr>
                <w:noProof/>
                <w:webHidden/>
              </w:rPr>
              <w:fldChar w:fldCharType="end"/>
            </w:r>
          </w:hyperlink>
        </w:p>
        <w:p w14:paraId="2464C325" w14:textId="138D47C8" w:rsidR="003A6239" w:rsidRPr="003A6239" w:rsidRDefault="003A6239" w:rsidP="003A6239">
          <w:pPr>
            <w:pStyle w:val="TDC3"/>
            <w:rPr>
              <w:rFonts w:asciiTheme="minorHAnsi" w:eastAsiaTheme="minorEastAsia" w:hAnsiTheme="minorHAnsi" w:cstheme="minorBidi"/>
              <w:noProof/>
              <w:szCs w:val="22"/>
              <w:lang w:eastAsia="es-MX"/>
            </w:rPr>
          </w:pPr>
          <w:hyperlink w:anchor="_Toc202996928" w:history="1">
            <w:r w:rsidRPr="003A6239">
              <w:rPr>
                <w:rStyle w:val="Hipervnculo"/>
                <w:noProof/>
                <w:color w:val="auto"/>
              </w:rPr>
              <w:t>g) Cierre de instrucción</w:t>
            </w:r>
            <w:r w:rsidRPr="003A6239">
              <w:rPr>
                <w:noProof/>
                <w:webHidden/>
              </w:rPr>
              <w:tab/>
            </w:r>
            <w:r w:rsidRPr="003A6239">
              <w:rPr>
                <w:noProof/>
                <w:webHidden/>
              </w:rPr>
              <w:fldChar w:fldCharType="begin"/>
            </w:r>
            <w:r w:rsidRPr="003A6239">
              <w:rPr>
                <w:noProof/>
                <w:webHidden/>
              </w:rPr>
              <w:instrText xml:space="preserve"> PAGEREF _Toc202996928 \h </w:instrText>
            </w:r>
            <w:r w:rsidRPr="003A6239">
              <w:rPr>
                <w:noProof/>
                <w:webHidden/>
              </w:rPr>
            </w:r>
            <w:r w:rsidRPr="003A6239">
              <w:rPr>
                <w:noProof/>
                <w:webHidden/>
              </w:rPr>
              <w:fldChar w:fldCharType="separate"/>
            </w:r>
            <w:r w:rsidRPr="003A6239">
              <w:rPr>
                <w:noProof/>
                <w:webHidden/>
              </w:rPr>
              <w:t>9</w:t>
            </w:r>
            <w:r w:rsidRPr="003A6239">
              <w:rPr>
                <w:noProof/>
                <w:webHidden/>
              </w:rPr>
              <w:fldChar w:fldCharType="end"/>
            </w:r>
          </w:hyperlink>
        </w:p>
        <w:p w14:paraId="489F2919" w14:textId="485AD1CE" w:rsidR="003A6239" w:rsidRPr="003A6239" w:rsidRDefault="003A6239" w:rsidP="003A6239">
          <w:pPr>
            <w:pStyle w:val="TDC1"/>
            <w:tabs>
              <w:tab w:val="right" w:leader="dot" w:pos="9034"/>
            </w:tabs>
            <w:rPr>
              <w:rFonts w:asciiTheme="minorHAnsi" w:eastAsiaTheme="minorEastAsia" w:hAnsiTheme="minorHAnsi" w:cstheme="minorBidi"/>
              <w:noProof/>
              <w:szCs w:val="22"/>
              <w:lang w:eastAsia="es-MX"/>
            </w:rPr>
          </w:pPr>
          <w:hyperlink w:anchor="_Toc202996929" w:history="1">
            <w:r w:rsidRPr="003A6239">
              <w:rPr>
                <w:rStyle w:val="Hipervnculo"/>
                <w:rFonts w:eastAsiaTheme="minorHAnsi"/>
                <w:noProof/>
                <w:color w:val="auto"/>
                <w:lang w:eastAsia="en-US"/>
              </w:rPr>
              <w:t>CONSIDERANDOS</w:t>
            </w:r>
            <w:r w:rsidRPr="003A6239">
              <w:rPr>
                <w:noProof/>
                <w:webHidden/>
              </w:rPr>
              <w:tab/>
            </w:r>
            <w:r w:rsidRPr="003A6239">
              <w:rPr>
                <w:noProof/>
                <w:webHidden/>
              </w:rPr>
              <w:fldChar w:fldCharType="begin"/>
            </w:r>
            <w:r w:rsidRPr="003A6239">
              <w:rPr>
                <w:noProof/>
                <w:webHidden/>
              </w:rPr>
              <w:instrText xml:space="preserve"> PAGEREF _Toc202996929 \h </w:instrText>
            </w:r>
            <w:r w:rsidRPr="003A6239">
              <w:rPr>
                <w:noProof/>
                <w:webHidden/>
              </w:rPr>
            </w:r>
            <w:r w:rsidRPr="003A6239">
              <w:rPr>
                <w:noProof/>
                <w:webHidden/>
              </w:rPr>
              <w:fldChar w:fldCharType="separate"/>
            </w:r>
            <w:r w:rsidRPr="003A6239">
              <w:rPr>
                <w:noProof/>
                <w:webHidden/>
              </w:rPr>
              <w:t>9</w:t>
            </w:r>
            <w:r w:rsidRPr="003A6239">
              <w:rPr>
                <w:noProof/>
                <w:webHidden/>
              </w:rPr>
              <w:fldChar w:fldCharType="end"/>
            </w:r>
          </w:hyperlink>
        </w:p>
        <w:p w14:paraId="1CF888F0" w14:textId="66DA8A66" w:rsidR="003A6239" w:rsidRPr="003A6239" w:rsidRDefault="003A6239" w:rsidP="003A6239">
          <w:pPr>
            <w:pStyle w:val="TDC2"/>
            <w:rPr>
              <w:rFonts w:asciiTheme="minorHAnsi" w:eastAsiaTheme="minorEastAsia" w:hAnsiTheme="minorHAnsi" w:cstheme="minorBidi"/>
              <w:noProof/>
              <w:szCs w:val="22"/>
              <w:lang w:eastAsia="es-MX"/>
            </w:rPr>
          </w:pPr>
          <w:hyperlink w:anchor="_Toc202996930" w:history="1">
            <w:r w:rsidRPr="003A6239">
              <w:rPr>
                <w:rStyle w:val="Hipervnculo"/>
                <w:rFonts w:eastAsia="Batang"/>
                <w:noProof/>
                <w:color w:val="auto"/>
              </w:rPr>
              <w:t>PRIMERO. Procedibilidad</w:t>
            </w:r>
            <w:r w:rsidRPr="003A6239">
              <w:rPr>
                <w:noProof/>
                <w:webHidden/>
              </w:rPr>
              <w:tab/>
            </w:r>
            <w:r w:rsidRPr="003A6239">
              <w:rPr>
                <w:noProof/>
                <w:webHidden/>
              </w:rPr>
              <w:fldChar w:fldCharType="begin"/>
            </w:r>
            <w:r w:rsidRPr="003A6239">
              <w:rPr>
                <w:noProof/>
                <w:webHidden/>
              </w:rPr>
              <w:instrText xml:space="preserve"> PAGEREF _Toc202996930 \h </w:instrText>
            </w:r>
            <w:r w:rsidRPr="003A6239">
              <w:rPr>
                <w:noProof/>
                <w:webHidden/>
              </w:rPr>
            </w:r>
            <w:r w:rsidRPr="003A6239">
              <w:rPr>
                <w:noProof/>
                <w:webHidden/>
              </w:rPr>
              <w:fldChar w:fldCharType="separate"/>
            </w:r>
            <w:r w:rsidRPr="003A6239">
              <w:rPr>
                <w:noProof/>
                <w:webHidden/>
              </w:rPr>
              <w:t>9</w:t>
            </w:r>
            <w:r w:rsidRPr="003A6239">
              <w:rPr>
                <w:noProof/>
                <w:webHidden/>
              </w:rPr>
              <w:fldChar w:fldCharType="end"/>
            </w:r>
          </w:hyperlink>
        </w:p>
        <w:p w14:paraId="05AA2566" w14:textId="269EB223" w:rsidR="003A6239" w:rsidRPr="003A6239" w:rsidRDefault="003A6239" w:rsidP="003A6239">
          <w:pPr>
            <w:pStyle w:val="TDC3"/>
            <w:rPr>
              <w:rFonts w:asciiTheme="minorHAnsi" w:eastAsiaTheme="minorEastAsia" w:hAnsiTheme="minorHAnsi" w:cstheme="minorBidi"/>
              <w:noProof/>
              <w:szCs w:val="22"/>
              <w:lang w:eastAsia="es-MX"/>
            </w:rPr>
          </w:pPr>
          <w:hyperlink w:anchor="_Toc202996931" w:history="1">
            <w:r w:rsidRPr="003A6239">
              <w:rPr>
                <w:rStyle w:val="Hipervnculo"/>
                <w:noProof/>
                <w:color w:val="auto"/>
              </w:rPr>
              <w:t>a) Competencia del Instituto</w:t>
            </w:r>
            <w:r w:rsidRPr="003A6239">
              <w:rPr>
                <w:noProof/>
                <w:webHidden/>
              </w:rPr>
              <w:tab/>
            </w:r>
            <w:r w:rsidRPr="003A6239">
              <w:rPr>
                <w:noProof/>
                <w:webHidden/>
              </w:rPr>
              <w:fldChar w:fldCharType="begin"/>
            </w:r>
            <w:r w:rsidRPr="003A6239">
              <w:rPr>
                <w:noProof/>
                <w:webHidden/>
              </w:rPr>
              <w:instrText xml:space="preserve"> PAGEREF _Toc202996931 \h </w:instrText>
            </w:r>
            <w:r w:rsidRPr="003A6239">
              <w:rPr>
                <w:noProof/>
                <w:webHidden/>
              </w:rPr>
            </w:r>
            <w:r w:rsidRPr="003A6239">
              <w:rPr>
                <w:noProof/>
                <w:webHidden/>
              </w:rPr>
              <w:fldChar w:fldCharType="separate"/>
            </w:r>
            <w:r w:rsidRPr="003A6239">
              <w:rPr>
                <w:noProof/>
                <w:webHidden/>
              </w:rPr>
              <w:t>9</w:t>
            </w:r>
            <w:r w:rsidRPr="003A6239">
              <w:rPr>
                <w:noProof/>
                <w:webHidden/>
              </w:rPr>
              <w:fldChar w:fldCharType="end"/>
            </w:r>
          </w:hyperlink>
        </w:p>
        <w:p w14:paraId="6B697519" w14:textId="4B56DC32" w:rsidR="003A6239" w:rsidRPr="003A6239" w:rsidRDefault="003A6239" w:rsidP="003A6239">
          <w:pPr>
            <w:pStyle w:val="TDC3"/>
            <w:rPr>
              <w:rFonts w:asciiTheme="minorHAnsi" w:eastAsiaTheme="minorEastAsia" w:hAnsiTheme="minorHAnsi" w:cstheme="minorBidi"/>
              <w:noProof/>
              <w:szCs w:val="22"/>
              <w:lang w:eastAsia="es-MX"/>
            </w:rPr>
          </w:pPr>
          <w:hyperlink w:anchor="_Toc202996932" w:history="1">
            <w:r w:rsidRPr="003A6239">
              <w:rPr>
                <w:rStyle w:val="Hipervnculo"/>
                <w:noProof/>
                <w:color w:val="auto"/>
              </w:rPr>
              <w:t>b) Legitimidad de la parte recurrente</w:t>
            </w:r>
            <w:r w:rsidRPr="003A6239">
              <w:rPr>
                <w:noProof/>
                <w:webHidden/>
              </w:rPr>
              <w:tab/>
            </w:r>
            <w:r w:rsidRPr="003A6239">
              <w:rPr>
                <w:noProof/>
                <w:webHidden/>
              </w:rPr>
              <w:fldChar w:fldCharType="begin"/>
            </w:r>
            <w:r w:rsidRPr="003A6239">
              <w:rPr>
                <w:noProof/>
                <w:webHidden/>
              </w:rPr>
              <w:instrText xml:space="preserve"> PAGEREF _Toc202996932 \h </w:instrText>
            </w:r>
            <w:r w:rsidRPr="003A6239">
              <w:rPr>
                <w:noProof/>
                <w:webHidden/>
              </w:rPr>
            </w:r>
            <w:r w:rsidRPr="003A6239">
              <w:rPr>
                <w:noProof/>
                <w:webHidden/>
              </w:rPr>
              <w:fldChar w:fldCharType="separate"/>
            </w:r>
            <w:r w:rsidRPr="003A6239">
              <w:rPr>
                <w:noProof/>
                <w:webHidden/>
              </w:rPr>
              <w:t>10</w:t>
            </w:r>
            <w:r w:rsidRPr="003A6239">
              <w:rPr>
                <w:noProof/>
                <w:webHidden/>
              </w:rPr>
              <w:fldChar w:fldCharType="end"/>
            </w:r>
          </w:hyperlink>
        </w:p>
        <w:p w14:paraId="47BE1F04" w14:textId="0553B169" w:rsidR="003A6239" w:rsidRPr="003A6239" w:rsidRDefault="003A6239" w:rsidP="003A6239">
          <w:pPr>
            <w:pStyle w:val="TDC3"/>
            <w:rPr>
              <w:rFonts w:asciiTheme="minorHAnsi" w:eastAsiaTheme="minorEastAsia" w:hAnsiTheme="minorHAnsi" w:cstheme="minorBidi"/>
              <w:noProof/>
              <w:szCs w:val="22"/>
              <w:lang w:eastAsia="es-MX"/>
            </w:rPr>
          </w:pPr>
          <w:hyperlink w:anchor="_Toc202996933" w:history="1">
            <w:r w:rsidRPr="003A6239">
              <w:rPr>
                <w:rStyle w:val="Hipervnculo"/>
                <w:rFonts w:eastAsia="Calibri"/>
                <w:noProof/>
                <w:color w:val="auto"/>
                <w:lang w:eastAsia="es-ES_tradnl"/>
              </w:rPr>
              <w:t>c) Plazo para interponer el recurso</w:t>
            </w:r>
            <w:r w:rsidRPr="003A6239">
              <w:rPr>
                <w:noProof/>
                <w:webHidden/>
              </w:rPr>
              <w:tab/>
            </w:r>
            <w:r w:rsidRPr="003A6239">
              <w:rPr>
                <w:noProof/>
                <w:webHidden/>
              </w:rPr>
              <w:fldChar w:fldCharType="begin"/>
            </w:r>
            <w:r w:rsidRPr="003A6239">
              <w:rPr>
                <w:noProof/>
                <w:webHidden/>
              </w:rPr>
              <w:instrText xml:space="preserve"> PAGEREF _Toc202996933 \h </w:instrText>
            </w:r>
            <w:r w:rsidRPr="003A6239">
              <w:rPr>
                <w:noProof/>
                <w:webHidden/>
              </w:rPr>
            </w:r>
            <w:r w:rsidRPr="003A6239">
              <w:rPr>
                <w:noProof/>
                <w:webHidden/>
              </w:rPr>
              <w:fldChar w:fldCharType="separate"/>
            </w:r>
            <w:r w:rsidRPr="003A6239">
              <w:rPr>
                <w:noProof/>
                <w:webHidden/>
              </w:rPr>
              <w:t>10</w:t>
            </w:r>
            <w:r w:rsidRPr="003A6239">
              <w:rPr>
                <w:noProof/>
                <w:webHidden/>
              </w:rPr>
              <w:fldChar w:fldCharType="end"/>
            </w:r>
          </w:hyperlink>
        </w:p>
        <w:p w14:paraId="63B8BBAF" w14:textId="6EED9A76" w:rsidR="003A6239" w:rsidRPr="003A6239" w:rsidRDefault="003A6239" w:rsidP="003A6239">
          <w:pPr>
            <w:pStyle w:val="TDC3"/>
            <w:rPr>
              <w:rFonts w:asciiTheme="minorHAnsi" w:eastAsiaTheme="minorEastAsia" w:hAnsiTheme="minorHAnsi" w:cstheme="minorBidi"/>
              <w:noProof/>
              <w:szCs w:val="22"/>
              <w:lang w:eastAsia="es-MX"/>
            </w:rPr>
          </w:pPr>
          <w:hyperlink w:anchor="_Toc202996934" w:history="1">
            <w:r w:rsidRPr="003A6239">
              <w:rPr>
                <w:rStyle w:val="Hipervnculo"/>
                <w:rFonts w:eastAsia="Calibri"/>
                <w:noProof/>
                <w:color w:val="auto"/>
                <w:lang w:eastAsia="es-ES_tradnl"/>
              </w:rPr>
              <w:t>d) Causal de Procedencia</w:t>
            </w:r>
            <w:r w:rsidRPr="003A6239">
              <w:rPr>
                <w:noProof/>
                <w:webHidden/>
              </w:rPr>
              <w:tab/>
            </w:r>
            <w:r w:rsidRPr="003A6239">
              <w:rPr>
                <w:noProof/>
                <w:webHidden/>
              </w:rPr>
              <w:fldChar w:fldCharType="begin"/>
            </w:r>
            <w:r w:rsidRPr="003A6239">
              <w:rPr>
                <w:noProof/>
                <w:webHidden/>
              </w:rPr>
              <w:instrText xml:space="preserve"> PAGEREF _Toc202996934 \h </w:instrText>
            </w:r>
            <w:r w:rsidRPr="003A6239">
              <w:rPr>
                <w:noProof/>
                <w:webHidden/>
              </w:rPr>
            </w:r>
            <w:r w:rsidRPr="003A6239">
              <w:rPr>
                <w:noProof/>
                <w:webHidden/>
              </w:rPr>
              <w:fldChar w:fldCharType="separate"/>
            </w:r>
            <w:r w:rsidRPr="003A6239">
              <w:rPr>
                <w:noProof/>
                <w:webHidden/>
              </w:rPr>
              <w:t>10</w:t>
            </w:r>
            <w:r w:rsidRPr="003A6239">
              <w:rPr>
                <w:noProof/>
                <w:webHidden/>
              </w:rPr>
              <w:fldChar w:fldCharType="end"/>
            </w:r>
          </w:hyperlink>
        </w:p>
        <w:p w14:paraId="4105239B" w14:textId="43947CBE" w:rsidR="003A6239" w:rsidRPr="003A6239" w:rsidRDefault="003A6239" w:rsidP="003A6239">
          <w:pPr>
            <w:pStyle w:val="TDC3"/>
            <w:rPr>
              <w:rFonts w:asciiTheme="minorHAnsi" w:eastAsiaTheme="minorEastAsia" w:hAnsiTheme="minorHAnsi" w:cstheme="minorBidi"/>
              <w:noProof/>
              <w:szCs w:val="22"/>
              <w:lang w:eastAsia="es-MX"/>
            </w:rPr>
          </w:pPr>
          <w:hyperlink w:anchor="_Toc202996935" w:history="1">
            <w:r w:rsidRPr="003A6239">
              <w:rPr>
                <w:rStyle w:val="Hipervnculo"/>
                <w:noProof/>
                <w:color w:val="auto"/>
              </w:rPr>
              <w:t>e) Requisitos formales para la interposición del recurso</w:t>
            </w:r>
            <w:r w:rsidRPr="003A6239">
              <w:rPr>
                <w:noProof/>
                <w:webHidden/>
              </w:rPr>
              <w:tab/>
            </w:r>
            <w:r w:rsidRPr="003A6239">
              <w:rPr>
                <w:noProof/>
                <w:webHidden/>
              </w:rPr>
              <w:fldChar w:fldCharType="begin"/>
            </w:r>
            <w:r w:rsidRPr="003A6239">
              <w:rPr>
                <w:noProof/>
                <w:webHidden/>
              </w:rPr>
              <w:instrText xml:space="preserve"> PAGEREF _Toc202996935 \h </w:instrText>
            </w:r>
            <w:r w:rsidRPr="003A6239">
              <w:rPr>
                <w:noProof/>
                <w:webHidden/>
              </w:rPr>
            </w:r>
            <w:r w:rsidRPr="003A6239">
              <w:rPr>
                <w:noProof/>
                <w:webHidden/>
              </w:rPr>
              <w:fldChar w:fldCharType="separate"/>
            </w:r>
            <w:r w:rsidRPr="003A6239">
              <w:rPr>
                <w:noProof/>
                <w:webHidden/>
              </w:rPr>
              <w:t>11</w:t>
            </w:r>
            <w:r w:rsidRPr="003A6239">
              <w:rPr>
                <w:noProof/>
                <w:webHidden/>
              </w:rPr>
              <w:fldChar w:fldCharType="end"/>
            </w:r>
          </w:hyperlink>
        </w:p>
        <w:p w14:paraId="7D33D4E3" w14:textId="46AE9457" w:rsidR="003A6239" w:rsidRPr="003A6239" w:rsidRDefault="003A6239" w:rsidP="003A6239">
          <w:pPr>
            <w:pStyle w:val="TDC2"/>
            <w:rPr>
              <w:rFonts w:asciiTheme="minorHAnsi" w:eastAsiaTheme="minorEastAsia" w:hAnsiTheme="minorHAnsi" w:cstheme="minorBidi"/>
              <w:noProof/>
              <w:szCs w:val="22"/>
              <w:lang w:eastAsia="es-MX"/>
            </w:rPr>
          </w:pPr>
          <w:hyperlink w:anchor="_Toc202996936" w:history="1">
            <w:r w:rsidRPr="003A6239">
              <w:rPr>
                <w:rStyle w:val="Hipervnculo"/>
                <w:noProof/>
                <w:color w:val="auto"/>
              </w:rPr>
              <w:t>SEGUNDO. Estudio de Fondo</w:t>
            </w:r>
            <w:r w:rsidRPr="003A6239">
              <w:rPr>
                <w:noProof/>
                <w:webHidden/>
              </w:rPr>
              <w:tab/>
            </w:r>
            <w:r w:rsidRPr="003A6239">
              <w:rPr>
                <w:noProof/>
                <w:webHidden/>
              </w:rPr>
              <w:fldChar w:fldCharType="begin"/>
            </w:r>
            <w:r w:rsidRPr="003A6239">
              <w:rPr>
                <w:noProof/>
                <w:webHidden/>
              </w:rPr>
              <w:instrText xml:space="preserve"> PAGEREF _Toc202996936 \h </w:instrText>
            </w:r>
            <w:r w:rsidRPr="003A6239">
              <w:rPr>
                <w:noProof/>
                <w:webHidden/>
              </w:rPr>
            </w:r>
            <w:r w:rsidRPr="003A6239">
              <w:rPr>
                <w:noProof/>
                <w:webHidden/>
              </w:rPr>
              <w:fldChar w:fldCharType="separate"/>
            </w:r>
            <w:r w:rsidRPr="003A6239">
              <w:rPr>
                <w:noProof/>
                <w:webHidden/>
              </w:rPr>
              <w:t>12</w:t>
            </w:r>
            <w:r w:rsidRPr="003A6239">
              <w:rPr>
                <w:noProof/>
                <w:webHidden/>
              </w:rPr>
              <w:fldChar w:fldCharType="end"/>
            </w:r>
          </w:hyperlink>
        </w:p>
        <w:p w14:paraId="487AF1AA" w14:textId="37067299" w:rsidR="003A6239" w:rsidRPr="003A6239" w:rsidRDefault="003A6239" w:rsidP="003A6239">
          <w:pPr>
            <w:pStyle w:val="TDC3"/>
            <w:rPr>
              <w:rFonts w:asciiTheme="minorHAnsi" w:eastAsiaTheme="minorEastAsia" w:hAnsiTheme="minorHAnsi" w:cstheme="minorBidi"/>
              <w:noProof/>
              <w:szCs w:val="22"/>
              <w:lang w:eastAsia="es-MX"/>
            </w:rPr>
          </w:pPr>
          <w:hyperlink w:anchor="_Toc202996937" w:history="1">
            <w:r w:rsidRPr="003A6239">
              <w:rPr>
                <w:rStyle w:val="Hipervnculo"/>
                <w:noProof/>
                <w:color w:val="auto"/>
              </w:rPr>
              <w:t>a) Mandato de transparencia y responsabilidad del Sujeto Obligado</w:t>
            </w:r>
            <w:r w:rsidRPr="003A6239">
              <w:rPr>
                <w:noProof/>
                <w:webHidden/>
              </w:rPr>
              <w:tab/>
            </w:r>
            <w:r w:rsidRPr="003A6239">
              <w:rPr>
                <w:noProof/>
                <w:webHidden/>
              </w:rPr>
              <w:fldChar w:fldCharType="begin"/>
            </w:r>
            <w:r w:rsidRPr="003A6239">
              <w:rPr>
                <w:noProof/>
                <w:webHidden/>
              </w:rPr>
              <w:instrText xml:space="preserve"> PAGEREF _Toc202996937 \h </w:instrText>
            </w:r>
            <w:r w:rsidRPr="003A6239">
              <w:rPr>
                <w:noProof/>
                <w:webHidden/>
              </w:rPr>
            </w:r>
            <w:r w:rsidRPr="003A6239">
              <w:rPr>
                <w:noProof/>
                <w:webHidden/>
              </w:rPr>
              <w:fldChar w:fldCharType="separate"/>
            </w:r>
            <w:r w:rsidRPr="003A6239">
              <w:rPr>
                <w:noProof/>
                <w:webHidden/>
              </w:rPr>
              <w:t>12</w:t>
            </w:r>
            <w:r w:rsidRPr="003A6239">
              <w:rPr>
                <w:noProof/>
                <w:webHidden/>
              </w:rPr>
              <w:fldChar w:fldCharType="end"/>
            </w:r>
          </w:hyperlink>
        </w:p>
        <w:p w14:paraId="2F95E17F" w14:textId="2CF70B2D" w:rsidR="003A6239" w:rsidRPr="003A6239" w:rsidRDefault="003A6239" w:rsidP="003A6239">
          <w:pPr>
            <w:pStyle w:val="TDC3"/>
            <w:rPr>
              <w:rFonts w:asciiTheme="minorHAnsi" w:eastAsiaTheme="minorEastAsia" w:hAnsiTheme="minorHAnsi" w:cstheme="minorBidi"/>
              <w:noProof/>
              <w:szCs w:val="22"/>
              <w:lang w:eastAsia="es-MX"/>
            </w:rPr>
          </w:pPr>
          <w:hyperlink w:anchor="_Toc202996938" w:history="1">
            <w:r w:rsidRPr="003A6239">
              <w:rPr>
                <w:rStyle w:val="Hipervnculo"/>
                <w:rFonts w:eastAsia="Calibri"/>
                <w:noProof/>
                <w:color w:val="auto"/>
                <w:lang w:eastAsia="es-ES_tradnl"/>
              </w:rPr>
              <w:t>b) Controversia a resolver</w:t>
            </w:r>
            <w:r w:rsidRPr="003A6239">
              <w:rPr>
                <w:noProof/>
                <w:webHidden/>
              </w:rPr>
              <w:tab/>
            </w:r>
            <w:r w:rsidRPr="003A6239">
              <w:rPr>
                <w:noProof/>
                <w:webHidden/>
              </w:rPr>
              <w:fldChar w:fldCharType="begin"/>
            </w:r>
            <w:r w:rsidRPr="003A6239">
              <w:rPr>
                <w:noProof/>
                <w:webHidden/>
              </w:rPr>
              <w:instrText xml:space="preserve"> PAGEREF _Toc202996938 \h </w:instrText>
            </w:r>
            <w:r w:rsidRPr="003A6239">
              <w:rPr>
                <w:noProof/>
                <w:webHidden/>
              </w:rPr>
            </w:r>
            <w:r w:rsidRPr="003A6239">
              <w:rPr>
                <w:noProof/>
                <w:webHidden/>
              </w:rPr>
              <w:fldChar w:fldCharType="separate"/>
            </w:r>
            <w:r w:rsidRPr="003A6239">
              <w:rPr>
                <w:noProof/>
                <w:webHidden/>
              </w:rPr>
              <w:t>14</w:t>
            </w:r>
            <w:r w:rsidRPr="003A6239">
              <w:rPr>
                <w:noProof/>
                <w:webHidden/>
              </w:rPr>
              <w:fldChar w:fldCharType="end"/>
            </w:r>
          </w:hyperlink>
        </w:p>
        <w:p w14:paraId="23F89DB4" w14:textId="677854B0" w:rsidR="003A6239" w:rsidRPr="003A6239" w:rsidRDefault="003A6239" w:rsidP="003A6239">
          <w:pPr>
            <w:pStyle w:val="TDC3"/>
            <w:rPr>
              <w:rFonts w:asciiTheme="minorHAnsi" w:eastAsiaTheme="minorEastAsia" w:hAnsiTheme="minorHAnsi" w:cstheme="minorBidi"/>
              <w:noProof/>
              <w:szCs w:val="22"/>
              <w:lang w:eastAsia="es-MX"/>
            </w:rPr>
          </w:pPr>
          <w:hyperlink w:anchor="_Toc202996939" w:history="1">
            <w:r w:rsidRPr="003A6239">
              <w:rPr>
                <w:rStyle w:val="Hipervnculo"/>
                <w:noProof/>
                <w:color w:val="auto"/>
              </w:rPr>
              <w:t>c) Estudio de la controversia</w:t>
            </w:r>
            <w:r w:rsidRPr="003A6239">
              <w:rPr>
                <w:noProof/>
                <w:webHidden/>
              </w:rPr>
              <w:tab/>
            </w:r>
            <w:r w:rsidRPr="003A6239">
              <w:rPr>
                <w:noProof/>
                <w:webHidden/>
              </w:rPr>
              <w:fldChar w:fldCharType="begin"/>
            </w:r>
            <w:r w:rsidRPr="003A6239">
              <w:rPr>
                <w:noProof/>
                <w:webHidden/>
              </w:rPr>
              <w:instrText xml:space="preserve"> PAGEREF _Toc202996939 \h </w:instrText>
            </w:r>
            <w:r w:rsidRPr="003A6239">
              <w:rPr>
                <w:noProof/>
                <w:webHidden/>
              </w:rPr>
            </w:r>
            <w:r w:rsidRPr="003A6239">
              <w:rPr>
                <w:noProof/>
                <w:webHidden/>
              </w:rPr>
              <w:fldChar w:fldCharType="separate"/>
            </w:r>
            <w:r w:rsidRPr="003A6239">
              <w:rPr>
                <w:noProof/>
                <w:webHidden/>
              </w:rPr>
              <w:t>15</w:t>
            </w:r>
            <w:r w:rsidRPr="003A6239">
              <w:rPr>
                <w:noProof/>
                <w:webHidden/>
              </w:rPr>
              <w:fldChar w:fldCharType="end"/>
            </w:r>
          </w:hyperlink>
        </w:p>
        <w:p w14:paraId="13C6D0B2" w14:textId="7EDE53E3" w:rsidR="003A6239" w:rsidRPr="003A6239" w:rsidRDefault="003A6239" w:rsidP="003A6239">
          <w:pPr>
            <w:pStyle w:val="TDC3"/>
            <w:rPr>
              <w:rFonts w:asciiTheme="minorHAnsi" w:eastAsiaTheme="minorEastAsia" w:hAnsiTheme="minorHAnsi" w:cstheme="minorBidi"/>
              <w:noProof/>
              <w:szCs w:val="22"/>
              <w:lang w:eastAsia="es-MX"/>
            </w:rPr>
          </w:pPr>
          <w:hyperlink w:anchor="_Toc202996940" w:history="1">
            <w:r w:rsidRPr="003A6239">
              <w:rPr>
                <w:rStyle w:val="Hipervnculo"/>
                <w:noProof/>
                <w:color w:val="auto"/>
              </w:rPr>
              <w:t>d) Versión pública</w:t>
            </w:r>
            <w:r w:rsidRPr="003A6239">
              <w:rPr>
                <w:noProof/>
                <w:webHidden/>
              </w:rPr>
              <w:tab/>
            </w:r>
            <w:r w:rsidRPr="003A6239">
              <w:rPr>
                <w:noProof/>
                <w:webHidden/>
              </w:rPr>
              <w:fldChar w:fldCharType="begin"/>
            </w:r>
            <w:r w:rsidRPr="003A6239">
              <w:rPr>
                <w:noProof/>
                <w:webHidden/>
              </w:rPr>
              <w:instrText xml:space="preserve"> PAGEREF _Toc202996940 \h </w:instrText>
            </w:r>
            <w:r w:rsidRPr="003A6239">
              <w:rPr>
                <w:noProof/>
                <w:webHidden/>
              </w:rPr>
            </w:r>
            <w:r w:rsidRPr="003A6239">
              <w:rPr>
                <w:noProof/>
                <w:webHidden/>
              </w:rPr>
              <w:fldChar w:fldCharType="separate"/>
            </w:r>
            <w:r w:rsidRPr="003A6239">
              <w:rPr>
                <w:noProof/>
                <w:webHidden/>
              </w:rPr>
              <w:t>23</w:t>
            </w:r>
            <w:r w:rsidRPr="003A6239">
              <w:rPr>
                <w:noProof/>
                <w:webHidden/>
              </w:rPr>
              <w:fldChar w:fldCharType="end"/>
            </w:r>
          </w:hyperlink>
        </w:p>
        <w:p w14:paraId="4D40E905" w14:textId="326CEFAA" w:rsidR="003A6239" w:rsidRPr="003A6239" w:rsidRDefault="003A6239" w:rsidP="003A6239">
          <w:pPr>
            <w:pStyle w:val="TDC3"/>
            <w:rPr>
              <w:rFonts w:asciiTheme="minorHAnsi" w:eastAsiaTheme="minorEastAsia" w:hAnsiTheme="minorHAnsi" w:cstheme="minorBidi"/>
              <w:noProof/>
              <w:szCs w:val="22"/>
              <w:lang w:eastAsia="es-MX"/>
            </w:rPr>
          </w:pPr>
          <w:hyperlink w:anchor="_Toc202996941" w:history="1">
            <w:r w:rsidRPr="003A6239">
              <w:rPr>
                <w:rStyle w:val="Hipervnculo"/>
                <w:rFonts w:eastAsia="Calibri"/>
                <w:noProof/>
                <w:color w:val="auto"/>
              </w:rPr>
              <w:t xml:space="preserve">e) </w:t>
            </w:r>
            <w:r w:rsidRPr="003A6239">
              <w:rPr>
                <w:rStyle w:val="Hipervnculo"/>
                <w:noProof/>
                <w:color w:val="auto"/>
              </w:rPr>
              <w:t>Conclusión</w:t>
            </w:r>
            <w:r w:rsidRPr="003A6239">
              <w:rPr>
                <w:noProof/>
                <w:webHidden/>
              </w:rPr>
              <w:tab/>
            </w:r>
            <w:r w:rsidRPr="003A6239">
              <w:rPr>
                <w:noProof/>
                <w:webHidden/>
              </w:rPr>
              <w:fldChar w:fldCharType="begin"/>
            </w:r>
            <w:r w:rsidRPr="003A6239">
              <w:rPr>
                <w:noProof/>
                <w:webHidden/>
              </w:rPr>
              <w:instrText xml:space="preserve"> PAGEREF _Toc202996941 \h </w:instrText>
            </w:r>
            <w:r w:rsidRPr="003A6239">
              <w:rPr>
                <w:noProof/>
                <w:webHidden/>
              </w:rPr>
            </w:r>
            <w:r w:rsidRPr="003A6239">
              <w:rPr>
                <w:noProof/>
                <w:webHidden/>
              </w:rPr>
              <w:fldChar w:fldCharType="separate"/>
            </w:r>
            <w:r w:rsidRPr="003A6239">
              <w:rPr>
                <w:noProof/>
                <w:webHidden/>
              </w:rPr>
              <w:t>33</w:t>
            </w:r>
            <w:r w:rsidRPr="003A6239">
              <w:rPr>
                <w:noProof/>
                <w:webHidden/>
              </w:rPr>
              <w:fldChar w:fldCharType="end"/>
            </w:r>
          </w:hyperlink>
        </w:p>
        <w:p w14:paraId="4E385309" w14:textId="2B880B63" w:rsidR="003A6239" w:rsidRPr="003A6239" w:rsidRDefault="003A6239" w:rsidP="003A6239">
          <w:pPr>
            <w:pStyle w:val="TDC1"/>
            <w:tabs>
              <w:tab w:val="right" w:leader="dot" w:pos="9034"/>
            </w:tabs>
            <w:rPr>
              <w:rFonts w:asciiTheme="minorHAnsi" w:eastAsiaTheme="minorEastAsia" w:hAnsiTheme="minorHAnsi" w:cstheme="minorBidi"/>
              <w:noProof/>
              <w:szCs w:val="22"/>
              <w:lang w:eastAsia="es-MX"/>
            </w:rPr>
          </w:pPr>
          <w:hyperlink w:anchor="_Toc202996942" w:history="1">
            <w:r w:rsidRPr="003A6239">
              <w:rPr>
                <w:rStyle w:val="Hipervnculo"/>
                <w:noProof/>
                <w:color w:val="auto"/>
              </w:rPr>
              <w:t>RESUELVE</w:t>
            </w:r>
            <w:r w:rsidRPr="003A6239">
              <w:rPr>
                <w:noProof/>
                <w:webHidden/>
              </w:rPr>
              <w:tab/>
            </w:r>
            <w:r w:rsidRPr="003A6239">
              <w:rPr>
                <w:noProof/>
                <w:webHidden/>
              </w:rPr>
              <w:fldChar w:fldCharType="begin"/>
            </w:r>
            <w:r w:rsidRPr="003A6239">
              <w:rPr>
                <w:noProof/>
                <w:webHidden/>
              </w:rPr>
              <w:instrText xml:space="preserve"> PAGEREF _Toc202996942 \h </w:instrText>
            </w:r>
            <w:r w:rsidRPr="003A6239">
              <w:rPr>
                <w:noProof/>
                <w:webHidden/>
              </w:rPr>
            </w:r>
            <w:r w:rsidRPr="003A6239">
              <w:rPr>
                <w:noProof/>
                <w:webHidden/>
              </w:rPr>
              <w:fldChar w:fldCharType="separate"/>
            </w:r>
            <w:r w:rsidRPr="003A6239">
              <w:rPr>
                <w:noProof/>
                <w:webHidden/>
              </w:rPr>
              <w:t>33</w:t>
            </w:r>
            <w:r w:rsidRPr="003A6239">
              <w:rPr>
                <w:noProof/>
                <w:webHidden/>
              </w:rPr>
              <w:fldChar w:fldCharType="end"/>
            </w:r>
          </w:hyperlink>
        </w:p>
        <w:p w14:paraId="0C82FD7A" w14:textId="1C6EFD88" w:rsidR="009B2945" w:rsidRPr="003A6239" w:rsidRDefault="00AE3DA7" w:rsidP="003A6239">
          <w:pPr>
            <w:spacing w:line="240" w:lineRule="auto"/>
            <w:rPr>
              <w:b/>
              <w:bCs/>
              <w:lang w:val="es-ES"/>
            </w:rPr>
          </w:pPr>
          <w:r w:rsidRPr="003A6239">
            <w:rPr>
              <w:b/>
              <w:bCs/>
              <w:sz w:val="16"/>
              <w:szCs w:val="16"/>
              <w:lang w:val="es-ES"/>
            </w:rPr>
            <w:fldChar w:fldCharType="end"/>
          </w:r>
        </w:p>
      </w:sdtContent>
    </w:sdt>
    <w:p w14:paraId="603A07E2" w14:textId="77777777" w:rsidR="00646436" w:rsidRPr="003A6239" w:rsidRDefault="00646436" w:rsidP="003A6239">
      <w:pPr>
        <w:rPr>
          <w:rFonts w:cs="Tahoma"/>
          <w:szCs w:val="22"/>
        </w:rPr>
        <w:sectPr w:rsidR="00646436" w:rsidRPr="003A6239"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9E5BEB7" w:rsidR="00775BFC" w:rsidRPr="003A6239" w:rsidRDefault="00775BFC" w:rsidP="003A6239">
      <w:pPr>
        <w:rPr>
          <w:b/>
        </w:rPr>
      </w:pPr>
      <w:r w:rsidRPr="003A6239">
        <w:lastRenderedPageBreak/>
        <w:t>Resolución del Pleno del Instituto de Transparencia, Acceso a la Información Pública y Protección de Datos Personales del Estado de México y Municipios, con domicilio en Metepec, Estado de México, de</w:t>
      </w:r>
      <w:r w:rsidR="00C3509C" w:rsidRPr="003A6239">
        <w:t>l</w:t>
      </w:r>
      <w:r w:rsidRPr="003A6239">
        <w:t xml:space="preserve"> </w:t>
      </w:r>
      <w:r w:rsidR="00F435B2" w:rsidRPr="003A6239">
        <w:rPr>
          <w:b/>
        </w:rPr>
        <w:t>nueve</w:t>
      </w:r>
      <w:r w:rsidR="00C3509C" w:rsidRPr="003A6239">
        <w:rPr>
          <w:b/>
        </w:rPr>
        <w:t xml:space="preserve"> </w:t>
      </w:r>
      <w:r w:rsidRPr="003A6239">
        <w:rPr>
          <w:b/>
        </w:rPr>
        <w:t xml:space="preserve">de </w:t>
      </w:r>
      <w:r w:rsidR="00C3509C" w:rsidRPr="003A6239">
        <w:rPr>
          <w:b/>
        </w:rPr>
        <w:t>ju</w:t>
      </w:r>
      <w:r w:rsidR="005A59F3" w:rsidRPr="003A6239">
        <w:rPr>
          <w:b/>
        </w:rPr>
        <w:t>l</w:t>
      </w:r>
      <w:r w:rsidR="00C3509C" w:rsidRPr="003A6239">
        <w:rPr>
          <w:b/>
        </w:rPr>
        <w:t xml:space="preserve">io </w:t>
      </w:r>
      <w:r w:rsidRPr="003A6239">
        <w:rPr>
          <w:b/>
        </w:rPr>
        <w:t xml:space="preserve">de dos mil </w:t>
      </w:r>
      <w:r w:rsidR="00FE368B" w:rsidRPr="003A6239">
        <w:rPr>
          <w:b/>
        </w:rPr>
        <w:t>veinticinco</w:t>
      </w:r>
      <w:r w:rsidRPr="003A6239">
        <w:rPr>
          <w:b/>
        </w:rPr>
        <w:t>.</w:t>
      </w:r>
    </w:p>
    <w:p w14:paraId="0AF3AAC4" w14:textId="77777777" w:rsidR="00775BFC" w:rsidRPr="003A6239" w:rsidRDefault="00775BFC" w:rsidP="003A6239"/>
    <w:p w14:paraId="40EAE038" w14:textId="444C6C5F" w:rsidR="00775BFC" w:rsidRPr="003A6239" w:rsidRDefault="00775BFC" w:rsidP="003A6239">
      <w:r w:rsidRPr="003A6239">
        <w:rPr>
          <w:b/>
        </w:rPr>
        <w:t xml:space="preserve">VISTO </w:t>
      </w:r>
      <w:r w:rsidRPr="003A6239">
        <w:t xml:space="preserve">el expediente formado con motivo del Recurso de Revisión </w:t>
      </w:r>
      <w:r w:rsidR="00C3509C" w:rsidRPr="003A6239">
        <w:rPr>
          <w:rFonts w:eastAsia="Calibri"/>
          <w:b/>
          <w:lang w:eastAsia="en-US"/>
        </w:rPr>
        <w:t>04342/</w:t>
      </w:r>
      <w:r w:rsidRPr="003A6239">
        <w:rPr>
          <w:rFonts w:eastAsia="Calibri"/>
          <w:b/>
          <w:lang w:eastAsia="en-US"/>
        </w:rPr>
        <w:t>INFOEM/IP/RR</w:t>
      </w:r>
      <w:r w:rsidR="00C3509C" w:rsidRPr="003A6239">
        <w:rPr>
          <w:rFonts w:eastAsia="Calibri"/>
          <w:b/>
          <w:lang w:eastAsia="en-US"/>
        </w:rPr>
        <w:t>/2025</w:t>
      </w:r>
      <w:r w:rsidRPr="003A6239">
        <w:rPr>
          <w:rFonts w:eastAsia="Calibri"/>
          <w:lang w:eastAsia="en-US"/>
        </w:rPr>
        <w:t xml:space="preserve"> </w:t>
      </w:r>
      <w:r w:rsidRPr="003A6239">
        <w:t xml:space="preserve">interpuesto por </w:t>
      </w:r>
      <w:r w:rsidR="00C3509C" w:rsidRPr="003A6239">
        <w:rPr>
          <w:b/>
          <w:bCs/>
        </w:rPr>
        <w:t>una persona de manera anónima,</w:t>
      </w:r>
      <w:r w:rsidRPr="003A6239">
        <w:t xml:space="preserve"> a quien en lo subsecuente se le denominará </w:t>
      </w:r>
      <w:r w:rsidRPr="003A6239">
        <w:rPr>
          <w:b/>
          <w:bCs/>
        </w:rPr>
        <w:t>LA PARTE RECURRENTE</w:t>
      </w:r>
      <w:r w:rsidRPr="003A6239">
        <w:t>, en contra de la respuesta emitida por</w:t>
      </w:r>
      <w:r w:rsidR="00C3509C" w:rsidRPr="003A6239">
        <w:t xml:space="preserve"> la</w:t>
      </w:r>
      <w:r w:rsidRPr="003A6239">
        <w:t xml:space="preserve"> </w:t>
      </w:r>
      <w:r w:rsidR="00C3509C" w:rsidRPr="003A6239">
        <w:rPr>
          <w:b/>
          <w:bCs/>
        </w:rPr>
        <w:t xml:space="preserve">Secretaría de Movilidad </w:t>
      </w:r>
      <w:r w:rsidRPr="003A6239">
        <w:t xml:space="preserve">en adelante </w:t>
      </w:r>
      <w:r w:rsidRPr="003A6239">
        <w:rPr>
          <w:b/>
          <w:bCs/>
        </w:rPr>
        <w:t>EL SUJETO OBLIGADO</w:t>
      </w:r>
      <w:r w:rsidRPr="003A6239">
        <w:rPr>
          <w:rFonts w:eastAsia="Calibri"/>
          <w:lang w:eastAsia="en-US"/>
        </w:rPr>
        <w:t xml:space="preserve">, </w:t>
      </w:r>
      <w:r w:rsidRPr="003A6239">
        <w:t>se emite la presente Resolución con base en los Antecedentes y Considerandos que se exponen a continuación:</w:t>
      </w:r>
    </w:p>
    <w:p w14:paraId="2116968C" w14:textId="77777777" w:rsidR="00775BFC" w:rsidRPr="003A6239" w:rsidRDefault="00775BFC" w:rsidP="003A6239"/>
    <w:p w14:paraId="5A444FB6" w14:textId="639D3567" w:rsidR="00664420" w:rsidRPr="003A6239" w:rsidRDefault="00664420" w:rsidP="003A6239">
      <w:pPr>
        <w:pStyle w:val="Ttulo1"/>
      </w:pPr>
      <w:bookmarkStart w:id="2" w:name="_Toc202996916"/>
      <w:r w:rsidRPr="003A6239">
        <w:t>ANTECEDENTES</w:t>
      </w:r>
      <w:bookmarkEnd w:id="2"/>
    </w:p>
    <w:p w14:paraId="5CB5034E" w14:textId="77777777" w:rsidR="00AC2DB8" w:rsidRPr="003A6239" w:rsidRDefault="00AC2DB8" w:rsidP="003A6239"/>
    <w:p w14:paraId="09B2D38F" w14:textId="6E49D146" w:rsidR="00664420" w:rsidRPr="003A6239" w:rsidRDefault="00E37A3F" w:rsidP="003A6239">
      <w:pPr>
        <w:pStyle w:val="Ttulo2"/>
      </w:pPr>
      <w:bookmarkStart w:id="3" w:name="_Toc202996917"/>
      <w:r w:rsidRPr="003A6239">
        <w:t>DE LA SOLICITUD DE INFORMACIÓN</w:t>
      </w:r>
      <w:bookmarkEnd w:id="3"/>
    </w:p>
    <w:p w14:paraId="2C6AD1A5" w14:textId="0405B3CD" w:rsidR="00664420" w:rsidRPr="003A6239" w:rsidRDefault="00E37A3F" w:rsidP="003A6239">
      <w:pPr>
        <w:pStyle w:val="Ttulo3"/>
      </w:pPr>
      <w:bookmarkStart w:id="4" w:name="_Toc202996918"/>
      <w:r w:rsidRPr="003A6239">
        <w:t xml:space="preserve">a) </w:t>
      </w:r>
      <w:r w:rsidR="006B10B0" w:rsidRPr="003A6239">
        <w:t>S</w:t>
      </w:r>
      <w:r w:rsidR="00664420" w:rsidRPr="003A6239">
        <w:t xml:space="preserve">olicitud de </w:t>
      </w:r>
      <w:r w:rsidR="006B10B0" w:rsidRPr="003A6239">
        <w:t>i</w:t>
      </w:r>
      <w:r w:rsidR="00664420" w:rsidRPr="003A6239">
        <w:t>nformación</w:t>
      </w:r>
      <w:bookmarkEnd w:id="4"/>
    </w:p>
    <w:p w14:paraId="06DCD29D" w14:textId="088A2D6B" w:rsidR="009A2D78" w:rsidRPr="003A6239" w:rsidRDefault="006B10B0" w:rsidP="003A6239">
      <w:pPr>
        <w:pStyle w:val="Prrafodelista"/>
        <w:tabs>
          <w:tab w:val="left" w:pos="0"/>
        </w:tabs>
        <w:ind w:left="0"/>
        <w:contextualSpacing w:val="0"/>
        <w:rPr>
          <w:rFonts w:cs="Tahoma"/>
        </w:rPr>
      </w:pPr>
      <w:r w:rsidRPr="003A6239">
        <w:rPr>
          <w:rFonts w:cs="Tahoma"/>
        </w:rPr>
        <w:t>El</w:t>
      </w:r>
      <w:r w:rsidR="00664420" w:rsidRPr="003A6239">
        <w:rPr>
          <w:rFonts w:cs="Tahoma"/>
        </w:rPr>
        <w:t xml:space="preserve"> </w:t>
      </w:r>
      <w:r w:rsidR="00C3509C" w:rsidRPr="003A6239">
        <w:rPr>
          <w:rFonts w:cs="Tahoma"/>
          <w:b/>
          <w:bCs/>
        </w:rPr>
        <w:t xml:space="preserve">veinticinco </w:t>
      </w:r>
      <w:r w:rsidR="00664420" w:rsidRPr="003A6239">
        <w:rPr>
          <w:rFonts w:cs="Tahoma"/>
          <w:b/>
          <w:bCs/>
        </w:rPr>
        <w:t xml:space="preserve">de </w:t>
      </w:r>
      <w:r w:rsidR="00C3509C" w:rsidRPr="003A6239">
        <w:rPr>
          <w:rFonts w:cs="Tahoma"/>
          <w:b/>
          <w:bCs/>
        </w:rPr>
        <w:t xml:space="preserve">febrero </w:t>
      </w:r>
      <w:r w:rsidR="00664420" w:rsidRPr="003A6239">
        <w:rPr>
          <w:rFonts w:cs="Tahoma"/>
          <w:b/>
          <w:bCs/>
        </w:rPr>
        <w:t xml:space="preserve">de dos mil </w:t>
      </w:r>
      <w:r w:rsidR="00FE368B" w:rsidRPr="003A6239">
        <w:rPr>
          <w:rFonts w:cs="Tahoma"/>
          <w:b/>
          <w:bCs/>
        </w:rPr>
        <w:t>veinticinco</w:t>
      </w:r>
      <w:r w:rsidR="00664420" w:rsidRPr="003A6239">
        <w:rPr>
          <w:rFonts w:cs="Tahoma"/>
        </w:rPr>
        <w:t xml:space="preserve">, </w:t>
      </w:r>
      <w:r w:rsidRPr="003A6239">
        <w:rPr>
          <w:b/>
          <w:bCs/>
        </w:rPr>
        <w:t>LA PARTE RECURRENTE</w:t>
      </w:r>
      <w:r w:rsidR="00664420" w:rsidRPr="003A6239">
        <w:rPr>
          <w:rFonts w:cs="Tahoma"/>
        </w:rPr>
        <w:t xml:space="preserve"> presentó una solicitud de acceso a la información pública </w:t>
      </w:r>
      <w:r w:rsidR="001F3515" w:rsidRPr="003A6239">
        <w:rPr>
          <w:rFonts w:cs="Tahoma"/>
        </w:rPr>
        <w:t xml:space="preserve">ante el </w:t>
      </w:r>
      <w:r w:rsidR="001F3515" w:rsidRPr="003A6239">
        <w:rPr>
          <w:rFonts w:cs="Tahoma"/>
          <w:b/>
          <w:bCs/>
        </w:rPr>
        <w:t>SUJETO OBLIGADO</w:t>
      </w:r>
      <w:r w:rsidR="001F3515" w:rsidRPr="003A6239">
        <w:rPr>
          <w:rFonts w:cs="Tahoma"/>
        </w:rPr>
        <w:t xml:space="preserve">, </w:t>
      </w:r>
      <w:r w:rsidR="00664420" w:rsidRPr="003A6239">
        <w:rPr>
          <w:rFonts w:cs="Tahoma"/>
        </w:rPr>
        <w:t xml:space="preserve">a través del </w:t>
      </w:r>
      <w:r w:rsidRPr="003A6239">
        <w:rPr>
          <w:rFonts w:cs="Tahoma"/>
        </w:rPr>
        <w:t>Sistema de Acceso a la Información Mexiquense</w:t>
      </w:r>
      <w:r w:rsidR="009A2D78" w:rsidRPr="003A6239">
        <w:rPr>
          <w:rFonts w:cs="Tahoma"/>
        </w:rPr>
        <w:t xml:space="preserve"> (</w:t>
      </w:r>
      <w:r w:rsidRPr="003A6239">
        <w:rPr>
          <w:rFonts w:cs="Tahoma"/>
        </w:rPr>
        <w:t>SAIMEX</w:t>
      </w:r>
      <w:r w:rsidR="009A2D78" w:rsidRPr="003A6239">
        <w:rPr>
          <w:rFonts w:cs="Tahoma"/>
        </w:rPr>
        <w:t>). Dicha solicitud quedó</w:t>
      </w:r>
      <w:r w:rsidRPr="003A6239">
        <w:rPr>
          <w:rFonts w:cs="Tahoma"/>
        </w:rPr>
        <w:t xml:space="preserve"> registrada c</w:t>
      </w:r>
      <w:r w:rsidR="00664420" w:rsidRPr="003A6239">
        <w:rPr>
          <w:rFonts w:cs="Tahoma"/>
        </w:rPr>
        <w:t>on el número de folio</w:t>
      </w:r>
      <w:r w:rsidR="00664420" w:rsidRPr="003A6239">
        <w:rPr>
          <w:rFonts w:cs="Tahoma"/>
          <w:b/>
          <w:bCs/>
        </w:rPr>
        <w:t xml:space="preserve"> </w:t>
      </w:r>
      <w:r w:rsidR="00C3509C" w:rsidRPr="003A6239">
        <w:rPr>
          <w:rFonts w:cs="Tahoma"/>
          <w:b/>
          <w:bCs/>
        </w:rPr>
        <w:t>00151/SMOV/IP/2025</w:t>
      </w:r>
      <w:r w:rsidR="002A3601" w:rsidRPr="003A6239">
        <w:rPr>
          <w:rFonts w:cs="Tahoma"/>
        </w:rPr>
        <w:t xml:space="preserve"> y en ella </w:t>
      </w:r>
      <w:r w:rsidR="009A2D78" w:rsidRPr="003A6239">
        <w:rPr>
          <w:rFonts w:cs="Tahoma"/>
        </w:rPr>
        <w:t>se requirió la siguiente información:</w:t>
      </w:r>
    </w:p>
    <w:p w14:paraId="0459D6AC" w14:textId="77777777" w:rsidR="00664420" w:rsidRPr="003A6239" w:rsidRDefault="00664420" w:rsidP="003A6239">
      <w:pPr>
        <w:tabs>
          <w:tab w:val="left" w:pos="4667"/>
        </w:tabs>
        <w:ind w:left="567" w:right="567"/>
        <w:rPr>
          <w:rFonts w:cs="Tahoma"/>
          <w:b/>
          <w:bCs/>
        </w:rPr>
      </w:pPr>
    </w:p>
    <w:p w14:paraId="179FB369" w14:textId="20B2C470" w:rsidR="00664420" w:rsidRPr="003A6239" w:rsidRDefault="00692631" w:rsidP="003A6239">
      <w:pPr>
        <w:pStyle w:val="Ttulo"/>
      </w:pPr>
      <w:r w:rsidRPr="003A6239">
        <w:t>“</w:t>
      </w:r>
      <w:r w:rsidR="00C3509C" w:rsidRPr="003A6239">
        <w:t xml:space="preserve">el informe y de la norma </w:t>
      </w:r>
      <w:proofErr w:type="spellStart"/>
      <w:r w:rsidR="00C3509C" w:rsidRPr="003A6239">
        <w:t>tecnica</w:t>
      </w:r>
      <w:proofErr w:type="spellEnd"/>
      <w:r w:rsidR="00C3509C" w:rsidRPr="003A6239">
        <w:t xml:space="preserve"> de capacitación y la gaceta con la norma </w:t>
      </w:r>
      <w:proofErr w:type="spellStart"/>
      <w:r w:rsidR="00C3509C" w:rsidRPr="003A6239">
        <w:t>tecnica</w:t>
      </w:r>
      <w:proofErr w:type="spellEnd"/>
      <w:r w:rsidR="00C3509C" w:rsidRPr="003A6239">
        <w:t xml:space="preserve"> de capacitación vigente los nombres de los operadores y operadoras capacitadas con documentos que lo demuestren</w:t>
      </w:r>
      <w:r w:rsidR="00664420" w:rsidRPr="003A6239">
        <w:t>.</w:t>
      </w:r>
      <w:r w:rsidRPr="003A6239">
        <w:t>” (sic)</w:t>
      </w:r>
    </w:p>
    <w:p w14:paraId="64B27DE3" w14:textId="77777777" w:rsidR="00664420" w:rsidRPr="003A6239" w:rsidRDefault="00664420" w:rsidP="003A6239">
      <w:pPr>
        <w:tabs>
          <w:tab w:val="left" w:pos="4667"/>
        </w:tabs>
        <w:ind w:left="567" w:right="567"/>
        <w:rPr>
          <w:rFonts w:cs="Tahoma"/>
          <w:bCs/>
          <w:i/>
          <w:szCs w:val="22"/>
        </w:rPr>
      </w:pPr>
    </w:p>
    <w:p w14:paraId="0BD6321D" w14:textId="56D9ABBC" w:rsidR="00664420" w:rsidRPr="003A6239" w:rsidRDefault="009A2D78" w:rsidP="003A6239">
      <w:pPr>
        <w:tabs>
          <w:tab w:val="left" w:pos="4667"/>
        </w:tabs>
        <w:ind w:left="567" w:right="567"/>
        <w:rPr>
          <w:rFonts w:cs="Tahoma"/>
          <w:bCs/>
          <w:szCs w:val="22"/>
        </w:rPr>
      </w:pPr>
      <w:r w:rsidRPr="003A6239">
        <w:rPr>
          <w:rFonts w:cs="Tahoma"/>
          <w:b/>
          <w:bCs/>
          <w:szCs w:val="22"/>
        </w:rPr>
        <w:t>Modalidad de entrega</w:t>
      </w:r>
      <w:r w:rsidRPr="003A6239">
        <w:rPr>
          <w:rFonts w:cs="Tahoma"/>
          <w:bCs/>
          <w:szCs w:val="22"/>
        </w:rPr>
        <w:t>: a</w:t>
      </w:r>
      <w:r w:rsidR="00664420" w:rsidRPr="003A6239">
        <w:rPr>
          <w:rFonts w:cs="Tahoma"/>
          <w:bCs/>
          <w:i/>
          <w:szCs w:val="22"/>
        </w:rPr>
        <w:t xml:space="preserve"> través del </w:t>
      </w:r>
      <w:r w:rsidR="00664420" w:rsidRPr="003A6239">
        <w:rPr>
          <w:rFonts w:cs="Tahoma"/>
          <w:b/>
          <w:bCs/>
          <w:i/>
          <w:szCs w:val="22"/>
        </w:rPr>
        <w:t>SAIMEX</w:t>
      </w:r>
      <w:r w:rsidRPr="003A6239">
        <w:rPr>
          <w:rFonts w:cs="Tahoma"/>
          <w:bCs/>
          <w:i/>
          <w:szCs w:val="22"/>
        </w:rPr>
        <w:t>.</w:t>
      </w:r>
    </w:p>
    <w:p w14:paraId="334D2860" w14:textId="77777777" w:rsidR="00664420" w:rsidRPr="003A6239" w:rsidRDefault="00664420" w:rsidP="003A6239">
      <w:pPr>
        <w:autoSpaceDE w:val="0"/>
        <w:autoSpaceDN w:val="0"/>
        <w:adjustRightInd w:val="0"/>
        <w:ind w:right="-28"/>
        <w:rPr>
          <w:rFonts w:cs="Tahoma"/>
          <w:bCs/>
          <w:i/>
          <w:szCs w:val="22"/>
        </w:rPr>
      </w:pPr>
    </w:p>
    <w:p w14:paraId="5AC1EE52" w14:textId="34C34E77" w:rsidR="00D036D3" w:rsidRPr="003A6239" w:rsidRDefault="00E37A3F" w:rsidP="003A6239">
      <w:pPr>
        <w:pStyle w:val="Ttulo3"/>
      </w:pPr>
      <w:bookmarkStart w:id="5" w:name="_Toc202996919"/>
      <w:r w:rsidRPr="003A6239">
        <w:lastRenderedPageBreak/>
        <w:t xml:space="preserve">b) </w:t>
      </w:r>
      <w:r w:rsidR="00D036D3" w:rsidRPr="003A6239">
        <w:t>Turno de la solicitud de información</w:t>
      </w:r>
      <w:bookmarkEnd w:id="5"/>
    </w:p>
    <w:p w14:paraId="7CEE6F8C" w14:textId="2D7A4CAD" w:rsidR="007D1C55" w:rsidRPr="003A6239" w:rsidRDefault="00D036D3" w:rsidP="003A6239">
      <w:r w:rsidRPr="003A6239">
        <w:t xml:space="preserve">En cumplimiento al artículo 162 de la Ley de Transparencia y Acceso a la Información Pública del Estado de México y Municipios, el </w:t>
      </w:r>
      <w:r w:rsidR="00C3509C" w:rsidRPr="003A6239">
        <w:rPr>
          <w:rFonts w:cs="Tahoma"/>
          <w:b/>
          <w:bCs/>
        </w:rPr>
        <w:t>veinticinco de febrero de dos mil veinticinco</w:t>
      </w:r>
      <w:r w:rsidRPr="003A6239">
        <w:t xml:space="preserve">, el Titular de la Unidad de Transparencia del </w:t>
      </w:r>
      <w:r w:rsidRPr="003A6239">
        <w:rPr>
          <w:b/>
        </w:rPr>
        <w:t>SUJETO OBLIGADO</w:t>
      </w:r>
      <w:r w:rsidRPr="003A6239">
        <w:t xml:space="preserve"> turnó la solicitud de información </w:t>
      </w:r>
      <w:r w:rsidR="00163D12" w:rsidRPr="003A6239">
        <w:t xml:space="preserve">a los </w:t>
      </w:r>
      <w:r w:rsidRPr="003A6239">
        <w:t>servidor</w:t>
      </w:r>
      <w:r w:rsidR="007D1C55" w:rsidRPr="003A6239">
        <w:t>es</w:t>
      </w:r>
      <w:r w:rsidRPr="003A6239">
        <w:t xml:space="preserve"> público</w:t>
      </w:r>
      <w:r w:rsidR="007D1C55" w:rsidRPr="003A6239">
        <w:t>s</w:t>
      </w:r>
      <w:r w:rsidRPr="003A6239">
        <w:t xml:space="preserve"> habilitado</w:t>
      </w:r>
      <w:r w:rsidR="007D1C55" w:rsidRPr="003A6239">
        <w:t>s</w:t>
      </w:r>
      <w:r w:rsidRPr="003A6239">
        <w:t xml:space="preserve"> que estimó pertinente</w:t>
      </w:r>
      <w:r w:rsidR="00163D12" w:rsidRPr="003A6239">
        <w:t>s</w:t>
      </w:r>
      <w:r w:rsidR="007D1C55" w:rsidRPr="003A6239">
        <w:t>.</w:t>
      </w:r>
    </w:p>
    <w:p w14:paraId="7B667FC9" w14:textId="77777777" w:rsidR="007D1C55" w:rsidRPr="003A6239" w:rsidRDefault="007D1C55" w:rsidP="003A6239"/>
    <w:p w14:paraId="3212BA4D" w14:textId="008F71E4" w:rsidR="00664420" w:rsidRPr="003A6239" w:rsidRDefault="00E37A3F" w:rsidP="003A6239">
      <w:pPr>
        <w:pStyle w:val="Ttulo3"/>
        <w:rPr>
          <w:rFonts w:eastAsia="Calibri"/>
          <w:lang w:eastAsia="en-US"/>
        </w:rPr>
      </w:pPr>
      <w:bookmarkStart w:id="6" w:name="_Toc202996920"/>
      <w:r w:rsidRPr="003A6239">
        <w:t xml:space="preserve">c) </w:t>
      </w:r>
      <w:r w:rsidR="00664420" w:rsidRPr="003A6239">
        <w:rPr>
          <w:lang w:val="es-ES"/>
        </w:rPr>
        <w:t xml:space="preserve">Respuesta </w:t>
      </w:r>
      <w:r w:rsidR="00664420" w:rsidRPr="003A6239">
        <w:rPr>
          <w:rFonts w:eastAsia="Calibri"/>
          <w:lang w:eastAsia="en-US"/>
        </w:rPr>
        <w:t>del Sujeto Obligado</w:t>
      </w:r>
      <w:bookmarkEnd w:id="6"/>
    </w:p>
    <w:p w14:paraId="79199CC1" w14:textId="27493FF5" w:rsidR="00664420" w:rsidRPr="003A6239" w:rsidRDefault="00664420" w:rsidP="003A6239">
      <w:pPr>
        <w:pStyle w:val="Sinespaciado"/>
        <w:spacing w:line="360" w:lineRule="auto"/>
        <w:rPr>
          <w:lang w:val="es-ES"/>
        </w:rPr>
      </w:pPr>
      <w:r w:rsidRPr="003A6239">
        <w:rPr>
          <w:lang w:val="es-ES"/>
        </w:rPr>
        <w:t xml:space="preserve">El </w:t>
      </w:r>
      <w:r w:rsidR="00C3509C" w:rsidRPr="003A6239">
        <w:rPr>
          <w:b/>
          <w:bCs/>
          <w:lang w:val="es-ES"/>
        </w:rPr>
        <w:t>veinte</w:t>
      </w:r>
      <w:r w:rsidRPr="003A6239">
        <w:rPr>
          <w:b/>
          <w:bCs/>
          <w:lang w:val="es-ES"/>
        </w:rPr>
        <w:t xml:space="preserve"> de </w:t>
      </w:r>
      <w:r w:rsidR="00C3509C" w:rsidRPr="003A6239">
        <w:rPr>
          <w:b/>
          <w:bCs/>
          <w:lang w:val="es-ES"/>
        </w:rPr>
        <w:t xml:space="preserve">marzo </w:t>
      </w:r>
      <w:r w:rsidRPr="003A6239">
        <w:rPr>
          <w:b/>
          <w:bCs/>
          <w:lang w:val="es-ES"/>
        </w:rPr>
        <w:t xml:space="preserve">de dos mil </w:t>
      </w:r>
      <w:r w:rsidR="00FE368B" w:rsidRPr="003A6239">
        <w:rPr>
          <w:b/>
          <w:bCs/>
          <w:lang w:val="es-ES"/>
        </w:rPr>
        <w:t>veinticinco</w:t>
      </w:r>
      <w:r w:rsidRPr="003A6239">
        <w:rPr>
          <w:lang w:val="es-ES"/>
        </w:rPr>
        <w:t xml:space="preserve">, </w:t>
      </w:r>
      <w:r w:rsidR="00F07EE6" w:rsidRPr="003A6239">
        <w:rPr>
          <w:lang w:val="es-ES"/>
        </w:rPr>
        <w:t xml:space="preserve">el Titular de la Unidad de Transparencia del </w:t>
      </w:r>
      <w:r w:rsidR="00F07EE6" w:rsidRPr="003A6239">
        <w:rPr>
          <w:b/>
          <w:lang w:val="es-ES"/>
        </w:rPr>
        <w:t>SUJETO OBLIGADO</w:t>
      </w:r>
      <w:r w:rsidR="00F07EE6" w:rsidRPr="003A6239">
        <w:rPr>
          <w:lang w:val="es-ES"/>
        </w:rPr>
        <w:t xml:space="preserve"> notificó la siguiente respuesta a través del </w:t>
      </w:r>
      <w:r w:rsidRPr="003A6239">
        <w:rPr>
          <w:lang w:val="es-ES"/>
        </w:rPr>
        <w:t>SAIMEX</w:t>
      </w:r>
      <w:r w:rsidR="00F07EE6" w:rsidRPr="003A6239">
        <w:rPr>
          <w:lang w:val="es-ES"/>
        </w:rPr>
        <w:t>:</w:t>
      </w:r>
    </w:p>
    <w:p w14:paraId="669F7EFD" w14:textId="77777777" w:rsidR="00664420" w:rsidRPr="003A6239" w:rsidRDefault="00664420" w:rsidP="003A6239">
      <w:pPr>
        <w:tabs>
          <w:tab w:val="left" w:pos="4667"/>
        </w:tabs>
        <w:ind w:left="567" w:right="567"/>
        <w:rPr>
          <w:rFonts w:cs="Tahoma"/>
          <w:b/>
          <w:bCs/>
        </w:rPr>
      </w:pPr>
    </w:p>
    <w:p w14:paraId="7AB47946" w14:textId="77777777" w:rsidR="00C3509C" w:rsidRPr="003A6239" w:rsidRDefault="00C3509C" w:rsidP="003A6239">
      <w:pPr>
        <w:pStyle w:val="Ttulo"/>
      </w:pPr>
      <w:r w:rsidRPr="003A6239">
        <w:t>En respuesta a la solicitud recibida, nos permitimos hacer de su conocimiento que con fundamento en el artículo 53, Fracciones: II, V y VI de la Ley de Transparencia y Acceso a la Información Pública del Estado de México y Municipios, le contestamos que:</w:t>
      </w:r>
    </w:p>
    <w:p w14:paraId="042FE73D" w14:textId="760F23F3" w:rsidR="00F07EE6" w:rsidRPr="003A6239" w:rsidRDefault="00C3509C" w:rsidP="003A6239">
      <w:pPr>
        <w:pStyle w:val="Ttulo"/>
      </w:pPr>
      <w:r w:rsidRPr="003A6239">
        <w:t>Se anexa oficio</w:t>
      </w:r>
      <w:r w:rsidR="00F07EE6" w:rsidRPr="003A6239">
        <w:t>.</w:t>
      </w:r>
    </w:p>
    <w:p w14:paraId="5D11024C" w14:textId="77777777" w:rsidR="00664420" w:rsidRPr="003A6239" w:rsidRDefault="00664420" w:rsidP="003A6239">
      <w:pPr>
        <w:autoSpaceDE w:val="0"/>
        <w:autoSpaceDN w:val="0"/>
        <w:adjustRightInd w:val="0"/>
        <w:ind w:right="-28"/>
        <w:rPr>
          <w:rFonts w:cs="Tahoma"/>
          <w:bCs/>
          <w:szCs w:val="22"/>
        </w:rPr>
      </w:pPr>
    </w:p>
    <w:p w14:paraId="70920289" w14:textId="1734249B" w:rsidR="00664420" w:rsidRPr="003A6239" w:rsidRDefault="00F07EE6" w:rsidP="003A6239">
      <w:pPr>
        <w:autoSpaceDE w:val="0"/>
        <w:autoSpaceDN w:val="0"/>
        <w:adjustRightInd w:val="0"/>
        <w:ind w:right="-28"/>
        <w:rPr>
          <w:rFonts w:cs="Tahoma"/>
          <w:bCs/>
          <w:szCs w:val="22"/>
          <w:lang w:val="es-ES"/>
        </w:rPr>
      </w:pPr>
      <w:r w:rsidRPr="003A6239">
        <w:rPr>
          <w:rFonts w:cs="Tahoma"/>
          <w:bCs/>
          <w:szCs w:val="22"/>
          <w:lang w:val="es-ES"/>
        </w:rPr>
        <w:t xml:space="preserve">Asimismo, </w:t>
      </w:r>
      <w:r w:rsidRPr="003A6239">
        <w:rPr>
          <w:rFonts w:cs="Tahoma"/>
          <w:b/>
          <w:szCs w:val="22"/>
          <w:lang w:val="es-ES"/>
        </w:rPr>
        <w:t xml:space="preserve">EL SUJETO OBLIGADO </w:t>
      </w:r>
      <w:r w:rsidRPr="003A6239">
        <w:rPr>
          <w:rFonts w:cs="Tahoma"/>
          <w:bCs/>
          <w:szCs w:val="22"/>
          <w:lang w:val="es-ES"/>
        </w:rPr>
        <w:t>adjuntó a su respuesta los archivos electrónicos que se describen a continuación</w:t>
      </w:r>
      <w:r w:rsidR="00664420" w:rsidRPr="003A6239">
        <w:rPr>
          <w:rFonts w:cs="Tahoma"/>
          <w:bCs/>
          <w:szCs w:val="22"/>
          <w:lang w:val="es-ES"/>
        </w:rPr>
        <w:t>:</w:t>
      </w:r>
    </w:p>
    <w:p w14:paraId="2C78354F" w14:textId="77777777" w:rsidR="00664420" w:rsidRPr="003A6239" w:rsidRDefault="00664420" w:rsidP="003A6239">
      <w:pPr>
        <w:autoSpaceDE w:val="0"/>
        <w:autoSpaceDN w:val="0"/>
        <w:adjustRightInd w:val="0"/>
        <w:ind w:right="-28"/>
        <w:rPr>
          <w:rFonts w:cs="Tahoma"/>
          <w:bCs/>
          <w:szCs w:val="22"/>
          <w:lang w:val="es-ES"/>
        </w:rPr>
      </w:pPr>
    </w:p>
    <w:p w14:paraId="49E6D416" w14:textId="24E103DB" w:rsidR="00C3509C" w:rsidRPr="003A6239" w:rsidRDefault="00C3509C" w:rsidP="003A6239">
      <w:pPr>
        <w:autoSpaceDE w:val="0"/>
        <w:autoSpaceDN w:val="0"/>
        <w:adjustRightInd w:val="0"/>
        <w:ind w:right="-28"/>
        <w:rPr>
          <w:rFonts w:cs="Tahoma"/>
          <w:szCs w:val="22"/>
          <w:lang w:val="es-ES"/>
        </w:rPr>
      </w:pPr>
      <w:r w:rsidRPr="003A6239">
        <w:rPr>
          <w:rFonts w:cs="Tahoma"/>
          <w:b/>
          <w:szCs w:val="22"/>
          <w:lang w:val="es-ES"/>
        </w:rPr>
        <w:t xml:space="preserve">OFC 51 SNC RESPUESTA INFO 151.pdf </w:t>
      </w:r>
      <w:r w:rsidRPr="003A6239">
        <w:rPr>
          <w:rFonts w:cs="Tahoma"/>
          <w:szCs w:val="22"/>
          <w:lang w:val="es-ES"/>
        </w:rPr>
        <w:t>Respuesta emitida por el Subdirector de Normatividad y Capacitación del Instituto de Transporte del Estado de México mediante la cual informa lo siguiente:</w:t>
      </w:r>
    </w:p>
    <w:p w14:paraId="4785AF43" w14:textId="77777777" w:rsidR="00692631" w:rsidRPr="003A6239" w:rsidRDefault="00692631" w:rsidP="003A6239">
      <w:pPr>
        <w:autoSpaceDE w:val="0"/>
        <w:autoSpaceDN w:val="0"/>
        <w:adjustRightInd w:val="0"/>
        <w:ind w:right="-28"/>
        <w:rPr>
          <w:rFonts w:cs="Tahoma"/>
          <w:szCs w:val="22"/>
          <w:lang w:val="es-ES"/>
        </w:rPr>
      </w:pPr>
    </w:p>
    <w:p w14:paraId="675DAB8B" w14:textId="708A1E68" w:rsidR="00C3509C" w:rsidRPr="003A6239" w:rsidRDefault="00C3509C" w:rsidP="003A6239">
      <w:pPr>
        <w:pStyle w:val="Prrafodelista"/>
        <w:numPr>
          <w:ilvl w:val="0"/>
          <w:numId w:val="16"/>
        </w:numPr>
        <w:autoSpaceDE w:val="0"/>
        <w:autoSpaceDN w:val="0"/>
        <w:adjustRightInd w:val="0"/>
        <w:ind w:right="-28"/>
        <w:rPr>
          <w:rFonts w:cs="Tahoma"/>
          <w:szCs w:val="22"/>
          <w:lang w:val="es-ES"/>
        </w:rPr>
      </w:pPr>
      <w:r w:rsidRPr="003A6239">
        <w:rPr>
          <w:rFonts w:cs="Tahoma"/>
          <w:szCs w:val="22"/>
          <w:lang w:val="es-ES"/>
        </w:rPr>
        <w:t>Por lo que hace a "el informe y de la norma técnica de capacitación"(sic), se hace de su conocimiento que, no se detenta algún documento que contenga el informe de la norma técnica de capacitación.</w:t>
      </w:r>
    </w:p>
    <w:p w14:paraId="7DBD5FE2" w14:textId="10664B49" w:rsidR="00C3509C" w:rsidRPr="003A6239" w:rsidRDefault="00C3509C" w:rsidP="003A6239">
      <w:pPr>
        <w:pStyle w:val="Prrafodelista"/>
        <w:numPr>
          <w:ilvl w:val="0"/>
          <w:numId w:val="16"/>
        </w:numPr>
        <w:autoSpaceDE w:val="0"/>
        <w:autoSpaceDN w:val="0"/>
        <w:adjustRightInd w:val="0"/>
        <w:ind w:right="-28"/>
        <w:rPr>
          <w:rFonts w:cs="Tahoma"/>
          <w:szCs w:val="22"/>
          <w:lang w:val="es-ES"/>
        </w:rPr>
      </w:pPr>
      <w:r w:rsidRPr="003A6239">
        <w:rPr>
          <w:rFonts w:cs="Tahoma"/>
          <w:szCs w:val="22"/>
          <w:lang w:val="es-ES"/>
        </w:rPr>
        <w:t xml:space="preserve">Por lo que hace a "la gaceta con la norma técnica de capacitación vigente" (sic), se hace de su conocimiento que el "ACUERDO DEL SECRETARIO DE MOVILIDAD POR EL </w:t>
      </w:r>
      <w:r w:rsidRPr="003A6239">
        <w:rPr>
          <w:rFonts w:cs="Tahoma"/>
          <w:szCs w:val="22"/>
          <w:lang w:val="es-ES"/>
        </w:rPr>
        <w:lastRenderedPageBreak/>
        <w:t xml:space="preserve">QUE SE PUBLICA LA NORMA TÉCNICA DE CAPACITACIÓN Y CERTIFICACIÓN PERMANENTE DE LOS OPERADORES DEL SERVICIO PÚBLICO DE TRANSPORTE DE FORMA PRESENCIAL O EN LÍNEA.” fue publicado en el Periódico Oficial Gaceta del Gobierno del Estado Libre y Soberano de México, en la fecha de 12 de julio de 2017, misma que podrá descargar ingresando </w:t>
      </w:r>
      <w:r w:rsidR="00387EA7" w:rsidRPr="003A6239">
        <w:rPr>
          <w:rFonts w:cs="Tahoma"/>
          <w:szCs w:val="22"/>
          <w:lang w:val="es-ES"/>
        </w:rPr>
        <w:t>en una liga que remite y siguiendo los pasos que ejemplifican.</w:t>
      </w:r>
    </w:p>
    <w:p w14:paraId="3F62DB5A" w14:textId="5D3EB14A" w:rsidR="00387EA7" w:rsidRPr="003A6239" w:rsidRDefault="00387EA7" w:rsidP="003A6239">
      <w:pPr>
        <w:pStyle w:val="Prrafodelista"/>
        <w:numPr>
          <w:ilvl w:val="0"/>
          <w:numId w:val="16"/>
        </w:numPr>
        <w:autoSpaceDE w:val="0"/>
        <w:autoSpaceDN w:val="0"/>
        <w:adjustRightInd w:val="0"/>
        <w:ind w:right="-28"/>
        <w:rPr>
          <w:rFonts w:cs="Tahoma"/>
          <w:szCs w:val="22"/>
          <w:lang w:val="es-ES"/>
        </w:rPr>
      </w:pPr>
      <w:r w:rsidRPr="003A6239">
        <w:rPr>
          <w:rFonts w:cs="Tahoma"/>
          <w:szCs w:val="22"/>
          <w:lang w:val="es-ES"/>
        </w:rPr>
        <w:t>Por lo que hace a "nombres de los operadores y operadoras capacitadas con documentos que lo demuestren" (sic), es importante mencionar que los nombres de operadores es un dato personal clasificado como confidencial, así como sus documentos, ya que dichas personas, no son consideradas personas servidoras públicas, por lo cual es información a la que solo puede tener acceso el propietario de la misma.</w:t>
      </w:r>
    </w:p>
    <w:p w14:paraId="0F8ADC2D" w14:textId="77777777" w:rsidR="00C3509C" w:rsidRPr="003A6239" w:rsidRDefault="00C3509C" w:rsidP="003A6239">
      <w:pPr>
        <w:autoSpaceDE w:val="0"/>
        <w:autoSpaceDN w:val="0"/>
        <w:adjustRightInd w:val="0"/>
        <w:ind w:right="-28"/>
        <w:rPr>
          <w:rFonts w:cs="Tahoma"/>
          <w:szCs w:val="22"/>
          <w:lang w:val="es-ES"/>
        </w:rPr>
      </w:pPr>
    </w:p>
    <w:p w14:paraId="4DD70C9E" w14:textId="5F2B1322" w:rsidR="00F07EE6" w:rsidRPr="003A6239" w:rsidRDefault="00C3509C" w:rsidP="003A6239">
      <w:pPr>
        <w:autoSpaceDE w:val="0"/>
        <w:autoSpaceDN w:val="0"/>
        <w:adjustRightInd w:val="0"/>
        <w:ind w:right="-28"/>
        <w:rPr>
          <w:rFonts w:cs="Tahoma"/>
          <w:szCs w:val="22"/>
          <w:lang w:val="es-ES"/>
        </w:rPr>
      </w:pPr>
      <w:r w:rsidRPr="003A6239">
        <w:rPr>
          <w:rFonts w:cs="Tahoma"/>
          <w:b/>
          <w:szCs w:val="22"/>
          <w:lang w:val="es-ES"/>
        </w:rPr>
        <w:t>Respuesta a solicitud 151.pdf</w:t>
      </w:r>
      <w:r w:rsidR="00387EA7" w:rsidRPr="003A6239">
        <w:rPr>
          <w:rFonts w:cs="Tahoma"/>
          <w:b/>
          <w:szCs w:val="22"/>
          <w:lang w:val="es-ES"/>
        </w:rPr>
        <w:t xml:space="preserve"> </w:t>
      </w:r>
      <w:r w:rsidR="00387EA7" w:rsidRPr="003A6239">
        <w:rPr>
          <w:rFonts w:cs="Tahoma"/>
          <w:szCs w:val="22"/>
          <w:lang w:val="es-ES"/>
        </w:rPr>
        <w:t>Archivo que contiene lo siguiente:</w:t>
      </w:r>
    </w:p>
    <w:p w14:paraId="1289F4EB" w14:textId="77777777" w:rsidR="00387EA7" w:rsidRPr="003A6239" w:rsidRDefault="00387EA7" w:rsidP="003A6239">
      <w:pPr>
        <w:autoSpaceDE w:val="0"/>
        <w:autoSpaceDN w:val="0"/>
        <w:adjustRightInd w:val="0"/>
        <w:ind w:right="-28"/>
        <w:rPr>
          <w:rFonts w:cs="Tahoma"/>
          <w:szCs w:val="22"/>
          <w:lang w:val="es-ES"/>
        </w:rPr>
      </w:pPr>
    </w:p>
    <w:p w14:paraId="51858E9F" w14:textId="36A29877" w:rsidR="00387EA7" w:rsidRPr="003A6239" w:rsidRDefault="00387EA7" w:rsidP="003A6239">
      <w:pPr>
        <w:pStyle w:val="Prrafodelista"/>
        <w:numPr>
          <w:ilvl w:val="0"/>
          <w:numId w:val="17"/>
        </w:numPr>
        <w:autoSpaceDE w:val="0"/>
        <w:autoSpaceDN w:val="0"/>
        <w:adjustRightInd w:val="0"/>
        <w:ind w:right="-28"/>
        <w:rPr>
          <w:rFonts w:cs="Tahoma"/>
          <w:szCs w:val="22"/>
          <w:lang w:val="es-ES"/>
        </w:rPr>
      </w:pPr>
      <w:r w:rsidRPr="003A6239">
        <w:rPr>
          <w:rFonts w:cs="Tahoma"/>
          <w:szCs w:val="22"/>
          <w:lang w:val="es-ES"/>
        </w:rPr>
        <w:t>Respuesta de la Subsecretaría de Movilidad mediante la cual informa que posterior a una búsqueda exhaustiva no se encontró información alguna.</w:t>
      </w:r>
    </w:p>
    <w:p w14:paraId="7902EF89" w14:textId="77777777" w:rsidR="00387EA7" w:rsidRPr="003A6239" w:rsidRDefault="00387EA7" w:rsidP="003A6239">
      <w:pPr>
        <w:pStyle w:val="Prrafodelista"/>
        <w:numPr>
          <w:ilvl w:val="0"/>
          <w:numId w:val="17"/>
        </w:numPr>
        <w:autoSpaceDE w:val="0"/>
        <w:autoSpaceDN w:val="0"/>
        <w:adjustRightInd w:val="0"/>
        <w:ind w:right="-28"/>
        <w:rPr>
          <w:rFonts w:cs="Tahoma"/>
          <w:szCs w:val="22"/>
          <w:lang w:val="es-ES"/>
        </w:rPr>
      </w:pPr>
      <w:r w:rsidRPr="003A6239">
        <w:rPr>
          <w:rFonts w:cs="Tahoma"/>
          <w:szCs w:val="22"/>
          <w:lang w:val="es-ES"/>
        </w:rPr>
        <w:t xml:space="preserve">Respuesta de la Dirección General de Movilidad Zona I mediante la cual informa que después de una búsqueda exhaustiva y razonable dentro de los archivos respectivos de esta Dirección General de Movilidad Zona I y sus diversas áreas dependientes, no se localizó antecedente alguno relacionado con su solicitud de información. </w:t>
      </w:r>
    </w:p>
    <w:p w14:paraId="16BFD012" w14:textId="4A68F58C" w:rsidR="00387EA7" w:rsidRPr="003A6239" w:rsidRDefault="00387EA7" w:rsidP="003A6239">
      <w:pPr>
        <w:pStyle w:val="Prrafodelista"/>
        <w:numPr>
          <w:ilvl w:val="0"/>
          <w:numId w:val="17"/>
        </w:numPr>
        <w:autoSpaceDE w:val="0"/>
        <w:autoSpaceDN w:val="0"/>
        <w:adjustRightInd w:val="0"/>
        <w:ind w:right="-28"/>
        <w:rPr>
          <w:rFonts w:cs="Tahoma"/>
          <w:szCs w:val="22"/>
          <w:lang w:val="es-ES"/>
        </w:rPr>
      </w:pPr>
      <w:r w:rsidRPr="003A6239">
        <w:rPr>
          <w:rFonts w:cs="Tahoma"/>
          <w:szCs w:val="22"/>
          <w:lang w:val="es-ES"/>
        </w:rPr>
        <w:t>Respuesta de la Dirección General de Movilidad Zona II mediante la cual informa “me permito informar que después de una búsqueda exhaustiva en los archivos físicos y digitales de esta Dirección General de Movilidad Zona II, no se encontró, ni archivos, ni libros, ni expedientes o algún otro medio de resguardo documental donde se aprecie información solicitada”.</w:t>
      </w:r>
    </w:p>
    <w:p w14:paraId="37A0CF8E" w14:textId="02DDB335" w:rsidR="00387EA7" w:rsidRPr="003A6239" w:rsidRDefault="00387EA7" w:rsidP="003A6239">
      <w:pPr>
        <w:pStyle w:val="Prrafodelista"/>
        <w:numPr>
          <w:ilvl w:val="0"/>
          <w:numId w:val="17"/>
        </w:numPr>
        <w:autoSpaceDE w:val="0"/>
        <w:autoSpaceDN w:val="0"/>
        <w:adjustRightInd w:val="0"/>
        <w:ind w:right="-28"/>
        <w:rPr>
          <w:rFonts w:cs="Tahoma"/>
          <w:szCs w:val="22"/>
          <w:lang w:val="es-ES"/>
        </w:rPr>
      </w:pPr>
      <w:r w:rsidRPr="003A6239">
        <w:rPr>
          <w:rFonts w:cs="Tahoma"/>
          <w:szCs w:val="22"/>
          <w:lang w:val="es-ES"/>
        </w:rPr>
        <w:lastRenderedPageBreak/>
        <w:t>Respuesta de la Dirección General de Movilidad Zona III mediante la cual en lo medular informa no contar con la información solicitada.</w:t>
      </w:r>
    </w:p>
    <w:p w14:paraId="0AE05B51" w14:textId="2663E56C" w:rsidR="00387EA7" w:rsidRPr="003A6239" w:rsidRDefault="00387EA7" w:rsidP="003A6239">
      <w:pPr>
        <w:pStyle w:val="Prrafodelista"/>
        <w:numPr>
          <w:ilvl w:val="0"/>
          <w:numId w:val="17"/>
        </w:numPr>
        <w:autoSpaceDE w:val="0"/>
        <w:autoSpaceDN w:val="0"/>
        <w:adjustRightInd w:val="0"/>
        <w:ind w:right="-28"/>
        <w:rPr>
          <w:rFonts w:cs="Tahoma"/>
          <w:szCs w:val="22"/>
          <w:lang w:val="es-ES"/>
        </w:rPr>
      </w:pPr>
      <w:r w:rsidRPr="003A6239">
        <w:rPr>
          <w:rFonts w:cs="Tahoma"/>
          <w:szCs w:val="22"/>
          <w:lang w:val="es-ES"/>
        </w:rPr>
        <w:t>Respuesta de la Dirección General de Movilidad Zona IV mediante la cual en lo medular informa no contar con la información solicitada.</w:t>
      </w:r>
    </w:p>
    <w:p w14:paraId="52460699" w14:textId="77777777" w:rsidR="00664420" w:rsidRPr="003A6239" w:rsidRDefault="00664420" w:rsidP="003A6239">
      <w:pPr>
        <w:autoSpaceDE w:val="0"/>
        <w:autoSpaceDN w:val="0"/>
        <w:adjustRightInd w:val="0"/>
        <w:ind w:right="-28"/>
        <w:rPr>
          <w:rFonts w:cs="Tahoma"/>
          <w:bCs/>
          <w:szCs w:val="22"/>
          <w:lang w:val="es-ES"/>
        </w:rPr>
      </w:pPr>
    </w:p>
    <w:p w14:paraId="5A5DAB9E" w14:textId="77777777" w:rsidR="00E37A3F" w:rsidRPr="003A6239" w:rsidRDefault="00E37A3F" w:rsidP="003A6239">
      <w:pPr>
        <w:pStyle w:val="Ttulo2"/>
        <w:jc w:val="left"/>
      </w:pPr>
      <w:bookmarkStart w:id="7" w:name="_Toc202996921"/>
      <w:r w:rsidRPr="003A6239">
        <w:t>DEL RECURSO DE REVISIÓN</w:t>
      </w:r>
      <w:bookmarkEnd w:id="7"/>
    </w:p>
    <w:p w14:paraId="2B216813" w14:textId="61ADBB2B" w:rsidR="00664420" w:rsidRPr="003A6239" w:rsidRDefault="006E25BC" w:rsidP="003A6239">
      <w:pPr>
        <w:pStyle w:val="Ttulo3"/>
      </w:pPr>
      <w:bookmarkStart w:id="8" w:name="_Toc202996922"/>
      <w:r w:rsidRPr="003A6239">
        <w:rPr>
          <w:szCs w:val="32"/>
        </w:rPr>
        <w:t>a)</w:t>
      </w:r>
      <w:r w:rsidRPr="003A6239">
        <w:t xml:space="preserve"> </w:t>
      </w:r>
      <w:r w:rsidR="00664420" w:rsidRPr="003A6239">
        <w:t>Interposición del Recurso de Revisión</w:t>
      </w:r>
      <w:bookmarkEnd w:id="8"/>
    </w:p>
    <w:p w14:paraId="6279C622" w14:textId="6FD8C5E9" w:rsidR="00664420" w:rsidRPr="003A6239" w:rsidRDefault="00664420" w:rsidP="003A6239">
      <w:pPr>
        <w:autoSpaceDE w:val="0"/>
        <w:autoSpaceDN w:val="0"/>
        <w:adjustRightInd w:val="0"/>
        <w:ind w:right="-28"/>
        <w:rPr>
          <w:rFonts w:cs="Tahoma"/>
          <w:szCs w:val="22"/>
        </w:rPr>
      </w:pPr>
      <w:r w:rsidRPr="003A6239">
        <w:rPr>
          <w:rFonts w:cs="Tahoma"/>
          <w:szCs w:val="22"/>
        </w:rPr>
        <w:t xml:space="preserve">El </w:t>
      </w:r>
      <w:r w:rsidR="00387EA7" w:rsidRPr="003A6239">
        <w:rPr>
          <w:rFonts w:cs="Tahoma"/>
          <w:b/>
          <w:bCs/>
          <w:szCs w:val="22"/>
        </w:rPr>
        <w:t>diez</w:t>
      </w:r>
      <w:r w:rsidRPr="003A6239">
        <w:rPr>
          <w:rFonts w:cs="Tahoma"/>
          <w:b/>
          <w:bCs/>
          <w:szCs w:val="22"/>
        </w:rPr>
        <w:t xml:space="preserve"> de </w:t>
      </w:r>
      <w:r w:rsidR="00387EA7" w:rsidRPr="003A6239">
        <w:rPr>
          <w:rFonts w:cs="Tahoma"/>
          <w:b/>
          <w:bCs/>
          <w:szCs w:val="22"/>
        </w:rPr>
        <w:t xml:space="preserve">abril </w:t>
      </w:r>
      <w:r w:rsidRPr="003A6239">
        <w:rPr>
          <w:rFonts w:cs="Tahoma"/>
          <w:b/>
          <w:bCs/>
          <w:szCs w:val="22"/>
        </w:rPr>
        <w:t xml:space="preserve">de dos mil </w:t>
      </w:r>
      <w:r w:rsidR="00FE368B" w:rsidRPr="003A6239">
        <w:rPr>
          <w:rFonts w:cs="Tahoma"/>
          <w:b/>
          <w:bCs/>
          <w:szCs w:val="22"/>
        </w:rPr>
        <w:t xml:space="preserve">veinticinco </w:t>
      </w:r>
      <w:r w:rsidR="00F75D23" w:rsidRPr="003A6239">
        <w:rPr>
          <w:rFonts w:cs="Tahoma"/>
          <w:b/>
          <w:bCs/>
          <w:szCs w:val="22"/>
        </w:rPr>
        <w:t>LA PARTE RECURRENTE</w:t>
      </w:r>
      <w:r w:rsidR="00F75D23" w:rsidRPr="003A6239">
        <w:rPr>
          <w:rFonts w:cs="Tahoma"/>
          <w:szCs w:val="22"/>
        </w:rPr>
        <w:t xml:space="preserve"> interpuso el recurso de revisión en contra de la respuesta emitida por el </w:t>
      </w:r>
      <w:r w:rsidR="00F75D23" w:rsidRPr="003A6239">
        <w:rPr>
          <w:rFonts w:cs="Tahoma"/>
          <w:b/>
          <w:bCs/>
          <w:szCs w:val="22"/>
        </w:rPr>
        <w:t>SUJETO OBLIGADO</w:t>
      </w:r>
      <w:r w:rsidR="00953430" w:rsidRPr="003A6239">
        <w:rPr>
          <w:rFonts w:cs="Tahoma"/>
          <w:szCs w:val="22"/>
        </w:rPr>
        <w:t xml:space="preserve">, mismo que fue registrado en el SAIMEX con el número de expediente </w:t>
      </w:r>
      <w:r w:rsidR="00387EA7" w:rsidRPr="003A6239">
        <w:rPr>
          <w:rFonts w:cs="Tahoma"/>
          <w:b/>
          <w:bCs/>
          <w:szCs w:val="22"/>
        </w:rPr>
        <w:t>04342/</w:t>
      </w:r>
      <w:r w:rsidR="00953430" w:rsidRPr="003A6239">
        <w:rPr>
          <w:rFonts w:cs="Tahoma"/>
          <w:b/>
          <w:bCs/>
          <w:szCs w:val="22"/>
        </w:rPr>
        <w:t>INFOEM/IP/RR/</w:t>
      </w:r>
      <w:r w:rsidR="00387EA7" w:rsidRPr="003A6239">
        <w:rPr>
          <w:rFonts w:cs="Tahoma"/>
          <w:b/>
          <w:bCs/>
          <w:szCs w:val="22"/>
        </w:rPr>
        <w:t>2025</w:t>
      </w:r>
      <w:r w:rsidR="00953430" w:rsidRPr="003A6239">
        <w:rPr>
          <w:rFonts w:cs="Tahoma"/>
          <w:szCs w:val="22"/>
        </w:rPr>
        <w:t>, y en el cual manifiesta lo siguiente</w:t>
      </w:r>
      <w:r w:rsidRPr="003A6239">
        <w:rPr>
          <w:rFonts w:cs="Tahoma"/>
          <w:szCs w:val="22"/>
        </w:rPr>
        <w:t>:</w:t>
      </w:r>
    </w:p>
    <w:p w14:paraId="74B30008" w14:textId="77777777" w:rsidR="00664420" w:rsidRPr="003A6239" w:rsidRDefault="00664420" w:rsidP="003A6239">
      <w:pPr>
        <w:tabs>
          <w:tab w:val="left" w:pos="4667"/>
        </w:tabs>
        <w:ind w:right="539"/>
        <w:rPr>
          <w:rFonts w:cs="Tahoma"/>
          <w:szCs w:val="22"/>
        </w:rPr>
      </w:pPr>
    </w:p>
    <w:p w14:paraId="12153283" w14:textId="77777777" w:rsidR="00664420" w:rsidRPr="003A6239" w:rsidRDefault="00664420" w:rsidP="003A6239">
      <w:pPr>
        <w:tabs>
          <w:tab w:val="left" w:pos="4667"/>
        </w:tabs>
        <w:ind w:left="567" w:right="539"/>
        <w:rPr>
          <w:rFonts w:cs="Tahoma"/>
          <w:b/>
          <w:iCs/>
        </w:rPr>
      </w:pPr>
      <w:r w:rsidRPr="003A6239">
        <w:rPr>
          <w:rFonts w:cs="Tahoma"/>
          <w:b/>
          <w:iCs/>
        </w:rPr>
        <w:t>ACTO IMPUGNADO</w:t>
      </w:r>
      <w:r w:rsidRPr="003A6239">
        <w:rPr>
          <w:rFonts w:cs="Tahoma"/>
          <w:b/>
          <w:iCs/>
        </w:rPr>
        <w:tab/>
      </w:r>
    </w:p>
    <w:p w14:paraId="523F8BF4" w14:textId="4B844E3D" w:rsidR="00664420" w:rsidRPr="003A6239" w:rsidRDefault="00387EA7" w:rsidP="003A6239">
      <w:pPr>
        <w:tabs>
          <w:tab w:val="left" w:pos="4667"/>
        </w:tabs>
        <w:ind w:left="567" w:right="539"/>
        <w:rPr>
          <w:rFonts w:cs="Tahoma"/>
          <w:bCs/>
          <w:i/>
        </w:rPr>
      </w:pPr>
      <w:r w:rsidRPr="003A6239">
        <w:rPr>
          <w:rFonts w:cs="Tahoma"/>
          <w:bCs/>
          <w:i/>
        </w:rPr>
        <w:t xml:space="preserve">No </w:t>
      </w:r>
      <w:proofErr w:type="spellStart"/>
      <w:r w:rsidRPr="003A6239">
        <w:rPr>
          <w:rFonts w:cs="Tahoma"/>
          <w:bCs/>
          <w:i/>
        </w:rPr>
        <w:t>esta</w:t>
      </w:r>
      <w:proofErr w:type="spellEnd"/>
      <w:r w:rsidRPr="003A6239">
        <w:rPr>
          <w:rFonts w:cs="Tahoma"/>
          <w:bCs/>
          <w:i/>
        </w:rPr>
        <w:t xml:space="preserve"> completa la respuesta</w:t>
      </w:r>
      <w:r w:rsidR="00664420" w:rsidRPr="003A6239">
        <w:rPr>
          <w:rFonts w:cs="Tahoma"/>
          <w:bCs/>
          <w:i/>
        </w:rPr>
        <w:t>.</w:t>
      </w:r>
    </w:p>
    <w:p w14:paraId="6AE8EA9A" w14:textId="77777777" w:rsidR="00664420" w:rsidRPr="003A6239" w:rsidRDefault="00664420" w:rsidP="003A6239">
      <w:pPr>
        <w:tabs>
          <w:tab w:val="left" w:pos="4667"/>
        </w:tabs>
        <w:ind w:left="567" w:right="539"/>
        <w:rPr>
          <w:rFonts w:cs="Tahoma"/>
          <w:bCs/>
          <w:i/>
        </w:rPr>
      </w:pPr>
    </w:p>
    <w:p w14:paraId="047D036B" w14:textId="77777777" w:rsidR="00664420" w:rsidRPr="003A6239" w:rsidRDefault="00664420" w:rsidP="003A6239">
      <w:pPr>
        <w:tabs>
          <w:tab w:val="left" w:pos="4667"/>
        </w:tabs>
        <w:ind w:left="567" w:right="539"/>
        <w:rPr>
          <w:rFonts w:cs="Tahoma"/>
          <w:b/>
          <w:iCs/>
        </w:rPr>
      </w:pPr>
      <w:r w:rsidRPr="003A6239">
        <w:rPr>
          <w:rFonts w:cs="Tahoma"/>
          <w:b/>
          <w:iCs/>
        </w:rPr>
        <w:t>RAZONES O MOTIVOS DE LA INCONFORMIDAD</w:t>
      </w:r>
      <w:r w:rsidRPr="003A6239">
        <w:rPr>
          <w:rFonts w:cs="Tahoma"/>
          <w:b/>
          <w:iCs/>
        </w:rPr>
        <w:tab/>
      </w:r>
    </w:p>
    <w:p w14:paraId="1DAE2563" w14:textId="4E376893" w:rsidR="00953430" w:rsidRPr="003A6239" w:rsidRDefault="00387EA7" w:rsidP="003A6239">
      <w:pPr>
        <w:tabs>
          <w:tab w:val="left" w:pos="4667"/>
        </w:tabs>
        <w:ind w:left="567" w:right="539"/>
        <w:rPr>
          <w:rFonts w:cs="Tahoma"/>
          <w:bCs/>
          <w:i/>
        </w:rPr>
      </w:pPr>
      <w:r w:rsidRPr="003A6239">
        <w:rPr>
          <w:rFonts w:cs="Tahoma"/>
          <w:bCs/>
          <w:i/>
        </w:rPr>
        <w:t xml:space="preserve">No </w:t>
      </w:r>
      <w:proofErr w:type="spellStart"/>
      <w:r w:rsidRPr="003A6239">
        <w:rPr>
          <w:rFonts w:cs="Tahoma"/>
          <w:bCs/>
          <w:i/>
        </w:rPr>
        <w:t>esta</w:t>
      </w:r>
      <w:proofErr w:type="spellEnd"/>
      <w:r w:rsidRPr="003A6239">
        <w:rPr>
          <w:rFonts w:cs="Tahoma"/>
          <w:bCs/>
          <w:i/>
        </w:rPr>
        <w:t xml:space="preserve"> completa la respuesta falta información</w:t>
      </w:r>
      <w:r w:rsidR="00953430" w:rsidRPr="003A6239">
        <w:rPr>
          <w:rFonts w:cs="Tahoma"/>
          <w:bCs/>
          <w:i/>
        </w:rPr>
        <w:t>.</w:t>
      </w:r>
    </w:p>
    <w:p w14:paraId="48FE75EA" w14:textId="77777777" w:rsidR="00664420" w:rsidRPr="003A6239" w:rsidRDefault="00664420" w:rsidP="003A6239">
      <w:pPr>
        <w:tabs>
          <w:tab w:val="left" w:pos="4667"/>
        </w:tabs>
        <w:ind w:right="567"/>
        <w:rPr>
          <w:rFonts w:cs="Tahoma"/>
          <w:b/>
          <w:bCs/>
        </w:rPr>
      </w:pPr>
    </w:p>
    <w:p w14:paraId="6804DEF1" w14:textId="3C4F6CB5" w:rsidR="00664420" w:rsidRPr="003A6239" w:rsidRDefault="006E25BC" w:rsidP="003A6239">
      <w:pPr>
        <w:pStyle w:val="Ttulo3"/>
      </w:pPr>
      <w:bookmarkStart w:id="9" w:name="_Toc202996923"/>
      <w:r w:rsidRPr="003A6239">
        <w:t>b</w:t>
      </w:r>
      <w:r w:rsidR="00664420" w:rsidRPr="003A6239">
        <w:t>) Turno del Recurso de Revisión</w:t>
      </w:r>
      <w:bookmarkEnd w:id="9"/>
    </w:p>
    <w:p w14:paraId="1173671B" w14:textId="498D7806" w:rsidR="00C72DAA" w:rsidRPr="003A6239" w:rsidRDefault="00C72DAA" w:rsidP="003A6239">
      <w:r w:rsidRPr="003A6239">
        <w:t>Con fundamento en el artículo 185, fracción I de la Ley de Transparencia y Acceso a la Información Pública del Estado de México y Municipios, el</w:t>
      </w:r>
      <w:r w:rsidRPr="003A6239">
        <w:rPr>
          <w:b/>
          <w:bCs/>
        </w:rPr>
        <w:t xml:space="preserve"> </w:t>
      </w:r>
      <w:r w:rsidR="00387EA7" w:rsidRPr="003A6239">
        <w:rPr>
          <w:rFonts w:cs="Tahoma"/>
          <w:b/>
          <w:bCs/>
          <w:szCs w:val="22"/>
        </w:rPr>
        <w:t xml:space="preserve">diez de abril de dos mil veinticinco </w:t>
      </w:r>
      <w:r w:rsidRPr="003A6239">
        <w:t>se turnó el recurso de revisión a través del</w:t>
      </w:r>
      <w:r w:rsidRPr="003A6239">
        <w:rPr>
          <w:rFonts w:eastAsia="Arial Unicode MS"/>
        </w:rPr>
        <w:t xml:space="preserve"> </w:t>
      </w:r>
      <w:r w:rsidRPr="003A6239">
        <w:rPr>
          <w:rFonts w:eastAsia="Arial Unicode MS"/>
          <w:bCs/>
        </w:rPr>
        <w:t>SAIMEX</w:t>
      </w:r>
      <w:r w:rsidRPr="003A6239">
        <w:t xml:space="preserve"> a la </w:t>
      </w:r>
      <w:r w:rsidRPr="003A6239">
        <w:rPr>
          <w:b/>
        </w:rPr>
        <w:t>Comisionada Sharon Cristina Morales Martínez</w:t>
      </w:r>
      <w:r w:rsidRPr="003A6239">
        <w:rPr>
          <w:bCs/>
        </w:rPr>
        <w:t xml:space="preserve">, </w:t>
      </w:r>
      <w:r w:rsidRPr="003A6239">
        <w:t xml:space="preserve">a efecto de decretar su admisión o desechamiento. </w:t>
      </w:r>
    </w:p>
    <w:p w14:paraId="18F305CB" w14:textId="77777777" w:rsidR="00664420" w:rsidRPr="003A6239" w:rsidRDefault="00664420" w:rsidP="003A6239">
      <w:pPr>
        <w:rPr>
          <w:rFonts w:eastAsia="Batang" w:cs="Tahoma"/>
          <w:bCs/>
          <w:szCs w:val="22"/>
        </w:rPr>
      </w:pPr>
    </w:p>
    <w:p w14:paraId="3E31EC2D" w14:textId="295256A1" w:rsidR="00664420" w:rsidRPr="003A6239" w:rsidRDefault="006E25BC" w:rsidP="003A6239">
      <w:pPr>
        <w:pStyle w:val="Ttulo3"/>
      </w:pPr>
      <w:bookmarkStart w:id="10" w:name="_Toc202996924"/>
      <w:r w:rsidRPr="003A6239">
        <w:lastRenderedPageBreak/>
        <w:t>c</w:t>
      </w:r>
      <w:r w:rsidR="00664420" w:rsidRPr="003A6239">
        <w:t>) Admisión del Recurso de Revisión</w:t>
      </w:r>
      <w:bookmarkEnd w:id="10"/>
    </w:p>
    <w:p w14:paraId="240447D5" w14:textId="4E80D854" w:rsidR="000E09C4" w:rsidRPr="003A6239" w:rsidRDefault="000E09C4" w:rsidP="003A6239">
      <w:pPr>
        <w:rPr>
          <w:rFonts w:cs="Arial"/>
        </w:rPr>
      </w:pPr>
      <w:r w:rsidRPr="003A6239">
        <w:rPr>
          <w:rFonts w:cs="Arial"/>
        </w:rPr>
        <w:t xml:space="preserve">El </w:t>
      </w:r>
      <w:r w:rsidR="00387EA7" w:rsidRPr="003A6239">
        <w:rPr>
          <w:rFonts w:cs="Tahoma"/>
          <w:b/>
          <w:bCs/>
          <w:szCs w:val="22"/>
        </w:rPr>
        <w:t xml:space="preserve">once de abril de dos mil veinticinco </w:t>
      </w:r>
      <w:r w:rsidRPr="003A6239">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A6239">
        <w:rPr>
          <w:rFonts w:cs="Arial"/>
        </w:rPr>
        <w:t>, fracción II</w:t>
      </w:r>
      <w:r w:rsidRPr="003A6239">
        <w:rPr>
          <w:rFonts w:cs="Arial"/>
        </w:rPr>
        <w:t xml:space="preserve"> de la Ley de Transparencia y Acceso a la Información Pública del Estado de México y Municipios.</w:t>
      </w:r>
    </w:p>
    <w:p w14:paraId="34EC3F86" w14:textId="77777777" w:rsidR="00D2790D" w:rsidRPr="003A6239" w:rsidRDefault="00D2790D" w:rsidP="003A6239">
      <w:pPr>
        <w:rPr>
          <w:rFonts w:cs="Arial"/>
        </w:rPr>
      </w:pPr>
    </w:p>
    <w:p w14:paraId="3B820F58" w14:textId="37225F13" w:rsidR="00865CF4" w:rsidRPr="003A6239" w:rsidRDefault="006E25BC" w:rsidP="003A6239">
      <w:pPr>
        <w:pStyle w:val="Ttulo3"/>
      </w:pPr>
      <w:bookmarkStart w:id="11" w:name="_Toc202996925"/>
      <w:r w:rsidRPr="003A6239">
        <w:t>d</w:t>
      </w:r>
      <w:r w:rsidR="00D2790D" w:rsidRPr="003A6239">
        <w:t xml:space="preserve">) </w:t>
      </w:r>
      <w:r w:rsidR="00865CF4" w:rsidRPr="003A6239">
        <w:t>Informe Justificado del Sujeto Obligado</w:t>
      </w:r>
      <w:bookmarkEnd w:id="11"/>
    </w:p>
    <w:p w14:paraId="14A706BE" w14:textId="74D64C6C" w:rsidR="00865CF4" w:rsidRPr="003A6239" w:rsidRDefault="00865CF4" w:rsidP="003A6239">
      <w:pPr>
        <w:rPr>
          <w:rFonts w:eastAsia="Arial Unicode MS" w:cs="Arial"/>
        </w:rPr>
      </w:pPr>
      <w:r w:rsidRPr="003A6239">
        <w:rPr>
          <w:rFonts w:cs="Tahoma"/>
          <w:b/>
          <w:szCs w:val="24"/>
        </w:rPr>
        <w:t xml:space="preserve">EL SUJETO OBLIGADO </w:t>
      </w:r>
      <w:r w:rsidRPr="003A6239">
        <w:rPr>
          <w:rFonts w:eastAsia="Arial Unicode MS" w:cs="Arial"/>
        </w:rPr>
        <w:t xml:space="preserve">rindió su informe justificado dentro del término legalmente concedido </w:t>
      </w:r>
      <w:r w:rsidR="00387EA7" w:rsidRPr="003A6239">
        <w:rPr>
          <w:rFonts w:eastAsia="Arial Unicode MS" w:cs="Arial"/>
        </w:rPr>
        <w:t>para tal efecto mediante los archivos que se describen a continuación:</w:t>
      </w:r>
    </w:p>
    <w:p w14:paraId="5C3ECEA8" w14:textId="77777777" w:rsidR="00387EA7" w:rsidRPr="003A6239" w:rsidRDefault="00387EA7" w:rsidP="003A6239">
      <w:pPr>
        <w:rPr>
          <w:rFonts w:eastAsia="Arial Unicode MS" w:cs="Arial"/>
        </w:rPr>
      </w:pPr>
    </w:p>
    <w:p w14:paraId="7D150225" w14:textId="12A18B84" w:rsidR="00387EA7" w:rsidRPr="003A6239" w:rsidRDefault="00387EA7" w:rsidP="003A6239">
      <w:pPr>
        <w:pStyle w:val="Prrafodelista"/>
        <w:numPr>
          <w:ilvl w:val="0"/>
          <w:numId w:val="25"/>
        </w:numPr>
        <w:rPr>
          <w:rFonts w:eastAsia="Arial Unicode MS" w:cs="Arial"/>
        </w:rPr>
      </w:pPr>
      <w:r w:rsidRPr="003A6239">
        <w:rPr>
          <w:rFonts w:eastAsia="Arial Unicode MS" w:cs="Arial"/>
          <w:b/>
        </w:rPr>
        <w:t>RESPUESTA ZONA I.pdf</w:t>
      </w:r>
      <w:r w:rsidR="00DB25FA" w:rsidRPr="003A6239">
        <w:rPr>
          <w:rFonts w:eastAsia="Arial Unicode MS" w:cs="Arial"/>
        </w:rPr>
        <w:t xml:space="preserve"> Informe justificado emitido por la </w:t>
      </w:r>
      <w:r w:rsidR="00DB25FA" w:rsidRPr="003A6239">
        <w:rPr>
          <w:rFonts w:cs="Tahoma"/>
          <w:szCs w:val="22"/>
          <w:lang w:val="es-ES"/>
        </w:rPr>
        <w:t>Dirección General de Movilidad Zona I mediante el cual ratifica su respuesta.</w:t>
      </w:r>
    </w:p>
    <w:p w14:paraId="708AF3F2" w14:textId="77777777" w:rsidR="00387EA7" w:rsidRPr="003A6239" w:rsidRDefault="00387EA7" w:rsidP="003A6239">
      <w:pPr>
        <w:rPr>
          <w:rFonts w:eastAsia="Arial Unicode MS" w:cs="Arial"/>
        </w:rPr>
      </w:pPr>
    </w:p>
    <w:p w14:paraId="76D5B1E9" w14:textId="2B3AFF48" w:rsidR="00DB25FA" w:rsidRPr="003A6239" w:rsidRDefault="00DB25FA" w:rsidP="003A6239">
      <w:pPr>
        <w:pStyle w:val="Prrafodelista"/>
        <w:numPr>
          <w:ilvl w:val="0"/>
          <w:numId w:val="25"/>
        </w:numPr>
        <w:rPr>
          <w:rFonts w:cs="Tahoma"/>
          <w:szCs w:val="22"/>
          <w:lang w:val="es-ES"/>
        </w:rPr>
      </w:pPr>
      <w:r w:rsidRPr="003A6239">
        <w:rPr>
          <w:rFonts w:eastAsia="Arial Unicode MS" w:cs="Arial"/>
          <w:b/>
        </w:rPr>
        <w:t>Informe Justificado 4342.pdf</w:t>
      </w:r>
      <w:r w:rsidRPr="003A6239">
        <w:rPr>
          <w:rFonts w:eastAsia="Arial Unicode MS" w:cs="Arial"/>
        </w:rPr>
        <w:t xml:space="preserve"> Informe justificado emitido por la </w:t>
      </w:r>
      <w:r w:rsidRPr="003A6239">
        <w:rPr>
          <w:rFonts w:cs="Tahoma"/>
          <w:szCs w:val="22"/>
          <w:lang w:val="es-ES"/>
        </w:rPr>
        <w:t>Unidad de Transparencia mediante el cual ratifica su respuesta y solicita se confirme su respuesta.</w:t>
      </w:r>
    </w:p>
    <w:p w14:paraId="11602DBF" w14:textId="77777777" w:rsidR="00DB25FA" w:rsidRPr="003A6239" w:rsidRDefault="00DB25FA" w:rsidP="003A6239">
      <w:pPr>
        <w:rPr>
          <w:rFonts w:cs="Tahoma"/>
          <w:szCs w:val="22"/>
          <w:lang w:val="es-ES"/>
        </w:rPr>
      </w:pPr>
    </w:p>
    <w:p w14:paraId="1CEDCD9B" w14:textId="6BC9581A" w:rsidR="00DB25FA" w:rsidRPr="003A6239" w:rsidRDefault="00DB25FA" w:rsidP="003A6239">
      <w:pPr>
        <w:pStyle w:val="Prrafodelista"/>
        <w:numPr>
          <w:ilvl w:val="0"/>
          <w:numId w:val="25"/>
        </w:numPr>
        <w:rPr>
          <w:rFonts w:eastAsia="Arial Unicode MS" w:cs="Arial"/>
        </w:rPr>
      </w:pPr>
      <w:r w:rsidRPr="003A6239">
        <w:rPr>
          <w:rFonts w:eastAsia="Arial Unicode MS" w:cs="Arial"/>
          <w:b/>
        </w:rPr>
        <w:t>RESPUESTA SUBSE.pdf</w:t>
      </w:r>
      <w:r w:rsidRPr="003A6239">
        <w:rPr>
          <w:rFonts w:eastAsia="Arial Unicode MS" w:cs="Arial"/>
        </w:rPr>
        <w:t xml:space="preserve"> Informe justificado emitido por el Director de la Unidad de Enlace de Servicios Metropolitanos</w:t>
      </w:r>
      <w:r w:rsidRPr="003A6239">
        <w:rPr>
          <w:rFonts w:cs="Tahoma"/>
          <w:szCs w:val="22"/>
          <w:lang w:val="es-ES"/>
        </w:rPr>
        <w:t xml:space="preserve"> mediante el cual ratifica su respuesta.</w:t>
      </w:r>
    </w:p>
    <w:p w14:paraId="36544B5C" w14:textId="77777777" w:rsidR="00DB25FA" w:rsidRPr="003A6239" w:rsidRDefault="00DB25FA" w:rsidP="003A6239">
      <w:pPr>
        <w:rPr>
          <w:rFonts w:eastAsia="Arial Unicode MS" w:cs="Arial"/>
          <w:b/>
        </w:rPr>
      </w:pPr>
    </w:p>
    <w:p w14:paraId="5AFFBB27" w14:textId="7CCECC26" w:rsidR="00DB25FA" w:rsidRPr="003A6239" w:rsidRDefault="00DB25FA" w:rsidP="003A6239">
      <w:pPr>
        <w:pStyle w:val="Prrafodelista"/>
        <w:numPr>
          <w:ilvl w:val="0"/>
          <w:numId w:val="25"/>
        </w:numPr>
        <w:rPr>
          <w:rFonts w:eastAsia="Arial Unicode MS" w:cs="Arial"/>
          <w:b/>
        </w:rPr>
      </w:pPr>
      <w:r w:rsidRPr="003A6239">
        <w:rPr>
          <w:rFonts w:eastAsia="Arial Unicode MS" w:cs="Arial"/>
          <w:b/>
        </w:rPr>
        <w:t>RESPUESTA ZONA III.pdf</w:t>
      </w:r>
      <w:r w:rsidRPr="003A6239">
        <w:rPr>
          <w:rFonts w:eastAsia="Arial Unicode MS" w:cs="Arial"/>
        </w:rPr>
        <w:t xml:space="preserve"> Informe justificado emitido por el </w:t>
      </w:r>
      <w:r w:rsidRPr="003A6239">
        <w:rPr>
          <w:rFonts w:cs="Tahoma"/>
          <w:szCs w:val="22"/>
          <w:lang w:val="es-ES"/>
        </w:rPr>
        <w:t>Dirección General de Movilidad Zona III mediante el cual ratifica su respuesta.</w:t>
      </w:r>
    </w:p>
    <w:p w14:paraId="5ADBC749" w14:textId="1CE75137" w:rsidR="00DB25FA" w:rsidRPr="003A6239" w:rsidRDefault="00DB25FA" w:rsidP="003A6239">
      <w:pPr>
        <w:rPr>
          <w:rFonts w:eastAsia="Arial Unicode MS" w:cs="Arial"/>
          <w:b/>
        </w:rPr>
      </w:pPr>
    </w:p>
    <w:p w14:paraId="7877D74E" w14:textId="5690A81A" w:rsidR="00DB25FA" w:rsidRPr="003A6239" w:rsidRDefault="00DB25FA" w:rsidP="003A6239">
      <w:pPr>
        <w:pStyle w:val="Prrafodelista"/>
        <w:numPr>
          <w:ilvl w:val="0"/>
          <w:numId w:val="25"/>
        </w:numPr>
        <w:rPr>
          <w:rFonts w:eastAsia="Arial Unicode MS" w:cs="Arial"/>
          <w:b/>
        </w:rPr>
      </w:pPr>
      <w:r w:rsidRPr="003A6239">
        <w:rPr>
          <w:rFonts w:eastAsia="Arial Unicode MS" w:cs="Arial"/>
          <w:b/>
        </w:rPr>
        <w:t>RESPUESTA item.pdf</w:t>
      </w:r>
      <w:r w:rsidRPr="003A6239">
        <w:rPr>
          <w:rFonts w:eastAsia="Arial Unicode MS" w:cs="Arial"/>
        </w:rPr>
        <w:t xml:space="preserve"> Informe justificado emitido en dos ocasiones por el </w:t>
      </w:r>
      <w:r w:rsidRPr="003A6239">
        <w:rPr>
          <w:rFonts w:cs="Tahoma"/>
          <w:szCs w:val="22"/>
          <w:lang w:val="es-ES"/>
        </w:rPr>
        <w:t>Jefe de Departamento de normatividad mediante el cual ratifica su respuesta.</w:t>
      </w:r>
    </w:p>
    <w:p w14:paraId="6E716E48" w14:textId="77777777" w:rsidR="00DB25FA" w:rsidRPr="003A6239" w:rsidRDefault="00DB25FA" w:rsidP="003A6239">
      <w:pPr>
        <w:rPr>
          <w:rFonts w:eastAsia="Arial Unicode MS" w:cs="Arial"/>
          <w:b/>
        </w:rPr>
      </w:pPr>
    </w:p>
    <w:p w14:paraId="45EF6FCC" w14:textId="73933BA7" w:rsidR="00DB25FA" w:rsidRPr="003A6239" w:rsidRDefault="00DB25FA" w:rsidP="003A6239">
      <w:pPr>
        <w:pStyle w:val="Prrafodelista"/>
        <w:numPr>
          <w:ilvl w:val="0"/>
          <w:numId w:val="25"/>
        </w:numPr>
        <w:rPr>
          <w:rFonts w:eastAsia="Arial Unicode MS" w:cs="Arial"/>
          <w:b/>
        </w:rPr>
      </w:pPr>
      <w:r w:rsidRPr="003A6239">
        <w:rPr>
          <w:rFonts w:eastAsia="Arial Unicode MS" w:cs="Arial"/>
          <w:b/>
        </w:rPr>
        <w:t>RESPUESTA ZONA II.pdf</w:t>
      </w:r>
      <w:r w:rsidRPr="003A6239">
        <w:rPr>
          <w:rFonts w:eastAsia="Arial Unicode MS" w:cs="Arial"/>
        </w:rPr>
        <w:t xml:space="preserve"> Informe justificado emitido por el </w:t>
      </w:r>
      <w:r w:rsidRPr="003A6239">
        <w:rPr>
          <w:rFonts w:cs="Tahoma"/>
          <w:szCs w:val="22"/>
          <w:lang w:val="es-ES"/>
        </w:rPr>
        <w:t>Dirección General de Movilidad Zona II mediante el cual ratifica su respuesta.</w:t>
      </w:r>
    </w:p>
    <w:p w14:paraId="650DD830" w14:textId="3108EF20" w:rsidR="00DB25FA" w:rsidRPr="003A6239" w:rsidRDefault="00DB25FA" w:rsidP="003A6239">
      <w:pPr>
        <w:rPr>
          <w:rFonts w:eastAsia="Arial Unicode MS" w:cs="Arial"/>
          <w:b/>
        </w:rPr>
      </w:pPr>
    </w:p>
    <w:p w14:paraId="1DBD80DB" w14:textId="637B6377" w:rsidR="00387EA7" w:rsidRPr="003A6239" w:rsidRDefault="00DB25FA" w:rsidP="003A6239">
      <w:pPr>
        <w:pStyle w:val="Prrafodelista"/>
        <w:numPr>
          <w:ilvl w:val="0"/>
          <w:numId w:val="25"/>
        </w:numPr>
        <w:rPr>
          <w:rFonts w:eastAsia="Arial Unicode MS" w:cs="Arial"/>
          <w:b/>
        </w:rPr>
      </w:pPr>
      <w:r w:rsidRPr="003A6239">
        <w:rPr>
          <w:rFonts w:eastAsia="Arial Unicode MS" w:cs="Arial"/>
          <w:b/>
        </w:rPr>
        <w:t>RESPUESTA ZONA Iv.pdf</w:t>
      </w:r>
      <w:r w:rsidRPr="003A6239">
        <w:rPr>
          <w:rFonts w:eastAsia="Arial Unicode MS" w:cs="Arial"/>
        </w:rPr>
        <w:t xml:space="preserve"> Informe justificado emitido por el </w:t>
      </w:r>
      <w:r w:rsidRPr="003A6239">
        <w:rPr>
          <w:rFonts w:cs="Tahoma"/>
          <w:szCs w:val="22"/>
          <w:lang w:val="es-ES"/>
        </w:rPr>
        <w:t xml:space="preserve">Dirección General de Movilidad Zona </w:t>
      </w:r>
      <w:r w:rsidR="008F3E44" w:rsidRPr="003A6239">
        <w:rPr>
          <w:rFonts w:cs="Tahoma"/>
          <w:szCs w:val="22"/>
          <w:lang w:val="es-ES"/>
        </w:rPr>
        <w:t>IV</w:t>
      </w:r>
      <w:r w:rsidRPr="003A6239">
        <w:rPr>
          <w:rFonts w:cs="Tahoma"/>
          <w:szCs w:val="22"/>
          <w:lang w:val="es-ES"/>
        </w:rPr>
        <w:t xml:space="preserve"> mediante el cual ratifica su respuesta.</w:t>
      </w:r>
    </w:p>
    <w:p w14:paraId="0A050171" w14:textId="77777777" w:rsidR="00387EA7" w:rsidRPr="003A6239" w:rsidRDefault="00387EA7" w:rsidP="003A6239">
      <w:pPr>
        <w:rPr>
          <w:rFonts w:eastAsia="Arial Unicode MS" w:cs="Arial"/>
        </w:rPr>
      </w:pPr>
    </w:p>
    <w:p w14:paraId="755B7730" w14:textId="471AA9A4" w:rsidR="00664420" w:rsidRPr="003A6239" w:rsidRDefault="008F3E44" w:rsidP="003A6239">
      <w:pPr>
        <w:pStyle w:val="Ttulo3"/>
        <w:rPr>
          <w:lang w:val="es-ES"/>
        </w:rPr>
      </w:pPr>
      <w:bookmarkStart w:id="12" w:name="_Toc202996926"/>
      <w:r w:rsidRPr="003A6239">
        <w:rPr>
          <w:rFonts w:eastAsia="Calibri"/>
          <w:bCs/>
          <w:lang w:eastAsia="en-US"/>
        </w:rPr>
        <w:t>e</w:t>
      </w:r>
      <w:r w:rsidR="00664420" w:rsidRPr="003A6239">
        <w:rPr>
          <w:rFonts w:eastAsia="Calibri"/>
          <w:bCs/>
          <w:lang w:eastAsia="en-US"/>
        </w:rPr>
        <w:t>)</w:t>
      </w:r>
      <w:r w:rsidR="00664420" w:rsidRPr="003A6239">
        <w:t xml:space="preserve"> </w:t>
      </w:r>
      <w:r w:rsidR="00865CF4" w:rsidRPr="003A6239">
        <w:rPr>
          <w:lang w:val="es-ES"/>
        </w:rPr>
        <w:t>Manifestaciones de la Parte Recurrente</w:t>
      </w:r>
      <w:bookmarkEnd w:id="12"/>
    </w:p>
    <w:p w14:paraId="4E8AF011" w14:textId="77777777" w:rsidR="00865CF4" w:rsidRPr="003A6239" w:rsidRDefault="00865CF4" w:rsidP="003A6239">
      <w:pPr>
        <w:rPr>
          <w:rFonts w:eastAsia="Arial Unicode MS" w:cs="Arial"/>
        </w:rPr>
      </w:pPr>
      <w:r w:rsidRPr="003A6239">
        <w:rPr>
          <w:rFonts w:cs="Tahoma"/>
          <w:b/>
          <w:szCs w:val="24"/>
        </w:rPr>
        <w:t xml:space="preserve">LA PARTE RECURRENTE </w:t>
      </w:r>
      <w:r w:rsidRPr="003A6239">
        <w:rPr>
          <w:rFonts w:eastAsia="Arial Unicode MS" w:cs="Arial"/>
        </w:rPr>
        <w:t>no realizó manifestación alguna dentro del término legalmente concedido para tal efecto, ni presentó pruebas o alegatos.</w:t>
      </w:r>
    </w:p>
    <w:p w14:paraId="43289D82" w14:textId="77777777" w:rsidR="00865CF4" w:rsidRPr="003A6239" w:rsidRDefault="00865CF4" w:rsidP="003A6239">
      <w:pPr>
        <w:rPr>
          <w:rFonts w:eastAsia="Arial Unicode MS" w:cs="Arial"/>
        </w:rPr>
      </w:pPr>
    </w:p>
    <w:p w14:paraId="6B09022E" w14:textId="1D0D81C6" w:rsidR="00664420" w:rsidRPr="003A6239" w:rsidRDefault="008F3E44" w:rsidP="003A6239">
      <w:pPr>
        <w:pStyle w:val="Ttulo3"/>
        <w:rPr>
          <w:rFonts w:eastAsia="Calibri"/>
        </w:rPr>
      </w:pPr>
      <w:bookmarkStart w:id="13" w:name="_Toc202996927"/>
      <w:r w:rsidRPr="003A6239">
        <w:rPr>
          <w:rFonts w:eastAsia="Calibri"/>
        </w:rPr>
        <w:t>f</w:t>
      </w:r>
      <w:r w:rsidR="00664420" w:rsidRPr="003A6239">
        <w:rPr>
          <w:rFonts w:eastAsia="Calibri"/>
        </w:rPr>
        <w:t>) Ampliación de plazo</w:t>
      </w:r>
      <w:r w:rsidR="00865CF4" w:rsidRPr="003A6239">
        <w:rPr>
          <w:rFonts w:eastAsia="Calibri"/>
        </w:rPr>
        <w:t xml:space="preserve"> para resolver el Recurso de Revisión</w:t>
      </w:r>
      <w:bookmarkEnd w:id="13"/>
    </w:p>
    <w:p w14:paraId="10B20CA8" w14:textId="37850997" w:rsidR="00664420" w:rsidRPr="003A6239" w:rsidRDefault="00865CF4" w:rsidP="003A6239">
      <w:pPr>
        <w:tabs>
          <w:tab w:val="left" w:pos="3261"/>
        </w:tabs>
        <w:rPr>
          <w:rFonts w:eastAsia="Calibri" w:cs="Tahoma"/>
          <w:szCs w:val="22"/>
        </w:rPr>
      </w:pPr>
      <w:r w:rsidRPr="003A6239">
        <w:rPr>
          <w:rFonts w:eastAsia="Calibri" w:cs="Tahoma"/>
          <w:szCs w:val="22"/>
        </w:rPr>
        <w:t xml:space="preserve">Con fundamento en lo dispuesto en el artículo 181, párrafo tercero, de la Ley de Transparencia y Acceso a la Información Pública del Estado de México y Municipios, </w:t>
      </w:r>
      <w:r w:rsidRPr="003A6239">
        <w:rPr>
          <w:rFonts w:eastAsia="Calibri" w:cs="Tahoma"/>
          <w:b/>
          <w:bCs/>
          <w:szCs w:val="22"/>
        </w:rPr>
        <w:t>e</w:t>
      </w:r>
      <w:r w:rsidR="00664420" w:rsidRPr="003A6239">
        <w:rPr>
          <w:rFonts w:eastAsia="Calibri" w:cs="Tahoma"/>
          <w:b/>
          <w:bCs/>
          <w:szCs w:val="22"/>
        </w:rPr>
        <w:t xml:space="preserve">l </w:t>
      </w:r>
      <w:r w:rsidR="008F3E44" w:rsidRPr="003A6239">
        <w:rPr>
          <w:rFonts w:eastAsia="Calibri" w:cs="Tahoma"/>
          <w:b/>
          <w:bCs/>
          <w:szCs w:val="22"/>
        </w:rPr>
        <w:t>once</w:t>
      </w:r>
      <w:r w:rsidR="00664420" w:rsidRPr="003A6239">
        <w:rPr>
          <w:rFonts w:eastAsia="Calibri" w:cs="Tahoma"/>
          <w:b/>
          <w:bCs/>
          <w:szCs w:val="22"/>
        </w:rPr>
        <w:t xml:space="preserve"> de </w:t>
      </w:r>
      <w:r w:rsidR="008F3E44" w:rsidRPr="003A6239">
        <w:rPr>
          <w:rFonts w:eastAsia="Calibri" w:cs="Tahoma"/>
          <w:b/>
          <w:bCs/>
          <w:szCs w:val="22"/>
        </w:rPr>
        <w:t xml:space="preserve">junio </w:t>
      </w:r>
      <w:r w:rsidR="00664420" w:rsidRPr="003A6239">
        <w:rPr>
          <w:rFonts w:eastAsia="Calibri" w:cs="Tahoma"/>
          <w:b/>
          <w:bCs/>
          <w:szCs w:val="22"/>
        </w:rPr>
        <w:t xml:space="preserve">de dos mil </w:t>
      </w:r>
      <w:r w:rsidR="00FE368B" w:rsidRPr="003A6239">
        <w:rPr>
          <w:rFonts w:eastAsia="Calibri" w:cs="Tahoma"/>
          <w:b/>
          <w:bCs/>
          <w:szCs w:val="22"/>
        </w:rPr>
        <w:t xml:space="preserve">veinticinco </w:t>
      </w:r>
      <w:r w:rsidR="005723CB" w:rsidRPr="003A6239">
        <w:rPr>
          <w:rFonts w:eastAsia="Calibri" w:cs="Tahoma"/>
          <w:szCs w:val="22"/>
        </w:rPr>
        <w:t xml:space="preserve">se </w:t>
      </w:r>
      <w:r w:rsidR="00664420" w:rsidRPr="003A6239">
        <w:rPr>
          <w:rFonts w:eastAsia="Calibri" w:cs="Tahoma"/>
          <w:szCs w:val="22"/>
        </w:rPr>
        <w:t xml:space="preserve">acordó ampliar por un periodo razonable el plazo para resolver el </w:t>
      </w:r>
      <w:r w:rsidR="005723CB" w:rsidRPr="003A6239">
        <w:rPr>
          <w:rFonts w:eastAsia="Calibri" w:cs="Tahoma"/>
          <w:szCs w:val="22"/>
        </w:rPr>
        <w:t xml:space="preserve">presente </w:t>
      </w:r>
      <w:r w:rsidR="00664420" w:rsidRPr="003A6239">
        <w:rPr>
          <w:rFonts w:eastAsia="Calibri" w:cs="Tahoma"/>
          <w:szCs w:val="22"/>
        </w:rPr>
        <w:t>Recurso de Revisión</w:t>
      </w:r>
      <w:r w:rsidR="00606A65" w:rsidRPr="003A6239">
        <w:rPr>
          <w:rFonts w:eastAsia="Calibri" w:cs="Tahoma"/>
          <w:szCs w:val="22"/>
        </w:rPr>
        <w:t>.</w:t>
      </w:r>
    </w:p>
    <w:p w14:paraId="199C40A1" w14:textId="77777777" w:rsidR="00664420" w:rsidRPr="003A6239" w:rsidRDefault="00664420" w:rsidP="003A6239">
      <w:pPr>
        <w:tabs>
          <w:tab w:val="left" w:pos="3261"/>
        </w:tabs>
        <w:rPr>
          <w:rFonts w:eastAsia="Calibri" w:cs="Tahoma"/>
          <w:szCs w:val="22"/>
        </w:rPr>
      </w:pPr>
    </w:p>
    <w:p w14:paraId="47A85EDC" w14:textId="77777777" w:rsidR="00692631" w:rsidRPr="003A6239" w:rsidRDefault="00692631" w:rsidP="003A6239">
      <w:pPr>
        <w:rPr>
          <w:rFonts w:cs="Arial"/>
          <w:lang w:eastAsia="es-MX"/>
        </w:rPr>
      </w:pPr>
      <w:r w:rsidRPr="003A6239">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14C0B3F" w14:textId="77777777" w:rsidR="00692631" w:rsidRPr="003A6239" w:rsidRDefault="00692631" w:rsidP="003A6239">
      <w:pPr>
        <w:rPr>
          <w:rFonts w:cs="Arial"/>
          <w:lang w:eastAsia="es-MX"/>
        </w:rPr>
      </w:pPr>
    </w:p>
    <w:p w14:paraId="7D5823E2" w14:textId="77777777" w:rsidR="00692631" w:rsidRPr="003A6239" w:rsidRDefault="00692631" w:rsidP="003A6239">
      <w:pPr>
        <w:rPr>
          <w:rFonts w:cs="Arial"/>
          <w:lang w:eastAsia="es-MX"/>
        </w:rPr>
      </w:pPr>
      <w:r w:rsidRPr="003A6239">
        <w:rPr>
          <w:rFonts w:cs="Arial"/>
          <w:lang w:eastAsia="es-MX"/>
        </w:rPr>
        <w:t xml:space="preserve">Es importante precisar que, si bien se ha excedido el plazo para resolver el presente medio de impugnación, el plazo para emitir resolución se encuentra justificado en parámetros </w:t>
      </w:r>
      <w:r w:rsidRPr="003A6239">
        <w:rPr>
          <w:rFonts w:cs="Arial"/>
          <w:lang w:eastAsia="es-MX"/>
        </w:rPr>
        <w:lastRenderedPageBreak/>
        <w:t>establecidos por diversos órganos jurisdiccionales federales, aplicables también en procedimientos análogos, como el que nos ocupa.</w:t>
      </w:r>
    </w:p>
    <w:p w14:paraId="3965978D" w14:textId="77777777" w:rsidR="00692631" w:rsidRPr="003A6239" w:rsidRDefault="00692631" w:rsidP="003A6239">
      <w:pPr>
        <w:rPr>
          <w:rFonts w:cs="Arial"/>
          <w:lang w:eastAsia="es-MX"/>
        </w:rPr>
      </w:pPr>
    </w:p>
    <w:p w14:paraId="0973DF35" w14:textId="77777777" w:rsidR="00692631" w:rsidRPr="003A6239" w:rsidRDefault="00692631" w:rsidP="003A6239">
      <w:pPr>
        <w:rPr>
          <w:rFonts w:cs="Arial"/>
          <w:lang w:eastAsia="es-MX"/>
        </w:rPr>
      </w:pPr>
      <w:r w:rsidRPr="003A6239">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D46A5B5" w14:textId="77777777" w:rsidR="00692631" w:rsidRPr="003A6239" w:rsidRDefault="00692631" w:rsidP="003A6239">
      <w:pPr>
        <w:rPr>
          <w:rFonts w:cs="Arial"/>
          <w:lang w:eastAsia="es-MX"/>
        </w:rPr>
      </w:pPr>
    </w:p>
    <w:p w14:paraId="5A4FE619" w14:textId="77777777" w:rsidR="00692631" w:rsidRPr="003A6239" w:rsidRDefault="00692631" w:rsidP="003A6239">
      <w:pPr>
        <w:rPr>
          <w:rFonts w:cs="Arial"/>
          <w:lang w:eastAsia="es-MX"/>
        </w:rPr>
      </w:pPr>
      <w:r w:rsidRPr="003A6239">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463B22A6" w14:textId="77777777" w:rsidR="00692631" w:rsidRPr="003A6239" w:rsidRDefault="00692631" w:rsidP="003A6239">
      <w:pPr>
        <w:rPr>
          <w:rFonts w:cs="Arial"/>
          <w:lang w:eastAsia="es-MX"/>
        </w:rPr>
      </w:pPr>
    </w:p>
    <w:p w14:paraId="65AD24C7" w14:textId="77777777" w:rsidR="00692631" w:rsidRPr="003A6239" w:rsidRDefault="00692631" w:rsidP="003A6239">
      <w:pPr>
        <w:numPr>
          <w:ilvl w:val="0"/>
          <w:numId w:val="26"/>
        </w:numPr>
        <w:rPr>
          <w:rFonts w:cs="Arial"/>
          <w:lang w:eastAsia="es-MX"/>
        </w:rPr>
      </w:pPr>
      <w:r w:rsidRPr="003A6239">
        <w:rPr>
          <w:rFonts w:cs="Arial"/>
          <w:b/>
          <w:lang w:eastAsia="es-MX"/>
        </w:rPr>
        <w:t>Complejidad del asunto:</w:t>
      </w:r>
      <w:r w:rsidRPr="003A6239">
        <w:rPr>
          <w:rFonts w:cs="Arial"/>
          <w:lang w:eastAsia="es-MX"/>
        </w:rPr>
        <w:t xml:space="preserve"> La complejidad de la prueba, la pluralidad de sujetos procesales, el tiempo transcurrido, las características y contexto del recurso.</w:t>
      </w:r>
    </w:p>
    <w:p w14:paraId="3E68C467" w14:textId="77777777" w:rsidR="00692631" w:rsidRPr="003A6239" w:rsidRDefault="00692631" w:rsidP="003A6239">
      <w:pPr>
        <w:numPr>
          <w:ilvl w:val="0"/>
          <w:numId w:val="26"/>
        </w:numPr>
        <w:rPr>
          <w:rFonts w:cs="Arial"/>
          <w:lang w:eastAsia="es-MX"/>
        </w:rPr>
      </w:pPr>
      <w:r w:rsidRPr="003A6239">
        <w:rPr>
          <w:rFonts w:cs="Arial"/>
          <w:b/>
          <w:lang w:eastAsia="es-MX"/>
        </w:rPr>
        <w:t>Actividad Procesal del interesado:</w:t>
      </w:r>
      <w:r w:rsidRPr="003A6239">
        <w:rPr>
          <w:rFonts w:cs="Arial"/>
          <w:lang w:eastAsia="es-MX"/>
        </w:rPr>
        <w:t xml:space="preserve"> Acciones u omisiones del interesado.</w:t>
      </w:r>
    </w:p>
    <w:p w14:paraId="544382A7" w14:textId="77777777" w:rsidR="00692631" w:rsidRPr="003A6239" w:rsidRDefault="00692631" w:rsidP="003A6239">
      <w:pPr>
        <w:numPr>
          <w:ilvl w:val="0"/>
          <w:numId w:val="26"/>
        </w:numPr>
        <w:rPr>
          <w:rFonts w:cs="Arial"/>
          <w:lang w:eastAsia="es-MX"/>
        </w:rPr>
      </w:pPr>
      <w:r w:rsidRPr="003A6239">
        <w:rPr>
          <w:rFonts w:cs="Arial"/>
          <w:b/>
          <w:lang w:eastAsia="es-MX"/>
        </w:rPr>
        <w:t>Conducta de la Autoridad:</w:t>
      </w:r>
      <w:r w:rsidRPr="003A6239">
        <w:rPr>
          <w:rFonts w:cs="Arial"/>
          <w:lang w:eastAsia="es-MX"/>
        </w:rPr>
        <w:t xml:space="preserve"> Las Acciones u omisiones realizadas en el procedimiento. Así como si la autoridad actuó con la debida diligencia.</w:t>
      </w:r>
    </w:p>
    <w:p w14:paraId="3CF81556" w14:textId="77777777" w:rsidR="00692631" w:rsidRPr="003A6239" w:rsidRDefault="00692631" w:rsidP="003A6239">
      <w:pPr>
        <w:numPr>
          <w:ilvl w:val="0"/>
          <w:numId w:val="26"/>
        </w:numPr>
        <w:rPr>
          <w:rFonts w:cs="Arial"/>
          <w:lang w:eastAsia="es-MX"/>
        </w:rPr>
      </w:pPr>
      <w:r w:rsidRPr="003A6239">
        <w:rPr>
          <w:rFonts w:cs="Arial"/>
          <w:b/>
          <w:lang w:eastAsia="es-MX"/>
        </w:rPr>
        <w:t xml:space="preserve">La afectación generada en la situación jurídica de la persona involucrada en el proceso: </w:t>
      </w:r>
      <w:r w:rsidRPr="003A6239">
        <w:rPr>
          <w:rFonts w:cs="Arial"/>
          <w:lang w:eastAsia="es-MX"/>
        </w:rPr>
        <w:t>Violación a sus derechos humanos.</w:t>
      </w:r>
    </w:p>
    <w:p w14:paraId="145767D3" w14:textId="77777777" w:rsidR="00692631" w:rsidRPr="003A6239" w:rsidRDefault="00692631" w:rsidP="003A6239">
      <w:pPr>
        <w:rPr>
          <w:rFonts w:cs="Arial"/>
          <w:lang w:eastAsia="es-MX"/>
        </w:rPr>
      </w:pPr>
    </w:p>
    <w:p w14:paraId="7836CC7C" w14:textId="77777777" w:rsidR="00692631" w:rsidRPr="003A6239" w:rsidRDefault="00692631" w:rsidP="003A6239">
      <w:pPr>
        <w:rPr>
          <w:rFonts w:cs="Arial"/>
          <w:lang w:eastAsia="es-MX"/>
        </w:rPr>
      </w:pPr>
      <w:r w:rsidRPr="003A6239">
        <w:rPr>
          <w:rFonts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3A6239">
        <w:rPr>
          <w:rFonts w:cs="Arial"/>
          <w:lang w:eastAsia="es-MX"/>
        </w:rPr>
        <w:lastRenderedPageBreak/>
        <w:t>concluirse que es una excluyente de responsabilidad en relación con la actuación del funcionario, como ha acontecido en el caso que nos ocupa.</w:t>
      </w:r>
    </w:p>
    <w:p w14:paraId="694FB225" w14:textId="77777777" w:rsidR="00692631" w:rsidRPr="003A6239" w:rsidRDefault="00692631" w:rsidP="003A6239">
      <w:pPr>
        <w:rPr>
          <w:rFonts w:cs="Arial"/>
          <w:lang w:eastAsia="es-MX"/>
        </w:rPr>
      </w:pPr>
    </w:p>
    <w:p w14:paraId="31723472" w14:textId="77777777" w:rsidR="00692631" w:rsidRPr="003A6239" w:rsidRDefault="00692631" w:rsidP="003A6239">
      <w:pPr>
        <w:rPr>
          <w:rFonts w:cs="Arial"/>
          <w:lang w:eastAsia="es-MX"/>
        </w:rPr>
      </w:pPr>
      <w:r w:rsidRPr="003A6239">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552CEB0" w14:textId="77777777" w:rsidR="00692631" w:rsidRPr="003A6239" w:rsidRDefault="00692631" w:rsidP="003A6239">
      <w:pPr>
        <w:rPr>
          <w:rFonts w:cs="Arial"/>
          <w:lang w:eastAsia="es-MX"/>
        </w:rPr>
      </w:pPr>
    </w:p>
    <w:p w14:paraId="54CFDE2C" w14:textId="77777777" w:rsidR="00692631" w:rsidRPr="003A6239" w:rsidRDefault="00692631" w:rsidP="003A6239">
      <w:pPr>
        <w:rPr>
          <w:rFonts w:cs="Arial"/>
          <w:lang w:eastAsia="es-MX"/>
        </w:rPr>
      </w:pPr>
      <w:r w:rsidRPr="003A6239">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8B2C94" w14:textId="77777777" w:rsidR="00692631" w:rsidRPr="003A6239" w:rsidRDefault="00692631" w:rsidP="003A6239">
      <w:pPr>
        <w:rPr>
          <w:rFonts w:cs="Arial"/>
          <w:lang w:eastAsia="es-MX"/>
        </w:rPr>
      </w:pPr>
    </w:p>
    <w:p w14:paraId="073A0781" w14:textId="77777777" w:rsidR="00692631" w:rsidRPr="003A6239" w:rsidRDefault="00692631" w:rsidP="003A6239">
      <w:pPr>
        <w:rPr>
          <w:rFonts w:cs="Arial"/>
          <w:lang w:eastAsia="es-MX"/>
        </w:rPr>
      </w:pPr>
      <w:r w:rsidRPr="003A6239">
        <w:rPr>
          <w:rFonts w:cs="Arial"/>
          <w:lang w:eastAsia="es-MX"/>
        </w:rPr>
        <w:t>Al respecto, también son de considerar los criterios sostenidos por el Cuarto Tribunal Colegiado en Materia Administrativa del Primer Circuito, cuyos rubros y datos de identificación son los siguientes:</w:t>
      </w:r>
    </w:p>
    <w:p w14:paraId="583E9C41" w14:textId="77777777" w:rsidR="00692631" w:rsidRPr="003A6239" w:rsidRDefault="00692631" w:rsidP="003A6239">
      <w:pPr>
        <w:rPr>
          <w:rFonts w:cs="Arial"/>
          <w:lang w:eastAsia="es-MX"/>
        </w:rPr>
      </w:pPr>
    </w:p>
    <w:p w14:paraId="74FD52E2" w14:textId="77777777" w:rsidR="00692631" w:rsidRPr="003A6239" w:rsidRDefault="00692631" w:rsidP="003A6239">
      <w:pPr>
        <w:spacing w:line="240" w:lineRule="auto"/>
        <w:ind w:left="567" w:right="567"/>
        <w:contextualSpacing/>
        <w:rPr>
          <w:i/>
          <w:kern w:val="28"/>
          <w:szCs w:val="56"/>
          <w:lang w:eastAsia="es-MX"/>
        </w:rPr>
      </w:pPr>
      <w:r w:rsidRPr="003A6239">
        <w:rPr>
          <w:i/>
          <w:kern w:val="28"/>
          <w:szCs w:val="56"/>
          <w:lang w:eastAsia="es-MX"/>
        </w:rPr>
        <w:t>“</w:t>
      </w:r>
      <w:r w:rsidRPr="003A6239">
        <w:rPr>
          <w:b/>
          <w:i/>
          <w:kern w:val="28"/>
          <w:szCs w:val="56"/>
          <w:lang w:eastAsia="es-MX"/>
        </w:rPr>
        <w:t>PLAZO RAZONABLE PARA RESOLVER. DIMENSIÓN Y EFECTOS DE ESTE CONCEPTO CUANDO SE ADUCE EXCESIVA CARGA DE TRABAJO</w:t>
      </w:r>
      <w:r w:rsidRPr="003A6239">
        <w:rPr>
          <w:i/>
          <w:kern w:val="28"/>
          <w:szCs w:val="56"/>
          <w:lang w:eastAsia="es-MX"/>
        </w:rPr>
        <w:t xml:space="preserve">.” </w:t>
      </w:r>
      <w:r w:rsidRPr="003A6239">
        <w:rPr>
          <w:i/>
          <w:kern w:val="28"/>
          <w:szCs w:val="56"/>
          <w:lang w:eastAsia="es-MX"/>
        </w:rPr>
        <w:lastRenderedPageBreak/>
        <w:t>consultable en el Seminario Judicial de la Federación y su gaceta, con el registro digital 2002351.</w:t>
      </w:r>
    </w:p>
    <w:p w14:paraId="3561B02C" w14:textId="77777777" w:rsidR="00692631" w:rsidRPr="003A6239" w:rsidRDefault="00692631" w:rsidP="003A6239">
      <w:pPr>
        <w:ind w:left="851" w:right="616"/>
        <w:rPr>
          <w:rFonts w:cs="Arial"/>
          <w:i/>
          <w:lang w:eastAsia="es-MX"/>
        </w:rPr>
      </w:pPr>
    </w:p>
    <w:p w14:paraId="7FB05C6D" w14:textId="77777777" w:rsidR="00692631" w:rsidRPr="003A6239" w:rsidRDefault="00692631" w:rsidP="003A6239">
      <w:pPr>
        <w:spacing w:line="240" w:lineRule="auto"/>
        <w:ind w:left="567" w:right="567"/>
        <w:contextualSpacing/>
        <w:rPr>
          <w:rFonts w:cs="Arial"/>
          <w:kern w:val="28"/>
          <w:szCs w:val="56"/>
          <w:lang w:eastAsia="es-MX"/>
        </w:rPr>
      </w:pPr>
      <w:r w:rsidRPr="003A6239">
        <w:rPr>
          <w:rFonts w:cs="Arial"/>
          <w:i/>
          <w:kern w:val="28"/>
          <w:szCs w:val="56"/>
          <w:lang w:eastAsia="es-MX"/>
        </w:rPr>
        <w:t>“</w:t>
      </w:r>
      <w:r w:rsidRPr="003A6239">
        <w:rPr>
          <w:rFonts w:cs="Arial"/>
          <w:b/>
          <w:i/>
          <w:kern w:val="28"/>
          <w:szCs w:val="56"/>
          <w:lang w:eastAsia="es-MX"/>
        </w:rPr>
        <w:t xml:space="preserve">PLAZO RAZONABLE </w:t>
      </w:r>
      <w:r w:rsidRPr="003A6239">
        <w:rPr>
          <w:b/>
          <w:i/>
          <w:kern w:val="28"/>
          <w:szCs w:val="56"/>
          <w:lang w:eastAsia="es-MX"/>
        </w:rPr>
        <w:t>PARA</w:t>
      </w:r>
      <w:r w:rsidRPr="003A6239">
        <w:rPr>
          <w:rFonts w:cs="Arial"/>
          <w:b/>
          <w:i/>
          <w:kern w:val="28"/>
          <w:szCs w:val="56"/>
          <w:lang w:eastAsia="es-MX"/>
        </w:rPr>
        <w:t xml:space="preserve"> RESOLVER. CONCEPTO Y ELEMENTOS QUE LO INTEGRAN A LA LUZ DEL DERECHO INTERNACIONAL DE LOS DERECHOS HUMANOS</w:t>
      </w:r>
      <w:r w:rsidRPr="003A6239">
        <w:rPr>
          <w:rFonts w:cs="Arial"/>
          <w:i/>
          <w:kern w:val="28"/>
          <w:szCs w:val="56"/>
          <w:lang w:eastAsia="es-MX"/>
        </w:rPr>
        <w:t>.”, visible en el Seminario Judicial de la Federación y su gaceta, con el registro digital 2002350.</w:t>
      </w:r>
    </w:p>
    <w:p w14:paraId="2BD6B6A3" w14:textId="77777777" w:rsidR="00692631" w:rsidRPr="003A6239" w:rsidRDefault="00692631" w:rsidP="003A6239">
      <w:pPr>
        <w:rPr>
          <w:rFonts w:cs="Arial"/>
          <w:lang w:eastAsia="es-MX"/>
        </w:rPr>
      </w:pPr>
    </w:p>
    <w:p w14:paraId="67295A90" w14:textId="77777777" w:rsidR="00692631" w:rsidRPr="003A6239" w:rsidRDefault="00692631" w:rsidP="003A6239">
      <w:pPr>
        <w:rPr>
          <w:rFonts w:cs="Arial"/>
          <w:lang w:eastAsia="es-MX"/>
        </w:rPr>
      </w:pPr>
      <w:r w:rsidRPr="003A6239">
        <w:rPr>
          <w:rFonts w:cs="Arial"/>
          <w:lang w:eastAsia="es-MX"/>
        </w:rPr>
        <w:t xml:space="preserve">Por ello, este organismo garante </w:t>
      </w:r>
      <w:r w:rsidRPr="003A6239">
        <w:rPr>
          <w:rFonts w:cs="Tahoma"/>
          <w:szCs w:val="22"/>
        </w:rPr>
        <w:t>comprometido</w:t>
      </w:r>
      <w:r w:rsidRPr="003A6239">
        <w:rPr>
          <w:rFonts w:cs="Arial"/>
          <w:lang w:eastAsia="es-MX"/>
        </w:rPr>
        <w:t xml:space="preserve"> con la tutela de los derechos humanos confiados señala que este exceso del plazo legal para resolver el asunto resulta de carácter excepcional.</w:t>
      </w:r>
    </w:p>
    <w:p w14:paraId="2A84E740" w14:textId="77777777" w:rsidR="00692631" w:rsidRPr="003A6239" w:rsidRDefault="00692631" w:rsidP="003A6239">
      <w:pPr>
        <w:tabs>
          <w:tab w:val="left" w:pos="3261"/>
        </w:tabs>
        <w:rPr>
          <w:rFonts w:eastAsia="Calibri" w:cs="Tahoma"/>
          <w:szCs w:val="22"/>
        </w:rPr>
      </w:pPr>
    </w:p>
    <w:p w14:paraId="0E651988" w14:textId="4017CEA8" w:rsidR="00664420" w:rsidRPr="003A6239" w:rsidRDefault="008F3E44" w:rsidP="003A6239">
      <w:pPr>
        <w:pStyle w:val="Ttulo3"/>
      </w:pPr>
      <w:bookmarkStart w:id="14" w:name="_Toc202996928"/>
      <w:r w:rsidRPr="003A6239">
        <w:t>g</w:t>
      </w:r>
      <w:r w:rsidR="00664420" w:rsidRPr="003A6239">
        <w:t>) Cierre de instrucción</w:t>
      </w:r>
      <w:bookmarkEnd w:id="14"/>
    </w:p>
    <w:p w14:paraId="79AF95DC" w14:textId="548281B4" w:rsidR="00664420" w:rsidRPr="003A6239" w:rsidRDefault="00BF091A" w:rsidP="003A6239">
      <w:r w:rsidRPr="003A6239">
        <w:rPr>
          <w:rFonts w:cs="Tahoma"/>
          <w:szCs w:val="22"/>
        </w:rPr>
        <w:t>Al no existir diligencias pendientes por desahogar</w:t>
      </w:r>
      <w:r w:rsidRPr="003A6239">
        <w:rPr>
          <w:rFonts w:cs="Arial"/>
        </w:rPr>
        <w:t xml:space="preserve">, el </w:t>
      </w:r>
      <w:bookmarkStart w:id="15" w:name="_Hlk104892386"/>
      <w:r w:rsidR="008F3E44" w:rsidRPr="003A6239">
        <w:rPr>
          <w:rFonts w:cs="Arial"/>
          <w:b/>
        </w:rPr>
        <w:t>veinticuatro</w:t>
      </w:r>
      <w:r w:rsidRPr="003A6239">
        <w:rPr>
          <w:rFonts w:cs="Arial"/>
          <w:b/>
        </w:rPr>
        <w:t xml:space="preserve"> de </w:t>
      </w:r>
      <w:bookmarkEnd w:id="15"/>
      <w:r w:rsidR="008F3E44" w:rsidRPr="003A6239">
        <w:rPr>
          <w:rFonts w:cs="Arial"/>
          <w:b/>
        </w:rPr>
        <w:t>junio</w:t>
      </w:r>
      <w:r w:rsidRPr="003A6239">
        <w:rPr>
          <w:rFonts w:cs="Arial"/>
          <w:b/>
        </w:rPr>
        <w:t xml:space="preserve"> de dos mil </w:t>
      </w:r>
      <w:r w:rsidR="00FE368B" w:rsidRPr="003A6239">
        <w:rPr>
          <w:rFonts w:cs="Arial"/>
          <w:b/>
        </w:rPr>
        <w:t xml:space="preserve">veinticinco </w:t>
      </w:r>
      <w:r w:rsidRPr="003A6239">
        <w:rPr>
          <w:rFonts w:cs="Arial"/>
        </w:rPr>
        <w:t xml:space="preserve">la </w:t>
      </w:r>
      <w:r w:rsidRPr="003A6239">
        <w:rPr>
          <w:rFonts w:cs="Arial"/>
          <w:b/>
          <w:bCs/>
        </w:rPr>
        <w:t xml:space="preserve">Comisionada </w:t>
      </w:r>
      <w:r w:rsidRPr="003A6239">
        <w:rPr>
          <w:b/>
        </w:rPr>
        <w:t xml:space="preserve">Sharon Cristina Morales Martínez </w:t>
      </w:r>
      <w:r w:rsidRPr="003A6239">
        <w:rPr>
          <w:rFonts w:cs="Arial"/>
        </w:rPr>
        <w:t>acordó el cierre de instrucción</w:t>
      </w:r>
      <w:r w:rsidR="0011350D" w:rsidRPr="003A6239">
        <w:rPr>
          <w:rFonts w:cs="Arial"/>
        </w:rPr>
        <w:t xml:space="preserve"> y</w:t>
      </w:r>
      <w:r w:rsidRPr="003A6239">
        <w:rPr>
          <w:rFonts w:cs="Arial"/>
        </w:rPr>
        <w:t xml:space="preserve"> </w:t>
      </w:r>
      <w:r w:rsidR="0011350D" w:rsidRPr="003A6239">
        <w:rPr>
          <w:rFonts w:cs="Arial"/>
        </w:rPr>
        <w:t xml:space="preserve">la </w:t>
      </w:r>
      <w:r w:rsidRPr="003A6239">
        <w:rPr>
          <w:rFonts w:cs="Arial"/>
        </w:rPr>
        <w:t>remisión del expediente a efecto de ser resuelto, de conformidad con lo establecido en el artículo 185 fracciones VI y VIII de la Ley de Transparencia y Acceso a la Información Pública del Estado de México y Municipios</w:t>
      </w:r>
      <w:r w:rsidRPr="003A6239">
        <w:t>.</w:t>
      </w:r>
      <w:r w:rsidR="0011350D" w:rsidRPr="003A6239">
        <w:t xml:space="preserve"> Dicho acuerdo </w:t>
      </w:r>
      <w:r w:rsidR="00664420" w:rsidRPr="003A6239">
        <w:rPr>
          <w:rFonts w:cs="Tahoma"/>
          <w:szCs w:val="22"/>
        </w:rPr>
        <w:t xml:space="preserve">fue notificado a las partes el mismo día a través del </w:t>
      </w:r>
      <w:r w:rsidR="00664420" w:rsidRPr="003A6239">
        <w:rPr>
          <w:rFonts w:cs="Tahoma"/>
          <w:szCs w:val="22"/>
          <w:lang w:val="es-ES"/>
        </w:rPr>
        <w:t>SAIMEX</w:t>
      </w:r>
      <w:r w:rsidR="00664420" w:rsidRPr="003A6239">
        <w:rPr>
          <w:rFonts w:cs="Tahoma"/>
          <w:szCs w:val="22"/>
        </w:rPr>
        <w:t>.</w:t>
      </w:r>
    </w:p>
    <w:p w14:paraId="741683E3" w14:textId="77777777" w:rsidR="0011350D" w:rsidRPr="003A6239" w:rsidRDefault="0011350D" w:rsidP="003A6239">
      <w:pPr>
        <w:rPr>
          <w:rFonts w:cs="Tahoma"/>
          <w:szCs w:val="22"/>
        </w:rPr>
      </w:pPr>
    </w:p>
    <w:p w14:paraId="7A9629DE" w14:textId="77777777" w:rsidR="00664420" w:rsidRPr="003A6239" w:rsidRDefault="00664420" w:rsidP="003A6239">
      <w:pPr>
        <w:pStyle w:val="Ttulo1"/>
        <w:rPr>
          <w:rFonts w:eastAsiaTheme="minorHAnsi"/>
          <w:lang w:eastAsia="en-US"/>
        </w:rPr>
      </w:pPr>
      <w:bookmarkStart w:id="16" w:name="_Toc202996929"/>
      <w:r w:rsidRPr="003A6239">
        <w:rPr>
          <w:rFonts w:eastAsiaTheme="minorHAnsi"/>
          <w:lang w:eastAsia="en-US"/>
        </w:rPr>
        <w:t>CONSIDERANDOS</w:t>
      </w:r>
      <w:bookmarkEnd w:id="16"/>
    </w:p>
    <w:p w14:paraId="6DD1243B" w14:textId="77777777" w:rsidR="00664420" w:rsidRPr="003A6239" w:rsidRDefault="00664420" w:rsidP="003A6239">
      <w:pPr>
        <w:contextualSpacing/>
        <w:jc w:val="center"/>
        <w:rPr>
          <w:rFonts w:eastAsiaTheme="minorHAnsi" w:cs="Tahoma"/>
          <w:b/>
          <w:szCs w:val="22"/>
          <w:lang w:eastAsia="en-US"/>
        </w:rPr>
      </w:pPr>
    </w:p>
    <w:p w14:paraId="0B67CB92" w14:textId="2E307D3B" w:rsidR="00664420" w:rsidRPr="003A6239" w:rsidRDefault="00664420" w:rsidP="003A6239">
      <w:pPr>
        <w:pStyle w:val="Ttulo2"/>
        <w:rPr>
          <w:rFonts w:eastAsia="Batang"/>
        </w:rPr>
      </w:pPr>
      <w:bookmarkStart w:id="17" w:name="_Toc202996930"/>
      <w:r w:rsidRPr="003A6239">
        <w:rPr>
          <w:rFonts w:eastAsia="Batang"/>
        </w:rPr>
        <w:t xml:space="preserve">PRIMERO. </w:t>
      </w:r>
      <w:r w:rsidR="00BA55A8" w:rsidRPr="003A6239">
        <w:rPr>
          <w:rFonts w:eastAsia="Batang"/>
        </w:rPr>
        <w:t>Procedibilidad</w:t>
      </w:r>
      <w:bookmarkEnd w:id="17"/>
    </w:p>
    <w:p w14:paraId="39C52BC1" w14:textId="56FCC20D" w:rsidR="00BA55A8" w:rsidRPr="003A6239" w:rsidRDefault="00BA55A8" w:rsidP="003A6239">
      <w:pPr>
        <w:pStyle w:val="Ttulo3"/>
      </w:pPr>
      <w:bookmarkStart w:id="18" w:name="_Toc202996931"/>
      <w:r w:rsidRPr="003A6239">
        <w:t>a) Competencia</w:t>
      </w:r>
      <w:r w:rsidR="00150C49" w:rsidRPr="003A6239">
        <w:t xml:space="preserve"> del Instituto</w:t>
      </w:r>
      <w:bookmarkEnd w:id="18"/>
    </w:p>
    <w:p w14:paraId="56E64942" w14:textId="0A14A870" w:rsidR="0011350D" w:rsidRPr="003A6239" w:rsidRDefault="0011350D" w:rsidP="003A6239">
      <w:pPr>
        <w:rPr>
          <w:rFonts w:cs="Arial"/>
        </w:rPr>
      </w:pPr>
      <w:r w:rsidRPr="003A6239">
        <w:t xml:space="preserve">Este Instituto de Transparencia, Acceso a la Información Pública y Protección de Datos Personales del Estado de México y Municipios es competente para conocer y resolver </w:t>
      </w:r>
      <w:r w:rsidR="005F65B7" w:rsidRPr="003A6239">
        <w:t xml:space="preserve">el </w:t>
      </w:r>
      <w:r w:rsidRPr="003A6239">
        <w:t xml:space="preserve">presente Recurso de Revisión, conforme a lo dispuesto en los artículos 6, Apartado A de la </w:t>
      </w:r>
      <w:r w:rsidRPr="003A6239">
        <w:lastRenderedPageBreak/>
        <w:t xml:space="preserve">Constitución Política de los Estados Unidos Mexicanos; 5, </w:t>
      </w:r>
      <w:r w:rsidR="008D18C3" w:rsidRPr="003A6239">
        <w:t>párrafos trigésimo séptimo, trigésimo octavo y trigésimo noveno, fracciones IV y V de la Constitución Política del Estado Libre y Soberano de México</w:t>
      </w:r>
      <w:r w:rsidRPr="003A6239">
        <w:t>; ordinal 2, fracción II, 13, 29, 36, fracciones I y II, 176, 178, 179, 181 párrafo tercero y 185 de la Ley de Transparencia y Acceso a la Información Pública del Estado de México y Municipios</w:t>
      </w:r>
      <w:r w:rsidRPr="003A6239">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3A6239" w:rsidRDefault="00DB1C09" w:rsidP="003A6239">
      <w:pPr>
        <w:rPr>
          <w:rFonts w:cs="Arial"/>
        </w:rPr>
      </w:pPr>
    </w:p>
    <w:p w14:paraId="517A2DD6" w14:textId="4169BE4D" w:rsidR="00664420" w:rsidRPr="003A6239" w:rsidRDefault="00BA55A8" w:rsidP="003A6239">
      <w:pPr>
        <w:pStyle w:val="Ttulo3"/>
      </w:pPr>
      <w:bookmarkStart w:id="19" w:name="_Toc202996932"/>
      <w:r w:rsidRPr="003A6239">
        <w:t>b)</w:t>
      </w:r>
      <w:r w:rsidR="00664420" w:rsidRPr="003A6239">
        <w:t xml:space="preserve"> </w:t>
      </w:r>
      <w:r w:rsidR="00D91CB4" w:rsidRPr="003A6239">
        <w:t>Legitimidad</w:t>
      </w:r>
      <w:r w:rsidRPr="003A6239">
        <w:t xml:space="preserve"> de la parte recurrente</w:t>
      </w:r>
      <w:bookmarkEnd w:id="19"/>
    </w:p>
    <w:p w14:paraId="26FEA382" w14:textId="0B06695C" w:rsidR="00D91CB4" w:rsidRPr="003A6239" w:rsidRDefault="00D91CB4" w:rsidP="003A6239">
      <w:pPr>
        <w:rPr>
          <w:rFonts w:cs="Arial"/>
          <w:bCs/>
        </w:rPr>
      </w:pPr>
      <w:r w:rsidRPr="003A6239">
        <w:rPr>
          <w:rFonts w:cs="Arial"/>
          <w:bCs/>
        </w:rPr>
        <w:t>El recurso de revisión fue interpuesto por parte legítima, ya que se presentó por la misma persona que formuló la solicitud de acceso a la Información Pública,</w:t>
      </w:r>
      <w:r w:rsidRPr="003A6239">
        <w:rPr>
          <w:rFonts w:cs="Arial"/>
          <w:b/>
          <w:bCs/>
        </w:rPr>
        <w:t xml:space="preserve"> </w:t>
      </w:r>
      <w:r w:rsidRPr="003A6239">
        <w:rPr>
          <w:rFonts w:cs="Arial"/>
        </w:rPr>
        <w:t>debido a que los datos de acceso</w:t>
      </w:r>
      <w:r w:rsidRPr="003A6239">
        <w:rPr>
          <w:rFonts w:cs="Arial"/>
          <w:b/>
          <w:bCs/>
        </w:rPr>
        <w:t xml:space="preserve"> </w:t>
      </w:r>
      <w:r w:rsidRPr="003A6239">
        <w:rPr>
          <w:rFonts w:cs="Arial"/>
        </w:rPr>
        <w:t>SAIMEX</w:t>
      </w:r>
      <w:r w:rsidRPr="003A6239">
        <w:rPr>
          <w:rFonts w:eastAsia="Calibri" w:cs="Arial"/>
          <w:lang w:eastAsia="en-US"/>
        </w:rPr>
        <w:t xml:space="preserve"> son personales e irrepetibles.</w:t>
      </w:r>
    </w:p>
    <w:p w14:paraId="2C367810" w14:textId="77777777" w:rsidR="00D91CB4" w:rsidRPr="003A6239" w:rsidRDefault="00D91CB4" w:rsidP="003A6239"/>
    <w:p w14:paraId="496490FC" w14:textId="1A5F3FDB" w:rsidR="00D91CB4" w:rsidRPr="003A6239" w:rsidRDefault="00BA55A8" w:rsidP="003A6239">
      <w:pPr>
        <w:pStyle w:val="Ttulo3"/>
        <w:rPr>
          <w:rFonts w:eastAsia="Calibri"/>
          <w:lang w:eastAsia="es-ES_tradnl"/>
        </w:rPr>
      </w:pPr>
      <w:bookmarkStart w:id="20" w:name="_Toc202996933"/>
      <w:r w:rsidRPr="003A6239">
        <w:rPr>
          <w:rFonts w:eastAsia="Calibri"/>
          <w:lang w:eastAsia="es-ES_tradnl"/>
        </w:rPr>
        <w:t>c)</w:t>
      </w:r>
      <w:r w:rsidR="00664420" w:rsidRPr="003A6239">
        <w:rPr>
          <w:rFonts w:eastAsia="Calibri"/>
          <w:lang w:eastAsia="es-ES_tradnl"/>
        </w:rPr>
        <w:t xml:space="preserve"> </w:t>
      </w:r>
      <w:r w:rsidR="00D91CB4" w:rsidRPr="003A6239">
        <w:rPr>
          <w:rFonts w:eastAsia="Calibri"/>
          <w:lang w:eastAsia="es-ES_tradnl"/>
        </w:rPr>
        <w:t>Plazo para interponer el recurso</w:t>
      </w:r>
      <w:bookmarkEnd w:id="20"/>
    </w:p>
    <w:p w14:paraId="106D37EE" w14:textId="65409AD7" w:rsidR="00D91CB4" w:rsidRPr="003A6239" w:rsidRDefault="00D91CB4" w:rsidP="003A6239">
      <w:pPr>
        <w:rPr>
          <w:rFonts w:eastAsiaTheme="minorEastAsia" w:cs="Arial"/>
          <w:lang w:val="es-ES_tradnl"/>
        </w:rPr>
      </w:pPr>
      <w:r w:rsidRPr="003A6239">
        <w:rPr>
          <w:rFonts w:cs="Arial"/>
          <w:b/>
        </w:rPr>
        <w:t>EL SUJETO OBLIGADO</w:t>
      </w:r>
      <w:r w:rsidRPr="003A6239">
        <w:rPr>
          <w:rFonts w:cs="Arial"/>
        </w:rPr>
        <w:t xml:space="preserve"> notificó la respuesta a la solicitud de acceso a la Información Pública el </w:t>
      </w:r>
      <w:r w:rsidR="00AC4AEA" w:rsidRPr="003A6239">
        <w:rPr>
          <w:rFonts w:eastAsia="Palatino Linotype" w:cs="Palatino Linotype"/>
          <w:b/>
        </w:rPr>
        <w:t>veinte</w:t>
      </w:r>
      <w:r w:rsidRPr="003A6239">
        <w:rPr>
          <w:rFonts w:eastAsia="Palatino Linotype" w:cs="Palatino Linotype"/>
          <w:b/>
        </w:rPr>
        <w:t xml:space="preserve"> de </w:t>
      </w:r>
      <w:r w:rsidR="00AC4AEA" w:rsidRPr="003A6239">
        <w:rPr>
          <w:rFonts w:eastAsia="Palatino Linotype" w:cs="Palatino Linotype"/>
          <w:b/>
        </w:rPr>
        <w:t xml:space="preserve">marzo </w:t>
      </w:r>
      <w:r w:rsidRPr="003A6239">
        <w:rPr>
          <w:rFonts w:eastAsia="Palatino Linotype" w:cs="Palatino Linotype"/>
          <w:b/>
        </w:rPr>
        <w:t xml:space="preserve">de dos mil </w:t>
      </w:r>
      <w:r w:rsidR="00FE368B" w:rsidRPr="003A6239">
        <w:rPr>
          <w:rFonts w:eastAsia="Palatino Linotype" w:cs="Palatino Linotype"/>
          <w:b/>
        </w:rPr>
        <w:t xml:space="preserve">veinticinco </w:t>
      </w:r>
      <w:r w:rsidR="00A53315" w:rsidRPr="003A6239">
        <w:rPr>
          <w:rFonts w:cs="Arial"/>
        </w:rPr>
        <w:t xml:space="preserve">y el recurso </w:t>
      </w:r>
      <w:r w:rsidR="00A53315" w:rsidRPr="003A6239">
        <w:rPr>
          <w:rFonts w:eastAsia="Palatino Linotype" w:cs="Palatino Linotype"/>
        </w:rPr>
        <w:t xml:space="preserve">que nos ocupa se interpuso el </w:t>
      </w:r>
      <w:r w:rsidR="00AC4AEA" w:rsidRPr="003A6239">
        <w:rPr>
          <w:rFonts w:eastAsia="Palatino Linotype" w:cs="Palatino Linotype"/>
          <w:b/>
        </w:rPr>
        <w:t>diez</w:t>
      </w:r>
      <w:r w:rsidR="00A53315" w:rsidRPr="003A6239">
        <w:rPr>
          <w:rFonts w:eastAsia="Palatino Linotype" w:cs="Palatino Linotype"/>
          <w:b/>
        </w:rPr>
        <w:t xml:space="preserve"> de </w:t>
      </w:r>
      <w:r w:rsidR="00AC4AEA" w:rsidRPr="003A6239">
        <w:rPr>
          <w:rFonts w:eastAsia="Palatino Linotype" w:cs="Palatino Linotype"/>
          <w:b/>
        </w:rPr>
        <w:t xml:space="preserve">abril </w:t>
      </w:r>
      <w:r w:rsidR="00A53315" w:rsidRPr="003A6239">
        <w:rPr>
          <w:rFonts w:eastAsia="Palatino Linotype" w:cs="Palatino Linotype"/>
          <w:b/>
        </w:rPr>
        <w:t xml:space="preserve">de dos mil </w:t>
      </w:r>
      <w:r w:rsidR="00FE368B" w:rsidRPr="003A6239">
        <w:rPr>
          <w:rFonts w:eastAsia="Palatino Linotype" w:cs="Palatino Linotype"/>
          <w:b/>
        </w:rPr>
        <w:t>veinticinco</w:t>
      </w:r>
      <w:r w:rsidR="00A53315" w:rsidRPr="003A6239">
        <w:rPr>
          <w:rFonts w:eastAsia="Palatino Linotype" w:cs="Palatino Linotype"/>
          <w:bCs/>
        </w:rPr>
        <w:t>;</w:t>
      </w:r>
      <w:r w:rsidR="00A53315" w:rsidRPr="003A6239">
        <w:rPr>
          <w:rFonts w:eastAsia="Palatino Linotype" w:cs="Palatino Linotype"/>
        </w:rPr>
        <w:t xml:space="preserve"> por lo tanto, éste se encuentra dentro del margen temporal previsto en el artículo 178 de la </w:t>
      </w:r>
      <w:r w:rsidR="00A53315" w:rsidRPr="003A6239">
        <w:rPr>
          <w:rFonts w:cs="Arial"/>
        </w:rPr>
        <w:t>Ley de Transparencia y Acceso a la Información Pública del Estado de México y Municipios</w:t>
      </w:r>
      <w:r w:rsidR="00163D12" w:rsidRPr="003A6239">
        <w:rPr>
          <w:rFonts w:cs="Arial"/>
        </w:rPr>
        <w:t>.</w:t>
      </w:r>
    </w:p>
    <w:p w14:paraId="49076992" w14:textId="77777777" w:rsidR="00D91CB4" w:rsidRPr="003A6239" w:rsidRDefault="00D91CB4" w:rsidP="003A6239">
      <w:pPr>
        <w:rPr>
          <w:rFonts w:eastAsia="Palatino Linotype" w:cs="Palatino Linotype"/>
        </w:rPr>
      </w:pPr>
    </w:p>
    <w:p w14:paraId="46C0EB3A" w14:textId="15F1A919" w:rsidR="00A53315" w:rsidRPr="003A6239" w:rsidRDefault="00BA55A8" w:rsidP="003A6239">
      <w:pPr>
        <w:pStyle w:val="Ttulo3"/>
        <w:rPr>
          <w:rFonts w:eastAsia="Calibri"/>
          <w:lang w:eastAsia="es-ES_tradnl"/>
        </w:rPr>
      </w:pPr>
      <w:bookmarkStart w:id="21" w:name="_Toc202996934"/>
      <w:r w:rsidRPr="003A6239">
        <w:rPr>
          <w:rFonts w:eastAsia="Calibri"/>
          <w:lang w:eastAsia="es-ES_tradnl"/>
        </w:rPr>
        <w:t>d)</w:t>
      </w:r>
      <w:r w:rsidR="00D91CB4" w:rsidRPr="003A6239">
        <w:rPr>
          <w:rFonts w:eastAsia="Calibri"/>
          <w:lang w:eastAsia="es-ES_tradnl"/>
        </w:rPr>
        <w:t xml:space="preserve"> </w:t>
      </w:r>
      <w:r w:rsidR="009A0277" w:rsidRPr="003A6239">
        <w:rPr>
          <w:rFonts w:eastAsia="Calibri"/>
          <w:lang w:eastAsia="es-ES_tradnl"/>
        </w:rPr>
        <w:t>Causal de Procedencia</w:t>
      </w:r>
      <w:bookmarkEnd w:id="21"/>
    </w:p>
    <w:p w14:paraId="190404A6" w14:textId="649FAD8D" w:rsidR="00BA55A8" w:rsidRPr="003A6239" w:rsidRDefault="00BA55A8" w:rsidP="003A6239">
      <w:r w:rsidRPr="003A6239">
        <w:rPr>
          <w:rFonts w:cs="Arial"/>
        </w:rPr>
        <w:t xml:space="preserve">Resulta procedente la interposición del recurso de revisión, ya que </w:t>
      </w:r>
      <w:r w:rsidRPr="003A6239">
        <w:rPr>
          <w:rFonts w:eastAsia="Calibri" w:cs="Tahoma"/>
          <w:szCs w:val="22"/>
          <w:lang w:eastAsia="es-MX"/>
        </w:rPr>
        <w:t xml:space="preserve">se actualiza la causal de procedencia señalada en el artículo 179, fracción </w:t>
      </w:r>
      <w:r w:rsidR="00AC4AEA" w:rsidRPr="003A6239">
        <w:rPr>
          <w:rFonts w:eastAsia="Calibri" w:cs="Tahoma"/>
          <w:szCs w:val="22"/>
          <w:lang w:eastAsia="es-MX"/>
        </w:rPr>
        <w:t>V</w:t>
      </w:r>
      <w:r w:rsidRPr="003A6239">
        <w:rPr>
          <w:rFonts w:cs="Arial"/>
        </w:rPr>
        <w:t xml:space="preserve"> de la </w:t>
      </w:r>
      <w:r w:rsidRPr="003A6239">
        <w:t>Ley de Transparencia y Acceso a la Información Pública del Estado de México y Municipios.</w:t>
      </w:r>
    </w:p>
    <w:p w14:paraId="0EFF7141" w14:textId="77777777" w:rsidR="00362A11" w:rsidRPr="003A6239" w:rsidRDefault="00362A11" w:rsidP="003A6239"/>
    <w:p w14:paraId="2284D7EB" w14:textId="3EE1D036" w:rsidR="00BA55A8" w:rsidRPr="003A6239" w:rsidRDefault="00362A11" w:rsidP="003A6239">
      <w:pPr>
        <w:pStyle w:val="Ttulo3"/>
      </w:pPr>
      <w:bookmarkStart w:id="22" w:name="_Toc202996935"/>
      <w:r w:rsidRPr="003A6239">
        <w:lastRenderedPageBreak/>
        <w:t>e) Requisitos formales para la interposición del recurso</w:t>
      </w:r>
      <w:bookmarkEnd w:id="22"/>
    </w:p>
    <w:p w14:paraId="6390674A" w14:textId="78A894DD" w:rsidR="00BA55A8" w:rsidRPr="003A6239" w:rsidRDefault="00BA55A8" w:rsidP="003A6239">
      <w:pPr>
        <w:rPr>
          <w:rFonts w:cs="Arial"/>
        </w:rPr>
      </w:pPr>
      <w:r w:rsidRPr="003A6239">
        <w:rPr>
          <w:rFonts w:cs="Arial"/>
          <w:b/>
          <w:bCs/>
        </w:rPr>
        <w:t xml:space="preserve">LA PARTE RECURRENTE </w:t>
      </w:r>
      <w:r w:rsidRPr="003A6239">
        <w:rPr>
          <w:rFonts w:cs="Arial"/>
        </w:rPr>
        <w:t>acreditó todos y cada uno de los elementos formales exigidos por el artículo 180 de la misma normatividad.</w:t>
      </w:r>
    </w:p>
    <w:p w14:paraId="20BDA7EE" w14:textId="77777777" w:rsidR="005F5301" w:rsidRPr="003A6239" w:rsidRDefault="005F5301" w:rsidP="003A6239">
      <w:pPr>
        <w:rPr>
          <w:rFonts w:cs="Arial"/>
        </w:rPr>
      </w:pPr>
    </w:p>
    <w:p w14:paraId="1E5C9B96" w14:textId="77777777" w:rsidR="005F5301" w:rsidRPr="003A6239" w:rsidRDefault="005F5301" w:rsidP="003A6239">
      <w:pPr>
        <w:rPr>
          <w:rFonts w:cs="Arial"/>
          <w:lang w:val="es-ES"/>
        </w:rPr>
      </w:pPr>
      <w:r w:rsidRPr="003A6239">
        <w:rPr>
          <w:lang w:val="es-ES"/>
        </w:rPr>
        <w:t xml:space="preserve">Es importante mencionar que, de la revisión del expediente electrónico del </w:t>
      </w:r>
      <w:r w:rsidRPr="003A6239">
        <w:rPr>
          <w:bCs/>
          <w:lang w:val="es-ES"/>
        </w:rPr>
        <w:t>SAIMEX,</w:t>
      </w:r>
      <w:r w:rsidRPr="003A6239">
        <w:rPr>
          <w:lang w:val="es-ES"/>
        </w:rPr>
        <w:t xml:space="preserve"> se observa que </w:t>
      </w:r>
      <w:r w:rsidRPr="003A6239">
        <w:rPr>
          <w:b/>
          <w:bCs/>
          <w:lang w:val="es-ES"/>
        </w:rPr>
        <w:t>LA PARTE RECURRENTE</w:t>
      </w:r>
      <w:r w:rsidRPr="003A6239">
        <w:rPr>
          <w:lang w:val="es-ES"/>
        </w:rPr>
        <w:t xml:space="preserve"> no proporcionó su nombre para ser identificado, lo que en estricto sentido provoca que </w:t>
      </w:r>
      <w:r w:rsidRPr="003A6239">
        <w:rPr>
          <w:rFonts w:cs="Arial"/>
          <w:lang w:val="es-ES"/>
        </w:rPr>
        <w:t>no</w:t>
      </w:r>
      <w:r w:rsidRPr="003A6239">
        <w:rPr>
          <w:lang w:val="es-ES"/>
        </w:rPr>
        <w:t xml:space="preserve"> se colmen los requisitos establecidos en el artículo 180 de la Ley de Transparencia; sin embargo, el artículo 15 de </w:t>
      </w:r>
      <w:r w:rsidRPr="003A6239">
        <w:rPr>
          <w:rFonts w:cs="Arial"/>
          <w:lang w:val="es-ES" w:eastAsia="es-MX"/>
        </w:rPr>
        <w:t xml:space="preserve">Ley de Transparencia y Acceso a la </w:t>
      </w:r>
      <w:r w:rsidRPr="003A6239">
        <w:rPr>
          <w:rFonts w:cs="Arial"/>
          <w:lang w:val="es-ES"/>
        </w:rPr>
        <w:t>Información</w:t>
      </w:r>
      <w:r w:rsidRPr="003A6239">
        <w:rPr>
          <w:rFonts w:cs="Arial"/>
          <w:lang w:val="es-ES" w:eastAsia="es-MX"/>
        </w:rPr>
        <w:t xml:space="preserve"> Pública del Estado de México y Municipios </w:t>
      </w:r>
      <w:r w:rsidRPr="003A6239">
        <w:rPr>
          <w:rFonts w:cs="Arial"/>
          <w:iCs/>
          <w:lang w:val="es-ES"/>
        </w:rPr>
        <w:t xml:space="preserve">prevé que </w:t>
      </w:r>
      <w:r w:rsidRPr="003A6239">
        <w:rPr>
          <w:lang w:val="es-ES"/>
        </w:rPr>
        <w:t xml:space="preserve">toda persona tendrá acceso a la información </w:t>
      </w:r>
      <w:r w:rsidRPr="003A6239">
        <w:rPr>
          <w:rFonts w:cs="Arial"/>
          <w:lang w:val="es-ES"/>
        </w:rPr>
        <w:t xml:space="preserve">sin necesidad de acreditar interés alguno o justificar su utilización, de lo que se infiere que </w:t>
      </w:r>
      <w:r w:rsidRPr="003A6239">
        <w:rPr>
          <w:rFonts w:cs="Arial"/>
          <w:b/>
          <w:u w:val="single"/>
          <w:lang w:val="es-ES"/>
        </w:rPr>
        <w:t xml:space="preserve">el nombre no es un requisito </w:t>
      </w:r>
      <w:r w:rsidRPr="003A6239">
        <w:rPr>
          <w:rFonts w:cs="Arial"/>
          <w:b/>
          <w:iCs/>
          <w:u w:val="single"/>
          <w:lang w:val="es-ES"/>
        </w:rPr>
        <w:t>indispensable</w:t>
      </w:r>
      <w:r w:rsidRPr="003A6239">
        <w:rPr>
          <w:rFonts w:cs="Arial"/>
          <w:lang w:val="es-ES"/>
        </w:rPr>
        <w:t xml:space="preserve"> para que las y los ciudadanos ejerzan el derecho de acceso a la información pública. </w:t>
      </w:r>
    </w:p>
    <w:p w14:paraId="0DBCFA60" w14:textId="77777777" w:rsidR="005F5301" w:rsidRPr="003A6239" w:rsidRDefault="005F5301" w:rsidP="003A6239">
      <w:pPr>
        <w:rPr>
          <w:rFonts w:cs="Arial"/>
          <w:sz w:val="24"/>
          <w:szCs w:val="24"/>
          <w:lang w:val="es-ES"/>
        </w:rPr>
      </w:pPr>
    </w:p>
    <w:p w14:paraId="4B63C5CE" w14:textId="647DDEF6" w:rsidR="005F5301" w:rsidRPr="003A6239" w:rsidRDefault="005F5301" w:rsidP="003A6239">
      <w:pPr>
        <w:rPr>
          <w:lang w:val="es-ES"/>
        </w:rPr>
      </w:pPr>
      <w:r w:rsidRPr="003A6239">
        <w:rPr>
          <w:lang w:val="es-ES"/>
        </w:rPr>
        <w:t>Asimismo, la Ley de la materia prevé en su artículo 155, párrafo segundo la posibilidad de que las solicitudes de información sean anónimas, al utilizar un nombre incompleto o, inclusive un seudónimo.</w:t>
      </w:r>
      <w:r w:rsidR="00057B2D" w:rsidRPr="003A6239">
        <w:rPr>
          <w:lang w:val="es-ES"/>
        </w:rPr>
        <w:t xml:space="preserve"> </w:t>
      </w:r>
      <w:r w:rsidRPr="003A6239">
        <w:rPr>
          <w:lang w:val="es-ES"/>
        </w:rPr>
        <w:t xml:space="preserve">En adición a lo anterior, el propio artículo 180, en su último párrafo, establece que cuando el recurso de revisión se interponga de manera electrónica no será indispensable que contenga </w:t>
      </w:r>
      <w:r w:rsidR="00057B2D" w:rsidRPr="003A6239">
        <w:rPr>
          <w:lang w:val="es-ES"/>
        </w:rPr>
        <w:t>algunos</w:t>
      </w:r>
      <w:r w:rsidRPr="003A6239">
        <w:rPr>
          <w:lang w:val="es-ES"/>
        </w:rPr>
        <w:t xml:space="preserve"> requisitos, entre ellos, el nombre de</w:t>
      </w:r>
      <w:r w:rsidR="00057B2D" w:rsidRPr="003A6239">
        <w:rPr>
          <w:lang w:val="es-ES"/>
        </w:rPr>
        <w:t xml:space="preserve"> </w:t>
      </w:r>
      <w:r w:rsidR="00057B2D" w:rsidRPr="003A6239">
        <w:rPr>
          <w:b/>
          <w:bCs/>
          <w:lang w:val="es-ES"/>
        </w:rPr>
        <w:t>LA PARTE RECURRENTE</w:t>
      </w:r>
      <w:r w:rsidRPr="003A6239">
        <w:rPr>
          <w:b/>
          <w:lang w:val="es-ES"/>
        </w:rPr>
        <w:t>;</w:t>
      </w:r>
      <w:r w:rsidRPr="003A6239">
        <w:rPr>
          <w:lang w:val="es-ES"/>
        </w:rPr>
        <w:t xml:space="preserve"> por lo que, en el presente caso, al haber sido presentado el recurso de revisión vía </w:t>
      </w:r>
      <w:r w:rsidRPr="003A6239">
        <w:rPr>
          <w:b/>
          <w:bCs/>
          <w:lang w:val="es-ES"/>
        </w:rPr>
        <w:t>SAIMEX</w:t>
      </w:r>
      <w:r w:rsidRPr="003A6239">
        <w:rPr>
          <w:lang w:val="es-ES"/>
        </w:rPr>
        <w:t>, dicho requisito resulta innecesario.</w:t>
      </w:r>
    </w:p>
    <w:p w14:paraId="7744E955" w14:textId="77777777" w:rsidR="00575400" w:rsidRPr="003A6239" w:rsidRDefault="00575400" w:rsidP="003A6239">
      <w:pPr>
        <w:rPr>
          <w:rFonts w:cs="Arial"/>
        </w:rPr>
      </w:pPr>
    </w:p>
    <w:p w14:paraId="457548E9" w14:textId="3F7AF03B" w:rsidR="00C71CEF" w:rsidRPr="003A6239" w:rsidRDefault="00C71CEF" w:rsidP="003A6239">
      <w:pPr>
        <w:pStyle w:val="Ttulo2"/>
      </w:pPr>
      <w:bookmarkStart w:id="23" w:name="_Toc202996936"/>
      <w:r w:rsidRPr="003A6239">
        <w:lastRenderedPageBreak/>
        <w:t>SEGUNDO. Estudio de Fondo</w:t>
      </w:r>
      <w:bookmarkEnd w:id="23"/>
    </w:p>
    <w:p w14:paraId="2A308F59" w14:textId="0FF373F0" w:rsidR="00C049E2" w:rsidRPr="003A6239" w:rsidRDefault="00C71CEF" w:rsidP="003A6239">
      <w:pPr>
        <w:pStyle w:val="Ttulo3"/>
      </w:pPr>
      <w:bookmarkStart w:id="24" w:name="_Toc202996937"/>
      <w:r w:rsidRPr="003A6239">
        <w:t>a</w:t>
      </w:r>
      <w:r w:rsidR="00C049E2" w:rsidRPr="003A6239">
        <w:t>) Mandato de transparencia y responsabilidad del Sujeto Obligado</w:t>
      </w:r>
      <w:bookmarkEnd w:id="24"/>
    </w:p>
    <w:p w14:paraId="6901A889" w14:textId="59EEDAE1" w:rsidR="00C049E2" w:rsidRPr="003A6239" w:rsidRDefault="00C049E2" w:rsidP="003A6239">
      <w:pPr>
        <w:rPr>
          <w:rFonts w:eastAsia="Palatino Linotype"/>
        </w:rPr>
      </w:pPr>
      <w:r w:rsidRPr="003A6239">
        <w:rPr>
          <w:rFonts w:eastAsia="Palatino Linotype"/>
        </w:rPr>
        <w:t xml:space="preserve">El </w:t>
      </w:r>
      <w:r w:rsidR="00717E59" w:rsidRPr="003A6239">
        <w:rPr>
          <w:rFonts w:eastAsia="Palatino Linotype"/>
        </w:rPr>
        <w:t>d</w:t>
      </w:r>
      <w:r w:rsidRPr="003A6239">
        <w:rPr>
          <w:rFonts w:eastAsia="Palatino Linotype"/>
        </w:rPr>
        <w:t xml:space="preserve">erecho de </w:t>
      </w:r>
      <w:r w:rsidR="00717E59" w:rsidRPr="003A6239">
        <w:rPr>
          <w:rFonts w:eastAsia="Palatino Linotype"/>
        </w:rPr>
        <w:t>a</w:t>
      </w:r>
      <w:r w:rsidRPr="003A6239">
        <w:rPr>
          <w:rFonts w:eastAsia="Palatino Linotype"/>
        </w:rPr>
        <w:t xml:space="preserve">cceso a la </w:t>
      </w:r>
      <w:r w:rsidR="00717E59" w:rsidRPr="003A6239">
        <w:rPr>
          <w:rFonts w:eastAsia="Palatino Linotype"/>
        </w:rPr>
        <w:t>i</w:t>
      </w:r>
      <w:r w:rsidRPr="003A6239">
        <w:rPr>
          <w:rFonts w:eastAsia="Palatino Linotype"/>
        </w:rPr>
        <w:t xml:space="preserve">nformación </w:t>
      </w:r>
      <w:r w:rsidR="00717E59" w:rsidRPr="003A6239">
        <w:rPr>
          <w:rFonts w:eastAsia="Palatino Linotype"/>
        </w:rPr>
        <w:t>p</w:t>
      </w:r>
      <w:r w:rsidRPr="003A623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A6239">
        <w:rPr>
          <w:rFonts w:eastAsia="Palatino Linotype"/>
        </w:rPr>
        <w:t>:</w:t>
      </w:r>
    </w:p>
    <w:p w14:paraId="7FAB8D32" w14:textId="77777777" w:rsidR="00C049E2" w:rsidRPr="003A6239" w:rsidRDefault="00C049E2" w:rsidP="003A6239">
      <w:pPr>
        <w:rPr>
          <w:rFonts w:eastAsia="Palatino Linotype"/>
        </w:rPr>
      </w:pPr>
    </w:p>
    <w:p w14:paraId="05320813" w14:textId="77777777" w:rsidR="00C049E2" w:rsidRPr="003A6239" w:rsidRDefault="00C049E2" w:rsidP="003A6239">
      <w:pPr>
        <w:spacing w:line="240" w:lineRule="auto"/>
        <w:ind w:left="567" w:right="539"/>
        <w:rPr>
          <w:rFonts w:eastAsia="Palatino Linotype"/>
          <w:b/>
          <w:i/>
        </w:rPr>
      </w:pPr>
      <w:r w:rsidRPr="003A6239">
        <w:rPr>
          <w:rFonts w:eastAsia="Palatino Linotype"/>
          <w:b/>
          <w:i/>
        </w:rPr>
        <w:t>Constitución Política de los Estados Unidos Mexicanos</w:t>
      </w:r>
    </w:p>
    <w:p w14:paraId="6B6C67B6" w14:textId="77777777" w:rsidR="00C049E2" w:rsidRPr="003A6239" w:rsidRDefault="00C049E2" w:rsidP="003A6239">
      <w:pPr>
        <w:spacing w:line="240" w:lineRule="auto"/>
        <w:ind w:left="567" w:right="539"/>
        <w:rPr>
          <w:rFonts w:eastAsia="Palatino Linotype"/>
          <w:b/>
          <w:i/>
        </w:rPr>
      </w:pPr>
      <w:r w:rsidRPr="003A6239">
        <w:rPr>
          <w:rFonts w:eastAsia="Palatino Linotype"/>
          <w:b/>
          <w:i/>
        </w:rPr>
        <w:t>“Artículo 6.</w:t>
      </w:r>
    </w:p>
    <w:p w14:paraId="38D3B4C4" w14:textId="77777777" w:rsidR="00C049E2" w:rsidRPr="003A6239" w:rsidRDefault="00C049E2" w:rsidP="003A6239">
      <w:pPr>
        <w:spacing w:line="240" w:lineRule="auto"/>
        <w:ind w:left="567" w:right="539"/>
        <w:rPr>
          <w:rFonts w:eastAsia="Palatino Linotype"/>
          <w:i/>
        </w:rPr>
      </w:pPr>
      <w:r w:rsidRPr="003A6239">
        <w:rPr>
          <w:rFonts w:eastAsia="Palatino Linotype"/>
          <w:i/>
        </w:rPr>
        <w:t>(…)</w:t>
      </w:r>
    </w:p>
    <w:p w14:paraId="2CCAA297" w14:textId="6602827B" w:rsidR="00C049E2" w:rsidRPr="003A6239" w:rsidRDefault="00C049E2" w:rsidP="003A6239">
      <w:pPr>
        <w:spacing w:line="240" w:lineRule="auto"/>
        <w:ind w:left="567" w:right="539"/>
        <w:rPr>
          <w:rFonts w:eastAsia="Palatino Linotype"/>
          <w:i/>
        </w:rPr>
      </w:pPr>
      <w:r w:rsidRPr="003A6239">
        <w:rPr>
          <w:rFonts w:eastAsia="Palatino Linotype"/>
          <w:i/>
        </w:rPr>
        <w:t>Para efectos de lo dispuesto en el presente artículo se observará lo siguiente:</w:t>
      </w:r>
    </w:p>
    <w:p w14:paraId="74CC3718" w14:textId="77777777" w:rsidR="00C049E2" w:rsidRPr="003A6239" w:rsidRDefault="00C049E2" w:rsidP="003A6239">
      <w:pPr>
        <w:spacing w:line="240" w:lineRule="auto"/>
        <w:ind w:left="567" w:right="539"/>
        <w:rPr>
          <w:rFonts w:eastAsia="Palatino Linotype"/>
          <w:b/>
          <w:i/>
        </w:rPr>
      </w:pPr>
      <w:r w:rsidRPr="003A6239">
        <w:rPr>
          <w:rFonts w:eastAsia="Palatino Linotype"/>
          <w:b/>
          <w:i/>
        </w:rPr>
        <w:t>A</w:t>
      </w:r>
      <w:r w:rsidRPr="003A6239">
        <w:rPr>
          <w:rFonts w:eastAsia="Palatino Linotype"/>
          <w:i/>
        </w:rPr>
        <w:t xml:space="preserve">. </w:t>
      </w:r>
      <w:r w:rsidRPr="003A6239">
        <w:rPr>
          <w:rFonts w:eastAsia="Palatino Linotype"/>
          <w:b/>
          <w:i/>
        </w:rPr>
        <w:t>Para el ejercicio del derecho de acceso a la información</w:t>
      </w:r>
      <w:r w:rsidRPr="003A6239">
        <w:rPr>
          <w:rFonts w:eastAsia="Palatino Linotype"/>
          <w:i/>
        </w:rPr>
        <w:t xml:space="preserve">, la Federación y </w:t>
      </w:r>
      <w:r w:rsidRPr="003A6239">
        <w:rPr>
          <w:rFonts w:eastAsia="Palatino Linotype"/>
          <w:b/>
          <w:i/>
        </w:rPr>
        <w:t>las entidades federativas, en el ámbito de sus respectivas competencias, se regirán por los siguientes principios y bases:</w:t>
      </w:r>
    </w:p>
    <w:p w14:paraId="596A956B" w14:textId="77777777" w:rsidR="00C049E2" w:rsidRPr="003A6239" w:rsidRDefault="00C049E2" w:rsidP="003A6239">
      <w:pPr>
        <w:spacing w:line="240" w:lineRule="auto"/>
        <w:ind w:left="567" w:right="539"/>
        <w:rPr>
          <w:rFonts w:eastAsia="Palatino Linotype"/>
          <w:i/>
        </w:rPr>
      </w:pPr>
      <w:r w:rsidRPr="003A6239">
        <w:rPr>
          <w:rFonts w:eastAsia="Palatino Linotype"/>
          <w:b/>
          <w:i/>
        </w:rPr>
        <w:t xml:space="preserve">I. </w:t>
      </w:r>
      <w:r w:rsidRPr="003A6239">
        <w:rPr>
          <w:rFonts w:eastAsia="Palatino Linotype"/>
          <w:b/>
          <w:i/>
        </w:rPr>
        <w:tab/>
        <w:t>Toda la información en posesión de cualquier</w:t>
      </w:r>
      <w:r w:rsidRPr="003A6239">
        <w:rPr>
          <w:rFonts w:eastAsia="Palatino Linotype"/>
          <w:i/>
        </w:rPr>
        <w:t xml:space="preserve"> </w:t>
      </w:r>
      <w:r w:rsidRPr="003A6239">
        <w:rPr>
          <w:rFonts w:eastAsia="Palatino Linotype"/>
          <w:b/>
          <w:i/>
        </w:rPr>
        <w:t>autoridad</w:t>
      </w:r>
      <w:r w:rsidRPr="003A6239">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A6239">
        <w:rPr>
          <w:rFonts w:eastAsia="Palatino Linotype"/>
          <w:b/>
          <w:i/>
        </w:rPr>
        <w:t>municipal</w:t>
      </w:r>
      <w:r w:rsidRPr="003A6239">
        <w:rPr>
          <w:rFonts w:eastAsia="Palatino Linotype"/>
          <w:i/>
        </w:rPr>
        <w:t xml:space="preserve">, </w:t>
      </w:r>
      <w:r w:rsidRPr="003A6239">
        <w:rPr>
          <w:rFonts w:eastAsia="Palatino Linotype"/>
          <w:b/>
          <w:i/>
        </w:rPr>
        <w:t>es pública</w:t>
      </w:r>
      <w:r w:rsidRPr="003A6239">
        <w:rPr>
          <w:rFonts w:eastAsia="Palatino Linotype"/>
          <w:i/>
        </w:rPr>
        <w:t xml:space="preserve"> y sólo podrá ser reservada temporalmente por razones de interés público y seguridad nacional, en los términos que fijen las leyes. </w:t>
      </w:r>
      <w:r w:rsidRPr="003A6239">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A6239">
        <w:rPr>
          <w:rFonts w:eastAsia="Palatino Linotype"/>
          <w:i/>
        </w:rPr>
        <w:t>, la ley determinará los supuestos específicos bajo los cuales procederá la declaración de inexistencia de la información.”</w:t>
      </w:r>
    </w:p>
    <w:p w14:paraId="68F313E4" w14:textId="77777777" w:rsidR="00C049E2" w:rsidRPr="003A6239" w:rsidRDefault="00C049E2" w:rsidP="003A6239">
      <w:pPr>
        <w:spacing w:line="240" w:lineRule="auto"/>
        <w:ind w:left="567" w:right="539"/>
        <w:rPr>
          <w:rFonts w:eastAsia="Palatino Linotype"/>
          <w:b/>
          <w:i/>
        </w:rPr>
      </w:pPr>
    </w:p>
    <w:p w14:paraId="504F12DB" w14:textId="77777777" w:rsidR="00C049E2" w:rsidRPr="003A6239" w:rsidRDefault="00C049E2" w:rsidP="003A6239">
      <w:pPr>
        <w:spacing w:line="240" w:lineRule="auto"/>
        <w:ind w:left="567" w:right="539"/>
        <w:rPr>
          <w:rFonts w:eastAsia="Palatino Linotype"/>
          <w:b/>
          <w:i/>
        </w:rPr>
      </w:pPr>
      <w:r w:rsidRPr="003A6239">
        <w:rPr>
          <w:rFonts w:eastAsia="Palatino Linotype"/>
          <w:b/>
          <w:i/>
        </w:rPr>
        <w:t>Constitución Política del Estado Libre y Soberano de México</w:t>
      </w:r>
    </w:p>
    <w:p w14:paraId="04932D29" w14:textId="77777777" w:rsidR="00C049E2" w:rsidRPr="003A6239" w:rsidRDefault="00C049E2" w:rsidP="003A6239">
      <w:pPr>
        <w:spacing w:line="240" w:lineRule="auto"/>
        <w:ind w:left="567" w:right="539"/>
        <w:rPr>
          <w:rFonts w:eastAsia="Palatino Linotype"/>
          <w:i/>
        </w:rPr>
      </w:pPr>
      <w:r w:rsidRPr="003A6239">
        <w:rPr>
          <w:rFonts w:eastAsia="Palatino Linotype"/>
          <w:b/>
          <w:i/>
        </w:rPr>
        <w:t>“Artículo 5</w:t>
      </w:r>
      <w:r w:rsidRPr="003A6239">
        <w:rPr>
          <w:rFonts w:eastAsia="Palatino Linotype"/>
          <w:i/>
        </w:rPr>
        <w:t xml:space="preserve">.- </w:t>
      </w:r>
    </w:p>
    <w:p w14:paraId="1D3829F4" w14:textId="77777777" w:rsidR="00C049E2" w:rsidRPr="003A6239" w:rsidRDefault="00C049E2" w:rsidP="003A6239">
      <w:pPr>
        <w:spacing w:line="240" w:lineRule="auto"/>
        <w:ind w:left="567" w:right="539"/>
        <w:rPr>
          <w:rFonts w:eastAsia="Palatino Linotype"/>
          <w:i/>
        </w:rPr>
      </w:pPr>
      <w:r w:rsidRPr="003A6239">
        <w:rPr>
          <w:rFonts w:eastAsia="Palatino Linotype"/>
          <w:i/>
        </w:rPr>
        <w:t>(…)</w:t>
      </w:r>
    </w:p>
    <w:p w14:paraId="0EAE47FD" w14:textId="77777777" w:rsidR="00C049E2" w:rsidRPr="003A6239" w:rsidRDefault="00C049E2" w:rsidP="003A6239">
      <w:pPr>
        <w:spacing w:line="240" w:lineRule="auto"/>
        <w:ind w:left="567" w:right="539"/>
        <w:rPr>
          <w:rFonts w:eastAsia="Palatino Linotype"/>
          <w:i/>
        </w:rPr>
      </w:pPr>
      <w:r w:rsidRPr="003A6239">
        <w:rPr>
          <w:rFonts w:eastAsia="Palatino Linotype"/>
          <w:b/>
          <w:i/>
        </w:rPr>
        <w:t>El derecho a la información será garantizado por el Estado. La ley establecerá las previsiones que permitan asegurar la protección, el respeto y la difusión de este derecho</w:t>
      </w:r>
      <w:r w:rsidRPr="003A6239">
        <w:rPr>
          <w:rFonts w:eastAsia="Palatino Linotype"/>
          <w:i/>
        </w:rPr>
        <w:t>.</w:t>
      </w:r>
    </w:p>
    <w:p w14:paraId="4F0C804A" w14:textId="77777777" w:rsidR="00C049E2" w:rsidRPr="003A6239" w:rsidRDefault="00C049E2" w:rsidP="003A6239">
      <w:pPr>
        <w:spacing w:line="240" w:lineRule="auto"/>
        <w:ind w:left="567" w:right="539"/>
        <w:rPr>
          <w:rFonts w:eastAsia="Palatino Linotype"/>
          <w:i/>
        </w:rPr>
      </w:pPr>
      <w:r w:rsidRPr="003A6239">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A6239" w:rsidRDefault="00C049E2" w:rsidP="003A6239">
      <w:pPr>
        <w:spacing w:line="240" w:lineRule="auto"/>
        <w:ind w:left="567" w:right="539"/>
        <w:rPr>
          <w:rFonts w:eastAsia="Palatino Linotype"/>
          <w:i/>
        </w:rPr>
      </w:pPr>
      <w:r w:rsidRPr="003A6239">
        <w:rPr>
          <w:rFonts w:eastAsia="Palatino Linotype"/>
          <w:b/>
          <w:i/>
        </w:rPr>
        <w:t>Este derecho se regirá por los principios y bases siguientes</w:t>
      </w:r>
      <w:r w:rsidRPr="003A6239">
        <w:rPr>
          <w:rFonts w:eastAsia="Palatino Linotype"/>
          <w:i/>
        </w:rPr>
        <w:t>:</w:t>
      </w:r>
    </w:p>
    <w:p w14:paraId="4A3E8CBA" w14:textId="77777777" w:rsidR="00C049E2" w:rsidRPr="003A6239" w:rsidRDefault="00C049E2" w:rsidP="003A6239">
      <w:pPr>
        <w:spacing w:line="240" w:lineRule="auto"/>
        <w:ind w:left="567" w:right="539"/>
        <w:rPr>
          <w:rFonts w:eastAsia="Palatino Linotype"/>
          <w:i/>
        </w:rPr>
      </w:pPr>
      <w:r w:rsidRPr="003A6239">
        <w:rPr>
          <w:rFonts w:eastAsia="Palatino Linotype"/>
          <w:b/>
          <w:i/>
        </w:rPr>
        <w:lastRenderedPageBreak/>
        <w:t>I. Toda la información en posesión de cualquier autoridad, entidad, órgano y organismos de los</w:t>
      </w:r>
      <w:r w:rsidRPr="003A6239">
        <w:rPr>
          <w:rFonts w:eastAsia="Palatino Linotype"/>
          <w:i/>
        </w:rPr>
        <w:t xml:space="preserve"> Poderes Ejecutivo, Legislativo y Judicial, órganos autónomos, partidos políticos, fideicomisos y fondos públicos estatales y </w:t>
      </w:r>
      <w:r w:rsidRPr="003A6239">
        <w:rPr>
          <w:rFonts w:eastAsia="Palatino Linotype"/>
          <w:b/>
          <w:i/>
        </w:rPr>
        <w:t>municipales</w:t>
      </w:r>
      <w:r w:rsidRPr="003A6239">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A6239">
        <w:rPr>
          <w:rFonts w:eastAsia="Palatino Linotype"/>
          <w:b/>
          <w:i/>
        </w:rPr>
        <w:t>es pública</w:t>
      </w:r>
      <w:r w:rsidRPr="003A6239">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A6239">
        <w:rPr>
          <w:rFonts w:eastAsia="Palatino Linotype"/>
          <w:b/>
          <w:i/>
        </w:rPr>
        <w:t>En la interpretación de este derecho deberá prevalecer el principio de máxima publicidad</w:t>
      </w:r>
      <w:r w:rsidRPr="003A6239">
        <w:rPr>
          <w:rFonts w:eastAsia="Palatino Linotype"/>
          <w:i/>
        </w:rPr>
        <w:t xml:space="preserve">. </w:t>
      </w:r>
      <w:r w:rsidRPr="003A6239">
        <w:rPr>
          <w:rFonts w:eastAsia="Palatino Linotype"/>
          <w:b/>
          <w:i/>
        </w:rPr>
        <w:t>Los sujetos obligados deberán documentar todo acto que derive del ejercicio de sus facultades, competencias o funciones</w:t>
      </w:r>
      <w:r w:rsidRPr="003A6239">
        <w:rPr>
          <w:rFonts w:eastAsia="Palatino Linotype"/>
          <w:i/>
        </w:rPr>
        <w:t>, la ley determinará los supuestos específicos bajo los cuales procederá la declaración de inexistencia de la información.”</w:t>
      </w:r>
    </w:p>
    <w:p w14:paraId="5CA98E37" w14:textId="77777777" w:rsidR="00C049E2" w:rsidRPr="003A6239" w:rsidRDefault="00C049E2" w:rsidP="003A6239">
      <w:pPr>
        <w:rPr>
          <w:rFonts w:eastAsia="Palatino Linotype"/>
          <w:b/>
          <w:i/>
        </w:rPr>
      </w:pPr>
    </w:p>
    <w:p w14:paraId="6FC1BB3B" w14:textId="3BF4A33D" w:rsidR="00C049E2" w:rsidRPr="003A6239" w:rsidRDefault="00717E59" w:rsidP="003A6239">
      <w:pPr>
        <w:rPr>
          <w:rFonts w:eastAsia="Palatino Linotype"/>
          <w:i/>
        </w:rPr>
      </w:pPr>
      <w:r w:rsidRPr="003A6239">
        <w:rPr>
          <w:rFonts w:eastAsia="Palatino Linotype"/>
        </w:rPr>
        <w:t xml:space="preserve">Asimismo, </w:t>
      </w:r>
      <w:r w:rsidR="00C049E2" w:rsidRPr="003A6239">
        <w:rPr>
          <w:rFonts w:eastAsia="Palatino Linotype"/>
        </w:rPr>
        <w:t>el artículo 150 de la Ley de Transparencia y Acceso a la Información Pública del Estado de México y Municipios</w:t>
      </w:r>
      <w:r w:rsidR="00057B2D" w:rsidRPr="003A6239">
        <w:rPr>
          <w:rFonts w:eastAsia="Palatino Linotype"/>
        </w:rPr>
        <w:t xml:space="preserve"> </w:t>
      </w:r>
      <w:r w:rsidR="00E9335C" w:rsidRPr="003A6239">
        <w:rPr>
          <w:rFonts w:eastAsia="Palatino Linotype"/>
        </w:rPr>
        <w:t xml:space="preserve">indica </w:t>
      </w:r>
      <w:r w:rsidR="00057B2D" w:rsidRPr="003A6239">
        <w:rPr>
          <w:rFonts w:eastAsia="Palatino Linotype"/>
        </w:rPr>
        <w:t>que</w:t>
      </w:r>
      <w:r w:rsidR="00C049E2" w:rsidRPr="003A6239">
        <w:rPr>
          <w:rFonts w:eastAsia="Palatino Linotype"/>
        </w:rPr>
        <w:t xml:space="preserve"> la solicitud es la garantía primaria del Derecho de Acceso a la Información, además, establece que se regirá </w:t>
      </w:r>
      <w:r w:rsidR="00C049E2" w:rsidRPr="003A6239">
        <w:rPr>
          <w:rFonts w:eastAsia="Palatino Linotype"/>
          <w:i/>
        </w:rPr>
        <w:t>por los principios de simplicidad, rapidez</w:t>
      </w:r>
      <w:r w:rsidR="005F65B7" w:rsidRPr="003A6239">
        <w:rPr>
          <w:rFonts w:eastAsia="Palatino Linotype"/>
          <w:i/>
        </w:rPr>
        <w:t>,</w:t>
      </w:r>
      <w:r w:rsidR="00C049E2" w:rsidRPr="003A6239">
        <w:rPr>
          <w:rFonts w:eastAsia="Palatino Linotype"/>
          <w:i/>
        </w:rPr>
        <w:t xml:space="preserve"> gratuidad del procedimiento, auxilio y orientación a los particulare</w:t>
      </w:r>
      <w:r w:rsidR="001A58B3" w:rsidRPr="003A6239">
        <w:rPr>
          <w:rFonts w:eastAsia="Palatino Linotype"/>
          <w:i/>
        </w:rPr>
        <w:t>s.</w:t>
      </w:r>
    </w:p>
    <w:p w14:paraId="033466A6" w14:textId="77777777" w:rsidR="001A58B3" w:rsidRPr="003A6239" w:rsidRDefault="001A58B3" w:rsidP="003A6239">
      <w:pPr>
        <w:rPr>
          <w:rFonts w:eastAsia="Palatino Linotype"/>
          <w:i/>
        </w:rPr>
      </w:pPr>
    </w:p>
    <w:p w14:paraId="04ADA10B" w14:textId="574A944A" w:rsidR="001A58B3" w:rsidRPr="003A6239" w:rsidRDefault="00233F17" w:rsidP="003A6239">
      <w:pPr>
        <w:rPr>
          <w:rFonts w:eastAsia="Palatino Linotype" w:cs="Palatino Linotype"/>
          <w:i/>
          <w:szCs w:val="22"/>
        </w:rPr>
      </w:pPr>
      <w:r w:rsidRPr="003A6239">
        <w:rPr>
          <w:rFonts w:eastAsia="Palatino Linotype" w:cs="Palatino Linotype"/>
        </w:rPr>
        <w:t xml:space="preserve">Por su parte, el artículo 4 de </w:t>
      </w:r>
      <w:r w:rsidR="001A58B3" w:rsidRPr="003A623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A6239">
        <w:rPr>
          <w:rFonts w:eastAsia="Palatino Linotype" w:cs="Palatino Linotype"/>
        </w:rPr>
        <w:t>.</w:t>
      </w:r>
    </w:p>
    <w:p w14:paraId="1407DBB8" w14:textId="77777777" w:rsidR="001A58B3" w:rsidRPr="003A6239" w:rsidRDefault="001A58B3" w:rsidP="003A6239">
      <w:pPr>
        <w:rPr>
          <w:rFonts w:eastAsia="Palatino Linotype" w:cs="Palatino Linotype"/>
        </w:rPr>
      </w:pPr>
    </w:p>
    <w:p w14:paraId="7552AA79" w14:textId="5C52E4A4" w:rsidR="001A58B3" w:rsidRPr="003A6239" w:rsidRDefault="001A58B3" w:rsidP="003A6239">
      <w:pPr>
        <w:rPr>
          <w:rFonts w:eastAsia="Palatino Linotype" w:cs="Palatino Linotype"/>
        </w:rPr>
      </w:pPr>
      <w:r w:rsidRPr="003A6239">
        <w:rPr>
          <w:rFonts w:eastAsia="Palatino Linotype" w:cs="Palatino Linotype"/>
        </w:rPr>
        <w:t xml:space="preserve">Esto es, que los Sujetos Obligados </w:t>
      </w:r>
      <w:r w:rsidR="00FA5957" w:rsidRPr="003A6239">
        <w:rPr>
          <w:rFonts w:eastAsia="Palatino Linotype" w:cs="Palatino Linotype"/>
        </w:rPr>
        <w:t>deben</w:t>
      </w:r>
      <w:r w:rsidRPr="003A6239">
        <w:rPr>
          <w:rFonts w:eastAsia="Palatino Linotype" w:cs="Palatino Linotype"/>
        </w:rPr>
        <w:t xml:space="preserve"> atender las solicitudes de acceso a la información pública que se les </w:t>
      </w:r>
      <w:r w:rsidR="00FA5957" w:rsidRPr="003A6239">
        <w:rPr>
          <w:rFonts w:eastAsia="Palatino Linotype" w:cs="Palatino Linotype"/>
        </w:rPr>
        <w:t>sean realizadas,</w:t>
      </w:r>
      <w:r w:rsidRPr="003A6239">
        <w:rPr>
          <w:rFonts w:eastAsia="Palatino Linotype" w:cs="Palatino Linotype"/>
        </w:rPr>
        <w:t xml:space="preserve"> y proporcionar la información pública que obre en su poder</w:t>
      </w:r>
      <w:r w:rsidR="00FA5957" w:rsidRPr="003A6239">
        <w:rPr>
          <w:rFonts w:eastAsia="Palatino Linotype" w:cs="Palatino Linotype"/>
        </w:rPr>
        <w:t>,</w:t>
      </w:r>
      <w:r w:rsidRPr="003A6239">
        <w:rPr>
          <w:rFonts w:eastAsia="Palatino Linotype" w:cs="Palatino Linotype"/>
        </w:rPr>
        <w:t xml:space="preserve"> conforme </w:t>
      </w:r>
      <w:r w:rsidR="00FA5957" w:rsidRPr="003A6239">
        <w:rPr>
          <w:rFonts w:eastAsia="Palatino Linotype" w:cs="Palatino Linotype"/>
        </w:rPr>
        <w:t>a</w:t>
      </w:r>
      <w:r w:rsidRPr="003A6239">
        <w:rPr>
          <w:rFonts w:eastAsia="Palatino Linotype" w:cs="Palatino Linotype"/>
        </w:rPr>
        <w:t xml:space="preserve">l estado </w:t>
      </w:r>
      <w:r w:rsidR="00FA5957" w:rsidRPr="003A6239">
        <w:rPr>
          <w:rFonts w:eastAsia="Palatino Linotype" w:cs="Palatino Linotype"/>
        </w:rPr>
        <w:t xml:space="preserve">en </w:t>
      </w:r>
      <w:r w:rsidRPr="003A6239">
        <w:rPr>
          <w:rFonts w:eastAsia="Palatino Linotype" w:cs="Palatino Linotype"/>
        </w:rPr>
        <w:t>que se encuentr</w:t>
      </w:r>
      <w:r w:rsidR="00FA5957" w:rsidRPr="003A6239">
        <w:rPr>
          <w:rFonts w:eastAsia="Palatino Linotype" w:cs="Palatino Linotype"/>
        </w:rPr>
        <w:t>e, sin que sea necesario</w:t>
      </w:r>
      <w:r w:rsidRPr="003A6239">
        <w:rPr>
          <w:rFonts w:eastAsia="Palatino Linotype" w:cs="Palatino Linotype"/>
        </w:rPr>
        <w:t xml:space="preserve"> </w:t>
      </w:r>
      <w:r w:rsidR="00FA5957" w:rsidRPr="003A6239">
        <w:rPr>
          <w:rFonts w:eastAsia="Palatino Linotype" w:cs="Palatino Linotype"/>
        </w:rPr>
        <w:t>procesar</w:t>
      </w:r>
      <w:r w:rsidRPr="003A6239">
        <w:rPr>
          <w:rFonts w:eastAsia="Palatino Linotype" w:cs="Palatino Linotype"/>
        </w:rPr>
        <w:t xml:space="preserve"> la misma, ni presentarla conforme al interés del solicitante; </w:t>
      </w:r>
      <w:r w:rsidR="00FA5957" w:rsidRPr="003A6239">
        <w:rPr>
          <w:rFonts w:eastAsia="Palatino Linotype" w:cs="Palatino Linotype"/>
        </w:rPr>
        <w:t>tal y como</w:t>
      </w:r>
      <w:r w:rsidRPr="003A6239">
        <w:rPr>
          <w:rFonts w:eastAsia="Palatino Linotype" w:cs="Palatino Linotype"/>
        </w:rPr>
        <w:t xml:space="preserve"> lo establece el artículo 12 de la Ley de Transparencia y Acceso a la Información Pública del Estado de México y Municipios</w:t>
      </w:r>
      <w:r w:rsidR="00970EB3" w:rsidRPr="003A6239">
        <w:rPr>
          <w:rFonts w:eastAsia="Palatino Linotype" w:cs="Palatino Linotype"/>
        </w:rPr>
        <w:t>.</w:t>
      </w:r>
    </w:p>
    <w:p w14:paraId="73245195" w14:textId="77777777" w:rsidR="00970EB3" w:rsidRPr="003A6239" w:rsidRDefault="00970EB3" w:rsidP="003A6239">
      <w:pPr>
        <w:rPr>
          <w:rFonts w:eastAsia="Palatino Linotype" w:cs="Palatino Linotype"/>
        </w:rPr>
      </w:pPr>
    </w:p>
    <w:p w14:paraId="7F62D4DF" w14:textId="775730E1" w:rsidR="001A58B3" w:rsidRPr="003A6239" w:rsidRDefault="001A58B3" w:rsidP="003A6239">
      <w:pPr>
        <w:rPr>
          <w:rFonts w:eastAsia="Palatino Linotype" w:cs="Palatino Linotype"/>
        </w:rPr>
      </w:pPr>
      <w:r w:rsidRPr="003A6239">
        <w:rPr>
          <w:rFonts w:eastAsia="Palatino Linotype" w:cs="Palatino Linotype"/>
        </w:rPr>
        <w:lastRenderedPageBreak/>
        <w:t>Es decir, que todo sujeto obligado que genere, recopile, administre, procese, archive, posea o conserven, son responsables de la misma</w:t>
      </w:r>
      <w:r w:rsidR="00970EB3" w:rsidRPr="003A6239">
        <w:rPr>
          <w:rFonts w:eastAsia="Palatino Linotype" w:cs="Palatino Linotype"/>
        </w:rPr>
        <w:t>,</w:t>
      </w:r>
      <w:r w:rsidRPr="003A623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A6239">
        <w:rPr>
          <w:rFonts w:eastAsia="Palatino Linotype" w:cs="Palatino Linotype"/>
        </w:rPr>
        <w:t>o</w:t>
      </w:r>
      <w:r w:rsidRPr="003A623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A6239" w:rsidRDefault="001A58B3" w:rsidP="003A6239">
      <w:pPr>
        <w:rPr>
          <w:rFonts w:eastAsia="Palatino Linotype" w:cs="Palatino Linotype"/>
        </w:rPr>
      </w:pPr>
    </w:p>
    <w:p w14:paraId="04E42DFE" w14:textId="573F1198" w:rsidR="001A58B3" w:rsidRPr="003A6239" w:rsidRDefault="001A58B3" w:rsidP="003A6239">
      <w:pPr>
        <w:rPr>
          <w:rFonts w:eastAsia="Palatino Linotype" w:cs="Palatino Linotype"/>
        </w:rPr>
      </w:pPr>
      <w:r w:rsidRPr="003A623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A6239">
        <w:rPr>
          <w:rFonts w:eastAsia="Palatino Linotype" w:cs="Palatino Linotype"/>
        </w:rPr>
        <w:t>, s</w:t>
      </w:r>
      <w:r w:rsidRPr="003A6239">
        <w:rPr>
          <w:rFonts w:eastAsia="Palatino Linotype" w:cs="Palatino Linotype"/>
        </w:rPr>
        <w:t xml:space="preserve">iempre y cuando no se trate de información reservada o </w:t>
      </w:r>
      <w:r w:rsidR="00331F35" w:rsidRPr="003A6239">
        <w:rPr>
          <w:rFonts w:eastAsia="Palatino Linotype" w:cs="Palatino Linotype"/>
        </w:rPr>
        <w:t>confidencial.</w:t>
      </w:r>
    </w:p>
    <w:p w14:paraId="40C5219F" w14:textId="77777777" w:rsidR="001A58B3" w:rsidRPr="003A6239" w:rsidRDefault="001A58B3" w:rsidP="003A6239">
      <w:pPr>
        <w:rPr>
          <w:rFonts w:eastAsia="Palatino Linotype" w:cs="Palatino Linotype"/>
        </w:rPr>
      </w:pPr>
    </w:p>
    <w:p w14:paraId="2E629608" w14:textId="01727E15" w:rsidR="00C049E2" w:rsidRPr="003A6239" w:rsidRDefault="006067C7" w:rsidP="003A6239">
      <w:pPr>
        <w:rPr>
          <w:rFonts w:eastAsia="Palatino Linotype"/>
        </w:rPr>
      </w:pPr>
      <w:bookmarkStart w:id="25" w:name="_heading=h.2s8eyo1" w:colFirst="0" w:colLast="0"/>
      <w:bookmarkEnd w:id="25"/>
      <w:r w:rsidRPr="003A6239">
        <w:rPr>
          <w:rFonts w:eastAsia="Palatino Linotype"/>
        </w:rPr>
        <w:t>Con base en lo anterior</w:t>
      </w:r>
      <w:r w:rsidR="00B22A80" w:rsidRPr="003A6239">
        <w:rPr>
          <w:rFonts w:eastAsia="Palatino Linotype"/>
        </w:rPr>
        <w:t>, se considera que</w:t>
      </w:r>
      <w:r w:rsidR="00C049E2" w:rsidRPr="003A6239">
        <w:rPr>
          <w:rFonts w:eastAsia="Palatino Linotype"/>
        </w:rPr>
        <w:t xml:space="preserve"> </w:t>
      </w:r>
      <w:r w:rsidR="00B22A80" w:rsidRPr="003A6239">
        <w:rPr>
          <w:rFonts w:eastAsia="Palatino Linotype"/>
          <w:b/>
          <w:bCs/>
        </w:rPr>
        <w:t>EL</w:t>
      </w:r>
      <w:r w:rsidR="00C049E2" w:rsidRPr="003A6239">
        <w:rPr>
          <w:rFonts w:eastAsia="Palatino Linotype"/>
        </w:rPr>
        <w:t xml:space="preserve"> </w:t>
      </w:r>
      <w:r w:rsidR="00C049E2" w:rsidRPr="003A6239">
        <w:rPr>
          <w:rFonts w:eastAsia="Palatino Linotype"/>
          <w:b/>
        </w:rPr>
        <w:t>SUJETO OBLIGADO</w:t>
      </w:r>
      <w:r w:rsidR="00C049E2" w:rsidRPr="003A6239">
        <w:rPr>
          <w:rFonts w:eastAsia="Palatino Linotype"/>
        </w:rPr>
        <w:t xml:space="preserve"> </w:t>
      </w:r>
      <w:r w:rsidR="00B22A80" w:rsidRPr="003A6239">
        <w:rPr>
          <w:rFonts w:eastAsia="Palatino Linotype"/>
        </w:rPr>
        <w:t xml:space="preserve">se </w:t>
      </w:r>
      <w:r w:rsidR="00717E59" w:rsidRPr="003A6239">
        <w:rPr>
          <w:rFonts w:eastAsia="Palatino Linotype"/>
        </w:rPr>
        <w:t>encontraba</w:t>
      </w:r>
      <w:r w:rsidR="00B22A80" w:rsidRPr="003A6239">
        <w:rPr>
          <w:rFonts w:eastAsia="Palatino Linotype"/>
        </w:rPr>
        <w:t xml:space="preserve"> compelido a</w:t>
      </w:r>
      <w:r w:rsidR="00C049E2" w:rsidRPr="003A6239">
        <w:rPr>
          <w:rFonts w:eastAsia="Palatino Linotype"/>
        </w:rPr>
        <w:t xml:space="preserve"> atender la solicitud de acceso a la información </w:t>
      </w:r>
      <w:r w:rsidR="00B22A80" w:rsidRPr="003A6239">
        <w:rPr>
          <w:rFonts w:eastAsia="Palatino Linotype"/>
        </w:rPr>
        <w:t xml:space="preserve">realizada por </w:t>
      </w:r>
      <w:r w:rsidR="00B22A80" w:rsidRPr="003A6239">
        <w:rPr>
          <w:rFonts w:eastAsia="Palatino Linotype"/>
          <w:b/>
          <w:bCs/>
        </w:rPr>
        <w:t>LA PARTE RECURRENTE</w:t>
      </w:r>
      <w:r w:rsidR="00331F35" w:rsidRPr="003A6239">
        <w:rPr>
          <w:rFonts w:eastAsia="Palatino Linotype"/>
        </w:rPr>
        <w:t>.</w:t>
      </w:r>
    </w:p>
    <w:p w14:paraId="1611F147" w14:textId="77777777" w:rsidR="00BD5A7C" w:rsidRPr="003A6239" w:rsidRDefault="00BD5A7C" w:rsidP="003A6239">
      <w:pPr>
        <w:rPr>
          <w:rFonts w:eastAsia="Palatino Linotype"/>
        </w:rPr>
      </w:pPr>
    </w:p>
    <w:p w14:paraId="51A0E8B4" w14:textId="676DCA47" w:rsidR="00664420" w:rsidRPr="003A6239" w:rsidRDefault="00C71CEF" w:rsidP="003A6239">
      <w:pPr>
        <w:pStyle w:val="Ttulo3"/>
        <w:rPr>
          <w:rFonts w:eastAsia="Calibri"/>
          <w:lang w:eastAsia="es-ES_tradnl"/>
        </w:rPr>
      </w:pPr>
      <w:bookmarkStart w:id="26" w:name="_Toc202996938"/>
      <w:r w:rsidRPr="003A6239">
        <w:rPr>
          <w:rFonts w:eastAsia="Calibri"/>
          <w:lang w:eastAsia="es-ES_tradnl"/>
        </w:rPr>
        <w:t>b)</w:t>
      </w:r>
      <w:r w:rsidR="00A53315" w:rsidRPr="003A6239">
        <w:rPr>
          <w:rFonts w:eastAsia="Calibri"/>
          <w:lang w:eastAsia="es-ES_tradnl"/>
        </w:rPr>
        <w:t xml:space="preserve"> </w:t>
      </w:r>
      <w:r w:rsidR="00A21A20" w:rsidRPr="003A6239">
        <w:rPr>
          <w:rFonts w:eastAsia="Calibri"/>
          <w:lang w:eastAsia="es-ES_tradnl"/>
        </w:rPr>
        <w:t>Controversia a resolver</w:t>
      </w:r>
      <w:bookmarkEnd w:id="26"/>
    </w:p>
    <w:p w14:paraId="5DAE2A65" w14:textId="382C31A9" w:rsidR="00664420" w:rsidRPr="003A6239" w:rsidRDefault="00664420" w:rsidP="003A6239">
      <w:pPr>
        <w:rPr>
          <w:rFonts w:eastAsia="Calibri"/>
          <w:lang w:eastAsia="es-ES_tradnl"/>
        </w:rPr>
      </w:pPr>
      <w:r w:rsidRPr="003A6239">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3A6239">
        <w:rPr>
          <w:rFonts w:eastAsia="Calibri"/>
          <w:b/>
          <w:bCs/>
          <w:lang w:eastAsia="es-ES_tradnl"/>
        </w:rPr>
        <w:t>LA PARTE RECURRENTE</w:t>
      </w:r>
      <w:r w:rsidRPr="003A6239">
        <w:rPr>
          <w:rFonts w:eastAsia="Calibri"/>
          <w:lang w:eastAsia="es-ES_tradnl"/>
        </w:rPr>
        <w:t xml:space="preserve"> solicitó lo siguiente:</w:t>
      </w:r>
    </w:p>
    <w:p w14:paraId="7D9D559B" w14:textId="77777777" w:rsidR="00664420" w:rsidRPr="003A6239" w:rsidRDefault="00664420" w:rsidP="003A6239">
      <w:pPr>
        <w:tabs>
          <w:tab w:val="left" w:pos="4962"/>
        </w:tabs>
        <w:contextualSpacing/>
        <w:rPr>
          <w:rFonts w:eastAsia="Calibri" w:cs="Tahoma"/>
          <w:iCs/>
          <w:szCs w:val="22"/>
          <w:lang w:eastAsia="es-ES_tradnl"/>
        </w:rPr>
      </w:pPr>
    </w:p>
    <w:p w14:paraId="7C5145AA" w14:textId="77777777" w:rsidR="00AC4AEA" w:rsidRPr="003A6239" w:rsidRDefault="00AC4AEA" w:rsidP="003A6239">
      <w:pPr>
        <w:pStyle w:val="Prrafodelista"/>
        <w:numPr>
          <w:ilvl w:val="0"/>
          <w:numId w:val="8"/>
        </w:numPr>
        <w:tabs>
          <w:tab w:val="left" w:pos="4962"/>
        </w:tabs>
        <w:rPr>
          <w:rFonts w:cs="Tahoma"/>
          <w:bCs/>
          <w:iCs/>
          <w:szCs w:val="22"/>
        </w:rPr>
      </w:pPr>
      <w:r w:rsidRPr="003A6239">
        <w:rPr>
          <w:rFonts w:cs="Tahoma"/>
          <w:bCs/>
          <w:szCs w:val="22"/>
        </w:rPr>
        <w:t>La norma técnica de capacitación y la gaceta vigente.</w:t>
      </w:r>
    </w:p>
    <w:p w14:paraId="652EBFD1" w14:textId="126F2C38" w:rsidR="005D5A50" w:rsidRPr="003A6239" w:rsidRDefault="00AC4AEA" w:rsidP="003A6239">
      <w:pPr>
        <w:pStyle w:val="Prrafodelista"/>
        <w:numPr>
          <w:ilvl w:val="0"/>
          <w:numId w:val="8"/>
        </w:numPr>
        <w:tabs>
          <w:tab w:val="left" w:pos="4962"/>
        </w:tabs>
        <w:rPr>
          <w:rFonts w:cs="Tahoma"/>
          <w:bCs/>
          <w:iCs/>
          <w:szCs w:val="22"/>
        </w:rPr>
      </w:pPr>
      <w:r w:rsidRPr="003A6239">
        <w:rPr>
          <w:rFonts w:cs="Tahoma"/>
          <w:bCs/>
          <w:szCs w:val="22"/>
        </w:rPr>
        <w:t>Los nombres de los operadores y operadoras capacitadas con documentos que lo demuestren.</w:t>
      </w:r>
    </w:p>
    <w:p w14:paraId="5385BDBF" w14:textId="77777777" w:rsidR="00AC4AEA" w:rsidRPr="003A6239" w:rsidRDefault="00AC4AEA" w:rsidP="003A6239">
      <w:pPr>
        <w:tabs>
          <w:tab w:val="left" w:pos="4962"/>
        </w:tabs>
        <w:rPr>
          <w:rFonts w:cs="Tahoma"/>
          <w:bCs/>
          <w:iCs/>
          <w:szCs w:val="22"/>
        </w:rPr>
      </w:pPr>
    </w:p>
    <w:p w14:paraId="4BEBD880" w14:textId="2078B949" w:rsidR="00664420" w:rsidRPr="003A6239" w:rsidRDefault="00664420" w:rsidP="003A6239">
      <w:pPr>
        <w:tabs>
          <w:tab w:val="left" w:pos="4962"/>
        </w:tabs>
        <w:contextualSpacing/>
        <w:rPr>
          <w:rFonts w:eastAsiaTheme="minorHAnsi" w:cs="Tahoma"/>
          <w:bCs/>
          <w:iCs/>
          <w:szCs w:val="22"/>
          <w:lang w:eastAsia="en-US"/>
        </w:rPr>
      </w:pPr>
      <w:r w:rsidRPr="003A6239">
        <w:rPr>
          <w:rFonts w:eastAsiaTheme="minorHAnsi" w:cs="Tahoma"/>
          <w:bCs/>
          <w:iCs/>
          <w:szCs w:val="22"/>
          <w:lang w:eastAsia="en-US"/>
        </w:rPr>
        <w:t xml:space="preserve">En respuesta, </w:t>
      </w:r>
      <w:r w:rsidR="005D5A50" w:rsidRPr="003A6239">
        <w:rPr>
          <w:rFonts w:eastAsiaTheme="minorHAnsi" w:cs="Tahoma"/>
          <w:b/>
          <w:iCs/>
          <w:szCs w:val="22"/>
          <w:lang w:eastAsia="en-US"/>
        </w:rPr>
        <w:t>EL SUJETO OBLIGADO</w:t>
      </w:r>
      <w:r w:rsidRPr="003A6239">
        <w:rPr>
          <w:rFonts w:eastAsiaTheme="minorHAnsi" w:cs="Tahoma"/>
          <w:bCs/>
          <w:iCs/>
          <w:szCs w:val="22"/>
          <w:lang w:eastAsia="en-US"/>
        </w:rPr>
        <w:t xml:space="preserve"> se pronunció por conducto </w:t>
      </w:r>
      <w:r w:rsidR="00AC4AEA" w:rsidRPr="003A6239">
        <w:rPr>
          <w:rFonts w:eastAsiaTheme="minorHAnsi" w:cs="Tahoma"/>
          <w:bCs/>
          <w:iCs/>
          <w:szCs w:val="22"/>
          <w:lang w:eastAsia="en-US"/>
        </w:rPr>
        <w:t>de diversos servidores públicos</w:t>
      </w:r>
      <w:r w:rsidRPr="003A6239">
        <w:rPr>
          <w:rFonts w:eastAsiaTheme="minorHAnsi" w:cs="Tahoma"/>
          <w:bCs/>
          <w:iCs/>
          <w:szCs w:val="22"/>
          <w:lang w:eastAsia="en-US"/>
        </w:rPr>
        <w:t>, quien</w:t>
      </w:r>
      <w:r w:rsidR="00AC4AEA" w:rsidRPr="003A6239">
        <w:rPr>
          <w:rFonts w:eastAsiaTheme="minorHAnsi" w:cs="Tahoma"/>
          <w:bCs/>
          <w:iCs/>
          <w:szCs w:val="22"/>
          <w:lang w:eastAsia="en-US"/>
        </w:rPr>
        <w:t>es refirieron</w:t>
      </w:r>
      <w:r w:rsidRPr="003A6239">
        <w:rPr>
          <w:rFonts w:eastAsiaTheme="minorHAnsi" w:cs="Tahoma"/>
          <w:bCs/>
          <w:iCs/>
          <w:szCs w:val="22"/>
          <w:lang w:eastAsia="en-US"/>
        </w:rPr>
        <w:t xml:space="preserve"> </w:t>
      </w:r>
      <w:r w:rsidR="00AC4AEA" w:rsidRPr="003A6239">
        <w:rPr>
          <w:rFonts w:eastAsiaTheme="minorHAnsi" w:cs="Tahoma"/>
          <w:bCs/>
          <w:iCs/>
          <w:szCs w:val="22"/>
          <w:lang w:eastAsia="en-US"/>
        </w:rPr>
        <w:t>el hipervínculo donde se encontraba la gaceta solicitada y respecto a los nombres de los operadores manifestaron ser información confidencial.</w:t>
      </w:r>
    </w:p>
    <w:p w14:paraId="5268FA0A" w14:textId="77777777" w:rsidR="00AC4AEA" w:rsidRPr="003A6239" w:rsidRDefault="00AC4AEA" w:rsidP="003A6239">
      <w:pPr>
        <w:tabs>
          <w:tab w:val="left" w:pos="4962"/>
        </w:tabs>
        <w:contextualSpacing/>
        <w:rPr>
          <w:rFonts w:eastAsiaTheme="minorHAnsi" w:cs="Tahoma"/>
          <w:bCs/>
          <w:iCs/>
          <w:szCs w:val="22"/>
          <w:lang w:eastAsia="en-US"/>
        </w:rPr>
      </w:pPr>
    </w:p>
    <w:p w14:paraId="31DD81D7" w14:textId="19E2C238" w:rsidR="00664420" w:rsidRPr="003A6239" w:rsidRDefault="00CF7586" w:rsidP="003A6239">
      <w:pPr>
        <w:tabs>
          <w:tab w:val="left" w:pos="4962"/>
        </w:tabs>
        <w:contextualSpacing/>
        <w:rPr>
          <w:rFonts w:eastAsiaTheme="minorHAnsi" w:cs="Tahoma"/>
          <w:bCs/>
          <w:iCs/>
          <w:szCs w:val="22"/>
          <w:lang w:eastAsia="en-US"/>
        </w:rPr>
      </w:pPr>
      <w:r w:rsidRPr="003A6239">
        <w:rPr>
          <w:rFonts w:eastAsiaTheme="minorHAnsi" w:cs="Tahoma"/>
          <w:bCs/>
          <w:iCs/>
          <w:szCs w:val="22"/>
          <w:lang w:eastAsia="en-US"/>
        </w:rPr>
        <w:t xml:space="preserve">Ahora bien, en la interposición del presente recurso </w:t>
      </w:r>
      <w:r w:rsidRPr="003A6239">
        <w:rPr>
          <w:rFonts w:eastAsiaTheme="minorHAnsi" w:cs="Tahoma"/>
          <w:b/>
          <w:iCs/>
          <w:szCs w:val="22"/>
          <w:lang w:eastAsia="en-US"/>
        </w:rPr>
        <w:t>LA PARTE RECURRENTE</w:t>
      </w:r>
      <w:r w:rsidR="00664420" w:rsidRPr="003A6239">
        <w:rPr>
          <w:rFonts w:eastAsiaTheme="minorHAnsi" w:cs="Tahoma"/>
          <w:bCs/>
          <w:iCs/>
          <w:szCs w:val="22"/>
          <w:lang w:eastAsia="en-US"/>
        </w:rPr>
        <w:t xml:space="preserve"> se inconformó de </w:t>
      </w:r>
      <w:r w:rsidR="00AC4AEA" w:rsidRPr="003A6239">
        <w:rPr>
          <w:rFonts w:eastAsiaTheme="minorHAnsi" w:cs="Tahoma"/>
          <w:bCs/>
          <w:iCs/>
          <w:szCs w:val="22"/>
          <w:lang w:eastAsia="en-US"/>
        </w:rPr>
        <w:t>que no se le entregaba la información completa</w:t>
      </w:r>
      <w:r w:rsidRPr="003A6239">
        <w:rPr>
          <w:rFonts w:eastAsiaTheme="minorHAnsi" w:cs="Tahoma"/>
          <w:bCs/>
          <w:iCs/>
          <w:szCs w:val="22"/>
          <w:lang w:eastAsia="en-US"/>
        </w:rPr>
        <w:t xml:space="preserve">, por lo cual, el estudio </w:t>
      </w:r>
      <w:r w:rsidR="005B18AF" w:rsidRPr="003A6239">
        <w:rPr>
          <w:rFonts w:eastAsiaTheme="minorHAnsi" w:cs="Tahoma"/>
          <w:bCs/>
          <w:iCs/>
          <w:szCs w:val="22"/>
          <w:lang w:eastAsia="en-US"/>
        </w:rPr>
        <w:t xml:space="preserve">se centrará en determinar si </w:t>
      </w:r>
      <w:r w:rsidR="00D57E3A" w:rsidRPr="003A6239">
        <w:rPr>
          <w:rFonts w:eastAsiaTheme="minorHAnsi" w:cs="Tahoma"/>
          <w:bCs/>
          <w:iCs/>
          <w:szCs w:val="22"/>
          <w:lang w:eastAsia="en-US"/>
        </w:rPr>
        <w:t>con la información entregada se colma o no con la pretensión de la parte recurrente</w:t>
      </w:r>
      <w:r w:rsidR="00D2790D" w:rsidRPr="003A6239">
        <w:rPr>
          <w:rFonts w:eastAsiaTheme="minorHAnsi" w:cs="Tahoma"/>
          <w:bCs/>
          <w:iCs/>
          <w:szCs w:val="22"/>
          <w:lang w:eastAsia="en-US"/>
        </w:rPr>
        <w:t>.</w:t>
      </w:r>
    </w:p>
    <w:p w14:paraId="2B418ED3" w14:textId="77777777" w:rsidR="00D57E3A" w:rsidRPr="003A6239" w:rsidRDefault="00D57E3A" w:rsidP="003A6239">
      <w:pPr>
        <w:tabs>
          <w:tab w:val="left" w:pos="4962"/>
        </w:tabs>
        <w:contextualSpacing/>
        <w:rPr>
          <w:rFonts w:eastAsiaTheme="minorHAnsi" w:cs="Tahoma"/>
          <w:bCs/>
          <w:iCs/>
          <w:szCs w:val="22"/>
          <w:lang w:eastAsia="en-US"/>
        </w:rPr>
      </w:pPr>
    </w:p>
    <w:p w14:paraId="414FD2D5" w14:textId="4408E416" w:rsidR="00664420" w:rsidRPr="003A6239" w:rsidRDefault="00A21A20" w:rsidP="003A6239">
      <w:pPr>
        <w:pStyle w:val="Ttulo3"/>
      </w:pPr>
      <w:bookmarkStart w:id="27" w:name="_Toc202996939"/>
      <w:r w:rsidRPr="003A6239">
        <w:t>c)</w:t>
      </w:r>
      <w:r w:rsidR="00664420" w:rsidRPr="003A6239">
        <w:t xml:space="preserve"> </w:t>
      </w:r>
      <w:r w:rsidRPr="003A6239">
        <w:t>Estudio de la controversia</w:t>
      </w:r>
      <w:bookmarkEnd w:id="27"/>
    </w:p>
    <w:p w14:paraId="131725CD" w14:textId="63B1E0F9" w:rsidR="00A21A20" w:rsidRPr="003A6239" w:rsidRDefault="00CF2D8B" w:rsidP="003A6239">
      <w:pPr>
        <w:ind w:right="-93"/>
        <w:rPr>
          <w:rFonts w:cs="Tahoma"/>
          <w:bCs/>
          <w:szCs w:val="22"/>
        </w:rPr>
      </w:pPr>
      <w:r w:rsidRPr="003A6239">
        <w:rPr>
          <w:rFonts w:cs="Tahoma"/>
          <w:bCs/>
          <w:szCs w:val="22"/>
        </w:rPr>
        <w:t xml:space="preserve">Una vez determinada la controversia a resolver, se </w:t>
      </w:r>
      <w:r w:rsidR="00946F9B" w:rsidRPr="003A6239">
        <w:rPr>
          <w:rFonts w:cs="Tahoma"/>
          <w:bCs/>
          <w:szCs w:val="22"/>
        </w:rPr>
        <w:t>procede al estudio de los dos puntos solicitados:</w:t>
      </w:r>
    </w:p>
    <w:p w14:paraId="3A108FEB" w14:textId="77777777" w:rsidR="00946F9B" w:rsidRPr="003A6239" w:rsidRDefault="00946F9B" w:rsidP="003A6239">
      <w:pPr>
        <w:ind w:right="-93"/>
        <w:rPr>
          <w:rFonts w:cs="Tahoma"/>
          <w:bCs/>
          <w:szCs w:val="22"/>
        </w:rPr>
      </w:pPr>
    </w:p>
    <w:p w14:paraId="1C404459" w14:textId="77777777" w:rsidR="00946F9B" w:rsidRPr="003A6239" w:rsidRDefault="00946F9B" w:rsidP="003A6239">
      <w:pPr>
        <w:pStyle w:val="Prrafodelista"/>
        <w:numPr>
          <w:ilvl w:val="0"/>
          <w:numId w:val="22"/>
        </w:numPr>
        <w:tabs>
          <w:tab w:val="left" w:pos="4962"/>
        </w:tabs>
        <w:rPr>
          <w:rFonts w:cs="Tahoma"/>
          <w:bCs/>
          <w:iCs/>
          <w:szCs w:val="22"/>
        </w:rPr>
      </w:pPr>
      <w:r w:rsidRPr="003A6239">
        <w:rPr>
          <w:rFonts w:cs="Tahoma"/>
          <w:bCs/>
          <w:szCs w:val="22"/>
        </w:rPr>
        <w:t>La norma técnica de capacitación y la gaceta vigente.</w:t>
      </w:r>
    </w:p>
    <w:p w14:paraId="4E18B4A0" w14:textId="32AB39FD" w:rsidR="004911C5" w:rsidRPr="003A6239" w:rsidRDefault="00946F9B" w:rsidP="003A6239">
      <w:pPr>
        <w:spacing w:before="100" w:beforeAutospacing="1" w:after="100" w:afterAutospacing="1"/>
        <w:rPr>
          <w:rFonts w:cs="Tahoma"/>
          <w:bCs/>
        </w:rPr>
      </w:pPr>
      <w:r w:rsidRPr="003A6239">
        <w:rPr>
          <w:bCs/>
        </w:rPr>
        <w:t>En primer término</w:t>
      </w:r>
      <w:r w:rsidR="004911C5" w:rsidRPr="003A6239">
        <w:rPr>
          <w:bCs/>
        </w:rPr>
        <w:t xml:space="preserve">, es importante resaltar que la respuesta del </w:t>
      </w:r>
      <w:r w:rsidR="004911C5" w:rsidRPr="003A6239">
        <w:rPr>
          <w:b/>
          <w:bCs/>
        </w:rPr>
        <w:t xml:space="preserve">SUJETO OBLIGADO </w:t>
      </w:r>
      <w:r w:rsidR="004911C5" w:rsidRPr="003A6239">
        <w:rPr>
          <w:bCs/>
        </w:rPr>
        <w:t xml:space="preserve">fue proporcionada por </w:t>
      </w:r>
      <w:r w:rsidRPr="003A6239">
        <w:rPr>
          <w:bCs/>
        </w:rPr>
        <w:t>el subdirector de normatividad y capacitación</w:t>
      </w:r>
      <w:r w:rsidR="004911C5" w:rsidRPr="003A6239">
        <w:rPr>
          <w:rFonts w:eastAsia="Palatino Linotype" w:cs="Palatino Linotype"/>
        </w:rPr>
        <w:t>, por lo que</w:t>
      </w:r>
      <w:r w:rsidR="004911C5" w:rsidRPr="003A6239">
        <w:t xml:space="preserve"> </w:t>
      </w:r>
      <w:r w:rsidR="004911C5" w:rsidRPr="003A6239">
        <w:rPr>
          <w:rFonts w:cs="Tahoma"/>
        </w:rPr>
        <w:t xml:space="preserve">es </w:t>
      </w:r>
      <w:r w:rsidR="004911C5" w:rsidRPr="003A6239">
        <w:rPr>
          <w:rFonts w:cs="Tahoma"/>
          <w:bCs/>
        </w:rPr>
        <w:t xml:space="preserve">necesario hacer referencia </w:t>
      </w:r>
      <w:r w:rsidR="004911C5" w:rsidRPr="003A6239">
        <w:rPr>
          <w:rFonts w:cs="Tahoma"/>
        </w:rPr>
        <w:t xml:space="preserve">al </w:t>
      </w:r>
      <w:r w:rsidR="004911C5" w:rsidRPr="003A6239">
        <w:rPr>
          <w:rFonts w:cs="Tahoma"/>
          <w:b/>
        </w:rPr>
        <w:t>procedimiento de búsqueda que deben de seguir los Sujetos Obligados para localizar la información</w:t>
      </w:r>
      <w:r w:rsidR="004911C5" w:rsidRPr="003A6239">
        <w:rPr>
          <w:rFonts w:cs="Tahoma"/>
        </w:rPr>
        <w:t>, el cual se encuentra previsto en los artículos</w:t>
      </w:r>
      <w:r w:rsidR="004911C5" w:rsidRPr="003A6239">
        <w:rPr>
          <w:rFonts w:cs="Tahoma"/>
          <w:bCs/>
        </w:rPr>
        <w:t xml:space="preserve"> 160 y 162 de la Ley de Transparencia y Acceso a la Información Pública del Estado de México y Municipios, mismo que es el siguiente:</w:t>
      </w:r>
    </w:p>
    <w:p w14:paraId="24D641DB" w14:textId="77777777" w:rsidR="004911C5" w:rsidRPr="003A6239" w:rsidRDefault="004911C5" w:rsidP="003A6239">
      <w:pPr>
        <w:rPr>
          <w:rFonts w:cs="Tahoma"/>
        </w:rPr>
      </w:pPr>
    </w:p>
    <w:p w14:paraId="4AA93F55" w14:textId="77777777" w:rsidR="004911C5" w:rsidRPr="003A6239" w:rsidRDefault="004911C5" w:rsidP="003A6239">
      <w:pPr>
        <w:numPr>
          <w:ilvl w:val="0"/>
          <w:numId w:val="21"/>
        </w:numPr>
        <w:rPr>
          <w:rFonts w:cs="Tahoma"/>
          <w:bCs/>
        </w:rPr>
      </w:pPr>
      <w:r w:rsidRPr="003A6239">
        <w:rPr>
          <w:rFonts w:cs="Tahoma"/>
          <w:bCs/>
        </w:rPr>
        <w:t xml:space="preserve">Las Unidades de Transparencia garantizarán que las solicitudes de acceso a la información se turnen a todas las áreas competentes que cuenten con la información o </w:t>
      </w:r>
      <w:r w:rsidRPr="003A6239">
        <w:rPr>
          <w:rFonts w:cs="Tahoma"/>
          <w:bCs/>
        </w:rPr>
        <w:lastRenderedPageBreak/>
        <w:t>deban tenerla -de acuerdo a las facultades, competencias y funciones-, con el objeto de que dichas áreas realicen una búsqueda exhaustiva y razonable de la información requerida, y</w:t>
      </w:r>
    </w:p>
    <w:p w14:paraId="59EF7260" w14:textId="77777777" w:rsidR="004911C5" w:rsidRPr="003A6239" w:rsidRDefault="004911C5" w:rsidP="003A6239">
      <w:pPr>
        <w:rPr>
          <w:rFonts w:cs="Tahoma"/>
          <w:bCs/>
        </w:rPr>
      </w:pPr>
    </w:p>
    <w:p w14:paraId="5203A630" w14:textId="77777777" w:rsidR="004911C5" w:rsidRPr="003A6239" w:rsidRDefault="004911C5" w:rsidP="003A6239">
      <w:pPr>
        <w:numPr>
          <w:ilvl w:val="0"/>
          <w:numId w:val="21"/>
        </w:numPr>
        <w:rPr>
          <w:rFonts w:cs="Tahoma"/>
          <w:bCs/>
        </w:rPr>
      </w:pPr>
      <w:r w:rsidRPr="003A6239">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10B6D0E" w14:textId="77777777" w:rsidR="004911C5" w:rsidRPr="003A6239" w:rsidRDefault="004911C5" w:rsidP="003A6239">
      <w:pPr>
        <w:rPr>
          <w:rFonts w:cs="Tahoma"/>
          <w:b/>
          <w:bCs/>
        </w:rPr>
      </w:pPr>
    </w:p>
    <w:p w14:paraId="5E63A852" w14:textId="1EB34BC8" w:rsidR="004911C5" w:rsidRPr="003A6239" w:rsidRDefault="004911C5" w:rsidP="003A6239">
      <w:r w:rsidRPr="003A6239">
        <w:t xml:space="preserve">Así, este Órgano Garante considera que </w:t>
      </w:r>
      <w:r w:rsidR="00692631" w:rsidRPr="003A6239">
        <w:rPr>
          <w:b/>
        </w:rPr>
        <w:t>EL SUJETO OBLIGADO</w:t>
      </w:r>
      <w:r w:rsidR="00692631" w:rsidRPr="003A6239">
        <w:t xml:space="preserve"> </w:t>
      </w:r>
      <w:r w:rsidRPr="003A6239">
        <w:t>cumplió con el procedimiento de búsqueda exhaustiva y razonable, pues gestionó la solicitud de información en las diversas unidades en donde pudiera obrar la citada información, tal como puede advertirse en las facultades de la secretaría, mismas que se insertan a continuación:</w:t>
      </w:r>
    </w:p>
    <w:p w14:paraId="303D43E8" w14:textId="77777777" w:rsidR="004911C5" w:rsidRPr="003A6239" w:rsidRDefault="004911C5" w:rsidP="003A6239"/>
    <w:p w14:paraId="38B4459C" w14:textId="49B89464" w:rsidR="001855DF" w:rsidRPr="003A6239" w:rsidRDefault="001855DF" w:rsidP="003A6239">
      <w:pPr>
        <w:pStyle w:val="Ttulo"/>
      </w:pPr>
      <w:r w:rsidRPr="003A6239">
        <w:rPr>
          <w:b/>
          <w:iCs/>
        </w:rPr>
        <w:t>REGLAMENTO INTERNO DEL INSTITUTO DEL TRANSPORTE DEL ESTADO DE MEXICO</w:t>
      </w:r>
      <w:r w:rsidR="004911C5" w:rsidRPr="003A6239">
        <w:rPr>
          <w:b/>
          <w:iCs/>
        </w:rPr>
        <w:cr/>
      </w:r>
      <w:r w:rsidRPr="003A6239">
        <w:rPr>
          <w:b/>
        </w:rPr>
        <w:t xml:space="preserve"> Artículo 19.-</w:t>
      </w:r>
      <w:r w:rsidRPr="003A6239">
        <w:t xml:space="preserve"> Corresponde a la Subdirección de Normatividad y Capacitación:</w:t>
      </w:r>
    </w:p>
    <w:p w14:paraId="6BC5FBC6" w14:textId="2A40C87E" w:rsidR="001855DF" w:rsidRPr="003A6239" w:rsidRDefault="001855DF" w:rsidP="003A6239">
      <w:pPr>
        <w:pStyle w:val="Ttulo"/>
      </w:pPr>
      <w:r w:rsidRPr="003A6239">
        <w:t>I. Proponer estrategias y acciones orientadas a mejorar la regulación del transporte público en el Estado.</w:t>
      </w:r>
    </w:p>
    <w:p w14:paraId="59D35C04" w14:textId="603ADA83" w:rsidR="001855DF" w:rsidRPr="003A6239" w:rsidRDefault="001855DF" w:rsidP="003A6239">
      <w:pPr>
        <w:pStyle w:val="Ttulo"/>
      </w:pPr>
      <w:r w:rsidRPr="003A6239">
        <w:t>II. Elaborar o revisar los proyectos de ordenamientos jurídicos que pretenda expedir el Instituto en materia de transporte.</w:t>
      </w:r>
    </w:p>
    <w:p w14:paraId="24EBE669" w14:textId="7275228C" w:rsidR="001855DF" w:rsidRPr="003A6239" w:rsidRDefault="001855DF" w:rsidP="003A6239">
      <w:pPr>
        <w:pStyle w:val="Ttulo"/>
      </w:pPr>
      <w:r w:rsidRPr="003A6239">
        <w:t>III. Validar los proyectos de convenios, acuerdos y contratos que pretenda suscribir el Instituto en el ámbito de su competencia.</w:t>
      </w:r>
    </w:p>
    <w:p w14:paraId="6F6E121C" w14:textId="37D4F752" w:rsidR="001855DF" w:rsidRPr="003A6239" w:rsidRDefault="001855DF" w:rsidP="003A6239">
      <w:pPr>
        <w:pStyle w:val="Ttulo"/>
      </w:pPr>
      <w:r w:rsidRPr="003A6239">
        <w:t>IV. Compilar y disponer para su consulta los ordenamientos jurídicos y administrativos en los que se sustenta la actuación del Instituto.</w:t>
      </w:r>
    </w:p>
    <w:p w14:paraId="70014648" w14:textId="082936BE" w:rsidR="004911C5" w:rsidRPr="003A6239" w:rsidRDefault="001855DF" w:rsidP="003A6239">
      <w:pPr>
        <w:pStyle w:val="Ttulo"/>
        <w:rPr>
          <w:rFonts w:cs="Tahoma"/>
          <w:bCs/>
          <w:szCs w:val="22"/>
        </w:rPr>
      </w:pPr>
      <w:r w:rsidRPr="003A6239">
        <w:rPr>
          <w:rFonts w:cs="Tahoma"/>
          <w:bCs/>
          <w:szCs w:val="22"/>
        </w:rPr>
        <w:t>V. Proponer e instrumentar programas de capacitación y/o certificación y medicina preventiva para operadores del servicio público de transporte.</w:t>
      </w:r>
    </w:p>
    <w:p w14:paraId="46485877" w14:textId="001B95F2" w:rsidR="001855DF" w:rsidRPr="003A6239" w:rsidRDefault="001855DF" w:rsidP="003A6239">
      <w:pPr>
        <w:pStyle w:val="Ttulo"/>
        <w:rPr>
          <w:rFonts w:cs="Tahoma"/>
          <w:bCs/>
          <w:szCs w:val="22"/>
        </w:rPr>
      </w:pPr>
      <w:r w:rsidRPr="003A6239">
        <w:rPr>
          <w:rFonts w:cs="Tahoma"/>
          <w:bCs/>
          <w:szCs w:val="22"/>
        </w:rPr>
        <w:t>VI. Fomentar la coordinación con organizaciones del transporte, con el propósito de mejorar la calidad, seguridad y eficiencia en el servicio que prestan los operadores.</w:t>
      </w:r>
    </w:p>
    <w:p w14:paraId="4067AC91" w14:textId="5E8342A3" w:rsidR="001855DF" w:rsidRPr="003A6239" w:rsidRDefault="001855DF" w:rsidP="003A6239">
      <w:pPr>
        <w:pStyle w:val="Ttulo"/>
        <w:rPr>
          <w:rFonts w:cs="Tahoma"/>
          <w:bCs/>
          <w:szCs w:val="22"/>
        </w:rPr>
      </w:pPr>
      <w:r w:rsidRPr="003A6239">
        <w:rPr>
          <w:rFonts w:cs="Tahoma"/>
          <w:bCs/>
          <w:szCs w:val="22"/>
        </w:rPr>
        <w:t>VII. Coordinar la aplicación de exámenes médicos a los operadores del servicio de transporte, de conformidad con las disposiciones aplicables.</w:t>
      </w:r>
    </w:p>
    <w:p w14:paraId="64541ED3" w14:textId="77777777" w:rsidR="001855DF" w:rsidRPr="003A6239" w:rsidRDefault="001855DF" w:rsidP="003A6239">
      <w:pPr>
        <w:pStyle w:val="Ttulo"/>
        <w:rPr>
          <w:rFonts w:cs="Tahoma"/>
          <w:bCs/>
          <w:szCs w:val="22"/>
        </w:rPr>
      </w:pPr>
      <w:r w:rsidRPr="003A6239">
        <w:rPr>
          <w:rFonts w:cs="Tahoma"/>
          <w:bCs/>
          <w:szCs w:val="22"/>
        </w:rPr>
        <w:lastRenderedPageBreak/>
        <w:t>VIII. Elaborar las normas técnicas del transporte y someterlas a la consideración del Vocal Ejecutivo.</w:t>
      </w:r>
    </w:p>
    <w:p w14:paraId="7BF22FAA" w14:textId="7E336711" w:rsidR="004911C5" w:rsidRPr="003A6239" w:rsidRDefault="001855DF" w:rsidP="003A6239">
      <w:pPr>
        <w:pStyle w:val="Ttulo"/>
        <w:rPr>
          <w:iCs/>
        </w:rPr>
      </w:pPr>
      <w:r w:rsidRPr="003A6239">
        <w:rPr>
          <w:rFonts w:cs="Tahoma"/>
          <w:bCs/>
          <w:szCs w:val="22"/>
        </w:rPr>
        <w:t>IX. Las demás que le confieren otras disposiciones legales y aquellas que le encomiende el Vocal Ejecutivo…</w:t>
      </w:r>
      <w:r w:rsidR="004911C5" w:rsidRPr="003A6239">
        <w:rPr>
          <w:iCs/>
        </w:rPr>
        <w:t>”</w:t>
      </w:r>
    </w:p>
    <w:p w14:paraId="6E93D8EE" w14:textId="77777777" w:rsidR="004911C5" w:rsidRPr="003A6239" w:rsidRDefault="004911C5" w:rsidP="003A6239">
      <w:pPr>
        <w:rPr>
          <w:rFonts w:cs="Tahoma"/>
        </w:rPr>
      </w:pPr>
    </w:p>
    <w:p w14:paraId="38F622D0" w14:textId="17A55FDC" w:rsidR="004911C5" w:rsidRPr="003A6239" w:rsidRDefault="004911C5" w:rsidP="003A6239">
      <w:pPr>
        <w:rPr>
          <w:rFonts w:cs="Tahoma"/>
          <w:b/>
          <w:bCs/>
        </w:rPr>
      </w:pPr>
      <w:r w:rsidRPr="003A6239">
        <w:rPr>
          <w:rFonts w:cs="Tahoma"/>
          <w:lang w:eastAsia="es-MX"/>
        </w:rPr>
        <w:t xml:space="preserve">En esa tesitura, se concluye que el </w:t>
      </w:r>
      <w:r w:rsidRPr="003A6239">
        <w:rPr>
          <w:rFonts w:cs="Tahoma"/>
          <w:b/>
          <w:bCs/>
          <w:lang w:eastAsia="es-MX"/>
        </w:rPr>
        <w:t>SUJETO OBLIGADO</w:t>
      </w:r>
      <w:r w:rsidRPr="003A6239">
        <w:rPr>
          <w:rFonts w:cs="Tahoma"/>
          <w:lang w:eastAsia="es-MX"/>
        </w:rPr>
        <w:t xml:space="preserve"> satisfizo el derecho de acceso </w:t>
      </w:r>
      <w:r w:rsidRPr="003A6239">
        <w:rPr>
          <w:rFonts w:eastAsia="Calibri" w:cs="Tahoma"/>
          <w:bCs/>
        </w:rPr>
        <w:t xml:space="preserve">a la información de </w:t>
      </w:r>
      <w:r w:rsidRPr="003A6239">
        <w:rPr>
          <w:rFonts w:eastAsia="Calibri" w:cs="Tahoma"/>
          <w:b/>
          <w:bCs/>
          <w:iCs/>
        </w:rPr>
        <w:t>LA PARTE RECURRENTE</w:t>
      </w:r>
      <w:r w:rsidRPr="003A6239">
        <w:rPr>
          <w:rFonts w:eastAsia="Calibri" w:cs="Tahoma"/>
          <w:bCs/>
        </w:rPr>
        <w:t xml:space="preserve">, </w:t>
      </w:r>
      <w:r w:rsidRPr="003A6239">
        <w:rPr>
          <w:rFonts w:eastAsia="Calibri" w:cs="Tahoma"/>
          <w:b/>
          <w:bCs/>
        </w:rPr>
        <w:t xml:space="preserve">al cumplir dicho principio, </w:t>
      </w:r>
      <w:r w:rsidRPr="003A6239">
        <w:rPr>
          <w:rFonts w:eastAsia="Calibri" w:cs="Tahoma"/>
        </w:rPr>
        <w:t>pues al turnar la solicitud de información a todas las áreas que pudieran tener la información, éstas se pronunciaron respecto a la información requerida</w:t>
      </w:r>
      <w:r w:rsidR="00A25C76" w:rsidRPr="003A6239">
        <w:rPr>
          <w:rFonts w:eastAsia="Calibri" w:cs="Tahoma"/>
        </w:rPr>
        <w:t>.</w:t>
      </w:r>
    </w:p>
    <w:p w14:paraId="55A2653F" w14:textId="77777777" w:rsidR="004911C5" w:rsidRPr="003A6239" w:rsidRDefault="004911C5" w:rsidP="003A6239">
      <w:pPr>
        <w:ind w:right="-93"/>
        <w:rPr>
          <w:rFonts w:cs="Tahoma"/>
          <w:bCs/>
          <w:szCs w:val="22"/>
        </w:rPr>
      </w:pPr>
    </w:p>
    <w:p w14:paraId="0273DC32" w14:textId="595A7458" w:rsidR="006101D9" w:rsidRPr="003A6239" w:rsidRDefault="0099135C" w:rsidP="003A6239">
      <w:pPr>
        <w:rPr>
          <w:rFonts w:eastAsia="Palatino Linotype"/>
        </w:rPr>
      </w:pPr>
      <w:r w:rsidRPr="003A6239">
        <w:rPr>
          <w:rFonts w:eastAsia="Palatino Linotype"/>
        </w:rPr>
        <w:t xml:space="preserve">Ahora bien, se advierte que </w:t>
      </w:r>
      <w:r w:rsidR="00692631" w:rsidRPr="003A6239">
        <w:rPr>
          <w:rFonts w:eastAsia="Palatino Linotype"/>
          <w:b/>
        </w:rPr>
        <w:t>EL SUJETO OBLIGADO</w:t>
      </w:r>
      <w:r w:rsidR="00692631" w:rsidRPr="003A6239">
        <w:rPr>
          <w:rFonts w:eastAsia="Palatino Linotype"/>
        </w:rPr>
        <w:t xml:space="preserve"> </w:t>
      </w:r>
      <w:r w:rsidRPr="003A6239">
        <w:rPr>
          <w:rFonts w:eastAsia="Palatino Linotype"/>
        </w:rPr>
        <w:t>remitió un hipervínculo y los pasos que tenía que seguir la parte recurrente para poder acceder a la información solicitada</w:t>
      </w:r>
      <w:r w:rsidR="006101D9" w:rsidRPr="003A6239">
        <w:rPr>
          <w:rFonts w:eastAsia="Palatino Linotype"/>
        </w:rPr>
        <w:t xml:space="preserve"> tal y como lo señala el artículo 161 de la Ley </w:t>
      </w:r>
      <w:proofErr w:type="spellStart"/>
      <w:r w:rsidR="006101D9" w:rsidRPr="003A6239">
        <w:rPr>
          <w:rFonts w:eastAsia="Palatino Linotype"/>
        </w:rPr>
        <w:t>Ley</w:t>
      </w:r>
      <w:proofErr w:type="spellEnd"/>
      <w:r w:rsidR="006101D9" w:rsidRPr="003A6239">
        <w:rPr>
          <w:rFonts w:eastAsia="Palatino Linotype"/>
        </w:rPr>
        <w:t xml:space="preserve"> de Transparencia y Acceso a la Información Pública del Estado de México y Municipios, el cual versa sobre lo siguiente:  </w:t>
      </w:r>
    </w:p>
    <w:p w14:paraId="31D32595" w14:textId="77777777" w:rsidR="006101D9" w:rsidRPr="003A6239" w:rsidRDefault="006101D9" w:rsidP="003A6239">
      <w:pPr>
        <w:widowControl w:val="0"/>
        <w:tabs>
          <w:tab w:val="left" w:pos="1701"/>
          <w:tab w:val="left" w:pos="1843"/>
        </w:tabs>
        <w:ind w:left="850" w:right="757"/>
        <w:rPr>
          <w:rFonts w:eastAsia="Palatino Linotype" w:cs="Palatino Linotype"/>
          <w:sz w:val="24"/>
          <w:szCs w:val="24"/>
        </w:rPr>
      </w:pPr>
    </w:p>
    <w:p w14:paraId="0C55A08C" w14:textId="77777777" w:rsidR="006101D9" w:rsidRPr="003A6239" w:rsidRDefault="006101D9" w:rsidP="003A6239">
      <w:pPr>
        <w:pStyle w:val="Ttulo"/>
        <w:rPr>
          <w:rFonts w:eastAsia="Palatino Linotype"/>
          <w:b/>
        </w:rPr>
      </w:pPr>
      <w:r w:rsidRPr="003A6239">
        <w:rPr>
          <w:rFonts w:eastAsia="Palatino Linotype"/>
        </w:rPr>
        <w:t>“</w:t>
      </w:r>
      <w:r w:rsidRPr="003A6239">
        <w:rPr>
          <w:rFonts w:eastAsia="Palatino Linotype"/>
          <w:b/>
        </w:rPr>
        <w:t xml:space="preserve">Artículo 161. </w:t>
      </w:r>
      <w:r w:rsidRPr="003A6239">
        <w:rPr>
          <w:rFonts w:eastAsia="Palatino Linotype"/>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3A6239">
        <w:rPr>
          <w:rFonts w:eastAsia="Palatino Linotype"/>
          <w:b/>
        </w:rPr>
        <w:t>La fuente deberá ser precisa y concreta y no debe implicar que el solicitante realice una búsqueda en toda la información que se encuentre disponible.”</w:t>
      </w:r>
    </w:p>
    <w:p w14:paraId="4BFCD60D" w14:textId="77777777" w:rsidR="006101D9" w:rsidRPr="003A6239" w:rsidRDefault="006101D9" w:rsidP="003A6239">
      <w:pPr>
        <w:pStyle w:val="Ttulo"/>
        <w:rPr>
          <w:rFonts w:eastAsia="Palatino Linotype"/>
        </w:rPr>
      </w:pPr>
      <w:r w:rsidRPr="003A6239">
        <w:rPr>
          <w:rFonts w:eastAsia="Palatino Linotype"/>
        </w:rPr>
        <w:t>(Énfasis añadido)</w:t>
      </w:r>
    </w:p>
    <w:p w14:paraId="3DAC9D98" w14:textId="77777777" w:rsidR="006101D9" w:rsidRPr="003A6239" w:rsidRDefault="006101D9" w:rsidP="003A6239">
      <w:pPr>
        <w:widowControl w:val="0"/>
        <w:tabs>
          <w:tab w:val="left" w:pos="1701"/>
          <w:tab w:val="left" w:pos="1843"/>
        </w:tabs>
        <w:rPr>
          <w:rFonts w:eastAsia="Palatino Linotype" w:cs="Palatino Linotype"/>
          <w:sz w:val="24"/>
          <w:szCs w:val="24"/>
        </w:rPr>
      </w:pPr>
    </w:p>
    <w:p w14:paraId="2226A723" w14:textId="77777777" w:rsidR="006101D9" w:rsidRPr="003A6239" w:rsidRDefault="006101D9" w:rsidP="003A6239">
      <w:pPr>
        <w:rPr>
          <w:rFonts w:eastAsia="Palatino Linotype"/>
        </w:rPr>
      </w:pPr>
      <w:r w:rsidRPr="003A6239">
        <w:rPr>
          <w:rFonts w:eastAsia="Palatino Linotype"/>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3FE6B82A" w14:textId="77777777" w:rsidR="006101D9" w:rsidRPr="003A6239" w:rsidRDefault="006101D9" w:rsidP="003A6239">
      <w:pPr>
        <w:widowControl w:val="0"/>
        <w:tabs>
          <w:tab w:val="left" w:pos="1701"/>
          <w:tab w:val="left" w:pos="1843"/>
        </w:tabs>
        <w:rPr>
          <w:rFonts w:eastAsia="Palatino Linotype" w:cs="Palatino Linotype"/>
          <w:sz w:val="24"/>
          <w:szCs w:val="24"/>
        </w:rPr>
      </w:pPr>
    </w:p>
    <w:p w14:paraId="113403EB" w14:textId="768D2536" w:rsidR="006101D9" w:rsidRPr="003A6239" w:rsidRDefault="006101D9" w:rsidP="003A6239">
      <w:pPr>
        <w:rPr>
          <w:rFonts w:eastAsia="Palatino Linotype"/>
        </w:rPr>
      </w:pPr>
      <w:r w:rsidRPr="003A6239">
        <w:rPr>
          <w:rFonts w:eastAsia="Palatino Linotype"/>
        </w:rPr>
        <w:lastRenderedPageBreak/>
        <w:t xml:space="preserve">Situación que el caso que nos ocupa tuvo lugar, toda vez que </w:t>
      </w:r>
      <w:r w:rsidR="0099135C" w:rsidRPr="003A6239">
        <w:rPr>
          <w:rFonts w:eastAsia="Palatino Linotype"/>
        </w:rPr>
        <w:t>del enlace proporcionado y los pasos descritos se puede acceder a la información requerida tal como se muestra a manera de ejemplo al poderse acceder al documento en cuestión.</w:t>
      </w:r>
    </w:p>
    <w:p w14:paraId="5F6EEAFB" w14:textId="77777777" w:rsidR="00692631" w:rsidRPr="003A6239" w:rsidRDefault="00692631" w:rsidP="003A6239">
      <w:pPr>
        <w:widowControl w:val="0"/>
        <w:tabs>
          <w:tab w:val="left" w:pos="1701"/>
          <w:tab w:val="left" w:pos="1843"/>
        </w:tabs>
        <w:rPr>
          <w:rFonts w:eastAsia="Palatino Linotype" w:cs="Palatino Linotype"/>
          <w:sz w:val="24"/>
          <w:szCs w:val="24"/>
        </w:rPr>
      </w:pPr>
    </w:p>
    <w:p w14:paraId="574DA3DA" w14:textId="0805982A" w:rsidR="000605CC" w:rsidRPr="003A6239" w:rsidRDefault="0099135C" w:rsidP="003A6239">
      <w:pPr>
        <w:ind w:right="-93"/>
        <w:rPr>
          <w:rFonts w:cs="Arial"/>
        </w:rPr>
      </w:pPr>
      <w:r w:rsidRPr="003A6239">
        <w:rPr>
          <w:rFonts w:cs="Arial"/>
          <w:noProof/>
          <w:lang w:eastAsia="es-MX"/>
        </w:rPr>
        <w:drawing>
          <wp:inline distT="0" distB="0" distL="0" distR="0" wp14:anchorId="59AB2700" wp14:editId="18713336">
            <wp:extent cx="5742940" cy="40805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4080510"/>
                    </a:xfrm>
                    <a:prstGeom prst="rect">
                      <a:avLst/>
                    </a:prstGeom>
                  </pic:spPr>
                </pic:pic>
              </a:graphicData>
            </a:graphic>
          </wp:inline>
        </w:drawing>
      </w:r>
    </w:p>
    <w:p w14:paraId="3E5B3F42" w14:textId="77777777" w:rsidR="00A25C76" w:rsidRPr="003A6239" w:rsidRDefault="00A25C76" w:rsidP="003A6239">
      <w:pPr>
        <w:ind w:right="-93"/>
        <w:rPr>
          <w:rFonts w:cs="Arial"/>
        </w:rPr>
      </w:pPr>
    </w:p>
    <w:p w14:paraId="415D5349" w14:textId="2DE43745" w:rsidR="0099135C" w:rsidRPr="003A6239" w:rsidRDefault="0099135C" w:rsidP="003A6239">
      <w:pPr>
        <w:tabs>
          <w:tab w:val="left" w:pos="4962"/>
        </w:tabs>
        <w:rPr>
          <w:rFonts w:cs="Tahoma"/>
          <w:bCs/>
          <w:iCs/>
          <w:szCs w:val="22"/>
        </w:rPr>
      </w:pPr>
      <w:r w:rsidRPr="003A6239">
        <w:rPr>
          <w:rFonts w:cs="Tahoma"/>
          <w:bCs/>
          <w:szCs w:val="22"/>
        </w:rPr>
        <w:t>2. Los nombres de los operadores y operadoras capacitadas con documentos que lo demuestren.</w:t>
      </w:r>
    </w:p>
    <w:p w14:paraId="0682C161" w14:textId="77777777" w:rsidR="004911C5" w:rsidRPr="003A6239" w:rsidRDefault="004911C5" w:rsidP="003A6239">
      <w:pPr>
        <w:pStyle w:val="NormalWeb"/>
        <w:spacing w:line="360" w:lineRule="auto"/>
        <w:jc w:val="both"/>
        <w:rPr>
          <w:rFonts w:ascii="Palatino Linotype" w:eastAsia="Calibri" w:hAnsi="Palatino Linotype" w:cs="Tahoma"/>
          <w:sz w:val="22"/>
          <w:szCs w:val="20"/>
          <w:lang w:eastAsia="es-ES"/>
        </w:rPr>
      </w:pPr>
      <w:r w:rsidRPr="003A6239">
        <w:rPr>
          <w:rFonts w:ascii="Palatino Linotype" w:eastAsia="Calibri" w:hAnsi="Palatino Linotype" w:cs="Tahoma"/>
          <w:sz w:val="22"/>
          <w:szCs w:val="20"/>
          <w:lang w:eastAsia="es-ES"/>
        </w:rPr>
        <w:t xml:space="preserve">Ahora bien, es importante para el presente estudio esclarecer que el transporte público, en su esencia, constituye un servicio público debido a su relevancia para garantizar derechos fundamentales como la movilidad, la igualdad de oportunidades y el acceso a otros servicios </w:t>
      </w:r>
      <w:r w:rsidRPr="003A6239">
        <w:rPr>
          <w:rFonts w:ascii="Palatino Linotype" w:eastAsia="Calibri" w:hAnsi="Palatino Linotype" w:cs="Tahoma"/>
          <w:sz w:val="22"/>
          <w:szCs w:val="20"/>
          <w:lang w:eastAsia="es-ES"/>
        </w:rPr>
        <w:lastRenderedPageBreak/>
        <w:t>esenciales. En muchos ordenamientos jurídicos, la prestación de los servicios públicos está regulada bajo el principio de continuidad, eficiencia y universalidad.</w:t>
      </w:r>
    </w:p>
    <w:p w14:paraId="61415EBC" w14:textId="77777777" w:rsidR="004911C5" w:rsidRPr="003A6239" w:rsidRDefault="004911C5" w:rsidP="003A6239">
      <w:pPr>
        <w:pStyle w:val="NormalWeb"/>
        <w:spacing w:line="360" w:lineRule="auto"/>
        <w:jc w:val="both"/>
        <w:rPr>
          <w:rFonts w:ascii="Palatino Linotype" w:eastAsia="Calibri" w:hAnsi="Palatino Linotype" w:cs="Tahoma"/>
          <w:sz w:val="22"/>
          <w:szCs w:val="20"/>
          <w:lang w:eastAsia="es-ES"/>
        </w:rPr>
      </w:pPr>
      <w:r w:rsidRPr="003A6239">
        <w:rPr>
          <w:rFonts w:ascii="Palatino Linotype" w:eastAsia="Calibri" w:hAnsi="Palatino Linotype" w:cs="Tahoma"/>
          <w:sz w:val="22"/>
          <w:szCs w:val="20"/>
          <w:lang w:eastAsia="es-ES"/>
        </w:rPr>
        <w:t>No obstante, la gestión directa del transporte público por parte del Estado no siempre es viable debido a limitaciones presupuestarias, operativas o técnicas. En este contexto, el modelo de concesiones aparece como una solución intermedia que permite al Estado delegar la prestación del servicio a entidades privadas, bajo un esquema de regulación y supervisión.</w:t>
      </w:r>
    </w:p>
    <w:p w14:paraId="23DC2A7D" w14:textId="77777777" w:rsidR="004911C5" w:rsidRPr="003A6239" w:rsidRDefault="004911C5" w:rsidP="003A6239">
      <w:pPr>
        <w:pStyle w:val="NormalWeb"/>
        <w:spacing w:line="360" w:lineRule="auto"/>
        <w:jc w:val="both"/>
        <w:rPr>
          <w:rFonts w:ascii="Palatino Linotype" w:eastAsia="Calibri" w:hAnsi="Palatino Linotype" w:cs="Tahoma"/>
          <w:sz w:val="22"/>
          <w:szCs w:val="20"/>
          <w:lang w:eastAsia="es-ES"/>
        </w:rPr>
      </w:pPr>
      <w:r w:rsidRPr="003A6239">
        <w:rPr>
          <w:rFonts w:ascii="Palatino Linotype" w:eastAsia="Calibri" w:hAnsi="Palatino Linotype" w:cs="Tahoma"/>
          <w:sz w:val="22"/>
          <w:szCs w:val="20"/>
          <w:lang w:eastAsia="es-ES"/>
        </w:rPr>
        <w:t>La concesión es un contrato administrativo mediante el cual el Estado otorga a un particular el derecho de explotar un servicio público por un periodo determinado, bajo condiciones específicas de calidad y accesibilidad. En este modelo, el concesionario asume la operación y el mantenimiento del servicio, mientras que el Estado conserva la propiedad de los bienes públicos involucrados y la facultad de supervisión.</w:t>
      </w:r>
    </w:p>
    <w:p w14:paraId="5056CF3B" w14:textId="77777777" w:rsidR="004911C5" w:rsidRPr="003A6239" w:rsidRDefault="004911C5" w:rsidP="003A6239">
      <w:pPr>
        <w:pStyle w:val="NormalWeb"/>
        <w:spacing w:line="360" w:lineRule="auto"/>
        <w:jc w:val="both"/>
        <w:rPr>
          <w:rFonts w:ascii="Palatino Linotype" w:eastAsia="Calibri" w:hAnsi="Palatino Linotype" w:cs="Tahoma"/>
          <w:sz w:val="22"/>
          <w:szCs w:val="20"/>
          <w:lang w:eastAsia="es-ES"/>
        </w:rPr>
      </w:pPr>
      <w:r w:rsidRPr="003A6239">
        <w:rPr>
          <w:rFonts w:ascii="Palatino Linotype" w:eastAsia="Calibri" w:hAnsi="Palatino Linotype" w:cs="Tahoma"/>
          <w:sz w:val="22"/>
          <w:szCs w:val="20"/>
          <w:lang w:eastAsia="es-ES"/>
        </w:rPr>
        <w:t>Es decir, los choferes que operan los servicios públicos no son servidores públicos ya que no son contratados por el propio estado, sino que operan a través de concesionarias quienes prestan el servicio, no obstante, por lo que hace a los puntos de la solicitud se advierte que el sujeto obligado sí imparte capacitaciones tal como el propio sujeto obligado lo manifestó e inclusive entregó la información relativa a las capacitaciones que ha impartido.</w:t>
      </w:r>
    </w:p>
    <w:p w14:paraId="7DBE42ED" w14:textId="648308FF" w:rsidR="004911C5" w:rsidRPr="003A6239" w:rsidRDefault="006E0EDA" w:rsidP="003A6239">
      <w:r w:rsidRPr="003A6239">
        <w:t>Además,</w:t>
      </w:r>
      <w:r w:rsidR="004911C5" w:rsidRPr="003A6239">
        <w:t xml:space="preserve"> relativo al tema del </w:t>
      </w:r>
      <w:r w:rsidR="004911C5" w:rsidRPr="003A6239">
        <w:rPr>
          <w:b/>
          <w:u w:val="single"/>
        </w:rPr>
        <w:t>nombre</w:t>
      </w:r>
      <w:r w:rsidR="004911C5" w:rsidRPr="003A6239">
        <w:t xml:space="preserve">; </w:t>
      </w:r>
      <w:r w:rsidR="004911C5" w:rsidRPr="003A6239">
        <w:rPr>
          <w:rFonts w:eastAsia="Calibri" w:cs="Arial"/>
          <w:lang w:val="es-ES"/>
        </w:rPr>
        <w:t xml:space="preserve">se destaca que, por regla general, se estima al </w:t>
      </w:r>
      <w:r w:rsidR="004911C5" w:rsidRPr="003A6239">
        <w:rPr>
          <w:rFonts w:eastAsia="Calibri" w:cs="Arial"/>
          <w:b/>
          <w:u w:val="single"/>
          <w:lang w:val="es-ES"/>
        </w:rPr>
        <w:t>nombre</w:t>
      </w:r>
      <w:r w:rsidR="004911C5" w:rsidRPr="003A6239">
        <w:rPr>
          <w:rFonts w:eastAsia="Calibri" w:cs="Arial"/>
          <w:lang w:val="es-ES"/>
        </w:rPr>
        <w:t xml:space="preserve"> como un atributo de la personalidad que </w:t>
      </w:r>
      <w:r w:rsidR="004911C5" w:rsidRPr="003A6239">
        <w:rPr>
          <w:rFonts w:eastAsia="Calibri"/>
        </w:rPr>
        <w:t xml:space="preserve">designa e individualiza a una persona, compuesto por </w:t>
      </w:r>
      <w:r w:rsidR="004911C5" w:rsidRPr="003A6239">
        <w:rPr>
          <w:rFonts w:eastAsia="Calibri"/>
          <w:bCs/>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071A87D2" w14:textId="77777777" w:rsidR="004911C5" w:rsidRPr="003A6239" w:rsidRDefault="004911C5" w:rsidP="003A6239">
      <w:pPr>
        <w:autoSpaceDE w:val="0"/>
        <w:autoSpaceDN w:val="0"/>
        <w:adjustRightInd w:val="0"/>
        <w:ind w:right="72"/>
        <w:rPr>
          <w:rFonts w:eastAsia="Calibri"/>
          <w:bCs/>
          <w:sz w:val="24"/>
          <w:szCs w:val="24"/>
        </w:rPr>
      </w:pPr>
    </w:p>
    <w:p w14:paraId="1FD9315F" w14:textId="77777777" w:rsidR="004911C5" w:rsidRPr="003A6239" w:rsidRDefault="004911C5" w:rsidP="003A6239">
      <w:pPr>
        <w:pStyle w:val="Ttulo"/>
        <w:rPr>
          <w:rFonts w:eastAsia="Calibri"/>
        </w:rPr>
      </w:pPr>
      <w:r w:rsidRPr="003A6239">
        <w:rPr>
          <w:rFonts w:eastAsia="Calibri"/>
          <w:b/>
          <w:bCs/>
        </w:rPr>
        <w:lastRenderedPageBreak/>
        <w:t>Artículo 2.13.-</w:t>
      </w:r>
      <w:r w:rsidRPr="003A6239">
        <w:rPr>
          <w:rFonts w:eastAsia="Calibri"/>
        </w:rPr>
        <w:t xml:space="preserve"> El nombre designa e individualiza a una persona.</w:t>
      </w:r>
    </w:p>
    <w:p w14:paraId="6A47D82F" w14:textId="77777777" w:rsidR="004911C5" w:rsidRPr="003A6239" w:rsidRDefault="004911C5" w:rsidP="003A6239">
      <w:pPr>
        <w:pStyle w:val="Ttulo"/>
        <w:rPr>
          <w:rFonts w:eastAsia="Calibri"/>
        </w:rPr>
      </w:pPr>
    </w:p>
    <w:p w14:paraId="613D78A3" w14:textId="77777777" w:rsidR="004911C5" w:rsidRPr="003A6239" w:rsidRDefault="004911C5" w:rsidP="003A6239">
      <w:pPr>
        <w:pStyle w:val="Ttulo"/>
        <w:rPr>
          <w:rFonts w:eastAsia="Calibri"/>
        </w:rPr>
      </w:pPr>
      <w:r w:rsidRPr="003A6239">
        <w:rPr>
          <w:rFonts w:eastAsia="Calibri"/>
          <w:b/>
          <w:bCs/>
        </w:rPr>
        <w:t>Artículo 2.14.</w:t>
      </w:r>
      <w:r w:rsidRPr="003A6239">
        <w:rPr>
          <w:rFonts w:eastAsia="Calibri"/>
        </w:rP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E49DED5" w14:textId="77777777" w:rsidR="004911C5" w:rsidRPr="003A6239" w:rsidRDefault="004911C5" w:rsidP="003A6239">
      <w:pPr>
        <w:pStyle w:val="Ttulo"/>
        <w:rPr>
          <w:rFonts w:eastAsia="Calibri"/>
        </w:rPr>
      </w:pPr>
    </w:p>
    <w:p w14:paraId="42F64E25" w14:textId="77777777" w:rsidR="004911C5" w:rsidRPr="003A6239" w:rsidRDefault="004911C5" w:rsidP="003A6239">
      <w:pPr>
        <w:pStyle w:val="Ttulo"/>
        <w:rPr>
          <w:rFonts w:eastAsia="Calibri"/>
        </w:rPr>
      </w:pPr>
      <w:r w:rsidRPr="003A6239">
        <w:rPr>
          <w:rFonts w:eastAsia="Calibri"/>
        </w:rPr>
        <w:t xml:space="preserve">El orden de los apellidos acordado entre padre y madre se considerará preferentemente para los demás hijos e hijas del mismo vínculo. </w:t>
      </w:r>
    </w:p>
    <w:p w14:paraId="7E20C731" w14:textId="77777777" w:rsidR="004911C5" w:rsidRPr="003A6239" w:rsidRDefault="004911C5" w:rsidP="003A6239">
      <w:pPr>
        <w:pStyle w:val="Ttulo"/>
        <w:rPr>
          <w:rFonts w:eastAsia="Calibri"/>
        </w:rPr>
      </w:pPr>
    </w:p>
    <w:p w14:paraId="4A869644" w14:textId="77777777" w:rsidR="004911C5" w:rsidRPr="003A6239" w:rsidRDefault="004911C5" w:rsidP="003A6239">
      <w:pPr>
        <w:pStyle w:val="Ttulo"/>
        <w:rPr>
          <w:rFonts w:eastAsia="Calibri"/>
          <w:b/>
          <w:bCs/>
          <w:sz w:val="24"/>
          <w:szCs w:val="24"/>
        </w:rPr>
      </w:pPr>
      <w:r w:rsidRPr="003A6239">
        <w:rPr>
          <w:rFonts w:eastAsia="Calibri"/>
        </w:rPr>
        <w:t>Cuando solo lo reconozca uno de ellos se formará con los apellidos de este, en el mismo orden, con las salvedades que establece el Libro Tercero de este Código.</w:t>
      </w:r>
    </w:p>
    <w:p w14:paraId="283F8519" w14:textId="77777777" w:rsidR="004911C5" w:rsidRPr="003A6239" w:rsidRDefault="004911C5" w:rsidP="003A6239">
      <w:pPr>
        <w:pStyle w:val="Ttulo"/>
        <w:rPr>
          <w:bCs/>
          <w:sz w:val="24"/>
          <w:szCs w:val="24"/>
        </w:rPr>
      </w:pPr>
    </w:p>
    <w:p w14:paraId="27E1D41E" w14:textId="77777777" w:rsidR="004911C5" w:rsidRPr="003A6239" w:rsidRDefault="004911C5" w:rsidP="003A6239">
      <w:r w:rsidRPr="003A6239">
        <w:t>Circunstancia que de ser visible y otorgarse por los Sujetos Obligados, vulneraria el derecho de protección de datos personales de las personas mismas, siempre y cuando no se trate de personas físicas que:</w:t>
      </w:r>
    </w:p>
    <w:p w14:paraId="1D935A0B" w14:textId="77777777" w:rsidR="004911C5" w:rsidRPr="003A6239" w:rsidRDefault="004911C5" w:rsidP="003A6239">
      <w:pPr>
        <w:rPr>
          <w:bCs/>
          <w:sz w:val="24"/>
          <w:szCs w:val="24"/>
        </w:rPr>
      </w:pPr>
    </w:p>
    <w:p w14:paraId="38F214FD" w14:textId="77777777" w:rsidR="004911C5" w:rsidRPr="003A6239" w:rsidRDefault="004911C5" w:rsidP="003A6239">
      <w:pPr>
        <w:pStyle w:val="Prrafodelista"/>
        <w:numPr>
          <w:ilvl w:val="0"/>
          <w:numId w:val="27"/>
        </w:numPr>
      </w:pPr>
      <w:r w:rsidRPr="003A6239">
        <w:rPr>
          <w:b/>
        </w:rPr>
        <w:t>Ejerzan funciones en el ámbito público</w:t>
      </w:r>
      <w:r w:rsidRPr="003A6239">
        <w:t xml:space="preserve">. </w:t>
      </w:r>
    </w:p>
    <w:p w14:paraId="3A1C0235" w14:textId="77777777" w:rsidR="004911C5" w:rsidRPr="003A6239" w:rsidRDefault="004911C5" w:rsidP="003A6239">
      <w:pPr>
        <w:pStyle w:val="Prrafodelista"/>
        <w:numPr>
          <w:ilvl w:val="0"/>
          <w:numId w:val="27"/>
        </w:numPr>
      </w:pPr>
      <w:r w:rsidRPr="003A6239">
        <w:t xml:space="preserve">Practiquen actos de autoridad </w:t>
      </w:r>
    </w:p>
    <w:p w14:paraId="5F8D6BFE" w14:textId="77777777" w:rsidR="004911C5" w:rsidRPr="003A6239" w:rsidRDefault="004911C5" w:rsidP="003A6239">
      <w:pPr>
        <w:pStyle w:val="Prrafodelista"/>
        <w:numPr>
          <w:ilvl w:val="0"/>
          <w:numId w:val="27"/>
        </w:numPr>
      </w:pPr>
      <w:r w:rsidRPr="003A6239">
        <w:t xml:space="preserve">Resulten vencedores en licitaciones públicas o invitaciones directas, o incluso figuren como apoderado o representante legal de personas morales que hayan obtenido un resultado favorable. </w:t>
      </w:r>
    </w:p>
    <w:p w14:paraId="4F74C6B7" w14:textId="77777777" w:rsidR="004911C5" w:rsidRPr="003A6239" w:rsidRDefault="004911C5" w:rsidP="003A6239">
      <w:pPr>
        <w:pStyle w:val="Prrafodelista"/>
        <w:numPr>
          <w:ilvl w:val="0"/>
          <w:numId w:val="27"/>
        </w:numPr>
      </w:pPr>
      <w:r w:rsidRPr="003A6239">
        <w:t xml:space="preserve">Sean titulares de licencias que involucren aprovechamientos de bienes, servicios y/o recursos públicos. </w:t>
      </w:r>
    </w:p>
    <w:p w14:paraId="4DF83358" w14:textId="77777777" w:rsidR="004911C5" w:rsidRPr="003A6239" w:rsidRDefault="004911C5" w:rsidP="003A6239">
      <w:pPr>
        <w:contextualSpacing/>
        <w:rPr>
          <w:rFonts w:eastAsia="Calibri"/>
          <w:sz w:val="24"/>
          <w:szCs w:val="24"/>
          <w:lang w:val="es-ES"/>
        </w:rPr>
      </w:pPr>
    </w:p>
    <w:p w14:paraId="45D6A124" w14:textId="77777777" w:rsidR="004911C5" w:rsidRPr="003A6239" w:rsidRDefault="004911C5" w:rsidP="003A6239">
      <w:pPr>
        <w:rPr>
          <w:rFonts w:eastAsia="Calibri"/>
          <w:lang w:val="es-ES"/>
        </w:rPr>
      </w:pPr>
      <w:r w:rsidRPr="003A6239">
        <w:rPr>
          <w:rFonts w:eastAsia="Calibri"/>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w:t>
      </w:r>
      <w:r w:rsidRPr="003A6239">
        <w:rPr>
          <w:rFonts w:eastAsia="Calibri"/>
          <w:lang w:val="es-ES"/>
        </w:rPr>
        <w:lastRenderedPageBreak/>
        <w:t xml:space="preserve">autoridad, recibir recursos públicos o incluso generar actos de molestia dirigidos a la ciudadanía. </w:t>
      </w:r>
    </w:p>
    <w:p w14:paraId="55F0CAAD" w14:textId="77777777" w:rsidR="004911C5" w:rsidRPr="003A6239" w:rsidRDefault="004911C5" w:rsidP="003A6239">
      <w:pPr>
        <w:contextualSpacing/>
        <w:rPr>
          <w:rFonts w:eastAsia="Calibri"/>
          <w:sz w:val="24"/>
          <w:szCs w:val="24"/>
          <w:lang w:val="es-ES"/>
        </w:rPr>
      </w:pPr>
    </w:p>
    <w:p w14:paraId="119C3E92" w14:textId="77777777" w:rsidR="004911C5" w:rsidRPr="003A6239" w:rsidRDefault="004911C5" w:rsidP="003A6239">
      <w:pPr>
        <w:pStyle w:val="Prrafodelista"/>
        <w:numPr>
          <w:ilvl w:val="0"/>
          <w:numId w:val="28"/>
        </w:numPr>
        <w:rPr>
          <w:rFonts w:eastAsia="Calibri"/>
          <w:b/>
          <w:lang w:val="es-ES_tradnl"/>
        </w:rPr>
      </w:pPr>
      <w:r w:rsidRPr="003A6239">
        <w:rPr>
          <w:rFonts w:eastAsia="Calibri"/>
          <w:b/>
          <w:lang w:val="es-ES_tradnl"/>
        </w:rPr>
        <w:t>Nombre de particulares.</w:t>
      </w:r>
    </w:p>
    <w:p w14:paraId="321913D9" w14:textId="77777777" w:rsidR="004911C5" w:rsidRPr="003A6239" w:rsidRDefault="004911C5" w:rsidP="003A6239">
      <w:pPr>
        <w:rPr>
          <w:rFonts w:eastAsia="Calibri"/>
          <w:b/>
          <w:lang w:val="es-ES_tradnl"/>
        </w:rPr>
      </w:pPr>
      <w:r w:rsidRPr="003A6239">
        <w:rPr>
          <w:rFonts w:eastAsia="Calibri"/>
        </w:rPr>
        <w:t xml:space="preserve">Al respecto, se considera que el nombre se integra </w:t>
      </w:r>
      <w:r w:rsidRPr="003A6239">
        <w:rPr>
          <w:rFonts w:eastAsia="Calibri"/>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A6239">
        <w:rPr>
          <w:rFonts w:eastAsia="Calibri"/>
          <w:i/>
          <w:lang w:val="es-ES_tradnl"/>
        </w:rPr>
        <w:t>per se</w:t>
      </w:r>
      <w:r w:rsidRPr="003A6239">
        <w:rPr>
          <w:rFonts w:eastAsia="Calibri"/>
          <w:lang w:val="es-ES_tradnl"/>
        </w:rPr>
        <w:t xml:space="preserve"> es un elemento que hace a una persona física identificada o identificable, por lo que, </w:t>
      </w:r>
      <w:r w:rsidRPr="003A6239">
        <w:rPr>
          <w:rFonts w:eastAsia="Calibri"/>
          <w:b/>
          <w:lang w:val="es-ES_tradnl"/>
        </w:rPr>
        <w:t>se considera un dato personal.</w:t>
      </w:r>
    </w:p>
    <w:p w14:paraId="071B3724" w14:textId="77777777" w:rsidR="004911C5" w:rsidRPr="003A6239" w:rsidRDefault="004911C5" w:rsidP="003A6239">
      <w:pPr>
        <w:rPr>
          <w:rFonts w:eastAsia="Calibri" w:cs="Tahoma"/>
          <w:b/>
          <w:bCs/>
          <w:sz w:val="24"/>
        </w:rPr>
      </w:pPr>
    </w:p>
    <w:p w14:paraId="3A1F023F" w14:textId="77777777" w:rsidR="004911C5" w:rsidRPr="003A6239" w:rsidRDefault="004911C5" w:rsidP="003A6239">
      <w:pPr>
        <w:rPr>
          <w:rFonts w:eastAsia="Calibri"/>
          <w:b/>
          <w:lang w:val="es-ES"/>
        </w:rPr>
      </w:pPr>
      <w:r w:rsidRPr="003A6239">
        <w:rPr>
          <w:rFonts w:eastAsia="Calibri"/>
        </w:rPr>
        <w:t xml:space="preserve">Al respecto </w:t>
      </w:r>
      <w:r w:rsidRPr="003A6239">
        <w:rPr>
          <w:rFonts w:eastAsia="Calibri"/>
          <w:lang w:val="es-ES"/>
        </w:rPr>
        <w:t xml:space="preserve">cabe señalar lo previsto en la tesis aislada número 1a. CCXIV/2009, emitida por la Primera Sala de la Suprema Corte de Justicia de la Nación, publicada </w:t>
      </w:r>
      <w:r w:rsidRPr="003A6239">
        <w:rPr>
          <w:rFonts w:eastAsia="Calibri"/>
          <w:iCs/>
          <w:lang w:val="es-ES"/>
        </w:rPr>
        <w:t xml:space="preserve">en la Gaceta del Semanario Judicial de la Federación, Tomo XXX, de diciembre de 2009, página 277, de la Novena Época, previamente referida, que establece el derecho a la vida privada </w:t>
      </w:r>
      <w:r w:rsidRPr="003A6239">
        <w:rPr>
          <w:rFonts w:eastAsia="Calibri"/>
          <w:lang w:val="es-ES"/>
        </w:rPr>
        <w:t xml:space="preserve">de una persona. De conformidad con lo señalado, se colige que </w:t>
      </w:r>
      <w:r w:rsidRPr="003A6239">
        <w:rPr>
          <w:rFonts w:eastAsia="Calibri"/>
          <w:b/>
          <w:lang w:val="es-ES"/>
        </w:rPr>
        <w:t>las actividades que realicen los particulares, dentro del ámbito privado, o dentro de la esfera particular, es información que debe protegerse.</w:t>
      </w:r>
    </w:p>
    <w:p w14:paraId="52A5FE22" w14:textId="77777777" w:rsidR="004911C5" w:rsidRPr="003A6239" w:rsidRDefault="004911C5" w:rsidP="003A6239">
      <w:pPr>
        <w:rPr>
          <w:sz w:val="24"/>
          <w:szCs w:val="24"/>
          <w:lang w:val="es-ES" w:eastAsia="es-MX"/>
        </w:rPr>
      </w:pPr>
    </w:p>
    <w:p w14:paraId="4513309F" w14:textId="3C9B6A7F" w:rsidR="004911C5" w:rsidRPr="003A6239" w:rsidRDefault="006E0EDA" w:rsidP="003A6239">
      <w:pPr>
        <w:rPr>
          <w:lang w:eastAsia="es-MX"/>
        </w:rPr>
      </w:pPr>
      <w:r w:rsidRPr="003A6239">
        <w:rPr>
          <w:lang w:val="es-ES_tradnl"/>
        </w:rPr>
        <w:t xml:space="preserve">Ahora bien, se advierte que </w:t>
      </w:r>
      <w:r w:rsidR="00692631" w:rsidRPr="003A6239">
        <w:rPr>
          <w:b/>
          <w:lang w:val="es-ES_tradnl"/>
        </w:rPr>
        <w:t>EL SUJETO OBLIGADO</w:t>
      </w:r>
      <w:r w:rsidR="00692631" w:rsidRPr="003A6239">
        <w:rPr>
          <w:lang w:val="es-ES_tradnl"/>
        </w:rPr>
        <w:t xml:space="preserve"> </w:t>
      </w:r>
      <w:r w:rsidRPr="003A6239">
        <w:rPr>
          <w:lang w:val="es-ES_tradnl"/>
        </w:rPr>
        <w:t xml:space="preserve">asume contar con la información tan es así que argumenta que la misma es clasificada, sin embargo es de recordar que </w:t>
      </w:r>
      <w:r w:rsidR="004911C5" w:rsidRPr="003A6239">
        <w:rPr>
          <w:lang w:eastAsia="es-MX"/>
        </w:rPr>
        <w:t xml:space="preserve">la clasificación de la información no se da por el simple mandato de la Ley, sino que es necesario que </w:t>
      </w:r>
      <w:r w:rsidR="004911C5" w:rsidRPr="003A6239">
        <w:rPr>
          <w:lang w:val="es-ES_tradnl"/>
        </w:rPr>
        <w:t xml:space="preserve">el Sujeto Obligado </w:t>
      </w:r>
      <w:r w:rsidR="004911C5" w:rsidRPr="003A6239">
        <w:rPr>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004911C5" w:rsidRPr="003A6239">
        <w:rPr>
          <w:lang w:val="es-ES_tradnl"/>
        </w:rPr>
        <w:t>el Sujeto Obligado</w:t>
      </w:r>
      <w:r w:rsidR="004911C5" w:rsidRPr="003A6239">
        <w:rPr>
          <w:lang w:eastAsia="es-MX"/>
        </w:rPr>
        <w:t xml:space="preserve">, teniendo el deber los primeros, de presentar ante la </w:t>
      </w:r>
      <w:r w:rsidR="004911C5" w:rsidRPr="003A6239">
        <w:rPr>
          <w:lang w:eastAsia="es-MX"/>
        </w:rPr>
        <w:lastRenderedPageBreak/>
        <w:t>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 por lo que, es dable la entrega del Acuerdo del Comité de Transparencia debidamente fundo y motivado.</w:t>
      </w:r>
    </w:p>
    <w:p w14:paraId="27EA4DE6" w14:textId="77777777" w:rsidR="00007A75" w:rsidRPr="003A6239" w:rsidRDefault="00007A75" w:rsidP="003A6239">
      <w:pPr>
        <w:rPr>
          <w:sz w:val="24"/>
          <w:szCs w:val="24"/>
          <w:lang w:eastAsia="es-MX"/>
        </w:rPr>
      </w:pPr>
    </w:p>
    <w:p w14:paraId="6B47FE79" w14:textId="61C89556" w:rsidR="00007A75" w:rsidRPr="003A6239" w:rsidRDefault="00007A75" w:rsidP="003A6239">
      <w:pPr>
        <w:rPr>
          <w:lang w:eastAsia="es-MX"/>
        </w:rPr>
      </w:pPr>
      <w:r w:rsidRPr="003A6239">
        <w:rPr>
          <w:lang w:eastAsia="es-MX"/>
        </w:rPr>
        <w:t>Finalmente como ya se estableció el sujeto obligado deberá emitir el acuerdo mediante el cual clasifique el nombre de los operadores, no obstante se advierte que las capacitaciones que este ha realizado no fueron entregadas y las mismas hayan lugar en las atribuciones de la multicitada área tal como puede mostrarse a continuación:</w:t>
      </w:r>
    </w:p>
    <w:p w14:paraId="1F000684" w14:textId="77777777" w:rsidR="00007A75" w:rsidRPr="003A6239" w:rsidRDefault="00007A75" w:rsidP="003A6239">
      <w:pPr>
        <w:rPr>
          <w:sz w:val="24"/>
          <w:szCs w:val="24"/>
          <w:lang w:eastAsia="es-MX"/>
        </w:rPr>
      </w:pPr>
    </w:p>
    <w:p w14:paraId="21112AEF" w14:textId="77777777" w:rsidR="00007A75" w:rsidRPr="003A6239" w:rsidRDefault="00007A75" w:rsidP="003A6239">
      <w:pPr>
        <w:pStyle w:val="Ttulo"/>
        <w:rPr>
          <w:b/>
        </w:rPr>
      </w:pPr>
      <w:r w:rsidRPr="003A6239">
        <w:rPr>
          <w:b/>
        </w:rPr>
        <w:t xml:space="preserve">Manual General de Organización del Instituto del Transporte del Estado de México </w:t>
      </w:r>
    </w:p>
    <w:p w14:paraId="2AA8C6AD" w14:textId="77777777" w:rsidR="00007A75" w:rsidRPr="003A6239" w:rsidRDefault="00007A75" w:rsidP="003A6239">
      <w:pPr>
        <w:pStyle w:val="Ttulo"/>
        <w:rPr>
          <w:rFonts w:cs="Tahoma"/>
          <w:b/>
          <w:szCs w:val="22"/>
        </w:rPr>
      </w:pPr>
      <w:r w:rsidRPr="003A6239">
        <w:rPr>
          <w:rFonts w:cs="Tahoma"/>
          <w:b/>
          <w:szCs w:val="22"/>
        </w:rPr>
        <w:t>OBJETIVO:</w:t>
      </w:r>
    </w:p>
    <w:p w14:paraId="27DAA900" w14:textId="77777777" w:rsidR="00007A75" w:rsidRPr="003A6239" w:rsidRDefault="00007A75" w:rsidP="003A6239">
      <w:pPr>
        <w:pStyle w:val="Ttulo"/>
        <w:rPr>
          <w:rFonts w:cs="Tahoma"/>
          <w:szCs w:val="22"/>
        </w:rPr>
      </w:pPr>
      <w:r w:rsidRPr="003A6239">
        <w:rPr>
          <w:rFonts w:cs="Tahoma"/>
          <w:szCs w:val="22"/>
        </w:rPr>
        <w:t>Elaborar, integrar y proponer programas que garanticen la capacitación de los operadores del servicio de transporte público, a través de acciones destinadas a desarrollar, actualizar y perfeccionar sus aptitudes y habilidades, con el propósito de mejorar los niveles de calidad, optimizar los recursos y abatir los índices de accidentes de trabajo en beneficio de la sociedad.</w:t>
      </w:r>
    </w:p>
    <w:p w14:paraId="0A9229CA" w14:textId="77777777" w:rsidR="00007A75" w:rsidRPr="003A6239" w:rsidRDefault="00007A75" w:rsidP="003A6239">
      <w:pPr>
        <w:pStyle w:val="Ttulo"/>
        <w:rPr>
          <w:rFonts w:cs="Tahoma"/>
          <w:b/>
          <w:szCs w:val="22"/>
        </w:rPr>
      </w:pPr>
      <w:r w:rsidRPr="003A6239">
        <w:rPr>
          <w:rFonts w:cs="Tahoma"/>
          <w:b/>
          <w:szCs w:val="22"/>
        </w:rPr>
        <w:t>FUNCIONES:</w:t>
      </w:r>
    </w:p>
    <w:p w14:paraId="2459D41F" w14:textId="77777777" w:rsidR="00007A75" w:rsidRPr="003A6239" w:rsidRDefault="00007A75" w:rsidP="003A6239">
      <w:pPr>
        <w:pStyle w:val="Ttulo"/>
        <w:rPr>
          <w:rFonts w:cs="Tahoma"/>
          <w:szCs w:val="22"/>
        </w:rPr>
      </w:pPr>
      <w:r w:rsidRPr="003A6239">
        <w:rPr>
          <w:rFonts w:cs="Tahoma"/>
          <w:szCs w:val="22"/>
        </w:rPr>
        <w:t>- Elaborar, estructurar y diseñar los programas de capacitación a que deberán sujetarse las instituciones, empresas u organizaciones</w:t>
      </w:r>
    </w:p>
    <w:p w14:paraId="252B6368" w14:textId="77777777" w:rsidR="00007A75" w:rsidRPr="003A6239" w:rsidRDefault="00007A75" w:rsidP="003A6239">
      <w:pPr>
        <w:pStyle w:val="Ttulo"/>
        <w:rPr>
          <w:rFonts w:cs="Tahoma"/>
          <w:szCs w:val="22"/>
        </w:rPr>
      </w:pPr>
      <w:r w:rsidRPr="003A6239">
        <w:rPr>
          <w:rFonts w:cs="Tahoma"/>
          <w:szCs w:val="22"/>
        </w:rPr>
        <w:t>registradas y autorizadas para esos efectos.</w:t>
      </w:r>
    </w:p>
    <w:p w14:paraId="0C9164D3" w14:textId="77777777" w:rsidR="00007A75" w:rsidRPr="003A6239" w:rsidRDefault="00007A75" w:rsidP="003A6239">
      <w:pPr>
        <w:pStyle w:val="Ttulo"/>
      </w:pPr>
      <w:r w:rsidRPr="003A6239">
        <w:t>- Difundir entre los representantes legales de instituciones, empresas y organizaciones del transporte los programas de capacitación y demás acciones tendientes a la profesionalización de los concesionarios, permisionarios y operadores.</w:t>
      </w:r>
    </w:p>
    <w:p w14:paraId="40D5B68A" w14:textId="77777777" w:rsidR="00007A75" w:rsidRPr="003A6239" w:rsidRDefault="00007A75" w:rsidP="003A6239">
      <w:pPr>
        <w:pStyle w:val="Ttulo"/>
        <w:rPr>
          <w:b/>
        </w:rPr>
      </w:pPr>
      <w:r w:rsidRPr="003A6239">
        <w:t xml:space="preserve">- </w:t>
      </w:r>
      <w:r w:rsidRPr="003A6239">
        <w:rPr>
          <w:b/>
        </w:rPr>
        <w:t>Planear y coordinar con las diferentes entidades gubernamentales, organizaciones y empresas especializadas en el servicio de transporte público, programas de capacitación acorde a las necesidades, propuestas y regulaciones de cada una de éstas.</w:t>
      </w:r>
    </w:p>
    <w:p w14:paraId="5B6209A9" w14:textId="77777777" w:rsidR="00692631" w:rsidRPr="003A6239" w:rsidRDefault="00692631" w:rsidP="003A6239"/>
    <w:p w14:paraId="646128C0" w14:textId="1DC69F08" w:rsidR="00007A75" w:rsidRPr="003A6239" w:rsidRDefault="00007A75" w:rsidP="003A6239">
      <w:pPr>
        <w:rPr>
          <w:rFonts w:eastAsiaTheme="minorHAnsi"/>
          <w:i/>
          <w:szCs w:val="22"/>
          <w:lang w:eastAsia="en-US"/>
        </w:rPr>
      </w:pPr>
      <w:r w:rsidRPr="003A6239">
        <w:rPr>
          <w:szCs w:val="22"/>
          <w:lang w:eastAsia="es-MX"/>
        </w:rPr>
        <w:lastRenderedPageBreak/>
        <w:t xml:space="preserve">Por lo cual si habrá de hacerse entrega de los documentos que den cuenta de las capacitaciones realizadas </w:t>
      </w:r>
      <w:r w:rsidRPr="003A6239">
        <w:rPr>
          <w:rFonts w:eastAsiaTheme="minorHAnsi"/>
          <w:szCs w:val="22"/>
          <w:lang w:eastAsia="en-US"/>
        </w:rPr>
        <w:t xml:space="preserve">destacando que </w:t>
      </w:r>
      <w:r w:rsidRPr="003A6239">
        <w:rPr>
          <w:rFonts w:eastAsiaTheme="minorHAnsi"/>
          <w:b/>
          <w:szCs w:val="22"/>
          <w:lang w:eastAsia="en-US"/>
        </w:rPr>
        <w:t>LA PARTE RECURRENTE</w:t>
      </w:r>
      <w:r w:rsidRPr="003A6239">
        <w:rPr>
          <w:rFonts w:eastAsiaTheme="minorHAnsi"/>
          <w:bCs/>
          <w:szCs w:val="22"/>
          <w:lang w:eastAsia="en-US"/>
        </w:rPr>
        <w:t xml:space="preserve"> </w:t>
      </w:r>
      <w:r w:rsidRPr="003A6239">
        <w:rPr>
          <w:rFonts w:eastAsiaTheme="minorHAnsi"/>
          <w:szCs w:val="22"/>
          <w:lang w:eastAsia="en-US"/>
        </w:rPr>
        <w:t xml:space="preserve">no precisó el periodo mediante el cual pretende conocer la información por lo cual es aplicable el criterio de interpretación 03/19 del entonces INAI que a la letra señala </w:t>
      </w:r>
      <w:r w:rsidRPr="003A6239">
        <w:rPr>
          <w:rFonts w:eastAsiaTheme="minorHAnsi"/>
          <w:i/>
          <w:szCs w:val="22"/>
          <w:lang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E652DF5" w14:textId="77777777" w:rsidR="00007A75" w:rsidRPr="003A6239" w:rsidRDefault="00007A75" w:rsidP="003A6239">
      <w:pPr>
        <w:rPr>
          <w:rFonts w:eastAsiaTheme="minorHAnsi" w:cs="Tahoma"/>
          <w:iCs/>
          <w:szCs w:val="22"/>
          <w:lang w:eastAsia="en-US"/>
        </w:rPr>
      </w:pPr>
    </w:p>
    <w:p w14:paraId="060E9751" w14:textId="22E26D38" w:rsidR="00007A75" w:rsidRPr="003A6239" w:rsidRDefault="00007A75" w:rsidP="003A6239">
      <w:pPr>
        <w:ind w:right="-93"/>
        <w:rPr>
          <w:sz w:val="24"/>
          <w:szCs w:val="24"/>
          <w:lang w:eastAsia="es-MX"/>
        </w:rPr>
      </w:pPr>
      <w:r w:rsidRPr="003A6239">
        <w:rPr>
          <w:rFonts w:eastAsiaTheme="minorHAnsi" w:cs="Tahoma"/>
          <w:iCs/>
          <w:szCs w:val="22"/>
          <w:lang w:eastAsia="en-US"/>
        </w:rPr>
        <w:t>En consecuencia, el periodo de entrega de la información solicitada será del 25 de febrero de 2024 al 25 de febrero de 2025.</w:t>
      </w:r>
    </w:p>
    <w:p w14:paraId="0C3D2E8A" w14:textId="77777777" w:rsidR="004911C5" w:rsidRPr="003A6239" w:rsidRDefault="004911C5" w:rsidP="003A6239">
      <w:pPr>
        <w:rPr>
          <w:sz w:val="24"/>
          <w:szCs w:val="24"/>
          <w:lang w:eastAsia="es-MX"/>
        </w:rPr>
      </w:pPr>
    </w:p>
    <w:p w14:paraId="5DA7C963" w14:textId="6787BB2B" w:rsidR="00664420" w:rsidRPr="003A6239" w:rsidRDefault="00BD5A7C" w:rsidP="003A6239">
      <w:pPr>
        <w:pStyle w:val="Ttulo3"/>
      </w:pPr>
      <w:bookmarkStart w:id="28" w:name="_Toc202996940"/>
      <w:r w:rsidRPr="003A6239">
        <w:t>d</w:t>
      </w:r>
      <w:r w:rsidR="00A21A20" w:rsidRPr="003A6239">
        <w:t>)</w:t>
      </w:r>
      <w:r w:rsidR="00664420" w:rsidRPr="003A6239">
        <w:t xml:space="preserve"> Versión pública</w:t>
      </w:r>
      <w:bookmarkEnd w:id="28"/>
    </w:p>
    <w:p w14:paraId="20B03CFE" w14:textId="401FB7F4" w:rsidR="00AC3CA0" w:rsidRPr="003A6239" w:rsidRDefault="007F5D06" w:rsidP="003A6239">
      <w:pPr>
        <w:rPr>
          <w:bCs/>
        </w:rPr>
      </w:pPr>
      <w:r w:rsidRPr="003A6239">
        <w:t>P</w:t>
      </w:r>
      <w:r w:rsidR="00AC3CA0" w:rsidRPr="003A6239">
        <w:t xml:space="preserve">ara el caso de que el o los documentos de los cuales se ordena su entrega contengan datos personales susceptibles de ser testados, deberán ser entregados en </w:t>
      </w:r>
      <w:r w:rsidR="00AC3CA0" w:rsidRPr="003A6239">
        <w:rPr>
          <w:b/>
        </w:rPr>
        <w:t>versión pública</w:t>
      </w:r>
      <w:r w:rsidRPr="003A6239">
        <w:t>,</w:t>
      </w:r>
      <w:r w:rsidR="00AC3CA0" w:rsidRPr="003A6239">
        <w:t xml:space="preserve"> pues el</w:t>
      </w:r>
      <w:r w:rsidR="00AC3CA0" w:rsidRPr="003A6239">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3A6239" w:rsidRDefault="00AC3CA0" w:rsidP="003A6239">
      <w:pPr>
        <w:rPr>
          <w:rFonts w:eastAsia="Calibri"/>
          <w:bCs/>
          <w:lang w:eastAsia="en-US"/>
        </w:rPr>
      </w:pPr>
    </w:p>
    <w:p w14:paraId="13DAE086" w14:textId="0C1C7ADD" w:rsidR="00AC3CA0" w:rsidRPr="003A6239" w:rsidRDefault="00AC3CA0" w:rsidP="003A6239">
      <w:pPr>
        <w:rPr>
          <w:bCs/>
        </w:rPr>
      </w:pPr>
      <w:r w:rsidRPr="003A6239">
        <w:rPr>
          <w:bCs/>
        </w:rPr>
        <w:lastRenderedPageBreak/>
        <w:t xml:space="preserve">A este respecto, los artículos 3, fracciones IX, XX, XXI y </w:t>
      </w:r>
      <w:r w:rsidR="007F5D06" w:rsidRPr="003A6239">
        <w:rPr>
          <w:bCs/>
        </w:rPr>
        <w:t>XLV; 51</w:t>
      </w:r>
      <w:r w:rsidRPr="003A6239">
        <w:rPr>
          <w:bCs/>
        </w:rPr>
        <w:t xml:space="preserve"> y 52 de la Ley de Transparencia y Acceso a la Información Pública del Estado de México y Municipios establecen:</w:t>
      </w:r>
    </w:p>
    <w:p w14:paraId="4EE42F33" w14:textId="77777777" w:rsidR="00AC3CA0" w:rsidRPr="003A6239" w:rsidRDefault="00AC3CA0" w:rsidP="003A6239"/>
    <w:p w14:paraId="22F38C0C" w14:textId="77777777" w:rsidR="00AC3CA0" w:rsidRPr="003A6239" w:rsidRDefault="00AC3CA0" w:rsidP="003A6239">
      <w:pPr>
        <w:pStyle w:val="Ttulo"/>
      </w:pPr>
      <w:r w:rsidRPr="003A6239">
        <w:rPr>
          <w:b/>
          <w:bCs/>
          <w:noProof/>
        </w:rPr>
        <w:t>“</w:t>
      </w:r>
      <w:r w:rsidRPr="003A6239">
        <w:rPr>
          <w:b/>
          <w:bCs/>
        </w:rPr>
        <w:t xml:space="preserve">Artículo 3. </w:t>
      </w:r>
      <w:r w:rsidRPr="003A6239">
        <w:t xml:space="preserve">Para los efectos de la presente Ley se entenderá por: </w:t>
      </w:r>
    </w:p>
    <w:p w14:paraId="74507E00" w14:textId="77777777" w:rsidR="00AC3CA0" w:rsidRPr="003A6239" w:rsidRDefault="00AC3CA0" w:rsidP="003A6239">
      <w:pPr>
        <w:pStyle w:val="Ttulo"/>
      </w:pPr>
      <w:r w:rsidRPr="003A6239">
        <w:rPr>
          <w:b/>
        </w:rPr>
        <w:t>IX.</w:t>
      </w:r>
      <w:r w:rsidRPr="003A6239">
        <w:t xml:space="preserve"> </w:t>
      </w:r>
      <w:r w:rsidRPr="003A6239">
        <w:rPr>
          <w:b/>
        </w:rPr>
        <w:t xml:space="preserve">Datos personales: </w:t>
      </w:r>
      <w:r w:rsidRPr="003A6239">
        <w:t xml:space="preserve">La información concerniente a una persona, identificada o identificable según lo dispuesto por la Ley de Protección de Datos Personales del Estado de México; </w:t>
      </w:r>
    </w:p>
    <w:p w14:paraId="320759AF" w14:textId="77777777" w:rsidR="002B7C6F" w:rsidRPr="003A6239" w:rsidRDefault="002B7C6F" w:rsidP="003A6239"/>
    <w:p w14:paraId="4EFEB771" w14:textId="77777777" w:rsidR="00AC3CA0" w:rsidRPr="003A6239" w:rsidRDefault="00AC3CA0" w:rsidP="003A6239">
      <w:pPr>
        <w:pStyle w:val="Ttulo"/>
      </w:pPr>
      <w:r w:rsidRPr="003A6239">
        <w:rPr>
          <w:b/>
        </w:rPr>
        <w:t>XX.</w:t>
      </w:r>
      <w:r w:rsidRPr="003A6239">
        <w:t xml:space="preserve"> </w:t>
      </w:r>
      <w:r w:rsidRPr="003A6239">
        <w:rPr>
          <w:b/>
        </w:rPr>
        <w:t>Información clasificada:</w:t>
      </w:r>
      <w:r w:rsidRPr="003A6239">
        <w:t xml:space="preserve"> Aquella considerada por la presente Ley como reservada o confidencial; </w:t>
      </w:r>
    </w:p>
    <w:p w14:paraId="5DA95E10" w14:textId="77777777" w:rsidR="002B7C6F" w:rsidRPr="003A6239" w:rsidRDefault="002B7C6F" w:rsidP="003A6239"/>
    <w:p w14:paraId="1CD04431" w14:textId="77777777" w:rsidR="00AC3CA0" w:rsidRPr="003A6239" w:rsidRDefault="00AC3CA0" w:rsidP="003A6239">
      <w:pPr>
        <w:pStyle w:val="Ttulo"/>
      </w:pPr>
      <w:r w:rsidRPr="003A6239">
        <w:rPr>
          <w:b/>
        </w:rPr>
        <w:t>XXI.</w:t>
      </w:r>
      <w:r w:rsidRPr="003A6239">
        <w:t xml:space="preserve"> </w:t>
      </w:r>
      <w:r w:rsidRPr="003A6239">
        <w:rPr>
          <w:b/>
        </w:rPr>
        <w:t>Información confidencial</w:t>
      </w:r>
      <w:r w:rsidRPr="003A6239">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3A6239" w:rsidRDefault="002B7C6F" w:rsidP="003A6239"/>
    <w:p w14:paraId="7CD4D2FB" w14:textId="77777777" w:rsidR="00AC3CA0" w:rsidRPr="003A6239" w:rsidRDefault="00AC3CA0" w:rsidP="003A6239">
      <w:pPr>
        <w:pStyle w:val="Ttulo"/>
      </w:pPr>
      <w:r w:rsidRPr="003A6239">
        <w:rPr>
          <w:b/>
        </w:rPr>
        <w:t>XLV. Versión pública:</w:t>
      </w:r>
      <w:r w:rsidRPr="003A6239">
        <w:t xml:space="preserve"> Documento en el que se elimine, suprime o borra la información clasificada como reservada o confidencial para permitir su acceso. </w:t>
      </w:r>
    </w:p>
    <w:p w14:paraId="1ACE9141" w14:textId="77777777" w:rsidR="002B7C6F" w:rsidRPr="003A6239" w:rsidRDefault="002B7C6F" w:rsidP="003A6239"/>
    <w:p w14:paraId="0BAED675" w14:textId="178B54DE" w:rsidR="00AC3CA0" w:rsidRPr="003A6239" w:rsidRDefault="00AC3CA0" w:rsidP="003A6239">
      <w:pPr>
        <w:pStyle w:val="Ttulo"/>
      </w:pPr>
      <w:r w:rsidRPr="003A6239">
        <w:rPr>
          <w:b/>
        </w:rPr>
        <w:t>Artículo 51.</w:t>
      </w:r>
      <w:r w:rsidRPr="003A6239">
        <w:t xml:space="preserve"> Los sujetos obligados designaran a un responsable para atender la Unidad de Transparencia, quien fungirá como enlace entre éstos y los solicitantes. Dicha Unidad será la encargada de tramitar internamente la solicitud de información </w:t>
      </w:r>
      <w:r w:rsidRPr="003A6239">
        <w:rPr>
          <w:b/>
        </w:rPr>
        <w:t xml:space="preserve">y tendrá la responsabilidad de verificar en cada caso que la misma no sea confidencial o reservada. </w:t>
      </w:r>
      <w:r w:rsidRPr="003A6239">
        <w:t>Dicha Unidad contará con las facultades internas necesarias para gestionar la atención a las solicitudes de información en los términos de la Ley General y la presente Ley.</w:t>
      </w:r>
    </w:p>
    <w:p w14:paraId="54D7F3F5" w14:textId="77777777" w:rsidR="002B7C6F" w:rsidRPr="003A6239" w:rsidRDefault="002B7C6F" w:rsidP="003A6239"/>
    <w:p w14:paraId="5AB2B52F" w14:textId="68BEB541" w:rsidR="00AC3CA0" w:rsidRPr="003A6239" w:rsidRDefault="00AC3CA0" w:rsidP="003A6239">
      <w:pPr>
        <w:pStyle w:val="Ttulo"/>
      </w:pPr>
      <w:r w:rsidRPr="003A6239">
        <w:rPr>
          <w:b/>
        </w:rPr>
        <w:t>Artículo 52.</w:t>
      </w:r>
      <w:r w:rsidRPr="003A6239">
        <w:t xml:space="preserve"> Las solicitudes de acceso a la información y las respuestas que se les dé, incluyendo, en su caso, </w:t>
      </w:r>
      <w:r w:rsidRPr="003A6239">
        <w:rPr>
          <w:u w:val="single"/>
        </w:rPr>
        <w:t>la información entregada, así como las resoluciones a los recursos que en su caso se promuevan serán públicas, y de ser el caso que contenga datos personales que deban ser protegidos se podrá dar su acceso en su versión pública</w:t>
      </w:r>
      <w:r w:rsidRPr="003A6239">
        <w:t>, siempre y cuando la resolución de referencia se someta a un proceso de disociación, es decir, no haga identificable al titular de tales datos personales.</w:t>
      </w:r>
      <w:r w:rsidRPr="003A6239">
        <w:rPr>
          <w:bCs/>
          <w:noProof/>
        </w:rPr>
        <w:t>”</w:t>
      </w:r>
      <w:r w:rsidR="007F5D06" w:rsidRPr="003A6239">
        <w:rPr>
          <w:bCs/>
          <w:noProof/>
        </w:rPr>
        <w:t xml:space="preserve"> </w:t>
      </w:r>
      <w:r w:rsidRPr="003A6239">
        <w:rPr>
          <w:i w:val="0"/>
          <w:iCs/>
          <w:szCs w:val="22"/>
        </w:rPr>
        <w:t>(Énfasis añadido)</w:t>
      </w:r>
    </w:p>
    <w:p w14:paraId="14DDB49A" w14:textId="77777777" w:rsidR="00AC3CA0" w:rsidRPr="003A6239" w:rsidRDefault="00AC3CA0" w:rsidP="003A6239"/>
    <w:p w14:paraId="18663A56" w14:textId="530412FA" w:rsidR="00AC3CA0" w:rsidRPr="003A6239" w:rsidRDefault="00AC3CA0" w:rsidP="003A6239">
      <w:r w:rsidRPr="003A6239">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3A6239">
        <w:t xml:space="preserve">se </w:t>
      </w:r>
      <w:r w:rsidRPr="003A6239">
        <w:t>efectúe deberá estar justificado en la Ley, lo anterior en términos de lo dispuesto por el artículo 22, párrafo primero</w:t>
      </w:r>
      <w:r w:rsidR="007F5D06" w:rsidRPr="003A6239">
        <w:t>,</w:t>
      </w:r>
      <w:r w:rsidRPr="003A6239">
        <w:t xml:space="preserve"> </w:t>
      </w:r>
      <w:r w:rsidR="007F5D06" w:rsidRPr="003A6239">
        <w:t>relacionado</w:t>
      </w:r>
      <w:r w:rsidRPr="003A6239">
        <w:t xml:space="preserve"> con el 38 de la Ley de Protección de Datos Personales en Posesión de Sujetos Obligados del Estado de México y Municipios, los cuales se transcriben para mayor referencia: </w:t>
      </w:r>
    </w:p>
    <w:p w14:paraId="24D8A62C" w14:textId="77777777" w:rsidR="00AC3CA0" w:rsidRPr="003A6239" w:rsidRDefault="00AC3CA0" w:rsidP="003A6239"/>
    <w:p w14:paraId="266BB0EA" w14:textId="01A7285C" w:rsidR="00AC3CA0" w:rsidRPr="003A6239" w:rsidRDefault="00AC3CA0" w:rsidP="003A6239">
      <w:pPr>
        <w:pStyle w:val="Ttulo"/>
        <w:rPr>
          <w:rFonts w:eastAsia="Arial Unicode MS"/>
        </w:rPr>
      </w:pPr>
      <w:r w:rsidRPr="003A6239">
        <w:rPr>
          <w:rFonts w:eastAsia="Arial Unicode MS"/>
          <w:b/>
        </w:rPr>
        <w:t>“Artículo 22.</w:t>
      </w:r>
      <w:r w:rsidRPr="003A6239">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3A6239" w:rsidRDefault="002B7C6F" w:rsidP="003A6239">
      <w:pPr>
        <w:rPr>
          <w:rFonts w:eastAsia="Arial Unicode MS"/>
        </w:rPr>
      </w:pPr>
    </w:p>
    <w:p w14:paraId="0C6ECD10" w14:textId="77777777" w:rsidR="00AC3CA0" w:rsidRPr="003A6239" w:rsidRDefault="00AC3CA0" w:rsidP="003A6239">
      <w:pPr>
        <w:pStyle w:val="Ttulo"/>
        <w:rPr>
          <w:rFonts w:eastAsia="Arial Unicode MS"/>
        </w:rPr>
      </w:pPr>
      <w:r w:rsidRPr="003A6239">
        <w:rPr>
          <w:rFonts w:eastAsia="Arial Unicode MS"/>
          <w:b/>
        </w:rPr>
        <w:t>Artículo 38.</w:t>
      </w:r>
      <w:r w:rsidRPr="003A6239">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A6239">
        <w:rPr>
          <w:rFonts w:eastAsia="Arial Unicode MS"/>
          <w:b/>
        </w:rPr>
        <w:t>”</w:t>
      </w:r>
      <w:r w:rsidRPr="003A6239">
        <w:rPr>
          <w:rFonts w:eastAsia="Arial Unicode MS"/>
        </w:rPr>
        <w:t xml:space="preserve"> </w:t>
      </w:r>
    </w:p>
    <w:p w14:paraId="11BDA04E" w14:textId="77777777" w:rsidR="00AC3CA0" w:rsidRPr="003A6239" w:rsidRDefault="00AC3CA0" w:rsidP="003A6239">
      <w:pPr>
        <w:rPr>
          <w:rFonts w:eastAsia="Arial Unicode MS"/>
          <w:i/>
          <w:szCs w:val="22"/>
        </w:rPr>
      </w:pPr>
    </w:p>
    <w:p w14:paraId="32BB7A5F" w14:textId="77777777" w:rsidR="00AC3CA0" w:rsidRPr="003A6239" w:rsidRDefault="00AC3CA0" w:rsidP="003A6239">
      <w:r w:rsidRPr="003A623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3A6239" w:rsidRDefault="00AC3CA0" w:rsidP="003A6239"/>
    <w:p w14:paraId="3CE77CF7" w14:textId="77777777" w:rsidR="00AC3CA0" w:rsidRPr="003A6239" w:rsidRDefault="00AC3CA0" w:rsidP="003A6239">
      <w:r w:rsidRPr="003A6239">
        <w:t xml:space="preserve">Lo anterior es así, en virtud de que toda la información relativa a una persona física o jurídico colectiva que le pueda hacer identificada o identificable constituye un dato personal en </w:t>
      </w:r>
      <w:r w:rsidRPr="003A6239">
        <w:lastRenderedPageBreak/>
        <w:t>términos del artículo 4, fracción XI de la Ley de Protección de Datos Personales en Posesión de Sujetos Obligados del Estado de México y Municipios; por consiguiente, se trata de información confidencial</w:t>
      </w:r>
      <w:r w:rsidRPr="003A6239">
        <w:rPr>
          <w:rFonts w:eastAsia="Arial Unicode MS"/>
        </w:rPr>
        <w:t xml:space="preserve"> que debe ser protegida por </w:t>
      </w:r>
      <w:r w:rsidRPr="003A6239">
        <w:rPr>
          <w:rFonts w:eastAsia="Arial Unicode MS"/>
          <w:b/>
        </w:rPr>
        <w:t>EL SUJETO OBLIGADO,</w:t>
      </w:r>
      <w:r w:rsidRPr="003A6239">
        <w:rPr>
          <w:rFonts w:eastAsia="Arial Unicode MS"/>
        </w:rPr>
        <w:t xml:space="preserve"> por lo </w:t>
      </w:r>
      <w:r w:rsidRPr="003A6239">
        <w:t>que, todo dato personal susceptible de clasificación debe ser protegido.</w:t>
      </w:r>
    </w:p>
    <w:p w14:paraId="17B1D51E" w14:textId="77777777" w:rsidR="00AC3CA0" w:rsidRPr="003A6239" w:rsidRDefault="00AC3CA0" w:rsidP="003A6239"/>
    <w:p w14:paraId="1C499B05" w14:textId="0FD0F4F9" w:rsidR="00AC3CA0" w:rsidRPr="003A6239" w:rsidRDefault="00AC3CA0" w:rsidP="003A6239">
      <w:r w:rsidRPr="003A6239">
        <w:t>La finalidad de la versión pública es salvaguardar la vida, integridad, seguridad, patrimonio y privacidad de las personas; de tal manera que</w:t>
      </w:r>
      <w:r w:rsidR="007F5D06" w:rsidRPr="003A6239">
        <w:t>,</w:t>
      </w:r>
      <w:r w:rsidRPr="003A6239">
        <w:t xml:space="preserve"> todo aquello que no tenga por objeto proteger lo anterior, es susceptible de ser entregado</w:t>
      </w:r>
      <w:r w:rsidR="007F5D06" w:rsidRPr="003A6239">
        <w:t>.</w:t>
      </w:r>
      <w:r w:rsidRPr="003A6239">
        <w:t xml:space="preserve"> </w:t>
      </w:r>
      <w:r w:rsidR="007F5D06" w:rsidRPr="003A6239">
        <w:t>E</w:t>
      </w:r>
      <w:r w:rsidRPr="003A6239">
        <w:t>n otras palabras, la protección de datos personales</w:t>
      </w:r>
      <w:r w:rsidR="007F5D06" w:rsidRPr="003A6239">
        <w:t xml:space="preserve"> </w:t>
      </w:r>
      <w:r w:rsidRPr="003A6239">
        <w:t>es una derivación del derecho a la intimidad.</w:t>
      </w:r>
    </w:p>
    <w:p w14:paraId="4ECCCE5B" w14:textId="77777777" w:rsidR="00AC3CA0" w:rsidRPr="003A6239" w:rsidRDefault="00AC3CA0" w:rsidP="003A6239"/>
    <w:p w14:paraId="22155419" w14:textId="5E52B74B" w:rsidR="00AC3CA0" w:rsidRPr="003A6239" w:rsidRDefault="00AC3CA0" w:rsidP="003A6239">
      <w:r w:rsidRPr="003A6239">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3A6239" w:rsidRDefault="00AC3CA0" w:rsidP="003A6239"/>
    <w:p w14:paraId="12C70FB7" w14:textId="77777777" w:rsidR="00AC3CA0" w:rsidRPr="003A6239" w:rsidRDefault="00AC3CA0" w:rsidP="003A6239">
      <w:pPr>
        <w:jc w:val="center"/>
        <w:rPr>
          <w:b/>
          <w:i/>
          <w:szCs w:val="22"/>
        </w:rPr>
      </w:pPr>
      <w:r w:rsidRPr="003A6239">
        <w:rPr>
          <w:b/>
          <w:i/>
          <w:szCs w:val="22"/>
          <w:lang w:val="es-ES_tradnl"/>
        </w:rPr>
        <w:t>Ley de Transparencia y Acceso a la Información Pública del Estado de México y Municipios</w:t>
      </w:r>
    </w:p>
    <w:p w14:paraId="79B28D55" w14:textId="77777777" w:rsidR="00AC3CA0" w:rsidRPr="003A6239" w:rsidRDefault="00AC3CA0" w:rsidP="003A6239"/>
    <w:p w14:paraId="51E4FC60" w14:textId="77777777" w:rsidR="00AC3CA0" w:rsidRPr="003A6239" w:rsidRDefault="00AC3CA0" w:rsidP="003A6239">
      <w:pPr>
        <w:pStyle w:val="Ttulo"/>
      </w:pPr>
      <w:r w:rsidRPr="003A6239">
        <w:rPr>
          <w:b/>
        </w:rPr>
        <w:t xml:space="preserve">“Artículo 49. </w:t>
      </w:r>
      <w:r w:rsidRPr="003A6239">
        <w:t>Los Comités de Transparencia tendrán las siguientes atribuciones:</w:t>
      </w:r>
    </w:p>
    <w:p w14:paraId="58B2CA83" w14:textId="77777777" w:rsidR="00AC3CA0" w:rsidRPr="003A6239" w:rsidRDefault="00AC3CA0" w:rsidP="003A6239">
      <w:pPr>
        <w:pStyle w:val="Ttulo"/>
      </w:pPr>
      <w:r w:rsidRPr="003A6239">
        <w:rPr>
          <w:b/>
        </w:rPr>
        <w:t>VIII.</w:t>
      </w:r>
      <w:r w:rsidRPr="003A6239">
        <w:t xml:space="preserve"> Aprobar, modificar o revocar la clasificación de la información;</w:t>
      </w:r>
    </w:p>
    <w:p w14:paraId="42CDD815" w14:textId="77777777" w:rsidR="002B7C6F" w:rsidRPr="003A6239" w:rsidRDefault="002B7C6F" w:rsidP="003A6239"/>
    <w:p w14:paraId="5E0FE30C" w14:textId="77777777" w:rsidR="00AC3CA0" w:rsidRPr="003A6239" w:rsidRDefault="00AC3CA0" w:rsidP="003A6239">
      <w:pPr>
        <w:pStyle w:val="Ttulo"/>
      </w:pPr>
      <w:r w:rsidRPr="003A6239">
        <w:rPr>
          <w:b/>
        </w:rPr>
        <w:t>Artículo 132.</w:t>
      </w:r>
      <w:r w:rsidRPr="003A6239">
        <w:t xml:space="preserve"> La clasificación de la información se llevará a cabo en el momento en que:</w:t>
      </w:r>
    </w:p>
    <w:p w14:paraId="22862CEF" w14:textId="77777777" w:rsidR="00AC3CA0" w:rsidRPr="003A6239" w:rsidRDefault="00AC3CA0" w:rsidP="003A6239">
      <w:pPr>
        <w:pStyle w:val="Ttulo"/>
      </w:pPr>
      <w:r w:rsidRPr="003A6239">
        <w:rPr>
          <w:b/>
        </w:rPr>
        <w:t>I.</w:t>
      </w:r>
      <w:r w:rsidRPr="003A6239">
        <w:t xml:space="preserve"> Se reciba una solicitud de acceso a la información;</w:t>
      </w:r>
    </w:p>
    <w:p w14:paraId="1076A40B" w14:textId="77777777" w:rsidR="00AC3CA0" w:rsidRPr="003A6239" w:rsidRDefault="00AC3CA0" w:rsidP="003A6239">
      <w:pPr>
        <w:pStyle w:val="Ttulo"/>
      </w:pPr>
      <w:r w:rsidRPr="003A6239">
        <w:rPr>
          <w:b/>
        </w:rPr>
        <w:t>II.</w:t>
      </w:r>
      <w:r w:rsidRPr="003A6239">
        <w:t xml:space="preserve"> Se determine mediante resolución de autoridad competente; o</w:t>
      </w:r>
    </w:p>
    <w:p w14:paraId="327FFDF5" w14:textId="77777777" w:rsidR="00AC3CA0" w:rsidRPr="003A6239" w:rsidRDefault="00AC3CA0" w:rsidP="003A6239">
      <w:pPr>
        <w:pStyle w:val="Ttulo"/>
        <w:rPr>
          <w:b/>
        </w:rPr>
      </w:pPr>
      <w:r w:rsidRPr="003A6239">
        <w:rPr>
          <w:b/>
          <w:bCs/>
        </w:rPr>
        <w:lastRenderedPageBreak/>
        <w:t>III.</w:t>
      </w:r>
      <w:r w:rsidRPr="003A6239">
        <w:t xml:space="preserve"> Se generen versiones públicas para dar cumplimiento a las obligaciones de transparencia previstas en esta Ley.</w:t>
      </w:r>
      <w:r w:rsidRPr="003A6239">
        <w:rPr>
          <w:b/>
        </w:rPr>
        <w:t>”</w:t>
      </w:r>
    </w:p>
    <w:p w14:paraId="63550E79" w14:textId="77777777" w:rsidR="002B7C6F" w:rsidRPr="003A6239" w:rsidRDefault="002B7C6F" w:rsidP="003A6239"/>
    <w:p w14:paraId="733E702D" w14:textId="04C291BD" w:rsidR="00AC3CA0" w:rsidRPr="003A6239" w:rsidRDefault="00AC3CA0" w:rsidP="003A6239">
      <w:pPr>
        <w:pStyle w:val="Ttulo"/>
      </w:pPr>
      <w:r w:rsidRPr="003A6239">
        <w:rPr>
          <w:b/>
        </w:rPr>
        <w:t>“</w:t>
      </w:r>
      <w:r w:rsidR="002B7C6F" w:rsidRPr="003A6239">
        <w:rPr>
          <w:b/>
        </w:rPr>
        <w:t>Segundo. -</w:t>
      </w:r>
      <w:r w:rsidRPr="003A6239">
        <w:t xml:space="preserve"> Para efectos de los presentes Lineamientos Generales, se entenderá por:</w:t>
      </w:r>
    </w:p>
    <w:p w14:paraId="3D6255D3" w14:textId="77777777" w:rsidR="00AC3CA0" w:rsidRPr="003A6239" w:rsidRDefault="00AC3CA0" w:rsidP="003A6239">
      <w:pPr>
        <w:pStyle w:val="Ttulo"/>
      </w:pPr>
      <w:r w:rsidRPr="003A6239">
        <w:rPr>
          <w:b/>
        </w:rPr>
        <w:t>XVIII.</w:t>
      </w:r>
      <w:r w:rsidRPr="003A6239">
        <w:t xml:space="preserve">  </w:t>
      </w:r>
      <w:r w:rsidRPr="003A6239">
        <w:rPr>
          <w:b/>
        </w:rPr>
        <w:t>Versión pública:</w:t>
      </w:r>
      <w:r w:rsidRPr="003A6239">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3A6239" w:rsidRDefault="00AC3CA0" w:rsidP="003A6239">
      <w:pPr>
        <w:pStyle w:val="Ttulo"/>
      </w:pPr>
    </w:p>
    <w:p w14:paraId="492CD288" w14:textId="77777777" w:rsidR="00AC3CA0" w:rsidRPr="003A6239" w:rsidRDefault="00AC3CA0" w:rsidP="003A6239">
      <w:pPr>
        <w:pStyle w:val="Ttulo"/>
        <w:rPr>
          <w:b/>
          <w:lang w:val="es-ES_tradnl" w:eastAsia="es-MX"/>
        </w:rPr>
      </w:pPr>
      <w:r w:rsidRPr="003A6239">
        <w:rPr>
          <w:b/>
          <w:lang w:val="es-ES_tradnl" w:eastAsia="es-MX"/>
        </w:rPr>
        <w:t xml:space="preserve">Lineamientos Generales en materia de Clasificación y Desclasificación de la </w:t>
      </w:r>
      <w:r w:rsidRPr="003A6239">
        <w:rPr>
          <w:b/>
          <w:lang w:val="es-ES_tradnl"/>
        </w:rPr>
        <w:t>Información</w:t>
      </w:r>
    </w:p>
    <w:p w14:paraId="57959355" w14:textId="77777777" w:rsidR="00AC3CA0" w:rsidRPr="003A6239" w:rsidRDefault="00AC3CA0" w:rsidP="003A6239">
      <w:pPr>
        <w:pStyle w:val="Ttulo"/>
      </w:pPr>
    </w:p>
    <w:p w14:paraId="204206B6" w14:textId="77777777" w:rsidR="00AC3CA0" w:rsidRPr="003A6239" w:rsidRDefault="00AC3CA0" w:rsidP="003A6239">
      <w:pPr>
        <w:pStyle w:val="Ttulo"/>
      </w:pPr>
      <w:r w:rsidRPr="003A6239">
        <w:rPr>
          <w:b/>
        </w:rPr>
        <w:t>Cuarto.</w:t>
      </w:r>
      <w:r w:rsidRPr="003A6239">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3A6239" w:rsidRDefault="00AC3CA0" w:rsidP="003A6239">
      <w:pPr>
        <w:pStyle w:val="Ttulo"/>
      </w:pPr>
      <w:r w:rsidRPr="003A6239">
        <w:t>Los sujetos obligados deberán aplicar, de manera estricta, las excepciones al derecho de acceso a la información y sólo podrán invocarlas cuando acrediten su procedencia.</w:t>
      </w:r>
    </w:p>
    <w:p w14:paraId="2334DA4A" w14:textId="77777777" w:rsidR="002B7C6F" w:rsidRPr="003A6239" w:rsidRDefault="002B7C6F" w:rsidP="003A6239"/>
    <w:p w14:paraId="773F3D38" w14:textId="77777777" w:rsidR="00AC3CA0" w:rsidRPr="003A6239" w:rsidRDefault="00AC3CA0" w:rsidP="003A6239">
      <w:pPr>
        <w:pStyle w:val="Ttulo"/>
      </w:pPr>
      <w:r w:rsidRPr="003A6239">
        <w:rPr>
          <w:b/>
        </w:rPr>
        <w:t>Quinto.</w:t>
      </w:r>
      <w:r w:rsidRPr="003A6239">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3A6239" w:rsidRDefault="002B7C6F" w:rsidP="003A6239"/>
    <w:p w14:paraId="501C8886" w14:textId="77777777" w:rsidR="00AC3CA0" w:rsidRPr="003A6239" w:rsidRDefault="00AC3CA0" w:rsidP="003A6239">
      <w:pPr>
        <w:pStyle w:val="Ttulo"/>
      </w:pPr>
      <w:r w:rsidRPr="003A6239">
        <w:rPr>
          <w:b/>
        </w:rPr>
        <w:t>Sexto.</w:t>
      </w:r>
      <w:r w:rsidRPr="003A6239">
        <w:t xml:space="preserve"> Se deroga.</w:t>
      </w:r>
    </w:p>
    <w:p w14:paraId="35534E5B" w14:textId="77777777" w:rsidR="002B7C6F" w:rsidRPr="003A6239" w:rsidRDefault="002B7C6F" w:rsidP="003A6239"/>
    <w:p w14:paraId="71AE6E31" w14:textId="77777777" w:rsidR="00AC3CA0" w:rsidRPr="003A6239" w:rsidRDefault="00AC3CA0" w:rsidP="003A6239">
      <w:pPr>
        <w:pStyle w:val="Ttulo"/>
      </w:pPr>
      <w:r w:rsidRPr="003A6239">
        <w:rPr>
          <w:b/>
        </w:rPr>
        <w:t>Séptimo.</w:t>
      </w:r>
      <w:r w:rsidRPr="003A6239">
        <w:t xml:space="preserve"> La clasificación de la información se llevará a cabo en el momento en que:</w:t>
      </w:r>
    </w:p>
    <w:p w14:paraId="4BC6551F" w14:textId="77777777" w:rsidR="00AC3CA0" w:rsidRPr="003A6239" w:rsidRDefault="00AC3CA0" w:rsidP="003A6239">
      <w:pPr>
        <w:pStyle w:val="Ttulo"/>
      </w:pPr>
      <w:r w:rsidRPr="003A6239">
        <w:rPr>
          <w:b/>
        </w:rPr>
        <w:t>I.</w:t>
      </w:r>
      <w:r w:rsidRPr="003A6239">
        <w:t xml:space="preserve">        Se reciba una solicitud de acceso a la información;</w:t>
      </w:r>
    </w:p>
    <w:p w14:paraId="12BC61E7" w14:textId="77777777" w:rsidR="00AC3CA0" w:rsidRPr="003A6239" w:rsidRDefault="00AC3CA0" w:rsidP="003A6239">
      <w:pPr>
        <w:pStyle w:val="Ttulo"/>
      </w:pPr>
      <w:r w:rsidRPr="003A6239">
        <w:rPr>
          <w:b/>
        </w:rPr>
        <w:t>II.</w:t>
      </w:r>
      <w:r w:rsidRPr="003A6239">
        <w:t xml:space="preserve">       Se determine mediante resolución del Comité de Transparencia, el órgano garante competente, o en cumplimiento a una sentencia del Poder Judicial; o</w:t>
      </w:r>
    </w:p>
    <w:p w14:paraId="60049403" w14:textId="77777777" w:rsidR="00AC3CA0" w:rsidRPr="003A6239" w:rsidRDefault="00AC3CA0" w:rsidP="003A6239">
      <w:pPr>
        <w:pStyle w:val="Ttulo"/>
      </w:pPr>
      <w:r w:rsidRPr="003A6239">
        <w:rPr>
          <w:b/>
        </w:rPr>
        <w:lastRenderedPageBreak/>
        <w:t>III.</w:t>
      </w:r>
      <w:r w:rsidRPr="003A6239">
        <w:t xml:space="preserve">      Se generen versiones públicas para dar cumplimiento a las obligaciones de transparencia previstas en la Ley General, la Ley Federal y las correspondientes de las entidades federativas.</w:t>
      </w:r>
    </w:p>
    <w:p w14:paraId="2AAF20AA" w14:textId="77777777" w:rsidR="00AC3CA0" w:rsidRPr="003A6239" w:rsidRDefault="00AC3CA0" w:rsidP="003A6239">
      <w:pPr>
        <w:pStyle w:val="Ttulo"/>
      </w:pPr>
      <w:r w:rsidRPr="003A6239">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3A6239" w:rsidRDefault="002B7C6F" w:rsidP="003A6239"/>
    <w:p w14:paraId="1B84F0FA" w14:textId="77777777" w:rsidR="00AC3CA0" w:rsidRPr="003A6239" w:rsidRDefault="00AC3CA0" w:rsidP="003A6239">
      <w:pPr>
        <w:pStyle w:val="Ttulo"/>
      </w:pPr>
      <w:r w:rsidRPr="003A6239">
        <w:rPr>
          <w:b/>
        </w:rPr>
        <w:t>Octavo.</w:t>
      </w:r>
      <w:r w:rsidRPr="003A6239">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3A6239" w:rsidRDefault="00AC3CA0" w:rsidP="003A6239">
      <w:pPr>
        <w:pStyle w:val="Ttulo"/>
      </w:pPr>
      <w:r w:rsidRPr="003A6239">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3A6239" w:rsidRDefault="00AC3CA0" w:rsidP="003A6239">
      <w:pPr>
        <w:pStyle w:val="Ttulo"/>
      </w:pPr>
      <w:r w:rsidRPr="003A6239">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3A6239" w:rsidRDefault="002B7C6F" w:rsidP="003A6239"/>
    <w:p w14:paraId="3DC18E7E" w14:textId="77777777" w:rsidR="00AC3CA0" w:rsidRPr="003A6239" w:rsidRDefault="00AC3CA0" w:rsidP="003A6239">
      <w:pPr>
        <w:pStyle w:val="Ttulo"/>
      </w:pPr>
      <w:r w:rsidRPr="003A6239">
        <w:rPr>
          <w:b/>
        </w:rPr>
        <w:t>Noveno.</w:t>
      </w:r>
      <w:r w:rsidRPr="003A6239">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3A6239" w:rsidRDefault="002B7C6F" w:rsidP="003A6239"/>
    <w:p w14:paraId="45844BB1" w14:textId="77777777" w:rsidR="00AC3CA0" w:rsidRPr="003A6239" w:rsidRDefault="00AC3CA0" w:rsidP="003A6239">
      <w:pPr>
        <w:pStyle w:val="Ttulo"/>
      </w:pPr>
      <w:r w:rsidRPr="003A6239">
        <w:rPr>
          <w:b/>
        </w:rPr>
        <w:t>Décimo.</w:t>
      </w:r>
      <w:r w:rsidRPr="003A6239">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3A6239" w:rsidRDefault="00AC3CA0" w:rsidP="003A6239">
      <w:pPr>
        <w:pStyle w:val="Ttulo"/>
      </w:pPr>
      <w:r w:rsidRPr="003A6239">
        <w:t>En ausencia de los titulares de las áreas, la información será clasificada o desclasificada por la persona que lo supla, en términos de la normativa que rija la actuación del sujeto obligado.</w:t>
      </w:r>
    </w:p>
    <w:p w14:paraId="0861DCC9" w14:textId="77777777" w:rsidR="00AC3CA0" w:rsidRPr="003A6239" w:rsidRDefault="00AC3CA0" w:rsidP="003A6239">
      <w:pPr>
        <w:pStyle w:val="Ttulo"/>
        <w:rPr>
          <w:b/>
        </w:rPr>
      </w:pPr>
      <w:r w:rsidRPr="003A6239">
        <w:rPr>
          <w:b/>
        </w:rPr>
        <w:t>Décimo primero.</w:t>
      </w:r>
      <w:r w:rsidRPr="003A6239">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A6239">
        <w:rPr>
          <w:b/>
        </w:rPr>
        <w:t>”</w:t>
      </w:r>
    </w:p>
    <w:p w14:paraId="2D5FBBCD" w14:textId="77777777" w:rsidR="00AC3CA0" w:rsidRPr="003A6239" w:rsidRDefault="00AC3CA0" w:rsidP="003A6239"/>
    <w:p w14:paraId="05D0E4C9" w14:textId="1CEC4B6B" w:rsidR="00AC3CA0" w:rsidRPr="003A6239" w:rsidRDefault="00AC3CA0" w:rsidP="003A6239">
      <w:pPr>
        <w:rPr>
          <w:lang w:eastAsia="es-CO"/>
        </w:rPr>
      </w:pPr>
      <w:r w:rsidRPr="003A6239">
        <w:lastRenderedPageBreak/>
        <w:t xml:space="preserve">Consecuentemente, se destaca que la versión pública que elabore </w:t>
      </w:r>
      <w:r w:rsidRPr="003A6239">
        <w:rPr>
          <w:b/>
        </w:rPr>
        <w:t>EL SUJETO OBLIGADO</w:t>
      </w:r>
      <w:r w:rsidRPr="003A6239">
        <w:t xml:space="preserve"> debe cumplir con las formalidades exigidas en la Ley, por lo que para tal efecto emitirá el </w:t>
      </w:r>
      <w:r w:rsidRPr="003A6239">
        <w:rPr>
          <w:b/>
        </w:rPr>
        <w:t>Acuerdo del Comité de Transparencia</w:t>
      </w:r>
      <w:r w:rsidRPr="003A623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A6239">
        <w:rPr>
          <w:lang w:eastAsia="es-CO"/>
        </w:rPr>
        <w:t>, ya que</w:t>
      </w:r>
      <w:r w:rsidR="002B7C6F" w:rsidRPr="003A6239">
        <w:rPr>
          <w:lang w:eastAsia="es-CO"/>
        </w:rPr>
        <w:t xml:space="preserve"> de</w:t>
      </w:r>
      <w:r w:rsidRPr="003A6239">
        <w:rPr>
          <w:lang w:eastAsia="es-CO"/>
        </w:rPr>
        <w:t xml:space="preserve"> no hacerlo implica que lo entregado no es legal ni formalmente una versión pública, sino más bien una documentación ilegible, incompleta o tachada; pues no </w:t>
      </w:r>
      <w:r w:rsidR="002B7C6F" w:rsidRPr="003A6239">
        <w:rPr>
          <w:lang w:eastAsia="es-CO"/>
        </w:rPr>
        <w:t xml:space="preserve">se </w:t>
      </w:r>
      <w:r w:rsidRPr="003A6239">
        <w:rPr>
          <w:lang w:eastAsia="es-CO"/>
        </w:rPr>
        <w:t>señala</w:t>
      </w:r>
      <w:r w:rsidR="002B7C6F" w:rsidRPr="003A6239">
        <w:rPr>
          <w:lang w:eastAsia="es-CO"/>
        </w:rPr>
        <w:t>n</w:t>
      </w:r>
      <w:r w:rsidRPr="003A6239">
        <w:rPr>
          <w:lang w:eastAsia="es-CO"/>
        </w:rPr>
        <w:t xml:space="preserve"> las razones por las que no se aprecian determinados datos -ya sea porque se testan o suprimen- </w:t>
      </w:r>
      <w:r w:rsidR="002B7C6F" w:rsidRPr="003A6239">
        <w:rPr>
          <w:lang w:eastAsia="es-CO"/>
        </w:rPr>
        <w:t xml:space="preserve">lo cual </w:t>
      </w:r>
      <w:r w:rsidRPr="003A6239">
        <w:rPr>
          <w:lang w:eastAsia="es-CO"/>
        </w:rPr>
        <w:t>deja al solicitante en estado de incertidumbre, al no conocer o comprender porque no aparecen en la documentación respectiva, es decir, si no se exponen de manera puntual las razones</w:t>
      </w:r>
      <w:r w:rsidR="002B7C6F" w:rsidRPr="003A6239">
        <w:rPr>
          <w:lang w:eastAsia="es-CO"/>
        </w:rPr>
        <w:t xml:space="preserve">, </w:t>
      </w:r>
      <w:r w:rsidRPr="003A6239">
        <w:rPr>
          <w:lang w:eastAsia="es-CO"/>
        </w:rPr>
        <w:t>se estaría violentando desde un inicio el derecho de acceso a la información del solicitante.</w:t>
      </w:r>
    </w:p>
    <w:p w14:paraId="301608FC" w14:textId="3F2D1A2E" w:rsidR="00C8364A" w:rsidRPr="003A6239" w:rsidRDefault="00C8364A" w:rsidP="003A6239">
      <w:pPr>
        <w:rPr>
          <w:lang w:eastAsia="es-CO"/>
        </w:rPr>
      </w:pPr>
    </w:p>
    <w:p w14:paraId="46BAA78B" w14:textId="73520161" w:rsidR="00C8364A" w:rsidRPr="003A6239" w:rsidRDefault="00C8364A" w:rsidP="003A6239">
      <w:pPr>
        <w:rPr>
          <w:rFonts w:cs="Calibri"/>
          <w:lang w:eastAsia="es-MX"/>
        </w:rPr>
      </w:pPr>
      <w:r w:rsidRPr="003A6239">
        <w:rPr>
          <w:rFonts w:cs="Arial"/>
          <w:lang w:eastAsia="es-MX"/>
        </w:rPr>
        <w:t xml:space="preserve">En el mismo sentido, en el </w:t>
      </w:r>
      <w:r w:rsidRPr="003A6239">
        <w:rPr>
          <w:rFonts w:cs="Calibri"/>
          <w:lang w:eastAsia="es-MX"/>
        </w:rPr>
        <w:t xml:space="preserve">caso específico, </w:t>
      </w:r>
      <w:r w:rsidRPr="003A6239">
        <w:rPr>
          <w:rFonts w:cs="Arial"/>
          <w:lang w:eastAsia="es-MX"/>
        </w:rPr>
        <w:t xml:space="preserve">se advierte que </w:t>
      </w:r>
      <w:r w:rsidRPr="003A6239">
        <w:rPr>
          <w:rFonts w:cs="Calibri"/>
          <w:lang w:eastAsia="es-MX"/>
        </w:rPr>
        <w:t xml:space="preserve">en los documentos solicitados pueden obrar datos que son considerados confidenciales, cuyo acceso debe ser restringido, los cuales deben testarse al momento de la elaboración de versiones públicas, los cuales de manera enunciativa mas no limitativa pueden ser </w:t>
      </w:r>
      <w:r w:rsidRPr="003A6239">
        <w:rPr>
          <w:rFonts w:cs="Calibri"/>
          <w:b/>
          <w:lang w:eastAsia="es-MX"/>
        </w:rPr>
        <w:t>Registro Federal de Contribuyentes</w:t>
      </w:r>
      <w:r w:rsidRPr="003A6239">
        <w:rPr>
          <w:rFonts w:cs="Calibri"/>
          <w:lang w:eastAsia="es-MX"/>
        </w:rPr>
        <w:t xml:space="preserve"> (RFC), la </w:t>
      </w:r>
      <w:r w:rsidRPr="003A6239">
        <w:rPr>
          <w:rFonts w:cs="Calibri"/>
          <w:b/>
          <w:lang w:eastAsia="es-MX"/>
        </w:rPr>
        <w:t>Clave Única de Registro de Población</w:t>
      </w:r>
      <w:r w:rsidRPr="003A6239">
        <w:rPr>
          <w:rFonts w:cs="Calibri"/>
          <w:lang w:eastAsia="es-MX"/>
        </w:rPr>
        <w:t xml:space="preserve"> (CURP) y fotografías.</w:t>
      </w:r>
    </w:p>
    <w:p w14:paraId="01BA4961" w14:textId="77777777" w:rsidR="00C8364A" w:rsidRPr="003A6239" w:rsidRDefault="00C8364A" w:rsidP="003A6239">
      <w:pPr>
        <w:rPr>
          <w:rFonts w:cs="Calibri"/>
          <w:lang w:eastAsia="es-MX"/>
        </w:rPr>
      </w:pPr>
    </w:p>
    <w:p w14:paraId="5FFF8618" w14:textId="77777777" w:rsidR="00C8364A" w:rsidRPr="003A6239" w:rsidRDefault="00C8364A" w:rsidP="003A6239">
      <w:pPr>
        <w:rPr>
          <w:rFonts w:cs="Calibri"/>
          <w:lang w:eastAsia="es-MX"/>
        </w:rPr>
      </w:pPr>
      <w:r w:rsidRPr="003A6239">
        <w:rPr>
          <w:rFonts w:cs="Calibri"/>
          <w:lang w:eastAsia="es-MX"/>
        </w:rPr>
        <w:t xml:space="preserve">Por cuanto hace al </w:t>
      </w:r>
      <w:r w:rsidRPr="003A6239">
        <w:rPr>
          <w:rFonts w:cs="Calibri"/>
          <w:b/>
          <w:lang w:eastAsia="es-MX"/>
        </w:rPr>
        <w:t>Registro Federal de Contribuyentes</w:t>
      </w:r>
      <w:r w:rsidRPr="003A6239">
        <w:rPr>
          <w:rFonts w:cs="Calibri"/>
          <w:lang w:eastAsia="es-MX"/>
        </w:rPr>
        <w:t xml:space="preserve"> </w:t>
      </w:r>
      <w:r w:rsidRPr="003A6239">
        <w:rPr>
          <w:rFonts w:cs="Calibri"/>
          <w:b/>
          <w:lang w:eastAsia="es-MX"/>
        </w:rPr>
        <w:t>de las personas físicas</w:t>
      </w:r>
      <w:r w:rsidRPr="003A6239">
        <w:rPr>
          <w:rFonts w:cs="Calibri"/>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3A6239">
        <w:rPr>
          <w:rFonts w:cs="Calibri"/>
          <w:lang w:eastAsia="es-MX"/>
        </w:rPr>
        <w:t>homoclave</w:t>
      </w:r>
      <w:proofErr w:type="spellEnd"/>
      <w:r w:rsidRPr="003A6239">
        <w:rPr>
          <w:rFonts w:cs="Calibri"/>
          <w:lang w:eastAsia="es-MX"/>
        </w:rPr>
        <w:t xml:space="preserve">; la cual para su </w:t>
      </w:r>
      <w:r w:rsidRPr="003A6239">
        <w:rPr>
          <w:rFonts w:cs="Calibri"/>
          <w:lang w:eastAsia="es-MX"/>
        </w:rPr>
        <w:lastRenderedPageBreak/>
        <w:t>obtención es necesario acreditar personalidad, fecha de nacimiento entre otros con documentos oficiales.</w:t>
      </w:r>
    </w:p>
    <w:p w14:paraId="68C81E9C" w14:textId="77777777" w:rsidR="00C8364A" w:rsidRPr="003A6239" w:rsidRDefault="00C8364A" w:rsidP="003A6239">
      <w:pPr>
        <w:rPr>
          <w:rFonts w:cs="Calibri"/>
          <w:lang w:eastAsia="es-MX"/>
        </w:rPr>
      </w:pPr>
    </w:p>
    <w:p w14:paraId="604B22FB" w14:textId="77777777" w:rsidR="00C8364A" w:rsidRPr="003A6239" w:rsidRDefault="00C8364A" w:rsidP="003A6239">
      <w:pPr>
        <w:rPr>
          <w:rFonts w:cs="Calibri"/>
          <w:lang w:eastAsia="es-MX"/>
        </w:rPr>
      </w:pPr>
      <w:r w:rsidRPr="003A6239">
        <w:rPr>
          <w:rFonts w:cs="Calibri"/>
          <w:lang w:eastAsia="es-MX"/>
        </w:rPr>
        <w:t>Al respecto, el Instituto Nacional Transparencia, Acceso a la Información y Protección de Datos Personales (INAI) a través del Criterio 19/17, señala literalmente lo siguiente:</w:t>
      </w:r>
    </w:p>
    <w:p w14:paraId="3D89EEFF" w14:textId="77777777" w:rsidR="00C8364A" w:rsidRPr="003A6239" w:rsidRDefault="00C8364A" w:rsidP="003A6239">
      <w:pPr>
        <w:ind w:left="567" w:right="616"/>
        <w:rPr>
          <w:rFonts w:cs="Calibri"/>
          <w:i/>
          <w:lang w:eastAsia="es-MX"/>
        </w:rPr>
      </w:pPr>
    </w:p>
    <w:p w14:paraId="6FA2711E" w14:textId="77777777" w:rsidR="00C8364A" w:rsidRPr="003A6239" w:rsidRDefault="00C8364A" w:rsidP="003A6239">
      <w:pPr>
        <w:pStyle w:val="Ttulo"/>
        <w:rPr>
          <w:lang w:eastAsia="es-MX"/>
        </w:rPr>
      </w:pPr>
      <w:r w:rsidRPr="003A6239">
        <w:rPr>
          <w:b/>
          <w:lang w:eastAsia="es-MX"/>
        </w:rPr>
        <w:t>Registro Federal de Contribuyentes (RFC) de personas físicas</w:t>
      </w:r>
      <w:r w:rsidRPr="003A6239">
        <w:rPr>
          <w:lang w:eastAsia="es-MX"/>
        </w:rPr>
        <w:t>. El RFC es una clave de carácter fiscal, única e irrepetible, que permite identificar al titular, su edad y fecha de nacimiento, por lo que es un dato personal de carácter confidencial.</w:t>
      </w:r>
    </w:p>
    <w:p w14:paraId="45DA8CDA" w14:textId="77777777" w:rsidR="00C8364A" w:rsidRPr="003A6239" w:rsidRDefault="00C8364A" w:rsidP="003A6239">
      <w:pPr>
        <w:rPr>
          <w:rFonts w:cs="Calibri"/>
          <w:lang w:eastAsia="es-MX"/>
        </w:rPr>
      </w:pPr>
    </w:p>
    <w:p w14:paraId="6C5A51E5" w14:textId="77777777" w:rsidR="00C8364A" w:rsidRPr="003A6239" w:rsidRDefault="00C8364A" w:rsidP="003A6239">
      <w:pPr>
        <w:rPr>
          <w:rFonts w:cs="Calibri"/>
          <w:lang w:eastAsia="es-MX"/>
        </w:rPr>
      </w:pPr>
      <w:r w:rsidRPr="003A6239">
        <w:rPr>
          <w:rFonts w:cs="Calibri"/>
          <w:lang w:eastAsia="es-MX"/>
        </w:rPr>
        <w:t xml:space="preserve">De lo anterior, se desprende que el Registro Federal de Contribuyentes se vincula al nombre de su titular, permitiendo identificar la edad de la persona, fecha de nacimiento, así como su </w:t>
      </w:r>
      <w:proofErr w:type="spellStart"/>
      <w:r w:rsidRPr="003A6239">
        <w:rPr>
          <w:rFonts w:cs="Calibri"/>
          <w:lang w:eastAsia="es-MX"/>
        </w:rPr>
        <w:t>homoclave</w:t>
      </w:r>
      <w:proofErr w:type="spellEnd"/>
      <w:r w:rsidRPr="003A6239">
        <w:rPr>
          <w:rFonts w:cs="Calibri"/>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A6239">
        <w:rPr>
          <w:rFonts w:eastAsia="Arial Unicode MS" w:cs="Calibri"/>
          <w:lang w:eastAsia="es-MX"/>
        </w:rPr>
        <w:t>4 fracción XI de la Ley de Protección de Datos Personales en Posesión de los Sujetos Obligados del Estado de México y Municipios</w:t>
      </w:r>
      <w:r w:rsidRPr="003A6239">
        <w:rPr>
          <w:rFonts w:cs="Calibri"/>
          <w:lang w:eastAsia="es-MX"/>
        </w:rPr>
        <w:t>.</w:t>
      </w:r>
    </w:p>
    <w:p w14:paraId="6004C210" w14:textId="77777777" w:rsidR="00C8364A" w:rsidRPr="003A6239" w:rsidRDefault="00C8364A" w:rsidP="003A6239">
      <w:pPr>
        <w:rPr>
          <w:rFonts w:cs="Calibri"/>
          <w:lang w:eastAsia="es-MX"/>
        </w:rPr>
      </w:pPr>
    </w:p>
    <w:p w14:paraId="3195D407" w14:textId="77777777" w:rsidR="00C8364A" w:rsidRPr="003A6239" w:rsidRDefault="00C8364A" w:rsidP="003A6239">
      <w:pPr>
        <w:rPr>
          <w:rFonts w:cs="Calibri"/>
          <w:lang w:eastAsia="es-MX"/>
        </w:rPr>
      </w:pPr>
      <w:r w:rsidRPr="003A6239">
        <w:rPr>
          <w:rFonts w:cs="Calibri"/>
          <w:lang w:eastAsia="es-MX"/>
        </w:rPr>
        <w:t xml:space="preserve">Por cuanto hace a la </w:t>
      </w:r>
      <w:r w:rsidRPr="003A6239">
        <w:rPr>
          <w:rFonts w:cs="Calibri"/>
          <w:b/>
          <w:lang w:eastAsia="es-MX"/>
        </w:rPr>
        <w:t xml:space="preserve">Clave Única de Registro de Población, </w:t>
      </w:r>
      <w:r w:rsidRPr="003A6239">
        <w:rPr>
          <w:rFonts w:cs="Calibri"/>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BF3DFD1" w14:textId="77777777" w:rsidR="00C8364A" w:rsidRPr="003A6239" w:rsidRDefault="00C8364A" w:rsidP="003A6239">
      <w:pPr>
        <w:rPr>
          <w:rFonts w:cs="Calibri"/>
          <w:lang w:eastAsia="es-MX"/>
        </w:rPr>
      </w:pPr>
    </w:p>
    <w:p w14:paraId="35DE3582" w14:textId="77777777" w:rsidR="00C8364A" w:rsidRPr="003A6239" w:rsidRDefault="00C8364A" w:rsidP="003A6239">
      <w:pPr>
        <w:rPr>
          <w:rFonts w:cs="Calibri"/>
          <w:lang w:eastAsia="es-MX"/>
        </w:rPr>
      </w:pPr>
      <w:r w:rsidRPr="003A6239">
        <w:rPr>
          <w:rFonts w:cs="Calibri"/>
          <w:lang w:eastAsia="es-MX"/>
        </w:rPr>
        <w:t>Lo anterior, tiene sustento en los artículos 86 y 91, de la Ley General de Población, la cual señala lo siguiente:</w:t>
      </w:r>
    </w:p>
    <w:p w14:paraId="28B79B3D" w14:textId="77777777" w:rsidR="00C8364A" w:rsidRPr="003A6239" w:rsidRDefault="00C8364A" w:rsidP="003A6239">
      <w:pPr>
        <w:ind w:left="709" w:right="757"/>
        <w:rPr>
          <w:rFonts w:cs="Arial,Bold"/>
          <w:b/>
          <w:bCs/>
          <w:i/>
          <w:lang w:eastAsia="es-MX"/>
        </w:rPr>
      </w:pPr>
    </w:p>
    <w:p w14:paraId="26CB32ED" w14:textId="77777777" w:rsidR="00C8364A" w:rsidRPr="003A6239" w:rsidRDefault="00C8364A" w:rsidP="003A6239">
      <w:pPr>
        <w:pStyle w:val="Ttulo"/>
        <w:rPr>
          <w:lang w:eastAsia="es-MX"/>
        </w:rPr>
      </w:pPr>
      <w:r w:rsidRPr="003A6239">
        <w:rPr>
          <w:rFonts w:cs="Arial,Bold"/>
          <w:b/>
          <w:bCs/>
          <w:lang w:eastAsia="es-MX"/>
        </w:rPr>
        <w:lastRenderedPageBreak/>
        <w:t xml:space="preserve">Artículo 86. </w:t>
      </w:r>
      <w:r w:rsidRPr="003A6239">
        <w:rPr>
          <w:lang w:eastAsia="es-MX"/>
        </w:rPr>
        <w:t>El Registro Nacional de Población tiene como finalidad registrar a cada una de las personas que integran la población del país, con los datos que permitan certificar y acreditar fehacientemente su identidad.</w:t>
      </w:r>
    </w:p>
    <w:p w14:paraId="5C6D77AD" w14:textId="77777777" w:rsidR="00C8364A" w:rsidRPr="003A6239" w:rsidRDefault="00C8364A" w:rsidP="003A6239">
      <w:pPr>
        <w:pStyle w:val="Ttulo"/>
        <w:rPr>
          <w:lang w:eastAsia="es-MX"/>
        </w:rPr>
      </w:pPr>
    </w:p>
    <w:p w14:paraId="6E950FEC" w14:textId="77777777" w:rsidR="00C8364A" w:rsidRPr="003A6239" w:rsidRDefault="00C8364A" w:rsidP="003A6239">
      <w:pPr>
        <w:pStyle w:val="Ttulo"/>
        <w:rPr>
          <w:lang w:eastAsia="es-MX"/>
        </w:rPr>
      </w:pPr>
      <w:r w:rsidRPr="003A6239">
        <w:rPr>
          <w:rFonts w:cs="Arial,Bold"/>
          <w:b/>
          <w:bCs/>
          <w:lang w:eastAsia="es-MX"/>
        </w:rPr>
        <w:t xml:space="preserve">Artículo 91. </w:t>
      </w:r>
      <w:r w:rsidRPr="003A6239">
        <w:rPr>
          <w:lang w:eastAsia="es-MX"/>
        </w:rPr>
        <w:t>Al incorporar a una persona en el Registro Nacional de Población, se le asignará una clave que se denominará Clave Única de Registro de Población. Esta servirá para registrarla e identificarla en forma individual.</w:t>
      </w:r>
    </w:p>
    <w:p w14:paraId="6790B609" w14:textId="77777777" w:rsidR="00C8364A" w:rsidRPr="003A6239" w:rsidRDefault="00C8364A" w:rsidP="003A6239">
      <w:pPr>
        <w:rPr>
          <w:rFonts w:cs="Calibri"/>
          <w:lang w:eastAsia="es-MX"/>
        </w:rPr>
      </w:pPr>
    </w:p>
    <w:p w14:paraId="35A4674A" w14:textId="77777777" w:rsidR="00C8364A" w:rsidRPr="003A6239" w:rsidRDefault="00C8364A" w:rsidP="003A6239">
      <w:pPr>
        <w:rPr>
          <w:rFonts w:cs="Calibri"/>
          <w:lang w:eastAsia="es-MX"/>
        </w:rPr>
      </w:pPr>
      <w:r w:rsidRPr="003A6239">
        <w:rPr>
          <w:rFonts w:cs="Calibri"/>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F1B4A8F" w14:textId="77777777" w:rsidR="00C8364A" w:rsidRPr="003A6239" w:rsidRDefault="00C8364A" w:rsidP="003A6239">
      <w:pPr>
        <w:rPr>
          <w:rFonts w:cs="Calibri"/>
          <w:lang w:eastAsia="es-MX"/>
        </w:rPr>
      </w:pPr>
    </w:p>
    <w:p w14:paraId="5508577E" w14:textId="77777777" w:rsidR="00C8364A" w:rsidRPr="003A6239" w:rsidRDefault="00C8364A" w:rsidP="003A6239">
      <w:pPr>
        <w:rPr>
          <w:rFonts w:cs="Calibri"/>
          <w:lang w:eastAsia="es-MX"/>
        </w:rPr>
      </w:pPr>
      <w:r w:rsidRPr="003A6239">
        <w:rPr>
          <w:rFonts w:cs="Calibri"/>
          <w:lang w:eastAsia="es-MX"/>
        </w:rPr>
        <w:t>Al respecto, el Instituto Nacional de Transparencia, Acceso a la Información y Protección de Datos Personales (INAI) a través del Criterio 18/17, señala literalmente lo siguiente:</w:t>
      </w:r>
    </w:p>
    <w:p w14:paraId="3C116D3E" w14:textId="77777777" w:rsidR="00C8364A" w:rsidRPr="003A6239" w:rsidRDefault="00C8364A" w:rsidP="003A6239">
      <w:pPr>
        <w:rPr>
          <w:rFonts w:cs="Calibri"/>
          <w:lang w:eastAsia="es-MX"/>
        </w:rPr>
      </w:pPr>
    </w:p>
    <w:p w14:paraId="0398AFA8" w14:textId="77777777" w:rsidR="00C8364A" w:rsidRPr="003A6239" w:rsidRDefault="00C8364A" w:rsidP="003A6239">
      <w:pPr>
        <w:pStyle w:val="Ttulo"/>
        <w:rPr>
          <w:lang w:eastAsia="es-MX"/>
        </w:rPr>
      </w:pPr>
      <w:r w:rsidRPr="003A6239">
        <w:rPr>
          <w:b/>
          <w:lang w:eastAsia="es-MX"/>
        </w:rPr>
        <w:t>Clave Única de Registro de Población (CURP)</w:t>
      </w:r>
      <w:r w:rsidRPr="003A6239">
        <w:rPr>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3976220" w14:textId="77777777" w:rsidR="00C8364A" w:rsidRPr="003A6239" w:rsidRDefault="00C8364A" w:rsidP="003A6239">
      <w:pPr>
        <w:ind w:right="616"/>
        <w:rPr>
          <w:rFonts w:cs="Arial"/>
          <w:bCs/>
          <w:i/>
          <w:lang w:eastAsia="es-MX"/>
        </w:rPr>
      </w:pPr>
    </w:p>
    <w:p w14:paraId="319C31E7" w14:textId="71216F2B" w:rsidR="00C8364A" w:rsidRPr="003A6239" w:rsidRDefault="00C8364A" w:rsidP="003A6239">
      <w:pPr>
        <w:rPr>
          <w:rFonts w:cs="Calibri"/>
          <w:lang w:eastAsia="es-MX"/>
        </w:rPr>
      </w:pPr>
      <w:r w:rsidRPr="003A6239">
        <w:rPr>
          <w:rFonts w:cs="Calibri"/>
          <w:lang w:eastAsia="es-MX"/>
        </w:rPr>
        <w:t xml:space="preserve">De lo anterior, se desprende que la Clave Única de Registro de Población, se encuentra vinculada al nombre de la persona, permitiendo identificar la edad, fecha de nacimiento, sexo, </w:t>
      </w:r>
      <w:r w:rsidRPr="003A6239">
        <w:rPr>
          <w:rFonts w:cs="Calibri"/>
          <w:lang w:eastAsia="es-MX"/>
        </w:rPr>
        <w:lastRenderedPageBreak/>
        <w:t>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AB2ACC6" w14:textId="2DCD178D" w:rsidR="00D92B80" w:rsidRPr="003A6239" w:rsidRDefault="00D92B80" w:rsidP="003A6239">
      <w:pPr>
        <w:rPr>
          <w:rFonts w:cs="Calibri"/>
          <w:lang w:eastAsia="es-MX"/>
        </w:rPr>
      </w:pPr>
    </w:p>
    <w:p w14:paraId="7661B39D" w14:textId="2C42B29A" w:rsidR="00D92B80" w:rsidRPr="003A6239" w:rsidRDefault="00D92B80" w:rsidP="003A6239">
      <w:pPr>
        <w:numPr>
          <w:ilvl w:val="0"/>
          <w:numId w:val="24"/>
        </w:numPr>
        <w:ind w:right="-93"/>
        <w:contextualSpacing/>
        <w:rPr>
          <w:b/>
          <w:szCs w:val="24"/>
        </w:rPr>
      </w:pPr>
      <w:r w:rsidRPr="003A6239">
        <w:rPr>
          <w:b/>
          <w:szCs w:val="24"/>
        </w:rPr>
        <w:t xml:space="preserve">Fotografías </w:t>
      </w:r>
    </w:p>
    <w:p w14:paraId="1D348AF2" w14:textId="77777777" w:rsidR="00D92B80" w:rsidRPr="003A6239" w:rsidRDefault="00D92B80" w:rsidP="003A6239">
      <w:pPr>
        <w:rPr>
          <w:rFonts w:eastAsia="Palatino Linotype" w:cs="Palatino Linotype"/>
          <w:b/>
          <w:lang w:eastAsia="es-MX"/>
        </w:rPr>
      </w:pPr>
    </w:p>
    <w:p w14:paraId="03C32888" w14:textId="10FD54F1" w:rsidR="00D92B80" w:rsidRPr="003A6239" w:rsidRDefault="00D92B80" w:rsidP="003A6239">
      <w:pPr>
        <w:rPr>
          <w:rFonts w:eastAsia="Palatino Linotype" w:cs="Palatino Linotype"/>
          <w:lang w:eastAsia="es-MX"/>
        </w:rPr>
      </w:pPr>
      <w:r w:rsidRPr="003A6239">
        <w:rPr>
          <w:rFonts w:eastAsia="Palatino Linotype" w:cs="Palatino Linotype"/>
          <w:lang w:eastAsia="es-MX"/>
        </w:rPr>
        <w:t xml:space="preserve">Por lo que hace a las fotografías, es preciso señalar que estas dan cuenta de las características físicas </w:t>
      </w:r>
      <w:r w:rsidR="00DD3D18" w:rsidRPr="003A6239">
        <w:rPr>
          <w:rFonts w:eastAsia="Palatino Linotype" w:cs="Palatino Linotype"/>
          <w:lang w:eastAsia="es-MX"/>
        </w:rPr>
        <w:t>de personas</w:t>
      </w:r>
      <w:r w:rsidRPr="003A6239">
        <w:rPr>
          <w:rFonts w:eastAsia="Palatino Linotype" w:cs="Palatino Linotype"/>
          <w:lang w:eastAsia="es-MX"/>
        </w:rPr>
        <w:t>;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0F688E0" w14:textId="77777777" w:rsidR="00D92B80" w:rsidRPr="003A6239" w:rsidRDefault="00D92B80" w:rsidP="003A6239">
      <w:pPr>
        <w:rPr>
          <w:rFonts w:eastAsia="Palatino Linotype" w:cs="Palatino Linotype"/>
          <w:lang w:eastAsia="es-MX"/>
        </w:rPr>
      </w:pPr>
      <w:r w:rsidRPr="003A6239">
        <w:rPr>
          <w:rFonts w:eastAsia="Palatino Linotype" w:cs="Palatino Linotype"/>
          <w:lang w:eastAsia="es-MX"/>
        </w:rPr>
        <w:t xml:space="preserve"> </w:t>
      </w:r>
    </w:p>
    <w:p w14:paraId="0C762397" w14:textId="0251AEFF" w:rsidR="00D92B80" w:rsidRPr="003A6239" w:rsidRDefault="00E02D44" w:rsidP="003A6239">
      <w:pPr>
        <w:rPr>
          <w:rFonts w:eastAsia="Palatino Linotype" w:cs="Palatino Linotype"/>
          <w:lang w:eastAsia="es-MX"/>
        </w:rPr>
      </w:pPr>
      <w:r w:rsidRPr="003A6239">
        <w:rPr>
          <w:rFonts w:eastAsia="Palatino Linotype" w:cs="Palatino Linotype"/>
          <w:lang w:eastAsia="es-MX"/>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Sin embargo, en el presente caso, se trata de </w:t>
      </w:r>
      <w:r w:rsidR="00A204F3" w:rsidRPr="003A6239">
        <w:rPr>
          <w:rFonts w:eastAsia="Palatino Linotype" w:cs="Palatino Linotype"/>
          <w:lang w:eastAsia="es-MX"/>
        </w:rPr>
        <w:t xml:space="preserve">particulares </w:t>
      </w:r>
      <w:r w:rsidRPr="003A6239">
        <w:rPr>
          <w:rFonts w:eastAsia="Palatino Linotype" w:cs="Palatino Linotype"/>
          <w:lang w:eastAsia="es-MX"/>
        </w:rPr>
        <w:t>que desempeñan funciones operativas como choferes, quienes no ostentan la calidad de servidores públicos en términos de la legislación aplicable, ni están vinculados con el ejercicio directo de atribuciones legales o funciones sustantivas de autoridad. Por tanto, no se actualiza un interés público que justifique la difusión de sus imágene</w:t>
      </w:r>
      <w:r w:rsidR="00A204F3" w:rsidRPr="003A6239">
        <w:rPr>
          <w:rFonts w:eastAsia="Palatino Linotype" w:cs="Palatino Linotype"/>
          <w:lang w:eastAsia="es-MX"/>
        </w:rPr>
        <w:t>s</w:t>
      </w:r>
      <w:r w:rsidRPr="003A6239">
        <w:rPr>
          <w:rFonts w:eastAsia="Palatino Linotype" w:cs="Palatino Linotype"/>
          <w:lang w:eastAsia="es-MX"/>
        </w:rPr>
        <w:t>, aun cuando éstas obren en documentos administrativos, al no estar relacionados con la rendición de cuentas, la toma de decisiones públicas o el ejercicio de recursos públicos de manera directa.</w:t>
      </w:r>
      <w:r w:rsidR="00D92B80" w:rsidRPr="003A6239">
        <w:rPr>
          <w:rFonts w:eastAsia="Palatino Linotype" w:cs="Palatino Linotype"/>
          <w:lang w:eastAsia="es-MX"/>
        </w:rPr>
        <w:t xml:space="preserve"> </w:t>
      </w:r>
    </w:p>
    <w:p w14:paraId="5F93CE9D" w14:textId="77777777" w:rsidR="00DD3D18" w:rsidRPr="003A6239" w:rsidRDefault="00DD3D18" w:rsidP="003A6239">
      <w:pPr>
        <w:spacing w:before="100" w:beforeAutospacing="1" w:after="100" w:afterAutospacing="1"/>
        <w:rPr>
          <w:rFonts w:eastAsia="Palatino Linotype" w:cs="Palatino Linotype"/>
          <w:lang w:eastAsia="es-MX"/>
        </w:rPr>
      </w:pPr>
      <w:r w:rsidRPr="003A6239">
        <w:rPr>
          <w:rFonts w:eastAsia="Palatino Linotype" w:cs="Palatino Linotype"/>
          <w:lang w:eastAsia="es-MX"/>
        </w:rPr>
        <w:lastRenderedPageBreak/>
        <w:t>Por lo anterior, las fotografías de personas físicas que no desempeñan funciones públicas, y que no se encuentran contenidas en documentos que justifiquen su publicidad con base en una norma expresa, deben ser clasificadas como confidenciales, no siendo procedente su difusión ni inclusión en versiones públicas de información.</w:t>
      </w:r>
    </w:p>
    <w:p w14:paraId="300D4D72" w14:textId="77777777" w:rsidR="00D92B80" w:rsidRPr="003A6239" w:rsidRDefault="00D92B80" w:rsidP="003A6239">
      <w:pPr>
        <w:rPr>
          <w:rFonts w:cs="Calibri"/>
          <w:lang w:eastAsia="es-MX"/>
        </w:rPr>
      </w:pPr>
    </w:p>
    <w:p w14:paraId="6CD05AC4" w14:textId="19A79AF4" w:rsidR="00BD5A7C" w:rsidRPr="003A6239" w:rsidRDefault="00BD5A7C" w:rsidP="003A6239">
      <w:pPr>
        <w:pStyle w:val="Ttulo3"/>
      </w:pPr>
      <w:bookmarkStart w:id="29" w:name="_Toc165304079"/>
      <w:bookmarkStart w:id="30" w:name="_Toc202996941"/>
      <w:r w:rsidRPr="003A6239">
        <w:rPr>
          <w:rFonts w:eastAsia="Calibri"/>
        </w:rPr>
        <w:t>e</w:t>
      </w:r>
      <w:r w:rsidR="00335CDF" w:rsidRPr="003A6239">
        <w:rPr>
          <w:rFonts w:eastAsia="Calibri"/>
        </w:rPr>
        <w:t xml:space="preserve">) </w:t>
      </w:r>
      <w:bookmarkEnd w:id="29"/>
      <w:r w:rsidRPr="003A6239">
        <w:t>Conclusión</w:t>
      </w:r>
      <w:bookmarkEnd w:id="30"/>
    </w:p>
    <w:p w14:paraId="64474B5E" w14:textId="77777777" w:rsidR="00F264C1" w:rsidRPr="003A6239" w:rsidRDefault="00F264C1" w:rsidP="003A6239">
      <w:pPr>
        <w:widowControl w:val="0"/>
        <w:tabs>
          <w:tab w:val="left" w:pos="1701"/>
          <w:tab w:val="left" w:pos="1843"/>
        </w:tabs>
        <w:autoSpaceDE w:val="0"/>
        <w:autoSpaceDN w:val="0"/>
        <w:adjustRightInd w:val="0"/>
        <w:rPr>
          <w:rFonts w:cs="Arial"/>
        </w:rPr>
      </w:pPr>
      <w:r w:rsidRPr="003A6239">
        <w:rPr>
          <w:rFonts w:cs="Arial"/>
        </w:rPr>
        <w:t xml:space="preserve">En conclusión y con base en lo anteriormente expuesto, este Instituto estima que las razones o motivos de inconformidad hechos valer por </w:t>
      </w:r>
      <w:r w:rsidRPr="003A6239">
        <w:rPr>
          <w:rFonts w:cs="Arial"/>
          <w:b/>
          <w:bCs/>
          <w:iCs/>
        </w:rPr>
        <w:t xml:space="preserve">LA PARTE RECURRENTE </w:t>
      </w:r>
      <w:r w:rsidRPr="003A6239">
        <w:rPr>
          <w:rFonts w:cs="Arial"/>
        </w:rPr>
        <w:t xml:space="preserve">devienen </w:t>
      </w:r>
      <w:r w:rsidRPr="003A6239">
        <w:rPr>
          <w:rFonts w:cs="Arial"/>
          <w:b/>
        </w:rPr>
        <w:t>fundadas</w:t>
      </w:r>
      <w:r w:rsidRPr="003A6239">
        <w:rPr>
          <w:rFonts w:cs="Arial"/>
        </w:rPr>
        <w:t xml:space="preserve"> y suficientes para </w:t>
      </w:r>
      <w:r w:rsidRPr="003A6239">
        <w:rPr>
          <w:rFonts w:cs="Arial"/>
          <w:b/>
        </w:rPr>
        <w:t xml:space="preserve">MODIFICAR </w:t>
      </w:r>
      <w:r w:rsidRPr="003A6239">
        <w:rPr>
          <w:rFonts w:cs="Arial"/>
        </w:rPr>
        <w:t xml:space="preserve">la respuesta del </w:t>
      </w:r>
      <w:r w:rsidRPr="003A6239">
        <w:rPr>
          <w:rFonts w:cs="Arial"/>
          <w:b/>
        </w:rPr>
        <w:t>SUJETO OBLIGADO</w:t>
      </w:r>
      <w:r w:rsidRPr="003A6239">
        <w:rPr>
          <w:rFonts w:cs="Arial"/>
        </w:rPr>
        <w:t xml:space="preserve"> y ordenarle haga entrega de la información descrita en el presente Considerando.</w:t>
      </w:r>
    </w:p>
    <w:p w14:paraId="1D8BD437" w14:textId="77777777" w:rsidR="000605CC" w:rsidRPr="003A6239" w:rsidRDefault="000605CC" w:rsidP="003A6239">
      <w:pPr>
        <w:widowControl w:val="0"/>
        <w:tabs>
          <w:tab w:val="left" w:pos="1701"/>
          <w:tab w:val="left" w:pos="1843"/>
        </w:tabs>
        <w:autoSpaceDE w:val="0"/>
        <w:autoSpaceDN w:val="0"/>
        <w:adjustRightInd w:val="0"/>
        <w:rPr>
          <w:rFonts w:cs="Arial"/>
        </w:rPr>
      </w:pPr>
    </w:p>
    <w:p w14:paraId="6C4C444E" w14:textId="6C62C8D5" w:rsidR="00BD5A7C" w:rsidRPr="003A6239" w:rsidRDefault="00BD5A7C" w:rsidP="003A6239">
      <w:pPr>
        <w:ind w:right="-93"/>
        <w:rPr>
          <w:rFonts w:cs="Tahoma"/>
          <w:bCs/>
          <w:szCs w:val="22"/>
        </w:rPr>
      </w:pPr>
      <w:bookmarkStart w:id="31" w:name="_Hlk165381027"/>
      <w:r w:rsidRPr="003A6239">
        <w:rPr>
          <w:rFonts w:cs="Tahoma"/>
          <w:bCs/>
          <w:szCs w:val="22"/>
        </w:rPr>
        <w:t xml:space="preserve">Así, con fundamento en lo establecido en los artículos 5, </w:t>
      </w:r>
      <w:r w:rsidR="008D18C3" w:rsidRPr="003A6239">
        <w:t>párrafos trigésimo séptimo, trigésimo octavo y trigésimo noveno, fracciones IV y V de la Constitución Política del Estado Libre y Soberano de México</w:t>
      </w:r>
      <w:r w:rsidRPr="003A6239">
        <w:rPr>
          <w:rFonts w:cs="Tahoma"/>
          <w:bCs/>
          <w:szCs w:val="22"/>
        </w:rPr>
        <w:t>; y en los artículos 2, fracción II, 9, 29, 36, fracciones I y II, 176, 178, 179, 186 y 188 de la Ley de Transparencia y Acceso a la Información Pública del Estado de México y Municipios, este Pleno:</w:t>
      </w:r>
    </w:p>
    <w:bookmarkEnd w:id="31"/>
    <w:p w14:paraId="7C13D1A0" w14:textId="77777777" w:rsidR="00BD5A7C" w:rsidRPr="003A6239" w:rsidRDefault="00BD5A7C" w:rsidP="003A6239"/>
    <w:p w14:paraId="5C396097" w14:textId="684A0E4F" w:rsidR="00664420" w:rsidRPr="003A6239" w:rsidRDefault="00664420" w:rsidP="003A6239">
      <w:pPr>
        <w:pStyle w:val="Ttulo1"/>
      </w:pPr>
      <w:bookmarkStart w:id="32" w:name="_Toc202996942"/>
      <w:r w:rsidRPr="003A6239">
        <w:t>RESUELVE</w:t>
      </w:r>
      <w:bookmarkEnd w:id="32"/>
    </w:p>
    <w:p w14:paraId="203B7093" w14:textId="77777777" w:rsidR="00664420" w:rsidRPr="003A6239" w:rsidRDefault="00664420" w:rsidP="003A6239">
      <w:pPr>
        <w:ind w:right="113"/>
        <w:rPr>
          <w:rFonts w:cs="Arial"/>
          <w:b/>
          <w:szCs w:val="22"/>
        </w:rPr>
      </w:pPr>
    </w:p>
    <w:p w14:paraId="40DE562B" w14:textId="2AB1ADCB" w:rsidR="00FC3CE0" w:rsidRPr="003A6239" w:rsidRDefault="00FC3CE0" w:rsidP="003A6239">
      <w:pPr>
        <w:widowControl w:val="0"/>
        <w:rPr>
          <w:rFonts w:eastAsia="Calibri" w:cs="Tahoma"/>
          <w:bCs/>
          <w:szCs w:val="22"/>
          <w:lang w:eastAsia="en-US"/>
        </w:rPr>
      </w:pPr>
      <w:r w:rsidRPr="003A6239">
        <w:rPr>
          <w:b/>
          <w:bCs/>
        </w:rPr>
        <w:t>PRIMERO.</w:t>
      </w:r>
      <w:r w:rsidRPr="003A6239">
        <w:t xml:space="preserve"> </w:t>
      </w:r>
      <w:r w:rsidRPr="003A6239">
        <w:rPr>
          <w:rFonts w:cs="Tahoma"/>
          <w:szCs w:val="22"/>
        </w:rPr>
        <w:t xml:space="preserve">Se </w:t>
      </w:r>
      <w:r w:rsidR="004E5068" w:rsidRPr="003A6239">
        <w:rPr>
          <w:rFonts w:cs="Tahoma"/>
          <w:b/>
          <w:bCs/>
          <w:szCs w:val="22"/>
        </w:rPr>
        <w:t xml:space="preserve">MODIFICA </w:t>
      </w:r>
      <w:r w:rsidRPr="003A6239">
        <w:rPr>
          <w:rFonts w:cs="Tahoma"/>
          <w:szCs w:val="22"/>
        </w:rPr>
        <w:t xml:space="preserve">la respuesta entregada por el </w:t>
      </w:r>
      <w:r w:rsidR="004E5068" w:rsidRPr="003A6239">
        <w:rPr>
          <w:rFonts w:cs="Tahoma"/>
          <w:b/>
          <w:bCs/>
          <w:szCs w:val="22"/>
        </w:rPr>
        <w:t>SUJETO OBLIGADO</w:t>
      </w:r>
      <w:r w:rsidR="004E5068" w:rsidRPr="003A6239">
        <w:rPr>
          <w:rFonts w:cs="Tahoma"/>
          <w:szCs w:val="22"/>
        </w:rPr>
        <w:t xml:space="preserve"> </w:t>
      </w:r>
      <w:r w:rsidR="0041385B" w:rsidRPr="003A6239">
        <w:rPr>
          <w:rFonts w:cs="Tahoma"/>
          <w:szCs w:val="22"/>
        </w:rPr>
        <w:t>en</w:t>
      </w:r>
      <w:r w:rsidRPr="003A6239">
        <w:rPr>
          <w:rFonts w:cs="Tahoma"/>
          <w:szCs w:val="22"/>
        </w:rPr>
        <w:t xml:space="preserve"> la solicitud de información </w:t>
      </w:r>
      <w:r w:rsidR="006E0EDA" w:rsidRPr="003A6239">
        <w:rPr>
          <w:rFonts w:cs="Tahoma"/>
          <w:b/>
        </w:rPr>
        <w:t>00151/SMOV/IP/2025</w:t>
      </w:r>
      <w:r w:rsidRPr="003A6239">
        <w:rPr>
          <w:rFonts w:cs="Tahoma"/>
          <w:bCs/>
          <w:szCs w:val="22"/>
        </w:rPr>
        <w:t xml:space="preserve">, </w:t>
      </w:r>
      <w:r w:rsidRPr="003A6239">
        <w:rPr>
          <w:rFonts w:eastAsia="Calibri" w:cs="Tahoma"/>
          <w:bCs/>
          <w:szCs w:val="22"/>
          <w:lang w:eastAsia="en-US"/>
        </w:rPr>
        <w:t xml:space="preserve">por resultar </w:t>
      </w:r>
      <w:r w:rsidRPr="003A6239">
        <w:rPr>
          <w:rFonts w:eastAsia="Calibri" w:cs="Tahoma"/>
          <w:b/>
          <w:bCs/>
          <w:szCs w:val="22"/>
          <w:lang w:eastAsia="en-US"/>
        </w:rPr>
        <w:t>FUNDADAS</w:t>
      </w:r>
      <w:r w:rsidRPr="003A6239">
        <w:rPr>
          <w:rFonts w:eastAsia="Calibri" w:cs="Tahoma"/>
          <w:bCs/>
          <w:szCs w:val="22"/>
          <w:lang w:eastAsia="en-US"/>
        </w:rPr>
        <w:t xml:space="preserve"> las razones o motivos de inconformidad hechos valer por </w:t>
      </w:r>
      <w:r w:rsidRPr="003A6239">
        <w:rPr>
          <w:rFonts w:eastAsia="Calibri" w:cs="Tahoma"/>
          <w:b/>
          <w:szCs w:val="22"/>
          <w:lang w:eastAsia="en-US"/>
        </w:rPr>
        <w:t>LA PARTE RECURRENTE</w:t>
      </w:r>
      <w:r w:rsidRPr="003A6239">
        <w:rPr>
          <w:rFonts w:eastAsia="Calibri" w:cs="Tahoma"/>
          <w:bCs/>
          <w:szCs w:val="22"/>
          <w:lang w:eastAsia="en-US"/>
        </w:rPr>
        <w:t xml:space="preserve"> en el Recurso de Revisión </w:t>
      </w:r>
      <w:r w:rsidR="006E0EDA" w:rsidRPr="003A6239">
        <w:rPr>
          <w:rFonts w:eastAsiaTheme="minorHAnsi" w:cstheme="minorBidi"/>
          <w:b/>
          <w:bCs/>
          <w:szCs w:val="22"/>
          <w:lang w:eastAsia="en-US"/>
        </w:rPr>
        <w:t>04342/</w:t>
      </w:r>
      <w:r w:rsidRPr="003A6239">
        <w:rPr>
          <w:rFonts w:eastAsiaTheme="minorHAnsi" w:cstheme="minorBidi"/>
          <w:b/>
          <w:bCs/>
          <w:szCs w:val="22"/>
          <w:lang w:eastAsia="en-US"/>
        </w:rPr>
        <w:t>INFOEM/IP/RR</w:t>
      </w:r>
      <w:r w:rsidR="000605CC" w:rsidRPr="003A6239">
        <w:rPr>
          <w:rFonts w:eastAsiaTheme="minorHAnsi" w:cstheme="minorBidi"/>
          <w:b/>
          <w:bCs/>
          <w:szCs w:val="22"/>
          <w:lang w:eastAsia="en-US"/>
        </w:rPr>
        <w:t>/202</w:t>
      </w:r>
      <w:r w:rsidR="006E0EDA" w:rsidRPr="003A6239">
        <w:rPr>
          <w:rFonts w:eastAsiaTheme="minorHAnsi" w:cstheme="minorBidi"/>
          <w:b/>
          <w:bCs/>
          <w:szCs w:val="22"/>
          <w:lang w:eastAsia="en-US"/>
        </w:rPr>
        <w:t>5</w:t>
      </w:r>
      <w:r w:rsidR="000605CC" w:rsidRPr="003A6239">
        <w:rPr>
          <w:rFonts w:eastAsiaTheme="minorHAnsi" w:cstheme="minorBidi"/>
          <w:b/>
          <w:bCs/>
          <w:szCs w:val="22"/>
          <w:lang w:eastAsia="en-US"/>
        </w:rPr>
        <w:t>,</w:t>
      </w:r>
      <w:r w:rsidRPr="003A6239">
        <w:rPr>
          <w:rFonts w:cs="Tahoma"/>
          <w:b/>
          <w:szCs w:val="22"/>
        </w:rPr>
        <w:t xml:space="preserve"> </w:t>
      </w:r>
      <w:r w:rsidRPr="003A6239">
        <w:rPr>
          <w:rFonts w:eastAsia="Calibri" w:cs="Tahoma"/>
          <w:bCs/>
          <w:szCs w:val="22"/>
          <w:lang w:eastAsia="en-US"/>
        </w:rPr>
        <w:t xml:space="preserve">en términos del considerando </w:t>
      </w:r>
      <w:r w:rsidRPr="003A6239">
        <w:rPr>
          <w:rFonts w:eastAsia="Calibri" w:cs="Tahoma"/>
          <w:b/>
          <w:szCs w:val="22"/>
          <w:lang w:eastAsia="en-US"/>
        </w:rPr>
        <w:t>SEGUNDO</w:t>
      </w:r>
      <w:r w:rsidRPr="003A6239">
        <w:rPr>
          <w:rFonts w:eastAsia="Calibri" w:cs="Tahoma"/>
          <w:bCs/>
          <w:szCs w:val="22"/>
          <w:lang w:eastAsia="en-US"/>
        </w:rPr>
        <w:t xml:space="preserve"> de la presente Resolución.</w:t>
      </w:r>
    </w:p>
    <w:p w14:paraId="78D4A482" w14:textId="77777777" w:rsidR="00FC3CE0" w:rsidRPr="003A6239" w:rsidRDefault="00FC3CE0" w:rsidP="003A6239">
      <w:pPr>
        <w:widowControl w:val="0"/>
        <w:rPr>
          <w:rFonts w:eastAsia="Calibri" w:cs="Tahoma"/>
          <w:bCs/>
          <w:szCs w:val="22"/>
          <w:lang w:eastAsia="en-US"/>
        </w:rPr>
      </w:pPr>
    </w:p>
    <w:p w14:paraId="16CF919C" w14:textId="4E58AA3E" w:rsidR="00FC3CE0" w:rsidRPr="003A6239" w:rsidRDefault="00FC3CE0" w:rsidP="003A6239">
      <w:pPr>
        <w:ind w:right="-93"/>
        <w:rPr>
          <w:rFonts w:eastAsia="Calibri" w:cs="Tahoma"/>
          <w:bCs/>
          <w:szCs w:val="22"/>
          <w:lang w:eastAsia="en-US"/>
        </w:rPr>
      </w:pPr>
      <w:r w:rsidRPr="003A6239">
        <w:rPr>
          <w:rFonts w:eastAsia="Calibri" w:cs="Tahoma"/>
          <w:b/>
          <w:bCs/>
          <w:szCs w:val="22"/>
          <w:lang w:eastAsia="en-US"/>
        </w:rPr>
        <w:lastRenderedPageBreak/>
        <w:t>SEGUNDO.</w:t>
      </w:r>
      <w:r w:rsidRPr="003A6239">
        <w:rPr>
          <w:rFonts w:eastAsia="Calibri" w:cs="Tahoma"/>
          <w:szCs w:val="22"/>
          <w:lang w:eastAsia="es-MX"/>
        </w:rPr>
        <w:t xml:space="preserve"> Se </w:t>
      </w:r>
      <w:r w:rsidRPr="003A6239">
        <w:rPr>
          <w:rFonts w:eastAsia="Calibri" w:cs="Tahoma"/>
          <w:b/>
          <w:szCs w:val="22"/>
          <w:lang w:eastAsia="es-MX"/>
        </w:rPr>
        <w:t xml:space="preserve">ORDENA </w:t>
      </w:r>
      <w:r w:rsidRPr="003A6239">
        <w:rPr>
          <w:rFonts w:eastAsia="Calibri" w:cs="Tahoma"/>
          <w:szCs w:val="22"/>
          <w:lang w:eastAsia="es-MX"/>
        </w:rPr>
        <w:t xml:space="preserve">al </w:t>
      </w:r>
      <w:r w:rsidRPr="003A6239">
        <w:rPr>
          <w:rFonts w:eastAsia="Calibri" w:cs="Tahoma"/>
          <w:b/>
          <w:bCs/>
          <w:szCs w:val="22"/>
          <w:lang w:eastAsia="es-MX"/>
        </w:rPr>
        <w:t>SUJETO OBLIGADO</w:t>
      </w:r>
      <w:r w:rsidRPr="003A6239">
        <w:rPr>
          <w:rFonts w:eastAsia="Calibri" w:cs="Tahoma"/>
          <w:szCs w:val="22"/>
          <w:lang w:eastAsia="es-MX"/>
        </w:rPr>
        <w:t xml:space="preserve">, </w:t>
      </w:r>
      <w:r w:rsidRPr="003A6239">
        <w:rPr>
          <w:rFonts w:eastAsia="Calibri" w:cs="Tahoma"/>
          <w:bCs/>
          <w:szCs w:val="22"/>
          <w:lang w:eastAsia="en-US"/>
        </w:rPr>
        <w:t xml:space="preserve">a efecto de que, entregue a través del </w:t>
      </w:r>
      <w:r w:rsidR="00233005" w:rsidRPr="003A6239">
        <w:rPr>
          <w:rFonts w:eastAsia="Calibri" w:cs="Tahoma"/>
          <w:bCs/>
          <w:szCs w:val="22"/>
          <w:lang w:eastAsia="en-US"/>
        </w:rPr>
        <w:t xml:space="preserve">SAIMEX, </w:t>
      </w:r>
      <w:r w:rsidRPr="003A6239">
        <w:rPr>
          <w:rFonts w:eastAsia="Calibri" w:cs="Tahoma"/>
          <w:bCs/>
          <w:szCs w:val="22"/>
          <w:lang w:eastAsia="en-US"/>
        </w:rPr>
        <w:t>lo siguiente:</w:t>
      </w:r>
    </w:p>
    <w:p w14:paraId="0BA5C390" w14:textId="77777777" w:rsidR="006E0EDA" w:rsidRPr="003A6239" w:rsidRDefault="006E0EDA" w:rsidP="003A6239">
      <w:pPr>
        <w:ind w:right="-93"/>
        <w:rPr>
          <w:rFonts w:eastAsia="Calibri" w:cs="Tahoma"/>
          <w:bCs/>
          <w:szCs w:val="22"/>
          <w:lang w:eastAsia="en-US"/>
        </w:rPr>
      </w:pPr>
    </w:p>
    <w:p w14:paraId="52BF7288" w14:textId="5C59B615" w:rsidR="00E40A98" w:rsidRPr="003A6239" w:rsidRDefault="004911C5" w:rsidP="003A6239">
      <w:pPr>
        <w:pStyle w:val="Prrafodelista"/>
        <w:numPr>
          <w:ilvl w:val="0"/>
          <w:numId w:val="3"/>
        </w:numPr>
        <w:rPr>
          <w:rFonts w:eastAsia="Calibri" w:cs="Tahoma"/>
          <w:i/>
          <w:szCs w:val="22"/>
          <w:lang w:eastAsia="es-ES_tradnl"/>
        </w:rPr>
      </w:pPr>
      <w:r w:rsidRPr="003A6239">
        <w:rPr>
          <w:rFonts w:eastAsia="Calibri" w:cs="Tahoma"/>
          <w:i/>
          <w:szCs w:val="22"/>
          <w:lang w:eastAsia="es-ES_tradnl"/>
        </w:rPr>
        <w:t xml:space="preserve">El Acuerdo de Clasificación como información CONFIDENCIAL que emita el Comité de Transparencia, en términos de los artículos 122 y 143, fracción I, de la Ley de Transparencia y Acceso a la Información Pública del Estado de México y Municipios, respecto del o los documentos en donde conste el nombre </w:t>
      </w:r>
      <w:r w:rsidR="006E0EDA" w:rsidRPr="003A6239">
        <w:rPr>
          <w:rFonts w:eastAsia="Calibri" w:cs="Tahoma"/>
          <w:i/>
          <w:szCs w:val="22"/>
          <w:lang w:eastAsia="es-ES_tradnl"/>
        </w:rPr>
        <w:t xml:space="preserve">de los operadores y operadoras capacitadas </w:t>
      </w:r>
      <w:r w:rsidR="00007A75" w:rsidRPr="003A6239">
        <w:rPr>
          <w:rFonts w:eastAsia="Calibri" w:cs="Tahoma"/>
          <w:i/>
          <w:szCs w:val="22"/>
          <w:lang w:eastAsia="es-ES_tradnl"/>
        </w:rPr>
        <w:t>del 25 de febrero de 2024 al 25 de febrero de 2025</w:t>
      </w:r>
      <w:r w:rsidRPr="003A6239">
        <w:rPr>
          <w:rFonts w:eastAsia="Calibri" w:cs="Tahoma"/>
          <w:i/>
          <w:szCs w:val="22"/>
          <w:lang w:eastAsia="es-ES_tradnl"/>
        </w:rPr>
        <w:t>.</w:t>
      </w:r>
    </w:p>
    <w:p w14:paraId="55C6238E" w14:textId="115605F2" w:rsidR="00007A75" w:rsidRPr="003A6239" w:rsidRDefault="00007A75" w:rsidP="003A6239">
      <w:pPr>
        <w:pStyle w:val="Prrafodelista"/>
        <w:numPr>
          <w:ilvl w:val="0"/>
          <w:numId w:val="3"/>
        </w:numPr>
        <w:rPr>
          <w:rFonts w:eastAsia="Calibri" w:cs="Tahoma"/>
          <w:i/>
          <w:szCs w:val="22"/>
          <w:lang w:eastAsia="es-ES_tradnl"/>
        </w:rPr>
      </w:pPr>
      <w:r w:rsidRPr="003A6239">
        <w:rPr>
          <w:rFonts w:eastAsia="Calibri" w:cs="Tahoma"/>
          <w:i/>
          <w:szCs w:val="22"/>
          <w:lang w:eastAsia="es-ES_tradnl"/>
        </w:rPr>
        <w:t>De ser procedente en versión pública el o los documentos que demuestren las capacitaciones realizadas a operadores y operadoras del 25 de febrero de 2024 al 25 de febrero de 2025.</w:t>
      </w:r>
    </w:p>
    <w:p w14:paraId="13DB8F67" w14:textId="77777777" w:rsidR="006A0D7E" w:rsidRPr="003A6239" w:rsidRDefault="006A0D7E" w:rsidP="003A6239">
      <w:pPr>
        <w:pStyle w:val="Prrafodelista"/>
        <w:ind w:left="1080"/>
        <w:rPr>
          <w:rFonts w:eastAsia="Calibri" w:cs="Tahoma"/>
          <w:i/>
          <w:szCs w:val="22"/>
          <w:lang w:eastAsia="es-ES_tradnl"/>
        </w:rPr>
      </w:pPr>
    </w:p>
    <w:p w14:paraId="04F92662" w14:textId="77777777" w:rsidR="006A0D7E" w:rsidRPr="003A6239" w:rsidRDefault="006A0D7E" w:rsidP="003A6239">
      <w:pPr>
        <w:ind w:left="709" w:right="822"/>
        <w:rPr>
          <w:rFonts w:eastAsia="Calibri" w:cs="Tahoma"/>
          <w:bCs/>
          <w:i/>
          <w:iCs/>
          <w:szCs w:val="22"/>
          <w:lang w:eastAsia="en-US"/>
        </w:rPr>
      </w:pPr>
      <w:r w:rsidRPr="003A6239">
        <w:rPr>
          <w:rFonts w:eastAsia="Calibri" w:cs="Tahoma"/>
          <w:bCs/>
          <w:i/>
          <w:iCs/>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E68D565" w14:textId="77777777" w:rsidR="00FC3CE0" w:rsidRPr="003A6239" w:rsidRDefault="00FC3CE0" w:rsidP="003A6239">
      <w:pPr>
        <w:widowControl w:val="0"/>
        <w:rPr>
          <w:rFonts w:eastAsia="Calibri" w:cs="Tahoma"/>
          <w:bCs/>
          <w:szCs w:val="22"/>
          <w:lang w:eastAsia="en-US"/>
        </w:rPr>
      </w:pPr>
    </w:p>
    <w:p w14:paraId="3230BFEF" w14:textId="77777777" w:rsidR="009A0277" w:rsidRPr="003A6239" w:rsidRDefault="009A0277" w:rsidP="003A6239">
      <w:r w:rsidRPr="003A6239">
        <w:rPr>
          <w:b/>
          <w:bCs/>
        </w:rPr>
        <w:t>TERCERO.</w:t>
      </w:r>
      <w:r w:rsidRPr="003A6239">
        <w:t xml:space="preserve"> </w:t>
      </w:r>
      <w:r w:rsidRPr="003A6239">
        <w:rPr>
          <w:rFonts w:eastAsia="Palatino Linotype" w:cs="Palatino Linotype"/>
          <w:b/>
          <w:lang w:eastAsia="es-MX"/>
        </w:rPr>
        <w:t xml:space="preserve">Notifíquese </w:t>
      </w:r>
      <w:r w:rsidRPr="003A6239">
        <w:rPr>
          <w:szCs w:val="17"/>
          <w:lang w:eastAsia="es-ES_tradnl"/>
        </w:rPr>
        <w:t xml:space="preserve">vía </w:t>
      </w:r>
      <w:r w:rsidRPr="003A6239">
        <w:rPr>
          <w:rFonts w:cs="Arial"/>
        </w:rPr>
        <w:t>Sistema de Acceso a la Información Mexiquense (</w:t>
      </w:r>
      <w:r w:rsidRPr="003A6239">
        <w:rPr>
          <w:rFonts w:cs="Arial"/>
          <w:b/>
          <w:bCs/>
        </w:rPr>
        <w:t>SAIMEX)</w:t>
      </w:r>
      <w:r w:rsidRPr="003A6239">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A4F4E2" w14:textId="64DF9CE2" w:rsidR="00FC3CE0" w:rsidRPr="003A6239" w:rsidRDefault="00FC3CE0" w:rsidP="003A6239">
      <w:bookmarkStart w:id="33" w:name="_GoBack"/>
      <w:bookmarkEnd w:id="33"/>
      <w:r w:rsidRPr="003A6239">
        <w:rPr>
          <w:b/>
          <w:bCs/>
        </w:rPr>
        <w:lastRenderedPageBreak/>
        <w:t>CUARTO.</w:t>
      </w:r>
      <w:r w:rsidRPr="003A6239">
        <w:t xml:space="preserve"> Notifíquese a </w:t>
      </w:r>
      <w:r w:rsidRPr="003A6239">
        <w:rPr>
          <w:b/>
          <w:bCs/>
        </w:rPr>
        <w:t>LA PARTE RECURRENTE</w:t>
      </w:r>
      <w:r w:rsidRPr="003A6239">
        <w:t xml:space="preserve"> la presente resolución vía Sistema de Acceso a la Información Mexiquense </w:t>
      </w:r>
      <w:r w:rsidR="008B1E16" w:rsidRPr="003A6239">
        <w:t>(</w:t>
      </w:r>
      <w:r w:rsidRPr="003A6239">
        <w:t>SAIMEX</w:t>
      </w:r>
      <w:r w:rsidR="008B1E16" w:rsidRPr="003A6239">
        <w:t>)</w:t>
      </w:r>
      <w:r w:rsidRPr="003A6239">
        <w:t>.</w:t>
      </w:r>
    </w:p>
    <w:p w14:paraId="515336ED" w14:textId="77777777" w:rsidR="00FC3CE0" w:rsidRPr="003A6239" w:rsidRDefault="00FC3CE0" w:rsidP="003A6239"/>
    <w:p w14:paraId="006EFE1D" w14:textId="07CDFDE4" w:rsidR="00FC3CE0" w:rsidRPr="003A6239" w:rsidRDefault="00FC3CE0" w:rsidP="003A6239">
      <w:r w:rsidRPr="003A6239">
        <w:rPr>
          <w:b/>
          <w:bCs/>
        </w:rPr>
        <w:t>QUINTO</w:t>
      </w:r>
      <w:r w:rsidRPr="003A6239">
        <w:t>. Hágase del conocimiento a</w:t>
      </w:r>
      <w:r w:rsidR="008B1E16" w:rsidRPr="003A6239">
        <w:t xml:space="preserve"> </w:t>
      </w:r>
      <w:r w:rsidR="008B1E16" w:rsidRPr="003A6239">
        <w:rPr>
          <w:b/>
          <w:bCs/>
        </w:rPr>
        <w:t xml:space="preserve">LA PARTE </w:t>
      </w:r>
      <w:r w:rsidRPr="003A6239">
        <w:rPr>
          <w:b/>
          <w:bCs/>
        </w:rPr>
        <w:t>RECURRENTE</w:t>
      </w:r>
      <w:r w:rsidRPr="003A6239">
        <w:t xml:space="preserve"> que</w:t>
      </w:r>
      <w:r w:rsidR="008B1E16" w:rsidRPr="003A6239">
        <w:t>,</w:t>
      </w:r>
      <w:r w:rsidRPr="003A6239">
        <w:t xml:space="preserve"> de conformidad con lo establecido en el artículo 196 de la Ley de Transparencia y Acceso a la Información Pública del Estado de México y Municipios, podrá impugnar</w:t>
      </w:r>
      <w:r w:rsidR="008B1E16" w:rsidRPr="003A6239">
        <w:t xml:space="preserve"> la presente resolución</w:t>
      </w:r>
      <w:r w:rsidRPr="003A6239">
        <w:t xml:space="preserve"> vía Juicio de Amparo en los términos de las leyes aplicables.</w:t>
      </w:r>
    </w:p>
    <w:p w14:paraId="1FDCA0FE" w14:textId="77777777" w:rsidR="00163D12" w:rsidRPr="003A6239" w:rsidRDefault="00163D12" w:rsidP="003A6239"/>
    <w:p w14:paraId="43DF9D99" w14:textId="4C6E52F9" w:rsidR="00FC3CE0" w:rsidRPr="003A6239" w:rsidRDefault="00FC3CE0" w:rsidP="003A6239">
      <w:r w:rsidRPr="003A6239">
        <w:rPr>
          <w:b/>
          <w:bCs/>
        </w:rPr>
        <w:t>SEXTO.</w:t>
      </w:r>
      <w:r w:rsidRPr="003A6239">
        <w:t xml:space="preserve"> De conformidad con el artículo 198 de la Ley de Transparencia y Acceso a la Información Pública del Estado de México y Municipios, el </w:t>
      </w:r>
      <w:r w:rsidR="008B1E16" w:rsidRPr="003A6239">
        <w:rPr>
          <w:b/>
          <w:bCs/>
        </w:rPr>
        <w:t>SUJETO OBLIGADO</w:t>
      </w:r>
      <w:r w:rsidR="008B1E16" w:rsidRPr="003A6239">
        <w:t xml:space="preserve"> </w:t>
      </w:r>
      <w:r w:rsidRPr="003A6239">
        <w:t>podrá solicitar</w:t>
      </w:r>
      <w:r w:rsidR="008B1E16" w:rsidRPr="003A6239">
        <w:t xml:space="preserve"> </w:t>
      </w:r>
      <w:r w:rsidRPr="003A6239">
        <w:t xml:space="preserve">una ampliación de plazo </w:t>
      </w:r>
      <w:r w:rsidR="008B1E16" w:rsidRPr="003A6239">
        <w:t xml:space="preserve">de manera fundada y motivada, </w:t>
      </w:r>
      <w:r w:rsidRPr="003A6239">
        <w:t>para el cumplimiento de la presente resolución.</w:t>
      </w:r>
    </w:p>
    <w:p w14:paraId="2BC8564F" w14:textId="77777777" w:rsidR="00FC3CE0" w:rsidRPr="003A6239" w:rsidRDefault="00FC3CE0" w:rsidP="003A6239">
      <w:pPr>
        <w:ind w:right="113"/>
        <w:rPr>
          <w:rFonts w:cs="Arial"/>
          <w:b/>
          <w:szCs w:val="22"/>
        </w:rPr>
      </w:pPr>
    </w:p>
    <w:p w14:paraId="719A5C63" w14:textId="7D16A700" w:rsidR="00664420" w:rsidRPr="003A6239" w:rsidRDefault="003A6239" w:rsidP="003A6239">
      <w:pPr>
        <w:rPr>
          <w:rFonts w:eastAsia="Palatino Linotype" w:cs="Palatino Linotype"/>
          <w:szCs w:val="22"/>
        </w:rPr>
      </w:pPr>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2AB73DBD" w14:textId="77777777" w:rsidR="009A0277" w:rsidRPr="003A6239" w:rsidRDefault="009A0277" w:rsidP="003A6239">
      <w:pPr>
        <w:widowControl w:val="0"/>
        <w:autoSpaceDE w:val="0"/>
        <w:autoSpaceDN w:val="0"/>
        <w:adjustRightInd w:val="0"/>
        <w:rPr>
          <w:rFonts w:eastAsiaTheme="minorEastAsia"/>
          <w:sz w:val="18"/>
          <w:szCs w:val="18"/>
          <w:lang w:val="it-IT"/>
        </w:rPr>
      </w:pPr>
      <w:r w:rsidRPr="003A6239">
        <w:rPr>
          <w:rFonts w:eastAsiaTheme="minorEastAsia"/>
          <w:sz w:val="18"/>
          <w:szCs w:val="18"/>
          <w:lang w:val="it-IT"/>
        </w:rPr>
        <w:t>SCMM/AGZ/DEMF/JMMO</w:t>
      </w:r>
    </w:p>
    <w:p w14:paraId="49D72DA3" w14:textId="77777777" w:rsidR="00664420" w:rsidRPr="003A6239" w:rsidRDefault="00664420" w:rsidP="003A6239">
      <w:pPr>
        <w:ind w:right="-93"/>
        <w:rPr>
          <w:rFonts w:eastAsia="Calibri" w:cs="Tahoma"/>
          <w:bCs/>
          <w:szCs w:val="22"/>
          <w:lang w:eastAsia="en-US"/>
        </w:rPr>
      </w:pPr>
    </w:p>
    <w:p w14:paraId="5EFEA0CD" w14:textId="77777777" w:rsidR="00664420" w:rsidRPr="003A6239" w:rsidRDefault="00664420" w:rsidP="003A6239">
      <w:pPr>
        <w:ind w:right="-93"/>
        <w:rPr>
          <w:rFonts w:eastAsia="Calibri" w:cs="Tahoma"/>
          <w:szCs w:val="22"/>
          <w:lang w:val="es-ES"/>
        </w:rPr>
      </w:pPr>
    </w:p>
    <w:p w14:paraId="696BC976" w14:textId="77777777" w:rsidR="00664420" w:rsidRPr="003A6239" w:rsidRDefault="00664420" w:rsidP="003A6239">
      <w:pPr>
        <w:ind w:right="-93"/>
        <w:rPr>
          <w:rFonts w:eastAsia="Calibri" w:cs="Tahoma"/>
          <w:bCs/>
          <w:szCs w:val="22"/>
          <w:lang w:val="es-ES" w:eastAsia="en-US"/>
        </w:rPr>
      </w:pPr>
    </w:p>
    <w:p w14:paraId="671CB0C5" w14:textId="77777777" w:rsidR="00664420" w:rsidRPr="003A6239" w:rsidRDefault="00664420" w:rsidP="003A6239">
      <w:pPr>
        <w:ind w:right="-93"/>
        <w:rPr>
          <w:rFonts w:eastAsia="Calibri" w:cs="Tahoma"/>
          <w:bCs/>
          <w:szCs w:val="22"/>
          <w:lang w:val="es-ES_tradnl" w:eastAsia="en-US"/>
        </w:rPr>
      </w:pPr>
    </w:p>
    <w:p w14:paraId="52B66DE7" w14:textId="77777777" w:rsidR="00664420" w:rsidRPr="003A6239" w:rsidRDefault="00664420" w:rsidP="003A6239">
      <w:pPr>
        <w:ind w:right="-93"/>
        <w:rPr>
          <w:rFonts w:eastAsia="Calibri" w:cs="Tahoma"/>
          <w:bCs/>
          <w:szCs w:val="22"/>
          <w:lang w:val="es-ES_tradnl" w:eastAsia="en-US"/>
        </w:rPr>
      </w:pPr>
    </w:p>
    <w:p w14:paraId="3BA305D1" w14:textId="77777777" w:rsidR="00664420" w:rsidRPr="003A6239" w:rsidRDefault="00664420" w:rsidP="003A6239">
      <w:pPr>
        <w:ind w:right="-93"/>
        <w:rPr>
          <w:rFonts w:eastAsia="Calibri" w:cs="Tahoma"/>
          <w:bCs/>
          <w:szCs w:val="22"/>
          <w:lang w:val="es-ES_tradnl" w:eastAsia="en-US"/>
        </w:rPr>
      </w:pPr>
    </w:p>
    <w:p w14:paraId="78230707" w14:textId="77777777" w:rsidR="00664420" w:rsidRPr="003A6239" w:rsidRDefault="00664420" w:rsidP="003A6239">
      <w:pPr>
        <w:ind w:right="-93"/>
        <w:rPr>
          <w:rFonts w:eastAsia="Calibri" w:cs="Tahoma"/>
          <w:bCs/>
          <w:szCs w:val="22"/>
          <w:lang w:val="es-ES_tradnl" w:eastAsia="en-US"/>
        </w:rPr>
      </w:pPr>
    </w:p>
    <w:p w14:paraId="72D18B28" w14:textId="77777777" w:rsidR="00664420" w:rsidRPr="003A6239" w:rsidRDefault="00664420" w:rsidP="003A6239">
      <w:pPr>
        <w:ind w:right="-93"/>
        <w:rPr>
          <w:rFonts w:eastAsia="Calibri" w:cs="Tahoma"/>
          <w:bCs/>
          <w:szCs w:val="22"/>
          <w:lang w:val="es-ES_tradnl" w:eastAsia="en-US"/>
        </w:rPr>
      </w:pPr>
    </w:p>
    <w:p w14:paraId="6BD461DC" w14:textId="77777777" w:rsidR="00664420" w:rsidRPr="003A6239" w:rsidRDefault="00664420" w:rsidP="003A6239">
      <w:pPr>
        <w:tabs>
          <w:tab w:val="center" w:pos="4568"/>
        </w:tabs>
        <w:ind w:right="-93"/>
        <w:rPr>
          <w:rFonts w:eastAsia="Calibri" w:cs="Tahoma"/>
          <w:bCs/>
          <w:szCs w:val="22"/>
          <w:lang w:eastAsia="en-US"/>
        </w:rPr>
      </w:pPr>
    </w:p>
    <w:p w14:paraId="4DBB1727" w14:textId="77777777" w:rsidR="00664420" w:rsidRPr="003A6239" w:rsidRDefault="00664420" w:rsidP="003A6239">
      <w:pPr>
        <w:tabs>
          <w:tab w:val="center" w:pos="4568"/>
        </w:tabs>
        <w:ind w:right="-93"/>
        <w:rPr>
          <w:rFonts w:eastAsia="Calibri" w:cs="Tahoma"/>
          <w:bCs/>
          <w:szCs w:val="22"/>
          <w:lang w:eastAsia="en-US"/>
        </w:rPr>
      </w:pPr>
    </w:p>
    <w:p w14:paraId="1D74121B" w14:textId="77777777" w:rsidR="00664420" w:rsidRPr="003A6239" w:rsidRDefault="00664420" w:rsidP="003A6239">
      <w:pPr>
        <w:tabs>
          <w:tab w:val="center" w:pos="4568"/>
        </w:tabs>
        <w:ind w:right="-93"/>
        <w:rPr>
          <w:rFonts w:eastAsia="Calibri" w:cs="Tahoma"/>
          <w:bCs/>
          <w:szCs w:val="22"/>
          <w:lang w:eastAsia="en-US"/>
        </w:rPr>
      </w:pPr>
    </w:p>
    <w:p w14:paraId="08E74E9C" w14:textId="77777777" w:rsidR="00664420" w:rsidRPr="003A6239" w:rsidRDefault="00664420" w:rsidP="003A6239">
      <w:pPr>
        <w:tabs>
          <w:tab w:val="center" w:pos="4568"/>
        </w:tabs>
        <w:ind w:right="-93"/>
        <w:rPr>
          <w:rFonts w:eastAsia="Calibri" w:cs="Tahoma"/>
          <w:bCs/>
          <w:szCs w:val="22"/>
          <w:lang w:eastAsia="en-US"/>
        </w:rPr>
      </w:pPr>
    </w:p>
    <w:p w14:paraId="2CBF5E03" w14:textId="77777777" w:rsidR="00664420" w:rsidRPr="003A6239" w:rsidRDefault="00664420" w:rsidP="003A6239">
      <w:pPr>
        <w:tabs>
          <w:tab w:val="center" w:pos="4568"/>
        </w:tabs>
        <w:ind w:right="-93"/>
        <w:rPr>
          <w:rFonts w:eastAsia="Calibri" w:cs="Tahoma"/>
          <w:bCs/>
          <w:szCs w:val="22"/>
          <w:lang w:eastAsia="en-US"/>
        </w:rPr>
      </w:pPr>
    </w:p>
    <w:p w14:paraId="44865A6D" w14:textId="77777777" w:rsidR="00664420" w:rsidRPr="003A6239" w:rsidRDefault="00664420" w:rsidP="003A6239">
      <w:pPr>
        <w:tabs>
          <w:tab w:val="center" w:pos="4568"/>
        </w:tabs>
        <w:ind w:right="-93"/>
        <w:rPr>
          <w:rFonts w:eastAsia="Calibri" w:cs="Tahoma"/>
          <w:bCs/>
          <w:szCs w:val="22"/>
          <w:lang w:eastAsia="en-US"/>
        </w:rPr>
      </w:pPr>
    </w:p>
    <w:p w14:paraId="7147F06B" w14:textId="77777777" w:rsidR="00664420" w:rsidRPr="003A6239" w:rsidRDefault="00664420" w:rsidP="003A6239">
      <w:pPr>
        <w:tabs>
          <w:tab w:val="center" w:pos="4568"/>
        </w:tabs>
        <w:ind w:right="-93"/>
        <w:rPr>
          <w:rFonts w:eastAsia="Calibri" w:cs="Tahoma"/>
          <w:bCs/>
          <w:szCs w:val="22"/>
          <w:lang w:eastAsia="en-US"/>
        </w:rPr>
      </w:pPr>
    </w:p>
    <w:p w14:paraId="6FDF3D7E" w14:textId="77777777" w:rsidR="00664420" w:rsidRPr="003A6239" w:rsidRDefault="00664420" w:rsidP="003A6239">
      <w:pPr>
        <w:tabs>
          <w:tab w:val="center" w:pos="4568"/>
        </w:tabs>
        <w:ind w:right="-93"/>
        <w:rPr>
          <w:rFonts w:eastAsia="Calibri" w:cs="Tahoma"/>
          <w:bCs/>
          <w:szCs w:val="22"/>
          <w:lang w:eastAsia="en-US"/>
        </w:rPr>
      </w:pPr>
    </w:p>
    <w:p w14:paraId="6246F818" w14:textId="77777777" w:rsidR="00664420" w:rsidRPr="003A6239" w:rsidRDefault="00664420" w:rsidP="003A6239">
      <w:pPr>
        <w:tabs>
          <w:tab w:val="center" w:pos="4568"/>
        </w:tabs>
        <w:ind w:right="-93"/>
        <w:rPr>
          <w:rFonts w:eastAsia="Calibri" w:cs="Tahoma"/>
          <w:bCs/>
          <w:szCs w:val="22"/>
          <w:lang w:eastAsia="en-US"/>
        </w:rPr>
      </w:pPr>
    </w:p>
    <w:p w14:paraId="57A88B28" w14:textId="77777777" w:rsidR="00664420" w:rsidRPr="003A6239" w:rsidRDefault="00664420" w:rsidP="003A6239">
      <w:pPr>
        <w:tabs>
          <w:tab w:val="center" w:pos="4568"/>
        </w:tabs>
        <w:ind w:right="-93"/>
        <w:rPr>
          <w:rFonts w:eastAsia="Calibri" w:cs="Tahoma"/>
          <w:bCs/>
          <w:szCs w:val="22"/>
          <w:lang w:eastAsia="en-US"/>
        </w:rPr>
      </w:pPr>
    </w:p>
    <w:p w14:paraId="77EF6095" w14:textId="77777777" w:rsidR="00664420" w:rsidRPr="003A6239" w:rsidRDefault="00664420" w:rsidP="003A6239">
      <w:pPr>
        <w:tabs>
          <w:tab w:val="center" w:pos="4568"/>
        </w:tabs>
        <w:ind w:right="-93"/>
        <w:rPr>
          <w:rFonts w:eastAsia="Calibri" w:cs="Tahoma"/>
          <w:bCs/>
          <w:szCs w:val="22"/>
          <w:lang w:eastAsia="en-US"/>
        </w:rPr>
      </w:pPr>
    </w:p>
    <w:p w14:paraId="35593947" w14:textId="77777777" w:rsidR="00664420" w:rsidRPr="003A6239" w:rsidRDefault="00664420" w:rsidP="003A6239">
      <w:pPr>
        <w:tabs>
          <w:tab w:val="center" w:pos="4568"/>
        </w:tabs>
        <w:ind w:right="-93"/>
        <w:rPr>
          <w:rFonts w:eastAsia="Calibri" w:cs="Tahoma"/>
          <w:bCs/>
          <w:szCs w:val="22"/>
          <w:lang w:eastAsia="en-US"/>
        </w:rPr>
      </w:pPr>
    </w:p>
    <w:p w14:paraId="3AF72A17" w14:textId="77777777" w:rsidR="00664420" w:rsidRPr="003A6239" w:rsidRDefault="00664420" w:rsidP="003A6239">
      <w:pPr>
        <w:tabs>
          <w:tab w:val="center" w:pos="4568"/>
        </w:tabs>
        <w:ind w:right="-93"/>
        <w:rPr>
          <w:rFonts w:eastAsia="Calibri" w:cs="Tahoma"/>
          <w:bCs/>
          <w:szCs w:val="22"/>
          <w:lang w:eastAsia="en-US"/>
        </w:rPr>
      </w:pPr>
    </w:p>
    <w:p w14:paraId="37169144" w14:textId="77777777" w:rsidR="00664420" w:rsidRPr="003A6239" w:rsidRDefault="00664420" w:rsidP="003A6239">
      <w:pPr>
        <w:tabs>
          <w:tab w:val="center" w:pos="4568"/>
        </w:tabs>
        <w:ind w:right="-93"/>
        <w:rPr>
          <w:rFonts w:eastAsia="Calibri" w:cs="Tahoma"/>
          <w:bCs/>
          <w:szCs w:val="22"/>
          <w:lang w:eastAsia="en-US"/>
        </w:rPr>
      </w:pPr>
    </w:p>
    <w:p w14:paraId="77CFC088" w14:textId="77777777" w:rsidR="00664420" w:rsidRPr="003A6239" w:rsidRDefault="00664420" w:rsidP="003A6239">
      <w:pPr>
        <w:tabs>
          <w:tab w:val="center" w:pos="4568"/>
        </w:tabs>
        <w:ind w:right="-93"/>
        <w:rPr>
          <w:rFonts w:eastAsia="Calibri" w:cs="Tahoma"/>
          <w:bCs/>
          <w:szCs w:val="22"/>
          <w:lang w:eastAsia="en-US"/>
        </w:rPr>
      </w:pPr>
    </w:p>
    <w:p w14:paraId="781A11A5" w14:textId="77777777" w:rsidR="00664420" w:rsidRPr="003A6239" w:rsidRDefault="00664420" w:rsidP="003A6239">
      <w:pPr>
        <w:tabs>
          <w:tab w:val="center" w:pos="4568"/>
        </w:tabs>
        <w:ind w:right="-93"/>
        <w:rPr>
          <w:rFonts w:eastAsia="Calibri" w:cs="Tahoma"/>
          <w:bCs/>
          <w:szCs w:val="22"/>
          <w:lang w:eastAsia="en-US"/>
        </w:rPr>
      </w:pPr>
    </w:p>
    <w:p w14:paraId="5B4ADFF3" w14:textId="77777777" w:rsidR="00A131AC" w:rsidRPr="003A6239" w:rsidRDefault="00A131AC" w:rsidP="003A6239"/>
    <w:sectPr w:rsidR="00A131AC" w:rsidRPr="003A6239"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18B80" w14:textId="77777777" w:rsidR="002B201B" w:rsidRDefault="002B201B" w:rsidP="00664420">
      <w:pPr>
        <w:spacing w:line="240" w:lineRule="auto"/>
      </w:pPr>
      <w:r>
        <w:separator/>
      </w:r>
    </w:p>
  </w:endnote>
  <w:endnote w:type="continuationSeparator" w:id="0">
    <w:p w14:paraId="749A4BB9" w14:textId="77777777" w:rsidR="002B201B" w:rsidRDefault="002B201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692631" w:rsidRDefault="00692631">
    <w:pPr>
      <w:tabs>
        <w:tab w:val="center" w:pos="4550"/>
        <w:tab w:val="left" w:pos="5818"/>
      </w:tabs>
      <w:ind w:right="260"/>
      <w:jc w:val="right"/>
      <w:rPr>
        <w:color w:val="071320" w:themeColor="text2" w:themeShade="80"/>
        <w:sz w:val="24"/>
        <w:szCs w:val="24"/>
      </w:rPr>
    </w:pPr>
  </w:p>
  <w:p w14:paraId="1BCA7F23" w14:textId="77777777" w:rsidR="00692631" w:rsidRDefault="0069263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6562DC2F" w:rsidR="00692631" w:rsidRDefault="00692631">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3A6239" w:rsidRPr="003A6239">
      <w:rPr>
        <w:noProof/>
        <w:color w:val="0A1D30" w:themeColor="text2" w:themeShade="BF"/>
        <w:sz w:val="24"/>
        <w:szCs w:val="24"/>
        <w:lang w:val="es-ES"/>
      </w:rPr>
      <w:t>34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3A6239" w:rsidRPr="003A6239">
      <w:rPr>
        <w:noProof/>
        <w:color w:val="0A1D30" w:themeColor="text2" w:themeShade="BF"/>
        <w:sz w:val="24"/>
        <w:szCs w:val="24"/>
        <w:lang w:val="es-ES"/>
      </w:rPr>
      <w:t>38</w:t>
    </w:r>
    <w:r>
      <w:rPr>
        <w:color w:val="0A1D30" w:themeColor="text2" w:themeShade="BF"/>
        <w:sz w:val="24"/>
        <w:szCs w:val="24"/>
      </w:rPr>
      <w:fldChar w:fldCharType="end"/>
    </w:r>
  </w:p>
  <w:p w14:paraId="310E15C0" w14:textId="77777777" w:rsidR="00692631" w:rsidRDefault="006926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A386B" w14:textId="77777777" w:rsidR="002B201B" w:rsidRDefault="002B201B" w:rsidP="00664420">
      <w:pPr>
        <w:spacing w:line="240" w:lineRule="auto"/>
      </w:pPr>
      <w:r>
        <w:separator/>
      </w:r>
    </w:p>
  </w:footnote>
  <w:footnote w:type="continuationSeparator" w:id="0">
    <w:p w14:paraId="6592C331" w14:textId="77777777" w:rsidR="002B201B" w:rsidRDefault="002B201B"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92631" w:rsidRPr="00330DA7" w14:paraId="070A4B18" w14:textId="77777777" w:rsidTr="003F35FD">
      <w:trPr>
        <w:trHeight w:val="144"/>
        <w:jc w:val="right"/>
      </w:trPr>
      <w:tc>
        <w:tcPr>
          <w:tcW w:w="2727" w:type="dxa"/>
        </w:tcPr>
        <w:p w14:paraId="62B7493A" w14:textId="77777777" w:rsidR="00692631" w:rsidRPr="00330DA7" w:rsidRDefault="00692631"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2FC3056" w:rsidR="00692631" w:rsidRPr="00A90C72" w:rsidRDefault="00692631" w:rsidP="00C3509C">
          <w:pPr>
            <w:tabs>
              <w:tab w:val="right" w:pos="8838"/>
            </w:tabs>
            <w:ind w:left="-74" w:right="-105"/>
            <w:rPr>
              <w:rFonts w:eastAsia="Calibri" w:cs="Tahoma"/>
              <w:szCs w:val="22"/>
              <w:lang w:eastAsia="en-US"/>
            </w:rPr>
          </w:pPr>
          <w:r>
            <w:rPr>
              <w:rFonts w:eastAsia="Calibri" w:cs="Tahoma"/>
              <w:szCs w:val="22"/>
              <w:lang w:eastAsia="en-US"/>
            </w:rPr>
            <w:t>04342/</w:t>
          </w:r>
          <w:r w:rsidRPr="00A90C72">
            <w:rPr>
              <w:rFonts w:eastAsia="Calibri" w:cs="Tahoma"/>
              <w:szCs w:val="22"/>
              <w:lang w:eastAsia="en-US"/>
            </w:rPr>
            <w:t>INFOEM/IP/RR</w:t>
          </w:r>
          <w:r>
            <w:rPr>
              <w:rFonts w:eastAsia="Calibri" w:cs="Tahoma"/>
              <w:szCs w:val="22"/>
              <w:lang w:eastAsia="en-US"/>
            </w:rPr>
            <w:t xml:space="preserve">/2025 </w:t>
          </w:r>
        </w:p>
      </w:tc>
    </w:tr>
    <w:tr w:rsidR="00692631" w:rsidRPr="00330DA7" w14:paraId="4521E058" w14:textId="77777777" w:rsidTr="003F35FD">
      <w:trPr>
        <w:trHeight w:val="283"/>
        <w:jc w:val="right"/>
      </w:trPr>
      <w:tc>
        <w:tcPr>
          <w:tcW w:w="2727" w:type="dxa"/>
        </w:tcPr>
        <w:p w14:paraId="0B68C086" w14:textId="77777777" w:rsidR="00692631" w:rsidRPr="00330DA7" w:rsidRDefault="00692631"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3F79246" w:rsidR="00692631" w:rsidRPr="00952DD0" w:rsidRDefault="00692631" w:rsidP="003F35FD">
          <w:pPr>
            <w:tabs>
              <w:tab w:val="left" w:pos="2834"/>
              <w:tab w:val="right" w:pos="8838"/>
            </w:tabs>
            <w:ind w:left="-108" w:right="-105"/>
            <w:rPr>
              <w:rFonts w:eastAsia="Calibri" w:cs="Tahoma"/>
              <w:szCs w:val="22"/>
              <w:lang w:eastAsia="en-US"/>
            </w:rPr>
          </w:pPr>
          <w:r w:rsidRPr="00C3509C">
            <w:rPr>
              <w:rFonts w:eastAsia="Calibri" w:cs="Tahoma"/>
              <w:szCs w:val="22"/>
              <w:lang w:eastAsia="en-US"/>
            </w:rPr>
            <w:t>Secretaría de Movilidad</w:t>
          </w:r>
        </w:p>
      </w:tc>
    </w:tr>
    <w:tr w:rsidR="00692631" w:rsidRPr="00330DA7" w14:paraId="6331D9B6" w14:textId="77777777" w:rsidTr="003F35FD">
      <w:trPr>
        <w:trHeight w:val="283"/>
        <w:jc w:val="right"/>
      </w:trPr>
      <w:tc>
        <w:tcPr>
          <w:tcW w:w="2727" w:type="dxa"/>
        </w:tcPr>
        <w:p w14:paraId="3FA86BAE" w14:textId="04F1C45E" w:rsidR="00692631" w:rsidRPr="00330DA7" w:rsidRDefault="00692631"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92631" w:rsidRPr="00EA66FC" w:rsidRDefault="00692631"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692631" w:rsidRPr="00443C6B" w:rsidRDefault="0069263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692631" w:rsidRPr="00330DA7" w14:paraId="29CFF901" w14:textId="77777777" w:rsidTr="00C3509C">
      <w:trPr>
        <w:trHeight w:val="1435"/>
      </w:trPr>
      <w:tc>
        <w:tcPr>
          <w:tcW w:w="283" w:type="dxa"/>
          <w:shd w:val="clear" w:color="auto" w:fill="auto"/>
        </w:tcPr>
        <w:p w14:paraId="046B9F8F" w14:textId="77777777" w:rsidR="00692631" w:rsidRPr="00330DA7" w:rsidRDefault="00692631" w:rsidP="00C3509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92631" w:rsidRPr="00330DA7" w14:paraId="04F272D2" w14:textId="77777777" w:rsidTr="00C3509C">
            <w:trPr>
              <w:trHeight w:val="144"/>
            </w:trPr>
            <w:tc>
              <w:tcPr>
                <w:tcW w:w="2727" w:type="dxa"/>
              </w:tcPr>
              <w:p w14:paraId="2FD4DBF6" w14:textId="77777777" w:rsidR="00692631" w:rsidRPr="00330DA7" w:rsidRDefault="00692631" w:rsidP="00C3509C">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9D7B2EC" w:rsidR="00692631" w:rsidRPr="00A90C72" w:rsidRDefault="00692631" w:rsidP="00C3509C">
                <w:pPr>
                  <w:tabs>
                    <w:tab w:val="right" w:pos="8838"/>
                  </w:tabs>
                  <w:ind w:left="-74" w:right="-105"/>
                  <w:rPr>
                    <w:rFonts w:eastAsia="Calibri" w:cs="Tahoma"/>
                    <w:szCs w:val="22"/>
                    <w:lang w:eastAsia="en-US"/>
                  </w:rPr>
                </w:pPr>
                <w:r>
                  <w:rPr>
                    <w:rFonts w:eastAsia="Calibri" w:cs="Tahoma"/>
                    <w:szCs w:val="22"/>
                    <w:lang w:eastAsia="en-US"/>
                  </w:rPr>
                  <w:t>04342/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692631" w:rsidRDefault="00692631" w:rsidP="00C3509C">
                <w:pPr>
                  <w:tabs>
                    <w:tab w:val="right" w:pos="8838"/>
                  </w:tabs>
                  <w:ind w:left="-74" w:right="-105"/>
                  <w:rPr>
                    <w:rFonts w:eastAsia="Calibri" w:cs="Tahoma"/>
                    <w:szCs w:val="22"/>
                    <w:lang w:eastAsia="en-US"/>
                  </w:rPr>
                </w:pPr>
              </w:p>
            </w:tc>
          </w:tr>
          <w:tr w:rsidR="00692631" w:rsidRPr="00330DA7" w14:paraId="05C58951" w14:textId="77777777" w:rsidTr="00C3509C">
            <w:trPr>
              <w:trHeight w:val="144"/>
            </w:trPr>
            <w:tc>
              <w:tcPr>
                <w:tcW w:w="2727" w:type="dxa"/>
              </w:tcPr>
              <w:p w14:paraId="642B9610" w14:textId="77777777" w:rsidR="00692631" w:rsidRPr="00330DA7" w:rsidRDefault="00692631" w:rsidP="00C3509C">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AEB8A97" w:rsidR="00692631" w:rsidRPr="005F19B1" w:rsidRDefault="00692631" w:rsidP="00C3509C">
                <w:pPr>
                  <w:tabs>
                    <w:tab w:val="left" w:pos="3122"/>
                    <w:tab w:val="right" w:pos="8838"/>
                  </w:tabs>
                  <w:ind w:left="-105" w:right="-105"/>
                  <w:rPr>
                    <w:rFonts w:eastAsia="Calibri" w:cs="Tahoma"/>
                    <w:szCs w:val="22"/>
                    <w:lang w:eastAsia="en-US"/>
                  </w:rPr>
                </w:pPr>
              </w:p>
            </w:tc>
            <w:tc>
              <w:tcPr>
                <w:tcW w:w="3402" w:type="dxa"/>
              </w:tcPr>
              <w:p w14:paraId="73F47F53" w14:textId="77777777" w:rsidR="00692631" w:rsidRPr="005F19B1" w:rsidRDefault="00692631" w:rsidP="00C3509C">
                <w:pPr>
                  <w:tabs>
                    <w:tab w:val="left" w:pos="3122"/>
                    <w:tab w:val="right" w:pos="8838"/>
                  </w:tabs>
                  <w:ind w:left="-105" w:right="-105"/>
                  <w:rPr>
                    <w:rFonts w:eastAsia="Calibri" w:cs="Tahoma"/>
                    <w:szCs w:val="22"/>
                    <w:lang w:eastAsia="en-US"/>
                  </w:rPr>
                </w:pPr>
              </w:p>
            </w:tc>
          </w:tr>
          <w:bookmarkEnd w:id="1"/>
          <w:tr w:rsidR="00692631" w:rsidRPr="00330DA7" w14:paraId="00E6CDC1" w14:textId="77777777" w:rsidTr="00C3509C">
            <w:trPr>
              <w:trHeight w:val="283"/>
            </w:trPr>
            <w:tc>
              <w:tcPr>
                <w:tcW w:w="2727" w:type="dxa"/>
              </w:tcPr>
              <w:p w14:paraId="0631AD24" w14:textId="77777777" w:rsidR="00692631" w:rsidRPr="00330DA7" w:rsidRDefault="00692631" w:rsidP="00C3509C">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D034DCB" w:rsidR="00692631" w:rsidRPr="00952DD0" w:rsidRDefault="00692631" w:rsidP="00C3509C">
                <w:pPr>
                  <w:tabs>
                    <w:tab w:val="left" w:pos="2834"/>
                    <w:tab w:val="right" w:pos="8838"/>
                  </w:tabs>
                  <w:ind w:left="-108" w:right="-105"/>
                  <w:rPr>
                    <w:rFonts w:eastAsia="Calibri" w:cs="Tahoma"/>
                    <w:szCs w:val="22"/>
                    <w:lang w:eastAsia="en-US"/>
                  </w:rPr>
                </w:pPr>
                <w:r w:rsidRPr="00C3509C">
                  <w:rPr>
                    <w:rFonts w:eastAsia="Calibri" w:cs="Tahoma"/>
                    <w:szCs w:val="22"/>
                    <w:lang w:eastAsia="en-US"/>
                  </w:rPr>
                  <w:t>Secretaría de Movilidad</w:t>
                </w:r>
              </w:p>
            </w:tc>
            <w:tc>
              <w:tcPr>
                <w:tcW w:w="3402" w:type="dxa"/>
              </w:tcPr>
              <w:p w14:paraId="3A7DA319" w14:textId="77777777" w:rsidR="00692631" w:rsidRPr="00A90C72" w:rsidRDefault="00692631" w:rsidP="00C3509C">
                <w:pPr>
                  <w:tabs>
                    <w:tab w:val="left" w:pos="2834"/>
                    <w:tab w:val="right" w:pos="8838"/>
                  </w:tabs>
                  <w:ind w:left="-108" w:right="-105"/>
                  <w:rPr>
                    <w:rFonts w:eastAsia="Calibri" w:cs="Tahoma"/>
                    <w:szCs w:val="22"/>
                    <w:lang w:eastAsia="en-US"/>
                  </w:rPr>
                </w:pPr>
              </w:p>
            </w:tc>
          </w:tr>
          <w:tr w:rsidR="00692631" w:rsidRPr="00330DA7" w14:paraId="0F6CD8D2" w14:textId="77777777" w:rsidTr="00C3509C">
            <w:trPr>
              <w:trHeight w:val="283"/>
            </w:trPr>
            <w:tc>
              <w:tcPr>
                <w:tcW w:w="2727" w:type="dxa"/>
              </w:tcPr>
              <w:p w14:paraId="31700628" w14:textId="385332FF" w:rsidR="00692631" w:rsidRPr="00330DA7" w:rsidRDefault="00692631" w:rsidP="00C3509C">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692631" w:rsidRPr="00EA66FC" w:rsidRDefault="00692631" w:rsidP="00C3509C">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692631" w:rsidRPr="00330DA7" w:rsidRDefault="00692631" w:rsidP="00C3509C">
                <w:pPr>
                  <w:tabs>
                    <w:tab w:val="right" w:pos="8838"/>
                  </w:tabs>
                  <w:ind w:left="-108" w:right="-105"/>
                  <w:rPr>
                    <w:rFonts w:eastAsia="Calibri" w:cs="Tahoma"/>
                    <w:szCs w:val="22"/>
                    <w:lang w:eastAsia="en-US"/>
                  </w:rPr>
                </w:pPr>
              </w:p>
            </w:tc>
          </w:tr>
        </w:tbl>
        <w:p w14:paraId="5DC6AC61" w14:textId="77777777" w:rsidR="00692631" w:rsidRPr="00330DA7" w:rsidRDefault="00692631" w:rsidP="00C3509C">
          <w:pPr>
            <w:tabs>
              <w:tab w:val="right" w:pos="8838"/>
            </w:tabs>
            <w:ind w:left="-28"/>
            <w:rPr>
              <w:rFonts w:ascii="Arial" w:eastAsia="Calibri" w:hAnsi="Arial" w:cs="Arial"/>
              <w:b/>
              <w:szCs w:val="22"/>
              <w:lang w:eastAsia="en-US"/>
            </w:rPr>
          </w:pPr>
        </w:p>
      </w:tc>
    </w:tr>
  </w:tbl>
  <w:p w14:paraId="2A906731" w14:textId="77777777" w:rsidR="00692631" w:rsidRPr="00765661" w:rsidRDefault="003A6239" w:rsidP="00C3509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BAB8BFE2"/>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4E60CA"/>
    <w:multiLevelType w:val="hybridMultilevel"/>
    <w:tmpl w:val="DBC814C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34502033"/>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762CBE"/>
    <w:multiLevelType w:val="hybridMultilevel"/>
    <w:tmpl w:val="54B2B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396353"/>
    <w:multiLevelType w:val="hybridMultilevel"/>
    <w:tmpl w:val="72EE8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4C91A04"/>
    <w:multiLevelType w:val="hybridMultilevel"/>
    <w:tmpl w:val="70083F92"/>
    <w:lvl w:ilvl="0" w:tplc="343660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B237B5"/>
    <w:multiLevelType w:val="hybridMultilevel"/>
    <w:tmpl w:val="BAE0BB02"/>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D2C2F07"/>
    <w:multiLevelType w:val="hybridMultilevel"/>
    <w:tmpl w:val="CE6A5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2A14EE"/>
    <w:multiLevelType w:val="hybridMultilevel"/>
    <w:tmpl w:val="39DE4E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89301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0"/>
  </w:num>
  <w:num w:numId="3">
    <w:abstractNumId w:val="25"/>
  </w:num>
  <w:num w:numId="4">
    <w:abstractNumId w:val="7"/>
  </w:num>
  <w:num w:numId="5">
    <w:abstractNumId w:val="1"/>
  </w:num>
  <w:num w:numId="6">
    <w:abstractNumId w:val="26"/>
  </w:num>
  <w:num w:numId="7">
    <w:abstractNumId w:val="17"/>
  </w:num>
  <w:num w:numId="8">
    <w:abstractNumId w:val="4"/>
  </w:num>
  <w:num w:numId="9">
    <w:abstractNumId w:val="16"/>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0"/>
  </w:num>
  <w:num w:numId="14">
    <w:abstractNumId w:val="3"/>
  </w:num>
  <w:num w:numId="15">
    <w:abstractNumId w:val="18"/>
  </w:num>
  <w:num w:numId="16">
    <w:abstractNumId w:val="21"/>
  </w:num>
  <w:num w:numId="17">
    <w:abstractNumId w:val="15"/>
  </w:num>
  <w:num w:numId="18">
    <w:abstractNumId w:val="2"/>
  </w:num>
  <w:num w:numId="19">
    <w:abstractNumId w:val="6"/>
  </w:num>
  <w:num w:numId="20">
    <w:abstractNumId w:val="2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1"/>
  </w:num>
  <w:num w:numId="24">
    <w:abstractNumId w:val="8"/>
  </w:num>
  <w:num w:numId="25">
    <w:abstractNumId w:val="12"/>
  </w:num>
  <w:num w:numId="26">
    <w:abstractNumId w:val="5"/>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07A75"/>
    <w:rsid w:val="000318BC"/>
    <w:rsid w:val="00057B2D"/>
    <w:rsid w:val="000605CC"/>
    <w:rsid w:val="00080071"/>
    <w:rsid w:val="000D0D67"/>
    <w:rsid w:val="000E09C4"/>
    <w:rsid w:val="0011350D"/>
    <w:rsid w:val="00141876"/>
    <w:rsid w:val="0014207B"/>
    <w:rsid w:val="00150C49"/>
    <w:rsid w:val="00163D12"/>
    <w:rsid w:val="001855DF"/>
    <w:rsid w:val="001A58B3"/>
    <w:rsid w:val="001C7688"/>
    <w:rsid w:val="001D30FA"/>
    <w:rsid w:val="001F3515"/>
    <w:rsid w:val="001F5C8C"/>
    <w:rsid w:val="00233005"/>
    <w:rsid w:val="00233F17"/>
    <w:rsid w:val="002369A8"/>
    <w:rsid w:val="002A3601"/>
    <w:rsid w:val="002B201B"/>
    <w:rsid w:val="002B7C6F"/>
    <w:rsid w:val="002D111C"/>
    <w:rsid w:val="002F4BBA"/>
    <w:rsid w:val="00302476"/>
    <w:rsid w:val="00331F35"/>
    <w:rsid w:val="00335CDF"/>
    <w:rsid w:val="00337F4D"/>
    <w:rsid w:val="00362A11"/>
    <w:rsid w:val="00387EA7"/>
    <w:rsid w:val="003A40C1"/>
    <w:rsid w:val="003A6239"/>
    <w:rsid w:val="003B5D3E"/>
    <w:rsid w:val="003D13C6"/>
    <w:rsid w:val="003E4F98"/>
    <w:rsid w:val="003F35FD"/>
    <w:rsid w:val="003F6FBF"/>
    <w:rsid w:val="0041385B"/>
    <w:rsid w:val="00441BFA"/>
    <w:rsid w:val="00454FBD"/>
    <w:rsid w:val="004911C5"/>
    <w:rsid w:val="004D7CD8"/>
    <w:rsid w:val="004E5068"/>
    <w:rsid w:val="004F3FB0"/>
    <w:rsid w:val="004F7A00"/>
    <w:rsid w:val="00523F48"/>
    <w:rsid w:val="005302EF"/>
    <w:rsid w:val="005365FA"/>
    <w:rsid w:val="005723CB"/>
    <w:rsid w:val="00575400"/>
    <w:rsid w:val="005A59F3"/>
    <w:rsid w:val="005B18AF"/>
    <w:rsid w:val="005D5A50"/>
    <w:rsid w:val="005F5301"/>
    <w:rsid w:val="005F65B7"/>
    <w:rsid w:val="006067C7"/>
    <w:rsid w:val="00606A65"/>
    <w:rsid w:val="006101D9"/>
    <w:rsid w:val="006159AD"/>
    <w:rsid w:val="00646436"/>
    <w:rsid w:val="00664420"/>
    <w:rsid w:val="0067545B"/>
    <w:rsid w:val="00692631"/>
    <w:rsid w:val="006A0D7E"/>
    <w:rsid w:val="006A646A"/>
    <w:rsid w:val="006B10B0"/>
    <w:rsid w:val="006D1B05"/>
    <w:rsid w:val="006E0EDA"/>
    <w:rsid w:val="006E25BC"/>
    <w:rsid w:val="006E6BBC"/>
    <w:rsid w:val="006F7768"/>
    <w:rsid w:val="00717E59"/>
    <w:rsid w:val="00775BFC"/>
    <w:rsid w:val="007A3459"/>
    <w:rsid w:val="007A6563"/>
    <w:rsid w:val="007B6074"/>
    <w:rsid w:val="007D1C55"/>
    <w:rsid w:val="007D29D7"/>
    <w:rsid w:val="007D317F"/>
    <w:rsid w:val="007F5D06"/>
    <w:rsid w:val="007F7EDC"/>
    <w:rsid w:val="00805A6E"/>
    <w:rsid w:val="00865CF4"/>
    <w:rsid w:val="00876DBC"/>
    <w:rsid w:val="008A6003"/>
    <w:rsid w:val="008A6F88"/>
    <w:rsid w:val="008B1E16"/>
    <w:rsid w:val="008D18C3"/>
    <w:rsid w:val="008E1316"/>
    <w:rsid w:val="008E1CA9"/>
    <w:rsid w:val="008F3E44"/>
    <w:rsid w:val="00902EE5"/>
    <w:rsid w:val="00910FD2"/>
    <w:rsid w:val="00931437"/>
    <w:rsid w:val="00946F9B"/>
    <w:rsid w:val="00950777"/>
    <w:rsid w:val="00953430"/>
    <w:rsid w:val="00970EB3"/>
    <w:rsid w:val="009718B6"/>
    <w:rsid w:val="0099135C"/>
    <w:rsid w:val="009A0277"/>
    <w:rsid w:val="009A2D78"/>
    <w:rsid w:val="009A7C10"/>
    <w:rsid w:val="009B2945"/>
    <w:rsid w:val="009E2DEE"/>
    <w:rsid w:val="009F797C"/>
    <w:rsid w:val="00A131AC"/>
    <w:rsid w:val="00A16D85"/>
    <w:rsid w:val="00A204F3"/>
    <w:rsid w:val="00A21A20"/>
    <w:rsid w:val="00A25C76"/>
    <w:rsid w:val="00A36A99"/>
    <w:rsid w:val="00A53315"/>
    <w:rsid w:val="00A70EF0"/>
    <w:rsid w:val="00A9208D"/>
    <w:rsid w:val="00AA6EA9"/>
    <w:rsid w:val="00AC2DB8"/>
    <w:rsid w:val="00AC3CA0"/>
    <w:rsid w:val="00AC4AEA"/>
    <w:rsid w:val="00AD2762"/>
    <w:rsid w:val="00AE3DA7"/>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3509C"/>
    <w:rsid w:val="00C36795"/>
    <w:rsid w:val="00C4367E"/>
    <w:rsid w:val="00C461EC"/>
    <w:rsid w:val="00C507D4"/>
    <w:rsid w:val="00C71CEF"/>
    <w:rsid w:val="00C72DAA"/>
    <w:rsid w:val="00C80B14"/>
    <w:rsid w:val="00C8364A"/>
    <w:rsid w:val="00CB7E9A"/>
    <w:rsid w:val="00CC1D4B"/>
    <w:rsid w:val="00CD0B92"/>
    <w:rsid w:val="00CE29D3"/>
    <w:rsid w:val="00CF2D8B"/>
    <w:rsid w:val="00CF378F"/>
    <w:rsid w:val="00CF7586"/>
    <w:rsid w:val="00D036D3"/>
    <w:rsid w:val="00D13D91"/>
    <w:rsid w:val="00D2790D"/>
    <w:rsid w:val="00D51ECD"/>
    <w:rsid w:val="00D57E3A"/>
    <w:rsid w:val="00D6170E"/>
    <w:rsid w:val="00D91CB4"/>
    <w:rsid w:val="00D92B80"/>
    <w:rsid w:val="00DB1C09"/>
    <w:rsid w:val="00DB25FA"/>
    <w:rsid w:val="00DC2048"/>
    <w:rsid w:val="00DD3D18"/>
    <w:rsid w:val="00DE1133"/>
    <w:rsid w:val="00DF3CC0"/>
    <w:rsid w:val="00E02D44"/>
    <w:rsid w:val="00E16BF5"/>
    <w:rsid w:val="00E31767"/>
    <w:rsid w:val="00E37A3F"/>
    <w:rsid w:val="00E37D3C"/>
    <w:rsid w:val="00E40A98"/>
    <w:rsid w:val="00E62E6A"/>
    <w:rsid w:val="00E83EF5"/>
    <w:rsid w:val="00E86E5D"/>
    <w:rsid w:val="00E9335C"/>
    <w:rsid w:val="00ED1C1E"/>
    <w:rsid w:val="00EE2AF2"/>
    <w:rsid w:val="00EE2B0A"/>
    <w:rsid w:val="00EF165E"/>
    <w:rsid w:val="00EF5800"/>
    <w:rsid w:val="00F07EE6"/>
    <w:rsid w:val="00F264C1"/>
    <w:rsid w:val="00F33CC8"/>
    <w:rsid w:val="00F435B2"/>
    <w:rsid w:val="00F4481C"/>
    <w:rsid w:val="00F75D23"/>
    <w:rsid w:val="00F94115"/>
    <w:rsid w:val="00FA5957"/>
    <w:rsid w:val="00FC3CE0"/>
    <w:rsid w:val="00FD030B"/>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4911C5"/>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DD3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C7B623-F6D1-4314-B5B9-3F22FD19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38</Pages>
  <Words>9561</Words>
  <Characters>52589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41</cp:revision>
  <dcterms:created xsi:type="dcterms:W3CDTF">2024-04-29T22:25:00Z</dcterms:created>
  <dcterms:modified xsi:type="dcterms:W3CDTF">2025-07-10T05:42:00Z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