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33415D" w:rsidRDefault="00AE3DA7" w:rsidP="00701FA4">
          <w:pPr>
            <w:pStyle w:val="TtulodeTDC"/>
            <w:spacing w:before="0" w:line="240" w:lineRule="auto"/>
            <w:rPr>
              <w:rFonts w:ascii="Palatino Linotype" w:hAnsi="Palatino Linotype"/>
              <w:sz w:val="24"/>
              <w:szCs w:val="24"/>
              <w:lang w:val="es-ES"/>
            </w:rPr>
          </w:pPr>
          <w:r w:rsidRPr="0033415D">
            <w:rPr>
              <w:rFonts w:ascii="Palatino Linotype" w:hAnsi="Palatino Linotype"/>
              <w:sz w:val="24"/>
              <w:szCs w:val="24"/>
              <w:lang w:val="es-ES"/>
            </w:rPr>
            <w:t>Contenido</w:t>
          </w:r>
        </w:p>
        <w:p w14:paraId="3EB312A7" w14:textId="77777777" w:rsidR="00AA6EA9" w:rsidRPr="0033415D" w:rsidRDefault="00AA6EA9" w:rsidP="00701FA4">
          <w:pPr>
            <w:spacing w:line="240" w:lineRule="auto"/>
            <w:rPr>
              <w:sz w:val="16"/>
              <w:szCs w:val="16"/>
              <w:lang w:val="es-ES" w:eastAsia="es-MX"/>
            </w:rPr>
          </w:pPr>
        </w:p>
        <w:p w14:paraId="6602C1E4" w14:textId="25AF6DAD" w:rsidR="00701FA4" w:rsidRPr="0033415D" w:rsidRDefault="00AE3DA7" w:rsidP="00701FA4">
          <w:pPr>
            <w:pStyle w:val="TDC1"/>
            <w:tabs>
              <w:tab w:val="right" w:leader="dot" w:pos="9034"/>
            </w:tabs>
            <w:spacing w:line="240" w:lineRule="auto"/>
            <w:rPr>
              <w:rFonts w:asciiTheme="minorHAnsi" w:eastAsiaTheme="minorEastAsia" w:hAnsiTheme="minorHAnsi" w:cstheme="minorBidi"/>
              <w:noProof/>
              <w:kern w:val="2"/>
              <w:sz w:val="24"/>
              <w:szCs w:val="24"/>
              <w:lang w:eastAsia="es-MX"/>
              <w14:ligatures w14:val="standardContextual"/>
            </w:rPr>
          </w:pPr>
          <w:r w:rsidRPr="0033415D">
            <w:rPr>
              <w:sz w:val="16"/>
              <w:szCs w:val="16"/>
            </w:rPr>
            <w:fldChar w:fldCharType="begin"/>
          </w:r>
          <w:r w:rsidRPr="0033415D">
            <w:rPr>
              <w:sz w:val="16"/>
              <w:szCs w:val="16"/>
            </w:rPr>
            <w:instrText xml:space="preserve"> TOC \o "1-3" \h \z \u </w:instrText>
          </w:r>
          <w:r w:rsidRPr="0033415D">
            <w:rPr>
              <w:sz w:val="16"/>
              <w:szCs w:val="16"/>
            </w:rPr>
            <w:fldChar w:fldCharType="separate"/>
          </w:r>
          <w:hyperlink w:anchor="_Toc215140743" w:history="1">
            <w:r w:rsidR="00701FA4" w:rsidRPr="0033415D">
              <w:rPr>
                <w:rStyle w:val="Hipervnculo"/>
                <w:noProof/>
              </w:rPr>
              <w:t>ANTECEDENTES</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_Toc215140743 \h </w:instrText>
            </w:r>
            <w:r w:rsidR="00701FA4" w:rsidRPr="0033415D">
              <w:rPr>
                <w:noProof/>
                <w:webHidden/>
              </w:rPr>
            </w:r>
            <w:r w:rsidR="00701FA4" w:rsidRPr="0033415D">
              <w:rPr>
                <w:noProof/>
                <w:webHidden/>
              </w:rPr>
              <w:fldChar w:fldCharType="separate"/>
            </w:r>
            <w:r w:rsidR="0033415D">
              <w:rPr>
                <w:noProof/>
                <w:webHidden/>
              </w:rPr>
              <w:t>1</w:t>
            </w:r>
            <w:r w:rsidR="00701FA4" w:rsidRPr="0033415D">
              <w:rPr>
                <w:noProof/>
                <w:webHidden/>
              </w:rPr>
              <w:fldChar w:fldCharType="end"/>
            </w:r>
          </w:hyperlink>
        </w:p>
        <w:p w14:paraId="12D54629" w14:textId="245E5110" w:rsidR="00701FA4" w:rsidRPr="0033415D" w:rsidRDefault="00F632CA" w:rsidP="00701FA4">
          <w:pPr>
            <w:pStyle w:val="TDC2"/>
            <w:rPr>
              <w:rFonts w:asciiTheme="minorHAnsi" w:eastAsiaTheme="minorEastAsia" w:hAnsiTheme="minorHAnsi" w:cstheme="minorBidi"/>
              <w:noProof/>
              <w:kern w:val="2"/>
              <w:sz w:val="24"/>
              <w:szCs w:val="24"/>
              <w:lang w:eastAsia="es-MX"/>
              <w14:ligatures w14:val="standardContextual"/>
            </w:rPr>
          </w:pPr>
          <w:hyperlink w:anchor="_Toc215140744" w:history="1">
            <w:r w:rsidR="00701FA4" w:rsidRPr="0033415D">
              <w:rPr>
                <w:rStyle w:val="Hipervnculo"/>
                <w:noProof/>
              </w:rPr>
              <w:t>DE LA SOLICITUD DE INFORMACIÓN</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_Toc215140744 \h </w:instrText>
            </w:r>
            <w:r w:rsidR="00701FA4" w:rsidRPr="0033415D">
              <w:rPr>
                <w:noProof/>
                <w:webHidden/>
              </w:rPr>
            </w:r>
            <w:r w:rsidR="00701FA4" w:rsidRPr="0033415D">
              <w:rPr>
                <w:noProof/>
                <w:webHidden/>
              </w:rPr>
              <w:fldChar w:fldCharType="separate"/>
            </w:r>
            <w:r w:rsidR="0033415D">
              <w:rPr>
                <w:noProof/>
                <w:webHidden/>
              </w:rPr>
              <w:t>1</w:t>
            </w:r>
            <w:r w:rsidR="00701FA4" w:rsidRPr="0033415D">
              <w:rPr>
                <w:noProof/>
                <w:webHidden/>
              </w:rPr>
              <w:fldChar w:fldCharType="end"/>
            </w:r>
          </w:hyperlink>
        </w:p>
        <w:p w14:paraId="1AF14FD0" w14:textId="4FB6AD6E"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45" w:history="1">
            <w:r w:rsidR="00701FA4" w:rsidRPr="0033415D">
              <w:rPr>
                <w:rStyle w:val="Hipervnculo"/>
                <w:noProof/>
              </w:rPr>
              <w:t>a) Solicitud de información</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_Toc215140745 \h </w:instrText>
            </w:r>
            <w:r w:rsidR="00701FA4" w:rsidRPr="0033415D">
              <w:rPr>
                <w:noProof/>
                <w:webHidden/>
              </w:rPr>
            </w:r>
            <w:r w:rsidR="00701FA4" w:rsidRPr="0033415D">
              <w:rPr>
                <w:noProof/>
                <w:webHidden/>
              </w:rPr>
              <w:fldChar w:fldCharType="separate"/>
            </w:r>
            <w:r w:rsidR="0033415D">
              <w:rPr>
                <w:noProof/>
                <w:webHidden/>
              </w:rPr>
              <w:t>1</w:t>
            </w:r>
            <w:r w:rsidR="00701FA4" w:rsidRPr="0033415D">
              <w:rPr>
                <w:noProof/>
                <w:webHidden/>
              </w:rPr>
              <w:fldChar w:fldCharType="end"/>
            </w:r>
          </w:hyperlink>
        </w:p>
        <w:p w14:paraId="368FABE4" w14:textId="559B4B86"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46" w:history="1">
            <w:r w:rsidR="00701FA4" w:rsidRPr="0033415D">
              <w:rPr>
                <w:rStyle w:val="Hipervnculo"/>
                <w:noProof/>
              </w:rPr>
              <w:t>b) Turno de la solicitud de información</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_Toc215140746 \h </w:instrText>
            </w:r>
            <w:r w:rsidR="00701FA4" w:rsidRPr="0033415D">
              <w:rPr>
                <w:noProof/>
                <w:webHidden/>
              </w:rPr>
            </w:r>
            <w:r w:rsidR="00701FA4" w:rsidRPr="0033415D">
              <w:rPr>
                <w:noProof/>
                <w:webHidden/>
              </w:rPr>
              <w:fldChar w:fldCharType="separate"/>
            </w:r>
            <w:r w:rsidR="0033415D">
              <w:rPr>
                <w:noProof/>
                <w:webHidden/>
              </w:rPr>
              <w:t>2</w:t>
            </w:r>
            <w:r w:rsidR="00701FA4" w:rsidRPr="0033415D">
              <w:rPr>
                <w:noProof/>
                <w:webHidden/>
              </w:rPr>
              <w:fldChar w:fldCharType="end"/>
            </w:r>
          </w:hyperlink>
        </w:p>
        <w:p w14:paraId="40C20EB0" w14:textId="2E41BBC3"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47" w:history="1">
            <w:r w:rsidR="00701FA4" w:rsidRPr="0033415D">
              <w:rPr>
                <w:rStyle w:val="Hipervnculo"/>
                <w:noProof/>
                <w:lang w:val="es-ES"/>
              </w:rPr>
              <w:t xml:space="preserve">c) Respuesta </w:t>
            </w:r>
            <w:r w:rsidR="00701FA4" w:rsidRPr="0033415D">
              <w:rPr>
                <w:rStyle w:val="Hipervnculo"/>
                <w:rFonts w:eastAsia="Calibri"/>
                <w:noProof/>
                <w:lang w:eastAsia="en-US"/>
              </w:rPr>
              <w:t>del Sujeto Obligado</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_Toc215140747 \h </w:instrText>
            </w:r>
            <w:r w:rsidR="00701FA4" w:rsidRPr="0033415D">
              <w:rPr>
                <w:noProof/>
                <w:webHidden/>
              </w:rPr>
            </w:r>
            <w:r w:rsidR="00701FA4" w:rsidRPr="0033415D">
              <w:rPr>
                <w:noProof/>
                <w:webHidden/>
              </w:rPr>
              <w:fldChar w:fldCharType="separate"/>
            </w:r>
            <w:r w:rsidR="0033415D">
              <w:rPr>
                <w:noProof/>
                <w:webHidden/>
              </w:rPr>
              <w:t>2</w:t>
            </w:r>
            <w:r w:rsidR="00701FA4" w:rsidRPr="0033415D">
              <w:rPr>
                <w:noProof/>
                <w:webHidden/>
              </w:rPr>
              <w:fldChar w:fldCharType="end"/>
            </w:r>
          </w:hyperlink>
        </w:p>
        <w:p w14:paraId="6FBA4D00" w14:textId="141CD507" w:rsidR="00701FA4" w:rsidRPr="0033415D" w:rsidRDefault="00F632CA" w:rsidP="00701FA4">
          <w:pPr>
            <w:pStyle w:val="TDC2"/>
            <w:rPr>
              <w:rFonts w:asciiTheme="minorHAnsi" w:eastAsiaTheme="minorEastAsia" w:hAnsiTheme="minorHAnsi" w:cstheme="minorBidi"/>
              <w:noProof/>
              <w:kern w:val="2"/>
              <w:sz w:val="24"/>
              <w:szCs w:val="24"/>
              <w:lang w:eastAsia="es-MX"/>
              <w14:ligatures w14:val="standardContextual"/>
            </w:rPr>
          </w:pPr>
          <w:hyperlink w:anchor="_Toc215140748" w:history="1">
            <w:r w:rsidR="00701FA4" w:rsidRPr="0033415D">
              <w:rPr>
                <w:rStyle w:val="Hipervnculo"/>
                <w:noProof/>
              </w:rPr>
              <w:t>DEL RECURSO DE REVISIÓN</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_Toc215140748 \h </w:instrText>
            </w:r>
            <w:r w:rsidR="00701FA4" w:rsidRPr="0033415D">
              <w:rPr>
                <w:noProof/>
                <w:webHidden/>
              </w:rPr>
            </w:r>
            <w:r w:rsidR="00701FA4" w:rsidRPr="0033415D">
              <w:rPr>
                <w:noProof/>
                <w:webHidden/>
              </w:rPr>
              <w:fldChar w:fldCharType="separate"/>
            </w:r>
            <w:r w:rsidR="0033415D">
              <w:rPr>
                <w:noProof/>
                <w:webHidden/>
              </w:rPr>
              <w:t>3</w:t>
            </w:r>
            <w:r w:rsidR="00701FA4" w:rsidRPr="0033415D">
              <w:rPr>
                <w:noProof/>
                <w:webHidden/>
              </w:rPr>
              <w:fldChar w:fldCharType="end"/>
            </w:r>
          </w:hyperlink>
        </w:p>
        <w:p w14:paraId="5928FBC0" w14:textId="77C9D5FC"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49" w:history="1">
            <w:r w:rsidR="00701FA4" w:rsidRPr="0033415D">
              <w:rPr>
                <w:rStyle w:val="Hipervnculo"/>
                <w:noProof/>
              </w:rPr>
              <w:t>a) Interposición del Recurso de Revisión</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_Toc215140749 \h </w:instrText>
            </w:r>
            <w:r w:rsidR="00701FA4" w:rsidRPr="0033415D">
              <w:rPr>
                <w:noProof/>
                <w:webHidden/>
              </w:rPr>
            </w:r>
            <w:r w:rsidR="00701FA4" w:rsidRPr="0033415D">
              <w:rPr>
                <w:noProof/>
                <w:webHidden/>
              </w:rPr>
              <w:fldChar w:fldCharType="separate"/>
            </w:r>
            <w:r w:rsidR="0033415D">
              <w:rPr>
                <w:noProof/>
                <w:webHidden/>
              </w:rPr>
              <w:t>3</w:t>
            </w:r>
            <w:r w:rsidR="00701FA4" w:rsidRPr="0033415D">
              <w:rPr>
                <w:noProof/>
                <w:webHidden/>
              </w:rPr>
              <w:fldChar w:fldCharType="end"/>
            </w:r>
          </w:hyperlink>
        </w:p>
        <w:p w14:paraId="144ECD3E" w14:textId="01879D04"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50" w:history="1">
            <w:r w:rsidR="00701FA4" w:rsidRPr="0033415D">
              <w:rPr>
                <w:rStyle w:val="Hipervnculo"/>
                <w:noProof/>
              </w:rPr>
              <w:t>b) Turno del Recurso de Revisión</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_Toc215140750 \h </w:instrText>
            </w:r>
            <w:r w:rsidR="00701FA4" w:rsidRPr="0033415D">
              <w:rPr>
                <w:noProof/>
                <w:webHidden/>
              </w:rPr>
            </w:r>
            <w:r w:rsidR="00701FA4" w:rsidRPr="0033415D">
              <w:rPr>
                <w:noProof/>
                <w:webHidden/>
              </w:rPr>
              <w:fldChar w:fldCharType="separate"/>
            </w:r>
            <w:r w:rsidR="0033415D">
              <w:rPr>
                <w:noProof/>
                <w:webHidden/>
              </w:rPr>
              <w:t>4</w:t>
            </w:r>
            <w:r w:rsidR="00701FA4" w:rsidRPr="0033415D">
              <w:rPr>
                <w:noProof/>
                <w:webHidden/>
              </w:rPr>
              <w:fldChar w:fldCharType="end"/>
            </w:r>
          </w:hyperlink>
        </w:p>
        <w:p w14:paraId="2E248ADB" w14:textId="5E7C73F3"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51" w:history="1">
            <w:r w:rsidR="00701FA4" w:rsidRPr="0033415D">
              <w:rPr>
                <w:rStyle w:val="Hipervnculo"/>
                <w:noProof/>
              </w:rPr>
              <w:t>c) Admisión del Recurso de Revisión</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_Toc215140751 \h </w:instrText>
            </w:r>
            <w:r w:rsidR="00701FA4" w:rsidRPr="0033415D">
              <w:rPr>
                <w:noProof/>
                <w:webHidden/>
              </w:rPr>
            </w:r>
            <w:r w:rsidR="00701FA4" w:rsidRPr="0033415D">
              <w:rPr>
                <w:noProof/>
                <w:webHidden/>
              </w:rPr>
              <w:fldChar w:fldCharType="separate"/>
            </w:r>
            <w:r w:rsidR="0033415D">
              <w:rPr>
                <w:noProof/>
                <w:webHidden/>
              </w:rPr>
              <w:t>4</w:t>
            </w:r>
            <w:r w:rsidR="00701FA4" w:rsidRPr="0033415D">
              <w:rPr>
                <w:noProof/>
                <w:webHidden/>
              </w:rPr>
              <w:fldChar w:fldCharType="end"/>
            </w:r>
          </w:hyperlink>
        </w:p>
        <w:p w14:paraId="4AEFCA66" w14:textId="2D77E3DC"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52" w:history="1">
            <w:r w:rsidR="00701FA4" w:rsidRPr="0033415D">
              <w:rPr>
                <w:rStyle w:val="Hipervnculo"/>
                <w:noProof/>
              </w:rPr>
              <w:t>d) Informe Justificado del Sujeto Obligado</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_Toc215140752 \h </w:instrText>
            </w:r>
            <w:r w:rsidR="00701FA4" w:rsidRPr="0033415D">
              <w:rPr>
                <w:noProof/>
                <w:webHidden/>
              </w:rPr>
            </w:r>
            <w:r w:rsidR="00701FA4" w:rsidRPr="0033415D">
              <w:rPr>
                <w:noProof/>
                <w:webHidden/>
              </w:rPr>
              <w:fldChar w:fldCharType="separate"/>
            </w:r>
            <w:r w:rsidR="0033415D">
              <w:rPr>
                <w:noProof/>
                <w:webHidden/>
              </w:rPr>
              <w:t>5</w:t>
            </w:r>
            <w:r w:rsidR="00701FA4" w:rsidRPr="0033415D">
              <w:rPr>
                <w:noProof/>
                <w:webHidden/>
              </w:rPr>
              <w:fldChar w:fldCharType="end"/>
            </w:r>
          </w:hyperlink>
        </w:p>
        <w:p w14:paraId="6C3498E6" w14:textId="58B5C7B8"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53" w:history="1">
            <w:r w:rsidR="00701FA4" w:rsidRPr="0033415D">
              <w:rPr>
                <w:rStyle w:val="Hipervnculo"/>
                <w:rFonts w:eastAsia="Calibri"/>
                <w:bCs/>
                <w:noProof/>
                <w:lang w:eastAsia="en-US"/>
              </w:rPr>
              <w:t>e)</w:t>
            </w:r>
            <w:r w:rsidR="00701FA4" w:rsidRPr="0033415D">
              <w:rPr>
                <w:rStyle w:val="Hipervnculo"/>
                <w:noProof/>
              </w:rPr>
              <w:t xml:space="preserve"> </w:t>
            </w:r>
            <w:r w:rsidR="00701FA4" w:rsidRPr="0033415D">
              <w:rPr>
                <w:rStyle w:val="Hipervnculo"/>
                <w:noProof/>
                <w:lang w:val="es-ES"/>
              </w:rPr>
              <w:t>Manifestaciones de la Parte Recurrente</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_Toc215140753 \h </w:instrText>
            </w:r>
            <w:r w:rsidR="00701FA4" w:rsidRPr="0033415D">
              <w:rPr>
                <w:noProof/>
                <w:webHidden/>
              </w:rPr>
            </w:r>
            <w:r w:rsidR="00701FA4" w:rsidRPr="0033415D">
              <w:rPr>
                <w:noProof/>
                <w:webHidden/>
              </w:rPr>
              <w:fldChar w:fldCharType="separate"/>
            </w:r>
            <w:r w:rsidR="0033415D">
              <w:rPr>
                <w:noProof/>
                <w:webHidden/>
              </w:rPr>
              <w:t>5</w:t>
            </w:r>
            <w:r w:rsidR="00701FA4" w:rsidRPr="0033415D">
              <w:rPr>
                <w:noProof/>
                <w:webHidden/>
              </w:rPr>
              <w:fldChar w:fldCharType="end"/>
            </w:r>
          </w:hyperlink>
        </w:p>
        <w:p w14:paraId="38DA9456" w14:textId="50035DE5"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54" w:history="1">
            <w:r w:rsidR="00701FA4" w:rsidRPr="0033415D">
              <w:rPr>
                <w:rStyle w:val="Hipervnculo"/>
                <w:noProof/>
              </w:rPr>
              <w:t>f) Cierre de instrucción</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_Toc215140754 \h </w:instrText>
            </w:r>
            <w:r w:rsidR="00701FA4" w:rsidRPr="0033415D">
              <w:rPr>
                <w:noProof/>
                <w:webHidden/>
              </w:rPr>
            </w:r>
            <w:r w:rsidR="00701FA4" w:rsidRPr="0033415D">
              <w:rPr>
                <w:noProof/>
                <w:webHidden/>
              </w:rPr>
              <w:fldChar w:fldCharType="separate"/>
            </w:r>
            <w:r w:rsidR="0033415D">
              <w:rPr>
                <w:noProof/>
                <w:webHidden/>
              </w:rPr>
              <w:t>5</w:t>
            </w:r>
            <w:r w:rsidR="00701FA4" w:rsidRPr="0033415D">
              <w:rPr>
                <w:noProof/>
                <w:webHidden/>
              </w:rPr>
              <w:fldChar w:fldCharType="end"/>
            </w:r>
          </w:hyperlink>
        </w:p>
        <w:p w14:paraId="3479668F" w14:textId="2F974948" w:rsidR="00701FA4" w:rsidRPr="0033415D" w:rsidRDefault="00F632CA" w:rsidP="00701FA4">
          <w:pPr>
            <w:pStyle w:val="TDC1"/>
            <w:tabs>
              <w:tab w:val="right" w:leader="dot" w:pos="9034"/>
            </w:tabs>
            <w:spacing w:line="240" w:lineRule="auto"/>
            <w:rPr>
              <w:rFonts w:asciiTheme="minorHAnsi" w:eastAsiaTheme="minorEastAsia" w:hAnsiTheme="minorHAnsi" w:cstheme="minorBidi"/>
              <w:noProof/>
              <w:kern w:val="2"/>
              <w:sz w:val="24"/>
              <w:szCs w:val="24"/>
              <w:lang w:eastAsia="es-MX"/>
              <w14:ligatures w14:val="standardContextual"/>
            </w:rPr>
          </w:pPr>
          <w:hyperlink w:anchor="_Toc215140755" w:history="1">
            <w:r w:rsidR="00701FA4" w:rsidRPr="0033415D">
              <w:rPr>
                <w:rStyle w:val="Hipervnculo"/>
                <w:rFonts w:eastAsiaTheme="minorHAnsi"/>
                <w:noProof/>
                <w:lang w:eastAsia="en-US"/>
              </w:rPr>
              <w:t>CONSIDERANDOS</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_Toc215140755 \h </w:instrText>
            </w:r>
            <w:r w:rsidR="00701FA4" w:rsidRPr="0033415D">
              <w:rPr>
                <w:noProof/>
                <w:webHidden/>
              </w:rPr>
            </w:r>
            <w:r w:rsidR="00701FA4" w:rsidRPr="0033415D">
              <w:rPr>
                <w:noProof/>
                <w:webHidden/>
              </w:rPr>
              <w:fldChar w:fldCharType="separate"/>
            </w:r>
            <w:r w:rsidR="0033415D">
              <w:rPr>
                <w:noProof/>
                <w:webHidden/>
              </w:rPr>
              <w:t>6</w:t>
            </w:r>
            <w:r w:rsidR="00701FA4" w:rsidRPr="0033415D">
              <w:rPr>
                <w:noProof/>
                <w:webHidden/>
              </w:rPr>
              <w:fldChar w:fldCharType="end"/>
            </w:r>
          </w:hyperlink>
        </w:p>
        <w:p w14:paraId="30604215" w14:textId="7A9D10D3" w:rsidR="00701FA4" w:rsidRPr="0033415D" w:rsidRDefault="00F632CA" w:rsidP="00701FA4">
          <w:pPr>
            <w:pStyle w:val="TDC2"/>
            <w:rPr>
              <w:rFonts w:asciiTheme="minorHAnsi" w:eastAsiaTheme="minorEastAsia" w:hAnsiTheme="minorHAnsi" w:cstheme="minorBidi"/>
              <w:noProof/>
              <w:kern w:val="2"/>
              <w:sz w:val="24"/>
              <w:szCs w:val="24"/>
              <w:lang w:eastAsia="es-MX"/>
              <w14:ligatures w14:val="standardContextual"/>
            </w:rPr>
          </w:pPr>
          <w:hyperlink w:anchor="_Toc215140756" w:history="1">
            <w:r w:rsidR="00701FA4" w:rsidRPr="0033415D">
              <w:rPr>
                <w:rStyle w:val="Hipervnculo"/>
                <w:rFonts w:eastAsia="Batang"/>
                <w:noProof/>
              </w:rPr>
              <w:t>PRIMERO. Procedibilidad</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_Toc215140756 \h </w:instrText>
            </w:r>
            <w:r w:rsidR="00701FA4" w:rsidRPr="0033415D">
              <w:rPr>
                <w:noProof/>
                <w:webHidden/>
              </w:rPr>
            </w:r>
            <w:r w:rsidR="00701FA4" w:rsidRPr="0033415D">
              <w:rPr>
                <w:noProof/>
                <w:webHidden/>
              </w:rPr>
              <w:fldChar w:fldCharType="separate"/>
            </w:r>
            <w:r w:rsidR="0033415D">
              <w:rPr>
                <w:noProof/>
                <w:webHidden/>
              </w:rPr>
              <w:t>6</w:t>
            </w:r>
            <w:r w:rsidR="00701FA4" w:rsidRPr="0033415D">
              <w:rPr>
                <w:noProof/>
                <w:webHidden/>
              </w:rPr>
              <w:fldChar w:fldCharType="end"/>
            </w:r>
          </w:hyperlink>
        </w:p>
        <w:p w14:paraId="77D3FA10" w14:textId="409FFFD8"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57" w:history="1">
            <w:r w:rsidR="00701FA4" w:rsidRPr="0033415D">
              <w:rPr>
                <w:rStyle w:val="Hipervnculo"/>
                <w:noProof/>
              </w:rPr>
              <w:t>a) Competencia del Instituto</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_Toc215140757 \h </w:instrText>
            </w:r>
            <w:r w:rsidR="00701FA4" w:rsidRPr="0033415D">
              <w:rPr>
                <w:noProof/>
                <w:webHidden/>
              </w:rPr>
            </w:r>
            <w:r w:rsidR="00701FA4" w:rsidRPr="0033415D">
              <w:rPr>
                <w:noProof/>
                <w:webHidden/>
              </w:rPr>
              <w:fldChar w:fldCharType="separate"/>
            </w:r>
            <w:r w:rsidR="0033415D">
              <w:rPr>
                <w:noProof/>
                <w:webHidden/>
              </w:rPr>
              <w:t>6</w:t>
            </w:r>
            <w:r w:rsidR="00701FA4" w:rsidRPr="0033415D">
              <w:rPr>
                <w:noProof/>
                <w:webHidden/>
              </w:rPr>
              <w:fldChar w:fldCharType="end"/>
            </w:r>
          </w:hyperlink>
        </w:p>
        <w:p w14:paraId="1A2D413C" w14:textId="4FC66B37"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58" w:history="1">
            <w:r w:rsidR="00701FA4" w:rsidRPr="0033415D">
              <w:rPr>
                <w:rStyle w:val="Hipervnculo"/>
                <w:noProof/>
              </w:rPr>
              <w:t>b) Legitimidad de la parte recurrente</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_Toc215140758 \h </w:instrText>
            </w:r>
            <w:r w:rsidR="00701FA4" w:rsidRPr="0033415D">
              <w:rPr>
                <w:noProof/>
                <w:webHidden/>
              </w:rPr>
            </w:r>
            <w:r w:rsidR="00701FA4" w:rsidRPr="0033415D">
              <w:rPr>
                <w:noProof/>
                <w:webHidden/>
              </w:rPr>
              <w:fldChar w:fldCharType="separate"/>
            </w:r>
            <w:r w:rsidR="0033415D">
              <w:rPr>
                <w:noProof/>
                <w:webHidden/>
              </w:rPr>
              <w:t>6</w:t>
            </w:r>
            <w:r w:rsidR="00701FA4" w:rsidRPr="0033415D">
              <w:rPr>
                <w:noProof/>
                <w:webHidden/>
              </w:rPr>
              <w:fldChar w:fldCharType="end"/>
            </w:r>
          </w:hyperlink>
        </w:p>
        <w:p w14:paraId="552C535E" w14:textId="0767AF35"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59" w:history="1">
            <w:r w:rsidR="00701FA4" w:rsidRPr="0033415D">
              <w:rPr>
                <w:rStyle w:val="Hipervnculo"/>
                <w:rFonts w:eastAsia="Calibri"/>
                <w:noProof/>
                <w:lang w:eastAsia="es-ES_tradnl"/>
              </w:rPr>
              <w:t>c) Plazo para interponer el recurso</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_Toc215140759 \h </w:instrText>
            </w:r>
            <w:r w:rsidR="00701FA4" w:rsidRPr="0033415D">
              <w:rPr>
                <w:noProof/>
                <w:webHidden/>
              </w:rPr>
            </w:r>
            <w:r w:rsidR="00701FA4" w:rsidRPr="0033415D">
              <w:rPr>
                <w:noProof/>
                <w:webHidden/>
              </w:rPr>
              <w:fldChar w:fldCharType="separate"/>
            </w:r>
            <w:r w:rsidR="0033415D">
              <w:rPr>
                <w:noProof/>
                <w:webHidden/>
              </w:rPr>
              <w:t>7</w:t>
            </w:r>
            <w:r w:rsidR="00701FA4" w:rsidRPr="0033415D">
              <w:rPr>
                <w:noProof/>
                <w:webHidden/>
              </w:rPr>
              <w:fldChar w:fldCharType="end"/>
            </w:r>
          </w:hyperlink>
        </w:p>
        <w:p w14:paraId="20871C4F" w14:textId="6FA19258"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60" w:history="1">
            <w:r w:rsidR="00701FA4" w:rsidRPr="0033415D">
              <w:rPr>
                <w:rStyle w:val="Hipervnculo"/>
                <w:rFonts w:eastAsia="Calibri"/>
                <w:noProof/>
                <w:lang w:eastAsia="es-ES_tradnl"/>
              </w:rPr>
              <w:t>d) Causal de Procedencia</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_Toc215140760 \h </w:instrText>
            </w:r>
            <w:r w:rsidR="00701FA4" w:rsidRPr="0033415D">
              <w:rPr>
                <w:noProof/>
                <w:webHidden/>
              </w:rPr>
            </w:r>
            <w:r w:rsidR="00701FA4" w:rsidRPr="0033415D">
              <w:rPr>
                <w:noProof/>
                <w:webHidden/>
              </w:rPr>
              <w:fldChar w:fldCharType="separate"/>
            </w:r>
            <w:r w:rsidR="0033415D">
              <w:rPr>
                <w:noProof/>
                <w:webHidden/>
              </w:rPr>
              <w:t>7</w:t>
            </w:r>
            <w:r w:rsidR="00701FA4" w:rsidRPr="0033415D">
              <w:rPr>
                <w:noProof/>
                <w:webHidden/>
              </w:rPr>
              <w:fldChar w:fldCharType="end"/>
            </w:r>
          </w:hyperlink>
        </w:p>
        <w:p w14:paraId="7A55D066" w14:textId="320F0ABC"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61" w:history="1">
            <w:r w:rsidR="00701FA4" w:rsidRPr="0033415D">
              <w:rPr>
                <w:rStyle w:val="Hipervnculo"/>
                <w:noProof/>
              </w:rPr>
              <w:t>e) Requisitos formales para la interposición del recurso</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_Toc215140761 \h </w:instrText>
            </w:r>
            <w:r w:rsidR="00701FA4" w:rsidRPr="0033415D">
              <w:rPr>
                <w:noProof/>
                <w:webHidden/>
              </w:rPr>
            </w:r>
            <w:r w:rsidR="00701FA4" w:rsidRPr="0033415D">
              <w:rPr>
                <w:noProof/>
                <w:webHidden/>
              </w:rPr>
              <w:fldChar w:fldCharType="separate"/>
            </w:r>
            <w:r w:rsidR="0033415D">
              <w:rPr>
                <w:noProof/>
                <w:webHidden/>
              </w:rPr>
              <w:t>7</w:t>
            </w:r>
            <w:r w:rsidR="00701FA4" w:rsidRPr="0033415D">
              <w:rPr>
                <w:noProof/>
                <w:webHidden/>
              </w:rPr>
              <w:fldChar w:fldCharType="end"/>
            </w:r>
          </w:hyperlink>
        </w:p>
        <w:p w14:paraId="4928C0C1" w14:textId="6BEED0D4" w:rsidR="00701FA4" w:rsidRPr="0033415D" w:rsidRDefault="00F632CA" w:rsidP="00701FA4">
          <w:pPr>
            <w:pStyle w:val="TDC2"/>
            <w:rPr>
              <w:rFonts w:asciiTheme="minorHAnsi" w:eastAsiaTheme="minorEastAsia" w:hAnsiTheme="minorHAnsi" w:cstheme="minorBidi"/>
              <w:noProof/>
              <w:kern w:val="2"/>
              <w:sz w:val="24"/>
              <w:szCs w:val="24"/>
              <w:lang w:eastAsia="es-MX"/>
              <w14:ligatures w14:val="standardContextual"/>
            </w:rPr>
          </w:pPr>
          <w:hyperlink w:anchor="_Toc215140762" w:history="1">
            <w:r w:rsidR="00701FA4" w:rsidRPr="0033415D">
              <w:rPr>
                <w:rStyle w:val="Hipervnculo"/>
                <w:noProof/>
              </w:rPr>
              <w:t>SEGUNDO. Estudio de Fondo</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_Toc215140762 \h </w:instrText>
            </w:r>
            <w:r w:rsidR="00701FA4" w:rsidRPr="0033415D">
              <w:rPr>
                <w:noProof/>
                <w:webHidden/>
              </w:rPr>
            </w:r>
            <w:r w:rsidR="00701FA4" w:rsidRPr="0033415D">
              <w:rPr>
                <w:noProof/>
                <w:webHidden/>
              </w:rPr>
              <w:fldChar w:fldCharType="separate"/>
            </w:r>
            <w:r w:rsidR="0033415D">
              <w:rPr>
                <w:noProof/>
                <w:webHidden/>
              </w:rPr>
              <w:t>8</w:t>
            </w:r>
            <w:r w:rsidR="00701FA4" w:rsidRPr="0033415D">
              <w:rPr>
                <w:noProof/>
                <w:webHidden/>
              </w:rPr>
              <w:fldChar w:fldCharType="end"/>
            </w:r>
          </w:hyperlink>
        </w:p>
        <w:p w14:paraId="3B7794F0" w14:textId="5994A5F6"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63" w:history="1">
            <w:r w:rsidR="00701FA4" w:rsidRPr="0033415D">
              <w:rPr>
                <w:rStyle w:val="Hipervnculo"/>
                <w:noProof/>
              </w:rPr>
              <w:t>a) Mandato de transparencia y responsabilidad del Sujeto Obligado</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_Toc215140763 \h </w:instrText>
            </w:r>
            <w:r w:rsidR="00701FA4" w:rsidRPr="0033415D">
              <w:rPr>
                <w:noProof/>
                <w:webHidden/>
              </w:rPr>
            </w:r>
            <w:r w:rsidR="00701FA4" w:rsidRPr="0033415D">
              <w:rPr>
                <w:noProof/>
                <w:webHidden/>
              </w:rPr>
              <w:fldChar w:fldCharType="separate"/>
            </w:r>
            <w:r w:rsidR="0033415D">
              <w:rPr>
                <w:noProof/>
                <w:webHidden/>
              </w:rPr>
              <w:t>8</w:t>
            </w:r>
            <w:r w:rsidR="00701FA4" w:rsidRPr="0033415D">
              <w:rPr>
                <w:noProof/>
                <w:webHidden/>
              </w:rPr>
              <w:fldChar w:fldCharType="end"/>
            </w:r>
          </w:hyperlink>
        </w:p>
        <w:p w14:paraId="75999972" w14:textId="0BBAEC18"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64" w:history="1">
            <w:r w:rsidR="00701FA4" w:rsidRPr="0033415D">
              <w:rPr>
                <w:rStyle w:val="Hipervnculo"/>
                <w:rFonts w:eastAsia="Calibri"/>
                <w:noProof/>
                <w:lang w:eastAsia="es-ES_tradnl"/>
              </w:rPr>
              <w:t>b) Controversia a resolver</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_Toc215140764 \h </w:instrText>
            </w:r>
            <w:r w:rsidR="00701FA4" w:rsidRPr="0033415D">
              <w:rPr>
                <w:noProof/>
                <w:webHidden/>
              </w:rPr>
            </w:r>
            <w:r w:rsidR="00701FA4" w:rsidRPr="0033415D">
              <w:rPr>
                <w:noProof/>
                <w:webHidden/>
              </w:rPr>
              <w:fldChar w:fldCharType="separate"/>
            </w:r>
            <w:r w:rsidR="0033415D">
              <w:rPr>
                <w:noProof/>
                <w:webHidden/>
              </w:rPr>
              <w:t>11</w:t>
            </w:r>
            <w:r w:rsidR="00701FA4" w:rsidRPr="0033415D">
              <w:rPr>
                <w:noProof/>
                <w:webHidden/>
              </w:rPr>
              <w:fldChar w:fldCharType="end"/>
            </w:r>
          </w:hyperlink>
        </w:p>
        <w:p w14:paraId="20A09796" w14:textId="25051AD0"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65" w:history="1">
            <w:r w:rsidR="00701FA4" w:rsidRPr="0033415D">
              <w:rPr>
                <w:rStyle w:val="Hipervnculo"/>
                <w:noProof/>
              </w:rPr>
              <w:t>c) Estudio de la controversia</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_Toc215140765 \h </w:instrText>
            </w:r>
            <w:r w:rsidR="00701FA4" w:rsidRPr="0033415D">
              <w:rPr>
                <w:noProof/>
                <w:webHidden/>
              </w:rPr>
            </w:r>
            <w:r w:rsidR="00701FA4" w:rsidRPr="0033415D">
              <w:rPr>
                <w:noProof/>
                <w:webHidden/>
              </w:rPr>
              <w:fldChar w:fldCharType="separate"/>
            </w:r>
            <w:r w:rsidR="0033415D">
              <w:rPr>
                <w:noProof/>
                <w:webHidden/>
              </w:rPr>
              <w:t>12</w:t>
            </w:r>
            <w:r w:rsidR="00701FA4" w:rsidRPr="0033415D">
              <w:rPr>
                <w:noProof/>
                <w:webHidden/>
              </w:rPr>
              <w:fldChar w:fldCharType="end"/>
            </w:r>
          </w:hyperlink>
        </w:p>
        <w:p w14:paraId="4BE421FE" w14:textId="3AEF3FEA"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66" w:history="1">
            <w:r w:rsidR="00701FA4" w:rsidRPr="0033415D">
              <w:rPr>
                <w:rStyle w:val="Hipervnculo"/>
                <w:noProof/>
              </w:rPr>
              <w:t>d) Versión pública</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_Toc215140766 \h </w:instrText>
            </w:r>
            <w:r w:rsidR="00701FA4" w:rsidRPr="0033415D">
              <w:rPr>
                <w:noProof/>
                <w:webHidden/>
              </w:rPr>
            </w:r>
            <w:r w:rsidR="00701FA4" w:rsidRPr="0033415D">
              <w:rPr>
                <w:noProof/>
                <w:webHidden/>
              </w:rPr>
              <w:fldChar w:fldCharType="separate"/>
            </w:r>
            <w:r w:rsidR="0033415D">
              <w:rPr>
                <w:noProof/>
                <w:webHidden/>
              </w:rPr>
              <w:t>21</w:t>
            </w:r>
            <w:r w:rsidR="00701FA4" w:rsidRPr="0033415D">
              <w:rPr>
                <w:noProof/>
                <w:webHidden/>
              </w:rPr>
              <w:fldChar w:fldCharType="end"/>
            </w:r>
          </w:hyperlink>
        </w:p>
        <w:p w14:paraId="09F8F893" w14:textId="7F344071" w:rsidR="00701FA4" w:rsidRPr="0033415D" w:rsidRDefault="00F632CA" w:rsidP="00701FA4">
          <w:pPr>
            <w:pStyle w:val="TDC3"/>
            <w:rPr>
              <w:rFonts w:asciiTheme="minorHAnsi" w:eastAsiaTheme="minorEastAsia" w:hAnsiTheme="minorHAnsi" w:cstheme="minorBidi"/>
              <w:noProof/>
              <w:kern w:val="2"/>
              <w:sz w:val="24"/>
              <w:szCs w:val="24"/>
              <w:lang w:eastAsia="es-MX"/>
              <w14:ligatures w14:val="standardContextual"/>
            </w:rPr>
          </w:pPr>
          <w:hyperlink w:anchor="_Toc215140767" w:history="1">
            <w:r w:rsidR="00701FA4" w:rsidRPr="0033415D">
              <w:rPr>
                <w:rStyle w:val="Hipervnculo"/>
                <w:noProof/>
              </w:rPr>
              <w:t>e) Conclusión</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_Toc215140767 \h </w:instrText>
            </w:r>
            <w:r w:rsidR="00701FA4" w:rsidRPr="0033415D">
              <w:rPr>
                <w:noProof/>
                <w:webHidden/>
              </w:rPr>
            </w:r>
            <w:r w:rsidR="00701FA4" w:rsidRPr="0033415D">
              <w:rPr>
                <w:noProof/>
                <w:webHidden/>
              </w:rPr>
              <w:fldChar w:fldCharType="separate"/>
            </w:r>
            <w:r w:rsidR="0033415D">
              <w:rPr>
                <w:noProof/>
                <w:webHidden/>
              </w:rPr>
              <w:t>28</w:t>
            </w:r>
            <w:r w:rsidR="00701FA4" w:rsidRPr="0033415D">
              <w:rPr>
                <w:noProof/>
                <w:webHidden/>
              </w:rPr>
              <w:fldChar w:fldCharType="end"/>
            </w:r>
          </w:hyperlink>
        </w:p>
        <w:p w14:paraId="2F64D713" w14:textId="1A0FBE6E" w:rsidR="00701FA4" w:rsidRPr="0033415D" w:rsidRDefault="00F632CA" w:rsidP="00701FA4">
          <w:pPr>
            <w:pStyle w:val="TDC1"/>
            <w:tabs>
              <w:tab w:val="right" w:leader="dot" w:pos="9034"/>
            </w:tabs>
            <w:spacing w:line="240" w:lineRule="auto"/>
            <w:rPr>
              <w:rFonts w:asciiTheme="minorHAnsi" w:eastAsiaTheme="minorEastAsia" w:hAnsiTheme="minorHAnsi" w:cstheme="minorBidi"/>
              <w:noProof/>
              <w:kern w:val="2"/>
              <w:sz w:val="24"/>
              <w:szCs w:val="24"/>
              <w:lang w:eastAsia="es-MX"/>
              <w14:ligatures w14:val="standardContextual"/>
            </w:rPr>
          </w:pPr>
          <w:hyperlink w:anchor="_Toc215140768" w:history="1">
            <w:r w:rsidR="00701FA4" w:rsidRPr="0033415D">
              <w:rPr>
                <w:rStyle w:val="Hipervnculo"/>
                <w:noProof/>
              </w:rPr>
              <w:t>RESUELVE</w:t>
            </w:r>
            <w:r w:rsidR="00701FA4" w:rsidRPr="0033415D">
              <w:rPr>
                <w:noProof/>
                <w:webHidden/>
              </w:rPr>
              <w:tab/>
            </w:r>
            <w:r w:rsidR="00701FA4" w:rsidRPr="0033415D">
              <w:rPr>
                <w:noProof/>
                <w:webHidden/>
              </w:rPr>
              <w:fldChar w:fldCharType="begin"/>
            </w:r>
            <w:r w:rsidR="00701FA4" w:rsidRPr="0033415D">
              <w:rPr>
                <w:noProof/>
                <w:webHidden/>
              </w:rPr>
              <w:instrText xml:space="preserve"> PAGEREF _Toc215140768 \h </w:instrText>
            </w:r>
            <w:r w:rsidR="00701FA4" w:rsidRPr="0033415D">
              <w:rPr>
                <w:noProof/>
                <w:webHidden/>
              </w:rPr>
            </w:r>
            <w:r w:rsidR="00701FA4" w:rsidRPr="0033415D">
              <w:rPr>
                <w:noProof/>
                <w:webHidden/>
              </w:rPr>
              <w:fldChar w:fldCharType="separate"/>
            </w:r>
            <w:r w:rsidR="0033415D">
              <w:rPr>
                <w:noProof/>
                <w:webHidden/>
              </w:rPr>
              <w:t>28</w:t>
            </w:r>
            <w:r w:rsidR="00701FA4" w:rsidRPr="0033415D">
              <w:rPr>
                <w:noProof/>
                <w:webHidden/>
              </w:rPr>
              <w:fldChar w:fldCharType="end"/>
            </w:r>
          </w:hyperlink>
        </w:p>
        <w:p w14:paraId="0C82FD7A" w14:textId="4A9BCC2B" w:rsidR="009B2945" w:rsidRPr="0033415D" w:rsidRDefault="00AE3DA7" w:rsidP="00701FA4">
          <w:pPr>
            <w:spacing w:line="240" w:lineRule="auto"/>
            <w:rPr>
              <w:b/>
              <w:bCs/>
              <w:lang w:val="es-ES"/>
            </w:rPr>
          </w:pPr>
          <w:r w:rsidRPr="0033415D">
            <w:rPr>
              <w:b/>
              <w:bCs/>
              <w:sz w:val="16"/>
              <w:szCs w:val="16"/>
              <w:lang w:val="es-ES"/>
            </w:rPr>
            <w:fldChar w:fldCharType="end"/>
          </w:r>
        </w:p>
      </w:sdtContent>
    </w:sdt>
    <w:p w14:paraId="603A07E2" w14:textId="77777777" w:rsidR="00646436" w:rsidRPr="0033415D" w:rsidRDefault="00646436" w:rsidP="00664420">
      <w:pPr>
        <w:rPr>
          <w:rFonts w:cs="Tahoma"/>
          <w:szCs w:val="22"/>
        </w:rPr>
        <w:sectPr w:rsidR="00646436" w:rsidRPr="0033415D" w:rsidSect="00701FA4">
          <w:headerReference w:type="default" r:id="rId11"/>
          <w:footerReference w:type="default" r:id="rId12"/>
          <w:headerReference w:type="first" r:id="rId13"/>
          <w:type w:val="continuous"/>
          <w:pgSz w:w="12240" w:h="15840"/>
          <w:pgMar w:top="2552" w:right="1608" w:bottom="851" w:left="1588" w:header="709" w:footer="737" w:gutter="0"/>
          <w:pgNumType w:start="1"/>
          <w:cols w:space="708"/>
          <w:titlePg/>
          <w:docGrid w:linePitch="360"/>
        </w:sectPr>
      </w:pPr>
    </w:p>
    <w:p w14:paraId="7A9A4270" w14:textId="2FA50893" w:rsidR="00775BFC" w:rsidRPr="0033415D" w:rsidRDefault="00775BFC" w:rsidP="00775BFC">
      <w:pPr>
        <w:rPr>
          <w:b/>
        </w:rPr>
      </w:pPr>
      <w:r w:rsidRPr="0033415D">
        <w:lastRenderedPageBreak/>
        <w:t>Resolución del Pleno del Instituto de Transparencia, Acceso a la Información Pública y Protección de Datos Personales del Estado de México y Municipios, con domicilio e</w:t>
      </w:r>
      <w:r w:rsidR="00DB5D03" w:rsidRPr="0033415D">
        <w:t xml:space="preserve">n Metepec, Estado de México, de </w:t>
      </w:r>
      <w:r w:rsidR="00EA6133" w:rsidRPr="0033415D">
        <w:rPr>
          <w:b/>
        </w:rPr>
        <w:t>diez</w:t>
      </w:r>
      <w:r w:rsidR="00DB5D03" w:rsidRPr="0033415D">
        <w:rPr>
          <w:b/>
        </w:rPr>
        <w:t xml:space="preserve"> de diciembre de dos mil veinticinco.</w:t>
      </w:r>
    </w:p>
    <w:p w14:paraId="0AF3AAC4" w14:textId="77777777" w:rsidR="00775BFC" w:rsidRPr="0033415D" w:rsidRDefault="00775BFC" w:rsidP="00775BFC">
      <w:pPr>
        <w:rPr>
          <w:b/>
        </w:rPr>
      </w:pPr>
    </w:p>
    <w:p w14:paraId="40EAE038" w14:textId="63A2A507" w:rsidR="00775BFC" w:rsidRPr="0033415D" w:rsidRDefault="00775BFC" w:rsidP="00775BFC">
      <w:r w:rsidRPr="0033415D">
        <w:rPr>
          <w:b/>
        </w:rPr>
        <w:t xml:space="preserve">VISTO </w:t>
      </w:r>
      <w:r w:rsidRPr="0033415D">
        <w:t xml:space="preserve">el expediente formado con motivo del Recurso de Revisión </w:t>
      </w:r>
      <w:r w:rsidR="00DB5D03" w:rsidRPr="0033415D">
        <w:rPr>
          <w:rFonts w:eastAsia="Calibri"/>
          <w:b/>
          <w:lang w:eastAsia="en-US"/>
        </w:rPr>
        <w:t>12377</w:t>
      </w:r>
      <w:r w:rsidRPr="0033415D">
        <w:rPr>
          <w:rFonts w:eastAsia="Calibri"/>
          <w:b/>
          <w:lang w:eastAsia="en-US"/>
        </w:rPr>
        <w:t>/INFOEM/IP/RR/</w:t>
      </w:r>
      <w:r w:rsidR="00DB5D03" w:rsidRPr="0033415D">
        <w:rPr>
          <w:rFonts w:eastAsia="Calibri"/>
          <w:b/>
          <w:lang w:eastAsia="en-US"/>
        </w:rPr>
        <w:t>2025</w:t>
      </w:r>
      <w:r w:rsidRPr="0033415D">
        <w:rPr>
          <w:rFonts w:eastAsia="Calibri"/>
          <w:lang w:eastAsia="en-US"/>
        </w:rPr>
        <w:t xml:space="preserve"> </w:t>
      </w:r>
      <w:r w:rsidRPr="0033415D">
        <w:t xml:space="preserve">interpuesto </w:t>
      </w:r>
      <w:r w:rsidR="00DB5D03" w:rsidRPr="0033415D">
        <w:t>de manera anónima</w:t>
      </w:r>
      <w:r w:rsidRPr="0033415D">
        <w:t xml:space="preserve">, a quien en lo subsecuente se le denominará </w:t>
      </w:r>
      <w:r w:rsidRPr="0033415D">
        <w:rPr>
          <w:b/>
          <w:bCs/>
        </w:rPr>
        <w:t>LA PARTE RECURRENTE</w:t>
      </w:r>
      <w:r w:rsidRPr="0033415D">
        <w:t>, en contra de la respuesta emitida por</w:t>
      </w:r>
      <w:r w:rsidR="00DB5D03" w:rsidRPr="0033415D">
        <w:t xml:space="preserve"> el </w:t>
      </w:r>
      <w:r w:rsidR="00DB5D03" w:rsidRPr="0033415D">
        <w:rPr>
          <w:rFonts w:eastAsia="Calibri" w:cs="Tahoma"/>
          <w:b/>
          <w:szCs w:val="22"/>
          <w:lang w:eastAsia="en-US"/>
        </w:rPr>
        <w:t>Consejo Estatal para el Desarrollo Integral de Los Pueblos Indígenas del Estado de México</w:t>
      </w:r>
      <w:r w:rsidRPr="0033415D">
        <w:t xml:space="preserve">, en adelante </w:t>
      </w:r>
      <w:r w:rsidRPr="0033415D">
        <w:rPr>
          <w:b/>
          <w:bCs/>
        </w:rPr>
        <w:t>EL SUJETO OBLIGADO</w:t>
      </w:r>
      <w:r w:rsidRPr="0033415D">
        <w:rPr>
          <w:rFonts w:eastAsia="Calibri"/>
          <w:lang w:eastAsia="en-US"/>
        </w:rPr>
        <w:t xml:space="preserve">, </w:t>
      </w:r>
      <w:r w:rsidRPr="0033415D">
        <w:t>se emite la presente Resolución con base en los Antecedentes y Considerandos que se exponen a continuación:</w:t>
      </w:r>
    </w:p>
    <w:p w14:paraId="2116968C" w14:textId="77777777" w:rsidR="00775BFC" w:rsidRPr="0033415D" w:rsidRDefault="00775BFC" w:rsidP="00775BFC"/>
    <w:p w14:paraId="5A444FB6" w14:textId="639D3567" w:rsidR="00664420" w:rsidRPr="0033415D" w:rsidRDefault="00664420" w:rsidP="00664420">
      <w:pPr>
        <w:pStyle w:val="Ttulo1"/>
      </w:pPr>
      <w:bookmarkStart w:id="2" w:name="_Toc215140743"/>
      <w:r w:rsidRPr="0033415D">
        <w:t>ANTECEDENTES</w:t>
      </w:r>
      <w:bookmarkEnd w:id="2"/>
    </w:p>
    <w:p w14:paraId="5CB5034E" w14:textId="77777777" w:rsidR="00AC2DB8" w:rsidRPr="0033415D" w:rsidRDefault="00AC2DB8" w:rsidP="00E37A3F"/>
    <w:p w14:paraId="09B2D38F" w14:textId="6E49D146" w:rsidR="00664420" w:rsidRPr="0033415D" w:rsidRDefault="00E37A3F" w:rsidP="00C80B14">
      <w:pPr>
        <w:pStyle w:val="Ttulo2"/>
      </w:pPr>
      <w:bookmarkStart w:id="3" w:name="_Toc215140744"/>
      <w:r w:rsidRPr="0033415D">
        <w:t>DE LA SOLICITUD DE INFORMACIÓN</w:t>
      </w:r>
      <w:bookmarkEnd w:id="3"/>
    </w:p>
    <w:p w14:paraId="7B7535DF" w14:textId="77777777" w:rsidR="00E37A3F" w:rsidRPr="0033415D" w:rsidRDefault="00E37A3F" w:rsidP="00E37A3F"/>
    <w:p w14:paraId="2C6AD1A5" w14:textId="0405B3CD" w:rsidR="00664420" w:rsidRPr="0033415D" w:rsidRDefault="00E37A3F" w:rsidP="00E37A3F">
      <w:pPr>
        <w:pStyle w:val="Ttulo3"/>
      </w:pPr>
      <w:bookmarkStart w:id="4" w:name="_Toc215140745"/>
      <w:r w:rsidRPr="0033415D">
        <w:t xml:space="preserve">a) </w:t>
      </w:r>
      <w:r w:rsidR="006B10B0" w:rsidRPr="0033415D">
        <w:t>S</w:t>
      </w:r>
      <w:r w:rsidR="00664420" w:rsidRPr="0033415D">
        <w:t xml:space="preserve">olicitud de </w:t>
      </w:r>
      <w:r w:rsidR="006B10B0" w:rsidRPr="0033415D">
        <w:t>i</w:t>
      </w:r>
      <w:r w:rsidR="00664420" w:rsidRPr="0033415D">
        <w:t>nformación</w:t>
      </w:r>
      <w:bookmarkEnd w:id="4"/>
    </w:p>
    <w:p w14:paraId="06DCD29D" w14:textId="13DDBF72" w:rsidR="009A2D78" w:rsidRPr="0033415D" w:rsidRDefault="006B10B0" w:rsidP="009A2D78">
      <w:pPr>
        <w:pStyle w:val="Prrafodelista"/>
        <w:tabs>
          <w:tab w:val="left" w:pos="0"/>
        </w:tabs>
        <w:ind w:left="0"/>
        <w:contextualSpacing w:val="0"/>
        <w:rPr>
          <w:rFonts w:cs="Tahoma"/>
        </w:rPr>
      </w:pPr>
      <w:r w:rsidRPr="0033415D">
        <w:rPr>
          <w:rFonts w:cs="Tahoma"/>
        </w:rPr>
        <w:t>El</w:t>
      </w:r>
      <w:r w:rsidR="00DB5D03" w:rsidRPr="0033415D">
        <w:rPr>
          <w:rFonts w:cs="Tahoma"/>
        </w:rPr>
        <w:t xml:space="preserve"> </w:t>
      </w:r>
      <w:r w:rsidR="00BC65DA" w:rsidRPr="0033415D">
        <w:rPr>
          <w:rFonts w:cs="Tahoma"/>
          <w:b/>
        </w:rPr>
        <w:t xml:space="preserve">veintidós </w:t>
      </w:r>
      <w:r w:rsidR="00DB5D03" w:rsidRPr="0033415D">
        <w:rPr>
          <w:rFonts w:cs="Tahoma"/>
          <w:b/>
        </w:rPr>
        <w:t>de septiembre de dos mil veinticinco</w:t>
      </w:r>
      <w:r w:rsidR="00BC65DA" w:rsidRPr="0033415D">
        <w:rPr>
          <w:rStyle w:val="Refdenotaalpie"/>
          <w:rFonts w:cs="Tahoma"/>
          <w:b/>
        </w:rPr>
        <w:footnoteReference w:id="1"/>
      </w:r>
      <w:r w:rsidR="00664420" w:rsidRPr="0033415D">
        <w:rPr>
          <w:rFonts w:cs="Tahoma"/>
        </w:rPr>
        <w:t xml:space="preserve">, </w:t>
      </w:r>
      <w:r w:rsidRPr="0033415D">
        <w:rPr>
          <w:b/>
          <w:bCs/>
        </w:rPr>
        <w:t>LA PARTE RECURRENTE</w:t>
      </w:r>
      <w:r w:rsidR="00664420" w:rsidRPr="0033415D">
        <w:rPr>
          <w:rFonts w:cs="Tahoma"/>
        </w:rPr>
        <w:t xml:space="preserve"> presentó una solicitud de acceso a la información pública </w:t>
      </w:r>
      <w:r w:rsidR="001F3515" w:rsidRPr="0033415D">
        <w:rPr>
          <w:rFonts w:cs="Tahoma"/>
        </w:rPr>
        <w:t xml:space="preserve">ante el </w:t>
      </w:r>
      <w:r w:rsidR="001F3515" w:rsidRPr="0033415D">
        <w:rPr>
          <w:rFonts w:cs="Tahoma"/>
          <w:b/>
          <w:bCs/>
        </w:rPr>
        <w:t>SUJETO OBLIGADO</w:t>
      </w:r>
      <w:r w:rsidR="001F3515" w:rsidRPr="0033415D">
        <w:rPr>
          <w:rFonts w:cs="Tahoma"/>
        </w:rPr>
        <w:t xml:space="preserve">, </w:t>
      </w:r>
      <w:r w:rsidR="00664420" w:rsidRPr="0033415D">
        <w:rPr>
          <w:rFonts w:cs="Tahoma"/>
        </w:rPr>
        <w:t>a través del Sistema de Acceso a la Información Mexiquense</w:t>
      </w:r>
      <w:r w:rsidRPr="0033415D">
        <w:rPr>
          <w:rFonts w:cs="Tahoma"/>
        </w:rPr>
        <w:t xml:space="preserve"> </w:t>
      </w:r>
      <w:r w:rsidR="009A2D78" w:rsidRPr="0033415D">
        <w:rPr>
          <w:rFonts w:cs="Tahoma"/>
        </w:rPr>
        <w:t>(</w:t>
      </w:r>
      <w:r w:rsidRPr="0033415D">
        <w:rPr>
          <w:rFonts w:cs="Tahoma"/>
        </w:rPr>
        <w:t>SAIMEX</w:t>
      </w:r>
      <w:r w:rsidR="009A2D78" w:rsidRPr="0033415D">
        <w:rPr>
          <w:rFonts w:cs="Tahoma"/>
        </w:rPr>
        <w:t>). Dicha solicitud quedó</w:t>
      </w:r>
      <w:r w:rsidRPr="0033415D">
        <w:rPr>
          <w:rFonts w:cs="Tahoma"/>
        </w:rPr>
        <w:t xml:space="preserve"> registrada c</w:t>
      </w:r>
      <w:r w:rsidR="00664420" w:rsidRPr="0033415D">
        <w:rPr>
          <w:rFonts w:cs="Tahoma"/>
        </w:rPr>
        <w:t>on el número de folio</w:t>
      </w:r>
      <w:r w:rsidR="00664420" w:rsidRPr="0033415D">
        <w:rPr>
          <w:rFonts w:cs="Tahoma"/>
          <w:b/>
          <w:bCs/>
        </w:rPr>
        <w:t xml:space="preserve"> </w:t>
      </w:r>
      <w:r w:rsidR="00DB5D03" w:rsidRPr="0033415D">
        <w:rPr>
          <w:rFonts w:cs="Tahoma"/>
          <w:b/>
          <w:bCs/>
        </w:rPr>
        <w:t>00120/CEDIPIEM/IP/2025</w:t>
      </w:r>
      <w:r w:rsidR="002A3601" w:rsidRPr="0033415D">
        <w:rPr>
          <w:rFonts w:cs="Tahoma"/>
        </w:rPr>
        <w:t xml:space="preserve"> y en ella </w:t>
      </w:r>
      <w:r w:rsidR="009A2D78" w:rsidRPr="0033415D">
        <w:rPr>
          <w:rFonts w:cs="Tahoma"/>
        </w:rPr>
        <w:t>se requirió la siguiente información:</w:t>
      </w:r>
    </w:p>
    <w:p w14:paraId="0459D6AC" w14:textId="77777777" w:rsidR="00664420" w:rsidRPr="0033415D" w:rsidRDefault="00664420" w:rsidP="00664420">
      <w:pPr>
        <w:tabs>
          <w:tab w:val="left" w:pos="4667"/>
        </w:tabs>
        <w:ind w:left="567" w:right="567"/>
        <w:rPr>
          <w:rFonts w:cs="Tahoma"/>
          <w:b/>
          <w:bCs/>
        </w:rPr>
      </w:pPr>
    </w:p>
    <w:p w14:paraId="179FB369" w14:textId="4767410F" w:rsidR="00664420" w:rsidRPr="0033415D" w:rsidRDefault="00DB5D03" w:rsidP="00A9208D">
      <w:pPr>
        <w:pStyle w:val="Puesto"/>
      </w:pPr>
      <w:r w:rsidRPr="0033415D">
        <w:lastRenderedPageBreak/>
        <w:t>“solicito auditorías internas o externas sobre la asignación de recursos de los programas sociales 2024.”</w:t>
      </w:r>
    </w:p>
    <w:p w14:paraId="64B27DE3" w14:textId="77777777" w:rsidR="00664420" w:rsidRPr="0033415D" w:rsidRDefault="00664420" w:rsidP="00664420">
      <w:pPr>
        <w:tabs>
          <w:tab w:val="left" w:pos="4667"/>
        </w:tabs>
        <w:ind w:left="567" w:right="567"/>
        <w:rPr>
          <w:rFonts w:cs="Tahoma"/>
          <w:bCs/>
          <w:i/>
          <w:szCs w:val="22"/>
        </w:rPr>
      </w:pPr>
    </w:p>
    <w:p w14:paraId="0BD6321D" w14:textId="424C3973" w:rsidR="00664420" w:rsidRPr="0033415D" w:rsidRDefault="009A2D78" w:rsidP="009A2D78">
      <w:pPr>
        <w:tabs>
          <w:tab w:val="left" w:pos="4667"/>
        </w:tabs>
        <w:ind w:left="567" w:right="567"/>
        <w:rPr>
          <w:rFonts w:cs="Tahoma"/>
          <w:bCs/>
          <w:i/>
          <w:szCs w:val="22"/>
        </w:rPr>
      </w:pPr>
      <w:r w:rsidRPr="0033415D">
        <w:rPr>
          <w:rFonts w:cs="Tahoma"/>
          <w:b/>
          <w:bCs/>
          <w:szCs w:val="22"/>
        </w:rPr>
        <w:t>Modalidad de entrega</w:t>
      </w:r>
      <w:r w:rsidRPr="0033415D">
        <w:rPr>
          <w:rFonts w:cs="Tahoma"/>
          <w:bCs/>
          <w:szCs w:val="22"/>
        </w:rPr>
        <w:t>: a</w:t>
      </w:r>
      <w:r w:rsidR="00664420" w:rsidRPr="0033415D">
        <w:rPr>
          <w:rFonts w:cs="Tahoma"/>
          <w:bCs/>
          <w:i/>
          <w:szCs w:val="22"/>
        </w:rPr>
        <w:t xml:space="preserve"> través del SAIMEX</w:t>
      </w:r>
      <w:r w:rsidRPr="0033415D">
        <w:rPr>
          <w:rFonts w:cs="Tahoma"/>
          <w:bCs/>
          <w:i/>
          <w:szCs w:val="22"/>
        </w:rPr>
        <w:t>.</w:t>
      </w:r>
    </w:p>
    <w:p w14:paraId="0144D7E2" w14:textId="77777777" w:rsidR="000A6C86" w:rsidRPr="0033415D" w:rsidRDefault="000A6C86" w:rsidP="009A2D78">
      <w:pPr>
        <w:tabs>
          <w:tab w:val="left" w:pos="4667"/>
        </w:tabs>
        <w:ind w:left="567" w:right="567"/>
        <w:rPr>
          <w:rFonts w:cs="Tahoma"/>
          <w:bCs/>
          <w:szCs w:val="22"/>
        </w:rPr>
      </w:pPr>
    </w:p>
    <w:p w14:paraId="5AC1EE52" w14:textId="34C34E77" w:rsidR="00D036D3" w:rsidRPr="0033415D" w:rsidRDefault="00E37A3F" w:rsidP="00E37A3F">
      <w:pPr>
        <w:pStyle w:val="Ttulo3"/>
      </w:pPr>
      <w:bookmarkStart w:id="5" w:name="_Toc215140746"/>
      <w:r w:rsidRPr="0033415D">
        <w:t xml:space="preserve">b) </w:t>
      </w:r>
      <w:r w:rsidR="00D036D3" w:rsidRPr="0033415D">
        <w:t>Turno de la solicitud de información</w:t>
      </w:r>
      <w:bookmarkEnd w:id="5"/>
    </w:p>
    <w:p w14:paraId="7CEE6F8C" w14:textId="4B17C262" w:rsidR="007D1C55" w:rsidRPr="0033415D" w:rsidRDefault="00D036D3" w:rsidP="00D036D3">
      <w:pPr>
        <w:rPr>
          <w:color w:val="000000" w:themeColor="text1"/>
        </w:rPr>
      </w:pPr>
      <w:r w:rsidRPr="0033415D">
        <w:rPr>
          <w:color w:val="000000" w:themeColor="text1"/>
        </w:rPr>
        <w:t>En cumplimiento al artículo 162 de la Ley de Transparencia y Acceso a la Información Pública del Estado de México y Municipios, el</w:t>
      </w:r>
      <w:r w:rsidR="00DB5D03" w:rsidRPr="0033415D">
        <w:rPr>
          <w:color w:val="000000" w:themeColor="text1"/>
        </w:rPr>
        <w:t xml:space="preserve"> </w:t>
      </w:r>
      <w:r w:rsidR="00DB5D03" w:rsidRPr="0033415D">
        <w:rPr>
          <w:b/>
          <w:color w:val="000000" w:themeColor="text1"/>
        </w:rPr>
        <w:t>dos de octubre de dos mil veinticinco</w:t>
      </w:r>
      <w:r w:rsidRPr="0033415D">
        <w:rPr>
          <w:color w:val="000000" w:themeColor="text1"/>
        </w:rPr>
        <w:t xml:space="preserve">, el Titular de la Unidad de Transparencia del </w:t>
      </w:r>
      <w:r w:rsidRPr="0033415D">
        <w:rPr>
          <w:b/>
          <w:color w:val="000000" w:themeColor="text1"/>
        </w:rPr>
        <w:t>SUJETO OBLIGADO</w:t>
      </w:r>
      <w:r w:rsidRPr="0033415D">
        <w:rPr>
          <w:color w:val="000000" w:themeColor="text1"/>
        </w:rPr>
        <w:t xml:space="preserve"> turnó la solicitud de información </w:t>
      </w:r>
      <w:r w:rsidR="00163D12" w:rsidRPr="0033415D">
        <w:rPr>
          <w:color w:val="000000" w:themeColor="text1"/>
        </w:rPr>
        <w:t xml:space="preserve">a los </w:t>
      </w:r>
      <w:r w:rsidRPr="0033415D">
        <w:rPr>
          <w:color w:val="000000" w:themeColor="text1"/>
        </w:rPr>
        <w:t>servidor</w:t>
      </w:r>
      <w:r w:rsidR="007D1C55" w:rsidRPr="0033415D">
        <w:rPr>
          <w:color w:val="000000" w:themeColor="text1"/>
        </w:rPr>
        <w:t>es</w:t>
      </w:r>
      <w:r w:rsidRPr="0033415D">
        <w:rPr>
          <w:color w:val="000000" w:themeColor="text1"/>
        </w:rPr>
        <w:t xml:space="preserve"> público</w:t>
      </w:r>
      <w:r w:rsidR="007D1C55" w:rsidRPr="0033415D">
        <w:rPr>
          <w:color w:val="000000" w:themeColor="text1"/>
        </w:rPr>
        <w:t>s</w:t>
      </w:r>
      <w:r w:rsidRPr="0033415D">
        <w:rPr>
          <w:color w:val="000000" w:themeColor="text1"/>
        </w:rPr>
        <w:t xml:space="preserve"> habilitado</w:t>
      </w:r>
      <w:r w:rsidR="007D1C55" w:rsidRPr="0033415D">
        <w:rPr>
          <w:color w:val="000000" w:themeColor="text1"/>
        </w:rPr>
        <w:t>s</w:t>
      </w:r>
      <w:r w:rsidRPr="0033415D">
        <w:rPr>
          <w:color w:val="000000" w:themeColor="text1"/>
        </w:rPr>
        <w:t xml:space="preserve"> que estimó pertinente</w:t>
      </w:r>
      <w:r w:rsidR="00163D12" w:rsidRPr="0033415D">
        <w:rPr>
          <w:color w:val="000000" w:themeColor="text1"/>
        </w:rPr>
        <w:t>s</w:t>
      </w:r>
      <w:r w:rsidR="007D1C55" w:rsidRPr="0033415D">
        <w:rPr>
          <w:color w:val="000000" w:themeColor="text1"/>
        </w:rPr>
        <w:t>.</w:t>
      </w:r>
    </w:p>
    <w:p w14:paraId="2C4045D7" w14:textId="77777777" w:rsidR="00AF03C4" w:rsidRPr="0033415D" w:rsidRDefault="00AF03C4" w:rsidP="00AF03C4">
      <w:pPr>
        <w:rPr>
          <w:lang w:val="es-ES"/>
        </w:rPr>
      </w:pPr>
    </w:p>
    <w:p w14:paraId="3212BA4D" w14:textId="7FD71C97" w:rsidR="00664420" w:rsidRPr="0033415D" w:rsidRDefault="00205D05" w:rsidP="00E37A3F">
      <w:pPr>
        <w:pStyle w:val="Ttulo3"/>
        <w:rPr>
          <w:rFonts w:eastAsia="Calibri"/>
          <w:lang w:eastAsia="en-US"/>
        </w:rPr>
      </w:pPr>
      <w:bookmarkStart w:id="6" w:name="_Toc215140747"/>
      <w:r w:rsidRPr="0033415D">
        <w:rPr>
          <w:lang w:val="es-ES"/>
        </w:rPr>
        <w:t>c</w:t>
      </w:r>
      <w:r w:rsidR="00E37A3F" w:rsidRPr="0033415D">
        <w:rPr>
          <w:lang w:val="es-ES"/>
        </w:rPr>
        <w:t xml:space="preserve">) </w:t>
      </w:r>
      <w:r w:rsidR="00664420" w:rsidRPr="0033415D">
        <w:rPr>
          <w:lang w:val="es-ES"/>
        </w:rPr>
        <w:t xml:space="preserve">Respuesta </w:t>
      </w:r>
      <w:r w:rsidR="00664420" w:rsidRPr="0033415D">
        <w:rPr>
          <w:rFonts w:eastAsia="Calibri"/>
          <w:lang w:eastAsia="en-US"/>
        </w:rPr>
        <w:t>del Sujeto Obligado</w:t>
      </w:r>
      <w:bookmarkEnd w:id="6"/>
    </w:p>
    <w:p w14:paraId="79199CC1" w14:textId="2D3EE90F" w:rsidR="00664420" w:rsidRPr="0033415D" w:rsidRDefault="00664420" w:rsidP="00902EE5">
      <w:pPr>
        <w:pStyle w:val="Sinespaciado"/>
        <w:spacing w:line="360" w:lineRule="auto"/>
        <w:rPr>
          <w:lang w:val="es-ES"/>
        </w:rPr>
      </w:pPr>
      <w:r w:rsidRPr="0033415D">
        <w:rPr>
          <w:lang w:val="es-ES"/>
        </w:rPr>
        <w:t xml:space="preserve">El </w:t>
      </w:r>
      <w:r w:rsidR="00DB5D03" w:rsidRPr="0033415D">
        <w:rPr>
          <w:b/>
          <w:bCs/>
          <w:lang w:val="es-ES"/>
        </w:rPr>
        <w:t>trece de octubre de dos mil veinticinco</w:t>
      </w:r>
      <w:r w:rsidRPr="0033415D">
        <w:rPr>
          <w:lang w:val="es-ES"/>
        </w:rPr>
        <w:t xml:space="preserve">, </w:t>
      </w:r>
      <w:r w:rsidR="00F07EE6" w:rsidRPr="0033415D">
        <w:rPr>
          <w:lang w:val="es-ES"/>
        </w:rPr>
        <w:t xml:space="preserve">el Titular de la Unidad de Transparencia del </w:t>
      </w:r>
      <w:r w:rsidR="00F07EE6" w:rsidRPr="0033415D">
        <w:rPr>
          <w:b/>
          <w:lang w:val="es-ES"/>
        </w:rPr>
        <w:t>SUJETO OBLIGADO</w:t>
      </w:r>
      <w:r w:rsidR="00F07EE6" w:rsidRPr="0033415D">
        <w:rPr>
          <w:lang w:val="es-ES"/>
        </w:rPr>
        <w:t xml:space="preserve"> notificó la siguiente respuesta a través del </w:t>
      </w:r>
      <w:r w:rsidRPr="0033415D">
        <w:rPr>
          <w:lang w:val="es-ES"/>
        </w:rPr>
        <w:t>SAIMEX</w:t>
      </w:r>
      <w:r w:rsidR="00F07EE6" w:rsidRPr="0033415D">
        <w:rPr>
          <w:lang w:val="es-ES"/>
        </w:rPr>
        <w:t>:</w:t>
      </w:r>
    </w:p>
    <w:p w14:paraId="669F7EFD" w14:textId="77777777" w:rsidR="00664420" w:rsidRPr="0033415D" w:rsidRDefault="00664420" w:rsidP="00664420">
      <w:pPr>
        <w:tabs>
          <w:tab w:val="left" w:pos="4667"/>
        </w:tabs>
        <w:ind w:left="567" w:right="567"/>
        <w:rPr>
          <w:rFonts w:cs="Tahoma"/>
          <w:b/>
          <w:bCs/>
        </w:rPr>
      </w:pPr>
    </w:p>
    <w:p w14:paraId="783332B3" w14:textId="1EFD3488" w:rsidR="00DB5D03" w:rsidRPr="0033415D" w:rsidRDefault="00DB5D03" w:rsidP="00DB5D03">
      <w:pPr>
        <w:pStyle w:val="Puesto"/>
        <w:jc w:val="right"/>
      </w:pPr>
      <w:r w:rsidRPr="0033415D">
        <w:t>“Metepec, México a 13 de Octubre de 2025</w:t>
      </w:r>
    </w:p>
    <w:p w14:paraId="5F2CF330" w14:textId="77777777" w:rsidR="00DB5D03" w:rsidRPr="0033415D" w:rsidRDefault="00DB5D03" w:rsidP="00DB5D03">
      <w:pPr>
        <w:pStyle w:val="Puesto"/>
        <w:jc w:val="right"/>
      </w:pPr>
      <w:r w:rsidRPr="0033415D">
        <w:t>Nombre del solicitante: C. Solicitante</w:t>
      </w:r>
    </w:p>
    <w:p w14:paraId="5A7A6382" w14:textId="77777777" w:rsidR="00DB5D03" w:rsidRPr="0033415D" w:rsidRDefault="00DB5D03" w:rsidP="00DB5D03">
      <w:pPr>
        <w:pStyle w:val="Puesto"/>
        <w:jc w:val="right"/>
      </w:pPr>
      <w:r w:rsidRPr="0033415D">
        <w:t>Folio de la solicitud: 00120/CEDIPIEM/IP/2025</w:t>
      </w:r>
    </w:p>
    <w:p w14:paraId="3E2D8A88" w14:textId="77777777" w:rsidR="00DB5D03" w:rsidRPr="0033415D" w:rsidRDefault="00DB5D03" w:rsidP="00DB5D03">
      <w:pPr>
        <w:pStyle w:val="Puesto"/>
      </w:pPr>
    </w:p>
    <w:p w14:paraId="244861B9" w14:textId="77777777" w:rsidR="00DB5D03" w:rsidRPr="0033415D" w:rsidRDefault="00DB5D03" w:rsidP="00DB5D03">
      <w:pPr>
        <w:pStyle w:val="Puesto"/>
      </w:pPr>
      <w:r w:rsidRPr="0033415D">
        <w:t>En respuesta a la solicitud recibida, nos permitimos hacer de su conocimiento que con fundamento en el artículo 53, Fracciones: II, V y VI de la Ley de Transparencia y Acceso a la Información Pública del Estado de México y Municipios, le contestamos que:</w:t>
      </w:r>
    </w:p>
    <w:p w14:paraId="74286137" w14:textId="77777777" w:rsidR="00DB5D03" w:rsidRPr="0033415D" w:rsidRDefault="00DB5D03" w:rsidP="00DB5D03"/>
    <w:p w14:paraId="042FE73D" w14:textId="5DE90377" w:rsidR="00F07EE6" w:rsidRPr="0033415D" w:rsidRDefault="00DB5D03" w:rsidP="00DB5D03">
      <w:pPr>
        <w:pStyle w:val="Puesto"/>
      </w:pPr>
      <w:r w:rsidRPr="0033415D">
        <w:t xml:space="preserve">Se anexa oficio número 229C0101000300S/680/2025 de fecha 13 de </w:t>
      </w:r>
      <w:r w:rsidR="00B71690" w:rsidRPr="0033415D">
        <w:t>octubre</w:t>
      </w:r>
      <w:r w:rsidRPr="0033415D">
        <w:t xml:space="preserve"> de 2025”</w:t>
      </w:r>
    </w:p>
    <w:p w14:paraId="5D11024C" w14:textId="77777777" w:rsidR="00664420" w:rsidRPr="0033415D" w:rsidRDefault="00664420" w:rsidP="00664420">
      <w:pPr>
        <w:autoSpaceDE w:val="0"/>
        <w:autoSpaceDN w:val="0"/>
        <w:adjustRightInd w:val="0"/>
        <w:ind w:right="-28"/>
        <w:rPr>
          <w:rFonts w:cs="Tahoma"/>
          <w:bCs/>
          <w:szCs w:val="22"/>
        </w:rPr>
      </w:pPr>
    </w:p>
    <w:p w14:paraId="70920289" w14:textId="1734249B" w:rsidR="00664420" w:rsidRPr="0033415D" w:rsidRDefault="00F07EE6" w:rsidP="00664420">
      <w:pPr>
        <w:autoSpaceDE w:val="0"/>
        <w:autoSpaceDN w:val="0"/>
        <w:adjustRightInd w:val="0"/>
        <w:ind w:right="-28"/>
        <w:rPr>
          <w:rFonts w:cs="Tahoma"/>
          <w:bCs/>
          <w:szCs w:val="22"/>
          <w:lang w:val="es-ES"/>
        </w:rPr>
      </w:pPr>
      <w:r w:rsidRPr="0033415D">
        <w:rPr>
          <w:rFonts w:cs="Tahoma"/>
          <w:bCs/>
          <w:szCs w:val="22"/>
          <w:lang w:val="es-ES"/>
        </w:rPr>
        <w:t xml:space="preserve">Asimismo, </w:t>
      </w:r>
      <w:r w:rsidRPr="0033415D">
        <w:rPr>
          <w:rFonts w:cs="Tahoma"/>
          <w:b/>
          <w:szCs w:val="22"/>
          <w:lang w:val="es-ES"/>
        </w:rPr>
        <w:t xml:space="preserve">EL SUJETO OBLIGADO </w:t>
      </w:r>
      <w:r w:rsidRPr="0033415D">
        <w:rPr>
          <w:rFonts w:cs="Tahoma"/>
          <w:bCs/>
          <w:szCs w:val="22"/>
          <w:lang w:val="es-ES"/>
        </w:rPr>
        <w:t>adjuntó a su respuesta los archivos electrónicos que se describen a continuación</w:t>
      </w:r>
      <w:r w:rsidR="00664420" w:rsidRPr="0033415D">
        <w:rPr>
          <w:rFonts w:cs="Tahoma"/>
          <w:bCs/>
          <w:szCs w:val="22"/>
          <w:lang w:val="es-ES"/>
        </w:rPr>
        <w:t>:</w:t>
      </w:r>
    </w:p>
    <w:p w14:paraId="2C78354F" w14:textId="77777777" w:rsidR="00664420" w:rsidRPr="0033415D" w:rsidRDefault="00664420" w:rsidP="00664420">
      <w:pPr>
        <w:autoSpaceDE w:val="0"/>
        <w:autoSpaceDN w:val="0"/>
        <w:adjustRightInd w:val="0"/>
        <w:ind w:right="-28"/>
        <w:rPr>
          <w:rFonts w:cs="Tahoma"/>
          <w:bCs/>
          <w:szCs w:val="22"/>
          <w:lang w:val="es-ES"/>
        </w:rPr>
      </w:pPr>
    </w:p>
    <w:p w14:paraId="72D50697" w14:textId="028DA562" w:rsidR="00DB5D03" w:rsidRPr="0033415D" w:rsidRDefault="00DB5D03" w:rsidP="00664420">
      <w:pPr>
        <w:autoSpaceDE w:val="0"/>
        <w:autoSpaceDN w:val="0"/>
        <w:adjustRightInd w:val="0"/>
        <w:ind w:right="-28"/>
        <w:rPr>
          <w:rFonts w:cs="Tahoma"/>
          <w:bCs/>
          <w:szCs w:val="22"/>
          <w:lang w:val="es-ES"/>
        </w:rPr>
      </w:pPr>
      <w:r w:rsidRPr="0033415D">
        <w:rPr>
          <w:rFonts w:cs="Tahoma"/>
          <w:b/>
          <w:bCs/>
          <w:szCs w:val="22"/>
          <w:lang w:val="es-ES"/>
        </w:rPr>
        <w:t xml:space="preserve">-OTUT 120.pdf: </w:t>
      </w:r>
      <w:r w:rsidR="00877A0F" w:rsidRPr="0033415D">
        <w:t xml:space="preserve">Mediante oficio firmado por el </w:t>
      </w:r>
      <w:r w:rsidR="00877A0F" w:rsidRPr="0033415D">
        <w:rPr>
          <w:rStyle w:val="Textoennegrita"/>
          <w:rFonts w:eastAsiaTheme="majorEastAsia"/>
          <w:b w:val="0"/>
        </w:rPr>
        <w:t>Jefe de la Unidad de Información, Planeación, Programación y Evaluación y Titular de la Unidad de Transparencia del CEDIPIEM</w:t>
      </w:r>
      <w:r w:rsidR="00877A0F" w:rsidRPr="0033415D">
        <w:rPr>
          <w:b/>
        </w:rPr>
        <w:t>, s</w:t>
      </w:r>
      <w:r w:rsidR="00877A0F" w:rsidRPr="0033415D">
        <w:t xml:space="preserve">e hizo entrega de la respuesta emitida por el </w:t>
      </w:r>
      <w:r w:rsidR="00877A0F" w:rsidRPr="0033415D">
        <w:rPr>
          <w:rStyle w:val="Textoennegrita"/>
          <w:rFonts w:eastAsiaTheme="majorEastAsia"/>
          <w:b w:val="0"/>
        </w:rPr>
        <w:t>servidor público habilitado de la Unidad de Apoyo Administrativo del propio Consejo</w:t>
      </w:r>
      <w:r w:rsidR="00877A0F" w:rsidRPr="0033415D">
        <w:t xml:space="preserve">, quien manifestó que </w:t>
      </w:r>
      <w:r w:rsidR="00877A0F" w:rsidRPr="0033415D">
        <w:rPr>
          <w:rStyle w:val="nfasis"/>
          <w:rFonts w:eastAsiaTheme="majorEastAsia"/>
        </w:rPr>
        <w:t>“no se identificó documento alguno relacionado con auditorías internas o externas realizadas por algún ente fiscalizador bajo la denominación asignación de recursos de los programas sociales durante el ejercicio fiscal 2024”</w:t>
      </w:r>
      <w:r w:rsidR="00877A0F" w:rsidRPr="0033415D">
        <w:t xml:space="preserve">, en virtud de ello, señaló que el Sujeto Obligado </w:t>
      </w:r>
      <w:r w:rsidR="00877A0F" w:rsidRPr="0033415D">
        <w:rPr>
          <w:rStyle w:val="nfasis"/>
          <w:rFonts w:eastAsiaTheme="majorEastAsia"/>
        </w:rPr>
        <w:t>“se encuentra imposibilitado para proporcionar la información requerida”</w:t>
      </w:r>
      <w:r w:rsidR="00877A0F" w:rsidRPr="0033415D">
        <w:t>.</w:t>
      </w:r>
    </w:p>
    <w:p w14:paraId="52460699" w14:textId="77777777" w:rsidR="00664420" w:rsidRPr="0033415D" w:rsidRDefault="00664420" w:rsidP="00664420">
      <w:pPr>
        <w:autoSpaceDE w:val="0"/>
        <w:autoSpaceDN w:val="0"/>
        <w:adjustRightInd w:val="0"/>
        <w:ind w:right="-28"/>
        <w:rPr>
          <w:rFonts w:cs="Tahoma"/>
          <w:bCs/>
          <w:szCs w:val="22"/>
          <w:lang w:val="es-ES"/>
        </w:rPr>
      </w:pPr>
    </w:p>
    <w:p w14:paraId="5A5DAB9E" w14:textId="77777777" w:rsidR="00E37A3F" w:rsidRPr="0033415D" w:rsidRDefault="00E37A3F" w:rsidP="00DE1133">
      <w:pPr>
        <w:pStyle w:val="Ttulo2"/>
        <w:jc w:val="left"/>
      </w:pPr>
      <w:bookmarkStart w:id="7" w:name="_Toc215140748"/>
      <w:r w:rsidRPr="0033415D">
        <w:t>DEL RECURSO DE REVISIÓN</w:t>
      </w:r>
      <w:bookmarkEnd w:id="7"/>
    </w:p>
    <w:p w14:paraId="0B17CD08" w14:textId="77777777" w:rsidR="00664420" w:rsidRPr="0033415D" w:rsidRDefault="00664420" w:rsidP="00664420">
      <w:pPr>
        <w:autoSpaceDE w:val="0"/>
        <w:autoSpaceDN w:val="0"/>
        <w:adjustRightInd w:val="0"/>
        <w:ind w:right="-28"/>
        <w:rPr>
          <w:rFonts w:cs="Tahoma"/>
          <w:bCs/>
          <w:szCs w:val="22"/>
          <w:lang w:val="es-ES"/>
        </w:rPr>
      </w:pPr>
    </w:p>
    <w:p w14:paraId="2B216813" w14:textId="61ADBB2B" w:rsidR="00664420" w:rsidRPr="0033415D" w:rsidRDefault="006E25BC" w:rsidP="006E25BC">
      <w:pPr>
        <w:pStyle w:val="Ttulo3"/>
      </w:pPr>
      <w:bookmarkStart w:id="8" w:name="_Toc215140749"/>
      <w:r w:rsidRPr="0033415D">
        <w:rPr>
          <w:szCs w:val="32"/>
        </w:rPr>
        <w:t>a)</w:t>
      </w:r>
      <w:r w:rsidRPr="0033415D">
        <w:t xml:space="preserve"> </w:t>
      </w:r>
      <w:r w:rsidR="00664420" w:rsidRPr="0033415D">
        <w:t>Interposición del Recurso de Revisión</w:t>
      </w:r>
      <w:bookmarkEnd w:id="8"/>
    </w:p>
    <w:p w14:paraId="6279C622" w14:textId="7EA51B93" w:rsidR="00664420" w:rsidRPr="0033415D" w:rsidRDefault="00664420" w:rsidP="00664420">
      <w:pPr>
        <w:autoSpaceDE w:val="0"/>
        <w:autoSpaceDN w:val="0"/>
        <w:adjustRightInd w:val="0"/>
        <w:ind w:right="-28"/>
        <w:rPr>
          <w:rFonts w:cs="Tahoma"/>
          <w:szCs w:val="22"/>
        </w:rPr>
      </w:pPr>
      <w:r w:rsidRPr="0033415D">
        <w:rPr>
          <w:rFonts w:cs="Tahoma"/>
          <w:szCs w:val="22"/>
        </w:rPr>
        <w:t xml:space="preserve">El </w:t>
      </w:r>
      <w:r w:rsidR="0093267A" w:rsidRPr="0033415D">
        <w:rPr>
          <w:rFonts w:cs="Tahoma"/>
          <w:b/>
          <w:bCs/>
          <w:szCs w:val="22"/>
        </w:rPr>
        <w:t>veintinueve de octubre de dos mil veinticinco,</w:t>
      </w:r>
      <w:r w:rsidRPr="0033415D">
        <w:rPr>
          <w:rFonts w:cs="Tahoma"/>
          <w:szCs w:val="22"/>
        </w:rPr>
        <w:t xml:space="preserve"> </w:t>
      </w:r>
      <w:r w:rsidR="00F75D23" w:rsidRPr="0033415D">
        <w:rPr>
          <w:rFonts w:cs="Tahoma"/>
          <w:b/>
          <w:bCs/>
          <w:szCs w:val="22"/>
        </w:rPr>
        <w:t>LA PARTE RECURRENTE</w:t>
      </w:r>
      <w:r w:rsidR="00F75D23" w:rsidRPr="0033415D">
        <w:rPr>
          <w:rFonts w:cs="Tahoma"/>
          <w:szCs w:val="22"/>
        </w:rPr>
        <w:t xml:space="preserve"> interpuso el recurso de revisión en contra de la respuesta emitida por el </w:t>
      </w:r>
      <w:r w:rsidR="00F75D23" w:rsidRPr="0033415D">
        <w:rPr>
          <w:rFonts w:cs="Tahoma"/>
          <w:b/>
          <w:bCs/>
          <w:szCs w:val="22"/>
        </w:rPr>
        <w:t>SUJETO OBLIGADO</w:t>
      </w:r>
      <w:r w:rsidR="00953430" w:rsidRPr="0033415D">
        <w:rPr>
          <w:rFonts w:cs="Tahoma"/>
          <w:szCs w:val="22"/>
        </w:rPr>
        <w:t xml:space="preserve">, mismo que fue registrado en </w:t>
      </w:r>
      <w:r w:rsidR="00BC65DA" w:rsidRPr="0033415D">
        <w:rPr>
          <w:rFonts w:cs="Tahoma"/>
          <w:b/>
          <w:szCs w:val="22"/>
        </w:rPr>
        <w:t>EL SAIMEX</w:t>
      </w:r>
      <w:r w:rsidR="00BC65DA" w:rsidRPr="0033415D">
        <w:rPr>
          <w:rFonts w:cs="Tahoma"/>
          <w:szCs w:val="22"/>
        </w:rPr>
        <w:t xml:space="preserve"> </w:t>
      </w:r>
      <w:r w:rsidR="00953430" w:rsidRPr="0033415D">
        <w:rPr>
          <w:rFonts w:cs="Tahoma"/>
          <w:szCs w:val="22"/>
        </w:rPr>
        <w:t xml:space="preserve">con el número de expediente </w:t>
      </w:r>
      <w:r w:rsidR="0093267A" w:rsidRPr="0033415D">
        <w:rPr>
          <w:rFonts w:eastAsia="Calibri" w:cs="Tahoma"/>
          <w:b/>
          <w:szCs w:val="22"/>
          <w:lang w:eastAsia="en-US"/>
        </w:rPr>
        <w:t>12377/INFOEM/IP/RR/2025</w:t>
      </w:r>
      <w:r w:rsidR="00953430" w:rsidRPr="0033415D">
        <w:rPr>
          <w:rFonts w:cs="Tahoma"/>
          <w:szCs w:val="22"/>
        </w:rPr>
        <w:t>, y en el cual manifiesta lo siguiente</w:t>
      </w:r>
      <w:r w:rsidRPr="0033415D">
        <w:rPr>
          <w:rFonts w:cs="Tahoma"/>
          <w:szCs w:val="22"/>
        </w:rPr>
        <w:t>:</w:t>
      </w:r>
    </w:p>
    <w:p w14:paraId="74B30008" w14:textId="77777777" w:rsidR="00664420" w:rsidRPr="0033415D" w:rsidRDefault="00664420" w:rsidP="00664420">
      <w:pPr>
        <w:tabs>
          <w:tab w:val="left" w:pos="4667"/>
        </w:tabs>
        <w:ind w:right="539"/>
        <w:rPr>
          <w:rFonts w:cs="Tahoma"/>
          <w:szCs w:val="22"/>
        </w:rPr>
      </w:pPr>
    </w:p>
    <w:p w14:paraId="12153283" w14:textId="77777777" w:rsidR="00664420" w:rsidRPr="0033415D" w:rsidRDefault="00664420" w:rsidP="00664420">
      <w:pPr>
        <w:tabs>
          <w:tab w:val="left" w:pos="4667"/>
        </w:tabs>
        <w:ind w:left="567" w:right="539"/>
        <w:rPr>
          <w:rFonts w:cs="Tahoma"/>
          <w:b/>
          <w:iCs/>
        </w:rPr>
      </w:pPr>
      <w:r w:rsidRPr="0033415D">
        <w:rPr>
          <w:rFonts w:cs="Tahoma"/>
          <w:b/>
          <w:iCs/>
        </w:rPr>
        <w:t>ACTO IMPUGNADO</w:t>
      </w:r>
      <w:r w:rsidRPr="0033415D">
        <w:rPr>
          <w:rFonts w:cs="Tahoma"/>
          <w:b/>
          <w:iCs/>
        </w:rPr>
        <w:tab/>
      </w:r>
    </w:p>
    <w:p w14:paraId="523F8BF4" w14:textId="58F56C22" w:rsidR="00664420" w:rsidRPr="0033415D" w:rsidRDefault="0093267A" w:rsidP="00BC65DA">
      <w:pPr>
        <w:pStyle w:val="Puesto"/>
      </w:pPr>
      <w:r w:rsidRPr="0033415D">
        <w:t>“el sujeto obligado, mediante respuesta manifestó que no se identificó documento alguno relacionado con auditorías internas o externas, señalando que “se llevó a cabo una búsqueda exhaustiva y razonable” en sus archivos, sin adjuntar acta de inexistencia, dictamen o documento que sustente dicha búsqueda.”</w:t>
      </w:r>
    </w:p>
    <w:p w14:paraId="6AE8EA9A" w14:textId="77777777" w:rsidR="00664420" w:rsidRPr="0033415D" w:rsidRDefault="00664420" w:rsidP="00664420">
      <w:pPr>
        <w:tabs>
          <w:tab w:val="left" w:pos="4667"/>
        </w:tabs>
        <w:ind w:left="567" w:right="539"/>
        <w:rPr>
          <w:rFonts w:cs="Tahoma"/>
          <w:bCs/>
          <w:i/>
        </w:rPr>
      </w:pPr>
    </w:p>
    <w:p w14:paraId="58258406" w14:textId="77777777" w:rsidR="008E180F" w:rsidRPr="0033415D" w:rsidRDefault="008E180F" w:rsidP="00664420">
      <w:pPr>
        <w:tabs>
          <w:tab w:val="left" w:pos="4667"/>
        </w:tabs>
        <w:ind w:left="567" w:right="539"/>
        <w:rPr>
          <w:rFonts w:cs="Tahoma"/>
          <w:bCs/>
          <w:i/>
        </w:rPr>
      </w:pPr>
    </w:p>
    <w:p w14:paraId="047D036B" w14:textId="77777777" w:rsidR="00664420" w:rsidRPr="0033415D" w:rsidRDefault="00664420" w:rsidP="00664420">
      <w:pPr>
        <w:tabs>
          <w:tab w:val="left" w:pos="4667"/>
        </w:tabs>
        <w:ind w:left="567" w:right="539"/>
        <w:rPr>
          <w:rFonts w:cs="Tahoma"/>
          <w:b/>
          <w:iCs/>
        </w:rPr>
      </w:pPr>
      <w:r w:rsidRPr="0033415D">
        <w:rPr>
          <w:rFonts w:cs="Tahoma"/>
          <w:b/>
          <w:iCs/>
        </w:rPr>
        <w:lastRenderedPageBreak/>
        <w:t>RAZONES O MOTIVOS DE LA INCONFORMIDAD</w:t>
      </w:r>
      <w:r w:rsidRPr="0033415D">
        <w:rPr>
          <w:rFonts w:cs="Tahoma"/>
          <w:b/>
          <w:iCs/>
        </w:rPr>
        <w:tab/>
      </w:r>
    </w:p>
    <w:p w14:paraId="1DAE2563" w14:textId="19D391E7" w:rsidR="00953430" w:rsidRPr="0033415D" w:rsidRDefault="0093267A" w:rsidP="00BC65DA">
      <w:pPr>
        <w:pStyle w:val="Puesto"/>
      </w:pPr>
      <w:r w:rsidRPr="0033415D">
        <w:t xml:space="preserve">“No se acredita la inexistencia de la información solicitada, ya que conforme al artículo 162 de la Ley de Transparencia, cuando un sujeto obligado declare la inexistencia de información, está obligado a emitir y remitir al Comité de Transparencia el acta de inexistencia debidamente fundada y motivada, en la que se describan las diligencias de búsqueda realizadas y las áreas consultadas. </w:t>
      </w:r>
      <w:proofErr w:type="gramStart"/>
      <w:r w:rsidRPr="0033415D">
        <w:t>la</w:t>
      </w:r>
      <w:proofErr w:type="gramEnd"/>
      <w:r w:rsidRPr="0033415D">
        <w:t xml:space="preserve"> respuesta recibida no se adjunta dicho acta ni evidencia de que el Comité de Transparencia haya intervenido, por lo que la supuesta inexistencia carece de sustento documental y legal. El argumento de “no identificar documento alguno” no exime al sujeto obligado de justificar formalmente dicha inexistencia la asignación de recursos de programas sociales es materia que necesariamente debe estar sujeta a mecanismos de control, evaluación y fiscalización, por lo que resulta inverosímil que no existan auditorías internas o externas realizadas por órganos de control como la Secretaría de la Contraloría, el Órgano Superior de Fiscalización del Estado de México (OSFEM), o la propia Unidad de Apoyo Administrativo del CEDIPIEM o el </w:t>
      </w:r>
      <w:proofErr w:type="spellStart"/>
      <w:r w:rsidRPr="0033415D">
        <w:t>organo</w:t>
      </w:r>
      <w:proofErr w:type="spellEnd"/>
      <w:r w:rsidRPr="0033415D">
        <w:t xml:space="preserve"> interno de control del </w:t>
      </w:r>
      <w:proofErr w:type="spellStart"/>
      <w:r w:rsidRPr="0033415D">
        <w:t>cedipiem</w:t>
      </w:r>
      <w:proofErr w:type="spellEnd"/>
      <w:r w:rsidRPr="0033415D">
        <w:t>”</w:t>
      </w:r>
    </w:p>
    <w:p w14:paraId="48FE75EA" w14:textId="77777777" w:rsidR="00664420" w:rsidRPr="0033415D" w:rsidRDefault="00664420" w:rsidP="00664420">
      <w:pPr>
        <w:tabs>
          <w:tab w:val="left" w:pos="4667"/>
        </w:tabs>
        <w:ind w:right="567"/>
        <w:rPr>
          <w:rFonts w:cs="Tahoma"/>
          <w:b/>
          <w:bCs/>
        </w:rPr>
      </w:pPr>
    </w:p>
    <w:p w14:paraId="6804DEF1" w14:textId="3C4F6CB5" w:rsidR="00664420" w:rsidRPr="0033415D" w:rsidRDefault="006E25BC" w:rsidP="006E25BC">
      <w:pPr>
        <w:pStyle w:val="Ttulo3"/>
      </w:pPr>
      <w:bookmarkStart w:id="9" w:name="_Toc215140750"/>
      <w:r w:rsidRPr="0033415D">
        <w:t>b</w:t>
      </w:r>
      <w:r w:rsidR="00664420" w:rsidRPr="0033415D">
        <w:t>) Turno del Recurso de Revisión</w:t>
      </w:r>
      <w:bookmarkEnd w:id="9"/>
    </w:p>
    <w:p w14:paraId="1173671B" w14:textId="33A5A38E" w:rsidR="00C72DAA" w:rsidRPr="0033415D" w:rsidRDefault="00C72DAA" w:rsidP="00C72DAA">
      <w:r w:rsidRPr="0033415D">
        <w:t>Con fundamento en el artículo 185, fracción I de la Ley de Transparencia y Acceso a la Información Pública del Estado de México y Municipios, el</w:t>
      </w:r>
      <w:r w:rsidRPr="0033415D">
        <w:rPr>
          <w:b/>
          <w:bCs/>
        </w:rPr>
        <w:t xml:space="preserve"> </w:t>
      </w:r>
      <w:r w:rsidR="000B1762" w:rsidRPr="0033415D">
        <w:rPr>
          <w:b/>
          <w:bCs/>
        </w:rPr>
        <w:t>veintinueve de octubre de dos mil veinticinco</w:t>
      </w:r>
      <w:r w:rsidRPr="0033415D">
        <w:t xml:space="preserve"> se turnó el recurso de revisión a través del</w:t>
      </w:r>
      <w:r w:rsidRPr="0033415D">
        <w:rPr>
          <w:rFonts w:eastAsia="Arial Unicode MS"/>
        </w:rPr>
        <w:t xml:space="preserve"> </w:t>
      </w:r>
      <w:r w:rsidRPr="0033415D">
        <w:rPr>
          <w:rFonts w:eastAsia="Arial Unicode MS"/>
          <w:bCs/>
        </w:rPr>
        <w:t>SAIMEX</w:t>
      </w:r>
      <w:r w:rsidRPr="0033415D">
        <w:t xml:space="preserve"> a la </w:t>
      </w:r>
      <w:r w:rsidRPr="0033415D">
        <w:rPr>
          <w:b/>
        </w:rPr>
        <w:t>Comisionada Sharon Cristina Morales Martínez</w:t>
      </w:r>
      <w:r w:rsidRPr="0033415D">
        <w:rPr>
          <w:bCs/>
        </w:rPr>
        <w:t xml:space="preserve">, </w:t>
      </w:r>
      <w:r w:rsidRPr="0033415D">
        <w:t xml:space="preserve">a efecto de decretar su admisión o </w:t>
      </w:r>
      <w:proofErr w:type="spellStart"/>
      <w:r w:rsidRPr="0033415D">
        <w:t>desechamiento</w:t>
      </w:r>
      <w:proofErr w:type="spellEnd"/>
      <w:r w:rsidRPr="0033415D">
        <w:t xml:space="preserve">. </w:t>
      </w:r>
    </w:p>
    <w:p w14:paraId="18F305CB" w14:textId="77777777" w:rsidR="00664420" w:rsidRPr="0033415D" w:rsidRDefault="00664420" w:rsidP="00664420">
      <w:pPr>
        <w:rPr>
          <w:rFonts w:eastAsia="Batang" w:cs="Tahoma"/>
          <w:bCs/>
          <w:szCs w:val="22"/>
        </w:rPr>
      </w:pPr>
    </w:p>
    <w:p w14:paraId="3E31EC2D" w14:textId="295256A1" w:rsidR="00664420" w:rsidRPr="0033415D" w:rsidRDefault="006E25BC" w:rsidP="006E25BC">
      <w:pPr>
        <w:pStyle w:val="Ttulo3"/>
      </w:pPr>
      <w:bookmarkStart w:id="10" w:name="_Toc215140751"/>
      <w:r w:rsidRPr="0033415D">
        <w:t>c</w:t>
      </w:r>
      <w:r w:rsidR="00664420" w:rsidRPr="0033415D">
        <w:t>) Admisión del Recurso de Revisión</w:t>
      </w:r>
      <w:bookmarkEnd w:id="10"/>
    </w:p>
    <w:p w14:paraId="240447D5" w14:textId="7BFBE175" w:rsidR="000E09C4" w:rsidRPr="0033415D" w:rsidRDefault="000E09C4" w:rsidP="000E09C4">
      <w:pPr>
        <w:rPr>
          <w:rFonts w:cs="Arial"/>
          <w:color w:val="000000" w:themeColor="text1"/>
        </w:rPr>
      </w:pPr>
      <w:r w:rsidRPr="0033415D">
        <w:rPr>
          <w:rFonts w:cs="Arial"/>
          <w:color w:val="000000" w:themeColor="text1"/>
        </w:rPr>
        <w:t xml:space="preserve">El </w:t>
      </w:r>
      <w:r w:rsidR="000B1762" w:rsidRPr="0033415D">
        <w:rPr>
          <w:rFonts w:eastAsia="Palatino Linotype" w:cs="Palatino Linotype"/>
          <w:b/>
        </w:rPr>
        <w:t xml:space="preserve">tres de noviembre de dos mil veinticinco, </w:t>
      </w:r>
      <w:r w:rsidRPr="0033415D">
        <w:rPr>
          <w:rFonts w:cs="Arial"/>
          <w:color w:val="000000" w:themeColor="text1"/>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33415D">
        <w:rPr>
          <w:rFonts w:cs="Arial"/>
          <w:color w:val="000000" w:themeColor="text1"/>
        </w:rPr>
        <w:t>, fracción II</w:t>
      </w:r>
      <w:r w:rsidRPr="0033415D">
        <w:rPr>
          <w:rFonts w:cs="Arial"/>
          <w:color w:val="000000" w:themeColor="text1"/>
        </w:rPr>
        <w:t xml:space="preserve"> de la Ley de Transparencia y Acceso a la Información Pública del Estado de México y Municipios.</w:t>
      </w:r>
    </w:p>
    <w:p w14:paraId="3B820F58" w14:textId="54A867EC" w:rsidR="00865CF4" w:rsidRPr="0033415D" w:rsidRDefault="00205D05" w:rsidP="006E25BC">
      <w:pPr>
        <w:pStyle w:val="Ttulo3"/>
      </w:pPr>
      <w:bookmarkStart w:id="11" w:name="_Toc215140752"/>
      <w:r w:rsidRPr="0033415D">
        <w:lastRenderedPageBreak/>
        <w:t>d</w:t>
      </w:r>
      <w:r w:rsidR="00664420" w:rsidRPr="0033415D">
        <w:t xml:space="preserve">) </w:t>
      </w:r>
      <w:r w:rsidR="00865CF4" w:rsidRPr="0033415D">
        <w:t>Informe Justificado del Sujeto Obligado</w:t>
      </w:r>
      <w:bookmarkEnd w:id="11"/>
    </w:p>
    <w:p w14:paraId="195F0D72" w14:textId="29C942AF" w:rsidR="00865CF4" w:rsidRPr="0033415D" w:rsidRDefault="00DD3172" w:rsidP="00865CF4">
      <w:pPr>
        <w:rPr>
          <w:rFonts w:eastAsia="Calibri" w:cs="Tahoma"/>
          <w:szCs w:val="22"/>
          <w:lang w:eastAsia="en-US"/>
        </w:rPr>
      </w:pPr>
      <w:r w:rsidRPr="0033415D">
        <w:rPr>
          <w:rFonts w:cs="Tahoma"/>
          <w:b/>
          <w:szCs w:val="24"/>
        </w:rPr>
        <w:t>EL SUJETO OBLIGADO</w:t>
      </w:r>
      <w:r w:rsidRPr="0033415D">
        <w:rPr>
          <w:rFonts w:cs="Tahoma"/>
          <w:bCs/>
          <w:szCs w:val="24"/>
        </w:rPr>
        <w:t xml:space="preserve"> rindió su informe justificado, a través del SAIMEX, e</w:t>
      </w:r>
      <w:r w:rsidR="00865CF4" w:rsidRPr="0033415D">
        <w:rPr>
          <w:rFonts w:cs="Tahoma"/>
          <w:bCs/>
          <w:szCs w:val="24"/>
        </w:rPr>
        <w:t xml:space="preserve">l </w:t>
      </w:r>
      <w:r w:rsidR="000B1762" w:rsidRPr="0033415D">
        <w:rPr>
          <w:rFonts w:cs="Tahoma"/>
          <w:b/>
          <w:bCs/>
          <w:szCs w:val="24"/>
        </w:rPr>
        <w:t>doce de noviembre de dos mil veinticinco</w:t>
      </w:r>
      <w:r w:rsidR="000B1762" w:rsidRPr="0033415D">
        <w:rPr>
          <w:rFonts w:cs="Tahoma"/>
          <w:bCs/>
          <w:szCs w:val="24"/>
        </w:rPr>
        <w:t>,</w:t>
      </w:r>
      <w:r w:rsidR="00865CF4" w:rsidRPr="0033415D">
        <w:rPr>
          <w:rFonts w:cs="Tahoma"/>
          <w:b/>
          <w:szCs w:val="24"/>
        </w:rPr>
        <w:t xml:space="preserve"> </w:t>
      </w:r>
      <w:r w:rsidR="00865CF4" w:rsidRPr="0033415D">
        <w:rPr>
          <w:rFonts w:eastAsia="Calibri" w:cs="Tahoma"/>
          <w:szCs w:val="22"/>
          <w:lang w:eastAsia="en-US"/>
        </w:rPr>
        <w:t>en el cual expresó lo siguiente:</w:t>
      </w:r>
    </w:p>
    <w:p w14:paraId="6E939452" w14:textId="77777777" w:rsidR="00865CF4" w:rsidRPr="0033415D" w:rsidRDefault="00865CF4" w:rsidP="00865CF4">
      <w:pPr>
        <w:rPr>
          <w:rFonts w:eastAsia="Calibri" w:cs="Tahoma"/>
          <w:szCs w:val="22"/>
          <w:lang w:eastAsia="en-US"/>
        </w:rPr>
      </w:pPr>
    </w:p>
    <w:p w14:paraId="2EADF9B0" w14:textId="20B506EF" w:rsidR="00865CF4" w:rsidRPr="0033415D" w:rsidRDefault="000B1762" w:rsidP="00865CF4">
      <w:pPr>
        <w:ind w:left="567" w:right="539"/>
        <w:jc w:val="left"/>
        <w:rPr>
          <w:rFonts w:cs="Tahoma"/>
          <w:bCs/>
        </w:rPr>
      </w:pPr>
      <w:r w:rsidRPr="0033415D">
        <w:rPr>
          <w:rFonts w:cs="Tahoma"/>
          <w:b/>
          <w:bCs/>
          <w:i/>
        </w:rPr>
        <w:t xml:space="preserve">-IJ-12377-INFOEM-IP-RR-2025.pdf: </w:t>
      </w:r>
      <w:r w:rsidRPr="0033415D">
        <w:rPr>
          <w:rFonts w:cs="Tahoma"/>
          <w:bCs/>
        </w:rPr>
        <w:t>Archivo que contiene la ratificación de la respuesta, firmado por el Titular de la Unidad de Transparencia.</w:t>
      </w:r>
    </w:p>
    <w:p w14:paraId="371F88A0" w14:textId="77777777" w:rsidR="00441BFA" w:rsidRPr="0033415D" w:rsidRDefault="00441BFA" w:rsidP="00C80B14">
      <w:pPr>
        <w:ind w:right="539"/>
        <w:jc w:val="left"/>
        <w:rPr>
          <w:rFonts w:eastAsia="Calibri" w:cs="Tahoma"/>
          <w:szCs w:val="22"/>
          <w:lang w:eastAsia="en-US"/>
        </w:rPr>
      </w:pPr>
    </w:p>
    <w:p w14:paraId="2D130A9D" w14:textId="0C539C4C" w:rsidR="00865CF4" w:rsidRPr="0033415D" w:rsidRDefault="00865CF4" w:rsidP="00865CF4">
      <w:pPr>
        <w:rPr>
          <w:rFonts w:cs="Tahoma"/>
          <w:bCs/>
          <w:szCs w:val="24"/>
        </w:rPr>
      </w:pPr>
      <w:r w:rsidRPr="0033415D">
        <w:rPr>
          <w:rFonts w:cs="Tahoma"/>
          <w:bCs/>
          <w:szCs w:val="24"/>
        </w:rPr>
        <w:t xml:space="preserve">Esta información fue puesta a la vista de </w:t>
      </w:r>
      <w:r w:rsidRPr="0033415D">
        <w:rPr>
          <w:rFonts w:cs="Tahoma"/>
          <w:b/>
          <w:szCs w:val="24"/>
        </w:rPr>
        <w:t xml:space="preserve">LA PARTE RECURRENTE </w:t>
      </w:r>
      <w:r w:rsidRPr="0033415D">
        <w:rPr>
          <w:rFonts w:cs="Tahoma"/>
          <w:bCs/>
          <w:szCs w:val="24"/>
        </w:rPr>
        <w:t>el</w:t>
      </w:r>
      <w:r w:rsidR="000B1762" w:rsidRPr="0033415D">
        <w:rPr>
          <w:rFonts w:cs="Tahoma"/>
          <w:bCs/>
          <w:szCs w:val="24"/>
        </w:rPr>
        <w:t xml:space="preserve"> </w:t>
      </w:r>
      <w:r w:rsidR="000B1762" w:rsidRPr="0033415D">
        <w:rPr>
          <w:rFonts w:cs="Tahoma"/>
          <w:b/>
          <w:bCs/>
          <w:szCs w:val="24"/>
        </w:rPr>
        <w:t>veinticinco de noviembre de dos mil veinticinco</w:t>
      </w:r>
      <w:r w:rsidRPr="0033415D">
        <w:rPr>
          <w:rFonts w:cs="Tahoma"/>
          <w:b/>
          <w:bCs/>
          <w:szCs w:val="24"/>
        </w:rPr>
        <w:t xml:space="preserve"> </w:t>
      </w:r>
      <w:r w:rsidRPr="0033415D">
        <w:rPr>
          <w:rFonts w:cs="Tahoma"/>
          <w:bCs/>
          <w:szCs w:val="24"/>
        </w:rPr>
        <w:t xml:space="preserve">para que, en un plazo de tres días hábiles, manifestara lo que a su derecho conviniera, de conformidad con lo establecido en el </w:t>
      </w:r>
      <w:r w:rsidRPr="0033415D">
        <w:rPr>
          <w:rFonts w:cs="Arial"/>
          <w:color w:val="000000" w:themeColor="text1"/>
        </w:rPr>
        <w:t>artículo 185, fracción III de la Ley de Transparencia y Acceso a la Información Pública del Estado de México y Municipios</w:t>
      </w:r>
      <w:r w:rsidRPr="0033415D">
        <w:rPr>
          <w:rFonts w:cs="Tahoma"/>
          <w:bCs/>
          <w:szCs w:val="24"/>
        </w:rPr>
        <w:t>.</w:t>
      </w:r>
    </w:p>
    <w:p w14:paraId="3B386B4C" w14:textId="77777777" w:rsidR="003A40C1" w:rsidRPr="0033415D" w:rsidRDefault="003A40C1" w:rsidP="003A40C1">
      <w:pPr>
        <w:ind w:right="539"/>
        <w:rPr>
          <w:rFonts w:cs="Tahoma"/>
          <w:bCs/>
          <w:szCs w:val="24"/>
        </w:rPr>
      </w:pPr>
    </w:p>
    <w:p w14:paraId="755B7730" w14:textId="4A062836" w:rsidR="00664420" w:rsidRPr="0033415D" w:rsidRDefault="00205D05" w:rsidP="00664420">
      <w:pPr>
        <w:pStyle w:val="Ttulo3"/>
        <w:rPr>
          <w:lang w:val="es-ES"/>
        </w:rPr>
      </w:pPr>
      <w:bookmarkStart w:id="12" w:name="_Toc215140753"/>
      <w:r w:rsidRPr="0033415D">
        <w:rPr>
          <w:rFonts w:eastAsia="Calibri"/>
          <w:bCs/>
          <w:lang w:eastAsia="en-US"/>
        </w:rPr>
        <w:t>e</w:t>
      </w:r>
      <w:r w:rsidR="00664420" w:rsidRPr="0033415D">
        <w:rPr>
          <w:rFonts w:eastAsia="Calibri"/>
          <w:bCs/>
          <w:lang w:eastAsia="en-US"/>
        </w:rPr>
        <w:t>)</w:t>
      </w:r>
      <w:r w:rsidR="00664420" w:rsidRPr="0033415D">
        <w:t xml:space="preserve"> </w:t>
      </w:r>
      <w:r w:rsidR="00865CF4" w:rsidRPr="0033415D">
        <w:rPr>
          <w:lang w:val="es-ES"/>
        </w:rPr>
        <w:t>Manifestaciones de la Parte Recurrente</w:t>
      </w:r>
      <w:bookmarkEnd w:id="12"/>
    </w:p>
    <w:p w14:paraId="4E8AF011" w14:textId="77777777" w:rsidR="00865CF4" w:rsidRPr="0033415D" w:rsidRDefault="00865CF4" w:rsidP="00865CF4">
      <w:pPr>
        <w:rPr>
          <w:rFonts w:eastAsia="Arial Unicode MS" w:cs="Arial"/>
          <w:color w:val="000000" w:themeColor="text1"/>
        </w:rPr>
      </w:pPr>
      <w:r w:rsidRPr="0033415D">
        <w:rPr>
          <w:rFonts w:cs="Tahoma"/>
          <w:b/>
          <w:szCs w:val="24"/>
        </w:rPr>
        <w:t xml:space="preserve">LA PARTE RECURRENTE </w:t>
      </w:r>
      <w:r w:rsidRPr="0033415D">
        <w:rPr>
          <w:rFonts w:eastAsia="Arial Unicode MS" w:cs="Arial"/>
          <w:color w:val="000000" w:themeColor="text1"/>
        </w:rPr>
        <w:t>no realizó manifestación alguna dentro del término legalmente concedido para tal efecto, ni presentó pruebas o alegatos.</w:t>
      </w:r>
    </w:p>
    <w:p w14:paraId="6923684C" w14:textId="77777777" w:rsidR="00664420" w:rsidRPr="0033415D" w:rsidRDefault="00664420" w:rsidP="00664420">
      <w:pPr>
        <w:rPr>
          <w:rFonts w:cs="Tahoma"/>
          <w:szCs w:val="22"/>
        </w:rPr>
      </w:pPr>
    </w:p>
    <w:p w14:paraId="0E651988" w14:textId="0FA99182" w:rsidR="00664420" w:rsidRPr="0033415D" w:rsidRDefault="00205D05" w:rsidP="00664420">
      <w:pPr>
        <w:pStyle w:val="Ttulo3"/>
      </w:pPr>
      <w:bookmarkStart w:id="13" w:name="_Toc215140754"/>
      <w:r w:rsidRPr="0033415D">
        <w:t>f</w:t>
      </w:r>
      <w:r w:rsidR="00664420" w:rsidRPr="0033415D">
        <w:t>) Cierre de instrucción</w:t>
      </w:r>
      <w:bookmarkEnd w:id="13"/>
    </w:p>
    <w:p w14:paraId="79AF95DC" w14:textId="4D231D82" w:rsidR="00664420" w:rsidRPr="0033415D" w:rsidRDefault="00BF091A" w:rsidP="00664420">
      <w:pPr>
        <w:rPr>
          <w:color w:val="000000" w:themeColor="text1"/>
        </w:rPr>
      </w:pPr>
      <w:r w:rsidRPr="0033415D">
        <w:rPr>
          <w:rFonts w:cs="Tahoma"/>
          <w:szCs w:val="22"/>
        </w:rPr>
        <w:t>Al no existir diligencias pendientes por desahogar</w:t>
      </w:r>
      <w:r w:rsidRPr="0033415D">
        <w:rPr>
          <w:rFonts w:cs="Arial"/>
          <w:color w:val="000000" w:themeColor="text1"/>
        </w:rPr>
        <w:t xml:space="preserve">, el </w:t>
      </w:r>
      <w:bookmarkStart w:id="14" w:name="_Hlk104892386"/>
      <w:r w:rsidR="00EA6133" w:rsidRPr="0033415D">
        <w:rPr>
          <w:rFonts w:cs="Arial"/>
          <w:b/>
          <w:color w:val="000000" w:themeColor="text1"/>
        </w:rPr>
        <w:t>nueve</w:t>
      </w:r>
      <w:r w:rsidR="000B1762" w:rsidRPr="0033415D">
        <w:rPr>
          <w:rFonts w:cs="Arial"/>
          <w:b/>
          <w:color w:val="000000" w:themeColor="text1"/>
        </w:rPr>
        <w:t xml:space="preserve"> de diciembre de dos mil veinticinco</w:t>
      </w:r>
      <w:bookmarkEnd w:id="14"/>
      <w:r w:rsidR="000B1762" w:rsidRPr="0033415D">
        <w:rPr>
          <w:rFonts w:cs="Arial"/>
          <w:color w:val="000000" w:themeColor="text1"/>
        </w:rPr>
        <w:t>,</w:t>
      </w:r>
      <w:r w:rsidRPr="0033415D">
        <w:rPr>
          <w:rFonts w:cs="Arial"/>
          <w:color w:val="000000" w:themeColor="text1"/>
        </w:rPr>
        <w:t xml:space="preserve"> la </w:t>
      </w:r>
      <w:r w:rsidRPr="0033415D">
        <w:rPr>
          <w:rFonts w:cs="Arial"/>
          <w:b/>
          <w:bCs/>
          <w:color w:val="000000" w:themeColor="text1"/>
        </w:rPr>
        <w:t xml:space="preserve">Comisionada </w:t>
      </w:r>
      <w:r w:rsidRPr="0033415D">
        <w:rPr>
          <w:b/>
          <w:color w:val="000000" w:themeColor="text1"/>
        </w:rPr>
        <w:t xml:space="preserve">Sharon Cristina Morales Martínez </w:t>
      </w:r>
      <w:r w:rsidRPr="0033415D">
        <w:rPr>
          <w:rFonts w:cs="Arial"/>
          <w:color w:val="000000" w:themeColor="text1"/>
        </w:rPr>
        <w:t>acordó el cierre de instrucción</w:t>
      </w:r>
      <w:r w:rsidR="0011350D" w:rsidRPr="0033415D">
        <w:rPr>
          <w:rFonts w:cs="Arial"/>
          <w:color w:val="000000" w:themeColor="text1"/>
        </w:rPr>
        <w:t xml:space="preserve"> y</w:t>
      </w:r>
      <w:r w:rsidRPr="0033415D">
        <w:rPr>
          <w:rFonts w:cs="Arial"/>
          <w:color w:val="000000" w:themeColor="text1"/>
        </w:rPr>
        <w:t xml:space="preserve"> </w:t>
      </w:r>
      <w:r w:rsidR="0011350D" w:rsidRPr="0033415D">
        <w:rPr>
          <w:rFonts w:cs="Arial"/>
          <w:color w:val="000000" w:themeColor="text1"/>
        </w:rPr>
        <w:t xml:space="preserve">la </w:t>
      </w:r>
      <w:r w:rsidRPr="0033415D">
        <w:rPr>
          <w:rFonts w:cs="Arial"/>
          <w:color w:val="000000" w:themeColor="text1"/>
        </w:rPr>
        <w:t xml:space="preserve">remisión del expediente a efecto de ser resuelto, de conformidad con lo establecido en el artículo 185 fracciones VI y VIII de la Ley de Transparencia y Acceso a la </w:t>
      </w:r>
      <w:r w:rsidRPr="0033415D">
        <w:rPr>
          <w:rFonts w:cs="Arial"/>
          <w:color w:val="000000" w:themeColor="text1"/>
        </w:rPr>
        <w:lastRenderedPageBreak/>
        <w:t>Información Pública del Estado de México y Municipios</w:t>
      </w:r>
      <w:r w:rsidRPr="0033415D">
        <w:rPr>
          <w:color w:val="000000" w:themeColor="text1"/>
        </w:rPr>
        <w:t>.</w:t>
      </w:r>
      <w:r w:rsidR="0011350D" w:rsidRPr="0033415D">
        <w:rPr>
          <w:color w:val="000000" w:themeColor="text1"/>
        </w:rPr>
        <w:t xml:space="preserve"> Dicho acuerdo </w:t>
      </w:r>
      <w:r w:rsidR="00664420" w:rsidRPr="0033415D">
        <w:rPr>
          <w:rFonts w:cs="Tahoma"/>
          <w:szCs w:val="22"/>
        </w:rPr>
        <w:t xml:space="preserve">fue notificado a las partes el mismo día a través del </w:t>
      </w:r>
      <w:r w:rsidR="00664420" w:rsidRPr="0033415D">
        <w:rPr>
          <w:rFonts w:cs="Tahoma"/>
          <w:szCs w:val="22"/>
          <w:lang w:val="es-ES"/>
        </w:rPr>
        <w:t>SAIMEX</w:t>
      </w:r>
      <w:r w:rsidR="00664420" w:rsidRPr="0033415D">
        <w:rPr>
          <w:rFonts w:cs="Tahoma"/>
          <w:szCs w:val="22"/>
        </w:rPr>
        <w:t>.</w:t>
      </w:r>
    </w:p>
    <w:p w14:paraId="741683E3" w14:textId="77777777" w:rsidR="0011350D" w:rsidRPr="0033415D" w:rsidRDefault="0011350D" w:rsidP="00664420">
      <w:pPr>
        <w:rPr>
          <w:rFonts w:cs="Tahoma"/>
          <w:color w:val="000000"/>
          <w:szCs w:val="22"/>
        </w:rPr>
      </w:pPr>
    </w:p>
    <w:p w14:paraId="7A9629DE" w14:textId="77777777" w:rsidR="00664420" w:rsidRPr="0033415D" w:rsidRDefault="00664420" w:rsidP="00664420">
      <w:pPr>
        <w:pStyle w:val="Ttulo1"/>
        <w:rPr>
          <w:rFonts w:eastAsiaTheme="minorHAnsi"/>
          <w:lang w:eastAsia="en-US"/>
        </w:rPr>
      </w:pPr>
      <w:bookmarkStart w:id="15" w:name="_Toc215140755"/>
      <w:r w:rsidRPr="0033415D">
        <w:rPr>
          <w:rFonts w:eastAsiaTheme="minorHAnsi"/>
          <w:lang w:eastAsia="en-US"/>
        </w:rPr>
        <w:t>CONSIDERANDOS</w:t>
      </w:r>
      <w:bookmarkEnd w:id="15"/>
    </w:p>
    <w:p w14:paraId="6DD1243B" w14:textId="77777777" w:rsidR="00664420" w:rsidRPr="0033415D" w:rsidRDefault="00664420" w:rsidP="00664420">
      <w:pPr>
        <w:contextualSpacing/>
        <w:jc w:val="center"/>
        <w:rPr>
          <w:rFonts w:eastAsiaTheme="minorHAnsi" w:cs="Tahoma"/>
          <w:b/>
          <w:color w:val="000000" w:themeColor="text1"/>
          <w:szCs w:val="22"/>
          <w:lang w:eastAsia="en-US"/>
        </w:rPr>
      </w:pPr>
    </w:p>
    <w:p w14:paraId="0B67CB92" w14:textId="2E307D3B" w:rsidR="00664420" w:rsidRPr="0033415D" w:rsidRDefault="00664420" w:rsidP="00AE3DA7">
      <w:pPr>
        <w:pStyle w:val="Ttulo2"/>
        <w:rPr>
          <w:rFonts w:eastAsia="Batang"/>
        </w:rPr>
      </w:pPr>
      <w:bookmarkStart w:id="16" w:name="_Toc215140756"/>
      <w:r w:rsidRPr="0033415D">
        <w:rPr>
          <w:rFonts w:eastAsia="Batang"/>
        </w:rPr>
        <w:t xml:space="preserve">PRIMERO. </w:t>
      </w:r>
      <w:r w:rsidR="00BA55A8" w:rsidRPr="0033415D">
        <w:rPr>
          <w:rFonts w:eastAsia="Batang"/>
        </w:rPr>
        <w:t>Procedibilidad</w:t>
      </w:r>
      <w:bookmarkEnd w:id="16"/>
    </w:p>
    <w:p w14:paraId="39C52BC1" w14:textId="56FCC20D" w:rsidR="00BA55A8" w:rsidRPr="0033415D" w:rsidRDefault="00BA55A8" w:rsidP="00BA55A8">
      <w:pPr>
        <w:pStyle w:val="Ttulo3"/>
      </w:pPr>
      <w:bookmarkStart w:id="17" w:name="_Toc215140757"/>
      <w:r w:rsidRPr="0033415D">
        <w:t>a) Competencia</w:t>
      </w:r>
      <w:r w:rsidR="00150C49" w:rsidRPr="0033415D">
        <w:t xml:space="preserve"> del Instituto</w:t>
      </w:r>
      <w:bookmarkEnd w:id="17"/>
    </w:p>
    <w:p w14:paraId="56FC4EBD" w14:textId="77777777" w:rsidR="0031457D" w:rsidRPr="0033415D" w:rsidRDefault="0031457D" w:rsidP="0031457D">
      <w:pPr>
        <w:rPr>
          <w:rFonts w:cs="Arial"/>
          <w:color w:val="000000" w:themeColor="text1"/>
        </w:rPr>
      </w:pPr>
      <w:r w:rsidRPr="0033415D">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33415D">
        <w:rPr>
          <w:rFonts w:cs="Tahoma"/>
          <w:bCs/>
          <w:szCs w:val="22"/>
        </w:rPr>
        <w:t xml:space="preserve">párrafos trigésimo noveno, cuadragésimo y cuadragésimo primero, fracciones IV y V, </w:t>
      </w:r>
      <w:r w:rsidRPr="0033415D">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33415D">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33415D" w:rsidRDefault="00DB1C09" w:rsidP="0011350D">
      <w:pPr>
        <w:rPr>
          <w:rFonts w:cs="Arial"/>
          <w:color w:val="000000" w:themeColor="text1"/>
        </w:rPr>
      </w:pPr>
    </w:p>
    <w:p w14:paraId="517A2DD6" w14:textId="4169BE4D" w:rsidR="00664420" w:rsidRPr="0033415D" w:rsidRDefault="00BA55A8" w:rsidP="00BA55A8">
      <w:pPr>
        <w:pStyle w:val="Ttulo3"/>
      </w:pPr>
      <w:bookmarkStart w:id="18" w:name="_Toc215140758"/>
      <w:r w:rsidRPr="0033415D">
        <w:t>b)</w:t>
      </w:r>
      <w:r w:rsidR="00664420" w:rsidRPr="0033415D">
        <w:t xml:space="preserve"> </w:t>
      </w:r>
      <w:r w:rsidR="00D91CB4" w:rsidRPr="0033415D">
        <w:t>Legitimidad</w:t>
      </w:r>
      <w:r w:rsidRPr="0033415D">
        <w:t xml:space="preserve"> de la parte recurrente</w:t>
      </w:r>
      <w:bookmarkEnd w:id="18"/>
    </w:p>
    <w:p w14:paraId="26FEA382" w14:textId="0B06695C" w:rsidR="00D91CB4" w:rsidRPr="0033415D" w:rsidRDefault="00D91CB4" w:rsidP="00D91CB4">
      <w:pPr>
        <w:rPr>
          <w:rFonts w:cs="Arial"/>
          <w:bCs/>
          <w:color w:val="000000" w:themeColor="text1"/>
        </w:rPr>
      </w:pPr>
      <w:r w:rsidRPr="0033415D">
        <w:rPr>
          <w:rFonts w:cs="Arial"/>
          <w:bCs/>
          <w:color w:val="000000" w:themeColor="text1"/>
        </w:rPr>
        <w:t>El recurso de revisión fue interpuesto por parte legítima, ya que se presentó por la misma persona que formuló la solicitud de acceso a la Información Pública,</w:t>
      </w:r>
      <w:r w:rsidRPr="0033415D">
        <w:rPr>
          <w:rFonts w:cs="Arial"/>
          <w:b/>
          <w:bCs/>
          <w:color w:val="000000" w:themeColor="text1"/>
        </w:rPr>
        <w:t xml:space="preserve"> </w:t>
      </w:r>
      <w:r w:rsidRPr="0033415D">
        <w:rPr>
          <w:rFonts w:cs="Arial"/>
          <w:color w:val="000000" w:themeColor="text1"/>
        </w:rPr>
        <w:t>debido a que los datos de acceso</w:t>
      </w:r>
      <w:r w:rsidRPr="0033415D">
        <w:rPr>
          <w:rFonts w:cs="Arial"/>
          <w:b/>
          <w:bCs/>
          <w:color w:val="000000" w:themeColor="text1"/>
        </w:rPr>
        <w:t xml:space="preserve"> </w:t>
      </w:r>
      <w:r w:rsidRPr="0033415D">
        <w:rPr>
          <w:rFonts w:cs="Arial"/>
          <w:b/>
          <w:color w:val="000000" w:themeColor="text1"/>
        </w:rPr>
        <w:t>SAIMEX</w:t>
      </w:r>
      <w:r w:rsidRPr="0033415D">
        <w:rPr>
          <w:rFonts w:eastAsia="Calibri" w:cs="Arial"/>
          <w:color w:val="000000" w:themeColor="text1"/>
          <w:lang w:eastAsia="en-US"/>
        </w:rPr>
        <w:t xml:space="preserve"> son personales e irrepetibles.</w:t>
      </w:r>
    </w:p>
    <w:p w14:paraId="2C367810" w14:textId="77777777" w:rsidR="00D91CB4" w:rsidRPr="0033415D" w:rsidRDefault="00D91CB4" w:rsidP="00D91CB4"/>
    <w:p w14:paraId="496490FC" w14:textId="1A5F3FDB" w:rsidR="00D91CB4" w:rsidRPr="0033415D" w:rsidRDefault="00BA55A8" w:rsidP="00BA55A8">
      <w:pPr>
        <w:pStyle w:val="Ttulo3"/>
        <w:rPr>
          <w:rFonts w:eastAsia="Calibri"/>
          <w:lang w:eastAsia="es-ES_tradnl"/>
        </w:rPr>
      </w:pPr>
      <w:bookmarkStart w:id="19" w:name="_Toc215140759"/>
      <w:r w:rsidRPr="0033415D">
        <w:rPr>
          <w:rFonts w:eastAsia="Calibri"/>
          <w:lang w:eastAsia="es-ES_tradnl"/>
        </w:rPr>
        <w:lastRenderedPageBreak/>
        <w:t>c)</w:t>
      </w:r>
      <w:r w:rsidR="00664420" w:rsidRPr="0033415D">
        <w:rPr>
          <w:rFonts w:eastAsia="Calibri"/>
          <w:lang w:eastAsia="es-ES_tradnl"/>
        </w:rPr>
        <w:t xml:space="preserve"> </w:t>
      </w:r>
      <w:r w:rsidR="00D91CB4" w:rsidRPr="0033415D">
        <w:rPr>
          <w:rFonts w:eastAsia="Calibri"/>
          <w:lang w:eastAsia="es-ES_tradnl"/>
        </w:rPr>
        <w:t>Plazo para interponer el recurso</w:t>
      </w:r>
      <w:bookmarkEnd w:id="19"/>
    </w:p>
    <w:p w14:paraId="106D37EE" w14:textId="68411547" w:rsidR="00D91CB4" w:rsidRPr="0033415D" w:rsidRDefault="00D91CB4" w:rsidP="00D91CB4">
      <w:pPr>
        <w:rPr>
          <w:rFonts w:eastAsiaTheme="minorEastAsia" w:cs="Arial"/>
          <w:color w:val="000000" w:themeColor="text1"/>
          <w:lang w:val="es-ES_tradnl"/>
        </w:rPr>
      </w:pPr>
      <w:r w:rsidRPr="0033415D">
        <w:rPr>
          <w:rFonts w:cs="Arial"/>
          <w:b/>
          <w:color w:val="000000" w:themeColor="text1"/>
        </w:rPr>
        <w:t>EL SUJETO OBLIGADO</w:t>
      </w:r>
      <w:r w:rsidRPr="0033415D">
        <w:rPr>
          <w:rFonts w:cs="Arial"/>
          <w:color w:val="000000" w:themeColor="text1"/>
        </w:rPr>
        <w:t xml:space="preserve"> notificó la respuesta a la solicitud de acceso a la Información Pública el </w:t>
      </w:r>
      <w:r w:rsidR="001B167D" w:rsidRPr="0033415D">
        <w:rPr>
          <w:rFonts w:cs="Arial"/>
          <w:b/>
          <w:color w:val="000000" w:themeColor="text1"/>
        </w:rPr>
        <w:t>trece de octubre de dos mil veinticinco</w:t>
      </w:r>
      <w:r w:rsidRPr="0033415D">
        <w:rPr>
          <w:rFonts w:cs="Arial"/>
          <w:color w:val="000000" w:themeColor="text1"/>
        </w:rPr>
        <w:t xml:space="preserve"> </w:t>
      </w:r>
      <w:r w:rsidR="00A53315" w:rsidRPr="0033415D">
        <w:rPr>
          <w:rFonts w:cs="Arial"/>
          <w:color w:val="000000" w:themeColor="text1"/>
        </w:rPr>
        <w:t xml:space="preserve">y el recurso </w:t>
      </w:r>
      <w:r w:rsidR="00A53315" w:rsidRPr="0033415D">
        <w:rPr>
          <w:rFonts w:eastAsia="Palatino Linotype" w:cs="Palatino Linotype"/>
          <w:color w:val="000000" w:themeColor="text1"/>
        </w:rPr>
        <w:t>que nos ocupa se interpuso el</w:t>
      </w:r>
      <w:r w:rsidR="001B167D" w:rsidRPr="0033415D">
        <w:rPr>
          <w:rFonts w:eastAsia="Palatino Linotype" w:cs="Palatino Linotype"/>
          <w:color w:val="000000" w:themeColor="text1"/>
        </w:rPr>
        <w:t xml:space="preserve"> </w:t>
      </w:r>
      <w:r w:rsidR="001B167D" w:rsidRPr="0033415D">
        <w:rPr>
          <w:rFonts w:eastAsia="Palatino Linotype" w:cs="Palatino Linotype"/>
          <w:b/>
          <w:color w:val="000000" w:themeColor="text1"/>
        </w:rPr>
        <w:t>veintinueve de octubre de dos mil veinticinco</w:t>
      </w:r>
      <w:r w:rsidR="00A53315" w:rsidRPr="0033415D">
        <w:rPr>
          <w:rFonts w:eastAsia="Palatino Linotype" w:cs="Palatino Linotype"/>
          <w:bCs/>
          <w:color w:val="000000" w:themeColor="text1"/>
        </w:rPr>
        <w:t>;</w:t>
      </w:r>
      <w:r w:rsidR="00A53315" w:rsidRPr="0033415D">
        <w:rPr>
          <w:rFonts w:eastAsia="Palatino Linotype" w:cs="Palatino Linotype"/>
          <w:color w:val="000000" w:themeColor="text1"/>
        </w:rPr>
        <w:t xml:space="preserve"> por lo tanto, éste se encuentra dentro del margen temporal previsto en el artículo 178 de la </w:t>
      </w:r>
      <w:r w:rsidR="00A53315" w:rsidRPr="0033415D">
        <w:rPr>
          <w:rFonts w:cs="Arial"/>
          <w:color w:val="000000" w:themeColor="text1"/>
        </w:rPr>
        <w:t>Ley de Transparencia y Acceso a la Información Pública del Estado de México y Municipios</w:t>
      </w:r>
      <w:r w:rsidR="00163D12" w:rsidRPr="0033415D">
        <w:rPr>
          <w:rFonts w:cs="Arial"/>
          <w:color w:val="000000" w:themeColor="text1"/>
        </w:rPr>
        <w:t>.</w:t>
      </w:r>
    </w:p>
    <w:p w14:paraId="49076992" w14:textId="77777777" w:rsidR="00D91CB4" w:rsidRPr="0033415D" w:rsidRDefault="00D91CB4" w:rsidP="00D91CB4">
      <w:pPr>
        <w:rPr>
          <w:rFonts w:eastAsia="Palatino Linotype" w:cs="Palatino Linotype"/>
          <w:color w:val="000000" w:themeColor="text1"/>
        </w:rPr>
      </w:pPr>
    </w:p>
    <w:p w14:paraId="46C0EB3A" w14:textId="15F1A919" w:rsidR="00A53315" w:rsidRPr="0033415D" w:rsidRDefault="00BA55A8" w:rsidP="00362A11">
      <w:pPr>
        <w:pStyle w:val="Ttulo3"/>
        <w:rPr>
          <w:rFonts w:eastAsia="Calibri"/>
          <w:lang w:eastAsia="es-ES_tradnl"/>
        </w:rPr>
      </w:pPr>
      <w:bookmarkStart w:id="20" w:name="_Toc215140760"/>
      <w:r w:rsidRPr="0033415D">
        <w:rPr>
          <w:rFonts w:eastAsia="Calibri"/>
          <w:lang w:eastAsia="es-ES_tradnl"/>
        </w:rPr>
        <w:t>d)</w:t>
      </w:r>
      <w:r w:rsidR="00D91CB4" w:rsidRPr="0033415D">
        <w:rPr>
          <w:rFonts w:eastAsia="Calibri"/>
          <w:lang w:eastAsia="es-ES_tradnl"/>
        </w:rPr>
        <w:t xml:space="preserve"> </w:t>
      </w:r>
      <w:r w:rsidR="009A0277" w:rsidRPr="0033415D">
        <w:rPr>
          <w:rFonts w:eastAsia="Calibri"/>
          <w:lang w:eastAsia="es-ES_tradnl"/>
        </w:rPr>
        <w:t>Causal de Procedencia</w:t>
      </w:r>
      <w:bookmarkEnd w:id="20"/>
    </w:p>
    <w:p w14:paraId="190404A6" w14:textId="3AF213B7" w:rsidR="00BA55A8" w:rsidRPr="0033415D" w:rsidRDefault="00BA55A8" w:rsidP="00BA55A8">
      <w:r w:rsidRPr="0033415D">
        <w:rPr>
          <w:rFonts w:cs="Arial"/>
        </w:rPr>
        <w:t xml:space="preserve">Resulta procedente la interposición del recurso de revisión, ya que </w:t>
      </w:r>
      <w:r w:rsidRPr="0033415D">
        <w:rPr>
          <w:rFonts w:eastAsia="Calibri" w:cs="Tahoma"/>
          <w:color w:val="000000"/>
          <w:szCs w:val="22"/>
          <w:lang w:eastAsia="es-MX"/>
        </w:rPr>
        <w:t xml:space="preserve">se actualiza la causal de procedencia señalada en el artículo 179, fracción </w:t>
      </w:r>
      <w:r w:rsidR="00205D05" w:rsidRPr="0033415D">
        <w:rPr>
          <w:rFonts w:eastAsia="Calibri" w:cs="Tahoma"/>
          <w:color w:val="000000"/>
          <w:szCs w:val="22"/>
          <w:lang w:eastAsia="es-MX"/>
        </w:rPr>
        <w:t>I</w:t>
      </w:r>
      <w:r w:rsidR="006E54C4" w:rsidRPr="0033415D">
        <w:rPr>
          <w:rFonts w:eastAsia="Calibri" w:cs="Tahoma"/>
          <w:color w:val="000000"/>
          <w:szCs w:val="22"/>
          <w:lang w:eastAsia="es-MX"/>
        </w:rPr>
        <w:t>II</w:t>
      </w:r>
      <w:r w:rsidRPr="0033415D">
        <w:rPr>
          <w:rFonts w:cs="Arial"/>
        </w:rPr>
        <w:t xml:space="preserve"> de la </w:t>
      </w:r>
      <w:r w:rsidRPr="0033415D">
        <w:t>Ley de Transparencia y Acceso a la Información Pública del Estado de México y Municipios.</w:t>
      </w:r>
    </w:p>
    <w:p w14:paraId="0EFF7141" w14:textId="77777777" w:rsidR="00362A11" w:rsidRPr="0033415D" w:rsidRDefault="00362A11" w:rsidP="00BA55A8"/>
    <w:p w14:paraId="2284D7EB" w14:textId="3EE1D036" w:rsidR="00BA55A8" w:rsidRPr="0033415D" w:rsidRDefault="00362A11" w:rsidP="00362A11">
      <w:pPr>
        <w:pStyle w:val="Ttulo3"/>
      </w:pPr>
      <w:bookmarkStart w:id="21" w:name="_Toc215140761"/>
      <w:r w:rsidRPr="0033415D">
        <w:t>e) Requisitos formales para la interposición del recurso</w:t>
      </w:r>
      <w:bookmarkEnd w:id="21"/>
    </w:p>
    <w:p w14:paraId="6390674A" w14:textId="78A894DD" w:rsidR="00BA55A8" w:rsidRPr="0033415D" w:rsidRDefault="00BA55A8" w:rsidP="00BA55A8">
      <w:pPr>
        <w:rPr>
          <w:rFonts w:cs="Arial"/>
        </w:rPr>
      </w:pPr>
      <w:r w:rsidRPr="0033415D">
        <w:rPr>
          <w:rFonts w:cs="Arial"/>
          <w:b/>
          <w:bCs/>
        </w:rPr>
        <w:t xml:space="preserve">LA PARTE RECURRENTE </w:t>
      </w:r>
      <w:r w:rsidRPr="0033415D">
        <w:rPr>
          <w:rFonts w:cs="Arial"/>
        </w:rPr>
        <w:t>acreditó todos y cada uno de los elementos formales exigidos por el artículo 180 de la misma normatividad.</w:t>
      </w:r>
    </w:p>
    <w:p w14:paraId="20BDA7EE" w14:textId="77777777" w:rsidR="005F5301" w:rsidRPr="0033415D" w:rsidRDefault="005F5301" w:rsidP="00BA55A8">
      <w:pPr>
        <w:rPr>
          <w:rFonts w:cs="Arial"/>
        </w:rPr>
      </w:pPr>
    </w:p>
    <w:p w14:paraId="1E5C9B96" w14:textId="77777777" w:rsidR="005F5301" w:rsidRPr="0033415D" w:rsidRDefault="005F5301" w:rsidP="00BC65DA">
      <w:pPr>
        <w:rPr>
          <w:rFonts w:cs="Arial"/>
          <w:color w:val="000000"/>
          <w:lang w:val="es-ES"/>
        </w:rPr>
      </w:pPr>
      <w:r w:rsidRPr="0033415D">
        <w:rPr>
          <w:lang w:val="es-ES"/>
        </w:rPr>
        <w:t xml:space="preserve">Es importante mencionar que, de la revisión del expediente electrónico del </w:t>
      </w:r>
      <w:r w:rsidRPr="0033415D">
        <w:rPr>
          <w:bCs/>
          <w:lang w:val="es-ES"/>
        </w:rPr>
        <w:t>SAIMEX,</w:t>
      </w:r>
      <w:r w:rsidRPr="0033415D">
        <w:rPr>
          <w:lang w:val="es-ES"/>
        </w:rPr>
        <w:t xml:space="preserve"> se observa que </w:t>
      </w:r>
      <w:r w:rsidRPr="0033415D">
        <w:rPr>
          <w:b/>
          <w:bCs/>
          <w:lang w:val="es-ES"/>
        </w:rPr>
        <w:t>LA PARTE RECURRENTE</w:t>
      </w:r>
      <w:r w:rsidRPr="0033415D">
        <w:rPr>
          <w:lang w:val="es-ES"/>
        </w:rPr>
        <w:t xml:space="preserve"> no proporcionó su nombre para ser identificado, lo que en estricto sentido provoca que </w:t>
      </w:r>
      <w:r w:rsidRPr="0033415D">
        <w:rPr>
          <w:rFonts w:cs="Arial"/>
          <w:lang w:val="es-ES"/>
        </w:rPr>
        <w:t>no</w:t>
      </w:r>
      <w:r w:rsidRPr="0033415D">
        <w:rPr>
          <w:lang w:val="es-ES"/>
        </w:rPr>
        <w:t xml:space="preserve"> se colmen los requisitos establecidos en el artículo 180 de la Ley de Transparencia; sin embargo, el artículo 15 de </w:t>
      </w:r>
      <w:r w:rsidRPr="0033415D">
        <w:rPr>
          <w:rFonts w:cs="Arial"/>
          <w:lang w:val="es-ES" w:eastAsia="es-MX"/>
        </w:rPr>
        <w:t xml:space="preserve">Ley de Transparencia y Acceso a la </w:t>
      </w:r>
      <w:r w:rsidRPr="0033415D">
        <w:rPr>
          <w:rFonts w:cs="Arial"/>
          <w:lang w:val="es-ES"/>
        </w:rPr>
        <w:t>Información</w:t>
      </w:r>
      <w:r w:rsidRPr="0033415D">
        <w:rPr>
          <w:rFonts w:cs="Arial"/>
          <w:lang w:val="es-ES" w:eastAsia="es-MX"/>
        </w:rPr>
        <w:t xml:space="preserve"> Pública del Estado de México y Municipios </w:t>
      </w:r>
      <w:r w:rsidRPr="0033415D">
        <w:rPr>
          <w:rFonts w:cs="Arial"/>
          <w:iCs/>
          <w:lang w:val="es-ES"/>
        </w:rPr>
        <w:t xml:space="preserve">prevé que </w:t>
      </w:r>
      <w:r w:rsidRPr="0033415D">
        <w:rPr>
          <w:lang w:val="es-ES"/>
        </w:rPr>
        <w:t xml:space="preserve">toda persona tendrá acceso a la información </w:t>
      </w:r>
      <w:r w:rsidRPr="0033415D">
        <w:rPr>
          <w:rFonts w:cs="Arial"/>
          <w:color w:val="000000"/>
          <w:lang w:val="es-ES"/>
        </w:rPr>
        <w:t xml:space="preserve">sin necesidad de acreditar interés alguno o justificar su utilización, de lo que </w:t>
      </w:r>
      <w:r w:rsidRPr="0033415D">
        <w:rPr>
          <w:rFonts w:cs="Arial"/>
          <w:color w:val="000000"/>
          <w:lang w:val="es-ES"/>
        </w:rPr>
        <w:lastRenderedPageBreak/>
        <w:t xml:space="preserve">se infiere que </w:t>
      </w:r>
      <w:r w:rsidRPr="0033415D">
        <w:rPr>
          <w:rFonts w:cs="Arial"/>
          <w:b/>
          <w:color w:val="000000"/>
          <w:u w:val="single"/>
          <w:lang w:val="es-ES"/>
        </w:rPr>
        <w:t xml:space="preserve">el nombre no es un requisito </w:t>
      </w:r>
      <w:r w:rsidRPr="0033415D">
        <w:rPr>
          <w:rFonts w:cs="Arial"/>
          <w:b/>
          <w:iCs/>
          <w:color w:val="000000"/>
          <w:u w:val="single"/>
          <w:lang w:val="es-ES"/>
        </w:rPr>
        <w:t>indispensable</w:t>
      </w:r>
      <w:r w:rsidRPr="0033415D">
        <w:rPr>
          <w:rFonts w:cs="Arial"/>
          <w:color w:val="000000"/>
          <w:lang w:val="es-ES"/>
        </w:rPr>
        <w:t xml:space="preserve"> para que las y los ciudadanos ejerzan el derecho de acceso a la información pública. </w:t>
      </w:r>
    </w:p>
    <w:p w14:paraId="0DBCFA60" w14:textId="77777777" w:rsidR="005F5301" w:rsidRPr="0033415D" w:rsidRDefault="005F5301" w:rsidP="005F5301">
      <w:pPr>
        <w:rPr>
          <w:rFonts w:cs="Arial"/>
          <w:color w:val="000000"/>
          <w:sz w:val="24"/>
          <w:szCs w:val="24"/>
          <w:lang w:val="es-ES"/>
        </w:rPr>
      </w:pPr>
    </w:p>
    <w:p w14:paraId="4B63C5CE" w14:textId="647DDEF6" w:rsidR="005F5301" w:rsidRPr="0033415D" w:rsidRDefault="005F5301" w:rsidP="00BC65DA">
      <w:pPr>
        <w:rPr>
          <w:lang w:val="es-ES"/>
        </w:rPr>
      </w:pPr>
      <w:r w:rsidRPr="0033415D">
        <w:rPr>
          <w:lang w:val="es-ES"/>
        </w:rPr>
        <w:t>Asimismo, la Ley de la materia prevé en su artículo 155, párrafo segundo la posibilidad de que las solicitudes de información sean anónimas, al utilizar un nombre incompleto o, inclusive un seudónimo.</w:t>
      </w:r>
      <w:r w:rsidR="00057B2D" w:rsidRPr="0033415D">
        <w:rPr>
          <w:lang w:val="es-ES"/>
        </w:rPr>
        <w:t xml:space="preserve"> </w:t>
      </w:r>
      <w:r w:rsidRPr="0033415D">
        <w:rPr>
          <w:lang w:val="es-ES"/>
        </w:rPr>
        <w:t xml:space="preserve">En adición a lo anterior, el propio artículo 180, en su último párrafo, establece que cuando el recurso de revisión se interponga de manera electrónica no será indispensable que contenga </w:t>
      </w:r>
      <w:r w:rsidR="00057B2D" w:rsidRPr="0033415D">
        <w:rPr>
          <w:lang w:val="es-ES"/>
        </w:rPr>
        <w:t>algunos</w:t>
      </w:r>
      <w:r w:rsidRPr="0033415D">
        <w:rPr>
          <w:lang w:val="es-ES"/>
        </w:rPr>
        <w:t xml:space="preserve"> requisitos, entre ellos, el nombre de</w:t>
      </w:r>
      <w:r w:rsidR="00057B2D" w:rsidRPr="0033415D">
        <w:rPr>
          <w:lang w:val="es-ES"/>
        </w:rPr>
        <w:t xml:space="preserve"> </w:t>
      </w:r>
      <w:r w:rsidR="00057B2D" w:rsidRPr="0033415D">
        <w:rPr>
          <w:b/>
          <w:bCs/>
          <w:lang w:val="es-ES"/>
        </w:rPr>
        <w:t>LA PARTE RECURRENTE</w:t>
      </w:r>
      <w:r w:rsidRPr="0033415D">
        <w:rPr>
          <w:b/>
          <w:lang w:val="es-ES"/>
        </w:rPr>
        <w:t>;</w:t>
      </w:r>
      <w:r w:rsidRPr="0033415D">
        <w:rPr>
          <w:lang w:val="es-ES"/>
        </w:rPr>
        <w:t xml:space="preserve"> por lo que, en el presente caso, al haber sido presentado el recurso de revisión vía </w:t>
      </w:r>
      <w:r w:rsidRPr="0033415D">
        <w:rPr>
          <w:bCs/>
          <w:lang w:val="es-ES"/>
        </w:rPr>
        <w:t>SAIMEX</w:t>
      </w:r>
      <w:r w:rsidRPr="0033415D">
        <w:rPr>
          <w:lang w:val="es-ES"/>
        </w:rPr>
        <w:t>, dicho requisito resulta innecesario.</w:t>
      </w:r>
    </w:p>
    <w:p w14:paraId="3A121826" w14:textId="77777777" w:rsidR="00C461EC" w:rsidRPr="0033415D" w:rsidRDefault="00C461EC" w:rsidP="006159AD">
      <w:pPr>
        <w:ind w:left="-57"/>
        <w:rPr>
          <w:bCs/>
          <w:lang w:val="es-ES_tradnl"/>
        </w:rPr>
      </w:pPr>
    </w:p>
    <w:p w14:paraId="457548E9" w14:textId="3F7AF03B" w:rsidR="00C71CEF" w:rsidRPr="0033415D" w:rsidRDefault="00C71CEF" w:rsidP="00C71CEF">
      <w:pPr>
        <w:pStyle w:val="Ttulo2"/>
      </w:pPr>
      <w:bookmarkStart w:id="22" w:name="_Toc215140762"/>
      <w:r w:rsidRPr="0033415D">
        <w:t>SEGUNDO. Estudio de Fondo</w:t>
      </w:r>
      <w:bookmarkEnd w:id="22"/>
    </w:p>
    <w:p w14:paraId="2A308F59" w14:textId="0FF373F0" w:rsidR="00C049E2" w:rsidRPr="0033415D" w:rsidRDefault="00C71CEF" w:rsidP="00A21A20">
      <w:pPr>
        <w:pStyle w:val="Ttulo3"/>
      </w:pPr>
      <w:bookmarkStart w:id="23" w:name="_Toc215140763"/>
      <w:r w:rsidRPr="0033415D">
        <w:t>a</w:t>
      </w:r>
      <w:r w:rsidR="00C049E2" w:rsidRPr="0033415D">
        <w:t>) Mandato de transparencia y responsabilidad del Sujeto Obligado</w:t>
      </w:r>
      <w:bookmarkEnd w:id="23"/>
    </w:p>
    <w:p w14:paraId="6901A889" w14:textId="59EEDAE1" w:rsidR="00C049E2" w:rsidRPr="0033415D" w:rsidRDefault="00C049E2" w:rsidP="00C049E2">
      <w:pPr>
        <w:rPr>
          <w:rFonts w:eastAsia="Palatino Linotype"/>
        </w:rPr>
      </w:pPr>
      <w:r w:rsidRPr="0033415D">
        <w:rPr>
          <w:rFonts w:eastAsia="Palatino Linotype"/>
        </w:rPr>
        <w:t xml:space="preserve">El </w:t>
      </w:r>
      <w:r w:rsidR="00717E59" w:rsidRPr="0033415D">
        <w:rPr>
          <w:rFonts w:eastAsia="Palatino Linotype"/>
        </w:rPr>
        <w:t>d</w:t>
      </w:r>
      <w:r w:rsidRPr="0033415D">
        <w:rPr>
          <w:rFonts w:eastAsia="Palatino Linotype"/>
        </w:rPr>
        <w:t xml:space="preserve">erecho de </w:t>
      </w:r>
      <w:r w:rsidR="00717E59" w:rsidRPr="0033415D">
        <w:rPr>
          <w:rFonts w:eastAsia="Palatino Linotype"/>
        </w:rPr>
        <w:t>a</w:t>
      </w:r>
      <w:r w:rsidRPr="0033415D">
        <w:rPr>
          <w:rFonts w:eastAsia="Palatino Linotype"/>
        </w:rPr>
        <w:t xml:space="preserve">cceso a la </w:t>
      </w:r>
      <w:r w:rsidR="00717E59" w:rsidRPr="0033415D">
        <w:rPr>
          <w:rFonts w:eastAsia="Palatino Linotype"/>
        </w:rPr>
        <w:t>i</w:t>
      </w:r>
      <w:r w:rsidRPr="0033415D">
        <w:rPr>
          <w:rFonts w:eastAsia="Palatino Linotype"/>
        </w:rPr>
        <w:t xml:space="preserve">nformación </w:t>
      </w:r>
      <w:r w:rsidR="00717E59" w:rsidRPr="0033415D">
        <w:rPr>
          <w:rFonts w:eastAsia="Palatino Linotype"/>
        </w:rPr>
        <w:t>p</w:t>
      </w:r>
      <w:r w:rsidRPr="0033415D">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33415D">
        <w:rPr>
          <w:rFonts w:eastAsia="Palatino Linotype"/>
        </w:rPr>
        <w:t>:</w:t>
      </w:r>
    </w:p>
    <w:p w14:paraId="7FAB8D32" w14:textId="77777777" w:rsidR="00C049E2" w:rsidRPr="0033415D" w:rsidRDefault="00C049E2" w:rsidP="00C049E2">
      <w:pPr>
        <w:rPr>
          <w:rFonts w:eastAsia="Palatino Linotype"/>
        </w:rPr>
      </w:pPr>
    </w:p>
    <w:p w14:paraId="05320813" w14:textId="77777777" w:rsidR="00C049E2" w:rsidRPr="0033415D" w:rsidRDefault="00C049E2" w:rsidP="00C71CEF">
      <w:pPr>
        <w:spacing w:line="240" w:lineRule="auto"/>
        <w:ind w:left="567" w:right="539"/>
        <w:rPr>
          <w:rFonts w:eastAsia="Palatino Linotype"/>
          <w:b/>
          <w:i/>
        </w:rPr>
      </w:pPr>
      <w:r w:rsidRPr="0033415D">
        <w:rPr>
          <w:rFonts w:eastAsia="Palatino Linotype"/>
          <w:b/>
          <w:i/>
        </w:rPr>
        <w:t>Constitución Política de los Estados Unidos Mexicanos</w:t>
      </w:r>
    </w:p>
    <w:p w14:paraId="6B6C67B6" w14:textId="77777777" w:rsidR="00C049E2" w:rsidRPr="0033415D" w:rsidRDefault="00C049E2" w:rsidP="00C71CEF">
      <w:pPr>
        <w:spacing w:line="240" w:lineRule="auto"/>
        <w:ind w:left="567" w:right="539"/>
        <w:rPr>
          <w:rFonts w:eastAsia="Palatino Linotype"/>
          <w:b/>
          <w:i/>
        </w:rPr>
      </w:pPr>
      <w:r w:rsidRPr="0033415D">
        <w:rPr>
          <w:rFonts w:eastAsia="Palatino Linotype"/>
          <w:b/>
          <w:i/>
        </w:rPr>
        <w:t>“Artículo 6.</w:t>
      </w:r>
    </w:p>
    <w:p w14:paraId="38D3B4C4" w14:textId="77777777" w:rsidR="00C049E2" w:rsidRPr="0033415D" w:rsidRDefault="00C049E2" w:rsidP="00C71CEF">
      <w:pPr>
        <w:spacing w:line="240" w:lineRule="auto"/>
        <w:ind w:left="567" w:right="539"/>
        <w:rPr>
          <w:rFonts w:eastAsia="Palatino Linotype"/>
          <w:i/>
        </w:rPr>
      </w:pPr>
      <w:r w:rsidRPr="0033415D">
        <w:rPr>
          <w:rFonts w:eastAsia="Palatino Linotype"/>
          <w:i/>
        </w:rPr>
        <w:t>(…)</w:t>
      </w:r>
    </w:p>
    <w:p w14:paraId="2CCAA297" w14:textId="6602827B" w:rsidR="00C049E2" w:rsidRPr="0033415D" w:rsidRDefault="00C049E2" w:rsidP="00C71CEF">
      <w:pPr>
        <w:spacing w:line="240" w:lineRule="auto"/>
        <w:ind w:left="567" w:right="539"/>
        <w:rPr>
          <w:rFonts w:eastAsia="Palatino Linotype"/>
          <w:i/>
        </w:rPr>
      </w:pPr>
      <w:r w:rsidRPr="0033415D">
        <w:rPr>
          <w:rFonts w:eastAsia="Palatino Linotype"/>
          <w:i/>
        </w:rPr>
        <w:t>Para efectos de lo dispuesto en el presente artículo se observará lo siguiente:</w:t>
      </w:r>
    </w:p>
    <w:p w14:paraId="74CC3718" w14:textId="77777777" w:rsidR="00C049E2" w:rsidRPr="0033415D" w:rsidRDefault="00C049E2" w:rsidP="00C71CEF">
      <w:pPr>
        <w:spacing w:line="240" w:lineRule="auto"/>
        <w:ind w:left="567" w:right="539"/>
        <w:rPr>
          <w:rFonts w:eastAsia="Palatino Linotype"/>
          <w:b/>
          <w:i/>
        </w:rPr>
      </w:pPr>
      <w:r w:rsidRPr="0033415D">
        <w:rPr>
          <w:rFonts w:eastAsia="Palatino Linotype"/>
          <w:b/>
          <w:i/>
        </w:rPr>
        <w:t>A</w:t>
      </w:r>
      <w:r w:rsidRPr="0033415D">
        <w:rPr>
          <w:rFonts w:eastAsia="Palatino Linotype"/>
          <w:i/>
        </w:rPr>
        <w:t xml:space="preserve">. </w:t>
      </w:r>
      <w:r w:rsidRPr="0033415D">
        <w:rPr>
          <w:rFonts w:eastAsia="Palatino Linotype"/>
          <w:b/>
          <w:i/>
        </w:rPr>
        <w:t>Para el ejercicio del derecho de acceso a la información</w:t>
      </w:r>
      <w:r w:rsidRPr="0033415D">
        <w:rPr>
          <w:rFonts w:eastAsia="Palatino Linotype"/>
          <w:i/>
        </w:rPr>
        <w:t xml:space="preserve">, la Federación y </w:t>
      </w:r>
      <w:r w:rsidRPr="0033415D">
        <w:rPr>
          <w:rFonts w:eastAsia="Palatino Linotype"/>
          <w:b/>
          <w:i/>
        </w:rPr>
        <w:t>las entidades federativas, en el ámbito de sus respectivas competencias, se regirán por los siguientes principios y bases:</w:t>
      </w:r>
    </w:p>
    <w:p w14:paraId="596A956B" w14:textId="77777777" w:rsidR="00C049E2" w:rsidRPr="0033415D" w:rsidRDefault="00C049E2" w:rsidP="00C71CEF">
      <w:pPr>
        <w:spacing w:line="240" w:lineRule="auto"/>
        <w:ind w:left="567" w:right="539"/>
        <w:rPr>
          <w:rFonts w:eastAsia="Palatino Linotype"/>
          <w:i/>
        </w:rPr>
      </w:pPr>
      <w:r w:rsidRPr="0033415D">
        <w:rPr>
          <w:rFonts w:eastAsia="Palatino Linotype"/>
          <w:b/>
          <w:i/>
        </w:rPr>
        <w:t xml:space="preserve">I. </w:t>
      </w:r>
      <w:r w:rsidRPr="0033415D">
        <w:rPr>
          <w:rFonts w:eastAsia="Palatino Linotype"/>
          <w:b/>
          <w:i/>
        </w:rPr>
        <w:tab/>
        <w:t>Toda la información en posesión de cualquier</w:t>
      </w:r>
      <w:r w:rsidRPr="0033415D">
        <w:rPr>
          <w:rFonts w:eastAsia="Palatino Linotype"/>
          <w:i/>
        </w:rPr>
        <w:t xml:space="preserve"> </w:t>
      </w:r>
      <w:r w:rsidRPr="0033415D">
        <w:rPr>
          <w:rFonts w:eastAsia="Palatino Linotype"/>
          <w:b/>
          <w:i/>
        </w:rPr>
        <w:t>autoridad</w:t>
      </w:r>
      <w:r w:rsidRPr="0033415D">
        <w:rPr>
          <w:rFonts w:eastAsia="Palatino Linotype"/>
          <w:i/>
        </w:rPr>
        <w:t xml:space="preserve">, entidad, órgano y organismo de los Poderes Ejecutivo, Legislativo y Judicial, órganos autónomos, partidos políticos, fideicomisos y fondos públicos, así como de cualquier persona física, moral o </w:t>
      </w:r>
      <w:r w:rsidRPr="0033415D">
        <w:rPr>
          <w:rFonts w:eastAsia="Palatino Linotype"/>
          <w:i/>
        </w:rPr>
        <w:lastRenderedPageBreak/>
        <w:t xml:space="preserve">sindicato que reciba y ejerza recursos públicos o realice actos de autoridad en el ámbito federal, estatal y </w:t>
      </w:r>
      <w:r w:rsidRPr="0033415D">
        <w:rPr>
          <w:rFonts w:eastAsia="Palatino Linotype"/>
          <w:b/>
          <w:i/>
        </w:rPr>
        <w:t>municipal</w:t>
      </w:r>
      <w:r w:rsidRPr="0033415D">
        <w:rPr>
          <w:rFonts w:eastAsia="Palatino Linotype"/>
          <w:i/>
        </w:rPr>
        <w:t xml:space="preserve">, </w:t>
      </w:r>
      <w:r w:rsidRPr="0033415D">
        <w:rPr>
          <w:rFonts w:eastAsia="Palatino Linotype"/>
          <w:b/>
          <w:i/>
        </w:rPr>
        <w:t>es pública</w:t>
      </w:r>
      <w:r w:rsidRPr="0033415D">
        <w:rPr>
          <w:rFonts w:eastAsia="Palatino Linotype"/>
          <w:i/>
        </w:rPr>
        <w:t xml:space="preserve"> y sólo podrá ser reservada temporalmente por razones de interés público y seguridad nacional, en los términos que fijen las leyes. </w:t>
      </w:r>
      <w:r w:rsidRPr="0033415D">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33415D">
        <w:rPr>
          <w:rFonts w:eastAsia="Palatino Linotype"/>
          <w:i/>
        </w:rPr>
        <w:t>, la ley determinará los supuestos específicos bajo los cuales procederá la declaración de inexistencia de la información.”</w:t>
      </w:r>
    </w:p>
    <w:p w14:paraId="68F313E4" w14:textId="77777777" w:rsidR="00C049E2" w:rsidRPr="0033415D" w:rsidRDefault="00C049E2" w:rsidP="00C71CEF">
      <w:pPr>
        <w:spacing w:line="240" w:lineRule="auto"/>
        <w:ind w:left="567" w:right="539"/>
        <w:rPr>
          <w:rFonts w:eastAsia="Palatino Linotype"/>
          <w:b/>
          <w:i/>
        </w:rPr>
      </w:pPr>
    </w:p>
    <w:p w14:paraId="504F12DB" w14:textId="77777777" w:rsidR="00C049E2" w:rsidRPr="0033415D" w:rsidRDefault="00C049E2" w:rsidP="00C71CEF">
      <w:pPr>
        <w:spacing w:line="240" w:lineRule="auto"/>
        <w:ind w:left="567" w:right="539"/>
        <w:rPr>
          <w:rFonts w:eastAsia="Palatino Linotype"/>
          <w:b/>
          <w:i/>
        </w:rPr>
      </w:pPr>
      <w:r w:rsidRPr="0033415D">
        <w:rPr>
          <w:rFonts w:eastAsia="Palatino Linotype"/>
          <w:b/>
          <w:i/>
        </w:rPr>
        <w:t>Constitución Política del Estado Libre y Soberano de México</w:t>
      </w:r>
    </w:p>
    <w:p w14:paraId="04932D29" w14:textId="77777777" w:rsidR="00C049E2" w:rsidRPr="0033415D" w:rsidRDefault="00C049E2" w:rsidP="00C71CEF">
      <w:pPr>
        <w:spacing w:line="240" w:lineRule="auto"/>
        <w:ind w:left="567" w:right="539"/>
        <w:rPr>
          <w:rFonts w:eastAsia="Palatino Linotype"/>
          <w:i/>
        </w:rPr>
      </w:pPr>
      <w:r w:rsidRPr="0033415D">
        <w:rPr>
          <w:rFonts w:eastAsia="Palatino Linotype"/>
          <w:b/>
          <w:i/>
        </w:rPr>
        <w:t>“Artículo 5</w:t>
      </w:r>
      <w:r w:rsidRPr="0033415D">
        <w:rPr>
          <w:rFonts w:eastAsia="Palatino Linotype"/>
          <w:i/>
        </w:rPr>
        <w:t xml:space="preserve">.- </w:t>
      </w:r>
    </w:p>
    <w:p w14:paraId="1D3829F4" w14:textId="77777777" w:rsidR="00C049E2" w:rsidRPr="0033415D" w:rsidRDefault="00C049E2" w:rsidP="00C71CEF">
      <w:pPr>
        <w:spacing w:line="240" w:lineRule="auto"/>
        <w:ind w:left="567" w:right="539"/>
        <w:rPr>
          <w:rFonts w:eastAsia="Palatino Linotype"/>
          <w:i/>
        </w:rPr>
      </w:pPr>
      <w:r w:rsidRPr="0033415D">
        <w:rPr>
          <w:rFonts w:eastAsia="Palatino Linotype"/>
          <w:i/>
        </w:rPr>
        <w:t>(…)</w:t>
      </w:r>
    </w:p>
    <w:p w14:paraId="0EAE47FD" w14:textId="77777777" w:rsidR="00C049E2" w:rsidRPr="0033415D" w:rsidRDefault="00C049E2" w:rsidP="00C71CEF">
      <w:pPr>
        <w:spacing w:line="240" w:lineRule="auto"/>
        <w:ind w:left="567" w:right="539"/>
        <w:rPr>
          <w:rFonts w:eastAsia="Palatino Linotype"/>
          <w:i/>
        </w:rPr>
      </w:pPr>
      <w:r w:rsidRPr="0033415D">
        <w:rPr>
          <w:rFonts w:eastAsia="Palatino Linotype"/>
          <w:b/>
          <w:i/>
        </w:rPr>
        <w:t>El derecho a la información será garantizado por el Estado. La ley establecerá las previsiones que permitan asegurar la protección, el respeto y la difusión de este derecho</w:t>
      </w:r>
      <w:r w:rsidRPr="0033415D">
        <w:rPr>
          <w:rFonts w:eastAsia="Palatino Linotype"/>
          <w:i/>
        </w:rPr>
        <w:t>.</w:t>
      </w:r>
    </w:p>
    <w:p w14:paraId="4F0C804A" w14:textId="77777777" w:rsidR="00C049E2" w:rsidRPr="0033415D" w:rsidRDefault="00C049E2" w:rsidP="00C71CEF">
      <w:pPr>
        <w:spacing w:line="240" w:lineRule="auto"/>
        <w:ind w:left="567" w:right="539"/>
        <w:rPr>
          <w:rFonts w:eastAsia="Palatino Linotype"/>
          <w:i/>
        </w:rPr>
      </w:pPr>
      <w:r w:rsidRPr="0033415D">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33415D" w:rsidRDefault="00C049E2" w:rsidP="00C71CEF">
      <w:pPr>
        <w:spacing w:line="240" w:lineRule="auto"/>
        <w:ind w:left="567" w:right="539"/>
        <w:rPr>
          <w:rFonts w:eastAsia="Palatino Linotype"/>
          <w:i/>
        </w:rPr>
      </w:pPr>
      <w:r w:rsidRPr="0033415D">
        <w:rPr>
          <w:rFonts w:eastAsia="Palatino Linotype"/>
          <w:b/>
          <w:i/>
        </w:rPr>
        <w:t>Este derecho se regirá por los principios y bases siguientes</w:t>
      </w:r>
      <w:r w:rsidRPr="0033415D">
        <w:rPr>
          <w:rFonts w:eastAsia="Palatino Linotype"/>
          <w:i/>
        </w:rPr>
        <w:t>:</w:t>
      </w:r>
    </w:p>
    <w:p w14:paraId="4A3E8CBA" w14:textId="77777777" w:rsidR="00C049E2" w:rsidRPr="0033415D" w:rsidRDefault="00C049E2" w:rsidP="00C71CEF">
      <w:pPr>
        <w:spacing w:line="240" w:lineRule="auto"/>
        <w:ind w:left="567" w:right="539"/>
        <w:rPr>
          <w:rFonts w:eastAsia="Palatino Linotype"/>
          <w:i/>
        </w:rPr>
      </w:pPr>
      <w:r w:rsidRPr="0033415D">
        <w:rPr>
          <w:rFonts w:eastAsia="Palatino Linotype"/>
          <w:b/>
          <w:i/>
        </w:rPr>
        <w:t>I. Toda la información en posesión de cualquier autoridad, entidad, órgano y organismos de los</w:t>
      </w:r>
      <w:r w:rsidRPr="0033415D">
        <w:rPr>
          <w:rFonts w:eastAsia="Palatino Linotype"/>
          <w:i/>
        </w:rPr>
        <w:t xml:space="preserve"> Poderes Ejecutivo, Legislativo y Judicial, órganos autónomos, partidos políticos, fideicomisos y fondos públicos estatales y </w:t>
      </w:r>
      <w:r w:rsidRPr="0033415D">
        <w:rPr>
          <w:rFonts w:eastAsia="Palatino Linotype"/>
          <w:b/>
          <w:i/>
        </w:rPr>
        <w:t>municipales</w:t>
      </w:r>
      <w:r w:rsidRPr="0033415D">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33415D">
        <w:rPr>
          <w:rFonts w:eastAsia="Palatino Linotype"/>
          <w:b/>
          <w:i/>
        </w:rPr>
        <w:t>es pública</w:t>
      </w:r>
      <w:r w:rsidRPr="0033415D">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33415D">
        <w:rPr>
          <w:rFonts w:eastAsia="Palatino Linotype"/>
          <w:b/>
          <w:i/>
        </w:rPr>
        <w:t>En la interpretación de este derecho deberá prevalecer el principio de máxima publicidad</w:t>
      </w:r>
      <w:r w:rsidRPr="0033415D">
        <w:rPr>
          <w:rFonts w:eastAsia="Palatino Linotype"/>
          <w:i/>
        </w:rPr>
        <w:t xml:space="preserve">. </w:t>
      </w:r>
      <w:r w:rsidRPr="0033415D">
        <w:rPr>
          <w:rFonts w:eastAsia="Palatino Linotype"/>
          <w:b/>
          <w:i/>
        </w:rPr>
        <w:t>Los sujetos obligados deberán documentar todo acto que derive del ejercicio de sus facultades, competencias o funciones</w:t>
      </w:r>
      <w:r w:rsidRPr="0033415D">
        <w:rPr>
          <w:rFonts w:eastAsia="Palatino Linotype"/>
          <w:i/>
        </w:rPr>
        <w:t>, la ley determinará los supuestos específicos bajo los cuales procederá la declaración de inexistencia de la información.”</w:t>
      </w:r>
    </w:p>
    <w:p w14:paraId="5CA98E37" w14:textId="77777777" w:rsidR="00C049E2" w:rsidRPr="0033415D" w:rsidRDefault="00C049E2" w:rsidP="00C049E2">
      <w:pPr>
        <w:rPr>
          <w:rFonts w:eastAsia="Palatino Linotype"/>
          <w:b/>
          <w:i/>
        </w:rPr>
      </w:pPr>
    </w:p>
    <w:p w14:paraId="6FC1BB3B" w14:textId="3BF4A33D" w:rsidR="00C049E2" w:rsidRPr="0033415D" w:rsidRDefault="00717E59" w:rsidP="00331F35">
      <w:pPr>
        <w:rPr>
          <w:rFonts w:eastAsia="Palatino Linotype"/>
          <w:i/>
        </w:rPr>
      </w:pPr>
      <w:r w:rsidRPr="0033415D">
        <w:rPr>
          <w:rFonts w:eastAsia="Palatino Linotype"/>
        </w:rPr>
        <w:t xml:space="preserve">Asimismo, </w:t>
      </w:r>
      <w:r w:rsidR="00C049E2" w:rsidRPr="0033415D">
        <w:rPr>
          <w:rFonts w:eastAsia="Palatino Linotype"/>
        </w:rPr>
        <w:t>el artículo 150 de la Ley de Transparencia y Acceso a la Información Pública del Estado de México y Municipios</w:t>
      </w:r>
      <w:r w:rsidR="00057B2D" w:rsidRPr="0033415D">
        <w:rPr>
          <w:rFonts w:eastAsia="Palatino Linotype"/>
        </w:rPr>
        <w:t xml:space="preserve"> </w:t>
      </w:r>
      <w:r w:rsidR="00E9335C" w:rsidRPr="0033415D">
        <w:rPr>
          <w:rFonts w:eastAsia="Palatino Linotype"/>
        </w:rPr>
        <w:t xml:space="preserve">indica </w:t>
      </w:r>
      <w:r w:rsidR="00057B2D" w:rsidRPr="0033415D">
        <w:rPr>
          <w:rFonts w:eastAsia="Palatino Linotype"/>
        </w:rPr>
        <w:t>que</w:t>
      </w:r>
      <w:r w:rsidR="00C049E2" w:rsidRPr="0033415D">
        <w:rPr>
          <w:rFonts w:eastAsia="Palatino Linotype"/>
        </w:rPr>
        <w:t xml:space="preserve"> la solicitud es la garantía primaria del Derecho de </w:t>
      </w:r>
      <w:r w:rsidR="00C049E2" w:rsidRPr="0033415D">
        <w:rPr>
          <w:rFonts w:eastAsia="Palatino Linotype"/>
        </w:rPr>
        <w:lastRenderedPageBreak/>
        <w:t xml:space="preserve">Acceso a la Información, además, establece que se regirá </w:t>
      </w:r>
      <w:r w:rsidR="00C049E2" w:rsidRPr="0033415D">
        <w:rPr>
          <w:rFonts w:eastAsia="Palatino Linotype"/>
          <w:i/>
        </w:rPr>
        <w:t>por los principios de simplicidad, rapidez</w:t>
      </w:r>
      <w:r w:rsidR="005F65B7" w:rsidRPr="0033415D">
        <w:rPr>
          <w:rFonts w:eastAsia="Palatino Linotype"/>
          <w:i/>
        </w:rPr>
        <w:t>,</w:t>
      </w:r>
      <w:r w:rsidR="00C049E2" w:rsidRPr="0033415D">
        <w:rPr>
          <w:rFonts w:eastAsia="Palatino Linotype"/>
          <w:i/>
        </w:rPr>
        <w:t xml:space="preserve"> gratuidad del procedimiento, auxilio y orientación a los particulare</w:t>
      </w:r>
      <w:r w:rsidR="001A58B3" w:rsidRPr="0033415D">
        <w:rPr>
          <w:rFonts w:eastAsia="Palatino Linotype"/>
          <w:i/>
        </w:rPr>
        <w:t>s.</w:t>
      </w:r>
    </w:p>
    <w:p w14:paraId="033466A6" w14:textId="77777777" w:rsidR="001A58B3" w:rsidRPr="0033415D" w:rsidRDefault="001A58B3" w:rsidP="00331F35">
      <w:pPr>
        <w:rPr>
          <w:rFonts w:eastAsia="Palatino Linotype"/>
          <w:i/>
        </w:rPr>
      </w:pPr>
    </w:p>
    <w:p w14:paraId="04ADA10B" w14:textId="574A944A" w:rsidR="001A58B3" w:rsidRPr="0033415D" w:rsidRDefault="00233F17" w:rsidP="00331F35">
      <w:pPr>
        <w:rPr>
          <w:rFonts w:eastAsia="Palatino Linotype" w:cs="Palatino Linotype"/>
          <w:i/>
          <w:szCs w:val="22"/>
        </w:rPr>
      </w:pPr>
      <w:r w:rsidRPr="0033415D">
        <w:rPr>
          <w:rFonts w:eastAsia="Palatino Linotype" w:cs="Palatino Linotype"/>
        </w:rPr>
        <w:t xml:space="preserve">Por su parte, el artículo 4 de </w:t>
      </w:r>
      <w:r w:rsidR="001A58B3" w:rsidRPr="0033415D">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33415D">
        <w:rPr>
          <w:rFonts w:eastAsia="Palatino Linotype" w:cs="Palatino Linotype"/>
        </w:rPr>
        <w:t>.</w:t>
      </w:r>
    </w:p>
    <w:p w14:paraId="1407DBB8" w14:textId="77777777" w:rsidR="001A58B3" w:rsidRPr="0033415D" w:rsidRDefault="001A58B3" w:rsidP="00331F35">
      <w:pPr>
        <w:rPr>
          <w:rFonts w:eastAsia="Palatino Linotype" w:cs="Palatino Linotype"/>
        </w:rPr>
      </w:pPr>
    </w:p>
    <w:p w14:paraId="7552AA79" w14:textId="5C52E4A4" w:rsidR="001A58B3" w:rsidRPr="0033415D" w:rsidRDefault="001A58B3" w:rsidP="00331F35">
      <w:pPr>
        <w:rPr>
          <w:rFonts w:eastAsia="Palatino Linotype" w:cs="Palatino Linotype"/>
        </w:rPr>
      </w:pPr>
      <w:r w:rsidRPr="0033415D">
        <w:rPr>
          <w:rFonts w:eastAsia="Palatino Linotype" w:cs="Palatino Linotype"/>
        </w:rPr>
        <w:t xml:space="preserve">Esto es, que los Sujetos Obligados </w:t>
      </w:r>
      <w:r w:rsidR="00FA5957" w:rsidRPr="0033415D">
        <w:rPr>
          <w:rFonts w:eastAsia="Palatino Linotype" w:cs="Palatino Linotype"/>
        </w:rPr>
        <w:t>deben</w:t>
      </w:r>
      <w:r w:rsidRPr="0033415D">
        <w:rPr>
          <w:rFonts w:eastAsia="Palatino Linotype" w:cs="Palatino Linotype"/>
        </w:rPr>
        <w:t xml:space="preserve"> atender las solicitudes de acceso a la información pública que se les </w:t>
      </w:r>
      <w:r w:rsidR="00FA5957" w:rsidRPr="0033415D">
        <w:rPr>
          <w:rFonts w:eastAsia="Palatino Linotype" w:cs="Palatino Linotype"/>
        </w:rPr>
        <w:t>sean realizadas,</w:t>
      </w:r>
      <w:r w:rsidRPr="0033415D">
        <w:rPr>
          <w:rFonts w:eastAsia="Palatino Linotype" w:cs="Palatino Linotype"/>
        </w:rPr>
        <w:t xml:space="preserve"> y proporcionar la información pública que obre en su poder</w:t>
      </w:r>
      <w:r w:rsidR="00FA5957" w:rsidRPr="0033415D">
        <w:rPr>
          <w:rFonts w:eastAsia="Palatino Linotype" w:cs="Palatino Linotype"/>
        </w:rPr>
        <w:t>,</w:t>
      </w:r>
      <w:r w:rsidRPr="0033415D">
        <w:rPr>
          <w:rFonts w:eastAsia="Palatino Linotype" w:cs="Palatino Linotype"/>
        </w:rPr>
        <w:t xml:space="preserve"> conforme </w:t>
      </w:r>
      <w:r w:rsidR="00FA5957" w:rsidRPr="0033415D">
        <w:rPr>
          <w:rFonts w:eastAsia="Palatino Linotype" w:cs="Palatino Linotype"/>
        </w:rPr>
        <w:t>a</w:t>
      </w:r>
      <w:r w:rsidRPr="0033415D">
        <w:rPr>
          <w:rFonts w:eastAsia="Palatino Linotype" w:cs="Palatino Linotype"/>
        </w:rPr>
        <w:t xml:space="preserve">l estado </w:t>
      </w:r>
      <w:r w:rsidR="00FA5957" w:rsidRPr="0033415D">
        <w:rPr>
          <w:rFonts w:eastAsia="Palatino Linotype" w:cs="Palatino Linotype"/>
        </w:rPr>
        <w:t xml:space="preserve">en </w:t>
      </w:r>
      <w:r w:rsidRPr="0033415D">
        <w:rPr>
          <w:rFonts w:eastAsia="Palatino Linotype" w:cs="Palatino Linotype"/>
        </w:rPr>
        <w:t>que se encuentr</w:t>
      </w:r>
      <w:r w:rsidR="00FA5957" w:rsidRPr="0033415D">
        <w:rPr>
          <w:rFonts w:eastAsia="Palatino Linotype" w:cs="Palatino Linotype"/>
        </w:rPr>
        <w:t>e, sin que sea necesario</w:t>
      </w:r>
      <w:r w:rsidRPr="0033415D">
        <w:rPr>
          <w:rFonts w:eastAsia="Palatino Linotype" w:cs="Palatino Linotype"/>
        </w:rPr>
        <w:t xml:space="preserve"> </w:t>
      </w:r>
      <w:r w:rsidR="00FA5957" w:rsidRPr="0033415D">
        <w:rPr>
          <w:rFonts w:eastAsia="Palatino Linotype" w:cs="Palatino Linotype"/>
        </w:rPr>
        <w:t>procesar</w:t>
      </w:r>
      <w:r w:rsidRPr="0033415D">
        <w:rPr>
          <w:rFonts w:eastAsia="Palatino Linotype" w:cs="Palatino Linotype"/>
        </w:rPr>
        <w:t xml:space="preserve"> la misma, ni presentarla conforme al interés del solicitante; </w:t>
      </w:r>
      <w:r w:rsidR="00FA5957" w:rsidRPr="0033415D">
        <w:rPr>
          <w:rFonts w:eastAsia="Palatino Linotype" w:cs="Palatino Linotype"/>
        </w:rPr>
        <w:t>tal y como</w:t>
      </w:r>
      <w:r w:rsidRPr="0033415D">
        <w:rPr>
          <w:rFonts w:eastAsia="Palatino Linotype" w:cs="Palatino Linotype"/>
        </w:rPr>
        <w:t xml:space="preserve"> lo establece el artículo 12 de la Ley de Transparencia y Acceso a la Información Pública del Estado de México y Municipios</w:t>
      </w:r>
      <w:r w:rsidR="00970EB3" w:rsidRPr="0033415D">
        <w:rPr>
          <w:rFonts w:eastAsia="Palatino Linotype" w:cs="Palatino Linotype"/>
        </w:rPr>
        <w:t>.</w:t>
      </w:r>
    </w:p>
    <w:p w14:paraId="73245195" w14:textId="77777777" w:rsidR="00970EB3" w:rsidRPr="0033415D" w:rsidRDefault="00970EB3" w:rsidP="00331F35">
      <w:pPr>
        <w:rPr>
          <w:rFonts w:eastAsia="Palatino Linotype" w:cs="Palatino Linotype"/>
        </w:rPr>
      </w:pPr>
    </w:p>
    <w:p w14:paraId="7F62D4DF" w14:textId="775730E1" w:rsidR="001A58B3" w:rsidRPr="0033415D" w:rsidRDefault="001A58B3" w:rsidP="00331F35">
      <w:pPr>
        <w:rPr>
          <w:rFonts w:eastAsia="Palatino Linotype" w:cs="Palatino Linotype"/>
        </w:rPr>
      </w:pPr>
      <w:r w:rsidRPr="0033415D">
        <w:rPr>
          <w:rFonts w:eastAsia="Palatino Linotype" w:cs="Palatino Linotype"/>
        </w:rPr>
        <w:t>Es decir, que todo sujeto obligado que genere, recopile, administre, procese, archive, posea o conserven, son responsables de la misma</w:t>
      </w:r>
      <w:r w:rsidR="00970EB3" w:rsidRPr="0033415D">
        <w:rPr>
          <w:rFonts w:eastAsia="Palatino Linotype" w:cs="Palatino Linotype"/>
        </w:rPr>
        <w:t>,</w:t>
      </w:r>
      <w:r w:rsidRPr="0033415D">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33415D">
        <w:rPr>
          <w:rFonts w:eastAsia="Palatino Linotype" w:cs="Palatino Linotype"/>
        </w:rPr>
        <w:t>o</w:t>
      </w:r>
      <w:r w:rsidRPr="0033415D">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33415D" w:rsidRDefault="001A58B3" w:rsidP="00331F35">
      <w:pPr>
        <w:rPr>
          <w:rFonts w:eastAsia="Palatino Linotype" w:cs="Palatino Linotype"/>
        </w:rPr>
      </w:pPr>
    </w:p>
    <w:p w14:paraId="04E42DFE" w14:textId="573F1198" w:rsidR="001A58B3" w:rsidRPr="0033415D" w:rsidRDefault="001A58B3" w:rsidP="00331F35">
      <w:pPr>
        <w:rPr>
          <w:rFonts w:eastAsia="Palatino Linotype" w:cs="Palatino Linotype"/>
        </w:rPr>
      </w:pPr>
      <w:r w:rsidRPr="0033415D">
        <w:rPr>
          <w:rFonts w:eastAsia="Palatino Linotype" w:cs="Palatino Linotype"/>
        </w:rPr>
        <w:t xml:space="preserve">En esa tesitura, el artículo 24 último párrafo de la Ley de la Materia dispone que los Sujetos Obligados sólo proporcionarán la información pública que generen, administren o posean en </w:t>
      </w:r>
      <w:r w:rsidRPr="0033415D">
        <w:rPr>
          <w:rFonts w:eastAsia="Palatino Linotype" w:cs="Palatino Linotype"/>
        </w:rPr>
        <w:lastRenderedPageBreak/>
        <w:t>el ejercicio de sus atribuciones; por consiguiente, la información pública se encuentra a disposición de cualquier persona, lo que implica que es deber de los Sujetos Obligados, garantizar el Derecho de Acceso a la Información Pública</w:t>
      </w:r>
      <w:r w:rsidR="00331F35" w:rsidRPr="0033415D">
        <w:rPr>
          <w:rFonts w:eastAsia="Palatino Linotype" w:cs="Palatino Linotype"/>
        </w:rPr>
        <w:t>, s</w:t>
      </w:r>
      <w:r w:rsidRPr="0033415D">
        <w:rPr>
          <w:rFonts w:eastAsia="Palatino Linotype" w:cs="Palatino Linotype"/>
        </w:rPr>
        <w:t xml:space="preserve">iempre y cuando no se trate de información reservada o </w:t>
      </w:r>
      <w:r w:rsidR="00331F35" w:rsidRPr="0033415D">
        <w:rPr>
          <w:rFonts w:eastAsia="Palatino Linotype" w:cs="Palatino Linotype"/>
        </w:rPr>
        <w:t>confidencial.</w:t>
      </w:r>
    </w:p>
    <w:p w14:paraId="40C5219F" w14:textId="77777777" w:rsidR="001A58B3" w:rsidRPr="0033415D" w:rsidRDefault="001A58B3" w:rsidP="00331F35">
      <w:pPr>
        <w:rPr>
          <w:rFonts w:eastAsia="Palatino Linotype" w:cs="Palatino Linotype"/>
        </w:rPr>
      </w:pPr>
    </w:p>
    <w:p w14:paraId="2E629608" w14:textId="01727E15" w:rsidR="00C049E2" w:rsidRPr="0033415D" w:rsidRDefault="006067C7" w:rsidP="00331F35">
      <w:pPr>
        <w:rPr>
          <w:rFonts w:eastAsia="Palatino Linotype"/>
        </w:rPr>
      </w:pPr>
      <w:bookmarkStart w:id="24" w:name="_heading=h.2s8eyo1" w:colFirst="0" w:colLast="0"/>
      <w:bookmarkEnd w:id="24"/>
      <w:r w:rsidRPr="0033415D">
        <w:rPr>
          <w:rFonts w:eastAsia="Palatino Linotype"/>
        </w:rPr>
        <w:t>Con base en lo anterior</w:t>
      </w:r>
      <w:r w:rsidR="00B22A80" w:rsidRPr="0033415D">
        <w:rPr>
          <w:rFonts w:eastAsia="Palatino Linotype"/>
        </w:rPr>
        <w:t>, se considera que</w:t>
      </w:r>
      <w:r w:rsidR="00C049E2" w:rsidRPr="0033415D">
        <w:rPr>
          <w:rFonts w:eastAsia="Palatino Linotype"/>
        </w:rPr>
        <w:t xml:space="preserve"> </w:t>
      </w:r>
      <w:r w:rsidR="00B22A80" w:rsidRPr="0033415D">
        <w:rPr>
          <w:rFonts w:eastAsia="Palatino Linotype"/>
          <w:b/>
          <w:bCs/>
        </w:rPr>
        <w:t>EL</w:t>
      </w:r>
      <w:r w:rsidR="00C049E2" w:rsidRPr="0033415D">
        <w:rPr>
          <w:rFonts w:eastAsia="Palatino Linotype"/>
        </w:rPr>
        <w:t xml:space="preserve"> </w:t>
      </w:r>
      <w:r w:rsidR="00C049E2" w:rsidRPr="0033415D">
        <w:rPr>
          <w:rFonts w:eastAsia="Palatino Linotype"/>
          <w:b/>
        </w:rPr>
        <w:t>SUJETO OBLIGADO</w:t>
      </w:r>
      <w:r w:rsidR="00C049E2" w:rsidRPr="0033415D">
        <w:rPr>
          <w:rFonts w:eastAsia="Palatino Linotype"/>
        </w:rPr>
        <w:t xml:space="preserve"> </w:t>
      </w:r>
      <w:r w:rsidR="00B22A80" w:rsidRPr="0033415D">
        <w:rPr>
          <w:rFonts w:eastAsia="Palatino Linotype"/>
        </w:rPr>
        <w:t xml:space="preserve">se </w:t>
      </w:r>
      <w:r w:rsidR="00717E59" w:rsidRPr="0033415D">
        <w:rPr>
          <w:rFonts w:eastAsia="Palatino Linotype"/>
        </w:rPr>
        <w:t>encontraba</w:t>
      </w:r>
      <w:r w:rsidR="00B22A80" w:rsidRPr="0033415D">
        <w:rPr>
          <w:rFonts w:eastAsia="Palatino Linotype"/>
        </w:rPr>
        <w:t xml:space="preserve"> compelido a</w:t>
      </w:r>
      <w:r w:rsidR="00C049E2" w:rsidRPr="0033415D">
        <w:rPr>
          <w:rFonts w:eastAsia="Palatino Linotype"/>
        </w:rPr>
        <w:t xml:space="preserve"> atender la solicitud de acceso a la información </w:t>
      </w:r>
      <w:r w:rsidR="00B22A80" w:rsidRPr="0033415D">
        <w:rPr>
          <w:rFonts w:eastAsia="Palatino Linotype"/>
        </w:rPr>
        <w:t xml:space="preserve">realizada por </w:t>
      </w:r>
      <w:r w:rsidR="00B22A80" w:rsidRPr="0033415D">
        <w:rPr>
          <w:rFonts w:eastAsia="Palatino Linotype"/>
          <w:b/>
          <w:bCs/>
        </w:rPr>
        <w:t>LA PARTE RECURRENTE</w:t>
      </w:r>
      <w:r w:rsidR="00331F35" w:rsidRPr="0033415D">
        <w:rPr>
          <w:rFonts w:eastAsia="Palatino Linotype"/>
        </w:rPr>
        <w:t>.</w:t>
      </w:r>
    </w:p>
    <w:p w14:paraId="1611F147" w14:textId="77777777" w:rsidR="00BD5A7C" w:rsidRPr="0033415D" w:rsidRDefault="00BD5A7C" w:rsidP="00331F35">
      <w:pPr>
        <w:rPr>
          <w:rFonts w:eastAsia="Palatino Linotype"/>
        </w:rPr>
      </w:pPr>
    </w:p>
    <w:p w14:paraId="51A0E8B4" w14:textId="676DCA47" w:rsidR="00664420" w:rsidRPr="0033415D" w:rsidRDefault="00C71CEF" w:rsidP="00C71CEF">
      <w:pPr>
        <w:pStyle w:val="Ttulo3"/>
        <w:rPr>
          <w:rFonts w:eastAsia="Calibri"/>
          <w:lang w:eastAsia="es-ES_tradnl"/>
        </w:rPr>
      </w:pPr>
      <w:bookmarkStart w:id="25" w:name="_Toc215140764"/>
      <w:r w:rsidRPr="0033415D">
        <w:rPr>
          <w:rFonts w:eastAsia="Calibri"/>
          <w:lang w:eastAsia="es-ES_tradnl"/>
        </w:rPr>
        <w:t>b)</w:t>
      </w:r>
      <w:r w:rsidR="00A53315" w:rsidRPr="0033415D">
        <w:rPr>
          <w:rFonts w:eastAsia="Calibri"/>
          <w:lang w:eastAsia="es-ES_tradnl"/>
        </w:rPr>
        <w:t xml:space="preserve"> </w:t>
      </w:r>
      <w:r w:rsidR="00A21A20" w:rsidRPr="0033415D">
        <w:rPr>
          <w:rFonts w:eastAsia="Calibri"/>
          <w:lang w:eastAsia="es-ES_tradnl"/>
        </w:rPr>
        <w:t>Controversia a resolver</w:t>
      </w:r>
      <w:bookmarkEnd w:id="25"/>
    </w:p>
    <w:p w14:paraId="1F0ECD25" w14:textId="7944CFF2" w:rsidR="00181F11" w:rsidRPr="0033415D" w:rsidRDefault="00664420" w:rsidP="00BC65DA">
      <w:pPr>
        <w:rPr>
          <w:i/>
        </w:rPr>
      </w:pPr>
      <w:r w:rsidRPr="0033415D">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33415D">
        <w:rPr>
          <w:rFonts w:eastAsia="Calibri"/>
          <w:b/>
          <w:bCs/>
          <w:lang w:eastAsia="es-ES_tradnl"/>
        </w:rPr>
        <w:t>LA PARTE RECURRENTE</w:t>
      </w:r>
      <w:r w:rsidRPr="0033415D">
        <w:rPr>
          <w:rFonts w:eastAsia="Calibri"/>
          <w:lang w:eastAsia="es-ES_tradnl"/>
        </w:rPr>
        <w:t xml:space="preserve"> solicitó </w:t>
      </w:r>
      <w:r w:rsidR="00BC65DA" w:rsidRPr="0033415D">
        <w:rPr>
          <w:rFonts w:eastAsia="Calibri"/>
          <w:lang w:eastAsia="es-ES_tradnl"/>
        </w:rPr>
        <w:t>las a</w:t>
      </w:r>
      <w:r w:rsidR="00181F11" w:rsidRPr="0033415D">
        <w:t>uditorías internas o externas sobre la asignación de recursos de los programas sociales 2024</w:t>
      </w:r>
    </w:p>
    <w:p w14:paraId="0A880404" w14:textId="20CB8550" w:rsidR="00181F11" w:rsidRPr="0033415D" w:rsidRDefault="00181F11" w:rsidP="00AA6EA9">
      <w:pPr>
        <w:rPr>
          <w:rFonts w:eastAsia="Calibri"/>
          <w:lang w:eastAsia="es-ES_tradnl"/>
        </w:rPr>
      </w:pPr>
    </w:p>
    <w:p w14:paraId="06D0EE7B" w14:textId="3B1B68CA" w:rsidR="00877A0F" w:rsidRPr="0033415D" w:rsidRDefault="00664420" w:rsidP="00877A0F">
      <w:pPr>
        <w:tabs>
          <w:tab w:val="left" w:pos="4962"/>
        </w:tabs>
        <w:contextualSpacing/>
        <w:rPr>
          <w:rFonts w:cs="Tahoma"/>
          <w:bCs/>
          <w:szCs w:val="22"/>
          <w:lang w:val="es-ES"/>
        </w:rPr>
      </w:pPr>
      <w:r w:rsidRPr="0033415D">
        <w:rPr>
          <w:rFonts w:eastAsiaTheme="minorHAnsi" w:cs="Tahoma"/>
          <w:bCs/>
          <w:iCs/>
          <w:color w:val="000000" w:themeColor="text1"/>
          <w:szCs w:val="22"/>
          <w:lang w:eastAsia="en-US"/>
        </w:rPr>
        <w:t xml:space="preserve">En respuesta </w:t>
      </w:r>
      <w:r w:rsidR="005D5A50" w:rsidRPr="0033415D">
        <w:rPr>
          <w:rFonts w:eastAsiaTheme="minorHAnsi" w:cs="Tahoma"/>
          <w:b/>
          <w:iCs/>
          <w:color w:val="000000" w:themeColor="text1"/>
          <w:szCs w:val="22"/>
          <w:lang w:eastAsia="en-US"/>
        </w:rPr>
        <w:t>EL SUJETO OBLIGADO</w:t>
      </w:r>
      <w:r w:rsidRPr="0033415D">
        <w:rPr>
          <w:rFonts w:eastAsiaTheme="minorHAnsi" w:cs="Tahoma"/>
          <w:bCs/>
          <w:iCs/>
          <w:color w:val="000000" w:themeColor="text1"/>
          <w:szCs w:val="22"/>
          <w:lang w:eastAsia="en-US"/>
        </w:rPr>
        <w:t xml:space="preserve"> se pronunció por conducto de</w:t>
      </w:r>
      <w:r w:rsidR="00877A0F" w:rsidRPr="0033415D">
        <w:t xml:space="preserve">l </w:t>
      </w:r>
      <w:r w:rsidR="00877A0F" w:rsidRPr="0033415D">
        <w:rPr>
          <w:rStyle w:val="Textoennegrita"/>
          <w:rFonts w:eastAsiaTheme="majorEastAsia"/>
          <w:b w:val="0"/>
        </w:rPr>
        <w:t>servidor público habilitado de la Unidad de Apoyo Administrativo del CEDIPIEM</w:t>
      </w:r>
      <w:r w:rsidR="00877A0F" w:rsidRPr="0033415D">
        <w:t xml:space="preserve">, quien manifestó que </w:t>
      </w:r>
      <w:r w:rsidR="00877A0F" w:rsidRPr="0033415D">
        <w:rPr>
          <w:rStyle w:val="nfasis"/>
          <w:rFonts w:eastAsiaTheme="majorEastAsia"/>
        </w:rPr>
        <w:t>“no se identificó documento alguno relacionado con auditorías internas o externas realizadas por algún ente fiscalizador bajo la denominación asignación de recursos de los programas sociales durante el ejercicio fiscal 2024”</w:t>
      </w:r>
    </w:p>
    <w:p w14:paraId="18599BFC" w14:textId="77777777" w:rsidR="00877A0F" w:rsidRPr="0033415D" w:rsidRDefault="00877A0F" w:rsidP="00877A0F">
      <w:pPr>
        <w:autoSpaceDE w:val="0"/>
        <w:autoSpaceDN w:val="0"/>
        <w:adjustRightInd w:val="0"/>
        <w:ind w:right="-28"/>
        <w:rPr>
          <w:rFonts w:cs="Tahoma"/>
          <w:bCs/>
          <w:szCs w:val="22"/>
          <w:lang w:val="es-ES"/>
        </w:rPr>
      </w:pPr>
    </w:p>
    <w:p w14:paraId="47420D81" w14:textId="04304E05" w:rsidR="00A43196" w:rsidRPr="0033415D" w:rsidRDefault="00CF7586" w:rsidP="00A43196">
      <w:pPr>
        <w:tabs>
          <w:tab w:val="left" w:pos="4962"/>
        </w:tabs>
        <w:contextualSpacing/>
        <w:rPr>
          <w:rFonts w:eastAsiaTheme="minorHAnsi" w:cs="Tahoma"/>
          <w:bCs/>
          <w:iCs/>
          <w:color w:val="000000" w:themeColor="text1"/>
          <w:szCs w:val="22"/>
          <w:lang w:eastAsia="en-US"/>
        </w:rPr>
      </w:pPr>
      <w:r w:rsidRPr="0033415D">
        <w:rPr>
          <w:rFonts w:eastAsiaTheme="minorHAnsi" w:cs="Tahoma"/>
          <w:bCs/>
          <w:iCs/>
          <w:color w:val="000000" w:themeColor="text1"/>
          <w:szCs w:val="22"/>
          <w:lang w:eastAsia="en-US"/>
        </w:rPr>
        <w:t xml:space="preserve">Ahora bien, en la interposición del presente recurso </w:t>
      </w:r>
      <w:r w:rsidRPr="0033415D">
        <w:rPr>
          <w:rFonts w:eastAsiaTheme="minorHAnsi" w:cs="Tahoma"/>
          <w:b/>
          <w:iCs/>
          <w:color w:val="000000" w:themeColor="text1"/>
          <w:szCs w:val="22"/>
          <w:lang w:eastAsia="en-US"/>
        </w:rPr>
        <w:t>LA PARTE RECURRENTE</w:t>
      </w:r>
      <w:r w:rsidR="00664420" w:rsidRPr="0033415D">
        <w:rPr>
          <w:rFonts w:eastAsiaTheme="minorHAnsi" w:cs="Tahoma"/>
          <w:bCs/>
          <w:iCs/>
          <w:color w:val="000000" w:themeColor="text1"/>
          <w:szCs w:val="22"/>
          <w:lang w:eastAsia="en-US"/>
        </w:rPr>
        <w:t xml:space="preserve"> se inconformó </w:t>
      </w:r>
      <w:r w:rsidR="006E54C4" w:rsidRPr="0033415D">
        <w:rPr>
          <w:rFonts w:eastAsiaTheme="minorHAnsi" w:cs="Tahoma"/>
          <w:bCs/>
          <w:iCs/>
          <w:color w:val="000000" w:themeColor="text1"/>
          <w:szCs w:val="22"/>
          <w:lang w:eastAsia="en-US"/>
        </w:rPr>
        <w:t>de la declaración de inexistencia de la información solicitada</w:t>
      </w:r>
      <w:r w:rsidRPr="0033415D">
        <w:rPr>
          <w:rFonts w:eastAsiaTheme="minorHAnsi" w:cs="Tahoma"/>
          <w:bCs/>
          <w:iCs/>
          <w:color w:val="000000" w:themeColor="text1"/>
          <w:szCs w:val="22"/>
          <w:lang w:eastAsia="en-US"/>
        </w:rPr>
        <w:t xml:space="preserve">, por lo cual, el estudio </w:t>
      </w:r>
      <w:r w:rsidR="005B18AF" w:rsidRPr="0033415D">
        <w:rPr>
          <w:rFonts w:eastAsiaTheme="minorHAnsi" w:cs="Tahoma"/>
          <w:bCs/>
          <w:iCs/>
          <w:color w:val="000000" w:themeColor="text1"/>
          <w:szCs w:val="22"/>
          <w:lang w:eastAsia="en-US"/>
        </w:rPr>
        <w:t xml:space="preserve">se centrará en determinar si </w:t>
      </w:r>
      <w:r w:rsidR="00A43196" w:rsidRPr="0033415D">
        <w:rPr>
          <w:rStyle w:val="Textoennegrita"/>
          <w:rFonts w:eastAsiaTheme="majorEastAsia"/>
          <w:b w:val="0"/>
        </w:rPr>
        <w:t xml:space="preserve">la respuesta emitida por el Sujeto Obligado, consistente en señalar que no se identificó documento alguno relativo a auditorías internas o externas sobre la asignación de </w:t>
      </w:r>
      <w:r w:rsidR="00A43196" w:rsidRPr="0033415D">
        <w:rPr>
          <w:rStyle w:val="Textoennegrita"/>
          <w:rFonts w:eastAsiaTheme="majorEastAsia"/>
          <w:b w:val="0"/>
        </w:rPr>
        <w:lastRenderedPageBreak/>
        <w:t>recursos de los programas sociales 2024, satisface el requerimiento de la solicitud de información.</w:t>
      </w:r>
    </w:p>
    <w:p w14:paraId="082B106C" w14:textId="77777777" w:rsidR="00A43196" w:rsidRPr="0033415D" w:rsidRDefault="00A43196" w:rsidP="00A43196">
      <w:pPr>
        <w:tabs>
          <w:tab w:val="left" w:pos="4962"/>
        </w:tabs>
        <w:contextualSpacing/>
        <w:rPr>
          <w:rFonts w:eastAsiaTheme="minorHAnsi" w:cs="Tahoma"/>
          <w:bCs/>
          <w:iCs/>
          <w:color w:val="000000" w:themeColor="text1"/>
          <w:szCs w:val="22"/>
          <w:lang w:eastAsia="en-US"/>
        </w:rPr>
      </w:pPr>
    </w:p>
    <w:p w14:paraId="414FD2D5" w14:textId="4408E416" w:rsidR="00664420" w:rsidRPr="0033415D" w:rsidRDefault="00A21A20" w:rsidP="00A21A20">
      <w:pPr>
        <w:pStyle w:val="Ttulo3"/>
      </w:pPr>
      <w:bookmarkStart w:id="26" w:name="_Toc215140765"/>
      <w:r w:rsidRPr="0033415D">
        <w:t>c)</w:t>
      </w:r>
      <w:r w:rsidR="00664420" w:rsidRPr="0033415D">
        <w:t xml:space="preserve"> </w:t>
      </w:r>
      <w:r w:rsidRPr="0033415D">
        <w:t>Estudio de la controversia</w:t>
      </w:r>
      <w:bookmarkEnd w:id="26"/>
    </w:p>
    <w:p w14:paraId="7CA7F9E4" w14:textId="1AFA5A9F" w:rsidR="00A43196" w:rsidRPr="0033415D" w:rsidRDefault="00A43196" w:rsidP="00A43196">
      <w:pPr>
        <w:rPr>
          <w:color w:val="000000"/>
          <w:szCs w:val="22"/>
        </w:rPr>
      </w:pPr>
      <w:r w:rsidRPr="0033415D">
        <w:rPr>
          <w:color w:val="000000"/>
        </w:rPr>
        <w:t xml:space="preserve">Este Órgano Garante basará el análisis del presente, en el contenido íntegro de las actuaciones que obran en el expediente electrónico en </w:t>
      </w:r>
      <w:r w:rsidRPr="0033415D">
        <w:rPr>
          <w:b/>
          <w:color w:val="000000"/>
        </w:rPr>
        <w:t>EL SAIMEX</w:t>
      </w:r>
      <w:r w:rsidRPr="0033415D">
        <w:rPr>
          <w:color w:val="000000"/>
        </w:rPr>
        <w:t xml:space="preserve">,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w:t>
      </w:r>
      <w:r w:rsidRPr="0033415D">
        <w:rPr>
          <w:color w:val="000000"/>
          <w:szCs w:val="22"/>
        </w:rPr>
        <w:t>1 de la Constitución Política de los Estados Unidos Mexicanos y los numerales 8 y 9 de la Ley de Transparencia local.</w:t>
      </w:r>
    </w:p>
    <w:p w14:paraId="117350FE" w14:textId="467ABAF8" w:rsidR="006E2B5E" w:rsidRPr="0033415D" w:rsidRDefault="006E2B5E" w:rsidP="00A43196">
      <w:pPr>
        <w:rPr>
          <w:color w:val="000000"/>
          <w:szCs w:val="22"/>
        </w:rPr>
      </w:pPr>
    </w:p>
    <w:p w14:paraId="1E739575" w14:textId="77777777" w:rsidR="00362070" w:rsidRPr="0033415D" w:rsidRDefault="006E2B5E" w:rsidP="006E2B5E">
      <w:pPr>
        <w:rPr>
          <w:b/>
        </w:rPr>
      </w:pPr>
      <w:r w:rsidRPr="0033415D">
        <w:t xml:space="preserve">Del análisis integral de la solicitud se advierte que, aunque la solicitud refiere “auditorías internas o externas sobre la asignación de recursos de los programas sociales 2024”, no existe un documento con tal denominación; sin embargo, debe precisarse que el particular no resulta experto en la terminología usada en la administración pública, por ende, interpretando su petición conforme al principio de máxima publicidad, se concluye que </w:t>
      </w:r>
      <w:r w:rsidRPr="0033415D">
        <w:rPr>
          <w:rStyle w:val="Textoennegrita"/>
          <w:rFonts w:eastAsiaTheme="majorEastAsia"/>
          <w:b w:val="0"/>
        </w:rPr>
        <w:t xml:space="preserve">lo que realmente pretende es </w:t>
      </w:r>
      <w:r w:rsidRPr="0033415D">
        <w:rPr>
          <w:rStyle w:val="Textoennegrita"/>
          <w:rFonts w:eastAsiaTheme="majorEastAsia"/>
        </w:rPr>
        <w:t>conocer si el sujeto obligado ha realizado o ha sido objeto de alguna revisión, evaluación o auditoría interna o externa</w:t>
      </w:r>
      <w:r w:rsidR="00362070" w:rsidRPr="0033415D">
        <w:rPr>
          <w:rStyle w:val="Textoennegrita"/>
          <w:rFonts w:eastAsiaTheme="majorEastAsia"/>
        </w:rPr>
        <w:t xml:space="preserve">, </w:t>
      </w:r>
      <w:r w:rsidRPr="0033415D">
        <w:rPr>
          <w:rStyle w:val="Textoennegrita"/>
          <w:rFonts w:eastAsiaTheme="majorEastAsia"/>
        </w:rPr>
        <w:t>relacionada con el ejercicio, aplicación o destino de los recursos públicos asignados a los programas sociales durante el ejercicio fiscal 2024</w:t>
      </w:r>
      <w:r w:rsidRPr="0033415D">
        <w:t xml:space="preserve">, </w:t>
      </w:r>
      <w:r w:rsidRPr="0033415D">
        <w:rPr>
          <w:b/>
        </w:rPr>
        <w:t xml:space="preserve">así como obtener, en su caso, los informes, dictámenes, observaciones o resultados derivados de dichas </w:t>
      </w:r>
      <w:proofErr w:type="spellStart"/>
      <w:r w:rsidRPr="0033415D">
        <w:rPr>
          <w:b/>
        </w:rPr>
        <w:t>revisiones</w:t>
      </w:r>
      <w:proofErr w:type="spellEnd"/>
      <w:r w:rsidRPr="0033415D">
        <w:rPr>
          <w:b/>
        </w:rPr>
        <w:t xml:space="preserve">. </w:t>
      </w:r>
    </w:p>
    <w:p w14:paraId="1F0D3E07" w14:textId="6755BD32" w:rsidR="006E2B5E" w:rsidRPr="0033415D" w:rsidRDefault="006E2B5E" w:rsidP="006E2B5E">
      <w:pPr>
        <w:spacing w:before="240"/>
        <w:rPr>
          <w:sz w:val="24"/>
          <w:szCs w:val="24"/>
        </w:rPr>
      </w:pPr>
      <w:r w:rsidRPr="0033415D">
        <w:rPr>
          <w:sz w:val="24"/>
          <w:szCs w:val="24"/>
        </w:rPr>
        <w:lastRenderedPageBreak/>
        <w:t xml:space="preserve">Dichas precisiones, con fundamento en los artículos 13 y 181 cuarto párrafo de la Ley </w:t>
      </w:r>
      <w:r w:rsidR="00543413" w:rsidRPr="0033415D">
        <w:rPr>
          <w:sz w:val="24"/>
          <w:szCs w:val="24"/>
        </w:rPr>
        <w:t>de Transparencia Local</w:t>
      </w:r>
      <w:r w:rsidRPr="0033415D">
        <w:rPr>
          <w:sz w:val="24"/>
          <w:szCs w:val="24"/>
        </w:rPr>
        <w:t xml:space="preserve">, los cuales a la letra rezan: </w:t>
      </w:r>
    </w:p>
    <w:p w14:paraId="5A11627D" w14:textId="77777777" w:rsidR="006E2B5E" w:rsidRPr="0033415D" w:rsidRDefault="006E2B5E" w:rsidP="006E2B5E">
      <w:pPr>
        <w:pStyle w:val="Citas"/>
      </w:pPr>
      <w:r w:rsidRPr="0033415D">
        <w:rPr>
          <w:b/>
          <w:bCs/>
        </w:rPr>
        <w:t xml:space="preserve">“Artículo 13. </w:t>
      </w:r>
      <w:r w:rsidRPr="0033415D">
        <w:t>El Instituto, en el ámbito de sus atribuciones, deberá suplir cualquier deficiencia para garantizar el ejercicio del derecho de acceso a la información.</w:t>
      </w:r>
    </w:p>
    <w:p w14:paraId="67FC4E58" w14:textId="77777777" w:rsidR="006E2B5E" w:rsidRPr="0033415D" w:rsidRDefault="006E2B5E" w:rsidP="006E2B5E">
      <w:pPr>
        <w:pStyle w:val="Citas"/>
        <w:rPr>
          <w:b/>
        </w:rPr>
      </w:pPr>
      <w:r w:rsidRPr="0033415D">
        <w:rPr>
          <w:b/>
        </w:rPr>
        <w:t xml:space="preserve">Artículo 181. … </w:t>
      </w:r>
    </w:p>
    <w:p w14:paraId="55566640" w14:textId="77777777" w:rsidR="006E2B5E" w:rsidRPr="0033415D" w:rsidRDefault="006E2B5E" w:rsidP="006E2B5E">
      <w:pPr>
        <w:pStyle w:val="Citas"/>
        <w:rPr>
          <w:b/>
        </w:rPr>
      </w:pPr>
      <w:r w:rsidRPr="0033415D">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33415D">
        <w:rPr>
          <w:b/>
        </w:rPr>
        <w:t>[Sic]</w:t>
      </w:r>
    </w:p>
    <w:p w14:paraId="6E9D8EBF" w14:textId="77777777" w:rsidR="006E2B5E" w:rsidRPr="0033415D" w:rsidRDefault="006E2B5E" w:rsidP="006E2B5E">
      <w:pPr>
        <w:spacing w:before="240"/>
        <w:rPr>
          <w:sz w:val="24"/>
          <w:szCs w:val="24"/>
        </w:rPr>
      </w:pPr>
      <w:r w:rsidRPr="0033415D">
        <w:rPr>
          <w:sz w:val="24"/>
          <w:szCs w:val="24"/>
        </w:rPr>
        <w:t xml:space="preserve">Bajo estas líneas argumentativas, al retomar y delimitar los requerimientos formulados por el ahora </w:t>
      </w:r>
      <w:r w:rsidRPr="0033415D">
        <w:rPr>
          <w:b/>
          <w:bCs/>
          <w:sz w:val="24"/>
          <w:szCs w:val="24"/>
        </w:rPr>
        <w:t xml:space="preserve">Recurrente, </w:t>
      </w:r>
      <w:r w:rsidRPr="0033415D">
        <w:rPr>
          <w:sz w:val="24"/>
          <w:szCs w:val="24"/>
        </w:rPr>
        <w:t xml:space="preserve">de manera objetiva se precisa que versa en conocer la siguiente información: </w:t>
      </w:r>
    </w:p>
    <w:p w14:paraId="59D9ACF4" w14:textId="388E5FDA" w:rsidR="006E2B5E" w:rsidRPr="0033415D" w:rsidRDefault="006E2B5E" w:rsidP="00A43196">
      <w:pPr>
        <w:rPr>
          <w:color w:val="000000"/>
          <w:szCs w:val="22"/>
        </w:rPr>
      </w:pPr>
    </w:p>
    <w:p w14:paraId="48FFFFDE" w14:textId="7F013051" w:rsidR="00362070" w:rsidRPr="0033415D" w:rsidRDefault="00362070" w:rsidP="00362070">
      <w:pPr>
        <w:pStyle w:val="Prrafodelista"/>
        <w:numPr>
          <w:ilvl w:val="0"/>
          <w:numId w:val="20"/>
        </w:numPr>
        <w:ind w:right="822"/>
        <w:rPr>
          <w:rStyle w:val="Textoennegrita"/>
          <w:b w:val="0"/>
          <w:bCs w:val="0"/>
          <w:color w:val="000000"/>
          <w:szCs w:val="22"/>
        </w:rPr>
      </w:pPr>
      <w:r w:rsidRPr="0033415D">
        <w:rPr>
          <w:b/>
          <w:color w:val="000000"/>
          <w:szCs w:val="22"/>
        </w:rPr>
        <w:t xml:space="preserve">Las </w:t>
      </w:r>
      <w:r w:rsidRPr="0033415D">
        <w:rPr>
          <w:rStyle w:val="Textoennegrita"/>
          <w:rFonts w:eastAsiaTheme="majorEastAsia"/>
        </w:rPr>
        <w:t>auditorías internas o externas relacionadas con el ejercicio, aplicación o destino de los recursos públicos asignados a los programas sociales durante el ejercicio fiscal 2024.</w:t>
      </w:r>
    </w:p>
    <w:p w14:paraId="62ED38F7" w14:textId="410BADCC" w:rsidR="00CF2D8B" w:rsidRPr="0033415D" w:rsidRDefault="00CF2D8B" w:rsidP="00CF2D8B">
      <w:pPr>
        <w:pStyle w:val="Prrafodelista"/>
        <w:ind w:right="-93"/>
        <w:rPr>
          <w:rFonts w:cs="Tahoma"/>
          <w:bCs/>
          <w:szCs w:val="22"/>
        </w:rPr>
      </w:pPr>
    </w:p>
    <w:p w14:paraId="3759EE31" w14:textId="2285EA9B" w:rsidR="00710EAC" w:rsidRPr="0033415D" w:rsidRDefault="004B5DD3" w:rsidP="002A7216">
      <w:pPr>
        <w:rPr>
          <w:rFonts w:eastAsia="Palatino Linotype" w:cs="Palatino Linotype"/>
          <w:szCs w:val="22"/>
        </w:rPr>
      </w:pPr>
      <w:r w:rsidRPr="0033415D">
        <w:rPr>
          <w:rFonts w:eastAsia="Palatino Linotype" w:cs="Palatino Linotype"/>
          <w:szCs w:val="22"/>
        </w:rPr>
        <w:t xml:space="preserve">En ese sentido, resulta necesario contextualizar la información </w:t>
      </w:r>
      <w:r w:rsidR="002A7216" w:rsidRPr="0033415D">
        <w:rPr>
          <w:rFonts w:eastAsia="Palatino Linotype" w:cs="Palatino Linotype"/>
          <w:szCs w:val="22"/>
        </w:rPr>
        <w:t>solicitada, comenzando</w:t>
      </w:r>
      <w:r w:rsidR="00710EAC" w:rsidRPr="0033415D">
        <w:rPr>
          <w:rFonts w:eastAsia="Palatino Linotype" w:cs="Palatino Linotype"/>
          <w:szCs w:val="22"/>
        </w:rPr>
        <w:t xml:space="preserve"> </w:t>
      </w:r>
      <w:r w:rsidR="002A7216" w:rsidRPr="0033415D">
        <w:rPr>
          <w:rFonts w:eastAsia="Palatino Linotype" w:cs="Palatino Linotype"/>
          <w:szCs w:val="22"/>
        </w:rPr>
        <w:t>por precisar que</w:t>
      </w:r>
      <w:r w:rsidR="00710EAC" w:rsidRPr="0033415D">
        <w:rPr>
          <w:rFonts w:eastAsia="Palatino Linotype" w:cs="Palatino Linotype"/>
          <w:szCs w:val="22"/>
        </w:rPr>
        <w:t xml:space="preserve"> la </w:t>
      </w:r>
      <w:r w:rsidR="00710EAC" w:rsidRPr="0033415D">
        <w:rPr>
          <w:rFonts w:eastAsia="Palatino Linotype" w:cs="Palatino Linotype"/>
          <w:b/>
          <w:szCs w:val="22"/>
        </w:rPr>
        <w:t>auditoría interna</w:t>
      </w:r>
      <w:r w:rsidR="00710EAC" w:rsidRPr="0033415D">
        <w:rPr>
          <w:rFonts w:eastAsia="Palatino Linotype" w:cs="Palatino Linotype"/>
          <w:szCs w:val="22"/>
        </w:rPr>
        <w:t xml:space="preserve"> es el proceso de revisión, verificación y evaluación que realiza el órgano interno de control o instancia equivalente dentro del propio sujeto obligado, pues su finalidad es examinar el cumplimiento normativo, la eficiencia en el uso de recursos públicos, la correcta ejecución de programas y la confiabilidad de la información </w:t>
      </w:r>
      <w:r w:rsidR="00710EAC" w:rsidRPr="0033415D">
        <w:rPr>
          <w:rFonts w:eastAsia="Palatino Linotype" w:cs="Palatino Linotype"/>
          <w:szCs w:val="22"/>
        </w:rPr>
        <w:lastRenderedPageBreak/>
        <w:t xml:space="preserve">administrativa y financiera; por otra parte, la  </w:t>
      </w:r>
      <w:r w:rsidR="00710EAC" w:rsidRPr="0033415D">
        <w:rPr>
          <w:rFonts w:eastAsia="Palatino Linotype" w:cs="Palatino Linotype"/>
          <w:b/>
          <w:szCs w:val="22"/>
        </w:rPr>
        <w:t>auditoría externa</w:t>
      </w:r>
      <w:r w:rsidR="00710EAC" w:rsidRPr="0033415D">
        <w:rPr>
          <w:rFonts w:eastAsia="Palatino Linotype" w:cs="Palatino Linotype"/>
          <w:szCs w:val="22"/>
        </w:rPr>
        <w:t xml:space="preserve"> es la revisión que practica una entidad ajena e independiente al sujeto obligado, como el Órgano Superior de Fiscalización del Estado de México (OSFEM), la Auditoría Superior de la Federación (cuando corresponda), despachos auditores autorizados o cualquier organismo facultado por ley, siendo su objetivo es evaluar de manera imparcial la gestión financiera y operativa, verificar la adecuada aplicación de los recursos públicos, y determinar si la información financiera y programática presentada por el ente auditado es razonable, transparente y conforme a la normativa vigente. </w:t>
      </w:r>
    </w:p>
    <w:p w14:paraId="1013AD0A" w14:textId="77777777" w:rsidR="00710EAC" w:rsidRPr="0033415D" w:rsidRDefault="00710EAC" w:rsidP="00710EAC">
      <w:pPr>
        <w:ind w:right="49"/>
        <w:rPr>
          <w:rFonts w:eastAsia="Palatino Linotype" w:cs="Palatino Linotype"/>
          <w:szCs w:val="22"/>
        </w:rPr>
      </w:pPr>
    </w:p>
    <w:p w14:paraId="5DE206F0" w14:textId="6B4DE7AF" w:rsidR="00710EAC" w:rsidRPr="0033415D" w:rsidRDefault="002A7216" w:rsidP="00710EAC">
      <w:pPr>
        <w:ind w:right="49"/>
        <w:rPr>
          <w:rFonts w:eastAsia="Palatino Linotype" w:cs="Palatino Linotype"/>
          <w:szCs w:val="22"/>
        </w:rPr>
      </w:pPr>
      <w:r w:rsidRPr="0033415D">
        <w:t>Luego entonces se concluye que</w:t>
      </w:r>
      <w:r w:rsidR="00710EAC" w:rsidRPr="0033415D">
        <w:t xml:space="preserve">, se entiende por </w:t>
      </w:r>
      <w:r w:rsidR="00710EAC" w:rsidRPr="0033415D">
        <w:rPr>
          <w:b/>
        </w:rPr>
        <w:t>auditoría interna</w:t>
      </w:r>
      <w:r w:rsidR="00710EAC" w:rsidRPr="0033415D">
        <w:t xml:space="preserve"> la revisión que realiza el Órgano Interno de Control del propio sujeto obligado</w:t>
      </w:r>
      <w:r w:rsidR="00543413" w:rsidRPr="0033415D">
        <w:t xml:space="preserve"> y,</w:t>
      </w:r>
      <w:r w:rsidR="00710EAC" w:rsidRPr="0033415D">
        <w:t xml:space="preserve"> por otra </w:t>
      </w:r>
      <w:r w:rsidRPr="0033415D">
        <w:t>parte,</w:t>
      </w:r>
      <w:r w:rsidR="00710EAC" w:rsidRPr="0033415D">
        <w:t xml:space="preserve"> la </w:t>
      </w:r>
      <w:r w:rsidR="00710EAC" w:rsidRPr="0033415D">
        <w:rPr>
          <w:b/>
        </w:rPr>
        <w:t>auditoría externa</w:t>
      </w:r>
      <w:r w:rsidR="00710EAC" w:rsidRPr="0033415D">
        <w:t xml:space="preserve"> corresponde a la revisión practicada por un ente fiscalizador independiente, como el OSFEM</w:t>
      </w:r>
      <w:r w:rsidR="00543413" w:rsidRPr="0033415D">
        <w:t xml:space="preserve">, </w:t>
      </w:r>
      <w:r w:rsidR="00710EAC" w:rsidRPr="0033415D">
        <w:t>la ASF</w:t>
      </w:r>
      <w:r w:rsidR="00543413" w:rsidRPr="0033415D">
        <w:t xml:space="preserve"> o por despachos externos.</w:t>
      </w:r>
    </w:p>
    <w:p w14:paraId="433108C4" w14:textId="77777777" w:rsidR="00710EAC" w:rsidRPr="0033415D" w:rsidRDefault="00710EAC" w:rsidP="00710EAC">
      <w:pPr>
        <w:ind w:right="49"/>
        <w:rPr>
          <w:rFonts w:eastAsia="Palatino Linotype" w:cs="Palatino Linotype"/>
          <w:szCs w:val="22"/>
        </w:rPr>
      </w:pPr>
    </w:p>
    <w:p w14:paraId="3BEC9CE9" w14:textId="26BE2048" w:rsidR="00710EAC" w:rsidRPr="0033415D" w:rsidRDefault="002A7216" w:rsidP="004B5DD3">
      <w:pPr>
        <w:rPr>
          <w:rFonts w:cs="Arial"/>
          <w:b/>
          <w:color w:val="000000"/>
        </w:rPr>
      </w:pPr>
      <w:r w:rsidRPr="0033415D">
        <w:rPr>
          <w:rStyle w:val="Textoennegrita"/>
          <w:rFonts w:eastAsiaTheme="majorEastAsia" w:cs="Arial"/>
          <w:b w:val="0"/>
          <w:color w:val="000000"/>
        </w:rPr>
        <w:t xml:space="preserve">Atento a lo anterior, conviene definir las atribuciones del Órgano Interno de Control del </w:t>
      </w:r>
      <w:r w:rsidRPr="0033415D">
        <w:rPr>
          <w:rStyle w:val="Textoennegrita"/>
          <w:rFonts w:eastAsiaTheme="majorEastAsia" w:cs="Arial"/>
          <w:color w:val="000000"/>
        </w:rPr>
        <w:t>SUJETO OBLIGADO</w:t>
      </w:r>
      <w:r w:rsidRPr="0033415D">
        <w:rPr>
          <w:rStyle w:val="Textoennegrita"/>
          <w:rFonts w:eastAsiaTheme="majorEastAsia" w:cs="Arial"/>
          <w:b w:val="0"/>
          <w:color w:val="000000"/>
        </w:rPr>
        <w:t xml:space="preserve">, las cuales se encuentran en </w:t>
      </w:r>
      <w:r w:rsidR="00710EAC" w:rsidRPr="0033415D">
        <w:rPr>
          <w:rStyle w:val="Textoennegrita"/>
          <w:rFonts w:eastAsiaTheme="majorEastAsia" w:cs="Arial"/>
          <w:color w:val="000000"/>
        </w:rPr>
        <w:t>"Manual General de Organización del Consejo Estatal para el Desarrollo Integral de los Pueblos Indígenas del Estado de México</w:t>
      </w:r>
      <w:r w:rsidR="00710EAC" w:rsidRPr="0033415D">
        <w:rPr>
          <w:rFonts w:cs="Arial"/>
          <w:color w:val="000000"/>
        </w:rPr>
        <w:t>", publicado en periódico oficial Gaceta del Gobierno del Estado de México, el día 3 de septiembre de 2021, se establecen </w:t>
      </w:r>
      <w:r w:rsidR="00710EAC" w:rsidRPr="0033415D">
        <w:rPr>
          <w:rStyle w:val="Textoennegrita"/>
          <w:rFonts w:eastAsiaTheme="majorEastAsia" w:cs="Arial"/>
          <w:b w:val="0"/>
          <w:color w:val="000000"/>
        </w:rPr>
        <w:t>las siguientes funciones</w:t>
      </w:r>
      <w:r w:rsidR="00710EAC" w:rsidRPr="0033415D">
        <w:rPr>
          <w:rFonts w:cs="Arial"/>
          <w:b/>
          <w:color w:val="000000"/>
        </w:rPr>
        <w:t>:</w:t>
      </w:r>
    </w:p>
    <w:p w14:paraId="0F073FE0" w14:textId="33A77E56" w:rsidR="002A7216" w:rsidRPr="0033415D" w:rsidRDefault="002A7216" w:rsidP="002A7216">
      <w:pPr>
        <w:ind w:left="851" w:right="822"/>
        <w:rPr>
          <w:rFonts w:cs="Arial"/>
          <w:i/>
          <w:color w:val="000000"/>
          <w:szCs w:val="22"/>
        </w:rPr>
      </w:pPr>
    </w:p>
    <w:p w14:paraId="495172A8"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Verificar que en el desarrollo de las actividades del CEDIPIEM, se apliquen las disposiciones legales y normativas vigentes.</w:t>
      </w:r>
    </w:p>
    <w:p w14:paraId="54A873F1"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Elaborar y ejecutar el Programa Anual de Control y Evaluación del Órgano Interno de Control, aprobado por la Secretaría de la Contraloría, conforme a las normas, políticas, lineamientos, procedimientos y demás disposiciones que al efecto se establezcan.</w:t>
      </w:r>
    </w:p>
    <w:p w14:paraId="5D74C761"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lastRenderedPageBreak/>
        <w:t>Vigilar que el presupuesto autorizado al Consejo Estatal para el Desarrollo Integral de los Pueblos Indígenas del Estado de México, sea ejercido bajo los principios de austeridad, racionalidad y disciplina presupuestal.</w:t>
      </w:r>
    </w:p>
    <w:p w14:paraId="6411C47B"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Realizar acciones de control en los ingresos, gastos, de los recursos estatales y federales, y de las obligaciones del Consejo Estatal para el Desarrollo Integral de los Pueblos Indígenas del Estado de México, a fin de constatar que se observen las disposiciones aplicables.</w:t>
      </w:r>
    </w:p>
    <w:p w14:paraId="18AB8046"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b/>
          <w:i/>
          <w:color w:val="000000"/>
          <w:szCs w:val="22"/>
          <w:lang w:eastAsia="es-MX"/>
        </w:rPr>
        <w:t xml:space="preserve">Dar seguimiento a la </w:t>
      </w:r>
      <w:proofErr w:type="spellStart"/>
      <w:r w:rsidRPr="0033415D">
        <w:rPr>
          <w:rFonts w:cs="Arial"/>
          <w:b/>
          <w:i/>
          <w:color w:val="000000"/>
          <w:szCs w:val="22"/>
          <w:lang w:eastAsia="es-MX"/>
        </w:rPr>
        <w:t>solventación</w:t>
      </w:r>
      <w:proofErr w:type="spellEnd"/>
      <w:r w:rsidRPr="0033415D">
        <w:rPr>
          <w:rFonts w:cs="Arial"/>
          <w:b/>
          <w:i/>
          <w:color w:val="000000"/>
          <w:szCs w:val="22"/>
          <w:lang w:eastAsia="es-MX"/>
        </w:rPr>
        <w:t xml:space="preserve"> de las observaciones derivadas de las acciones de control y evaluación realizadas por el Órgano Interno de Control y demás órganos fiscalizadores</w:t>
      </w:r>
      <w:r w:rsidRPr="0033415D">
        <w:rPr>
          <w:rFonts w:cs="Arial"/>
          <w:i/>
          <w:color w:val="000000"/>
          <w:szCs w:val="22"/>
          <w:lang w:eastAsia="es-MX"/>
        </w:rPr>
        <w:t>.</w:t>
      </w:r>
    </w:p>
    <w:p w14:paraId="0664ABE4"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Vigilar que los procedimientos adquisitivos que realice el Consejo Estatal para el Desarrollo Integral de los Pueblos Indígenas del Estado de México, se efectúen conforme a la normatividad en la materia.</w:t>
      </w:r>
    </w:p>
    <w:p w14:paraId="5F22EE9E"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Atender y tramitar las quejas y denuncias que se interpongan en contra de las y los servidores públicos que laboran en el Consejo Estatal para el Desarrollo Integral de los Pueblos Indígenas del Estado de México.</w:t>
      </w:r>
    </w:p>
    <w:p w14:paraId="5A29045B"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Participar en los procesos de entrega y recepción de las unidades administrativas del Consejo Estatal para el Desarrollo Integral de los Pueblos Indígenas del Estado de México.</w:t>
      </w:r>
    </w:p>
    <w:p w14:paraId="7298F28B"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Verificar la presentación oportuna de las declaraciones de situación patrimonial de las y los servidores públicos del Consejo Estatal para el Desarrollo Integral de los Pueblos Indígenas del Estado de México.</w:t>
      </w:r>
    </w:p>
    <w:p w14:paraId="709DB661"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Participar en los Comités y demás órganos colegiados, así como verificar el cumplimiento de los acuerdos que se emitan.</w:t>
      </w:r>
    </w:p>
    <w:p w14:paraId="6D6A990D"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Iniciar, tramitar y resolver los procedimientos administrativos, disciplinarios y resarcitorios e imponer, en su caso, las sanciones que correspondan en los términos de la Ley de Responsabilidades Administrativas del Estado de México y Municipios.</w:t>
      </w:r>
    </w:p>
    <w:p w14:paraId="2D7E84A1"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 xml:space="preserve">Promover ante la Secretaría de la Contraloría el fortalecimiento de mecanismos de control de gestión del Organismo e impulsar el autocontrol y la autoevaluación en el cumplimiento de planes, programas, objetivos y metas, así como la simplificación administrativa de los procesos y servicios públicos para ser adoptados </w:t>
      </w:r>
      <w:r w:rsidRPr="0033415D">
        <w:rPr>
          <w:rFonts w:cs="Arial"/>
          <w:i/>
          <w:color w:val="000000"/>
          <w:szCs w:val="22"/>
          <w:lang w:eastAsia="es-MX"/>
        </w:rPr>
        <w:lastRenderedPageBreak/>
        <w:t>por el Consejo Estatal para el Desarrollo Integral de los Pueblos Indígenas del Estado de México.</w:t>
      </w:r>
    </w:p>
    <w:p w14:paraId="69B2E688"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Proponer, en su caso, las medidas de simplificación administrativa para ser adoptadas por el Consejo Estatal para el Desarrollo Integral de los Pueblos Indígenas del Estado de México.</w:t>
      </w:r>
    </w:p>
    <w:p w14:paraId="0F42EBA4"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Vigilar el cumplimiento de la legislación en materia de planeación, relacionada con el desarrollo de las actividades de la Unidad de Información, Planeación, Programación y Evaluación.</w:t>
      </w:r>
    </w:p>
    <w:p w14:paraId="1556AC33"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Elaborar periódicamente diagnósticos sobre el desempeño del Consejo Estatal para el Desarrollo Integral de los Pueblos Indígenas del Estado de México, con base en los actos de control y evaluación realizados.</w:t>
      </w:r>
    </w:p>
    <w:p w14:paraId="3918EE27"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Certificar copias de documentos existentes en los archivos y la impresión documental de los datos que existen en los sistemas informáticos que operen, cuando se refieran a asuntos de su competencia.</w:t>
      </w:r>
    </w:p>
    <w:p w14:paraId="0C752EE7" w14:textId="77777777" w:rsidR="002A7216" w:rsidRPr="0033415D" w:rsidRDefault="002A7216" w:rsidP="002A7216">
      <w:pPr>
        <w:numPr>
          <w:ilvl w:val="0"/>
          <w:numId w:val="21"/>
        </w:numPr>
        <w:spacing w:after="160" w:line="240" w:lineRule="auto"/>
        <w:ind w:left="851" w:right="822"/>
        <w:rPr>
          <w:i/>
          <w:color w:val="000000"/>
          <w:szCs w:val="22"/>
          <w:lang w:eastAsia="es-MX"/>
        </w:rPr>
      </w:pPr>
      <w:r w:rsidRPr="0033415D">
        <w:rPr>
          <w:rFonts w:cs="Arial"/>
          <w:i/>
          <w:color w:val="000000"/>
          <w:szCs w:val="22"/>
          <w:lang w:eastAsia="es-MX"/>
        </w:rPr>
        <w:t>Desarrollar las demás funciones inherentes al área de su competencia.</w:t>
      </w:r>
    </w:p>
    <w:p w14:paraId="3BA67F2F" w14:textId="77777777" w:rsidR="002A7216" w:rsidRPr="0033415D" w:rsidRDefault="002A7216" w:rsidP="004B5DD3">
      <w:pPr>
        <w:rPr>
          <w:rFonts w:cs="Arial"/>
          <w:color w:val="000000"/>
        </w:rPr>
      </w:pPr>
    </w:p>
    <w:p w14:paraId="5793D42D" w14:textId="1D41668E" w:rsidR="00751A7B" w:rsidRPr="0033415D" w:rsidRDefault="002A7216" w:rsidP="004B5DD3">
      <w:r w:rsidRPr="0033415D">
        <w:t>Del análisis de las atribuciones conferidas al Órgano Interno de Control del Consejo Estatal para el Desarrollo Integral de los Pueblos Indígenas del Estado de México, se advierte que dicha unidad administrativa cuenta con competencia directa para verificar el ejercicio del presupuesto, realizar acciones de control, elaborar y ejecutar el Programa Anual de Control y Evaluación, dar seguimiento a observaciones derivadas de auditorías internas y externas, así como certificar la documentación que obre en sus archivos cuando se refie</w:t>
      </w:r>
      <w:r w:rsidR="00751A7B" w:rsidRPr="0033415D">
        <w:t>ra a asuntos de su competencia.</w:t>
      </w:r>
    </w:p>
    <w:p w14:paraId="22AC3577" w14:textId="77777777" w:rsidR="00751A7B" w:rsidRPr="0033415D" w:rsidRDefault="00751A7B" w:rsidP="002A7216">
      <w:pPr>
        <w:ind w:right="49"/>
      </w:pPr>
    </w:p>
    <w:p w14:paraId="3407587C" w14:textId="08299F87" w:rsidR="002A7216" w:rsidRPr="0033415D" w:rsidRDefault="00543413" w:rsidP="002A7216">
      <w:pPr>
        <w:ind w:right="49"/>
        <w:rPr>
          <w:rFonts w:eastAsia="Palatino Linotype" w:cs="Palatino Linotype"/>
          <w:szCs w:val="22"/>
        </w:rPr>
      </w:pPr>
      <w:r w:rsidRPr="0033415D">
        <w:t>Por lo tanto</w:t>
      </w:r>
      <w:r w:rsidR="002A7216" w:rsidRPr="0033415D">
        <w:t xml:space="preserve">, es factible que el Órgano Interno de Control del sujeto obligado cuente con información relacionada con </w:t>
      </w:r>
      <w:r w:rsidRPr="0033415D">
        <w:t>sus propios</w:t>
      </w:r>
      <w:r w:rsidR="002A7216" w:rsidRPr="0033415D">
        <w:t xml:space="preserve"> procesos de fiscalización (auditoría</w:t>
      </w:r>
      <w:r w:rsidRPr="0033415D">
        <w:t>s</w:t>
      </w:r>
      <w:r w:rsidR="002A7216" w:rsidRPr="0033415D">
        <w:t xml:space="preserve"> </w:t>
      </w:r>
      <w:r w:rsidRPr="0033415D">
        <w:t>internas</w:t>
      </w:r>
      <w:r w:rsidR="002A7216" w:rsidRPr="0033415D">
        <w:t>),</w:t>
      </w:r>
      <w:r w:rsidRPr="0033415D">
        <w:t xml:space="preserve"> así como de aquellos practicados por otros entes fiscalizadores (auditorías externas),</w:t>
      </w:r>
      <w:r w:rsidR="002A7216" w:rsidRPr="0033415D">
        <w:t xml:space="preserve"> toda vez </w:t>
      </w:r>
      <w:r w:rsidR="002A7216" w:rsidRPr="0033415D">
        <w:lastRenderedPageBreak/>
        <w:t>que, aun cuando no sea la instancia que practica la auditoría, funge como área coordinadora y encargada de atender los requerimientos del ente fiscalizador externo, por lo que puede poseer oficios de solicitud de información, respuestas, comunicaciones oficiales, actas, minutas y documentación generada o recibida durante el desarrollo de la auditoría, en consecuencia, existe la posibilidad de que dicha información obre en sus archivos y sea susceptible de búsqueda y entrega.</w:t>
      </w:r>
    </w:p>
    <w:p w14:paraId="30094374" w14:textId="3ECE00C2" w:rsidR="00710EAC" w:rsidRPr="0033415D" w:rsidRDefault="00710EAC" w:rsidP="004B5DD3">
      <w:pPr>
        <w:rPr>
          <w:rFonts w:eastAsia="Palatino Linotype" w:cs="Palatino Linotype"/>
          <w:szCs w:val="22"/>
        </w:rPr>
      </w:pPr>
    </w:p>
    <w:p w14:paraId="6E3C81D3" w14:textId="7729F94D" w:rsidR="00077873" w:rsidRPr="0033415D" w:rsidRDefault="0095144E" w:rsidP="00A43196">
      <w:pPr>
        <w:rPr>
          <w:rFonts w:eastAsia="Palatino Linotype" w:cs="Palatino Linotype"/>
        </w:rPr>
      </w:pPr>
      <w:r w:rsidRPr="0033415D">
        <w:rPr>
          <w:rFonts w:eastAsia="Palatino Linotype" w:cs="Palatino Linotype"/>
        </w:rPr>
        <w:t>Dicho lo anterior, relativo al turno del servidor público habilitado</w:t>
      </w:r>
      <w:r w:rsidR="007F10CB" w:rsidRPr="0033415D">
        <w:rPr>
          <w:rFonts w:eastAsia="Palatino Linotype" w:cs="Palatino Linotype"/>
        </w:rPr>
        <w:t>, se advierte que éste</w:t>
      </w:r>
      <w:r w:rsidRPr="0033415D">
        <w:rPr>
          <w:rFonts w:eastAsia="Palatino Linotype" w:cs="Palatino Linotype"/>
        </w:rPr>
        <w:t xml:space="preserve"> se realizó a la</w:t>
      </w:r>
      <w:r w:rsidR="00077873" w:rsidRPr="0033415D">
        <w:rPr>
          <w:rStyle w:val="Textoennegrita"/>
          <w:rFonts w:eastAsiaTheme="majorEastAsia"/>
          <w:b w:val="0"/>
        </w:rPr>
        <w:t xml:space="preserve"> Unidad de Apoyo Administrativo del CEDIPIEM</w:t>
      </w:r>
      <w:r w:rsidR="00A43196" w:rsidRPr="0033415D">
        <w:rPr>
          <w:rFonts w:eastAsia="Palatino Linotype" w:cs="Palatino Linotype"/>
        </w:rPr>
        <w:t xml:space="preserve"> </w:t>
      </w:r>
      <w:r w:rsidR="00077873" w:rsidRPr="0033415D">
        <w:rPr>
          <w:rFonts w:eastAsia="Palatino Linotype" w:cs="Palatino Linotype"/>
        </w:rPr>
        <w:t>el cual encuentra sus atribuciones en</w:t>
      </w:r>
      <w:r w:rsidR="00DE4C2E" w:rsidRPr="0033415D">
        <w:rPr>
          <w:rFonts w:eastAsia="Palatino Linotype" w:cs="Palatino Linotype"/>
        </w:rPr>
        <w:t xml:space="preserve"> el Reglamento Interior del Consejo Estatal para el Desarrollo Integral de los Pueblos Indígenas del Estado de México, como se advierte a continuación:</w:t>
      </w:r>
    </w:p>
    <w:p w14:paraId="4C50E64D" w14:textId="77777777" w:rsidR="000731EA" w:rsidRPr="0033415D" w:rsidRDefault="000731EA" w:rsidP="000731EA">
      <w:pPr>
        <w:ind w:left="851" w:right="822"/>
        <w:rPr>
          <w:rFonts w:eastAsia="Palatino Linotype" w:cs="Palatino Linotype"/>
          <w:b/>
          <w:i/>
        </w:rPr>
      </w:pPr>
    </w:p>
    <w:p w14:paraId="42A01602" w14:textId="77777777" w:rsidR="000731EA" w:rsidRPr="0033415D" w:rsidRDefault="000731EA" w:rsidP="00BC65DA">
      <w:pPr>
        <w:pStyle w:val="Puesto"/>
        <w:rPr>
          <w:rFonts w:eastAsia="Palatino Linotype"/>
        </w:rPr>
      </w:pPr>
      <w:r w:rsidRPr="0033415D">
        <w:rPr>
          <w:rFonts w:eastAsia="Palatino Linotype"/>
          <w:b/>
        </w:rPr>
        <w:t>Artículo 16.-</w:t>
      </w:r>
      <w:r w:rsidRPr="0033415D">
        <w:rPr>
          <w:rFonts w:eastAsia="Palatino Linotype"/>
        </w:rPr>
        <w:t xml:space="preserve"> Corresponde a la Unidad de Apoyo Administrativo: </w:t>
      </w:r>
    </w:p>
    <w:p w14:paraId="4A4659D3" w14:textId="77777777" w:rsidR="000731EA" w:rsidRPr="0033415D" w:rsidRDefault="000731EA" w:rsidP="00BC65DA">
      <w:pPr>
        <w:pStyle w:val="Puesto"/>
        <w:rPr>
          <w:rFonts w:eastAsia="Palatino Linotype"/>
        </w:rPr>
      </w:pPr>
      <w:r w:rsidRPr="0033415D">
        <w:rPr>
          <w:rFonts w:eastAsia="Palatino Linotype"/>
        </w:rPr>
        <w:t xml:space="preserve">I. Planear, organizar y controlar el suministro, administración y aplicación de los recursos humanos, materiales y financieros, así como los servicios generales necesarios para el funcionamiento de las unidades administrativas del CEDIPIEM, en términos de la normatividad en la materia; </w:t>
      </w:r>
    </w:p>
    <w:p w14:paraId="0F283236" w14:textId="77777777" w:rsidR="000731EA" w:rsidRPr="0033415D" w:rsidRDefault="000731EA" w:rsidP="00BC65DA">
      <w:pPr>
        <w:pStyle w:val="Puesto"/>
        <w:rPr>
          <w:rFonts w:eastAsia="Palatino Linotype"/>
        </w:rPr>
      </w:pPr>
      <w:r w:rsidRPr="0033415D">
        <w:rPr>
          <w:rFonts w:eastAsia="Palatino Linotype"/>
        </w:rPr>
        <w:t xml:space="preserve">II. Establecer políticas y procedimientos para la administración de los recursos humanos, materiales y financieros, y llevar a cabo su seguimiento y control, de acuerdo con los objetivos, lineamientos y estrategias definidas en los programas, proyectos y acciones del CEDIPIEM; III. Integrar el anteproyecto de presupuesto anual de ingresos y de egresos del CEDIPIEM y someterlo a consideración del Vocal Ejecutivo, así como realizar la calendarización de los recursos del presupuesto autorizado; </w:t>
      </w:r>
    </w:p>
    <w:p w14:paraId="6CCE6222" w14:textId="77777777" w:rsidR="000731EA" w:rsidRPr="0033415D" w:rsidRDefault="000731EA" w:rsidP="00BC65DA">
      <w:pPr>
        <w:pStyle w:val="Puesto"/>
        <w:rPr>
          <w:rFonts w:eastAsia="Palatino Linotype"/>
        </w:rPr>
      </w:pPr>
      <w:r w:rsidRPr="0033415D">
        <w:rPr>
          <w:rFonts w:eastAsia="Palatino Linotype"/>
        </w:rPr>
        <w:t xml:space="preserve">IV. Ejecutar los procedimientos sobre el ejercicio y control del presupuesto asignado al CEDIPIEM; </w:t>
      </w:r>
    </w:p>
    <w:p w14:paraId="090EB5C1" w14:textId="77777777" w:rsidR="000731EA" w:rsidRPr="0033415D" w:rsidRDefault="000731EA" w:rsidP="00BC65DA">
      <w:pPr>
        <w:pStyle w:val="Puesto"/>
        <w:rPr>
          <w:rFonts w:eastAsia="Palatino Linotype"/>
        </w:rPr>
      </w:pPr>
      <w:r w:rsidRPr="0033415D">
        <w:rPr>
          <w:rFonts w:eastAsia="Palatino Linotype"/>
        </w:rPr>
        <w:t xml:space="preserve">V. Autorizar los reportes de avance programático-presupuestal del CEDIPIEM; </w:t>
      </w:r>
    </w:p>
    <w:p w14:paraId="2C0BDB61" w14:textId="77777777" w:rsidR="000731EA" w:rsidRPr="0033415D" w:rsidRDefault="000731EA" w:rsidP="00BC65DA">
      <w:pPr>
        <w:pStyle w:val="Puesto"/>
        <w:rPr>
          <w:rFonts w:eastAsia="Palatino Linotype"/>
        </w:rPr>
      </w:pPr>
      <w:r w:rsidRPr="0033415D">
        <w:rPr>
          <w:rFonts w:eastAsia="Palatino Linotype"/>
        </w:rPr>
        <w:t xml:space="preserve">VI. Coordinar, consolidar y controlar la información sobre el ejercicio del gasto y la captación de ingresos e informar al Vocal Ejecutivo sobre el comportamiento del mismo; </w:t>
      </w:r>
    </w:p>
    <w:p w14:paraId="3E512AD8" w14:textId="77777777" w:rsidR="000731EA" w:rsidRPr="0033415D" w:rsidRDefault="000731EA" w:rsidP="00BC65DA">
      <w:pPr>
        <w:pStyle w:val="Puesto"/>
        <w:rPr>
          <w:rFonts w:eastAsia="Palatino Linotype"/>
        </w:rPr>
      </w:pPr>
      <w:r w:rsidRPr="0033415D">
        <w:rPr>
          <w:rFonts w:eastAsia="Palatino Linotype"/>
        </w:rPr>
        <w:lastRenderedPageBreak/>
        <w:t xml:space="preserve">VII. Proponer al Vocal Ejecutivo las transferencias del presupuesto de las partidas autorizadas, con base en las necesidades de operación del CEDIPIEM y conforme a la normatividad aplicable; </w:t>
      </w:r>
    </w:p>
    <w:p w14:paraId="61BA0D0C" w14:textId="77777777" w:rsidR="000731EA" w:rsidRPr="0033415D" w:rsidRDefault="000731EA" w:rsidP="00BC65DA">
      <w:pPr>
        <w:pStyle w:val="Puesto"/>
        <w:rPr>
          <w:rFonts w:eastAsia="Palatino Linotype"/>
        </w:rPr>
      </w:pPr>
      <w:r w:rsidRPr="0033415D">
        <w:rPr>
          <w:rFonts w:eastAsia="Palatino Linotype"/>
        </w:rPr>
        <w:t xml:space="preserve">VIII. Vigilar el cumplimiento de las disposiciones legales en materia de adquisiciones, arrendamientos, administración de servicios generales y recursos materiales; </w:t>
      </w:r>
    </w:p>
    <w:p w14:paraId="5E409F53" w14:textId="77777777" w:rsidR="000731EA" w:rsidRPr="0033415D" w:rsidRDefault="000731EA" w:rsidP="00BC65DA">
      <w:pPr>
        <w:pStyle w:val="Puesto"/>
      </w:pPr>
      <w:r w:rsidRPr="0033415D">
        <w:rPr>
          <w:rFonts w:eastAsia="Palatino Linotype"/>
        </w:rPr>
        <w:t>IX. Formular, conjuntamente con las demás unidades administrativas del CEDIPIEM, los programas anuales de adquisiciones, arrendamientos y servicios del Organismo, de acuerdo con las disposiciones legales aplicables, los programas de trabajo y los presupuestos de egresos respectivos;</w:t>
      </w:r>
      <w:r w:rsidRPr="0033415D">
        <w:t xml:space="preserve"> </w:t>
      </w:r>
    </w:p>
    <w:p w14:paraId="0B697D2C" w14:textId="77777777" w:rsidR="000731EA" w:rsidRPr="0033415D" w:rsidRDefault="000731EA" w:rsidP="00BC65DA">
      <w:pPr>
        <w:pStyle w:val="Puesto"/>
        <w:rPr>
          <w:rFonts w:eastAsia="Palatino Linotype"/>
        </w:rPr>
      </w:pPr>
      <w:r w:rsidRPr="0033415D">
        <w:rPr>
          <w:rFonts w:eastAsia="Palatino Linotype"/>
        </w:rPr>
        <w:t xml:space="preserve">X. Elaborar, consolidar e informar sobre los estados financieros del CEDIPIEM, de acuerdo con los principios de contabilidad gubernamental; </w:t>
      </w:r>
    </w:p>
    <w:p w14:paraId="6A58CDC7" w14:textId="77777777" w:rsidR="000731EA" w:rsidRPr="0033415D" w:rsidRDefault="000731EA" w:rsidP="00BC65DA">
      <w:pPr>
        <w:pStyle w:val="Puesto"/>
        <w:rPr>
          <w:rFonts w:eastAsia="Palatino Linotype"/>
        </w:rPr>
      </w:pPr>
      <w:r w:rsidRPr="0033415D">
        <w:rPr>
          <w:rFonts w:eastAsia="Palatino Linotype"/>
        </w:rPr>
        <w:t xml:space="preserve">XI. Presidir los Comités de Adquisiciones y Servicios y de Arrendamientos, Adquisiciones de Inmuebles y Enajenaciones del CEDIPIEM, de conformidad con la normatividad aplicable; </w:t>
      </w:r>
    </w:p>
    <w:p w14:paraId="51A51597" w14:textId="77777777" w:rsidR="000731EA" w:rsidRPr="0033415D" w:rsidRDefault="000731EA" w:rsidP="00BC65DA">
      <w:pPr>
        <w:pStyle w:val="Puesto"/>
        <w:rPr>
          <w:rFonts w:eastAsia="Palatino Linotype"/>
        </w:rPr>
      </w:pPr>
      <w:r w:rsidRPr="0033415D">
        <w:rPr>
          <w:rFonts w:eastAsia="Palatino Linotype"/>
        </w:rPr>
        <w:t xml:space="preserve">XII. Coordinar y, en su caso, ejecutar los procedimientos de adquisiciones y servicios, arrendamientos, enajenaciones, obra pública y servicios de bienes realizados con la misma, que requiera el CEDIPIEM, de acuerdo con la normatividad aplicable; </w:t>
      </w:r>
    </w:p>
    <w:p w14:paraId="6402ADC7" w14:textId="77777777" w:rsidR="000731EA" w:rsidRPr="0033415D" w:rsidRDefault="000731EA" w:rsidP="00BC65DA">
      <w:pPr>
        <w:pStyle w:val="Puesto"/>
        <w:rPr>
          <w:rFonts w:eastAsia="Palatino Linotype"/>
        </w:rPr>
      </w:pPr>
      <w:r w:rsidRPr="0033415D">
        <w:rPr>
          <w:rFonts w:eastAsia="Palatino Linotype"/>
        </w:rPr>
        <w:t xml:space="preserve">XIII. Elaborar, someter a revisión y suscribir los contratos y convenios derivados de los procedimientos adquisitivos de bienes, arrendamientos, servicios, obra pública y servicios relativos con la misma, con base en la normatividad aplicable, previo acuerdo del Vocal Ejecutivo; </w:t>
      </w:r>
    </w:p>
    <w:p w14:paraId="6665478D" w14:textId="77777777" w:rsidR="000731EA" w:rsidRPr="0033415D" w:rsidRDefault="000731EA" w:rsidP="00BC65DA">
      <w:pPr>
        <w:pStyle w:val="Puesto"/>
        <w:rPr>
          <w:rFonts w:eastAsia="Palatino Linotype"/>
        </w:rPr>
      </w:pPr>
      <w:r w:rsidRPr="0033415D">
        <w:rPr>
          <w:rFonts w:eastAsia="Palatino Linotype"/>
        </w:rPr>
        <w:t xml:space="preserve">XIV. Rescindir administrativamente los contratos de adquisición de bienes y de prestación de servicios que haya celebrado el CEDIPIEM, así como informar al Órgano Interno de Control para la imposición de sanciones que correspondan por causas imputables a las personas que incurran en responsabilidad conforme a la normatividad en la materia; </w:t>
      </w:r>
    </w:p>
    <w:p w14:paraId="26F215F8" w14:textId="77777777" w:rsidR="000731EA" w:rsidRPr="0033415D" w:rsidRDefault="000731EA" w:rsidP="00BC65DA">
      <w:pPr>
        <w:pStyle w:val="Puesto"/>
        <w:rPr>
          <w:rFonts w:eastAsia="Palatino Linotype"/>
        </w:rPr>
      </w:pPr>
      <w:r w:rsidRPr="0033415D">
        <w:rPr>
          <w:rFonts w:eastAsia="Palatino Linotype"/>
        </w:rPr>
        <w:t xml:space="preserve">XV. Diseñar, proponer y, en su caso, aplicar instrumentos técnico-administrativos que contribuyan a elevar la eficiencia en la administración de los recursos asignados al CEDIPIEM; </w:t>
      </w:r>
    </w:p>
    <w:p w14:paraId="5C31323E" w14:textId="77777777" w:rsidR="000731EA" w:rsidRPr="0033415D" w:rsidRDefault="000731EA" w:rsidP="00BC65DA">
      <w:pPr>
        <w:pStyle w:val="Puesto"/>
        <w:rPr>
          <w:rFonts w:eastAsia="Palatino Linotype"/>
        </w:rPr>
      </w:pPr>
      <w:r w:rsidRPr="0033415D">
        <w:rPr>
          <w:rFonts w:eastAsia="Palatino Linotype"/>
        </w:rPr>
        <w:t xml:space="preserve">XVI. Tramitar los movimientos de altas, bajas, cambios, permisos y licencias del personal del CEDIPIEM, en términos de las disposiciones legales; </w:t>
      </w:r>
    </w:p>
    <w:p w14:paraId="41946E97" w14:textId="77777777" w:rsidR="000731EA" w:rsidRPr="0033415D" w:rsidRDefault="000731EA" w:rsidP="00BC65DA">
      <w:pPr>
        <w:pStyle w:val="Puesto"/>
        <w:rPr>
          <w:rFonts w:eastAsia="Palatino Linotype"/>
        </w:rPr>
      </w:pPr>
      <w:r w:rsidRPr="0033415D">
        <w:rPr>
          <w:rFonts w:eastAsia="Palatino Linotype"/>
        </w:rPr>
        <w:t xml:space="preserve">XVII. Promover la capacitación y profesionalización de las personas servidoras públicas del CEDIPIEM; </w:t>
      </w:r>
    </w:p>
    <w:p w14:paraId="60266B7D" w14:textId="77777777" w:rsidR="000731EA" w:rsidRPr="0033415D" w:rsidRDefault="000731EA" w:rsidP="00BC65DA">
      <w:pPr>
        <w:pStyle w:val="Puesto"/>
        <w:rPr>
          <w:rFonts w:eastAsia="Palatino Linotype"/>
        </w:rPr>
      </w:pPr>
      <w:r w:rsidRPr="0033415D">
        <w:rPr>
          <w:rFonts w:eastAsia="Palatino Linotype"/>
        </w:rPr>
        <w:t xml:space="preserve">XVIII. Vigilar la aplicación de las condiciones generales de trabajo del CEDIPIEM; XIX. Promover y supervisar el registro, control, mantenimiento y conservación de los bienes muebles e inmuebles asignados a las unidades administrativas del CEDIPIEM; </w:t>
      </w:r>
    </w:p>
    <w:p w14:paraId="596E6389" w14:textId="77777777" w:rsidR="000731EA" w:rsidRPr="0033415D" w:rsidRDefault="000731EA" w:rsidP="00BC65DA">
      <w:pPr>
        <w:pStyle w:val="Puesto"/>
        <w:rPr>
          <w:rFonts w:eastAsia="Palatino Linotype"/>
        </w:rPr>
      </w:pPr>
      <w:r w:rsidRPr="0033415D">
        <w:rPr>
          <w:rFonts w:eastAsia="Palatino Linotype"/>
        </w:rPr>
        <w:lastRenderedPageBreak/>
        <w:t xml:space="preserve">XX. Supervisar los inventarios de entradas y salidas de los insumos en los almacenes del CEDIPIEM; XXI. Coordinar las acciones de protección civil del CEDIPIEM, con base en las normas y políticas aplicables, y </w:t>
      </w:r>
    </w:p>
    <w:p w14:paraId="29007503" w14:textId="7AED7022" w:rsidR="000731EA" w:rsidRPr="0033415D" w:rsidRDefault="000731EA" w:rsidP="00BC65DA">
      <w:pPr>
        <w:pStyle w:val="Puesto"/>
        <w:rPr>
          <w:rFonts w:eastAsia="Palatino Linotype"/>
        </w:rPr>
      </w:pPr>
      <w:r w:rsidRPr="0033415D">
        <w:rPr>
          <w:rFonts w:eastAsia="Palatino Linotype"/>
        </w:rPr>
        <w:t>XXII. Las demás que le confieran otras disposiciones jurídicas y las que le encomiende el Vocal Ejecutivo.</w:t>
      </w:r>
    </w:p>
    <w:p w14:paraId="1195CEFB" w14:textId="77777777" w:rsidR="000731EA" w:rsidRPr="0033415D" w:rsidRDefault="000731EA" w:rsidP="00A43196">
      <w:pPr>
        <w:rPr>
          <w:rFonts w:eastAsia="Palatino Linotype" w:cs="Palatino Linotype"/>
        </w:rPr>
      </w:pPr>
    </w:p>
    <w:p w14:paraId="35C985AF" w14:textId="5487D5D1" w:rsidR="00DE4C2E" w:rsidRPr="0033415D" w:rsidRDefault="00DE4C2E" w:rsidP="00A43196">
      <w:r w:rsidRPr="0033415D">
        <w:rPr>
          <w:rStyle w:val="Textoennegrita"/>
          <w:rFonts w:eastAsiaTheme="majorEastAsia"/>
          <w:b w:val="0"/>
        </w:rPr>
        <w:t xml:space="preserve">Atento a lo anterior, </w:t>
      </w:r>
      <w:r w:rsidR="00CF61F0" w:rsidRPr="0033415D">
        <w:rPr>
          <w:rStyle w:val="Textoennegrita"/>
          <w:rFonts w:eastAsiaTheme="majorEastAsia"/>
          <w:b w:val="0"/>
        </w:rPr>
        <w:t xml:space="preserve">no se advierte </w:t>
      </w:r>
      <w:r w:rsidRPr="0033415D">
        <w:rPr>
          <w:rStyle w:val="Textoennegrita"/>
          <w:rFonts w:eastAsiaTheme="majorEastAsia"/>
          <w:b w:val="0"/>
        </w:rPr>
        <w:t>que la Unidad de Apoyo Administrativo cuente con facultades directas para la realización, conducción, supervisión, integración o resguardo de auditorías internas o externas, pues s</w:t>
      </w:r>
      <w:r w:rsidRPr="0033415D">
        <w:t xml:space="preserve">us atribuciones se circunscriben únicamente a la administración y control de recursos humanos, materiales y financieros; a la elaboración de estados financieros; a la ejecución de procedimientos de adquisiciones; así como a la gestión de servicios generales e inventarios, sin que en ninguna de ellas se contemple la práctica o recepción de auditorías o procesos de fiscalización. </w:t>
      </w:r>
    </w:p>
    <w:p w14:paraId="007FEB2F" w14:textId="77777777" w:rsidR="00DE4C2E" w:rsidRPr="0033415D" w:rsidRDefault="00DE4C2E" w:rsidP="00A43196"/>
    <w:p w14:paraId="123B98EB" w14:textId="1CAEB9AC" w:rsidR="00077873" w:rsidRPr="0033415D" w:rsidRDefault="00DE4C2E" w:rsidP="00A43196">
      <w:r w:rsidRPr="0033415D">
        <w:rPr>
          <w:rStyle w:val="Textoennegrita"/>
          <w:rFonts w:eastAsiaTheme="majorEastAsia"/>
          <w:b w:val="0"/>
        </w:rPr>
        <w:t xml:space="preserve">Por tanto, </w:t>
      </w:r>
      <w:r w:rsidR="007F10CB" w:rsidRPr="0033415D">
        <w:rPr>
          <w:rStyle w:val="Textoennegrita"/>
          <w:rFonts w:eastAsiaTheme="majorEastAsia"/>
          <w:b w:val="0"/>
        </w:rPr>
        <w:t>se considera que dicha Unidad no era competente para emitir la respuesta otorgada a la solicitud de información</w:t>
      </w:r>
      <w:r w:rsidRPr="0033415D">
        <w:rPr>
          <w:rStyle w:val="Textoennegrita"/>
          <w:rFonts w:eastAsiaTheme="majorEastAsia"/>
          <w:b w:val="0"/>
        </w:rPr>
        <w:t>, al no tratarse del área facultada para conocer o determinar la existencia de</w:t>
      </w:r>
      <w:r w:rsidR="00480ED9" w:rsidRPr="0033415D">
        <w:rPr>
          <w:rStyle w:val="Textoennegrita"/>
          <w:rFonts w:eastAsiaTheme="majorEastAsia"/>
          <w:b w:val="0"/>
        </w:rPr>
        <w:t xml:space="preserve"> </w:t>
      </w:r>
      <w:r w:rsidR="00480ED9" w:rsidRPr="0033415D">
        <w:rPr>
          <w:rStyle w:val="Textoennegrita"/>
          <w:rFonts w:eastAsiaTheme="majorEastAsia"/>
        </w:rPr>
        <w:t>auditorías internas o externas relacionadas con el ejercicio, aplicación o destino de los recursos públicos asignados a los programas sociales durante el ejercicio fiscal 2024</w:t>
      </w:r>
      <w:r w:rsidRPr="0033415D">
        <w:rPr>
          <w:b/>
        </w:rPr>
        <w:t>,</w:t>
      </w:r>
      <w:r w:rsidRPr="0033415D">
        <w:t xml:space="preserve"> lo que además impide acreditar la realización de una búsqueda exhaustiva conforme a la normativa aplicable.</w:t>
      </w:r>
    </w:p>
    <w:p w14:paraId="466E2A36" w14:textId="77777777" w:rsidR="00DE4C2E" w:rsidRPr="0033415D" w:rsidRDefault="00DE4C2E" w:rsidP="00A43196"/>
    <w:p w14:paraId="2144A3CD" w14:textId="494CBD9E" w:rsidR="00A43196" w:rsidRPr="0033415D" w:rsidRDefault="00DE4C2E" w:rsidP="00A43196">
      <w:pPr>
        <w:rPr>
          <w:rFonts w:eastAsia="Palatino Linotype" w:cs="Palatino Linotype"/>
        </w:rPr>
      </w:pPr>
      <w:r w:rsidRPr="0033415D">
        <w:t xml:space="preserve">Por ello se advierte incumplimiento en </w:t>
      </w:r>
      <w:r w:rsidR="00A43196" w:rsidRPr="0033415D">
        <w:rPr>
          <w:rFonts w:eastAsia="Palatino Linotype" w:cs="Palatino Linotype"/>
        </w:rPr>
        <w:t xml:space="preserve">lo señalado por el artículo 162 de la Ley de Transparencia y Acceso a la Información Pública del Estado de México y Municipios, ya que, no se puede perder de vista que para otorgar respuesta a la solicitud inicial, el </w:t>
      </w:r>
      <w:r w:rsidR="00A43196" w:rsidRPr="0033415D">
        <w:rPr>
          <w:rFonts w:eastAsia="Palatino Linotype" w:cs="Palatino Linotype"/>
          <w:b/>
        </w:rPr>
        <w:t>SUJETO OBLIGADO</w:t>
      </w:r>
      <w:r w:rsidR="00A43196" w:rsidRPr="0033415D">
        <w:rPr>
          <w:rFonts w:eastAsia="Palatino Linotype" w:cs="Palatino Linotype"/>
        </w:rPr>
        <w:t xml:space="preserve"> no turnó el requerimiento a todas las áreas que integran </w:t>
      </w:r>
      <w:r w:rsidR="00CF61F0" w:rsidRPr="0033415D">
        <w:rPr>
          <w:rFonts w:eastAsia="Calibri" w:cs="Tahoma"/>
          <w:szCs w:val="22"/>
          <w:lang w:eastAsia="en-US"/>
        </w:rPr>
        <w:t xml:space="preserve">Consejo Estatal para el Desarrollo Integral de Los Pueblos Indígenas del Estado de México, siendo el particular el </w:t>
      </w:r>
      <w:r w:rsidR="00CF61F0" w:rsidRPr="0033415D">
        <w:rPr>
          <w:rFonts w:eastAsia="Calibri" w:cs="Tahoma"/>
          <w:b/>
          <w:szCs w:val="22"/>
          <w:lang w:eastAsia="en-US"/>
        </w:rPr>
        <w:t xml:space="preserve">área </w:t>
      </w:r>
      <w:r w:rsidR="00CF61F0" w:rsidRPr="0033415D">
        <w:rPr>
          <w:rFonts w:eastAsia="Calibri" w:cs="Tahoma"/>
          <w:b/>
          <w:szCs w:val="22"/>
          <w:lang w:eastAsia="en-US"/>
        </w:rPr>
        <w:lastRenderedPageBreak/>
        <w:t>de Contraloría</w:t>
      </w:r>
      <w:r w:rsidR="00A43196" w:rsidRPr="0033415D">
        <w:rPr>
          <w:rFonts w:eastAsia="Palatino Linotype" w:cs="Palatino Linotype"/>
        </w:rPr>
        <w:t>, tal como se puede apreci</w:t>
      </w:r>
      <w:r w:rsidR="00CF61F0" w:rsidRPr="0033415D">
        <w:rPr>
          <w:rFonts w:eastAsia="Palatino Linotype" w:cs="Palatino Linotype"/>
        </w:rPr>
        <w:t>ar en el expediente electrónico, pues</w:t>
      </w:r>
      <w:r w:rsidR="00A43196" w:rsidRPr="0033415D">
        <w:rPr>
          <w:rFonts w:eastAsia="Palatino Linotype" w:cs="Palatino Linotype"/>
        </w:rPr>
        <w:t xml:space="preserve"> de conformidad con la fracción XXXIX del artículo tercero de la legislación local vigente en materia de transparencia, el Servidor Público Habilitado es el competente para apoyar, gestionar y entregar la información: </w:t>
      </w:r>
    </w:p>
    <w:p w14:paraId="5FEA7923" w14:textId="77777777" w:rsidR="00BC65DA" w:rsidRPr="0033415D" w:rsidRDefault="00BC65DA" w:rsidP="00A43196">
      <w:pPr>
        <w:rPr>
          <w:rFonts w:eastAsia="Palatino Linotype" w:cs="Palatino Linotype"/>
        </w:rPr>
      </w:pPr>
    </w:p>
    <w:p w14:paraId="614CB8D3" w14:textId="77777777" w:rsidR="00A43196" w:rsidRPr="0033415D" w:rsidRDefault="00A43196" w:rsidP="00BC65DA">
      <w:pPr>
        <w:pStyle w:val="Puesto"/>
        <w:rPr>
          <w:rFonts w:eastAsia="Palatino Linotype"/>
        </w:rPr>
      </w:pPr>
      <w:r w:rsidRPr="0033415D">
        <w:rPr>
          <w:rFonts w:eastAsia="Palatino Linotype"/>
          <w:b/>
        </w:rPr>
        <w:t>“XXXIX. Servidor público habilitado:</w:t>
      </w:r>
      <w:r w:rsidRPr="0033415D">
        <w:rPr>
          <w:rFonts w:eastAsia="Palatino Linotype"/>
        </w:rPr>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(Sic)</w:t>
      </w:r>
    </w:p>
    <w:p w14:paraId="2013369C" w14:textId="582B2EB8" w:rsidR="00CF61F0" w:rsidRPr="0033415D" w:rsidRDefault="0095144E" w:rsidP="00A43196">
      <w:pPr>
        <w:shd w:val="clear" w:color="auto" w:fill="FFFFFF"/>
        <w:spacing w:before="240" w:after="240"/>
        <w:rPr>
          <w:rFonts w:eastAsia="Palatino Linotype" w:cs="Palatino Linotype"/>
          <w:color w:val="222222"/>
        </w:rPr>
      </w:pPr>
      <w:r w:rsidRPr="0033415D">
        <w:rPr>
          <w:rFonts w:eastAsia="Palatino Linotype" w:cs="Palatino Linotype"/>
          <w:color w:val="222222"/>
        </w:rPr>
        <w:t>D</w:t>
      </w:r>
      <w:r w:rsidR="00CF61F0" w:rsidRPr="0033415D">
        <w:rPr>
          <w:rFonts w:eastAsia="Palatino Linotype" w:cs="Palatino Linotype"/>
          <w:color w:val="222222"/>
        </w:rPr>
        <w:t xml:space="preserve">ebe decirse que el </w:t>
      </w:r>
      <w:r w:rsidR="00CF61F0" w:rsidRPr="0033415D">
        <w:rPr>
          <w:rFonts w:eastAsia="Calibri" w:cs="Tahoma"/>
          <w:szCs w:val="22"/>
          <w:lang w:eastAsia="en-US"/>
        </w:rPr>
        <w:t xml:space="preserve">Consejo Estatal para el Desarrollo Integral de Los Pueblos Indígenas del Estado de México cuenta con el área de </w:t>
      </w:r>
      <w:r w:rsidR="001B4E58" w:rsidRPr="0033415D">
        <w:rPr>
          <w:rFonts w:eastAsia="Calibri" w:cs="Tahoma"/>
          <w:szCs w:val="22"/>
          <w:lang w:eastAsia="en-US"/>
        </w:rPr>
        <w:t xml:space="preserve">órgano Interno de Control, el cual encuentra sus atribuciones en el mismo Reglamento citado en párrafos anteriores: </w:t>
      </w:r>
    </w:p>
    <w:p w14:paraId="2583CDC6" w14:textId="7E918FD9" w:rsidR="001B4E58" w:rsidRPr="0033415D" w:rsidRDefault="001B4E58" w:rsidP="00BC65DA">
      <w:pPr>
        <w:pStyle w:val="Puesto"/>
        <w:jc w:val="center"/>
        <w:rPr>
          <w:rFonts w:eastAsia="Palatino Linotype"/>
          <w:b/>
        </w:rPr>
      </w:pPr>
      <w:r w:rsidRPr="0033415D">
        <w:rPr>
          <w:rFonts w:eastAsia="Palatino Linotype"/>
          <w:b/>
        </w:rPr>
        <w:t>CAPÍTULO V</w:t>
      </w:r>
    </w:p>
    <w:p w14:paraId="11BC4566" w14:textId="4C79FAA6" w:rsidR="001B4E58" w:rsidRPr="0033415D" w:rsidRDefault="001B4E58" w:rsidP="00BC65DA">
      <w:pPr>
        <w:pStyle w:val="Puesto"/>
        <w:jc w:val="center"/>
        <w:rPr>
          <w:rFonts w:eastAsia="Palatino Linotype"/>
          <w:b/>
        </w:rPr>
      </w:pPr>
      <w:r w:rsidRPr="0033415D">
        <w:rPr>
          <w:rFonts w:eastAsia="Palatino Linotype"/>
          <w:b/>
        </w:rPr>
        <w:t>DEL ÓRGANO INTERNO DE CONTROL</w:t>
      </w:r>
    </w:p>
    <w:p w14:paraId="1C22BAD8" w14:textId="01549925" w:rsidR="00CF61F0" w:rsidRPr="0033415D" w:rsidRDefault="001B4E58" w:rsidP="00BC65DA">
      <w:pPr>
        <w:pStyle w:val="Puesto"/>
        <w:rPr>
          <w:rFonts w:eastAsia="Palatino Linotype"/>
        </w:rPr>
      </w:pPr>
      <w:r w:rsidRPr="0033415D">
        <w:rPr>
          <w:rFonts w:eastAsia="Palatino Linotype"/>
          <w:b/>
        </w:rPr>
        <w:t xml:space="preserve">Artículo 18.- </w:t>
      </w:r>
      <w:r w:rsidRPr="0033415D">
        <w:rPr>
          <w:rFonts w:eastAsia="Palatino Linotype"/>
        </w:rPr>
        <w:t xml:space="preserve">Está adscrito orgánica y presupuestalmente al CEDIPIEM, un Órgano Interno de Control, cuyo titular depende funcionalmente de la Secretaría de la Contraloría, con las atribuciones que se </w:t>
      </w:r>
      <w:r w:rsidRPr="0033415D">
        <w:t>establecen</w:t>
      </w:r>
      <w:r w:rsidRPr="0033415D">
        <w:rPr>
          <w:rFonts w:eastAsia="Palatino Linotype"/>
        </w:rPr>
        <w:t xml:space="preserve"> en el Reglamento Interior de ésta y los demás ordenamientos legales y administrativos aplicables.</w:t>
      </w:r>
    </w:p>
    <w:p w14:paraId="55B22437" w14:textId="77777777" w:rsidR="00BC65DA" w:rsidRPr="0033415D" w:rsidRDefault="00BC65DA" w:rsidP="00BC65DA">
      <w:pPr>
        <w:rPr>
          <w:rFonts w:eastAsia="Palatino Linotype"/>
        </w:rPr>
      </w:pPr>
    </w:p>
    <w:p w14:paraId="28739FF1" w14:textId="00E12505" w:rsidR="001B4E58" w:rsidRPr="0033415D" w:rsidRDefault="001B4E58" w:rsidP="00A43196">
      <w:pPr>
        <w:shd w:val="clear" w:color="auto" w:fill="FFFFFF"/>
        <w:spacing w:before="240" w:after="240"/>
      </w:pPr>
      <w:r w:rsidRPr="0033415D">
        <w:rPr>
          <w:rFonts w:eastAsiaTheme="majorEastAsia"/>
        </w:rPr>
        <w:t>Pues</w:t>
      </w:r>
      <w:r w:rsidR="007F10CB" w:rsidRPr="0033415D">
        <w:rPr>
          <w:rFonts w:eastAsiaTheme="majorEastAsia"/>
        </w:rPr>
        <w:t>, como se mencionó anteriormente,</w:t>
      </w:r>
      <w:r w:rsidRPr="0033415D">
        <w:rPr>
          <w:rFonts w:eastAsiaTheme="majorEastAsia"/>
        </w:rPr>
        <w:t xml:space="preserve"> dicho Órgano de Control es la instancia competente para la vigilancia, control,</w:t>
      </w:r>
      <w:r w:rsidRPr="0033415D">
        <w:rPr>
          <w:rStyle w:val="Textoennegrita"/>
          <w:rFonts w:eastAsiaTheme="majorEastAsia"/>
          <w:b w:val="0"/>
        </w:rPr>
        <w:t xml:space="preserve"> evaluación y fiscalización interna del ejercicio de los recursos públicos en las dependencias y organismos auxiliares del Poder Ejecutivo del Estado de México.</w:t>
      </w:r>
      <w:r w:rsidRPr="0033415D">
        <w:t xml:space="preserve"> </w:t>
      </w:r>
    </w:p>
    <w:p w14:paraId="7420AC07" w14:textId="77777777" w:rsidR="007F10CB" w:rsidRPr="0033415D" w:rsidRDefault="007F10CB" w:rsidP="00480ED9">
      <w:pPr>
        <w:shd w:val="clear" w:color="auto" w:fill="FFFFFF"/>
        <w:spacing w:before="240" w:after="240"/>
        <w:rPr>
          <w:rStyle w:val="Textoennegrita"/>
          <w:rFonts w:eastAsiaTheme="majorEastAsia"/>
          <w:b w:val="0"/>
        </w:rPr>
      </w:pPr>
    </w:p>
    <w:p w14:paraId="0077B556" w14:textId="5855F18E" w:rsidR="00480ED9" w:rsidRPr="0033415D" w:rsidRDefault="001B4E58" w:rsidP="00480ED9">
      <w:pPr>
        <w:shd w:val="clear" w:color="auto" w:fill="FFFFFF"/>
        <w:spacing w:before="240" w:after="240"/>
        <w:rPr>
          <w:rFonts w:eastAsia="Palatino Linotype" w:cs="Palatino Linotype"/>
          <w:b/>
        </w:rPr>
      </w:pPr>
      <w:r w:rsidRPr="0033415D">
        <w:rPr>
          <w:rStyle w:val="Textoennegrita"/>
          <w:rFonts w:eastAsiaTheme="majorEastAsia"/>
          <w:b w:val="0"/>
        </w:rPr>
        <w:lastRenderedPageBreak/>
        <w:t>En consecuencia, el Órgano Interno de Control se configura como el servidor público habilitado idóneo para atender y, en su caso, entregar la información relativa a auditorías internas o externas sobre la asignación de recursos de los programas sociales 2024, toda vez que es el área legalmente facultada para su conocimiento, resguardo y emisión; r</w:t>
      </w:r>
      <w:r w:rsidR="00A43196" w:rsidRPr="0033415D">
        <w:rPr>
          <w:rFonts w:eastAsia="Palatino Linotype" w:cs="Palatino Linotype"/>
          <w:b/>
        </w:rPr>
        <w:t xml:space="preserve">azones por las cuales lo dable es ordenar la búsqueda exhaustiva y razonable </w:t>
      </w:r>
      <w:r w:rsidRPr="0033415D">
        <w:rPr>
          <w:rFonts w:eastAsia="Palatino Linotype" w:cs="Palatino Linotype"/>
          <w:b/>
        </w:rPr>
        <w:t>y haga entrega de</w:t>
      </w:r>
      <w:r w:rsidR="00480ED9" w:rsidRPr="0033415D">
        <w:rPr>
          <w:rFonts w:eastAsia="Palatino Linotype" w:cs="Palatino Linotype"/>
          <w:b/>
        </w:rPr>
        <w:t xml:space="preserve"> los documentos donde conste las </w:t>
      </w:r>
      <w:r w:rsidR="00480ED9" w:rsidRPr="0033415D">
        <w:rPr>
          <w:rStyle w:val="Textoennegrita"/>
          <w:rFonts w:eastAsiaTheme="majorEastAsia"/>
        </w:rPr>
        <w:t>auditorías internas o externas relacionadas con el ejercicio, aplicación o destino de los recursos públicos asignados a los programas sociales durante el ejercicio fiscal 2024</w:t>
      </w:r>
      <w:r w:rsidR="00480ED9" w:rsidRPr="0033415D">
        <w:rPr>
          <w:b/>
        </w:rPr>
        <w:t>,</w:t>
      </w:r>
    </w:p>
    <w:p w14:paraId="10589976" w14:textId="77777777" w:rsidR="0095144E" w:rsidRPr="0033415D" w:rsidRDefault="0095144E" w:rsidP="0095144E">
      <w:pPr>
        <w:rPr>
          <w:rFonts w:eastAsia="Palatino Linotype" w:cs="Palatino Linotype"/>
          <w:szCs w:val="22"/>
        </w:rPr>
      </w:pPr>
      <w:r w:rsidRPr="0033415D">
        <w:rPr>
          <w:rFonts w:eastAsia="Palatino Linotype" w:cs="Palatino Linotype"/>
          <w:szCs w:val="22"/>
        </w:rPr>
        <w:t>En el supuesto de que el Sujeto Obligado no cuente con la información solicitada, debido a que, no se haya realizado una auditoría en ese año, bastará con que así lo haga del conocimiento de la parte Recurrente, de manera clara y precisa, en términos del artículo 19, párrafo segundo de la Ley de Transparencia y Acceso a la Información pública del Estado de México y Municipios para tener por colmado el requerimiento de información.</w:t>
      </w:r>
    </w:p>
    <w:p w14:paraId="3A626366" w14:textId="77777777" w:rsidR="00A43196" w:rsidRPr="0033415D" w:rsidRDefault="00A43196" w:rsidP="00CF2D8B">
      <w:pPr>
        <w:pStyle w:val="Prrafodelista"/>
        <w:ind w:right="-93"/>
        <w:rPr>
          <w:rFonts w:cs="Tahoma"/>
          <w:bCs/>
          <w:szCs w:val="22"/>
        </w:rPr>
      </w:pPr>
    </w:p>
    <w:p w14:paraId="5DA7C963" w14:textId="6787BB2B" w:rsidR="00664420" w:rsidRPr="0033415D" w:rsidRDefault="00BD5A7C" w:rsidP="00A21A20">
      <w:pPr>
        <w:pStyle w:val="Ttulo3"/>
      </w:pPr>
      <w:bookmarkStart w:id="27" w:name="_Toc215140766"/>
      <w:r w:rsidRPr="0033415D">
        <w:t>d</w:t>
      </w:r>
      <w:r w:rsidR="00A21A20" w:rsidRPr="0033415D">
        <w:t>)</w:t>
      </w:r>
      <w:r w:rsidR="00664420" w:rsidRPr="0033415D">
        <w:t xml:space="preserve"> Versión pública</w:t>
      </w:r>
      <w:bookmarkEnd w:id="27"/>
    </w:p>
    <w:p w14:paraId="20B03CFE" w14:textId="401FB7F4" w:rsidR="00AC3CA0" w:rsidRPr="0033415D" w:rsidRDefault="007F5D06" w:rsidP="007F5D06">
      <w:pPr>
        <w:rPr>
          <w:bCs/>
        </w:rPr>
      </w:pPr>
      <w:r w:rsidRPr="0033415D">
        <w:t>P</w:t>
      </w:r>
      <w:r w:rsidR="00AC3CA0" w:rsidRPr="0033415D">
        <w:t xml:space="preserve">ara el caso de que el o los documentos de los cuales se ordena su entrega contengan datos personales susceptibles de ser testados, deberán ser entregados en </w:t>
      </w:r>
      <w:r w:rsidR="00AC3CA0" w:rsidRPr="0033415D">
        <w:rPr>
          <w:b/>
        </w:rPr>
        <w:t>versión pública</w:t>
      </w:r>
      <w:r w:rsidRPr="0033415D">
        <w:t>,</w:t>
      </w:r>
      <w:r w:rsidR="00AC3CA0" w:rsidRPr="0033415D">
        <w:t xml:space="preserve"> pues el</w:t>
      </w:r>
      <w:r w:rsidR="00AC3CA0" w:rsidRPr="0033415D">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w:t>
      </w:r>
      <w:r w:rsidR="00AC3CA0" w:rsidRPr="0033415D">
        <w:rPr>
          <w:bCs/>
        </w:rPr>
        <w:lastRenderedPageBreak/>
        <w:t>elaboración de versiones públicas en las que se suprima aquella información relacionada con la vida privada de los particulares.</w:t>
      </w:r>
    </w:p>
    <w:p w14:paraId="2420A807" w14:textId="77777777" w:rsidR="00AC3CA0" w:rsidRPr="0033415D" w:rsidRDefault="00AC3CA0" w:rsidP="007F5D06">
      <w:pPr>
        <w:rPr>
          <w:rFonts w:eastAsia="Calibri"/>
          <w:bCs/>
          <w:lang w:eastAsia="en-US"/>
        </w:rPr>
      </w:pPr>
    </w:p>
    <w:p w14:paraId="13DAE086" w14:textId="0C1C7ADD" w:rsidR="00AC3CA0" w:rsidRPr="0033415D" w:rsidRDefault="00AC3CA0" w:rsidP="007F5D06">
      <w:pPr>
        <w:rPr>
          <w:bCs/>
        </w:rPr>
      </w:pPr>
      <w:r w:rsidRPr="0033415D">
        <w:rPr>
          <w:bCs/>
        </w:rPr>
        <w:t xml:space="preserve">A este respecto, los artículos 3, fracciones IX, XX, XXI y </w:t>
      </w:r>
      <w:r w:rsidR="007F5D06" w:rsidRPr="0033415D">
        <w:rPr>
          <w:bCs/>
        </w:rPr>
        <w:t>XLV; 51</w:t>
      </w:r>
      <w:r w:rsidRPr="0033415D">
        <w:rPr>
          <w:bCs/>
        </w:rPr>
        <w:t xml:space="preserve"> y 52 de la Ley de Transparencia y Acceso a la Información Pública del Estado de México y Municipios establecen:</w:t>
      </w:r>
    </w:p>
    <w:p w14:paraId="4EE42F33" w14:textId="77777777" w:rsidR="00AC3CA0" w:rsidRPr="0033415D" w:rsidRDefault="00AC3CA0" w:rsidP="00AC3CA0"/>
    <w:p w14:paraId="22F38C0C" w14:textId="77777777" w:rsidR="00AC3CA0" w:rsidRPr="0033415D" w:rsidRDefault="00AC3CA0" w:rsidP="007F5D06">
      <w:pPr>
        <w:pStyle w:val="Puesto"/>
      </w:pPr>
      <w:r w:rsidRPr="0033415D">
        <w:rPr>
          <w:b/>
          <w:bCs/>
          <w:noProof/>
        </w:rPr>
        <w:t>“</w:t>
      </w:r>
      <w:r w:rsidRPr="0033415D">
        <w:rPr>
          <w:b/>
          <w:bCs/>
        </w:rPr>
        <w:t xml:space="preserve">Artículo 3. </w:t>
      </w:r>
      <w:r w:rsidRPr="0033415D">
        <w:t xml:space="preserve">Para los efectos de la presente Ley se entenderá por: </w:t>
      </w:r>
    </w:p>
    <w:p w14:paraId="74507E00" w14:textId="77777777" w:rsidR="00AC3CA0" w:rsidRPr="0033415D" w:rsidRDefault="00AC3CA0" w:rsidP="007F5D06">
      <w:pPr>
        <w:pStyle w:val="Puesto"/>
      </w:pPr>
      <w:r w:rsidRPr="0033415D">
        <w:rPr>
          <w:b/>
        </w:rPr>
        <w:t>IX.</w:t>
      </w:r>
      <w:r w:rsidRPr="0033415D">
        <w:t xml:space="preserve"> </w:t>
      </w:r>
      <w:r w:rsidRPr="0033415D">
        <w:rPr>
          <w:b/>
        </w:rPr>
        <w:t xml:space="preserve">Datos personales: </w:t>
      </w:r>
      <w:r w:rsidRPr="0033415D">
        <w:t xml:space="preserve">La información concerniente a una persona, identificada o identificable según lo dispuesto por la Ley de Protección de Datos Personales del Estado de México; </w:t>
      </w:r>
    </w:p>
    <w:p w14:paraId="320759AF" w14:textId="77777777" w:rsidR="002B7C6F" w:rsidRPr="0033415D" w:rsidRDefault="002B7C6F" w:rsidP="002B7C6F"/>
    <w:p w14:paraId="4EFEB771" w14:textId="77777777" w:rsidR="00AC3CA0" w:rsidRPr="0033415D" w:rsidRDefault="00AC3CA0" w:rsidP="007F5D06">
      <w:pPr>
        <w:pStyle w:val="Puesto"/>
      </w:pPr>
      <w:r w:rsidRPr="0033415D">
        <w:rPr>
          <w:b/>
        </w:rPr>
        <w:t>XX.</w:t>
      </w:r>
      <w:r w:rsidRPr="0033415D">
        <w:t xml:space="preserve"> </w:t>
      </w:r>
      <w:r w:rsidRPr="0033415D">
        <w:rPr>
          <w:b/>
        </w:rPr>
        <w:t>Información clasificada:</w:t>
      </w:r>
      <w:r w:rsidRPr="0033415D">
        <w:t xml:space="preserve"> Aquella considerada por la presente Ley como reservada o confidencial; </w:t>
      </w:r>
    </w:p>
    <w:p w14:paraId="5DA95E10" w14:textId="77777777" w:rsidR="002B7C6F" w:rsidRPr="0033415D" w:rsidRDefault="002B7C6F" w:rsidP="002B7C6F"/>
    <w:p w14:paraId="1CD04431" w14:textId="77777777" w:rsidR="00AC3CA0" w:rsidRPr="0033415D" w:rsidRDefault="00AC3CA0" w:rsidP="007F5D06">
      <w:pPr>
        <w:pStyle w:val="Puesto"/>
      </w:pPr>
      <w:r w:rsidRPr="0033415D">
        <w:rPr>
          <w:b/>
        </w:rPr>
        <w:t>XXI.</w:t>
      </w:r>
      <w:r w:rsidRPr="0033415D">
        <w:t xml:space="preserve"> </w:t>
      </w:r>
      <w:r w:rsidRPr="0033415D">
        <w:rPr>
          <w:b/>
        </w:rPr>
        <w:t>Información confidencial</w:t>
      </w:r>
      <w:r w:rsidRPr="0033415D">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A2E008B" w14:textId="77777777" w:rsidR="002B7C6F" w:rsidRPr="0033415D" w:rsidRDefault="002B7C6F" w:rsidP="002B7C6F"/>
    <w:p w14:paraId="7CD4D2FB" w14:textId="77777777" w:rsidR="00AC3CA0" w:rsidRPr="0033415D" w:rsidRDefault="00AC3CA0" w:rsidP="007F5D06">
      <w:pPr>
        <w:pStyle w:val="Puesto"/>
      </w:pPr>
      <w:r w:rsidRPr="0033415D">
        <w:rPr>
          <w:b/>
        </w:rPr>
        <w:t>XLV. Versión pública:</w:t>
      </w:r>
      <w:r w:rsidRPr="0033415D">
        <w:t xml:space="preserve"> Documento en el que se elimine, suprime o borra la información clasificada como reservada o confidencial para permitir su acceso. </w:t>
      </w:r>
    </w:p>
    <w:p w14:paraId="1ACE9141" w14:textId="77777777" w:rsidR="002B7C6F" w:rsidRPr="0033415D" w:rsidRDefault="002B7C6F" w:rsidP="002B7C6F"/>
    <w:p w14:paraId="0BAED675" w14:textId="178B54DE" w:rsidR="00AC3CA0" w:rsidRPr="0033415D" w:rsidRDefault="00AC3CA0" w:rsidP="007F5D06">
      <w:pPr>
        <w:pStyle w:val="Puesto"/>
      </w:pPr>
      <w:r w:rsidRPr="0033415D">
        <w:rPr>
          <w:b/>
        </w:rPr>
        <w:t>Artículo 51.</w:t>
      </w:r>
      <w:r w:rsidRPr="0033415D">
        <w:t xml:space="preserve"> Los sujetos obligados designaran a un responsable para atender la Unidad de Transparencia, quien fungirá como enlace entre éstos y los solicitantes. Dicha Unidad será la encargada de tramitar internamente la solicitud de información </w:t>
      </w:r>
      <w:r w:rsidRPr="0033415D">
        <w:rPr>
          <w:b/>
        </w:rPr>
        <w:t xml:space="preserve">y tendrá la responsabilidad de verificar en cada caso que la misma no sea confidencial o reservada. </w:t>
      </w:r>
      <w:r w:rsidRPr="0033415D">
        <w:t>Dicha Unidad contará con las facultades internas necesarias para gestionar la atención a las solicitudes de información en los términos de la Ley General y la presente Ley.</w:t>
      </w:r>
    </w:p>
    <w:p w14:paraId="54D7F3F5" w14:textId="77777777" w:rsidR="002B7C6F" w:rsidRPr="0033415D" w:rsidRDefault="002B7C6F" w:rsidP="002B7C6F"/>
    <w:p w14:paraId="5AB2B52F" w14:textId="68BEB541" w:rsidR="00AC3CA0" w:rsidRPr="0033415D" w:rsidRDefault="00AC3CA0" w:rsidP="007F5D06">
      <w:pPr>
        <w:pStyle w:val="Puesto"/>
      </w:pPr>
      <w:r w:rsidRPr="0033415D">
        <w:rPr>
          <w:b/>
        </w:rPr>
        <w:lastRenderedPageBreak/>
        <w:t>Artículo 52.</w:t>
      </w:r>
      <w:r w:rsidRPr="0033415D">
        <w:t xml:space="preserve"> Las solicitudes de acceso a la información y las respuestas que se les dé, incluyendo, en su caso, </w:t>
      </w:r>
      <w:r w:rsidRPr="0033415D">
        <w:rPr>
          <w:u w:val="single"/>
        </w:rPr>
        <w:t>la información entregada, así como las resoluciones a los recursos que en su caso se promuevan serán públicas, y de ser el caso que contenga datos personales que deban ser protegidos se podrá dar su acceso en su versión pública</w:t>
      </w:r>
      <w:r w:rsidRPr="0033415D">
        <w:t>, siempre y cuando la resolución de referencia se someta a un proceso de disociación, es decir, no haga identificable al titular de tales datos personales.</w:t>
      </w:r>
      <w:r w:rsidRPr="0033415D">
        <w:rPr>
          <w:bCs/>
          <w:noProof/>
        </w:rPr>
        <w:t>”</w:t>
      </w:r>
      <w:r w:rsidR="007F5D06" w:rsidRPr="0033415D">
        <w:rPr>
          <w:bCs/>
          <w:noProof/>
        </w:rPr>
        <w:t xml:space="preserve"> </w:t>
      </w:r>
      <w:r w:rsidRPr="0033415D">
        <w:rPr>
          <w:i w:val="0"/>
          <w:iCs/>
          <w:szCs w:val="22"/>
        </w:rPr>
        <w:t>(Énfasis añadido)</w:t>
      </w:r>
    </w:p>
    <w:p w14:paraId="14DDB49A" w14:textId="77777777" w:rsidR="00AC3CA0" w:rsidRPr="0033415D" w:rsidRDefault="00AC3CA0" w:rsidP="00AC3CA0"/>
    <w:p w14:paraId="18663A56" w14:textId="530412FA" w:rsidR="00AC3CA0" w:rsidRPr="0033415D" w:rsidRDefault="00AC3CA0" w:rsidP="00AC3CA0">
      <w:r w:rsidRPr="0033415D">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w:t>
      </w:r>
      <w:r w:rsidR="007F5D06" w:rsidRPr="0033415D">
        <w:t xml:space="preserve">se </w:t>
      </w:r>
      <w:r w:rsidRPr="0033415D">
        <w:t>efectúe deberá estar justificado en la Ley, lo anterior en términos de lo dispuesto por el artículo 22, párrafo primero</w:t>
      </w:r>
      <w:r w:rsidR="007F5D06" w:rsidRPr="0033415D">
        <w:t>,</w:t>
      </w:r>
      <w:r w:rsidRPr="0033415D">
        <w:t xml:space="preserve"> </w:t>
      </w:r>
      <w:r w:rsidR="007F5D06" w:rsidRPr="0033415D">
        <w:t>relacionado</w:t>
      </w:r>
      <w:r w:rsidRPr="0033415D">
        <w:t xml:space="preserve"> con el 38 de la Ley de Protección de Datos Personales en Posesión de Sujetos Obligados del Estado de México y Municipios, los cuales se transcriben para mayor referencia: </w:t>
      </w:r>
    </w:p>
    <w:p w14:paraId="24D8A62C" w14:textId="77777777" w:rsidR="00AC3CA0" w:rsidRPr="0033415D" w:rsidRDefault="00AC3CA0" w:rsidP="00AC3CA0"/>
    <w:p w14:paraId="266BB0EA" w14:textId="01A7285C" w:rsidR="00AC3CA0" w:rsidRPr="0033415D" w:rsidRDefault="00AC3CA0" w:rsidP="007F5D06">
      <w:pPr>
        <w:pStyle w:val="Puesto"/>
        <w:rPr>
          <w:rFonts w:eastAsia="Arial Unicode MS"/>
        </w:rPr>
      </w:pPr>
      <w:r w:rsidRPr="0033415D">
        <w:rPr>
          <w:rFonts w:eastAsia="Arial Unicode MS"/>
          <w:b/>
        </w:rPr>
        <w:t>“Artículo 22.</w:t>
      </w:r>
      <w:r w:rsidRPr="0033415D">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6D19D2F4" w14:textId="77777777" w:rsidR="002B7C6F" w:rsidRPr="0033415D" w:rsidRDefault="002B7C6F" w:rsidP="002B7C6F">
      <w:pPr>
        <w:rPr>
          <w:rFonts w:eastAsia="Arial Unicode MS"/>
        </w:rPr>
      </w:pPr>
    </w:p>
    <w:p w14:paraId="0C6ECD10" w14:textId="77777777" w:rsidR="00AC3CA0" w:rsidRPr="0033415D" w:rsidRDefault="00AC3CA0" w:rsidP="007F5D06">
      <w:pPr>
        <w:pStyle w:val="Puesto"/>
        <w:rPr>
          <w:rFonts w:eastAsia="Arial Unicode MS"/>
        </w:rPr>
      </w:pPr>
      <w:r w:rsidRPr="0033415D">
        <w:rPr>
          <w:rFonts w:eastAsia="Arial Unicode MS"/>
          <w:b/>
        </w:rPr>
        <w:t>Artículo 38.</w:t>
      </w:r>
      <w:r w:rsidRPr="0033415D">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33415D">
        <w:rPr>
          <w:rFonts w:eastAsia="Arial Unicode MS"/>
          <w:b/>
        </w:rPr>
        <w:t>”</w:t>
      </w:r>
      <w:r w:rsidRPr="0033415D">
        <w:rPr>
          <w:rFonts w:eastAsia="Arial Unicode MS"/>
        </w:rPr>
        <w:t xml:space="preserve"> </w:t>
      </w:r>
    </w:p>
    <w:p w14:paraId="11BDA04E" w14:textId="77777777" w:rsidR="00AC3CA0" w:rsidRPr="0033415D" w:rsidRDefault="00AC3CA0" w:rsidP="00AC3CA0">
      <w:pPr>
        <w:rPr>
          <w:rFonts w:eastAsia="Arial Unicode MS"/>
          <w:i/>
          <w:szCs w:val="22"/>
        </w:rPr>
      </w:pPr>
    </w:p>
    <w:p w14:paraId="32BB7A5F" w14:textId="77777777" w:rsidR="00AC3CA0" w:rsidRPr="0033415D" w:rsidRDefault="00AC3CA0" w:rsidP="00AC3CA0">
      <w:r w:rsidRPr="0033415D">
        <w:t xml:space="preserve">De este modo, en armonía entre los principios constitucionales de máxima publicidad y de protección de datos personales, la Ley de la materia permite la elaboración de versiones </w:t>
      </w:r>
      <w:r w:rsidRPr="0033415D">
        <w:lastRenderedPageBreak/>
        <w:t xml:space="preserve">públicas en las que se suprima aquella información relacionada con la vida privada de los particulares toda vez que ésta tiene por objeto proteger datos personales, entendiéndose por tales, aquéllos que hacen identificable a una persona. </w:t>
      </w:r>
    </w:p>
    <w:p w14:paraId="5D526487" w14:textId="77777777" w:rsidR="00AC3CA0" w:rsidRPr="0033415D" w:rsidRDefault="00AC3CA0" w:rsidP="00AC3CA0"/>
    <w:p w14:paraId="3CE77CF7" w14:textId="77777777" w:rsidR="00AC3CA0" w:rsidRPr="0033415D" w:rsidRDefault="00AC3CA0" w:rsidP="00AC3CA0">
      <w:r w:rsidRPr="0033415D">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33415D">
        <w:rPr>
          <w:rFonts w:eastAsia="Arial Unicode MS"/>
        </w:rPr>
        <w:t xml:space="preserve"> que debe ser protegida por </w:t>
      </w:r>
      <w:r w:rsidRPr="0033415D">
        <w:rPr>
          <w:rFonts w:eastAsia="Arial Unicode MS"/>
          <w:b/>
        </w:rPr>
        <w:t>EL SUJETO OBLIGADO,</w:t>
      </w:r>
      <w:r w:rsidRPr="0033415D">
        <w:rPr>
          <w:rFonts w:eastAsia="Arial Unicode MS"/>
        </w:rPr>
        <w:t xml:space="preserve"> por lo </w:t>
      </w:r>
      <w:r w:rsidRPr="0033415D">
        <w:t>que, todo dato personal susceptible de clasificación debe ser protegido.</w:t>
      </w:r>
    </w:p>
    <w:p w14:paraId="17B1D51E" w14:textId="77777777" w:rsidR="00AC3CA0" w:rsidRPr="0033415D" w:rsidRDefault="00AC3CA0" w:rsidP="00AC3CA0"/>
    <w:p w14:paraId="1C499B05" w14:textId="0FD0F4F9" w:rsidR="00AC3CA0" w:rsidRPr="0033415D" w:rsidRDefault="00AC3CA0" w:rsidP="00AC3CA0">
      <w:r w:rsidRPr="0033415D">
        <w:t>La finalidad de la versión pública es salvaguardar la vida, integridad, seguridad, patrimonio y privacidad de las personas; de tal manera que</w:t>
      </w:r>
      <w:r w:rsidR="007F5D06" w:rsidRPr="0033415D">
        <w:t>,</w:t>
      </w:r>
      <w:r w:rsidRPr="0033415D">
        <w:t xml:space="preserve"> todo aquello que no tenga por objeto proteger lo anterior, es susceptible de ser entregado</w:t>
      </w:r>
      <w:r w:rsidR="007F5D06" w:rsidRPr="0033415D">
        <w:t>.</w:t>
      </w:r>
      <w:r w:rsidRPr="0033415D">
        <w:t xml:space="preserve"> </w:t>
      </w:r>
      <w:r w:rsidR="007F5D06" w:rsidRPr="0033415D">
        <w:t>E</w:t>
      </w:r>
      <w:r w:rsidRPr="0033415D">
        <w:t>n otras palabras, la protección de datos personales</w:t>
      </w:r>
      <w:r w:rsidR="007F5D06" w:rsidRPr="0033415D">
        <w:t xml:space="preserve"> </w:t>
      </w:r>
      <w:r w:rsidRPr="0033415D">
        <w:t>es una derivación del derecho a la intimidad.</w:t>
      </w:r>
    </w:p>
    <w:p w14:paraId="4ECCCE5B" w14:textId="77777777" w:rsidR="00AC3CA0" w:rsidRPr="0033415D" w:rsidRDefault="00AC3CA0" w:rsidP="00AC3CA0"/>
    <w:p w14:paraId="22155419" w14:textId="5E52B74B" w:rsidR="00AC3CA0" w:rsidRPr="0033415D" w:rsidRDefault="00AC3CA0" w:rsidP="00AC3CA0">
      <w:r w:rsidRPr="0033415D">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7481129" w14:textId="77777777" w:rsidR="00AC3CA0" w:rsidRPr="0033415D" w:rsidRDefault="00AC3CA0" w:rsidP="00AC3CA0"/>
    <w:p w14:paraId="12C70FB7" w14:textId="77777777" w:rsidR="00AC3CA0" w:rsidRPr="0033415D" w:rsidRDefault="00AC3CA0" w:rsidP="007F5D06">
      <w:pPr>
        <w:jc w:val="center"/>
        <w:rPr>
          <w:b/>
          <w:i/>
          <w:szCs w:val="22"/>
        </w:rPr>
      </w:pPr>
      <w:r w:rsidRPr="0033415D">
        <w:rPr>
          <w:b/>
          <w:i/>
          <w:szCs w:val="22"/>
          <w:lang w:val="es-ES_tradnl"/>
        </w:rPr>
        <w:t>Ley de Transparencia y Acceso a la Información Pública del Estado de México y Municipios</w:t>
      </w:r>
    </w:p>
    <w:p w14:paraId="79B28D55" w14:textId="77777777" w:rsidR="00AC3CA0" w:rsidRPr="0033415D" w:rsidRDefault="00AC3CA0" w:rsidP="00AC3CA0"/>
    <w:p w14:paraId="51E4FC60" w14:textId="77777777" w:rsidR="00AC3CA0" w:rsidRPr="0033415D" w:rsidRDefault="00AC3CA0" w:rsidP="007F5D06">
      <w:pPr>
        <w:pStyle w:val="Puesto"/>
      </w:pPr>
      <w:r w:rsidRPr="0033415D">
        <w:rPr>
          <w:b/>
        </w:rPr>
        <w:t xml:space="preserve">“Artículo 49. </w:t>
      </w:r>
      <w:r w:rsidRPr="0033415D">
        <w:t>Los Comités de Transparencia tendrán las siguientes atribuciones:</w:t>
      </w:r>
    </w:p>
    <w:p w14:paraId="58B2CA83" w14:textId="77777777" w:rsidR="00AC3CA0" w:rsidRPr="0033415D" w:rsidRDefault="00AC3CA0" w:rsidP="007F5D06">
      <w:pPr>
        <w:pStyle w:val="Puesto"/>
      </w:pPr>
      <w:r w:rsidRPr="0033415D">
        <w:rPr>
          <w:b/>
        </w:rPr>
        <w:t>VIII.</w:t>
      </w:r>
      <w:r w:rsidRPr="0033415D">
        <w:t xml:space="preserve"> Aprobar, modificar o revocar la clasificación de la información;</w:t>
      </w:r>
    </w:p>
    <w:p w14:paraId="42CDD815" w14:textId="77777777" w:rsidR="002B7C6F" w:rsidRPr="0033415D" w:rsidRDefault="002B7C6F" w:rsidP="002B7C6F"/>
    <w:p w14:paraId="5E0FE30C" w14:textId="77777777" w:rsidR="00AC3CA0" w:rsidRPr="0033415D" w:rsidRDefault="00AC3CA0" w:rsidP="007F5D06">
      <w:pPr>
        <w:pStyle w:val="Puesto"/>
      </w:pPr>
      <w:r w:rsidRPr="0033415D">
        <w:rPr>
          <w:b/>
        </w:rPr>
        <w:t>Artículo 132.</w:t>
      </w:r>
      <w:r w:rsidRPr="0033415D">
        <w:t xml:space="preserve"> La clasificación de la información se llevará a cabo en el momento en que:</w:t>
      </w:r>
    </w:p>
    <w:p w14:paraId="22862CEF" w14:textId="77777777" w:rsidR="00AC3CA0" w:rsidRPr="0033415D" w:rsidRDefault="00AC3CA0" w:rsidP="007F5D06">
      <w:pPr>
        <w:pStyle w:val="Puesto"/>
      </w:pPr>
      <w:r w:rsidRPr="0033415D">
        <w:rPr>
          <w:b/>
        </w:rPr>
        <w:t>I.</w:t>
      </w:r>
      <w:r w:rsidRPr="0033415D">
        <w:t xml:space="preserve"> Se reciba una solicitud de acceso a la información;</w:t>
      </w:r>
    </w:p>
    <w:p w14:paraId="1076A40B" w14:textId="77777777" w:rsidR="00AC3CA0" w:rsidRPr="0033415D" w:rsidRDefault="00AC3CA0" w:rsidP="007F5D06">
      <w:pPr>
        <w:pStyle w:val="Puesto"/>
      </w:pPr>
      <w:r w:rsidRPr="0033415D">
        <w:rPr>
          <w:b/>
        </w:rPr>
        <w:t>II.</w:t>
      </w:r>
      <w:r w:rsidRPr="0033415D">
        <w:t xml:space="preserve"> Se determine mediante resolución de autoridad competente; o</w:t>
      </w:r>
    </w:p>
    <w:p w14:paraId="327FFDF5" w14:textId="77777777" w:rsidR="00AC3CA0" w:rsidRPr="0033415D" w:rsidRDefault="00AC3CA0" w:rsidP="007F5D06">
      <w:pPr>
        <w:pStyle w:val="Puesto"/>
        <w:rPr>
          <w:b/>
        </w:rPr>
      </w:pPr>
      <w:r w:rsidRPr="0033415D">
        <w:rPr>
          <w:b/>
          <w:bCs/>
        </w:rPr>
        <w:t>III.</w:t>
      </w:r>
      <w:r w:rsidRPr="0033415D">
        <w:t xml:space="preserve"> Se generen versiones públicas para dar cumplimiento a las obligaciones de transparencia previstas en esta Ley.</w:t>
      </w:r>
      <w:r w:rsidRPr="0033415D">
        <w:rPr>
          <w:b/>
        </w:rPr>
        <w:t>”</w:t>
      </w:r>
    </w:p>
    <w:p w14:paraId="63550E79" w14:textId="77777777" w:rsidR="002B7C6F" w:rsidRPr="0033415D" w:rsidRDefault="002B7C6F" w:rsidP="002B7C6F"/>
    <w:p w14:paraId="733E702D" w14:textId="04C291BD" w:rsidR="00AC3CA0" w:rsidRPr="0033415D" w:rsidRDefault="00AC3CA0" w:rsidP="007F5D06">
      <w:pPr>
        <w:pStyle w:val="Puesto"/>
      </w:pPr>
      <w:r w:rsidRPr="0033415D">
        <w:rPr>
          <w:b/>
        </w:rPr>
        <w:t>“</w:t>
      </w:r>
      <w:r w:rsidR="002B7C6F" w:rsidRPr="0033415D">
        <w:rPr>
          <w:b/>
        </w:rPr>
        <w:t>Segundo. -</w:t>
      </w:r>
      <w:r w:rsidRPr="0033415D">
        <w:t xml:space="preserve"> Para efectos de los presentes Lineamientos Generales, se entenderá por:</w:t>
      </w:r>
    </w:p>
    <w:p w14:paraId="3D6255D3" w14:textId="77777777" w:rsidR="00AC3CA0" w:rsidRPr="0033415D" w:rsidRDefault="00AC3CA0" w:rsidP="007F5D06">
      <w:pPr>
        <w:pStyle w:val="Puesto"/>
      </w:pPr>
      <w:r w:rsidRPr="0033415D">
        <w:rPr>
          <w:b/>
        </w:rPr>
        <w:t>XVIII.</w:t>
      </w:r>
      <w:r w:rsidRPr="0033415D">
        <w:t xml:space="preserve">  </w:t>
      </w:r>
      <w:r w:rsidRPr="0033415D">
        <w:rPr>
          <w:b/>
        </w:rPr>
        <w:t>Versión pública:</w:t>
      </w:r>
      <w:r w:rsidRPr="0033415D">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08353A7" w14:textId="77777777" w:rsidR="00AC3CA0" w:rsidRPr="0033415D" w:rsidRDefault="00AC3CA0" w:rsidP="007F5D06">
      <w:pPr>
        <w:pStyle w:val="Puesto"/>
      </w:pPr>
    </w:p>
    <w:p w14:paraId="492CD288" w14:textId="77777777" w:rsidR="00AC3CA0" w:rsidRPr="0033415D" w:rsidRDefault="00AC3CA0" w:rsidP="007F5D06">
      <w:pPr>
        <w:pStyle w:val="Puesto"/>
        <w:rPr>
          <w:b/>
          <w:lang w:val="es-ES_tradnl" w:eastAsia="es-MX"/>
        </w:rPr>
      </w:pPr>
      <w:r w:rsidRPr="0033415D">
        <w:rPr>
          <w:b/>
          <w:lang w:val="es-ES_tradnl" w:eastAsia="es-MX"/>
        </w:rPr>
        <w:t xml:space="preserve">Lineamientos Generales en materia de Clasificación y Desclasificación de la </w:t>
      </w:r>
      <w:r w:rsidRPr="0033415D">
        <w:rPr>
          <w:b/>
          <w:lang w:val="es-ES_tradnl"/>
        </w:rPr>
        <w:t>Información</w:t>
      </w:r>
    </w:p>
    <w:p w14:paraId="57959355" w14:textId="77777777" w:rsidR="00AC3CA0" w:rsidRPr="0033415D" w:rsidRDefault="00AC3CA0" w:rsidP="007F5D06">
      <w:pPr>
        <w:pStyle w:val="Puesto"/>
      </w:pPr>
    </w:p>
    <w:p w14:paraId="204206B6" w14:textId="77777777" w:rsidR="00AC3CA0" w:rsidRPr="0033415D" w:rsidRDefault="00AC3CA0" w:rsidP="007F5D06">
      <w:pPr>
        <w:pStyle w:val="Puesto"/>
      </w:pPr>
      <w:r w:rsidRPr="0033415D">
        <w:rPr>
          <w:b/>
        </w:rPr>
        <w:t>Cuarto.</w:t>
      </w:r>
      <w:r w:rsidRPr="0033415D">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0083E00" w14:textId="77777777" w:rsidR="00AC3CA0" w:rsidRPr="0033415D" w:rsidRDefault="00AC3CA0" w:rsidP="007F5D06">
      <w:pPr>
        <w:pStyle w:val="Puesto"/>
      </w:pPr>
      <w:r w:rsidRPr="0033415D">
        <w:t>Los sujetos obligados deberán aplicar, de manera estricta, las excepciones al derecho de acceso a la información y sólo podrán invocarlas cuando acrediten su procedencia.</w:t>
      </w:r>
    </w:p>
    <w:p w14:paraId="2334DA4A" w14:textId="77777777" w:rsidR="002B7C6F" w:rsidRPr="0033415D" w:rsidRDefault="002B7C6F" w:rsidP="002B7C6F"/>
    <w:p w14:paraId="773F3D38" w14:textId="77777777" w:rsidR="00AC3CA0" w:rsidRPr="0033415D" w:rsidRDefault="00AC3CA0" w:rsidP="007F5D06">
      <w:pPr>
        <w:pStyle w:val="Puesto"/>
      </w:pPr>
      <w:r w:rsidRPr="0033415D">
        <w:rPr>
          <w:b/>
        </w:rPr>
        <w:t>Quinto.</w:t>
      </w:r>
      <w:r w:rsidRPr="0033415D">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w:t>
      </w:r>
      <w:r w:rsidRPr="0033415D">
        <w:lastRenderedPageBreak/>
        <w:t>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EE090E8" w14:textId="77777777" w:rsidR="002B7C6F" w:rsidRPr="0033415D" w:rsidRDefault="002B7C6F" w:rsidP="002B7C6F"/>
    <w:p w14:paraId="501C8886" w14:textId="77777777" w:rsidR="00AC3CA0" w:rsidRPr="0033415D" w:rsidRDefault="00AC3CA0" w:rsidP="007F5D06">
      <w:pPr>
        <w:pStyle w:val="Puesto"/>
      </w:pPr>
      <w:r w:rsidRPr="0033415D">
        <w:rPr>
          <w:b/>
        </w:rPr>
        <w:t>Sexto.</w:t>
      </w:r>
      <w:r w:rsidRPr="0033415D">
        <w:t xml:space="preserve"> Se deroga.</w:t>
      </w:r>
    </w:p>
    <w:p w14:paraId="35534E5B" w14:textId="77777777" w:rsidR="002B7C6F" w:rsidRPr="0033415D" w:rsidRDefault="002B7C6F" w:rsidP="002B7C6F"/>
    <w:p w14:paraId="71AE6E31" w14:textId="77777777" w:rsidR="00AC3CA0" w:rsidRPr="0033415D" w:rsidRDefault="00AC3CA0" w:rsidP="007F5D06">
      <w:pPr>
        <w:pStyle w:val="Puesto"/>
      </w:pPr>
      <w:r w:rsidRPr="0033415D">
        <w:rPr>
          <w:b/>
        </w:rPr>
        <w:t>Séptimo.</w:t>
      </w:r>
      <w:r w:rsidRPr="0033415D">
        <w:t xml:space="preserve"> La clasificación de la información se llevará a cabo en el momento en que:</w:t>
      </w:r>
    </w:p>
    <w:p w14:paraId="4BC6551F" w14:textId="77777777" w:rsidR="00AC3CA0" w:rsidRPr="0033415D" w:rsidRDefault="00AC3CA0" w:rsidP="007F5D06">
      <w:pPr>
        <w:pStyle w:val="Puesto"/>
      </w:pPr>
      <w:r w:rsidRPr="0033415D">
        <w:rPr>
          <w:b/>
        </w:rPr>
        <w:t>I.</w:t>
      </w:r>
      <w:r w:rsidRPr="0033415D">
        <w:t xml:space="preserve">        Se reciba una solicitud de acceso a la información;</w:t>
      </w:r>
    </w:p>
    <w:p w14:paraId="12BC61E7" w14:textId="77777777" w:rsidR="00AC3CA0" w:rsidRPr="0033415D" w:rsidRDefault="00AC3CA0" w:rsidP="007F5D06">
      <w:pPr>
        <w:pStyle w:val="Puesto"/>
      </w:pPr>
      <w:r w:rsidRPr="0033415D">
        <w:rPr>
          <w:b/>
        </w:rPr>
        <w:t>II.</w:t>
      </w:r>
      <w:r w:rsidRPr="0033415D">
        <w:t xml:space="preserve">       Se determine mediante resolución del Comité de Transparencia, el órgano garante competente, o en cumplimiento a una sentencia del Poder Judicial; o</w:t>
      </w:r>
    </w:p>
    <w:p w14:paraId="60049403" w14:textId="77777777" w:rsidR="00AC3CA0" w:rsidRPr="0033415D" w:rsidRDefault="00AC3CA0" w:rsidP="007F5D06">
      <w:pPr>
        <w:pStyle w:val="Puesto"/>
      </w:pPr>
      <w:r w:rsidRPr="0033415D">
        <w:rPr>
          <w:b/>
        </w:rPr>
        <w:t>III.</w:t>
      </w:r>
      <w:r w:rsidRPr="0033415D">
        <w:t xml:space="preserve">      Se generen versiones públicas para dar cumplimiento a las obligaciones de transparencia previstas en la Ley General, la Ley Federal y las correspondientes de las entidades federativas.</w:t>
      </w:r>
    </w:p>
    <w:p w14:paraId="2AAF20AA" w14:textId="77777777" w:rsidR="00AC3CA0" w:rsidRPr="0033415D" w:rsidRDefault="00AC3CA0" w:rsidP="007F5D06">
      <w:pPr>
        <w:pStyle w:val="Puesto"/>
      </w:pPr>
      <w:r w:rsidRPr="0033415D">
        <w:t xml:space="preserve">Los titulares de las áreas deberán revisar la información requerida al momento de la recepción de una solicitud de acceso, para verificar, conforme a su naturaleza, si encuadra en una causal de reserva o de confidencialidad. </w:t>
      </w:r>
    </w:p>
    <w:p w14:paraId="742EA7F9" w14:textId="77777777" w:rsidR="002B7C6F" w:rsidRPr="0033415D" w:rsidRDefault="002B7C6F" w:rsidP="002B7C6F"/>
    <w:p w14:paraId="1B84F0FA" w14:textId="77777777" w:rsidR="00AC3CA0" w:rsidRPr="0033415D" w:rsidRDefault="00AC3CA0" w:rsidP="007F5D06">
      <w:pPr>
        <w:pStyle w:val="Puesto"/>
      </w:pPr>
      <w:r w:rsidRPr="0033415D">
        <w:rPr>
          <w:b/>
        </w:rPr>
        <w:t>Octavo.</w:t>
      </w:r>
      <w:r w:rsidRPr="0033415D">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61D6AC7" w14:textId="77777777" w:rsidR="00AC3CA0" w:rsidRPr="0033415D" w:rsidRDefault="00AC3CA0" w:rsidP="007F5D06">
      <w:pPr>
        <w:pStyle w:val="Puesto"/>
      </w:pPr>
      <w:r w:rsidRPr="0033415D">
        <w:t>Para motivar la clasificación se deberán señalar las razones o circunstancias especiales que lo llevaron a concluir que el caso particular se ajusta al supuesto previsto por la norma legal invocada como fundamento.</w:t>
      </w:r>
    </w:p>
    <w:p w14:paraId="41964AD4" w14:textId="77777777" w:rsidR="00AC3CA0" w:rsidRPr="0033415D" w:rsidRDefault="00AC3CA0" w:rsidP="007F5D06">
      <w:pPr>
        <w:pStyle w:val="Puesto"/>
      </w:pPr>
      <w:r w:rsidRPr="0033415D">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52B4BBC" w14:textId="77777777" w:rsidR="002B7C6F" w:rsidRPr="0033415D" w:rsidRDefault="002B7C6F" w:rsidP="002B7C6F"/>
    <w:p w14:paraId="3DC18E7E" w14:textId="77777777" w:rsidR="00AC3CA0" w:rsidRPr="0033415D" w:rsidRDefault="00AC3CA0" w:rsidP="007F5D06">
      <w:pPr>
        <w:pStyle w:val="Puesto"/>
      </w:pPr>
      <w:r w:rsidRPr="0033415D">
        <w:rPr>
          <w:b/>
        </w:rPr>
        <w:t>Noveno.</w:t>
      </w:r>
      <w:r w:rsidRPr="0033415D">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831D8CC" w14:textId="77777777" w:rsidR="002B7C6F" w:rsidRPr="0033415D" w:rsidRDefault="002B7C6F" w:rsidP="002B7C6F"/>
    <w:p w14:paraId="45844BB1" w14:textId="77777777" w:rsidR="00AC3CA0" w:rsidRPr="0033415D" w:rsidRDefault="00AC3CA0" w:rsidP="007F5D06">
      <w:pPr>
        <w:pStyle w:val="Puesto"/>
      </w:pPr>
      <w:r w:rsidRPr="0033415D">
        <w:rPr>
          <w:b/>
        </w:rPr>
        <w:lastRenderedPageBreak/>
        <w:t>Décimo.</w:t>
      </w:r>
      <w:r w:rsidRPr="0033415D">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F58AFEC" w14:textId="77777777" w:rsidR="00AC3CA0" w:rsidRPr="0033415D" w:rsidRDefault="00AC3CA0" w:rsidP="007F5D06">
      <w:pPr>
        <w:pStyle w:val="Puesto"/>
      </w:pPr>
      <w:r w:rsidRPr="0033415D">
        <w:t>En ausencia de los titulares de las áreas, la información será clasificada o desclasificada por la persona que lo supla, en términos de la normativa que rija la actuación del sujeto obligado.</w:t>
      </w:r>
    </w:p>
    <w:p w14:paraId="0861DCC9" w14:textId="77777777" w:rsidR="00AC3CA0" w:rsidRPr="0033415D" w:rsidRDefault="00AC3CA0" w:rsidP="007F5D06">
      <w:pPr>
        <w:pStyle w:val="Puesto"/>
        <w:rPr>
          <w:b/>
        </w:rPr>
      </w:pPr>
      <w:r w:rsidRPr="0033415D">
        <w:rPr>
          <w:b/>
        </w:rPr>
        <w:t>Décimo primero.</w:t>
      </w:r>
      <w:r w:rsidRPr="0033415D">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33415D">
        <w:rPr>
          <w:b/>
        </w:rPr>
        <w:t>”</w:t>
      </w:r>
    </w:p>
    <w:p w14:paraId="2D5FBBCD" w14:textId="77777777" w:rsidR="00AC3CA0" w:rsidRPr="0033415D" w:rsidRDefault="00AC3CA0" w:rsidP="00AC3CA0"/>
    <w:p w14:paraId="05D0E4C9" w14:textId="0A69CA87" w:rsidR="00AC3CA0" w:rsidRPr="0033415D" w:rsidRDefault="00AC3CA0" w:rsidP="00AC3CA0">
      <w:pPr>
        <w:rPr>
          <w:lang w:eastAsia="es-CO"/>
        </w:rPr>
      </w:pPr>
      <w:r w:rsidRPr="0033415D">
        <w:t xml:space="preserve">Consecuentemente, se destaca que la versión pública que elabore </w:t>
      </w:r>
      <w:r w:rsidRPr="0033415D">
        <w:rPr>
          <w:b/>
        </w:rPr>
        <w:t>EL SUJETO OBLIGADO</w:t>
      </w:r>
      <w:r w:rsidRPr="0033415D">
        <w:t xml:space="preserve"> debe cumplir con las formalidades exigidas en la Ley, por lo que para tal efecto emitirá el </w:t>
      </w:r>
      <w:r w:rsidRPr="0033415D">
        <w:rPr>
          <w:b/>
        </w:rPr>
        <w:t>Acuerdo del Comité de Transparencia</w:t>
      </w:r>
      <w:r w:rsidRPr="0033415D">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33415D">
        <w:rPr>
          <w:lang w:eastAsia="es-CO"/>
        </w:rPr>
        <w:t>, ya que</w:t>
      </w:r>
      <w:r w:rsidR="002B7C6F" w:rsidRPr="0033415D">
        <w:rPr>
          <w:lang w:eastAsia="es-CO"/>
        </w:rPr>
        <w:t xml:space="preserve"> de</w:t>
      </w:r>
      <w:r w:rsidRPr="0033415D">
        <w:rPr>
          <w:lang w:eastAsia="es-CO"/>
        </w:rPr>
        <w:t xml:space="preserve"> no hacerlo implica que lo entregado no es legal ni formalmente una versión pública, sino más bien una documentación ilegible, incompleta o tachada; pues no </w:t>
      </w:r>
      <w:r w:rsidR="002B7C6F" w:rsidRPr="0033415D">
        <w:rPr>
          <w:lang w:eastAsia="es-CO"/>
        </w:rPr>
        <w:t xml:space="preserve">se </w:t>
      </w:r>
      <w:r w:rsidRPr="0033415D">
        <w:rPr>
          <w:lang w:eastAsia="es-CO"/>
        </w:rPr>
        <w:t>señala</w:t>
      </w:r>
      <w:r w:rsidR="002B7C6F" w:rsidRPr="0033415D">
        <w:rPr>
          <w:lang w:eastAsia="es-CO"/>
        </w:rPr>
        <w:t>n</w:t>
      </w:r>
      <w:r w:rsidRPr="0033415D">
        <w:rPr>
          <w:lang w:eastAsia="es-CO"/>
        </w:rPr>
        <w:t xml:space="preserve"> las razones por las que no se aprecian determinados datos -ya sea porque se testan o suprimen- </w:t>
      </w:r>
      <w:r w:rsidR="002B7C6F" w:rsidRPr="0033415D">
        <w:rPr>
          <w:lang w:eastAsia="es-CO"/>
        </w:rPr>
        <w:t xml:space="preserve">lo cual </w:t>
      </w:r>
      <w:r w:rsidRPr="0033415D">
        <w:rPr>
          <w:lang w:eastAsia="es-CO"/>
        </w:rPr>
        <w:t>deja al solicitante en estado de incertidumbre, al no conocer o comprender porque no aparecen en la documentación respectiva, es decir, si no se exponen de manera puntual las razones</w:t>
      </w:r>
      <w:r w:rsidR="002B7C6F" w:rsidRPr="0033415D">
        <w:rPr>
          <w:lang w:eastAsia="es-CO"/>
        </w:rPr>
        <w:t xml:space="preserve">, </w:t>
      </w:r>
      <w:r w:rsidRPr="0033415D">
        <w:rPr>
          <w:lang w:eastAsia="es-CO"/>
        </w:rPr>
        <w:t>se estaría violentando desde un inicio el derecho de acceso a la información del solicitante.</w:t>
      </w:r>
    </w:p>
    <w:p w14:paraId="76725E85" w14:textId="77777777" w:rsidR="00335CDF" w:rsidRPr="0033415D" w:rsidRDefault="00335CDF" w:rsidP="00664420">
      <w:pPr>
        <w:contextualSpacing/>
        <w:rPr>
          <w:rFonts w:eastAsia="Calibri" w:cs="Tahoma"/>
          <w:b/>
          <w:bCs/>
          <w:szCs w:val="22"/>
        </w:rPr>
      </w:pPr>
    </w:p>
    <w:p w14:paraId="6CD05AC4" w14:textId="5739CF16" w:rsidR="00BD5A7C" w:rsidRPr="0033415D" w:rsidRDefault="00BC65DA" w:rsidP="00BD5A7C">
      <w:pPr>
        <w:pStyle w:val="Ttulo3"/>
      </w:pPr>
      <w:bookmarkStart w:id="28" w:name="_Toc215140767"/>
      <w:r w:rsidRPr="0033415D">
        <w:lastRenderedPageBreak/>
        <w:t>e</w:t>
      </w:r>
      <w:r w:rsidR="00BD5A7C" w:rsidRPr="0033415D">
        <w:t>) Conclusión</w:t>
      </w:r>
      <w:bookmarkEnd w:id="28"/>
    </w:p>
    <w:p w14:paraId="2AFF8E62" w14:textId="6E5E7AEC" w:rsidR="0095144E" w:rsidRPr="0033415D" w:rsidRDefault="0095144E" w:rsidP="0095144E">
      <w:pPr>
        <w:widowControl w:val="0"/>
        <w:tabs>
          <w:tab w:val="left" w:pos="1701"/>
          <w:tab w:val="left" w:pos="1843"/>
        </w:tabs>
        <w:ind w:right="-28"/>
        <w:rPr>
          <w:i/>
        </w:rPr>
      </w:pPr>
      <w:r w:rsidRPr="0033415D">
        <w:rPr>
          <w:rFonts w:eastAsia="Palatino Linotype" w:cs="Palatino Linotype"/>
          <w:color w:val="000000"/>
        </w:rPr>
        <w:t xml:space="preserve">En razón de lo anteriormente expuesto, este Instituto estima que las razones o motivos de inconformidad hechos valer por </w:t>
      </w:r>
      <w:r w:rsidRPr="0033415D">
        <w:rPr>
          <w:rFonts w:eastAsia="Aptos" w:cs="Tahoma"/>
          <w:b/>
          <w:iCs/>
          <w:color w:val="000000" w:themeColor="text1"/>
          <w:szCs w:val="22"/>
          <w:lang w:eastAsia="en-US"/>
        </w:rPr>
        <w:t>LA PARTE RECURRENTE</w:t>
      </w:r>
      <w:r w:rsidRPr="0033415D">
        <w:rPr>
          <w:rFonts w:eastAsia="Aptos" w:cs="Tahoma"/>
          <w:bCs/>
          <w:iCs/>
          <w:color w:val="000000" w:themeColor="text1"/>
          <w:szCs w:val="22"/>
          <w:lang w:eastAsia="en-US"/>
        </w:rPr>
        <w:t xml:space="preserve"> </w:t>
      </w:r>
      <w:r w:rsidRPr="0033415D">
        <w:rPr>
          <w:rFonts w:eastAsia="Palatino Linotype" w:cs="Palatino Linotype"/>
          <w:color w:val="000000"/>
        </w:rPr>
        <w:t xml:space="preserve">devienen </w:t>
      </w:r>
      <w:r w:rsidRPr="0033415D">
        <w:rPr>
          <w:rFonts w:eastAsia="Palatino Linotype" w:cs="Palatino Linotype"/>
          <w:b/>
          <w:color w:val="000000"/>
        </w:rPr>
        <w:t>fundadas</w:t>
      </w:r>
      <w:r w:rsidRPr="0033415D">
        <w:rPr>
          <w:rFonts w:eastAsia="Palatino Linotype" w:cs="Palatino Linotype"/>
          <w:color w:val="000000"/>
        </w:rPr>
        <w:t xml:space="preserve"> y suficientes para </w:t>
      </w:r>
      <w:r w:rsidRPr="0033415D">
        <w:rPr>
          <w:rFonts w:eastAsia="Palatino Linotype" w:cs="Palatino Linotype"/>
          <w:b/>
          <w:color w:val="000000"/>
        </w:rPr>
        <w:t>MODIFICA</w:t>
      </w:r>
      <w:r w:rsidRPr="0033415D">
        <w:rPr>
          <w:rFonts w:eastAsia="Palatino Linotype" w:cs="Palatino Linotype"/>
          <w:color w:val="000000"/>
        </w:rPr>
        <w:t xml:space="preserve"> la respuesta del </w:t>
      </w:r>
      <w:r w:rsidRPr="0033415D">
        <w:rPr>
          <w:rFonts w:eastAsia="Palatino Linotype" w:cs="Palatino Linotype"/>
          <w:b/>
          <w:color w:val="000000"/>
        </w:rPr>
        <w:t>SUJETO OBLIGADO</w:t>
      </w:r>
      <w:r w:rsidRPr="0033415D">
        <w:rPr>
          <w:rFonts w:eastAsia="Palatino Linotype" w:cs="Palatino Linotype"/>
          <w:color w:val="000000"/>
        </w:rPr>
        <w:t xml:space="preserve"> y ordenarle haga una</w:t>
      </w:r>
      <w:r w:rsidRPr="0033415D">
        <w:rPr>
          <w:rFonts w:eastAsia="Palatino Linotype" w:cs="Palatino Linotype"/>
          <w:b/>
        </w:rPr>
        <w:t xml:space="preserve"> </w:t>
      </w:r>
      <w:r w:rsidRPr="0033415D">
        <w:rPr>
          <w:rFonts w:eastAsia="Palatino Linotype" w:cs="Palatino Linotype"/>
        </w:rPr>
        <w:t xml:space="preserve">búsqueda exhaustiva y razonable y entregue las </w:t>
      </w:r>
      <w:r w:rsidRPr="0033415D">
        <w:t>Auditorías internas o externas sobre la asignación de recursos de los programas sociales 2024.</w:t>
      </w:r>
    </w:p>
    <w:p w14:paraId="56A40B9D" w14:textId="77777777" w:rsidR="0095144E" w:rsidRPr="0033415D" w:rsidRDefault="0095144E" w:rsidP="00BD5A7C"/>
    <w:p w14:paraId="7C13D1A0" w14:textId="25BF32C9" w:rsidR="00BD5A7C" w:rsidRPr="0033415D" w:rsidRDefault="0031457D" w:rsidP="00BD5A7C">
      <w:r w:rsidRPr="0033415D">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684A0E4F" w:rsidR="00664420" w:rsidRPr="0033415D" w:rsidRDefault="00664420" w:rsidP="00A21A20">
      <w:pPr>
        <w:pStyle w:val="Ttulo1"/>
      </w:pPr>
      <w:bookmarkStart w:id="29" w:name="_Toc215140768"/>
      <w:r w:rsidRPr="0033415D">
        <w:t>RESUELVE</w:t>
      </w:r>
      <w:bookmarkEnd w:id="29"/>
    </w:p>
    <w:p w14:paraId="203B7093" w14:textId="77777777" w:rsidR="00664420" w:rsidRPr="0033415D" w:rsidRDefault="00664420" w:rsidP="00664420">
      <w:pPr>
        <w:ind w:right="113"/>
        <w:rPr>
          <w:rFonts w:cs="Arial"/>
          <w:b/>
          <w:szCs w:val="22"/>
        </w:rPr>
      </w:pPr>
    </w:p>
    <w:p w14:paraId="40DE562B" w14:textId="547A698F" w:rsidR="00FC3CE0" w:rsidRPr="0033415D" w:rsidRDefault="00FC3CE0" w:rsidP="00FC3CE0">
      <w:pPr>
        <w:widowControl w:val="0"/>
        <w:rPr>
          <w:rFonts w:eastAsia="Calibri" w:cs="Tahoma"/>
          <w:bCs/>
          <w:szCs w:val="22"/>
          <w:lang w:eastAsia="en-US"/>
        </w:rPr>
      </w:pPr>
      <w:r w:rsidRPr="0033415D">
        <w:rPr>
          <w:b/>
          <w:bCs/>
        </w:rPr>
        <w:t>PRIMERO.</w:t>
      </w:r>
      <w:r w:rsidRPr="0033415D">
        <w:t xml:space="preserve"> </w:t>
      </w:r>
      <w:r w:rsidRPr="0033415D">
        <w:rPr>
          <w:rFonts w:cs="Tahoma"/>
          <w:szCs w:val="22"/>
        </w:rPr>
        <w:t xml:space="preserve">Se </w:t>
      </w:r>
      <w:r w:rsidR="004E5068" w:rsidRPr="0033415D">
        <w:rPr>
          <w:rFonts w:cs="Tahoma"/>
          <w:b/>
          <w:bCs/>
          <w:szCs w:val="22"/>
        </w:rPr>
        <w:t>MODIFICA</w:t>
      </w:r>
      <w:r w:rsidRPr="0033415D">
        <w:rPr>
          <w:rFonts w:cs="Tahoma"/>
          <w:szCs w:val="22"/>
        </w:rPr>
        <w:t xml:space="preserve"> la respuesta entregada por el </w:t>
      </w:r>
      <w:r w:rsidR="004E5068" w:rsidRPr="0033415D">
        <w:rPr>
          <w:rFonts w:cs="Tahoma"/>
          <w:b/>
          <w:bCs/>
          <w:szCs w:val="22"/>
        </w:rPr>
        <w:t>SUJETO OBLIGADO</w:t>
      </w:r>
      <w:r w:rsidR="004E5068" w:rsidRPr="0033415D">
        <w:rPr>
          <w:rFonts w:cs="Tahoma"/>
          <w:szCs w:val="22"/>
        </w:rPr>
        <w:t xml:space="preserve"> </w:t>
      </w:r>
      <w:r w:rsidR="0041385B" w:rsidRPr="0033415D">
        <w:rPr>
          <w:rFonts w:cs="Tahoma"/>
          <w:szCs w:val="22"/>
        </w:rPr>
        <w:t>en</w:t>
      </w:r>
      <w:r w:rsidRPr="0033415D">
        <w:rPr>
          <w:rFonts w:cs="Tahoma"/>
          <w:szCs w:val="22"/>
        </w:rPr>
        <w:t xml:space="preserve"> la solicitud de información </w:t>
      </w:r>
      <w:r w:rsidR="0095144E" w:rsidRPr="0033415D">
        <w:rPr>
          <w:rFonts w:cs="Tahoma"/>
          <w:b/>
          <w:bCs/>
        </w:rPr>
        <w:t>00120/CEDIPIEM/IP/2025</w:t>
      </w:r>
      <w:r w:rsidRPr="0033415D">
        <w:rPr>
          <w:rFonts w:cs="Tahoma"/>
          <w:bCs/>
          <w:szCs w:val="22"/>
        </w:rPr>
        <w:t xml:space="preserve">, </w:t>
      </w:r>
      <w:r w:rsidRPr="0033415D">
        <w:rPr>
          <w:rFonts w:eastAsia="Calibri" w:cs="Tahoma"/>
          <w:bCs/>
          <w:szCs w:val="22"/>
          <w:lang w:eastAsia="en-US"/>
        </w:rPr>
        <w:t xml:space="preserve">por resultar </w:t>
      </w:r>
      <w:r w:rsidRPr="0033415D">
        <w:rPr>
          <w:rFonts w:eastAsia="Calibri" w:cs="Tahoma"/>
          <w:b/>
          <w:bCs/>
          <w:szCs w:val="22"/>
          <w:lang w:eastAsia="en-US"/>
        </w:rPr>
        <w:t>FUNDADAS</w:t>
      </w:r>
      <w:r w:rsidRPr="0033415D">
        <w:rPr>
          <w:rFonts w:eastAsia="Calibri" w:cs="Tahoma"/>
          <w:bCs/>
          <w:szCs w:val="22"/>
          <w:lang w:eastAsia="en-US"/>
        </w:rPr>
        <w:t xml:space="preserve"> las razones o motivos de inconformidad hechos valer por </w:t>
      </w:r>
      <w:r w:rsidRPr="0033415D">
        <w:rPr>
          <w:rFonts w:eastAsia="Calibri" w:cs="Tahoma"/>
          <w:b/>
          <w:szCs w:val="22"/>
          <w:lang w:eastAsia="en-US"/>
        </w:rPr>
        <w:t>LA PARTE RECURRENTE</w:t>
      </w:r>
      <w:r w:rsidRPr="0033415D">
        <w:rPr>
          <w:rFonts w:eastAsia="Calibri" w:cs="Tahoma"/>
          <w:bCs/>
          <w:szCs w:val="22"/>
          <w:lang w:eastAsia="en-US"/>
        </w:rPr>
        <w:t xml:space="preserve"> en el Recurso de Revisión</w:t>
      </w:r>
      <w:r w:rsidR="0095144E" w:rsidRPr="0033415D">
        <w:rPr>
          <w:rFonts w:eastAsia="Calibri" w:cs="Tahoma"/>
          <w:bCs/>
          <w:szCs w:val="22"/>
          <w:lang w:eastAsia="en-US"/>
        </w:rPr>
        <w:t xml:space="preserve"> </w:t>
      </w:r>
      <w:r w:rsidR="0095144E" w:rsidRPr="0033415D">
        <w:rPr>
          <w:rFonts w:eastAsiaTheme="minorHAnsi" w:cstheme="minorBidi"/>
          <w:b/>
          <w:bCs/>
          <w:color w:val="000000" w:themeColor="text1"/>
          <w:szCs w:val="22"/>
          <w:lang w:eastAsia="en-US"/>
        </w:rPr>
        <w:t>12377</w:t>
      </w:r>
      <w:r w:rsidRPr="0033415D">
        <w:rPr>
          <w:rFonts w:eastAsiaTheme="minorHAnsi" w:cstheme="minorBidi"/>
          <w:b/>
          <w:bCs/>
          <w:color w:val="000000" w:themeColor="text1"/>
          <w:szCs w:val="22"/>
          <w:lang w:eastAsia="en-US"/>
        </w:rPr>
        <w:t>/INFOEM/IP/RR/</w:t>
      </w:r>
      <w:r w:rsidR="0095144E" w:rsidRPr="0033415D">
        <w:rPr>
          <w:rFonts w:eastAsiaTheme="minorHAnsi" w:cstheme="minorBidi"/>
          <w:b/>
          <w:bCs/>
          <w:color w:val="000000" w:themeColor="text1"/>
          <w:szCs w:val="22"/>
          <w:lang w:eastAsia="en-US"/>
        </w:rPr>
        <w:t>2025</w:t>
      </w:r>
      <w:r w:rsidRPr="0033415D">
        <w:rPr>
          <w:rFonts w:eastAsiaTheme="minorHAnsi" w:cstheme="minorBidi"/>
          <w:color w:val="000000" w:themeColor="text1"/>
          <w:szCs w:val="22"/>
          <w:lang w:eastAsia="en-US"/>
        </w:rPr>
        <w:t>,</w:t>
      </w:r>
      <w:r w:rsidRPr="0033415D">
        <w:rPr>
          <w:rFonts w:cs="Tahoma"/>
          <w:b/>
          <w:color w:val="0D0D0D"/>
          <w:szCs w:val="22"/>
        </w:rPr>
        <w:t xml:space="preserve"> </w:t>
      </w:r>
      <w:r w:rsidRPr="0033415D">
        <w:rPr>
          <w:rFonts w:eastAsia="Calibri" w:cs="Tahoma"/>
          <w:bCs/>
          <w:szCs w:val="22"/>
          <w:lang w:eastAsia="en-US"/>
        </w:rPr>
        <w:t xml:space="preserve">en términos del considerando </w:t>
      </w:r>
      <w:r w:rsidRPr="0033415D">
        <w:rPr>
          <w:rFonts w:eastAsia="Calibri" w:cs="Tahoma"/>
          <w:b/>
          <w:szCs w:val="22"/>
          <w:lang w:eastAsia="en-US"/>
        </w:rPr>
        <w:t>SEGUNDO</w:t>
      </w:r>
      <w:r w:rsidRPr="0033415D">
        <w:rPr>
          <w:rFonts w:eastAsia="Calibri" w:cs="Tahoma"/>
          <w:bCs/>
          <w:szCs w:val="22"/>
          <w:lang w:eastAsia="en-US"/>
        </w:rPr>
        <w:t xml:space="preserve"> de la presente Resolución.</w:t>
      </w:r>
    </w:p>
    <w:p w14:paraId="78D4A482" w14:textId="77777777" w:rsidR="00FC3CE0" w:rsidRPr="0033415D" w:rsidRDefault="00FC3CE0" w:rsidP="00FC3CE0">
      <w:pPr>
        <w:widowControl w:val="0"/>
        <w:rPr>
          <w:rFonts w:eastAsia="Calibri" w:cs="Tahoma"/>
          <w:bCs/>
          <w:szCs w:val="22"/>
          <w:lang w:eastAsia="en-US"/>
        </w:rPr>
      </w:pPr>
    </w:p>
    <w:p w14:paraId="16CF919C" w14:textId="4E847E05" w:rsidR="00FC3CE0" w:rsidRPr="0033415D" w:rsidRDefault="00FC3CE0" w:rsidP="00FC3CE0">
      <w:pPr>
        <w:ind w:right="-93"/>
        <w:rPr>
          <w:rFonts w:eastAsia="Calibri" w:cs="Tahoma"/>
          <w:bCs/>
          <w:szCs w:val="22"/>
          <w:lang w:eastAsia="en-US"/>
        </w:rPr>
      </w:pPr>
      <w:r w:rsidRPr="0033415D">
        <w:rPr>
          <w:rFonts w:eastAsia="Calibri" w:cs="Tahoma"/>
          <w:b/>
          <w:bCs/>
          <w:szCs w:val="22"/>
          <w:lang w:eastAsia="en-US"/>
        </w:rPr>
        <w:t>SEGUNDO.</w:t>
      </w:r>
      <w:r w:rsidRPr="0033415D">
        <w:rPr>
          <w:rFonts w:eastAsia="Calibri" w:cs="Tahoma"/>
          <w:szCs w:val="22"/>
          <w:lang w:eastAsia="es-MX"/>
        </w:rPr>
        <w:t xml:space="preserve"> Se </w:t>
      </w:r>
      <w:r w:rsidRPr="0033415D">
        <w:rPr>
          <w:rFonts w:eastAsia="Calibri" w:cs="Tahoma"/>
          <w:b/>
          <w:szCs w:val="22"/>
          <w:lang w:eastAsia="es-MX"/>
        </w:rPr>
        <w:t xml:space="preserve">ORDENA </w:t>
      </w:r>
      <w:r w:rsidRPr="0033415D">
        <w:rPr>
          <w:rFonts w:eastAsia="Calibri" w:cs="Tahoma"/>
          <w:szCs w:val="22"/>
          <w:lang w:eastAsia="es-MX"/>
        </w:rPr>
        <w:t xml:space="preserve">al </w:t>
      </w:r>
      <w:r w:rsidRPr="0033415D">
        <w:rPr>
          <w:rFonts w:eastAsia="Calibri" w:cs="Tahoma"/>
          <w:b/>
          <w:bCs/>
          <w:szCs w:val="22"/>
          <w:lang w:eastAsia="es-MX"/>
        </w:rPr>
        <w:t>SUJETO OBLIGADO</w:t>
      </w:r>
      <w:r w:rsidRPr="0033415D">
        <w:rPr>
          <w:rFonts w:eastAsia="Calibri" w:cs="Tahoma"/>
          <w:szCs w:val="22"/>
          <w:lang w:eastAsia="es-MX"/>
        </w:rPr>
        <w:t xml:space="preserve">, </w:t>
      </w:r>
      <w:r w:rsidRPr="0033415D">
        <w:rPr>
          <w:rFonts w:eastAsia="Calibri" w:cs="Tahoma"/>
          <w:bCs/>
          <w:szCs w:val="22"/>
          <w:lang w:eastAsia="en-US"/>
        </w:rPr>
        <w:t xml:space="preserve">a efecto de que, previa búsqueda exhaustiva y razonable de la información, entregue a través del </w:t>
      </w:r>
      <w:r w:rsidR="00233005" w:rsidRPr="0033415D">
        <w:rPr>
          <w:rFonts w:eastAsia="Calibri" w:cs="Tahoma"/>
          <w:bCs/>
          <w:szCs w:val="22"/>
          <w:lang w:eastAsia="en-US"/>
        </w:rPr>
        <w:t>SAIMEX, en</w:t>
      </w:r>
      <w:r w:rsidRPr="0033415D">
        <w:rPr>
          <w:rFonts w:eastAsia="Calibri" w:cs="Tahoma"/>
          <w:bCs/>
          <w:szCs w:val="22"/>
          <w:lang w:eastAsia="en-US"/>
        </w:rPr>
        <w:t xml:space="preserve"> su caso en versión pública, los documentos que den cuenta de lo siguiente:</w:t>
      </w:r>
    </w:p>
    <w:p w14:paraId="1AD27024" w14:textId="77777777" w:rsidR="0095144E" w:rsidRPr="0033415D" w:rsidRDefault="0095144E" w:rsidP="00FC3CE0">
      <w:pPr>
        <w:ind w:right="-93"/>
        <w:rPr>
          <w:rFonts w:eastAsia="Calibri" w:cs="Tahoma"/>
          <w:bCs/>
          <w:szCs w:val="22"/>
          <w:lang w:eastAsia="en-US"/>
        </w:rPr>
      </w:pPr>
    </w:p>
    <w:p w14:paraId="6D76EF84" w14:textId="45C03AC4" w:rsidR="00480ED9" w:rsidRPr="0033415D" w:rsidRDefault="00480ED9" w:rsidP="00480ED9">
      <w:pPr>
        <w:pStyle w:val="Prrafodelista"/>
        <w:numPr>
          <w:ilvl w:val="0"/>
          <w:numId w:val="3"/>
        </w:numPr>
        <w:shd w:val="clear" w:color="auto" w:fill="FFFFFF"/>
        <w:spacing w:before="240" w:after="240"/>
        <w:ind w:left="851" w:right="822"/>
        <w:rPr>
          <w:rFonts w:eastAsia="Palatino Linotype" w:cs="Palatino Linotype"/>
          <w:b/>
        </w:rPr>
      </w:pPr>
      <w:r w:rsidRPr="0033415D">
        <w:rPr>
          <w:rFonts w:eastAsia="Palatino Linotype" w:cs="Palatino Linotype"/>
        </w:rPr>
        <w:lastRenderedPageBreak/>
        <w:t xml:space="preserve">Las </w:t>
      </w:r>
      <w:r w:rsidRPr="0033415D">
        <w:rPr>
          <w:rStyle w:val="Textoennegrita"/>
          <w:rFonts w:eastAsiaTheme="majorEastAsia"/>
          <w:b w:val="0"/>
        </w:rPr>
        <w:t>auditorías internas o externas relacionadas con el ejercicio, aplicación o destino de los recursos públicos asignados a los programas sociales durante el ejercicio fiscal 2024</w:t>
      </w:r>
      <w:r w:rsidRPr="0033415D">
        <w:rPr>
          <w:b/>
        </w:rPr>
        <w:t>.</w:t>
      </w:r>
    </w:p>
    <w:p w14:paraId="1599BF79" w14:textId="77777777" w:rsidR="00E40A98" w:rsidRPr="0033415D" w:rsidRDefault="00E40A98" w:rsidP="00480ED9">
      <w:pPr>
        <w:ind w:left="851" w:right="822"/>
        <w:rPr>
          <w:rFonts w:eastAsia="Calibri" w:cs="Tahoma"/>
          <w:bCs/>
          <w:i/>
          <w:iCs/>
          <w:szCs w:val="22"/>
          <w:lang w:eastAsia="en-US"/>
        </w:rPr>
      </w:pPr>
      <w:r w:rsidRPr="0033415D">
        <w:rPr>
          <w:rFonts w:eastAsia="Calibri" w:cs="Tahoma"/>
          <w:bCs/>
          <w:i/>
          <w:iCs/>
          <w:szCs w:val="22"/>
          <w:lang w:eastAsia="en-US"/>
        </w:rPr>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653464B" w14:textId="77777777" w:rsidR="00E40A98" w:rsidRPr="0033415D" w:rsidRDefault="00E40A98" w:rsidP="00480ED9">
      <w:pPr>
        <w:ind w:left="851" w:right="822"/>
        <w:rPr>
          <w:rFonts w:eastAsia="Calibri" w:cs="Tahoma"/>
          <w:bCs/>
          <w:i/>
          <w:iCs/>
          <w:szCs w:val="22"/>
          <w:lang w:eastAsia="en-US"/>
        </w:rPr>
      </w:pPr>
    </w:p>
    <w:p w14:paraId="03BC9413" w14:textId="553A0610" w:rsidR="00E40A98" w:rsidRPr="0033415D" w:rsidRDefault="00E40A98" w:rsidP="00480ED9">
      <w:pPr>
        <w:ind w:left="851" w:right="822"/>
        <w:rPr>
          <w:rFonts w:eastAsia="Palatino Linotype" w:cs="Palatino Linotype"/>
          <w:i/>
          <w:iCs/>
          <w:color w:val="000000"/>
          <w:szCs w:val="22"/>
        </w:rPr>
      </w:pPr>
      <w:r w:rsidRPr="0033415D">
        <w:rPr>
          <w:rFonts w:eastAsia="Palatino Linotype" w:cs="Palatino Linotype"/>
          <w:i/>
          <w:iCs/>
          <w:szCs w:val="22"/>
        </w:rPr>
        <w:t xml:space="preserve">Para el caso de que no se haya </w:t>
      </w:r>
      <w:r w:rsidRPr="0033415D">
        <w:rPr>
          <w:rFonts w:eastAsia="Palatino Linotype" w:cs="Palatino Linotype"/>
          <w:bCs/>
          <w:i/>
          <w:iCs/>
          <w:color w:val="000000"/>
          <w:szCs w:val="22"/>
        </w:rPr>
        <w:t>generado la información ordenada</w:t>
      </w:r>
      <w:r w:rsidR="0095144E" w:rsidRPr="0033415D">
        <w:rPr>
          <w:rFonts w:eastAsia="Palatino Linotype" w:cs="Palatino Linotype"/>
          <w:bCs/>
          <w:i/>
          <w:iCs/>
          <w:color w:val="000000"/>
          <w:szCs w:val="22"/>
        </w:rPr>
        <w:t>,</w:t>
      </w:r>
      <w:r w:rsidRPr="0033415D">
        <w:rPr>
          <w:rFonts w:eastAsia="Palatino Linotype" w:cs="Palatino Linotype"/>
          <w:bCs/>
          <w:i/>
          <w:iCs/>
          <w:color w:val="000000"/>
          <w:szCs w:val="22"/>
        </w:rPr>
        <w:t xml:space="preserve"> bastará con que se haga del conocimiento a </w:t>
      </w:r>
      <w:r w:rsidRPr="0033415D">
        <w:rPr>
          <w:rFonts w:eastAsia="Palatino Linotype" w:cs="Palatino Linotype"/>
          <w:b/>
          <w:bCs/>
          <w:i/>
          <w:iCs/>
          <w:szCs w:val="22"/>
        </w:rPr>
        <w:t xml:space="preserve">LA PARTE RECURRENTE </w:t>
      </w:r>
      <w:r w:rsidRPr="0033415D">
        <w:rPr>
          <w:rFonts w:eastAsia="Palatino Linotype" w:cs="Palatino Linotype"/>
          <w:i/>
          <w:iCs/>
          <w:szCs w:val="22"/>
        </w:rPr>
        <w:t>haciendo entrega, únicamente de la información que si se haya generado.</w:t>
      </w:r>
    </w:p>
    <w:p w14:paraId="7E68D565" w14:textId="77777777" w:rsidR="00FC3CE0" w:rsidRPr="0033415D" w:rsidRDefault="00FC3CE0" w:rsidP="00FC3CE0">
      <w:pPr>
        <w:widowControl w:val="0"/>
        <w:rPr>
          <w:rFonts w:eastAsia="Calibri" w:cs="Tahoma"/>
          <w:bCs/>
          <w:szCs w:val="22"/>
          <w:lang w:eastAsia="en-US"/>
        </w:rPr>
      </w:pPr>
    </w:p>
    <w:p w14:paraId="3230BFEF" w14:textId="77777777" w:rsidR="009A0277" w:rsidRPr="0033415D" w:rsidRDefault="009A0277" w:rsidP="009A0277">
      <w:r w:rsidRPr="0033415D">
        <w:rPr>
          <w:b/>
          <w:bCs/>
        </w:rPr>
        <w:t>TERCERO.</w:t>
      </w:r>
      <w:r w:rsidRPr="0033415D">
        <w:t xml:space="preserve"> </w:t>
      </w:r>
      <w:r w:rsidRPr="0033415D">
        <w:rPr>
          <w:rFonts w:eastAsia="Palatino Linotype" w:cs="Palatino Linotype"/>
          <w:b/>
          <w:color w:val="000000" w:themeColor="text1"/>
          <w:lang w:eastAsia="es-MX"/>
        </w:rPr>
        <w:t xml:space="preserve">Notifíquese </w:t>
      </w:r>
      <w:r w:rsidRPr="0033415D">
        <w:rPr>
          <w:color w:val="000000" w:themeColor="text1"/>
          <w:szCs w:val="17"/>
          <w:lang w:eastAsia="es-ES_tradnl"/>
        </w:rPr>
        <w:t xml:space="preserve">vía </w:t>
      </w:r>
      <w:r w:rsidRPr="0033415D">
        <w:rPr>
          <w:rFonts w:cs="Arial"/>
          <w:color w:val="000000" w:themeColor="text1"/>
        </w:rPr>
        <w:t>Sistema de Acceso a la Información Mexiquense (</w:t>
      </w:r>
      <w:r w:rsidRPr="0033415D">
        <w:rPr>
          <w:rFonts w:cs="Arial"/>
          <w:b/>
          <w:bCs/>
          <w:color w:val="000000" w:themeColor="text1"/>
        </w:rPr>
        <w:t>SAIMEX)</w:t>
      </w:r>
      <w:r w:rsidRPr="0033415D">
        <w:rPr>
          <w:color w:val="000000" w:themeColor="text1"/>
          <w:shd w:val="clear" w:color="auto" w:fill="FFFFFF"/>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B820921" w14:textId="77777777" w:rsidR="00FC3CE0" w:rsidRPr="0033415D" w:rsidRDefault="00FC3CE0" w:rsidP="00FC3CE0"/>
    <w:p w14:paraId="16A4F4E2" w14:textId="64DF9CE2" w:rsidR="00FC3CE0" w:rsidRPr="0033415D" w:rsidRDefault="00FC3CE0" w:rsidP="00FC3CE0">
      <w:r w:rsidRPr="0033415D">
        <w:rPr>
          <w:b/>
          <w:bCs/>
        </w:rPr>
        <w:lastRenderedPageBreak/>
        <w:t>CUARTO.</w:t>
      </w:r>
      <w:r w:rsidRPr="0033415D">
        <w:t xml:space="preserve"> Notifíquese a </w:t>
      </w:r>
      <w:r w:rsidRPr="0033415D">
        <w:rPr>
          <w:b/>
          <w:bCs/>
        </w:rPr>
        <w:t>LA PARTE RECURRENTE</w:t>
      </w:r>
      <w:r w:rsidRPr="0033415D">
        <w:t xml:space="preserve"> la presente resolución vía Sistema de Acceso a la Información Mexiquense </w:t>
      </w:r>
      <w:r w:rsidR="008B1E16" w:rsidRPr="0033415D">
        <w:t>(</w:t>
      </w:r>
      <w:r w:rsidRPr="0033415D">
        <w:t>SAIMEX</w:t>
      </w:r>
      <w:r w:rsidR="008B1E16" w:rsidRPr="0033415D">
        <w:t>)</w:t>
      </w:r>
      <w:r w:rsidRPr="0033415D">
        <w:t>.</w:t>
      </w:r>
    </w:p>
    <w:p w14:paraId="515336ED" w14:textId="77777777" w:rsidR="00FC3CE0" w:rsidRPr="0033415D" w:rsidRDefault="00FC3CE0" w:rsidP="00FC3CE0"/>
    <w:p w14:paraId="006EFE1D" w14:textId="07CDFDE4" w:rsidR="00FC3CE0" w:rsidRPr="0033415D" w:rsidRDefault="00FC3CE0" w:rsidP="00FC3CE0">
      <w:r w:rsidRPr="0033415D">
        <w:rPr>
          <w:b/>
          <w:bCs/>
        </w:rPr>
        <w:t>QUINTO</w:t>
      </w:r>
      <w:r w:rsidRPr="0033415D">
        <w:t>. Hágase del conocimiento a</w:t>
      </w:r>
      <w:r w:rsidR="008B1E16" w:rsidRPr="0033415D">
        <w:t xml:space="preserve"> </w:t>
      </w:r>
      <w:r w:rsidR="008B1E16" w:rsidRPr="0033415D">
        <w:rPr>
          <w:b/>
          <w:bCs/>
        </w:rPr>
        <w:t xml:space="preserve">LA PARTE </w:t>
      </w:r>
      <w:r w:rsidRPr="0033415D">
        <w:rPr>
          <w:b/>
          <w:bCs/>
        </w:rPr>
        <w:t>RECURRENTE</w:t>
      </w:r>
      <w:r w:rsidRPr="0033415D">
        <w:t xml:space="preserve"> que</w:t>
      </w:r>
      <w:r w:rsidR="008B1E16" w:rsidRPr="0033415D">
        <w:t>,</w:t>
      </w:r>
      <w:r w:rsidRPr="0033415D">
        <w:t xml:space="preserve"> de conformidad con lo establecido en el artículo 196 de la Ley de Transparencia y Acceso a la Información Pública del Estado de México y Municipios, podrá impugnar</w:t>
      </w:r>
      <w:r w:rsidR="008B1E16" w:rsidRPr="0033415D">
        <w:t xml:space="preserve"> la presente resolución</w:t>
      </w:r>
      <w:r w:rsidRPr="0033415D">
        <w:t xml:space="preserve"> vía Juicio de Amparo en los términos de las leyes aplicables.</w:t>
      </w:r>
    </w:p>
    <w:p w14:paraId="1FDCA0FE" w14:textId="77777777" w:rsidR="00163D12" w:rsidRPr="0033415D" w:rsidRDefault="00163D12" w:rsidP="00FC3CE0"/>
    <w:p w14:paraId="43DF9D99" w14:textId="4C6E52F9" w:rsidR="00FC3CE0" w:rsidRPr="0033415D" w:rsidRDefault="00FC3CE0" w:rsidP="00FC3CE0">
      <w:r w:rsidRPr="0033415D">
        <w:rPr>
          <w:b/>
          <w:bCs/>
        </w:rPr>
        <w:t>SEXTO.</w:t>
      </w:r>
      <w:r w:rsidRPr="0033415D">
        <w:t xml:space="preserve"> De conformidad con el artículo 198 de la Ley de Transparencia y Acceso a la Información Pública del Estado de México y Municipios, el </w:t>
      </w:r>
      <w:r w:rsidR="008B1E16" w:rsidRPr="0033415D">
        <w:rPr>
          <w:b/>
          <w:bCs/>
        </w:rPr>
        <w:t>SUJETO OBLIGADO</w:t>
      </w:r>
      <w:r w:rsidR="008B1E16" w:rsidRPr="0033415D">
        <w:t xml:space="preserve"> </w:t>
      </w:r>
      <w:r w:rsidRPr="0033415D">
        <w:t>podrá solicitar</w:t>
      </w:r>
      <w:r w:rsidR="008B1E16" w:rsidRPr="0033415D">
        <w:t xml:space="preserve"> </w:t>
      </w:r>
      <w:r w:rsidRPr="0033415D">
        <w:t xml:space="preserve">una ampliación de plazo </w:t>
      </w:r>
      <w:r w:rsidR="008B1E16" w:rsidRPr="0033415D">
        <w:t xml:space="preserve">de manera fundada y motivada, </w:t>
      </w:r>
      <w:r w:rsidRPr="0033415D">
        <w:t>para el cumplimiento de la presente resolución.</w:t>
      </w:r>
    </w:p>
    <w:p w14:paraId="50BEF219" w14:textId="77777777" w:rsidR="00546113" w:rsidRPr="0033415D" w:rsidRDefault="00546113" w:rsidP="00FC3CE0"/>
    <w:p w14:paraId="719A5C63" w14:textId="5EBFCD6F" w:rsidR="00664420" w:rsidRPr="0033415D" w:rsidRDefault="00664420" w:rsidP="00664420">
      <w:pPr>
        <w:rPr>
          <w:rFonts w:eastAsia="Palatino Linotype" w:cs="Palatino Linotype"/>
          <w:color w:val="000000"/>
          <w:szCs w:val="22"/>
        </w:rPr>
      </w:pPr>
      <w:r w:rsidRPr="0033415D">
        <w:rPr>
          <w:rFonts w:eastAsia="Palatino Linotype" w:cs="Palatino Linotype"/>
          <w:color w:val="000000"/>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1F7492" w:rsidRPr="0033415D">
        <w:rPr>
          <w:rFonts w:eastAsia="Palatino Linotype" w:cs="Palatino Linotype"/>
          <w:color w:val="000000"/>
          <w:szCs w:val="22"/>
        </w:rPr>
        <w:t xml:space="preserve">CUADRAGÉSIMA </w:t>
      </w:r>
      <w:r w:rsidR="00EA6133" w:rsidRPr="0033415D">
        <w:rPr>
          <w:rFonts w:eastAsia="Palatino Linotype" w:cs="Palatino Linotype"/>
          <w:color w:val="000000"/>
          <w:szCs w:val="22"/>
        </w:rPr>
        <w:t>CUARTA</w:t>
      </w:r>
      <w:r w:rsidR="001F7492" w:rsidRPr="0033415D">
        <w:rPr>
          <w:rFonts w:eastAsia="Palatino Linotype" w:cs="Palatino Linotype"/>
          <w:color w:val="000000"/>
          <w:szCs w:val="22"/>
        </w:rPr>
        <w:t xml:space="preserve"> </w:t>
      </w:r>
      <w:r w:rsidRPr="0033415D">
        <w:rPr>
          <w:rFonts w:eastAsia="Palatino Linotype" w:cs="Palatino Linotype"/>
          <w:color w:val="000000"/>
          <w:szCs w:val="22"/>
        </w:rPr>
        <w:t>SESIÓN ORDINARIA, CELEBRADA EL</w:t>
      </w:r>
      <w:r w:rsidR="001F7492" w:rsidRPr="0033415D">
        <w:rPr>
          <w:rFonts w:eastAsia="Palatino Linotype" w:cs="Palatino Linotype"/>
          <w:color w:val="000000"/>
          <w:szCs w:val="22"/>
        </w:rPr>
        <w:t xml:space="preserve"> </w:t>
      </w:r>
      <w:r w:rsidR="00EA6133" w:rsidRPr="0033415D">
        <w:rPr>
          <w:rFonts w:eastAsia="Palatino Linotype" w:cs="Palatino Linotype"/>
          <w:color w:val="000000"/>
          <w:szCs w:val="22"/>
        </w:rPr>
        <w:t>DIEZ</w:t>
      </w:r>
      <w:r w:rsidR="001F7492" w:rsidRPr="0033415D">
        <w:rPr>
          <w:rFonts w:eastAsia="Palatino Linotype" w:cs="Palatino Linotype"/>
          <w:color w:val="000000"/>
          <w:szCs w:val="22"/>
        </w:rPr>
        <w:t xml:space="preserve"> DE DICIEMBRE DE DOS MIL VEINTICINCO DE</w:t>
      </w:r>
      <w:r w:rsidRPr="0033415D">
        <w:rPr>
          <w:rFonts w:eastAsia="Palatino Linotype" w:cs="Palatino Linotype"/>
          <w:color w:val="000000"/>
          <w:szCs w:val="22"/>
        </w:rPr>
        <w:t xml:space="preserve"> DOS </w:t>
      </w:r>
      <w:r w:rsidR="001F7492" w:rsidRPr="0033415D">
        <w:rPr>
          <w:rFonts w:eastAsia="Palatino Linotype" w:cs="Palatino Linotype"/>
          <w:color w:val="000000"/>
          <w:szCs w:val="22"/>
        </w:rPr>
        <w:t>MIL VEINTICINCO</w:t>
      </w:r>
      <w:r w:rsidRPr="0033415D">
        <w:rPr>
          <w:rFonts w:eastAsia="Palatino Linotype" w:cs="Palatino Linotype"/>
          <w:color w:val="000000"/>
          <w:szCs w:val="22"/>
        </w:rPr>
        <w:t>, ANTE EL SECRETARIO TÉCNICO DEL PLENO, ALEXIS TAPIA RAMÍREZ.</w:t>
      </w:r>
    </w:p>
    <w:p w14:paraId="2AB73DBD" w14:textId="20575D9B" w:rsidR="009A0277" w:rsidRPr="00EA6133" w:rsidRDefault="001F7492" w:rsidP="009A0277">
      <w:pPr>
        <w:widowControl w:val="0"/>
        <w:autoSpaceDE w:val="0"/>
        <w:autoSpaceDN w:val="0"/>
        <w:adjustRightInd w:val="0"/>
        <w:rPr>
          <w:rFonts w:eastAsiaTheme="minorEastAsia"/>
          <w:sz w:val="18"/>
          <w:szCs w:val="18"/>
          <w:lang w:val="it-IT"/>
        </w:rPr>
      </w:pPr>
      <w:r w:rsidRPr="0033415D">
        <w:rPr>
          <w:rFonts w:eastAsiaTheme="minorEastAsia"/>
          <w:sz w:val="18"/>
          <w:szCs w:val="18"/>
          <w:lang w:val="it-IT"/>
        </w:rPr>
        <w:t>SCMM/AGZ/DEMF/AGE</w:t>
      </w:r>
      <w:bookmarkStart w:id="30" w:name="_GoBack"/>
      <w:bookmarkEnd w:id="30"/>
    </w:p>
    <w:p w14:paraId="49D72DA3" w14:textId="77777777" w:rsidR="00664420" w:rsidRPr="00EA6133" w:rsidRDefault="00664420" w:rsidP="00664420">
      <w:pPr>
        <w:ind w:right="-93"/>
        <w:rPr>
          <w:rFonts w:eastAsia="Calibri" w:cs="Tahoma"/>
          <w:bCs/>
          <w:color w:val="000000"/>
          <w:szCs w:val="22"/>
          <w:lang w:eastAsia="en-US"/>
        </w:rPr>
      </w:pPr>
    </w:p>
    <w:p w14:paraId="5EFEA0CD" w14:textId="77777777" w:rsidR="00664420" w:rsidRPr="00EA6133" w:rsidRDefault="00664420" w:rsidP="00664420">
      <w:pPr>
        <w:ind w:right="-93"/>
        <w:rPr>
          <w:rFonts w:eastAsia="Calibri" w:cs="Tahoma"/>
          <w:szCs w:val="22"/>
          <w:lang w:val="es-ES"/>
        </w:rPr>
      </w:pPr>
    </w:p>
    <w:p w14:paraId="696BC976" w14:textId="77777777" w:rsidR="00664420" w:rsidRPr="00EA6133" w:rsidRDefault="00664420" w:rsidP="00664420">
      <w:pPr>
        <w:ind w:right="-93"/>
        <w:rPr>
          <w:rFonts w:eastAsia="Calibri" w:cs="Tahoma"/>
          <w:bCs/>
          <w:szCs w:val="22"/>
          <w:lang w:val="es-ES" w:eastAsia="en-US"/>
        </w:rPr>
      </w:pPr>
    </w:p>
    <w:p w14:paraId="671CB0C5" w14:textId="77777777" w:rsidR="00664420" w:rsidRPr="00EA6133" w:rsidRDefault="00664420" w:rsidP="00664420">
      <w:pPr>
        <w:ind w:right="-93"/>
        <w:rPr>
          <w:rFonts w:eastAsia="Calibri" w:cs="Tahoma"/>
          <w:bCs/>
          <w:szCs w:val="22"/>
          <w:lang w:val="es-ES_tradnl" w:eastAsia="en-US"/>
        </w:rPr>
      </w:pPr>
    </w:p>
    <w:p w14:paraId="52B66DE7" w14:textId="77777777" w:rsidR="00664420" w:rsidRPr="00EA6133" w:rsidRDefault="00664420" w:rsidP="00664420">
      <w:pPr>
        <w:ind w:right="-93"/>
        <w:rPr>
          <w:rFonts w:eastAsia="Calibri" w:cs="Tahoma"/>
          <w:bCs/>
          <w:szCs w:val="22"/>
          <w:lang w:val="es-ES_tradnl" w:eastAsia="en-US"/>
        </w:rPr>
      </w:pPr>
    </w:p>
    <w:p w14:paraId="3BA305D1" w14:textId="77777777" w:rsidR="00664420" w:rsidRPr="00EA6133" w:rsidRDefault="00664420" w:rsidP="00664420">
      <w:pPr>
        <w:ind w:right="-93"/>
        <w:rPr>
          <w:rFonts w:eastAsia="Calibri" w:cs="Tahoma"/>
          <w:bCs/>
          <w:szCs w:val="22"/>
          <w:lang w:val="es-ES_tradnl" w:eastAsia="en-US"/>
        </w:rPr>
      </w:pPr>
    </w:p>
    <w:p w14:paraId="78230707" w14:textId="77777777" w:rsidR="00664420" w:rsidRPr="00EA6133" w:rsidRDefault="00664420" w:rsidP="00664420">
      <w:pPr>
        <w:ind w:right="-93"/>
        <w:rPr>
          <w:rFonts w:eastAsia="Calibri" w:cs="Tahoma"/>
          <w:bCs/>
          <w:szCs w:val="22"/>
          <w:lang w:val="es-ES_tradnl" w:eastAsia="en-US"/>
        </w:rPr>
      </w:pPr>
    </w:p>
    <w:p w14:paraId="72D18B28" w14:textId="77777777" w:rsidR="00664420" w:rsidRPr="00EA6133" w:rsidRDefault="00664420" w:rsidP="00664420">
      <w:pPr>
        <w:ind w:right="-93"/>
        <w:rPr>
          <w:rFonts w:eastAsia="Calibri" w:cs="Tahoma"/>
          <w:bCs/>
          <w:szCs w:val="22"/>
          <w:lang w:val="es-ES_tradnl" w:eastAsia="en-US"/>
        </w:rPr>
      </w:pPr>
    </w:p>
    <w:p w14:paraId="6BD461DC" w14:textId="77777777" w:rsidR="00664420" w:rsidRPr="00EA6133" w:rsidRDefault="00664420" w:rsidP="00664420">
      <w:pPr>
        <w:tabs>
          <w:tab w:val="center" w:pos="4568"/>
        </w:tabs>
        <w:ind w:right="-93"/>
        <w:rPr>
          <w:rFonts w:eastAsia="Calibri" w:cs="Tahoma"/>
          <w:bCs/>
          <w:szCs w:val="22"/>
          <w:lang w:eastAsia="en-US"/>
        </w:rPr>
      </w:pPr>
    </w:p>
    <w:p w14:paraId="4DBB1727" w14:textId="77777777" w:rsidR="00664420" w:rsidRPr="00EA6133" w:rsidRDefault="00664420" w:rsidP="00664420">
      <w:pPr>
        <w:tabs>
          <w:tab w:val="center" w:pos="4568"/>
        </w:tabs>
        <w:ind w:right="-93"/>
        <w:rPr>
          <w:rFonts w:eastAsia="Calibri" w:cs="Tahoma"/>
          <w:bCs/>
          <w:szCs w:val="22"/>
          <w:lang w:eastAsia="en-US"/>
        </w:rPr>
      </w:pPr>
    </w:p>
    <w:p w14:paraId="1D74121B" w14:textId="77777777" w:rsidR="00664420" w:rsidRPr="00EA6133" w:rsidRDefault="00664420" w:rsidP="00664420">
      <w:pPr>
        <w:tabs>
          <w:tab w:val="center" w:pos="4568"/>
        </w:tabs>
        <w:ind w:right="-93"/>
        <w:rPr>
          <w:rFonts w:eastAsia="Calibri" w:cs="Tahoma"/>
          <w:bCs/>
          <w:szCs w:val="22"/>
          <w:lang w:eastAsia="en-US"/>
        </w:rPr>
      </w:pPr>
    </w:p>
    <w:p w14:paraId="08E74E9C" w14:textId="77777777" w:rsidR="00664420" w:rsidRPr="00EA6133" w:rsidRDefault="00664420" w:rsidP="00664420">
      <w:pPr>
        <w:tabs>
          <w:tab w:val="center" w:pos="4568"/>
        </w:tabs>
        <w:ind w:right="-93"/>
        <w:rPr>
          <w:rFonts w:eastAsia="Calibri" w:cs="Tahoma"/>
          <w:bCs/>
          <w:szCs w:val="22"/>
          <w:lang w:eastAsia="en-US"/>
        </w:rPr>
      </w:pPr>
    </w:p>
    <w:p w14:paraId="2CBF5E03" w14:textId="77777777" w:rsidR="00664420" w:rsidRPr="00EA6133" w:rsidRDefault="00664420" w:rsidP="00664420">
      <w:pPr>
        <w:tabs>
          <w:tab w:val="center" w:pos="4568"/>
        </w:tabs>
        <w:ind w:right="-93"/>
        <w:rPr>
          <w:rFonts w:eastAsia="Calibri" w:cs="Tahoma"/>
          <w:bCs/>
          <w:szCs w:val="22"/>
          <w:lang w:eastAsia="en-US"/>
        </w:rPr>
      </w:pPr>
    </w:p>
    <w:p w14:paraId="44865A6D" w14:textId="77777777" w:rsidR="00664420" w:rsidRPr="00EA6133" w:rsidRDefault="00664420" w:rsidP="00664420">
      <w:pPr>
        <w:tabs>
          <w:tab w:val="center" w:pos="4568"/>
        </w:tabs>
        <w:ind w:right="-93"/>
        <w:rPr>
          <w:rFonts w:eastAsia="Calibri" w:cs="Tahoma"/>
          <w:bCs/>
          <w:szCs w:val="22"/>
          <w:lang w:eastAsia="en-US"/>
        </w:rPr>
      </w:pPr>
    </w:p>
    <w:p w14:paraId="7147F06B" w14:textId="77777777" w:rsidR="00664420" w:rsidRPr="00EA6133" w:rsidRDefault="00664420" w:rsidP="00664420">
      <w:pPr>
        <w:tabs>
          <w:tab w:val="center" w:pos="4568"/>
        </w:tabs>
        <w:ind w:right="-93"/>
        <w:rPr>
          <w:rFonts w:eastAsia="Calibri" w:cs="Tahoma"/>
          <w:bCs/>
          <w:szCs w:val="22"/>
          <w:lang w:eastAsia="en-US"/>
        </w:rPr>
      </w:pPr>
    </w:p>
    <w:p w14:paraId="6FDF3D7E" w14:textId="77777777" w:rsidR="00664420" w:rsidRPr="00EA6133" w:rsidRDefault="00664420" w:rsidP="00664420">
      <w:pPr>
        <w:tabs>
          <w:tab w:val="center" w:pos="4568"/>
        </w:tabs>
        <w:ind w:right="-93"/>
        <w:rPr>
          <w:rFonts w:eastAsia="Calibri" w:cs="Tahoma"/>
          <w:bCs/>
          <w:szCs w:val="22"/>
          <w:lang w:eastAsia="en-US"/>
        </w:rPr>
      </w:pPr>
    </w:p>
    <w:p w14:paraId="6246F818" w14:textId="77777777" w:rsidR="00664420" w:rsidRPr="00EA6133" w:rsidRDefault="00664420" w:rsidP="00664420">
      <w:pPr>
        <w:tabs>
          <w:tab w:val="center" w:pos="4568"/>
        </w:tabs>
        <w:ind w:right="-93"/>
        <w:rPr>
          <w:rFonts w:eastAsia="Calibri" w:cs="Tahoma"/>
          <w:bCs/>
          <w:szCs w:val="22"/>
          <w:lang w:eastAsia="en-US"/>
        </w:rPr>
      </w:pPr>
    </w:p>
    <w:p w14:paraId="57A88B28" w14:textId="77777777" w:rsidR="00664420" w:rsidRPr="00EA6133" w:rsidRDefault="00664420" w:rsidP="00664420">
      <w:pPr>
        <w:tabs>
          <w:tab w:val="center" w:pos="4568"/>
        </w:tabs>
        <w:ind w:right="-93"/>
        <w:rPr>
          <w:rFonts w:eastAsia="Calibri" w:cs="Tahoma"/>
          <w:bCs/>
          <w:szCs w:val="22"/>
          <w:lang w:eastAsia="en-US"/>
        </w:rPr>
      </w:pPr>
    </w:p>
    <w:p w14:paraId="77EF6095" w14:textId="77777777" w:rsidR="00664420" w:rsidRPr="00EA6133" w:rsidRDefault="00664420" w:rsidP="00664420">
      <w:pPr>
        <w:tabs>
          <w:tab w:val="center" w:pos="4568"/>
        </w:tabs>
        <w:ind w:right="-93"/>
        <w:rPr>
          <w:rFonts w:eastAsia="Calibri" w:cs="Tahoma"/>
          <w:bCs/>
          <w:szCs w:val="22"/>
          <w:lang w:eastAsia="en-US"/>
        </w:rPr>
      </w:pPr>
    </w:p>
    <w:p w14:paraId="35593947" w14:textId="77777777" w:rsidR="00664420" w:rsidRPr="00EA6133" w:rsidRDefault="00664420" w:rsidP="00664420">
      <w:pPr>
        <w:tabs>
          <w:tab w:val="center" w:pos="4568"/>
        </w:tabs>
        <w:ind w:right="-93"/>
        <w:rPr>
          <w:rFonts w:eastAsia="Calibri" w:cs="Tahoma"/>
          <w:bCs/>
          <w:szCs w:val="22"/>
          <w:lang w:eastAsia="en-US"/>
        </w:rPr>
      </w:pPr>
    </w:p>
    <w:p w14:paraId="3AF72A17" w14:textId="77777777" w:rsidR="00664420" w:rsidRPr="00EA6133" w:rsidRDefault="00664420" w:rsidP="00664420">
      <w:pPr>
        <w:tabs>
          <w:tab w:val="center" w:pos="4568"/>
        </w:tabs>
        <w:ind w:right="-93"/>
        <w:rPr>
          <w:rFonts w:eastAsia="Calibri" w:cs="Tahoma"/>
          <w:bCs/>
          <w:szCs w:val="22"/>
          <w:lang w:eastAsia="en-US"/>
        </w:rPr>
      </w:pPr>
    </w:p>
    <w:p w14:paraId="37169144" w14:textId="77777777" w:rsidR="00664420" w:rsidRPr="00EA6133" w:rsidRDefault="00664420" w:rsidP="00664420">
      <w:pPr>
        <w:tabs>
          <w:tab w:val="center" w:pos="4568"/>
        </w:tabs>
        <w:ind w:right="-93"/>
        <w:rPr>
          <w:rFonts w:eastAsia="Calibri" w:cs="Tahoma"/>
          <w:bCs/>
          <w:szCs w:val="22"/>
          <w:lang w:eastAsia="en-US"/>
        </w:rPr>
      </w:pPr>
    </w:p>
    <w:p w14:paraId="77CFC088" w14:textId="77777777" w:rsidR="00664420" w:rsidRPr="00EA6133" w:rsidRDefault="00664420" w:rsidP="00664420">
      <w:pPr>
        <w:tabs>
          <w:tab w:val="center" w:pos="4568"/>
        </w:tabs>
        <w:ind w:right="-93"/>
        <w:rPr>
          <w:rFonts w:eastAsia="Calibri" w:cs="Tahoma"/>
          <w:bCs/>
          <w:szCs w:val="22"/>
          <w:lang w:eastAsia="en-US"/>
        </w:rPr>
      </w:pPr>
    </w:p>
    <w:p w14:paraId="781A11A5" w14:textId="77777777" w:rsidR="00664420" w:rsidRPr="00EA6133" w:rsidRDefault="00664420" w:rsidP="00664420">
      <w:pPr>
        <w:tabs>
          <w:tab w:val="center" w:pos="4568"/>
        </w:tabs>
        <w:ind w:right="-93"/>
        <w:rPr>
          <w:rFonts w:eastAsia="Calibri" w:cs="Tahoma"/>
          <w:bCs/>
          <w:szCs w:val="22"/>
          <w:lang w:eastAsia="en-US"/>
        </w:rPr>
      </w:pPr>
    </w:p>
    <w:p w14:paraId="5B4ADFF3" w14:textId="77777777" w:rsidR="00A131AC" w:rsidRPr="00EA6133" w:rsidRDefault="00A131AC"/>
    <w:sectPr w:rsidR="00A131AC" w:rsidRPr="00EA6133"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38113" w14:textId="77777777" w:rsidR="00F632CA" w:rsidRDefault="00F632CA" w:rsidP="00664420">
      <w:pPr>
        <w:spacing w:line="240" w:lineRule="auto"/>
      </w:pPr>
      <w:r>
        <w:separator/>
      </w:r>
    </w:p>
  </w:endnote>
  <w:endnote w:type="continuationSeparator" w:id="0">
    <w:p w14:paraId="1F3AAF90" w14:textId="77777777" w:rsidR="00F632CA" w:rsidRDefault="00F632CA"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2A7216" w:rsidRDefault="002A7216">
    <w:pPr>
      <w:tabs>
        <w:tab w:val="center" w:pos="4550"/>
        <w:tab w:val="left" w:pos="5818"/>
      </w:tabs>
      <w:ind w:right="260"/>
      <w:jc w:val="right"/>
      <w:rPr>
        <w:color w:val="071320" w:themeColor="text2" w:themeShade="80"/>
        <w:sz w:val="24"/>
        <w:szCs w:val="24"/>
      </w:rPr>
    </w:pPr>
  </w:p>
  <w:p w14:paraId="1BCA7F23" w14:textId="77777777" w:rsidR="002A7216" w:rsidRDefault="002A721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2CF37624" w:rsidR="002A7216" w:rsidRDefault="002A7216">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33415D" w:rsidRPr="0033415D">
      <w:rPr>
        <w:noProof/>
        <w:color w:val="0A1D30" w:themeColor="text2" w:themeShade="BF"/>
        <w:sz w:val="24"/>
        <w:szCs w:val="24"/>
        <w:lang w:val="es-ES"/>
      </w:rPr>
      <w:t>30</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33415D" w:rsidRPr="0033415D">
      <w:rPr>
        <w:noProof/>
        <w:color w:val="0A1D30" w:themeColor="text2" w:themeShade="BF"/>
        <w:sz w:val="24"/>
        <w:szCs w:val="24"/>
        <w:lang w:val="es-ES"/>
      </w:rPr>
      <w:t>32</w:t>
    </w:r>
    <w:r>
      <w:rPr>
        <w:color w:val="0A1D30" w:themeColor="text2" w:themeShade="BF"/>
        <w:sz w:val="24"/>
        <w:szCs w:val="24"/>
      </w:rPr>
      <w:fldChar w:fldCharType="end"/>
    </w:r>
  </w:p>
  <w:p w14:paraId="310E15C0" w14:textId="77777777" w:rsidR="002A7216" w:rsidRDefault="002A72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7FC73" w14:textId="77777777" w:rsidR="00F632CA" w:rsidRDefault="00F632CA" w:rsidP="00664420">
      <w:pPr>
        <w:spacing w:line="240" w:lineRule="auto"/>
      </w:pPr>
      <w:r>
        <w:separator/>
      </w:r>
    </w:p>
  </w:footnote>
  <w:footnote w:type="continuationSeparator" w:id="0">
    <w:p w14:paraId="7B825C66" w14:textId="77777777" w:rsidR="00F632CA" w:rsidRDefault="00F632CA" w:rsidP="00664420">
      <w:pPr>
        <w:spacing w:line="240" w:lineRule="auto"/>
      </w:pPr>
      <w:r>
        <w:continuationSeparator/>
      </w:r>
    </w:p>
  </w:footnote>
  <w:footnote w:id="1">
    <w:p w14:paraId="3D0635EE" w14:textId="6FB852A4" w:rsidR="002A7216" w:rsidRPr="00BC65DA" w:rsidRDefault="002A7216">
      <w:pPr>
        <w:pStyle w:val="Textonotapie"/>
        <w:rPr>
          <w:rFonts w:eastAsia="Batang" w:cs="Tahoma"/>
          <w:i/>
          <w:sz w:val="16"/>
          <w:szCs w:val="22"/>
          <w:lang w:val="es-ES"/>
        </w:rPr>
      </w:pPr>
      <w:r>
        <w:rPr>
          <w:rStyle w:val="Refdenotaalpie"/>
        </w:rPr>
        <w:footnoteRef/>
      </w:r>
      <w:r>
        <w:t xml:space="preserve"> </w:t>
      </w:r>
      <w:r w:rsidRPr="002C158B">
        <w:rPr>
          <w:rFonts w:eastAsia="Batang" w:cs="Tahoma"/>
          <w:i/>
          <w:sz w:val="16"/>
          <w:szCs w:val="22"/>
          <w:lang w:val="es-ES"/>
        </w:rPr>
        <w:t xml:space="preserve">Si bien, se registró el </w:t>
      </w:r>
      <w:r>
        <w:rPr>
          <w:rFonts w:eastAsia="Batang" w:cs="Tahoma"/>
          <w:i/>
          <w:sz w:val="16"/>
          <w:szCs w:val="22"/>
          <w:lang w:val="es-ES"/>
        </w:rPr>
        <w:t xml:space="preserve">veinte </w:t>
      </w:r>
      <w:r w:rsidRPr="002C158B">
        <w:rPr>
          <w:rFonts w:eastAsia="Batang" w:cs="Tahoma"/>
          <w:i/>
          <w:sz w:val="16"/>
          <w:szCs w:val="22"/>
          <w:lang w:val="es-ES"/>
        </w:rPr>
        <w:t xml:space="preserve">del mismo mes y año, a través de dicho portal, también lo es, que fue inhábil, de conformidad con </w:t>
      </w:r>
      <w:r>
        <w:rPr>
          <w:rFonts w:eastAsia="Batang" w:cs="Tahoma"/>
          <w:i/>
          <w:sz w:val="16"/>
          <w:szCs w:val="22"/>
          <w:lang w:val="es-ES"/>
        </w:rPr>
        <w:t xml:space="preserve">el </w:t>
      </w:r>
      <w:r w:rsidRPr="00B65681">
        <w:rPr>
          <w:rFonts w:eastAsia="Batang" w:cs="Tahoma"/>
          <w:i/>
          <w:sz w:val="16"/>
          <w:szCs w:val="22"/>
          <w:lang w:val="es-ES"/>
        </w:rPr>
        <w:t>Calendario Oficial en Materia de Transparencia, Acceso a la Información Pública y Protección de Datos Personales del Estado de México y Municipios, as</w:t>
      </w:r>
      <w:r>
        <w:rPr>
          <w:rFonts w:eastAsia="Batang" w:cs="Tahoma"/>
          <w:i/>
          <w:sz w:val="16"/>
          <w:szCs w:val="22"/>
          <w:lang w:val="es-ES"/>
        </w:rPr>
        <w:t>í como de labores del Instituto</w:t>
      </w:r>
      <w:r w:rsidRPr="002C158B">
        <w:rPr>
          <w:rFonts w:eastAsia="Batang" w:cs="Tahoma"/>
          <w:i/>
          <w:sz w:val="16"/>
          <w:szCs w:val="22"/>
          <w:lang w:val="es-ES"/>
        </w:rPr>
        <w:t>, por lo que, se tu</w:t>
      </w:r>
      <w:r>
        <w:rPr>
          <w:rFonts w:eastAsia="Batang" w:cs="Tahoma"/>
          <w:i/>
          <w:sz w:val="16"/>
          <w:szCs w:val="22"/>
          <w:lang w:val="es-ES"/>
        </w:rPr>
        <w:t xml:space="preserve">vo </w:t>
      </w:r>
      <w:r w:rsidRPr="002C158B">
        <w:rPr>
          <w:rFonts w:eastAsia="Batang" w:cs="Tahoma"/>
          <w:i/>
          <w:sz w:val="16"/>
          <w:szCs w:val="22"/>
          <w:lang w:val="es-ES"/>
        </w:rPr>
        <w:t>por recibido, el día hábil subsecuente</w:t>
      </w:r>
      <w:r>
        <w:rPr>
          <w:rFonts w:eastAsia="Batang" w:cs="Tahoma"/>
          <w:i/>
          <w:sz w:val="16"/>
          <w:szCs w:val="22"/>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A7216" w:rsidRPr="00330DA7" w14:paraId="070A4B18" w14:textId="77777777" w:rsidTr="003F35FD">
      <w:trPr>
        <w:trHeight w:val="144"/>
        <w:jc w:val="right"/>
      </w:trPr>
      <w:tc>
        <w:tcPr>
          <w:tcW w:w="2727" w:type="dxa"/>
        </w:tcPr>
        <w:p w14:paraId="62B7493A" w14:textId="77777777" w:rsidR="002A7216" w:rsidRPr="00330DA7" w:rsidRDefault="002A7216"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4ACDFDAD" w:rsidR="002A7216" w:rsidRPr="00A90C72" w:rsidRDefault="002A7216" w:rsidP="00000C58">
          <w:pPr>
            <w:tabs>
              <w:tab w:val="right" w:pos="8838"/>
            </w:tabs>
            <w:ind w:left="-74" w:right="-105"/>
            <w:rPr>
              <w:rFonts w:eastAsia="Calibri" w:cs="Tahoma"/>
              <w:szCs w:val="22"/>
              <w:lang w:eastAsia="en-US"/>
            </w:rPr>
          </w:pPr>
          <w:r>
            <w:rPr>
              <w:rFonts w:eastAsia="Calibri" w:cs="Tahoma"/>
              <w:szCs w:val="22"/>
              <w:lang w:eastAsia="en-US"/>
            </w:rPr>
            <w:t>12377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2A7216" w:rsidRPr="00330DA7" w14:paraId="4521E058" w14:textId="77777777" w:rsidTr="003F35FD">
      <w:trPr>
        <w:trHeight w:val="283"/>
        <w:jc w:val="right"/>
      </w:trPr>
      <w:tc>
        <w:tcPr>
          <w:tcW w:w="2727" w:type="dxa"/>
        </w:tcPr>
        <w:p w14:paraId="0B68C086" w14:textId="77777777" w:rsidR="002A7216" w:rsidRPr="00330DA7" w:rsidRDefault="002A7216"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2B57ADD7" w:rsidR="002A7216" w:rsidRPr="00952DD0" w:rsidRDefault="002A7216" w:rsidP="003F35FD">
          <w:pPr>
            <w:tabs>
              <w:tab w:val="left" w:pos="2834"/>
              <w:tab w:val="right" w:pos="8838"/>
            </w:tabs>
            <w:ind w:left="-108" w:right="-105"/>
            <w:rPr>
              <w:rFonts w:eastAsia="Calibri" w:cs="Tahoma"/>
              <w:szCs w:val="22"/>
              <w:lang w:eastAsia="en-US"/>
            </w:rPr>
          </w:pPr>
          <w:r w:rsidRPr="00000C58">
            <w:rPr>
              <w:rFonts w:eastAsia="Calibri" w:cs="Tahoma"/>
              <w:szCs w:val="22"/>
              <w:lang w:eastAsia="en-US"/>
            </w:rPr>
            <w:t>Consejo Estatal para el Desarrollo Integral de Los Pueblos Indígenas del Estado de México</w:t>
          </w:r>
        </w:p>
      </w:tc>
    </w:tr>
    <w:tr w:rsidR="002A7216" w:rsidRPr="00330DA7" w14:paraId="6331D9B6" w14:textId="77777777" w:rsidTr="003F35FD">
      <w:trPr>
        <w:trHeight w:val="283"/>
        <w:jc w:val="right"/>
      </w:trPr>
      <w:tc>
        <w:tcPr>
          <w:tcW w:w="2727" w:type="dxa"/>
        </w:tcPr>
        <w:p w14:paraId="3FA86BAE" w14:textId="04F1C45E" w:rsidR="002A7216" w:rsidRPr="00330DA7" w:rsidRDefault="002A7216"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2A7216" w:rsidRPr="00EA66FC" w:rsidRDefault="002A7216"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2A7216" w:rsidRPr="00443C6B" w:rsidRDefault="002A7216"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2A7216" w:rsidRPr="00330DA7" w14:paraId="29CFF901" w14:textId="77777777" w:rsidTr="00000C58">
      <w:trPr>
        <w:trHeight w:val="1435"/>
      </w:trPr>
      <w:tc>
        <w:tcPr>
          <w:tcW w:w="283" w:type="dxa"/>
        </w:tcPr>
        <w:p w14:paraId="046B9F8F" w14:textId="77777777" w:rsidR="002A7216" w:rsidRPr="00330DA7" w:rsidRDefault="002A7216" w:rsidP="00000C58">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A7216" w:rsidRPr="00330DA7" w14:paraId="04F272D2" w14:textId="77777777" w:rsidTr="00000C58">
            <w:trPr>
              <w:trHeight w:val="144"/>
            </w:trPr>
            <w:tc>
              <w:tcPr>
                <w:tcW w:w="2727" w:type="dxa"/>
              </w:tcPr>
              <w:p w14:paraId="2FD4DBF6" w14:textId="77777777" w:rsidR="002A7216" w:rsidRPr="00330DA7" w:rsidRDefault="002A7216" w:rsidP="00000C58">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2FCDDE3B" w:rsidR="002A7216" w:rsidRPr="00A90C72" w:rsidRDefault="002A7216" w:rsidP="00000C58">
                <w:pPr>
                  <w:tabs>
                    <w:tab w:val="right" w:pos="8838"/>
                  </w:tabs>
                  <w:ind w:left="-74" w:right="-105"/>
                  <w:rPr>
                    <w:rFonts w:eastAsia="Calibri" w:cs="Tahoma"/>
                    <w:szCs w:val="22"/>
                    <w:lang w:eastAsia="en-US"/>
                  </w:rPr>
                </w:pPr>
                <w:r>
                  <w:rPr>
                    <w:rFonts w:eastAsia="Calibri" w:cs="Tahoma"/>
                    <w:szCs w:val="22"/>
                    <w:lang w:eastAsia="en-US"/>
                  </w:rPr>
                  <w:t>012377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2A7216" w:rsidRDefault="002A7216" w:rsidP="00000C58">
                <w:pPr>
                  <w:tabs>
                    <w:tab w:val="right" w:pos="8838"/>
                  </w:tabs>
                  <w:ind w:left="-74" w:right="-105"/>
                  <w:rPr>
                    <w:rFonts w:eastAsia="Calibri" w:cs="Tahoma"/>
                    <w:szCs w:val="22"/>
                    <w:lang w:eastAsia="en-US"/>
                  </w:rPr>
                </w:pPr>
              </w:p>
            </w:tc>
          </w:tr>
          <w:tr w:rsidR="002A7216" w:rsidRPr="00330DA7" w14:paraId="05C58951" w14:textId="77777777" w:rsidTr="00000C58">
            <w:trPr>
              <w:trHeight w:val="144"/>
            </w:trPr>
            <w:tc>
              <w:tcPr>
                <w:tcW w:w="2727" w:type="dxa"/>
              </w:tcPr>
              <w:p w14:paraId="642B9610" w14:textId="77777777" w:rsidR="002A7216" w:rsidRPr="00330DA7" w:rsidRDefault="002A7216" w:rsidP="00000C58">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0F836DFA" w:rsidR="002A7216" w:rsidRPr="005F19B1" w:rsidRDefault="002A7216" w:rsidP="00000C58">
                <w:pPr>
                  <w:tabs>
                    <w:tab w:val="left" w:pos="3122"/>
                    <w:tab w:val="right" w:pos="8838"/>
                  </w:tabs>
                  <w:ind w:left="-105" w:right="-105"/>
                  <w:rPr>
                    <w:rFonts w:eastAsia="Calibri" w:cs="Tahoma"/>
                    <w:szCs w:val="22"/>
                    <w:lang w:eastAsia="en-US"/>
                  </w:rPr>
                </w:pPr>
              </w:p>
            </w:tc>
            <w:tc>
              <w:tcPr>
                <w:tcW w:w="3402" w:type="dxa"/>
              </w:tcPr>
              <w:p w14:paraId="73F47F53" w14:textId="77777777" w:rsidR="002A7216" w:rsidRPr="005F19B1" w:rsidRDefault="002A7216" w:rsidP="00000C58">
                <w:pPr>
                  <w:tabs>
                    <w:tab w:val="left" w:pos="3122"/>
                    <w:tab w:val="right" w:pos="8838"/>
                  </w:tabs>
                  <w:ind w:left="-105" w:right="-105"/>
                  <w:rPr>
                    <w:rFonts w:eastAsia="Calibri" w:cs="Tahoma"/>
                    <w:szCs w:val="22"/>
                    <w:lang w:eastAsia="en-US"/>
                  </w:rPr>
                </w:pPr>
              </w:p>
            </w:tc>
          </w:tr>
          <w:bookmarkEnd w:id="1"/>
          <w:tr w:rsidR="002A7216" w:rsidRPr="00330DA7" w14:paraId="00E6CDC1" w14:textId="77777777" w:rsidTr="00000C58">
            <w:trPr>
              <w:trHeight w:val="283"/>
            </w:trPr>
            <w:tc>
              <w:tcPr>
                <w:tcW w:w="2727" w:type="dxa"/>
              </w:tcPr>
              <w:p w14:paraId="0631AD24" w14:textId="77777777" w:rsidR="002A7216" w:rsidRPr="00330DA7" w:rsidRDefault="002A7216" w:rsidP="00000C58">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751FD581" w:rsidR="002A7216" w:rsidRPr="00952DD0" w:rsidRDefault="002A7216" w:rsidP="00000C58">
                <w:pPr>
                  <w:tabs>
                    <w:tab w:val="left" w:pos="2834"/>
                    <w:tab w:val="right" w:pos="8838"/>
                  </w:tabs>
                  <w:ind w:left="-108" w:right="-105"/>
                  <w:rPr>
                    <w:rFonts w:eastAsia="Calibri" w:cs="Tahoma"/>
                    <w:szCs w:val="22"/>
                    <w:lang w:eastAsia="en-US"/>
                  </w:rPr>
                </w:pPr>
                <w:r w:rsidRPr="00000C58">
                  <w:rPr>
                    <w:rFonts w:eastAsia="Calibri" w:cs="Tahoma"/>
                    <w:szCs w:val="22"/>
                    <w:lang w:eastAsia="en-US"/>
                  </w:rPr>
                  <w:t>Consejo Estatal para el Desarrollo Integral de Los Pueblos Indígenas del Estado de México</w:t>
                </w:r>
              </w:p>
            </w:tc>
            <w:tc>
              <w:tcPr>
                <w:tcW w:w="3402" w:type="dxa"/>
              </w:tcPr>
              <w:p w14:paraId="3A7DA319" w14:textId="77777777" w:rsidR="002A7216" w:rsidRPr="00A90C72" w:rsidRDefault="002A7216" w:rsidP="00000C58">
                <w:pPr>
                  <w:tabs>
                    <w:tab w:val="left" w:pos="2834"/>
                    <w:tab w:val="right" w:pos="8838"/>
                  </w:tabs>
                  <w:ind w:left="-108" w:right="-105"/>
                  <w:rPr>
                    <w:rFonts w:eastAsia="Calibri" w:cs="Tahoma"/>
                    <w:szCs w:val="22"/>
                    <w:lang w:eastAsia="en-US"/>
                  </w:rPr>
                </w:pPr>
              </w:p>
            </w:tc>
          </w:tr>
          <w:tr w:rsidR="002A7216" w:rsidRPr="00330DA7" w14:paraId="0F6CD8D2" w14:textId="77777777" w:rsidTr="00000C58">
            <w:trPr>
              <w:trHeight w:val="283"/>
            </w:trPr>
            <w:tc>
              <w:tcPr>
                <w:tcW w:w="2727" w:type="dxa"/>
              </w:tcPr>
              <w:p w14:paraId="31700628" w14:textId="385332FF" w:rsidR="002A7216" w:rsidRPr="00330DA7" w:rsidRDefault="002A7216" w:rsidP="00000C58">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A7216" w:rsidRPr="00EA66FC" w:rsidRDefault="002A7216" w:rsidP="00000C58">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A7216" w:rsidRPr="00330DA7" w:rsidRDefault="002A7216" w:rsidP="00000C58">
                <w:pPr>
                  <w:tabs>
                    <w:tab w:val="right" w:pos="8838"/>
                  </w:tabs>
                  <w:ind w:left="-108" w:right="-105"/>
                  <w:rPr>
                    <w:rFonts w:eastAsia="Calibri" w:cs="Tahoma"/>
                    <w:szCs w:val="22"/>
                    <w:lang w:eastAsia="en-US"/>
                  </w:rPr>
                </w:pPr>
              </w:p>
            </w:tc>
          </w:tr>
        </w:tbl>
        <w:p w14:paraId="5DC6AC61" w14:textId="77777777" w:rsidR="002A7216" w:rsidRPr="00330DA7" w:rsidRDefault="002A7216" w:rsidP="00000C58">
          <w:pPr>
            <w:tabs>
              <w:tab w:val="right" w:pos="8838"/>
            </w:tabs>
            <w:ind w:left="-28"/>
            <w:rPr>
              <w:rFonts w:ascii="Arial" w:eastAsia="Calibri" w:hAnsi="Arial" w:cs="Arial"/>
              <w:b/>
              <w:szCs w:val="22"/>
              <w:lang w:eastAsia="en-US"/>
            </w:rPr>
          </w:pPr>
        </w:p>
      </w:tc>
    </w:tr>
  </w:tbl>
  <w:p w14:paraId="2A906731" w14:textId="77777777" w:rsidR="002A7216" w:rsidRPr="00765661" w:rsidRDefault="00F632CA" w:rsidP="00000C58">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38BF"/>
    <w:multiLevelType w:val="hybridMultilevel"/>
    <w:tmpl w:val="49162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E56F5"/>
    <w:multiLevelType w:val="hybridMultilevel"/>
    <w:tmpl w:val="99C0D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9" w15:restartNumberingAfterBreak="0">
    <w:nsid w:val="2D955FA8"/>
    <w:multiLevelType w:val="multilevel"/>
    <w:tmpl w:val="0D88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9013DFC"/>
    <w:multiLevelType w:val="hybridMultilevel"/>
    <w:tmpl w:val="45BEE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B585719"/>
    <w:multiLevelType w:val="hybridMultilevel"/>
    <w:tmpl w:val="FCECA044"/>
    <w:lvl w:ilvl="0" w:tplc="FBCC43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EB37A9D"/>
    <w:multiLevelType w:val="hybridMultilevel"/>
    <w:tmpl w:val="4A44645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10"/>
  </w:num>
  <w:num w:numId="2">
    <w:abstractNumId w:val="14"/>
  </w:num>
  <w:num w:numId="3">
    <w:abstractNumId w:val="17"/>
  </w:num>
  <w:num w:numId="4">
    <w:abstractNumId w:val="6"/>
  </w:num>
  <w:num w:numId="5">
    <w:abstractNumId w:val="3"/>
  </w:num>
  <w:num w:numId="6">
    <w:abstractNumId w:val="18"/>
  </w:num>
  <w:num w:numId="7">
    <w:abstractNumId w:val="12"/>
  </w:num>
  <w:num w:numId="8">
    <w:abstractNumId w:val="5"/>
  </w:num>
  <w:num w:numId="9">
    <w:abstractNumId w:val="11"/>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7"/>
  </w:num>
  <w:num w:numId="13">
    <w:abstractNumId w:val="2"/>
  </w:num>
  <w:num w:numId="14">
    <w:abstractNumId w:val="4"/>
  </w:num>
  <w:num w:numId="15">
    <w:abstractNumId w:val="13"/>
  </w:num>
  <w:num w:numId="16">
    <w:abstractNumId w:val="19"/>
  </w:num>
  <w:num w:numId="17">
    <w:abstractNumId w:val="16"/>
  </w:num>
  <w:num w:numId="18">
    <w:abstractNumId w:val="0"/>
  </w:num>
  <w:num w:numId="19">
    <w:abstractNumId w:val="15"/>
  </w:num>
  <w:num w:numId="20">
    <w:abstractNumId w:val="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0C58"/>
    <w:rsid w:val="0000629A"/>
    <w:rsid w:val="000318BC"/>
    <w:rsid w:val="00036207"/>
    <w:rsid w:val="00057B2D"/>
    <w:rsid w:val="000731EA"/>
    <w:rsid w:val="00077873"/>
    <w:rsid w:val="00080071"/>
    <w:rsid w:val="00095499"/>
    <w:rsid w:val="000A6C86"/>
    <w:rsid w:val="000B1762"/>
    <w:rsid w:val="000D0D67"/>
    <w:rsid w:val="000E09C4"/>
    <w:rsid w:val="0011350D"/>
    <w:rsid w:val="00131034"/>
    <w:rsid w:val="00141876"/>
    <w:rsid w:val="0014207B"/>
    <w:rsid w:val="00150C49"/>
    <w:rsid w:val="00163D12"/>
    <w:rsid w:val="00181F11"/>
    <w:rsid w:val="001A58B3"/>
    <w:rsid w:val="001B167D"/>
    <w:rsid w:val="001B4E58"/>
    <w:rsid w:val="001C7688"/>
    <w:rsid w:val="001D30FA"/>
    <w:rsid w:val="001F3515"/>
    <w:rsid w:val="001F5C8C"/>
    <w:rsid w:val="001F7492"/>
    <w:rsid w:val="00202ECB"/>
    <w:rsid w:val="00205D05"/>
    <w:rsid w:val="00233005"/>
    <w:rsid w:val="00233F17"/>
    <w:rsid w:val="002A3601"/>
    <w:rsid w:val="002A7216"/>
    <w:rsid w:val="002B7C6F"/>
    <w:rsid w:val="002D111C"/>
    <w:rsid w:val="002F4BBA"/>
    <w:rsid w:val="00302476"/>
    <w:rsid w:val="0031457D"/>
    <w:rsid w:val="00331F35"/>
    <w:rsid w:val="0033415D"/>
    <w:rsid w:val="00335CDF"/>
    <w:rsid w:val="00337F4D"/>
    <w:rsid w:val="0034193C"/>
    <w:rsid w:val="00362070"/>
    <w:rsid w:val="00362A11"/>
    <w:rsid w:val="003A40C1"/>
    <w:rsid w:val="003B31C7"/>
    <w:rsid w:val="003B5D3E"/>
    <w:rsid w:val="003E4F98"/>
    <w:rsid w:val="003F35FD"/>
    <w:rsid w:val="003F6FBF"/>
    <w:rsid w:val="0041385B"/>
    <w:rsid w:val="004236A2"/>
    <w:rsid w:val="00441BFA"/>
    <w:rsid w:val="00454FBD"/>
    <w:rsid w:val="00480ED9"/>
    <w:rsid w:val="004B5DD3"/>
    <w:rsid w:val="004D7CD8"/>
    <w:rsid w:val="004E5068"/>
    <w:rsid w:val="004F7A00"/>
    <w:rsid w:val="00523F48"/>
    <w:rsid w:val="005365FA"/>
    <w:rsid w:val="00543413"/>
    <w:rsid w:val="00546113"/>
    <w:rsid w:val="00571C45"/>
    <w:rsid w:val="005723CB"/>
    <w:rsid w:val="00575400"/>
    <w:rsid w:val="005B18AF"/>
    <w:rsid w:val="005D5A50"/>
    <w:rsid w:val="005E5BED"/>
    <w:rsid w:val="005F5301"/>
    <w:rsid w:val="005F65B7"/>
    <w:rsid w:val="006067C7"/>
    <w:rsid w:val="00606A65"/>
    <w:rsid w:val="006159AD"/>
    <w:rsid w:val="00646436"/>
    <w:rsid w:val="00664420"/>
    <w:rsid w:val="006A646A"/>
    <w:rsid w:val="006B10B0"/>
    <w:rsid w:val="006E25BC"/>
    <w:rsid w:val="006E2B5E"/>
    <w:rsid w:val="006E54C4"/>
    <w:rsid w:val="006E6BBC"/>
    <w:rsid w:val="006F7768"/>
    <w:rsid w:val="00701FA4"/>
    <w:rsid w:val="00710EAC"/>
    <w:rsid w:val="00717E59"/>
    <w:rsid w:val="00751A7B"/>
    <w:rsid w:val="00775BFC"/>
    <w:rsid w:val="007A3459"/>
    <w:rsid w:val="007B6074"/>
    <w:rsid w:val="007D1671"/>
    <w:rsid w:val="007D1C55"/>
    <w:rsid w:val="007D29D7"/>
    <w:rsid w:val="007D317F"/>
    <w:rsid w:val="007F10CB"/>
    <w:rsid w:val="007F5D06"/>
    <w:rsid w:val="007F7EDC"/>
    <w:rsid w:val="00805A6E"/>
    <w:rsid w:val="008574F6"/>
    <w:rsid w:val="00865CF4"/>
    <w:rsid w:val="00876DBC"/>
    <w:rsid w:val="00877A0F"/>
    <w:rsid w:val="00881E2E"/>
    <w:rsid w:val="008A6003"/>
    <w:rsid w:val="008A6F88"/>
    <w:rsid w:val="008B1E16"/>
    <w:rsid w:val="008C0A78"/>
    <w:rsid w:val="008E1316"/>
    <w:rsid w:val="008E180F"/>
    <w:rsid w:val="008E1CA9"/>
    <w:rsid w:val="008F60A6"/>
    <w:rsid w:val="00902EE5"/>
    <w:rsid w:val="00910FD2"/>
    <w:rsid w:val="0092027B"/>
    <w:rsid w:val="00931437"/>
    <w:rsid w:val="0093267A"/>
    <w:rsid w:val="0095144E"/>
    <w:rsid w:val="00953430"/>
    <w:rsid w:val="00970EB3"/>
    <w:rsid w:val="009718B6"/>
    <w:rsid w:val="00974801"/>
    <w:rsid w:val="0098771E"/>
    <w:rsid w:val="00990C06"/>
    <w:rsid w:val="009A0277"/>
    <w:rsid w:val="009A2D78"/>
    <w:rsid w:val="009A7C10"/>
    <w:rsid w:val="009B2945"/>
    <w:rsid w:val="009E2DEE"/>
    <w:rsid w:val="009F797C"/>
    <w:rsid w:val="00A131AC"/>
    <w:rsid w:val="00A16D85"/>
    <w:rsid w:val="00A21A20"/>
    <w:rsid w:val="00A22A8C"/>
    <w:rsid w:val="00A36A99"/>
    <w:rsid w:val="00A43196"/>
    <w:rsid w:val="00A53315"/>
    <w:rsid w:val="00A70EF0"/>
    <w:rsid w:val="00A9208D"/>
    <w:rsid w:val="00AA6EA9"/>
    <w:rsid w:val="00AC2DB8"/>
    <w:rsid w:val="00AC3CA0"/>
    <w:rsid w:val="00AE3DA7"/>
    <w:rsid w:val="00AF03C4"/>
    <w:rsid w:val="00AF044E"/>
    <w:rsid w:val="00B22A80"/>
    <w:rsid w:val="00B71690"/>
    <w:rsid w:val="00B851B4"/>
    <w:rsid w:val="00B94487"/>
    <w:rsid w:val="00BA55A8"/>
    <w:rsid w:val="00BA7B9C"/>
    <w:rsid w:val="00BB2ABF"/>
    <w:rsid w:val="00BB64F4"/>
    <w:rsid w:val="00BC65DA"/>
    <w:rsid w:val="00BD3F4F"/>
    <w:rsid w:val="00BD4ED7"/>
    <w:rsid w:val="00BD5A7C"/>
    <w:rsid w:val="00BE7A1B"/>
    <w:rsid w:val="00BF0221"/>
    <w:rsid w:val="00BF091A"/>
    <w:rsid w:val="00BF4EAD"/>
    <w:rsid w:val="00C049E2"/>
    <w:rsid w:val="00C36795"/>
    <w:rsid w:val="00C461EC"/>
    <w:rsid w:val="00C507D4"/>
    <w:rsid w:val="00C71CEF"/>
    <w:rsid w:val="00C72DAA"/>
    <w:rsid w:val="00C80B14"/>
    <w:rsid w:val="00C83586"/>
    <w:rsid w:val="00CB7E9A"/>
    <w:rsid w:val="00CC1D4B"/>
    <w:rsid w:val="00CD0B92"/>
    <w:rsid w:val="00CE29D3"/>
    <w:rsid w:val="00CF2D8B"/>
    <w:rsid w:val="00CF378F"/>
    <w:rsid w:val="00CF61F0"/>
    <w:rsid w:val="00CF7586"/>
    <w:rsid w:val="00D036D3"/>
    <w:rsid w:val="00D07C63"/>
    <w:rsid w:val="00D2790D"/>
    <w:rsid w:val="00D31BC8"/>
    <w:rsid w:val="00D51ECD"/>
    <w:rsid w:val="00D6170E"/>
    <w:rsid w:val="00D91CB4"/>
    <w:rsid w:val="00DB1C09"/>
    <w:rsid w:val="00DB5D03"/>
    <w:rsid w:val="00DC2048"/>
    <w:rsid w:val="00DD3172"/>
    <w:rsid w:val="00DE1133"/>
    <w:rsid w:val="00DE4C2E"/>
    <w:rsid w:val="00DF508C"/>
    <w:rsid w:val="00E16BF5"/>
    <w:rsid w:val="00E37A3F"/>
    <w:rsid w:val="00E37D3C"/>
    <w:rsid w:val="00E40A98"/>
    <w:rsid w:val="00E62E6A"/>
    <w:rsid w:val="00E727A2"/>
    <w:rsid w:val="00E83EF5"/>
    <w:rsid w:val="00E9335C"/>
    <w:rsid w:val="00EA6133"/>
    <w:rsid w:val="00ED1C1E"/>
    <w:rsid w:val="00EE2AF2"/>
    <w:rsid w:val="00EF165E"/>
    <w:rsid w:val="00F07EE6"/>
    <w:rsid w:val="00F337B6"/>
    <w:rsid w:val="00F33CC8"/>
    <w:rsid w:val="00F4481C"/>
    <w:rsid w:val="00F632CA"/>
    <w:rsid w:val="00F75D23"/>
    <w:rsid w:val="00FA5957"/>
    <w:rsid w:val="00FB326A"/>
    <w:rsid w:val="00FC3CE0"/>
    <w:rsid w:val="00FD06A8"/>
    <w:rsid w:val="00FF4F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877A0F"/>
    <w:rPr>
      <w:b/>
      <w:bCs/>
    </w:rPr>
  </w:style>
  <w:style w:type="character" w:styleId="nfasis">
    <w:name w:val="Emphasis"/>
    <w:basedOn w:val="Fuentedeprrafopredeter"/>
    <w:uiPriority w:val="20"/>
    <w:qFormat/>
    <w:rsid w:val="00877A0F"/>
    <w:rPr>
      <w:i/>
      <w:iCs/>
    </w:rPr>
  </w:style>
  <w:style w:type="character" w:customStyle="1" w:styleId="ms-1">
    <w:name w:val="ms-1"/>
    <w:basedOn w:val="Fuentedeprrafopredeter"/>
    <w:rsid w:val="00077873"/>
  </w:style>
  <w:style w:type="character" w:customStyle="1" w:styleId="max-w-15ch">
    <w:name w:val="max-w-[15ch]"/>
    <w:basedOn w:val="Fuentedeprrafopredeter"/>
    <w:rsid w:val="00077873"/>
  </w:style>
  <w:style w:type="character" w:customStyle="1" w:styleId="-me-1">
    <w:name w:val="-me-1"/>
    <w:basedOn w:val="Fuentedeprrafopredeter"/>
    <w:rsid w:val="00077873"/>
  </w:style>
  <w:style w:type="character" w:customStyle="1" w:styleId="field">
    <w:name w:val="field"/>
    <w:basedOn w:val="Fuentedeprrafopredeter"/>
    <w:rsid w:val="00DE4C2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C65DA"/>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C65DA"/>
    <w:rPr>
      <w:rFonts w:ascii="Palatino Linotype" w:eastAsia="Times New Roman" w:hAnsi="Palatino Linotype"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BC65DA"/>
    <w:rPr>
      <w:vertAlign w:val="superscript"/>
    </w:rPr>
  </w:style>
  <w:style w:type="paragraph" w:customStyle="1" w:styleId="Citas">
    <w:name w:val="Citas"/>
    <w:basedOn w:val="Normal"/>
    <w:qFormat/>
    <w:rsid w:val="006E2B5E"/>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5520">
      <w:bodyDiv w:val="1"/>
      <w:marLeft w:val="0"/>
      <w:marRight w:val="0"/>
      <w:marTop w:val="0"/>
      <w:marBottom w:val="0"/>
      <w:divBdr>
        <w:top w:val="none" w:sz="0" w:space="0" w:color="auto"/>
        <w:left w:val="none" w:sz="0" w:space="0" w:color="auto"/>
        <w:bottom w:val="none" w:sz="0" w:space="0" w:color="auto"/>
        <w:right w:val="none" w:sz="0" w:space="0" w:color="auto"/>
      </w:divBdr>
    </w:div>
    <w:div w:id="312296775">
      <w:bodyDiv w:val="1"/>
      <w:marLeft w:val="0"/>
      <w:marRight w:val="0"/>
      <w:marTop w:val="0"/>
      <w:marBottom w:val="0"/>
      <w:divBdr>
        <w:top w:val="none" w:sz="0" w:space="0" w:color="auto"/>
        <w:left w:val="none" w:sz="0" w:space="0" w:color="auto"/>
        <w:bottom w:val="none" w:sz="0" w:space="0" w:color="auto"/>
        <w:right w:val="none" w:sz="0" w:space="0" w:color="auto"/>
      </w:divBdr>
    </w:div>
    <w:div w:id="944726425">
      <w:bodyDiv w:val="1"/>
      <w:marLeft w:val="0"/>
      <w:marRight w:val="0"/>
      <w:marTop w:val="0"/>
      <w:marBottom w:val="0"/>
      <w:divBdr>
        <w:top w:val="none" w:sz="0" w:space="0" w:color="auto"/>
        <w:left w:val="none" w:sz="0" w:space="0" w:color="auto"/>
        <w:bottom w:val="none" w:sz="0" w:space="0" w:color="auto"/>
        <w:right w:val="none" w:sz="0" w:space="0" w:color="auto"/>
      </w:divBdr>
    </w:div>
    <w:div w:id="148361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11D2CB-F9BA-4F8A-A892-D190D7EDA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8390</Words>
  <Characters>46151</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7</cp:revision>
  <cp:lastPrinted>2025-12-12T18:20:00Z</cp:lastPrinted>
  <dcterms:created xsi:type="dcterms:W3CDTF">2025-12-04T20:57:00Z</dcterms:created>
  <dcterms:modified xsi:type="dcterms:W3CDTF">2025-12-12T18:20:00Z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