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69C9" w:rsidRPr="00B76DFD" w:rsidRDefault="001269C9" w:rsidP="001269C9">
      <w:pPr>
        <w:spacing w:line="360" w:lineRule="auto"/>
        <w:jc w:val="both"/>
        <w:rPr>
          <w:rFonts w:ascii="Palatino Linotype" w:hAnsi="Palatino Linotype"/>
        </w:rPr>
      </w:pPr>
      <w:r w:rsidRPr="00B76DFD">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a </w:t>
      </w:r>
      <w:r w:rsidR="00DD5537" w:rsidRPr="00B76DFD">
        <w:rPr>
          <w:rFonts w:ascii="Palatino Linotype" w:hAnsi="Palatino Linotype"/>
        </w:rPr>
        <w:t>cinco de noviembre</w:t>
      </w:r>
      <w:r w:rsidRPr="00B76DFD">
        <w:rPr>
          <w:rFonts w:ascii="Palatino Linotype" w:hAnsi="Palatino Linotype"/>
        </w:rPr>
        <w:t xml:space="preserve"> de dos mil veinticinco.</w:t>
      </w:r>
    </w:p>
    <w:p w:rsidR="001269C9" w:rsidRPr="00B76DFD" w:rsidRDefault="001269C9" w:rsidP="001269C9">
      <w:pPr>
        <w:spacing w:line="360" w:lineRule="auto"/>
        <w:jc w:val="both"/>
        <w:rPr>
          <w:rFonts w:ascii="Palatino Linotype" w:hAnsi="Palatino Linotype"/>
        </w:rPr>
      </w:pPr>
    </w:p>
    <w:p w:rsidR="001269C9" w:rsidRPr="00B76DFD" w:rsidRDefault="001269C9" w:rsidP="001269C9">
      <w:pPr>
        <w:tabs>
          <w:tab w:val="left" w:pos="1701"/>
        </w:tabs>
        <w:spacing w:before="240" w:line="360" w:lineRule="auto"/>
        <w:jc w:val="both"/>
        <w:rPr>
          <w:rFonts w:ascii="Palatino Linotype" w:hAnsi="Palatino Linotype" w:cs="Arial"/>
          <w:sz w:val="28"/>
        </w:rPr>
      </w:pPr>
      <w:r w:rsidRPr="00B76DFD">
        <w:rPr>
          <w:rFonts w:ascii="Palatino Linotype" w:hAnsi="Palatino Linotype" w:cs="Arial"/>
          <w:b/>
        </w:rPr>
        <w:t>VISTO</w:t>
      </w:r>
      <w:r w:rsidRPr="00B76DFD">
        <w:rPr>
          <w:rFonts w:ascii="Palatino Linotype" w:hAnsi="Palatino Linotype" w:cs="Arial"/>
        </w:rPr>
        <w:t xml:space="preserve"> el expediente electrónico formado con motivo del recurso de revisión número</w:t>
      </w:r>
      <w:r w:rsidRPr="00B76DFD">
        <w:rPr>
          <w:rFonts w:ascii="Palatino Linotype" w:hAnsi="Palatino Linotype" w:cs="Arial"/>
          <w:b/>
        </w:rPr>
        <w:t xml:space="preserve"> </w:t>
      </w:r>
      <w:r w:rsidRPr="00B76DFD">
        <w:rPr>
          <w:rFonts w:ascii="Palatino Linotype" w:hAnsi="Palatino Linotype" w:cs="Arial"/>
          <w:b/>
          <w:bCs/>
          <w:lang w:eastAsia="es-MX"/>
        </w:rPr>
        <w:t xml:space="preserve">07265/INFOEM/IP/RR/2025, </w:t>
      </w:r>
      <w:r w:rsidRPr="00B76DFD">
        <w:rPr>
          <w:rFonts w:ascii="Palatino Linotype" w:hAnsi="Palatino Linotype"/>
        </w:rPr>
        <w:t>interpuesto por “</w:t>
      </w:r>
      <w:r w:rsidR="00F933E5">
        <w:rPr>
          <w:rFonts w:ascii="Palatino Linotype" w:hAnsi="Palatino Linotype"/>
        </w:rPr>
        <w:t>XXXXXXXXXXXXXX</w:t>
      </w:r>
      <w:bookmarkStart w:id="0" w:name="_GoBack"/>
      <w:bookmarkEnd w:id="0"/>
      <w:r w:rsidRPr="00B76DFD">
        <w:rPr>
          <w:rFonts w:ascii="Palatino Linotype" w:hAnsi="Palatino Linotype"/>
        </w:rPr>
        <w:t xml:space="preserve">”, en lo sucesivo la parte </w:t>
      </w:r>
      <w:r w:rsidRPr="00B76DFD">
        <w:rPr>
          <w:rFonts w:ascii="Palatino Linotype" w:hAnsi="Palatino Linotype"/>
          <w:b/>
        </w:rPr>
        <w:t>Recurrente</w:t>
      </w:r>
      <w:r w:rsidRPr="00B76DFD">
        <w:rPr>
          <w:rFonts w:ascii="Palatino Linotype" w:hAnsi="Palatino Linotype"/>
        </w:rPr>
        <w:t xml:space="preserve">, en lo sucesivo la parte </w:t>
      </w:r>
      <w:r w:rsidRPr="00B76DFD">
        <w:rPr>
          <w:rFonts w:ascii="Palatino Linotype" w:hAnsi="Palatino Linotype"/>
          <w:b/>
        </w:rPr>
        <w:t>Recurrente</w:t>
      </w:r>
      <w:r w:rsidRPr="00B76DFD">
        <w:rPr>
          <w:rFonts w:ascii="Palatino Linotype" w:hAnsi="Palatino Linotype"/>
        </w:rPr>
        <w:t xml:space="preserve">, en contra de la respuesta del </w:t>
      </w:r>
      <w:r w:rsidRPr="00B76DFD">
        <w:rPr>
          <w:rFonts w:ascii="Palatino Linotype" w:hAnsi="Palatino Linotype"/>
          <w:b/>
        </w:rPr>
        <w:t>Ayuntamiento de Toluca</w:t>
      </w:r>
      <w:r w:rsidRPr="00B76DFD">
        <w:rPr>
          <w:rFonts w:ascii="Palatino Linotype" w:hAnsi="Palatino Linotype"/>
        </w:rPr>
        <w:t xml:space="preserve">, en lo subsecuente el </w:t>
      </w:r>
      <w:r w:rsidRPr="00B76DFD">
        <w:rPr>
          <w:rFonts w:ascii="Palatino Linotype" w:hAnsi="Palatino Linotype"/>
          <w:b/>
        </w:rPr>
        <w:t>Sujeto Obligado</w:t>
      </w:r>
      <w:r w:rsidRPr="00B76DFD">
        <w:rPr>
          <w:rFonts w:ascii="Palatino Linotype" w:hAnsi="Palatino Linotype"/>
        </w:rPr>
        <w:t>, se procede a dictar la presente resolución.</w:t>
      </w:r>
    </w:p>
    <w:p w:rsidR="001269C9" w:rsidRPr="00B76DFD" w:rsidRDefault="001269C9" w:rsidP="001269C9">
      <w:pPr>
        <w:pStyle w:val="infoemcitas"/>
        <w:jc w:val="center"/>
        <w:rPr>
          <w:b/>
          <w:bCs/>
          <w:i w:val="0"/>
          <w:iCs/>
          <w:sz w:val="24"/>
          <w:szCs w:val="28"/>
        </w:rPr>
      </w:pPr>
    </w:p>
    <w:p w:rsidR="001269C9" w:rsidRPr="00B76DFD" w:rsidRDefault="001269C9" w:rsidP="001269C9">
      <w:pPr>
        <w:pStyle w:val="infoemcitas"/>
        <w:jc w:val="center"/>
        <w:rPr>
          <w:b/>
          <w:bCs/>
          <w:i w:val="0"/>
          <w:iCs/>
          <w:sz w:val="28"/>
          <w:szCs w:val="28"/>
        </w:rPr>
      </w:pPr>
      <w:r w:rsidRPr="00B76DFD">
        <w:rPr>
          <w:b/>
          <w:bCs/>
          <w:i w:val="0"/>
          <w:iCs/>
          <w:sz w:val="28"/>
          <w:szCs w:val="28"/>
        </w:rPr>
        <w:t>A N T E C E D E N T E S   D E L   A S U N T O</w:t>
      </w:r>
    </w:p>
    <w:p w:rsidR="001269C9" w:rsidRPr="00B76DFD" w:rsidRDefault="001269C9" w:rsidP="001269C9">
      <w:pPr>
        <w:pStyle w:val="infoemcitas"/>
        <w:jc w:val="center"/>
        <w:rPr>
          <w:b/>
          <w:bCs/>
          <w:i w:val="0"/>
          <w:iCs/>
          <w:sz w:val="24"/>
          <w:szCs w:val="28"/>
        </w:rPr>
      </w:pPr>
    </w:p>
    <w:p w:rsidR="001269C9" w:rsidRPr="00B76DFD" w:rsidRDefault="001269C9" w:rsidP="001269C9">
      <w:pPr>
        <w:spacing w:before="240" w:after="240" w:line="360" w:lineRule="auto"/>
        <w:jc w:val="both"/>
        <w:rPr>
          <w:rFonts w:ascii="Palatino Linotype" w:hAnsi="Palatino Linotype"/>
        </w:rPr>
      </w:pPr>
      <w:r w:rsidRPr="00B76DFD">
        <w:rPr>
          <w:rFonts w:ascii="Palatino Linotype" w:hAnsi="Palatino Linotype" w:cs="Arial"/>
          <w:b/>
          <w:sz w:val="28"/>
        </w:rPr>
        <w:t>PRIMERO.</w:t>
      </w:r>
      <w:r w:rsidRPr="00B76DFD">
        <w:rPr>
          <w:rFonts w:ascii="Palatino Linotype" w:hAnsi="Palatino Linotype" w:cs="Arial"/>
        </w:rPr>
        <w:t xml:space="preserve"> </w:t>
      </w:r>
      <w:r w:rsidRPr="00B76DFD">
        <w:rPr>
          <w:rFonts w:ascii="Palatino Linotype" w:hAnsi="Palatino Linotype"/>
          <w:b/>
          <w:sz w:val="28"/>
          <w:szCs w:val="28"/>
        </w:rPr>
        <w:t>De la Solicitud de Información.</w:t>
      </w:r>
    </w:p>
    <w:p w:rsidR="001269C9" w:rsidRPr="00B76DFD" w:rsidRDefault="001269C9" w:rsidP="001269C9">
      <w:pPr>
        <w:spacing w:before="240" w:line="360" w:lineRule="auto"/>
        <w:jc w:val="both"/>
        <w:rPr>
          <w:rFonts w:ascii="Palatino Linotype" w:hAnsi="Palatino Linotype" w:cs="Arial"/>
        </w:rPr>
      </w:pPr>
      <w:r w:rsidRPr="00B76DFD">
        <w:rPr>
          <w:rFonts w:ascii="Palatino Linotype" w:hAnsi="Palatino Linotype" w:cs="Arial"/>
        </w:rPr>
        <w:t xml:space="preserve">Con fecha </w:t>
      </w:r>
      <w:r w:rsidR="00CF7A97" w:rsidRPr="00B76DFD">
        <w:rPr>
          <w:rFonts w:ascii="Palatino Linotype" w:hAnsi="Palatino Linotype" w:cs="Arial"/>
          <w:b/>
        </w:rPr>
        <w:t>catorce</w:t>
      </w:r>
      <w:r w:rsidRPr="00B76DFD">
        <w:rPr>
          <w:rFonts w:ascii="Palatino Linotype" w:hAnsi="Palatino Linotype" w:cs="Arial"/>
          <w:b/>
        </w:rPr>
        <w:t xml:space="preserve"> de mayo de dos mil veinticinco</w:t>
      </w:r>
      <w:r w:rsidRPr="00B76DFD">
        <w:rPr>
          <w:rFonts w:ascii="Palatino Linotype" w:hAnsi="Palatino Linotype" w:cs="Arial"/>
        </w:rPr>
        <w:t>, la parte</w:t>
      </w:r>
      <w:r w:rsidRPr="00B76DFD">
        <w:rPr>
          <w:rFonts w:ascii="Palatino Linotype" w:hAnsi="Palatino Linotype" w:cs="Arial"/>
          <w:b/>
        </w:rPr>
        <w:t xml:space="preserve"> Recurrente </w:t>
      </w:r>
      <w:r w:rsidRPr="00B76DFD">
        <w:rPr>
          <w:rFonts w:ascii="Palatino Linotype" w:hAnsi="Palatino Linotype" w:cs="Arial"/>
        </w:rPr>
        <w:t>presentó a través del Sistema de Acceso a la Información Mexiquense (</w:t>
      </w:r>
      <w:r w:rsidRPr="00B76DFD">
        <w:rPr>
          <w:rFonts w:ascii="Palatino Linotype" w:hAnsi="Palatino Linotype" w:cs="Arial"/>
          <w:b/>
        </w:rPr>
        <w:t>SAIMEX)</w:t>
      </w:r>
      <w:r w:rsidRPr="00B76DFD">
        <w:rPr>
          <w:rFonts w:ascii="Palatino Linotype" w:hAnsi="Palatino Linotype" w:cs="Arial"/>
        </w:rPr>
        <w:t xml:space="preserve"> ante </w:t>
      </w:r>
      <w:r w:rsidRPr="00B76DFD">
        <w:rPr>
          <w:rFonts w:ascii="Palatino Linotype" w:hAnsi="Palatino Linotype" w:cs="Arial"/>
          <w:b/>
        </w:rPr>
        <w:t>El Sujeto Obligado</w:t>
      </w:r>
      <w:r w:rsidRPr="00B76DFD">
        <w:rPr>
          <w:rFonts w:ascii="Palatino Linotype" w:hAnsi="Palatino Linotype" w:cs="Arial"/>
        </w:rPr>
        <w:t xml:space="preserve">, solicitud de acceso a la información pública, registrada bajo el número de expediente </w:t>
      </w:r>
      <w:r w:rsidR="00CF7A97" w:rsidRPr="00B76DFD">
        <w:rPr>
          <w:rFonts w:ascii="Palatino Linotype" w:hAnsi="Palatino Linotype" w:cs="Arial"/>
          <w:b/>
        </w:rPr>
        <w:t>02789/TOLUCA/IP/2025</w:t>
      </w:r>
      <w:r w:rsidRPr="00B76DFD">
        <w:rPr>
          <w:rFonts w:ascii="Palatino Linotype" w:hAnsi="Palatino Linotype" w:cs="Arial"/>
          <w:b/>
        </w:rPr>
        <w:t xml:space="preserve">, </w:t>
      </w:r>
      <w:r w:rsidRPr="00B76DFD">
        <w:rPr>
          <w:rFonts w:ascii="Palatino Linotype" w:hAnsi="Palatino Linotype" w:cs="Arial"/>
        </w:rPr>
        <w:t>mediante la cual solicitó información en el tenor siguiente:</w:t>
      </w:r>
    </w:p>
    <w:p w:rsidR="001269C9" w:rsidRPr="00B76DFD" w:rsidRDefault="001269C9" w:rsidP="001269C9">
      <w:pPr>
        <w:pStyle w:val="INFOEM"/>
        <w:rPr>
          <w:lang w:val="es-ES_tradnl" w:eastAsia="es-ES"/>
        </w:rPr>
      </w:pPr>
      <w:r w:rsidRPr="00B76DFD">
        <w:rPr>
          <w:lang w:val="es-ES_tradnl" w:eastAsia="es-ES"/>
        </w:rPr>
        <w:t>“</w:t>
      </w:r>
      <w:r w:rsidR="00CF7A97" w:rsidRPr="00B76DFD">
        <w:rPr>
          <w:lang w:val="es-ES" w:eastAsia="es-ES"/>
        </w:rPr>
        <w:t xml:space="preserve">Solicito la información que integra el Paquete Presupuestal Municipal 2025, es decir, los documentos en los formatos que se especifican en los Lineamientos que regulan su entrega. Lo anterior porque la información es de interés público porque </w:t>
      </w:r>
      <w:r w:rsidR="00CF7A97" w:rsidRPr="00B76DFD">
        <w:rPr>
          <w:lang w:val="es-ES" w:eastAsia="es-ES"/>
        </w:rPr>
        <w:lastRenderedPageBreak/>
        <w:t>contribuye a la transparencia y rendición de cuentas, fortalece la correcta aplicación y manejo de los recursos. Esta información deberá entregarse completa, íntegra y legible. Anexo al presente los Lineamientos que menciono porque allí se especifican los documentos, formatos, calidad y características de los archivos, mismos que por su extensión se pueden entregar perfectamente mediante la plataforma SAIMEX. Por su rápida atención, gracias.</w:t>
      </w:r>
      <w:r w:rsidRPr="00B76DFD">
        <w:rPr>
          <w:lang w:val="es-ES_tradnl" w:eastAsia="es-ES"/>
        </w:rPr>
        <w:t>” (Sic)</w:t>
      </w:r>
    </w:p>
    <w:p w:rsidR="001269C9" w:rsidRPr="00B76DFD" w:rsidRDefault="001269C9" w:rsidP="001269C9">
      <w:pPr>
        <w:spacing w:before="240" w:line="360" w:lineRule="auto"/>
        <w:jc w:val="both"/>
        <w:rPr>
          <w:rFonts w:ascii="Palatino Linotype" w:hAnsi="Palatino Linotype"/>
          <w:lang w:val="es-ES_tradnl"/>
        </w:rPr>
      </w:pPr>
      <w:r w:rsidRPr="00B76DFD">
        <w:rPr>
          <w:rFonts w:ascii="Palatino Linotype" w:hAnsi="Palatino Linotype"/>
          <w:b/>
          <w:lang w:val="es-ES_tradnl"/>
        </w:rPr>
        <w:t>Modalidad de entrega:</w:t>
      </w:r>
      <w:r w:rsidRPr="00B76DFD">
        <w:rPr>
          <w:rFonts w:ascii="Palatino Linotype" w:hAnsi="Palatino Linotype"/>
          <w:lang w:val="es-ES_tradnl"/>
        </w:rPr>
        <w:t xml:space="preserve"> A través del SAIMEX.</w:t>
      </w:r>
    </w:p>
    <w:p w:rsidR="007340BA" w:rsidRPr="00B76DFD" w:rsidRDefault="007340BA" w:rsidP="00CF7A97">
      <w:pPr>
        <w:spacing w:line="360" w:lineRule="auto"/>
        <w:jc w:val="both"/>
        <w:rPr>
          <w:rFonts w:ascii="Palatino Linotype" w:hAnsi="Palatino Linotype" w:cs="Arial"/>
        </w:rPr>
      </w:pPr>
    </w:p>
    <w:p w:rsidR="001269C9" w:rsidRPr="00B76DFD" w:rsidRDefault="00CF7A97" w:rsidP="00CF7A97">
      <w:pPr>
        <w:spacing w:line="360" w:lineRule="auto"/>
        <w:jc w:val="both"/>
        <w:rPr>
          <w:rFonts w:ascii="Palatino Linotype" w:hAnsi="Palatino Linotype" w:cs="Arial"/>
        </w:rPr>
      </w:pPr>
      <w:r w:rsidRPr="00B76DFD">
        <w:rPr>
          <w:rFonts w:ascii="Palatino Linotype" w:hAnsi="Palatino Linotype" w:cs="Arial"/>
        </w:rPr>
        <w:t>Adicionalmente, la parte Recurrente adjunto el archivo electrónico denominado “</w:t>
      </w:r>
      <w:r w:rsidRPr="00B76DFD">
        <w:rPr>
          <w:rFonts w:ascii="Palatino Linotype" w:hAnsi="Palatino Linotype" w:cs="Arial"/>
          <w:b/>
          <w:i/>
        </w:rPr>
        <w:t>ene221a.pdf</w:t>
      </w:r>
      <w:r w:rsidRPr="00B76DFD">
        <w:rPr>
          <w:rFonts w:ascii="Palatino Linotype" w:hAnsi="Palatino Linotype" w:cs="Arial"/>
        </w:rPr>
        <w:t xml:space="preserve">”, documento que contiene el </w:t>
      </w:r>
      <w:r w:rsidRPr="00B76DFD">
        <w:rPr>
          <w:rFonts w:ascii="Palatino Linotype" w:hAnsi="Palatino Linotype" w:cs="Arial"/>
          <w:i/>
        </w:rPr>
        <w:t>“</w:t>
      </w:r>
      <w:r w:rsidRPr="00B76DFD">
        <w:rPr>
          <w:rFonts w:ascii="Palatino Linotype" w:hAnsi="Palatino Linotype" w:cs="Arial"/>
        </w:rPr>
        <w:t>ACUERDO 3/2025 POR EL QUE SE EMITEN LOS LINEAMIENTOS PARA LA INTEGRACIÓN, ENVÍO Y RECEPCIÓN ELECTRÓNICA DEL PAQUETE PRESUPUESTAL MUNICIPAL 2025</w:t>
      </w:r>
      <w:r w:rsidRPr="00B76DFD">
        <w:rPr>
          <w:rFonts w:ascii="Palatino Linotype" w:hAnsi="Palatino Linotype" w:cs="Arial"/>
          <w:b/>
          <w:i/>
        </w:rPr>
        <w:t>”</w:t>
      </w:r>
      <w:r w:rsidRPr="00B76DFD">
        <w:rPr>
          <w:rFonts w:ascii="Palatino Linotype" w:hAnsi="Palatino Linotype" w:cs="Arial"/>
        </w:rPr>
        <w:t>.</w:t>
      </w:r>
    </w:p>
    <w:p w:rsidR="00CF7A97" w:rsidRPr="00B76DFD" w:rsidRDefault="00CF7A97" w:rsidP="00CF7A97">
      <w:pPr>
        <w:spacing w:line="360" w:lineRule="auto"/>
        <w:jc w:val="both"/>
        <w:rPr>
          <w:rFonts w:ascii="Palatino Linotype" w:hAnsi="Palatino Linotype" w:cs="Arial"/>
        </w:rPr>
      </w:pPr>
    </w:p>
    <w:p w:rsidR="001269C9" w:rsidRPr="00B76DFD" w:rsidRDefault="001269C9" w:rsidP="001269C9">
      <w:pPr>
        <w:spacing w:line="360" w:lineRule="auto"/>
        <w:jc w:val="both"/>
        <w:rPr>
          <w:rFonts w:ascii="Palatino Linotype" w:hAnsi="Palatino Linotype" w:cs="Arial"/>
          <w:b/>
          <w:sz w:val="28"/>
        </w:rPr>
      </w:pPr>
      <w:r w:rsidRPr="00B76DFD">
        <w:rPr>
          <w:rFonts w:ascii="Palatino Linotype" w:hAnsi="Palatino Linotype" w:cs="Arial"/>
          <w:b/>
          <w:sz w:val="28"/>
        </w:rPr>
        <w:t xml:space="preserve">SEGUNDO. </w:t>
      </w:r>
      <w:r w:rsidRPr="00B76DFD">
        <w:rPr>
          <w:rFonts w:ascii="Palatino Linotype" w:hAnsi="Palatino Linotype" w:cs="Arial"/>
          <w:b/>
          <w:sz w:val="28"/>
          <w:szCs w:val="20"/>
        </w:rPr>
        <w:t>De la respuesta o entrega de la información.</w:t>
      </w:r>
    </w:p>
    <w:p w:rsidR="001269C9" w:rsidRPr="00B76DFD" w:rsidRDefault="001269C9" w:rsidP="001269C9">
      <w:pPr>
        <w:pStyle w:val="Sinespaciado"/>
        <w:spacing w:line="360" w:lineRule="auto"/>
        <w:jc w:val="both"/>
        <w:rPr>
          <w:rFonts w:ascii="Palatino Linotype" w:hAnsi="Palatino Linotype" w:cs="Arial"/>
          <w:b/>
          <w:sz w:val="24"/>
        </w:rPr>
      </w:pPr>
      <w:r w:rsidRPr="00B76DFD">
        <w:rPr>
          <w:rFonts w:ascii="Palatino Linotype" w:hAnsi="Palatino Linotype"/>
          <w:sz w:val="24"/>
        </w:rPr>
        <w:t xml:space="preserve">De las constancias que obran en el expediente electrónico, se advierte que el </w:t>
      </w:r>
      <w:r w:rsidRPr="00B76DFD">
        <w:rPr>
          <w:rFonts w:ascii="Palatino Linotype" w:hAnsi="Palatino Linotype" w:cs="Arial"/>
          <w:sz w:val="24"/>
        </w:rPr>
        <w:t xml:space="preserve">día </w:t>
      </w:r>
      <w:r w:rsidR="00CF7A97" w:rsidRPr="00B76DFD">
        <w:rPr>
          <w:rFonts w:ascii="Palatino Linotype" w:hAnsi="Palatino Linotype" w:cs="Arial"/>
          <w:b/>
          <w:sz w:val="24"/>
        </w:rPr>
        <w:t>cuatro</w:t>
      </w:r>
      <w:r w:rsidRPr="00B76DFD">
        <w:rPr>
          <w:rFonts w:ascii="Palatino Linotype" w:hAnsi="Palatino Linotype" w:cs="Arial"/>
          <w:b/>
          <w:sz w:val="24"/>
        </w:rPr>
        <w:t xml:space="preserve"> de junio de dos mil veinticinco</w:t>
      </w:r>
      <w:r w:rsidRPr="00B76DFD">
        <w:rPr>
          <w:rFonts w:ascii="Palatino Linotype" w:hAnsi="Palatino Linotype" w:cs="Arial"/>
          <w:sz w:val="24"/>
        </w:rPr>
        <w:t xml:space="preserve">, el </w:t>
      </w:r>
      <w:r w:rsidRPr="00B76DFD">
        <w:rPr>
          <w:rFonts w:ascii="Palatino Linotype" w:hAnsi="Palatino Linotype" w:cs="Arial"/>
          <w:b/>
          <w:sz w:val="24"/>
        </w:rPr>
        <w:t>Sujeto Obligado</w:t>
      </w:r>
      <w:r w:rsidRPr="00B76DFD">
        <w:rPr>
          <w:rFonts w:ascii="Palatino Linotype" w:hAnsi="Palatino Linotype" w:cs="Arial"/>
          <w:sz w:val="24"/>
        </w:rPr>
        <w:t xml:space="preserve"> dio respuesta a la solicitud de información en los siguientes términos: </w:t>
      </w:r>
    </w:p>
    <w:p w:rsidR="001269C9" w:rsidRPr="00B76DFD" w:rsidRDefault="001269C9" w:rsidP="001269C9">
      <w:pPr>
        <w:spacing w:line="360" w:lineRule="auto"/>
        <w:jc w:val="both"/>
        <w:rPr>
          <w:rFonts w:ascii="Palatino Linotype" w:hAnsi="Palatino Linotype" w:cs="Arial"/>
        </w:rPr>
      </w:pPr>
    </w:p>
    <w:p w:rsidR="00CF7A97" w:rsidRPr="00B76DFD" w:rsidRDefault="001269C9" w:rsidP="00CF7A97">
      <w:pPr>
        <w:ind w:left="567" w:right="567"/>
        <w:jc w:val="both"/>
        <w:rPr>
          <w:rFonts w:ascii="Palatino Linotype" w:hAnsi="Palatino Linotype" w:cs="Arial"/>
          <w:i/>
        </w:rPr>
      </w:pPr>
      <w:r w:rsidRPr="00B76DFD">
        <w:rPr>
          <w:rFonts w:ascii="Palatino Linotype" w:hAnsi="Palatino Linotype" w:cs="Arial"/>
          <w:i/>
        </w:rPr>
        <w:t>“</w:t>
      </w:r>
      <w:r w:rsidR="00CF7A97" w:rsidRPr="00B76DFD">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269C9" w:rsidRPr="00B76DFD" w:rsidRDefault="00CF7A97" w:rsidP="00CF7A97">
      <w:pPr>
        <w:ind w:left="567" w:right="567"/>
        <w:jc w:val="both"/>
        <w:rPr>
          <w:rFonts w:ascii="Palatino Linotype" w:hAnsi="Palatino Linotype" w:cs="Arial"/>
          <w:i/>
        </w:rPr>
      </w:pPr>
      <w:r w:rsidRPr="00B76DFD">
        <w:rPr>
          <w:rFonts w:ascii="Palatino Linotype" w:hAnsi="Palatino Linotype" w:cs="Arial"/>
          <w:i/>
        </w:rPr>
        <w:t>En atención a la solicitud con folio 02789/TOLUCA/IP/2025, me permito adjuntar al presente la respuesta correspondiente de la Tesorería Municipal, Sin más por el momento, reciba un saludo.</w:t>
      </w:r>
      <w:r w:rsidR="001269C9" w:rsidRPr="00B76DFD">
        <w:rPr>
          <w:rFonts w:ascii="Palatino Linotype" w:hAnsi="Palatino Linotype" w:cs="Arial"/>
          <w:i/>
        </w:rPr>
        <w:t>” Sic).</w:t>
      </w:r>
    </w:p>
    <w:p w:rsidR="001269C9" w:rsidRPr="00B76DFD" w:rsidRDefault="001269C9" w:rsidP="001269C9">
      <w:pPr>
        <w:spacing w:line="360" w:lineRule="auto"/>
        <w:ind w:right="567"/>
        <w:jc w:val="both"/>
        <w:rPr>
          <w:rFonts w:ascii="Palatino Linotype" w:hAnsi="Palatino Linotype" w:cs="Arial"/>
        </w:rPr>
      </w:pPr>
    </w:p>
    <w:p w:rsidR="001269C9" w:rsidRPr="00B76DFD" w:rsidRDefault="001269C9" w:rsidP="001269C9">
      <w:pPr>
        <w:spacing w:line="360" w:lineRule="auto"/>
        <w:jc w:val="both"/>
        <w:rPr>
          <w:rFonts w:ascii="Palatino Linotype" w:hAnsi="Palatino Linotype" w:cs="Arial"/>
        </w:rPr>
      </w:pPr>
      <w:r w:rsidRPr="00B76DFD">
        <w:rPr>
          <w:rFonts w:ascii="Palatino Linotype" w:hAnsi="Palatino Linotype" w:cs="Arial"/>
        </w:rPr>
        <w:lastRenderedPageBreak/>
        <w:t xml:space="preserve">Adicionalmente, el </w:t>
      </w:r>
      <w:r w:rsidRPr="00B76DFD">
        <w:rPr>
          <w:rFonts w:ascii="Palatino Linotype" w:hAnsi="Palatino Linotype" w:cs="Arial"/>
          <w:b/>
        </w:rPr>
        <w:t>Sujeto Obligado</w:t>
      </w:r>
      <w:r w:rsidRPr="00B76DFD">
        <w:rPr>
          <w:rFonts w:ascii="Palatino Linotype" w:hAnsi="Palatino Linotype" w:cs="Arial"/>
        </w:rPr>
        <w:t xml:space="preserve"> adjuntó el archivo electrónico denominado “</w:t>
      </w:r>
      <w:r w:rsidR="00CF7A97" w:rsidRPr="00B76DFD">
        <w:rPr>
          <w:rFonts w:ascii="Palatino Linotype" w:hAnsi="Palatino Linotype" w:cs="Arial"/>
          <w:b/>
          <w:i/>
        </w:rPr>
        <w:t xml:space="preserve">respuesta </w:t>
      </w:r>
      <w:proofErr w:type="spellStart"/>
      <w:r w:rsidR="00CF7A97" w:rsidRPr="00B76DFD">
        <w:rPr>
          <w:rFonts w:ascii="Palatino Linotype" w:hAnsi="Palatino Linotype" w:cs="Arial"/>
          <w:b/>
          <w:i/>
        </w:rPr>
        <w:t>saimex</w:t>
      </w:r>
      <w:proofErr w:type="spellEnd"/>
      <w:r w:rsidR="00CF7A97" w:rsidRPr="00B76DFD">
        <w:rPr>
          <w:rFonts w:ascii="Palatino Linotype" w:hAnsi="Palatino Linotype" w:cs="Arial"/>
          <w:b/>
          <w:i/>
        </w:rPr>
        <w:t xml:space="preserve"> 2789.pdf</w:t>
      </w:r>
      <w:r w:rsidRPr="00B76DFD">
        <w:rPr>
          <w:rFonts w:ascii="Palatino Linotype" w:hAnsi="Palatino Linotype" w:cs="Arial"/>
          <w:b/>
          <w:i/>
        </w:rPr>
        <w:t xml:space="preserve">”, </w:t>
      </w:r>
      <w:r w:rsidRPr="00B76DFD">
        <w:rPr>
          <w:rFonts w:ascii="Palatino Linotype" w:hAnsi="Palatino Linotype" w:cs="Arial"/>
        </w:rPr>
        <w:t xml:space="preserve">mismo que no se reproduce por ser del conocimiento de las partes, sin embargo, será materia de estudio en el considerando respectivo. </w:t>
      </w:r>
    </w:p>
    <w:p w:rsidR="001269C9" w:rsidRPr="00B76DFD" w:rsidRDefault="001269C9" w:rsidP="001269C9">
      <w:pPr>
        <w:spacing w:line="360" w:lineRule="auto"/>
        <w:jc w:val="both"/>
        <w:rPr>
          <w:rFonts w:ascii="Palatino Linotype" w:hAnsi="Palatino Linotype" w:cs="Arial"/>
        </w:rPr>
      </w:pPr>
    </w:p>
    <w:p w:rsidR="001269C9" w:rsidRPr="00B76DFD" w:rsidRDefault="001269C9" w:rsidP="001269C9">
      <w:pPr>
        <w:spacing w:before="240" w:line="360" w:lineRule="auto"/>
        <w:jc w:val="both"/>
        <w:rPr>
          <w:rFonts w:ascii="Palatino Linotype" w:hAnsi="Palatino Linotype" w:cs="Arial"/>
          <w:b/>
          <w:sz w:val="28"/>
        </w:rPr>
      </w:pPr>
      <w:r w:rsidRPr="00B76DFD">
        <w:rPr>
          <w:rFonts w:ascii="Palatino Linotype" w:hAnsi="Palatino Linotype" w:cs="Arial"/>
          <w:b/>
          <w:sz w:val="28"/>
        </w:rPr>
        <w:t xml:space="preserve">TERCERO. </w:t>
      </w:r>
      <w:r w:rsidRPr="00B76DFD">
        <w:rPr>
          <w:rFonts w:ascii="Palatino Linotype" w:hAnsi="Palatino Linotype"/>
          <w:b/>
          <w:sz w:val="28"/>
        </w:rPr>
        <w:t>Del recurso de revisión.</w:t>
      </w:r>
    </w:p>
    <w:p w:rsidR="001269C9" w:rsidRPr="00B76DFD" w:rsidRDefault="001269C9" w:rsidP="001269C9">
      <w:pPr>
        <w:spacing w:before="240" w:line="360" w:lineRule="auto"/>
        <w:jc w:val="both"/>
        <w:rPr>
          <w:rFonts w:ascii="Palatino Linotype" w:hAnsi="Palatino Linotype" w:cs="Arial"/>
        </w:rPr>
      </w:pPr>
      <w:r w:rsidRPr="00B76DFD">
        <w:rPr>
          <w:rFonts w:ascii="Palatino Linotype" w:hAnsi="Palatino Linotype" w:cs="Arial"/>
        </w:rPr>
        <w:t xml:space="preserve">Inconforme con la respuesta notificada por </w:t>
      </w:r>
      <w:r w:rsidRPr="00B76DFD">
        <w:rPr>
          <w:rFonts w:ascii="Palatino Linotype" w:hAnsi="Palatino Linotype" w:cs="Arial"/>
          <w:b/>
        </w:rPr>
        <w:t xml:space="preserve">El Sujeto Obligado, </w:t>
      </w:r>
      <w:r w:rsidRPr="00B76DFD">
        <w:rPr>
          <w:rFonts w:ascii="Palatino Linotype" w:hAnsi="Palatino Linotype" w:cs="Arial"/>
        </w:rPr>
        <w:t>el</w:t>
      </w:r>
      <w:r w:rsidRPr="00B76DFD">
        <w:rPr>
          <w:rFonts w:ascii="Palatino Linotype" w:hAnsi="Palatino Linotype" w:cs="Arial"/>
          <w:b/>
        </w:rPr>
        <w:t xml:space="preserve"> Recurrente </w:t>
      </w:r>
      <w:r w:rsidRPr="00B76DFD">
        <w:rPr>
          <w:rFonts w:ascii="Palatino Linotype" w:hAnsi="Palatino Linotype" w:cs="Arial"/>
        </w:rPr>
        <w:t xml:space="preserve">interpuso recurso de revisión, en fecha </w:t>
      </w:r>
      <w:r w:rsidR="00CF7A97" w:rsidRPr="00B76DFD">
        <w:rPr>
          <w:rFonts w:ascii="Palatino Linotype" w:hAnsi="Palatino Linotype" w:cs="Arial"/>
          <w:b/>
        </w:rPr>
        <w:t>dieciséis</w:t>
      </w:r>
      <w:r w:rsidRPr="00B76DFD">
        <w:rPr>
          <w:rFonts w:ascii="Palatino Linotype" w:hAnsi="Palatino Linotype" w:cs="Arial"/>
          <w:b/>
        </w:rPr>
        <w:t xml:space="preserve"> de junio de dos mil veinticinco</w:t>
      </w:r>
      <w:r w:rsidRPr="00B76DFD">
        <w:rPr>
          <w:rFonts w:ascii="Palatino Linotype" w:hAnsi="Palatino Linotype" w:cs="Arial"/>
        </w:rPr>
        <w:t xml:space="preserve">, el cual fue registrado en el sistema electrónico con el expediente número </w:t>
      </w:r>
      <w:r w:rsidRPr="00B76DFD">
        <w:rPr>
          <w:rFonts w:ascii="Palatino Linotype" w:hAnsi="Palatino Linotype" w:cs="Arial"/>
          <w:b/>
        </w:rPr>
        <w:t xml:space="preserve">07265/INFOEM/IP/RR/2025; </w:t>
      </w:r>
      <w:r w:rsidRPr="00B76DFD">
        <w:rPr>
          <w:rFonts w:ascii="Palatino Linotype" w:hAnsi="Palatino Linotype" w:cs="Arial"/>
        </w:rPr>
        <w:t>en los cuales arguye las siguientes manifestaciones:</w:t>
      </w:r>
    </w:p>
    <w:p w:rsidR="001269C9" w:rsidRPr="00B76DFD" w:rsidRDefault="001269C9" w:rsidP="001269C9">
      <w:pPr>
        <w:pStyle w:val="Prrafodelista"/>
        <w:numPr>
          <w:ilvl w:val="0"/>
          <w:numId w:val="2"/>
        </w:numPr>
        <w:spacing w:before="240" w:line="360" w:lineRule="auto"/>
        <w:ind w:left="142" w:firstLine="0"/>
        <w:jc w:val="both"/>
        <w:rPr>
          <w:rFonts w:ascii="Palatino Linotype" w:hAnsi="Palatino Linotype" w:cs="Arial"/>
          <w:b/>
          <w:i/>
        </w:rPr>
      </w:pPr>
      <w:r w:rsidRPr="00B76DFD">
        <w:rPr>
          <w:rFonts w:ascii="Palatino Linotype" w:hAnsi="Palatino Linotype" w:cs="Arial"/>
          <w:b/>
          <w:i/>
        </w:rPr>
        <w:t xml:space="preserve">Acto impugnado </w:t>
      </w:r>
    </w:p>
    <w:p w:rsidR="001269C9" w:rsidRPr="00B76DFD" w:rsidRDefault="001269C9" w:rsidP="001269C9">
      <w:pPr>
        <w:pStyle w:val="INFOEM"/>
        <w:ind w:left="720"/>
      </w:pPr>
      <w:r w:rsidRPr="00B76DFD">
        <w:t>“</w:t>
      </w:r>
      <w:r w:rsidR="005B4032" w:rsidRPr="00B76DFD">
        <w:t>La respuesta del sujeto obligado</w:t>
      </w:r>
      <w:r w:rsidRPr="00B76DFD">
        <w:t>” (sic)</w:t>
      </w:r>
    </w:p>
    <w:p w:rsidR="001269C9" w:rsidRPr="00B76DFD" w:rsidRDefault="001269C9" w:rsidP="001269C9">
      <w:pPr>
        <w:pStyle w:val="Prrafodelista"/>
        <w:numPr>
          <w:ilvl w:val="0"/>
          <w:numId w:val="2"/>
        </w:numPr>
        <w:spacing w:before="240" w:line="360" w:lineRule="auto"/>
        <w:ind w:left="142" w:firstLine="0"/>
        <w:jc w:val="both"/>
        <w:rPr>
          <w:rFonts w:ascii="Palatino Linotype" w:hAnsi="Palatino Linotype" w:cs="Arial"/>
          <w:b/>
          <w:i/>
        </w:rPr>
      </w:pPr>
      <w:r w:rsidRPr="00B76DFD">
        <w:rPr>
          <w:rFonts w:ascii="Palatino Linotype" w:hAnsi="Palatino Linotype" w:cs="Arial"/>
          <w:b/>
          <w:i/>
        </w:rPr>
        <w:t>Razones o motivos de inconformidad</w:t>
      </w:r>
    </w:p>
    <w:p w:rsidR="001269C9" w:rsidRPr="00B76DFD" w:rsidRDefault="001269C9" w:rsidP="001269C9">
      <w:pPr>
        <w:pStyle w:val="INFOEM"/>
        <w:ind w:left="709"/>
      </w:pPr>
      <w:r w:rsidRPr="00B76DFD">
        <w:t>“</w:t>
      </w:r>
      <w:r w:rsidR="005B4032" w:rsidRPr="00B76DFD">
        <w:t xml:space="preserve">Aunque agradezco el esfuerzo del sujeto obligado por darle respuesta a la solicitud, sin embargo, ésta no corresponde con lo solicitado. El suscrito solicité los documentos que deben entregarse como parte del Paquete Presupuestal 2025, de conformidad con los Lineamientos para la Integración y Entrega de los Informes Trimestrales Municipales 2025 emitidos por el OSFEM; siendo en total 76 documentos (en los formatos indicados PDF, Excel y </w:t>
      </w:r>
      <w:proofErr w:type="spellStart"/>
      <w:r w:rsidR="005B4032" w:rsidRPr="00B76DFD">
        <w:t>txt</w:t>
      </w:r>
      <w:proofErr w:type="spellEnd"/>
      <w:r w:rsidR="005B4032" w:rsidRPr="00B76DFD">
        <w:t xml:space="preserve">) divididos en 4 módulos para el caso de los Ayuntamientos y 73 documentos (igualmente en los formatos indicados PDF, Excel y </w:t>
      </w:r>
      <w:proofErr w:type="spellStart"/>
      <w:r w:rsidR="005B4032" w:rsidRPr="00B76DFD">
        <w:t>txt</w:t>
      </w:r>
      <w:proofErr w:type="spellEnd"/>
      <w:r w:rsidR="005B4032" w:rsidRPr="00B76DFD">
        <w:t xml:space="preserve">) divididos en 4 módulos para el caso de los organismos descentralizados. Esos 76 documentos para los Ayuntamientos y 73 para los organismos descentralizados son los que estoy solicitando, en lugar de los documentos que remite. Por tales motivos, deberá modificarse o revocarse la respuesta del sujeto obligado y ordenarse la inmediata </w:t>
      </w:r>
      <w:r w:rsidR="005B4032" w:rsidRPr="00B76DFD">
        <w:lastRenderedPageBreak/>
        <w:t>entrega de la información correcta conforme a lo solicitado originalmente, lo anterior por tratarse de documentos de interés público que fomentan el ejercicio del gobierno transparente y la rendición de cuentas.</w:t>
      </w:r>
      <w:r w:rsidRPr="00B76DFD">
        <w:t>” (</w:t>
      </w:r>
      <w:proofErr w:type="gramStart"/>
      <w:r w:rsidRPr="00B76DFD">
        <w:t>sic</w:t>
      </w:r>
      <w:proofErr w:type="gramEnd"/>
      <w:r w:rsidRPr="00B76DFD">
        <w:t>)</w:t>
      </w:r>
    </w:p>
    <w:p w:rsidR="001269C9" w:rsidRPr="00B76DFD" w:rsidRDefault="001269C9" w:rsidP="001269C9">
      <w:pPr>
        <w:spacing w:before="240" w:line="360" w:lineRule="auto"/>
        <w:jc w:val="both"/>
        <w:rPr>
          <w:rFonts w:ascii="Palatino Linotype" w:hAnsi="Palatino Linotype" w:cs="Arial"/>
        </w:rPr>
      </w:pPr>
    </w:p>
    <w:p w:rsidR="001269C9" w:rsidRPr="00B76DFD" w:rsidRDefault="001269C9" w:rsidP="001269C9">
      <w:pPr>
        <w:spacing w:before="240" w:line="360" w:lineRule="auto"/>
        <w:jc w:val="both"/>
        <w:rPr>
          <w:rFonts w:ascii="Palatino Linotype" w:hAnsi="Palatino Linotype" w:cs="Arial"/>
          <w:b/>
        </w:rPr>
      </w:pPr>
      <w:r w:rsidRPr="00B76DFD">
        <w:rPr>
          <w:rFonts w:ascii="Palatino Linotype" w:hAnsi="Palatino Linotype" w:cs="Arial"/>
          <w:b/>
          <w:sz w:val="28"/>
        </w:rPr>
        <w:t>CUARTO</w:t>
      </w:r>
      <w:r w:rsidRPr="00B76DFD">
        <w:rPr>
          <w:rFonts w:ascii="Palatino Linotype" w:hAnsi="Palatino Linotype" w:cs="Arial"/>
          <w:b/>
        </w:rPr>
        <w:t xml:space="preserve">. </w:t>
      </w:r>
      <w:r w:rsidRPr="00B76DFD">
        <w:rPr>
          <w:rFonts w:ascii="Palatino Linotype" w:hAnsi="Palatino Linotype" w:cs="Arial"/>
          <w:b/>
          <w:sz w:val="28"/>
          <w:szCs w:val="28"/>
        </w:rPr>
        <w:t>Del turno y admisión del recurso de revisión.</w:t>
      </w:r>
    </w:p>
    <w:p w:rsidR="001269C9" w:rsidRPr="00B76DFD" w:rsidRDefault="001269C9" w:rsidP="001269C9">
      <w:pPr>
        <w:spacing w:before="240" w:line="360" w:lineRule="auto"/>
        <w:jc w:val="both"/>
        <w:rPr>
          <w:rFonts w:ascii="Palatino Linotype" w:hAnsi="Palatino Linotype" w:cs="Arial"/>
          <w:sz w:val="28"/>
        </w:rPr>
      </w:pPr>
      <w:r w:rsidRPr="00B76DFD">
        <w:rPr>
          <w:rFonts w:ascii="Palatino Linotype" w:hAnsi="Palatino Linotype"/>
        </w:rPr>
        <w:t xml:space="preserve">El medio de impugnación fue turnado al Comisionado Presidente </w:t>
      </w:r>
      <w:r w:rsidRPr="00B76DFD">
        <w:rPr>
          <w:rFonts w:ascii="Palatino Linotype" w:hAnsi="Palatino Linotype"/>
          <w:b/>
        </w:rPr>
        <w:t>José Martínez Vilchis,</w:t>
      </w:r>
      <w:r w:rsidRPr="00B76DFD">
        <w:rPr>
          <w:rFonts w:ascii="Palatino Linotype" w:hAnsi="Palatino Linotype"/>
        </w:rPr>
        <w:t xml:space="preserve"> por medio del sistema electrónico SAIMEX, en términos del artículo 185, fracción I, de la Ley de Transparencia y Acceso a la información Pública del Estado de México y Municipios, del cual recayó acuerdo de </w:t>
      </w:r>
      <w:r w:rsidRPr="00B76DFD">
        <w:rPr>
          <w:rFonts w:ascii="Palatino Linotype" w:hAnsi="Palatino Linotype"/>
          <w:b/>
        </w:rPr>
        <w:t>admisión</w:t>
      </w:r>
      <w:r w:rsidRPr="00B76DFD">
        <w:rPr>
          <w:rFonts w:ascii="Palatino Linotype" w:hAnsi="Palatino Linotype"/>
        </w:rPr>
        <w:t xml:space="preserve"> en fecha </w:t>
      </w:r>
      <w:r w:rsidR="005B4032" w:rsidRPr="00B76DFD">
        <w:rPr>
          <w:rFonts w:ascii="Palatino Linotype" w:hAnsi="Palatino Linotype"/>
          <w:b/>
        </w:rPr>
        <w:t>diecinueve</w:t>
      </w:r>
      <w:r w:rsidRPr="00B76DFD">
        <w:rPr>
          <w:rFonts w:ascii="Palatino Linotype" w:hAnsi="Palatino Linotype"/>
          <w:b/>
        </w:rPr>
        <w:t xml:space="preserve"> de junio de dos mil veinticinco</w:t>
      </w:r>
      <w:r w:rsidRPr="00B76DFD">
        <w:rPr>
          <w:rFonts w:ascii="Palatino Linotype" w:hAnsi="Palatino Linotype"/>
        </w:rPr>
        <w:t>, determinándose en ellos, un plazo de siete días para que las partes manifestaran lo que a su derecho corresponda en términos del numeral ya citado.</w:t>
      </w:r>
    </w:p>
    <w:p w:rsidR="001269C9" w:rsidRPr="00B76DFD" w:rsidRDefault="001269C9" w:rsidP="001269C9">
      <w:pPr>
        <w:spacing w:line="360" w:lineRule="auto"/>
        <w:jc w:val="both"/>
        <w:rPr>
          <w:rFonts w:ascii="Palatino Linotype" w:hAnsi="Palatino Linotype" w:cs="Arial"/>
        </w:rPr>
      </w:pPr>
    </w:p>
    <w:p w:rsidR="001269C9" w:rsidRPr="00B76DFD" w:rsidRDefault="001269C9" w:rsidP="001269C9">
      <w:pPr>
        <w:pStyle w:val="Prrafodelista"/>
        <w:spacing w:line="360" w:lineRule="auto"/>
        <w:ind w:left="0"/>
        <w:jc w:val="both"/>
        <w:rPr>
          <w:rFonts w:ascii="Palatino Linotype" w:hAnsi="Palatino Linotype" w:cs="Arial"/>
          <w:b/>
          <w:sz w:val="28"/>
          <w:szCs w:val="28"/>
        </w:rPr>
      </w:pPr>
      <w:r w:rsidRPr="00B76DFD">
        <w:rPr>
          <w:rFonts w:ascii="Palatino Linotype" w:hAnsi="Palatino Linotype" w:cs="Arial"/>
          <w:b/>
          <w:sz w:val="28"/>
        </w:rPr>
        <w:t>QUINTO</w:t>
      </w:r>
      <w:r w:rsidRPr="00B76DFD">
        <w:rPr>
          <w:rFonts w:ascii="Palatino Linotype" w:hAnsi="Palatino Linotype" w:cs="Arial"/>
          <w:b/>
          <w:sz w:val="28"/>
          <w:szCs w:val="28"/>
        </w:rPr>
        <w:t>. De la etapa de instrucción.</w:t>
      </w:r>
    </w:p>
    <w:p w:rsidR="001269C9" w:rsidRPr="00B76DFD" w:rsidRDefault="001269C9" w:rsidP="001269C9">
      <w:pPr>
        <w:spacing w:line="360" w:lineRule="auto"/>
        <w:jc w:val="both"/>
        <w:rPr>
          <w:rFonts w:ascii="Palatino Linotype" w:hAnsi="Palatino Linotype"/>
        </w:rPr>
      </w:pPr>
      <w:r w:rsidRPr="00B76DFD">
        <w:rPr>
          <w:rFonts w:ascii="Palatino Linotype" w:hAnsi="Palatino Linotype" w:cs="Arial"/>
        </w:rPr>
        <w:t xml:space="preserve">De las constancias que obran en el expediente electrónico del SAIMEX, se advierte que el </w:t>
      </w:r>
      <w:r w:rsidRPr="00B76DFD">
        <w:rPr>
          <w:rFonts w:ascii="Palatino Linotype" w:hAnsi="Palatino Linotype" w:cs="Arial"/>
          <w:b/>
        </w:rPr>
        <w:t>Sujeto Obligado</w:t>
      </w:r>
      <w:r w:rsidRPr="00B76DFD">
        <w:rPr>
          <w:rFonts w:ascii="Palatino Linotype" w:hAnsi="Palatino Linotype" w:cs="Arial"/>
        </w:rPr>
        <w:t xml:space="preserve"> rindió su informe justificado en fecha </w:t>
      </w:r>
      <w:r w:rsidR="005B4032" w:rsidRPr="00B76DFD">
        <w:rPr>
          <w:rFonts w:ascii="Palatino Linotype" w:hAnsi="Palatino Linotype" w:cs="Arial"/>
        </w:rPr>
        <w:t>veintisiete de jun</w:t>
      </w:r>
      <w:r w:rsidRPr="00B76DFD">
        <w:rPr>
          <w:rFonts w:ascii="Palatino Linotype" w:hAnsi="Palatino Linotype" w:cs="Arial"/>
        </w:rPr>
        <w:t>io de dos mil veinticinco, por medio de los archivos electrónicos “</w:t>
      </w:r>
      <w:r w:rsidR="005B4032" w:rsidRPr="00B76DFD">
        <w:rPr>
          <w:rFonts w:ascii="Palatino Linotype" w:hAnsi="Palatino Linotype" w:cs="Arial"/>
          <w:b/>
          <w:i/>
        </w:rPr>
        <w:t>Ratificación 7265.pdf” y “RR 7265.pdf</w:t>
      </w:r>
      <w:r w:rsidRPr="00B76DFD">
        <w:rPr>
          <w:rFonts w:ascii="Palatino Linotype" w:hAnsi="Palatino Linotype" w:cs="Arial"/>
          <w:b/>
          <w:i/>
        </w:rPr>
        <w:t>”</w:t>
      </w:r>
      <w:r w:rsidRPr="00B76DFD">
        <w:rPr>
          <w:rFonts w:ascii="Palatino Linotype" w:hAnsi="Palatino Linotype" w:cs="Arial"/>
        </w:rPr>
        <w:t xml:space="preserve">, mismos que fueron puestos a la vista del Recurrente en fecha </w:t>
      </w:r>
      <w:r w:rsidR="007340BA" w:rsidRPr="00B76DFD">
        <w:rPr>
          <w:rFonts w:ascii="Palatino Linotype" w:hAnsi="Palatino Linotype" w:cs="Arial"/>
        </w:rPr>
        <w:t>veintiuno</w:t>
      </w:r>
      <w:r w:rsidRPr="00B76DFD">
        <w:rPr>
          <w:rFonts w:ascii="Palatino Linotype" w:hAnsi="Palatino Linotype" w:cs="Arial"/>
        </w:rPr>
        <w:t xml:space="preserve"> de </w:t>
      </w:r>
      <w:r w:rsidR="005B4032" w:rsidRPr="00B76DFD">
        <w:rPr>
          <w:rFonts w:ascii="Palatino Linotype" w:hAnsi="Palatino Linotype" w:cs="Arial"/>
        </w:rPr>
        <w:t>octubre</w:t>
      </w:r>
      <w:r w:rsidRPr="00B76DFD">
        <w:rPr>
          <w:rFonts w:ascii="Palatino Linotype" w:hAnsi="Palatino Linotype" w:cs="Arial"/>
        </w:rPr>
        <w:t xml:space="preserve"> de dos mil veinticinco</w:t>
      </w:r>
      <w:r w:rsidRPr="00B76DFD">
        <w:rPr>
          <w:rFonts w:ascii="Palatino Linotype" w:hAnsi="Palatino Linotype" w:cs="Arial"/>
          <w:b/>
          <w:i/>
        </w:rPr>
        <w:t>.</w:t>
      </w:r>
    </w:p>
    <w:p w:rsidR="001269C9" w:rsidRPr="00B76DFD" w:rsidRDefault="001269C9" w:rsidP="001269C9">
      <w:pPr>
        <w:spacing w:line="360" w:lineRule="auto"/>
        <w:jc w:val="both"/>
        <w:rPr>
          <w:rFonts w:ascii="Palatino Linotype" w:hAnsi="Palatino Linotype"/>
        </w:rPr>
      </w:pPr>
    </w:p>
    <w:p w:rsidR="001269C9" w:rsidRPr="00B76DFD" w:rsidRDefault="001269C9" w:rsidP="001269C9">
      <w:pPr>
        <w:spacing w:line="360" w:lineRule="auto"/>
        <w:jc w:val="both"/>
        <w:rPr>
          <w:rFonts w:ascii="Palatino Linotype" w:hAnsi="Palatino Linotype" w:cs="Arial"/>
        </w:rPr>
      </w:pPr>
      <w:r w:rsidRPr="00B76DFD">
        <w:rPr>
          <w:rFonts w:ascii="Palatino Linotype" w:hAnsi="Palatino Linotype" w:cs="Arial"/>
        </w:rPr>
        <w:t xml:space="preserve">Así mismo, se aprecia que no se llevaron a cabo audiencias durante la sustanciación del recurso de revisión, ni se ofrecieron pruebas por parte del </w:t>
      </w:r>
      <w:r w:rsidRPr="00B76DFD">
        <w:rPr>
          <w:rFonts w:ascii="Palatino Linotype" w:hAnsi="Palatino Linotype" w:cs="Arial"/>
          <w:b/>
        </w:rPr>
        <w:t>Recurrente</w:t>
      </w:r>
      <w:r w:rsidRPr="00B76DFD">
        <w:rPr>
          <w:rFonts w:ascii="Palatino Linotype" w:hAnsi="Palatino Linotype" w:cs="Arial"/>
        </w:rPr>
        <w:t xml:space="preserve">; todo lo </w:t>
      </w:r>
      <w:r w:rsidRPr="00B76DFD">
        <w:rPr>
          <w:rFonts w:ascii="Palatino Linotype" w:hAnsi="Palatino Linotype" w:cs="Arial"/>
        </w:rPr>
        <w:lastRenderedPageBreak/>
        <w:t>anterior en términos de los artículos 185 fracciones II y IV, y 195 de la Ley de Transparencia y Acceso a la Información Pública del Estado de México y Municipios.</w:t>
      </w:r>
    </w:p>
    <w:p w:rsidR="001269C9" w:rsidRPr="00B76DFD" w:rsidRDefault="001269C9" w:rsidP="001269C9">
      <w:pPr>
        <w:spacing w:line="360" w:lineRule="auto"/>
        <w:jc w:val="both"/>
        <w:rPr>
          <w:rFonts w:ascii="Palatino Linotype" w:eastAsia="Calibri" w:hAnsi="Palatino Linotype" w:cs="Arial"/>
          <w:b/>
          <w:sz w:val="28"/>
          <w:szCs w:val="28"/>
        </w:rPr>
      </w:pPr>
    </w:p>
    <w:p w:rsidR="001269C9" w:rsidRPr="00B76DFD" w:rsidRDefault="001269C9" w:rsidP="001269C9">
      <w:pPr>
        <w:spacing w:line="360" w:lineRule="auto"/>
        <w:jc w:val="both"/>
        <w:rPr>
          <w:rFonts w:ascii="Palatino Linotype" w:eastAsia="Calibri" w:hAnsi="Palatino Linotype" w:cs="Arial"/>
          <w:b/>
          <w:sz w:val="28"/>
          <w:lang w:val="es-ES_tradnl"/>
        </w:rPr>
      </w:pPr>
      <w:r w:rsidRPr="00B76DFD">
        <w:rPr>
          <w:rFonts w:ascii="Palatino Linotype" w:hAnsi="Palatino Linotype" w:cs="Arial"/>
          <w:b/>
          <w:sz w:val="28"/>
          <w:szCs w:val="28"/>
        </w:rPr>
        <w:t xml:space="preserve">SEXTO. </w:t>
      </w:r>
      <w:r w:rsidRPr="00B76DFD">
        <w:rPr>
          <w:rFonts w:ascii="Palatino Linotype" w:eastAsia="Calibri" w:hAnsi="Palatino Linotype" w:cs="Arial"/>
          <w:b/>
          <w:sz w:val="28"/>
          <w:lang w:val="es-ES_tradnl"/>
        </w:rPr>
        <w:t>De la ampliación del término para resolver.</w:t>
      </w:r>
    </w:p>
    <w:p w:rsidR="001269C9" w:rsidRPr="00B76DFD" w:rsidRDefault="001269C9" w:rsidP="001269C9">
      <w:pPr>
        <w:spacing w:line="360" w:lineRule="auto"/>
        <w:jc w:val="both"/>
        <w:rPr>
          <w:rFonts w:ascii="Palatino Linotype" w:hAnsi="Palatino Linotype" w:cs="Arial"/>
        </w:rPr>
      </w:pPr>
      <w:r w:rsidRPr="00B76DFD">
        <w:rPr>
          <w:rFonts w:ascii="Palatino Linotype" w:hAnsi="Palatino Linotype" w:cs="Arial"/>
        </w:rPr>
        <w:t xml:space="preserve">De las constancias que integran el expediente electrónico, se advierte que han transcurrido los términos de Ley, para la emisión de la resolución en el presente recurso de revisión, por lo que en fecha </w:t>
      </w:r>
      <w:r w:rsidRPr="00B76DFD">
        <w:rPr>
          <w:rFonts w:ascii="Palatino Linotype" w:hAnsi="Palatino Linotype" w:cs="Arial"/>
          <w:b/>
        </w:rPr>
        <w:t>veinte de agosto de dos mil veinticinco</w:t>
      </w:r>
      <w:r w:rsidRPr="00B76DFD">
        <w:rPr>
          <w:rFonts w:ascii="Palatino Linotype" w:hAnsi="Palatino Linotype" w:cs="Arial"/>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rsidR="001269C9" w:rsidRPr="00B76DFD" w:rsidRDefault="001269C9" w:rsidP="001269C9">
      <w:pPr>
        <w:spacing w:line="360" w:lineRule="auto"/>
        <w:jc w:val="both"/>
        <w:rPr>
          <w:rFonts w:ascii="Palatino Linotype" w:hAnsi="Palatino Linotype" w:cs="Arial"/>
          <w:b/>
          <w:sz w:val="28"/>
          <w:szCs w:val="28"/>
        </w:rPr>
      </w:pPr>
    </w:p>
    <w:p w:rsidR="001269C9" w:rsidRPr="00B76DFD" w:rsidRDefault="001269C9" w:rsidP="001269C9">
      <w:pPr>
        <w:spacing w:line="360" w:lineRule="auto"/>
        <w:jc w:val="both"/>
        <w:rPr>
          <w:rFonts w:ascii="Palatino Linotype" w:hAnsi="Palatino Linotype" w:cs="Arial"/>
          <w:b/>
          <w:sz w:val="28"/>
          <w:szCs w:val="28"/>
        </w:rPr>
      </w:pPr>
      <w:r w:rsidRPr="00B76DFD">
        <w:rPr>
          <w:rFonts w:ascii="Palatino Linotype" w:eastAsia="Calibri" w:hAnsi="Palatino Linotype" w:cs="Arial"/>
          <w:b/>
          <w:sz w:val="28"/>
          <w:lang w:val="es-ES_tradnl"/>
        </w:rPr>
        <w:t xml:space="preserve">SÉPTIMO. </w:t>
      </w:r>
      <w:r w:rsidRPr="00B76DFD">
        <w:rPr>
          <w:rFonts w:ascii="Palatino Linotype" w:hAnsi="Palatino Linotype" w:cs="Arial"/>
          <w:b/>
          <w:sz w:val="28"/>
          <w:szCs w:val="28"/>
        </w:rPr>
        <w:t>Del Cierre de Instrucción.</w:t>
      </w:r>
    </w:p>
    <w:p w:rsidR="001269C9" w:rsidRPr="00B76DFD" w:rsidRDefault="001269C9" w:rsidP="001269C9">
      <w:pPr>
        <w:spacing w:line="360" w:lineRule="auto"/>
        <w:jc w:val="both"/>
        <w:rPr>
          <w:rFonts w:ascii="Palatino Linotype" w:hAnsi="Palatino Linotype" w:cs="Arial"/>
        </w:rPr>
      </w:pPr>
      <w:r w:rsidRPr="00B76DFD">
        <w:rPr>
          <w:rFonts w:ascii="Palatino Linotype" w:hAnsi="Palatino Linotype" w:cs="Arial"/>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5B4032" w:rsidRPr="00B76DFD">
        <w:rPr>
          <w:rFonts w:ascii="Palatino Linotype" w:hAnsi="Palatino Linotype" w:cs="Arial"/>
          <w:b/>
        </w:rPr>
        <w:t>veinti</w:t>
      </w:r>
      <w:r w:rsidR="007340BA" w:rsidRPr="00B76DFD">
        <w:rPr>
          <w:rFonts w:ascii="Palatino Linotype" w:hAnsi="Palatino Linotype" w:cs="Arial"/>
          <w:b/>
        </w:rPr>
        <w:t>siete</w:t>
      </w:r>
      <w:r w:rsidRPr="00B76DFD">
        <w:rPr>
          <w:rFonts w:ascii="Palatino Linotype" w:hAnsi="Palatino Linotype" w:cs="Arial"/>
          <w:b/>
        </w:rPr>
        <w:t xml:space="preserve"> de </w:t>
      </w:r>
      <w:r w:rsidR="007340BA" w:rsidRPr="00B76DFD">
        <w:rPr>
          <w:rFonts w:ascii="Palatino Linotype" w:hAnsi="Palatino Linotype" w:cs="Arial"/>
          <w:b/>
        </w:rPr>
        <w:t xml:space="preserve">octubre </w:t>
      </w:r>
      <w:r w:rsidRPr="00B76DFD">
        <w:rPr>
          <w:rFonts w:ascii="Palatino Linotype" w:hAnsi="Palatino Linotype" w:cs="Arial"/>
          <w:b/>
        </w:rPr>
        <w:t>dos mil veinticinco</w:t>
      </w:r>
      <w:r w:rsidRPr="00B76DFD">
        <w:rPr>
          <w:rFonts w:ascii="Palatino Linotype" w:hAnsi="Palatino Linotype" w:cs="Arial"/>
        </w:rPr>
        <w:t>, en términos del artículo 185 fracción VI de la Ley de Transparencia y Acceso a la Información Pública del Estado de México y Municipios, ordenándose turnar el expediente a la resolución que en derecho proceda.</w:t>
      </w:r>
    </w:p>
    <w:p w:rsidR="001269C9" w:rsidRPr="00B76DFD" w:rsidRDefault="001269C9" w:rsidP="001269C9">
      <w:pPr>
        <w:spacing w:line="360" w:lineRule="auto"/>
        <w:jc w:val="both"/>
        <w:rPr>
          <w:rFonts w:ascii="Palatino Linotype" w:hAnsi="Palatino Linotype" w:cs="Arial"/>
          <w:b/>
          <w:sz w:val="28"/>
          <w:szCs w:val="28"/>
        </w:rPr>
      </w:pPr>
    </w:p>
    <w:p w:rsidR="001269C9" w:rsidRPr="00B76DFD" w:rsidRDefault="001269C9" w:rsidP="001269C9">
      <w:pPr>
        <w:spacing w:line="360" w:lineRule="auto"/>
        <w:jc w:val="center"/>
        <w:rPr>
          <w:rFonts w:ascii="Palatino Linotype" w:hAnsi="Palatino Linotype"/>
          <w:b/>
          <w:bCs/>
          <w:spacing w:val="60"/>
          <w:sz w:val="28"/>
          <w:lang w:val="es-ES_tradnl"/>
        </w:rPr>
      </w:pPr>
      <w:r w:rsidRPr="00B76DFD">
        <w:rPr>
          <w:rFonts w:ascii="Palatino Linotype" w:hAnsi="Palatino Linotype"/>
          <w:b/>
          <w:bCs/>
          <w:spacing w:val="60"/>
          <w:sz w:val="28"/>
          <w:lang w:val="es-ES_tradnl"/>
        </w:rPr>
        <w:t>CONSIDERANDO</w:t>
      </w:r>
    </w:p>
    <w:p w:rsidR="001269C9" w:rsidRPr="00B76DFD" w:rsidRDefault="001269C9" w:rsidP="001269C9">
      <w:pPr>
        <w:spacing w:line="360" w:lineRule="auto"/>
        <w:ind w:right="49"/>
        <w:jc w:val="both"/>
        <w:rPr>
          <w:rFonts w:ascii="Palatino Linotype" w:hAnsi="Palatino Linotype"/>
          <w:szCs w:val="28"/>
        </w:rPr>
      </w:pPr>
    </w:p>
    <w:p w:rsidR="001269C9" w:rsidRPr="00B76DFD" w:rsidRDefault="001269C9" w:rsidP="001269C9">
      <w:pPr>
        <w:spacing w:before="240" w:line="360" w:lineRule="auto"/>
        <w:jc w:val="both"/>
        <w:rPr>
          <w:rFonts w:ascii="Palatino Linotype" w:hAnsi="Palatino Linotype" w:cs="Arial"/>
          <w:sz w:val="28"/>
          <w:szCs w:val="28"/>
        </w:rPr>
      </w:pPr>
      <w:r w:rsidRPr="00B76DFD">
        <w:rPr>
          <w:rFonts w:ascii="Palatino Linotype" w:hAnsi="Palatino Linotype" w:cs="Arial"/>
          <w:b/>
          <w:sz w:val="28"/>
        </w:rPr>
        <w:lastRenderedPageBreak/>
        <w:t>PRIMERO.</w:t>
      </w:r>
      <w:r w:rsidRPr="00B76DFD">
        <w:rPr>
          <w:rFonts w:ascii="Palatino Linotype" w:hAnsi="Palatino Linotype" w:cs="Arial"/>
          <w:b/>
        </w:rPr>
        <w:t xml:space="preserve"> </w:t>
      </w:r>
      <w:r w:rsidRPr="00B76DFD">
        <w:rPr>
          <w:rFonts w:ascii="Palatino Linotype" w:hAnsi="Palatino Linotype" w:cs="Arial"/>
          <w:b/>
          <w:sz w:val="28"/>
          <w:szCs w:val="28"/>
        </w:rPr>
        <w:t>De la competencia</w:t>
      </w:r>
      <w:r w:rsidRPr="00B76DFD">
        <w:rPr>
          <w:rFonts w:ascii="Palatino Linotype" w:hAnsi="Palatino Linotype" w:cs="Arial"/>
          <w:sz w:val="28"/>
          <w:szCs w:val="28"/>
        </w:rPr>
        <w:t>.</w:t>
      </w:r>
    </w:p>
    <w:p w:rsidR="001269C9" w:rsidRPr="00B76DFD" w:rsidRDefault="005B4032" w:rsidP="001269C9">
      <w:pPr>
        <w:tabs>
          <w:tab w:val="left" w:pos="3402"/>
        </w:tabs>
        <w:spacing w:line="360" w:lineRule="auto"/>
        <w:jc w:val="both"/>
        <w:rPr>
          <w:rFonts w:ascii="Palatino Linotype" w:hAnsi="Palatino Linotype"/>
        </w:rPr>
      </w:pPr>
      <w:r w:rsidRPr="00B76DFD">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1, 81, 82 fracciones I y III, 119, 127, 128 y 129, de la Ley de Protección de Datos Personales en Posesión de Sujetos Obligados del Estado de México y Municipios;  1, 2, fracción II, 13, 29, 36, fracciones I y II, 176, 178, 179, 181, párrafo tercero, 185 y 194, de la Ley de Transparencia y Acceso a la Información Pública del Estado de México y Municipios de aplicación supletoria de la citada Ley de Protección de Datos en términos de su artículo 11; 9, fracciones I y XXIV, 11 y 14, fracción I del Reglamento Interior del Instituto de Transparencia, Acceso a la Información Pública y Protección de Datos Personales del Estado de México y Municipios</w:t>
      </w:r>
      <w:r w:rsidR="001269C9" w:rsidRPr="00B76DFD">
        <w:rPr>
          <w:rFonts w:ascii="Palatino Linotype" w:hAnsi="Palatino Linotype"/>
        </w:rPr>
        <w:t>.</w:t>
      </w:r>
    </w:p>
    <w:p w:rsidR="005B4032" w:rsidRPr="00B76DFD" w:rsidRDefault="005B4032" w:rsidP="001269C9">
      <w:pPr>
        <w:tabs>
          <w:tab w:val="left" w:pos="3402"/>
        </w:tabs>
        <w:spacing w:line="360" w:lineRule="auto"/>
        <w:jc w:val="both"/>
        <w:rPr>
          <w:rFonts w:ascii="Palatino Linotype" w:hAnsi="Palatino Linotype"/>
        </w:rPr>
      </w:pPr>
    </w:p>
    <w:p w:rsidR="001269C9" w:rsidRPr="00B76DFD" w:rsidRDefault="001269C9" w:rsidP="005B4032">
      <w:pPr>
        <w:pStyle w:val="Prrafodelista"/>
        <w:autoSpaceDE w:val="0"/>
        <w:autoSpaceDN w:val="0"/>
        <w:adjustRightInd w:val="0"/>
        <w:spacing w:after="160" w:line="360" w:lineRule="auto"/>
        <w:ind w:left="0"/>
        <w:jc w:val="both"/>
        <w:rPr>
          <w:rFonts w:ascii="Palatino Linotype" w:hAnsi="Palatino Linotype" w:cs="Arial"/>
          <w:b/>
        </w:rPr>
      </w:pPr>
      <w:r w:rsidRPr="00B76DFD">
        <w:rPr>
          <w:rFonts w:ascii="Palatino Linotype" w:hAnsi="Palatino Linotype" w:cs="Arial"/>
          <w:b/>
          <w:sz w:val="28"/>
        </w:rPr>
        <w:t>SEGUNDO</w:t>
      </w:r>
      <w:r w:rsidRPr="00B76DFD">
        <w:rPr>
          <w:rFonts w:ascii="Palatino Linotype" w:hAnsi="Palatino Linotype" w:cs="Arial"/>
          <w:b/>
        </w:rPr>
        <w:t xml:space="preserve">. </w:t>
      </w:r>
      <w:r w:rsidRPr="00B76DFD">
        <w:rPr>
          <w:rFonts w:ascii="Palatino Linotype" w:hAnsi="Palatino Linotype" w:cs="Arial"/>
          <w:b/>
          <w:sz w:val="28"/>
          <w:szCs w:val="28"/>
        </w:rPr>
        <w:t>Sobre los alcances del recurso de revisión.</w:t>
      </w:r>
      <w:r w:rsidRPr="00B76DFD">
        <w:rPr>
          <w:rFonts w:ascii="Palatino Linotype" w:hAnsi="Palatino Linotype" w:cs="Arial"/>
          <w:b/>
        </w:rPr>
        <w:t xml:space="preserve"> </w:t>
      </w:r>
    </w:p>
    <w:p w:rsidR="001269C9" w:rsidRPr="00B76DFD" w:rsidRDefault="001269C9" w:rsidP="001269C9">
      <w:pPr>
        <w:pStyle w:val="Prrafodelista"/>
        <w:autoSpaceDE w:val="0"/>
        <w:autoSpaceDN w:val="0"/>
        <w:adjustRightInd w:val="0"/>
        <w:spacing w:before="240" w:after="160" w:line="360" w:lineRule="auto"/>
        <w:ind w:left="0"/>
        <w:jc w:val="both"/>
        <w:rPr>
          <w:rFonts w:ascii="Palatino Linotype" w:hAnsi="Palatino Linotype" w:cs="Arial"/>
        </w:rPr>
      </w:pPr>
      <w:r w:rsidRPr="00B76DFD">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1269C9" w:rsidRPr="00B76DFD" w:rsidRDefault="001269C9" w:rsidP="001269C9">
      <w:pPr>
        <w:autoSpaceDE w:val="0"/>
        <w:autoSpaceDN w:val="0"/>
        <w:adjustRightInd w:val="0"/>
        <w:spacing w:before="240" w:line="360" w:lineRule="auto"/>
        <w:jc w:val="both"/>
        <w:rPr>
          <w:rFonts w:ascii="Palatino Linotype" w:hAnsi="Palatino Linotype" w:cs="Arial"/>
        </w:rPr>
      </w:pPr>
      <w:r w:rsidRPr="00B76DFD">
        <w:rPr>
          <w:rFonts w:ascii="Palatino Linotype" w:hAnsi="Palatino Linotype" w:cs="Arial"/>
        </w:rPr>
        <w:lastRenderedPageBreak/>
        <w:t>El Recurso de Revisión en estudio contiene los elementos normativos de validez exigidos en la Ley de Transparencia y Acceso a la Información Pública del Estado de México y Municipios, establecidos en el artículo 180 que enuncia:</w:t>
      </w:r>
    </w:p>
    <w:p w:rsidR="001269C9" w:rsidRPr="00B76DFD" w:rsidRDefault="001269C9" w:rsidP="001269C9">
      <w:pPr>
        <w:autoSpaceDE w:val="0"/>
        <w:autoSpaceDN w:val="0"/>
        <w:adjustRightInd w:val="0"/>
        <w:spacing w:before="240" w:line="360" w:lineRule="auto"/>
        <w:ind w:left="1134"/>
        <w:jc w:val="both"/>
        <w:rPr>
          <w:rFonts w:ascii="Palatino Linotype" w:hAnsi="Palatino Linotype" w:cs="Arial"/>
          <w:i/>
        </w:rPr>
      </w:pPr>
      <w:r w:rsidRPr="00B76DFD">
        <w:rPr>
          <w:rFonts w:ascii="Palatino Linotype" w:hAnsi="Palatino Linotype" w:cs="Arial"/>
          <w:i/>
        </w:rPr>
        <w:t xml:space="preserve">“Artículo 180. El recurso de revisión contendrá: </w:t>
      </w:r>
    </w:p>
    <w:p w:rsidR="001269C9" w:rsidRPr="00B76DFD" w:rsidRDefault="001269C9" w:rsidP="001269C9">
      <w:pPr>
        <w:autoSpaceDE w:val="0"/>
        <w:autoSpaceDN w:val="0"/>
        <w:adjustRightInd w:val="0"/>
        <w:ind w:left="1134"/>
        <w:jc w:val="both"/>
        <w:rPr>
          <w:rFonts w:ascii="Palatino Linotype" w:hAnsi="Palatino Linotype" w:cs="Arial"/>
          <w:i/>
          <w:lang w:val="es-ES_tradnl"/>
        </w:rPr>
      </w:pPr>
      <w:r w:rsidRPr="00B76DFD">
        <w:rPr>
          <w:rFonts w:ascii="Palatino Linotype" w:hAnsi="Palatino Linotype" w:cs="Arial"/>
          <w:i/>
          <w:lang w:val="es-ES_tradnl"/>
        </w:rPr>
        <w:t xml:space="preserve">I. El sujeto obligado ante la cual se presentó la solicitud; </w:t>
      </w:r>
    </w:p>
    <w:p w:rsidR="001269C9" w:rsidRPr="00B76DFD" w:rsidRDefault="001269C9" w:rsidP="001269C9">
      <w:pPr>
        <w:autoSpaceDE w:val="0"/>
        <w:autoSpaceDN w:val="0"/>
        <w:adjustRightInd w:val="0"/>
        <w:ind w:left="1134" w:right="567"/>
        <w:jc w:val="both"/>
        <w:rPr>
          <w:rFonts w:ascii="Palatino Linotype" w:hAnsi="Palatino Linotype" w:cs="Arial"/>
          <w:i/>
          <w:lang w:val="es-ES_tradnl"/>
        </w:rPr>
      </w:pPr>
      <w:r w:rsidRPr="00B76DFD">
        <w:rPr>
          <w:rFonts w:ascii="Palatino Linotype" w:hAnsi="Palatino Linotype" w:cs="Arial"/>
          <w:b/>
          <w:i/>
          <w:lang w:val="es-ES_tradnl"/>
        </w:rPr>
        <w:t>II. El nombre del solicitante que recurre</w:t>
      </w:r>
      <w:r w:rsidRPr="00B76DFD">
        <w:rPr>
          <w:rFonts w:ascii="Palatino Linotype" w:hAnsi="Palatino Linotype" w:cs="Arial"/>
          <w:i/>
          <w:lang w:val="es-ES_tradnl"/>
        </w:rPr>
        <w:t xml:space="preserve"> o de su representante y, en su caso, del tercero interesado, así como la dirección o medio que señale para recibir notificaciones;</w:t>
      </w:r>
    </w:p>
    <w:p w:rsidR="001269C9" w:rsidRPr="00B76DFD" w:rsidRDefault="001269C9" w:rsidP="001269C9">
      <w:pPr>
        <w:autoSpaceDE w:val="0"/>
        <w:autoSpaceDN w:val="0"/>
        <w:adjustRightInd w:val="0"/>
        <w:ind w:left="1134"/>
        <w:jc w:val="both"/>
        <w:rPr>
          <w:rFonts w:ascii="Palatino Linotype" w:hAnsi="Palatino Linotype" w:cs="Arial"/>
          <w:i/>
          <w:lang w:val="es-ES_tradnl"/>
        </w:rPr>
      </w:pPr>
      <w:r w:rsidRPr="00B76DFD">
        <w:rPr>
          <w:rFonts w:ascii="Palatino Linotype" w:hAnsi="Palatino Linotype" w:cs="Arial"/>
          <w:i/>
          <w:lang w:val="es-ES_tradnl"/>
        </w:rPr>
        <w:t>III. El número de folio de respuesta de la solicitud de acceso;</w:t>
      </w:r>
    </w:p>
    <w:p w:rsidR="001269C9" w:rsidRPr="00B76DFD" w:rsidRDefault="001269C9" w:rsidP="001269C9">
      <w:pPr>
        <w:autoSpaceDE w:val="0"/>
        <w:autoSpaceDN w:val="0"/>
        <w:adjustRightInd w:val="0"/>
        <w:ind w:left="1134" w:right="567"/>
        <w:jc w:val="both"/>
        <w:rPr>
          <w:rFonts w:ascii="Palatino Linotype" w:hAnsi="Palatino Linotype" w:cs="Arial"/>
          <w:i/>
          <w:lang w:val="es-ES_tradnl"/>
        </w:rPr>
      </w:pPr>
      <w:r w:rsidRPr="00B76DFD">
        <w:rPr>
          <w:rFonts w:ascii="Palatino Linotype" w:hAnsi="Palatino Linotype" w:cs="Arial"/>
          <w:i/>
          <w:lang w:val="es-ES_tradnl"/>
        </w:rPr>
        <w:t>IV. La fecha en que fue notificada la respuesta al solicitante o tuvo conocimiento del acto reclamado, o de presentación de la solicitud, en caso de falta de respuesta;</w:t>
      </w:r>
    </w:p>
    <w:p w:rsidR="001269C9" w:rsidRPr="00B76DFD" w:rsidRDefault="001269C9" w:rsidP="001269C9">
      <w:pPr>
        <w:autoSpaceDE w:val="0"/>
        <w:autoSpaceDN w:val="0"/>
        <w:adjustRightInd w:val="0"/>
        <w:ind w:left="1134" w:right="567"/>
        <w:jc w:val="both"/>
        <w:rPr>
          <w:rFonts w:ascii="Palatino Linotype" w:hAnsi="Palatino Linotype" w:cs="Arial"/>
          <w:i/>
          <w:lang w:val="es-ES_tradnl"/>
        </w:rPr>
      </w:pPr>
      <w:r w:rsidRPr="00B76DFD">
        <w:rPr>
          <w:rFonts w:ascii="Palatino Linotype" w:hAnsi="Palatino Linotype" w:cs="Arial"/>
          <w:i/>
          <w:lang w:val="es-ES_tradnl"/>
        </w:rPr>
        <w:t>V. El acto que se recurre;</w:t>
      </w:r>
    </w:p>
    <w:p w:rsidR="001269C9" w:rsidRPr="00B76DFD" w:rsidRDefault="001269C9" w:rsidP="001269C9">
      <w:pPr>
        <w:autoSpaceDE w:val="0"/>
        <w:autoSpaceDN w:val="0"/>
        <w:adjustRightInd w:val="0"/>
        <w:ind w:left="1134"/>
        <w:jc w:val="both"/>
        <w:rPr>
          <w:rFonts w:ascii="Palatino Linotype" w:hAnsi="Palatino Linotype" w:cs="Arial"/>
          <w:i/>
          <w:lang w:val="es-ES_tradnl"/>
        </w:rPr>
      </w:pPr>
      <w:r w:rsidRPr="00B76DFD">
        <w:rPr>
          <w:rFonts w:ascii="Palatino Linotype" w:hAnsi="Palatino Linotype" w:cs="Arial"/>
          <w:i/>
          <w:lang w:val="es-ES_tradnl"/>
        </w:rPr>
        <w:t>VI. Las razones o motivos de inconformidad;</w:t>
      </w:r>
    </w:p>
    <w:p w:rsidR="001269C9" w:rsidRPr="00B76DFD" w:rsidRDefault="001269C9" w:rsidP="001269C9">
      <w:pPr>
        <w:autoSpaceDE w:val="0"/>
        <w:autoSpaceDN w:val="0"/>
        <w:adjustRightInd w:val="0"/>
        <w:ind w:left="1134" w:right="567"/>
        <w:jc w:val="both"/>
        <w:rPr>
          <w:rFonts w:ascii="Palatino Linotype" w:hAnsi="Palatino Linotype" w:cs="Arial"/>
          <w:i/>
          <w:lang w:val="es-ES_tradnl"/>
        </w:rPr>
      </w:pPr>
      <w:r w:rsidRPr="00B76DFD">
        <w:rPr>
          <w:rFonts w:ascii="Palatino Linotype" w:hAnsi="Palatino Linotype" w:cs="Arial"/>
          <w:i/>
          <w:lang w:val="es-ES_tradnl"/>
        </w:rPr>
        <w:t xml:space="preserve">VII. La copia de la respuesta que se impugna y, en su caso, de la notificación correspondiente, en el caso de respuesta de la solicitud; y </w:t>
      </w:r>
    </w:p>
    <w:p w:rsidR="001269C9" w:rsidRPr="00B76DFD" w:rsidRDefault="001269C9" w:rsidP="001269C9">
      <w:pPr>
        <w:autoSpaceDE w:val="0"/>
        <w:autoSpaceDN w:val="0"/>
        <w:adjustRightInd w:val="0"/>
        <w:ind w:left="1134" w:right="567"/>
        <w:jc w:val="both"/>
        <w:rPr>
          <w:rFonts w:ascii="Palatino Linotype" w:hAnsi="Palatino Linotype" w:cs="Arial"/>
          <w:i/>
          <w:lang w:val="es-ES_tradnl"/>
        </w:rPr>
      </w:pPr>
      <w:r w:rsidRPr="00B76DFD">
        <w:rPr>
          <w:rFonts w:ascii="Palatino Linotype" w:hAnsi="Palatino Linotype" w:cs="Arial"/>
          <w:i/>
          <w:lang w:val="es-ES_tradnl"/>
        </w:rPr>
        <w:t xml:space="preserve">VIII. Firma del recurrente, en su caso, cuando se presente por escrito, requisito sin el cual se dará trámite al recurso. </w:t>
      </w:r>
    </w:p>
    <w:p w:rsidR="001269C9" w:rsidRPr="00B76DFD" w:rsidRDefault="001269C9" w:rsidP="001269C9">
      <w:pPr>
        <w:autoSpaceDE w:val="0"/>
        <w:autoSpaceDN w:val="0"/>
        <w:adjustRightInd w:val="0"/>
        <w:spacing w:before="240" w:line="276" w:lineRule="auto"/>
        <w:ind w:left="1134" w:right="567"/>
        <w:jc w:val="both"/>
        <w:rPr>
          <w:rFonts w:ascii="Palatino Linotype" w:hAnsi="Palatino Linotype" w:cs="Arial"/>
          <w:i/>
          <w:lang w:val="es-ES_tradnl"/>
        </w:rPr>
      </w:pPr>
      <w:r w:rsidRPr="00B76DFD">
        <w:rPr>
          <w:rFonts w:ascii="Palatino Linotype" w:hAnsi="Palatino Linotype" w:cs="Arial"/>
          <w:i/>
          <w:lang w:val="es-ES_tradnl"/>
        </w:rPr>
        <w:t xml:space="preserve">Adicionalmente, se podrán anexar las pruebas y demás elementos que considere procedentes someter a juicio del Instituto. </w:t>
      </w:r>
    </w:p>
    <w:p w:rsidR="001269C9" w:rsidRPr="00B76DFD" w:rsidRDefault="001269C9" w:rsidP="001269C9">
      <w:pPr>
        <w:autoSpaceDE w:val="0"/>
        <w:autoSpaceDN w:val="0"/>
        <w:adjustRightInd w:val="0"/>
        <w:spacing w:before="240" w:line="276" w:lineRule="auto"/>
        <w:ind w:left="1134" w:right="567"/>
        <w:jc w:val="both"/>
        <w:rPr>
          <w:rFonts w:ascii="Palatino Linotype" w:hAnsi="Palatino Linotype" w:cs="Arial"/>
          <w:i/>
          <w:lang w:val="es-ES_tradnl"/>
        </w:rPr>
      </w:pPr>
      <w:r w:rsidRPr="00B76DFD">
        <w:rPr>
          <w:rFonts w:ascii="Palatino Linotype" w:hAnsi="Palatino Linotype" w:cs="Arial"/>
          <w:i/>
          <w:lang w:val="es-ES_tradnl"/>
        </w:rPr>
        <w:t xml:space="preserve">En ningún caso será necesario que el particular ratifique el recurso de revisión interpuesto. </w:t>
      </w:r>
    </w:p>
    <w:p w:rsidR="001269C9" w:rsidRPr="00B76DFD" w:rsidRDefault="001269C9" w:rsidP="001269C9">
      <w:pPr>
        <w:autoSpaceDE w:val="0"/>
        <w:autoSpaceDN w:val="0"/>
        <w:adjustRightInd w:val="0"/>
        <w:spacing w:before="240" w:line="360" w:lineRule="auto"/>
        <w:ind w:left="1134" w:right="567"/>
        <w:jc w:val="both"/>
        <w:rPr>
          <w:rFonts w:ascii="Palatino Linotype" w:hAnsi="Palatino Linotype" w:cs="Arial"/>
        </w:rPr>
      </w:pPr>
      <w:r w:rsidRPr="00B76DFD">
        <w:rPr>
          <w:rFonts w:ascii="Palatino Linotype" w:eastAsia="Calibri" w:hAnsi="Palatino Linotype" w:cs="Arial"/>
          <w:b/>
          <w:i/>
        </w:rPr>
        <w:t>En caso de que el recurso se interponga de manera electrónica no será indispensable que contengan los requisitos establecidos en las fracciones II, IV, VII y VIII.”</w:t>
      </w:r>
    </w:p>
    <w:p w:rsidR="001269C9" w:rsidRPr="00B76DFD" w:rsidRDefault="001269C9" w:rsidP="001269C9">
      <w:pPr>
        <w:autoSpaceDE w:val="0"/>
        <w:autoSpaceDN w:val="0"/>
        <w:adjustRightInd w:val="0"/>
        <w:spacing w:before="240" w:line="360" w:lineRule="auto"/>
        <w:jc w:val="both"/>
        <w:rPr>
          <w:rFonts w:ascii="Palatino Linotype" w:hAnsi="Palatino Linotype"/>
        </w:rPr>
      </w:pPr>
    </w:p>
    <w:p w:rsidR="001269C9" w:rsidRPr="00B76DFD" w:rsidRDefault="001269C9" w:rsidP="001269C9">
      <w:pPr>
        <w:autoSpaceDE w:val="0"/>
        <w:autoSpaceDN w:val="0"/>
        <w:adjustRightInd w:val="0"/>
        <w:spacing w:before="240" w:line="360" w:lineRule="auto"/>
        <w:jc w:val="both"/>
        <w:rPr>
          <w:rFonts w:ascii="Palatino Linotype" w:hAnsi="Palatino Linotype"/>
        </w:rPr>
      </w:pPr>
      <w:r w:rsidRPr="00B76DFD">
        <w:rPr>
          <w:rFonts w:ascii="Palatino Linotype" w:hAnsi="Palatino Linotype"/>
        </w:rPr>
        <w:lastRenderedPageBreak/>
        <w:t>Cabe señalar que El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w:t>
      </w:r>
    </w:p>
    <w:tbl>
      <w:tblPr>
        <w:tblStyle w:val="Tablaconcuadrcula1"/>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tblGrid>
      <w:tr w:rsidR="001269C9" w:rsidRPr="00B76DFD" w:rsidTr="005B4032">
        <w:trPr>
          <w:trHeight w:val="1360"/>
        </w:trPr>
        <w:tc>
          <w:tcPr>
            <w:tcW w:w="7982" w:type="dxa"/>
          </w:tcPr>
          <w:p w:rsidR="001269C9" w:rsidRPr="00B76DFD" w:rsidRDefault="001269C9" w:rsidP="005B4032">
            <w:pPr>
              <w:autoSpaceDE w:val="0"/>
              <w:autoSpaceDN w:val="0"/>
              <w:adjustRightInd w:val="0"/>
              <w:spacing w:before="240" w:line="360" w:lineRule="auto"/>
              <w:jc w:val="both"/>
              <w:rPr>
                <w:rFonts w:ascii="Palatino Linotype" w:hAnsi="Palatino Linotype"/>
                <w:i/>
              </w:rPr>
            </w:pPr>
            <w:r w:rsidRPr="00B76DFD">
              <w:rPr>
                <w:rFonts w:ascii="Palatino Linotype" w:hAnsi="Palatino Linotype"/>
                <w:i/>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p>
        </w:tc>
      </w:tr>
    </w:tbl>
    <w:p w:rsidR="001269C9" w:rsidRPr="00B76DFD" w:rsidRDefault="001269C9" w:rsidP="001269C9">
      <w:pPr>
        <w:autoSpaceDE w:val="0"/>
        <w:autoSpaceDN w:val="0"/>
        <w:adjustRightInd w:val="0"/>
        <w:spacing w:before="240" w:line="360" w:lineRule="auto"/>
        <w:jc w:val="both"/>
        <w:rPr>
          <w:rFonts w:ascii="Palatino Linotype" w:hAnsi="Palatino Linotype"/>
        </w:rPr>
      </w:pPr>
      <w:r w:rsidRPr="00B76DFD">
        <w:rPr>
          <w:rFonts w:ascii="Palatino Linotype" w:hAnsi="Palatino Linotype"/>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tblGrid>
      <w:tr w:rsidR="001269C9" w:rsidRPr="00B76DFD" w:rsidTr="005B4032">
        <w:trPr>
          <w:jc w:val="center"/>
        </w:trPr>
        <w:tc>
          <w:tcPr>
            <w:tcW w:w="8075" w:type="dxa"/>
          </w:tcPr>
          <w:p w:rsidR="001269C9" w:rsidRPr="00B76DFD" w:rsidRDefault="001269C9" w:rsidP="005B4032">
            <w:pPr>
              <w:autoSpaceDE w:val="0"/>
              <w:autoSpaceDN w:val="0"/>
              <w:adjustRightInd w:val="0"/>
              <w:spacing w:before="240" w:line="360" w:lineRule="auto"/>
              <w:jc w:val="center"/>
              <w:rPr>
                <w:rFonts w:ascii="Palatino Linotype" w:hAnsi="Palatino Linotype"/>
                <w:b/>
                <w:i/>
              </w:rPr>
            </w:pPr>
            <w:r w:rsidRPr="00B76DFD">
              <w:rPr>
                <w:rFonts w:ascii="Palatino Linotype" w:hAnsi="Palatino Linotype"/>
                <w:b/>
                <w:i/>
              </w:rPr>
              <w:t xml:space="preserve">Constitución Política de los Estados Unidos Mexicanos </w:t>
            </w:r>
          </w:p>
          <w:p w:rsidR="001269C9" w:rsidRPr="00B76DFD" w:rsidRDefault="001269C9" w:rsidP="005B4032">
            <w:pPr>
              <w:autoSpaceDE w:val="0"/>
              <w:autoSpaceDN w:val="0"/>
              <w:adjustRightInd w:val="0"/>
              <w:spacing w:before="240" w:line="360" w:lineRule="auto"/>
              <w:jc w:val="both"/>
              <w:rPr>
                <w:rFonts w:ascii="Palatino Linotype" w:hAnsi="Palatino Linotype"/>
                <w:i/>
              </w:rPr>
            </w:pPr>
            <w:r w:rsidRPr="00B76DFD">
              <w:rPr>
                <w:rFonts w:ascii="Palatino Linotype" w:hAnsi="Palatino Linotype"/>
                <w:i/>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1269C9" w:rsidRPr="00B76DFD" w:rsidRDefault="001269C9" w:rsidP="005B4032">
            <w:pPr>
              <w:autoSpaceDE w:val="0"/>
              <w:autoSpaceDN w:val="0"/>
              <w:adjustRightInd w:val="0"/>
              <w:spacing w:before="240" w:line="360" w:lineRule="auto"/>
              <w:jc w:val="both"/>
              <w:rPr>
                <w:rFonts w:ascii="Palatino Linotype" w:hAnsi="Palatino Linotype"/>
                <w:i/>
              </w:rPr>
            </w:pPr>
            <w:r w:rsidRPr="00B76DFD">
              <w:rPr>
                <w:rFonts w:ascii="Palatino Linotype" w:hAnsi="Palatino Linotype"/>
                <w:i/>
              </w:rPr>
              <w:t xml:space="preserve">(…) </w:t>
            </w:r>
          </w:p>
          <w:p w:rsidR="001269C9" w:rsidRPr="00B76DFD" w:rsidRDefault="001269C9" w:rsidP="005B4032">
            <w:pPr>
              <w:autoSpaceDE w:val="0"/>
              <w:autoSpaceDN w:val="0"/>
              <w:adjustRightInd w:val="0"/>
              <w:spacing w:before="240" w:line="360" w:lineRule="auto"/>
              <w:jc w:val="both"/>
              <w:rPr>
                <w:rFonts w:ascii="Palatino Linotype" w:hAnsi="Palatino Linotype"/>
                <w:i/>
              </w:rPr>
            </w:pPr>
            <w:r w:rsidRPr="00B76DFD">
              <w:rPr>
                <w:rFonts w:ascii="Palatino Linotype" w:hAnsi="Palatino Linotype"/>
                <w:i/>
              </w:rPr>
              <w:t xml:space="preserve">Para efectos de lo dispuesto en el presente artículo se observará lo siguiente: A. Para el ejercicio del derecho de acceso a la información, la Federación, los Estados </w:t>
            </w:r>
            <w:r w:rsidRPr="00B76DFD">
              <w:rPr>
                <w:rFonts w:ascii="Palatino Linotype" w:hAnsi="Palatino Linotype"/>
                <w:i/>
              </w:rPr>
              <w:lastRenderedPageBreak/>
              <w:t>y el Distrito Federal, en el ámbito de sus respectivas competencias, se regirán por los siguientes principios y bases:</w:t>
            </w:r>
          </w:p>
          <w:p w:rsidR="001269C9" w:rsidRPr="00B76DFD" w:rsidRDefault="001269C9" w:rsidP="005B4032">
            <w:pPr>
              <w:autoSpaceDE w:val="0"/>
              <w:autoSpaceDN w:val="0"/>
              <w:adjustRightInd w:val="0"/>
              <w:spacing w:before="240" w:line="360" w:lineRule="auto"/>
              <w:jc w:val="both"/>
              <w:rPr>
                <w:rFonts w:ascii="Palatino Linotype" w:hAnsi="Palatino Linotype"/>
                <w:i/>
              </w:rPr>
            </w:pPr>
            <w:r w:rsidRPr="00B76DFD">
              <w:rPr>
                <w:rFonts w:ascii="Palatino Linotype" w:hAnsi="Palatino Linotype"/>
                <w:i/>
              </w:rPr>
              <w:t xml:space="preserve"> (…) </w:t>
            </w:r>
          </w:p>
          <w:p w:rsidR="001269C9" w:rsidRPr="00B76DFD" w:rsidRDefault="001269C9" w:rsidP="005B4032">
            <w:pPr>
              <w:autoSpaceDE w:val="0"/>
              <w:autoSpaceDN w:val="0"/>
              <w:adjustRightInd w:val="0"/>
              <w:spacing w:before="240" w:line="360" w:lineRule="auto"/>
              <w:jc w:val="both"/>
              <w:rPr>
                <w:rFonts w:ascii="Palatino Linotype" w:hAnsi="Palatino Linotype"/>
                <w:i/>
              </w:rPr>
            </w:pPr>
            <w:r w:rsidRPr="00B76DFD">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1269C9" w:rsidRPr="00B76DFD" w:rsidRDefault="001269C9" w:rsidP="005B4032">
            <w:pPr>
              <w:autoSpaceDE w:val="0"/>
              <w:autoSpaceDN w:val="0"/>
              <w:adjustRightInd w:val="0"/>
              <w:spacing w:before="240" w:line="360" w:lineRule="auto"/>
              <w:jc w:val="both"/>
              <w:rPr>
                <w:rFonts w:ascii="Palatino Linotype" w:hAnsi="Palatino Linotype" w:cs="Arial"/>
                <w:i/>
              </w:rPr>
            </w:pPr>
            <w:r w:rsidRPr="00B76DFD">
              <w:rPr>
                <w:rFonts w:ascii="Palatino Linotype" w:hAnsi="Palatino Linotype" w:cs="Arial"/>
                <w:i/>
              </w:rPr>
              <w:t>IV. Se establecerán mecanismos de acceso a la información y procedimientos de revisión expeditos que se sustanciarán ante los organismos autónomos especializados e imparciales que establece esta Constitución.”</w:t>
            </w:r>
          </w:p>
          <w:p w:rsidR="001269C9" w:rsidRPr="00B76DFD" w:rsidRDefault="001269C9" w:rsidP="005B4032">
            <w:pPr>
              <w:autoSpaceDE w:val="0"/>
              <w:autoSpaceDN w:val="0"/>
              <w:adjustRightInd w:val="0"/>
              <w:spacing w:before="240" w:line="360" w:lineRule="auto"/>
              <w:jc w:val="both"/>
              <w:rPr>
                <w:rFonts w:ascii="Palatino Linotype" w:hAnsi="Palatino Linotype" w:cs="Arial"/>
                <w:b/>
                <w:i/>
              </w:rPr>
            </w:pPr>
            <w:r w:rsidRPr="00B76DFD">
              <w:rPr>
                <w:rFonts w:ascii="Palatino Linotype" w:hAnsi="Palatino Linotype" w:cs="Arial"/>
                <w:b/>
                <w:i/>
              </w:rPr>
              <w:t>Constitución Política del Estado Libre y Soberano de México</w:t>
            </w:r>
          </w:p>
          <w:p w:rsidR="001269C9" w:rsidRPr="00B76DFD" w:rsidRDefault="001269C9" w:rsidP="005B4032">
            <w:pPr>
              <w:autoSpaceDE w:val="0"/>
              <w:autoSpaceDN w:val="0"/>
              <w:adjustRightInd w:val="0"/>
              <w:spacing w:before="240" w:line="360" w:lineRule="auto"/>
              <w:jc w:val="both"/>
              <w:rPr>
                <w:rFonts w:ascii="Palatino Linotype" w:eastAsia="Calibri" w:hAnsi="Palatino Linotype" w:cs="Arial"/>
                <w:i/>
                <w:lang w:val="es-ES_tradnl" w:eastAsia="es-MX"/>
              </w:rPr>
            </w:pPr>
            <w:r w:rsidRPr="00B76DFD">
              <w:rPr>
                <w:rFonts w:ascii="Palatino Linotype" w:eastAsia="Calibri" w:hAnsi="Palatino Linotype" w:cs="Arial"/>
                <w:i/>
                <w:lang w:val="es-ES_tradnl" w:eastAsia="es-MX"/>
              </w:rPr>
              <w:t>“Artículo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 para su protección, las cuales no podrán restringirse ni suspenderse salvo en los casos y bajo las condiciones que la Constitución Política de los Estados Unidos Mexicanos establece.</w:t>
            </w:r>
          </w:p>
          <w:p w:rsidR="001269C9" w:rsidRPr="00B76DFD" w:rsidRDefault="001269C9" w:rsidP="005B4032">
            <w:pPr>
              <w:autoSpaceDE w:val="0"/>
              <w:autoSpaceDN w:val="0"/>
              <w:adjustRightInd w:val="0"/>
              <w:spacing w:before="240" w:line="360" w:lineRule="auto"/>
              <w:jc w:val="both"/>
              <w:rPr>
                <w:rFonts w:ascii="Palatino Linotype" w:eastAsia="Calibri" w:hAnsi="Palatino Linotype" w:cs="Arial"/>
                <w:i/>
                <w:lang w:val="es-ES_tradnl" w:eastAsia="es-MX"/>
              </w:rPr>
            </w:pPr>
            <w:r w:rsidRPr="00B76DFD">
              <w:rPr>
                <w:rFonts w:ascii="Palatino Linotype" w:eastAsia="Calibri" w:hAnsi="Palatino Linotype" w:cs="Arial"/>
                <w:i/>
                <w:lang w:val="es-ES_tradnl" w:eastAsia="es-MX"/>
              </w:rPr>
              <w:t>(…)</w:t>
            </w:r>
          </w:p>
          <w:p w:rsidR="001269C9" w:rsidRPr="00B76DFD" w:rsidRDefault="001269C9" w:rsidP="005B4032">
            <w:pPr>
              <w:autoSpaceDE w:val="0"/>
              <w:autoSpaceDN w:val="0"/>
              <w:adjustRightInd w:val="0"/>
              <w:spacing w:before="240" w:line="360" w:lineRule="auto"/>
              <w:jc w:val="both"/>
              <w:rPr>
                <w:rFonts w:ascii="Palatino Linotype" w:eastAsia="Calibri" w:hAnsi="Palatino Linotype" w:cs="Arial"/>
                <w:i/>
                <w:lang w:val="es-ES_tradnl" w:eastAsia="es-MX"/>
              </w:rPr>
            </w:pPr>
            <w:r w:rsidRPr="00B76DFD">
              <w:rPr>
                <w:rFonts w:ascii="Palatino Linotype" w:eastAsia="Calibri" w:hAnsi="Palatino Linotype" w:cs="Arial"/>
                <w:i/>
                <w:lang w:val="es-ES_tradnl" w:eastAsia="es-MX"/>
              </w:rPr>
              <w:t>Toda persona en el Estado de México, tiene derecho al libre acceso a la información plural y oportuna, así como a buscar recibir y difundir información e ideas de toda índole por cualquier medio de expresión.</w:t>
            </w:r>
          </w:p>
          <w:p w:rsidR="001269C9" w:rsidRPr="00B76DFD" w:rsidRDefault="001269C9" w:rsidP="005B4032">
            <w:pPr>
              <w:autoSpaceDE w:val="0"/>
              <w:autoSpaceDN w:val="0"/>
              <w:adjustRightInd w:val="0"/>
              <w:spacing w:before="240" w:line="360" w:lineRule="auto"/>
              <w:jc w:val="both"/>
              <w:rPr>
                <w:rFonts w:ascii="Palatino Linotype" w:eastAsia="Calibri" w:hAnsi="Palatino Linotype" w:cs="Arial"/>
                <w:i/>
                <w:lang w:val="es-ES_tradnl" w:eastAsia="es-MX"/>
              </w:rPr>
            </w:pPr>
            <w:r w:rsidRPr="00B76DFD">
              <w:rPr>
                <w:rFonts w:ascii="Palatino Linotype" w:eastAsia="Calibri" w:hAnsi="Palatino Linotype" w:cs="Arial"/>
                <w:i/>
                <w:lang w:val="es-ES_tradnl" w:eastAsia="es-MX"/>
              </w:rPr>
              <w:lastRenderedPageBreak/>
              <w:t>(…)</w:t>
            </w:r>
          </w:p>
          <w:p w:rsidR="001269C9" w:rsidRPr="00B76DFD" w:rsidRDefault="001269C9" w:rsidP="005B4032">
            <w:pPr>
              <w:autoSpaceDE w:val="0"/>
              <w:autoSpaceDN w:val="0"/>
              <w:adjustRightInd w:val="0"/>
              <w:spacing w:before="240" w:line="360" w:lineRule="auto"/>
              <w:jc w:val="both"/>
              <w:rPr>
                <w:rFonts w:ascii="Palatino Linotype" w:eastAsia="Calibri" w:hAnsi="Palatino Linotype" w:cs="Arial"/>
                <w:i/>
                <w:lang w:val="es-ES_tradnl" w:eastAsia="es-MX"/>
              </w:rPr>
            </w:pPr>
            <w:r w:rsidRPr="00B76DFD">
              <w:rPr>
                <w:rFonts w:ascii="Palatino Linotype" w:eastAsia="Calibri" w:hAnsi="Palatino Linotype" w:cs="Arial"/>
                <w:i/>
                <w:lang w:val="es-ES_tradnl" w:eastAsia="es-MX"/>
              </w:rPr>
              <w:t>El derecho a la información será garantizado por el Estado. La ley establecerá las previsiones que permitan asegurar la protección, el respeto y la difusión de este derecho.</w:t>
            </w:r>
          </w:p>
          <w:p w:rsidR="001269C9" w:rsidRPr="00B76DFD" w:rsidRDefault="001269C9" w:rsidP="005B4032">
            <w:pPr>
              <w:autoSpaceDE w:val="0"/>
              <w:autoSpaceDN w:val="0"/>
              <w:adjustRightInd w:val="0"/>
              <w:spacing w:before="240" w:line="360" w:lineRule="auto"/>
              <w:jc w:val="both"/>
              <w:rPr>
                <w:rFonts w:ascii="Palatino Linotype" w:eastAsia="Calibri" w:hAnsi="Palatino Linotype" w:cs="Arial"/>
                <w:i/>
                <w:lang w:val="es-ES_tradnl" w:eastAsia="es-MX"/>
              </w:rPr>
            </w:pPr>
            <w:r w:rsidRPr="00B76DFD">
              <w:rPr>
                <w:rFonts w:ascii="Palatino Linotype" w:eastAsia="Calibri" w:hAnsi="Palatino Linotype" w:cs="Arial"/>
                <w:i/>
                <w:lang w:val="es-ES_tradnl"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1269C9" w:rsidRPr="00B76DFD" w:rsidRDefault="001269C9" w:rsidP="005B4032">
            <w:pPr>
              <w:autoSpaceDE w:val="0"/>
              <w:autoSpaceDN w:val="0"/>
              <w:adjustRightInd w:val="0"/>
              <w:spacing w:before="240" w:line="360" w:lineRule="auto"/>
              <w:jc w:val="both"/>
              <w:rPr>
                <w:rFonts w:ascii="Palatino Linotype" w:eastAsia="Calibri" w:hAnsi="Palatino Linotype" w:cs="Arial"/>
                <w:i/>
                <w:lang w:val="es-ES_tradnl" w:eastAsia="es-MX"/>
              </w:rPr>
            </w:pPr>
            <w:r w:rsidRPr="00B76DFD">
              <w:rPr>
                <w:rFonts w:ascii="Palatino Linotype" w:eastAsia="Calibri" w:hAnsi="Palatino Linotype" w:cs="Arial"/>
                <w:i/>
                <w:lang w:val="es-ES_tradnl" w:eastAsia="es-MX"/>
              </w:rPr>
              <w:t>III. Toda persona, sin necesidad de acreditar interés alguno o justificar su utilización, tendrá acceso gratuito a la información pública, a sus datos personales o a la rectificación de éstos;</w:t>
            </w:r>
          </w:p>
          <w:p w:rsidR="001269C9" w:rsidRPr="00B76DFD" w:rsidRDefault="001269C9" w:rsidP="005B4032">
            <w:pPr>
              <w:autoSpaceDE w:val="0"/>
              <w:autoSpaceDN w:val="0"/>
              <w:adjustRightInd w:val="0"/>
              <w:spacing w:before="240" w:line="360" w:lineRule="auto"/>
              <w:jc w:val="both"/>
              <w:rPr>
                <w:rFonts w:ascii="Palatino Linotype" w:eastAsia="Calibri" w:hAnsi="Palatino Linotype" w:cs="Arial"/>
                <w:i/>
                <w:lang w:val="es-ES_tradnl" w:eastAsia="es-MX"/>
              </w:rPr>
            </w:pPr>
            <w:r w:rsidRPr="00B76DFD">
              <w:rPr>
                <w:rFonts w:ascii="Palatino Linotype" w:eastAsia="Calibri" w:hAnsi="Palatino Linotype" w:cs="Arial"/>
                <w:i/>
                <w:lang w:val="es-ES_tradnl" w:eastAsia="es-MX"/>
              </w:rPr>
              <w:t>IV. Se establecerán mecanismos de acceso a la información y procedimientos de revisión expeditos que se sustanciarán ante el organismo autónomo especializado e imparcial que establece esta Constitución.</w:t>
            </w:r>
          </w:p>
          <w:p w:rsidR="001269C9" w:rsidRPr="00B76DFD" w:rsidRDefault="001269C9" w:rsidP="005B4032">
            <w:pPr>
              <w:autoSpaceDE w:val="0"/>
              <w:autoSpaceDN w:val="0"/>
              <w:adjustRightInd w:val="0"/>
              <w:spacing w:before="240" w:line="360" w:lineRule="auto"/>
              <w:jc w:val="both"/>
              <w:rPr>
                <w:rFonts w:ascii="Palatino Linotype" w:hAnsi="Palatino Linotype" w:cs="Arial"/>
                <w:i/>
              </w:rPr>
            </w:pPr>
            <w:r w:rsidRPr="00B76DFD">
              <w:rPr>
                <w:rFonts w:ascii="Palatino Linotype" w:hAnsi="Palatino Linotype" w:cs="Arial"/>
                <w:i/>
              </w:rPr>
              <w:t>(…)</w:t>
            </w:r>
          </w:p>
          <w:p w:rsidR="001269C9" w:rsidRPr="00B76DFD" w:rsidRDefault="001269C9" w:rsidP="005B4032">
            <w:pPr>
              <w:autoSpaceDE w:val="0"/>
              <w:autoSpaceDN w:val="0"/>
              <w:adjustRightInd w:val="0"/>
              <w:spacing w:before="240" w:line="360" w:lineRule="auto"/>
              <w:jc w:val="both"/>
              <w:rPr>
                <w:rFonts w:ascii="Palatino Linotype" w:hAnsi="Palatino Linotype" w:cs="Arial"/>
                <w:i/>
              </w:rPr>
            </w:pPr>
            <w:r w:rsidRPr="00B76DFD">
              <w:rPr>
                <w:rFonts w:ascii="Palatino Linotype" w:hAnsi="Palatino Linotype" w:cs="Arial"/>
                <w:i/>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w:t>
            </w:r>
            <w:r w:rsidRPr="00B76DFD">
              <w:rPr>
                <w:rFonts w:ascii="Palatino Linotype" w:hAnsi="Palatino Linotype" w:cs="Arial"/>
                <w:i/>
              </w:rPr>
              <w:lastRenderedPageBreak/>
              <w:t>datos personales en posesión de los sujetos obligados en los términos que establezca la ley. (…)”</w:t>
            </w:r>
          </w:p>
        </w:tc>
      </w:tr>
    </w:tbl>
    <w:p w:rsidR="001269C9" w:rsidRPr="00B76DFD" w:rsidRDefault="001269C9" w:rsidP="001269C9">
      <w:pPr>
        <w:autoSpaceDE w:val="0"/>
        <w:autoSpaceDN w:val="0"/>
        <w:adjustRightInd w:val="0"/>
        <w:spacing w:before="240" w:line="360" w:lineRule="auto"/>
        <w:jc w:val="both"/>
        <w:rPr>
          <w:rFonts w:ascii="Palatino Linotype" w:hAnsi="Palatino Linotype"/>
        </w:rPr>
      </w:pPr>
      <w:r w:rsidRPr="00B76DFD">
        <w:rPr>
          <w:rFonts w:ascii="Palatino Linotype" w:hAnsi="Palatino Linotype"/>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B76DFD">
        <w:rPr>
          <w:rFonts w:ascii="Palatino Linotype" w:hAnsi="Palatino Linotype"/>
          <w:b/>
          <w:u w:val="single"/>
        </w:rPr>
        <w:t>incluso, la solicitud de acceso a la información pueda ser anónima o no contener un nombre que identifique al solicitante o que permita tener certeza sobre su identidad</w:t>
      </w:r>
      <w:r w:rsidRPr="00B76DFD">
        <w:rPr>
          <w:rFonts w:ascii="Palatino Linotype" w:hAnsi="Palatino Linotype"/>
        </w:rPr>
        <w:t xml:space="preserve">. </w:t>
      </w:r>
    </w:p>
    <w:p w:rsidR="001269C9" w:rsidRPr="00B76DFD" w:rsidRDefault="001269C9" w:rsidP="001269C9">
      <w:pPr>
        <w:pStyle w:val="Prrafodelista"/>
        <w:autoSpaceDE w:val="0"/>
        <w:autoSpaceDN w:val="0"/>
        <w:adjustRightInd w:val="0"/>
        <w:spacing w:before="240" w:after="160" w:line="360" w:lineRule="auto"/>
        <w:ind w:left="0"/>
        <w:jc w:val="both"/>
        <w:rPr>
          <w:rFonts w:ascii="Palatino Linotype" w:hAnsi="Palatino Linotype"/>
        </w:rPr>
      </w:pPr>
      <w:r w:rsidRPr="00B76DFD">
        <w:rPr>
          <w:rFonts w:ascii="Palatino Linotype" w:hAnsi="Palatino Linotype"/>
        </w:rPr>
        <w:t xml:space="preserve">En conclusión, se cubrieron los requisitos de procedencia y </w:t>
      </w:r>
      <w:proofErr w:type="spellStart"/>
      <w:r w:rsidRPr="00B76DFD">
        <w:rPr>
          <w:rFonts w:ascii="Palatino Linotype" w:hAnsi="Palatino Linotype"/>
        </w:rPr>
        <w:t>procedibilidad</w:t>
      </w:r>
      <w:proofErr w:type="spellEnd"/>
      <w:r w:rsidRPr="00B76DFD">
        <w:rPr>
          <w:rFonts w:ascii="Palatino Linotype" w:hAnsi="Palatino Linotype"/>
        </w:rPr>
        <w:t xml:space="preserve"> y conforme a las constancias que obran en el expediente.</w:t>
      </w:r>
    </w:p>
    <w:p w:rsidR="001269C9" w:rsidRPr="00B76DFD" w:rsidRDefault="001269C9" w:rsidP="001269C9">
      <w:pPr>
        <w:pStyle w:val="Prrafodelista"/>
        <w:autoSpaceDE w:val="0"/>
        <w:autoSpaceDN w:val="0"/>
        <w:adjustRightInd w:val="0"/>
        <w:spacing w:before="240" w:after="160" w:line="360" w:lineRule="auto"/>
        <w:ind w:left="0"/>
        <w:jc w:val="both"/>
        <w:rPr>
          <w:rFonts w:ascii="Palatino Linotype" w:hAnsi="Palatino Linotype" w:cs="Arial"/>
        </w:rPr>
      </w:pPr>
    </w:p>
    <w:p w:rsidR="001269C9" w:rsidRPr="00B76DFD" w:rsidRDefault="001269C9" w:rsidP="001269C9">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B76DFD">
        <w:rPr>
          <w:rFonts w:ascii="Palatino Linotype" w:hAnsi="Palatino Linotype" w:cs="Arial"/>
          <w:b/>
          <w:sz w:val="28"/>
        </w:rPr>
        <w:t>TERCERO</w:t>
      </w:r>
      <w:r w:rsidRPr="00B76DFD">
        <w:rPr>
          <w:rFonts w:ascii="Palatino Linotype" w:hAnsi="Palatino Linotype" w:cs="Arial"/>
          <w:b/>
        </w:rPr>
        <w:t xml:space="preserve">. </w:t>
      </w:r>
      <w:r w:rsidRPr="00B76DFD">
        <w:rPr>
          <w:rFonts w:ascii="Palatino Linotype" w:hAnsi="Palatino Linotype" w:cs="Arial"/>
          <w:b/>
          <w:sz w:val="28"/>
          <w:szCs w:val="28"/>
        </w:rPr>
        <w:t>De las causas de improcedencia.</w:t>
      </w:r>
    </w:p>
    <w:p w:rsidR="001269C9" w:rsidRPr="00B76DFD" w:rsidRDefault="001269C9" w:rsidP="001269C9">
      <w:pPr>
        <w:pStyle w:val="Prrafodelista"/>
        <w:autoSpaceDE w:val="0"/>
        <w:autoSpaceDN w:val="0"/>
        <w:adjustRightInd w:val="0"/>
        <w:spacing w:before="240" w:after="160" w:line="360" w:lineRule="auto"/>
        <w:ind w:left="0"/>
        <w:jc w:val="both"/>
        <w:rPr>
          <w:rFonts w:ascii="Palatino Linotype" w:hAnsi="Palatino Linotype" w:cs="Arial"/>
        </w:rPr>
      </w:pPr>
      <w:r w:rsidRPr="00B76DFD">
        <w:rPr>
          <w:rFonts w:ascii="Palatino Linotype" w:hAnsi="Palatino Linotype" w:cs="Arial"/>
        </w:rPr>
        <w:t xml:space="preserve">En el procedimiento de acceso a la información y de los medios de impugnación de la materia, se advierten diversos supuestos de </w:t>
      </w:r>
      <w:proofErr w:type="spellStart"/>
      <w:r w:rsidRPr="00B76DFD">
        <w:rPr>
          <w:rFonts w:ascii="Palatino Linotype" w:hAnsi="Palatino Linotype" w:cs="Arial"/>
        </w:rPr>
        <w:t>procedibilidad</w:t>
      </w:r>
      <w:proofErr w:type="spellEnd"/>
      <w:r w:rsidRPr="00B76DFD">
        <w:rPr>
          <w:rFonts w:ascii="Palatino Linotype" w:hAnsi="Palatino Linotype"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1269C9" w:rsidRPr="00B76DFD" w:rsidRDefault="001269C9" w:rsidP="001269C9">
      <w:pPr>
        <w:pStyle w:val="Prrafodelista"/>
        <w:autoSpaceDE w:val="0"/>
        <w:autoSpaceDN w:val="0"/>
        <w:adjustRightInd w:val="0"/>
        <w:spacing w:line="360" w:lineRule="auto"/>
        <w:ind w:left="0"/>
        <w:jc w:val="both"/>
        <w:rPr>
          <w:rFonts w:ascii="Palatino Linotype" w:hAnsi="Palatino Linotype" w:cs="Arial"/>
        </w:rPr>
      </w:pPr>
      <w:r w:rsidRPr="00B76DFD">
        <w:rPr>
          <w:rFonts w:ascii="Palatino Linotype" w:hAnsi="Palatino Linotype" w:cs="Arial"/>
        </w:rPr>
        <w:t xml:space="preserve">Siendo facultad de este Órgano entrar al estudio de las causas de improcedencia que hagan valer las partes o que se adviertan de oficio por este </w:t>
      </w:r>
      <w:proofErr w:type="spellStart"/>
      <w:r w:rsidRPr="00B76DFD">
        <w:rPr>
          <w:rFonts w:ascii="Palatino Linotype" w:hAnsi="Palatino Linotype" w:cs="Arial"/>
        </w:rPr>
        <w:t>Resolutor</w:t>
      </w:r>
      <w:proofErr w:type="spellEnd"/>
      <w:r w:rsidRPr="00B76DFD">
        <w:rPr>
          <w:rFonts w:ascii="Palatino Linotype" w:hAnsi="Palatino Linotype" w:cs="Arial"/>
        </w:rPr>
        <w:t xml:space="preserve"> y por ende objeto </w:t>
      </w:r>
      <w:r w:rsidRPr="00B76DFD">
        <w:rPr>
          <w:rFonts w:ascii="Palatino Linotype" w:hAnsi="Palatino Linotype" w:cs="Arial"/>
        </w:rPr>
        <w:lastRenderedPageBreak/>
        <w:t>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B76DFD">
        <w:rPr>
          <w:rStyle w:val="Refdenotaalpie"/>
          <w:rFonts w:ascii="Palatino Linotype" w:hAnsi="Palatino Linotype" w:cs="Arial"/>
        </w:rPr>
        <w:footnoteReference w:id="1"/>
      </w:r>
      <w:r w:rsidRPr="00B76DFD">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rsidR="001269C9" w:rsidRPr="00B76DFD" w:rsidRDefault="001269C9" w:rsidP="001269C9">
      <w:pPr>
        <w:tabs>
          <w:tab w:val="left" w:pos="709"/>
        </w:tabs>
        <w:spacing w:before="240" w:line="360" w:lineRule="auto"/>
        <w:ind w:right="51"/>
        <w:jc w:val="both"/>
        <w:rPr>
          <w:rFonts w:ascii="Palatino Linotype" w:hAnsi="Palatino Linotype"/>
          <w:b/>
          <w:sz w:val="28"/>
          <w:szCs w:val="28"/>
        </w:rPr>
      </w:pPr>
    </w:p>
    <w:p w:rsidR="001269C9" w:rsidRPr="00B76DFD" w:rsidRDefault="001269C9" w:rsidP="001269C9">
      <w:pPr>
        <w:tabs>
          <w:tab w:val="left" w:pos="709"/>
        </w:tabs>
        <w:spacing w:before="240" w:line="360" w:lineRule="auto"/>
        <w:ind w:right="51"/>
        <w:jc w:val="both"/>
        <w:rPr>
          <w:rFonts w:ascii="Palatino Linotype" w:hAnsi="Palatino Linotype"/>
          <w:b/>
          <w:sz w:val="28"/>
          <w:szCs w:val="28"/>
        </w:rPr>
      </w:pPr>
      <w:r w:rsidRPr="00B76DFD">
        <w:rPr>
          <w:rFonts w:ascii="Palatino Linotype" w:hAnsi="Palatino Linotype"/>
          <w:b/>
          <w:sz w:val="28"/>
          <w:szCs w:val="28"/>
        </w:rPr>
        <w:t xml:space="preserve">CUARTO. Estudio y resolución del asunto </w:t>
      </w:r>
      <w:r w:rsidRPr="00B76DFD">
        <w:rPr>
          <w:rFonts w:ascii="Palatino Linotype" w:hAnsi="Palatino Linotype"/>
          <w:b/>
          <w:sz w:val="28"/>
          <w:szCs w:val="28"/>
        </w:rPr>
        <w:tab/>
      </w:r>
    </w:p>
    <w:p w:rsidR="001269C9" w:rsidRPr="00B76DFD" w:rsidRDefault="001269C9" w:rsidP="001269C9">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B76DFD">
        <w:rPr>
          <w:rFonts w:ascii="Palatino Linotype" w:eastAsia="Palatino Linotype" w:hAnsi="Palatino Linotype" w:cs="Palatino Linotype"/>
          <w:color w:val="000000"/>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w:t>
      </w:r>
      <w:r w:rsidRPr="00B76DFD">
        <w:rPr>
          <w:rFonts w:ascii="Palatino Linotype" w:eastAsia="Palatino Linotype" w:hAnsi="Palatino Linotype" w:cs="Palatino Linotype"/>
          <w:color w:val="000000"/>
        </w:rPr>
        <w:lastRenderedPageBreak/>
        <w:t>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1269C9" w:rsidRPr="00B76DFD" w:rsidRDefault="001269C9" w:rsidP="001269C9">
      <w:pPr>
        <w:autoSpaceDE w:val="0"/>
        <w:autoSpaceDN w:val="0"/>
        <w:adjustRightInd w:val="0"/>
        <w:ind w:right="567"/>
        <w:rPr>
          <w:rFonts w:ascii="Palatino Linotype" w:eastAsia="Calibri" w:hAnsi="Palatino Linotype" w:cs="Arial"/>
        </w:rPr>
      </w:pPr>
    </w:p>
    <w:p w:rsidR="001269C9" w:rsidRPr="00B76DFD" w:rsidRDefault="001269C9" w:rsidP="001269C9">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B76DFD">
        <w:rPr>
          <w:rFonts w:ascii="Palatino Linotype" w:eastAsia="Palatino Linotype" w:hAnsi="Palatino Linotype" w:cs="Palatino Linotype"/>
          <w:color w:val="000000"/>
        </w:rPr>
        <w:t>Ahora bien, el artículo 179 de la Ley de Transparencia establece las causales para la procedencia del recurso de revisión, tal como se transcribe:</w:t>
      </w:r>
    </w:p>
    <w:p w:rsidR="001269C9" w:rsidRPr="00B76DFD" w:rsidRDefault="001269C9" w:rsidP="001269C9">
      <w:pPr>
        <w:pStyle w:val="Citas"/>
        <w:spacing w:before="0" w:after="0" w:line="240" w:lineRule="auto"/>
      </w:pPr>
      <w:r w:rsidRPr="00B76DFD">
        <w:rPr>
          <w:b/>
        </w:rPr>
        <w:t>Artículo 179.</w:t>
      </w:r>
      <w:r w:rsidRPr="00B76DFD">
        <w:t xml:space="preserve"> El recurso de revisión es un medio de protección que la Ley otorga a los particulares, para hacer valer su derecho de acceso a la información pública, y procederá en contra de las siguientes causas: </w:t>
      </w:r>
    </w:p>
    <w:p w:rsidR="001269C9" w:rsidRPr="00B76DFD" w:rsidRDefault="001269C9" w:rsidP="001269C9">
      <w:pPr>
        <w:pStyle w:val="Citas"/>
        <w:numPr>
          <w:ilvl w:val="0"/>
          <w:numId w:val="4"/>
        </w:numPr>
        <w:spacing w:before="0" w:after="0" w:line="240" w:lineRule="auto"/>
      </w:pPr>
      <w:r w:rsidRPr="00B76DFD">
        <w:t xml:space="preserve">La negativa a la información solicitada; </w:t>
      </w:r>
    </w:p>
    <w:p w:rsidR="001269C9" w:rsidRPr="00B76DFD" w:rsidRDefault="001269C9" w:rsidP="001269C9">
      <w:pPr>
        <w:pStyle w:val="Citas"/>
        <w:numPr>
          <w:ilvl w:val="0"/>
          <w:numId w:val="4"/>
        </w:numPr>
        <w:spacing w:before="0" w:after="0" w:line="240" w:lineRule="auto"/>
      </w:pPr>
      <w:r w:rsidRPr="00B76DFD">
        <w:t xml:space="preserve">La clasificación de la información; </w:t>
      </w:r>
    </w:p>
    <w:p w:rsidR="001269C9" w:rsidRPr="00B76DFD" w:rsidRDefault="001269C9" w:rsidP="001269C9">
      <w:pPr>
        <w:pStyle w:val="Citas"/>
        <w:numPr>
          <w:ilvl w:val="0"/>
          <w:numId w:val="4"/>
        </w:numPr>
        <w:spacing w:before="0" w:after="0" w:line="240" w:lineRule="auto"/>
      </w:pPr>
      <w:r w:rsidRPr="00B76DFD">
        <w:t xml:space="preserve">La declaración de inexistencia de la información; </w:t>
      </w:r>
    </w:p>
    <w:p w:rsidR="001269C9" w:rsidRPr="00B76DFD" w:rsidRDefault="001269C9" w:rsidP="001269C9">
      <w:pPr>
        <w:pStyle w:val="Citas"/>
        <w:numPr>
          <w:ilvl w:val="0"/>
          <w:numId w:val="4"/>
        </w:numPr>
        <w:spacing w:before="0" w:after="0" w:line="240" w:lineRule="auto"/>
      </w:pPr>
      <w:r w:rsidRPr="00B76DFD">
        <w:t xml:space="preserve">La declaración de incompetencia por el sujeto obligado; </w:t>
      </w:r>
    </w:p>
    <w:p w:rsidR="001269C9" w:rsidRPr="00B76DFD" w:rsidRDefault="001269C9" w:rsidP="001269C9">
      <w:pPr>
        <w:pStyle w:val="Citas"/>
        <w:numPr>
          <w:ilvl w:val="0"/>
          <w:numId w:val="4"/>
        </w:numPr>
        <w:spacing w:before="0" w:after="0" w:line="240" w:lineRule="auto"/>
      </w:pPr>
      <w:r w:rsidRPr="00B76DFD">
        <w:t xml:space="preserve">La entrega de información incompleta; </w:t>
      </w:r>
    </w:p>
    <w:p w:rsidR="001269C9" w:rsidRPr="00B76DFD" w:rsidRDefault="001269C9" w:rsidP="001269C9">
      <w:pPr>
        <w:pStyle w:val="Citas"/>
        <w:numPr>
          <w:ilvl w:val="0"/>
          <w:numId w:val="4"/>
        </w:numPr>
        <w:spacing w:before="0" w:after="0" w:line="240" w:lineRule="auto"/>
        <w:rPr>
          <w:b/>
        </w:rPr>
      </w:pPr>
      <w:r w:rsidRPr="00B76DFD">
        <w:rPr>
          <w:b/>
        </w:rPr>
        <w:t xml:space="preserve">La entrega de información que no corresponda con lo solicitado; </w:t>
      </w:r>
    </w:p>
    <w:p w:rsidR="001269C9" w:rsidRPr="00B76DFD" w:rsidRDefault="001269C9" w:rsidP="001269C9">
      <w:pPr>
        <w:pStyle w:val="Citas"/>
        <w:numPr>
          <w:ilvl w:val="0"/>
          <w:numId w:val="4"/>
        </w:numPr>
        <w:spacing w:before="0" w:after="0" w:line="240" w:lineRule="auto"/>
      </w:pPr>
      <w:r w:rsidRPr="00B76DFD">
        <w:t xml:space="preserve">La falta de respuesta a una solicitud de acceso a la información; </w:t>
      </w:r>
    </w:p>
    <w:p w:rsidR="001269C9" w:rsidRPr="00B76DFD" w:rsidRDefault="001269C9" w:rsidP="001269C9">
      <w:pPr>
        <w:pStyle w:val="Citas"/>
        <w:numPr>
          <w:ilvl w:val="0"/>
          <w:numId w:val="4"/>
        </w:numPr>
        <w:spacing w:before="0" w:after="0" w:line="240" w:lineRule="auto"/>
      </w:pPr>
      <w:r w:rsidRPr="00B76DFD">
        <w:t xml:space="preserve">La notificación, entrega o puesta a disposición de información en una modalidad o formato distinto al solicitado; </w:t>
      </w:r>
    </w:p>
    <w:p w:rsidR="001269C9" w:rsidRPr="00B76DFD" w:rsidRDefault="001269C9" w:rsidP="001269C9">
      <w:pPr>
        <w:pStyle w:val="Citas"/>
        <w:numPr>
          <w:ilvl w:val="0"/>
          <w:numId w:val="4"/>
        </w:numPr>
        <w:spacing w:before="0" w:after="0" w:line="240" w:lineRule="auto"/>
      </w:pPr>
      <w:r w:rsidRPr="00B76DFD">
        <w:t xml:space="preserve">La entrega o puesta a disposición de información en un formato incomprensible y/o no accesible para el solicitante; </w:t>
      </w:r>
    </w:p>
    <w:p w:rsidR="001269C9" w:rsidRPr="00B76DFD" w:rsidRDefault="001269C9" w:rsidP="001269C9">
      <w:pPr>
        <w:pStyle w:val="Citas"/>
        <w:numPr>
          <w:ilvl w:val="0"/>
          <w:numId w:val="4"/>
        </w:numPr>
        <w:spacing w:before="0" w:after="0" w:line="240" w:lineRule="auto"/>
      </w:pPr>
      <w:r w:rsidRPr="00B76DFD">
        <w:t xml:space="preserve">Los costos o tiempos de entrega de la información; </w:t>
      </w:r>
    </w:p>
    <w:p w:rsidR="001269C9" w:rsidRPr="00B76DFD" w:rsidRDefault="001269C9" w:rsidP="001269C9">
      <w:pPr>
        <w:pStyle w:val="Citas"/>
        <w:numPr>
          <w:ilvl w:val="0"/>
          <w:numId w:val="4"/>
        </w:numPr>
        <w:spacing w:before="0" w:after="0" w:line="240" w:lineRule="auto"/>
      </w:pPr>
      <w:r w:rsidRPr="00B76DFD">
        <w:t xml:space="preserve">La falta de trámite a una solicitud; </w:t>
      </w:r>
    </w:p>
    <w:p w:rsidR="001269C9" w:rsidRPr="00B76DFD" w:rsidRDefault="001269C9" w:rsidP="001269C9">
      <w:pPr>
        <w:pStyle w:val="Citas"/>
        <w:numPr>
          <w:ilvl w:val="0"/>
          <w:numId w:val="4"/>
        </w:numPr>
        <w:spacing w:before="0" w:after="0" w:line="240" w:lineRule="auto"/>
      </w:pPr>
      <w:r w:rsidRPr="00B76DFD">
        <w:t xml:space="preserve">La negativa a permitir la consulta directa de la información; </w:t>
      </w:r>
    </w:p>
    <w:p w:rsidR="001269C9" w:rsidRPr="00B76DFD" w:rsidRDefault="001269C9" w:rsidP="001269C9">
      <w:pPr>
        <w:pStyle w:val="Citas"/>
        <w:numPr>
          <w:ilvl w:val="0"/>
          <w:numId w:val="4"/>
        </w:numPr>
        <w:spacing w:before="0" w:after="0" w:line="240" w:lineRule="auto"/>
      </w:pPr>
      <w:r w:rsidRPr="00B76DFD">
        <w:t xml:space="preserve">La falta, deficiencia o insuficiencia de la fundamentación y/o motivación en la respuesta; y </w:t>
      </w:r>
    </w:p>
    <w:p w:rsidR="001269C9" w:rsidRPr="00B76DFD" w:rsidRDefault="001269C9" w:rsidP="001269C9">
      <w:pPr>
        <w:pStyle w:val="Citas"/>
        <w:numPr>
          <w:ilvl w:val="0"/>
          <w:numId w:val="4"/>
        </w:numPr>
        <w:spacing w:before="0" w:after="0" w:line="240" w:lineRule="auto"/>
      </w:pPr>
      <w:r w:rsidRPr="00B76DFD">
        <w:t xml:space="preserve">La orientación a un trámite específico. </w:t>
      </w:r>
    </w:p>
    <w:p w:rsidR="001269C9" w:rsidRPr="00B76DFD" w:rsidRDefault="001269C9" w:rsidP="001269C9">
      <w:pPr>
        <w:pStyle w:val="Citas"/>
        <w:spacing w:before="0" w:after="0" w:line="240" w:lineRule="auto"/>
      </w:pPr>
      <w:r w:rsidRPr="00B76DFD">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rsidR="001269C9" w:rsidRPr="00B76DFD" w:rsidRDefault="001269C9" w:rsidP="001269C9">
      <w:pPr>
        <w:autoSpaceDE w:val="0"/>
        <w:autoSpaceDN w:val="0"/>
        <w:adjustRightInd w:val="0"/>
        <w:ind w:right="567"/>
        <w:rPr>
          <w:rFonts w:ascii="Palatino Linotype" w:eastAsia="Calibri" w:hAnsi="Palatino Linotype" w:cs="Arial"/>
        </w:rPr>
      </w:pPr>
    </w:p>
    <w:p w:rsidR="001269C9" w:rsidRPr="00B76DFD" w:rsidRDefault="001269C9" w:rsidP="001269C9">
      <w:pPr>
        <w:autoSpaceDE w:val="0"/>
        <w:autoSpaceDN w:val="0"/>
        <w:adjustRightInd w:val="0"/>
        <w:ind w:right="567"/>
        <w:rPr>
          <w:rFonts w:ascii="Palatino Linotype" w:eastAsia="Calibri" w:hAnsi="Palatino Linotype" w:cs="Arial"/>
        </w:rPr>
      </w:pPr>
    </w:p>
    <w:p w:rsidR="001269C9" w:rsidRPr="00B76DFD" w:rsidRDefault="001269C9" w:rsidP="001269C9">
      <w:pPr>
        <w:spacing w:line="360" w:lineRule="auto"/>
        <w:jc w:val="both"/>
        <w:rPr>
          <w:rFonts w:ascii="Palatino Linotype" w:hAnsi="Palatino Linotype" w:cs="Tahoma"/>
          <w:bCs/>
        </w:rPr>
      </w:pPr>
      <w:r w:rsidRPr="00B76DFD">
        <w:rPr>
          <w:rFonts w:ascii="Palatino Linotype" w:hAnsi="Palatino Linotype" w:cs="Tahoma"/>
          <w:bCs/>
        </w:rPr>
        <w:lastRenderedPageBreak/>
        <w:t xml:space="preserve">Bajo estas líneas argumentativas, al retomar y delimitar los requerimientos del ahora </w:t>
      </w:r>
      <w:r w:rsidRPr="00B76DFD">
        <w:rPr>
          <w:rFonts w:ascii="Palatino Linotype" w:hAnsi="Palatino Linotype" w:cs="Tahoma"/>
          <w:b/>
          <w:bCs/>
        </w:rPr>
        <w:t>Recurrente</w:t>
      </w:r>
      <w:r w:rsidRPr="00B76DFD">
        <w:rPr>
          <w:rFonts w:ascii="Palatino Linotype" w:hAnsi="Palatino Linotype" w:cs="Tahoma"/>
          <w:bCs/>
        </w:rPr>
        <w:t>, de manera objetiva se precisa que requiere la siguiente información:</w:t>
      </w:r>
    </w:p>
    <w:p w:rsidR="001269C9" w:rsidRPr="00B76DFD" w:rsidRDefault="001269C9" w:rsidP="001269C9">
      <w:pPr>
        <w:spacing w:line="360" w:lineRule="auto"/>
        <w:jc w:val="both"/>
        <w:rPr>
          <w:rFonts w:ascii="Palatino Linotype" w:hAnsi="Palatino Linotype" w:cs="Tahoma"/>
          <w:bCs/>
        </w:rPr>
      </w:pPr>
    </w:p>
    <w:p w:rsidR="001269C9" w:rsidRPr="00B76DFD" w:rsidRDefault="005B4032" w:rsidP="005B4032">
      <w:pPr>
        <w:pStyle w:val="Prrafodelista"/>
        <w:numPr>
          <w:ilvl w:val="0"/>
          <w:numId w:val="3"/>
        </w:numPr>
        <w:tabs>
          <w:tab w:val="left" w:pos="1828"/>
        </w:tabs>
        <w:spacing w:line="360" w:lineRule="auto"/>
        <w:ind w:left="567"/>
        <w:jc w:val="both"/>
        <w:rPr>
          <w:rFonts w:ascii="Palatino Linotype" w:hAnsi="Palatino Linotype" w:cs="Tahoma"/>
          <w:bCs/>
        </w:rPr>
      </w:pPr>
      <w:r w:rsidRPr="00B76DFD">
        <w:rPr>
          <w:rFonts w:ascii="Palatino Linotype" w:hAnsi="Palatino Linotype" w:cs="Tahoma"/>
          <w:bCs/>
        </w:rPr>
        <w:t>Información que integra el Paquete Presupuestal Municipal 2025, conforme a Lineamientos para la Integración, Envío y Recepción Electrónica del Paquete Presupuestal Municipal 2025, emitidos por el OSFEM.</w:t>
      </w:r>
    </w:p>
    <w:p w:rsidR="001269C9" w:rsidRPr="00B76DFD" w:rsidRDefault="001269C9" w:rsidP="001269C9">
      <w:pPr>
        <w:spacing w:before="240" w:line="360" w:lineRule="auto"/>
        <w:jc w:val="both"/>
        <w:rPr>
          <w:rFonts w:ascii="Palatino Linotype" w:hAnsi="Palatino Linotype" w:cs="Arial"/>
          <w:b/>
        </w:rPr>
      </w:pPr>
      <w:r w:rsidRPr="00B76DFD">
        <w:rPr>
          <w:rFonts w:ascii="Palatino Linotype" w:hAnsi="Palatino Linotype" w:cs="Arial"/>
        </w:rPr>
        <w:t xml:space="preserve">De conformidad con las constancias que obran en el expediente electrónico, se observa que el </w:t>
      </w:r>
      <w:r w:rsidRPr="00B76DFD">
        <w:rPr>
          <w:rFonts w:ascii="Palatino Linotype" w:hAnsi="Palatino Linotype" w:cs="Arial"/>
          <w:b/>
        </w:rPr>
        <w:t>Sujeto Obligado</w:t>
      </w:r>
      <w:r w:rsidRPr="00B76DFD">
        <w:rPr>
          <w:rFonts w:ascii="Palatino Linotype" w:hAnsi="Palatino Linotype" w:cs="Arial"/>
        </w:rPr>
        <w:t xml:space="preserve"> dio respuesta por medio del sistema SAIMEX, a la solicitud de información</w:t>
      </w:r>
      <w:r w:rsidRPr="00B76DFD">
        <w:rPr>
          <w:rFonts w:ascii="Palatino Linotype" w:eastAsia="Palatino Linotype" w:hAnsi="Palatino Linotype" w:cs="Palatino Linotype"/>
          <w:b/>
          <w:color w:val="000000"/>
        </w:rPr>
        <w:t xml:space="preserve"> </w:t>
      </w:r>
      <w:r w:rsidR="00CF7A97" w:rsidRPr="00B76DFD">
        <w:rPr>
          <w:rFonts w:ascii="Palatino Linotype" w:hAnsi="Palatino Linotype" w:cs="Arial"/>
          <w:b/>
        </w:rPr>
        <w:t>02789/TOLUCA/IP/2025</w:t>
      </w:r>
      <w:r w:rsidRPr="00B76DFD">
        <w:rPr>
          <w:rFonts w:ascii="Palatino Linotype" w:hAnsi="Palatino Linotype" w:cs="Arial"/>
          <w:b/>
        </w:rPr>
        <w:t xml:space="preserve">; </w:t>
      </w:r>
      <w:r w:rsidRPr="00B76DFD">
        <w:rPr>
          <w:rFonts w:ascii="Palatino Linotype" w:hAnsi="Palatino Linotype" w:cs="Arial"/>
        </w:rPr>
        <w:t>a través del archivo electrónico</w:t>
      </w:r>
      <w:r w:rsidRPr="00B76DFD">
        <w:rPr>
          <w:rFonts w:ascii="Palatino Linotype" w:hAnsi="Palatino Linotype" w:cs="Arial"/>
          <w:b/>
        </w:rPr>
        <w:t>:</w:t>
      </w:r>
    </w:p>
    <w:p w:rsidR="001269C9" w:rsidRPr="00B76DFD" w:rsidRDefault="005B4032" w:rsidP="005B4032">
      <w:pPr>
        <w:pStyle w:val="Sinespaciado"/>
        <w:numPr>
          <w:ilvl w:val="0"/>
          <w:numId w:val="1"/>
        </w:numPr>
        <w:spacing w:before="240" w:line="360" w:lineRule="auto"/>
        <w:jc w:val="both"/>
        <w:rPr>
          <w:rFonts w:ascii="Palatino Linotype" w:hAnsi="Palatino Linotype" w:cs="Arial"/>
          <w:b/>
          <w:i/>
          <w:sz w:val="24"/>
        </w:rPr>
      </w:pPr>
      <w:r w:rsidRPr="00B76DFD">
        <w:rPr>
          <w:rFonts w:ascii="Palatino Linotype" w:hAnsi="Palatino Linotype" w:cs="Arial"/>
          <w:b/>
          <w:i/>
          <w:sz w:val="24"/>
        </w:rPr>
        <w:t xml:space="preserve">respuesta </w:t>
      </w:r>
      <w:proofErr w:type="spellStart"/>
      <w:r w:rsidRPr="00B76DFD">
        <w:rPr>
          <w:rFonts w:ascii="Palatino Linotype" w:hAnsi="Palatino Linotype" w:cs="Arial"/>
          <w:b/>
          <w:i/>
          <w:sz w:val="24"/>
        </w:rPr>
        <w:t>saimex</w:t>
      </w:r>
      <w:proofErr w:type="spellEnd"/>
      <w:r w:rsidRPr="00B76DFD">
        <w:rPr>
          <w:rFonts w:ascii="Palatino Linotype" w:hAnsi="Palatino Linotype" w:cs="Arial"/>
          <w:b/>
          <w:i/>
          <w:sz w:val="24"/>
        </w:rPr>
        <w:t xml:space="preserve"> 2789.pdf</w:t>
      </w:r>
      <w:r w:rsidR="001269C9" w:rsidRPr="00B76DFD">
        <w:rPr>
          <w:rFonts w:ascii="Palatino Linotype" w:hAnsi="Palatino Linotype" w:cs="Arial"/>
          <w:b/>
          <w:i/>
          <w:sz w:val="24"/>
        </w:rPr>
        <w:t xml:space="preserve">: </w:t>
      </w:r>
      <w:r w:rsidRPr="00B76DFD">
        <w:rPr>
          <w:rFonts w:ascii="Palatino Linotype" w:hAnsi="Palatino Linotype" w:cs="Arial"/>
          <w:sz w:val="24"/>
        </w:rPr>
        <w:t>oficio número 202010000/01762/2025, firmado por el Tesorero Municipal, en el que refiere remitir la Gaceta Municipal No. 8-2025 de fecha 24 de febrero de 2025.</w:t>
      </w:r>
    </w:p>
    <w:p w:rsidR="001269C9" w:rsidRPr="00B76DFD" w:rsidRDefault="001269C9" w:rsidP="001269C9">
      <w:pPr>
        <w:pBdr>
          <w:top w:val="nil"/>
          <w:left w:val="nil"/>
          <w:bottom w:val="nil"/>
          <w:right w:val="nil"/>
          <w:between w:val="nil"/>
        </w:pBdr>
        <w:spacing w:line="360" w:lineRule="auto"/>
        <w:contextualSpacing/>
        <w:jc w:val="both"/>
        <w:rPr>
          <w:rFonts w:ascii="Palatino Linotype" w:eastAsiaTheme="minorHAnsi" w:hAnsi="Palatino Linotype" w:cs="Arial"/>
          <w:i/>
          <w:sz w:val="22"/>
          <w:szCs w:val="22"/>
          <w:lang w:val="es-MX" w:eastAsia="en-US"/>
        </w:rPr>
      </w:pPr>
    </w:p>
    <w:p w:rsidR="001269C9" w:rsidRPr="00B76DFD" w:rsidRDefault="001269C9" w:rsidP="001269C9">
      <w:pPr>
        <w:pBdr>
          <w:top w:val="nil"/>
          <w:left w:val="nil"/>
          <w:bottom w:val="nil"/>
          <w:right w:val="nil"/>
          <w:between w:val="nil"/>
        </w:pBdr>
        <w:spacing w:line="360" w:lineRule="auto"/>
        <w:contextualSpacing/>
        <w:jc w:val="both"/>
        <w:rPr>
          <w:rFonts w:ascii="Palatino Linotype" w:hAnsi="Palatino Linotype" w:cs="Arial"/>
          <w:color w:val="000000" w:themeColor="text1"/>
        </w:rPr>
      </w:pPr>
      <w:r w:rsidRPr="00B76DFD">
        <w:rPr>
          <w:rFonts w:ascii="Palatino Linotype" w:hAnsi="Palatino Linotype" w:cs="Arial"/>
          <w:bCs/>
        </w:rPr>
        <w:t xml:space="preserve">Es así como, derivado de la respuesta emitida por </w:t>
      </w:r>
      <w:r w:rsidRPr="00B76DFD">
        <w:rPr>
          <w:rFonts w:ascii="Palatino Linotype" w:hAnsi="Palatino Linotype" w:cs="Arial"/>
          <w:b/>
          <w:bCs/>
        </w:rPr>
        <w:t>El Sujeto Obligado</w:t>
      </w:r>
      <w:r w:rsidRPr="00B76DFD">
        <w:rPr>
          <w:rFonts w:ascii="Palatino Linotype" w:hAnsi="Palatino Linotype" w:cs="Arial"/>
          <w:bCs/>
        </w:rPr>
        <w:t xml:space="preserve">, </w:t>
      </w:r>
      <w:r w:rsidRPr="00B76DFD">
        <w:rPr>
          <w:rFonts w:ascii="Palatino Linotype" w:hAnsi="Palatino Linotype" w:cs="Arial"/>
          <w:b/>
          <w:bCs/>
        </w:rPr>
        <w:t>el Recurrente</w:t>
      </w:r>
      <w:r w:rsidRPr="00B76DFD">
        <w:rPr>
          <w:rFonts w:ascii="Palatino Linotype" w:hAnsi="Palatino Linotype" w:cs="Arial"/>
          <w:bCs/>
        </w:rPr>
        <w:t>, interpuso el presente recurso de revisión, señalando sustancialmente como sus razones o motivos de inconformidad, lo siguiente:</w:t>
      </w:r>
      <w:r w:rsidRPr="00B76DFD" w:rsidDel="00107C3B">
        <w:rPr>
          <w:rFonts w:ascii="Palatino Linotype" w:hAnsi="Palatino Linotype"/>
          <w:b/>
          <w:i/>
        </w:rPr>
        <w:t xml:space="preserve"> </w:t>
      </w:r>
      <w:r w:rsidRPr="00B76DFD">
        <w:rPr>
          <w:rFonts w:ascii="Palatino Linotype" w:hAnsi="Palatino Linotype"/>
          <w:i/>
        </w:rPr>
        <w:t>“</w:t>
      </w:r>
      <w:r w:rsidR="00C52899" w:rsidRPr="00B76DFD">
        <w:rPr>
          <w:rFonts w:ascii="Palatino Linotype" w:hAnsi="Palatino Linotype"/>
          <w:i/>
        </w:rPr>
        <w:t xml:space="preserve">Aunque agradezco el esfuerzo del sujeto obligado por darle respuesta a la solicitud, sin embargo, ésta no corresponde con lo solicitado. El suscrito solicité los documentos que deben entregarse como parte del Paquete Presupuestal 2025, de conformidad con los Lineamientos para la Integración y Entrega de los Informes Trimestrales Municipales 2025 emitidos por el OSFEM; siendo en total 76 documentos (en los formatos indicados PDF, Excel y </w:t>
      </w:r>
      <w:proofErr w:type="spellStart"/>
      <w:r w:rsidR="00C52899" w:rsidRPr="00B76DFD">
        <w:rPr>
          <w:rFonts w:ascii="Palatino Linotype" w:hAnsi="Palatino Linotype"/>
          <w:i/>
        </w:rPr>
        <w:t>txt</w:t>
      </w:r>
      <w:proofErr w:type="spellEnd"/>
      <w:r w:rsidR="00C52899" w:rsidRPr="00B76DFD">
        <w:rPr>
          <w:rFonts w:ascii="Palatino Linotype" w:hAnsi="Palatino Linotype"/>
          <w:i/>
        </w:rPr>
        <w:t xml:space="preserve">) divididos en 4 módulos para el caso de los Ayuntamientos y 73 documentos (igualmente en los formatos indicados PDF, Excel y </w:t>
      </w:r>
      <w:proofErr w:type="spellStart"/>
      <w:r w:rsidR="00C52899" w:rsidRPr="00B76DFD">
        <w:rPr>
          <w:rFonts w:ascii="Palatino Linotype" w:hAnsi="Palatino Linotype"/>
          <w:i/>
        </w:rPr>
        <w:t>txt</w:t>
      </w:r>
      <w:proofErr w:type="spellEnd"/>
      <w:r w:rsidR="00C52899" w:rsidRPr="00B76DFD">
        <w:rPr>
          <w:rFonts w:ascii="Palatino Linotype" w:hAnsi="Palatino Linotype"/>
          <w:i/>
        </w:rPr>
        <w:t xml:space="preserve">) divididos en 4 módulos para el caso de los organismos descentralizados. Esos 76 documentos para los Ayuntamientos y 73 para los organismos descentralizados son los que estoy solicitando, en lugar de los </w:t>
      </w:r>
      <w:r w:rsidR="00C52899" w:rsidRPr="00B76DFD">
        <w:rPr>
          <w:rFonts w:ascii="Palatino Linotype" w:hAnsi="Palatino Linotype"/>
          <w:i/>
        </w:rPr>
        <w:lastRenderedPageBreak/>
        <w:t>documentos que remite. Por tales motivos, deberá modificarse o revocarse la respuesta del sujeto obligado y ordenarse la inmediata entrega de la información correcta conforme a lo solicitado originalmente, lo anterior por tratarse de documentos de interés público que fomentan el ejercicio del gobierno transparente y la rendición de cuentas.</w:t>
      </w:r>
      <w:r w:rsidRPr="00B76DFD">
        <w:rPr>
          <w:rFonts w:ascii="Palatino Linotype" w:hAnsi="Palatino Linotype"/>
          <w:i/>
        </w:rPr>
        <w:t>” (Sic).</w:t>
      </w:r>
    </w:p>
    <w:p w:rsidR="001269C9" w:rsidRPr="00B76DFD" w:rsidRDefault="001269C9" w:rsidP="001269C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rsidR="001269C9" w:rsidRPr="00B76DFD" w:rsidRDefault="001269C9" w:rsidP="001269C9">
      <w:pPr>
        <w:widowControl w:val="0"/>
        <w:tabs>
          <w:tab w:val="left" w:pos="1701"/>
          <w:tab w:val="left" w:pos="1843"/>
        </w:tabs>
        <w:spacing w:line="360" w:lineRule="auto"/>
        <w:jc w:val="both"/>
        <w:rPr>
          <w:rFonts w:ascii="Palatino Linotype" w:hAnsi="Palatino Linotype" w:cs="Arial"/>
        </w:rPr>
      </w:pPr>
      <w:r w:rsidRPr="00B76DFD">
        <w:rPr>
          <w:rFonts w:ascii="Palatino Linotype" w:eastAsia="Calibri" w:hAnsi="Palatino Linotype" w:cs="Calibri"/>
          <w:lang w:val="es-ES_tradnl" w:eastAsia="es-MX"/>
        </w:rPr>
        <w:t>De las constancias que obran en el expediente electrónico del SAIMEX, se advierte que el Sujeto Obligado rindió su informe justificado por medio de</w:t>
      </w:r>
      <w:r w:rsidR="00C52899" w:rsidRPr="00B76DFD">
        <w:rPr>
          <w:rFonts w:ascii="Palatino Linotype" w:eastAsia="Calibri" w:hAnsi="Palatino Linotype" w:cs="Calibri"/>
          <w:lang w:val="es-ES_tradnl" w:eastAsia="es-MX"/>
        </w:rPr>
        <w:t xml:space="preserve"> </w:t>
      </w:r>
      <w:r w:rsidRPr="00B76DFD">
        <w:rPr>
          <w:rFonts w:ascii="Palatino Linotype" w:eastAsia="Calibri" w:hAnsi="Palatino Linotype" w:cs="Calibri"/>
          <w:lang w:val="es-ES_tradnl" w:eastAsia="es-MX"/>
        </w:rPr>
        <w:t>l</w:t>
      </w:r>
      <w:r w:rsidR="00C52899" w:rsidRPr="00B76DFD">
        <w:rPr>
          <w:rFonts w:ascii="Palatino Linotype" w:eastAsia="Calibri" w:hAnsi="Palatino Linotype" w:cs="Calibri"/>
          <w:lang w:val="es-ES_tradnl" w:eastAsia="es-MX"/>
        </w:rPr>
        <w:t>os</w:t>
      </w:r>
      <w:r w:rsidRPr="00B76DFD">
        <w:rPr>
          <w:rFonts w:ascii="Palatino Linotype" w:eastAsia="Calibri" w:hAnsi="Palatino Linotype" w:cs="Calibri"/>
          <w:lang w:val="es-ES_tradnl" w:eastAsia="es-MX"/>
        </w:rPr>
        <w:t xml:space="preserve"> archivo</w:t>
      </w:r>
      <w:r w:rsidR="00C52899" w:rsidRPr="00B76DFD">
        <w:rPr>
          <w:rFonts w:ascii="Palatino Linotype" w:eastAsia="Calibri" w:hAnsi="Palatino Linotype" w:cs="Calibri"/>
          <w:lang w:val="es-ES_tradnl" w:eastAsia="es-MX"/>
        </w:rPr>
        <w:t>s</w:t>
      </w:r>
      <w:r w:rsidRPr="00B76DFD">
        <w:rPr>
          <w:rFonts w:ascii="Palatino Linotype" w:eastAsia="Calibri" w:hAnsi="Palatino Linotype" w:cs="Calibri"/>
          <w:lang w:val="es-ES_tradnl" w:eastAsia="es-MX"/>
        </w:rPr>
        <w:t xml:space="preserve"> electrónico</w:t>
      </w:r>
      <w:r w:rsidR="00C52899" w:rsidRPr="00B76DFD">
        <w:rPr>
          <w:rFonts w:ascii="Palatino Linotype" w:eastAsia="Calibri" w:hAnsi="Palatino Linotype" w:cs="Calibri"/>
          <w:lang w:val="es-ES_tradnl" w:eastAsia="es-MX"/>
        </w:rPr>
        <w:t>s</w:t>
      </w:r>
      <w:r w:rsidRPr="00B76DFD">
        <w:rPr>
          <w:rFonts w:ascii="Palatino Linotype" w:eastAsia="Calibri" w:hAnsi="Palatino Linotype" w:cs="Calibri"/>
          <w:lang w:val="es-ES_tradnl" w:eastAsia="es-MX"/>
        </w:rPr>
        <w:t xml:space="preserve"> denominado</w:t>
      </w:r>
      <w:r w:rsidR="00C52899" w:rsidRPr="00B76DFD">
        <w:rPr>
          <w:rFonts w:ascii="Palatino Linotype" w:eastAsia="Calibri" w:hAnsi="Palatino Linotype" w:cs="Calibri"/>
          <w:lang w:val="es-ES_tradnl" w:eastAsia="es-MX"/>
        </w:rPr>
        <w:t>s</w:t>
      </w:r>
      <w:r w:rsidRPr="00B76DFD">
        <w:rPr>
          <w:rFonts w:ascii="Palatino Linotype" w:eastAsia="Calibri" w:hAnsi="Palatino Linotype" w:cs="Calibri"/>
          <w:lang w:val="es-ES_tradnl" w:eastAsia="es-MX"/>
        </w:rPr>
        <w:t xml:space="preserve"> “</w:t>
      </w:r>
      <w:r w:rsidR="00C52899" w:rsidRPr="00B76DFD">
        <w:rPr>
          <w:rFonts w:ascii="Palatino Linotype" w:hAnsi="Palatino Linotype" w:cs="Arial"/>
          <w:b/>
          <w:i/>
        </w:rPr>
        <w:t>Ratificación 7265.pdf</w:t>
      </w:r>
      <w:r w:rsidRPr="00B76DFD">
        <w:rPr>
          <w:rFonts w:ascii="Palatino Linotype" w:hAnsi="Palatino Linotype" w:cs="Arial"/>
          <w:b/>
          <w:i/>
        </w:rPr>
        <w:t>”</w:t>
      </w:r>
      <w:r w:rsidR="00C52899" w:rsidRPr="00B76DFD">
        <w:rPr>
          <w:rFonts w:ascii="Palatino Linotype" w:hAnsi="Palatino Linotype" w:cs="Arial"/>
          <w:b/>
          <w:i/>
        </w:rPr>
        <w:t xml:space="preserve"> y “RR 7265.pdf”</w:t>
      </w:r>
      <w:r w:rsidRPr="00B76DFD">
        <w:rPr>
          <w:rFonts w:ascii="Palatino Linotype" w:hAnsi="Palatino Linotype" w:cs="Arial"/>
        </w:rPr>
        <w:t xml:space="preserve">, en </w:t>
      </w:r>
      <w:r w:rsidR="00C52899" w:rsidRPr="00B76DFD">
        <w:rPr>
          <w:rFonts w:ascii="Palatino Linotype" w:hAnsi="Palatino Linotype" w:cs="Arial"/>
        </w:rPr>
        <w:t>los</w:t>
      </w:r>
      <w:r w:rsidRPr="00B76DFD">
        <w:rPr>
          <w:rFonts w:ascii="Palatino Linotype" w:hAnsi="Palatino Linotype" w:cs="Arial"/>
        </w:rPr>
        <w:t xml:space="preserve"> que ratifica su respuesta. </w:t>
      </w:r>
    </w:p>
    <w:p w:rsidR="001269C9" w:rsidRPr="00B76DFD" w:rsidRDefault="001269C9" w:rsidP="001269C9">
      <w:pPr>
        <w:widowControl w:val="0"/>
        <w:tabs>
          <w:tab w:val="left" w:pos="1701"/>
          <w:tab w:val="left" w:pos="1843"/>
        </w:tabs>
        <w:spacing w:line="360" w:lineRule="auto"/>
        <w:jc w:val="both"/>
        <w:rPr>
          <w:rFonts w:ascii="Palatino Linotype" w:hAnsi="Palatino Linotype" w:cs="Arial"/>
        </w:rPr>
      </w:pPr>
    </w:p>
    <w:p w:rsidR="00C52899" w:rsidRPr="00B76DFD" w:rsidRDefault="00C52899" w:rsidP="00C52899">
      <w:pPr>
        <w:spacing w:line="360" w:lineRule="auto"/>
        <w:ind w:right="214"/>
        <w:jc w:val="both"/>
        <w:rPr>
          <w:rFonts w:ascii="Palatino Linotype" w:hAnsi="Palatino Linotype"/>
        </w:rPr>
      </w:pPr>
      <w:r w:rsidRPr="00B76DFD">
        <w:rPr>
          <w:rFonts w:ascii="Palatino Linotype" w:hAnsi="Palatino Linotype"/>
        </w:rPr>
        <w:t>En primer término, el Código Reglamentario de Toluca establece las áreas con las que cuenta la administración, entre ellas la tesorería municipal:</w:t>
      </w:r>
    </w:p>
    <w:p w:rsidR="00C52899" w:rsidRPr="00B76DFD" w:rsidRDefault="00C52899" w:rsidP="00C52899">
      <w:pPr>
        <w:pStyle w:val="Citas"/>
        <w:rPr>
          <w:lang w:val="es-ES"/>
        </w:rPr>
      </w:pPr>
      <w:r w:rsidRPr="00B76DFD">
        <w:rPr>
          <w:lang w:val="es-ES"/>
        </w:rPr>
        <w:t xml:space="preserve">Artículo 2.3. De acuerdo a las disposiciones jurídicas aplicables, el Ayuntamiento será integrado por: </w:t>
      </w:r>
    </w:p>
    <w:p w:rsidR="00C52899" w:rsidRPr="00B76DFD" w:rsidRDefault="00C52899" w:rsidP="00C52899">
      <w:pPr>
        <w:pStyle w:val="Citas"/>
        <w:numPr>
          <w:ilvl w:val="0"/>
          <w:numId w:val="6"/>
        </w:numPr>
        <w:rPr>
          <w:lang w:val="es-ES"/>
        </w:rPr>
      </w:pPr>
      <w:r w:rsidRPr="00B76DFD">
        <w:rPr>
          <w:lang w:val="es-ES"/>
        </w:rPr>
        <w:t xml:space="preserve">La Presidencia Municipal; </w:t>
      </w:r>
    </w:p>
    <w:p w:rsidR="00C52899" w:rsidRPr="00B76DFD" w:rsidRDefault="00C52899" w:rsidP="00C52899">
      <w:pPr>
        <w:pStyle w:val="Citas"/>
        <w:numPr>
          <w:ilvl w:val="0"/>
          <w:numId w:val="6"/>
        </w:numPr>
        <w:rPr>
          <w:lang w:val="es-ES"/>
        </w:rPr>
      </w:pPr>
      <w:r w:rsidRPr="00B76DFD">
        <w:rPr>
          <w:lang w:val="es-ES"/>
        </w:rPr>
        <w:t xml:space="preserve">Dos Sindicaturas, una de mayoría relativa y uno de representación proporcional; y </w:t>
      </w:r>
    </w:p>
    <w:p w:rsidR="00C52899" w:rsidRPr="00B76DFD" w:rsidRDefault="00C52899" w:rsidP="00C52899">
      <w:pPr>
        <w:pStyle w:val="Citas"/>
        <w:numPr>
          <w:ilvl w:val="0"/>
          <w:numId w:val="6"/>
        </w:numPr>
        <w:rPr>
          <w:lang w:val="es-ES"/>
        </w:rPr>
      </w:pPr>
      <w:r w:rsidRPr="00B76DFD">
        <w:rPr>
          <w:lang w:val="es-ES"/>
        </w:rPr>
        <w:t>Doce Regidurías, siete de mayoría relativa y cinco de representación proporcional</w:t>
      </w:r>
    </w:p>
    <w:p w:rsidR="00C52899" w:rsidRPr="00B76DFD" w:rsidRDefault="00C52899" w:rsidP="00C52899">
      <w:pPr>
        <w:pStyle w:val="Citas"/>
        <w:rPr>
          <w:lang w:val="es-ES"/>
        </w:rPr>
      </w:pPr>
      <w:r w:rsidRPr="00B76DFD">
        <w:rPr>
          <w:lang w:val="es-ES"/>
        </w:rPr>
        <w:t>Artículo 3.2. Para la consulta, estudio, planeación y despacho de los asuntos en los diversos ramos de la administración pública municipal, la Presidenta o el Presidente Municipal se regirá por la Constitución Federal, la Constitución Estatal, la Ley Orgánica Municipal, el Bando Municipal, el presente Título y demás disposiciones que resulten aplicables y se auxiliará de las siguientes:</w:t>
      </w:r>
    </w:p>
    <w:p w:rsidR="00C52899" w:rsidRPr="00B76DFD" w:rsidRDefault="00C52899" w:rsidP="00C52899">
      <w:pPr>
        <w:pStyle w:val="Citas"/>
        <w:rPr>
          <w:lang w:val="es-ES"/>
        </w:rPr>
      </w:pPr>
      <w:r w:rsidRPr="00B76DFD">
        <w:rPr>
          <w:lang w:val="es-ES"/>
        </w:rPr>
        <w:lastRenderedPageBreak/>
        <w:t xml:space="preserve">1. Secretaría de Ayuntamiento; </w:t>
      </w:r>
    </w:p>
    <w:p w:rsidR="00C52899" w:rsidRPr="00B76DFD" w:rsidRDefault="00C52899" w:rsidP="00C52899">
      <w:pPr>
        <w:pStyle w:val="Citas"/>
        <w:rPr>
          <w:b/>
          <w:u w:val="single"/>
          <w:lang w:val="es-ES"/>
        </w:rPr>
      </w:pPr>
      <w:r w:rsidRPr="00B76DFD">
        <w:rPr>
          <w:b/>
          <w:u w:val="single"/>
          <w:lang w:val="es-ES"/>
        </w:rPr>
        <w:t xml:space="preserve">2. Tesorería Municipal; </w:t>
      </w:r>
    </w:p>
    <w:p w:rsidR="00C52899" w:rsidRPr="00B76DFD" w:rsidRDefault="00C52899" w:rsidP="00C52899">
      <w:pPr>
        <w:pStyle w:val="Citas"/>
        <w:rPr>
          <w:lang w:val="es-ES"/>
        </w:rPr>
      </w:pPr>
      <w:r w:rsidRPr="00B76DFD">
        <w:rPr>
          <w:lang w:val="es-ES"/>
        </w:rPr>
        <w:t>3. Órgano Interno de Control Municipal</w:t>
      </w:r>
    </w:p>
    <w:p w:rsidR="00C52899" w:rsidRPr="00B76DFD" w:rsidRDefault="00C52899" w:rsidP="00C52899">
      <w:pPr>
        <w:pStyle w:val="Citas"/>
        <w:rPr>
          <w:lang w:val="es-ES"/>
        </w:rPr>
      </w:pPr>
      <w:r w:rsidRPr="00B76DFD">
        <w:rPr>
          <w:lang w:val="es-ES"/>
        </w:rPr>
        <w:t xml:space="preserve"> 4. Dirección General de Gobierno; </w:t>
      </w:r>
    </w:p>
    <w:p w:rsidR="00C52899" w:rsidRPr="00B76DFD" w:rsidRDefault="00C52899" w:rsidP="00C52899">
      <w:pPr>
        <w:pStyle w:val="Citas"/>
        <w:rPr>
          <w:lang w:val="es-ES"/>
        </w:rPr>
      </w:pPr>
      <w:r w:rsidRPr="00B76DFD">
        <w:rPr>
          <w:lang w:val="es-ES"/>
        </w:rPr>
        <w:t xml:space="preserve">5. Dirección General de Seguridad y Protección; </w:t>
      </w:r>
    </w:p>
    <w:p w:rsidR="00C52899" w:rsidRPr="00B76DFD" w:rsidRDefault="00C52899" w:rsidP="00C52899">
      <w:pPr>
        <w:pStyle w:val="Citas"/>
        <w:rPr>
          <w:lang w:val="es-ES"/>
        </w:rPr>
      </w:pPr>
      <w:r w:rsidRPr="00B76DFD">
        <w:rPr>
          <w:lang w:val="es-ES"/>
        </w:rPr>
        <w:t xml:space="preserve">6. Dirección General de Administración; </w:t>
      </w:r>
    </w:p>
    <w:p w:rsidR="00C52899" w:rsidRPr="00B76DFD" w:rsidRDefault="00C52899" w:rsidP="00C52899">
      <w:pPr>
        <w:pStyle w:val="Citas"/>
        <w:rPr>
          <w:lang w:val="es-ES"/>
        </w:rPr>
      </w:pPr>
      <w:r w:rsidRPr="00B76DFD">
        <w:rPr>
          <w:lang w:val="es-ES"/>
        </w:rPr>
        <w:t xml:space="preserve">7. Dirección General de Medio Ambiente; </w:t>
      </w:r>
    </w:p>
    <w:p w:rsidR="00C52899" w:rsidRPr="00B76DFD" w:rsidRDefault="00C52899" w:rsidP="00C52899">
      <w:pPr>
        <w:pStyle w:val="Citas"/>
        <w:rPr>
          <w:lang w:val="es-ES"/>
        </w:rPr>
      </w:pPr>
      <w:r w:rsidRPr="00B76DFD">
        <w:rPr>
          <w:lang w:val="es-ES"/>
        </w:rPr>
        <w:t>8. Dirección General de Servicios Públicos;</w:t>
      </w:r>
    </w:p>
    <w:p w:rsidR="00C52899" w:rsidRPr="00B76DFD" w:rsidRDefault="00C52899" w:rsidP="00C52899">
      <w:pPr>
        <w:pStyle w:val="Citas"/>
        <w:rPr>
          <w:lang w:val="es-ES"/>
        </w:rPr>
      </w:pPr>
      <w:r w:rsidRPr="00B76DFD">
        <w:rPr>
          <w:lang w:val="es-ES"/>
        </w:rPr>
        <w:t xml:space="preserve">9. Dirección General de Innovación, Planeación y Gestión Urbana; </w:t>
      </w:r>
    </w:p>
    <w:p w:rsidR="00C52899" w:rsidRPr="00B76DFD" w:rsidRDefault="00C52899" w:rsidP="00C52899">
      <w:pPr>
        <w:pStyle w:val="Citas"/>
        <w:rPr>
          <w:lang w:val="es-ES"/>
        </w:rPr>
      </w:pPr>
      <w:r w:rsidRPr="00B76DFD">
        <w:rPr>
          <w:lang w:val="es-ES"/>
        </w:rPr>
        <w:t xml:space="preserve">10. Dirección General de Obras Públicas; </w:t>
      </w:r>
    </w:p>
    <w:p w:rsidR="00C52899" w:rsidRPr="00B76DFD" w:rsidRDefault="00C52899" w:rsidP="00C52899">
      <w:pPr>
        <w:pStyle w:val="Citas"/>
        <w:rPr>
          <w:lang w:val="es-ES"/>
        </w:rPr>
      </w:pPr>
      <w:r w:rsidRPr="00B76DFD">
        <w:rPr>
          <w:lang w:val="es-ES"/>
        </w:rPr>
        <w:t xml:space="preserve">11. Dirección General de Desarrollo Económico; </w:t>
      </w:r>
    </w:p>
    <w:p w:rsidR="00C52899" w:rsidRPr="00B76DFD" w:rsidRDefault="00C52899" w:rsidP="00C52899">
      <w:pPr>
        <w:pStyle w:val="Citas"/>
        <w:rPr>
          <w:lang w:val="es-ES"/>
        </w:rPr>
      </w:pPr>
      <w:r w:rsidRPr="00B76DFD">
        <w:rPr>
          <w:lang w:val="es-ES"/>
        </w:rPr>
        <w:t xml:space="preserve">12. Dirección General de Bienestar; y </w:t>
      </w:r>
    </w:p>
    <w:p w:rsidR="00C52899" w:rsidRPr="00B76DFD" w:rsidRDefault="00C52899" w:rsidP="00C52899">
      <w:pPr>
        <w:pStyle w:val="Citas"/>
        <w:rPr>
          <w:lang w:val="es-ES"/>
        </w:rPr>
      </w:pPr>
      <w:r w:rsidRPr="00B76DFD">
        <w:rPr>
          <w:lang w:val="es-ES"/>
        </w:rPr>
        <w:t>13. Dirección General de Educación, Cultura y Turismo</w:t>
      </w:r>
    </w:p>
    <w:p w:rsidR="0031678E" w:rsidRPr="00B76DFD" w:rsidRDefault="0031678E" w:rsidP="0031678E">
      <w:pPr>
        <w:pStyle w:val="Citas"/>
        <w:spacing w:line="240" w:lineRule="auto"/>
        <w:rPr>
          <w:b/>
        </w:rPr>
      </w:pPr>
      <w:r w:rsidRPr="00B76DFD">
        <w:rPr>
          <w:b/>
        </w:rPr>
        <w:t xml:space="preserve">Artículo 3.21. La o el titular de la Tesorería Municipal tendrá las siguientes atribuciones:  </w:t>
      </w:r>
    </w:p>
    <w:p w:rsidR="0031678E" w:rsidRPr="00B76DFD" w:rsidRDefault="0031678E" w:rsidP="0031678E">
      <w:pPr>
        <w:pStyle w:val="Citas"/>
        <w:numPr>
          <w:ilvl w:val="0"/>
          <w:numId w:val="8"/>
        </w:numPr>
        <w:spacing w:before="0" w:after="0" w:line="240" w:lineRule="auto"/>
      </w:pPr>
      <w:r w:rsidRPr="00B76DFD">
        <w:t xml:space="preserve">Coordinar la orientación técnica a los contribuyentes en el cumplimiento de sus obligaciones fiscales, el calendario de aplicación de las disposiciones tributarias y los procedimientos para su debida observancia;  </w:t>
      </w:r>
    </w:p>
    <w:p w:rsidR="0031678E" w:rsidRPr="00B76DFD" w:rsidRDefault="0031678E" w:rsidP="0031678E">
      <w:pPr>
        <w:pStyle w:val="Citas"/>
        <w:numPr>
          <w:ilvl w:val="0"/>
          <w:numId w:val="8"/>
        </w:numPr>
        <w:spacing w:before="0" w:after="0" w:line="240" w:lineRule="auto"/>
      </w:pPr>
      <w:r w:rsidRPr="00B76DFD">
        <w:t xml:space="preserve">Administrar, instrumentar, planear, implementar y supervisar la operación y desarrollo de la actividad catastral, para la inscripción o actualización de la información de los predios en el Padrón Catastral Municipal conforme a las disposiciones aplicables en la materia;;  </w:t>
      </w:r>
    </w:p>
    <w:p w:rsidR="0031678E" w:rsidRPr="00B76DFD" w:rsidRDefault="0031678E" w:rsidP="0031678E">
      <w:pPr>
        <w:pStyle w:val="Citas"/>
        <w:numPr>
          <w:ilvl w:val="0"/>
          <w:numId w:val="8"/>
        </w:numPr>
        <w:spacing w:before="0" w:after="0" w:line="240" w:lineRule="auto"/>
      </w:pPr>
      <w:r w:rsidRPr="00B76DFD">
        <w:lastRenderedPageBreak/>
        <w:t xml:space="preserve">Aplicar el procedimiento administrativo de ejecución para recuperar y/o cancelar los créditos fiscales, cuentas incobrables y cuentas incosteables;  </w:t>
      </w:r>
    </w:p>
    <w:p w:rsidR="0031678E" w:rsidRPr="00B76DFD" w:rsidRDefault="0031678E" w:rsidP="0031678E">
      <w:pPr>
        <w:pStyle w:val="Citas"/>
        <w:numPr>
          <w:ilvl w:val="0"/>
          <w:numId w:val="8"/>
        </w:numPr>
        <w:spacing w:before="0" w:after="0" w:line="240" w:lineRule="auto"/>
      </w:pPr>
      <w:r w:rsidRPr="00B76DFD">
        <w:t xml:space="preserve">Emitir las políticas que en materia de ejercicio presupuestal sean de observancia por las dependencias municipales;  </w:t>
      </w:r>
    </w:p>
    <w:p w:rsidR="0031678E" w:rsidRPr="00B76DFD" w:rsidRDefault="0031678E" w:rsidP="0031678E">
      <w:pPr>
        <w:pStyle w:val="Citas"/>
        <w:numPr>
          <w:ilvl w:val="0"/>
          <w:numId w:val="8"/>
        </w:numPr>
        <w:spacing w:before="0" w:after="0" w:line="240" w:lineRule="auto"/>
      </w:pPr>
      <w:r w:rsidRPr="00B76DFD">
        <w:t xml:space="preserve">Proponer las disposiciones de racionalidad, austeridad y disciplina presupuestales;  </w:t>
      </w:r>
    </w:p>
    <w:p w:rsidR="0031678E" w:rsidRPr="00B76DFD" w:rsidRDefault="0031678E" w:rsidP="0031678E">
      <w:pPr>
        <w:pStyle w:val="Citas"/>
        <w:numPr>
          <w:ilvl w:val="0"/>
          <w:numId w:val="8"/>
        </w:numPr>
        <w:spacing w:before="0" w:after="0" w:line="240" w:lineRule="auto"/>
        <w:rPr>
          <w:b/>
          <w:u w:val="single"/>
        </w:rPr>
      </w:pPr>
      <w:r w:rsidRPr="00B76DFD">
        <w:rPr>
          <w:b/>
          <w:u w:val="single"/>
        </w:rPr>
        <w:t xml:space="preserve">Otorgar suficiencia presupuestal a las solicitudes de adquisiciones y servicios, así como las ampliaciones del monto del gasto operativo de las dependencias y organismos auxiliares;  </w:t>
      </w:r>
    </w:p>
    <w:p w:rsidR="0031678E" w:rsidRPr="00B76DFD" w:rsidRDefault="0031678E" w:rsidP="0031678E">
      <w:pPr>
        <w:pStyle w:val="Citas"/>
        <w:numPr>
          <w:ilvl w:val="0"/>
          <w:numId w:val="8"/>
        </w:numPr>
        <w:spacing w:before="0" w:after="0" w:line="240" w:lineRule="auto"/>
        <w:rPr>
          <w:b/>
        </w:rPr>
      </w:pPr>
      <w:r w:rsidRPr="00B76DFD">
        <w:rPr>
          <w:b/>
        </w:rPr>
        <w:t xml:space="preserve">Supervisar el registro y control de las operaciones financieras presupuestales y contables, revisar y autorizar la integración de los informes mensuales y la cuenta pública anual del Municipio para que se entregue de manera oportuna y con apego a los lineamientos establecidos en los ordenamientos jurídicos aplicables;  </w:t>
      </w:r>
    </w:p>
    <w:p w:rsidR="0031678E" w:rsidRPr="00B76DFD" w:rsidRDefault="0031678E" w:rsidP="0031678E">
      <w:pPr>
        <w:pStyle w:val="Citas"/>
        <w:spacing w:before="0" w:after="0" w:line="240" w:lineRule="auto"/>
        <w:ind w:left="1571"/>
      </w:pPr>
      <w:r w:rsidRPr="00B76DFD">
        <w:t>…</w:t>
      </w:r>
    </w:p>
    <w:p w:rsidR="0031678E" w:rsidRPr="00B76DFD" w:rsidRDefault="0031678E" w:rsidP="0031678E">
      <w:pPr>
        <w:pStyle w:val="Citas"/>
        <w:numPr>
          <w:ilvl w:val="0"/>
          <w:numId w:val="4"/>
        </w:numPr>
        <w:spacing w:before="0" w:after="0" w:line="240" w:lineRule="auto"/>
        <w:rPr>
          <w:b/>
        </w:rPr>
      </w:pPr>
      <w:r w:rsidRPr="00B76DFD">
        <w:rPr>
          <w:b/>
        </w:rPr>
        <w:t xml:space="preserve">Proponer al Ayuntamiento los presupuestos de ingresos y egresos los cuales deberán ser elaborados y etiquetados con perspectiva de género, informar de su ejercicio y sugerir las modificaciones, en caso necesario;  </w:t>
      </w:r>
    </w:p>
    <w:p w:rsidR="0031678E" w:rsidRPr="00B76DFD" w:rsidRDefault="0031678E" w:rsidP="0031678E">
      <w:pPr>
        <w:pStyle w:val="Citas"/>
        <w:spacing w:before="0" w:after="0" w:line="240" w:lineRule="auto"/>
        <w:ind w:left="1571"/>
      </w:pPr>
      <w:r w:rsidRPr="00B76DFD">
        <w:t>…</w:t>
      </w:r>
    </w:p>
    <w:p w:rsidR="0031678E" w:rsidRPr="00B76DFD" w:rsidRDefault="0031678E" w:rsidP="0031678E">
      <w:pPr>
        <w:pStyle w:val="Citas"/>
        <w:numPr>
          <w:ilvl w:val="2"/>
          <w:numId w:val="7"/>
        </w:numPr>
        <w:spacing w:before="0" w:after="0" w:line="240" w:lineRule="auto"/>
        <w:ind w:left="1560"/>
        <w:rPr>
          <w:b/>
        </w:rPr>
      </w:pPr>
      <w:r w:rsidRPr="00B76DFD">
        <w:rPr>
          <w:b/>
          <w:u w:val="single"/>
        </w:rPr>
        <w:t>Analizar las solicitudes de asignación presupuestaria entregadas por las áreas y, en su caso emitir las notificaciones correspondientes</w:t>
      </w:r>
      <w:r w:rsidRPr="00B76DFD">
        <w:rPr>
          <w:b/>
        </w:rPr>
        <w:t xml:space="preserve">;  </w:t>
      </w:r>
    </w:p>
    <w:p w:rsidR="0031678E" w:rsidRPr="00B76DFD" w:rsidRDefault="0031678E" w:rsidP="0031678E">
      <w:pPr>
        <w:pStyle w:val="Citas"/>
        <w:spacing w:before="0" w:after="0" w:line="240" w:lineRule="auto"/>
        <w:ind w:left="1571"/>
        <w:rPr>
          <w:b/>
        </w:rPr>
      </w:pPr>
      <w:r w:rsidRPr="00B76DFD">
        <w:t>…</w:t>
      </w:r>
    </w:p>
    <w:p w:rsidR="00C52899" w:rsidRPr="00B76DFD" w:rsidRDefault="00C52899" w:rsidP="001269C9">
      <w:pPr>
        <w:widowControl w:val="0"/>
        <w:tabs>
          <w:tab w:val="left" w:pos="1701"/>
          <w:tab w:val="left" w:pos="1843"/>
        </w:tabs>
        <w:spacing w:line="360" w:lineRule="auto"/>
        <w:jc w:val="both"/>
        <w:rPr>
          <w:rFonts w:ascii="Palatino Linotype" w:hAnsi="Palatino Linotype" w:cs="Arial"/>
        </w:rPr>
      </w:pPr>
    </w:p>
    <w:p w:rsidR="001269C9" w:rsidRPr="00B76DFD" w:rsidRDefault="001269C9" w:rsidP="001269C9">
      <w:pPr>
        <w:spacing w:line="360" w:lineRule="auto"/>
        <w:jc w:val="both"/>
        <w:rPr>
          <w:rFonts w:ascii="Palatino Linotype" w:hAnsi="Palatino Linotype"/>
        </w:rPr>
      </w:pPr>
      <w:r w:rsidRPr="00B76DFD">
        <w:rPr>
          <w:rFonts w:ascii="Palatino Linotype" w:hAnsi="Palatino Linotype" w:cs="Arial"/>
        </w:rPr>
        <w:t xml:space="preserve">Por otro lado y para establecer la fuente obligacional resulta necesario traer a colación </w:t>
      </w:r>
      <w:r w:rsidRPr="00B76DFD">
        <w:rPr>
          <w:rFonts w:ascii="Palatino Linotype" w:hAnsi="Palatino Linotype"/>
        </w:rPr>
        <w:t xml:space="preserve">la Ley Orgánica Municipal del Estado de México, en la que se establecen las atribuciones del tesorero municipal en </w:t>
      </w:r>
      <w:r w:rsidRPr="00B76DFD">
        <w:rPr>
          <w:rFonts w:ascii="Palatino Linotype" w:hAnsi="Palatino Linotype" w:cs="Arial"/>
        </w:rPr>
        <w:t>los</w:t>
      </w:r>
      <w:r w:rsidRPr="00B76DFD">
        <w:rPr>
          <w:rFonts w:ascii="Palatino Linotype" w:hAnsi="Palatino Linotype"/>
        </w:rPr>
        <w:t xml:space="preserve"> artículos 87, 93, 94 y 95, fracciones I, IV, V, XVI y XVII; porciones normativas que disponen a la literalidad lo siguiente: </w:t>
      </w:r>
    </w:p>
    <w:p w:rsidR="001269C9" w:rsidRPr="00B76DFD" w:rsidRDefault="001269C9" w:rsidP="001269C9">
      <w:pPr>
        <w:ind w:left="567" w:right="567"/>
        <w:jc w:val="both"/>
        <w:rPr>
          <w:rFonts w:ascii="Palatino Linotype" w:hAnsi="Palatino Linotype"/>
          <w:i/>
        </w:rPr>
      </w:pPr>
    </w:p>
    <w:p w:rsidR="001269C9" w:rsidRPr="00B76DFD" w:rsidRDefault="001269C9" w:rsidP="001269C9">
      <w:pPr>
        <w:ind w:left="567" w:right="567"/>
        <w:jc w:val="both"/>
        <w:rPr>
          <w:rFonts w:ascii="Palatino Linotype" w:hAnsi="Palatino Linotype"/>
          <w:i/>
        </w:rPr>
      </w:pPr>
      <w:r w:rsidRPr="00B76DFD">
        <w:rPr>
          <w:rFonts w:ascii="Palatino Linotype" w:hAnsi="Palatino Linotype"/>
          <w:i/>
        </w:rPr>
        <w:t>“</w:t>
      </w:r>
      <w:r w:rsidRPr="00B76DFD">
        <w:rPr>
          <w:rFonts w:ascii="Palatino Linotype" w:hAnsi="Palatino Linotype"/>
          <w:b/>
          <w:i/>
        </w:rPr>
        <w:t xml:space="preserve">Artículo 87.- </w:t>
      </w:r>
      <w:r w:rsidRPr="00B76DFD">
        <w:rPr>
          <w:rFonts w:ascii="Palatino Linotype" w:hAnsi="Palatino Linotype"/>
          <w:i/>
        </w:rPr>
        <w:t>Para el despacho, estudio y planeación de los diversos asuntos de la administración municipal, el ayuntamiento contará por lo menos con las siguientes Dependencias:</w:t>
      </w:r>
    </w:p>
    <w:p w:rsidR="001269C9" w:rsidRPr="00B76DFD" w:rsidRDefault="001269C9" w:rsidP="001269C9">
      <w:pPr>
        <w:ind w:left="567" w:right="567"/>
        <w:jc w:val="both"/>
        <w:rPr>
          <w:rFonts w:ascii="Palatino Linotype" w:hAnsi="Palatino Linotype"/>
          <w:i/>
        </w:rPr>
      </w:pPr>
      <w:r w:rsidRPr="00B76DFD">
        <w:rPr>
          <w:rFonts w:ascii="Palatino Linotype" w:hAnsi="Palatino Linotype"/>
          <w:i/>
        </w:rPr>
        <w:t>I. La secretaría del ayuntamiento;</w:t>
      </w:r>
    </w:p>
    <w:p w:rsidR="001269C9" w:rsidRPr="00B76DFD" w:rsidRDefault="001269C9" w:rsidP="001269C9">
      <w:pPr>
        <w:ind w:left="567" w:right="567"/>
        <w:jc w:val="both"/>
        <w:rPr>
          <w:rFonts w:ascii="Palatino Linotype" w:hAnsi="Palatino Linotype"/>
          <w:b/>
          <w:i/>
        </w:rPr>
      </w:pPr>
      <w:r w:rsidRPr="00B76DFD">
        <w:rPr>
          <w:rFonts w:ascii="Palatino Linotype" w:hAnsi="Palatino Linotype"/>
          <w:b/>
          <w:i/>
          <w:u w:val="single"/>
        </w:rPr>
        <w:t>II. La tesorería municipal</w:t>
      </w:r>
      <w:r w:rsidRPr="00B76DFD">
        <w:rPr>
          <w:rFonts w:ascii="Palatino Linotype" w:hAnsi="Palatino Linotype"/>
          <w:b/>
          <w:i/>
        </w:rPr>
        <w:t>.</w:t>
      </w:r>
    </w:p>
    <w:p w:rsidR="001269C9" w:rsidRPr="00B76DFD" w:rsidRDefault="001269C9" w:rsidP="001269C9">
      <w:pPr>
        <w:ind w:left="567" w:right="567"/>
        <w:jc w:val="both"/>
        <w:rPr>
          <w:rFonts w:ascii="Palatino Linotype" w:hAnsi="Palatino Linotype"/>
          <w:i/>
        </w:rPr>
      </w:pPr>
      <w:r w:rsidRPr="00B76DFD">
        <w:rPr>
          <w:rFonts w:ascii="Palatino Linotype" w:hAnsi="Palatino Linotype"/>
          <w:i/>
        </w:rPr>
        <w:t>III. La Dirección de Obras Públicas o equivalente.</w:t>
      </w:r>
    </w:p>
    <w:p w:rsidR="001269C9" w:rsidRPr="00B76DFD" w:rsidRDefault="001269C9" w:rsidP="001269C9">
      <w:pPr>
        <w:ind w:left="567" w:right="567"/>
        <w:jc w:val="both"/>
        <w:rPr>
          <w:rFonts w:ascii="Palatino Linotype" w:hAnsi="Palatino Linotype"/>
          <w:i/>
        </w:rPr>
      </w:pPr>
      <w:r w:rsidRPr="00B76DFD">
        <w:rPr>
          <w:rFonts w:ascii="Palatino Linotype" w:hAnsi="Palatino Linotype"/>
          <w:i/>
        </w:rPr>
        <w:t>IV. La Dirección de Desarrollo Económico o equivalente.</w:t>
      </w:r>
    </w:p>
    <w:p w:rsidR="001269C9" w:rsidRPr="00B76DFD" w:rsidRDefault="001269C9" w:rsidP="001269C9">
      <w:pPr>
        <w:ind w:left="567" w:right="567"/>
        <w:jc w:val="both"/>
        <w:rPr>
          <w:rFonts w:ascii="Palatino Linotype" w:hAnsi="Palatino Linotype"/>
          <w:i/>
        </w:rPr>
      </w:pPr>
      <w:r w:rsidRPr="00B76DFD">
        <w:rPr>
          <w:rFonts w:ascii="Palatino Linotype" w:hAnsi="Palatino Linotype"/>
          <w:i/>
        </w:rPr>
        <w:lastRenderedPageBreak/>
        <w:t>V. La Dirección de Desarrollo Urbano o equivalente;</w:t>
      </w:r>
    </w:p>
    <w:p w:rsidR="001269C9" w:rsidRPr="00B76DFD" w:rsidRDefault="001269C9" w:rsidP="001269C9">
      <w:pPr>
        <w:ind w:left="567" w:right="567"/>
        <w:jc w:val="both"/>
        <w:rPr>
          <w:rFonts w:ascii="Palatino Linotype" w:hAnsi="Palatino Linotype"/>
          <w:i/>
        </w:rPr>
      </w:pPr>
      <w:r w:rsidRPr="00B76DFD">
        <w:rPr>
          <w:rFonts w:ascii="Palatino Linotype" w:hAnsi="Palatino Linotype"/>
          <w:i/>
        </w:rPr>
        <w:t>VI. La Dirección de Ecología o equivalente.</w:t>
      </w:r>
    </w:p>
    <w:p w:rsidR="001269C9" w:rsidRPr="00B76DFD" w:rsidRDefault="001269C9" w:rsidP="001269C9">
      <w:pPr>
        <w:ind w:left="567" w:right="567"/>
        <w:jc w:val="both"/>
        <w:rPr>
          <w:rFonts w:ascii="Palatino Linotype" w:hAnsi="Palatino Linotype"/>
          <w:i/>
        </w:rPr>
      </w:pPr>
      <w:r w:rsidRPr="00B76DFD">
        <w:rPr>
          <w:rFonts w:ascii="Palatino Linotype" w:hAnsi="Palatino Linotype"/>
          <w:i/>
        </w:rPr>
        <w:t>VII. La Dirección de Desarrollo Social o equivalente.</w:t>
      </w:r>
    </w:p>
    <w:p w:rsidR="001269C9" w:rsidRPr="00B76DFD" w:rsidRDefault="001269C9" w:rsidP="001269C9">
      <w:pPr>
        <w:ind w:left="567" w:right="567"/>
        <w:jc w:val="both"/>
        <w:rPr>
          <w:rFonts w:ascii="Palatino Linotype" w:hAnsi="Palatino Linotype"/>
          <w:i/>
        </w:rPr>
      </w:pPr>
      <w:r w:rsidRPr="00B76DFD">
        <w:rPr>
          <w:rFonts w:ascii="Palatino Linotype" w:hAnsi="Palatino Linotype"/>
          <w:i/>
        </w:rPr>
        <w:t>VIII. La Coordinación Municipal de Protección Civil o equivalente.</w:t>
      </w:r>
    </w:p>
    <w:p w:rsidR="001269C9" w:rsidRPr="00B76DFD" w:rsidRDefault="001269C9" w:rsidP="001269C9">
      <w:pPr>
        <w:ind w:left="567" w:right="567"/>
        <w:jc w:val="both"/>
        <w:rPr>
          <w:rFonts w:ascii="Palatino Linotype" w:hAnsi="Palatino Linotype"/>
          <w:i/>
        </w:rPr>
      </w:pPr>
      <w:r w:rsidRPr="00B76DFD">
        <w:rPr>
          <w:rFonts w:ascii="Palatino Linotype" w:hAnsi="Palatino Linotype"/>
          <w:i/>
        </w:rPr>
        <w:t>IX. La Dirección de las Mujeres o equivalente.”</w:t>
      </w:r>
    </w:p>
    <w:p w:rsidR="001269C9" w:rsidRPr="00B76DFD" w:rsidRDefault="001269C9" w:rsidP="001269C9">
      <w:pPr>
        <w:ind w:left="567" w:right="567"/>
        <w:jc w:val="both"/>
        <w:rPr>
          <w:rFonts w:ascii="Palatino Linotype" w:hAnsi="Palatino Linotype"/>
          <w:i/>
        </w:rPr>
      </w:pPr>
    </w:p>
    <w:p w:rsidR="001269C9" w:rsidRPr="00B76DFD" w:rsidRDefault="001269C9" w:rsidP="001269C9">
      <w:pPr>
        <w:ind w:left="567" w:right="567"/>
        <w:jc w:val="both"/>
        <w:rPr>
          <w:rFonts w:ascii="Palatino Linotype" w:eastAsia="Calibri" w:hAnsi="Palatino Linotype" w:cs="Arial"/>
          <w:i/>
          <w:lang w:val="es-ES_tradnl"/>
        </w:rPr>
      </w:pPr>
      <w:r w:rsidRPr="00B76DFD">
        <w:rPr>
          <w:rFonts w:ascii="Palatino Linotype" w:eastAsia="Calibri" w:hAnsi="Palatino Linotype" w:cs="Arial"/>
          <w:b/>
          <w:i/>
          <w:lang w:val="es-ES_tradnl"/>
        </w:rPr>
        <w:t>Artículo 93</w:t>
      </w:r>
      <w:r w:rsidRPr="00B76DFD">
        <w:rPr>
          <w:rFonts w:ascii="Palatino Linotype" w:eastAsia="Calibri" w:hAnsi="Palatino Linotype" w:cs="Arial"/>
          <w:i/>
          <w:lang w:val="es-ES_tradnl"/>
        </w:rPr>
        <w:t xml:space="preserve">.- </w:t>
      </w:r>
      <w:r w:rsidRPr="00B76DFD">
        <w:rPr>
          <w:rFonts w:ascii="Palatino Linotype" w:eastAsia="Calibri" w:hAnsi="Palatino Linotype" w:cs="Arial"/>
          <w:b/>
          <w:bCs/>
          <w:i/>
          <w:lang w:val="es-ES_tradnl"/>
        </w:rPr>
        <w:t>La tesorería municipal es el órgano encargado de la recaudación de los ingresos municipales y responsable de realizar las erogaciones que haga el ayuntamiento</w:t>
      </w:r>
      <w:r w:rsidRPr="00B76DFD">
        <w:rPr>
          <w:rFonts w:ascii="Palatino Linotype" w:eastAsia="Calibri" w:hAnsi="Palatino Linotype" w:cs="Arial"/>
          <w:i/>
          <w:lang w:val="es-ES_tradnl"/>
        </w:rPr>
        <w:t>.</w:t>
      </w:r>
    </w:p>
    <w:p w:rsidR="001269C9" w:rsidRPr="00B76DFD" w:rsidRDefault="001269C9" w:rsidP="001269C9">
      <w:pPr>
        <w:ind w:left="567" w:right="567"/>
        <w:jc w:val="both"/>
        <w:rPr>
          <w:rFonts w:ascii="Palatino Linotype" w:eastAsia="Calibri" w:hAnsi="Palatino Linotype" w:cs="Arial"/>
          <w:i/>
          <w:lang w:val="es-ES_tradnl"/>
        </w:rPr>
      </w:pPr>
    </w:p>
    <w:p w:rsidR="001269C9" w:rsidRPr="00B76DFD" w:rsidRDefault="001269C9" w:rsidP="001269C9">
      <w:pPr>
        <w:ind w:left="567" w:right="567"/>
        <w:jc w:val="both"/>
        <w:rPr>
          <w:rFonts w:ascii="Palatino Linotype" w:eastAsia="Calibri" w:hAnsi="Palatino Linotype" w:cs="Arial"/>
          <w:i/>
          <w:lang w:val="es-ES_tradnl"/>
        </w:rPr>
      </w:pPr>
      <w:r w:rsidRPr="00B76DFD">
        <w:rPr>
          <w:rFonts w:ascii="Palatino Linotype" w:eastAsia="Calibri" w:hAnsi="Palatino Linotype" w:cs="Arial"/>
          <w:b/>
          <w:bCs/>
          <w:i/>
          <w:lang w:val="es-ES_tradnl"/>
        </w:rPr>
        <w:t>Artículo 94.-</w:t>
      </w:r>
      <w:r w:rsidRPr="00B76DFD">
        <w:rPr>
          <w:rFonts w:ascii="Palatino Linotype" w:eastAsia="Calibri" w:hAnsi="Palatino Linotype" w:cs="Arial"/>
          <w:i/>
          <w:lang w:val="es-ES_tradnl"/>
        </w:rPr>
        <w:t xml:space="preserve">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w:t>
      </w:r>
    </w:p>
    <w:p w:rsidR="001269C9" w:rsidRPr="00B76DFD" w:rsidRDefault="001269C9" w:rsidP="001269C9">
      <w:pPr>
        <w:ind w:left="567" w:right="567"/>
        <w:jc w:val="both"/>
        <w:rPr>
          <w:rFonts w:ascii="Palatino Linotype" w:hAnsi="Palatino Linotype"/>
          <w:i/>
        </w:rPr>
      </w:pPr>
    </w:p>
    <w:p w:rsidR="001269C9" w:rsidRPr="00B76DFD" w:rsidRDefault="001269C9" w:rsidP="001269C9">
      <w:pPr>
        <w:ind w:left="567" w:right="567"/>
        <w:jc w:val="both"/>
        <w:rPr>
          <w:rFonts w:ascii="Palatino Linotype" w:hAnsi="Palatino Linotype"/>
          <w:i/>
        </w:rPr>
      </w:pPr>
      <w:r w:rsidRPr="00B76DFD">
        <w:rPr>
          <w:rFonts w:ascii="Palatino Linotype" w:hAnsi="Palatino Linotype"/>
          <w:i/>
        </w:rPr>
        <w:t>“</w:t>
      </w:r>
      <w:r w:rsidRPr="00B76DFD">
        <w:rPr>
          <w:rFonts w:ascii="Palatino Linotype" w:hAnsi="Palatino Linotype"/>
          <w:b/>
          <w:i/>
        </w:rPr>
        <w:t>Artículo 95.-</w:t>
      </w:r>
      <w:r w:rsidRPr="00B76DFD">
        <w:rPr>
          <w:rFonts w:ascii="Palatino Linotype" w:hAnsi="Palatino Linotype"/>
          <w:i/>
        </w:rPr>
        <w:t xml:space="preserve"> Son atribuciones del </w:t>
      </w:r>
      <w:r w:rsidRPr="00B76DFD">
        <w:rPr>
          <w:rFonts w:ascii="Palatino Linotype" w:hAnsi="Palatino Linotype"/>
          <w:b/>
          <w:i/>
          <w:u w:val="single"/>
        </w:rPr>
        <w:t>tesorero municipal</w:t>
      </w:r>
      <w:r w:rsidRPr="00B76DFD">
        <w:rPr>
          <w:rFonts w:ascii="Palatino Linotype" w:hAnsi="Palatino Linotype"/>
          <w:i/>
        </w:rPr>
        <w:t xml:space="preserve">: </w:t>
      </w:r>
    </w:p>
    <w:p w:rsidR="001269C9" w:rsidRPr="00B76DFD" w:rsidRDefault="001269C9" w:rsidP="001269C9">
      <w:pPr>
        <w:ind w:left="567" w:right="567"/>
        <w:jc w:val="both"/>
        <w:rPr>
          <w:rFonts w:ascii="Palatino Linotype" w:hAnsi="Palatino Linotype"/>
          <w:i/>
        </w:rPr>
      </w:pPr>
      <w:r w:rsidRPr="00B76DFD">
        <w:rPr>
          <w:rFonts w:ascii="Palatino Linotype" w:hAnsi="Palatino Linotype"/>
          <w:i/>
        </w:rPr>
        <w:t>I. Administrar la hacienda pública municipal, de conformidad con las disposiciones legales aplicables;</w:t>
      </w:r>
    </w:p>
    <w:p w:rsidR="001269C9" w:rsidRPr="00B76DFD" w:rsidRDefault="001269C9" w:rsidP="001269C9">
      <w:pPr>
        <w:ind w:left="567" w:right="567"/>
        <w:jc w:val="both"/>
        <w:rPr>
          <w:rFonts w:ascii="Palatino Linotype" w:hAnsi="Palatino Linotype"/>
          <w:i/>
        </w:rPr>
      </w:pPr>
      <w:r w:rsidRPr="00B76DFD">
        <w:rPr>
          <w:rFonts w:ascii="Palatino Linotype" w:hAnsi="Palatino Linotype"/>
          <w:i/>
        </w:rPr>
        <w:t>(…)</w:t>
      </w:r>
    </w:p>
    <w:p w:rsidR="001269C9" w:rsidRPr="00B76DFD" w:rsidRDefault="001269C9" w:rsidP="001269C9">
      <w:pPr>
        <w:ind w:left="567" w:right="567"/>
        <w:jc w:val="both"/>
        <w:rPr>
          <w:rFonts w:ascii="Palatino Linotype" w:hAnsi="Palatino Linotype"/>
          <w:i/>
          <w:u w:val="single"/>
        </w:rPr>
      </w:pPr>
      <w:r w:rsidRPr="00B76DFD">
        <w:rPr>
          <w:rFonts w:ascii="Palatino Linotype" w:hAnsi="Palatino Linotype"/>
          <w:i/>
        </w:rPr>
        <w:t>IV</w:t>
      </w:r>
      <w:r w:rsidRPr="00B76DFD">
        <w:rPr>
          <w:rFonts w:ascii="Palatino Linotype" w:hAnsi="Palatino Linotype"/>
          <w:b/>
          <w:i/>
          <w:u w:val="single"/>
        </w:rPr>
        <w:t>. Llevar los registros contables, financieros y administrativos de los ingresos, egresos, e inventarios;</w:t>
      </w:r>
    </w:p>
    <w:p w:rsidR="001269C9" w:rsidRPr="00B76DFD" w:rsidRDefault="001269C9" w:rsidP="001269C9">
      <w:pPr>
        <w:ind w:left="567" w:right="567"/>
        <w:jc w:val="both"/>
        <w:rPr>
          <w:rFonts w:ascii="Palatino Linotype" w:hAnsi="Palatino Linotype"/>
          <w:i/>
        </w:rPr>
      </w:pPr>
      <w:r w:rsidRPr="00B76DFD">
        <w:rPr>
          <w:rFonts w:ascii="Palatino Linotype" w:hAnsi="Palatino Linotype"/>
          <w:i/>
        </w:rPr>
        <w:t>V. Proporcionar oportunamente al ayuntamiento todos los datos o informes que sean necesarios para la formulación del Presupuesto de Egresos Municipales, vigilando que se ajuste a las disposiciones de esta Ley y otros ordenamientos aplicables;</w:t>
      </w:r>
    </w:p>
    <w:p w:rsidR="001269C9" w:rsidRPr="00B76DFD" w:rsidRDefault="001269C9" w:rsidP="001269C9">
      <w:pPr>
        <w:ind w:left="567" w:right="567"/>
        <w:jc w:val="both"/>
        <w:rPr>
          <w:rFonts w:ascii="Palatino Linotype" w:hAnsi="Palatino Linotype"/>
          <w:i/>
        </w:rPr>
      </w:pPr>
      <w:r w:rsidRPr="00B76DFD">
        <w:rPr>
          <w:rFonts w:ascii="Palatino Linotype" w:hAnsi="Palatino Linotype"/>
          <w:i/>
        </w:rPr>
        <w:t>(…)</w:t>
      </w:r>
    </w:p>
    <w:p w:rsidR="001269C9" w:rsidRPr="00B76DFD" w:rsidRDefault="001269C9" w:rsidP="001269C9">
      <w:pPr>
        <w:ind w:left="567" w:right="567"/>
        <w:jc w:val="both"/>
        <w:rPr>
          <w:rFonts w:ascii="Palatino Linotype" w:hAnsi="Palatino Linotype"/>
          <w:i/>
        </w:rPr>
      </w:pPr>
      <w:r w:rsidRPr="00B76DFD">
        <w:rPr>
          <w:rFonts w:ascii="Palatino Linotype" w:hAnsi="Palatino Linotype"/>
          <w:i/>
        </w:rPr>
        <w:t xml:space="preserve">XVI. Glosar oportunamente las cuentas del ayuntamiento; </w:t>
      </w:r>
    </w:p>
    <w:p w:rsidR="001269C9" w:rsidRPr="00B76DFD" w:rsidRDefault="001269C9" w:rsidP="001269C9">
      <w:pPr>
        <w:ind w:left="567" w:right="567"/>
        <w:jc w:val="both"/>
        <w:rPr>
          <w:rFonts w:ascii="Palatino Linotype" w:hAnsi="Palatino Linotype"/>
          <w:i/>
        </w:rPr>
      </w:pPr>
      <w:r w:rsidRPr="00B76DFD">
        <w:rPr>
          <w:rFonts w:ascii="Palatino Linotype" w:hAnsi="Palatino Linotype"/>
          <w:i/>
        </w:rPr>
        <w:t>XVII. Contestar oportunamente los pliegos de observaciones y responsabilidad que haga el Órgano Superior de Fiscalización del Estado de México, así como atender en tiempo y forma las solicitudes de información que éste requiera, informando al Ayuntamiento;</w:t>
      </w:r>
    </w:p>
    <w:p w:rsidR="001269C9" w:rsidRPr="00B76DFD" w:rsidRDefault="001269C9" w:rsidP="001269C9">
      <w:pPr>
        <w:ind w:left="567" w:right="567"/>
        <w:jc w:val="both"/>
        <w:rPr>
          <w:rFonts w:ascii="Palatino Linotype" w:hAnsi="Palatino Linotype"/>
          <w:i/>
        </w:rPr>
      </w:pPr>
      <w:r w:rsidRPr="00B76DFD">
        <w:rPr>
          <w:rFonts w:ascii="Palatino Linotype" w:hAnsi="Palatino Linotype"/>
          <w:i/>
        </w:rPr>
        <w:t>(…)” (Sic)</w:t>
      </w:r>
    </w:p>
    <w:p w:rsidR="001269C9" w:rsidRPr="00B76DFD" w:rsidRDefault="001269C9" w:rsidP="001269C9">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rsidR="001269C9" w:rsidRPr="00B76DFD" w:rsidRDefault="001269C9" w:rsidP="001269C9">
      <w:pPr>
        <w:spacing w:line="360" w:lineRule="auto"/>
        <w:ind w:right="49"/>
        <w:contextualSpacing/>
        <w:jc w:val="both"/>
        <w:rPr>
          <w:rFonts w:ascii="Palatino Linotype" w:hAnsi="Palatino Linotype" w:cs="Arial"/>
        </w:rPr>
      </w:pPr>
      <w:r w:rsidRPr="00B76DFD">
        <w:rPr>
          <w:rFonts w:ascii="Palatino Linotype" w:hAnsi="Palatino Linotype" w:cs="Arial"/>
        </w:rPr>
        <w:t xml:space="preserve">De lo anterior se advierte que los Ayuntamientos tienen la atribución de administrar libremente su hacienda y controlar la aplicación del presupuesto de egresos aprobado por dicho cuerpo colegiado, </w:t>
      </w:r>
      <w:r w:rsidRPr="00B76DFD">
        <w:rPr>
          <w:rFonts w:ascii="Palatino Linotype" w:hAnsi="Palatino Linotype" w:cs="Arial"/>
          <w:b/>
        </w:rPr>
        <w:t xml:space="preserve">siendo atribución del Tesorero Municipal la de llevar </w:t>
      </w:r>
      <w:r w:rsidRPr="00B76DFD">
        <w:rPr>
          <w:rFonts w:ascii="Palatino Linotype" w:hAnsi="Palatino Linotype" w:cs="Arial"/>
          <w:b/>
        </w:rPr>
        <w:lastRenderedPageBreak/>
        <w:t>los registros contables, financieros y administrativos de los ingresos, egresos e inventarios</w:t>
      </w:r>
      <w:r w:rsidRPr="00B76DFD">
        <w:rPr>
          <w:rFonts w:ascii="Palatino Linotype" w:hAnsi="Palatino Linotype" w:cs="Arial"/>
        </w:rPr>
        <w:t>.</w:t>
      </w:r>
    </w:p>
    <w:p w:rsidR="001269C9" w:rsidRPr="00B76DFD" w:rsidRDefault="001269C9" w:rsidP="001269C9">
      <w:pPr>
        <w:spacing w:line="360" w:lineRule="auto"/>
        <w:rPr>
          <w:rFonts w:ascii="Palatino Linotype" w:hAnsi="Palatino Linotype" w:cs="Arial"/>
          <w:b/>
        </w:rPr>
      </w:pPr>
    </w:p>
    <w:p w:rsidR="001269C9" w:rsidRPr="00B76DFD" w:rsidRDefault="00937409" w:rsidP="001269C9">
      <w:pPr>
        <w:autoSpaceDE w:val="0"/>
        <w:autoSpaceDN w:val="0"/>
        <w:adjustRightInd w:val="0"/>
        <w:spacing w:line="360" w:lineRule="auto"/>
        <w:jc w:val="both"/>
        <w:rPr>
          <w:rFonts w:ascii="Palatino Linotype" w:hAnsi="Palatino Linotype" w:cs="Arial"/>
        </w:rPr>
      </w:pPr>
      <w:r w:rsidRPr="00B76DFD">
        <w:rPr>
          <w:rFonts w:ascii="Palatino Linotype" w:hAnsi="Palatino Linotype" w:cs="Arial"/>
        </w:rPr>
        <w:t>En ese orden de ideas, el Presupuesto Municipal es el instrumento jurídico de política económica y de gasto que aprueba el Cabildo, conforme a la propuesta presentada por el presidente municipal, que “establece el ejercicio y control del gasto público del ejercicio fiscal correspondiente de las Dependencias Administrativas y Organismos Municipales Descentralizados a través de los programas derivados del Plan de Desarrollo Municipal (PDM) 2025-2027”.</w:t>
      </w:r>
      <w:r w:rsidRPr="00B76DFD">
        <w:rPr>
          <w:rStyle w:val="Refdenotaalpie"/>
          <w:rFonts w:ascii="Palatino Linotype" w:hAnsi="Palatino Linotype" w:cs="Arial"/>
        </w:rPr>
        <w:footnoteReference w:id="2"/>
      </w:r>
    </w:p>
    <w:p w:rsidR="00937409" w:rsidRPr="00B76DFD" w:rsidRDefault="00937409" w:rsidP="001269C9">
      <w:pPr>
        <w:autoSpaceDE w:val="0"/>
        <w:autoSpaceDN w:val="0"/>
        <w:adjustRightInd w:val="0"/>
        <w:spacing w:line="360" w:lineRule="auto"/>
        <w:jc w:val="both"/>
        <w:rPr>
          <w:rFonts w:ascii="Palatino Linotype" w:hAnsi="Palatino Linotype" w:cs="Arial"/>
        </w:rPr>
      </w:pPr>
    </w:p>
    <w:p w:rsidR="002F1026" w:rsidRPr="00B76DFD" w:rsidRDefault="002F1026" w:rsidP="001269C9">
      <w:pPr>
        <w:autoSpaceDE w:val="0"/>
        <w:autoSpaceDN w:val="0"/>
        <w:adjustRightInd w:val="0"/>
        <w:spacing w:line="360" w:lineRule="auto"/>
        <w:jc w:val="both"/>
        <w:rPr>
          <w:rFonts w:ascii="Palatino Linotype" w:hAnsi="Palatino Linotype" w:cs="Arial"/>
        </w:rPr>
      </w:pPr>
      <w:r w:rsidRPr="00B76DFD">
        <w:rPr>
          <w:rFonts w:ascii="Palatino Linotype" w:hAnsi="Palatino Linotype" w:cs="Arial"/>
        </w:rPr>
        <w:t>Así, el “ACUERDO 3/2025 POR EL QUE SE EMITEN LOS LINEAMIENTOS PARA LA INTEGRACIÓN, ENVÍO Y RECEPCIÓN ELECTRÓNICA DEL PAQUETE PRESUPUESTAL MUNICIPAL 2025.”, publicado por el Órgano Superior de Fiscalización del Estado de México, el 22 de enero de 2025, se establece que los municipios deben enviar su Paquete Presupuestal Municipal 2025 a más tardar el 25 de febrero de 2025, mismo que debe cumplir con los siguientes documentos y características:</w:t>
      </w:r>
    </w:p>
    <w:p w:rsidR="002F1026" w:rsidRPr="00B76DFD" w:rsidRDefault="002F1026" w:rsidP="001269C9">
      <w:pPr>
        <w:autoSpaceDE w:val="0"/>
        <w:autoSpaceDN w:val="0"/>
        <w:adjustRightInd w:val="0"/>
        <w:spacing w:line="360" w:lineRule="auto"/>
        <w:jc w:val="both"/>
        <w:rPr>
          <w:rFonts w:ascii="Palatino Linotype" w:hAnsi="Palatino Linotype" w:cs="Arial"/>
        </w:rPr>
      </w:pPr>
      <w:r w:rsidRPr="00B76DFD">
        <w:rPr>
          <w:rFonts w:ascii="Palatino Linotype" w:hAnsi="Palatino Linotype" w:cs="Arial"/>
          <w:noProof/>
          <w:lang w:val="es-MX" w:eastAsia="es-MX"/>
        </w:rPr>
        <w:lastRenderedPageBreak/>
        <w:drawing>
          <wp:inline distT="0" distB="0" distL="0" distR="0">
            <wp:extent cx="5791835" cy="363664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AC270F.tmp"/>
                    <pic:cNvPicPr/>
                  </pic:nvPicPr>
                  <pic:blipFill>
                    <a:blip r:embed="rId8">
                      <a:extLst>
                        <a:ext uri="{28A0092B-C50C-407E-A947-70E740481C1C}">
                          <a14:useLocalDpi xmlns:a14="http://schemas.microsoft.com/office/drawing/2010/main" val="0"/>
                        </a:ext>
                      </a:extLst>
                    </a:blip>
                    <a:stretch>
                      <a:fillRect/>
                    </a:stretch>
                  </pic:blipFill>
                  <pic:spPr>
                    <a:xfrm>
                      <a:off x="0" y="0"/>
                      <a:ext cx="5791835" cy="3636645"/>
                    </a:xfrm>
                    <a:prstGeom prst="rect">
                      <a:avLst/>
                    </a:prstGeom>
                  </pic:spPr>
                </pic:pic>
              </a:graphicData>
            </a:graphic>
          </wp:inline>
        </w:drawing>
      </w:r>
    </w:p>
    <w:p w:rsidR="002F1026" w:rsidRPr="00B76DFD" w:rsidRDefault="002F1026" w:rsidP="001269C9">
      <w:pPr>
        <w:autoSpaceDE w:val="0"/>
        <w:autoSpaceDN w:val="0"/>
        <w:adjustRightInd w:val="0"/>
        <w:spacing w:line="360" w:lineRule="auto"/>
        <w:jc w:val="both"/>
        <w:rPr>
          <w:rFonts w:ascii="Palatino Linotype" w:hAnsi="Palatino Linotype" w:cs="Arial"/>
        </w:rPr>
      </w:pPr>
      <w:r w:rsidRPr="00B76DFD">
        <w:rPr>
          <w:rFonts w:ascii="Palatino Linotype" w:hAnsi="Palatino Linotype" w:cs="Arial"/>
          <w:noProof/>
          <w:lang w:val="es-MX" w:eastAsia="es-MX"/>
        </w:rPr>
        <w:lastRenderedPageBreak/>
        <w:drawing>
          <wp:inline distT="0" distB="0" distL="0" distR="0">
            <wp:extent cx="5791835" cy="5885180"/>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ACCC79.tmp"/>
                    <pic:cNvPicPr/>
                  </pic:nvPicPr>
                  <pic:blipFill>
                    <a:blip r:embed="rId9">
                      <a:extLst>
                        <a:ext uri="{28A0092B-C50C-407E-A947-70E740481C1C}">
                          <a14:useLocalDpi xmlns:a14="http://schemas.microsoft.com/office/drawing/2010/main" val="0"/>
                        </a:ext>
                      </a:extLst>
                    </a:blip>
                    <a:stretch>
                      <a:fillRect/>
                    </a:stretch>
                  </pic:blipFill>
                  <pic:spPr>
                    <a:xfrm>
                      <a:off x="0" y="0"/>
                      <a:ext cx="5791835" cy="5885180"/>
                    </a:xfrm>
                    <a:prstGeom prst="rect">
                      <a:avLst/>
                    </a:prstGeom>
                  </pic:spPr>
                </pic:pic>
              </a:graphicData>
            </a:graphic>
          </wp:inline>
        </w:drawing>
      </w:r>
    </w:p>
    <w:p w:rsidR="002F1026" w:rsidRPr="00B76DFD" w:rsidRDefault="002F1026" w:rsidP="001269C9">
      <w:pPr>
        <w:autoSpaceDE w:val="0"/>
        <w:autoSpaceDN w:val="0"/>
        <w:adjustRightInd w:val="0"/>
        <w:spacing w:line="360" w:lineRule="auto"/>
        <w:jc w:val="both"/>
        <w:rPr>
          <w:rFonts w:ascii="Palatino Linotype" w:hAnsi="Palatino Linotype" w:cs="Arial"/>
        </w:rPr>
      </w:pPr>
      <w:r w:rsidRPr="00B76DFD">
        <w:rPr>
          <w:rFonts w:ascii="Palatino Linotype" w:hAnsi="Palatino Linotype" w:cs="Arial"/>
          <w:noProof/>
          <w:lang w:val="es-MX" w:eastAsia="es-MX"/>
        </w:rPr>
        <w:drawing>
          <wp:inline distT="0" distB="0" distL="0" distR="0">
            <wp:extent cx="5791835" cy="1612265"/>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ACFB4B.tmp"/>
                    <pic:cNvPicPr/>
                  </pic:nvPicPr>
                  <pic:blipFill>
                    <a:blip r:embed="rId10">
                      <a:extLst>
                        <a:ext uri="{28A0092B-C50C-407E-A947-70E740481C1C}">
                          <a14:useLocalDpi xmlns:a14="http://schemas.microsoft.com/office/drawing/2010/main" val="0"/>
                        </a:ext>
                      </a:extLst>
                    </a:blip>
                    <a:stretch>
                      <a:fillRect/>
                    </a:stretch>
                  </pic:blipFill>
                  <pic:spPr>
                    <a:xfrm>
                      <a:off x="0" y="0"/>
                      <a:ext cx="5791835" cy="1612265"/>
                    </a:xfrm>
                    <a:prstGeom prst="rect">
                      <a:avLst/>
                    </a:prstGeom>
                  </pic:spPr>
                </pic:pic>
              </a:graphicData>
            </a:graphic>
          </wp:inline>
        </w:drawing>
      </w:r>
    </w:p>
    <w:p w:rsidR="002F1026" w:rsidRPr="00B76DFD" w:rsidRDefault="002F1026" w:rsidP="001269C9">
      <w:pPr>
        <w:autoSpaceDE w:val="0"/>
        <w:autoSpaceDN w:val="0"/>
        <w:adjustRightInd w:val="0"/>
        <w:spacing w:line="360" w:lineRule="auto"/>
        <w:jc w:val="both"/>
        <w:rPr>
          <w:rFonts w:ascii="Palatino Linotype" w:hAnsi="Palatino Linotype" w:cs="Arial"/>
        </w:rPr>
      </w:pPr>
      <w:r w:rsidRPr="00B76DFD">
        <w:rPr>
          <w:rFonts w:ascii="Palatino Linotype" w:hAnsi="Palatino Linotype" w:cs="Arial"/>
          <w:noProof/>
          <w:lang w:val="es-MX" w:eastAsia="es-MX"/>
        </w:rPr>
        <w:lastRenderedPageBreak/>
        <w:drawing>
          <wp:inline distT="0" distB="0" distL="0" distR="0">
            <wp:extent cx="5791835" cy="5998210"/>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AC33F0.tmp"/>
                    <pic:cNvPicPr/>
                  </pic:nvPicPr>
                  <pic:blipFill>
                    <a:blip r:embed="rId11">
                      <a:extLst>
                        <a:ext uri="{28A0092B-C50C-407E-A947-70E740481C1C}">
                          <a14:useLocalDpi xmlns:a14="http://schemas.microsoft.com/office/drawing/2010/main" val="0"/>
                        </a:ext>
                      </a:extLst>
                    </a:blip>
                    <a:stretch>
                      <a:fillRect/>
                    </a:stretch>
                  </pic:blipFill>
                  <pic:spPr>
                    <a:xfrm>
                      <a:off x="0" y="0"/>
                      <a:ext cx="5791835" cy="5998210"/>
                    </a:xfrm>
                    <a:prstGeom prst="rect">
                      <a:avLst/>
                    </a:prstGeom>
                  </pic:spPr>
                </pic:pic>
              </a:graphicData>
            </a:graphic>
          </wp:inline>
        </w:drawing>
      </w:r>
    </w:p>
    <w:p w:rsidR="009C4FF6" w:rsidRPr="00B76DFD" w:rsidRDefault="009C4FF6" w:rsidP="001269C9">
      <w:pPr>
        <w:autoSpaceDE w:val="0"/>
        <w:autoSpaceDN w:val="0"/>
        <w:adjustRightInd w:val="0"/>
        <w:spacing w:line="360" w:lineRule="auto"/>
        <w:jc w:val="both"/>
        <w:rPr>
          <w:rFonts w:ascii="Palatino Linotype" w:hAnsi="Palatino Linotype" w:cs="Arial"/>
        </w:rPr>
      </w:pPr>
      <w:r w:rsidRPr="00B76DFD">
        <w:rPr>
          <w:rFonts w:ascii="Palatino Linotype" w:hAnsi="Palatino Linotype" w:cs="Arial"/>
          <w:noProof/>
          <w:lang w:val="es-MX"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5716</wp:posOffset>
                </wp:positionH>
                <wp:positionV relativeFrom="paragraph">
                  <wp:posOffset>661670</wp:posOffset>
                </wp:positionV>
                <wp:extent cx="5372100" cy="933450"/>
                <wp:effectExtent l="19050" t="19050" r="19050" b="19050"/>
                <wp:wrapNone/>
                <wp:docPr id="10" name="Rectángulo 10"/>
                <wp:cNvGraphicFramePr/>
                <a:graphic xmlns:a="http://schemas.openxmlformats.org/drawingml/2006/main">
                  <a:graphicData uri="http://schemas.microsoft.com/office/word/2010/wordprocessingShape">
                    <wps:wsp>
                      <wps:cNvSpPr/>
                      <wps:spPr>
                        <a:xfrm>
                          <a:off x="0" y="0"/>
                          <a:ext cx="5372100" cy="933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4AA6BE24" id="Rectángulo 10" o:spid="_x0000_s1026" style="position:absolute;margin-left:.45pt;margin-top:52.1pt;width:423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" filled="f" strokecolor="red" strokeweight="3pt"/>
            </w:pict>
          </mc:Fallback>
        </mc:AlternateContent>
      </w:r>
      <w:r w:rsidR="00F933E5">
        <w:rPr>
          <w:rFonts w:ascii="Palatino Linotype" w:hAnsi="Palatino Linotype"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292.5pt">
            <v:imagedata r:id="rId12" o:title="WhatsApp Image 2025-10-28 at 11"/>
          </v:shape>
        </w:pict>
      </w:r>
    </w:p>
    <w:p w:rsidR="002F1026" w:rsidRPr="00B76DFD" w:rsidRDefault="00D06AD6" w:rsidP="009C4FF6">
      <w:pPr>
        <w:autoSpaceDE w:val="0"/>
        <w:autoSpaceDN w:val="0"/>
        <w:adjustRightInd w:val="0"/>
        <w:spacing w:line="360" w:lineRule="auto"/>
        <w:jc w:val="center"/>
        <w:rPr>
          <w:rFonts w:ascii="Palatino Linotype" w:hAnsi="Palatino Linotype" w:cs="Arial"/>
        </w:rPr>
      </w:pPr>
      <w:r w:rsidRPr="00B76DFD">
        <w:rPr>
          <w:rFonts w:ascii="Palatino Linotype" w:hAnsi="Palatino Linotype" w:cs="Arial"/>
          <w:noProof/>
          <w:lang w:val="es-MX" w:eastAsia="es-MX"/>
        </w:rPr>
        <w:drawing>
          <wp:inline distT="0" distB="0" distL="0" distR="0">
            <wp:extent cx="4838700" cy="3878493"/>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AC5CD1.tmp"/>
                    <pic:cNvPicPr/>
                  </pic:nvPicPr>
                  <pic:blipFill>
                    <a:blip r:embed="rId13">
                      <a:extLst>
                        <a:ext uri="{28A0092B-C50C-407E-A947-70E740481C1C}">
                          <a14:useLocalDpi xmlns:a14="http://schemas.microsoft.com/office/drawing/2010/main" val="0"/>
                        </a:ext>
                      </a:extLst>
                    </a:blip>
                    <a:stretch>
                      <a:fillRect/>
                    </a:stretch>
                  </pic:blipFill>
                  <pic:spPr>
                    <a:xfrm>
                      <a:off x="0" y="0"/>
                      <a:ext cx="4863237" cy="3898161"/>
                    </a:xfrm>
                    <a:prstGeom prst="rect">
                      <a:avLst/>
                    </a:prstGeom>
                  </pic:spPr>
                </pic:pic>
              </a:graphicData>
            </a:graphic>
          </wp:inline>
        </w:drawing>
      </w:r>
    </w:p>
    <w:p w:rsidR="00D06AD6" w:rsidRPr="00B76DFD" w:rsidRDefault="00D06AD6" w:rsidP="001269C9">
      <w:pPr>
        <w:autoSpaceDE w:val="0"/>
        <w:autoSpaceDN w:val="0"/>
        <w:adjustRightInd w:val="0"/>
        <w:spacing w:line="360" w:lineRule="auto"/>
        <w:jc w:val="both"/>
        <w:rPr>
          <w:rFonts w:ascii="Palatino Linotype" w:hAnsi="Palatino Linotype" w:cs="Arial"/>
        </w:rPr>
      </w:pPr>
      <w:r w:rsidRPr="00B76DFD">
        <w:rPr>
          <w:rFonts w:ascii="Palatino Linotype" w:hAnsi="Palatino Linotype" w:cs="Arial"/>
          <w:noProof/>
          <w:lang w:val="es-MX" w:eastAsia="es-MX"/>
        </w:rPr>
        <w:lastRenderedPageBreak/>
        <w:drawing>
          <wp:inline distT="0" distB="0" distL="0" distR="0">
            <wp:extent cx="5791835" cy="2334895"/>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AC67AA.tmp"/>
                    <pic:cNvPicPr/>
                  </pic:nvPicPr>
                  <pic:blipFill>
                    <a:blip r:embed="rId14">
                      <a:extLst>
                        <a:ext uri="{28A0092B-C50C-407E-A947-70E740481C1C}">
                          <a14:useLocalDpi xmlns:a14="http://schemas.microsoft.com/office/drawing/2010/main" val="0"/>
                        </a:ext>
                      </a:extLst>
                    </a:blip>
                    <a:stretch>
                      <a:fillRect/>
                    </a:stretch>
                  </pic:blipFill>
                  <pic:spPr>
                    <a:xfrm>
                      <a:off x="0" y="0"/>
                      <a:ext cx="5791835" cy="2334895"/>
                    </a:xfrm>
                    <a:prstGeom prst="rect">
                      <a:avLst/>
                    </a:prstGeom>
                  </pic:spPr>
                </pic:pic>
              </a:graphicData>
            </a:graphic>
          </wp:inline>
        </w:drawing>
      </w:r>
    </w:p>
    <w:p w:rsidR="00D06AD6" w:rsidRPr="00B76DFD" w:rsidRDefault="00D06AD6" w:rsidP="00D06AD6">
      <w:pPr>
        <w:spacing w:line="360" w:lineRule="auto"/>
        <w:jc w:val="both"/>
        <w:rPr>
          <w:rFonts w:ascii="Palatino Linotype" w:hAnsi="Palatino Linotype" w:cs="Calibri"/>
        </w:rPr>
      </w:pPr>
      <w:r w:rsidRPr="00B76DFD">
        <w:rPr>
          <w:rFonts w:ascii="Palatino Linotype" w:hAnsi="Palatino Linotype" w:cs="Calibri"/>
        </w:rPr>
        <w:t>Ahora bien, el párrafo Vigésimo Cuarto de los Lineamientos para la operación del Sistema de Acceso a la Información Mexiquense (SAIMEX) y del Sistema de Acceso, Rectificación, Cancelación y Oposición de Datos Personales del Estado de México (SARCOEM), precisa lo siguiente:</w:t>
      </w:r>
    </w:p>
    <w:p w:rsidR="00D06AD6" w:rsidRPr="00B76DFD" w:rsidRDefault="00D06AD6" w:rsidP="00D06AD6">
      <w:pPr>
        <w:pStyle w:val="INFOEM"/>
      </w:pPr>
      <w:r w:rsidRPr="00B76DFD">
        <w:t>VIGÉSIMO CUARTO. Los sujetos obligados deberán entregar la información solicitada o permitir su acceso, en la modalidad que señale el solicitante.</w:t>
      </w:r>
    </w:p>
    <w:p w:rsidR="00D06AD6" w:rsidRPr="00B76DFD" w:rsidRDefault="00D06AD6" w:rsidP="00D06AD6">
      <w:pPr>
        <w:pStyle w:val="INFOEM"/>
      </w:pPr>
      <w:r w:rsidRPr="00B76DFD">
        <w:t xml:space="preserve"> </w:t>
      </w:r>
      <w:r w:rsidRPr="00B76DFD">
        <w:rPr>
          <w:b/>
          <w:u w:val="single"/>
        </w:rPr>
        <w:t>Los sistemas electrónicos cuentan con una capacidad máxima de carga dentro del servidor con un peso total de quinientos megabytes o su equivalente a ocho mil fojas aproximadamente</w:t>
      </w:r>
      <w:r w:rsidRPr="00B76DFD">
        <w:t>, por lo que, cuando la información no pueda entregarse o enviarse a través de dichos sistemas en la modalidad solicitada, el sujeto obligado deberá ofrecer otra u otras modalidades de entrega.</w:t>
      </w:r>
    </w:p>
    <w:p w:rsidR="00D06AD6" w:rsidRPr="00B76DFD" w:rsidRDefault="00D06AD6" w:rsidP="001269C9">
      <w:pPr>
        <w:autoSpaceDE w:val="0"/>
        <w:autoSpaceDN w:val="0"/>
        <w:adjustRightInd w:val="0"/>
        <w:spacing w:line="360" w:lineRule="auto"/>
        <w:jc w:val="both"/>
        <w:rPr>
          <w:rFonts w:ascii="Palatino Linotype" w:hAnsi="Palatino Linotype" w:cs="Arial"/>
        </w:rPr>
      </w:pPr>
    </w:p>
    <w:p w:rsidR="001269C9" w:rsidRPr="00B76DFD" w:rsidRDefault="001269C9" w:rsidP="001269C9">
      <w:pPr>
        <w:autoSpaceDE w:val="0"/>
        <w:autoSpaceDN w:val="0"/>
        <w:adjustRightInd w:val="0"/>
        <w:spacing w:before="240" w:after="240" w:line="360" w:lineRule="auto"/>
        <w:jc w:val="both"/>
        <w:rPr>
          <w:rFonts w:ascii="Palatino Linotype" w:hAnsi="Palatino Linotype" w:cs="Arial"/>
        </w:rPr>
      </w:pPr>
      <w:r w:rsidRPr="00B76DFD">
        <w:rPr>
          <w:rFonts w:ascii="Palatino Linotype" w:eastAsia="Palatino Linotype" w:hAnsi="Palatino Linotype" w:cs="Palatino Linotype"/>
          <w:color w:val="000000"/>
        </w:rPr>
        <w:t>Ahora bien, quedando establecido lo anterior, este Órgano Garante considera viable de establecer si la respuesta del</w:t>
      </w:r>
      <w:r w:rsidRPr="00B76DFD">
        <w:rPr>
          <w:rFonts w:ascii="Palatino Linotype" w:hAnsi="Palatino Linotype" w:cs="Arial"/>
        </w:rPr>
        <w:t xml:space="preserve"> Sujeto Obligado </w:t>
      </w:r>
      <w:r w:rsidRPr="00B76DFD">
        <w:rPr>
          <w:rFonts w:ascii="Palatino Linotype" w:eastAsia="Palatino Linotype" w:hAnsi="Palatino Linotype" w:cs="Palatino Linotype"/>
          <w:color w:val="000000"/>
        </w:rPr>
        <w:t>la respuesta del Sujeto Obligado colma la pretensión del Recurrente</w:t>
      </w:r>
      <w:r w:rsidRPr="00B76DFD">
        <w:rPr>
          <w:rFonts w:ascii="Palatino Linotype" w:hAnsi="Palatino Linotype" w:cs="Arial"/>
        </w:rPr>
        <w:t>:</w:t>
      </w:r>
    </w:p>
    <w:tbl>
      <w:tblPr>
        <w:tblStyle w:val="Tablaconcuadrcula"/>
        <w:tblW w:w="915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529"/>
        <w:gridCol w:w="3686"/>
        <w:gridCol w:w="1939"/>
      </w:tblGrid>
      <w:tr w:rsidR="001269C9" w:rsidRPr="00B76DFD" w:rsidTr="005B4032">
        <w:trPr>
          <w:trHeight w:val="396"/>
        </w:trPr>
        <w:tc>
          <w:tcPr>
            <w:tcW w:w="3529" w:type="dxa"/>
            <w:shd w:val="clear" w:color="auto" w:fill="E7E6E6" w:themeFill="background2"/>
          </w:tcPr>
          <w:p w:rsidR="001269C9" w:rsidRPr="00B76DFD" w:rsidRDefault="001269C9" w:rsidP="005B4032">
            <w:pPr>
              <w:spacing w:line="360" w:lineRule="auto"/>
              <w:jc w:val="center"/>
              <w:rPr>
                <w:rFonts w:ascii="Palatino Linotype" w:hAnsi="Palatino Linotype"/>
                <w:b/>
                <w:i/>
                <w:color w:val="000000"/>
              </w:rPr>
            </w:pPr>
            <w:r w:rsidRPr="00B76DFD">
              <w:rPr>
                <w:rFonts w:ascii="Palatino Linotype" w:hAnsi="Palatino Linotype"/>
                <w:b/>
                <w:i/>
                <w:color w:val="000000"/>
              </w:rPr>
              <w:lastRenderedPageBreak/>
              <w:t>Requerimientos</w:t>
            </w:r>
          </w:p>
        </w:tc>
        <w:tc>
          <w:tcPr>
            <w:tcW w:w="3686" w:type="dxa"/>
            <w:shd w:val="clear" w:color="auto" w:fill="E7E6E6" w:themeFill="background2"/>
          </w:tcPr>
          <w:p w:rsidR="001269C9" w:rsidRPr="00B76DFD" w:rsidRDefault="001269C9" w:rsidP="005B4032">
            <w:pPr>
              <w:spacing w:line="360" w:lineRule="auto"/>
              <w:jc w:val="center"/>
              <w:rPr>
                <w:rFonts w:ascii="Palatino Linotype" w:hAnsi="Palatino Linotype"/>
                <w:b/>
                <w:i/>
                <w:color w:val="000000"/>
              </w:rPr>
            </w:pPr>
            <w:r w:rsidRPr="00B76DFD">
              <w:rPr>
                <w:rFonts w:ascii="Palatino Linotype" w:hAnsi="Palatino Linotype"/>
                <w:b/>
                <w:i/>
                <w:color w:val="000000"/>
              </w:rPr>
              <w:t>Respuesta</w:t>
            </w:r>
          </w:p>
        </w:tc>
        <w:tc>
          <w:tcPr>
            <w:tcW w:w="1939" w:type="dxa"/>
            <w:shd w:val="clear" w:color="auto" w:fill="E7E6E6" w:themeFill="background2"/>
          </w:tcPr>
          <w:p w:rsidR="001269C9" w:rsidRPr="00B76DFD" w:rsidRDefault="001269C9" w:rsidP="005B4032">
            <w:pPr>
              <w:spacing w:line="360" w:lineRule="auto"/>
              <w:jc w:val="center"/>
              <w:rPr>
                <w:rFonts w:ascii="Palatino Linotype" w:hAnsi="Palatino Linotype"/>
                <w:b/>
                <w:i/>
                <w:color w:val="000000"/>
              </w:rPr>
            </w:pPr>
            <w:r w:rsidRPr="00B76DFD">
              <w:rPr>
                <w:rFonts w:ascii="Palatino Linotype" w:hAnsi="Palatino Linotype"/>
                <w:b/>
                <w:i/>
                <w:color w:val="000000"/>
              </w:rPr>
              <w:t>Colma</w:t>
            </w:r>
          </w:p>
        </w:tc>
      </w:tr>
      <w:tr w:rsidR="001269C9" w:rsidRPr="00B76DFD" w:rsidTr="005B4032">
        <w:trPr>
          <w:trHeight w:val="396"/>
        </w:trPr>
        <w:tc>
          <w:tcPr>
            <w:tcW w:w="3529" w:type="dxa"/>
            <w:shd w:val="clear" w:color="auto" w:fill="auto"/>
          </w:tcPr>
          <w:p w:rsidR="001269C9" w:rsidRPr="00B76DFD" w:rsidRDefault="00780E0E" w:rsidP="005B4032">
            <w:pPr>
              <w:tabs>
                <w:tab w:val="left" w:pos="1828"/>
              </w:tabs>
              <w:jc w:val="both"/>
              <w:rPr>
                <w:rFonts w:ascii="Palatino Linotype" w:hAnsi="Palatino Linotype"/>
                <w:color w:val="000000"/>
              </w:rPr>
            </w:pPr>
            <w:r w:rsidRPr="00B76DFD">
              <w:rPr>
                <w:rFonts w:ascii="Palatino Linotype" w:hAnsi="Palatino Linotype" w:cs="Tahoma"/>
                <w:bCs/>
              </w:rPr>
              <w:t>Información que integra el Paquete Presupuestal Municipal 2025, conforme a Lineamientos para la Integración, Envío y Recepción Electrónica del Paquete Presupuestal Municipal 2025, emitidos por el OSFEM</w:t>
            </w:r>
          </w:p>
        </w:tc>
        <w:tc>
          <w:tcPr>
            <w:tcW w:w="3686" w:type="dxa"/>
            <w:shd w:val="clear" w:color="auto" w:fill="auto"/>
          </w:tcPr>
          <w:p w:rsidR="001269C9" w:rsidRPr="00B76DFD" w:rsidRDefault="00780E0E" w:rsidP="005B4032">
            <w:pPr>
              <w:jc w:val="both"/>
              <w:rPr>
                <w:rFonts w:ascii="Palatino Linotype" w:hAnsi="Palatino Linotype"/>
                <w:color w:val="000000"/>
                <w:sz w:val="22"/>
              </w:rPr>
            </w:pPr>
            <w:r w:rsidRPr="00B76DFD">
              <w:rPr>
                <w:rFonts w:ascii="Palatino Linotype" w:hAnsi="Palatino Linotype"/>
                <w:color w:val="000000"/>
                <w:sz w:val="22"/>
              </w:rPr>
              <w:t xml:space="preserve">Refieren remitir la </w:t>
            </w:r>
            <w:r w:rsidRPr="00B76DFD">
              <w:rPr>
                <w:rFonts w:ascii="Palatino Linotype" w:hAnsi="Palatino Linotype" w:cs="Arial"/>
              </w:rPr>
              <w:t>Gaceta Municipal No. 8-2025, de fecha 24 de febrero de 2025,</w:t>
            </w:r>
            <w:r w:rsidRPr="00B76DFD">
              <w:rPr>
                <w:rFonts w:ascii="Palatino Linotype" w:hAnsi="Palatino Linotype"/>
                <w:color w:val="000000"/>
                <w:sz w:val="22"/>
              </w:rPr>
              <w:t xml:space="preserve"> pero no se adjunta.</w:t>
            </w:r>
          </w:p>
        </w:tc>
        <w:tc>
          <w:tcPr>
            <w:tcW w:w="1939" w:type="dxa"/>
            <w:shd w:val="clear" w:color="auto" w:fill="auto"/>
          </w:tcPr>
          <w:p w:rsidR="001269C9" w:rsidRPr="00B76DFD" w:rsidRDefault="001269C9" w:rsidP="005B4032">
            <w:pPr>
              <w:jc w:val="center"/>
              <w:rPr>
                <w:rFonts w:ascii="Palatino Linotype" w:hAnsi="Palatino Linotype"/>
                <w:b/>
                <w:i/>
                <w:color w:val="000000"/>
              </w:rPr>
            </w:pPr>
            <w:r w:rsidRPr="00B76DFD">
              <w:rPr>
                <w:rFonts w:ascii="Palatino Linotype" w:hAnsi="Palatino Linotype"/>
                <w:b/>
                <w:i/>
                <w:color w:val="000000"/>
              </w:rPr>
              <w:t xml:space="preserve">No </w:t>
            </w:r>
          </w:p>
        </w:tc>
      </w:tr>
    </w:tbl>
    <w:p w:rsidR="001269C9" w:rsidRPr="00B76DFD" w:rsidRDefault="001269C9" w:rsidP="001269C9">
      <w:pPr>
        <w:autoSpaceDE w:val="0"/>
        <w:autoSpaceDN w:val="0"/>
        <w:adjustRightInd w:val="0"/>
        <w:spacing w:line="360" w:lineRule="auto"/>
        <w:jc w:val="both"/>
        <w:rPr>
          <w:rFonts w:ascii="Palatino Linotype" w:hAnsi="Palatino Linotype" w:cs="Arial"/>
        </w:rPr>
      </w:pPr>
    </w:p>
    <w:p w:rsidR="001269C9" w:rsidRPr="00B76DFD" w:rsidRDefault="001269C9" w:rsidP="001269C9">
      <w:pPr>
        <w:spacing w:line="360" w:lineRule="auto"/>
        <w:jc w:val="both"/>
        <w:rPr>
          <w:rFonts w:ascii="Palatino Linotype" w:hAnsi="Palatino Linotype" w:cs="Arial"/>
        </w:rPr>
      </w:pPr>
      <w:r w:rsidRPr="00B76DFD">
        <w:rPr>
          <w:rFonts w:ascii="Palatino Linotype" w:hAnsi="Palatino Linotype" w:cs="Arial"/>
        </w:rPr>
        <w:t xml:space="preserve">Ahora bien, en atención a lo dispuesto por los artículos 3, fracción XI y 12 </w:t>
      </w:r>
      <w:r w:rsidRPr="00B76DFD">
        <w:rPr>
          <w:rFonts w:ascii="Palatino Linotype" w:hAnsi="Palatino Linotype" w:cs="Arial"/>
          <w:bCs/>
        </w:rPr>
        <w:t>de la Ley de Transparencia y Acceso a la Información Pública del Estado de México y Municipios</w:t>
      </w:r>
      <w:r w:rsidRPr="00B76DFD">
        <w:rPr>
          <w:rFonts w:ascii="Palatino Linotype" w:hAnsi="Palatino Linotype" w:cs="Arial"/>
        </w:rPr>
        <w:t>, los cuales son del tenor literal siguiente:</w:t>
      </w:r>
    </w:p>
    <w:p w:rsidR="001269C9" w:rsidRPr="00B76DFD" w:rsidRDefault="001269C9" w:rsidP="001269C9">
      <w:pPr>
        <w:ind w:left="567" w:right="567"/>
        <w:jc w:val="both"/>
        <w:rPr>
          <w:rFonts w:ascii="Palatino Linotype" w:hAnsi="Palatino Linotype"/>
        </w:rPr>
      </w:pPr>
    </w:p>
    <w:p w:rsidR="001269C9" w:rsidRPr="00B76DFD" w:rsidRDefault="001269C9" w:rsidP="001269C9">
      <w:pPr>
        <w:ind w:left="851" w:right="851"/>
        <w:jc w:val="both"/>
        <w:rPr>
          <w:rFonts w:ascii="Palatino Linotype" w:hAnsi="Palatino Linotype"/>
          <w:i/>
        </w:rPr>
      </w:pPr>
      <w:r w:rsidRPr="00B76DFD">
        <w:rPr>
          <w:rFonts w:ascii="Palatino Linotype" w:hAnsi="Palatino Linotype"/>
          <w:b/>
          <w:bCs/>
          <w:i/>
        </w:rPr>
        <w:t xml:space="preserve">Artículo 3.- </w:t>
      </w:r>
      <w:r w:rsidRPr="00B76DFD">
        <w:rPr>
          <w:rFonts w:ascii="Palatino Linotype" w:hAnsi="Palatino Linotype"/>
          <w:i/>
        </w:rPr>
        <w:t>Para los efectos de la presente Ley se entenderá por:</w:t>
      </w:r>
    </w:p>
    <w:p w:rsidR="001269C9" w:rsidRPr="00B76DFD" w:rsidRDefault="001269C9" w:rsidP="001269C9">
      <w:pPr>
        <w:ind w:left="851" w:right="851"/>
        <w:jc w:val="both"/>
        <w:rPr>
          <w:rFonts w:ascii="Palatino Linotype" w:hAnsi="Palatino Linotype"/>
          <w:i/>
        </w:rPr>
      </w:pPr>
      <w:r w:rsidRPr="00B76DFD">
        <w:rPr>
          <w:rFonts w:ascii="Palatino Linotype" w:hAnsi="Palatino Linotype"/>
          <w:i/>
        </w:rPr>
        <w:t>…</w:t>
      </w:r>
    </w:p>
    <w:p w:rsidR="001269C9" w:rsidRPr="00B76DFD" w:rsidRDefault="001269C9" w:rsidP="001269C9">
      <w:pPr>
        <w:ind w:left="851" w:right="851"/>
        <w:jc w:val="both"/>
        <w:rPr>
          <w:rFonts w:ascii="Palatino Linotype" w:hAnsi="Palatino Linotype"/>
          <w:i/>
        </w:rPr>
      </w:pPr>
      <w:r w:rsidRPr="00B76DFD">
        <w:rPr>
          <w:rFonts w:ascii="Palatino Linotype" w:hAnsi="Palatino Linotype"/>
          <w:b/>
          <w:i/>
        </w:rPr>
        <w:t>XI.</w:t>
      </w:r>
      <w:r w:rsidRPr="00B76DFD">
        <w:rPr>
          <w:rFonts w:ascii="Palatino Linotype" w:hAnsi="Palatino Linotype"/>
          <w:i/>
        </w:rPr>
        <w:t xml:space="preserve"> </w:t>
      </w:r>
      <w:r w:rsidRPr="00B76DFD">
        <w:rPr>
          <w:rFonts w:ascii="Palatino Linotype" w:hAnsi="Palatino Linotype"/>
          <w:b/>
          <w:i/>
        </w:rPr>
        <w:t>Documento:</w:t>
      </w:r>
      <w:r w:rsidRPr="00B76DFD">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B76DFD">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B76DFD">
        <w:rPr>
          <w:rFonts w:ascii="Palatino Linotype" w:hAnsi="Palatino Linotype"/>
          <w:i/>
        </w:rPr>
        <w:t xml:space="preserve"> Los documentos podrán estar en cualquier medio, sea escrito, impreso, sonoro, visual, electrónico, informático u holográfico;</w:t>
      </w:r>
    </w:p>
    <w:p w:rsidR="001269C9" w:rsidRPr="00B76DFD" w:rsidRDefault="001269C9" w:rsidP="001269C9">
      <w:pPr>
        <w:ind w:left="851" w:right="851"/>
        <w:jc w:val="both"/>
        <w:rPr>
          <w:rFonts w:ascii="Palatino Linotype" w:hAnsi="Palatino Linotype"/>
          <w:i/>
        </w:rPr>
      </w:pPr>
    </w:p>
    <w:p w:rsidR="001269C9" w:rsidRPr="00B76DFD" w:rsidRDefault="001269C9" w:rsidP="001269C9">
      <w:pPr>
        <w:ind w:left="851" w:right="851"/>
        <w:jc w:val="both"/>
        <w:rPr>
          <w:rFonts w:ascii="Palatino Linotype" w:hAnsi="Palatino Linotype"/>
          <w:bCs/>
          <w:i/>
        </w:rPr>
      </w:pPr>
      <w:r w:rsidRPr="00B76DFD">
        <w:rPr>
          <w:rFonts w:ascii="Palatino Linotype" w:hAnsi="Palatino Linotype"/>
          <w:b/>
          <w:bCs/>
          <w:i/>
        </w:rPr>
        <w:t>Artículo 4.</w:t>
      </w:r>
      <w:r w:rsidRPr="00B76DFD">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1269C9" w:rsidRPr="00B76DFD" w:rsidRDefault="001269C9" w:rsidP="001269C9">
      <w:pPr>
        <w:ind w:left="851" w:right="851"/>
        <w:jc w:val="both"/>
        <w:rPr>
          <w:rFonts w:ascii="Palatino Linotype" w:hAnsi="Palatino Linotype"/>
          <w:bCs/>
          <w:i/>
        </w:rPr>
      </w:pPr>
    </w:p>
    <w:p w:rsidR="001269C9" w:rsidRPr="00B76DFD" w:rsidRDefault="001269C9" w:rsidP="001269C9">
      <w:pPr>
        <w:ind w:left="851" w:right="851"/>
        <w:jc w:val="both"/>
        <w:rPr>
          <w:rFonts w:ascii="Palatino Linotype" w:hAnsi="Palatino Linotype"/>
          <w:bCs/>
          <w:i/>
        </w:rPr>
      </w:pPr>
      <w:r w:rsidRPr="00B76DFD">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B76DFD">
        <w:rPr>
          <w:rFonts w:ascii="Palatino Linotype" w:hAnsi="Palatino Linotype"/>
          <w:bCs/>
          <w:i/>
        </w:rPr>
        <w:t xml:space="preserve"> en los términos y condiciones que se establezcan en los tratados internacionales de los que el </w:t>
      </w:r>
      <w:r w:rsidRPr="00B76DFD">
        <w:rPr>
          <w:rFonts w:ascii="Palatino Linotype" w:hAnsi="Palatino Linotype"/>
          <w:bCs/>
          <w:i/>
        </w:rPr>
        <w:lastRenderedPageBreak/>
        <w:t>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1269C9" w:rsidRPr="00B76DFD" w:rsidRDefault="001269C9" w:rsidP="001269C9">
      <w:pPr>
        <w:ind w:left="851" w:right="851"/>
        <w:jc w:val="both"/>
        <w:rPr>
          <w:rFonts w:ascii="Palatino Linotype" w:hAnsi="Palatino Linotype"/>
          <w:bCs/>
          <w:i/>
        </w:rPr>
      </w:pPr>
    </w:p>
    <w:p w:rsidR="001269C9" w:rsidRPr="00B76DFD" w:rsidRDefault="001269C9" w:rsidP="001269C9">
      <w:pPr>
        <w:ind w:left="851" w:right="851"/>
        <w:jc w:val="both"/>
        <w:rPr>
          <w:rFonts w:ascii="Palatino Linotype" w:hAnsi="Palatino Linotype"/>
          <w:bCs/>
          <w:i/>
        </w:rPr>
      </w:pPr>
      <w:r w:rsidRPr="00B76DFD">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1269C9" w:rsidRPr="00B76DFD" w:rsidRDefault="001269C9" w:rsidP="001269C9">
      <w:pPr>
        <w:ind w:left="851" w:right="851"/>
        <w:jc w:val="both"/>
        <w:rPr>
          <w:rFonts w:ascii="Palatino Linotype" w:hAnsi="Palatino Linotype"/>
          <w:i/>
        </w:rPr>
      </w:pPr>
    </w:p>
    <w:p w:rsidR="001269C9" w:rsidRPr="00B76DFD" w:rsidRDefault="001269C9" w:rsidP="001269C9">
      <w:pPr>
        <w:ind w:left="851" w:right="851"/>
        <w:jc w:val="both"/>
        <w:rPr>
          <w:rFonts w:ascii="Palatino Linotype" w:hAnsi="Palatino Linotype"/>
          <w:i/>
        </w:rPr>
      </w:pPr>
      <w:r w:rsidRPr="00B76DFD">
        <w:rPr>
          <w:rFonts w:ascii="Palatino Linotype" w:hAnsi="Palatino Linotype"/>
          <w:b/>
          <w:i/>
        </w:rPr>
        <w:t>Artículo 12.</w:t>
      </w:r>
      <w:r w:rsidRPr="00B76DFD">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1269C9" w:rsidRPr="00B76DFD" w:rsidRDefault="001269C9" w:rsidP="001269C9">
      <w:pPr>
        <w:ind w:left="851" w:right="851"/>
        <w:jc w:val="both"/>
        <w:rPr>
          <w:rFonts w:ascii="Palatino Linotype" w:hAnsi="Palatino Linotype"/>
          <w:i/>
        </w:rPr>
      </w:pPr>
    </w:p>
    <w:p w:rsidR="001269C9" w:rsidRPr="00B76DFD" w:rsidRDefault="001269C9" w:rsidP="001269C9">
      <w:pPr>
        <w:ind w:left="851" w:right="851"/>
        <w:jc w:val="both"/>
        <w:rPr>
          <w:rFonts w:ascii="Palatino Linotype" w:hAnsi="Palatino Linotype"/>
          <w:i/>
          <w:u w:val="single"/>
        </w:rPr>
      </w:pPr>
      <w:r w:rsidRPr="00B76DFD">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B76DFD">
        <w:rPr>
          <w:rFonts w:ascii="Palatino Linotype" w:hAnsi="Palatino Linotype"/>
          <w:i/>
        </w:rPr>
        <w:t>.</w:t>
      </w:r>
    </w:p>
    <w:p w:rsidR="001269C9" w:rsidRPr="00B76DFD" w:rsidRDefault="001269C9" w:rsidP="001269C9">
      <w:pPr>
        <w:jc w:val="both"/>
        <w:rPr>
          <w:rFonts w:ascii="Palatino Linotype" w:hAnsi="Palatino Linotype"/>
        </w:rPr>
      </w:pPr>
    </w:p>
    <w:p w:rsidR="001269C9" w:rsidRPr="00B76DFD" w:rsidRDefault="001269C9" w:rsidP="001269C9">
      <w:pPr>
        <w:spacing w:line="360" w:lineRule="auto"/>
        <w:jc w:val="both"/>
        <w:rPr>
          <w:rFonts w:ascii="Palatino Linotype" w:eastAsia="Calibri" w:hAnsi="Palatino Linotype" w:cs="Arial"/>
          <w:color w:val="000000"/>
          <w:lang w:val="es-ES_tradnl" w:eastAsia="es-MX"/>
        </w:rPr>
      </w:pPr>
    </w:p>
    <w:p w:rsidR="001269C9" w:rsidRPr="00B76DFD" w:rsidRDefault="001269C9" w:rsidP="001269C9">
      <w:pPr>
        <w:spacing w:line="360" w:lineRule="auto"/>
        <w:jc w:val="both"/>
        <w:rPr>
          <w:rFonts w:ascii="Palatino Linotype" w:eastAsia="Calibri" w:hAnsi="Palatino Linotype" w:cs="Arial"/>
          <w:color w:val="000000"/>
          <w:lang w:val="es-ES_tradnl" w:eastAsia="es-MX"/>
        </w:rPr>
      </w:pPr>
      <w:r w:rsidRPr="00B76DFD">
        <w:rPr>
          <w:rFonts w:ascii="Palatino Linotype" w:eastAsia="Calibri" w:hAnsi="Palatino Linotype" w:cs="Arial"/>
          <w:color w:val="000000"/>
          <w:lang w:val="es-ES_tradnl" w:eastAsia="es-MX"/>
        </w:rPr>
        <w:t>En síntesis, el derecho de acceso a la información pública se satisface en aquellos casos en que se entregue el soporte documental en que conste la información pública, toda vez que, los Sujetos Obligados</w:t>
      </w:r>
      <w:r w:rsidRPr="00B76DFD">
        <w:rPr>
          <w:rFonts w:ascii="Palatino Linotype" w:eastAsia="Calibri" w:hAnsi="Palatino Linotype" w:cs="Arial"/>
          <w:b/>
          <w:color w:val="000000"/>
          <w:lang w:val="es-ES_tradnl" w:eastAsia="es-MX"/>
        </w:rPr>
        <w:t xml:space="preserve"> </w:t>
      </w:r>
      <w:r w:rsidRPr="00B76DFD">
        <w:rPr>
          <w:rFonts w:ascii="Palatino Linotype" w:eastAsia="Calibri" w:hAnsi="Palatino Linotype" w:cs="Arial"/>
          <w:color w:val="000000"/>
          <w:lang w:val="es-ES_tradnl" w:eastAsia="es-MX"/>
        </w:rPr>
        <w:t xml:space="preserve">no tienen el deber de generar, poseer o administrar la información pública con el grado de detalle solicitado; esto es, que no tienen el deber de generar un documento </w:t>
      </w:r>
      <w:r w:rsidRPr="00B76DFD">
        <w:rPr>
          <w:rFonts w:ascii="Palatino Linotype" w:eastAsia="Calibri" w:hAnsi="Palatino Linotype" w:cs="Arial"/>
          <w:i/>
          <w:color w:val="000000"/>
          <w:lang w:val="es-ES_tradnl" w:eastAsia="es-MX"/>
        </w:rPr>
        <w:t>ad hoc</w:t>
      </w:r>
      <w:r w:rsidRPr="00B76DFD">
        <w:rPr>
          <w:rFonts w:ascii="Palatino Linotype" w:eastAsia="Calibri" w:hAnsi="Palatino Linotype" w:cs="Arial"/>
          <w:color w:val="000000"/>
          <w:lang w:val="es-ES_tradnl" w:eastAsia="es-MX"/>
        </w:rPr>
        <w:t>, para satisfacer el derecho de acceso a la información pública.</w:t>
      </w:r>
    </w:p>
    <w:p w:rsidR="001269C9" w:rsidRPr="00B76DFD" w:rsidRDefault="001269C9" w:rsidP="001269C9">
      <w:pPr>
        <w:spacing w:line="360" w:lineRule="auto"/>
        <w:jc w:val="both"/>
        <w:rPr>
          <w:rFonts w:ascii="Palatino Linotype" w:hAnsi="Palatino Linotype" w:cs="Arial"/>
        </w:rPr>
      </w:pPr>
    </w:p>
    <w:p w:rsidR="00277637" w:rsidRPr="00B76DFD" w:rsidRDefault="00277637" w:rsidP="00277637">
      <w:pPr>
        <w:spacing w:line="360" w:lineRule="auto"/>
        <w:jc w:val="both"/>
        <w:rPr>
          <w:rFonts w:ascii="Palatino Linotype" w:hAnsi="Palatino Linotype" w:cs="Palatino Linotype"/>
          <w:b/>
          <w:i/>
          <w:color w:val="000000"/>
          <w:sz w:val="28"/>
        </w:rPr>
      </w:pPr>
      <w:r w:rsidRPr="00B76DFD">
        <w:rPr>
          <w:rFonts w:ascii="Palatino Linotype" w:hAnsi="Palatino Linotype" w:cs="Palatino Linotype"/>
          <w:b/>
          <w:i/>
          <w:color w:val="000000"/>
          <w:sz w:val="28"/>
        </w:rPr>
        <w:t xml:space="preserve">De la Versión Pública </w:t>
      </w:r>
    </w:p>
    <w:p w:rsidR="00277637" w:rsidRPr="00B76DFD" w:rsidRDefault="00277637" w:rsidP="00277637">
      <w:pPr>
        <w:spacing w:line="360" w:lineRule="auto"/>
        <w:jc w:val="both"/>
        <w:rPr>
          <w:rFonts w:ascii="Palatino Linotype" w:hAnsi="Palatino Linotype" w:cs="Arial"/>
        </w:rPr>
      </w:pPr>
      <w:r w:rsidRPr="00B76DFD">
        <w:rPr>
          <w:rFonts w:ascii="Palatino Linotype" w:hAnsi="Palatino Linotype" w:cs="Arial"/>
        </w:rPr>
        <w:t xml:space="preserve">Este Órgano Garante determina ordenar que la entrega de la información al </w:t>
      </w:r>
      <w:r w:rsidRPr="00B76DFD">
        <w:rPr>
          <w:rFonts w:ascii="Palatino Linotype" w:hAnsi="Palatino Linotype" w:cs="Arial"/>
          <w:b/>
        </w:rPr>
        <w:t>Recurrente</w:t>
      </w:r>
      <w:r w:rsidRPr="00B76DFD">
        <w:rPr>
          <w:rFonts w:ascii="Palatino Linotype" w:hAnsi="Palatino Linotype" w:cs="Arial"/>
        </w:rPr>
        <w:t xml:space="preserve"> se haga en versión pública, esto es, omitiendo, eliminando o suprimiendo la </w:t>
      </w:r>
      <w:r w:rsidRPr="00B76DFD">
        <w:rPr>
          <w:rFonts w:ascii="Palatino Linotype" w:hAnsi="Palatino Linotype" w:cs="Arial"/>
        </w:rPr>
        <w:lastRenderedPageBreak/>
        <w:t>información personal de cada funcionario público, susceptibles de ser clasificadas como confidencial o cualquier otro dato que ponga en riesgo la vida, seguridad o salud de dicha persona.</w:t>
      </w:r>
    </w:p>
    <w:p w:rsidR="00277637" w:rsidRPr="00B76DFD" w:rsidRDefault="00277637" w:rsidP="00277637">
      <w:pPr>
        <w:spacing w:line="360" w:lineRule="auto"/>
        <w:jc w:val="both"/>
        <w:rPr>
          <w:rFonts w:ascii="Palatino Linotype" w:hAnsi="Palatino Linotype" w:cs="Arial"/>
        </w:rPr>
      </w:pPr>
    </w:p>
    <w:p w:rsidR="00277637" w:rsidRPr="00B76DFD" w:rsidRDefault="00277637" w:rsidP="00277637">
      <w:pPr>
        <w:spacing w:line="360" w:lineRule="auto"/>
        <w:jc w:val="both"/>
        <w:rPr>
          <w:rFonts w:ascii="Palatino Linotype" w:hAnsi="Palatino Linotype" w:cs="Arial"/>
        </w:rPr>
      </w:pPr>
      <w:r w:rsidRPr="00B76DFD">
        <w:rPr>
          <w:rFonts w:ascii="Palatino Linotype" w:hAnsi="Palatino Linotype" w:cs="Arial"/>
        </w:rPr>
        <w:t>A este respecto, los artículos 3, fracciones IX, XX, XXI y XLV; 51 y 52, de la Ley de Transparencia y Acceso a la Información Pública del Estado de México y Municipios establecen:</w:t>
      </w:r>
    </w:p>
    <w:p w:rsidR="00277637" w:rsidRPr="00B76DFD" w:rsidRDefault="00277637" w:rsidP="00277637">
      <w:pPr>
        <w:spacing w:line="360" w:lineRule="auto"/>
        <w:jc w:val="both"/>
        <w:rPr>
          <w:rFonts w:ascii="Palatino Linotype" w:hAnsi="Palatino Linotype" w:cs="Arial"/>
        </w:rPr>
      </w:pPr>
    </w:p>
    <w:p w:rsidR="00277637" w:rsidRPr="00B76DFD" w:rsidRDefault="00277637" w:rsidP="00277637">
      <w:pPr>
        <w:spacing w:line="276" w:lineRule="auto"/>
        <w:ind w:left="567" w:right="567"/>
        <w:jc w:val="both"/>
        <w:rPr>
          <w:rFonts w:ascii="Palatino Linotype" w:hAnsi="Palatino Linotype" w:cs="Arial"/>
          <w:i/>
        </w:rPr>
      </w:pPr>
      <w:r w:rsidRPr="00B76DFD">
        <w:rPr>
          <w:rFonts w:ascii="Palatino Linotype" w:hAnsi="Palatino Linotype" w:cs="Arial"/>
          <w:i/>
        </w:rPr>
        <w:t>“</w:t>
      </w:r>
      <w:r w:rsidRPr="00B76DFD">
        <w:rPr>
          <w:rFonts w:ascii="Palatino Linotype" w:hAnsi="Palatino Linotype" w:cs="Arial"/>
          <w:b/>
          <w:i/>
        </w:rPr>
        <w:t>Artículo 3.</w:t>
      </w:r>
      <w:r w:rsidRPr="00B76DFD">
        <w:rPr>
          <w:rFonts w:ascii="Palatino Linotype" w:hAnsi="Palatino Linotype" w:cs="Arial"/>
          <w:i/>
        </w:rPr>
        <w:t xml:space="preserve"> Para los efectos de la presente Ley se entenderá por: </w:t>
      </w:r>
    </w:p>
    <w:p w:rsidR="00277637" w:rsidRPr="00B76DFD" w:rsidRDefault="00277637" w:rsidP="00277637">
      <w:pPr>
        <w:spacing w:line="276" w:lineRule="auto"/>
        <w:ind w:left="567" w:right="567"/>
        <w:jc w:val="both"/>
        <w:rPr>
          <w:rFonts w:ascii="Palatino Linotype" w:hAnsi="Palatino Linotype" w:cs="Arial"/>
          <w:i/>
        </w:rPr>
      </w:pPr>
      <w:r w:rsidRPr="00B76DFD">
        <w:rPr>
          <w:rFonts w:ascii="Palatino Linotype" w:hAnsi="Palatino Linotype" w:cs="Arial"/>
          <w:i/>
        </w:rPr>
        <w:t>…</w:t>
      </w:r>
    </w:p>
    <w:p w:rsidR="00277637" w:rsidRPr="00B76DFD" w:rsidRDefault="00277637" w:rsidP="00277637">
      <w:pPr>
        <w:spacing w:line="276" w:lineRule="auto"/>
        <w:ind w:left="567" w:right="567"/>
        <w:jc w:val="both"/>
        <w:rPr>
          <w:rFonts w:ascii="Palatino Linotype" w:hAnsi="Palatino Linotype" w:cs="Arial"/>
          <w:i/>
        </w:rPr>
      </w:pPr>
      <w:r w:rsidRPr="00B76DFD">
        <w:rPr>
          <w:rFonts w:ascii="Palatino Linotype" w:hAnsi="Palatino Linotype" w:cs="Arial"/>
          <w:b/>
          <w:i/>
        </w:rPr>
        <w:t>IX</w:t>
      </w:r>
      <w:r w:rsidRPr="00B76DFD">
        <w:rPr>
          <w:rFonts w:ascii="Palatino Linotype" w:hAnsi="Palatino Linotype" w:cs="Arial"/>
          <w:i/>
        </w:rPr>
        <w:t xml:space="preserve">. </w:t>
      </w:r>
      <w:r w:rsidRPr="00B76DFD">
        <w:rPr>
          <w:rFonts w:ascii="Palatino Linotype" w:hAnsi="Palatino Linotype" w:cs="Arial"/>
          <w:b/>
          <w:i/>
        </w:rPr>
        <w:t>Datos personales:</w:t>
      </w:r>
      <w:r w:rsidRPr="00B76DFD">
        <w:rPr>
          <w:rFonts w:ascii="Palatino Linotype" w:hAnsi="Palatino Linotype" w:cs="Arial"/>
          <w:i/>
        </w:rPr>
        <w:t xml:space="preserve"> La información concerniente a una persona, identificada o identificable según lo dispuesto por la Ley de Protección de Datos Personales del Estado de México; </w:t>
      </w:r>
    </w:p>
    <w:p w:rsidR="00277637" w:rsidRPr="00B76DFD" w:rsidRDefault="00277637" w:rsidP="00277637">
      <w:pPr>
        <w:spacing w:line="276" w:lineRule="auto"/>
        <w:ind w:left="567" w:right="567"/>
        <w:jc w:val="both"/>
        <w:rPr>
          <w:rFonts w:ascii="Palatino Linotype" w:hAnsi="Palatino Linotype" w:cs="Arial"/>
          <w:i/>
        </w:rPr>
      </w:pPr>
    </w:p>
    <w:p w:rsidR="00277637" w:rsidRPr="00B76DFD" w:rsidRDefault="00277637" w:rsidP="00277637">
      <w:pPr>
        <w:spacing w:line="276" w:lineRule="auto"/>
        <w:ind w:left="567" w:right="567"/>
        <w:jc w:val="both"/>
        <w:rPr>
          <w:rFonts w:ascii="Palatino Linotype" w:hAnsi="Palatino Linotype" w:cs="Arial"/>
          <w:i/>
        </w:rPr>
      </w:pPr>
      <w:r w:rsidRPr="00B76DFD">
        <w:rPr>
          <w:rFonts w:ascii="Palatino Linotype" w:hAnsi="Palatino Linotype" w:cs="Arial"/>
          <w:b/>
          <w:i/>
        </w:rPr>
        <w:t>XX. Información clasificada:</w:t>
      </w:r>
      <w:r w:rsidRPr="00B76DFD">
        <w:rPr>
          <w:rFonts w:ascii="Palatino Linotype" w:hAnsi="Palatino Linotype" w:cs="Arial"/>
          <w:i/>
        </w:rPr>
        <w:t xml:space="preserve"> Aquella considerada por la presente Ley como reservada o confidencial; </w:t>
      </w:r>
    </w:p>
    <w:p w:rsidR="00277637" w:rsidRPr="00B76DFD" w:rsidRDefault="00277637" w:rsidP="00277637">
      <w:pPr>
        <w:spacing w:line="276" w:lineRule="auto"/>
        <w:ind w:left="567" w:right="567"/>
        <w:jc w:val="both"/>
        <w:rPr>
          <w:rFonts w:ascii="Palatino Linotype" w:hAnsi="Palatino Linotype" w:cs="Arial"/>
          <w:i/>
        </w:rPr>
      </w:pPr>
    </w:p>
    <w:p w:rsidR="00277637" w:rsidRPr="00B76DFD" w:rsidRDefault="00277637" w:rsidP="00277637">
      <w:pPr>
        <w:spacing w:line="276" w:lineRule="auto"/>
        <w:ind w:left="567" w:right="567"/>
        <w:jc w:val="both"/>
        <w:rPr>
          <w:rFonts w:ascii="Palatino Linotype" w:hAnsi="Palatino Linotype" w:cs="Arial"/>
          <w:i/>
        </w:rPr>
      </w:pPr>
      <w:r w:rsidRPr="00B76DFD">
        <w:rPr>
          <w:rFonts w:ascii="Palatino Linotype" w:hAnsi="Palatino Linotype" w:cs="Arial"/>
          <w:b/>
          <w:i/>
        </w:rPr>
        <w:t>XXI. Información confidencial:</w:t>
      </w:r>
      <w:r w:rsidRPr="00B76DFD">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277637" w:rsidRPr="00B76DFD" w:rsidRDefault="00277637" w:rsidP="00277637">
      <w:pPr>
        <w:spacing w:line="276" w:lineRule="auto"/>
        <w:ind w:left="567" w:right="567"/>
        <w:jc w:val="both"/>
        <w:rPr>
          <w:rFonts w:ascii="Palatino Linotype" w:hAnsi="Palatino Linotype" w:cs="Arial"/>
          <w:i/>
        </w:rPr>
      </w:pPr>
      <w:r w:rsidRPr="00B76DFD">
        <w:rPr>
          <w:rFonts w:ascii="Palatino Linotype" w:hAnsi="Palatino Linotype" w:cs="Arial"/>
          <w:b/>
          <w:i/>
        </w:rPr>
        <w:t>XLV. Versión pública:</w:t>
      </w:r>
      <w:r w:rsidRPr="00B76DFD">
        <w:rPr>
          <w:rFonts w:ascii="Palatino Linotype" w:hAnsi="Palatino Linotype" w:cs="Arial"/>
          <w:i/>
        </w:rPr>
        <w:t xml:space="preserve"> Documento en el que se elimine, suprime o borra la información clasificada como reservada o confidencial para permitir su acceso. </w:t>
      </w:r>
    </w:p>
    <w:p w:rsidR="00277637" w:rsidRPr="00B76DFD" w:rsidRDefault="00277637" w:rsidP="00277637">
      <w:pPr>
        <w:spacing w:line="276" w:lineRule="auto"/>
        <w:ind w:left="567" w:right="567"/>
        <w:jc w:val="both"/>
        <w:rPr>
          <w:rFonts w:ascii="Palatino Linotype" w:hAnsi="Palatino Linotype" w:cs="Arial"/>
          <w:i/>
        </w:rPr>
      </w:pPr>
    </w:p>
    <w:p w:rsidR="00277637" w:rsidRPr="00B76DFD" w:rsidRDefault="00277637" w:rsidP="00277637">
      <w:pPr>
        <w:spacing w:line="276" w:lineRule="auto"/>
        <w:ind w:left="567" w:right="567"/>
        <w:jc w:val="both"/>
        <w:rPr>
          <w:rFonts w:ascii="Palatino Linotype" w:hAnsi="Palatino Linotype" w:cs="Arial"/>
          <w:i/>
        </w:rPr>
      </w:pPr>
      <w:r w:rsidRPr="00B76DFD">
        <w:rPr>
          <w:rFonts w:ascii="Palatino Linotype" w:hAnsi="Palatino Linotype" w:cs="Arial"/>
          <w:b/>
          <w:i/>
        </w:rPr>
        <w:t xml:space="preserve">Artículo 51. </w:t>
      </w:r>
      <w:r w:rsidRPr="00B76DFD">
        <w:rPr>
          <w:rFonts w:ascii="Palatino Linotype" w:hAnsi="Palatino Linotype" w:cs="Arial"/>
          <w:i/>
        </w:rPr>
        <w:t xml:space="preserve">Los sujetos obligados designaran a un responsable para atender la Unidad de Transparencia, quien fungirá como enlace entre éstos y los solicitantes. Dicha Unidad será la encargada de tramitar internamente la solicitud de información </w:t>
      </w:r>
      <w:r w:rsidRPr="00B76DFD">
        <w:rPr>
          <w:rFonts w:ascii="Palatino Linotype" w:hAnsi="Palatino Linotype" w:cs="Arial"/>
          <w:b/>
          <w:i/>
        </w:rPr>
        <w:t>y tendrá la responsabilidad de verificar en cada caso que la misma no sea confidencial o reservada</w:t>
      </w:r>
      <w:r w:rsidRPr="00B76DFD">
        <w:rPr>
          <w:rFonts w:ascii="Palatino Linotype" w:hAnsi="Palatino Linotype" w:cs="Arial"/>
          <w:i/>
        </w:rPr>
        <w:t xml:space="preserve">. Dicha Unidad contará con las facultades </w:t>
      </w:r>
      <w:r w:rsidRPr="00B76DFD">
        <w:rPr>
          <w:rFonts w:ascii="Palatino Linotype" w:hAnsi="Palatino Linotype" w:cs="Arial"/>
          <w:i/>
        </w:rPr>
        <w:lastRenderedPageBreak/>
        <w:t xml:space="preserve">internas necesarias para gestionar la atención a las solicitudes de información en los términos de la Ley General y la presente Ley. </w:t>
      </w:r>
    </w:p>
    <w:p w:rsidR="00277637" w:rsidRPr="00B76DFD" w:rsidRDefault="00277637" w:rsidP="00277637">
      <w:pPr>
        <w:spacing w:line="276" w:lineRule="auto"/>
        <w:ind w:left="567" w:right="567"/>
        <w:jc w:val="both"/>
        <w:rPr>
          <w:rFonts w:ascii="Palatino Linotype" w:hAnsi="Palatino Linotype" w:cs="Arial"/>
          <w:i/>
        </w:rPr>
      </w:pPr>
    </w:p>
    <w:p w:rsidR="00277637" w:rsidRPr="00B76DFD" w:rsidRDefault="00277637" w:rsidP="00277637">
      <w:pPr>
        <w:spacing w:line="276" w:lineRule="auto"/>
        <w:ind w:left="567" w:right="567"/>
        <w:jc w:val="both"/>
        <w:rPr>
          <w:rFonts w:ascii="Palatino Linotype" w:hAnsi="Palatino Linotype" w:cs="Arial"/>
          <w:i/>
        </w:rPr>
      </w:pPr>
      <w:r w:rsidRPr="00B76DFD">
        <w:rPr>
          <w:rFonts w:ascii="Palatino Linotype" w:hAnsi="Palatino Linotype" w:cs="Arial"/>
          <w:b/>
          <w:i/>
        </w:rPr>
        <w:t>Artículo 52.</w:t>
      </w:r>
      <w:r w:rsidRPr="00B76DFD">
        <w:rPr>
          <w:rFonts w:ascii="Palatino Linotype" w:hAnsi="Palatino Linotype" w:cs="Arial"/>
          <w:i/>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rsidR="00277637" w:rsidRPr="00B76DFD" w:rsidRDefault="00277637" w:rsidP="00277637">
      <w:pPr>
        <w:spacing w:line="360" w:lineRule="auto"/>
        <w:jc w:val="both"/>
        <w:rPr>
          <w:rFonts w:ascii="Palatino Linotype" w:hAnsi="Palatino Linotype" w:cs="Arial"/>
        </w:rPr>
      </w:pPr>
    </w:p>
    <w:p w:rsidR="00277637" w:rsidRPr="00B76DFD" w:rsidRDefault="00277637" w:rsidP="00277637">
      <w:pPr>
        <w:spacing w:line="360" w:lineRule="auto"/>
        <w:jc w:val="both"/>
        <w:rPr>
          <w:rFonts w:ascii="Palatino Linotype" w:hAnsi="Palatino Linotype" w:cs="Arial"/>
        </w:rPr>
      </w:pPr>
    </w:p>
    <w:p w:rsidR="00277637" w:rsidRPr="00B76DFD" w:rsidRDefault="00277637" w:rsidP="00277637">
      <w:pPr>
        <w:spacing w:line="360" w:lineRule="auto"/>
        <w:jc w:val="both"/>
        <w:rPr>
          <w:rFonts w:ascii="Palatino Linotype" w:hAnsi="Palatino Linotype" w:cs="Arial"/>
        </w:rPr>
      </w:pPr>
      <w:r w:rsidRPr="00B76DFD">
        <w:rPr>
          <w:rFonts w:ascii="Palatino Linotype" w:hAnsi="Palatino Linotype" w:cs="Arial"/>
        </w:rPr>
        <w:t xml:space="preserve">En caso específico, de los documentos solicitados obran datos que son considerados confidenciales, cuyo acceso debe ser restringido, los cuales deben testarse al momento de la elaboración de versiones públicas, como es el caso del </w:t>
      </w:r>
      <w:r w:rsidRPr="00B76DFD">
        <w:rPr>
          <w:rFonts w:ascii="Palatino Linotype" w:hAnsi="Palatino Linotype" w:cs="Arial"/>
          <w:b/>
        </w:rPr>
        <w:t>Registro Federal de Contribuyentes (RFC)</w:t>
      </w:r>
      <w:r w:rsidRPr="00B76DFD">
        <w:rPr>
          <w:rFonts w:ascii="Palatino Linotype" w:hAnsi="Palatino Linotype" w:cs="Arial"/>
        </w:rPr>
        <w:t xml:space="preserve">, la </w:t>
      </w:r>
      <w:r w:rsidRPr="00B76DFD">
        <w:rPr>
          <w:rFonts w:ascii="Palatino Linotype" w:hAnsi="Palatino Linotype" w:cs="Arial"/>
          <w:b/>
        </w:rPr>
        <w:t>Clave Única de Registro de Población (CURP)</w:t>
      </w:r>
      <w:r w:rsidRPr="00B76DFD">
        <w:rPr>
          <w:rFonts w:ascii="Palatino Linotype" w:hAnsi="Palatino Linotype" w:cs="Arial"/>
        </w:rPr>
        <w:t xml:space="preserve">, la </w:t>
      </w:r>
      <w:r w:rsidRPr="00B76DFD">
        <w:rPr>
          <w:rFonts w:ascii="Palatino Linotype" w:hAnsi="Palatino Linotype" w:cs="Arial"/>
          <w:b/>
        </w:rPr>
        <w:t>Clave de cualquier tipo de seguridad social</w:t>
      </w:r>
      <w:r w:rsidRPr="00B76DFD">
        <w:rPr>
          <w:rFonts w:ascii="Palatino Linotype" w:hAnsi="Palatino Linotype" w:cs="Arial"/>
        </w:rPr>
        <w:t xml:space="preserve"> (</w:t>
      </w:r>
      <w:r w:rsidRPr="00B76DFD">
        <w:rPr>
          <w:rFonts w:ascii="Palatino Linotype" w:hAnsi="Palatino Linotype" w:cs="Arial"/>
          <w:b/>
        </w:rPr>
        <w:t>ISSEMYM</w:t>
      </w:r>
      <w:r w:rsidRPr="00B76DFD">
        <w:rPr>
          <w:rFonts w:ascii="Palatino Linotype" w:hAnsi="Palatino Linotype" w:cs="Arial"/>
        </w:rPr>
        <w:t xml:space="preserve">, u otros), así como, los préstamos o descuentos que se le hagan al servidor público, que no se encuentren relacionados con los impuestos o la </w:t>
      </w:r>
      <w:r w:rsidRPr="00B76DFD">
        <w:rPr>
          <w:rFonts w:ascii="Palatino Linotype" w:hAnsi="Palatino Linotype" w:cs="Arial"/>
          <w:b/>
        </w:rPr>
        <w:t>cuotas</w:t>
      </w:r>
      <w:r w:rsidRPr="00B76DFD">
        <w:rPr>
          <w:rFonts w:ascii="Palatino Linotype" w:hAnsi="Palatino Linotype" w:cs="Arial"/>
        </w:rPr>
        <w:t xml:space="preserve"> por </w:t>
      </w:r>
      <w:r w:rsidRPr="00B76DFD">
        <w:rPr>
          <w:rFonts w:ascii="Palatino Linotype" w:hAnsi="Palatino Linotype" w:cs="Arial"/>
          <w:b/>
        </w:rPr>
        <w:t>seguridad social.</w:t>
      </w:r>
    </w:p>
    <w:p w:rsidR="00277637" w:rsidRPr="00B76DFD" w:rsidRDefault="00277637" w:rsidP="00277637">
      <w:pPr>
        <w:spacing w:line="360" w:lineRule="auto"/>
        <w:jc w:val="both"/>
        <w:rPr>
          <w:rFonts w:ascii="Palatino Linotype" w:hAnsi="Palatino Linotype" w:cs="Arial"/>
        </w:rPr>
      </w:pPr>
    </w:p>
    <w:p w:rsidR="00277637" w:rsidRPr="00B76DFD" w:rsidRDefault="00277637" w:rsidP="00277637">
      <w:pPr>
        <w:spacing w:line="360" w:lineRule="auto"/>
        <w:jc w:val="both"/>
        <w:rPr>
          <w:rFonts w:ascii="Palatino Linotype" w:hAnsi="Palatino Linotype" w:cs="Arial"/>
        </w:rPr>
      </w:pPr>
      <w:r w:rsidRPr="00B76DFD">
        <w:rPr>
          <w:rFonts w:ascii="Palatino Linotype" w:hAnsi="Palatino Linotype" w:cs="Arial"/>
        </w:rPr>
        <w:t xml:space="preserve">Por cuanto hace al </w:t>
      </w:r>
      <w:r w:rsidRPr="00B76DFD">
        <w:rPr>
          <w:rFonts w:ascii="Palatino Linotype" w:hAnsi="Palatino Linotype" w:cs="Arial"/>
          <w:b/>
        </w:rPr>
        <w:t>Registro Federal de Contribuyentes de las personas físicas</w:t>
      </w:r>
      <w:r w:rsidRPr="00B76DFD">
        <w:rPr>
          <w:rFonts w:ascii="Palatino Linotype" w:hAnsi="Palatino Linotype" w:cs="Arial"/>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sidRPr="00B76DFD">
        <w:rPr>
          <w:rFonts w:ascii="Palatino Linotype" w:hAnsi="Palatino Linotype" w:cs="Arial"/>
        </w:rPr>
        <w:t>homoclave</w:t>
      </w:r>
      <w:proofErr w:type="spellEnd"/>
      <w:r w:rsidRPr="00B76DFD">
        <w:rPr>
          <w:rFonts w:ascii="Palatino Linotype" w:hAnsi="Palatino Linotype" w:cs="Arial"/>
        </w:rPr>
        <w:t>; la cual para su obtención es necesario acreditar personalidad, fecha de nacimiento entre otros con documentos oficiales.</w:t>
      </w:r>
    </w:p>
    <w:p w:rsidR="00277637" w:rsidRPr="00B76DFD" w:rsidRDefault="00277637" w:rsidP="00277637">
      <w:pPr>
        <w:spacing w:line="360" w:lineRule="auto"/>
        <w:jc w:val="both"/>
        <w:rPr>
          <w:rFonts w:ascii="Palatino Linotype" w:hAnsi="Palatino Linotype" w:cs="Arial"/>
        </w:rPr>
      </w:pPr>
    </w:p>
    <w:p w:rsidR="00277637" w:rsidRPr="00B76DFD" w:rsidRDefault="00277637" w:rsidP="00277637">
      <w:pPr>
        <w:spacing w:line="360" w:lineRule="auto"/>
        <w:jc w:val="both"/>
        <w:rPr>
          <w:rFonts w:ascii="Palatino Linotype" w:hAnsi="Palatino Linotype" w:cs="Arial"/>
        </w:rPr>
      </w:pPr>
      <w:r w:rsidRPr="00B76DFD">
        <w:rPr>
          <w:rFonts w:ascii="Palatino Linotype" w:hAnsi="Palatino Linotype" w:cs="Arial"/>
        </w:rPr>
        <w:t>Al respecto, el Instituto Nacional Transparencia, Acceso a la Información y Protección de Datos Personales (INAI) a través del Criterio 19/17, señala literalmente lo siguiente:</w:t>
      </w:r>
    </w:p>
    <w:p w:rsidR="00277637" w:rsidRPr="00B76DFD" w:rsidRDefault="00277637" w:rsidP="00277637">
      <w:pPr>
        <w:spacing w:line="360" w:lineRule="auto"/>
        <w:jc w:val="both"/>
        <w:rPr>
          <w:rFonts w:ascii="Palatino Linotype" w:hAnsi="Palatino Linotype" w:cs="Arial"/>
        </w:rPr>
      </w:pPr>
    </w:p>
    <w:p w:rsidR="00277637" w:rsidRPr="00B76DFD" w:rsidRDefault="00277637" w:rsidP="00277637">
      <w:pPr>
        <w:spacing w:line="276" w:lineRule="auto"/>
        <w:ind w:left="567" w:right="567"/>
        <w:jc w:val="both"/>
        <w:rPr>
          <w:rFonts w:ascii="Palatino Linotype" w:hAnsi="Palatino Linotype" w:cs="Arial"/>
          <w:i/>
        </w:rPr>
      </w:pPr>
      <w:r w:rsidRPr="00B76DFD">
        <w:rPr>
          <w:rFonts w:ascii="Palatino Linotype" w:hAnsi="Palatino Linotype" w:cs="Arial"/>
          <w:i/>
        </w:rPr>
        <w:t>“</w:t>
      </w:r>
      <w:r w:rsidRPr="00B76DFD">
        <w:rPr>
          <w:rFonts w:ascii="Palatino Linotype" w:hAnsi="Palatino Linotype" w:cs="Arial"/>
          <w:b/>
          <w:i/>
        </w:rPr>
        <w:t>Registro Federal de Contribuyentes (RFC) de personas físicas</w:t>
      </w:r>
      <w:r w:rsidRPr="00B76DFD">
        <w:rPr>
          <w:rFonts w:ascii="Palatino Linotype" w:hAnsi="Palatino Linotype" w:cs="Arial"/>
          <w:i/>
        </w:rPr>
        <w:t xml:space="preserve">. El RFC es una clave de carácter fiscal, </w:t>
      </w:r>
      <w:proofErr w:type="gramStart"/>
      <w:r w:rsidRPr="00B76DFD">
        <w:rPr>
          <w:rFonts w:ascii="Palatino Linotype" w:hAnsi="Palatino Linotype" w:cs="Arial"/>
          <w:i/>
        </w:rPr>
        <w:t>única</w:t>
      </w:r>
      <w:proofErr w:type="gramEnd"/>
      <w:r w:rsidRPr="00B76DFD">
        <w:rPr>
          <w:rFonts w:ascii="Palatino Linotype" w:hAnsi="Palatino Linotype" w:cs="Arial"/>
          <w:i/>
        </w:rPr>
        <w:t xml:space="preserve"> e irrepetible, que permite identificar al titular, su edad y fecha de nacimiento, por lo que es un dato personal de carácter confidencial.</w:t>
      </w:r>
    </w:p>
    <w:p w:rsidR="00277637" w:rsidRPr="00B76DFD" w:rsidRDefault="00277637" w:rsidP="00277637">
      <w:pPr>
        <w:spacing w:line="360" w:lineRule="auto"/>
        <w:jc w:val="both"/>
        <w:rPr>
          <w:rFonts w:ascii="Palatino Linotype" w:hAnsi="Palatino Linotype" w:cs="Arial"/>
        </w:rPr>
      </w:pPr>
    </w:p>
    <w:p w:rsidR="00277637" w:rsidRPr="00B76DFD" w:rsidRDefault="00277637" w:rsidP="00277637">
      <w:pPr>
        <w:spacing w:line="360" w:lineRule="auto"/>
        <w:jc w:val="both"/>
        <w:rPr>
          <w:rFonts w:ascii="Palatino Linotype" w:hAnsi="Palatino Linotype" w:cs="Arial"/>
        </w:rPr>
      </w:pPr>
      <w:r w:rsidRPr="00B76DFD">
        <w:rPr>
          <w:rFonts w:ascii="Palatino Linotype" w:hAnsi="Palatino Linotype" w:cs="Arial"/>
        </w:rPr>
        <w:t xml:space="preserve">De lo anterior, se desprende que el Registro Federal de Contribuyentes se vincula al nombre de su titular, permitiendo identificar la edad de la persona, fecha de nacimiento, así como su </w:t>
      </w:r>
      <w:proofErr w:type="spellStart"/>
      <w:r w:rsidRPr="00B76DFD">
        <w:rPr>
          <w:rFonts w:ascii="Palatino Linotype" w:hAnsi="Palatino Linotype" w:cs="Arial"/>
        </w:rPr>
        <w:t>homoclave</w:t>
      </w:r>
      <w:proofErr w:type="spellEnd"/>
      <w:r w:rsidRPr="00B76DFD">
        <w:rPr>
          <w:rFonts w:ascii="Palatino Linotype" w:hAnsi="Palatino Linotype" w:cs="Arial"/>
        </w:rPr>
        <w:t>,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los Sujetos Obligados del Estado de México y Municipios.</w:t>
      </w:r>
    </w:p>
    <w:p w:rsidR="00277637" w:rsidRPr="00B76DFD" w:rsidRDefault="00277637" w:rsidP="00277637">
      <w:pPr>
        <w:spacing w:line="360" w:lineRule="auto"/>
        <w:jc w:val="both"/>
        <w:rPr>
          <w:rFonts w:ascii="Palatino Linotype" w:hAnsi="Palatino Linotype" w:cs="Arial"/>
        </w:rPr>
      </w:pPr>
    </w:p>
    <w:p w:rsidR="00277637" w:rsidRPr="00B76DFD" w:rsidRDefault="00277637" w:rsidP="00277637">
      <w:pPr>
        <w:spacing w:line="360" w:lineRule="auto"/>
        <w:jc w:val="both"/>
        <w:rPr>
          <w:rFonts w:ascii="Palatino Linotype" w:hAnsi="Palatino Linotype" w:cs="Arial"/>
        </w:rPr>
      </w:pPr>
      <w:r w:rsidRPr="00B76DFD">
        <w:rPr>
          <w:rFonts w:ascii="Palatino Linotype" w:hAnsi="Palatino Linotype" w:cs="Arial"/>
        </w:rPr>
        <w:t xml:space="preserve">Por cuanto hace a la </w:t>
      </w:r>
      <w:r w:rsidRPr="00B76DFD">
        <w:rPr>
          <w:rFonts w:ascii="Palatino Linotype" w:hAnsi="Palatino Linotype" w:cs="Arial"/>
          <w:b/>
        </w:rPr>
        <w:t>Clave Única de Registro de Población</w:t>
      </w:r>
      <w:r w:rsidRPr="00B76DFD">
        <w:rPr>
          <w:rFonts w:ascii="Palatino Linotype" w:hAnsi="Palatino Linotype" w:cs="Arial"/>
        </w:rPr>
        <w:t>, 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277637" w:rsidRPr="00B76DFD" w:rsidRDefault="00277637" w:rsidP="00277637">
      <w:pPr>
        <w:spacing w:line="360" w:lineRule="auto"/>
        <w:jc w:val="both"/>
        <w:rPr>
          <w:rFonts w:ascii="Palatino Linotype" w:hAnsi="Palatino Linotype" w:cs="Arial"/>
        </w:rPr>
      </w:pPr>
    </w:p>
    <w:p w:rsidR="00277637" w:rsidRPr="00B76DFD" w:rsidRDefault="00277637" w:rsidP="00277637">
      <w:pPr>
        <w:spacing w:line="360" w:lineRule="auto"/>
        <w:jc w:val="both"/>
        <w:rPr>
          <w:rFonts w:ascii="Palatino Linotype" w:hAnsi="Palatino Linotype" w:cs="Arial"/>
        </w:rPr>
      </w:pPr>
      <w:r w:rsidRPr="00B76DFD">
        <w:rPr>
          <w:rFonts w:ascii="Palatino Linotype" w:hAnsi="Palatino Linotype" w:cs="Arial"/>
        </w:rPr>
        <w:t>Lo anterior, tiene sustento en los artículos 86 y 91, de la Ley General de Población, la cual señala lo siguiente:</w:t>
      </w:r>
    </w:p>
    <w:p w:rsidR="00277637" w:rsidRPr="00B76DFD" w:rsidRDefault="00277637" w:rsidP="00277637">
      <w:pPr>
        <w:spacing w:line="276" w:lineRule="auto"/>
        <w:jc w:val="both"/>
        <w:rPr>
          <w:rFonts w:ascii="Palatino Linotype" w:hAnsi="Palatino Linotype" w:cs="Arial"/>
        </w:rPr>
      </w:pPr>
    </w:p>
    <w:p w:rsidR="00277637" w:rsidRPr="00B76DFD" w:rsidRDefault="00277637" w:rsidP="00277637">
      <w:pPr>
        <w:spacing w:line="276" w:lineRule="auto"/>
        <w:ind w:left="567" w:right="567"/>
        <w:jc w:val="both"/>
        <w:rPr>
          <w:rFonts w:ascii="Palatino Linotype" w:hAnsi="Palatino Linotype" w:cs="Arial"/>
          <w:i/>
        </w:rPr>
      </w:pPr>
      <w:r w:rsidRPr="00B76DFD">
        <w:rPr>
          <w:rFonts w:ascii="Palatino Linotype" w:hAnsi="Palatino Linotype" w:cs="Arial"/>
          <w:i/>
        </w:rPr>
        <w:lastRenderedPageBreak/>
        <w:t>“</w:t>
      </w:r>
      <w:r w:rsidRPr="00B76DFD">
        <w:rPr>
          <w:rFonts w:ascii="Palatino Linotype" w:hAnsi="Palatino Linotype" w:cs="Arial"/>
          <w:b/>
          <w:i/>
        </w:rPr>
        <w:t>Artículo 86.</w:t>
      </w:r>
      <w:r w:rsidRPr="00B76DFD">
        <w:rPr>
          <w:rFonts w:ascii="Palatino Linotype" w:hAnsi="Palatino Linotype" w:cs="Arial"/>
          <w:i/>
        </w:rPr>
        <w:t xml:space="preserve"> El Registro Nacional de Población tiene como finalidad registrar a cada una de las personas que integran la población del país, con los datos que permitan certificar y acreditar fehacientemente su identidad.</w:t>
      </w:r>
    </w:p>
    <w:p w:rsidR="00277637" w:rsidRPr="00B76DFD" w:rsidRDefault="00277637" w:rsidP="00277637">
      <w:pPr>
        <w:spacing w:line="276" w:lineRule="auto"/>
        <w:ind w:left="567" w:right="567"/>
        <w:jc w:val="both"/>
        <w:rPr>
          <w:rFonts w:ascii="Palatino Linotype" w:hAnsi="Palatino Linotype" w:cs="Arial"/>
          <w:i/>
        </w:rPr>
      </w:pPr>
    </w:p>
    <w:p w:rsidR="00277637" w:rsidRPr="00B76DFD" w:rsidRDefault="00277637" w:rsidP="00277637">
      <w:pPr>
        <w:spacing w:line="276" w:lineRule="auto"/>
        <w:ind w:left="567" w:right="567"/>
        <w:jc w:val="both"/>
        <w:rPr>
          <w:rFonts w:ascii="Palatino Linotype" w:hAnsi="Palatino Linotype" w:cs="Arial"/>
          <w:i/>
        </w:rPr>
      </w:pPr>
      <w:r w:rsidRPr="00B76DFD">
        <w:rPr>
          <w:rFonts w:ascii="Palatino Linotype" w:hAnsi="Palatino Linotype" w:cs="Arial"/>
          <w:b/>
          <w:i/>
        </w:rPr>
        <w:t>Artículo 91.</w:t>
      </w:r>
      <w:r w:rsidRPr="00B76DFD">
        <w:rPr>
          <w:rFonts w:ascii="Palatino Linotype" w:hAnsi="Palatino Linotype" w:cs="Arial"/>
          <w:i/>
        </w:rPr>
        <w:t xml:space="preserve"> Al incorporar a una persona en el Registro Nacional de Población, se le asignará una clave que se denominará Clave Única de Registro de Población. Esta servirá para registrarla e identificarla en forma individual.”</w:t>
      </w:r>
    </w:p>
    <w:p w:rsidR="00277637" w:rsidRPr="00B76DFD" w:rsidRDefault="00277637" w:rsidP="00277637">
      <w:pPr>
        <w:spacing w:line="360" w:lineRule="auto"/>
        <w:jc w:val="both"/>
        <w:rPr>
          <w:rFonts w:ascii="Palatino Linotype" w:hAnsi="Palatino Linotype" w:cs="Arial"/>
        </w:rPr>
      </w:pPr>
    </w:p>
    <w:p w:rsidR="00277637" w:rsidRPr="00B76DFD" w:rsidRDefault="00277637" w:rsidP="00277637">
      <w:pPr>
        <w:spacing w:line="360" w:lineRule="auto"/>
        <w:jc w:val="both"/>
        <w:rPr>
          <w:rFonts w:ascii="Palatino Linotype" w:hAnsi="Palatino Linotype" w:cs="Arial"/>
        </w:rPr>
      </w:pPr>
      <w:r w:rsidRPr="00B76DFD">
        <w:rPr>
          <w:rFonts w:ascii="Palatino Linotype" w:hAnsi="Palatino Linotype" w:cs="Arial"/>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277637" w:rsidRPr="00B76DFD" w:rsidRDefault="00277637" w:rsidP="00277637">
      <w:pPr>
        <w:spacing w:line="360" w:lineRule="auto"/>
        <w:jc w:val="both"/>
        <w:rPr>
          <w:rFonts w:ascii="Palatino Linotype" w:hAnsi="Palatino Linotype" w:cs="Arial"/>
        </w:rPr>
      </w:pPr>
    </w:p>
    <w:p w:rsidR="00277637" w:rsidRPr="00B76DFD" w:rsidRDefault="00277637" w:rsidP="00277637">
      <w:pPr>
        <w:spacing w:line="360" w:lineRule="auto"/>
        <w:jc w:val="both"/>
        <w:rPr>
          <w:rFonts w:ascii="Palatino Linotype" w:hAnsi="Palatino Linotype" w:cs="Arial"/>
        </w:rPr>
      </w:pPr>
      <w:r w:rsidRPr="00B76DFD">
        <w:rPr>
          <w:rFonts w:ascii="Palatino Linotype" w:hAnsi="Palatino Linotype" w:cs="Arial"/>
        </w:rPr>
        <w:t>Al respecto, el entonces Instituto Nacional de Transparencia, Acceso a la Información y Protección de Datos Personales (INAI) a través del Criterio orientador 18/17, señala literalmente lo siguiente:</w:t>
      </w:r>
    </w:p>
    <w:p w:rsidR="00277637" w:rsidRPr="00B76DFD" w:rsidRDefault="00277637" w:rsidP="00277637">
      <w:pPr>
        <w:spacing w:line="360" w:lineRule="auto"/>
        <w:jc w:val="both"/>
        <w:rPr>
          <w:rFonts w:ascii="Palatino Linotype" w:hAnsi="Palatino Linotype" w:cs="Arial"/>
        </w:rPr>
      </w:pPr>
    </w:p>
    <w:p w:rsidR="00277637" w:rsidRPr="00B76DFD" w:rsidRDefault="00277637" w:rsidP="00277637">
      <w:pPr>
        <w:spacing w:line="276" w:lineRule="auto"/>
        <w:ind w:left="567" w:right="567"/>
        <w:jc w:val="both"/>
        <w:rPr>
          <w:rFonts w:ascii="Palatino Linotype" w:hAnsi="Palatino Linotype" w:cs="Arial"/>
          <w:i/>
        </w:rPr>
      </w:pPr>
      <w:r w:rsidRPr="00B76DFD">
        <w:rPr>
          <w:rFonts w:ascii="Palatino Linotype" w:hAnsi="Palatino Linotype" w:cs="Arial"/>
          <w:b/>
          <w:i/>
        </w:rPr>
        <w:t>Clave Única de Registro de Población (CURP).</w:t>
      </w:r>
      <w:r w:rsidRPr="00B76DFD">
        <w:rPr>
          <w:rFonts w:ascii="Palatino Linotype" w:hAnsi="Palatino Linotype" w:cs="Arial"/>
          <w:i/>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277637" w:rsidRPr="00B76DFD" w:rsidRDefault="00277637" w:rsidP="00277637">
      <w:pPr>
        <w:spacing w:line="276" w:lineRule="auto"/>
        <w:jc w:val="both"/>
        <w:rPr>
          <w:rFonts w:ascii="Palatino Linotype" w:hAnsi="Palatino Linotype" w:cs="Arial"/>
        </w:rPr>
      </w:pPr>
    </w:p>
    <w:p w:rsidR="00277637" w:rsidRPr="00B76DFD" w:rsidRDefault="00277637" w:rsidP="00277637">
      <w:pPr>
        <w:spacing w:line="360" w:lineRule="auto"/>
        <w:jc w:val="both"/>
        <w:rPr>
          <w:rFonts w:ascii="Palatino Linotype" w:hAnsi="Palatino Linotype" w:cs="Arial"/>
        </w:rPr>
      </w:pPr>
      <w:r w:rsidRPr="00B76DFD">
        <w:rPr>
          <w:rFonts w:ascii="Palatino Linotype" w:hAnsi="Palatino Linotype" w:cs="Arial"/>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277637" w:rsidRPr="00B76DFD" w:rsidRDefault="00277637" w:rsidP="00277637">
      <w:pPr>
        <w:spacing w:line="360" w:lineRule="auto"/>
        <w:jc w:val="both"/>
        <w:rPr>
          <w:rFonts w:ascii="Palatino Linotype" w:hAnsi="Palatino Linotype" w:cs="Arial"/>
        </w:rPr>
      </w:pPr>
    </w:p>
    <w:p w:rsidR="00277637" w:rsidRPr="00B76DFD" w:rsidRDefault="00277637" w:rsidP="00277637">
      <w:pPr>
        <w:spacing w:line="360" w:lineRule="auto"/>
        <w:jc w:val="both"/>
        <w:rPr>
          <w:rFonts w:ascii="Palatino Linotype" w:hAnsi="Palatino Linotype" w:cs="Arial"/>
        </w:rPr>
      </w:pPr>
      <w:r w:rsidRPr="00B76DFD">
        <w:rPr>
          <w:rFonts w:ascii="Palatino Linotype" w:hAnsi="Palatino Linotype" w:cs="Arial"/>
        </w:rPr>
        <w:t xml:space="preserve">Por cuanto hace a la </w:t>
      </w:r>
      <w:r w:rsidRPr="00B76DFD">
        <w:rPr>
          <w:rFonts w:ascii="Palatino Linotype" w:hAnsi="Palatino Linotype" w:cs="Arial"/>
          <w:b/>
        </w:rPr>
        <w:t>Clave de cualquier tipo de seguridad social</w:t>
      </w:r>
      <w:r w:rsidRPr="00B76DFD">
        <w:rPr>
          <w:rFonts w:ascii="Palatino Linotype" w:hAnsi="Palatino Linotype" w:cs="Arial"/>
        </w:rPr>
        <w:t xml:space="preserve"> (ISSEMYM, u otros),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277637" w:rsidRPr="00B76DFD" w:rsidRDefault="00277637" w:rsidP="00277637">
      <w:pPr>
        <w:spacing w:line="360" w:lineRule="auto"/>
        <w:jc w:val="both"/>
        <w:rPr>
          <w:rFonts w:ascii="Palatino Linotype" w:hAnsi="Palatino Linotype"/>
        </w:rPr>
      </w:pPr>
    </w:p>
    <w:p w:rsidR="00277637" w:rsidRPr="00B76DFD" w:rsidRDefault="00277637" w:rsidP="00277637">
      <w:pPr>
        <w:spacing w:line="360" w:lineRule="auto"/>
        <w:jc w:val="both"/>
        <w:rPr>
          <w:rFonts w:ascii="Palatino Linotype" w:hAnsi="Palatino Linotype" w:cs="Arial"/>
        </w:rPr>
      </w:pPr>
      <w:r w:rsidRPr="00B76DFD">
        <w:rPr>
          <w:rFonts w:ascii="Palatino Linotype" w:hAnsi="Palatino Linotype" w:cs="Arial"/>
        </w:rPr>
        <w:t xml:space="preserve">A criterio de este Instituto la información relativa al nombre de </w:t>
      </w:r>
      <w:r w:rsidRPr="00B76DFD">
        <w:rPr>
          <w:rFonts w:ascii="Palatino Linotype" w:hAnsi="Palatino Linotype" w:cs="Arial"/>
          <w:b/>
        </w:rPr>
        <w:t>los servidores públicos que ocupan un cargo en las dependencias de gobierno encargadas de la seguridad pública</w:t>
      </w:r>
      <w:r w:rsidRPr="00B76DFD">
        <w:rPr>
          <w:rFonts w:ascii="Palatino Linotype" w:hAnsi="Palatino Linotype" w:cs="Arial"/>
        </w:rPr>
        <w:t xml:space="preserve">, debe ser objeto de un proceso de </w:t>
      </w:r>
      <w:r w:rsidRPr="00B76DFD">
        <w:rPr>
          <w:rFonts w:ascii="Palatino Linotype" w:hAnsi="Palatino Linotype" w:cs="Arial"/>
          <w:b/>
        </w:rPr>
        <w:t>reserva de la información,</w:t>
      </w:r>
      <w:r w:rsidRPr="00B76DFD">
        <w:rPr>
          <w:rFonts w:ascii="Palatino Linotype" w:hAnsi="Palatino Linotype" w:cs="Arial"/>
        </w:rPr>
        <w:t xml:space="preserve"> para no hacer identificable al titular de tal dato personal.</w:t>
      </w:r>
    </w:p>
    <w:p w:rsidR="00277637" w:rsidRPr="00B76DFD" w:rsidRDefault="00277637" w:rsidP="00277637">
      <w:pPr>
        <w:spacing w:line="360" w:lineRule="auto"/>
        <w:jc w:val="both"/>
        <w:rPr>
          <w:rFonts w:ascii="Palatino Linotype" w:hAnsi="Palatino Linotype" w:cs="Arial"/>
        </w:rPr>
      </w:pPr>
      <w:r w:rsidRPr="00B76DFD">
        <w:rPr>
          <w:rFonts w:ascii="Palatino Linotype" w:hAnsi="Palatino Linotype" w:cs="Arial"/>
        </w:rPr>
        <w:lastRenderedPageBreak/>
        <w:t>Ello, conforme al propio concepto de versión pública contenido en el artículo 3, fracción XXIV, de la multicitada Ley se define como:</w:t>
      </w:r>
    </w:p>
    <w:p w:rsidR="00277637" w:rsidRPr="00B76DFD" w:rsidRDefault="00277637" w:rsidP="00277637">
      <w:pPr>
        <w:spacing w:line="360" w:lineRule="auto"/>
        <w:jc w:val="both"/>
        <w:rPr>
          <w:rFonts w:ascii="Palatino Linotype" w:hAnsi="Palatino Linotype" w:cs="Arial"/>
        </w:rPr>
      </w:pPr>
    </w:p>
    <w:p w:rsidR="00277637" w:rsidRPr="00B76DFD" w:rsidRDefault="00277637" w:rsidP="00277637">
      <w:pPr>
        <w:spacing w:line="360" w:lineRule="auto"/>
        <w:ind w:left="567" w:right="567"/>
        <w:jc w:val="both"/>
        <w:rPr>
          <w:rFonts w:ascii="Palatino Linotype" w:hAnsi="Palatino Linotype" w:cs="Arial"/>
          <w:i/>
        </w:rPr>
      </w:pPr>
      <w:r w:rsidRPr="00B76DFD">
        <w:rPr>
          <w:rFonts w:ascii="Palatino Linotype" w:hAnsi="Palatino Linotype" w:cs="Arial"/>
          <w:i/>
        </w:rPr>
        <w:t>“</w:t>
      </w:r>
      <w:r w:rsidRPr="00B76DFD">
        <w:rPr>
          <w:rFonts w:ascii="Palatino Linotype" w:hAnsi="Palatino Linotype" w:cs="Arial"/>
          <w:b/>
          <w:i/>
        </w:rPr>
        <w:t>XXIV</w:t>
      </w:r>
      <w:r w:rsidRPr="00B76DFD">
        <w:rPr>
          <w:rFonts w:ascii="Palatino Linotype" w:hAnsi="Palatino Linotype" w:cs="Arial"/>
          <w:i/>
        </w:rPr>
        <w:t xml:space="preserve">. </w:t>
      </w:r>
      <w:r w:rsidRPr="00B76DFD">
        <w:rPr>
          <w:rFonts w:ascii="Palatino Linotype" w:hAnsi="Palatino Linotype" w:cs="Arial"/>
          <w:b/>
          <w:i/>
        </w:rPr>
        <w:t>Información reservada:</w:t>
      </w:r>
      <w:r w:rsidRPr="00B76DFD">
        <w:rPr>
          <w:rFonts w:ascii="Palatino Linotype" w:hAnsi="Palatino Linotype" w:cs="Arial"/>
          <w:i/>
        </w:rPr>
        <w:t xml:space="preserve"> La clasificada con este carácter de manera temporal por las disposiciones de esta Ley, cuya divulgación puede causar daño en términos de lo establecido por esta Ley;”</w:t>
      </w:r>
    </w:p>
    <w:p w:rsidR="00277637" w:rsidRPr="00B76DFD" w:rsidRDefault="00277637" w:rsidP="00277637">
      <w:pPr>
        <w:spacing w:line="360" w:lineRule="auto"/>
        <w:jc w:val="both"/>
        <w:rPr>
          <w:rFonts w:ascii="Palatino Linotype" w:hAnsi="Palatino Linotype" w:cs="Arial"/>
        </w:rPr>
      </w:pPr>
    </w:p>
    <w:p w:rsidR="00277637" w:rsidRPr="00B76DFD" w:rsidRDefault="00277637" w:rsidP="00277637">
      <w:pPr>
        <w:spacing w:line="360" w:lineRule="auto"/>
        <w:jc w:val="both"/>
        <w:rPr>
          <w:rFonts w:ascii="Palatino Linotype" w:hAnsi="Palatino Linotype" w:cs="Arial"/>
        </w:rPr>
      </w:pPr>
      <w:r w:rsidRPr="00B76DFD">
        <w:rPr>
          <w:rFonts w:ascii="Palatino Linotype" w:hAnsi="Palatino Linotype" w:cs="Arial"/>
        </w:rPr>
        <w:t xml:space="preserve">No obstante que si bien, por regla general dentro de la nómina 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B76DFD">
        <w:rPr>
          <w:rFonts w:ascii="Palatino Linotype" w:hAnsi="Palatino Linotype" w:cs="Arial"/>
          <w:b/>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B76DFD">
        <w:rPr>
          <w:rFonts w:ascii="Palatino Linotype" w:hAnsi="Palatino Linotype" w:cs="Arial"/>
        </w:rPr>
        <w:t>.</w:t>
      </w:r>
    </w:p>
    <w:p w:rsidR="00277637" w:rsidRPr="00B76DFD" w:rsidRDefault="00277637" w:rsidP="00277637">
      <w:pPr>
        <w:spacing w:line="360" w:lineRule="auto"/>
        <w:jc w:val="both"/>
        <w:rPr>
          <w:rFonts w:ascii="Palatino Linotype" w:hAnsi="Palatino Linotype" w:cs="Arial"/>
        </w:rPr>
      </w:pPr>
    </w:p>
    <w:p w:rsidR="00277637" w:rsidRPr="00B76DFD" w:rsidRDefault="00277637" w:rsidP="00277637">
      <w:pPr>
        <w:spacing w:line="360" w:lineRule="auto"/>
        <w:jc w:val="both"/>
        <w:rPr>
          <w:rFonts w:ascii="Palatino Linotype" w:hAnsi="Palatino Linotype" w:cs="Arial"/>
        </w:rPr>
      </w:pPr>
      <w:r w:rsidRPr="00B76DFD">
        <w:rPr>
          <w:rFonts w:ascii="Palatino Linotype" w:hAnsi="Palatino Linotype" w:cs="Arial"/>
        </w:rPr>
        <w:t xml:space="preserve">Esto es así, ya que el artículo 81, fracción III, de la Ley de Seguridad del Estado de México, establece lo siguiente: </w:t>
      </w:r>
    </w:p>
    <w:p w:rsidR="00277637" w:rsidRPr="00B76DFD" w:rsidRDefault="00277637" w:rsidP="00277637">
      <w:pPr>
        <w:spacing w:line="360" w:lineRule="auto"/>
        <w:jc w:val="both"/>
        <w:rPr>
          <w:rFonts w:ascii="Palatino Linotype" w:hAnsi="Palatino Linotype" w:cs="Arial"/>
        </w:rPr>
      </w:pPr>
    </w:p>
    <w:p w:rsidR="00277637" w:rsidRPr="00B76DFD" w:rsidRDefault="00277637" w:rsidP="00277637">
      <w:pPr>
        <w:spacing w:line="276" w:lineRule="auto"/>
        <w:ind w:left="567" w:right="567"/>
        <w:jc w:val="both"/>
        <w:rPr>
          <w:rFonts w:ascii="Palatino Linotype" w:hAnsi="Palatino Linotype" w:cs="Arial"/>
          <w:i/>
        </w:rPr>
      </w:pPr>
      <w:r w:rsidRPr="00B76DFD">
        <w:rPr>
          <w:rFonts w:ascii="Palatino Linotype" w:hAnsi="Palatino Linotype" w:cs="Arial"/>
          <w:i/>
        </w:rPr>
        <w:t>“</w:t>
      </w:r>
      <w:r w:rsidRPr="00B76DFD">
        <w:rPr>
          <w:rFonts w:ascii="Palatino Linotype" w:hAnsi="Palatino Linotype" w:cs="Arial"/>
          <w:b/>
          <w:i/>
        </w:rPr>
        <w:t>Artículo 81.-</w:t>
      </w:r>
      <w:r w:rsidRPr="00B76DFD">
        <w:rPr>
          <w:rFonts w:ascii="Palatino Linotype" w:hAnsi="Palatino Linotype" w:cs="Arial"/>
          <w:i/>
        </w:rPr>
        <w:t xml:space="preserve"> </w:t>
      </w:r>
      <w:r w:rsidRPr="00B76DFD">
        <w:rPr>
          <w:rFonts w:ascii="Palatino Linotype" w:hAnsi="Palatino Linotype" w:cs="Arial"/>
          <w:i/>
          <w:u w:val="single"/>
        </w:rPr>
        <w:t>Toda información para la seguridad pública</w:t>
      </w:r>
      <w:r w:rsidRPr="00B76DFD">
        <w:rPr>
          <w:rFonts w:ascii="Palatino Linotype" w:hAnsi="Palatino Linotype" w:cs="Arial"/>
          <w:i/>
        </w:rPr>
        <w:t xml:space="preserve"> generada o en poder de Instituciones de Seguridad Pública o de cualquier instancia del Sistema Estatal </w:t>
      </w:r>
      <w:r w:rsidRPr="00B76DFD">
        <w:rPr>
          <w:rFonts w:ascii="Palatino Linotype" w:hAnsi="Palatino Linotype" w:cs="Arial"/>
          <w:i/>
          <w:u w:val="single"/>
        </w:rPr>
        <w:t>debe</w:t>
      </w:r>
      <w:r w:rsidRPr="00B76DFD">
        <w:rPr>
          <w:rFonts w:ascii="Palatino Linotype" w:hAnsi="Palatino Linotype" w:cs="Arial"/>
          <w:i/>
        </w:rPr>
        <w:t xml:space="preserve"> registrarse, </w:t>
      </w:r>
      <w:r w:rsidRPr="00B76DFD">
        <w:rPr>
          <w:rFonts w:ascii="Palatino Linotype" w:hAnsi="Palatino Linotype" w:cs="Arial"/>
          <w:i/>
          <w:u w:val="single"/>
        </w:rPr>
        <w:t>clasificarse</w:t>
      </w:r>
      <w:r w:rsidRPr="00B76DFD">
        <w:rPr>
          <w:rFonts w:ascii="Palatino Linotype" w:hAnsi="Palatino Linotype" w:cs="Arial"/>
          <w:i/>
        </w:rPr>
        <w:t xml:space="preserve"> y tratarse de conformidad con las disposiciones aplicables. No obstante lo anterior, esta información se considerará reservada en los casos siguientes:</w:t>
      </w:r>
    </w:p>
    <w:p w:rsidR="00277637" w:rsidRPr="00B76DFD" w:rsidRDefault="00277637" w:rsidP="00277637">
      <w:pPr>
        <w:spacing w:line="276" w:lineRule="auto"/>
        <w:ind w:left="567" w:right="567"/>
        <w:jc w:val="both"/>
        <w:rPr>
          <w:rFonts w:ascii="Palatino Linotype" w:hAnsi="Palatino Linotype" w:cs="Arial"/>
          <w:i/>
        </w:rPr>
      </w:pPr>
      <w:r w:rsidRPr="00B76DFD">
        <w:rPr>
          <w:rFonts w:ascii="Palatino Linotype" w:hAnsi="Palatino Linotype" w:cs="Arial"/>
          <w:i/>
        </w:rPr>
        <w:t>(…)</w:t>
      </w:r>
    </w:p>
    <w:p w:rsidR="00277637" w:rsidRPr="00B76DFD" w:rsidRDefault="00277637" w:rsidP="00277637">
      <w:pPr>
        <w:spacing w:line="276" w:lineRule="auto"/>
        <w:ind w:left="567" w:right="567"/>
        <w:jc w:val="both"/>
        <w:rPr>
          <w:rFonts w:ascii="Palatino Linotype" w:hAnsi="Palatino Linotype" w:cs="Arial"/>
          <w:i/>
        </w:rPr>
      </w:pPr>
      <w:r w:rsidRPr="00B76DFD">
        <w:rPr>
          <w:rFonts w:ascii="Palatino Linotype" w:hAnsi="Palatino Linotype" w:cs="Arial"/>
          <w:b/>
          <w:i/>
        </w:rPr>
        <w:lastRenderedPageBreak/>
        <w:t>III</w:t>
      </w:r>
      <w:r w:rsidRPr="00B76DFD">
        <w:rPr>
          <w:rFonts w:ascii="Palatino Linotype" w:hAnsi="Palatino Linotype" w:cs="Arial"/>
          <w:i/>
        </w:rPr>
        <w:t xml:space="preserve">. </w:t>
      </w:r>
      <w:r w:rsidRPr="00B76DFD">
        <w:rPr>
          <w:rFonts w:ascii="Palatino Linotype" w:hAnsi="Palatino Linotype" w:cs="Arial"/>
          <w:i/>
          <w:u w:val="single"/>
        </w:rPr>
        <w:t>La relativa a servidores públicos miembros de las instituciones de seguridad pública, cuya revelación pueda poner en riesgo su vida e integridad física con motivo de sus funciones;”</w:t>
      </w:r>
    </w:p>
    <w:p w:rsidR="00277637" w:rsidRPr="00B76DFD" w:rsidRDefault="00277637" w:rsidP="00277637">
      <w:pPr>
        <w:spacing w:line="360" w:lineRule="auto"/>
        <w:jc w:val="both"/>
        <w:rPr>
          <w:rFonts w:ascii="Palatino Linotype" w:hAnsi="Palatino Linotype" w:cs="Arial"/>
        </w:rPr>
      </w:pPr>
    </w:p>
    <w:p w:rsidR="00277637" w:rsidRPr="00B76DFD" w:rsidRDefault="00277637" w:rsidP="00277637">
      <w:pPr>
        <w:spacing w:line="360" w:lineRule="auto"/>
        <w:jc w:val="both"/>
        <w:rPr>
          <w:rFonts w:ascii="Palatino Linotype" w:hAnsi="Palatino Linotype" w:cs="Arial"/>
        </w:rPr>
      </w:pPr>
      <w:r w:rsidRPr="00B76DFD">
        <w:rPr>
          <w:rFonts w:ascii="Palatino Linotype" w:hAnsi="Palatino Linotype" w:cs="Arial"/>
        </w:rPr>
        <w:t>Por tanto, el Sujeto Obligado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rsidR="00277637" w:rsidRPr="00B76DFD" w:rsidRDefault="00277637" w:rsidP="00277637">
      <w:pPr>
        <w:spacing w:line="360" w:lineRule="auto"/>
        <w:jc w:val="both"/>
        <w:rPr>
          <w:rFonts w:ascii="Palatino Linotype" w:hAnsi="Palatino Linotype" w:cs="Arial"/>
        </w:rPr>
      </w:pPr>
    </w:p>
    <w:p w:rsidR="00277637" w:rsidRPr="00B76DFD" w:rsidRDefault="00277637" w:rsidP="00277637">
      <w:pPr>
        <w:spacing w:line="360" w:lineRule="auto"/>
        <w:jc w:val="both"/>
        <w:rPr>
          <w:rFonts w:ascii="Palatino Linotype" w:hAnsi="Palatino Linotype" w:cs="Arial"/>
          <w:b/>
        </w:rPr>
      </w:pPr>
      <w:r w:rsidRPr="00B76DFD">
        <w:rPr>
          <w:rFonts w:ascii="Palatino Linotype" w:hAnsi="Palatino Linotype" w:cs="Arial"/>
        </w:rPr>
        <w:t xml:space="preserve">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w:t>
      </w:r>
      <w:r w:rsidRPr="00B76DFD">
        <w:rPr>
          <w:rFonts w:ascii="Palatino Linotype" w:hAnsi="Palatino Linotype" w:cs="Arial"/>
          <w:b/>
        </w:rPr>
        <w:t>bastaría con que fuera testado el nombre del servidor o servidores públicos, con el objeto de que no se haga identificable al titular, y por tanto, se evite poner en riesgo la vida e integridad física con motivo de sus funciones.</w:t>
      </w:r>
    </w:p>
    <w:p w:rsidR="00277637" w:rsidRPr="00B76DFD" w:rsidRDefault="00277637" w:rsidP="00277637">
      <w:pPr>
        <w:spacing w:line="360" w:lineRule="auto"/>
        <w:jc w:val="both"/>
        <w:rPr>
          <w:rFonts w:ascii="Palatino Linotype" w:hAnsi="Palatino Linotype" w:cs="Arial"/>
        </w:rPr>
      </w:pPr>
    </w:p>
    <w:p w:rsidR="00277637" w:rsidRPr="00B76DFD" w:rsidRDefault="00277637" w:rsidP="00277637">
      <w:pPr>
        <w:spacing w:line="360" w:lineRule="auto"/>
        <w:jc w:val="both"/>
        <w:rPr>
          <w:rFonts w:ascii="Palatino Linotype" w:hAnsi="Palatino Linotype" w:cs="Arial"/>
        </w:rPr>
      </w:pPr>
      <w:r w:rsidRPr="00B76DFD">
        <w:rPr>
          <w:rFonts w:ascii="Palatino Linotype" w:hAnsi="Palatino Linotype" w:cs="Arial"/>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w:t>
      </w:r>
      <w:r w:rsidRPr="00B76DFD">
        <w:rPr>
          <w:rFonts w:ascii="Palatino Linotype" w:hAnsi="Palatino Linotype" w:cs="Arial"/>
        </w:rPr>
        <w:lastRenderedPageBreak/>
        <w:t>y Acceso a la Información Pública, así como los requisitos previstos por los numerales Vigésimo Tercero y Trigésimo Tercero, de los Lineamientos generales en materia de clasificación y desclasificación de la información.</w:t>
      </w:r>
    </w:p>
    <w:p w:rsidR="00277637" w:rsidRPr="00B76DFD" w:rsidRDefault="00277637" w:rsidP="00277637">
      <w:pPr>
        <w:spacing w:line="360" w:lineRule="auto"/>
        <w:jc w:val="both"/>
        <w:rPr>
          <w:rFonts w:ascii="Palatino Linotype" w:hAnsi="Palatino Linotype" w:cs="Arial"/>
        </w:rPr>
      </w:pPr>
    </w:p>
    <w:p w:rsidR="00277637" w:rsidRPr="00B76DFD" w:rsidRDefault="00277637" w:rsidP="00277637">
      <w:pPr>
        <w:spacing w:line="360" w:lineRule="auto"/>
        <w:jc w:val="both"/>
        <w:rPr>
          <w:rFonts w:ascii="Palatino Linotype" w:hAnsi="Palatino Linotype" w:cs="Arial"/>
        </w:rPr>
      </w:pPr>
      <w:r w:rsidRPr="00B76DFD">
        <w:rPr>
          <w:rFonts w:ascii="Palatino Linotype" w:hAnsi="Palatino Linotype" w:cs="Arial"/>
        </w:rPr>
        <w:t>Resulta alusivo por analogía el criterio 06-09 emitido por el entonces Instituto Federal de Acceso a la Información (IFAI), ahora Instituto Nacional de Transparencia, Acceso a la Información y Protección de Datos Personales (INAI) que a la letra dice:</w:t>
      </w:r>
    </w:p>
    <w:p w:rsidR="00277637" w:rsidRPr="00B76DFD" w:rsidRDefault="00277637" w:rsidP="00277637">
      <w:pPr>
        <w:spacing w:line="276" w:lineRule="auto"/>
        <w:jc w:val="both"/>
        <w:rPr>
          <w:rFonts w:ascii="Palatino Linotype" w:hAnsi="Palatino Linotype" w:cs="Arial"/>
        </w:rPr>
      </w:pPr>
    </w:p>
    <w:p w:rsidR="00277637" w:rsidRPr="00B76DFD" w:rsidRDefault="00277637" w:rsidP="00277637">
      <w:pPr>
        <w:spacing w:line="276" w:lineRule="auto"/>
        <w:ind w:left="567" w:right="567"/>
        <w:jc w:val="both"/>
        <w:rPr>
          <w:rFonts w:ascii="Palatino Linotype" w:hAnsi="Palatino Linotype" w:cs="Arial"/>
          <w:i/>
        </w:rPr>
      </w:pPr>
      <w:r w:rsidRPr="00B76DFD">
        <w:rPr>
          <w:rFonts w:ascii="Palatino Linotype" w:hAnsi="Palatino Linotype" w:cs="Arial"/>
          <w:i/>
        </w:rPr>
        <w:t>“</w:t>
      </w:r>
      <w:r w:rsidRPr="00B76DFD">
        <w:rPr>
          <w:rFonts w:ascii="Palatino Linotype" w:hAnsi="Palatino Linotype" w:cs="Arial"/>
          <w:b/>
          <w:i/>
        </w:rPr>
        <w:t>Nombres de servidores públicos dedicados a actividades en materia de seguridad, por excepción pueden considerarse información reservada.</w:t>
      </w:r>
      <w:r w:rsidRPr="00B76DFD">
        <w:rPr>
          <w:rFonts w:ascii="Palatino Linotype" w:hAnsi="Palatino Linotype" w:cs="Arial"/>
          <w:i/>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rsidR="001269C9" w:rsidRPr="00B76DFD" w:rsidRDefault="001269C9" w:rsidP="001269C9">
      <w:pPr>
        <w:spacing w:line="360" w:lineRule="auto"/>
        <w:ind w:right="51"/>
        <w:jc w:val="both"/>
        <w:rPr>
          <w:rFonts w:ascii="Palatino Linotype" w:eastAsia="Calibri" w:hAnsi="Palatino Linotype" w:cs="Arial"/>
          <w:lang w:val="es-ES_tradnl" w:eastAsia="es-MX"/>
        </w:rPr>
      </w:pPr>
    </w:p>
    <w:p w:rsidR="001269C9" w:rsidRPr="00B76DFD" w:rsidRDefault="001269C9" w:rsidP="001269C9">
      <w:pPr>
        <w:spacing w:line="360" w:lineRule="auto"/>
        <w:ind w:right="51"/>
        <w:jc w:val="both"/>
        <w:rPr>
          <w:rFonts w:ascii="Palatino Linotype" w:eastAsiaTheme="minorHAnsi" w:hAnsi="Palatino Linotype" w:cstheme="minorBidi"/>
          <w:lang w:val="es-MX" w:eastAsia="en-US"/>
        </w:rPr>
      </w:pPr>
      <w:r w:rsidRPr="00B76DFD">
        <w:rPr>
          <w:rFonts w:ascii="Palatino Linotype" w:eastAsiaTheme="minorHAnsi" w:hAnsi="Palatino Linotype" w:cstheme="minorBidi"/>
          <w:lang w:val="es-MX" w:eastAsia="en-US"/>
        </w:rPr>
        <w:t xml:space="preserve">En mérito de lo expuesto en líneas anteriores, al resultar parcialmente fundados los motivos de inconformidad vertidos por </w:t>
      </w:r>
      <w:r w:rsidRPr="00B76DFD">
        <w:rPr>
          <w:rFonts w:ascii="Palatino Linotype" w:eastAsiaTheme="minorHAnsi" w:hAnsi="Palatino Linotype" w:cstheme="minorBidi"/>
          <w:b/>
          <w:lang w:val="es-MX" w:eastAsia="en-US"/>
        </w:rPr>
        <w:t>el Recurrente</w:t>
      </w:r>
      <w:r w:rsidRPr="00B76DFD">
        <w:rPr>
          <w:rFonts w:ascii="Palatino Linotype" w:eastAsiaTheme="minorHAnsi" w:hAnsi="Palatino Linotype" w:cstheme="minorBidi"/>
          <w:lang w:val="es-MX" w:eastAsia="en-US"/>
        </w:rPr>
        <w:t xml:space="preserve">, con fundamento en la primera hipótesis del artículo 186 fracción III de la Ley de Transparencia y Acceso a la Información Pública del Estado de México y Municipios, se </w:t>
      </w:r>
      <w:r w:rsidRPr="00B76DFD">
        <w:rPr>
          <w:rFonts w:ascii="Palatino Linotype" w:eastAsiaTheme="minorHAnsi" w:hAnsi="Palatino Linotype" w:cstheme="minorBidi"/>
          <w:b/>
          <w:lang w:val="es-MX" w:eastAsia="en-US"/>
        </w:rPr>
        <w:t xml:space="preserve">REVOCA </w:t>
      </w:r>
      <w:r w:rsidRPr="00B76DFD">
        <w:rPr>
          <w:rFonts w:ascii="Palatino Linotype" w:eastAsiaTheme="minorHAnsi" w:hAnsi="Palatino Linotype" w:cstheme="minorBidi"/>
          <w:lang w:val="es-MX" w:eastAsia="en-US"/>
        </w:rPr>
        <w:t xml:space="preserve">la respuesta emitida a la solicitud de información </w:t>
      </w:r>
      <w:r w:rsidR="00CF7A97" w:rsidRPr="00B76DFD">
        <w:rPr>
          <w:rFonts w:ascii="Palatino Linotype" w:hAnsi="Palatino Linotype"/>
          <w:b/>
          <w:bCs/>
        </w:rPr>
        <w:t>02789/TOLUCA/IP/2025</w:t>
      </w:r>
      <w:r w:rsidRPr="00B76DFD">
        <w:rPr>
          <w:rFonts w:ascii="Palatino Linotype" w:eastAsiaTheme="minorHAnsi" w:hAnsi="Palatino Linotype"/>
          <w:b/>
          <w:bCs/>
        </w:rPr>
        <w:t>,</w:t>
      </w:r>
      <w:r w:rsidRPr="00B76DFD">
        <w:rPr>
          <w:rFonts w:ascii="Palatino Linotype" w:eastAsiaTheme="minorHAnsi" w:hAnsi="Palatino Linotype" w:cs="Arial"/>
          <w:lang w:val="es-MX" w:eastAsia="en-US"/>
        </w:rPr>
        <w:t xml:space="preserve"> </w:t>
      </w:r>
      <w:r w:rsidRPr="00B76DFD">
        <w:rPr>
          <w:rFonts w:ascii="Palatino Linotype" w:eastAsiaTheme="minorHAnsi" w:hAnsi="Palatino Linotype" w:cstheme="minorBidi"/>
          <w:lang w:val="es-MX" w:eastAsia="en-US"/>
        </w:rPr>
        <w:t>que ha sido materia del presente fallo.</w:t>
      </w:r>
    </w:p>
    <w:p w:rsidR="001269C9" w:rsidRPr="00B76DFD" w:rsidRDefault="001269C9" w:rsidP="001269C9">
      <w:pPr>
        <w:spacing w:line="360" w:lineRule="auto"/>
        <w:jc w:val="both"/>
        <w:rPr>
          <w:rFonts w:ascii="Palatino Linotype" w:eastAsiaTheme="minorHAnsi" w:hAnsi="Palatino Linotype" w:cstheme="minorBidi"/>
          <w:lang w:val="es-MX" w:eastAsia="en-US"/>
        </w:rPr>
      </w:pPr>
    </w:p>
    <w:p w:rsidR="001269C9" w:rsidRPr="00B76DFD" w:rsidRDefault="001269C9" w:rsidP="001269C9">
      <w:pPr>
        <w:spacing w:line="360" w:lineRule="auto"/>
        <w:jc w:val="both"/>
        <w:rPr>
          <w:rFonts w:ascii="Palatino Linotype" w:hAnsi="Palatino Linotype"/>
          <w:lang w:val="es-MX"/>
        </w:rPr>
      </w:pPr>
      <w:r w:rsidRPr="00B76DFD">
        <w:rPr>
          <w:rFonts w:ascii="Palatino Linotype" w:hAnsi="Palatino Linotype"/>
          <w:lang w:val="es-MX"/>
        </w:rPr>
        <w:t>Por lo antes expuesto y fundado es de resolverse y,</w:t>
      </w:r>
    </w:p>
    <w:p w:rsidR="001269C9" w:rsidRPr="00B76DFD" w:rsidRDefault="001269C9" w:rsidP="001269C9">
      <w:pPr>
        <w:spacing w:line="360" w:lineRule="auto"/>
        <w:jc w:val="both"/>
        <w:rPr>
          <w:rFonts w:ascii="Palatino Linotype" w:hAnsi="Palatino Linotype"/>
          <w:lang w:val="es-MX"/>
        </w:rPr>
      </w:pPr>
    </w:p>
    <w:p w:rsidR="001269C9" w:rsidRPr="00B76DFD" w:rsidRDefault="001269C9" w:rsidP="001269C9">
      <w:pPr>
        <w:spacing w:line="360" w:lineRule="auto"/>
        <w:jc w:val="center"/>
        <w:rPr>
          <w:rFonts w:ascii="Palatino Linotype" w:hAnsi="Palatino Linotype"/>
          <w:bCs/>
          <w:spacing w:val="60"/>
          <w:lang w:val="es-ES_tradnl"/>
        </w:rPr>
      </w:pPr>
      <w:r w:rsidRPr="00B76DFD">
        <w:rPr>
          <w:rFonts w:ascii="Palatino Linotype" w:hAnsi="Palatino Linotype"/>
          <w:b/>
          <w:bCs/>
          <w:spacing w:val="60"/>
          <w:sz w:val="28"/>
          <w:lang w:val="es-ES_tradnl"/>
        </w:rPr>
        <w:t>SE    RESUELVE</w:t>
      </w:r>
    </w:p>
    <w:p w:rsidR="001269C9" w:rsidRPr="00B76DFD" w:rsidRDefault="001269C9" w:rsidP="001269C9">
      <w:pPr>
        <w:spacing w:line="360" w:lineRule="auto"/>
        <w:jc w:val="both"/>
        <w:rPr>
          <w:rFonts w:ascii="Palatino Linotype" w:hAnsi="Palatino Linotype" w:cs="Arial"/>
        </w:rPr>
      </w:pPr>
      <w:r w:rsidRPr="00B76DFD">
        <w:rPr>
          <w:rFonts w:ascii="Palatino Linotype" w:hAnsi="Palatino Linotype" w:cs="Arial"/>
          <w:b/>
          <w:sz w:val="28"/>
          <w:szCs w:val="28"/>
        </w:rPr>
        <w:t>PRIMERO</w:t>
      </w:r>
      <w:r w:rsidRPr="00B76DFD">
        <w:rPr>
          <w:rFonts w:ascii="Palatino Linotype" w:hAnsi="Palatino Linotype" w:cs="Arial"/>
          <w:sz w:val="32"/>
          <w:szCs w:val="28"/>
        </w:rPr>
        <w:t>.</w:t>
      </w:r>
      <w:r w:rsidRPr="00B76DFD">
        <w:rPr>
          <w:rFonts w:ascii="Palatino Linotype" w:hAnsi="Palatino Linotype" w:cs="Arial"/>
        </w:rPr>
        <w:t xml:space="preserve"> Se</w:t>
      </w:r>
      <w:r w:rsidRPr="00B76DFD">
        <w:rPr>
          <w:rFonts w:ascii="Palatino Linotype" w:hAnsi="Palatino Linotype" w:cs="Arial"/>
          <w:b/>
        </w:rPr>
        <w:t xml:space="preserve"> REVOCA </w:t>
      </w:r>
      <w:r w:rsidRPr="00B76DFD">
        <w:rPr>
          <w:rFonts w:ascii="Palatino Linotype" w:hAnsi="Palatino Linotype" w:cs="Arial"/>
        </w:rPr>
        <w:t xml:space="preserve">la respuesta del </w:t>
      </w:r>
      <w:r w:rsidRPr="00B76DFD">
        <w:rPr>
          <w:rFonts w:ascii="Palatino Linotype" w:hAnsi="Palatino Linotype" w:cs="Arial"/>
          <w:b/>
        </w:rPr>
        <w:t>Sujeto Obligado</w:t>
      </w:r>
      <w:r w:rsidRPr="00B76DFD">
        <w:rPr>
          <w:rFonts w:ascii="Palatino Linotype" w:hAnsi="Palatino Linotype" w:cs="Arial"/>
        </w:rPr>
        <w:t xml:space="preserve"> a la solicitud de acceso a la información pública</w:t>
      </w:r>
      <w:r w:rsidRPr="00B76DFD">
        <w:rPr>
          <w:rFonts w:ascii="Palatino Linotype" w:hAnsi="Palatino Linotype" w:cs="Arial"/>
          <w:b/>
        </w:rPr>
        <w:t xml:space="preserve"> </w:t>
      </w:r>
      <w:r w:rsidR="00CF7A97" w:rsidRPr="00B76DFD">
        <w:rPr>
          <w:rFonts w:ascii="Palatino Linotype" w:hAnsi="Palatino Linotype"/>
          <w:b/>
          <w:bCs/>
        </w:rPr>
        <w:t>02789/TOLUCA/IP/2025</w:t>
      </w:r>
      <w:r w:rsidRPr="00B76DFD">
        <w:rPr>
          <w:rFonts w:ascii="Palatino Linotype" w:hAnsi="Palatino Linotype" w:cs="Arial"/>
        </w:rPr>
        <w:t>,</w:t>
      </w:r>
      <w:r w:rsidRPr="00B76DFD">
        <w:rPr>
          <w:rFonts w:ascii="Palatino Linotype" w:hAnsi="Palatino Linotype" w:cs="Tahoma"/>
          <w:b/>
        </w:rPr>
        <w:t xml:space="preserve"> </w:t>
      </w:r>
      <w:r w:rsidRPr="00B76DFD">
        <w:rPr>
          <w:rFonts w:ascii="Palatino Linotype" w:hAnsi="Palatino Linotype" w:cs="Arial"/>
        </w:rPr>
        <w:t>por resultar fundados</w:t>
      </w:r>
      <w:r w:rsidRPr="00B76DFD">
        <w:rPr>
          <w:rFonts w:ascii="Palatino Linotype" w:hAnsi="Palatino Linotype" w:cs="Arial"/>
          <w:b/>
        </w:rPr>
        <w:t xml:space="preserve"> </w:t>
      </w:r>
      <w:r w:rsidRPr="00B76DFD">
        <w:rPr>
          <w:rFonts w:ascii="Palatino Linotype" w:hAnsi="Palatino Linotype" w:cs="Arial"/>
        </w:rPr>
        <w:t xml:space="preserve">los motivos de inconformidad vertidos por la parte </w:t>
      </w:r>
      <w:r w:rsidRPr="00B76DFD">
        <w:rPr>
          <w:rFonts w:ascii="Palatino Linotype" w:hAnsi="Palatino Linotype" w:cs="Arial"/>
          <w:b/>
        </w:rPr>
        <w:t>Recurrente</w:t>
      </w:r>
      <w:r w:rsidRPr="00B76DFD">
        <w:rPr>
          <w:rFonts w:ascii="Palatino Linotype" w:hAnsi="Palatino Linotype" w:cs="Arial"/>
        </w:rPr>
        <w:t>, en términos del considerando</w:t>
      </w:r>
      <w:r w:rsidRPr="00B76DFD">
        <w:rPr>
          <w:rFonts w:ascii="Palatino Linotype" w:hAnsi="Palatino Linotype" w:cs="Arial"/>
          <w:b/>
        </w:rPr>
        <w:t xml:space="preserve"> CUARTO </w:t>
      </w:r>
      <w:r w:rsidRPr="00B76DFD">
        <w:rPr>
          <w:rFonts w:ascii="Palatino Linotype" w:hAnsi="Palatino Linotype" w:cs="Arial"/>
        </w:rPr>
        <w:t>de la presente Resolución.</w:t>
      </w:r>
    </w:p>
    <w:p w:rsidR="001269C9" w:rsidRPr="00B76DFD" w:rsidRDefault="001269C9" w:rsidP="001269C9">
      <w:pPr>
        <w:spacing w:line="360" w:lineRule="auto"/>
        <w:jc w:val="both"/>
        <w:rPr>
          <w:rFonts w:ascii="Palatino Linotype" w:hAnsi="Palatino Linotype" w:cs="Arial"/>
        </w:rPr>
      </w:pPr>
    </w:p>
    <w:p w:rsidR="001269C9" w:rsidRPr="00B76DFD" w:rsidRDefault="001269C9" w:rsidP="001269C9">
      <w:pPr>
        <w:spacing w:line="360" w:lineRule="auto"/>
        <w:jc w:val="both"/>
        <w:rPr>
          <w:rFonts w:ascii="Palatino Linotype" w:hAnsi="Palatino Linotype" w:cs="Tahoma"/>
        </w:rPr>
      </w:pPr>
      <w:r w:rsidRPr="00B76DFD">
        <w:rPr>
          <w:rFonts w:ascii="Palatino Linotype" w:hAnsi="Palatino Linotype" w:cs="Arial"/>
          <w:b/>
          <w:sz w:val="28"/>
        </w:rPr>
        <w:t>SEGUNDO</w:t>
      </w:r>
      <w:r w:rsidRPr="00B76DFD">
        <w:rPr>
          <w:rFonts w:ascii="Palatino Linotype" w:hAnsi="Palatino Linotype" w:cs="Arial"/>
          <w:b/>
        </w:rPr>
        <w:t>.</w:t>
      </w:r>
      <w:r w:rsidRPr="00B76DFD">
        <w:rPr>
          <w:rFonts w:ascii="Palatino Linotype" w:hAnsi="Palatino Linotype" w:cs="Tahoma"/>
        </w:rPr>
        <w:t xml:space="preserve"> Se </w:t>
      </w:r>
      <w:r w:rsidRPr="00B76DFD">
        <w:rPr>
          <w:rFonts w:ascii="Palatino Linotype" w:hAnsi="Palatino Linotype" w:cs="Tahoma"/>
          <w:b/>
        </w:rPr>
        <w:t>ORDENA</w:t>
      </w:r>
      <w:r w:rsidRPr="00B76DFD">
        <w:rPr>
          <w:rFonts w:ascii="Palatino Linotype" w:hAnsi="Palatino Linotype" w:cs="Tahoma"/>
        </w:rPr>
        <w:t xml:space="preserve"> al </w:t>
      </w:r>
      <w:r w:rsidRPr="00B76DFD">
        <w:rPr>
          <w:rFonts w:ascii="Palatino Linotype" w:hAnsi="Palatino Linotype" w:cs="Tahoma"/>
          <w:b/>
        </w:rPr>
        <w:t>Sujeto Obligado,</w:t>
      </w:r>
      <w:r w:rsidRPr="00B76DFD">
        <w:rPr>
          <w:rFonts w:ascii="Palatino Linotype" w:hAnsi="Palatino Linotype" w:cs="Tahoma"/>
        </w:rPr>
        <w:t xml:space="preserve"> haga entrega a la parte </w:t>
      </w:r>
      <w:r w:rsidRPr="00B76DFD">
        <w:rPr>
          <w:rFonts w:ascii="Palatino Linotype" w:hAnsi="Palatino Linotype" w:cs="Tahoma"/>
          <w:b/>
        </w:rPr>
        <w:t>Recurrente</w:t>
      </w:r>
      <w:r w:rsidRPr="00B76DFD">
        <w:rPr>
          <w:rFonts w:ascii="Palatino Linotype" w:hAnsi="Palatino Linotype" w:cs="Tahoma"/>
        </w:rPr>
        <w:t>, a través del Sistema de Acceso a la Información Mexiquense (</w:t>
      </w:r>
      <w:r w:rsidRPr="00B76DFD">
        <w:rPr>
          <w:rFonts w:ascii="Palatino Linotype" w:hAnsi="Palatino Linotype" w:cs="Tahoma"/>
          <w:b/>
        </w:rPr>
        <w:t>SAIMEX</w:t>
      </w:r>
      <w:r w:rsidRPr="00B76DFD">
        <w:rPr>
          <w:rFonts w:ascii="Palatino Linotype" w:hAnsi="Palatino Linotype" w:cs="Tahoma"/>
        </w:rPr>
        <w:t xml:space="preserve">), </w:t>
      </w:r>
      <w:r w:rsidR="00277637" w:rsidRPr="00B76DFD">
        <w:rPr>
          <w:rFonts w:ascii="Palatino Linotype" w:hAnsi="Palatino Linotype" w:cs="Tahoma"/>
        </w:rPr>
        <w:t xml:space="preserve">en versión pública, </w:t>
      </w:r>
      <w:r w:rsidRPr="00B76DFD">
        <w:rPr>
          <w:rFonts w:ascii="Palatino Linotype" w:hAnsi="Palatino Linotype" w:cs="Tahoma"/>
        </w:rPr>
        <w:t>de lo siguiente:</w:t>
      </w:r>
    </w:p>
    <w:p w:rsidR="001269C9" w:rsidRPr="00B76DFD" w:rsidRDefault="00780E0E" w:rsidP="00780E0E">
      <w:pPr>
        <w:pStyle w:val="INFOEM"/>
        <w:numPr>
          <w:ilvl w:val="0"/>
          <w:numId w:val="5"/>
        </w:numPr>
        <w:spacing w:after="0"/>
        <w:ind w:right="567"/>
        <w:rPr>
          <w:i w:val="0"/>
          <w:sz w:val="24"/>
          <w:szCs w:val="24"/>
        </w:rPr>
      </w:pPr>
      <w:r w:rsidRPr="00B76DFD">
        <w:rPr>
          <w:rFonts w:cs="Tahoma"/>
          <w:bCs/>
          <w:i w:val="0"/>
          <w:sz w:val="24"/>
          <w:lang w:val="es-ES"/>
        </w:rPr>
        <w:t xml:space="preserve">Paquete Presupuestal Municipal 2025, conforme a los </w:t>
      </w:r>
      <w:r w:rsidRPr="00B76DFD">
        <w:rPr>
          <w:rFonts w:cs="Tahoma"/>
          <w:bCs/>
          <w:i w:val="0"/>
          <w:sz w:val="24"/>
          <w:szCs w:val="24"/>
        </w:rPr>
        <w:t>Lineamientos para la Integración, Envío y Recepción Electrónica del Paquete Presupuestal Municipal 2025</w:t>
      </w:r>
      <w:r w:rsidR="001269C9" w:rsidRPr="00B76DFD">
        <w:rPr>
          <w:rFonts w:cs="Tahoma"/>
          <w:bCs/>
          <w:i w:val="0"/>
          <w:sz w:val="24"/>
          <w:szCs w:val="24"/>
          <w:lang w:val="es-ES"/>
        </w:rPr>
        <w:t xml:space="preserve">. </w:t>
      </w:r>
    </w:p>
    <w:p w:rsidR="00AC7FF8" w:rsidRPr="00B76DFD" w:rsidRDefault="00AC7FF8" w:rsidP="00AC7FF8">
      <w:pPr>
        <w:pStyle w:val="INFOEM"/>
      </w:pPr>
      <w:r w:rsidRPr="00B76DFD">
        <w:lastRenderedPageBreak/>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rsidR="001269C9" w:rsidRPr="00B76DFD" w:rsidRDefault="001269C9" w:rsidP="001269C9">
      <w:pPr>
        <w:spacing w:line="360" w:lineRule="auto"/>
        <w:jc w:val="both"/>
        <w:rPr>
          <w:rFonts w:ascii="Palatino Linotype" w:hAnsi="Palatino Linotype" w:cs="Arial"/>
        </w:rPr>
      </w:pPr>
    </w:p>
    <w:p w:rsidR="001269C9" w:rsidRPr="00B76DFD" w:rsidRDefault="001269C9" w:rsidP="001269C9">
      <w:pPr>
        <w:spacing w:line="360" w:lineRule="auto"/>
        <w:jc w:val="both"/>
        <w:rPr>
          <w:rFonts w:ascii="Palatino Linotype" w:hAnsi="Palatino Linotype" w:cs="Tahoma"/>
          <w:bCs/>
        </w:rPr>
      </w:pPr>
      <w:r w:rsidRPr="00B76DFD">
        <w:rPr>
          <w:rFonts w:ascii="Palatino Linotype" w:hAnsi="Palatino Linotype" w:cs="Arial"/>
          <w:b/>
          <w:sz w:val="28"/>
        </w:rPr>
        <w:t>TERCERO</w:t>
      </w:r>
      <w:r w:rsidRPr="00B76DFD">
        <w:rPr>
          <w:rFonts w:ascii="Palatino Linotype" w:hAnsi="Palatino Linotype" w:cs="Arial"/>
          <w:b/>
        </w:rPr>
        <w:t>.</w:t>
      </w:r>
      <w:r w:rsidRPr="00B76DFD">
        <w:rPr>
          <w:rFonts w:ascii="Palatino Linotype" w:hAnsi="Palatino Linotype" w:cs="Arial"/>
        </w:rPr>
        <w:t xml:space="preserve"> </w:t>
      </w:r>
      <w:r w:rsidRPr="00B76DFD">
        <w:rPr>
          <w:rFonts w:ascii="Palatino Linotype" w:hAnsi="Palatino Linotype" w:cs="Tahoma"/>
          <w:b/>
        </w:rPr>
        <w:t xml:space="preserve">NOTIFÍQUESE </w:t>
      </w:r>
      <w:r w:rsidRPr="00B76DFD">
        <w:rPr>
          <w:rFonts w:ascii="Palatino Linotype" w:hAnsi="Palatino Linotype" w:cs="Arial"/>
        </w:rPr>
        <w:t xml:space="preserve">a través del Sistema de Acceso a la Información Mexiquense </w:t>
      </w:r>
      <w:r w:rsidRPr="00B76DFD">
        <w:rPr>
          <w:rFonts w:ascii="Palatino Linotype" w:hAnsi="Palatino Linotype" w:cs="Arial"/>
          <w:b/>
        </w:rPr>
        <w:t>(SAIMEX)</w:t>
      </w:r>
      <w:r w:rsidRPr="00B76DFD">
        <w:rPr>
          <w:rFonts w:ascii="Palatino Linotype" w:hAnsi="Palatino Linotype" w:cs="Arial"/>
        </w:rPr>
        <w:t xml:space="preserve">, </w:t>
      </w:r>
      <w:r w:rsidRPr="00B76DFD">
        <w:rPr>
          <w:rFonts w:ascii="Palatino Linotype" w:hAnsi="Palatino Linotype" w:cs="Tahoma"/>
        </w:rPr>
        <w:t xml:space="preserve">la presente Resolución al Titular de la Unidad de Transparencia del </w:t>
      </w:r>
      <w:r w:rsidRPr="00B76DFD">
        <w:rPr>
          <w:rFonts w:ascii="Palatino Linotype" w:hAnsi="Palatino Linotype" w:cs="Tahoma"/>
          <w:b/>
        </w:rPr>
        <w:t>Sujeto Obligado</w:t>
      </w:r>
      <w:r w:rsidRPr="00B76DFD">
        <w:rPr>
          <w:rFonts w:ascii="Palatino Linotype" w:hAnsi="Palatino Linotype" w:cs="Tahoma"/>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B76DFD">
        <w:rPr>
          <w:rFonts w:ascii="Palatino Linotype" w:eastAsia="Palatino Linotype" w:hAnsi="Palatino Linotype" w:cs="Palatino Linotype"/>
          <w:b/>
          <w:color w:val="000000"/>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1269C9" w:rsidRPr="00B76DFD" w:rsidRDefault="001269C9" w:rsidP="001269C9">
      <w:pPr>
        <w:spacing w:line="360" w:lineRule="auto"/>
        <w:ind w:right="-595"/>
        <w:jc w:val="both"/>
        <w:rPr>
          <w:rFonts w:ascii="Palatino Linotype" w:hAnsi="Palatino Linotype" w:cs="Tahoma"/>
          <w:bCs/>
        </w:rPr>
      </w:pPr>
    </w:p>
    <w:p w:rsidR="001269C9" w:rsidRPr="00B76DFD" w:rsidRDefault="001269C9" w:rsidP="001269C9">
      <w:pPr>
        <w:autoSpaceDE w:val="0"/>
        <w:autoSpaceDN w:val="0"/>
        <w:adjustRightInd w:val="0"/>
        <w:spacing w:line="360" w:lineRule="auto"/>
        <w:jc w:val="both"/>
        <w:rPr>
          <w:rFonts w:ascii="Palatino Linotype" w:hAnsi="Palatino Linotype" w:cs="Arial"/>
        </w:rPr>
      </w:pPr>
      <w:r w:rsidRPr="00B76DFD">
        <w:rPr>
          <w:rFonts w:ascii="Palatino Linotype" w:hAnsi="Palatino Linotype" w:cs="Arial"/>
          <w:b/>
          <w:sz w:val="28"/>
          <w:szCs w:val="28"/>
        </w:rPr>
        <w:t>CUARTO.</w:t>
      </w:r>
      <w:r w:rsidRPr="00B76DFD">
        <w:rPr>
          <w:rFonts w:ascii="Palatino Linotype" w:hAnsi="Palatino Linotype" w:cs="Arial"/>
          <w:b/>
        </w:rPr>
        <w:t xml:space="preserve"> </w:t>
      </w:r>
      <w:r w:rsidRPr="00B76DFD">
        <w:rPr>
          <w:rFonts w:ascii="Palatino Linotype" w:hAnsi="Palatino Linotype" w:cs="Arial"/>
        </w:rPr>
        <w:t xml:space="preserve">De conformidad con el artículo 198 de la Ley de Transparencia y Acceso a la Información Pública del Estado de México y Municipios, de considerarlo procedente, el </w:t>
      </w:r>
      <w:r w:rsidRPr="00B76DFD">
        <w:rPr>
          <w:rFonts w:ascii="Palatino Linotype" w:hAnsi="Palatino Linotype" w:cs="Arial"/>
          <w:b/>
        </w:rPr>
        <w:t>Sujeto Obligado</w:t>
      </w:r>
      <w:r w:rsidRPr="00B76DFD">
        <w:rPr>
          <w:rFonts w:ascii="Palatino Linotype" w:hAnsi="Palatino Linotype" w:cs="Arial"/>
        </w:rPr>
        <w:t xml:space="preserve"> de manera fundada y motivada, podrá solicitar una ampliación de plazo para el cumplimiento de la presente resolución.</w:t>
      </w:r>
    </w:p>
    <w:p w:rsidR="001269C9" w:rsidRPr="00B76DFD" w:rsidRDefault="001269C9" w:rsidP="001269C9">
      <w:pPr>
        <w:autoSpaceDE w:val="0"/>
        <w:autoSpaceDN w:val="0"/>
        <w:adjustRightInd w:val="0"/>
        <w:spacing w:line="360" w:lineRule="auto"/>
        <w:jc w:val="both"/>
        <w:rPr>
          <w:rFonts w:ascii="Palatino Linotype" w:hAnsi="Palatino Linotype" w:cs="Arial"/>
        </w:rPr>
      </w:pPr>
    </w:p>
    <w:p w:rsidR="001269C9" w:rsidRPr="00B76DFD" w:rsidRDefault="001269C9" w:rsidP="001269C9">
      <w:pPr>
        <w:autoSpaceDE w:val="0"/>
        <w:autoSpaceDN w:val="0"/>
        <w:adjustRightInd w:val="0"/>
        <w:spacing w:line="360" w:lineRule="auto"/>
        <w:jc w:val="both"/>
        <w:rPr>
          <w:rFonts w:ascii="Palatino Linotype" w:hAnsi="Palatino Linotype" w:cs="Arial"/>
        </w:rPr>
      </w:pPr>
      <w:r w:rsidRPr="00B76DFD">
        <w:rPr>
          <w:rFonts w:ascii="Palatino Linotype" w:hAnsi="Palatino Linotype"/>
          <w:b/>
          <w:sz w:val="28"/>
          <w:szCs w:val="28"/>
        </w:rPr>
        <w:lastRenderedPageBreak/>
        <w:t>QUINTO</w:t>
      </w:r>
      <w:r w:rsidRPr="00B76DFD">
        <w:rPr>
          <w:rFonts w:ascii="Palatino Linotype" w:hAnsi="Palatino Linotype"/>
          <w:b/>
        </w:rPr>
        <w:t xml:space="preserve">. </w:t>
      </w:r>
      <w:r w:rsidRPr="00B76DFD">
        <w:rPr>
          <w:rFonts w:ascii="Palatino Linotype" w:hAnsi="Palatino Linotype" w:cs="Arial"/>
          <w:b/>
        </w:rPr>
        <w:t>NOTIFÍQUESE</w:t>
      </w:r>
      <w:r w:rsidRPr="00B76DFD">
        <w:rPr>
          <w:rFonts w:ascii="Palatino Linotype" w:hAnsi="Palatino Linotype" w:cs="Arial"/>
        </w:rPr>
        <w:t xml:space="preserve"> a través del Sistema de Acceso a la Información Mexiquense </w:t>
      </w:r>
      <w:r w:rsidRPr="00B76DFD">
        <w:rPr>
          <w:rFonts w:ascii="Palatino Linotype" w:hAnsi="Palatino Linotype" w:cs="Arial"/>
          <w:b/>
        </w:rPr>
        <w:t>(SAIMEX)</w:t>
      </w:r>
      <w:r w:rsidRPr="00B76DFD">
        <w:rPr>
          <w:rFonts w:ascii="Palatino Linotype" w:hAnsi="Palatino Linotype" w:cs="Arial"/>
        </w:rPr>
        <w:t xml:space="preserve">, al </w:t>
      </w:r>
      <w:r w:rsidRPr="00B76DFD">
        <w:rPr>
          <w:rFonts w:ascii="Palatino Linotype" w:hAnsi="Palatino Linotype" w:cs="Arial"/>
          <w:b/>
        </w:rPr>
        <w:t>Recurrente</w:t>
      </w:r>
      <w:r w:rsidRPr="00B76DFD">
        <w:rPr>
          <w:rFonts w:ascii="Palatino Linotype" w:hAnsi="Palatino Linotype" w:cs="Arial"/>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1269C9" w:rsidRPr="00B76DFD" w:rsidRDefault="001269C9" w:rsidP="001269C9">
      <w:pPr>
        <w:spacing w:line="360" w:lineRule="auto"/>
        <w:jc w:val="both"/>
        <w:rPr>
          <w:rFonts w:ascii="Palatino Linotype" w:hAnsi="Palatino Linotype" w:cs="Arial"/>
        </w:rPr>
      </w:pPr>
    </w:p>
    <w:p w:rsidR="001269C9" w:rsidRPr="00B76DFD" w:rsidRDefault="001269C9" w:rsidP="001269C9">
      <w:pPr>
        <w:spacing w:line="360" w:lineRule="auto"/>
        <w:jc w:val="both"/>
        <w:rPr>
          <w:rFonts w:ascii="Palatino Linotype" w:hAnsi="Palatino Linotype" w:cs="Arial"/>
          <w:sz w:val="16"/>
        </w:rPr>
      </w:pPr>
      <w:r w:rsidRPr="00B76DFD">
        <w:rPr>
          <w:rFonts w:ascii="Palatino Linotype" w:hAnsi="Palatino Linotype" w:cs="Arial"/>
        </w:rPr>
        <w:t>ASÍ LO RESUELVE, POR UNANIMIDAD DE VOTOS EL PLENO DEL</w:t>
      </w:r>
      <w:r w:rsidRPr="00B76DFD">
        <w:rPr>
          <w:rFonts w:ascii="Palatino Linotype" w:eastAsia="Arial Unicode MS" w:hAnsi="Palatino Linotype" w:cs="Arial"/>
        </w:rPr>
        <w:t xml:space="preserve"> INSTITUTO DE TRANSPARENCIA, ACCESO A LA INFORMACIÓN PÚBLICA Y PROTECCIÓN DE DATOS PERSONALES DEL ESTADO DE MÉXICO Y MUNICIPIOS</w:t>
      </w:r>
      <w:r w:rsidRPr="00B76DFD">
        <w:rPr>
          <w:rFonts w:ascii="Palatino Linotype" w:hAnsi="Palatino Linotype" w:cs="Arial"/>
        </w:rPr>
        <w:t>, CONFORMADO POR LOS COMISIONADOS JOSÉ MARTÍNEZ VILCHIS, MARÍA DEL ROSARIO MEJÍA AYALA</w:t>
      </w:r>
      <w:r w:rsidR="002D0FE4" w:rsidRPr="00B76DFD">
        <w:rPr>
          <w:rFonts w:ascii="Palatino Linotype" w:hAnsi="Palatino Linotype" w:cs="Arial"/>
        </w:rPr>
        <w:t xml:space="preserve"> (AUSENCIA JUSTIFICADA)</w:t>
      </w:r>
      <w:r w:rsidRPr="00B76DFD">
        <w:rPr>
          <w:rFonts w:ascii="Palatino Linotype" w:hAnsi="Palatino Linotype" w:cs="Arial"/>
        </w:rPr>
        <w:t>, SHARON CRISTINA MORALES MARTÍNEZ, LUIS GUSTAVO PARRA NORIEGA</w:t>
      </w:r>
      <w:r w:rsidR="003351F8" w:rsidRPr="00B76DFD">
        <w:rPr>
          <w:rFonts w:ascii="Palatino Linotype" w:hAnsi="Palatino Linotype" w:cs="Arial"/>
        </w:rPr>
        <w:t xml:space="preserve"> (</w:t>
      </w:r>
      <w:r w:rsidR="002D0FE4" w:rsidRPr="00B76DFD">
        <w:rPr>
          <w:rFonts w:ascii="Palatino Linotype" w:hAnsi="Palatino Linotype" w:cs="Arial"/>
        </w:rPr>
        <w:t xml:space="preserve">EMITIENDO </w:t>
      </w:r>
      <w:r w:rsidR="003351F8" w:rsidRPr="00B76DFD">
        <w:rPr>
          <w:rFonts w:ascii="Palatino Linotype" w:hAnsi="Palatino Linotype" w:cs="Arial"/>
        </w:rPr>
        <w:t>VOTO PARTICULAR)</w:t>
      </w:r>
      <w:r w:rsidRPr="00B76DFD">
        <w:rPr>
          <w:rFonts w:ascii="Palatino Linotype" w:hAnsi="Palatino Linotype" w:cs="Arial"/>
        </w:rPr>
        <w:t xml:space="preserve"> Y GUADALUPE RAMÍREZ PEÑ</w:t>
      </w:r>
      <w:r w:rsidR="00B76DFD" w:rsidRPr="00B76DFD">
        <w:rPr>
          <w:rFonts w:ascii="Palatino Linotype" w:hAnsi="Palatino Linotype" w:cs="Arial"/>
        </w:rPr>
        <w:t>A</w:t>
      </w:r>
      <w:r w:rsidRPr="00B76DFD">
        <w:rPr>
          <w:rFonts w:ascii="Palatino Linotype" w:hAnsi="Palatino Linotype" w:cs="Arial"/>
        </w:rPr>
        <w:t xml:space="preserve">, EN LA TRIGÉSIMA </w:t>
      </w:r>
      <w:r w:rsidR="00780E0E" w:rsidRPr="00B76DFD">
        <w:rPr>
          <w:rFonts w:ascii="Palatino Linotype" w:hAnsi="Palatino Linotype" w:cs="Arial"/>
        </w:rPr>
        <w:t>NOVENA</w:t>
      </w:r>
      <w:r w:rsidRPr="00B76DFD">
        <w:rPr>
          <w:rFonts w:ascii="Palatino Linotype" w:hAnsi="Palatino Linotype" w:cs="Arial"/>
        </w:rPr>
        <w:t xml:space="preserve"> SESIÓN ORDINARIA CELEBRADA EL </w:t>
      </w:r>
      <w:r w:rsidR="00DD5537" w:rsidRPr="00B76DFD">
        <w:rPr>
          <w:rFonts w:ascii="Palatino Linotype" w:hAnsi="Palatino Linotype" w:cs="Arial"/>
        </w:rPr>
        <w:t>CINCO DE NOVIEMBRE</w:t>
      </w:r>
      <w:r w:rsidRPr="00B76DFD">
        <w:rPr>
          <w:rFonts w:ascii="Palatino Linotype" w:hAnsi="Palatino Linotype" w:cs="Arial"/>
        </w:rPr>
        <w:t xml:space="preserve"> DE DOS MIL VEINTICINCO, ANTE EL SECRETARIO TÉCNICO DEL PLENO, ALEXIS TAPIA RAMÍREZ. -----------------------------------------------------------------------------------------------------------------------------------------------------------------------------------------------------------------------------------------------------------------------------------------------------------------</w:t>
      </w:r>
      <w:r w:rsidR="00DD5537" w:rsidRPr="00B76DFD">
        <w:rPr>
          <w:rFonts w:ascii="Palatino Linotype" w:hAnsi="Palatino Linotype" w:cs="Arial"/>
        </w:rPr>
        <w:t>------------------------------------------------------------------------------------------------------------------------------------------------------------------------------------------------------------------------------------------------------------------------------------------------------------------------------------------</w:t>
      </w:r>
      <w:r w:rsidR="002D0FE4" w:rsidRPr="00B76DFD">
        <w:rPr>
          <w:rFonts w:ascii="Palatino Linotype" w:hAnsi="Palatino Linotype" w:cs="Arial"/>
        </w:rPr>
        <w:t>------------------------------------------------------------------------------------------------------------------------------------------------------------------------------------------------------------------------------------</w:t>
      </w:r>
    </w:p>
    <w:p w:rsidR="001269C9" w:rsidRDefault="001269C9" w:rsidP="001269C9">
      <w:pPr>
        <w:spacing w:line="360" w:lineRule="auto"/>
        <w:jc w:val="both"/>
        <w:rPr>
          <w:rFonts w:ascii="Palatino Linotype" w:hAnsi="Palatino Linotype" w:cs="Arial"/>
          <w:sz w:val="16"/>
        </w:rPr>
      </w:pPr>
      <w:r w:rsidRPr="00B76DFD">
        <w:rPr>
          <w:rFonts w:ascii="Palatino Linotype" w:hAnsi="Palatino Linotype" w:cs="Arial"/>
          <w:sz w:val="16"/>
        </w:rPr>
        <w:t>JMV/CCR/</w:t>
      </w:r>
    </w:p>
    <w:p w:rsidR="001269C9" w:rsidRDefault="001269C9" w:rsidP="001269C9"/>
    <w:p w:rsidR="001269C9" w:rsidRDefault="001269C9" w:rsidP="001269C9"/>
    <w:p w:rsidR="001269C9" w:rsidRDefault="001269C9" w:rsidP="001269C9"/>
    <w:p w:rsidR="001269C9" w:rsidRDefault="001269C9" w:rsidP="001269C9"/>
    <w:p w:rsidR="001269C9" w:rsidRDefault="001269C9" w:rsidP="001269C9"/>
    <w:p w:rsidR="001269C9" w:rsidRDefault="001269C9" w:rsidP="001269C9"/>
    <w:p w:rsidR="001269C9" w:rsidRDefault="001269C9" w:rsidP="001269C9"/>
    <w:p w:rsidR="001269C9" w:rsidRDefault="001269C9" w:rsidP="001269C9"/>
    <w:p w:rsidR="001269C9" w:rsidRDefault="001269C9" w:rsidP="001269C9"/>
    <w:p w:rsidR="001269C9" w:rsidRDefault="001269C9" w:rsidP="001269C9"/>
    <w:p w:rsidR="001269C9" w:rsidRDefault="001269C9" w:rsidP="001269C9"/>
    <w:p w:rsidR="001269C9" w:rsidRDefault="001269C9" w:rsidP="001269C9"/>
    <w:p w:rsidR="001269C9" w:rsidRDefault="001269C9" w:rsidP="001269C9"/>
    <w:p w:rsidR="001269C9" w:rsidRDefault="001269C9" w:rsidP="001269C9"/>
    <w:p w:rsidR="001269C9" w:rsidRDefault="001269C9" w:rsidP="001269C9"/>
    <w:p w:rsidR="001269C9" w:rsidRDefault="001269C9" w:rsidP="001269C9"/>
    <w:p w:rsidR="001269C9" w:rsidRDefault="001269C9" w:rsidP="001269C9"/>
    <w:p w:rsidR="001269C9" w:rsidRDefault="001269C9" w:rsidP="001269C9"/>
    <w:p w:rsidR="001269C9" w:rsidRDefault="001269C9" w:rsidP="001269C9"/>
    <w:p w:rsidR="001269C9" w:rsidRDefault="001269C9" w:rsidP="001269C9"/>
    <w:p w:rsidR="001269C9" w:rsidRDefault="001269C9" w:rsidP="001269C9"/>
    <w:p w:rsidR="001269C9" w:rsidRDefault="001269C9" w:rsidP="001269C9"/>
    <w:p w:rsidR="001269C9" w:rsidRDefault="001269C9" w:rsidP="001269C9"/>
    <w:p w:rsidR="001269C9" w:rsidRDefault="001269C9" w:rsidP="001269C9"/>
    <w:p w:rsidR="001269C9" w:rsidRDefault="001269C9" w:rsidP="001269C9"/>
    <w:p w:rsidR="001269C9" w:rsidRDefault="001269C9" w:rsidP="001269C9"/>
    <w:p w:rsidR="001269C9" w:rsidRDefault="001269C9" w:rsidP="001269C9"/>
    <w:p w:rsidR="001269C9" w:rsidRDefault="001269C9" w:rsidP="001269C9"/>
    <w:p w:rsidR="001269C9" w:rsidRDefault="001269C9" w:rsidP="001269C9"/>
    <w:p w:rsidR="001269C9" w:rsidRDefault="001269C9" w:rsidP="001269C9"/>
    <w:p w:rsidR="001269C9" w:rsidRDefault="001269C9" w:rsidP="001269C9"/>
    <w:p w:rsidR="001269C9" w:rsidRDefault="001269C9" w:rsidP="001269C9"/>
    <w:p w:rsidR="001269C9" w:rsidRDefault="001269C9" w:rsidP="001269C9"/>
    <w:p w:rsidR="001269C9" w:rsidRDefault="001269C9" w:rsidP="001269C9"/>
    <w:p w:rsidR="001269C9" w:rsidRDefault="001269C9" w:rsidP="001269C9"/>
    <w:p w:rsidR="00085ED7" w:rsidRDefault="00085ED7"/>
    <w:sectPr w:rsidR="00085ED7" w:rsidSect="005B4032">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7808" w:rsidRDefault="00C47808" w:rsidP="001269C9">
      <w:r>
        <w:separator/>
      </w:r>
    </w:p>
  </w:endnote>
  <w:endnote w:type="continuationSeparator" w:id="0">
    <w:p w:rsidR="00C47808" w:rsidRDefault="00C47808" w:rsidP="00126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032" w:rsidRPr="00A2780F" w:rsidRDefault="005B4032" w:rsidP="005B4032">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933E5">
      <w:rPr>
        <w:rFonts w:ascii="Arial" w:hAnsi="Arial" w:cs="Arial"/>
        <w:b/>
        <w:bCs/>
        <w:noProof/>
        <w:sz w:val="20"/>
        <w:szCs w:val="20"/>
      </w:rPr>
      <w:t>21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933E5">
      <w:rPr>
        <w:rFonts w:ascii="Arial" w:hAnsi="Arial" w:cs="Arial"/>
        <w:b/>
        <w:bCs/>
        <w:noProof/>
        <w:sz w:val="20"/>
        <w:szCs w:val="20"/>
      </w:rPr>
      <w:t>38</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032" w:rsidRPr="00070856" w:rsidRDefault="005B4032" w:rsidP="005B4032">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933E5">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933E5">
      <w:rPr>
        <w:rFonts w:ascii="Arial" w:hAnsi="Arial" w:cs="Arial"/>
        <w:b/>
        <w:bCs/>
        <w:noProof/>
        <w:sz w:val="20"/>
        <w:szCs w:val="20"/>
      </w:rPr>
      <w:t>38</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7808" w:rsidRDefault="00C47808" w:rsidP="001269C9">
      <w:r>
        <w:separator/>
      </w:r>
    </w:p>
  </w:footnote>
  <w:footnote w:type="continuationSeparator" w:id="0">
    <w:p w:rsidR="00C47808" w:rsidRDefault="00C47808" w:rsidP="001269C9">
      <w:r>
        <w:continuationSeparator/>
      </w:r>
    </w:p>
  </w:footnote>
  <w:footnote w:id="1">
    <w:p w:rsidR="005B4032" w:rsidRPr="005552A8" w:rsidRDefault="005B4032" w:rsidP="001269C9">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5B4032" w:rsidRPr="005552A8" w:rsidRDefault="005B4032" w:rsidP="001269C9">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937409" w:rsidRPr="00937409" w:rsidRDefault="00937409">
      <w:pPr>
        <w:pStyle w:val="Textonotapie"/>
        <w:rPr>
          <w:lang w:val="es-MX"/>
        </w:rPr>
      </w:pPr>
      <w:r>
        <w:rPr>
          <w:rStyle w:val="Refdenotaalpie"/>
        </w:rPr>
        <w:footnoteRef/>
      </w:r>
      <w:r>
        <w:t xml:space="preserve"> </w:t>
      </w:r>
      <w:hyperlink r:id="rId3" w:history="1">
        <w:r w:rsidRPr="002A2B1B">
          <w:rPr>
            <w:rStyle w:val="Hipervnculo"/>
          </w:rPr>
          <w:t>https://osfem.gob.mx/conocenos/comunicados/2025/comunicado_22012025.html</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872" w:type="dxa"/>
      <w:tblInd w:w="1200" w:type="dxa"/>
      <w:tblLayout w:type="fixed"/>
      <w:tblLook w:val="04A0" w:firstRow="1" w:lastRow="0" w:firstColumn="1" w:lastColumn="0" w:noHBand="0" w:noVBand="1"/>
    </w:tblPr>
    <w:tblGrid>
      <w:gridCol w:w="3620"/>
      <w:gridCol w:w="4252"/>
    </w:tblGrid>
    <w:tr w:rsidR="005B4032" w:rsidRPr="008F2CCC" w:rsidTr="005B4032">
      <w:tc>
        <w:tcPr>
          <w:tcW w:w="3620" w:type="dxa"/>
          <w:shd w:val="clear" w:color="auto" w:fill="auto"/>
        </w:tcPr>
        <w:p w:rsidR="005B4032" w:rsidRPr="007E5FC4" w:rsidRDefault="005B4032" w:rsidP="005B4032">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252" w:type="dxa"/>
          <w:shd w:val="clear" w:color="auto" w:fill="auto"/>
          <w:vAlign w:val="center"/>
        </w:tcPr>
        <w:p w:rsidR="005B4032" w:rsidRPr="00664658" w:rsidRDefault="005B4032" w:rsidP="001269C9">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07265/INFOEM/IP/RR/2025</w:t>
          </w:r>
        </w:p>
      </w:tc>
    </w:tr>
    <w:tr w:rsidR="005B4032" w:rsidRPr="008F2CCC" w:rsidTr="005B4032">
      <w:tc>
        <w:tcPr>
          <w:tcW w:w="3620" w:type="dxa"/>
          <w:shd w:val="clear" w:color="auto" w:fill="auto"/>
        </w:tcPr>
        <w:p w:rsidR="005B4032" w:rsidRPr="007E5FC4" w:rsidRDefault="005B4032" w:rsidP="005B4032">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252" w:type="dxa"/>
          <w:shd w:val="clear" w:color="auto" w:fill="auto"/>
          <w:vAlign w:val="center"/>
        </w:tcPr>
        <w:p w:rsidR="005B4032" w:rsidRPr="00664658" w:rsidRDefault="005B4032" w:rsidP="005B4032">
          <w:pPr>
            <w:spacing w:line="276" w:lineRule="auto"/>
            <w:jc w:val="right"/>
            <w:rPr>
              <w:rFonts w:ascii="Palatino Linotype" w:hAnsi="Palatino Linotype"/>
              <w:b/>
              <w:sz w:val="22"/>
              <w:szCs w:val="22"/>
              <w:lang w:val="es-ES_tradnl"/>
            </w:rPr>
          </w:pPr>
          <w:r w:rsidRPr="00B953C5">
            <w:rPr>
              <w:rFonts w:ascii="Palatino Linotype" w:hAnsi="Palatino Linotype"/>
              <w:b/>
              <w:sz w:val="22"/>
              <w:szCs w:val="22"/>
            </w:rPr>
            <w:t>Ayuntamiento de Toluca</w:t>
          </w:r>
        </w:p>
      </w:tc>
    </w:tr>
    <w:tr w:rsidR="005B4032" w:rsidRPr="008F2CCC" w:rsidTr="005B4032">
      <w:trPr>
        <w:trHeight w:val="228"/>
      </w:trPr>
      <w:tc>
        <w:tcPr>
          <w:tcW w:w="3620" w:type="dxa"/>
          <w:shd w:val="clear" w:color="auto" w:fill="auto"/>
        </w:tcPr>
        <w:p w:rsidR="005B4032" w:rsidRPr="007E5FC4" w:rsidRDefault="005B4032" w:rsidP="005B4032">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252" w:type="dxa"/>
          <w:shd w:val="clear" w:color="auto" w:fill="auto"/>
        </w:tcPr>
        <w:p w:rsidR="005B4032" w:rsidRPr="00664658" w:rsidRDefault="005B4032" w:rsidP="005B4032">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5B4032" w:rsidRDefault="005B4032" w:rsidP="005B4032">
    <w:pPr>
      <w:pStyle w:val="Encabezado"/>
      <w:tabs>
        <w:tab w:val="clear" w:pos="4252"/>
        <w:tab w:val="clear" w:pos="8504"/>
        <w:tab w:val="left" w:pos="2326"/>
      </w:tabs>
      <w:rPr>
        <w:rFonts w:ascii="Palatino Linotype" w:hAnsi="Palatino Linotype"/>
        <w:sz w:val="20"/>
      </w:rPr>
    </w:pPr>
  </w:p>
  <w:p w:rsidR="005B4032" w:rsidRPr="001779E0" w:rsidRDefault="005B4032" w:rsidP="005B4032">
    <w:pPr>
      <w:pStyle w:val="Encabezado"/>
      <w:tabs>
        <w:tab w:val="clear" w:pos="4252"/>
        <w:tab w:val="clear" w:pos="8504"/>
        <w:tab w:val="left" w:pos="2326"/>
      </w:tabs>
      <w:rPr>
        <w:rFonts w:ascii="Palatino Linotype" w:hAnsi="Palatino Linotype"/>
        <w:sz w:val="20"/>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704C2BC0" wp14:editId="3537669A">
          <wp:simplePos x="0" y="0"/>
          <wp:positionH relativeFrom="page">
            <wp:align>left</wp:align>
          </wp:positionH>
          <wp:positionV relativeFrom="page">
            <wp:posOffset>35560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5B4032" w:rsidRPr="008F2CCC" w:rsidTr="005B4032">
      <w:tc>
        <w:tcPr>
          <w:tcW w:w="2977" w:type="dxa"/>
          <w:shd w:val="clear" w:color="auto" w:fill="auto"/>
        </w:tcPr>
        <w:p w:rsidR="005B4032" w:rsidRPr="007E5FC4" w:rsidRDefault="005B4032" w:rsidP="005B4032">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536" w:type="dxa"/>
          <w:shd w:val="clear" w:color="auto" w:fill="auto"/>
          <w:vAlign w:val="center"/>
        </w:tcPr>
        <w:p w:rsidR="005B4032" w:rsidRPr="008F2CCC" w:rsidRDefault="005B4032" w:rsidP="005B4032">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7265/INFOEM/IP/RR/2025</w:t>
          </w:r>
        </w:p>
      </w:tc>
    </w:tr>
    <w:tr w:rsidR="005B4032" w:rsidRPr="008F2CCC" w:rsidTr="005B4032">
      <w:tc>
        <w:tcPr>
          <w:tcW w:w="2977" w:type="dxa"/>
          <w:shd w:val="clear" w:color="auto" w:fill="auto"/>
          <w:vAlign w:val="center"/>
        </w:tcPr>
        <w:p w:rsidR="005B4032" w:rsidRPr="007E5FC4" w:rsidRDefault="005B4032" w:rsidP="005B4032">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Recurrente:</w:t>
          </w:r>
        </w:p>
      </w:tc>
      <w:tc>
        <w:tcPr>
          <w:tcW w:w="4536" w:type="dxa"/>
          <w:shd w:val="clear" w:color="auto" w:fill="auto"/>
          <w:vAlign w:val="center"/>
        </w:tcPr>
        <w:p w:rsidR="005B4032" w:rsidRPr="008F2CCC" w:rsidRDefault="00F933E5" w:rsidP="005B4032">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XXXXXXXXXXXXX</w:t>
          </w:r>
        </w:p>
      </w:tc>
    </w:tr>
    <w:tr w:rsidR="005B4032" w:rsidRPr="008F2CCC" w:rsidTr="005B4032">
      <w:trPr>
        <w:trHeight w:val="228"/>
      </w:trPr>
      <w:tc>
        <w:tcPr>
          <w:tcW w:w="2977" w:type="dxa"/>
          <w:shd w:val="clear" w:color="auto" w:fill="auto"/>
        </w:tcPr>
        <w:p w:rsidR="005B4032" w:rsidRPr="007E5FC4" w:rsidRDefault="005B4032" w:rsidP="005B4032">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536" w:type="dxa"/>
          <w:shd w:val="clear" w:color="auto" w:fill="auto"/>
          <w:vAlign w:val="center"/>
        </w:tcPr>
        <w:p w:rsidR="005B4032" w:rsidRPr="00DC41C8" w:rsidRDefault="005B4032" w:rsidP="005B4032">
          <w:pPr>
            <w:spacing w:line="360" w:lineRule="auto"/>
            <w:jc w:val="right"/>
            <w:rPr>
              <w:rFonts w:ascii="Palatino Linotype" w:hAnsi="Palatino Linotype"/>
              <w:b/>
              <w:sz w:val="22"/>
              <w:szCs w:val="22"/>
            </w:rPr>
          </w:pPr>
          <w:r w:rsidRPr="00B953C5">
            <w:rPr>
              <w:rFonts w:ascii="Palatino Linotype" w:hAnsi="Palatino Linotype"/>
              <w:b/>
              <w:sz w:val="22"/>
              <w:szCs w:val="22"/>
            </w:rPr>
            <w:t>Ayuntamiento de Toluca</w:t>
          </w:r>
        </w:p>
      </w:tc>
    </w:tr>
    <w:tr w:rsidR="005B4032" w:rsidRPr="008F2CCC" w:rsidTr="005B4032">
      <w:tc>
        <w:tcPr>
          <w:tcW w:w="2977" w:type="dxa"/>
          <w:shd w:val="clear" w:color="auto" w:fill="auto"/>
        </w:tcPr>
        <w:p w:rsidR="005B4032" w:rsidRPr="007E5FC4" w:rsidRDefault="005B4032" w:rsidP="005B4032">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536" w:type="dxa"/>
          <w:shd w:val="clear" w:color="auto" w:fill="auto"/>
        </w:tcPr>
        <w:p w:rsidR="005B4032" w:rsidRPr="008F2CCC" w:rsidRDefault="005B4032" w:rsidP="005B4032">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5B4032" w:rsidRPr="009F1AB6" w:rsidRDefault="005B4032">
    <w:pPr>
      <w:pStyle w:val="Encabezado"/>
      <w:rPr>
        <w:sz w:val="10"/>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967F38B" wp14:editId="13F6EDEC">
          <wp:simplePos x="0" y="0"/>
          <wp:positionH relativeFrom="page">
            <wp:align>left</wp:align>
          </wp:positionH>
          <wp:positionV relativeFrom="page">
            <wp:align>top</wp:align>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A1608"/>
    <w:multiLevelType w:val="hybridMultilevel"/>
    <w:tmpl w:val="2962F4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B763CCF"/>
    <w:multiLevelType w:val="hybridMultilevel"/>
    <w:tmpl w:val="D584B0C0"/>
    <w:lvl w:ilvl="0" w:tplc="7DBAA7A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2C2F523E"/>
    <w:multiLevelType w:val="hybridMultilevel"/>
    <w:tmpl w:val="2EDC11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0655098"/>
    <w:multiLevelType w:val="hybridMultilevel"/>
    <w:tmpl w:val="41C81DAC"/>
    <w:lvl w:ilvl="0" w:tplc="1C94C3A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33BF6493"/>
    <w:multiLevelType w:val="hybridMultilevel"/>
    <w:tmpl w:val="40D6AFE0"/>
    <w:lvl w:ilvl="0" w:tplc="080A000F">
      <w:start w:val="1"/>
      <w:numFmt w:val="decimal"/>
      <w:lvlText w:val="%1."/>
      <w:lvlJc w:val="left"/>
      <w:pPr>
        <w:ind w:left="1080" w:hanging="360"/>
      </w:p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3DE40BAA"/>
    <w:multiLevelType w:val="hybridMultilevel"/>
    <w:tmpl w:val="325EAEE8"/>
    <w:lvl w:ilvl="0" w:tplc="BDC23DC8">
      <w:start w:val="1"/>
      <w:numFmt w:val="decimal"/>
      <w:lvlText w:val="%1."/>
      <w:lvlJc w:val="left"/>
      <w:pPr>
        <w:ind w:left="720" w:hanging="360"/>
      </w:pPr>
      <w:rPr>
        <w:rFonts w:cs="Tahoma" w:hint="default"/>
      </w:rPr>
    </w:lvl>
    <w:lvl w:ilvl="1" w:tplc="1E8085AE">
      <w:start w:val="1"/>
      <w:numFmt w:val="decimal"/>
      <w:lvlText w:val="%2."/>
      <w:lvlJc w:val="left"/>
      <w:pPr>
        <w:ind w:left="1440" w:hanging="360"/>
      </w:pPr>
      <w:rPr>
        <w:rFonts w:hint="default"/>
      </w:rPr>
    </w:lvl>
    <w:lvl w:ilvl="2" w:tplc="A236585E">
      <w:start w:val="27"/>
      <w:numFmt w:val="upperRoman"/>
      <w:lvlText w:val="%3."/>
      <w:lvlJc w:val="left"/>
      <w:pPr>
        <w:ind w:left="2700" w:hanging="720"/>
      </w:pPr>
      <w:rPr>
        <w:rFonts w:hint="default"/>
        <w:u w:val="single"/>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19262BF"/>
    <w:multiLevelType w:val="hybridMultilevel"/>
    <w:tmpl w:val="4E5A45CA"/>
    <w:lvl w:ilvl="0" w:tplc="8C52A53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62121746"/>
    <w:multiLevelType w:val="hybridMultilevel"/>
    <w:tmpl w:val="90B2A5B2"/>
    <w:lvl w:ilvl="0" w:tplc="442EFC38">
      <w:start w:val="1"/>
      <w:numFmt w:val="decimal"/>
      <w:lvlText w:val="%1."/>
      <w:lvlJc w:val="left"/>
      <w:pPr>
        <w:ind w:left="1080" w:hanging="360"/>
      </w:pPr>
      <w:rPr>
        <w:rFonts w:hint="default"/>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
  </w:num>
  <w:num w:numId="2">
    <w:abstractNumId w:val="0"/>
  </w:num>
  <w:num w:numId="3">
    <w:abstractNumId w:val="4"/>
  </w:num>
  <w:num w:numId="4">
    <w:abstractNumId w:val="1"/>
  </w:num>
  <w:num w:numId="5">
    <w:abstractNumId w:val="7"/>
  </w:num>
  <w:num w:numId="6">
    <w:abstractNumId w:val="3"/>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9C9"/>
    <w:rsid w:val="00085ED7"/>
    <w:rsid w:val="001269C9"/>
    <w:rsid w:val="001D284C"/>
    <w:rsid w:val="00277637"/>
    <w:rsid w:val="002D0FE4"/>
    <w:rsid w:val="002F1026"/>
    <w:rsid w:val="0031678E"/>
    <w:rsid w:val="003351F8"/>
    <w:rsid w:val="005B4032"/>
    <w:rsid w:val="007340BA"/>
    <w:rsid w:val="00780E0E"/>
    <w:rsid w:val="00937409"/>
    <w:rsid w:val="009C4FF6"/>
    <w:rsid w:val="00AC7FF8"/>
    <w:rsid w:val="00B76DFD"/>
    <w:rsid w:val="00B8653B"/>
    <w:rsid w:val="00C47808"/>
    <w:rsid w:val="00C52899"/>
    <w:rsid w:val="00CF7A97"/>
    <w:rsid w:val="00D06AD6"/>
    <w:rsid w:val="00DD5537"/>
    <w:rsid w:val="00EF4351"/>
    <w:rsid w:val="00F933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9E7090-D810-48D0-8DC6-BB549964D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9C9"/>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269C9"/>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1269C9"/>
    <w:rPr>
      <w:rFonts w:eastAsiaTheme="minorEastAsia"/>
      <w:sz w:val="24"/>
      <w:szCs w:val="24"/>
      <w:lang w:val="es-ES_tradnl" w:eastAsia="es-ES"/>
    </w:rPr>
  </w:style>
  <w:style w:type="paragraph" w:styleId="Piedepgina">
    <w:name w:val="footer"/>
    <w:basedOn w:val="Normal"/>
    <w:link w:val="PiedepginaCar"/>
    <w:uiPriority w:val="99"/>
    <w:unhideWhenUsed/>
    <w:rsid w:val="001269C9"/>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1269C9"/>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269C9"/>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269C9"/>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1269C9"/>
    <w:pPr>
      <w:spacing w:after="0" w:line="240" w:lineRule="auto"/>
    </w:pPr>
  </w:style>
  <w:style w:type="character" w:customStyle="1" w:styleId="SinespaciadoCar">
    <w:name w:val="Sin espaciado Car"/>
    <w:aliases w:val="Francesa Car,INAI Car"/>
    <w:link w:val="Sinespaciado"/>
    <w:uiPriority w:val="1"/>
    <w:locked/>
    <w:rsid w:val="001269C9"/>
  </w:style>
  <w:style w:type="character" w:styleId="Hipervnculo">
    <w:name w:val="Hyperlink"/>
    <w:aliases w:val="Hipervínculo1,Hipervínculo11,Hipervínculo12,Hipervínculo13,Hipervínculo14,Hipervínculo15"/>
    <w:basedOn w:val="Fuentedeprrafopredeter"/>
    <w:uiPriority w:val="99"/>
    <w:unhideWhenUsed/>
    <w:rsid w:val="001269C9"/>
    <w:rPr>
      <w:color w:val="0563C1" w:themeColor="hyperlink"/>
      <w:u w:val="single"/>
    </w:rPr>
  </w:style>
  <w:style w:type="paragraph" w:customStyle="1" w:styleId="INFOEM">
    <w:name w:val="INFOEM"/>
    <w:basedOn w:val="Normal"/>
    <w:qFormat/>
    <w:rsid w:val="001269C9"/>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character" w:customStyle="1" w:styleId="apple-converted-space">
    <w:name w:val="apple-converted-space"/>
    <w:basedOn w:val="Fuentedeprrafopredeter"/>
    <w:rsid w:val="001269C9"/>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1269C9"/>
    <w:rPr>
      <w:vertAlign w:val="superscript"/>
    </w:rPr>
  </w:style>
  <w:style w:type="paragraph" w:customStyle="1" w:styleId="infoemcitas">
    <w:name w:val="infoem citas"/>
    <w:basedOn w:val="Normal"/>
    <w:qFormat/>
    <w:rsid w:val="001269C9"/>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table" w:styleId="Tablaconcuadrcula">
    <w:name w:val="Table Grid"/>
    <w:basedOn w:val="Tablanormal"/>
    <w:uiPriority w:val="39"/>
    <w:rsid w:val="00126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126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1269C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Textonotapie">
    <w:name w:val="footnote text"/>
    <w:basedOn w:val="Normal"/>
    <w:link w:val="TextonotapieCar"/>
    <w:uiPriority w:val="99"/>
    <w:semiHidden/>
    <w:unhideWhenUsed/>
    <w:rsid w:val="00937409"/>
    <w:rPr>
      <w:sz w:val="20"/>
      <w:szCs w:val="20"/>
    </w:rPr>
  </w:style>
  <w:style w:type="character" w:customStyle="1" w:styleId="TextonotapieCar">
    <w:name w:val="Texto nota pie Car"/>
    <w:basedOn w:val="Fuentedeprrafopredeter"/>
    <w:link w:val="Textonotapie"/>
    <w:uiPriority w:val="99"/>
    <w:semiHidden/>
    <w:rsid w:val="00937409"/>
    <w:rPr>
      <w:rFonts w:ascii="Times New Roman" w:eastAsia="Times New Roman" w:hAnsi="Times New Roman" w:cs="Times New Roman"/>
      <w:sz w:val="20"/>
      <w:szCs w:val="20"/>
      <w:lang w:val="es-ES" w:eastAsia="es-ES"/>
    </w:rPr>
  </w:style>
  <w:style w:type="character" w:styleId="Hipervnculovisitado">
    <w:name w:val="FollowedHyperlink"/>
    <w:basedOn w:val="Fuentedeprrafopredeter"/>
    <w:uiPriority w:val="99"/>
    <w:semiHidden/>
    <w:unhideWhenUsed/>
    <w:rsid w:val="0027763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tm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s>
</file>

<file path=word/_rels/footnotes.xml.rels><?xml version="1.0" encoding="UTF-8" standalone="yes"?>
<Relationships xmlns="http://schemas.openxmlformats.org/package/2006/relationships"><Relationship Id="rId3" Type="http://schemas.openxmlformats.org/officeDocument/2006/relationships/hyperlink" Target="https://osfem.gob.mx/conocenos/comunicados/2025/comunicado_22012025.html"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F938BA-CD1F-4932-AF65-BFD275AFE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38</Pages>
  <Words>7920</Words>
  <Characters>43565</Characters>
  <Application>Microsoft Office Word</Application>
  <DocSecurity>0</DocSecurity>
  <Lines>363</Lines>
  <Paragraphs>102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51383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INFOEM557</cp:lastModifiedBy>
  <cp:revision>14</cp:revision>
  <cp:lastPrinted>2025-11-06T19:03:00Z</cp:lastPrinted>
  <dcterms:created xsi:type="dcterms:W3CDTF">2025-10-21T20:15:00Z</dcterms:created>
  <dcterms:modified xsi:type="dcterms:W3CDTF">2025-12-12T16:28:00Z</dcterms:modified>
</cp:coreProperties>
</file>