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61708"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Resolución del Ple</w:t>
      </w:r>
      <w:bookmarkStart w:id="0" w:name="_GoBack"/>
      <w:bookmarkEnd w:id="0"/>
      <w:r w:rsidRPr="001613C7">
        <w:rPr>
          <w:rFonts w:ascii="Palatino Linotype" w:eastAsia="Palatino Linotype" w:hAnsi="Palatino Linotype" w:cs="Palatino Linotype"/>
          <w:color w:val="000000" w:themeColor="text1"/>
        </w:rPr>
        <w:t xml:space="preserve">no del Instituto de Transparencia, Acceso a la Información Pública y Protección de Datos Personales del Estado de México y Municipios, con domicilio en Metepec, Estado de México; </w:t>
      </w:r>
      <w:r w:rsidRPr="001613C7">
        <w:rPr>
          <w:rFonts w:ascii="Palatino Linotype" w:eastAsia="Palatino Linotype" w:hAnsi="Palatino Linotype" w:cs="Palatino Linotype"/>
          <w:b/>
          <w:color w:val="000000" w:themeColor="text1"/>
        </w:rPr>
        <w:t>de fecha seis (06) de agosto de dos mil veinticinco.</w:t>
      </w:r>
    </w:p>
    <w:p w14:paraId="669E81D1"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9E72F0D" w14:textId="0A245B3E" w:rsidR="007A54D1" w:rsidRPr="001613C7" w:rsidRDefault="00202878" w:rsidP="00B263DE">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bookmarkStart w:id="1" w:name="_heading=h.lmruehhbzzt5" w:colFirst="0" w:colLast="0"/>
      <w:bookmarkEnd w:id="1"/>
      <w:r w:rsidRPr="001613C7">
        <w:rPr>
          <w:rFonts w:ascii="Palatino Linotype" w:eastAsia="Palatino Linotype" w:hAnsi="Palatino Linotype" w:cs="Palatino Linotype"/>
          <w:b/>
          <w:color w:val="000000" w:themeColor="text1"/>
        </w:rPr>
        <w:t>VISTO</w:t>
      </w:r>
      <w:r w:rsidRPr="001613C7">
        <w:rPr>
          <w:rFonts w:ascii="Palatino Linotype" w:eastAsia="Palatino Linotype" w:hAnsi="Palatino Linotype" w:cs="Palatino Linotype"/>
          <w:color w:val="000000" w:themeColor="text1"/>
        </w:rPr>
        <w:t xml:space="preserve"> en el expediente electrónico formado con motivo del recurso de revisión número </w:t>
      </w:r>
      <w:r w:rsidRPr="001613C7">
        <w:rPr>
          <w:rFonts w:ascii="Palatino Linotype" w:eastAsia="Palatino Linotype" w:hAnsi="Palatino Linotype" w:cs="Palatino Linotype"/>
          <w:b/>
          <w:color w:val="000000" w:themeColor="text1"/>
        </w:rPr>
        <w:t>05823/INFOEM/IP/RR/2025</w:t>
      </w:r>
      <w:r w:rsidRPr="001613C7">
        <w:rPr>
          <w:rFonts w:ascii="Palatino Linotype" w:eastAsia="Palatino Linotype" w:hAnsi="Palatino Linotype" w:cs="Palatino Linotype"/>
          <w:color w:val="000000" w:themeColor="text1"/>
        </w:rPr>
        <w:t xml:space="preserve">, promovido por </w:t>
      </w:r>
      <w:r w:rsidRPr="001613C7">
        <w:rPr>
          <w:rFonts w:ascii="Palatino Linotype" w:eastAsia="Palatino Linotype" w:hAnsi="Palatino Linotype" w:cs="Palatino Linotype"/>
          <w:b/>
          <w:color w:val="000000" w:themeColor="text1"/>
        </w:rPr>
        <w:t xml:space="preserve">una persona que no proporcionó datos, </w:t>
      </w:r>
      <w:r w:rsidRPr="001613C7">
        <w:rPr>
          <w:rFonts w:ascii="Palatino Linotype" w:eastAsia="Palatino Linotype" w:hAnsi="Palatino Linotype" w:cs="Palatino Linotype"/>
          <w:color w:val="000000" w:themeColor="text1"/>
        </w:rPr>
        <w:t>a quien en lo sucesivo denominaremos</w:t>
      </w:r>
      <w:r w:rsidRPr="001613C7">
        <w:rPr>
          <w:rFonts w:ascii="Palatino Linotype" w:eastAsia="Palatino Linotype" w:hAnsi="Palatino Linotype" w:cs="Palatino Linotype"/>
          <w:b/>
          <w:color w:val="000000" w:themeColor="text1"/>
        </w:rPr>
        <w:t xml:space="preserve"> </w:t>
      </w:r>
      <w:r w:rsidR="00B263DE" w:rsidRPr="001613C7">
        <w:rPr>
          <w:rFonts w:ascii="Palatino Linotype" w:eastAsia="Palatino Linotype" w:hAnsi="Palatino Linotype" w:cs="Palatino Linotype"/>
          <w:color w:val="000000" w:themeColor="text1"/>
        </w:rPr>
        <w:t xml:space="preserve">EL </w:t>
      </w:r>
      <w:r w:rsidRPr="001613C7">
        <w:rPr>
          <w:rFonts w:ascii="Palatino Linotype" w:eastAsia="Palatino Linotype" w:hAnsi="Palatino Linotype" w:cs="Palatino Linotype"/>
          <w:b/>
          <w:color w:val="000000" w:themeColor="text1"/>
        </w:rPr>
        <w:t>RECURRENTE,</w:t>
      </w:r>
      <w:r w:rsidRPr="001613C7">
        <w:rPr>
          <w:rFonts w:ascii="Palatino Linotype" w:eastAsia="Palatino Linotype" w:hAnsi="Palatino Linotype" w:cs="Palatino Linotype"/>
          <w:color w:val="000000" w:themeColor="text1"/>
        </w:rPr>
        <w:t xml:space="preserve"> en contra de la respuesta del </w:t>
      </w:r>
      <w:r w:rsidRPr="001613C7">
        <w:rPr>
          <w:rFonts w:ascii="Palatino Linotype" w:eastAsia="Palatino Linotype" w:hAnsi="Palatino Linotype" w:cs="Palatino Linotype"/>
          <w:b/>
          <w:color w:val="000000" w:themeColor="text1"/>
        </w:rPr>
        <w:t>Ayuntamiento de Cocotitlán</w:t>
      </w:r>
      <w:r w:rsidRPr="001613C7">
        <w:rPr>
          <w:rFonts w:ascii="Palatino Linotype" w:eastAsia="Palatino Linotype" w:hAnsi="Palatino Linotype" w:cs="Palatino Linotype"/>
          <w:color w:val="000000" w:themeColor="text1"/>
        </w:rPr>
        <w:t>, en adelante el</w:t>
      </w:r>
      <w:r w:rsidRPr="001613C7">
        <w:rPr>
          <w:rFonts w:ascii="Palatino Linotype" w:eastAsia="Palatino Linotype" w:hAnsi="Palatino Linotype" w:cs="Palatino Linotype"/>
          <w:b/>
          <w:color w:val="000000" w:themeColor="text1"/>
        </w:rPr>
        <w:t xml:space="preserve"> SUJETO OBLIGADO, </w:t>
      </w:r>
      <w:r w:rsidRPr="001613C7">
        <w:rPr>
          <w:rFonts w:ascii="Palatino Linotype" w:eastAsia="Palatino Linotype" w:hAnsi="Palatino Linotype" w:cs="Palatino Linotype"/>
          <w:color w:val="000000" w:themeColor="text1"/>
        </w:rPr>
        <w:t>se procede a dictar la presente resolución, con base en los siguientes:</w:t>
      </w:r>
    </w:p>
    <w:p w14:paraId="6504F6CA"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A7C80E6" w14:textId="77777777" w:rsidR="007A54D1" w:rsidRPr="001613C7" w:rsidRDefault="00202878" w:rsidP="00B263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A N T E C E D E N T E S</w:t>
      </w:r>
    </w:p>
    <w:p w14:paraId="65699F0A" w14:textId="77777777" w:rsidR="007A54D1" w:rsidRPr="001613C7" w:rsidRDefault="007A54D1" w:rsidP="00B263DE">
      <w:pPr>
        <w:spacing w:line="360" w:lineRule="auto"/>
        <w:rPr>
          <w:rFonts w:ascii="Palatino Linotype" w:eastAsia="Palatino Linotype" w:hAnsi="Palatino Linotype" w:cs="Palatino Linotype"/>
          <w:color w:val="000000" w:themeColor="text1"/>
        </w:rPr>
      </w:pPr>
    </w:p>
    <w:p w14:paraId="20073846" w14:textId="77777777" w:rsidR="007A54D1" w:rsidRPr="001613C7" w:rsidRDefault="00202878" w:rsidP="00B263DE">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El </w:t>
      </w:r>
      <w:r w:rsidRPr="001613C7">
        <w:rPr>
          <w:rFonts w:ascii="Palatino Linotype" w:eastAsia="Palatino Linotype" w:hAnsi="Palatino Linotype" w:cs="Palatino Linotype"/>
          <w:b/>
          <w:color w:val="000000" w:themeColor="text1"/>
        </w:rPr>
        <w:t>veinticuatro de abril de dos mil veinticinco</w:t>
      </w:r>
      <w:r w:rsidRPr="001613C7">
        <w:rPr>
          <w:rFonts w:ascii="Palatino Linotype" w:eastAsia="Palatino Linotype" w:hAnsi="Palatino Linotype" w:cs="Palatino Linotype"/>
          <w:color w:val="000000" w:themeColor="text1"/>
        </w:rPr>
        <w:t>, se</w:t>
      </w:r>
      <w:r w:rsidRPr="001613C7">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color w:val="000000" w:themeColor="text1"/>
        </w:rPr>
        <w:t>presentó</w:t>
      </w:r>
      <w:r w:rsidRPr="001613C7">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color w:val="000000" w:themeColor="text1"/>
        </w:rPr>
        <w:t xml:space="preserve">vía Sistema de Acceso a la Información Mexiquense </w:t>
      </w:r>
      <w:r w:rsidRPr="001613C7">
        <w:rPr>
          <w:rFonts w:ascii="Palatino Linotype" w:eastAsia="Palatino Linotype" w:hAnsi="Palatino Linotype" w:cs="Palatino Linotype"/>
          <w:b/>
          <w:color w:val="000000" w:themeColor="text1"/>
        </w:rPr>
        <w:t>(SAIMEX),</w:t>
      </w:r>
      <w:r w:rsidRPr="001613C7">
        <w:rPr>
          <w:rFonts w:ascii="Palatino Linotype" w:eastAsia="Palatino Linotype" w:hAnsi="Palatino Linotype" w:cs="Palatino Linotype"/>
          <w:color w:val="000000" w:themeColor="text1"/>
        </w:rPr>
        <w:t xml:space="preserve"> la solicitud de información pública registrada con el número </w:t>
      </w:r>
      <w:r w:rsidRPr="001613C7">
        <w:rPr>
          <w:rFonts w:ascii="Palatino Linotype" w:eastAsia="Palatino Linotype" w:hAnsi="Palatino Linotype" w:cs="Palatino Linotype"/>
          <w:b/>
          <w:color w:val="000000" w:themeColor="text1"/>
        </w:rPr>
        <w:t>00304/COCOTIT/IP/2025,</w:t>
      </w:r>
      <w:r w:rsidRPr="001613C7">
        <w:rPr>
          <w:rFonts w:ascii="Palatino Linotype" w:eastAsia="Palatino Linotype" w:hAnsi="Palatino Linotype" w:cs="Palatino Linotype"/>
          <w:color w:val="000000" w:themeColor="text1"/>
        </w:rPr>
        <w:t xml:space="preserve"> en la que se requirió lo siguiente:</w:t>
      </w:r>
    </w:p>
    <w:p w14:paraId="50068FA6" w14:textId="77777777" w:rsidR="007A54D1" w:rsidRPr="001613C7" w:rsidRDefault="007A54D1" w:rsidP="00B263DE">
      <w:pPr>
        <w:pBdr>
          <w:top w:val="nil"/>
          <w:left w:val="nil"/>
          <w:bottom w:val="nil"/>
          <w:right w:val="nil"/>
          <w:between w:val="nil"/>
        </w:pBdr>
        <w:jc w:val="both"/>
        <w:rPr>
          <w:rFonts w:ascii="Palatino Linotype" w:eastAsia="Palatino Linotype" w:hAnsi="Palatino Linotype" w:cs="Palatino Linotype"/>
          <w:strike/>
          <w:color w:val="000000" w:themeColor="text1"/>
        </w:rPr>
      </w:pPr>
    </w:p>
    <w:p w14:paraId="26C1B251"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“remitir convocatoria para la selección del contralor interno, acta donde fue aprobada y los documentos en versión publica de ser necesarios de los documentos completos que remitió para ser seleccionada tal como lo marca la previa convocatoria de la administración 2025-2027.” (Sic)</w:t>
      </w:r>
    </w:p>
    <w:p w14:paraId="6FE28D30" w14:textId="77777777" w:rsidR="007A54D1" w:rsidRDefault="007A54D1" w:rsidP="00B263DE">
      <w:pPr>
        <w:pBdr>
          <w:top w:val="nil"/>
          <w:left w:val="nil"/>
          <w:bottom w:val="nil"/>
          <w:right w:val="nil"/>
          <w:between w:val="nil"/>
        </w:pBdr>
        <w:jc w:val="both"/>
        <w:rPr>
          <w:rFonts w:ascii="Palatino Linotype" w:eastAsia="Palatino Linotype" w:hAnsi="Palatino Linotype" w:cs="Palatino Linotype"/>
          <w:i/>
          <w:color w:val="000000" w:themeColor="text1"/>
        </w:rPr>
      </w:pPr>
    </w:p>
    <w:p w14:paraId="794BC07F" w14:textId="77777777" w:rsidR="00CF1852" w:rsidRPr="001613C7" w:rsidRDefault="00CF1852" w:rsidP="00B263DE">
      <w:pPr>
        <w:pBdr>
          <w:top w:val="nil"/>
          <w:left w:val="nil"/>
          <w:bottom w:val="nil"/>
          <w:right w:val="nil"/>
          <w:between w:val="nil"/>
        </w:pBdr>
        <w:jc w:val="both"/>
        <w:rPr>
          <w:rFonts w:ascii="Palatino Linotype" w:eastAsia="Palatino Linotype" w:hAnsi="Palatino Linotype" w:cs="Palatino Linotype"/>
          <w:i/>
          <w:color w:val="000000" w:themeColor="text1"/>
        </w:rPr>
      </w:pPr>
    </w:p>
    <w:p w14:paraId="614F5A61" w14:textId="77777777" w:rsidR="007A54D1" w:rsidRPr="001613C7" w:rsidRDefault="00202878" w:rsidP="00B263DE">
      <w:pPr>
        <w:numPr>
          <w:ilvl w:val="0"/>
          <w:numId w:val="1"/>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b/>
          <w:color w:val="000000" w:themeColor="text1"/>
        </w:rPr>
        <w:t>Modalidad de entrega</w:t>
      </w:r>
      <w:r w:rsidRPr="001613C7">
        <w:rPr>
          <w:rFonts w:ascii="Palatino Linotype" w:eastAsia="Palatino Linotype" w:hAnsi="Palatino Linotype" w:cs="Palatino Linotype"/>
          <w:color w:val="000000" w:themeColor="text1"/>
        </w:rPr>
        <w:t>: Vía SAIMEX.</w:t>
      </w:r>
    </w:p>
    <w:p w14:paraId="3C4B2377" w14:textId="77777777" w:rsidR="007A54D1"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A24C81D" w14:textId="77777777" w:rsidR="00CF1852" w:rsidRPr="001613C7" w:rsidRDefault="00CF1852"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99C591C" w14:textId="77777777" w:rsidR="007A54D1" w:rsidRPr="001613C7" w:rsidRDefault="00202878" w:rsidP="00B263DE">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El </w:t>
      </w:r>
      <w:r w:rsidRPr="001613C7">
        <w:rPr>
          <w:rFonts w:ascii="Palatino Linotype" w:eastAsia="Palatino Linotype" w:hAnsi="Palatino Linotype" w:cs="Palatino Linotype"/>
          <w:b/>
          <w:color w:val="000000" w:themeColor="text1"/>
        </w:rPr>
        <w:t xml:space="preserve">veinticuatro de abril de dos mil veinticinco, </w:t>
      </w:r>
      <w:r w:rsidRPr="001613C7">
        <w:rPr>
          <w:rFonts w:ascii="Palatino Linotype" w:eastAsia="Palatino Linotype" w:hAnsi="Palatino Linotype" w:cs="Palatino Linotype"/>
          <w:color w:val="000000" w:themeColor="text1"/>
        </w:rPr>
        <w:t xml:space="preserve">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realizó los requerimientos correspondientes.</w:t>
      </w:r>
    </w:p>
    <w:p w14:paraId="6E134895" w14:textId="77777777" w:rsidR="007A54D1" w:rsidRPr="001613C7" w:rsidRDefault="00202878" w:rsidP="00B263DE">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 xml:space="preserve">El </w:t>
      </w:r>
      <w:r w:rsidRPr="001613C7">
        <w:rPr>
          <w:rFonts w:ascii="Palatino Linotype" w:eastAsia="Palatino Linotype" w:hAnsi="Palatino Linotype" w:cs="Palatino Linotype"/>
          <w:b/>
          <w:color w:val="000000" w:themeColor="text1"/>
        </w:rPr>
        <w:t>catorce de mayo de dos mil veinticinco</w:t>
      </w:r>
      <w:r w:rsidRPr="001613C7">
        <w:rPr>
          <w:rFonts w:ascii="Palatino Linotype" w:eastAsia="Palatino Linotype" w:hAnsi="Palatino Linotype" w:cs="Palatino Linotype"/>
          <w:color w:val="000000" w:themeColor="text1"/>
        </w:rPr>
        <w:t xml:space="preserve">, el </w:t>
      </w:r>
      <w:r w:rsidRPr="001613C7">
        <w:rPr>
          <w:rFonts w:ascii="Palatino Linotype" w:eastAsia="Palatino Linotype" w:hAnsi="Palatino Linotype" w:cs="Palatino Linotype"/>
          <w:b/>
          <w:color w:val="000000" w:themeColor="text1"/>
        </w:rPr>
        <w:t>SUJETO OBLIGADO</w:t>
      </w:r>
      <w:r w:rsidRPr="001613C7">
        <w:rPr>
          <w:rFonts w:ascii="Palatino Linotype" w:eastAsia="Palatino Linotype" w:hAnsi="Palatino Linotype" w:cs="Palatino Linotype"/>
          <w:color w:val="000000" w:themeColor="text1"/>
        </w:rPr>
        <w:t xml:space="preserve"> emitió respuesta, en los siguientes términos:</w:t>
      </w:r>
    </w:p>
    <w:p w14:paraId="143D16E0" w14:textId="77777777" w:rsidR="007A54D1" w:rsidRPr="001613C7" w:rsidRDefault="00202878" w:rsidP="00B263DE">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A356A3" w14:textId="77777777" w:rsidR="007A54D1" w:rsidRPr="001613C7" w:rsidRDefault="007A54D1" w:rsidP="00B263DE">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14:paraId="433F54BA" w14:textId="77777777" w:rsidR="007A54D1" w:rsidRPr="001613C7" w:rsidRDefault="00202878" w:rsidP="00B263DE">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PRESENTE Con el gusto de saludarle, en atención a su solicitud de información pública presentada a través de SAIMEX, con folio 00304/COCOTIT/IP/2025, mediante la cual solicita: “remitir convocatoria para la selección del contralor interno, acta donde fue aprobada y los documentos en versión publica de ser necesarios de los documentos completos que remitió para ser seleccionada tal como lo marca la previa convocatoria de la administración 2025-2027. (SIC).” Me permito informarle lo siguiente: De conformidad con el artículo 161 de la Ley de Transparencia y Acceso a la Información Pública del Estado de México y Municipios, que a la letra señala: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Se hace de su conocimiento que la información relacionada con la convocatoria para ocupar el cargo de contralor interno, así como los acuerdos de cabildo correspondientes, se encuentran disponibles para su consulta pública a través del portal IPOMEX, en la siguiente dirección electrónica: </w:t>
      </w:r>
      <w:r w:rsidRPr="001613C7">
        <w:rPr>
          <w:rFonts w:ascii="Segoe UI Symbol" w:eastAsia="Quattrocento Sans" w:hAnsi="Segoe UI Symbol" w:cs="Segoe UI Symbol"/>
          <w:i/>
          <w:color w:val="000000" w:themeColor="text1"/>
        </w:rPr>
        <w:t>🔗</w:t>
      </w:r>
      <w:r w:rsidRPr="001613C7">
        <w:rPr>
          <w:rFonts w:ascii="Palatino Linotype" w:eastAsia="Palatino Linotype" w:hAnsi="Palatino Linotype" w:cs="Palatino Linotype"/>
          <w:i/>
          <w:color w:val="000000" w:themeColor="text1"/>
        </w:rPr>
        <w:t xml:space="preserve"> https://ipomex.org.mx/ipomex/#/ Para localizar la información: 1. Ingrese al portal. 2. Busque el Sujeto Obligado: “COCOTITLÁN”. 3. Diríjase al cumplimiento del Artículo 92, Fracción XVIII, relativo a las Convocatorias a concursos para ocupar cargos públicos. 4. Ahí podrá consultar la documentación relacionada con los procesos de selección y designación de funcionarios, incluyendo actas y convocatorias. Respecto a los documentos personales entregados por la persona seleccionada para ocupar el cargo de titular del Órgano Interno de Control, le informamos que dichos documentos contienen datos personales confidenciales, por lo que su entrega se encuentra restringida conforme a lo dispuesto en los artículos 115 de la Ley General de Transparencia y Acceso a la Información Pública, así como lo señalado en la Ley de Protección de Datos Personales en Posesión de Sujetos Obligados del Estado de México y Municipios, que a la letra dice; Se considera información confidencial la que contiene datos personales concernientes a una persona física identificada o identificable. Sin otro particular, quedo a sus órdenes para cualquier orientación adicional en relación con esta respuesta.”(Sic.)</w:t>
      </w:r>
    </w:p>
    <w:p w14:paraId="6FA22F2C" w14:textId="77777777" w:rsidR="007A54D1" w:rsidRPr="001613C7" w:rsidRDefault="007A54D1" w:rsidP="00B263D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p>
    <w:p w14:paraId="3BF88F64"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 xml:space="preserve">El </w:t>
      </w:r>
      <w:r w:rsidRPr="001613C7">
        <w:rPr>
          <w:rFonts w:ascii="Palatino Linotype" w:eastAsia="Palatino Linotype" w:hAnsi="Palatino Linotype" w:cs="Palatino Linotype"/>
          <w:b/>
          <w:color w:val="000000" w:themeColor="text1"/>
        </w:rPr>
        <w:t>veintidós de mayo de dos mil veinticinco</w:t>
      </w:r>
      <w:r w:rsidRPr="001613C7">
        <w:rPr>
          <w:rFonts w:ascii="Palatino Linotype" w:eastAsia="Palatino Linotype" w:hAnsi="Palatino Linotype" w:cs="Palatino Linotype"/>
          <w:color w:val="000000" w:themeColor="text1"/>
        </w:rPr>
        <w:t xml:space="preserve">, el solicitante interpuso </w:t>
      </w:r>
      <w:r w:rsidRPr="001613C7">
        <w:rPr>
          <w:rFonts w:ascii="Palatino Linotype" w:eastAsia="Palatino Linotype" w:hAnsi="Palatino Linotype" w:cs="Palatino Linotype"/>
          <w:b/>
          <w:color w:val="000000" w:themeColor="text1"/>
        </w:rPr>
        <w:t xml:space="preserve">RECURSO DE REVISIÓN 05823/INFOEM/IP/RR/2025, </w:t>
      </w:r>
      <w:r w:rsidRPr="001613C7">
        <w:rPr>
          <w:rFonts w:ascii="Palatino Linotype" w:eastAsia="Palatino Linotype" w:hAnsi="Palatino Linotype" w:cs="Palatino Linotype"/>
          <w:color w:val="000000" w:themeColor="text1"/>
        </w:rPr>
        <w:t xml:space="preserve">en contra de la respuesta emitida por el </w:t>
      </w:r>
      <w:r w:rsidRPr="001613C7">
        <w:rPr>
          <w:rFonts w:ascii="Palatino Linotype" w:eastAsia="Palatino Linotype" w:hAnsi="Palatino Linotype" w:cs="Palatino Linotype"/>
          <w:b/>
          <w:color w:val="000000" w:themeColor="text1"/>
        </w:rPr>
        <w:t>SUJETO OBLIGADO</w:t>
      </w:r>
      <w:r w:rsidRPr="001613C7">
        <w:rPr>
          <w:rFonts w:ascii="Palatino Linotype" w:eastAsia="Palatino Linotype" w:hAnsi="Palatino Linotype" w:cs="Palatino Linotype"/>
          <w:color w:val="000000" w:themeColor="text1"/>
        </w:rPr>
        <w:t>, señalando las siguientes razones o motivos de inconformidad:</w:t>
      </w:r>
    </w:p>
    <w:p w14:paraId="49A1B217" w14:textId="77777777" w:rsidR="007A54D1" w:rsidRPr="00CF1852" w:rsidRDefault="00202878" w:rsidP="00CF1852">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b/>
          <w:color w:val="000000" w:themeColor="text1"/>
          <w:sz w:val="24"/>
          <w:szCs w:val="24"/>
        </w:rPr>
      </w:pPr>
      <w:r w:rsidRPr="00CF1852">
        <w:rPr>
          <w:rFonts w:ascii="Palatino Linotype" w:eastAsia="Palatino Linotype" w:hAnsi="Palatino Linotype" w:cs="Palatino Linotype"/>
          <w:b/>
          <w:color w:val="000000" w:themeColor="text1"/>
          <w:sz w:val="24"/>
          <w:szCs w:val="24"/>
        </w:rPr>
        <w:t>Acto Impugnado</w:t>
      </w:r>
    </w:p>
    <w:p w14:paraId="5B39F020" w14:textId="77777777" w:rsidR="007A54D1" w:rsidRPr="00CF1852"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CF1852">
        <w:rPr>
          <w:rFonts w:ascii="Palatino Linotype" w:eastAsia="Palatino Linotype" w:hAnsi="Palatino Linotype" w:cs="Palatino Linotype"/>
          <w:i/>
          <w:color w:val="000000" w:themeColor="text1"/>
        </w:rPr>
        <w:t>“falta información solicitada”(Sic.)</w:t>
      </w:r>
    </w:p>
    <w:p w14:paraId="58BDD84F" w14:textId="77777777" w:rsidR="007A54D1" w:rsidRPr="00CF1852" w:rsidRDefault="007A54D1" w:rsidP="00B263DE">
      <w:pPr>
        <w:pBdr>
          <w:top w:val="nil"/>
          <w:left w:val="nil"/>
          <w:bottom w:val="nil"/>
          <w:right w:val="nil"/>
          <w:between w:val="nil"/>
        </w:pBdr>
        <w:jc w:val="both"/>
        <w:rPr>
          <w:rFonts w:ascii="Palatino Linotype" w:eastAsia="Palatino Linotype" w:hAnsi="Palatino Linotype" w:cs="Palatino Linotype"/>
          <w:i/>
          <w:color w:val="000000" w:themeColor="text1"/>
        </w:rPr>
      </w:pPr>
    </w:p>
    <w:p w14:paraId="062042FE" w14:textId="77777777" w:rsidR="007A54D1" w:rsidRPr="00CF1852" w:rsidRDefault="00202878" w:rsidP="00CF1852">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b/>
          <w:color w:val="000000" w:themeColor="text1"/>
          <w:sz w:val="24"/>
          <w:szCs w:val="24"/>
        </w:rPr>
      </w:pPr>
      <w:r w:rsidRPr="00CF1852">
        <w:rPr>
          <w:rFonts w:ascii="Palatino Linotype" w:eastAsia="Palatino Linotype" w:hAnsi="Palatino Linotype" w:cs="Palatino Linotype"/>
          <w:b/>
          <w:color w:val="000000" w:themeColor="text1"/>
          <w:sz w:val="24"/>
          <w:szCs w:val="24"/>
        </w:rPr>
        <w:t>Razones o Motivos de la Inconformidad</w:t>
      </w:r>
    </w:p>
    <w:p w14:paraId="1EB6BA28" w14:textId="77777777" w:rsidR="007A54D1" w:rsidRPr="00CF1852"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CF1852">
        <w:rPr>
          <w:rFonts w:ascii="Palatino Linotype" w:eastAsia="Palatino Linotype" w:hAnsi="Palatino Linotype" w:cs="Palatino Linotype"/>
          <w:i/>
          <w:color w:val="000000" w:themeColor="text1"/>
        </w:rPr>
        <w:t>“el sujeto obligado no remite documentación en versión pública de ser necesario de la documentación que se menciona en la convocatoria para ocupar el cargo de contralor municipal.”(Sic.)</w:t>
      </w:r>
    </w:p>
    <w:p w14:paraId="631046A1" w14:textId="77777777" w:rsidR="007A54D1" w:rsidRPr="001613C7" w:rsidRDefault="007A54D1" w:rsidP="00B263DE">
      <w:pPr>
        <w:pBdr>
          <w:top w:val="nil"/>
          <w:left w:val="nil"/>
          <w:bottom w:val="nil"/>
          <w:right w:val="nil"/>
          <w:between w:val="nil"/>
        </w:pBdr>
        <w:jc w:val="both"/>
        <w:rPr>
          <w:rFonts w:ascii="Palatino Linotype" w:eastAsia="Palatino Linotype" w:hAnsi="Palatino Linotype" w:cs="Palatino Linotype"/>
          <w:i/>
          <w:color w:val="000000" w:themeColor="text1"/>
        </w:rPr>
      </w:pPr>
    </w:p>
    <w:p w14:paraId="02726DE0"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Consecutivamente</w:t>
      </w:r>
      <w:r w:rsidRPr="001613C7">
        <w:rPr>
          <w:rFonts w:ascii="Palatino Linotype" w:eastAsia="Palatino Linotype" w:hAnsi="Palatino Linotype" w:cs="Palatino Linotype"/>
          <w:i/>
          <w:color w:val="000000" w:themeColor="text1"/>
        </w:rPr>
        <w:t xml:space="preserve">, </w:t>
      </w:r>
      <w:r w:rsidRPr="001613C7">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el recurso de referencia, fue turnado</w:t>
      </w:r>
      <w:r w:rsidRPr="001613C7">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color w:val="000000" w:themeColor="text1"/>
        </w:rPr>
        <w:t xml:space="preserve">a la Comisionada </w:t>
      </w:r>
      <w:r w:rsidRPr="001613C7">
        <w:rPr>
          <w:rFonts w:ascii="Palatino Linotype" w:eastAsia="Palatino Linotype" w:hAnsi="Palatino Linotype" w:cs="Palatino Linotype"/>
          <w:b/>
          <w:color w:val="000000" w:themeColor="text1"/>
        </w:rPr>
        <w:t>María del Rosario Mejía Ayala,</w:t>
      </w:r>
      <w:r w:rsidRPr="001613C7">
        <w:rPr>
          <w:rFonts w:ascii="Palatino Linotype" w:eastAsia="Palatino Linotype" w:hAnsi="Palatino Linotype" w:cs="Palatino Linotype"/>
          <w:color w:val="000000" w:themeColor="text1"/>
        </w:rPr>
        <w:t xml:space="preserve"> respectivamente,</w:t>
      </w:r>
      <w:r w:rsidRPr="001613C7">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color w:val="000000" w:themeColor="text1"/>
        </w:rPr>
        <w:t>con el objeto de su análisis.</w:t>
      </w:r>
    </w:p>
    <w:p w14:paraId="7AEDE69D"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3B516BE"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3znysh7" w:colFirst="0" w:colLast="0"/>
      <w:bookmarkEnd w:id="2"/>
      <w:r w:rsidRPr="001613C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1613C7">
        <w:rPr>
          <w:rFonts w:ascii="Palatino Linotype" w:eastAsia="Palatino Linotype" w:hAnsi="Palatino Linotype" w:cs="Palatino Linotype"/>
          <w:b/>
          <w:color w:val="000000" w:themeColor="text1"/>
        </w:rPr>
        <w:t xml:space="preserve">acuerdo de admisión </w:t>
      </w:r>
      <w:r w:rsidRPr="001613C7">
        <w:rPr>
          <w:rFonts w:ascii="Palatino Linotype" w:eastAsia="Palatino Linotype" w:hAnsi="Palatino Linotype" w:cs="Palatino Linotype"/>
          <w:color w:val="000000" w:themeColor="text1"/>
        </w:rPr>
        <w:t xml:space="preserve">de fecha </w:t>
      </w:r>
      <w:r w:rsidRPr="001613C7">
        <w:rPr>
          <w:rFonts w:ascii="Palatino Linotype" w:eastAsia="Palatino Linotype" w:hAnsi="Palatino Linotype" w:cs="Palatino Linotype"/>
          <w:b/>
          <w:color w:val="000000" w:themeColor="text1"/>
        </w:rPr>
        <w:t>veintisiete de mayo de dos mil veinticinco</w:t>
      </w:r>
      <w:r w:rsidRPr="001613C7">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presentara el Informe Justificado procedente.</w:t>
      </w:r>
    </w:p>
    <w:p w14:paraId="25362B40"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2A2600E1"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De lo anterior el </w:t>
      </w:r>
      <w:r w:rsidRPr="001613C7">
        <w:rPr>
          <w:rFonts w:ascii="Palatino Linotype" w:eastAsia="Palatino Linotype" w:hAnsi="Palatino Linotype" w:cs="Palatino Linotype"/>
          <w:b/>
          <w:color w:val="000000" w:themeColor="text1"/>
        </w:rPr>
        <w:t xml:space="preserve">SUJETO OBLIGADO y el RECURRENTE </w:t>
      </w:r>
      <w:r w:rsidRPr="001613C7">
        <w:rPr>
          <w:rFonts w:ascii="Palatino Linotype" w:eastAsia="Palatino Linotype" w:hAnsi="Palatino Linotype" w:cs="Palatino Linotype"/>
          <w:color w:val="000000" w:themeColor="text1"/>
        </w:rPr>
        <w:t xml:space="preserve">dejaron de realizar manifestaciones que a su derecho conviniera y asistiera. </w:t>
      </w:r>
    </w:p>
    <w:p w14:paraId="0EFC8E49"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9EB3222" w14:textId="2FCD1FA8"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f64s7azhi5nz" w:colFirst="0" w:colLast="0"/>
      <w:bookmarkEnd w:id="3"/>
      <w:r w:rsidRPr="001613C7">
        <w:rPr>
          <w:rFonts w:ascii="Palatino Linotype" w:eastAsia="Palatino Linotype" w:hAnsi="Palatino Linotype" w:cs="Palatino Linotype"/>
          <w:color w:val="000000" w:themeColor="text1"/>
        </w:rPr>
        <w:lastRenderedPageBreak/>
        <w:t xml:space="preserve">La Comisionada Ponente mediante acuerdo del </w:t>
      </w:r>
      <w:r w:rsidRPr="001613C7">
        <w:rPr>
          <w:rFonts w:ascii="Palatino Linotype" w:eastAsia="Palatino Linotype" w:hAnsi="Palatino Linotype" w:cs="Palatino Linotype"/>
          <w:b/>
          <w:color w:val="000000" w:themeColor="text1"/>
        </w:rPr>
        <w:t>dieciséis de julio de dos mil veinticinco</w:t>
      </w:r>
      <w:r w:rsidRPr="001613C7">
        <w:rPr>
          <w:rFonts w:ascii="Palatino Linotype" w:eastAsia="Palatino Linotype" w:hAnsi="Palatino Linotype" w:cs="Palatino Linotype"/>
          <w:color w:val="000000" w:themeColor="text1"/>
        </w:rPr>
        <w:t xml:space="preserve">, decretó el cierre de instrucción del expediente, por lo que no habiendo más que hacer constar, y </w:t>
      </w:r>
    </w:p>
    <w:p w14:paraId="1EEEEAE4" w14:textId="77777777" w:rsidR="007A54D1" w:rsidRPr="001613C7" w:rsidRDefault="007A54D1" w:rsidP="00B263DE">
      <w:pPr>
        <w:spacing w:line="360" w:lineRule="auto"/>
        <w:rPr>
          <w:rFonts w:ascii="Palatino Linotype" w:eastAsia="Palatino Linotype" w:hAnsi="Palatino Linotype" w:cs="Palatino Linotype"/>
          <w:b/>
          <w:color w:val="000000" w:themeColor="text1"/>
        </w:rPr>
      </w:pPr>
    </w:p>
    <w:p w14:paraId="4EB5EA92" w14:textId="1019B27A" w:rsidR="007A54D1" w:rsidRPr="001613C7" w:rsidRDefault="00202878" w:rsidP="00B263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C</w:t>
      </w:r>
      <w:r w:rsidR="00CF1852">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color w:val="000000" w:themeColor="text1"/>
        </w:rPr>
        <w:t>O</w:t>
      </w:r>
      <w:r w:rsidR="00CF1852">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color w:val="000000" w:themeColor="text1"/>
        </w:rPr>
        <w:t>N</w:t>
      </w:r>
      <w:r w:rsidR="00CF1852">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color w:val="000000" w:themeColor="text1"/>
        </w:rPr>
        <w:t>S</w:t>
      </w:r>
      <w:r w:rsidR="00CF1852">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color w:val="000000" w:themeColor="text1"/>
        </w:rPr>
        <w:t>I</w:t>
      </w:r>
      <w:r w:rsidR="00CF1852">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color w:val="000000" w:themeColor="text1"/>
        </w:rPr>
        <w:t>D</w:t>
      </w:r>
      <w:r w:rsidR="00CF1852">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color w:val="000000" w:themeColor="text1"/>
        </w:rPr>
        <w:t>E</w:t>
      </w:r>
      <w:r w:rsidR="00CF1852">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color w:val="000000" w:themeColor="text1"/>
        </w:rPr>
        <w:t>R</w:t>
      </w:r>
      <w:r w:rsidR="00CF1852">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color w:val="000000" w:themeColor="text1"/>
        </w:rPr>
        <w:t>A</w:t>
      </w:r>
      <w:r w:rsidR="00CF1852">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color w:val="000000" w:themeColor="text1"/>
        </w:rPr>
        <w:t>N</w:t>
      </w:r>
      <w:r w:rsidR="00CF1852">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color w:val="000000" w:themeColor="text1"/>
        </w:rPr>
        <w:t>D</w:t>
      </w:r>
      <w:r w:rsidR="00CF1852">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color w:val="000000" w:themeColor="text1"/>
        </w:rPr>
        <w:t>O</w:t>
      </w:r>
    </w:p>
    <w:p w14:paraId="33F4B04B" w14:textId="77777777" w:rsidR="007A54D1" w:rsidRPr="001613C7" w:rsidRDefault="00202878" w:rsidP="00B263DE">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kinlumvimtxw" w:colFirst="0" w:colLast="0"/>
      <w:bookmarkEnd w:id="4"/>
      <w:r w:rsidRPr="001613C7">
        <w:rPr>
          <w:rFonts w:ascii="Palatino Linotype" w:eastAsia="Palatino Linotype" w:hAnsi="Palatino Linotype" w:cs="Palatino Linotype"/>
          <w:b/>
          <w:color w:val="000000" w:themeColor="text1"/>
          <w:sz w:val="24"/>
          <w:szCs w:val="24"/>
        </w:rPr>
        <w:t>PRIMERO. De la competencia</w:t>
      </w:r>
    </w:p>
    <w:p w14:paraId="4D1BEB23"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1613C7">
        <w:rPr>
          <w:rFonts w:ascii="Palatino Linotype" w:eastAsia="Palatino Linotype" w:hAnsi="Palatino Linotype" w:cs="Palatino Linotype"/>
          <w:b/>
          <w:color w:val="000000" w:themeColor="text1"/>
        </w:rPr>
        <w:t>Constitución Política de los Estados Unidos Mexicanos</w:t>
      </w:r>
      <w:r w:rsidRPr="001613C7">
        <w:rPr>
          <w:rFonts w:ascii="Palatino Linotype" w:eastAsia="Palatino Linotype" w:hAnsi="Palatino Linotype" w:cs="Palatino Linotype"/>
          <w:color w:val="000000" w:themeColor="text1"/>
        </w:rPr>
        <w:t>; 5, párrafos trigésimo segundo, trigésimo tercero y trigésimo cuarto fracciones IV y V de la </w:t>
      </w:r>
      <w:r w:rsidRPr="001613C7">
        <w:rPr>
          <w:rFonts w:ascii="Palatino Linotype" w:eastAsia="Palatino Linotype" w:hAnsi="Palatino Linotype" w:cs="Palatino Linotype"/>
          <w:b/>
          <w:color w:val="000000" w:themeColor="text1"/>
        </w:rPr>
        <w:t>Constitución Política del Estado Libre y Soberano de México</w:t>
      </w:r>
      <w:r w:rsidRPr="001613C7">
        <w:rPr>
          <w:rFonts w:ascii="Palatino Linotype" w:eastAsia="Palatino Linotype" w:hAnsi="Palatino Linotype" w:cs="Palatino Linotype"/>
          <w:color w:val="000000" w:themeColor="text1"/>
        </w:rPr>
        <w:t>; artículos 1, 2 fracción II, 13, 29, 36 fracciones I y II, 176, 178, 179, 181 párrafo tercero y 185 de la </w:t>
      </w:r>
      <w:r w:rsidRPr="001613C7">
        <w:rPr>
          <w:rFonts w:ascii="Palatino Linotype" w:eastAsia="Palatino Linotype" w:hAnsi="Palatino Linotype" w:cs="Palatino Linotype"/>
          <w:b/>
          <w:color w:val="000000" w:themeColor="text1"/>
        </w:rPr>
        <w:t>Ley de Transparencia y Acceso a la Información Pública del Estado de México y Municipios</w:t>
      </w:r>
      <w:r w:rsidRPr="001613C7">
        <w:rPr>
          <w:rFonts w:ascii="Palatino Linotype" w:eastAsia="Palatino Linotype" w:hAnsi="Palatino Linotype" w:cs="Palatino Linotype"/>
          <w:color w:val="000000" w:themeColor="text1"/>
        </w:rPr>
        <w:t>; y 7, 9 fracciones I y XXIII, y 11 del </w:t>
      </w:r>
      <w:r w:rsidRPr="001613C7">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1613C7">
        <w:rPr>
          <w:rFonts w:ascii="Palatino Linotype" w:eastAsia="Palatino Linotype" w:hAnsi="Palatino Linotype" w:cs="Palatino Linotype"/>
          <w:color w:val="000000" w:themeColor="text1"/>
        </w:rPr>
        <w:t>.</w:t>
      </w:r>
    </w:p>
    <w:p w14:paraId="431878E7" w14:textId="77777777" w:rsidR="007A54D1" w:rsidRPr="001613C7" w:rsidRDefault="007A54D1" w:rsidP="00B263D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5" w:name="_heading=h.jlnw17pdnjvi" w:colFirst="0" w:colLast="0"/>
      <w:bookmarkEnd w:id="5"/>
    </w:p>
    <w:p w14:paraId="1CE311EF" w14:textId="77777777" w:rsidR="007A54D1" w:rsidRPr="001613C7" w:rsidRDefault="00202878" w:rsidP="00B263D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6" w:name="_heading=h.v0c77b5pnlfs" w:colFirst="0" w:colLast="0"/>
      <w:bookmarkEnd w:id="6"/>
      <w:r w:rsidRPr="001613C7">
        <w:rPr>
          <w:rFonts w:ascii="Palatino Linotype" w:eastAsia="Palatino Linotype" w:hAnsi="Palatino Linotype" w:cs="Palatino Linotype"/>
          <w:b/>
          <w:color w:val="000000" w:themeColor="text1"/>
        </w:rPr>
        <w:t>SEGUNDO. De la oportunidad y procedencia.</w:t>
      </w:r>
    </w:p>
    <w:p w14:paraId="30762506"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rtzpwqsln3xb" w:colFirst="0" w:colLast="0"/>
      <w:bookmarkEnd w:id="7"/>
      <w:r w:rsidRPr="001613C7">
        <w:rPr>
          <w:rFonts w:ascii="Palatino Linotype" w:eastAsia="Palatino Linotype" w:hAnsi="Palatino Linotype" w:cs="Palatino Linotype"/>
          <w:color w:val="000000" w:themeColor="text1"/>
        </w:rPr>
        <w:t xml:space="preserve">Los medios de impugnación fueron presentados a través del </w:t>
      </w:r>
      <w:r w:rsidRPr="001613C7">
        <w:rPr>
          <w:rFonts w:ascii="Palatino Linotype" w:eastAsia="Palatino Linotype" w:hAnsi="Palatino Linotype" w:cs="Palatino Linotype"/>
          <w:b/>
          <w:color w:val="000000" w:themeColor="text1"/>
        </w:rPr>
        <w:t>SAIMEX,</w:t>
      </w:r>
      <w:r w:rsidRPr="001613C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613C7">
        <w:rPr>
          <w:rFonts w:ascii="Palatino Linotype" w:eastAsia="Palatino Linotype" w:hAnsi="Palatino Linotype" w:cs="Palatino Linotype"/>
          <w:b/>
          <w:color w:val="000000" w:themeColor="text1"/>
        </w:rPr>
        <w:t>SUJETO OBLIGADO</w:t>
      </w:r>
      <w:r w:rsidRPr="001613C7">
        <w:rPr>
          <w:rFonts w:ascii="Palatino Linotype" w:eastAsia="Palatino Linotype" w:hAnsi="Palatino Linotype" w:cs="Palatino Linotype"/>
          <w:color w:val="000000" w:themeColor="text1"/>
        </w:rPr>
        <w:t xml:space="preserve"> entregó su respuesta el </w:t>
      </w:r>
      <w:r w:rsidRPr="001613C7">
        <w:rPr>
          <w:rFonts w:ascii="Palatino Linotype" w:eastAsia="Palatino Linotype" w:hAnsi="Palatino Linotype" w:cs="Palatino Linotype"/>
          <w:b/>
          <w:color w:val="000000" w:themeColor="text1"/>
        </w:rPr>
        <w:t xml:space="preserve">catorce de mayo de dos mil veinticinco </w:t>
      </w:r>
      <w:r w:rsidRPr="001613C7">
        <w:rPr>
          <w:rFonts w:ascii="Palatino Linotype" w:eastAsia="Palatino Linotype" w:hAnsi="Palatino Linotype" w:cs="Palatino Linotype"/>
          <w:color w:val="000000" w:themeColor="text1"/>
        </w:rPr>
        <w:t xml:space="preserve">de tal forma que el plazo para interponer el recurso de revisión transcurrió del día </w:t>
      </w:r>
      <w:r w:rsidRPr="001613C7">
        <w:rPr>
          <w:rFonts w:ascii="Palatino Linotype" w:eastAsia="Palatino Linotype" w:hAnsi="Palatino Linotype" w:cs="Palatino Linotype"/>
          <w:b/>
          <w:color w:val="000000" w:themeColor="text1"/>
        </w:rPr>
        <w:t xml:space="preserve">quince de mayo al cuatro de junio de </w:t>
      </w:r>
      <w:r w:rsidRPr="001613C7">
        <w:rPr>
          <w:rFonts w:ascii="Palatino Linotype" w:eastAsia="Palatino Linotype" w:hAnsi="Palatino Linotype" w:cs="Palatino Linotype"/>
          <w:b/>
          <w:color w:val="000000" w:themeColor="text1"/>
        </w:rPr>
        <w:lastRenderedPageBreak/>
        <w:t>dos mil veinticinco</w:t>
      </w:r>
      <w:r w:rsidRPr="001613C7">
        <w:rPr>
          <w:rFonts w:ascii="Palatino Linotype" w:eastAsia="Palatino Linotype" w:hAnsi="Palatino Linotype" w:cs="Palatino Linotype"/>
          <w:color w:val="000000" w:themeColor="text1"/>
        </w:rPr>
        <w:t xml:space="preserve">; en consecuencia, el ahora </w:t>
      </w:r>
      <w:r w:rsidRPr="001613C7">
        <w:rPr>
          <w:rFonts w:ascii="Palatino Linotype" w:eastAsia="Palatino Linotype" w:hAnsi="Palatino Linotype" w:cs="Palatino Linotype"/>
          <w:b/>
          <w:color w:val="000000" w:themeColor="text1"/>
        </w:rPr>
        <w:t>RECURRENTE</w:t>
      </w:r>
      <w:r w:rsidRPr="001613C7">
        <w:rPr>
          <w:rFonts w:ascii="Palatino Linotype" w:eastAsia="Palatino Linotype" w:hAnsi="Palatino Linotype" w:cs="Palatino Linotype"/>
          <w:color w:val="000000" w:themeColor="text1"/>
        </w:rPr>
        <w:t xml:space="preserve"> presentó su inconformidad el </w:t>
      </w:r>
      <w:r w:rsidRPr="001613C7">
        <w:rPr>
          <w:rFonts w:ascii="Palatino Linotype" w:eastAsia="Palatino Linotype" w:hAnsi="Palatino Linotype" w:cs="Palatino Linotype"/>
          <w:b/>
          <w:color w:val="000000" w:themeColor="text1"/>
        </w:rPr>
        <w:t>veintidós de mayo de dos mil veinticinco,</w:t>
      </w:r>
      <w:r w:rsidRPr="001613C7">
        <w:rPr>
          <w:rFonts w:ascii="Palatino Linotype" w:eastAsia="Palatino Linotype" w:hAnsi="Palatino Linotype" w:cs="Palatino Linotype"/>
          <w:color w:val="000000" w:themeColor="text1"/>
        </w:rPr>
        <w:t xml:space="preserve"> es decir dentro del lapso legalmente establecido para tal efecto.</w:t>
      </w:r>
    </w:p>
    <w:p w14:paraId="3F773045"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5A839FC8"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3F0F6AC" w14:textId="77777777" w:rsidR="007A54D1" w:rsidRPr="001613C7" w:rsidRDefault="00202878" w:rsidP="00B263DE">
      <w:pPr>
        <w:tabs>
          <w:tab w:val="left" w:pos="7655"/>
        </w:tabs>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r w:rsidRPr="001613C7">
        <w:rPr>
          <w:rFonts w:ascii="Palatino Linotype" w:eastAsia="Palatino Linotype" w:hAnsi="Palatino Linotype" w:cs="Palatino Linotype"/>
          <w:b/>
          <w:i/>
          <w:color w:val="000000" w:themeColor="text1"/>
        </w:rPr>
        <w:t>Las solicitudes anónimas</w:t>
      </w:r>
      <w:r w:rsidRPr="001613C7">
        <w:rPr>
          <w:rFonts w:ascii="Palatino Linotype" w:eastAsia="Palatino Linotype" w:hAnsi="Palatino Linotype" w:cs="Palatino Linotype"/>
          <w:i/>
          <w:color w:val="000000" w:themeColor="text1"/>
        </w:rPr>
        <w:t xml:space="preserve">, con nombre incompleto o seudónimo </w:t>
      </w:r>
      <w:r w:rsidRPr="001613C7">
        <w:rPr>
          <w:rFonts w:ascii="Palatino Linotype" w:eastAsia="Palatino Linotype" w:hAnsi="Palatino Linotype" w:cs="Palatino Linotype"/>
          <w:b/>
          <w:i/>
          <w:color w:val="000000" w:themeColor="text1"/>
        </w:rPr>
        <w:t>serán procedentes para su trámite por parte del sujeto obligado ante quien se presente</w:t>
      </w:r>
      <w:r w:rsidRPr="001613C7">
        <w:rPr>
          <w:rFonts w:ascii="Palatino Linotype" w:eastAsia="Palatino Linotype" w:hAnsi="Palatino Linotype" w:cs="Palatino Linotype"/>
          <w:i/>
          <w:color w:val="000000" w:themeColor="text1"/>
        </w:rPr>
        <w:t>. No podrá requerirse información adicional con motivo del nombre proporcionado por el solicitante."</w:t>
      </w:r>
    </w:p>
    <w:p w14:paraId="3E33ED17"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691B6591"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37BAFC96" w14:textId="77777777" w:rsidR="007A54D1" w:rsidRPr="001613C7" w:rsidRDefault="00202878" w:rsidP="00B263DE">
      <w:pP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r w:rsidRPr="001613C7">
        <w:rPr>
          <w:rFonts w:ascii="Palatino Linotype" w:eastAsia="Palatino Linotype" w:hAnsi="Palatino Linotype" w:cs="Palatino Linotype"/>
          <w:b/>
          <w:i/>
          <w:color w:val="000000" w:themeColor="text1"/>
        </w:rPr>
        <w:t>Artículo 6.-</w:t>
      </w:r>
      <w:r w:rsidRPr="001613C7">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B78D698" w14:textId="77777777" w:rsidR="007A54D1" w:rsidRPr="001613C7" w:rsidRDefault="00202878" w:rsidP="00B263DE">
      <w:pP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Para efectos de lo dispuesto en el presente artículo se observará lo siguiente:</w:t>
      </w:r>
    </w:p>
    <w:p w14:paraId="05CD3F5E" w14:textId="77777777" w:rsidR="007A54D1" w:rsidRPr="001613C7" w:rsidRDefault="00202878" w:rsidP="00B263DE">
      <w:pP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2E04AAD4" w14:textId="77777777" w:rsidR="007A54D1" w:rsidRPr="001613C7" w:rsidRDefault="007A54D1" w:rsidP="00B263DE">
      <w:pPr>
        <w:jc w:val="both"/>
        <w:rPr>
          <w:rFonts w:ascii="Palatino Linotype" w:eastAsia="Palatino Linotype" w:hAnsi="Palatino Linotype" w:cs="Palatino Linotype"/>
          <w:i/>
          <w:color w:val="000000" w:themeColor="text1"/>
        </w:rPr>
      </w:pPr>
    </w:p>
    <w:p w14:paraId="041A4AE8" w14:textId="77777777" w:rsidR="007A54D1" w:rsidRPr="001613C7" w:rsidRDefault="00202878" w:rsidP="00B263DE">
      <w:pP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1613C7">
        <w:rPr>
          <w:rFonts w:ascii="Palatino Linotype" w:eastAsia="Palatino Linotype" w:hAnsi="Palatino Linotype" w:cs="Palatino Linotype"/>
          <w:color w:val="000000" w:themeColor="text1"/>
        </w:rPr>
        <w:t>(Sic)</w:t>
      </w:r>
    </w:p>
    <w:p w14:paraId="7FB8491F"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5BDA15DB"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Así como el artículo 5 fracción III, párrafo vigésimo noveno, trigésimo y trigésimo primero, de la Constitución Política del Estado Libre y Soberano de México, que determina lo siguiente:</w:t>
      </w:r>
    </w:p>
    <w:p w14:paraId="119EFF61"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r w:rsidRPr="001613C7">
        <w:rPr>
          <w:rFonts w:ascii="Palatino Linotype" w:eastAsia="Palatino Linotype" w:hAnsi="Palatino Linotype" w:cs="Palatino Linotype"/>
          <w:b/>
          <w:i/>
          <w:color w:val="000000" w:themeColor="text1"/>
        </w:rPr>
        <w:t>Artículo 5.-</w:t>
      </w:r>
      <w:r w:rsidRPr="001613C7">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1BB7E02B"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p>
    <w:p w14:paraId="781F8060"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6B8CC9E6"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p>
    <w:p w14:paraId="132A7378"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5E9C8042"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4F150A0"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28AECC23"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p>
    <w:p w14:paraId="54DA3587"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613C7">
        <w:rPr>
          <w:rFonts w:ascii="Palatino Linotype" w:eastAsia="Palatino Linotype" w:hAnsi="Palatino Linotype" w:cs="Palatino Linotype"/>
          <w:color w:val="000000" w:themeColor="text1"/>
        </w:rPr>
        <w:t>(Sic)</w:t>
      </w:r>
    </w:p>
    <w:p w14:paraId="52445B93"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37A06F2"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3089486D"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lastRenderedPageBreak/>
        <w:t>"</w:t>
      </w:r>
      <w:r w:rsidRPr="001613C7">
        <w:rPr>
          <w:rFonts w:ascii="Palatino Linotype" w:eastAsia="Palatino Linotype" w:hAnsi="Palatino Linotype" w:cs="Palatino Linotype"/>
          <w:b/>
          <w:i/>
          <w:color w:val="000000" w:themeColor="text1"/>
        </w:rPr>
        <w:t>Artículo 1</w:t>
      </w:r>
      <w:r w:rsidRPr="001613C7">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DAC4A40"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75A94C1E"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ADA170D"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BB34D2E"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1613C7">
        <w:rPr>
          <w:rFonts w:ascii="Palatino Linotype" w:eastAsia="Palatino Linotype" w:hAnsi="Palatino Linotype" w:cs="Palatino Linotype"/>
          <w:i/>
          <w:color w:val="000000" w:themeColor="text1"/>
        </w:rPr>
        <w:t>derecho fundamental exime a quien lo ejerce</w:t>
      </w:r>
      <w:r w:rsidRPr="001613C7">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8A49023"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6C3A71EB"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1613C7">
        <w:rPr>
          <w:rFonts w:ascii="Palatino Linotype" w:eastAsia="Palatino Linotype" w:hAnsi="Palatino Linotype" w:cs="Palatino Linotype"/>
          <w:b/>
          <w:color w:val="000000" w:themeColor="text1"/>
        </w:rPr>
        <w:t>RECURRENTE</w:t>
      </w:r>
      <w:r w:rsidRPr="001613C7">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w:t>
      </w:r>
      <w:r w:rsidRPr="001613C7">
        <w:rPr>
          <w:rFonts w:ascii="Palatino Linotype" w:eastAsia="Palatino Linotype" w:hAnsi="Palatino Linotype" w:cs="Palatino Linotype"/>
          <w:color w:val="000000" w:themeColor="text1"/>
        </w:rPr>
        <w:lastRenderedPageBreak/>
        <w:t>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9313118"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0F352EC7"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503F98"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4FA45FA4" w14:textId="77777777" w:rsidR="007A54D1" w:rsidRPr="001613C7" w:rsidRDefault="00202878" w:rsidP="00B263DE">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k05tgqxya84r" w:colFirst="0" w:colLast="0"/>
      <w:bookmarkEnd w:id="8"/>
      <w:r w:rsidRPr="001613C7">
        <w:rPr>
          <w:rFonts w:ascii="Palatino Linotype" w:eastAsia="Palatino Linotype" w:hAnsi="Palatino Linotype" w:cs="Palatino Linotype"/>
          <w:b/>
          <w:color w:val="000000" w:themeColor="text1"/>
          <w:sz w:val="24"/>
          <w:szCs w:val="24"/>
        </w:rPr>
        <w:t xml:space="preserve">TERCERO. Del planteamiento de la </w:t>
      </w:r>
      <w:r w:rsidRPr="001613C7">
        <w:rPr>
          <w:rFonts w:ascii="Palatino Linotype" w:eastAsia="Palatino Linotype" w:hAnsi="Palatino Linotype" w:cs="Palatino Linotype"/>
          <w:b/>
          <w:i/>
          <w:color w:val="000000" w:themeColor="text1"/>
          <w:sz w:val="24"/>
          <w:szCs w:val="24"/>
        </w:rPr>
        <w:t>Litis</w:t>
      </w:r>
      <w:r w:rsidRPr="001613C7">
        <w:rPr>
          <w:rFonts w:ascii="Palatino Linotype" w:eastAsia="Palatino Linotype" w:hAnsi="Palatino Linotype" w:cs="Palatino Linotype"/>
          <w:b/>
          <w:color w:val="000000" w:themeColor="text1"/>
          <w:sz w:val="24"/>
          <w:szCs w:val="24"/>
        </w:rPr>
        <w:t>.</w:t>
      </w:r>
    </w:p>
    <w:p w14:paraId="4C0348CA"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color w:val="000000" w:themeColor="text1"/>
        </w:rPr>
        <w:t xml:space="preserve">El </w:t>
      </w:r>
      <w:r w:rsidRPr="001613C7">
        <w:rPr>
          <w:rFonts w:ascii="Palatino Linotype" w:eastAsia="Palatino Linotype" w:hAnsi="Palatino Linotype" w:cs="Palatino Linotype"/>
          <w:b/>
          <w:color w:val="000000" w:themeColor="text1"/>
        </w:rPr>
        <w:t>RECURRENTE</w:t>
      </w:r>
      <w:r w:rsidRPr="001613C7">
        <w:rPr>
          <w:rFonts w:ascii="Palatino Linotype" w:eastAsia="Palatino Linotype" w:hAnsi="Palatino Linotype" w:cs="Palatino Linotype"/>
          <w:color w:val="000000" w:themeColor="text1"/>
        </w:rPr>
        <w:t xml:space="preserve"> solicitó lo siguiente de la administración 2025-2027:</w:t>
      </w:r>
    </w:p>
    <w:p w14:paraId="350C456D" w14:textId="77777777" w:rsidR="007A54D1" w:rsidRPr="001613C7" w:rsidRDefault="00202878" w:rsidP="00CF185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Convocatoria para la selección de Contralor Interno</w:t>
      </w:r>
    </w:p>
    <w:p w14:paraId="32D02A7C" w14:textId="77777777" w:rsidR="007A54D1" w:rsidRPr="001613C7" w:rsidRDefault="00202878" w:rsidP="00CF185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Acta donde fue aprobada la titular del Órgano Interno de Control</w:t>
      </w:r>
    </w:p>
    <w:p w14:paraId="76FAA040" w14:textId="77777777" w:rsidR="007A54D1" w:rsidRPr="001613C7" w:rsidRDefault="00202878" w:rsidP="00CF185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Documentos completos en versión pública, que remitió para ser seleccionada la actual titular del Órgano Interno de Control</w:t>
      </w:r>
    </w:p>
    <w:p w14:paraId="07E2A2DA"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C8E3261"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En respuesta, 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 xml:space="preserve">a través del Titular de la Unidad de Transparencia del Ayuntamiento de Cocotitlán, informa que la información relacionada con la convocatoria para ocupar el cargo de Contralor Interno; así como los Acuerdos de Cabildo, se encuentran disponibles para su consulta pública a través del portal IPOMEX, en la dirección electrónica </w:t>
      </w:r>
      <w:hyperlink r:id="rId8" w:anchor="/">
        <w:r w:rsidRPr="001613C7">
          <w:rPr>
            <w:rFonts w:ascii="Palatino Linotype" w:eastAsia="Verdana" w:hAnsi="Palatino Linotype" w:cs="Verdana"/>
            <w:color w:val="000000" w:themeColor="text1"/>
            <w:u w:val="single"/>
          </w:rPr>
          <w:t>https://ipomex.org.mx/ipomex/#/</w:t>
        </w:r>
      </w:hyperlink>
      <w:r w:rsidRPr="001613C7">
        <w:rPr>
          <w:rFonts w:ascii="Palatino Linotype" w:eastAsia="Verdana" w:hAnsi="Palatino Linotype" w:cs="Verdana"/>
          <w:color w:val="000000" w:themeColor="text1"/>
        </w:rPr>
        <w:t xml:space="preserve">, </w:t>
      </w:r>
      <w:r w:rsidRPr="001613C7">
        <w:rPr>
          <w:rFonts w:ascii="Palatino Linotype" w:eastAsia="Palatino Linotype" w:hAnsi="Palatino Linotype" w:cs="Palatino Linotype"/>
          <w:color w:val="000000" w:themeColor="text1"/>
        </w:rPr>
        <w:t xml:space="preserve">describiendo el procedimiento a </w:t>
      </w:r>
      <w:r w:rsidRPr="001613C7">
        <w:rPr>
          <w:rFonts w:ascii="Palatino Linotype" w:eastAsia="Palatino Linotype" w:hAnsi="Palatino Linotype" w:cs="Palatino Linotype"/>
          <w:color w:val="000000" w:themeColor="text1"/>
        </w:rPr>
        <w:lastRenderedPageBreak/>
        <w:t>seguir a fin de localizar la información requerida, precisando que en ese portal se podrá consultar la documentación relacionada con los procesos de selección y designación de funcionarios, incluyendo actas y convocatorias, empero respecto a los documentos personales entregados por la persona seleccionada para ocupar el cargo de Titular del Órgano Interno de Control, refieren que tales instrumentos contienen datos personales confidenciales, por lo que su entrega se encuentra restringida.</w:t>
      </w:r>
    </w:p>
    <w:p w14:paraId="162F7B06"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68F491B"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El </w:t>
      </w:r>
      <w:r w:rsidRPr="001613C7">
        <w:rPr>
          <w:rFonts w:ascii="Palatino Linotype" w:eastAsia="Palatino Linotype" w:hAnsi="Palatino Linotype" w:cs="Palatino Linotype"/>
          <w:b/>
          <w:color w:val="000000" w:themeColor="text1"/>
        </w:rPr>
        <w:t>RECURRENTE</w:t>
      </w:r>
      <w:r w:rsidRPr="001613C7">
        <w:rPr>
          <w:rFonts w:ascii="Palatino Linotype" w:eastAsia="Palatino Linotype" w:hAnsi="Palatino Linotype" w:cs="Palatino Linotype"/>
          <w:color w:val="000000" w:themeColor="text1"/>
        </w:rPr>
        <w:t xml:space="preserve">, se inconformó por </w:t>
      </w:r>
      <w:r w:rsidRPr="001613C7">
        <w:rPr>
          <w:rFonts w:ascii="Palatino Linotype" w:eastAsia="Palatino Linotype" w:hAnsi="Palatino Linotype" w:cs="Palatino Linotype"/>
          <w:b/>
          <w:color w:val="000000" w:themeColor="text1"/>
        </w:rPr>
        <w:t>la entrega de información incompleta</w:t>
      </w:r>
      <w:r w:rsidRPr="001613C7">
        <w:rPr>
          <w:rFonts w:ascii="Palatino Linotype" w:eastAsia="Palatino Linotype" w:hAnsi="Palatino Linotype" w:cs="Palatino Linotype"/>
          <w:color w:val="000000" w:themeColor="text1"/>
        </w:rPr>
        <w:t xml:space="preserve">, en los siguientes términos: </w:t>
      </w:r>
      <w:r w:rsidRPr="001613C7">
        <w:rPr>
          <w:rFonts w:ascii="Palatino Linotype" w:eastAsia="Palatino Linotype" w:hAnsi="Palatino Linotype" w:cs="Palatino Linotype"/>
          <w:i/>
          <w:color w:val="000000" w:themeColor="text1"/>
        </w:rPr>
        <w:t>“El sujeto obligado no remite documentación en versión publica de ser necesario de la documentación que se menciona en la convocatoria para ocupar el cargo de contralor interno municipal. (Sic)</w:t>
      </w:r>
    </w:p>
    <w:p w14:paraId="31F465EE"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7F71C21"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En dichas condiciones, la </w:t>
      </w:r>
      <w:r w:rsidRPr="001613C7">
        <w:rPr>
          <w:rFonts w:ascii="Palatino Linotype" w:eastAsia="Palatino Linotype" w:hAnsi="Palatino Linotype" w:cs="Palatino Linotype"/>
          <w:i/>
          <w:color w:val="000000" w:themeColor="text1"/>
        </w:rPr>
        <w:t>Litis</w:t>
      </w:r>
      <w:r w:rsidRPr="001613C7">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1613C7">
        <w:rPr>
          <w:rFonts w:ascii="Palatino Linotype" w:eastAsia="Palatino Linotype" w:hAnsi="Palatino Linotype" w:cs="Palatino Linotype"/>
          <w:b/>
          <w:color w:val="000000" w:themeColor="text1"/>
        </w:rPr>
        <w:t xml:space="preserve">fracción V </w:t>
      </w:r>
      <w:r w:rsidRPr="001613C7">
        <w:rPr>
          <w:rFonts w:ascii="Palatino Linotype" w:eastAsia="Palatino Linotype" w:hAnsi="Palatino Linotype" w:cs="Palatino Linotype"/>
          <w:color w:val="000000" w:themeColor="text1"/>
        </w:rPr>
        <w:t>de la Ley</w:t>
      </w:r>
      <w:r w:rsidRPr="001613C7">
        <w:rPr>
          <w:rFonts w:ascii="Palatino Linotype" w:eastAsia="Palatino Linotype" w:hAnsi="Palatino Linotype" w:cs="Palatino Linotype"/>
          <w:b/>
          <w:color w:val="000000" w:themeColor="text1"/>
        </w:rPr>
        <w:t xml:space="preserve"> de Transparencia y Acceso a la Información Pública del Estado de </w:t>
      </w:r>
      <w:r w:rsidRPr="001613C7">
        <w:rPr>
          <w:rFonts w:ascii="Palatino Linotype" w:eastAsia="Palatino Linotype" w:hAnsi="Palatino Linotype" w:cs="Palatino Linotype"/>
          <w:color w:val="000000" w:themeColor="text1"/>
        </w:rPr>
        <w:t>México</w:t>
      </w:r>
      <w:r w:rsidRPr="001613C7">
        <w:rPr>
          <w:rFonts w:ascii="Palatino Linotype" w:eastAsia="Palatino Linotype" w:hAnsi="Palatino Linotype" w:cs="Palatino Linotype"/>
          <w:b/>
          <w:color w:val="000000" w:themeColor="text1"/>
        </w:rPr>
        <w:t xml:space="preserve"> y Municipios</w:t>
      </w:r>
      <w:r w:rsidRPr="001613C7">
        <w:rPr>
          <w:rFonts w:ascii="Palatino Linotype" w:eastAsia="Palatino Linotype" w:hAnsi="Palatino Linotype" w:cs="Palatino Linotype"/>
          <w:color w:val="000000" w:themeColor="text1"/>
        </w:rPr>
        <w:t xml:space="preserve">; fracción que determina la hipótesis jurídica relativa a </w:t>
      </w:r>
      <w:r w:rsidRPr="001613C7">
        <w:rPr>
          <w:rFonts w:ascii="Palatino Linotype" w:eastAsia="Palatino Linotype" w:hAnsi="Palatino Linotype" w:cs="Palatino Linotype"/>
          <w:b/>
          <w:color w:val="000000" w:themeColor="text1"/>
        </w:rPr>
        <w:t xml:space="preserve">la entrega de la información incompleta </w:t>
      </w:r>
      <w:r w:rsidRPr="001613C7">
        <w:rPr>
          <w:rFonts w:ascii="Palatino Linotype" w:eastAsia="Palatino Linotype" w:hAnsi="Palatino Linotype" w:cs="Palatino Linotype"/>
          <w:color w:val="000000" w:themeColor="text1"/>
        </w:rPr>
        <w:t xml:space="preserve">por el </w:t>
      </w:r>
      <w:r w:rsidRPr="001613C7">
        <w:rPr>
          <w:rFonts w:ascii="Palatino Linotype" w:eastAsia="Palatino Linotype" w:hAnsi="Palatino Linotype" w:cs="Palatino Linotype"/>
          <w:b/>
          <w:color w:val="000000" w:themeColor="text1"/>
        </w:rPr>
        <w:t>SUJETO OBLIGADO</w:t>
      </w:r>
      <w:r w:rsidRPr="001613C7">
        <w:rPr>
          <w:rFonts w:ascii="Palatino Linotype" w:eastAsia="Palatino Linotype" w:hAnsi="Palatino Linotype" w:cs="Palatino Linotype"/>
          <w:color w:val="000000" w:themeColor="text1"/>
        </w:rPr>
        <w:t xml:space="preserve">; contexto del cual se dolió </w:t>
      </w:r>
      <w:r w:rsidRPr="001613C7">
        <w:rPr>
          <w:rFonts w:ascii="Palatino Linotype" w:eastAsia="Palatino Linotype" w:hAnsi="Palatino Linotype" w:cs="Palatino Linotype"/>
          <w:b/>
          <w:color w:val="000000" w:themeColor="text1"/>
        </w:rPr>
        <w:t xml:space="preserve">EL RECURRENTE </w:t>
      </w:r>
      <w:r w:rsidRPr="001613C7">
        <w:rPr>
          <w:rFonts w:ascii="Palatino Linotype" w:eastAsia="Palatino Linotype" w:hAnsi="Palatino Linotype" w:cs="Palatino Linotype"/>
          <w:color w:val="000000" w:themeColor="text1"/>
        </w:rPr>
        <w:t>al momento de interponer su inconformidad.</w:t>
      </w:r>
    </w:p>
    <w:p w14:paraId="2DFEC819"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24F4412"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De modo tal que los recursos de revisión se abocaran en determinar si el </w:t>
      </w:r>
      <w:r w:rsidRPr="001613C7">
        <w:rPr>
          <w:rFonts w:ascii="Palatino Linotype" w:eastAsia="Palatino Linotype" w:hAnsi="Palatino Linotype" w:cs="Palatino Linotype"/>
          <w:b/>
          <w:color w:val="000000" w:themeColor="text1"/>
        </w:rPr>
        <w:t>SUJETO OBLIGADO</w:t>
      </w:r>
      <w:r w:rsidRPr="001613C7">
        <w:rPr>
          <w:rFonts w:ascii="Palatino Linotype" w:eastAsia="Palatino Linotype" w:hAnsi="Palatino Linotype" w:cs="Palatino Linotype"/>
          <w:color w:val="000000" w:themeColor="text1"/>
        </w:rPr>
        <w:t xml:space="preserve"> con su respuesta ciertamente actualiza la causal de procedencia</w:t>
      </w:r>
      <w:r w:rsidRPr="001613C7">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color w:val="000000" w:themeColor="text1"/>
        </w:rPr>
        <w:t xml:space="preserve">antes señalada; asimismo, determinar si se vulnera el derecho de acceso a la información del particular por la inobservancia a los principios contenidos en el artículo 11 de la Ley de </w:t>
      </w:r>
      <w:r w:rsidRPr="001613C7">
        <w:rPr>
          <w:rFonts w:ascii="Palatino Linotype" w:eastAsia="Palatino Linotype" w:hAnsi="Palatino Linotype" w:cs="Palatino Linotype"/>
          <w:color w:val="000000" w:themeColor="text1"/>
        </w:rPr>
        <w:lastRenderedPageBreak/>
        <w:t>Transparencia y Acceso a la Información Pública del Estado de México y Municipios, los cuales señala entre otros, que en la generación y entrega de información se deberá garantizar que sea oportuna, expedita, completa e integral.</w:t>
      </w:r>
    </w:p>
    <w:p w14:paraId="55F329F9"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6C9E2193" w14:textId="77777777" w:rsidR="007A54D1" w:rsidRPr="001613C7" w:rsidRDefault="00202878" w:rsidP="00B263DE">
      <w:pPr>
        <w:keepNext/>
        <w:keepLines/>
        <w:spacing w:line="360" w:lineRule="auto"/>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CUARTO. Del estudio y resolución del asunto</w:t>
      </w:r>
    </w:p>
    <w:p w14:paraId="500A9904" w14:textId="77777777" w:rsidR="007A54D1" w:rsidRPr="001613C7" w:rsidRDefault="00202878" w:rsidP="00CF1852">
      <w:pPr>
        <w:keepNext/>
        <w:keepLines/>
        <w:numPr>
          <w:ilvl w:val="0"/>
          <w:numId w:val="6"/>
        </w:numPr>
        <w:spacing w:after="240" w:line="360" w:lineRule="auto"/>
        <w:ind w:left="0" w:firstLine="0"/>
        <w:rPr>
          <w:rFonts w:ascii="Palatino Linotype" w:eastAsia="Palatino Linotype" w:hAnsi="Palatino Linotype" w:cs="Palatino Linotype"/>
          <w:b/>
          <w:color w:val="000000" w:themeColor="text1"/>
        </w:rPr>
      </w:pPr>
      <w:bookmarkStart w:id="9" w:name="_heading=h.1t3h5sf" w:colFirst="0" w:colLast="0"/>
      <w:bookmarkEnd w:id="9"/>
      <w:r w:rsidRPr="001613C7">
        <w:rPr>
          <w:rFonts w:ascii="Palatino Linotype" w:eastAsia="Palatino Linotype" w:hAnsi="Palatino Linotype" w:cs="Palatino Linotype"/>
          <w:b/>
          <w:color w:val="000000" w:themeColor="text1"/>
        </w:rPr>
        <w:t>Del derecho de acceso a la información.</w:t>
      </w:r>
    </w:p>
    <w:p w14:paraId="419D194D"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2E07990"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38A453F1"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Definiendo el Derecho de Acceso a la Información Pública como: </w:t>
      </w:r>
      <w:r w:rsidRPr="001613C7">
        <w:rPr>
          <w:rFonts w:ascii="Palatino Linotype" w:eastAsia="Palatino Linotype" w:hAnsi="Palatino Linotype" w:cs="Palatino Linotype"/>
          <w:i/>
          <w:color w:val="000000" w:themeColor="text1"/>
        </w:rPr>
        <w:t>La igualdad de oportunidades para recibir, buscar e impartir información</w:t>
      </w:r>
      <w:r w:rsidRPr="001613C7">
        <w:rPr>
          <w:rFonts w:ascii="Palatino Linotype" w:eastAsia="Palatino Linotype" w:hAnsi="Palatino Linotype" w:cs="Palatino Linotype"/>
          <w:i/>
          <w:color w:val="000000" w:themeColor="text1"/>
          <w:vertAlign w:val="superscript"/>
        </w:rPr>
        <w:footnoteReference w:id="1"/>
      </w:r>
      <w:r w:rsidRPr="001613C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613C7">
        <w:rPr>
          <w:rFonts w:ascii="Palatino Linotype" w:eastAsia="Palatino Linotype" w:hAnsi="Palatino Linotype" w:cs="Palatino Linotype"/>
          <w:i/>
          <w:color w:val="000000" w:themeColor="text1"/>
          <w:vertAlign w:val="superscript"/>
        </w:rPr>
        <w:footnoteReference w:id="2"/>
      </w:r>
      <w:r w:rsidRPr="001613C7">
        <w:rPr>
          <w:rFonts w:ascii="Palatino Linotype" w:eastAsia="Palatino Linotype" w:hAnsi="Palatino Linotype" w:cs="Palatino Linotype"/>
          <w:color w:val="000000" w:themeColor="text1"/>
        </w:rPr>
        <w:t>que se constituye como una herramienta fundamental para ejercer</w:t>
      </w:r>
      <w:r w:rsidRPr="001613C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1613C7">
        <w:rPr>
          <w:rFonts w:ascii="Palatino Linotype" w:eastAsia="Palatino Linotype" w:hAnsi="Palatino Linotype" w:cs="Palatino Linotype"/>
          <w:i/>
          <w:color w:val="000000" w:themeColor="text1"/>
          <w:vertAlign w:val="superscript"/>
        </w:rPr>
        <w:footnoteReference w:id="3"/>
      </w:r>
      <w:r w:rsidRPr="001613C7">
        <w:rPr>
          <w:rFonts w:ascii="Palatino Linotype" w:eastAsia="Palatino Linotype" w:hAnsi="Palatino Linotype" w:cs="Palatino Linotype"/>
          <w:color w:val="000000" w:themeColor="text1"/>
        </w:rPr>
        <w:t>fomentando</w:t>
      </w:r>
      <w:r w:rsidRPr="001613C7">
        <w:rPr>
          <w:rFonts w:ascii="Palatino Linotype" w:eastAsia="Palatino Linotype" w:hAnsi="Palatino Linotype" w:cs="Palatino Linotype"/>
          <w:i/>
          <w:color w:val="000000" w:themeColor="text1"/>
        </w:rPr>
        <w:t xml:space="preserve"> la transparencia de las </w:t>
      </w:r>
      <w:r w:rsidRPr="001613C7">
        <w:rPr>
          <w:rFonts w:ascii="Palatino Linotype" w:eastAsia="Palatino Linotype" w:hAnsi="Palatino Linotype" w:cs="Palatino Linotype"/>
          <w:i/>
          <w:color w:val="000000" w:themeColor="text1"/>
        </w:rPr>
        <w:lastRenderedPageBreak/>
        <w:t xml:space="preserve">actividades estatales y </w:t>
      </w:r>
      <w:r w:rsidRPr="001613C7">
        <w:rPr>
          <w:rFonts w:ascii="Palatino Linotype" w:eastAsia="Palatino Linotype" w:hAnsi="Palatino Linotype" w:cs="Palatino Linotype"/>
          <w:color w:val="000000" w:themeColor="text1"/>
        </w:rPr>
        <w:t>promoviendo</w:t>
      </w:r>
      <w:r w:rsidRPr="001613C7">
        <w:rPr>
          <w:rFonts w:ascii="Palatino Linotype" w:eastAsia="Palatino Linotype" w:hAnsi="Palatino Linotype" w:cs="Palatino Linotype"/>
          <w:i/>
          <w:color w:val="000000" w:themeColor="text1"/>
        </w:rPr>
        <w:t xml:space="preserve"> la responsabilidad de los funcionarios sobre su gestión pública,</w:t>
      </w:r>
      <w:r w:rsidRPr="001613C7">
        <w:rPr>
          <w:rFonts w:ascii="Palatino Linotype" w:eastAsia="Palatino Linotype" w:hAnsi="Palatino Linotype" w:cs="Palatino Linotype"/>
          <w:i/>
          <w:color w:val="000000" w:themeColor="text1"/>
          <w:vertAlign w:val="superscript"/>
        </w:rPr>
        <w:footnoteReference w:id="4"/>
      </w:r>
      <w:r w:rsidRPr="001613C7">
        <w:rPr>
          <w:rFonts w:ascii="Palatino Linotype" w:eastAsia="Palatino Linotype" w:hAnsi="Palatino Linotype" w:cs="Palatino Linotype"/>
          <w:color w:val="000000" w:themeColor="text1"/>
        </w:rPr>
        <w:t>que permite</w:t>
      </w:r>
      <w:r w:rsidRPr="001613C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13351B19"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775D39B0"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61432AB4" w14:textId="77777777" w:rsidR="007A54D1" w:rsidRPr="001613C7" w:rsidRDefault="00202878" w:rsidP="00B263DE">
      <w:pPr>
        <w:tabs>
          <w:tab w:val="left" w:pos="7655"/>
        </w:tabs>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r w:rsidRPr="001613C7">
        <w:rPr>
          <w:rFonts w:ascii="Palatino Linotype" w:eastAsia="Palatino Linotype" w:hAnsi="Palatino Linotype" w:cs="Palatino Linotype"/>
          <w:b/>
          <w:i/>
          <w:color w:val="000000" w:themeColor="text1"/>
        </w:rPr>
        <w:t>Artículo 1.-</w:t>
      </w:r>
      <w:r w:rsidRPr="001613C7">
        <w:rPr>
          <w:rFonts w:ascii="Palatino Linotype" w:eastAsia="Palatino Linotype" w:hAnsi="Palatino Linotype" w:cs="Palatino Linotype"/>
          <w:i/>
          <w:color w:val="000000" w:themeColor="text1"/>
        </w:rPr>
        <w:t xml:space="preserve"> </w:t>
      </w:r>
    </w:p>
    <w:p w14:paraId="68CA35F9" w14:textId="77777777" w:rsidR="007A54D1" w:rsidRPr="001613C7" w:rsidRDefault="00202878" w:rsidP="00B263DE">
      <w:pPr>
        <w:tabs>
          <w:tab w:val="left" w:pos="7655"/>
        </w:tabs>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p>
    <w:p w14:paraId="30857197" w14:textId="77777777" w:rsidR="007A54D1" w:rsidRPr="001613C7" w:rsidRDefault="00202878" w:rsidP="00B263DE">
      <w:pPr>
        <w:tabs>
          <w:tab w:val="left" w:pos="7655"/>
        </w:tabs>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Todas las</w:t>
      </w:r>
      <w:r w:rsidRPr="001613C7">
        <w:rPr>
          <w:rFonts w:ascii="Palatino Linotype" w:eastAsia="Palatino Linotype" w:hAnsi="Palatino Linotype" w:cs="Palatino Linotype"/>
          <w:color w:val="000000" w:themeColor="text1"/>
        </w:rPr>
        <w:t xml:space="preserve"> </w:t>
      </w:r>
      <w:r w:rsidRPr="001613C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A63896C" w14:textId="77777777" w:rsidR="007A54D1" w:rsidRPr="001613C7" w:rsidRDefault="00202878" w:rsidP="00B263DE">
      <w:pPr>
        <w:tabs>
          <w:tab w:val="left" w:pos="7655"/>
        </w:tabs>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i/>
          <w:color w:val="000000" w:themeColor="text1"/>
        </w:rPr>
        <w:t>(…)</w:t>
      </w:r>
      <w:r w:rsidRPr="001613C7">
        <w:rPr>
          <w:rFonts w:ascii="Palatino Linotype" w:eastAsia="Palatino Linotype" w:hAnsi="Palatino Linotype" w:cs="Palatino Linotype"/>
          <w:color w:val="000000" w:themeColor="text1"/>
        </w:rPr>
        <w:t>”.</w:t>
      </w:r>
    </w:p>
    <w:p w14:paraId="279BA65D" w14:textId="77777777" w:rsidR="007A54D1" w:rsidRDefault="007A54D1" w:rsidP="00B263DE">
      <w:pPr>
        <w:jc w:val="both"/>
        <w:rPr>
          <w:rFonts w:ascii="Palatino Linotype" w:eastAsia="Palatino Linotype" w:hAnsi="Palatino Linotype" w:cs="Palatino Linotype"/>
          <w:b/>
          <w:color w:val="000000" w:themeColor="text1"/>
        </w:rPr>
      </w:pPr>
    </w:p>
    <w:p w14:paraId="09B5124B" w14:textId="77777777" w:rsidR="00CF1852" w:rsidRPr="001613C7" w:rsidRDefault="00CF1852" w:rsidP="00B263DE">
      <w:pPr>
        <w:jc w:val="both"/>
        <w:rPr>
          <w:rFonts w:ascii="Palatino Linotype" w:eastAsia="Palatino Linotype" w:hAnsi="Palatino Linotype" w:cs="Palatino Linotype"/>
          <w:b/>
          <w:color w:val="000000" w:themeColor="text1"/>
        </w:rPr>
      </w:pPr>
    </w:p>
    <w:p w14:paraId="194A051F"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7B326BD"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3EE20E81"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1613C7">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14:paraId="74232C2E" w14:textId="77777777" w:rsidR="007A54D1" w:rsidRPr="001613C7" w:rsidRDefault="00202878" w:rsidP="00B263DE">
      <w:pPr>
        <w:spacing w:after="240"/>
        <w:jc w:val="both"/>
        <w:rPr>
          <w:rFonts w:ascii="Palatino Linotype" w:eastAsia="Palatino Linotype" w:hAnsi="Palatino Linotype" w:cs="Palatino Linotype"/>
          <w:b/>
          <w:i/>
          <w:color w:val="000000" w:themeColor="text1"/>
        </w:rPr>
      </w:pPr>
      <w:r w:rsidRPr="001613C7">
        <w:rPr>
          <w:rFonts w:ascii="Palatino Linotype" w:eastAsia="Palatino Linotype" w:hAnsi="Palatino Linotype" w:cs="Palatino Linotype"/>
          <w:b/>
          <w:i/>
          <w:color w:val="000000" w:themeColor="text1"/>
        </w:rPr>
        <w:t>Constitución Política de los Estados Unidos Mexicanos</w:t>
      </w:r>
    </w:p>
    <w:p w14:paraId="0462C63E" w14:textId="77777777" w:rsidR="007A54D1" w:rsidRPr="001613C7" w:rsidRDefault="00202878" w:rsidP="00B263DE">
      <w:pPr>
        <w:spacing w:before="240" w:after="240"/>
        <w:jc w:val="both"/>
        <w:rPr>
          <w:rFonts w:ascii="Palatino Linotype" w:eastAsia="Palatino Linotype" w:hAnsi="Palatino Linotype" w:cs="Palatino Linotype"/>
          <w:b/>
          <w:i/>
          <w:color w:val="000000" w:themeColor="text1"/>
        </w:rPr>
      </w:pPr>
      <w:r w:rsidRPr="001613C7">
        <w:rPr>
          <w:rFonts w:ascii="Palatino Linotype" w:eastAsia="Palatino Linotype" w:hAnsi="Palatino Linotype" w:cs="Palatino Linotype"/>
          <w:b/>
          <w:i/>
          <w:color w:val="000000" w:themeColor="text1"/>
        </w:rPr>
        <w:t>“Artículo 6.</w:t>
      </w:r>
    </w:p>
    <w:p w14:paraId="5C5BFC55" w14:textId="77777777" w:rsidR="007A54D1" w:rsidRPr="001613C7" w:rsidRDefault="00202878" w:rsidP="00B263DE">
      <w:pP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p>
    <w:p w14:paraId="4FEC317A" w14:textId="77777777" w:rsidR="007A54D1" w:rsidRPr="001613C7" w:rsidRDefault="00202878" w:rsidP="00B263DE">
      <w:pP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Para efectos de lo dispuesto en el presente artículo se observará lo siguiente:</w:t>
      </w:r>
    </w:p>
    <w:p w14:paraId="3333050A" w14:textId="77777777" w:rsidR="007A54D1" w:rsidRPr="001613C7" w:rsidRDefault="00202878" w:rsidP="00B263DE">
      <w:pPr>
        <w:spacing w:before="240" w:after="240"/>
        <w:jc w:val="both"/>
        <w:rPr>
          <w:rFonts w:ascii="Palatino Linotype" w:eastAsia="Palatino Linotype" w:hAnsi="Palatino Linotype" w:cs="Palatino Linotype"/>
          <w:b/>
          <w:i/>
          <w:color w:val="000000" w:themeColor="text1"/>
        </w:rPr>
      </w:pPr>
      <w:r w:rsidRPr="001613C7">
        <w:rPr>
          <w:rFonts w:ascii="Palatino Linotype" w:eastAsia="Palatino Linotype" w:hAnsi="Palatino Linotype" w:cs="Palatino Linotype"/>
          <w:b/>
          <w:i/>
          <w:color w:val="000000" w:themeColor="text1"/>
        </w:rPr>
        <w:t>A</w:t>
      </w:r>
      <w:r w:rsidRPr="001613C7">
        <w:rPr>
          <w:rFonts w:ascii="Palatino Linotype" w:eastAsia="Palatino Linotype" w:hAnsi="Palatino Linotype" w:cs="Palatino Linotype"/>
          <w:i/>
          <w:color w:val="000000" w:themeColor="text1"/>
        </w:rPr>
        <w:t xml:space="preserve">. </w:t>
      </w:r>
      <w:r w:rsidRPr="001613C7">
        <w:rPr>
          <w:rFonts w:ascii="Palatino Linotype" w:eastAsia="Palatino Linotype" w:hAnsi="Palatino Linotype" w:cs="Palatino Linotype"/>
          <w:b/>
          <w:i/>
          <w:color w:val="000000" w:themeColor="text1"/>
        </w:rPr>
        <w:t>Para el ejercicio del derecho de acceso a la información</w:t>
      </w:r>
      <w:r w:rsidRPr="001613C7">
        <w:rPr>
          <w:rFonts w:ascii="Palatino Linotype" w:eastAsia="Palatino Linotype" w:hAnsi="Palatino Linotype" w:cs="Palatino Linotype"/>
          <w:i/>
          <w:color w:val="000000" w:themeColor="text1"/>
        </w:rPr>
        <w:t xml:space="preserve">, la Federación y </w:t>
      </w:r>
      <w:r w:rsidRPr="001613C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475523CE" w14:textId="77777777" w:rsidR="007A54D1" w:rsidRPr="001613C7" w:rsidRDefault="00202878" w:rsidP="00B263DE">
      <w:pP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I. Toda la información en posesión de cualquier</w:t>
      </w:r>
      <w:r w:rsidRPr="001613C7">
        <w:rPr>
          <w:rFonts w:ascii="Palatino Linotype" w:eastAsia="Palatino Linotype" w:hAnsi="Palatino Linotype" w:cs="Palatino Linotype"/>
          <w:i/>
          <w:color w:val="000000" w:themeColor="text1"/>
        </w:rPr>
        <w:t xml:space="preserve"> </w:t>
      </w:r>
      <w:r w:rsidRPr="001613C7">
        <w:rPr>
          <w:rFonts w:ascii="Palatino Linotype" w:eastAsia="Palatino Linotype" w:hAnsi="Palatino Linotype" w:cs="Palatino Linotype"/>
          <w:b/>
          <w:i/>
          <w:color w:val="000000" w:themeColor="text1"/>
        </w:rPr>
        <w:t>autoridad</w:t>
      </w:r>
      <w:r w:rsidRPr="001613C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613C7">
        <w:rPr>
          <w:rFonts w:ascii="Palatino Linotype" w:eastAsia="Palatino Linotype" w:hAnsi="Palatino Linotype" w:cs="Palatino Linotype"/>
          <w:b/>
          <w:i/>
          <w:color w:val="000000" w:themeColor="text1"/>
        </w:rPr>
        <w:t>municipal</w:t>
      </w:r>
      <w:r w:rsidRPr="001613C7">
        <w:rPr>
          <w:rFonts w:ascii="Palatino Linotype" w:eastAsia="Palatino Linotype" w:hAnsi="Palatino Linotype" w:cs="Palatino Linotype"/>
          <w:i/>
          <w:color w:val="000000" w:themeColor="text1"/>
        </w:rPr>
        <w:t xml:space="preserve">, </w:t>
      </w:r>
      <w:r w:rsidRPr="001613C7">
        <w:rPr>
          <w:rFonts w:ascii="Palatino Linotype" w:eastAsia="Palatino Linotype" w:hAnsi="Palatino Linotype" w:cs="Palatino Linotype"/>
          <w:b/>
          <w:i/>
          <w:color w:val="000000" w:themeColor="text1"/>
        </w:rPr>
        <w:t>es pública</w:t>
      </w:r>
      <w:r w:rsidRPr="001613C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1613C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613C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84B6124" w14:textId="77777777" w:rsidR="007A54D1" w:rsidRPr="001613C7" w:rsidRDefault="007A54D1" w:rsidP="00B263DE">
      <w:pPr>
        <w:tabs>
          <w:tab w:val="left" w:pos="567"/>
        </w:tabs>
        <w:spacing w:before="240"/>
        <w:jc w:val="both"/>
        <w:rPr>
          <w:rFonts w:ascii="Palatino Linotype" w:eastAsia="Palatino Linotype" w:hAnsi="Palatino Linotype" w:cs="Palatino Linotype"/>
          <w:b/>
          <w:i/>
          <w:color w:val="000000" w:themeColor="text1"/>
        </w:rPr>
      </w:pPr>
    </w:p>
    <w:p w14:paraId="6EDA6A9B" w14:textId="77777777" w:rsidR="007A54D1" w:rsidRPr="001613C7" w:rsidRDefault="00202878" w:rsidP="00B263DE">
      <w:pPr>
        <w:spacing w:after="240"/>
        <w:jc w:val="both"/>
        <w:rPr>
          <w:rFonts w:ascii="Palatino Linotype" w:eastAsia="Palatino Linotype" w:hAnsi="Palatino Linotype" w:cs="Palatino Linotype"/>
          <w:b/>
          <w:i/>
          <w:color w:val="000000" w:themeColor="text1"/>
        </w:rPr>
      </w:pPr>
      <w:r w:rsidRPr="001613C7">
        <w:rPr>
          <w:rFonts w:ascii="Palatino Linotype" w:eastAsia="Palatino Linotype" w:hAnsi="Palatino Linotype" w:cs="Palatino Linotype"/>
          <w:b/>
          <w:i/>
          <w:color w:val="000000" w:themeColor="text1"/>
        </w:rPr>
        <w:t>Constitución Política del Estado Libre y Soberano de México</w:t>
      </w:r>
    </w:p>
    <w:p w14:paraId="4C38B5EB" w14:textId="77777777" w:rsidR="007A54D1" w:rsidRPr="001613C7" w:rsidRDefault="00202878" w:rsidP="00B263DE">
      <w:pP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“Artículo 5</w:t>
      </w:r>
      <w:r w:rsidRPr="001613C7">
        <w:rPr>
          <w:rFonts w:ascii="Palatino Linotype" w:eastAsia="Palatino Linotype" w:hAnsi="Palatino Linotype" w:cs="Palatino Linotype"/>
          <w:i/>
          <w:color w:val="000000" w:themeColor="text1"/>
        </w:rPr>
        <w:t xml:space="preserve">.- </w:t>
      </w:r>
    </w:p>
    <w:p w14:paraId="36A7CAB8" w14:textId="77777777" w:rsidR="007A54D1" w:rsidRPr="001613C7" w:rsidRDefault="00202878" w:rsidP="00B263DE">
      <w:pP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p>
    <w:p w14:paraId="5E18C038" w14:textId="77777777" w:rsidR="007A54D1" w:rsidRPr="001613C7" w:rsidRDefault="00202878" w:rsidP="00B263DE">
      <w:pP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1613C7">
        <w:rPr>
          <w:rFonts w:ascii="Palatino Linotype" w:eastAsia="Palatino Linotype" w:hAnsi="Palatino Linotype" w:cs="Palatino Linotype"/>
          <w:i/>
          <w:color w:val="000000" w:themeColor="text1"/>
        </w:rPr>
        <w:t>.</w:t>
      </w:r>
    </w:p>
    <w:p w14:paraId="76931A34" w14:textId="77777777" w:rsidR="007A54D1" w:rsidRPr="001613C7" w:rsidRDefault="00202878" w:rsidP="00B263DE">
      <w:pP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613262" w14:textId="77777777" w:rsidR="007A54D1" w:rsidRPr="001613C7" w:rsidRDefault="00202878" w:rsidP="00B263DE">
      <w:pP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Este derecho se regirá por los principios y bases siguientes</w:t>
      </w:r>
      <w:r w:rsidRPr="001613C7">
        <w:rPr>
          <w:rFonts w:ascii="Palatino Linotype" w:eastAsia="Palatino Linotype" w:hAnsi="Palatino Linotype" w:cs="Palatino Linotype"/>
          <w:i/>
          <w:color w:val="000000" w:themeColor="text1"/>
        </w:rPr>
        <w:t>:</w:t>
      </w:r>
    </w:p>
    <w:p w14:paraId="1FD685E3" w14:textId="77777777" w:rsidR="007A54D1" w:rsidRPr="001613C7" w:rsidRDefault="00202878" w:rsidP="00B263DE">
      <w:pP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I. Toda la información en posesión de cualquier autoridad, entidad, órgano y organismos de los</w:t>
      </w:r>
      <w:r w:rsidRPr="001613C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1613C7">
        <w:rPr>
          <w:rFonts w:ascii="Palatino Linotype" w:eastAsia="Palatino Linotype" w:hAnsi="Palatino Linotype" w:cs="Palatino Linotype"/>
          <w:b/>
          <w:i/>
          <w:color w:val="000000" w:themeColor="text1"/>
        </w:rPr>
        <w:t>municipales</w:t>
      </w:r>
      <w:r w:rsidRPr="001613C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613C7">
        <w:rPr>
          <w:rFonts w:ascii="Palatino Linotype" w:eastAsia="Palatino Linotype" w:hAnsi="Palatino Linotype" w:cs="Palatino Linotype"/>
          <w:b/>
          <w:i/>
          <w:color w:val="000000" w:themeColor="text1"/>
        </w:rPr>
        <w:t>es pública</w:t>
      </w:r>
      <w:r w:rsidRPr="001613C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1613C7">
        <w:rPr>
          <w:rFonts w:ascii="Palatino Linotype" w:eastAsia="Palatino Linotype" w:hAnsi="Palatino Linotype" w:cs="Palatino Linotype"/>
          <w:b/>
          <w:i/>
          <w:color w:val="000000" w:themeColor="text1"/>
        </w:rPr>
        <w:t>En la interpretación de este derecho deberá prevalecer el principio de máxima publicidad</w:t>
      </w:r>
      <w:r w:rsidRPr="001613C7">
        <w:rPr>
          <w:rFonts w:ascii="Palatino Linotype" w:eastAsia="Palatino Linotype" w:hAnsi="Palatino Linotype" w:cs="Palatino Linotype"/>
          <w:i/>
          <w:color w:val="000000" w:themeColor="text1"/>
        </w:rPr>
        <w:t xml:space="preserve">. </w:t>
      </w:r>
      <w:r w:rsidRPr="001613C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1613C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3DB165B" w14:textId="77777777" w:rsidR="007A54D1" w:rsidRPr="001613C7" w:rsidRDefault="007A54D1" w:rsidP="00B263DE">
      <w:pPr>
        <w:tabs>
          <w:tab w:val="left" w:pos="567"/>
        </w:tabs>
        <w:spacing w:before="240" w:after="240"/>
        <w:jc w:val="both"/>
        <w:rPr>
          <w:rFonts w:ascii="Palatino Linotype" w:eastAsia="Palatino Linotype" w:hAnsi="Palatino Linotype" w:cs="Palatino Linotype"/>
          <w:b/>
          <w:i/>
          <w:color w:val="000000" w:themeColor="text1"/>
        </w:rPr>
      </w:pPr>
    </w:p>
    <w:p w14:paraId="06F56014" w14:textId="77777777" w:rsidR="007A54D1" w:rsidRPr="001613C7" w:rsidRDefault="00202878" w:rsidP="00B263DE">
      <w:pPr>
        <w:numPr>
          <w:ilvl w:val="0"/>
          <w:numId w:val="4"/>
        </w:numPr>
        <w:spacing w:before="240"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1613C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1613C7">
        <w:rPr>
          <w:rFonts w:ascii="Palatino Linotype" w:eastAsia="Palatino Linotype" w:hAnsi="Palatino Linotype" w:cs="Palatino Linotype"/>
          <w:color w:val="000000" w:themeColor="text1"/>
        </w:rPr>
        <w:t>, contemplando el derecho de las personas con discapacidad y hablantes de lengua indígena.</w:t>
      </w:r>
    </w:p>
    <w:p w14:paraId="0E738987"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016FC49B"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1613C7">
        <w:rPr>
          <w:rFonts w:ascii="Palatino Linotype" w:eastAsia="Palatino Linotype" w:hAnsi="Palatino Linotype" w:cs="Palatino Linotype"/>
          <w:i/>
          <w:color w:val="000000" w:themeColor="text1"/>
        </w:rPr>
        <w:t>solicitudes de acceso a la información</w:t>
      </w:r>
      <w:r w:rsidRPr="001613C7">
        <w:rPr>
          <w:rFonts w:ascii="Palatino Linotype" w:eastAsia="Palatino Linotype" w:hAnsi="Palatino Linotype" w:cs="Palatino Linotype"/>
          <w:color w:val="000000" w:themeColor="text1"/>
        </w:rPr>
        <w:t>.</w:t>
      </w:r>
    </w:p>
    <w:p w14:paraId="37D62981"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2E030060"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bookmarkStart w:id="10" w:name="_heading=h.4d34og8" w:colFirst="0" w:colLast="0"/>
      <w:bookmarkEnd w:id="10"/>
      <w:r w:rsidRPr="001613C7">
        <w:rPr>
          <w:rFonts w:ascii="Palatino Linotype" w:eastAsia="Palatino Linotype" w:hAnsi="Palatino Linotype" w:cs="Palatino Linotype"/>
          <w:color w:val="000000" w:themeColor="text1"/>
        </w:rPr>
        <w:t xml:space="preserve">Así entonces, se procede analizar, en primer lugar, si el </w:t>
      </w:r>
      <w:r w:rsidRPr="001613C7">
        <w:rPr>
          <w:rFonts w:ascii="Palatino Linotype" w:eastAsia="Palatino Linotype" w:hAnsi="Palatino Linotype" w:cs="Palatino Linotype"/>
          <w:b/>
          <w:color w:val="000000" w:themeColor="text1"/>
        </w:rPr>
        <w:t>SUJETO OBLIGADO</w:t>
      </w:r>
      <w:r w:rsidRPr="001613C7">
        <w:rPr>
          <w:rFonts w:ascii="Palatino Linotype" w:eastAsia="Palatino Linotype" w:hAnsi="Palatino Linotype" w:cs="Palatino Linotype"/>
          <w:color w:val="000000" w:themeColor="text1"/>
        </w:rPr>
        <w:t xml:space="preserve"> al atender la solicitud de acceso a la información, satisfizo la garantía primaria del derecho </w:t>
      </w:r>
      <w:r w:rsidRPr="001613C7">
        <w:rPr>
          <w:rFonts w:ascii="Palatino Linotype" w:eastAsia="Palatino Linotype" w:hAnsi="Palatino Linotype" w:cs="Palatino Linotype"/>
          <w:color w:val="000000" w:themeColor="text1"/>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44321EE5"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51D7FDA0" w14:textId="77777777" w:rsidR="007A54D1" w:rsidRPr="001613C7" w:rsidRDefault="00202878" w:rsidP="00B263DE">
      <w:pPr>
        <w:keepNext/>
        <w:keepLines/>
        <w:spacing w:after="240" w:line="360" w:lineRule="auto"/>
        <w:rPr>
          <w:rFonts w:ascii="Palatino Linotype" w:eastAsia="Palatino Linotype" w:hAnsi="Palatino Linotype" w:cs="Palatino Linotype"/>
          <w:b/>
          <w:color w:val="000000" w:themeColor="text1"/>
        </w:rPr>
      </w:pPr>
      <w:bookmarkStart w:id="11" w:name="_heading=h.2s8eyo1" w:colFirst="0" w:colLast="0"/>
      <w:bookmarkEnd w:id="11"/>
      <w:r w:rsidRPr="001613C7">
        <w:rPr>
          <w:rFonts w:ascii="Palatino Linotype" w:eastAsia="Palatino Linotype" w:hAnsi="Palatino Linotype" w:cs="Palatino Linotype"/>
          <w:b/>
          <w:color w:val="000000" w:themeColor="text1"/>
        </w:rPr>
        <w:t>II. De la información solicitada y la respuesta del SUJETO OBLIGADO</w:t>
      </w:r>
    </w:p>
    <w:p w14:paraId="6629B312" w14:textId="77777777" w:rsidR="007A54D1" w:rsidRPr="001613C7" w:rsidRDefault="00202878" w:rsidP="00B263DE">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1613C7">
        <w:rPr>
          <w:rFonts w:ascii="Palatino Linotype" w:eastAsia="Palatino Linotype" w:hAnsi="Palatino Linotype" w:cs="Palatino Linotype"/>
          <w:b/>
          <w:color w:val="000000" w:themeColor="text1"/>
        </w:rPr>
        <w:t>SUJETO OBLIGADO</w:t>
      </w:r>
      <w:r w:rsidRPr="001613C7">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14:paraId="68C7B279" w14:textId="77777777" w:rsidR="009B6011" w:rsidRPr="001613C7" w:rsidRDefault="009B6011" w:rsidP="00B263D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016AC3D" w14:textId="77777777" w:rsidR="009B6011" w:rsidRPr="001613C7" w:rsidRDefault="009B6011" w:rsidP="00B263DE">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Ahora bien , recapitulando las constancias que integran el expediente electrónico en que se actúa, se tiene que el particular solicitó la convocatoria para la selección del Contralor Interno, Acta donde fue aprobada y los documentos que remitió para ser seleccionada en versión pública, tal y como lo marca la convocatoria 2025-2027.</w:t>
      </w:r>
    </w:p>
    <w:p w14:paraId="10DA89AA" w14:textId="77777777" w:rsidR="009B6011" w:rsidRPr="001613C7" w:rsidRDefault="009B6011" w:rsidP="00B263DE">
      <w:pPr>
        <w:pStyle w:val="Prrafodelista"/>
        <w:ind w:left="0"/>
        <w:rPr>
          <w:rFonts w:ascii="Palatino Linotype" w:eastAsia="Palatino Linotype" w:hAnsi="Palatino Linotype" w:cs="Palatino Linotype"/>
          <w:color w:val="000000" w:themeColor="text1"/>
          <w:sz w:val="24"/>
          <w:szCs w:val="24"/>
        </w:rPr>
      </w:pPr>
    </w:p>
    <w:p w14:paraId="2ADFE8A5" w14:textId="77777777" w:rsidR="00440F60" w:rsidRPr="001613C7" w:rsidRDefault="009B6011" w:rsidP="00B263DE">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Al respecto 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 xml:space="preserve">remitió ligas electrónicas que </w:t>
      </w:r>
      <w:r w:rsidR="00440F60" w:rsidRPr="001613C7">
        <w:rPr>
          <w:rFonts w:ascii="Palatino Linotype" w:eastAsia="Palatino Linotype" w:hAnsi="Palatino Linotype" w:cs="Palatino Linotype"/>
          <w:color w:val="000000" w:themeColor="text1"/>
        </w:rPr>
        <w:t>dirigen a la Convocatoria para ocupar el Cargo de Contralor Interno; así como a los Acuerdo de Cabildo, estableciendo el procedimiento a seguir a fin de tener a la vista la información requerida</w:t>
      </w:r>
      <w:r w:rsidRPr="001613C7">
        <w:rPr>
          <w:rFonts w:ascii="Palatino Linotype" w:eastAsia="Palatino Linotype" w:hAnsi="Palatino Linotype" w:cs="Palatino Linotype"/>
          <w:color w:val="000000" w:themeColor="text1"/>
        </w:rPr>
        <w:t>,</w:t>
      </w:r>
      <w:r w:rsidR="00440F60" w:rsidRPr="001613C7">
        <w:rPr>
          <w:rFonts w:ascii="Palatino Linotype" w:eastAsia="Palatino Linotype" w:hAnsi="Palatino Linotype" w:cs="Palatino Linotype"/>
          <w:color w:val="000000" w:themeColor="text1"/>
        </w:rPr>
        <w:t xml:space="preserve"> no obstante en relación a los documentos personales entregados por la persona seleccionada, refirió que la entrega se encuentra restringida, toda vez que dichos documentos contienen datos personales, situación de la que se duele el impetrante</w:t>
      </w:r>
    </w:p>
    <w:p w14:paraId="6AECCA05" w14:textId="77777777" w:rsidR="00440F60" w:rsidRPr="001613C7" w:rsidRDefault="00440F60" w:rsidP="00B263DE">
      <w:pPr>
        <w:pStyle w:val="Prrafodelista"/>
        <w:ind w:left="0"/>
        <w:rPr>
          <w:rFonts w:ascii="Palatino Linotype" w:eastAsia="Palatino Linotype" w:hAnsi="Palatino Linotype" w:cs="Palatino Linotype"/>
          <w:color w:val="000000" w:themeColor="text1"/>
          <w:sz w:val="24"/>
          <w:szCs w:val="24"/>
        </w:rPr>
      </w:pPr>
    </w:p>
    <w:p w14:paraId="190F17FB" w14:textId="77777777" w:rsidR="009B6011" w:rsidRPr="001613C7" w:rsidRDefault="009B6011" w:rsidP="00B263DE">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 xml:space="preserve">En consecuencia, el </w:t>
      </w:r>
      <w:r w:rsidRPr="001613C7">
        <w:rPr>
          <w:rFonts w:ascii="Palatino Linotype" w:eastAsia="Palatino Linotype" w:hAnsi="Palatino Linotype" w:cs="Palatino Linotype"/>
          <w:b/>
          <w:color w:val="000000" w:themeColor="text1"/>
        </w:rPr>
        <w:t xml:space="preserve">RECURRENTE, </w:t>
      </w:r>
      <w:r w:rsidRPr="001613C7">
        <w:rPr>
          <w:rFonts w:ascii="Palatino Linotype" w:eastAsia="Palatino Linotype" w:hAnsi="Palatino Linotype" w:cs="Palatino Linotype"/>
          <w:color w:val="000000" w:themeColor="text1"/>
        </w:rPr>
        <w:t xml:space="preserve">se inconformó </w:t>
      </w:r>
      <w:r w:rsidRPr="001613C7">
        <w:rPr>
          <w:rFonts w:ascii="Palatino Linotype" w:eastAsia="Palatino Linotype" w:hAnsi="Palatino Linotype" w:cs="Palatino Linotype"/>
          <w:b/>
          <w:color w:val="000000" w:themeColor="text1"/>
        </w:rPr>
        <w:t xml:space="preserve">por la </w:t>
      </w:r>
      <w:r w:rsidR="00440F60" w:rsidRPr="001613C7">
        <w:rPr>
          <w:rFonts w:ascii="Palatino Linotype" w:eastAsia="Palatino Linotype" w:hAnsi="Palatino Linotype" w:cs="Palatino Linotype"/>
          <w:b/>
          <w:color w:val="000000" w:themeColor="text1"/>
        </w:rPr>
        <w:t xml:space="preserve">omisión de remitir los </w:t>
      </w:r>
      <w:r w:rsidRPr="001613C7">
        <w:rPr>
          <w:rFonts w:ascii="Palatino Linotype" w:eastAsia="Palatino Linotype" w:hAnsi="Palatino Linotype" w:cs="Palatino Linotype"/>
          <w:b/>
          <w:color w:val="000000" w:themeColor="text1"/>
        </w:rPr>
        <w:t xml:space="preserve">documentos </w:t>
      </w:r>
      <w:r w:rsidR="003F1AB5" w:rsidRPr="001613C7">
        <w:rPr>
          <w:rFonts w:ascii="Palatino Linotype" w:eastAsia="Palatino Linotype" w:hAnsi="Palatino Linotype" w:cs="Palatino Linotype"/>
          <w:b/>
          <w:color w:val="000000" w:themeColor="text1"/>
        </w:rPr>
        <w:t xml:space="preserve">que menciona la convocatoria </w:t>
      </w:r>
      <w:r w:rsidR="00440F60" w:rsidRPr="001613C7">
        <w:rPr>
          <w:rFonts w:ascii="Palatino Linotype" w:eastAsia="Palatino Linotype" w:hAnsi="Palatino Linotype" w:cs="Palatino Linotype"/>
          <w:b/>
          <w:color w:val="000000" w:themeColor="text1"/>
        </w:rPr>
        <w:t>en versión pública</w:t>
      </w:r>
      <w:r w:rsidR="003F1AB5" w:rsidRPr="001613C7">
        <w:rPr>
          <w:rFonts w:ascii="Palatino Linotype" w:eastAsia="Palatino Linotype" w:hAnsi="Palatino Linotype" w:cs="Palatino Linotype"/>
          <w:b/>
          <w:color w:val="000000" w:themeColor="text1"/>
        </w:rPr>
        <w:t>, entregados por el Titular del Órgano interno de Control</w:t>
      </w:r>
      <w:r w:rsidRPr="001613C7">
        <w:rPr>
          <w:rFonts w:ascii="Palatino Linotype" w:eastAsia="Palatino Linotype" w:hAnsi="Palatino Linotype" w:cs="Palatino Linotype"/>
          <w:color w:val="000000" w:themeColor="text1"/>
        </w:rPr>
        <w:t xml:space="preserve"> por el </w:t>
      </w:r>
      <w:r w:rsidRPr="001613C7">
        <w:rPr>
          <w:rFonts w:ascii="Palatino Linotype" w:eastAsia="Palatino Linotype" w:hAnsi="Palatino Linotype" w:cs="Palatino Linotype"/>
          <w:b/>
          <w:color w:val="000000" w:themeColor="text1"/>
        </w:rPr>
        <w:t xml:space="preserve">SUJETO OBLIGADO. </w:t>
      </w:r>
    </w:p>
    <w:p w14:paraId="7317BCE4" w14:textId="77777777" w:rsidR="003F1AB5" w:rsidRPr="001613C7" w:rsidRDefault="003F1AB5" w:rsidP="00B263DE">
      <w:pPr>
        <w:pStyle w:val="Prrafodelista"/>
        <w:ind w:left="0"/>
        <w:rPr>
          <w:rFonts w:ascii="Palatino Linotype" w:eastAsia="Palatino Linotype" w:hAnsi="Palatino Linotype" w:cs="Palatino Linotype"/>
          <w:color w:val="000000" w:themeColor="text1"/>
          <w:sz w:val="24"/>
          <w:szCs w:val="24"/>
        </w:rPr>
      </w:pPr>
    </w:p>
    <w:p w14:paraId="70B66652" w14:textId="77777777" w:rsidR="009B6011" w:rsidRPr="001613C7" w:rsidRDefault="009B6011" w:rsidP="00B263DE">
      <w:pPr>
        <w:numPr>
          <w:ilvl w:val="0"/>
          <w:numId w:val="4"/>
        </w:numPr>
        <w:pBdr>
          <w:top w:val="nil"/>
          <w:left w:val="nil"/>
          <w:bottom w:val="nil"/>
          <w:right w:val="nil"/>
          <w:between w:val="nil"/>
        </w:pBdr>
        <w:tabs>
          <w:tab w:val="left" w:pos="426"/>
          <w:tab w:val="left" w:pos="567"/>
        </w:tabs>
        <w:spacing w:line="360" w:lineRule="auto"/>
        <w:ind w:left="0" w:firstLine="0"/>
        <w:jc w:val="both"/>
        <w:rPr>
          <w:rStyle w:val="normaltextrun"/>
          <w:rFonts w:ascii="Palatino Linotype" w:eastAsia="Palatino Linotype" w:hAnsi="Palatino Linotype" w:cs="Palatino Linotype"/>
          <w:color w:val="000000" w:themeColor="text1"/>
        </w:rPr>
      </w:pPr>
      <w:r w:rsidRPr="001613C7">
        <w:rPr>
          <w:rStyle w:val="normaltextrun"/>
          <w:rFonts w:ascii="Palatino Linotype" w:eastAsiaTheme="majorEastAsia" w:hAnsi="Palatino Linotype"/>
          <w:color w:val="000000" w:themeColor="text1"/>
          <w:shd w:val="clear" w:color="auto" w:fill="FFFFFF"/>
        </w:rPr>
        <w:t xml:space="preserve">En este sentido, resulta necesario señalar que, el </w:t>
      </w:r>
      <w:r w:rsidRPr="001613C7">
        <w:rPr>
          <w:rStyle w:val="normaltextrun"/>
          <w:rFonts w:ascii="Palatino Linotype" w:eastAsiaTheme="majorEastAsia" w:hAnsi="Palatino Linotype"/>
          <w:b/>
          <w:bCs/>
          <w:color w:val="000000" w:themeColor="text1"/>
          <w:shd w:val="clear" w:color="auto" w:fill="FFFFFF"/>
        </w:rPr>
        <w:t xml:space="preserve">RECURRENTE </w:t>
      </w:r>
      <w:r w:rsidRPr="001613C7">
        <w:rPr>
          <w:rStyle w:val="normaltextrun"/>
          <w:rFonts w:ascii="Palatino Linotype" w:eastAsiaTheme="majorEastAsia" w:hAnsi="Palatino Linotype"/>
          <w:color w:val="000000" w:themeColor="text1"/>
          <w:shd w:val="clear" w:color="auto" w:fill="FFFFFF"/>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1613C7">
        <w:rPr>
          <w:rStyle w:val="normaltextrun"/>
          <w:rFonts w:ascii="Palatino Linotype" w:eastAsiaTheme="majorEastAsia" w:hAnsi="Palatino Linotype"/>
          <w:b/>
          <w:bCs/>
          <w:color w:val="000000" w:themeColor="text1"/>
          <w:shd w:val="clear" w:color="auto" w:fill="FFFFFF"/>
        </w:rPr>
        <w:t>SUJETO OBLIGADO</w:t>
      </w:r>
      <w:r w:rsidRPr="001613C7">
        <w:rPr>
          <w:rStyle w:val="normaltextrun"/>
          <w:rFonts w:ascii="Palatino Linotype" w:eastAsiaTheme="majorEastAsia" w:hAnsi="Palatino Linotype"/>
          <w:color w:val="000000" w:themeColor="text1"/>
          <w:shd w:val="clear" w:color="auto" w:fill="FFFFFF"/>
        </w:rPr>
        <w:t xml:space="preserve"> satisface este punto de la solicitud presentada.</w:t>
      </w:r>
    </w:p>
    <w:p w14:paraId="20803C6C" w14:textId="77777777" w:rsidR="003F1AB5" w:rsidRPr="001613C7" w:rsidRDefault="003F1AB5" w:rsidP="00B263DE">
      <w:pPr>
        <w:pStyle w:val="Prrafodelista"/>
        <w:ind w:left="0"/>
        <w:rPr>
          <w:rStyle w:val="normaltextrun"/>
          <w:rFonts w:ascii="Palatino Linotype" w:eastAsia="Palatino Linotype" w:hAnsi="Palatino Linotype" w:cs="Palatino Linotype"/>
          <w:color w:val="000000" w:themeColor="text1"/>
          <w:sz w:val="24"/>
          <w:szCs w:val="24"/>
        </w:rPr>
      </w:pPr>
    </w:p>
    <w:p w14:paraId="729AAC9C" w14:textId="77777777" w:rsidR="009B6011" w:rsidRPr="001613C7" w:rsidRDefault="009B6011" w:rsidP="00B263DE">
      <w:pPr>
        <w:numPr>
          <w:ilvl w:val="0"/>
          <w:numId w:val="4"/>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1613C7">
        <w:rPr>
          <w:rStyle w:val="normaltextrun"/>
          <w:rFonts w:ascii="Palatino Linotype" w:eastAsiaTheme="majorEastAsia" w:hAnsi="Palatino Linotype"/>
          <w:color w:val="000000" w:themeColor="text1"/>
          <w:shd w:val="clear" w:color="auto" w:fill="FFFFFF"/>
          <w:lang w:val="es-ES"/>
        </w:rPr>
        <w:t xml:space="preserve">Lo </w:t>
      </w:r>
      <w:r w:rsidRPr="001613C7">
        <w:rPr>
          <w:rStyle w:val="normaltextrun"/>
          <w:rFonts w:ascii="Palatino Linotype" w:eastAsiaTheme="majorEastAsia" w:hAnsi="Palatino Linotype"/>
          <w:color w:val="000000" w:themeColor="text1"/>
          <w:shd w:val="clear" w:color="auto" w:fill="FFFFFF"/>
        </w:rPr>
        <w:t xml:space="preserve">anterior es así, debido a que cuando un Recurrente impugna la respuesta del </w:t>
      </w:r>
      <w:r w:rsidRPr="001613C7">
        <w:rPr>
          <w:rStyle w:val="normaltextrun"/>
          <w:rFonts w:ascii="Palatino Linotype" w:eastAsiaTheme="majorEastAsia" w:hAnsi="Palatino Linotype"/>
          <w:b/>
          <w:bCs/>
          <w:color w:val="000000" w:themeColor="text1"/>
          <w:shd w:val="clear" w:color="auto" w:fill="FFFFFF"/>
        </w:rPr>
        <w:t>SUJETO OBLIGADO</w:t>
      </w:r>
      <w:r w:rsidRPr="001613C7">
        <w:rPr>
          <w:rStyle w:val="normaltextrun"/>
          <w:rFonts w:ascii="Palatino Linotype" w:eastAsiaTheme="majorEastAsia" w:hAnsi="Palatino Linotype"/>
          <w:color w:val="000000" w:themeColor="text1"/>
          <w:shd w:val="clear" w:color="auto" w:fill="FFFFFF"/>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r w:rsidRPr="001613C7">
        <w:rPr>
          <w:rStyle w:val="eop"/>
          <w:rFonts w:ascii="Palatino Linotype" w:hAnsi="Palatino Linotype"/>
          <w:color w:val="000000" w:themeColor="text1"/>
          <w:shd w:val="clear" w:color="auto" w:fill="FFFFFF"/>
        </w:rPr>
        <w:t> </w:t>
      </w:r>
    </w:p>
    <w:p w14:paraId="5C5A82FB" w14:textId="77777777" w:rsidR="009B6011" w:rsidRPr="001613C7" w:rsidRDefault="009B6011" w:rsidP="00B263DE">
      <w:pPr>
        <w:pStyle w:val="Prrafodelista"/>
        <w:ind w:left="0"/>
        <w:jc w:val="both"/>
        <w:rPr>
          <w:rStyle w:val="eop"/>
          <w:rFonts w:ascii="Palatino Linotype" w:hAnsi="Palatino Linotype"/>
          <w:color w:val="000000" w:themeColor="text1"/>
          <w:sz w:val="24"/>
          <w:szCs w:val="24"/>
          <w:shd w:val="clear" w:color="auto" w:fill="FFFFFF"/>
        </w:rPr>
      </w:pPr>
      <w:r w:rsidRPr="001613C7">
        <w:rPr>
          <w:rStyle w:val="normaltextrun"/>
          <w:rFonts w:ascii="Palatino Linotype" w:eastAsiaTheme="majorEastAsia" w:hAnsi="Palatino Linotype"/>
          <w:b/>
          <w:bCs/>
          <w:i/>
          <w:iCs/>
          <w:color w:val="000000" w:themeColor="text1"/>
          <w:sz w:val="24"/>
          <w:szCs w:val="24"/>
          <w:shd w:val="clear" w:color="auto" w:fill="FFFFFF"/>
        </w:rPr>
        <w:t xml:space="preserve">“REVISIÓN EN AMPARO. LOS RESOLUTIVOS NO COMBATIDOS DEBEN DECLARARSE FIRMES. </w:t>
      </w:r>
      <w:r w:rsidRPr="001613C7">
        <w:rPr>
          <w:rStyle w:val="normaltextrun"/>
          <w:rFonts w:ascii="Palatino Linotype" w:eastAsiaTheme="majorEastAsia" w:hAnsi="Palatino Linotype"/>
          <w:i/>
          <w:iCs/>
          <w:color w:val="000000" w:themeColor="text1"/>
          <w:sz w:val="24"/>
          <w:szCs w:val="24"/>
          <w:shd w:val="clear" w:color="auto" w:fill="FFFFFF"/>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1613C7">
        <w:rPr>
          <w:rStyle w:val="eop"/>
          <w:rFonts w:ascii="Palatino Linotype" w:hAnsi="Palatino Linotype"/>
          <w:color w:val="000000" w:themeColor="text1"/>
          <w:sz w:val="24"/>
          <w:szCs w:val="24"/>
          <w:shd w:val="clear" w:color="auto" w:fill="FFFFFF"/>
        </w:rPr>
        <w:t> </w:t>
      </w:r>
    </w:p>
    <w:p w14:paraId="175FCF39" w14:textId="77777777" w:rsidR="009B6011" w:rsidRPr="001613C7" w:rsidRDefault="009B6011" w:rsidP="00B263DE">
      <w:pPr>
        <w:pStyle w:val="Prrafodelista"/>
        <w:ind w:left="0"/>
        <w:rPr>
          <w:rFonts w:ascii="Palatino Linotype" w:eastAsia="Palatino Linotype" w:hAnsi="Palatino Linotype" w:cs="Palatino Linotype"/>
          <w:color w:val="000000" w:themeColor="text1"/>
          <w:sz w:val="24"/>
          <w:szCs w:val="24"/>
        </w:rPr>
      </w:pPr>
    </w:p>
    <w:p w14:paraId="519D70BC" w14:textId="77777777" w:rsidR="009B6011" w:rsidRPr="001613C7" w:rsidRDefault="009B6011" w:rsidP="00B263DE">
      <w:pPr>
        <w:numPr>
          <w:ilvl w:val="0"/>
          <w:numId w:val="4"/>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 xml:space="preserve"> </w:t>
      </w:r>
      <w:r w:rsidRPr="001613C7">
        <w:rPr>
          <w:rStyle w:val="normaltextrun"/>
          <w:rFonts w:ascii="Palatino Linotype" w:eastAsiaTheme="majorEastAsia" w:hAnsi="Palatino Linotype"/>
          <w:color w:val="000000" w:themeColor="text1"/>
          <w:shd w:val="clear" w:color="auto" w:fill="FFFFFF"/>
          <w:lang w:val="es-ES"/>
        </w:rPr>
        <w:t xml:space="preserve">Consecuentemente, </w:t>
      </w:r>
      <w:r w:rsidRPr="001613C7">
        <w:rPr>
          <w:rStyle w:val="normaltextrun"/>
          <w:rFonts w:ascii="Palatino Linotype" w:eastAsiaTheme="majorEastAsia" w:hAnsi="Palatino Linotype"/>
          <w:color w:val="000000" w:themeColor="text1"/>
          <w:shd w:val="clear" w:color="auto" w:fill="FFFFFF"/>
        </w:rPr>
        <w:t xml:space="preserve">se reitera que la parte de la solicitud que no fue impugnada debe declararse consentida por el </w:t>
      </w:r>
      <w:r w:rsidRPr="001613C7">
        <w:rPr>
          <w:rStyle w:val="normaltextrun"/>
          <w:rFonts w:ascii="Palatino Linotype" w:eastAsiaTheme="majorEastAsia" w:hAnsi="Palatino Linotype"/>
          <w:b/>
          <w:bCs/>
          <w:color w:val="000000" w:themeColor="text1"/>
          <w:shd w:val="clear" w:color="auto" w:fill="FFFFFF"/>
        </w:rPr>
        <w:t>RECURRENTE</w:t>
      </w:r>
      <w:r w:rsidRPr="001613C7">
        <w:rPr>
          <w:rStyle w:val="normaltextrun"/>
          <w:rFonts w:ascii="Palatino Linotype" w:eastAsiaTheme="majorEastAsia" w:hAnsi="Palatino Linotype"/>
          <w:color w:val="000000" w:themeColor="text1"/>
          <w:shd w:val="clear" w:color="auto" w:fill="FFFFFF"/>
        </w:rPr>
        <w:t>, debido a que no se realizaron manifestaciones de inconformidad, por lo que no pueden producirse efectos jurídicos tendentes a revocar, confirmar o modificar el acto reclamado ya que se infiere un consentimiento del Recurrente</w:t>
      </w:r>
      <w:r w:rsidRPr="001613C7">
        <w:rPr>
          <w:rStyle w:val="normaltextrun"/>
          <w:rFonts w:ascii="Palatino Linotype" w:eastAsiaTheme="majorEastAsia" w:hAnsi="Palatino Linotype"/>
          <w:b/>
          <w:bCs/>
          <w:color w:val="000000" w:themeColor="text1"/>
          <w:shd w:val="clear" w:color="auto" w:fill="FFFFFF"/>
        </w:rPr>
        <w:t xml:space="preserve"> </w:t>
      </w:r>
      <w:r w:rsidRPr="001613C7">
        <w:rPr>
          <w:rStyle w:val="normaltextrun"/>
          <w:rFonts w:ascii="Palatino Linotype" w:eastAsiaTheme="majorEastAsia" w:hAnsi="Palatino Linotype"/>
          <w:color w:val="000000" w:themeColor="text1"/>
          <w:shd w:val="clear" w:color="auto" w:fill="FFFFFF"/>
        </w:rPr>
        <w:t>ante la falta de impugnación eficaz.</w:t>
      </w:r>
    </w:p>
    <w:p w14:paraId="1FFAAA86" w14:textId="77777777" w:rsidR="009B6011" w:rsidRPr="001613C7" w:rsidRDefault="009B6011" w:rsidP="00B263D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6E6CA26E" w14:textId="77777777" w:rsidR="009B6011" w:rsidRPr="001613C7" w:rsidRDefault="009B6011" w:rsidP="00B263DE">
      <w:pPr>
        <w:numPr>
          <w:ilvl w:val="0"/>
          <w:numId w:val="4"/>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1613C7">
        <w:rPr>
          <w:rStyle w:val="normaltextrun"/>
          <w:rFonts w:ascii="Palatino Linotype" w:eastAsiaTheme="majorEastAsia" w:hAnsi="Palatino Linotype"/>
          <w:color w:val="000000" w:themeColor="text1"/>
          <w:shd w:val="clear" w:color="auto" w:fill="FFFFFF"/>
          <w:lang w:val="es-ES"/>
        </w:rPr>
        <w:t xml:space="preserve">Sirve </w:t>
      </w:r>
      <w:r w:rsidRPr="001613C7">
        <w:rPr>
          <w:rStyle w:val="normaltextrun"/>
          <w:rFonts w:ascii="Palatino Linotype" w:eastAsiaTheme="majorEastAsia" w:hAnsi="Palatino Linotype"/>
          <w:color w:val="000000" w:themeColor="text1"/>
          <w:shd w:val="clear" w:color="auto" w:fill="FFFFFF"/>
        </w:rPr>
        <w:t>de sustento a lo anterior por analogía la tesis jurisprudencial número VI.3o.C. J/60, publicada en el Semanario Judicial de la Federación y su Gaceta bajo el número de registro 176,608 que a la letra dice:</w:t>
      </w:r>
    </w:p>
    <w:p w14:paraId="18029302" w14:textId="77777777" w:rsidR="009B6011" w:rsidRPr="001613C7" w:rsidRDefault="009B6011" w:rsidP="00B263DE">
      <w:pPr>
        <w:pStyle w:val="Prrafodelista"/>
        <w:ind w:left="0"/>
        <w:jc w:val="both"/>
        <w:rPr>
          <w:rFonts w:ascii="Palatino Linotype" w:eastAsia="Palatino Linotype" w:hAnsi="Palatino Linotype" w:cs="Palatino Linotype"/>
          <w:color w:val="000000" w:themeColor="text1"/>
          <w:sz w:val="24"/>
          <w:szCs w:val="24"/>
        </w:rPr>
      </w:pPr>
      <w:r w:rsidRPr="001613C7">
        <w:rPr>
          <w:rStyle w:val="normaltextrun"/>
          <w:rFonts w:ascii="Palatino Linotype" w:eastAsiaTheme="majorEastAsia" w:hAnsi="Palatino Linotype"/>
          <w:b/>
          <w:bCs/>
          <w:i/>
          <w:iCs/>
          <w:smallCaps/>
          <w:color w:val="000000" w:themeColor="text1"/>
          <w:sz w:val="24"/>
          <w:szCs w:val="24"/>
          <w:shd w:val="clear" w:color="auto" w:fill="FFFFFF"/>
        </w:rPr>
        <w:t xml:space="preserve">ACTOS CONSENTIDOS. SON LOS QUE NO SE IMPUGNAN MEDIANTE EL RECURSO IDÓNEO. </w:t>
      </w:r>
      <w:r w:rsidRPr="001613C7">
        <w:rPr>
          <w:rStyle w:val="normaltextrun"/>
          <w:rFonts w:ascii="Palatino Linotype" w:eastAsiaTheme="majorEastAsia" w:hAnsi="Palatino Linotype"/>
          <w:i/>
          <w:iCs/>
          <w:color w:val="000000" w:themeColor="text1"/>
          <w:sz w:val="24"/>
          <w:szCs w:val="24"/>
          <w:shd w:val="clear" w:color="auto" w:fill="FFFFFF"/>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1613C7">
        <w:rPr>
          <w:rStyle w:val="eop"/>
          <w:rFonts w:ascii="Palatino Linotype" w:hAnsi="Palatino Linotype"/>
          <w:color w:val="000000" w:themeColor="text1"/>
          <w:sz w:val="24"/>
          <w:szCs w:val="24"/>
          <w:shd w:val="clear" w:color="auto" w:fill="FFFFFF"/>
        </w:rPr>
        <w:t> </w:t>
      </w:r>
    </w:p>
    <w:p w14:paraId="35CE6FD2" w14:textId="77777777" w:rsidR="009B6011" w:rsidRPr="001613C7" w:rsidRDefault="009B6011" w:rsidP="00B263D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4BA498B1" w14:textId="77777777" w:rsidR="009B6011" w:rsidRPr="001613C7" w:rsidRDefault="009B6011" w:rsidP="00B263DE">
      <w:pPr>
        <w:numPr>
          <w:ilvl w:val="0"/>
          <w:numId w:val="4"/>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1613C7">
        <w:rPr>
          <w:rStyle w:val="normaltextrun"/>
          <w:rFonts w:ascii="Palatino Linotype" w:eastAsiaTheme="majorEastAsia" w:hAnsi="Palatino Linotype"/>
          <w:color w:val="000000" w:themeColor="text1"/>
          <w:shd w:val="clear" w:color="auto" w:fill="FFFFFF"/>
          <w:lang w:val="es-ES"/>
        </w:rPr>
        <w:t xml:space="preserve">Para </w:t>
      </w:r>
      <w:r w:rsidRPr="001613C7">
        <w:rPr>
          <w:rStyle w:val="normaltextrun"/>
          <w:rFonts w:ascii="Palatino Linotype" w:eastAsiaTheme="majorEastAsia" w:hAnsi="Palatino Linotype"/>
          <w:color w:val="000000" w:themeColor="text1"/>
          <w:shd w:val="clear" w:color="auto" w:fill="FFFFFF"/>
        </w:rPr>
        <w:t>mayor abundamiento, también resulta aplicable el criterio 01/20 emitido por el Instituto Nacional de Transparencia, Acceso a la Información Pública y Protección de Datos Personales, que a la letra estipula lo siguiente:</w:t>
      </w:r>
      <w:r w:rsidRPr="001613C7">
        <w:rPr>
          <w:rStyle w:val="eop"/>
          <w:rFonts w:ascii="Palatino Linotype" w:hAnsi="Palatino Linotype"/>
          <w:color w:val="000000" w:themeColor="text1"/>
          <w:shd w:val="clear" w:color="auto" w:fill="FFFFFF"/>
        </w:rPr>
        <w:t> </w:t>
      </w:r>
    </w:p>
    <w:p w14:paraId="1EF9E6F0" w14:textId="77777777" w:rsidR="009B6011" w:rsidRPr="001613C7" w:rsidRDefault="009B6011" w:rsidP="00B263DE">
      <w:pPr>
        <w:pBdr>
          <w:top w:val="nil"/>
          <w:left w:val="nil"/>
          <w:bottom w:val="nil"/>
          <w:right w:val="nil"/>
          <w:between w:val="nil"/>
        </w:pBdr>
        <w:tabs>
          <w:tab w:val="left" w:pos="142"/>
          <w:tab w:val="left" w:pos="426"/>
          <w:tab w:val="left" w:pos="567"/>
        </w:tabs>
        <w:jc w:val="both"/>
        <w:rPr>
          <w:rFonts w:ascii="Palatino Linotype" w:eastAsia="Palatino Linotype" w:hAnsi="Palatino Linotype" w:cs="Palatino Linotype"/>
          <w:color w:val="000000" w:themeColor="text1"/>
        </w:rPr>
      </w:pPr>
      <w:r w:rsidRPr="001613C7">
        <w:rPr>
          <w:rStyle w:val="normaltextrun"/>
          <w:rFonts w:ascii="Palatino Linotype" w:eastAsiaTheme="majorEastAsia" w:hAnsi="Palatino Linotype"/>
          <w:b/>
          <w:bCs/>
          <w:i/>
          <w:iCs/>
          <w:color w:val="000000" w:themeColor="text1"/>
          <w:shd w:val="clear" w:color="auto" w:fill="FFFFFF"/>
        </w:rPr>
        <w:t>Actos consentidos tácitamente. Improcedencia de su análisis.</w:t>
      </w:r>
      <w:r w:rsidRPr="001613C7">
        <w:rPr>
          <w:rStyle w:val="normaltextrun"/>
          <w:rFonts w:ascii="Palatino Linotype" w:eastAsiaTheme="majorEastAsia" w:hAnsi="Palatino Linotype"/>
          <w:i/>
          <w:iCs/>
          <w:color w:val="000000" w:themeColor="text1"/>
          <w:shd w:val="clear" w:color="auto" w:fill="FFFFFF"/>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1613C7">
        <w:rPr>
          <w:rStyle w:val="eop"/>
          <w:rFonts w:ascii="Palatino Linotype" w:hAnsi="Palatino Linotype"/>
          <w:color w:val="000000" w:themeColor="text1"/>
          <w:shd w:val="clear" w:color="auto" w:fill="FFFFFF"/>
        </w:rPr>
        <w:t> </w:t>
      </w:r>
    </w:p>
    <w:p w14:paraId="741D3B95" w14:textId="77777777" w:rsidR="009B6011" w:rsidRPr="001613C7" w:rsidRDefault="009B6011" w:rsidP="00B263D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083BE63" w14:textId="77777777" w:rsidR="007A54D1" w:rsidRPr="001613C7" w:rsidRDefault="00202878" w:rsidP="00B263DE">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En este sentido se inserta el siguiente cuadro de análisis:</w:t>
      </w:r>
    </w:p>
    <w:p w14:paraId="792BAE28" w14:textId="77777777" w:rsidR="007A54D1" w:rsidRPr="001613C7" w:rsidRDefault="007A54D1" w:rsidP="00B263DE">
      <w:pPr>
        <w:spacing w:line="360" w:lineRule="auto"/>
        <w:jc w:val="both"/>
        <w:rPr>
          <w:rFonts w:ascii="Palatino Linotype" w:eastAsia="Palatino Linotype" w:hAnsi="Palatino Linotype" w:cs="Palatino Linotype"/>
          <w:b/>
          <w:color w:val="000000" w:themeColor="text1"/>
        </w:rPr>
      </w:pPr>
    </w:p>
    <w:tbl>
      <w:tblPr>
        <w:tblStyle w:val="a7"/>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260"/>
        <w:gridCol w:w="1985"/>
        <w:gridCol w:w="2126"/>
      </w:tblGrid>
      <w:tr w:rsidR="00B263DE" w:rsidRPr="001613C7" w14:paraId="2BA1A400" w14:textId="77777777" w:rsidTr="00CF1852">
        <w:tc>
          <w:tcPr>
            <w:tcW w:w="2122" w:type="dxa"/>
            <w:shd w:val="clear" w:color="auto" w:fill="D9D9D9"/>
          </w:tcPr>
          <w:p w14:paraId="1BC53EB4"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lastRenderedPageBreak/>
              <w:t xml:space="preserve">Información Solicitada </w:t>
            </w:r>
          </w:p>
        </w:tc>
        <w:tc>
          <w:tcPr>
            <w:tcW w:w="3260" w:type="dxa"/>
            <w:shd w:val="clear" w:color="auto" w:fill="D9D9D9"/>
          </w:tcPr>
          <w:p w14:paraId="790330C4"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 xml:space="preserve">Respuesta </w:t>
            </w:r>
          </w:p>
        </w:tc>
        <w:tc>
          <w:tcPr>
            <w:tcW w:w="1985" w:type="dxa"/>
            <w:shd w:val="clear" w:color="auto" w:fill="D9D9D9"/>
          </w:tcPr>
          <w:p w14:paraId="0A72C3F2"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 xml:space="preserve">Informe Justificado </w:t>
            </w:r>
          </w:p>
        </w:tc>
        <w:tc>
          <w:tcPr>
            <w:tcW w:w="2126" w:type="dxa"/>
            <w:shd w:val="clear" w:color="auto" w:fill="D9D9D9"/>
          </w:tcPr>
          <w:p w14:paraId="6FD3CE63"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Comentario</w:t>
            </w:r>
          </w:p>
        </w:tc>
      </w:tr>
      <w:tr w:rsidR="00B263DE" w:rsidRPr="001613C7" w14:paraId="5893205D" w14:textId="77777777" w:rsidTr="00CF1852">
        <w:tc>
          <w:tcPr>
            <w:tcW w:w="2122" w:type="dxa"/>
          </w:tcPr>
          <w:p w14:paraId="731D6D89" w14:textId="77777777" w:rsidR="007A54D1" w:rsidRPr="001613C7" w:rsidRDefault="00202878" w:rsidP="00B263DE">
            <w:pPr>
              <w:numPr>
                <w:ilvl w:val="0"/>
                <w:numId w:val="9"/>
              </w:numPr>
              <w:ind w:left="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Convocatoria para la selección de Contralor Interno</w:t>
            </w:r>
          </w:p>
        </w:tc>
        <w:tc>
          <w:tcPr>
            <w:tcW w:w="3260" w:type="dxa"/>
          </w:tcPr>
          <w:p w14:paraId="4B00234B" w14:textId="1C461F00"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 xml:space="preserve">remitió la liga electrónica </w:t>
            </w:r>
            <w:hyperlink r:id="rId9" w:anchor="/">
              <w:r w:rsidRPr="001613C7">
                <w:rPr>
                  <w:rFonts w:ascii="Palatino Linotype" w:eastAsia="Palatino Linotype" w:hAnsi="Palatino Linotype" w:cs="Palatino Linotype"/>
                  <w:color w:val="000000" w:themeColor="text1"/>
                  <w:u w:val="single"/>
                </w:rPr>
                <w:t>https://ipomex.org.mx/ipomex/#/</w:t>
              </w:r>
            </w:hyperlink>
            <w:r w:rsidRPr="001613C7">
              <w:rPr>
                <w:rFonts w:ascii="Palatino Linotype" w:eastAsia="Palatino Linotype" w:hAnsi="Palatino Linotype" w:cs="Palatino Linotype"/>
                <w:color w:val="000000" w:themeColor="text1"/>
              </w:rPr>
              <w:t xml:space="preserve">; misma que dirige al portal de IPOMEX, proporcionando las indicaciones para obtener lo requerido, por lo que se </w:t>
            </w:r>
            <w:r w:rsidR="00B263DE" w:rsidRPr="001613C7">
              <w:rPr>
                <w:rFonts w:ascii="Palatino Linotype" w:eastAsia="Palatino Linotype" w:hAnsi="Palatino Linotype" w:cs="Palatino Linotype"/>
                <w:color w:val="000000" w:themeColor="text1"/>
              </w:rPr>
              <w:t>procedió</w:t>
            </w:r>
            <w:r w:rsidRPr="001613C7">
              <w:rPr>
                <w:rFonts w:ascii="Palatino Linotype" w:eastAsia="Palatino Linotype" w:hAnsi="Palatino Linotype" w:cs="Palatino Linotype"/>
                <w:color w:val="000000" w:themeColor="text1"/>
              </w:rPr>
              <w:t xml:space="preserve"> a realizar la consulta obteniendo la Convocatoria tal como se muestra con la captura de pantalla:</w:t>
            </w:r>
          </w:p>
          <w:p w14:paraId="5F56DE45"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noProof/>
                <w:color w:val="000000" w:themeColor="text1"/>
              </w:rPr>
              <w:drawing>
                <wp:inline distT="0" distB="0" distL="0" distR="0" wp14:anchorId="724FFF2E" wp14:editId="01FD799B">
                  <wp:extent cx="1924050" cy="269494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924050" cy="2694940"/>
                          </a:xfrm>
                          <a:prstGeom prst="rect">
                            <a:avLst/>
                          </a:prstGeom>
                          <a:ln/>
                        </pic:spPr>
                      </pic:pic>
                    </a:graphicData>
                  </a:graphic>
                </wp:inline>
              </w:drawing>
            </w:r>
          </w:p>
          <w:p w14:paraId="2299D7BB" w14:textId="77777777" w:rsidR="007A54D1" w:rsidRPr="001613C7" w:rsidRDefault="007A54D1" w:rsidP="00B263DE">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985" w:type="dxa"/>
          </w:tcPr>
          <w:p w14:paraId="02F5F289"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No realizó manifestaciones</w:t>
            </w:r>
          </w:p>
        </w:tc>
        <w:tc>
          <w:tcPr>
            <w:tcW w:w="2126" w:type="dxa"/>
          </w:tcPr>
          <w:p w14:paraId="30661DD4"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Colma</w:t>
            </w:r>
          </w:p>
        </w:tc>
      </w:tr>
      <w:tr w:rsidR="00B263DE" w:rsidRPr="001613C7" w14:paraId="52E3FA6C" w14:textId="77777777" w:rsidTr="00CF1852">
        <w:tc>
          <w:tcPr>
            <w:tcW w:w="2122" w:type="dxa"/>
          </w:tcPr>
          <w:p w14:paraId="1F4D722B" w14:textId="77777777" w:rsidR="007A54D1" w:rsidRPr="001613C7" w:rsidRDefault="00202878" w:rsidP="00B263DE">
            <w:pPr>
              <w:numPr>
                <w:ilvl w:val="0"/>
                <w:numId w:val="9"/>
              </w:numPr>
              <w:ind w:left="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Acta donde fue aprobado el Titular del Órgano Interno de Control</w:t>
            </w:r>
          </w:p>
        </w:tc>
        <w:tc>
          <w:tcPr>
            <w:tcW w:w="3260" w:type="dxa"/>
          </w:tcPr>
          <w:p w14:paraId="7921A20D"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 xml:space="preserve">remitió la liga electrónica </w:t>
            </w:r>
            <w:hyperlink r:id="rId11" w:anchor="/">
              <w:r w:rsidRPr="001613C7">
                <w:rPr>
                  <w:rFonts w:ascii="Palatino Linotype" w:eastAsia="Palatino Linotype" w:hAnsi="Palatino Linotype" w:cs="Palatino Linotype"/>
                  <w:color w:val="000000" w:themeColor="text1"/>
                  <w:u w:val="single"/>
                </w:rPr>
                <w:t>https://ipomex.org.mx/ipomex/#/</w:t>
              </w:r>
            </w:hyperlink>
            <w:r w:rsidRPr="001613C7">
              <w:rPr>
                <w:rFonts w:ascii="Palatino Linotype" w:eastAsia="Palatino Linotype" w:hAnsi="Palatino Linotype" w:cs="Palatino Linotype"/>
                <w:color w:val="000000" w:themeColor="text1"/>
              </w:rPr>
              <w:t xml:space="preserve">; misma que dirige al portal de IPOMEX, proporcionando las </w:t>
            </w:r>
            <w:r w:rsidRPr="001613C7">
              <w:rPr>
                <w:rFonts w:ascii="Palatino Linotype" w:eastAsia="Palatino Linotype" w:hAnsi="Palatino Linotype" w:cs="Palatino Linotype"/>
                <w:color w:val="000000" w:themeColor="text1"/>
              </w:rPr>
              <w:lastRenderedPageBreak/>
              <w:t>indicaciones para obtener lo requerido, por lo que se procedió a realizar la consulta obteniendo el Acta de la cuarta Sesión Ordinaria de fecha 22 de enero de 2025, mediante el cual se aprueba la propuesta para ocupar el cargo como titular del Órgano Interno de Control, tal y como lo refieren en el orden del día:</w:t>
            </w:r>
          </w:p>
          <w:p w14:paraId="1A52C309"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noProof/>
                <w:color w:val="000000" w:themeColor="text1"/>
              </w:rPr>
              <w:drawing>
                <wp:inline distT="0" distB="0" distL="0" distR="0" wp14:anchorId="742EE661" wp14:editId="4649047C">
                  <wp:extent cx="1924050" cy="22479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924050" cy="2247900"/>
                          </a:xfrm>
                          <a:prstGeom prst="rect">
                            <a:avLst/>
                          </a:prstGeom>
                          <a:ln/>
                        </pic:spPr>
                      </pic:pic>
                    </a:graphicData>
                  </a:graphic>
                </wp:inline>
              </w:drawing>
            </w:r>
          </w:p>
          <w:p w14:paraId="741102EA" w14:textId="77777777" w:rsidR="007A54D1" w:rsidRPr="001613C7" w:rsidRDefault="007A54D1" w:rsidP="00B263DE">
            <w:pPr>
              <w:pBdr>
                <w:top w:val="nil"/>
                <w:left w:val="nil"/>
                <w:bottom w:val="nil"/>
                <w:right w:val="nil"/>
                <w:between w:val="nil"/>
              </w:pBdr>
              <w:jc w:val="both"/>
              <w:rPr>
                <w:rFonts w:ascii="Palatino Linotype" w:eastAsia="Palatino Linotype" w:hAnsi="Palatino Linotype" w:cs="Palatino Linotype"/>
                <w:b/>
                <w:color w:val="000000" w:themeColor="text1"/>
              </w:rPr>
            </w:pPr>
          </w:p>
        </w:tc>
        <w:tc>
          <w:tcPr>
            <w:tcW w:w="1985" w:type="dxa"/>
          </w:tcPr>
          <w:p w14:paraId="4BA9B242"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No realizó manifestaciones</w:t>
            </w:r>
          </w:p>
        </w:tc>
        <w:tc>
          <w:tcPr>
            <w:tcW w:w="2126" w:type="dxa"/>
          </w:tcPr>
          <w:p w14:paraId="48287381"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Colma </w:t>
            </w:r>
          </w:p>
        </w:tc>
      </w:tr>
      <w:tr w:rsidR="007A54D1" w:rsidRPr="001613C7" w14:paraId="085913C1" w14:textId="77777777" w:rsidTr="00CF1852">
        <w:tc>
          <w:tcPr>
            <w:tcW w:w="2122" w:type="dxa"/>
          </w:tcPr>
          <w:p w14:paraId="0F0AE3EB" w14:textId="77777777" w:rsidR="007A54D1" w:rsidRPr="001613C7" w:rsidRDefault="00202878" w:rsidP="00B263DE">
            <w:pPr>
              <w:numPr>
                <w:ilvl w:val="0"/>
                <w:numId w:val="9"/>
              </w:numPr>
              <w:ind w:left="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Documentos completos y en versión pública, entregados para ser seleccionada como titular del Órgano Interno de Control</w:t>
            </w:r>
          </w:p>
        </w:tc>
        <w:tc>
          <w:tcPr>
            <w:tcW w:w="3260" w:type="dxa"/>
          </w:tcPr>
          <w:p w14:paraId="2FD66A51"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 xml:space="preserve">informa que estos documentos contienen datos personales confidenciales, por lo que su entrega se encuentra restringida. </w:t>
            </w:r>
          </w:p>
        </w:tc>
        <w:tc>
          <w:tcPr>
            <w:tcW w:w="1985" w:type="dxa"/>
          </w:tcPr>
          <w:p w14:paraId="4FB964E4"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No realizó manifestaciones</w:t>
            </w:r>
          </w:p>
        </w:tc>
        <w:tc>
          <w:tcPr>
            <w:tcW w:w="2126" w:type="dxa"/>
          </w:tcPr>
          <w:p w14:paraId="166052E7"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No colma</w:t>
            </w:r>
          </w:p>
        </w:tc>
      </w:tr>
    </w:tbl>
    <w:p w14:paraId="5C57908E"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6516F54"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color w:val="000000" w:themeColor="text1"/>
        </w:rPr>
        <w:lastRenderedPageBreak/>
        <w:t xml:space="preserve">De lo expuesto en el cuadro descriptivo, se advierte que se atendió los puntos marcados con los números 1 y 2, toda vez el </w:t>
      </w:r>
      <w:r w:rsidRPr="001613C7">
        <w:rPr>
          <w:rFonts w:ascii="Palatino Linotype" w:eastAsia="Palatino Linotype" w:hAnsi="Palatino Linotype" w:cs="Palatino Linotype"/>
          <w:b/>
          <w:color w:val="000000" w:themeColor="text1"/>
        </w:rPr>
        <w:t>SUJETO OBLIGADO</w:t>
      </w:r>
      <w:r w:rsidRPr="001613C7">
        <w:rPr>
          <w:rFonts w:ascii="Palatino Linotype" w:eastAsia="Palatino Linotype" w:hAnsi="Palatino Linotype" w:cs="Palatino Linotype"/>
          <w:color w:val="000000" w:themeColor="text1"/>
        </w:rPr>
        <w:t xml:space="preserve">, de la liga de acceso proporcionada nos dirige al portal de IPOMEX, en donde siguiendo las indicaciones proporcionados, nos permite tener acceso a los documentos solicitados, como los son la Convocatoria y el Acta donde fue aprobado el Titular del Órgano Interno de Control, por lo que el presente estudio versara únicamente en </w:t>
      </w:r>
      <w:r w:rsidRPr="001613C7">
        <w:rPr>
          <w:rFonts w:ascii="Palatino Linotype" w:eastAsia="Palatino Linotype" w:hAnsi="Palatino Linotype" w:cs="Palatino Linotype"/>
          <w:b/>
          <w:color w:val="000000" w:themeColor="text1"/>
        </w:rPr>
        <w:t>los documentos entregados por la actual titular del Órgano Interno de Control, a efecto de poder participar en la terna para la selección del titular del Órgano Interno de Control.</w:t>
      </w:r>
    </w:p>
    <w:p w14:paraId="1D28B7E5"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E237F85"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color w:val="000000" w:themeColor="text1"/>
        </w:rPr>
        <w:t xml:space="preserve">Resulta necesario referir que, 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 xml:space="preserve">asume de manera expresa que genera, posee y administra lo solicitado, tan es así que refiere  que dicha documentación contienen datos personales confidenciales, por lo que su entrega se encuentra restringida. </w:t>
      </w:r>
    </w:p>
    <w:p w14:paraId="72DFD50C"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0FFD355C"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color w:val="000000" w:themeColor="text1"/>
        </w:rPr>
        <w:t xml:space="preserve">Aclarado lo anterior, un segundo aspecto que resulta importante establecer, es que debido a que el mismo </w:t>
      </w:r>
      <w:r w:rsidRPr="001613C7">
        <w:rPr>
          <w:rFonts w:ascii="Palatino Linotype" w:eastAsia="Palatino Linotype" w:hAnsi="Palatino Linotype" w:cs="Palatino Linotype"/>
          <w:b/>
          <w:color w:val="000000" w:themeColor="text1"/>
        </w:rPr>
        <w:t>SUJETO OBLIGADO</w:t>
      </w:r>
      <w:r w:rsidRPr="001613C7">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 solicitud, pues restringir la información, este reconoce contar con la misma.</w:t>
      </w:r>
    </w:p>
    <w:p w14:paraId="7FF4B19B"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94E876F"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Resulta necesario referir que la Convocatoria emitida por el Ayuntamiento de Cocotitlán para designar a la Persona Titular del Órgano Interno de Control Municipal, establece como documentación a entregar lo siguiente:</w:t>
      </w:r>
    </w:p>
    <w:p w14:paraId="04AE9E8B" w14:textId="77777777" w:rsidR="007A54D1" w:rsidRPr="001613C7" w:rsidRDefault="00202878" w:rsidP="00B263DE">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IDENTIFICACIÓN OFICIAL VIGENTE </w:t>
      </w:r>
    </w:p>
    <w:p w14:paraId="3A04FF95" w14:textId="77777777" w:rsidR="007A54D1" w:rsidRPr="001613C7" w:rsidRDefault="00202878" w:rsidP="00B263DE">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COMPROBANTE DE DOMICILIO NO MAYOR A TRES MESES DE ANTIGÜEDAD DE SU EXPEDICIÓN</w:t>
      </w:r>
    </w:p>
    <w:p w14:paraId="6CCDBCBC" w14:textId="77777777" w:rsidR="007A54D1" w:rsidRPr="001613C7" w:rsidRDefault="00202878" w:rsidP="00B263DE">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ACTA DE NACIMIENTO</w:t>
      </w:r>
    </w:p>
    <w:p w14:paraId="2BCE6EAF" w14:textId="77777777" w:rsidR="007A54D1" w:rsidRPr="001613C7" w:rsidRDefault="00202878" w:rsidP="00B263DE">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lastRenderedPageBreak/>
        <w:t>CONSTANCIA DE NO INHABILITACIÓN PARA DESEMPEÑAR EL CARGO, EMPLEO O COMISIÓN PÚBLICA, EMITIDA POR LA OFICIALÍA MAYOR</w:t>
      </w:r>
    </w:p>
    <w:p w14:paraId="2979091D" w14:textId="77777777" w:rsidR="007A54D1" w:rsidRPr="001613C7" w:rsidRDefault="00202878" w:rsidP="00B263DE">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TÍTULO PROFESIONAL DE LICENCIATURA EN DERECHO O ÁREAS ECONÓMICAS, ADMINISTRATIVAS, CONTABLES O CARRERA A FIN, CON EXPERIENCIA MÍNIMA DE UN AÑO</w:t>
      </w:r>
    </w:p>
    <w:p w14:paraId="235F79B3" w14:textId="77777777" w:rsidR="007A54D1" w:rsidRPr="001613C7" w:rsidRDefault="00202878" w:rsidP="00B263DE">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CERTIFICACIÓN DE COMPETENCIA LABORAL EN LA MATERIA DE CONTRALORÍA MUNICIPAL O EN SU CASO ESCRITO LIBRE MEDIANTE EL CUAL SE MANIFIESTE EN CASO DE SER SELECCIONADA O SELECCIONADO, ACREDITARÁ ESTE REQUISITO DENTRO DE LOS SEIS MESES SIGUIENTES A LA DESIGNACIÓN DE TITULAR DEL ÓRGANO INTERNO DE CONTROL MUNICIPAL, </w:t>
      </w:r>
    </w:p>
    <w:p w14:paraId="20CC8B8A" w14:textId="77777777" w:rsidR="007A54D1" w:rsidRPr="001613C7" w:rsidRDefault="00202878" w:rsidP="00B263DE">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CONSTANCIA QUE DEMUESTRE NO ESTAR INSCRITO EN EL REGISTRO DE DEUDORES ALIMENTARIOS MOROSOS  EN EL ESTADO</w:t>
      </w:r>
    </w:p>
    <w:p w14:paraId="6211F9DC" w14:textId="77777777" w:rsidR="007A54D1" w:rsidRPr="001613C7" w:rsidRDefault="00202878" w:rsidP="00B263DE">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FICHA CURRICULAR ACTUALIZADA CON FOTOGRAFÍA; EN EL QUE SE INCLUYA CORREO ELECTRÓNICO PARA RECIBIR NOTIFICACIONES Y NÚMERO TELEFÓNICO;  QUE TENGA COMO ANEXO LA DOCUMENTACIÓN SOPORTE DE TODOS LOS DOCUMENTOS QUE JUSTIFIQUEN SUS CONTENIDO Y LA EXPERIENCIA EN LA MATERIA; DICHOS DOCUMENTOS DEBERÁN SER LEGIBLES Y NO TENER TACHADURAS, ENMENDADURAS O ANOTACIONES QUE NO FORMEN PARTE DE SU CONTENIDO; DEBIDAMENTE FIRMADAS EN CADA UNA DE SUS HOJAS</w:t>
      </w:r>
    </w:p>
    <w:p w14:paraId="66AB46C2" w14:textId="77777777" w:rsidR="007A54D1" w:rsidRPr="001613C7" w:rsidRDefault="00202878" w:rsidP="00B263DE">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CERTIFICADO DE NO ANTECEDENTES PENALES, EMITIDO POR AUTORIDAD COMPETENTE PARA TAL EFECTO </w:t>
      </w:r>
    </w:p>
    <w:p w14:paraId="53C67883" w14:textId="77777777" w:rsidR="007A54D1" w:rsidRPr="001613C7" w:rsidRDefault="00202878" w:rsidP="00B263DE">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ESCRITO LIBRE FIRMADO POR EL QUE SE HAGA CONSTAR LA SIGUIENTE LEYENDA “HE LEÍDO Y ACEPTO LAS BASES, REQUISITOS  Y PROCEDIMIENTOS DE LA CONVOCATORIA PARA FORMAR PARTE DE LA TERNA PARA SER PROPUESTO ANTE EL AYUNTAMIENTO PARA SER TITULAR DEL ÓRGANO INTERNO DE CONTROL DE LA ADMINISTRACIÓN PÚBLICA MUNICIPAL DE COCOTITLÁN, ESTADO DE MÉXICO”</w:t>
      </w:r>
    </w:p>
    <w:p w14:paraId="000A12FC" w14:textId="77777777" w:rsidR="007A54D1"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4EC8BC50" w14:textId="77777777" w:rsidR="00CF1852" w:rsidRPr="001613C7" w:rsidRDefault="00CF1852" w:rsidP="00B263DE">
      <w:pPr>
        <w:pBdr>
          <w:top w:val="nil"/>
          <w:left w:val="nil"/>
          <w:bottom w:val="nil"/>
          <w:right w:val="nil"/>
          <w:between w:val="nil"/>
        </w:pBdr>
        <w:rPr>
          <w:rFonts w:ascii="Palatino Linotype" w:eastAsia="Palatino Linotype" w:hAnsi="Palatino Linotype" w:cs="Palatino Linotype"/>
          <w:color w:val="000000" w:themeColor="text1"/>
        </w:rPr>
      </w:pPr>
    </w:p>
    <w:p w14:paraId="1D86F569" w14:textId="77777777" w:rsidR="007A54D1"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Bajo ese contexto, los documentos que solicita el Particular; esto es, verificar si actualizan la causal de clasificación establecida en el artículo 143, fracción I, de la Ley de Transparencia y Acceso a la Información Pública del Estado de México y Municipios.</w:t>
      </w:r>
    </w:p>
    <w:p w14:paraId="05ED2A9F" w14:textId="77777777" w:rsidR="00CF1852" w:rsidRPr="001613C7" w:rsidRDefault="00CF1852" w:rsidP="00CF185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D8188E6" w14:textId="77777777" w:rsidR="007A54D1" w:rsidRPr="001613C7" w:rsidRDefault="00202878" w:rsidP="00B263DE">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lastRenderedPageBreak/>
        <w:t>Identificación Oficial</w:t>
      </w:r>
    </w:p>
    <w:p w14:paraId="4D6DB92B"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056589C1"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3627081"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De manera particular el artículo 156, de la Ley General de Instituciones y Procedimientos Electorales dispone que la credencial para votar deberá contener, cuando menos, los siguientes datos:</w:t>
      </w:r>
    </w:p>
    <w:p w14:paraId="3FBDC70C" w14:textId="77777777" w:rsidR="007A54D1" w:rsidRPr="001613C7" w:rsidRDefault="00202878" w:rsidP="00B263DE">
      <w:pPr>
        <w:pBdr>
          <w:top w:val="nil"/>
          <w:left w:val="nil"/>
          <w:bottom w:val="nil"/>
          <w:right w:val="nil"/>
          <w:between w:val="nil"/>
        </w:pBdr>
        <w:tabs>
          <w:tab w:val="left" w:pos="3828"/>
        </w:tabs>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a) </w:t>
      </w:r>
      <w:r w:rsidRPr="001613C7">
        <w:rPr>
          <w:rFonts w:ascii="Palatino Linotype" w:eastAsia="Palatino Linotype" w:hAnsi="Palatino Linotype" w:cs="Palatino Linotype"/>
          <w:i/>
          <w:color w:val="000000" w:themeColor="text1"/>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6E89FAC9"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b) </w:t>
      </w:r>
      <w:r w:rsidRPr="001613C7">
        <w:rPr>
          <w:rFonts w:ascii="Palatino Linotype" w:eastAsia="Palatino Linotype" w:hAnsi="Palatino Linotype" w:cs="Palatino Linotype"/>
          <w:i/>
          <w:color w:val="000000" w:themeColor="text1"/>
        </w:rPr>
        <w:t xml:space="preserve">Sección electoral en donde deberá votar el ciudadano. En el caso de los ciudadanos residentes en el extranjero no será necesario incluir este requisito; </w:t>
      </w:r>
    </w:p>
    <w:p w14:paraId="3E66F2A5"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c) </w:t>
      </w:r>
      <w:r w:rsidRPr="001613C7">
        <w:rPr>
          <w:rFonts w:ascii="Palatino Linotype" w:eastAsia="Palatino Linotype" w:hAnsi="Palatino Linotype" w:cs="Palatino Linotype"/>
          <w:i/>
          <w:color w:val="000000" w:themeColor="text1"/>
        </w:rPr>
        <w:t xml:space="preserve">Apellido paterno, apellido materno y nombre completo; </w:t>
      </w:r>
    </w:p>
    <w:p w14:paraId="0E778713"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d) </w:t>
      </w:r>
      <w:r w:rsidRPr="001613C7">
        <w:rPr>
          <w:rFonts w:ascii="Palatino Linotype" w:eastAsia="Palatino Linotype" w:hAnsi="Palatino Linotype" w:cs="Palatino Linotype"/>
          <w:i/>
          <w:color w:val="000000" w:themeColor="text1"/>
        </w:rPr>
        <w:t xml:space="preserve">Domicilio; </w:t>
      </w:r>
    </w:p>
    <w:p w14:paraId="1A85A34B"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e) </w:t>
      </w:r>
      <w:r w:rsidRPr="001613C7">
        <w:rPr>
          <w:rFonts w:ascii="Palatino Linotype" w:eastAsia="Palatino Linotype" w:hAnsi="Palatino Linotype" w:cs="Palatino Linotype"/>
          <w:i/>
          <w:color w:val="000000" w:themeColor="text1"/>
        </w:rPr>
        <w:t xml:space="preserve">Sexo; </w:t>
      </w:r>
    </w:p>
    <w:p w14:paraId="13D6415A"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f) </w:t>
      </w:r>
      <w:r w:rsidRPr="001613C7">
        <w:rPr>
          <w:rFonts w:ascii="Palatino Linotype" w:eastAsia="Palatino Linotype" w:hAnsi="Palatino Linotype" w:cs="Palatino Linotype"/>
          <w:i/>
          <w:color w:val="000000" w:themeColor="text1"/>
        </w:rPr>
        <w:t>Edad y año de registro;</w:t>
      </w:r>
    </w:p>
    <w:p w14:paraId="1D95C9A7"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g) </w:t>
      </w:r>
      <w:r w:rsidRPr="001613C7">
        <w:rPr>
          <w:rFonts w:ascii="Palatino Linotype" w:eastAsia="Palatino Linotype" w:hAnsi="Palatino Linotype" w:cs="Palatino Linotype"/>
          <w:i/>
          <w:color w:val="000000" w:themeColor="text1"/>
        </w:rPr>
        <w:t xml:space="preserve">Firma, huella digital y fotografía del elector; </w:t>
      </w:r>
    </w:p>
    <w:p w14:paraId="1665C8BD"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h) </w:t>
      </w:r>
      <w:r w:rsidRPr="001613C7">
        <w:rPr>
          <w:rFonts w:ascii="Palatino Linotype" w:eastAsia="Palatino Linotype" w:hAnsi="Palatino Linotype" w:cs="Palatino Linotype"/>
          <w:i/>
          <w:color w:val="000000" w:themeColor="text1"/>
        </w:rPr>
        <w:t xml:space="preserve">Clave de registro, y </w:t>
      </w:r>
    </w:p>
    <w:p w14:paraId="59D2AF8F"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lastRenderedPageBreak/>
        <w:t xml:space="preserve">i) </w:t>
      </w:r>
      <w:r w:rsidRPr="001613C7">
        <w:rPr>
          <w:rFonts w:ascii="Palatino Linotype" w:eastAsia="Palatino Linotype" w:hAnsi="Palatino Linotype" w:cs="Palatino Linotype"/>
          <w:i/>
          <w:color w:val="000000" w:themeColor="text1"/>
        </w:rPr>
        <w:t xml:space="preserve">Clave Única del Registro de Población. </w:t>
      </w:r>
    </w:p>
    <w:p w14:paraId="02A5E3EF" w14:textId="77777777" w:rsidR="007A54D1" w:rsidRPr="001613C7" w:rsidRDefault="007A54D1" w:rsidP="00B263DE">
      <w:p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p>
    <w:p w14:paraId="3125F947"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2. </w:t>
      </w:r>
      <w:r w:rsidRPr="001613C7">
        <w:rPr>
          <w:rFonts w:ascii="Palatino Linotype" w:eastAsia="Palatino Linotype" w:hAnsi="Palatino Linotype" w:cs="Palatino Linotype"/>
          <w:i/>
          <w:color w:val="000000" w:themeColor="text1"/>
        </w:rPr>
        <w:t xml:space="preserve">Además tendrá: </w:t>
      </w:r>
    </w:p>
    <w:p w14:paraId="18D8EE24"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a) </w:t>
      </w:r>
      <w:r w:rsidRPr="001613C7">
        <w:rPr>
          <w:rFonts w:ascii="Palatino Linotype" w:eastAsia="Palatino Linotype" w:hAnsi="Palatino Linotype" w:cs="Palatino Linotype"/>
          <w:i/>
          <w:color w:val="000000" w:themeColor="text1"/>
        </w:rPr>
        <w:t xml:space="preserve">Espacios necesarios para marcar año y elección de que se trate; </w:t>
      </w:r>
    </w:p>
    <w:p w14:paraId="5534A149"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b) </w:t>
      </w:r>
      <w:r w:rsidRPr="001613C7">
        <w:rPr>
          <w:rFonts w:ascii="Palatino Linotype" w:eastAsia="Palatino Linotype" w:hAnsi="Palatino Linotype" w:cs="Palatino Linotype"/>
          <w:i/>
          <w:color w:val="000000" w:themeColor="text1"/>
        </w:rPr>
        <w:t xml:space="preserve">Firma impresa del Secretario Ejecutivo del Instituto; </w:t>
      </w:r>
    </w:p>
    <w:p w14:paraId="5F1C4EED"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c) </w:t>
      </w:r>
      <w:r w:rsidRPr="001613C7">
        <w:rPr>
          <w:rFonts w:ascii="Palatino Linotype" w:eastAsia="Palatino Linotype" w:hAnsi="Palatino Linotype" w:cs="Palatino Linotype"/>
          <w:i/>
          <w:color w:val="000000" w:themeColor="text1"/>
        </w:rPr>
        <w:t xml:space="preserve">Año de emisión; </w:t>
      </w:r>
    </w:p>
    <w:p w14:paraId="5C0CB908"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d) </w:t>
      </w:r>
      <w:r w:rsidRPr="001613C7">
        <w:rPr>
          <w:rFonts w:ascii="Palatino Linotype" w:eastAsia="Palatino Linotype" w:hAnsi="Palatino Linotype" w:cs="Palatino Linotype"/>
          <w:i/>
          <w:color w:val="000000" w:themeColor="text1"/>
        </w:rPr>
        <w:t xml:space="preserve">Año en el que expira su vigencia, y </w:t>
      </w:r>
    </w:p>
    <w:p w14:paraId="6F234710" w14:textId="77777777" w:rsidR="007A54D1" w:rsidRPr="001613C7" w:rsidRDefault="00202878" w:rsidP="00B263DE">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e) </w:t>
      </w:r>
      <w:r w:rsidRPr="001613C7">
        <w:rPr>
          <w:rFonts w:ascii="Palatino Linotype" w:eastAsia="Palatino Linotype" w:hAnsi="Palatino Linotype" w:cs="Palatino Linotype"/>
          <w:i/>
          <w:color w:val="000000" w:themeColor="text1"/>
        </w:rPr>
        <w:t>En el caso de la que se expida al ciudadano residente en el extranjero, la leyenda “Para Votar desde el Extranjero”.</w:t>
      </w:r>
    </w:p>
    <w:p w14:paraId="376A24E1" w14:textId="77777777" w:rsidR="007A54D1" w:rsidRPr="001613C7" w:rsidRDefault="007A54D1" w:rsidP="00B263D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7E158D26"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1BD4DA9A"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FD2F9B8"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14CC63C"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w:t>
      </w:r>
      <w:r w:rsidRPr="001613C7">
        <w:rPr>
          <w:rFonts w:ascii="Palatino Linotype" w:eastAsia="Palatino Linotype" w:hAnsi="Palatino Linotype" w:cs="Palatino Linotype"/>
          <w:b/>
          <w:color w:val="000000" w:themeColor="text1"/>
        </w:rPr>
        <w:t>se considera que la credencial de elector, es confidencial y actualiza la causal de clasificación en su totalidad</w:t>
      </w:r>
      <w:r w:rsidRPr="001613C7">
        <w:rPr>
          <w:rFonts w:ascii="Palatino Linotype" w:eastAsia="Palatino Linotype" w:hAnsi="Palatino Linotype" w:cs="Palatino Linotype"/>
          <w:color w:val="000000" w:themeColor="text1"/>
        </w:rPr>
        <w:t>, establecida en el artículo 143, fracción I, de la Ley de Transparencia y Acceso a la Información Pública del Estado de México y Municipios.</w:t>
      </w:r>
    </w:p>
    <w:p w14:paraId="695DBB98"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BF2A137" w14:textId="77777777" w:rsidR="007A54D1" w:rsidRPr="001613C7" w:rsidRDefault="00202878" w:rsidP="00CF1852">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Comprobante de domicilio</w:t>
      </w:r>
    </w:p>
    <w:p w14:paraId="361FA382" w14:textId="77777777" w:rsidR="007A54D1" w:rsidRPr="001613C7" w:rsidRDefault="00202878" w:rsidP="00B263DE">
      <w:pPr>
        <w:numPr>
          <w:ilvl w:val="0"/>
          <w:numId w:val="4"/>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 es el lugar donde residen habitualmente, el lugar del centro principal de sus negocios, donde residan o el lugar donde se encuentren. 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6D0749C" w14:textId="77777777" w:rsidR="007A54D1" w:rsidRPr="001613C7" w:rsidRDefault="00202878" w:rsidP="00B263DE">
      <w:pPr>
        <w:numPr>
          <w:ilvl w:val="0"/>
          <w:numId w:val="4"/>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 xml:space="preserve">Por lo que es necesario referir que el comprobante de domicilio,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 </w:t>
      </w:r>
    </w:p>
    <w:p w14:paraId="36168254" w14:textId="77777777" w:rsidR="007A54D1" w:rsidRPr="001613C7" w:rsidRDefault="00202878" w:rsidP="00B263DE">
      <w:pPr>
        <w:numPr>
          <w:ilvl w:val="0"/>
          <w:numId w:val="4"/>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Por lo tanto, </w:t>
      </w:r>
      <w:r w:rsidRPr="001613C7">
        <w:rPr>
          <w:rFonts w:ascii="Palatino Linotype" w:eastAsia="Palatino Linotype" w:hAnsi="Palatino Linotype" w:cs="Palatino Linotype"/>
          <w:b/>
          <w:color w:val="000000" w:themeColor="text1"/>
        </w:rPr>
        <w:t>se actualiza la clasificación comprobante de domicilio en su totalidad</w:t>
      </w:r>
      <w:r w:rsidRPr="001613C7">
        <w:rPr>
          <w:rFonts w:ascii="Palatino Linotype" w:eastAsia="Palatino Linotype" w:hAnsi="Palatino Linotype" w:cs="Palatino Linotype"/>
          <w:color w:val="000000" w:themeColor="text1"/>
        </w:rPr>
        <w:t>, de conformidad con la fracción I, del artículo 143 de la Ley de Transparencia y Acceso a la Información Pública del Estado de México y Municipios.</w:t>
      </w:r>
    </w:p>
    <w:p w14:paraId="18929B86"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4B651056" w14:textId="77777777" w:rsidR="007A54D1" w:rsidRPr="001613C7" w:rsidRDefault="00202878" w:rsidP="00CF1852">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 xml:space="preserve">Acta de Nacimiento </w:t>
      </w:r>
    </w:p>
    <w:p w14:paraId="7F3096F8"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Ahora bien, de acuerdo con el Formato Único del Acta de Nacimiento publicado por la Secretaría de Gobernación en el enlace electrónico </w:t>
      </w:r>
      <w:hyperlink r:id="rId13">
        <w:r w:rsidRPr="001613C7">
          <w:rPr>
            <w:rFonts w:ascii="Palatino Linotype" w:eastAsia="Palatino Linotype" w:hAnsi="Palatino Linotype" w:cs="Palatino Linotype"/>
            <w:color w:val="000000" w:themeColor="text1"/>
            <w:u w:val="single"/>
          </w:rPr>
          <w:t>http://www.diputados.gob.mx/documentos/N_Acta_Nacimiento.pdf</w:t>
        </w:r>
      </w:hyperlink>
      <w:r w:rsidRPr="001613C7">
        <w:rPr>
          <w:rFonts w:ascii="Palatino Linotype" w:eastAsia="Palatino Linotype" w:hAnsi="Palatino Linotype" w:cs="Palatino Linotype"/>
          <w:color w:val="000000" w:themeColor="text1"/>
        </w:rPr>
        <w:t xml:space="preserve">, se advierte que el Acta de Nacimiento se componte de quince elementos siendo los siguientes: </w:t>
      </w:r>
    </w:p>
    <w:p w14:paraId="13156D15"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a)</w:t>
      </w:r>
      <w:r w:rsidRPr="001613C7">
        <w:rPr>
          <w:rFonts w:ascii="Palatino Linotype" w:eastAsia="Palatino Linotype" w:hAnsi="Palatino Linotype" w:cs="Palatino Linotype"/>
          <w:color w:val="000000" w:themeColor="text1"/>
        </w:rPr>
        <w:tab/>
        <w:t>Folio de Impresión.</w:t>
      </w:r>
    </w:p>
    <w:p w14:paraId="38067F85"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b)</w:t>
      </w:r>
      <w:r w:rsidRPr="001613C7">
        <w:rPr>
          <w:rFonts w:ascii="Palatino Linotype" w:eastAsia="Palatino Linotype" w:hAnsi="Palatino Linotype" w:cs="Palatino Linotype"/>
          <w:color w:val="000000" w:themeColor="text1"/>
        </w:rPr>
        <w:tab/>
        <w:t>Denominación del Documento.</w:t>
      </w:r>
    </w:p>
    <w:p w14:paraId="6C56D054"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c)</w:t>
      </w:r>
      <w:r w:rsidRPr="001613C7">
        <w:rPr>
          <w:rFonts w:ascii="Palatino Linotype" w:eastAsia="Palatino Linotype" w:hAnsi="Palatino Linotype" w:cs="Palatino Linotype"/>
          <w:color w:val="000000" w:themeColor="text1"/>
        </w:rPr>
        <w:tab/>
        <w:t xml:space="preserve">Identificador Electrónico. </w:t>
      </w:r>
    </w:p>
    <w:p w14:paraId="59831D80"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d)</w:t>
      </w:r>
      <w:r w:rsidRPr="001613C7">
        <w:rPr>
          <w:rFonts w:ascii="Palatino Linotype" w:eastAsia="Palatino Linotype" w:hAnsi="Palatino Linotype" w:cs="Palatino Linotype"/>
          <w:color w:val="000000" w:themeColor="text1"/>
        </w:rPr>
        <w:tab/>
        <w:t xml:space="preserve">Elementos del Registro. </w:t>
      </w:r>
    </w:p>
    <w:p w14:paraId="160FA26D"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e)</w:t>
      </w:r>
      <w:r w:rsidRPr="001613C7">
        <w:rPr>
          <w:rFonts w:ascii="Palatino Linotype" w:eastAsia="Palatino Linotype" w:hAnsi="Palatino Linotype" w:cs="Palatino Linotype"/>
          <w:color w:val="000000" w:themeColor="text1"/>
        </w:rPr>
        <w:tab/>
        <w:t xml:space="preserve">Datos de la Persona Registrada. </w:t>
      </w:r>
    </w:p>
    <w:p w14:paraId="70D6EACA"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f)</w:t>
      </w:r>
      <w:r w:rsidRPr="001613C7">
        <w:rPr>
          <w:rFonts w:ascii="Palatino Linotype" w:eastAsia="Palatino Linotype" w:hAnsi="Palatino Linotype" w:cs="Palatino Linotype"/>
          <w:color w:val="000000" w:themeColor="text1"/>
        </w:rPr>
        <w:tab/>
        <w:t xml:space="preserve">Datos de Filiación de la Persona Registrada. </w:t>
      </w:r>
    </w:p>
    <w:p w14:paraId="7FFA3440"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g)</w:t>
      </w:r>
      <w:r w:rsidRPr="001613C7">
        <w:rPr>
          <w:rFonts w:ascii="Palatino Linotype" w:eastAsia="Palatino Linotype" w:hAnsi="Palatino Linotype" w:cs="Palatino Linotype"/>
          <w:color w:val="000000" w:themeColor="text1"/>
        </w:rPr>
        <w:tab/>
        <w:t xml:space="preserve">Anotaciones Marginales. </w:t>
      </w:r>
    </w:p>
    <w:p w14:paraId="3CB3789B"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h)</w:t>
      </w:r>
      <w:r w:rsidRPr="001613C7">
        <w:rPr>
          <w:rFonts w:ascii="Palatino Linotype" w:eastAsia="Palatino Linotype" w:hAnsi="Palatino Linotype" w:cs="Palatino Linotype"/>
          <w:color w:val="000000" w:themeColor="text1"/>
        </w:rPr>
        <w:tab/>
        <w:t xml:space="preserve">Certificación. </w:t>
      </w:r>
    </w:p>
    <w:p w14:paraId="4C26A7CD"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i)</w:t>
      </w:r>
      <w:r w:rsidRPr="001613C7">
        <w:rPr>
          <w:rFonts w:ascii="Palatino Linotype" w:eastAsia="Palatino Linotype" w:hAnsi="Palatino Linotype" w:cs="Palatino Linotype"/>
          <w:color w:val="000000" w:themeColor="text1"/>
        </w:rPr>
        <w:tab/>
        <w:t xml:space="preserve">Código Bidimensional QR que contiene información encriptada del acta. </w:t>
      </w:r>
    </w:p>
    <w:p w14:paraId="020046FB"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j)</w:t>
      </w:r>
      <w:r w:rsidRPr="001613C7">
        <w:rPr>
          <w:rFonts w:ascii="Palatino Linotype" w:eastAsia="Palatino Linotype" w:hAnsi="Palatino Linotype" w:cs="Palatino Linotype"/>
          <w:color w:val="000000" w:themeColor="text1"/>
        </w:rPr>
        <w:tab/>
        <w:t xml:space="preserve">Leyenda “Soy México” </w:t>
      </w:r>
    </w:p>
    <w:p w14:paraId="5FAFC70D"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k)</w:t>
      </w:r>
      <w:r w:rsidRPr="001613C7">
        <w:rPr>
          <w:rFonts w:ascii="Palatino Linotype" w:eastAsia="Palatino Linotype" w:hAnsi="Palatino Linotype" w:cs="Palatino Linotype"/>
          <w:color w:val="000000" w:themeColor="text1"/>
        </w:rPr>
        <w:tab/>
        <w:t xml:space="preserve">Firma Electrónica Avanzada. </w:t>
      </w:r>
    </w:p>
    <w:p w14:paraId="75741C95"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l)</w:t>
      </w:r>
      <w:r w:rsidRPr="001613C7">
        <w:rPr>
          <w:rFonts w:ascii="Palatino Linotype" w:eastAsia="Palatino Linotype" w:hAnsi="Palatino Linotype" w:cs="Palatino Linotype"/>
          <w:color w:val="000000" w:themeColor="text1"/>
        </w:rPr>
        <w:tab/>
        <w:t xml:space="preserve">Firma y datos de la autoridad emisora. </w:t>
      </w:r>
    </w:p>
    <w:p w14:paraId="02796F54"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m)</w:t>
      </w:r>
      <w:r w:rsidRPr="001613C7">
        <w:rPr>
          <w:rFonts w:ascii="Palatino Linotype" w:eastAsia="Palatino Linotype" w:hAnsi="Palatino Linotype" w:cs="Palatino Linotype"/>
          <w:color w:val="000000" w:themeColor="text1"/>
        </w:rPr>
        <w:tab/>
        <w:t xml:space="preserve">Código QR. </w:t>
      </w:r>
    </w:p>
    <w:p w14:paraId="07B08BE9"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n)</w:t>
      </w:r>
      <w:r w:rsidRPr="001613C7">
        <w:rPr>
          <w:rFonts w:ascii="Palatino Linotype" w:eastAsia="Palatino Linotype" w:hAnsi="Palatino Linotype" w:cs="Palatino Linotype"/>
          <w:color w:val="000000" w:themeColor="text1"/>
        </w:rPr>
        <w:tab/>
        <w:t>Código de Verificación.</w:t>
      </w:r>
    </w:p>
    <w:p w14:paraId="1AF42B70"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o)</w:t>
      </w:r>
      <w:r w:rsidRPr="001613C7">
        <w:rPr>
          <w:rFonts w:ascii="Palatino Linotype" w:eastAsia="Palatino Linotype" w:hAnsi="Palatino Linotype" w:cs="Palatino Linotype"/>
          <w:color w:val="000000" w:themeColor="text1"/>
        </w:rPr>
        <w:tab/>
        <w:t xml:space="preserve">Leyenda de instrucciones para la verificación del documento. </w:t>
      </w:r>
    </w:p>
    <w:p w14:paraId="24331E3A"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81B6AA7" w14:textId="77777777" w:rsidR="007A54D1"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17360DCB" w14:textId="77777777" w:rsidR="00CF1852" w:rsidRPr="001613C7" w:rsidRDefault="00CF1852" w:rsidP="00CF185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ED7671E"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w:t>
      </w:r>
      <w:r w:rsidRPr="001613C7">
        <w:rPr>
          <w:rFonts w:ascii="Palatino Linotype" w:eastAsia="Palatino Linotype" w:hAnsi="Palatino Linotype" w:cs="Palatino Linotype"/>
          <w:color w:val="000000" w:themeColor="text1"/>
        </w:rPr>
        <w:lastRenderedPageBreak/>
        <w:t>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189BAEFC"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2794BF28"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613C7">
        <w:rPr>
          <w:rFonts w:ascii="Palatino Linotype" w:eastAsia="Palatino Linotype" w:hAnsi="Palatino Linotype" w:cs="Palatino Linotype"/>
          <w:color w:val="000000" w:themeColor="text1"/>
        </w:rPr>
        <w:t xml:space="preserve">De esta manera, </w:t>
      </w:r>
      <w:r w:rsidRPr="001613C7">
        <w:rPr>
          <w:rFonts w:ascii="Palatino Linotype" w:eastAsia="Palatino Linotype" w:hAnsi="Palatino Linotype" w:cs="Palatino Linotype"/>
          <w:b/>
          <w:color w:val="000000" w:themeColor="text1"/>
        </w:rPr>
        <w:t xml:space="preserve">se trata de un documento de naturaleza confidencial </w:t>
      </w:r>
      <w:r w:rsidRPr="001613C7">
        <w:rPr>
          <w:rFonts w:ascii="Palatino Linotype" w:eastAsia="Palatino Linotype" w:hAnsi="Palatino Linotype" w:cs="Palatino Linotype"/>
          <w:color w:val="000000" w:themeColor="text1"/>
        </w:rPr>
        <w:t>que tiene que ver únicamente con la vida privada de las personas</w:t>
      </w:r>
      <w:r w:rsidRPr="001613C7">
        <w:rPr>
          <w:rFonts w:ascii="Palatino Linotype" w:eastAsia="Palatino Linotype" w:hAnsi="Palatino Linotype" w:cs="Palatino Linotype"/>
          <w:b/>
          <w:color w:val="000000" w:themeColor="text1"/>
        </w:rPr>
        <w:t>, motivo por el cual se considera que actualiza la causal de clasificación en su totalidad e</w:t>
      </w:r>
      <w:r w:rsidRPr="001613C7">
        <w:rPr>
          <w:rFonts w:ascii="Palatino Linotype" w:eastAsia="Palatino Linotype" w:hAnsi="Palatino Linotype" w:cs="Palatino Linotype"/>
          <w:color w:val="000000" w:themeColor="text1"/>
        </w:rPr>
        <w:t>stablecida en el artículo 143, fracción I, de la Ley de Transparencia y Acceso a la Información Pública del Estado de México y Municipios.</w:t>
      </w:r>
    </w:p>
    <w:p w14:paraId="1076318F" w14:textId="77777777" w:rsidR="007A54D1" w:rsidRPr="001613C7" w:rsidRDefault="007A54D1" w:rsidP="00B263DE">
      <w:pPr>
        <w:pBdr>
          <w:top w:val="nil"/>
          <w:left w:val="nil"/>
          <w:bottom w:val="nil"/>
          <w:right w:val="nil"/>
          <w:between w:val="nil"/>
        </w:pBdr>
        <w:rPr>
          <w:rFonts w:ascii="Palatino Linotype" w:hAnsi="Palatino Linotype"/>
          <w:color w:val="000000" w:themeColor="text1"/>
        </w:rPr>
      </w:pPr>
    </w:p>
    <w:p w14:paraId="2157EE21" w14:textId="77777777" w:rsidR="007A54D1" w:rsidRPr="001613C7" w:rsidRDefault="00202878" w:rsidP="00B263DE">
      <w:pPr>
        <w:numPr>
          <w:ilvl w:val="0"/>
          <w:numId w:val="10"/>
        </w:numPr>
        <w:pBdr>
          <w:top w:val="nil"/>
          <w:left w:val="nil"/>
          <w:bottom w:val="nil"/>
          <w:right w:val="nil"/>
          <w:between w:val="nil"/>
        </w:pBdr>
        <w:ind w:left="0"/>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b/>
          <w:color w:val="000000" w:themeColor="text1"/>
        </w:rPr>
        <w:t>Constancia de no Inhabilitación para desempeñar el cargo, empleo o comisión pública</w:t>
      </w:r>
    </w:p>
    <w:p w14:paraId="3A1E91E5" w14:textId="77777777" w:rsidR="007A54D1" w:rsidRPr="001613C7" w:rsidRDefault="00202878" w:rsidP="00B263DE">
      <w:pPr>
        <w:numPr>
          <w:ilvl w:val="0"/>
          <w:numId w:val="4"/>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w:t>
      </w:r>
    </w:p>
    <w:p w14:paraId="41CFCAEB" w14:textId="77777777" w:rsidR="007A54D1" w:rsidRPr="001613C7" w:rsidRDefault="00202878" w:rsidP="00B263DE">
      <w:pPr>
        <w:numPr>
          <w:ilvl w:val="0"/>
          <w:numId w:val="4"/>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Es el documento en el cual se informa si las personas físicas cuentan con alguna sanción o inhabilitación para ocupar un empleo, cargo o comisión de carácter público. </w:t>
      </w:r>
    </w:p>
    <w:p w14:paraId="5BA87335" w14:textId="77777777" w:rsidR="007A54D1" w:rsidRPr="001613C7" w:rsidRDefault="00202878" w:rsidP="00B263DE">
      <w:pPr>
        <w:numPr>
          <w:ilvl w:val="0"/>
          <w:numId w:val="4"/>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Por lo anterior, toda vez que este documento es generado en ejercicio de funciones del Sujeto Obligado, es de naturaleza pública, sin embargo, no pasa desapercibido mencionar que puede contener datos que actualizan la causal prevista en la fracción I del </w:t>
      </w:r>
      <w:r w:rsidRPr="001613C7">
        <w:rPr>
          <w:rFonts w:ascii="Palatino Linotype" w:eastAsia="Palatino Linotype" w:hAnsi="Palatino Linotype" w:cs="Palatino Linotype"/>
          <w:color w:val="000000" w:themeColor="text1"/>
        </w:rPr>
        <w:lastRenderedPageBreak/>
        <w:t xml:space="preserve">artículo 143 de la Ley de Transparencia del Estado de México y Municipios, por lo tanto, </w:t>
      </w:r>
      <w:r w:rsidRPr="001613C7">
        <w:rPr>
          <w:rFonts w:ascii="Palatino Linotype" w:eastAsia="Palatino Linotype" w:hAnsi="Palatino Linotype" w:cs="Palatino Linotype"/>
          <w:b/>
          <w:color w:val="000000" w:themeColor="text1"/>
        </w:rPr>
        <w:t>deberá ser proporcionado en versión pública</w:t>
      </w:r>
      <w:r w:rsidRPr="001613C7">
        <w:rPr>
          <w:rFonts w:ascii="Palatino Linotype" w:eastAsia="Palatino Linotype" w:hAnsi="Palatino Linotype" w:cs="Palatino Linotype"/>
          <w:color w:val="000000" w:themeColor="text1"/>
        </w:rPr>
        <w:t>.</w:t>
      </w:r>
    </w:p>
    <w:p w14:paraId="6858B049" w14:textId="77777777" w:rsidR="007A54D1" w:rsidRPr="001613C7" w:rsidRDefault="00202878" w:rsidP="00CF1852">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Título Profesional</w:t>
      </w:r>
    </w:p>
    <w:p w14:paraId="37FBABA8"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Ahora bien, relativo a los comprobantes de estudios solicitados, resulta necesario señalar que tanto el </w:t>
      </w:r>
      <w:r w:rsidRPr="001613C7">
        <w:rPr>
          <w:rFonts w:ascii="Palatino Linotype" w:eastAsia="Palatino Linotype" w:hAnsi="Palatino Linotype" w:cs="Palatino Linotype"/>
          <w:b/>
          <w:i/>
          <w:color w:val="000000" w:themeColor="text1"/>
        </w:rPr>
        <w:t xml:space="preserve">Título </w:t>
      </w:r>
      <w:r w:rsidRPr="001613C7">
        <w:rPr>
          <w:rFonts w:ascii="Palatino Linotype" w:eastAsia="Palatino Linotype" w:hAnsi="Palatino Linotype" w:cs="Palatino Linotype"/>
          <w:b/>
          <w:color w:val="000000" w:themeColor="text1"/>
        </w:rPr>
        <w:t xml:space="preserve">como la </w:t>
      </w:r>
      <w:r w:rsidRPr="001613C7">
        <w:rPr>
          <w:rFonts w:ascii="Palatino Linotype" w:eastAsia="Palatino Linotype" w:hAnsi="Palatino Linotype" w:cs="Palatino Linotype"/>
          <w:b/>
          <w:i/>
          <w:color w:val="000000" w:themeColor="text1"/>
        </w:rPr>
        <w:t>Cédula Profesional</w:t>
      </w:r>
      <w:r w:rsidRPr="001613C7">
        <w:rPr>
          <w:rFonts w:ascii="Palatino Linotype" w:eastAsia="Palatino Linotype" w:hAnsi="Palatino Linotype" w:cs="Palatino Linotype"/>
          <w:b/>
          <w:color w:val="000000" w:themeColor="text1"/>
        </w:rPr>
        <w:t>,</w:t>
      </w:r>
      <w:r w:rsidRPr="001613C7">
        <w:rPr>
          <w:rFonts w:ascii="Palatino Linotype" w:eastAsia="Palatino Linotype" w:hAnsi="Palatino Linotype" w:cs="Palatino Linotype"/>
          <w:color w:val="000000" w:themeColor="text1"/>
        </w:rPr>
        <w:t xml:space="preserve"> </w:t>
      </w:r>
      <w:r w:rsidRPr="001613C7">
        <w:rPr>
          <w:rFonts w:ascii="Palatino Linotype" w:eastAsia="Palatino Linotype" w:hAnsi="Palatino Linotype" w:cs="Palatino Linotype"/>
          <w:b/>
          <w:color w:val="000000" w:themeColor="text1"/>
        </w:rPr>
        <w:t>son expresiones documentales homólogas con validez legal</w:t>
      </w:r>
      <w:r w:rsidRPr="001613C7">
        <w:rPr>
          <w:rFonts w:ascii="Palatino Linotype" w:eastAsia="Palatino Linotype" w:hAnsi="Palatino Linotype" w:cs="Palatino Linotype"/>
          <w:color w:val="000000" w:themeColor="text1"/>
        </w:rPr>
        <w:t xml:space="preserve">, para certificar o demostrar que efectivamente una persona está calificado para ejercer la profesión para la cual se ha preparado; y, en lo particular </w:t>
      </w:r>
      <w:r w:rsidRPr="001613C7">
        <w:rPr>
          <w:rFonts w:ascii="Palatino Linotype" w:eastAsia="Palatino Linotype" w:hAnsi="Palatino Linotype" w:cs="Palatino Linotype"/>
          <w:b/>
          <w:color w:val="000000" w:themeColor="text1"/>
        </w:rPr>
        <w:t>la cédula acredita que se ha recibido un título profesional,</w:t>
      </w:r>
      <w:r w:rsidRPr="001613C7">
        <w:rPr>
          <w:rFonts w:ascii="Palatino Linotype" w:eastAsia="Palatino Linotype" w:hAnsi="Palatino Linotype" w:cs="Palatino Linotype"/>
          <w:color w:val="000000" w:themeColor="text1"/>
        </w:rPr>
        <w:t xml:space="preserve"> conforme a lo referido en la página oficial de la Secretaría de Educación Pública (consultada en la liga </w:t>
      </w:r>
      <w:hyperlink r:id="rId14">
        <w:r w:rsidRPr="001613C7">
          <w:rPr>
            <w:rFonts w:ascii="Palatino Linotype" w:eastAsia="Palatino Linotype" w:hAnsi="Palatino Linotype" w:cs="Palatino Linotype"/>
            <w:color w:val="000000" w:themeColor="text1"/>
            <w:u w:val="single"/>
          </w:rPr>
          <w:t>http://consultatucedula.mx/</w:t>
        </w:r>
      </w:hyperlink>
      <w:r w:rsidRPr="001613C7">
        <w:rPr>
          <w:rFonts w:ascii="Palatino Linotype" w:eastAsia="Palatino Linotype" w:hAnsi="Palatino Linotype" w:cs="Palatino Linotype"/>
          <w:color w:val="000000" w:themeColor="text1"/>
        </w:rPr>
        <w:t>).</w:t>
      </w:r>
    </w:p>
    <w:p w14:paraId="4CF517C9"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719E45FE"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En ese orden de ideas, debe tenerse presente que la naturaleza del </w:t>
      </w:r>
      <w:r w:rsidRPr="001613C7">
        <w:rPr>
          <w:rFonts w:ascii="Palatino Linotype" w:eastAsia="Palatino Linotype" w:hAnsi="Palatino Linotype" w:cs="Palatino Linotype"/>
          <w:b/>
          <w:i/>
          <w:color w:val="000000" w:themeColor="text1"/>
        </w:rPr>
        <w:t>título y/o</w:t>
      </w:r>
      <w:r w:rsidRPr="001613C7">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b/>
          <w:i/>
          <w:color w:val="000000" w:themeColor="text1"/>
        </w:rPr>
        <w:t>cédula profesional</w:t>
      </w:r>
      <w:r w:rsidRPr="001613C7">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color w:val="000000" w:themeColor="text1"/>
        </w:rPr>
        <w:t>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5FF02884"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1B4F4AEA"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Así, los documentos que dan cuenta de la preparación académica sirven como medios de identificación, para que a su titular lo relacionen con el nivel de estudios con que cuenta, tales como el </w:t>
      </w:r>
      <w:r w:rsidRPr="001613C7">
        <w:rPr>
          <w:rFonts w:ascii="Palatino Linotype" w:eastAsia="Palatino Linotype" w:hAnsi="Palatino Linotype" w:cs="Palatino Linotype"/>
          <w:b/>
          <w:i/>
          <w:color w:val="000000" w:themeColor="text1"/>
        </w:rPr>
        <w:t>título y/o cédula profesional</w:t>
      </w:r>
      <w:r w:rsidRPr="001613C7">
        <w:rPr>
          <w:rFonts w:ascii="Palatino Linotype" w:eastAsia="Palatino Linotype" w:hAnsi="Palatino Linotype" w:cs="Palatino Linotype"/>
          <w:color w:val="000000" w:themeColor="text1"/>
        </w:rPr>
        <w:t>, independientemente de que estos sean o no medios de identificación oficiales.</w:t>
      </w:r>
    </w:p>
    <w:p w14:paraId="43DF0FEF"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 xml:space="preserve">Expuesto lo anterior, se concluye que 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 xml:space="preserve">deberá hacer entrega del </w:t>
      </w:r>
      <w:r w:rsidRPr="001613C7">
        <w:rPr>
          <w:rFonts w:ascii="Palatino Linotype" w:eastAsia="Palatino Linotype" w:hAnsi="Palatino Linotype" w:cs="Palatino Linotype"/>
          <w:b/>
          <w:color w:val="000000" w:themeColor="text1"/>
        </w:rPr>
        <w:t>Título Profesional</w:t>
      </w:r>
      <w:r w:rsidRPr="001613C7">
        <w:rPr>
          <w:rFonts w:ascii="Palatino Linotype" w:eastAsia="Palatino Linotype" w:hAnsi="Palatino Linotype" w:cs="Palatino Linotype"/>
          <w:color w:val="000000" w:themeColor="text1"/>
        </w:rPr>
        <w:t>, en versión pública, d</w:t>
      </w:r>
      <w:r w:rsidRPr="001613C7">
        <w:rPr>
          <w:rFonts w:ascii="Palatino Linotype" w:eastAsia="Palatino Linotype" w:hAnsi="Palatino Linotype" w:cs="Palatino Linotype"/>
          <w:b/>
          <w:color w:val="000000" w:themeColor="text1"/>
        </w:rPr>
        <w:t>el personal descrito en la solitud de información al diecisiete de julio de dos mil veinticuatro.</w:t>
      </w:r>
    </w:p>
    <w:p w14:paraId="5F731E30"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E59F386" w14:textId="77777777" w:rsidR="007A54D1" w:rsidRPr="001613C7" w:rsidRDefault="00202878" w:rsidP="00CF1852">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Certificación de Competencia Laboral</w:t>
      </w:r>
    </w:p>
    <w:p w14:paraId="24CDD158"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Al respecto es de mencionar que, de acuerdo con el Consejo Nacional de Normalización y Certificación de Competencias, el </w:t>
      </w:r>
      <w:r w:rsidRPr="001613C7">
        <w:rPr>
          <w:rFonts w:ascii="Palatino Linotype" w:eastAsia="Palatino Linotype" w:hAnsi="Palatino Linotype" w:cs="Palatino Linotype"/>
          <w:i/>
          <w:color w:val="000000" w:themeColor="text1"/>
        </w:rPr>
        <w:t>Certificado de Competencia</w:t>
      </w:r>
      <w:r w:rsidRPr="001613C7">
        <w:rPr>
          <w:rFonts w:ascii="Palatino Linotype" w:eastAsia="Palatino Linotype" w:hAnsi="Palatino Linotype" w:cs="Palatino Linotype"/>
          <w:color w:val="000000" w:themeColor="text1"/>
        </w:rPr>
        <w:t xml:space="preserve"> es un documento oficial donde se acredita a una persona como competente de acuerdo con lo establecido en un Estándar de Competencia, es decir, este documento asegura que una persona cuenta con un dominio respecto a una materia específica. </w:t>
      </w:r>
    </w:p>
    <w:p w14:paraId="06E4D013"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30F17BC"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En el ámbito municipal, se tiene que de conformidad con el artículo 32 de la Ley Orgánica Municipal del Estado de México, para ocupar ciertas titularidades dentro de la administración pública municipal, es necesario contar con una serie de requisitos, entre los cuales son los siguientes: </w:t>
      </w:r>
    </w:p>
    <w:p w14:paraId="50F6CCD0"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Artículo 32. </w:t>
      </w:r>
      <w:r w:rsidRPr="001613C7">
        <w:rPr>
          <w:rFonts w:ascii="Palatino Linotype" w:eastAsia="Palatino Linotype" w:hAnsi="Palatino Linotype" w:cs="Palatino Linotype"/>
          <w:i/>
          <w:color w:val="000000" w:themeColor="text1"/>
        </w:rPr>
        <w:t>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271C24ED" w14:textId="77777777" w:rsidR="007A54D1" w:rsidRPr="001613C7" w:rsidRDefault="007A54D1" w:rsidP="00B263DE">
      <w:pPr>
        <w:pBdr>
          <w:top w:val="nil"/>
          <w:left w:val="nil"/>
          <w:bottom w:val="nil"/>
          <w:right w:val="nil"/>
          <w:between w:val="nil"/>
        </w:pBdr>
        <w:jc w:val="both"/>
        <w:rPr>
          <w:rFonts w:ascii="Palatino Linotype" w:eastAsia="Palatino Linotype" w:hAnsi="Palatino Linotype" w:cs="Palatino Linotype"/>
          <w:i/>
          <w:color w:val="000000" w:themeColor="text1"/>
        </w:rPr>
      </w:pPr>
    </w:p>
    <w:p w14:paraId="7DC15802"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I.</w:t>
      </w:r>
      <w:r w:rsidRPr="001613C7">
        <w:rPr>
          <w:rFonts w:ascii="Palatino Linotype" w:eastAsia="Palatino Linotype" w:hAnsi="Palatino Linotype" w:cs="Palatino Linotype"/>
          <w:i/>
          <w:color w:val="000000" w:themeColor="text1"/>
        </w:rPr>
        <w:t xml:space="preserve"> Ser persona ciudadana del Estado, en pleno uso de sus derechos;</w:t>
      </w:r>
    </w:p>
    <w:p w14:paraId="7D5A429A"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II.</w:t>
      </w:r>
      <w:r w:rsidRPr="001613C7">
        <w:rPr>
          <w:rFonts w:ascii="Palatino Linotype" w:eastAsia="Palatino Linotype" w:hAnsi="Palatino Linotype" w:cs="Palatino Linotype"/>
          <w:i/>
          <w:color w:val="000000" w:themeColor="text1"/>
        </w:rPr>
        <w:t xml:space="preserve"> No estar inhabilitada o inhabilitado para desempeñar cargo, empleo, o comisión pública;</w:t>
      </w:r>
    </w:p>
    <w:p w14:paraId="0ABA1425"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III.</w:t>
      </w:r>
      <w:r w:rsidRPr="001613C7">
        <w:rPr>
          <w:rFonts w:ascii="Palatino Linotype" w:eastAsia="Palatino Linotype" w:hAnsi="Palatino Linotype" w:cs="Palatino Linotype"/>
          <w:i/>
          <w:color w:val="000000" w:themeColor="text1"/>
        </w:rPr>
        <w:t xml:space="preserve"> Contar con título profesional o acreditar experiencia mínima de un año en la materia, ante la o el Presidente o el Ayuntamiento, cuando sea el caso, para el desempeño de los cargos que así lo requieran;</w:t>
      </w:r>
    </w:p>
    <w:p w14:paraId="1FA38F35"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lastRenderedPageBreak/>
        <w:t>IV.</w:t>
      </w:r>
      <w:r w:rsidRPr="001613C7">
        <w:rPr>
          <w:rFonts w:ascii="Palatino Linotype" w:eastAsia="Palatino Linotype" w:hAnsi="Palatino Linotype" w:cs="Palatino Linotype"/>
          <w:i/>
          <w:color w:val="000000" w:themeColor="text1"/>
        </w:rPr>
        <w:t xml:space="preserve"> </w:t>
      </w:r>
      <w:r w:rsidRPr="001613C7">
        <w:rPr>
          <w:rFonts w:ascii="Palatino Linotype" w:eastAsia="Palatino Linotype" w:hAnsi="Palatino Linotype" w:cs="Palatino Linotype"/>
          <w:b/>
          <w:i/>
          <w:color w:val="000000" w:themeColor="text1"/>
          <w:u w:val="single"/>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1613C7">
        <w:rPr>
          <w:rFonts w:ascii="Palatino Linotype" w:eastAsia="Palatino Linotype" w:hAnsi="Palatino Linotype" w:cs="Palatino Linotype"/>
          <w:i/>
          <w:color w:val="000000" w:themeColor="text1"/>
        </w:rPr>
        <w:t>;</w:t>
      </w:r>
    </w:p>
    <w:p w14:paraId="60B9ADD5"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V.</w:t>
      </w:r>
      <w:r w:rsidRPr="001613C7">
        <w:rPr>
          <w:rFonts w:ascii="Palatino Linotype" w:eastAsia="Palatino Linotype" w:hAnsi="Palatino Linotype" w:cs="Palatino Linotype"/>
          <w:i/>
          <w:color w:val="000000" w:themeColor="text1"/>
        </w:rPr>
        <w:t xml:space="preserve"> No estar condenada o condenado por sentencia ejecutoriada por el delito de violencia política contra las mujeres en razón de género; </w:t>
      </w:r>
    </w:p>
    <w:p w14:paraId="4E4EAC74"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VI.</w:t>
      </w:r>
      <w:r w:rsidRPr="001613C7">
        <w:rPr>
          <w:rFonts w:ascii="Palatino Linotype" w:eastAsia="Palatino Linotype" w:hAnsi="Palatino Linotype" w:cs="Palatino Linotype"/>
          <w:i/>
          <w:color w:val="000000" w:themeColor="text1"/>
        </w:rPr>
        <w:t xml:space="preserve"> No estar inscrito en el Registro de Deudores Alimentarios Morosos en el Estado, ni en otra entidad federativa, y</w:t>
      </w:r>
    </w:p>
    <w:p w14:paraId="3B3AC372"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VII.</w:t>
      </w:r>
      <w:r w:rsidRPr="001613C7">
        <w:rPr>
          <w:rFonts w:ascii="Palatino Linotype" w:eastAsia="Palatino Linotype" w:hAnsi="Palatino Linotype" w:cs="Palatino Linotype"/>
          <w:i/>
          <w:color w:val="000000" w:themeColor="text1"/>
        </w:rPr>
        <w:t xml:space="preserve"> No estar condenada o condenado por sentencia ejecutoriada por delitos de violencia familiar, contra la libertad sexual o de violencia de género.</w:t>
      </w:r>
    </w:p>
    <w:p w14:paraId="5868B611" w14:textId="77777777" w:rsidR="007A54D1" w:rsidRPr="001613C7" w:rsidRDefault="007A54D1" w:rsidP="00B263DE">
      <w:pPr>
        <w:pBdr>
          <w:top w:val="nil"/>
          <w:left w:val="nil"/>
          <w:bottom w:val="nil"/>
          <w:right w:val="nil"/>
          <w:between w:val="nil"/>
        </w:pBdr>
        <w:jc w:val="both"/>
        <w:rPr>
          <w:rFonts w:ascii="Palatino Linotype" w:eastAsia="Palatino Linotype" w:hAnsi="Palatino Linotype" w:cs="Palatino Linotype"/>
          <w:i/>
          <w:color w:val="000000" w:themeColor="text1"/>
        </w:rPr>
      </w:pPr>
    </w:p>
    <w:p w14:paraId="441D9938" w14:textId="77777777" w:rsidR="007A54D1" w:rsidRPr="001613C7" w:rsidRDefault="00202878" w:rsidP="00B263DE">
      <w:pPr>
        <w:pBdr>
          <w:top w:val="nil"/>
          <w:left w:val="nil"/>
          <w:bottom w:val="nil"/>
          <w:right w:val="nil"/>
          <w:between w:val="nil"/>
        </w:pBd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3E8BDA87"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64B3713"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color w:val="000000" w:themeColor="text1"/>
        </w:rPr>
        <w:t>De lo anterior, se colige que para ser titular de la Secretaría, de la Tesorería, de la Dirección de Obras Públicas, de Desarrollo Económico, de Turismo, de Ecología, de Desarrollo Urbano, Desarrollo social, de las Mujeres, de Mejora Regulatoria, Protección Civil, o bien, d</w:t>
      </w:r>
      <w:r w:rsidRPr="001613C7">
        <w:rPr>
          <w:rFonts w:ascii="Palatino Linotype" w:eastAsia="Palatino Linotype" w:hAnsi="Palatino Linotype" w:cs="Palatino Linotype"/>
          <w:b/>
          <w:color w:val="000000" w:themeColor="text1"/>
          <w:u w:val="single"/>
        </w:rPr>
        <w:t xml:space="preserve">e cualquier unidad administrativa </w:t>
      </w:r>
      <w:r w:rsidRPr="001613C7">
        <w:rPr>
          <w:rFonts w:ascii="Palatino Linotype" w:eastAsia="Palatino Linotype" w:hAnsi="Palatino Linotype" w:cs="Palatino Linotype"/>
          <w:color w:val="000000" w:themeColor="text1"/>
        </w:rPr>
        <w:t xml:space="preserve">y de los organismos auxiliares, </w:t>
      </w:r>
      <w:r w:rsidRPr="001613C7">
        <w:rPr>
          <w:rFonts w:ascii="Palatino Linotype" w:eastAsia="Palatino Linotype" w:hAnsi="Palatino Linotype" w:cs="Palatino Linotype"/>
          <w:b/>
          <w:color w:val="000000" w:themeColor="text1"/>
        </w:rPr>
        <w:t>de ser el caso</w:t>
      </w:r>
      <w:r w:rsidRPr="001613C7">
        <w:rPr>
          <w:rFonts w:ascii="Palatino Linotype" w:eastAsia="Palatino Linotype" w:hAnsi="Palatino Linotype" w:cs="Palatino Linotype"/>
          <w:color w:val="000000" w:themeColor="text1"/>
        </w:rPr>
        <w:t>, se debe contar con la certificación de competencia laboral en la materia del cargo en que se desempeñará.</w:t>
      </w:r>
      <w:r w:rsidRPr="001613C7">
        <w:rPr>
          <w:rFonts w:ascii="Palatino Linotype" w:eastAsia="Palatino Linotype" w:hAnsi="Palatino Linotype" w:cs="Palatino Linotype"/>
          <w:b/>
          <w:color w:val="000000" w:themeColor="text1"/>
        </w:rPr>
        <w:t xml:space="preserve"> </w:t>
      </w:r>
    </w:p>
    <w:p w14:paraId="5E8C990F"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2D8C763"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Asimismo, la Ley Orgánica Municipal del Estado de México establece en su cuerpo normativo, los requisitos puntuales que se deben cumplir para ocupar determinados cargos dentro de la administración pública municipal, por lo que, en lo que respecta al caso que ahora nos ocupa, se tiene que para ser Contralor Interno Municipal, se deberán acreditar los siguientes requisitos:</w:t>
      </w:r>
    </w:p>
    <w:p w14:paraId="6166133B"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3FC9859" w14:textId="77777777" w:rsidR="007A54D1" w:rsidRPr="001613C7" w:rsidRDefault="00202878" w:rsidP="00B263DE">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lastRenderedPageBreak/>
        <w:t>Artículo 113.-</w:t>
      </w:r>
      <w:r w:rsidRPr="001613C7">
        <w:rPr>
          <w:rFonts w:ascii="Palatino Linotype" w:eastAsia="Palatino Linotype" w:hAnsi="Palatino Linotype" w:cs="Palatino Linotype"/>
          <w:i/>
          <w:color w:val="000000" w:themeColor="text1"/>
        </w:rPr>
        <w:t xml:space="preserve"> Para ser contralor se requiere cumplir con los requisitos que se exigen para ser tesorero municipal, a excepción de la caución correspondiente.</w:t>
      </w:r>
    </w:p>
    <w:p w14:paraId="2C6D66F9"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C1433B9"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En ese sentido, para ser Tesorero Municipal, se solicitan los siguientes requisitos:</w:t>
      </w:r>
    </w:p>
    <w:p w14:paraId="2E11352C" w14:textId="77777777" w:rsidR="007A54D1" w:rsidRPr="001613C7" w:rsidRDefault="00202878" w:rsidP="00B263DE">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Artículo 96.-</w:t>
      </w:r>
      <w:r w:rsidRPr="001613C7">
        <w:rPr>
          <w:rFonts w:ascii="Palatino Linotype" w:eastAsia="Palatino Linotype" w:hAnsi="Palatino Linotype" w:cs="Palatino Linotype"/>
          <w:i/>
          <w:color w:val="000000" w:themeColor="text1"/>
        </w:rPr>
        <w:t xml:space="preserve"> Para ser tesorero municipal se requiere, además de los requisitos del artículo 32 de esta Ley: </w:t>
      </w:r>
    </w:p>
    <w:p w14:paraId="6531A14A" w14:textId="77777777" w:rsidR="007A54D1" w:rsidRPr="001613C7" w:rsidRDefault="00202878" w:rsidP="00B263DE">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w:t>
      </w:r>
      <w:r w:rsidRPr="001613C7">
        <w:rPr>
          <w:rFonts w:ascii="Palatino Linotype" w:eastAsia="Palatino Linotype" w:hAnsi="Palatino Linotype" w:cs="Palatino Linotype"/>
          <w:b/>
          <w:i/>
          <w:color w:val="000000" w:themeColor="text1"/>
        </w:rPr>
        <w:t>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r w:rsidRPr="001613C7">
        <w:rPr>
          <w:rFonts w:ascii="Palatino Linotype" w:eastAsia="Palatino Linotype" w:hAnsi="Palatino Linotype" w:cs="Palatino Linotype"/>
          <w:i/>
          <w:color w:val="000000" w:themeColor="text1"/>
        </w:rPr>
        <w:t xml:space="preserve"> </w:t>
      </w:r>
    </w:p>
    <w:p w14:paraId="3C057896" w14:textId="77777777" w:rsidR="007A54D1" w:rsidRPr="001613C7" w:rsidRDefault="00202878" w:rsidP="00B263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u w:val="single"/>
        </w:rPr>
      </w:pPr>
      <w:r w:rsidRPr="001613C7">
        <w:rPr>
          <w:rFonts w:ascii="Palatino Linotype" w:eastAsia="Palatino Linotype" w:hAnsi="Palatino Linotype" w:cs="Palatino Linotype"/>
          <w:b/>
          <w:i/>
          <w:color w:val="000000" w:themeColor="text1"/>
          <w:u w:val="single"/>
        </w:rPr>
        <w:t xml:space="preserve">El requisito de la certificación de competencia laboral, deberá acreditarse dentro de los seis meses siguientes a la fecha en que inicie funciones. </w:t>
      </w:r>
    </w:p>
    <w:p w14:paraId="38EFF121" w14:textId="77777777" w:rsidR="007A54D1" w:rsidRPr="001613C7" w:rsidRDefault="00202878" w:rsidP="00B263DE">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68024246" w14:textId="77777777" w:rsidR="007A54D1" w:rsidRPr="001613C7" w:rsidRDefault="00202878" w:rsidP="00B263DE">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III. Derogada </w:t>
      </w:r>
    </w:p>
    <w:p w14:paraId="39B5559E" w14:textId="77777777" w:rsidR="007A54D1" w:rsidRPr="001613C7" w:rsidRDefault="00202878" w:rsidP="00B263DE">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IV. Cumplir con otros requisitos que señalen las leyes, o acuerde el ayuntamiento.</w:t>
      </w:r>
    </w:p>
    <w:p w14:paraId="7CA24E3C"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9A04AB4"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De lo anterior, se colige que, para ser Contralor Interno Municipal se requiere contar con una certificación de competencia laboral que deberá acreditarse dentro de los seis meses siguientes a la fecha en que inicien sus funciones. </w:t>
      </w:r>
    </w:p>
    <w:p w14:paraId="155EE5C9"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4A21660"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Ahora bien, en el presente caso, se debe tomar en cuenta que el titular del Órgano Interno de Control, tomo protesta del cargo, el veintidós de enero de dos mil veinticinco, tal como se muestra en el Acta de la Cuarta Sesión Ordinaria y la solicitud se presentó veintitrés </w:t>
      </w:r>
      <w:r w:rsidRPr="001613C7">
        <w:rPr>
          <w:rFonts w:ascii="Palatino Linotype" w:eastAsia="Palatino Linotype" w:hAnsi="Palatino Linotype" w:cs="Palatino Linotype"/>
          <w:color w:val="000000" w:themeColor="text1"/>
        </w:rPr>
        <w:lastRenderedPageBreak/>
        <w:t xml:space="preserve">de marzo de dos mil veinticinco, por tanto existe la posibilidad de que tal documento no se encuentre dentro de las documentales que posee 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por lo que de ser el caso basta con que así lo haga del conocimiento del particular en términos del artículo en términos del artículo 19, párrafo segundo, de la Ley de Transparencia y Acceso a la Información Pública del Estado de México y Municipios, asimismo, se precisa que en la convocatoria refiere que puede hacer entrega en su caso de escrito libre mediante el cual se manifieste en caso de ser seleccionada o seleccionado, acreditará este requisito dentro de los seis meses siguientes a la designación de titular del órgano interno de control municipal, por lo que debe entregarse dicho escrito.</w:t>
      </w:r>
    </w:p>
    <w:p w14:paraId="09415039"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9AF4B30"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44E437EB" w14:textId="77777777" w:rsidR="007A54D1" w:rsidRPr="001613C7" w:rsidRDefault="00202878" w:rsidP="00CF1852">
      <w:pPr>
        <w:numPr>
          <w:ilvl w:val="0"/>
          <w:numId w:val="5"/>
        </w:numPr>
        <w:ind w:left="0" w:firstLine="0"/>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b/>
          <w:color w:val="000000" w:themeColor="text1"/>
        </w:rPr>
        <w:t xml:space="preserve">Certificado de no deudor Alimentario </w:t>
      </w:r>
    </w:p>
    <w:p w14:paraId="6D26654F" w14:textId="77777777" w:rsidR="007A54D1"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Mediante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14:paraId="57BD26D6" w14:textId="77777777" w:rsidR="00CF1852" w:rsidRPr="001613C7" w:rsidRDefault="00CF1852" w:rsidP="00CF185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5097D42"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Por lo que, resulta importante hacer del conocimiento del SUJETO OBLIGADO que deberá entregarse dicho documento, toda vez que la Ley General de los Derechos de las Niñas, Niños y Adolescentes https://www.diputados.gob.mx/LeyesBiblio/pdf/LGDNNA.pdf, en sus artículos 1, 13, 18 y 46, regula de manera enunciativa y no limitativa, entre otros derechos, garantizar el pleno ejercicio, respeto, protección y promoción de los derechos humanos, derecho a la vida, a la </w:t>
      </w:r>
      <w:r w:rsidRPr="001613C7">
        <w:rPr>
          <w:rFonts w:ascii="Palatino Linotype" w:eastAsia="Palatino Linotype" w:hAnsi="Palatino Linotype" w:cs="Palatino Linotype"/>
          <w:color w:val="000000" w:themeColor="text1"/>
        </w:rPr>
        <w:lastRenderedPageBreak/>
        <w:t>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08174D08"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0F2EFB8"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02E32816"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5F8576FC"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1E328038"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126DA755"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 xml:space="preserve">Al respecto, los artículos 4.146 Bis, 4.146 Ter, 4.146 Quáter y 4.146 Quinquies del Código Civil del Estado de México, del Registro de Deudores Alimentarios del Estado de México , establece lo siguiente: </w:t>
      </w:r>
    </w:p>
    <w:p w14:paraId="41946A20"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“CAPÍTULO IV DEL REGISTRO DE DEUDORES ALIMENTARIOS MOROSOS</w:t>
      </w:r>
    </w:p>
    <w:p w14:paraId="75B81CAC"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De la naturaleza del Registro de Deudores Alimentarios Morosos</w:t>
      </w:r>
    </w:p>
    <w:p w14:paraId="3330E487"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5BBD433"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4.146 Bis.- El área del Registro de Deudores Alimentarios Morosos, es una unidad administrativa del Registro Civil.</w:t>
      </w:r>
    </w:p>
    <w:p w14:paraId="41C89B78"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80116A5"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Actos inscribibles en el Registro de Deudores Alimentarios Morosos </w:t>
      </w:r>
    </w:p>
    <w:p w14:paraId="6CCE9FCA"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4.146 Ter.- En el Registro de Deudores Alimentarios Morosos se inscriben a las personas que el Juez de lo Familiar determina en términos del artículo 4.136 del presente Código. </w:t>
      </w:r>
    </w:p>
    <w:p w14:paraId="4DD4FF25"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Serán objeto de registro los empleadores que incumplan una orden de descuento para alimentos ordenada por el órgano jurisdiccional. </w:t>
      </w:r>
    </w:p>
    <w:p w14:paraId="7F4D0488"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8B3CA4B"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De los datos que contendrá el Registro de Deudores Alimentarios Morosos </w:t>
      </w:r>
    </w:p>
    <w:p w14:paraId="346486DF"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F96FADF"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Artículo 4.146 Quáter.- El Registro de Deudores Alimentarios Morosos contendrá: </w:t>
      </w:r>
    </w:p>
    <w:p w14:paraId="2E22F908"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 Nombre y Clave Única del Registro de Población del deudor alimentario; </w:t>
      </w:r>
    </w:p>
    <w:p w14:paraId="0EB86E58"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II. Nombre del acreedor o acreedores alimentarios; </w:t>
      </w:r>
    </w:p>
    <w:p w14:paraId="546DCF8E"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III. Datos del acta que acredite el vínculo entre deudor y acreedor alimentario, en su caso; </w:t>
      </w:r>
    </w:p>
    <w:p w14:paraId="13C04D29"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IV. Monto de la pensión decretada o convenida, en su caso, número de pagos incumplidos y monto del adeudo alimentario; </w:t>
      </w:r>
    </w:p>
    <w:p w14:paraId="535CD7D0"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lastRenderedPageBreak/>
        <w:t xml:space="preserve">V. Órgano jurisdiccional que ordenó el registro; </w:t>
      </w:r>
    </w:p>
    <w:p w14:paraId="2BD03010"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VI. Datos del expediente jurisdiccional de la que deriva su inscripción. </w:t>
      </w:r>
    </w:p>
    <w:p w14:paraId="6CD0A60F"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4C0D025"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 </w:t>
      </w:r>
    </w:p>
    <w:p w14:paraId="73FDC7A5"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9E10B96"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Datos del Certificado expedido por la Unidad del Registro de Deudores Alimentarios Morosos </w:t>
      </w:r>
    </w:p>
    <w:p w14:paraId="79866310"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Artículo 4.146 Quinquies.- El Certificado expedido por la Unidad del Registro de Deudores Alimentarios Morosos contendrá lo siguiente: </w:t>
      </w:r>
    </w:p>
    <w:p w14:paraId="33935A65"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 Nombre y Clave Única de Registro de Población del solicitante; </w:t>
      </w:r>
    </w:p>
    <w:p w14:paraId="36FF98A7"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II. La información sobre su inscripción o no en el registro de deudores alimentarios morosos. </w:t>
      </w:r>
    </w:p>
    <w:p w14:paraId="06900ED8"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De ser el caso que el solicitante se encuentre inscrito en el registro, la constancia incluirá además lo siguiente: </w:t>
      </w:r>
    </w:p>
    <w:p w14:paraId="5F963594"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 Número de acreedores alimentarios; </w:t>
      </w:r>
    </w:p>
    <w:p w14:paraId="2092690D"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II. Monto de la pensión alimenticia decretada o convenida; </w:t>
      </w:r>
    </w:p>
    <w:p w14:paraId="2BD4DBFC"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III. Órgano jurisdiccional que ordenó el registro; </w:t>
      </w:r>
    </w:p>
    <w:p w14:paraId="2008183C"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IV. Datos del expediente jurisdiccional de la que deriva su inscripción. </w:t>
      </w:r>
    </w:p>
    <w:p w14:paraId="7196666C"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El Certificado a que se refiere el presente artículo será expedido el mismo día hábil de su solicitud. </w:t>
      </w:r>
    </w:p>
    <w:p w14:paraId="31E43904"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B6C2AFE"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lastRenderedPageBreak/>
        <w:t xml:space="preserve">Cancelación del Registro de Deudor Alimentario Moroso </w:t>
      </w:r>
    </w:p>
    <w:p w14:paraId="1FBA1244"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Artículo 4.146 Sexies.- Una vez que hayan sido liquidadas las pensiones adeudadas, el Juez de conocimiento podrá ordenar a petición de parte interesada, la cancelación del registro como deudor alimentario moroso, la cual se tramitará de manera incidental. La del registro de deudor alimentario procederá cuando haya cesado la obligación alimentaria. …” </w:t>
      </w:r>
    </w:p>
    <w:p w14:paraId="405B72D3"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F50E45E"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Ahora bien, respecto a aquellos servidores públicos que se encuentren o no inscritos en dicho registro, procedería su entrega en versión pública, ya que al ser un requisito sine qua non para ingresar al servicio público, se convierte en información que da certeza a la ciudadanía de que el Servidor Público cumplió con los requisitos señalados.</w:t>
      </w:r>
    </w:p>
    <w:p w14:paraId="2D55AA37"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A6FBF12"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3C01ED21"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30F2F1CB"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En este sentido, se advierte que al ser un requisito indispensable y preponderante, EL SUJETO OBLIGADO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w:t>
      </w:r>
      <w:r w:rsidRPr="001613C7">
        <w:rPr>
          <w:rFonts w:ascii="Palatino Linotype" w:eastAsia="Palatino Linotype" w:hAnsi="Palatino Linotype" w:cs="Palatino Linotype"/>
          <w:color w:val="000000" w:themeColor="text1"/>
        </w:rPr>
        <w:lastRenderedPageBreak/>
        <w:t>haberlas cubierto, no formarán parte de ese registro, no pasa desapercibido, que el Certificado de No Deudor Alimentario, pudiere contener información confidencial, como lo es el CURP y R.F.C.</w:t>
      </w:r>
    </w:p>
    <w:p w14:paraId="7332B450"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7B3C4A69"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Al respecto, resulta aplicable el criterio reiterado 07/24, que es del tenor literal siguiente:</w:t>
      </w:r>
    </w:p>
    <w:p w14:paraId="340867BD" w14:textId="77777777" w:rsidR="007A54D1" w:rsidRPr="001613C7" w:rsidRDefault="00202878"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CERTIFICADO DE NO DEUDOR ALIMENTARIO MOROSO, PROCEDE SU ENTREGA EN VERSIÓN PÚBLICA. El certificado de no deudor alimentario moroso es información de carácter público 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14:paraId="418085F7"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FC835F5"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Por lo tanto, es procedente la entrega del Certificado en cuestión, por considerarse de carácter público, en versión pública.</w:t>
      </w:r>
    </w:p>
    <w:p w14:paraId="6ECAE1BA"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84281CC" w14:textId="77777777" w:rsidR="007A54D1" w:rsidRPr="001613C7" w:rsidRDefault="00202878" w:rsidP="00CF1852">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Ficha curricular o curriculum vitae.</w:t>
      </w:r>
    </w:p>
    <w:p w14:paraId="3297C9A5"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Precisado lo anterior, y en atención a los requerimientos planteados por el particular, por lo que corresponde a la ficha curricular o curriculum vitae contienen entre otra información, </w:t>
      </w:r>
      <w:r w:rsidRPr="001613C7">
        <w:rPr>
          <w:rFonts w:ascii="Palatino Linotype" w:eastAsia="Palatino Linotype" w:hAnsi="Palatino Linotype" w:cs="Palatino Linotype"/>
          <w:b/>
          <w:color w:val="000000" w:themeColor="text1"/>
        </w:rPr>
        <w:t>la preparación académica, laboral y méritos con los que cuentan los servidores públicos</w:t>
      </w:r>
      <w:r w:rsidRPr="001613C7">
        <w:rPr>
          <w:rFonts w:ascii="Palatino Linotype" w:eastAsia="Palatino Linotype" w:hAnsi="Palatino Linotype" w:cs="Palatino Linotype"/>
          <w:color w:val="000000" w:themeColor="text1"/>
        </w:rPr>
        <w:t xml:space="preserve"> para ocupar un cargo público. Se cita lo que dispone la Real Academia de la Lengua Española define como currículum vitae: </w:t>
      </w:r>
    </w:p>
    <w:p w14:paraId="041F7C3D" w14:textId="77777777" w:rsidR="007A54D1" w:rsidRPr="001613C7" w:rsidRDefault="007A54D1" w:rsidP="00B263D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46EDD39A" w14:textId="77777777" w:rsidR="007A54D1" w:rsidRPr="001613C7" w:rsidRDefault="00202878" w:rsidP="00B263DE">
      <w:pPr>
        <w:tabs>
          <w:tab w:val="left" w:pos="426"/>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b/>
          <w:color w:val="000000" w:themeColor="text1"/>
        </w:rPr>
        <w:lastRenderedPageBreak/>
        <w:t>“</w:t>
      </w:r>
      <w:r w:rsidRPr="001613C7">
        <w:rPr>
          <w:rFonts w:ascii="Palatino Linotype" w:eastAsia="Palatino Linotype" w:hAnsi="Palatino Linotype" w:cs="Palatino Linotype"/>
          <w:b/>
          <w:i/>
          <w:color w:val="000000" w:themeColor="text1"/>
        </w:rPr>
        <w:t>currículum vítae</w:t>
      </w:r>
      <w:r w:rsidRPr="001613C7">
        <w:rPr>
          <w:rFonts w:ascii="Palatino Linotype" w:eastAsia="Palatino Linotype" w:hAnsi="Palatino Linotype" w:cs="Palatino Linotype"/>
          <w:i/>
          <w:color w:val="000000" w:themeColor="text1"/>
        </w:rPr>
        <w:t>. </w:t>
      </w:r>
      <w:r w:rsidRPr="001613C7">
        <w:rPr>
          <w:rFonts w:ascii="Palatino Linotype" w:eastAsia="Palatino Linotype" w:hAnsi="Palatino Linotype" w:cs="Palatino Linotype"/>
          <w:b/>
          <w:i/>
          <w:color w:val="000000" w:themeColor="text1"/>
        </w:rPr>
        <w:t>1.</w:t>
      </w:r>
      <w:r w:rsidRPr="001613C7">
        <w:rPr>
          <w:rFonts w:ascii="Palatino Linotype" w:eastAsia="Palatino Linotype" w:hAnsi="Palatino Linotype" w:cs="Palatino Linotype"/>
          <w:i/>
          <w:color w:val="000000" w:themeColor="text1"/>
        </w:rPr>
        <w:t xml:space="preserve"> Loc. lat. que significa literalmente ‘carrera de la vida’. Se usa como locución nominal masculina para designar la relación de los datos personales, </w:t>
      </w:r>
      <w:r w:rsidRPr="001613C7">
        <w:rPr>
          <w:rFonts w:ascii="Palatino Linotype" w:eastAsia="Palatino Linotype" w:hAnsi="Palatino Linotype" w:cs="Palatino Linotype"/>
          <w:b/>
          <w:i/>
          <w:color w:val="000000" w:themeColor="text1"/>
        </w:rPr>
        <w:t>formación académica</w:t>
      </w:r>
      <w:r w:rsidRPr="001613C7">
        <w:rPr>
          <w:rFonts w:ascii="Palatino Linotype" w:eastAsia="Palatino Linotype" w:hAnsi="Palatino Linotype" w:cs="Palatino Linotype"/>
          <w:i/>
          <w:color w:val="000000" w:themeColor="text1"/>
        </w:rPr>
        <w:t>, actividad laboral y méritos de una persona.</w:t>
      </w:r>
      <w:r w:rsidRPr="001613C7">
        <w:rPr>
          <w:rFonts w:ascii="Palatino Linotype" w:eastAsia="Palatino Linotype" w:hAnsi="Palatino Linotype" w:cs="Palatino Linotype"/>
          <w:color w:val="000000" w:themeColor="text1"/>
        </w:rPr>
        <w:t>”</w:t>
      </w:r>
    </w:p>
    <w:p w14:paraId="2CDB9190" w14:textId="77777777" w:rsidR="007A54D1" w:rsidRPr="001613C7" w:rsidRDefault="007A54D1" w:rsidP="00B263D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7E6C1A40" w14:textId="77777777" w:rsidR="007A54D1" w:rsidRPr="001613C7" w:rsidRDefault="00202878" w:rsidP="00B263DE">
      <w:pPr>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De la interpretación a esta definición se desprende que tanto la ficha curricular como el currículum vitae están relacionados con la hoja de vida, carrera de vida o currícula de una persona, donde se podría apreciar la preparación académica y laboral que tiene, además de los méritos como bien lo podrían ser cursos o certificaciones.</w:t>
      </w:r>
    </w:p>
    <w:p w14:paraId="1437FA65" w14:textId="77777777" w:rsidR="007A54D1" w:rsidRPr="001613C7" w:rsidRDefault="007A54D1" w:rsidP="00B263D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428DB2F5" w14:textId="77777777" w:rsidR="007A54D1" w:rsidRPr="001613C7" w:rsidRDefault="00202878" w:rsidP="00B263DE">
      <w:pPr>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Por ende, la ficha curricular o currículum vítae puede existir información más detallada y relacionada con la </w:t>
      </w:r>
      <w:r w:rsidRPr="001613C7">
        <w:rPr>
          <w:rFonts w:ascii="Palatino Linotype" w:eastAsia="Palatino Linotype" w:hAnsi="Palatino Linotype" w:cs="Palatino Linotype"/>
          <w:b/>
          <w:color w:val="000000" w:themeColor="text1"/>
        </w:rPr>
        <w:t xml:space="preserve">trayectoria académica o profesional, </w:t>
      </w:r>
      <w:r w:rsidRPr="001613C7">
        <w:rPr>
          <w:rFonts w:ascii="Palatino Linotype" w:eastAsia="Palatino Linotype" w:hAnsi="Palatino Linotype" w:cs="Palatino Linotype"/>
          <w:color w:val="000000" w:themeColor="text1"/>
        </w:rPr>
        <w:t xml:space="preserve">debiendo conservar los documentos soporte como puede ser </w:t>
      </w:r>
      <w:r w:rsidRPr="001613C7">
        <w:rPr>
          <w:rFonts w:ascii="Palatino Linotype" w:eastAsia="Palatino Linotype" w:hAnsi="Palatino Linotype" w:cs="Palatino Linotype"/>
          <w:b/>
          <w:color w:val="000000" w:themeColor="text1"/>
        </w:rPr>
        <w:t>el título profesional o cédula profesional</w:t>
      </w:r>
      <w:r w:rsidRPr="001613C7">
        <w:rPr>
          <w:rFonts w:ascii="Palatino Linotype" w:eastAsia="Palatino Linotype" w:hAnsi="Palatino Linotype" w:cs="Palatino Linotype"/>
          <w:color w:val="000000" w:themeColor="text1"/>
        </w:rPr>
        <w:t xml:space="preserve"> o el documento que avale el grado académico de los servidores públicos, los cuales son susceptibles de proporcionarse en versión pública.</w:t>
      </w:r>
    </w:p>
    <w:p w14:paraId="511738AB"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02E5E5E5" w14:textId="77777777" w:rsidR="007A54D1" w:rsidRPr="001613C7" w:rsidRDefault="00202878" w:rsidP="00B263DE">
      <w:pPr>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Es así que, la información contenida en el currículum vitae permite conocer el perfil profesional del servidor público. Además, el currículum vitae o ficha curricular forman parte de las obligaciones d transparencia común que todos los Sujetos Obligados deben publicar periódicamente en sus portales IPOMEX, según lo dispuesto en el artículo 92, fracción XXI, de la Ley de Transparencia y Acceso a la Información del Estado de México y Municipios, disponen lo siguiente:</w:t>
      </w:r>
    </w:p>
    <w:p w14:paraId="51FD0BF1" w14:textId="77777777" w:rsidR="007A54D1" w:rsidRPr="001613C7" w:rsidRDefault="00202878" w:rsidP="00B263DE">
      <w:pPr>
        <w:jc w:val="center"/>
        <w:rPr>
          <w:rFonts w:ascii="Palatino Linotype" w:eastAsia="Palatino Linotype" w:hAnsi="Palatino Linotype" w:cs="Palatino Linotype"/>
          <w:b/>
          <w:i/>
          <w:color w:val="000000" w:themeColor="text1"/>
        </w:rPr>
      </w:pPr>
      <w:r w:rsidRPr="001613C7">
        <w:rPr>
          <w:rFonts w:ascii="Palatino Linotype" w:eastAsia="Palatino Linotype" w:hAnsi="Palatino Linotype" w:cs="Palatino Linotype"/>
          <w:b/>
          <w:i/>
          <w:color w:val="000000" w:themeColor="text1"/>
        </w:rPr>
        <w:t>Ley de Transparencia y Acceso a la Información Pública del Estado de México y Municipios</w:t>
      </w:r>
    </w:p>
    <w:p w14:paraId="73BFF257" w14:textId="77777777" w:rsidR="007A54D1" w:rsidRPr="001613C7" w:rsidRDefault="00202878" w:rsidP="00B263DE">
      <w:pP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r w:rsidRPr="001613C7">
        <w:rPr>
          <w:rFonts w:ascii="Palatino Linotype" w:eastAsia="Palatino Linotype" w:hAnsi="Palatino Linotype" w:cs="Palatino Linotype"/>
          <w:b/>
          <w:i/>
          <w:color w:val="000000" w:themeColor="text1"/>
        </w:rPr>
        <w:t>Artículo 92</w:t>
      </w:r>
      <w:r w:rsidRPr="001613C7">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w:t>
      </w:r>
      <w:r w:rsidRPr="001613C7">
        <w:rPr>
          <w:rFonts w:ascii="Palatino Linotype" w:eastAsia="Palatino Linotype" w:hAnsi="Palatino Linotype" w:cs="Palatino Linotype"/>
          <w:i/>
          <w:color w:val="000000" w:themeColor="text1"/>
        </w:rPr>
        <w:lastRenderedPageBreak/>
        <w:t xml:space="preserve">con sus facultades, atribuciones, funciones u objeto social, según corresponda, la información, por lo menos, de los temas, documentos y políticas que a continuación se señalan: </w:t>
      </w:r>
    </w:p>
    <w:p w14:paraId="25C0F2FC" w14:textId="77777777" w:rsidR="007A54D1" w:rsidRPr="001613C7" w:rsidRDefault="00202878" w:rsidP="00B263DE">
      <w:pP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p>
    <w:p w14:paraId="76367F4A" w14:textId="77777777" w:rsidR="007A54D1" w:rsidRPr="001613C7" w:rsidRDefault="00202878" w:rsidP="00B263DE">
      <w:pPr>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XXI.</w:t>
      </w:r>
      <w:r w:rsidRPr="001613C7">
        <w:rPr>
          <w:rFonts w:ascii="Palatino Linotype" w:eastAsia="Palatino Linotype" w:hAnsi="Palatino Linotype" w:cs="Palatino Linotype"/>
          <w:i/>
          <w:color w:val="000000" w:themeColor="text1"/>
        </w:rPr>
        <w:t xml:space="preserve"> </w:t>
      </w:r>
      <w:r w:rsidRPr="001613C7">
        <w:rPr>
          <w:rFonts w:ascii="Palatino Linotype" w:eastAsia="Palatino Linotype" w:hAnsi="Palatino Linotype" w:cs="Palatino Linotype"/>
          <w:b/>
          <w:i/>
          <w:color w:val="000000" w:themeColor="text1"/>
          <w:u w:val="single"/>
        </w:rPr>
        <w:t>La información curricular</w:t>
      </w:r>
      <w:r w:rsidRPr="001613C7">
        <w:rPr>
          <w:rFonts w:ascii="Palatino Linotype" w:eastAsia="Palatino Linotype" w:hAnsi="Palatino Linotype" w:cs="Palatino Linotype"/>
          <w:i/>
          <w:color w:val="000000" w:themeColor="text1"/>
        </w:rPr>
        <w:t>, desde el nivel de jefe de departamento o equivalente, hasta el titular del sujeto obligado, así como, en su caso, las sanciones administrativas de que haya sido objeto;</w:t>
      </w:r>
    </w:p>
    <w:p w14:paraId="23BE409B" w14:textId="77777777" w:rsidR="007A54D1" w:rsidRPr="001613C7" w:rsidRDefault="00202878" w:rsidP="00B263DE">
      <w:pP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(Énfasis añadido)”</w:t>
      </w:r>
    </w:p>
    <w:p w14:paraId="54C14490" w14:textId="77777777" w:rsidR="007A54D1" w:rsidRPr="001613C7" w:rsidRDefault="007A54D1" w:rsidP="00B263DE">
      <w:pPr>
        <w:tabs>
          <w:tab w:val="left" w:pos="426"/>
        </w:tabs>
        <w:spacing w:line="360" w:lineRule="auto"/>
        <w:jc w:val="both"/>
        <w:rPr>
          <w:rFonts w:ascii="Palatino Linotype" w:eastAsia="Palatino Linotype" w:hAnsi="Palatino Linotype" w:cs="Palatino Linotype"/>
          <w:color w:val="000000" w:themeColor="text1"/>
        </w:rPr>
      </w:pPr>
    </w:p>
    <w:p w14:paraId="15702261" w14:textId="77777777" w:rsidR="007A54D1" w:rsidRPr="001613C7" w:rsidRDefault="00202878" w:rsidP="00B263DE">
      <w:pPr>
        <w:numPr>
          <w:ilvl w:val="0"/>
          <w:numId w:val="4"/>
        </w:numPr>
        <w:tabs>
          <w:tab w:val="left" w:pos="426"/>
        </w:tabs>
        <w:spacing w:after="240"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De lo anterior se coligue que, el Sujeto Obligado cuenta con fuente obligacional para generar, administrar y poseer la información requerida por el Particular, además, los </w:t>
      </w:r>
      <w:r w:rsidRPr="001613C7">
        <w:rPr>
          <w:rFonts w:ascii="Palatino Linotype" w:eastAsia="Palatino Linotype" w:hAnsi="Palatino Linotype" w:cs="Palatino Linotype"/>
          <w:i/>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09E3A375" w14:textId="77777777" w:rsidR="007A54D1" w:rsidRPr="001613C7"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XVII. La información curricular desde el nivel de jefe de departamento o equivalente    hasta el titular del sujeto obligado, así como, en su caso, las sanciones administrativas de que haya sido objeto  </w:t>
      </w:r>
    </w:p>
    <w:p w14:paraId="7D02662A" w14:textId="77777777" w:rsidR="007A54D1" w:rsidRPr="001613C7" w:rsidRDefault="007A54D1"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p>
    <w:p w14:paraId="60164EF8" w14:textId="77777777" w:rsidR="007A54D1" w:rsidRPr="001613C7"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Por cada servidor(a) público(a) se deberá especificar si ha sido acreedor a sanciones administrativas definitivas y que hayan sido aplicadas por autoridad u organismo competente.</w:t>
      </w:r>
    </w:p>
    <w:p w14:paraId="52E067B8" w14:textId="77777777" w:rsidR="007A54D1" w:rsidRPr="001613C7"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Criterios sustantivos de contenido </w:t>
      </w:r>
    </w:p>
    <w:p w14:paraId="05F7DFB4" w14:textId="77777777" w:rsidR="007A54D1" w:rsidRPr="001613C7"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Criterio 1 Ejercicio </w:t>
      </w:r>
    </w:p>
    <w:p w14:paraId="114DB869" w14:textId="77777777" w:rsidR="007A54D1" w:rsidRPr="001613C7"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Criterio 2 Periodo que se informa (fecha de inicio y fecha de término con el formato día/mes/año) </w:t>
      </w:r>
    </w:p>
    <w:p w14:paraId="6DA85A93" w14:textId="77777777" w:rsidR="007A54D1" w:rsidRPr="001613C7"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lastRenderedPageBreak/>
        <w:t xml:space="preserve">Criterio 3 Denominación del puesto (de acuerdo con el catálogo que en su caso regule la actividad del sujeto obligado) </w:t>
      </w:r>
    </w:p>
    <w:p w14:paraId="6EA7AFB6" w14:textId="77777777" w:rsidR="007A54D1" w:rsidRPr="001613C7"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Criterio 4 Denominación del cargo (de conformidad con nombramiento otorgado) </w:t>
      </w:r>
    </w:p>
    <w:p w14:paraId="320CD221" w14:textId="77777777" w:rsidR="007A54D1" w:rsidRPr="001613C7"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b/>
          <w:i/>
          <w:color w:val="000000" w:themeColor="text1"/>
        </w:rPr>
      </w:pPr>
      <w:r w:rsidRPr="001613C7">
        <w:rPr>
          <w:rFonts w:ascii="Palatino Linotype" w:eastAsia="Palatino Linotype" w:hAnsi="Palatino Linotype" w:cs="Palatino Linotype"/>
          <w:b/>
          <w:i/>
          <w:color w:val="000000" w:themeColor="text1"/>
        </w:rPr>
        <w:t xml:space="preserve">Criterio 5 Nombre del servidor(a) público(a), integrante y/o, miembro del sujeto obligado, y/o persona que desempeñe un empleo, cargo o comisión y/o ejerza actos de autoridad (nombre[s], primer apellido, segundo apellido) </w:t>
      </w:r>
    </w:p>
    <w:p w14:paraId="30E5FCF4" w14:textId="77777777" w:rsidR="007A54D1" w:rsidRPr="001613C7"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Criterio 6 Área de adscripción (de acuerdo con el catálogo que en su caso regule la actividad del sujeto obligado) Respecto a la información curricular del (la) servidor(a) público(a) y/o persona que desempeñe un empleo, cargo o comisión en el sujeto obligado se deberá publicar: </w:t>
      </w:r>
    </w:p>
    <w:p w14:paraId="0225E2A1" w14:textId="77777777" w:rsidR="007A54D1" w:rsidRPr="001613C7"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 xml:space="preserve">Criterio 7 Escolaridad, nivel máximo de estudios concluido y comprobable (catálogo): Ninguno/Primaria/Secundaria/Bachillerato/Carrera técnica/Licenciatura/Maestría/Doctorado/Posdoctorado/Especialización </w:t>
      </w:r>
    </w:p>
    <w:p w14:paraId="0273E0A2" w14:textId="77777777" w:rsidR="007A54D1" w:rsidRPr="001613C7"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Criterio 8 Carrera genérica, en su caso</w:t>
      </w:r>
    </w:p>
    <w:p w14:paraId="327D456D" w14:textId="77777777" w:rsidR="007A54D1" w:rsidRDefault="00202878"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i/>
          <w:color w:val="000000" w:themeColor="text1"/>
        </w:rPr>
        <w:t>(…)</w:t>
      </w:r>
    </w:p>
    <w:p w14:paraId="774ED295" w14:textId="77777777" w:rsidR="00CF1852" w:rsidRPr="001613C7" w:rsidRDefault="00CF1852" w:rsidP="00B263DE">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p>
    <w:p w14:paraId="0ADD3545"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De los preceptos en cita, se advierte que para acreditar los requerimientos de ingreso al servicio público y las obligaciones de transparencia común, </w:t>
      </w:r>
      <w:r w:rsidRPr="001613C7">
        <w:rPr>
          <w:rFonts w:ascii="Palatino Linotype" w:eastAsia="Palatino Linotype" w:hAnsi="Palatino Linotype" w:cs="Palatino Linotype"/>
          <w:b/>
          <w:color w:val="000000" w:themeColor="text1"/>
        </w:rPr>
        <w:t>EL SUJETO OBLIGADO</w:t>
      </w:r>
      <w:r w:rsidRPr="001613C7">
        <w:rPr>
          <w:rFonts w:ascii="Palatino Linotype" w:eastAsia="Palatino Linotype" w:hAnsi="Palatino Linotype" w:cs="Palatino Linotype"/>
          <w:color w:val="000000" w:themeColor="text1"/>
        </w:rPr>
        <w:t>, debe contar en sus archivos con una serie de documentos, tales como la ficha curricular, el currículum vitae, y la solicitud de empleo.</w:t>
      </w:r>
    </w:p>
    <w:p w14:paraId="63515F9F"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3CE4282"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Expuesto lo anterior, se concluye que 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 xml:space="preserve">deberá hacer entrega de </w:t>
      </w:r>
      <w:r w:rsidRPr="001613C7">
        <w:rPr>
          <w:rFonts w:ascii="Palatino Linotype" w:eastAsia="Palatino Linotype" w:hAnsi="Palatino Linotype" w:cs="Palatino Linotype"/>
          <w:b/>
          <w:color w:val="000000" w:themeColor="text1"/>
        </w:rPr>
        <w:t>Currículum</w:t>
      </w:r>
      <w:r w:rsidRPr="001613C7">
        <w:rPr>
          <w:rFonts w:ascii="Palatino Linotype" w:eastAsia="Palatino Linotype" w:hAnsi="Palatino Linotype" w:cs="Palatino Linotype"/>
          <w:color w:val="000000" w:themeColor="text1"/>
        </w:rPr>
        <w:t>, en versión pública, d</w:t>
      </w:r>
      <w:r w:rsidRPr="001613C7">
        <w:rPr>
          <w:rFonts w:ascii="Palatino Linotype" w:eastAsia="Palatino Linotype" w:hAnsi="Palatino Linotype" w:cs="Palatino Linotype"/>
          <w:b/>
          <w:color w:val="000000" w:themeColor="text1"/>
        </w:rPr>
        <w:t>el titular del Órgano Interno de Control, tal y como se describe en la convocatoria.</w:t>
      </w:r>
    </w:p>
    <w:p w14:paraId="5ADA56B5"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053D43A9" w14:textId="77777777" w:rsidR="007A54D1" w:rsidRPr="001613C7" w:rsidRDefault="00202878" w:rsidP="00CF1852">
      <w:pPr>
        <w:numPr>
          <w:ilvl w:val="0"/>
          <w:numId w:val="12"/>
        </w:numPr>
        <w:pBdr>
          <w:top w:val="nil"/>
          <w:left w:val="nil"/>
          <w:bottom w:val="nil"/>
          <w:right w:val="nil"/>
          <w:between w:val="nil"/>
        </w:pBdr>
        <w:ind w:left="0" w:firstLine="0"/>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b/>
          <w:color w:val="000000" w:themeColor="text1"/>
        </w:rPr>
        <w:lastRenderedPageBreak/>
        <w:t>Certificado de No Antecedentes Penales</w:t>
      </w:r>
    </w:p>
    <w:p w14:paraId="71A1039D"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Respecto del Certificados de no antecedentes penales, es información que se estima procedente su entrega en </w:t>
      </w:r>
      <w:r w:rsidRPr="001613C7">
        <w:rPr>
          <w:rFonts w:ascii="Palatino Linotype" w:eastAsia="Palatino Linotype" w:hAnsi="Palatino Linotype" w:cs="Palatino Linotype"/>
          <w:b/>
          <w:color w:val="000000" w:themeColor="text1"/>
        </w:rPr>
        <w:t>versión pública</w:t>
      </w:r>
      <w:r w:rsidRPr="001613C7">
        <w:rPr>
          <w:rFonts w:ascii="Palatino Linotype" w:eastAsia="Palatino Linotype" w:hAnsi="Palatino Linotype" w:cs="Palatino Linotype"/>
          <w:color w:val="000000" w:themeColor="text1"/>
        </w:rPr>
        <w:t>, ya que si bien este documento es en considerado violatorios de derechos humanos, en el caso concreto se trata de un documento en el cual se puede apreciar si una persona ha sido condenada o no por sentencia firme dictada por los órganos jurisdiccionales competentes, la cual se expide, cuando se requiera para trámites de carácter personal cuando:</w:t>
      </w:r>
    </w:p>
    <w:p w14:paraId="32D44C47" w14:textId="77777777" w:rsidR="007A54D1" w:rsidRPr="001613C7" w:rsidRDefault="00202878" w:rsidP="00B263DE">
      <w:pP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I. Las disposiciones legales establezcan como requisito para desempeñar un empleo, cargo o comisión en el servicio público, la acreditación por parte del interesado de no haber cometido delito alguno o que no tiene antecedentes penales.</w:t>
      </w:r>
    </w:p>
    <w:p w14:paraId="157F0089"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444438D9"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En concordancia con lo anterior, cabe decir que en términos del numeral NOVENO de los “</w:t>
      </w:r>
      <w:r w:rsidRPr="001613C7">
        <w:rPr>
          <w:rFonts w:ascii="Palatino Linotype" w:eastAsia="Palatino Linotype" w:hAnsi="Palatino Linotype" w:cs="Palatino Linotype"/>
          <w:i/>
          <w:color w:val="000000" w:themeColor="text1"/>
        </w:rPr>
        <w:t>LINEAMIENTOS PARA LA EXPEDICIÓN DE INFORMES Y CERTIFICADOS DE NO ANTECEDENTES PENALES</w:t>
      </w:r>
      <w:r w:rsidRPr="001613C7">
        <w:rPr>
          <w:rFonts w:ascii="Palatino Linotype" w:eastAsia="Palatino Linotype" w:hAnsi="Palatino Linotype" w:cs="Palatino Linotype"/>
          <w:color w:val="000000" w:themeColor="text1"/>
        </w:rPr>
        <w:t>”, el informe de antecedentes no penales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 sirve de apoyo a lo anterior la Tesis XXXX.3º.3P(10ª.), de los Tribunales Colegiados de circuito de la Suprema Corte de Justicia de la Nación, que es del rubro y texto siguiente:</w:t>
      </w:r>
    </w:p>
    <w:p w14:paraId="755857D6" w14:textId="77777777" w:rsidR="007A54D1" w:rsidRPr="001613C7" w:rsidRDefault="00202878" w:rsidP="00B263DE">
      <w:pPr>
        <w:tabs>
          <w:tab w:val="left" w:pos="567"/>
        </w:tabs>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“CONSTANCIA DE ANTECEDENTES PENALES. LINEAMIENTOS QUE LA AUTORIDAD PENITENCIARIA DEBE OBSERVAR OFICIOSAMENTE PARA SU EXPEDICIÓN, A FIN DE QUE SU ACTUAR NO RESULTE DISCRIMINATORIO.</w:t>
      </w:r>
      <w:r w:rsidRPr="001613C7">
        <w:rPr>
          <w:rFonts w:ascii="Palatino Linotype" w:eastAsia="Palatino Linotype" w:hAnsi="Palatino Linotype" w:cs="Palatino Linotype"/>
          <w:i/>
          <w:color w:val="000000" w:themeColor="text1"/>
        </w:rPr>
        <w:t xml:space="preserve"> De la interpretación conforme del artículo 27, fracción V, inciso g), de la Ley Nacional de Ejecución Penal, </w:t>
      </w:r>
      <w:r w:rsidRPr="001613C7">
        <w:rPr>
          <w:rFonts w:ascii="Palatino Linotype" w:eastAsia="Palatino Linotype" w:hAnsi="Palatino Linotype" w:cs="Palatino Linotype"/>
          <w:i/>
          <w:color w:val="000000" w:themeColor="text1"/>
        </w:rPr>
        <w:lastRenderedPageBreak/>
        <w:t xml:space="preserve">deriva el deber de la autoridad penitenciaria, ante una solicitud de la constancia referida, de realizar un ejercicio oficioso en relación con el soporte informativo contenido en la base de datos que subyace a la emisión de la constancia de antecedentes penales. Esto es, existe el deber del Juez de Ejecución de expresar en un proceso intelectivo, que se allegó de otros elementos con los que llegó a la plena convicción de que es jurídicamente válido el registro que contienen las bases de datos relativas. Para tal efecto, la autoridad correspondiente, a fin de reconocer el pleno ejercicio de los derechos humanos, conforme al nuevo modelo penitenciario de reinserción social, deberá actuar oficiosamente acorde con los escenarios siguientes: 1. Si la persona no cuenta con algún antecedente penal, emitir una carta de no antecedentes penales; y, 2. </w:t>
      </w:r>
      <w:r w:rsidRPr="001613C7">
        <w:rPr>
          <w:rFonts w:ascii="Palatino Linotype" w:eastAsia="Palatino Linotype" w:hAnsi="Palatino Linotype" w:cs="Palatino Linotype"/>
          <w:b/>
          <w:i/>
          <w:color w:val="000000" w:themeColor="text1"/>
        </w:rPr>
        <w:t>En caso de que sí cuente con algún antecedente penal, deberá realizar oficiosamente lo siguiente: a) recabar las constancias correspondientes, a fin de verificar si el solicitante cumplió la pena impuesta en sentencia ejecutoriada y constate que no se trata de un delito grave; b) en caso de que haya cumplido la pena impuesta en sentencia ejecutoriada y no se trate de un delito grave, emitirá una carta de no antecedentes penales; c) en el supuesto de que no haya cumplido la pena impuesta y no se trate de un delito grave, emitirá una carta de antecedentes penales, en la que especificará tal situación; y, d) en la hipótesis de que se trate de delito grave, emitirá una carta de antecedentes penales, en la que destacará esa circunstancia.</w:t>
      </w:r>
      <w:r w:rsidRPr="001613C7">
        <w:rPr>
          <w:rFonts w:ascii="Palatino Linotype" w:eastAsia="Palatino Linotype" w:hAnsi="Palatino Linotype" w:cs="Palatino Linotype"/>
          <w:i/>
          <w:color w:val="000000" w:themeColor="text1"/>
        </w:rPr>
        <w:t xml:space="preserve"> Consecuentemente, el Juez debe llevar a cabo las acciones señaladas para constatar la situación que guarda el quejoso ante el antecedente penal que se le impuso en el proceso y poder decidir con mayor información al respecto, es decir, si lo procedente es eliminar o no dicho registro, con base en el artículo citado y con ello evitar la discriminación estructural del quejoso. “</w:t>
      </w:r>
    </w:p>
    <w:p w14:paraId="592E9557"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6B241A52"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Por lo antes expuesto, </w:t>
      </w:r>
      <w:r w:rsidRPr="001613C7">
        <w:rPr>
          <w:rFonts w:ascii="Palatino Linotype" w:eastAsia="Palatino Linotype" w:hAnsi="Palatino Linotype" w:cs="Palatino Linotype"/>
          <w:b/>
          <w:color w:val="000000" w:themeColor="text1"/>
        </w:rPr>
        <w:t>se insiste que resulta procedente ordenar su entrega</w:t>
      </w:r>
      <w:r w:rsidRPr="001613C7">
        <w:rPr>
          <w:rFonts w:ascii="Palatino Linotype" w:eastAsia="Palatino Linotype" w:hAnsi="Palatino Linotype" w:cs="Palatino Linotype"/>
          <w:color w:val="000000" w:themeColor="text1"/>
        </w:rPr>
        <w:t xml:space="preserve">, aun </w:t>
      </w:r>
      <w:r w:rsidRPr="001613C7">
        <w:rPr>
          <w:rFonts w:ascii="Palatino Linotype" w:eastAsia="Palatino Linotype" w:hAnsi="Palatino Linotype" w:cs="Palatino Linotype"/>
          <w:b/>
          <w:color w:val="000000" w:themeColor="text1"/>
        </w:rPr>
        <w:t>en versión pública de los certificados de antecedentes no penales</w:t>
      </w:r>
      <w:r w:rsidRPr="001613C7">
        <w:rPr>
          <w:rFonts w:ascii="Palatino Linotype" w:eastAsia="Palatino Linotype" w:hAnsi="Palatino Linotype" w:cs="Palatino Linotype"/>
          <w:color w:val="000000" w:themeColor="text1"/>
        </w:rPr>
        <w:t xml:space="preserve"> del servidor público de referencia, esto en razón de que los datos que fuesen testados constituyen información referente a la esfera privada de su titular, ya que se trata de características físicas que permiten la identificación de un individuo, así como lo referente a su conducta delictiva, que en caso de ser revelada podría otorgar acceso a terceros y posteriormente se podría derivar un mal uso de información, aunado a que de ella no se desprende el ejercicio de las </w:t>
      </w:r>
      <w:r w:rsidRPr="001613C7">
        <w:rPr>
          <w:rFonts w:ascii="Palatino Linotype" w:eastAsia="Palatino Linotype" w:hAnsi="Palatino Linotype" w:cs="Palatino Linotype"/>
          <w:color w:val="000000" w:themeColor="text1"/>
        </w:rPr>
        <w:lastRenderedPageBreak/>
        <w:t>atribuciones que en todo caso desempeñe el titular como servidor público o bien, la aplicación de recursos públicos.</w:t>
      </w:r>
    </w:p>
    <w:p w14:paraId="6312B552"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5FC2FC9B"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Por lo anteriormente señalado, se advierte que el </w:t>
      </w:r>
      <w:r w:rsidRPr="001613C7">
        <w:rPr>
          <w:rFonts w:ascii="Palatino Linotype" w:eastAsia="Palatino Linotype" w:hAnsi="Palatino Linotype" w:cs="Palatino Linotype"/>
          <w:b/>
          <w:color w:val="000000" w:themeColor="text1"/>
        </w:rPr>
        <w:t>SUJETO OBLIGADO</w:t>
      </w:r>
      <w:r w:rsidRPr="001613C7">
        <w:rPr>
          <w:rFonts w:ascii="Palatino Linotype" w:eastAsia="Palatino Linotype" w:hAnsi="Palatino Linotype" w:cs="Palatino Linotype"/>
          <w:color w:val="000000" w:themeColor="text1"/>
        </w:rPr>
        <w:t xml:space="preserve">, tiene competencia para conocer de lo solicitado por el particular, en consecuencia, una vez analizadas las constancias que integran el expediente electrónico, y en mérito de lo expuesto en líneas anteriores, resultan parcialmente fundadas las razones o motivos de inconformidad hechos valer por el </w:t>
      </w:r>
      <w:r w:rsidRPr="001613C7">
        <w:rPr>
          <w:rFonts w:ascii="Palatino Linotype" w:eastAsia="Palatino Linotype" w:hAnsi="Palatino Linotype" w:cs="Palatino Linotype"/>
          <w:b/>
          <w:color w:val="000000" w:themeColor="text1"/>
        </w:rPr>
        <w:t>RECURRENTE</w:t>
      </w:r>
      <w:r w:rsidRPr="001613C7">
        <w:rPr>
          <w:rFonts w:ascii="Palatino Linotype" w:eastAsia="Palatino Linotype" w:hAnsi="Palatino Linotype" w:cs="Palatino Linotype"/>
          <w:color w:val="000000" w:themeColor="text1"/>
        </w:rPr>
        <w:t xml:space="preserve"> dentro del recurso de revisión </w:t>
      </w:r>
      <w:r w:rsidRPr="001613C7">
        <w:rPr>
          <w:rFonts w:ascii="Palatino Linotype" w:eastAsia="Palatino Linotype" w:hAnsi="Palatino Linotype" w:cs="Palatino Linotype"/>
          <w:b/>
          <w:color w:val="000000" w:themeColor="text1"/>
        </w:rPr>
        <w:t>05823/INFOEM/IP/RR/2025</w:t>
      </w:r>
      <w:r w:rsidRPr="001613C7">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1613C7">
        <w:rPr>
          <w:rFonts w:ascii="Palatino Linotype" w:eastAsia="Palatino Linotype" w:hAnsi="Palatino Linotype" w:cs="Palatino Linotype"/>
          <w:b/>
          <w:color w:val="000000" w:themeColor="text1"/>
        </w:rPr>
        <w:t>MODIFICA</w:t>
      </w:r>
      <w:r w:rsidRPr="001613C7">
        <w:rPr>
          <w:rFonts w:ascii="Palatino Linotype" w:eastAsia="Palatino Linotype" w:hAnsi="Palatino Linotype" w:cs="Palatino Linotype"/>
          <w:color w:val="000000" w:themeColor="text1"/>
        </w:rPr>
        <w:t xml:space="preserve"> la respuesta del Sujeto Obligado. </w:t>
      </w:r>
    </w:p>
    <w:p w14:paraId="56619CC6"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79C8494B" w14:textId="77777777" w:rsidR="007A54D1" w:rsidRPr="001613C7" w:rsidRDefault="00202878" w:rsidP="00B263DE">
      <w:pPr>
        <w:keepNext/>
        <w:keepLines/>
        <w:spacing w:line="360" w:lineRule="auto"/>
        <w:rPr>
          <w:rFonts w:ascii="Palatino Linotype" w:eastAsia="Palatino Linotype" w:hAnsi="Palatino Linotype" w:cs="Palatino Linotype"/>
          <w:b/>
          <w:color w:val="000000" w:themeColor="text1"/>
        </w:rPr>
      </w:pPr>
      <w:bookmarkStart w:id="12" w:name="_heading=h.26in1rg" w:colFirst="0" w:colLast="0"/>
      <w:bookmarkEnd w:id="12"/>
      <w:r w:rsidRPr="001613C7">
        <w:rPr>
          <w:rFonts w:ascii="Palatino Linotype" w:eastAsia="Palatino Linotype" w:hAnsi="Palatino Linotype" w:cs="Palatino Linotype"/>
          <w:b/>
          <w:color w:val="000000" w:themeColor="text1"/>
        </w:rPr>
        <w:t>QUINTO. De la versión pública.</w:t>
      </w:r>
    </w:p>
    <w:p w14:paraId="7E1AF337" w14:textId="77777777" w:rsidR="007A54D1" w:rsidRPr="001613C7" w:rsidRDefault="00202878" w:rsidP="00B263DE">
      <w:pPr>
        <w:keepNext/>
        <w:keepLines/>
        <w:numPr>
          <w:ilvl w:val="0"/>
          <w:numId w:val="3"/>
        </w:numPr>
        <w:tabs>
          <w:tab w:val="left" w:pos="284"/>
        </w:tabs>
        <w:spacing w:line="360" w:lineRule="auto"/>
        <w:ind w:left="0" w:firstLine="0"/>
        <w:rPr>
          <w:rFonts w:ascii="Palatino Linotype" w:eastAsia="Palatino Linotype" w:hAnsi="Palatino Linotype" w:cs="Palatino Linotype"/>
          <w:b/>
          <w:color w:val="000000" w:themeColor="text1"/>
        </w:rPr>
      </w:pPr>
      <w:bookmarkStart w:id="13" w:name="_heading=h.lnxbz9" w:colFirst="0" w:colLast="0"/>
      <w:bookmarkEnd w:id="13"/>
      <w:r w:rsidRPr="001613C7">
        <w:rPr>
          <w:rFonts w:ascii="Palatino Linotype" w:eastAsia="Palatino Linotype" w:hAnsi="Palatino Linotype" w:cs="Palatino Linotype"/>
          <w:b/>
          <w:color w:val="000000" w:themeColor="text1"/>
        </w:rPr>
        <w:t xml:space="preserve">Nociones generales. </w:t>
      </w:r>
    </w:p>
    <w:p w14:paraId="6AF17C1D" w14:textId="77777777" w:rsidR="007A54D1" w:rsidRPr="001613C7" w:rsidRDefault="00202878" w:rsidP="00B263DE">
      <w:pPr>
        <w:numPr>
          <w:ilvl w:val="0"/>
          <w:numId w:val="4"/>
        </w:numPr>
        <w:tabs>
          <w:tab w:val="left" w:pos="284"/>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Debe destacarse, que debido a la información solicitada por el </w:t>
      </w:r>
      <w:r w:rsidRPr="001613C7">
        <w:rPr>
          <w:rFonts w:ascii="Palatino Linotype" w:eastAsia="Palatino Linotype" w:hAnsi="Palatino Linotype" w:cs="Palatino Linotype"/>
          <w:b/>
          <w:color w:val="000000" w:themeColor="text1"/>
        </w:rPr>
        <w:t xml:space="preserve">RECURRENTE, </w:t>
      </w:r>
      <w:r w:rsidRPr="001613C7">
        <w:rPr>
          <w:rFonts w:ascii="Palatino Linotype" w:eastAsia="Palatino Linotype" w:hAnsi="Palatino Linotype" w:cs="Palatino Linotype"/>
          <w:color w:val="000000" w:themeColor="text1"/>
        </w:rPr>
        <w:t xml:space="preserve">y que las documentales obran datos personales susceptibles de protegerse, así como información susceptible de clasificarse como </w:t>
      </w:r>
      <w:r w:rsidRPr="001613C7">
        <w:rPr>
          <w:rFonts w:ascii="Palatino Linotype" w:eastAsia="Palatino Linotype" w:hAnsi="Palatino Linotype" w:cs="Palatino Linotype"/>
          <w:b/>
          <w:color w:val="000000" w:themeColor="text1"/>
        </w:rPr>
        <w:t>confidencial</w:t>
      </w:r>
      <w:r w:rsidRPr="001613C7">
        <w:rPr>
          <w:rFonts w:ascii="Palatino Linotype" w:eastAsia="Palatino Linotype" w:hAnsi="Palatino Linotype" w:cs="Palatino Linotype"/>
          <w:color w:val="000000" w:themeColor="text1"/>
        </w:rPr>
        <w:t xml:space="preserve">,  por lo que, el </w:t>
      </w:r>
      <w:r w:rsidRPr="001613C7">
        <w:rPr>
          <w:rFonts w:ascii="Palatino Linotype" w:eastAsia="Palatino Linotype" w:hAnsi="Palatino Linotype" w:cs="Palatino Linotype"/>
          <w:b/>
          <w:color w:val="000000" w:themeColor="text1"/>
        </w:rPr>
        <w:t xml:space="preserve">SUJETO OBLIGADO </w:t>
      </w:r>
      <w:r w:rsidRPr="001613C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4D335D8B" w14:textId="77777777" w:rsidR="007A54D1" w:rsidRPr="001613C7" w:rsidRDefault="007A54D1" w:rsidP="00B263DE">
      <w:pPr>
        <w:tabs>
          <w:tab w:val="left" w:pos="0"/>
          <w:tab w:val="left" w:pos="284"/>
        </w:tabs>
        <w:spacing w:line="360" w:lineRule="auto"/>
        <w:jc w:val="both"/>
        <w:rPr>
          <w:rFonts w:ascii="Palatino Linotype" w:eastAsia="Palatino Linotype" w:hAnsi="Palatino Linotype" w:cs="Palatino Linotype"/>
          <w:color w:val="000000" w:themeColor="text1"/>
        </w:rPr>
      </w:pPr>
    </w:p>
    <w:p w14:paraId="469884D2" w14:textId="77777777" w:rsidR="007A54D1" w:rsidRPr="001613C7" w:rsidRDefault="00202878" w:rsidP="00B263DE">
      <w:pPr>
        <w:numPr>
          <w:ilvl w:val="0"/>
          <w:numId w:val="4"/>
        </w:numPr>
        <w:tabs>
          <w:tab w:val="left" w:pos="284"/>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No pasa desapercibido para este Órgano Garante que los sujetos obligados</w:t>
      </w:r>
      <w:r w:rsidRPr="001613C7">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w:t>
      </w:r>
      <w:r w:rsidRPr="001613C7">
        <w:rPr>
          <w:rFonts w:ascii="Palatino Linotype" w:eastAsia="Palatino Linotype" w:hAnsi="Palatino Linotype" w:cs="Palatino Linotype"/>
          <w:color w:val="000000" w:themeColor="text1"/>
        </w:rPr>
        <w:lastRenderedPageBreak/>
        <w:t>personales.  Cabe destacar que, para la realización de la clasificación de la información, se deben seguir una serie de pasos y procedimientos, por lo que es menester reiterar los mismos:</w:t>
      </w:r>
    </w:p>
    <w:p w14:paraId="642C58A2" w14:textId="77777777" w:rsidR="007A54D1" w:rsidRPr="001613C7" w:rsidRDefault="007A54D1" w:rsidP="00B263DE">
      <w:pPr>
        <w:tabs>
          <w:tab w:val="left" w:pos="284"/>
        </w:tabs>
        <w:spacing w:line="360" w:lineRule="auto"/>
        <w:jc w:val="both"/>
        <w:rPr>
          <w:rFonts w:ascii="Palatino Linotype" w:eastAsia="Palatino Linotype" w:hAnsi="Palatino Linotype" w:cs="Palatino Linotype"/>
          <w:color w:val="000000" w:themeColor="text1"/>
        </w:rPr>
      </w:pPr>
    </w:p>
    <w:tbl>
      <w:tblPr>
        <w:tblStyle w:val="a8"/>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B263DE" w:rsidRPr="001613C7" w14:paraId="694B179E" w14:textId="77777777">
        <w:tc>
          <w:tcPr>
            <w:tcW w:w="2689" w:type="dxa"/>
          </w:tcPr>
          <w:p w14:paraId="145131B8" w14:textId="77777777" w:rsidR="007A54D1" w:rsidRPr="001613C7" w:rsidRDefault="00202878" w:rsidP="00B263DE">
            <w:pPr>
              <w:tabs>
                <w:tab w:val="left" w:pos="284"/>
              </w:tabs>
              <w:spacing w:line="360" w:lineRule="auto"/>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a) Requisitos previos.</w:t>
            </w:r>
          </w:p>
        </w:tc>
        <w:tc>
          <w:tcPr>
            <w:tcW w:w="6520" w:type="dxa"/>
          </w:tcPr>
          <w:p w14:paraId="09ED24C8"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9A8C453"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0A80A2C9"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14:paraId="03F1AB73"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1613C7">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1613C7">
              <w:rPr>
                <w:rFonts w:ascii="Palatino Linotype" w:eastAsia="Palatino Linotype" w:hAnsi="Palatino Linotype" w:cs="Palatino Linotype"/>
                <w:b/>
                <w:color w:val="000000" w:themeColor="text1"/>
              </w:rPr>
              <w:t xml:space="preserve"> individualizar su análisis y tampoco se puede hacer un acuerdo por cada dato que se vaya a clasificar </w:t>
            </w:r>
            <w:r w:rsidRPr="001613C7">
              <w:rPr>
                <w:rFonts w:ascii="Palatino Linotype" w:eastAsia="Palatino Linotype" w:hAnsi="Palatino Linotype" w:cs="Palatino Linotype"/>
                <w:b/>
                <w:color w:val="000000" w:themeColor="text1"/>
              </w:rPr>
              <w:lastRenderedPageBreak/>
              <w:t>dentro de un documento con diez datos, por ejemplo, susceptibles de ser clasificados.</w:t>
            </w:r>
          </w:p>
        </w:tc>
      </w:tr>
      <w:tr w:rsidR="00B263DE" w:rsidRPr="001613C7" w14:paraId="0325CAAD" w14:textId="77777777">
        <w:tc>
          <w:tcPr>
            <w:tcW w:w="2689" w:type="dxa"/>
          </w:tcPr>
          <w:p w14:paraId="00D5F520" w14:textId="77777777" w:rsidR="007A54D1" w:rsidRPr="001613C7" w:rsidRDefault="00202878" w:rsidP="00B263DE">
            <w:pPr>
              <w:tabs>
                <w:tab w:val="left" w:pos="284"/>
              </w:tabs>
              <w:spacing w:line="360" w:lineRule="auto"/>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lastRenderedPageBreak/>
              <w:t>b) Supuestos de clasificación.</w:t>
            </w:r>
          </w:p>
        </w:tc>
        <w:tc>
          <w:tcPr>
            <w:tcW w:w="6520" w:type="dxa"/>
          </w:tcPr>
          <w:p w14:paraId="2B296F3E"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6F9D7437"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804D65"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El </w:t>
            </w:r>
            <w:r w:rsidRPr="001613C7">
              <w:rPr>
                <w:rFonts w:ascii="Palatino Linotype" w:eastAsia="Palatino Linotype" w:hAnsi="Palatino Linotype" w:cs="Palatino Linotype"/>
                <w:b/>
                <w:color w:val="000000" w:themeColor="text1"/>
              </w:rPr>
              <w:t>Sujeto Obligado</w:t>
            </w:r>
            <w:r w:rsidRPr="001613C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263DE" w:rsidRPr="001613C7" w14:paraId="0C33A204" w14:textId="77777777">
        <w:tc>
          <w:tcPr>
            <w:tcW w:w="2689" w:type="dxa"/>
          </w:tcPr>
          <w:p w14:paraId="5BDCFE0D" w14:textId="77777777" w:rsidR="007A54D1" w:rsidRPr="001613C7" w:rsidRDefault="00202878" w:rsidP="00B263DE">
            <w:pPr>
              <w:tabs>
                <w:tab w:val="left" w:pos="284"/>
              </w:tabs>
              <w:spacing w:line="360" w:lineRule="auto"/>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lastRenderedPageBreak/>
              <w:t>c) Formalidades para emitir el acuerdo de clasificación.</w:t>
            </w:r>
          </w:p>
        </w:tc>
        <w:tc>
          <w:tcPr>
            <w:tcW w:w="6520" w:type="dxa"/>
          </w:tcPr>
          <w:p w14:paraId="480B2333"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E522A46"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Es necesario que </w:t>
            </w:r>
            <w:r w:rsidRPr="001613C7">
              <w:rPr>
                <w:rFonts w:ascii="Palatino Linotype" w:eastAsia="Palatino Linotype" w:hAnsi="Palatino Linotype" w:cs="Palatino Linotype"/>
                <w:b/>
                <w:color w:val="000000" w:themeColor="text1"/>
                <w:u w:val="single"/>
              </w:rPr>
              <w:t>el acto reúna con los requisitos elementales</w:t>
            </w:r>
            <w:r w:rsidRPr="001613C7">
              <w:rPr>
                <w:rFonts w:ascii="Palatino Linotype" w:eastAsia="Palatino Linotype" w:hAnsi="Palatino Linotype" w:cs="Palatino Linotype"/>
                <w:color w:val="000000" w:themeColor="text1"/>
              </w:rPr>
              <w:t>, entre ellos, que la autoridad que va a emitir el acto de autoridad sea la legalmente facultada para ello.</w:t>
            </w:r>
          </w:p>
          <w:p w14:paraId="612CBBF5"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263DE" w:rsidRPr="001613C7" w14:paraId="0DDDBF15" w14:textId="77777777">
        <w:tc>
          <w:tcPr>
            <w:tcW w:w="2689" w:type="dxa"/>
          </w:tcPr>
          <w:p w14:paraId="33DB182B" w14:textId="77777777" w:rsidR="007A54D1" w:rsidRPr="001613C7" w:rsidRDefault="007A54D1" w:rsidP="00B263DE">
            <w:pPr>
              <w:tabs>
                <w:tab w:val="left" w:pos="284"/>
              </w:tabs>
              <w:spacing w:line="360" w:lineRule="auto"/>
              <w:rPr>
                <w:rFonts w:ascii="Palatino Linotype" w:eastAsia="Palatino Linotype" w:hAnsi="Palatino Linotype" w:cs="Palatino Linotype"/>
                <w:b/>
                <w:color w:val="000000" w:themeColor="text1"/>
              </w:rPr>
            </w:pPr>
          </w:p>
          <w:p w14:paraId="773B039B"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 xml:space="preserve">d) Requisitos de fondo del acuerdo de clasificación. </w:t>
            </w:r>
          </w:p>
        </w:tc>
        <w:tc>
          <w:tcPr>
            <w:tcW w:w="6520" w:type="dxa"/>
          </w:tcPr>
          <w:p w14:paraId="2E065748"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w:t>
            </w:r>
            <w:r w:rsidRPr="001613C7">
              <w:rPr>
                <w:rFonts w:ascii="Palatino Linotype" w:eastAsia="Palatino Linotype" w:hAnsi="Palatino Linotype" w:cs="Palatino Linotype"/>
                <w:color w:val="000000" w:themeColor="text1"/>
              </w:rPr>
              <w:lastRenderedPageBreak/>
              <w:t xml:space="preserve">corresponde a los </w:t>
            </w:r>
            <w:r w:rsidRPr="001613C7">
              <w:rPr>
                <w:rFonts w:ascii="Palatino Linotype" w:eastAsia="Palatino Linotype" w:hAnsi="Palatino Linotype" w:cs="Palatino Linotype"/>
                <w:b/>
                <w:color w:val="000000" w:themeColor="text1"/>
              </w:rPr>
              <w:t>Sujetos Obligados</w:t>
            </w:r>
            <w:r w:rsidRPr="001613C7">
              <w:rPr>
                <w:rFonts w:ascii="Palatino Linotype" w:eastAsia="Palatino Linotype" w:hAnsi="Palatino Linotype" w:cs="Palatino Linotype"/>
                <w:color w:val="000000" w:themeColor="text1"/>
              </w:rPr>
              <w:t xml:space="preserve">, por lo que deberán fundar y motivar debidamente la clasificación. </w:t>
            </w:r>
          </w:p>
          <w:p w14:paraId="444F364E"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De lo anterior, se desprende que para una correcta </w:t>
            </w:r>
            <w:r w:rsidRPr="001613C7">
              <w:rPr>
                <w:rFonts w:ascii="Palatino Linotype" w:eastAsia="Palatino Linotype" w:hAnsi="Palatino Linotype" w:cs="Palatino Linotype"/>
                <w:b/>
                <w:color w:val="000000" w:themeColor="text1"/>
              </w:rPr>
              <w:t>clasificación total o parcial</w:t>
            </w:r>
            <w:r w:rsidRPr="001613C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DE31D50"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CE84AC5"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689570F"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 xml:space="preserve">Ahora bien, </w:t>
            </w:r>
            <w:r w:rsidRPr="001613C7">
              <w:rPr>
                <w:rFonts w:ascii="Palatino Linotype" w:eastAsia="Palatino Linotype" w:hAnsi="Palatino Linotype" w:cs="Palatino Linotype"/>
                <w:b/>
                <w:color w:val="000000" w:themeColor="text1"/>
                <w:u w:val="single"/>
              </w:rPr>
              <w:t>para cada caso además de fundar y motivar</w:t>
            </w:r>
            <w:r w:rsidRPr="001613C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A54D1" w:rsidRPr="001613C7" w14:paraId="1874AF69" w14:textId="77777777">
        <w:tc>
          <w:tcPr>
            <w:tcW w:w="2689" w:type="dxa"/>
          </w:tcPr>
          <w:p w14:paraId="0EF83A03"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520" w:type="dxa"/>
          </w:tcPr>
          <w:p w14:paraId="63D62D1A"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2A8D1823" w14:textId="77777777" w:rsidR="007A54D1" w:rsidRPr="001613C7" w:rsidRDefault="00202878" w:rsidP="00B263DE">
            <w:pPr>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1E3BA74" w14:textId="77777777" w:rsidR="007A54D1" w:rsidRPr="001613C7" w:rsidRDefault="00202878" w:rsidP="00B263DE">
            <w:pPr>
              <w:tabs>
                <w:tab w:val="left" w:pos="284"/>
              </w:tabs>
              <w:spacing w:line="360" w:lineRule="auto"/>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w:t>
            </w:r>
            <w:r w:rsidRPr="001613C7">
              <w:rPr>
                <w:rFonts w:ascii="Palatino Linotype" w:eastAsia="Palatino Linotype" w:hAnsi="Palatino Linotype" w:cs="Palatino Linotype"/>
                <w:color w:val="000000" w:themeColor="text1"/>
              </w:rPr>
              <w:lastRenderedPageBreak/>
              <w:t>posible, la realización de la consulta, procede, fundando y motivando, la clasificación.</w:t>
            </w:r>
          </w:p>
        </w:tc>
      </w:tr>
    </w:tbl>
    <w:p w14:paraId="4F7A1C9F" w14:textId="77777777" w:rsidR="007A54D1" w:rsidRPr="001613C7" w:rsidRDefault="007A54D1" w:rsidP="00B263DE">
      <w:pPr>
        <w:tabs>
          <w:tab w:val="left" w:pos="284"/>
        </w:tabs>
        <w:spacing w:line="360" w:lineRule="auto"/>
        <w:rPr>
          <w:rFonts w:ascii="Palatino Linotype" w:eastAsia="Palatino Linotype" w:hAnsi="Palatino Linotype" w:cs="Palatino Linotype"/>
          <w:color w:val="000000" w:themeColor="text1"/>
        </w:rPr>
      </w:pPr>
    </w:p>
    <w:p w14:paraId="1AA8E990" w14:textId="77777777" w:rsidR="007A54D1" w:rsidRPr="001613C7" w:rsidRDefault="00202878" w:rsidP="00CF185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 xml:space="preserve">Firma de los servidores públicos </w:t>
      </w:r>
    </w:p>
    <w:p w14:paraId="098A3381" w14:textId="77777777" w:rsidR="007A54D1" w:rsidRPr="001613C7" w:rsidRDefault="00202878" w:rsidP="00B263DE">
      <w:pPr>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bookmarkStart w:id="14" w:name="_heading=h.e7vufh4l3sv0" w:colFirst="0" w:colLast="0"/>
      <w:bookmarkEnd w:id="14"/>
      <w:r w:rsidRPr="001613C7">
        <w:rPr>
          <w:rFonts w:ascii="Palatino Linotype" w:eastAsia="Palatino Linotype" w:hAnsi="Palatino Linotype" w:cs="Palatino Linotype"/>
          <w:color w:val="000000" w:themeColor="text1"/>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15E686CD" w14:textId="77777777" w:rsidR="007A54D1" w:rsidRPr="001613C7" w:rsidRDefault="007A54D1" w:rsidP="00B263DE">
      <w:pPr>
        <w:tabs>
          <w:tab w:val="left" w:pos="567"/>
        </w:tabs>
        <w:spacing w:line="360" w:lineRule="auto"/>
        <w:jc w:val="both"/>
        <w:rPr>
          <w:rFonts w:ascii="Palatino Linotype" w:eastAsia="Palatino Linotype" w:hAnsi="Palatino Linotype" w:cs="Palatino Linotype"/>
          <w:color w:val="000000" w:themeColor="text1"/>
        </w:rPr>
      </w:pPr>
    </w:p>
    <w:p w14:paraId="47CE1D05" w14:textId="77777777" w:rsidR="007A54D1" w:rsidRPr="001613C7" w:rsidRDefault="00202878" w:rsidP="00B263DE">
      <w:pPr>
        <w:numPr>
          <w:ilvl w:val="0"/>
          <w:numId w:val="4"/>
        </w:numPr>
        <w:tabs>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493C2BA6" w14:textId="77777777" w:rsidR="007A54D1" w:rsidRPr="001613C7" w:rsidRDefault="007A54D1" w:rsidP="00B263DE">
      <w:pPr>
        <w:rPr>
          <w:rFonts w:ascii="Palatino Linotype" w:eastAsia="Palatino Linotype" w:hAnsi="Palatino Linotype" w:cs="Palatino Linotype"/>
          <w:color w:val="000000" w:themeColor="text1"/>
        </w:rPr>
      </w:pPr>
    </w:p>
    <w:p w14:paraId="24634930" w14:textId="77777777" w:rsidR="007A54D1" w:rsidRPr="001613C7" w:rsidRDefault="00202878" w:rsidP="00B263DE">
      <w:pPr>
        <w:numPr>
          <w:ilvl w:val="0"/>
          <w:numId w:val="4"/>
        </w:numPr>
        <w:tabs>
          <w:tab w:val="left" w:pos="567"/>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3BAAC137" w14:textId="58E1FA4C" w:rsidR="007A54D1" w:rsidRPr="001613C7" w:rsidRDefault="00202878" w:rsidP="00CF1852">
      <w:pPr>
        <w:shd w:val="clear" w:color="auto" w:fill="FFFFFF"/>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w:t>
      </w:r>
      <w:r w:rsidRPr="001613C7">
        <w:rPr>
          <w:rFonts w:ascii="Palatino Linotype" w:eastAsia="Palatino Linotype" w:hAnsi="Palatino Linotype" w:cs="Palatino Linotype"/>
          <w:b/>
          <w:i/>
          <w:color w:val="000000" w:themeColor="text1"/>
        </w:rPr>
        <w:t>“Firma y rúbrica de servidores públicos.</w:t>
      </w:r>
      <w:r w:rsidRPr="001613C7">
        <w:rPr>
          <w:rFonts w:ascii="Palatino Linotype" w:eastAsia="Palatino Linotype" w:hAnsi="Palatino Linotype" w:cs="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14:paraId="20C32623" w14:textId="77777777" w:rsidR="007A54D1" w:rsidRPr="001613C7" w:rsidRDefault="00202878" w:rsidP="00B263DE">
      <w:pPr>
        <w:tabs>
          <w:tab w:val="left" w:pos="4962"/>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w:t>
      </w:r>
    </w:p>
    <w:p w14:paraId="799AC74E" w14:textId="77777777" w:rsidR="007A54D1" w:rsidRPr="001613C7" w:rsidRDefault="00202878" w:rsidP="00B263DE">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Conforme a lo expuesto, en el presente caso, procede la clasificación, en términos del artículo 143, fracción I de la Ley de Transparencia y Acceso a la Información Pública del Estado de México y Municipios. </w:t>
      </w:r>
    </w:p>
    <w:p w14:paraId="41DCFD30" w14:textId="77777777" w:rsidR="007A54D1" w:rsidRPr="001613C7" w:rsidRDefault="007A54D1" w:rsidP="00B263DE">
      <w:pPr>
        <w:tabs>
          <w:tab w:val="left" w:pos="0"/>
          <w:tab w:val="left" w:pos="284"/>
        </w:tabs>
        <w:spacing w:line="360" w:lineRule="auto"/>
        <w:ind w:hanging="142"/>
        <w:jc w:val="both"/>
        <w:rPr>
          <w:rFonts w:ascii="Palatino Linotype" w:eastAsia="Palatino Linotype" w:hAnsi="Palatino Linotype" w:cs="Palatino Linotype"/>
          <w:color w:val="000000" w:themeColor="text1"/>
        </w:rPr>
      </w:pPr>
    </w:p>
    <w:p w14:paraId="55E9EC09" w14:textId="77777777" w:rsidR="007A54D1" w:rsidRPr="001613C7" w:rsidRDefault="00202878" w:rsidP="00B263DE">
      <w:pPr>
        <w:numPr>
          <w:ilvl w:val="0"/>
          <w:numId w:val="4"/>
        </w:numPr>
        <w:tabs>
          <w:tab w:val="left" w:pos="0"/>
          <w:tab w:val="left" w:pos="284"/>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A10E7B2" w14:textId="77777777" w:rsidR="007A54D1" w:rsidRPr="001613C7" w:rsidRDefault="00202878" w:rsidP="00CF1852">
      <w:pPr>
        <w:numPr>
          <w:ilvl w:val="0"/>
          <w:numId w:val="2"/>
        </w:numPr>
        <w:pBdr>
          <w:top w:val="nil"/>
          <w:left w:val="nil"/>
          <w:bottom w:val="nil"/>
          <w:right w:val="nil"/>
          <w:between w:val="nil"/>
        </w:pBdr>
        <w:shd w:val="clear" w:color="auto" w:fill="FFFFFF"/>
        <w:spacing w:before="240" w:line="360" w:lineRule="auto"/>
        <w:ind w:left="0" w:firstLine="0"/>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De la fotografía</w:t>
      </w:r>
    </w:p>
    <w:p w14:paraId="0A5102B0"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b/>
          <w:color w:val="000000" w:themeColor="text1"/>
        </w:rPr>
        <w:t>Fotografía de servidores públicos</w:t>
      </w:r>
      <w:r w:rsidRPr="001613C7">
        <w:rPr>
          <w:rFonts w:ascii="Palatino Linotype" w:eastAsia="Palatino Linotype" w:hAnsi="Palatino Linotype" w:cs="Palatino Linotype"/>
          <w:color w:val="000000" w:themeColor="text1"/>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0E0C312"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9A87F07"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w:t>
      </w:r>
      <w:r w:rsidRPr="001613C7">
        <w:rPr>
          <w:rFonts w:ascii="Palatino Linotype" w:eastAsia="Palatino Linotype" w:hAnsi="Palatino Linotype" w:cs="Palatino Linotype"/>
          <w:color w:val="000000" w:themeColor="text1"/>
        </w:rPr>
        <w:lastRenderedPageBreak/>
        <w:t>cuando la fotografía obra en documentos de servidores públicos vinculados con el cumplimiento de disposiciones legales.</w:t>
      </w:r>
    </w:p>
    <w:p w14:paraId="401E0230"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5A46D2B0"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A0D8F50"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253FE70D"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F8FA249" w14:textId="77777777" w:rsidR="007A54D1" w:rsidRPr="001613C7" w:rsidRDefault="007A54D1" w:rsidP="00B263DE">
      <w:pPr>
        <w:pBdr>
          <w:top w:val="nil"/>
          <w:left w:val="nil"/>
          <w:bottom w:val="nil"/>
          <w:right w:val="nil"/>
          <w:between w:val="nil"/>
        </w:pBdr>
        <w:rPr>
          <w:rFonts w:ascii="Palatino Linotype" w:eastAsia="Palatino Linotype" w:hAnsi="Palatino Linotype" w:cs="Palatino Linotype"/>
          <w:color w:val="000000" w:themeColor="text1"/>
        </w:rPr>
      </w:pPr>
    </w:p>
    <w:p w14:paraId="645185B6" w14:textId="77777777" w:rsidR="007A54D1" w:rsidRPr="001613C7" w:rsidRDefault="00202878" w:rsidP="00B263D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w:t>
      </w:r>
    </w:p>
    <w:p w14:paraId="1E6B57D4" w14:textId="77777777" w:rsidR="007A54D1" w:rsidRPr="001613C7" w:rsidRDefault="00202878" w:rsidP="00B263DE">
      <w:pP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 xml:space="preserve">Fotografía de una persona física que conste en su título o cédula profesional no es susceptible de clasificarse con carácter de confidencial. </w:t>
      </w:r>
      <w:r w:rsidRPr="001613C7">
        <w:rPr>
          <w:rFonts w:ascii="Palatino Linotype" w:eastAsia="Palatino Linotype" w:hAnsi="Palatino Linotype" w:cs="Palatino Linotype"/>
          <w:i/>
          <w:color w:val="000000" w:themeColor="text1"/>
        </w:rPr>
        <w:t xml:space="preserve">La fotografía contenida en un título o </w:t>
      </w:r>
      <w:r w:rsidRPr="001613C7">
        <w:rPr>
          <w:rFonts w:ascii="Palatino Linotype" w:eastAsia="Palatino Linotype" w:hAnsi="Palatino Linotype" w:cs="Palatino Linotype"/>
          <w:i/>
          <w:color w:val="000000" w:themeColor="text1"/>
        </w:rPr>
        <w:lastRenderedPageBreak/>
        <w:t>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17152E78" w14:textId="77777777" w:rsidR="007A54D1" w:rsidRPr="001613C7" w:rsidRDefault="007A54D1" w:rsidP="00B263DE">
      <w:pPr>
        <w:spacing w:line="360" w:lineRule="auto"/>
        <w:jc w:val="both"/>
        <w:rPr>
          <w:rFonts w:ascii="Palatino Linotype" w:eastAsia="Palatino Linotype" w:hAnsi="Palatino Linotype" w:cs="Palatino Linotype"/>
          <w:i/>
          <w:color w:val="000000" w:themeColor="text1"/>
        </w:rPr>
      </w:pPr>
    </w:p>
    <w:p w14:paraId="22A46BE4" w14:textId="77777777" w:rsidR="007A54D1" w:rsidRPr="001613C7" w:rsidRDefault="00202878" w:rsidP="00B263DE">
      <w:pPr>
        <w:spacing w:line="360" w:lineRule="auto"/>
        <w:jc w:val="both"/>
        <w:rPr>
          <w:rFonts w:ascii="Palatino Linotype" w:eastAsia="Palatino Linotype" w:hAnsi="Palatino Linotype" w:cs="Palatino Linotype"/>
          <w:i/>
          <w:color w:val="000000" w:themeColor="text1"/>
        </w:rPr>
      </w:pPr>
      <w:r w:rsidRPr="001613C7">
        <w:rPr>
          <w:rFonts w:ascii="Palatino Linotype" w:eastAsia="Palatino Linotype" w:hAnsi="Palatino Linotype" w:cs="Palatino Linotype"/>
          <w:b/>
          <w:i/>
          <w:color w:val="000000" w:themeColor="text1"/>
        </w:rPr>
        <w:t>Fotografía en título o cédula profesional es de acceso público.</w:t>
      </w:r>
      <w:r w:rsidRPr="001613C7">
        <w:rPr>
          <w:rFonts w:ascii="Palatino Linotype" w:eastAsia="Palatino Linotype" w:hAnsi="Palatino Linotype" w:cs="Palatino Linotype"/>
          <w:i/>
          <w:color w:val="000000" w:themeColor="text1"/>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18CBC972" w14:textId="77777777" w:rsidR="007A54D1" w:rsidRPr="001613C7" w:rsidRDefault="007A54D1" w:rsidP="00B263DE">
      <w:pPr>
        <w:jc w:val="both"/>
        <w:rPr>
          <w:rFonts w:ascii="Palatino Linotype" w:eastAsia="Arial" w:hAnsi="Palatino Linotype" w:cs="Arial"/>
          <w:b/>
          <w:color w:val="000000" w:themeColor="text1"/>
        </w:rPr>
      </w:pPr>
    </w:p>
    <w:p w14:paraId="5CFBD60E" w14:textId="77777777" w:rsidR="007A54D1" w:rsidRPr="001613C7" w:rsidRDefault="00202878" w:rsidP="00B263DE">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Resultando así que, la fotografía de los servidores públicos, cuando obre en título o cédula profesional es de acceso público y no procede su clasificación como información confidencial, aún y cuando corresponde a un dato personal.</w:t>
      </w:r>
    </w:p>
    <w:p w14:paraId="444FC767" w14:textId="77777777" w:rsidR="007A54D1" w:rsidRPr="001613C7" w:rsidRDefault="007A54D1" w:rsidP="00B263DE">
      <w:pPr>
        <w:tabs>
          <w:tab w:val="left" w:pos="284"/>
        </w:tabs>
        <w:spacing w:line="360" w:lineRule="auto"/>
        <w:jc w:val="both"/>
        <w:rPr>
          <w:rFonts w:ascii="Palatino Linotype" w:eastAsia="Palatino Linotype" w:hAnsi="Palatino Linotype" w:cs="Palatino Linotype"/>
          <w:color w:val="000000" w:themeColor="text1"/>
        </w:rPr>
      </w:pPr>
    </w:p>
    <w:p w14:paraId="43A19EF9" w14:textId="77777777" w:rsidR="007A54D1" w:rsidRPr="001613C7" w:rsidRDefault="00202878" w:rsidP="00B263DE">
      <w:pPr>
        <w:numPr>
          <w:ilvl w:val="0"/>
          <w:numId w:val="4"/>
        </w:numPr>
        <w:tabs>
          <w:tab w:val="left" w:pos="284"/>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B9D50F" w14:textId="77777777" w:rsidR="007A54D1" w:rsidRPr="001613C7" w:rsidRDefault="00202878" w:rsidP="00B263DE">
      <w:pPr>
        <w:numPr>
          <w:ilvl w:val="0"/>
          <w:numId w:val="4"/>
        </w:numPr>
        <w:tabs>
          <w:tab w:val="left" w:pos="284"/>
        </w:tabs>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lastRenderedPageBreak/>
        <w:t xml:space="preserve">Por lo tanto, en consecuencia y en mérito de lo expuesto en líneas anteriores, resultan fundadas las razones o motivos de inconformidad hechos valer por el </w:t>
      </w:r>
      <w:r w:rsidRPr="001613C7">
        <w:rPr>
          <w:rFonts w:ascii="Palatino Linotype" w:eastAsia="Palatino Linotype" w:hAnsi="Palatino Linotype" w:cs="Palatino Linotype"/>
          <w:b/>
          <w:color w:val="000000" w:themeColor="text1"/>
        </w:rPr>
        <w:t>RECURRENTE</w:t>
      </w:r>
      <w:r w:rsidRPr="001613C7">
        <w:rPr>
          <w:rFonts w:ascii="Palatino Linotype" w:eastAsia="Palatino Linotype" w:hAnsi="Palatino Linotype" w:cs="Palatino Linotype"/>
          <w:color w:val="000000" w:themeColor="text1"/>
        </w:rPr>
        <w:t xml:space="preserve"> dentro del recurso de revisión </w:t>
      </w:r>
      <w:r w:rsidRPr="001613C7">
        <w:rPr>
          <w:rFonts w:ascii="Palatino Linotype" w:eastAsia="Palatino Linotype" w:hAnsi="Palatino Linotype" w:cs="Palatino Linotype"/>
          <w:b/>
          <w:color w:val="000000" w:themeColor="text1"/>
        </w:rPr>
        <w:t>05823/INFOEM/IP/RR/2025</w:t>
      </w:r>
      <w:r w:rsidRPr="001613C7">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modifica la respuesta a la solicitud de información </w:t>
      </w:r>
      <w:r w:rsidRPr="001613C7">
        <w:rPr>
          <w:rFonts w:ascii="Palatino Linotype" w:eastAsia="Palatino Linotype" w:hAnsi="Palatino Linotype" w:cs="Palatino Linotype"/>
          <w:b/>
          <w:color w:val="000000" w:themeColor="text1"/>
        </w:rPr>
        <w:t>00304/COCOTIT/IP/2025.</w:t>
      </w:r>
    </w:p>
    <w:p w14:paraId="062F7DE3" w14:textId="77777777" w:rsidR="007A54D1" w:rsidRPr="001613C7" w:rsidRDefault="007A54D1" w:rsidP="00B263DE">
      <w:pPr>
        <w:tabs>
          <w:tab w:val="left" w:pos="284"/>
        </w:tabs>
        <w:spacing w:line="360" w:lineRule="auto"/>
        <w:jc w:val="both"/>
        <w:rPr>
          <w:rFonts w:ascii="Palatino Linotype" w:eastAsia="Palatino Linotype" w:hAnsi="Palatino Linotype" w:cs="Palatino Linotype"/>
          <w:color w:val="000000" w:themeColor="text1"/>
        </w:rPr>
      </w:pPr>
    </w:p>
    <w:p w14:paraId="66FD3458" w14:textId="77777777" w:rsidR="007A54D1" w:rsidRPr="001613C7" w:rsidRDefault="00202878" w:rsidP="00B263D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Por lo anteriormente expuesto y fundado, este </w:t>
      </w:r>
      <w:r w:rsidRPr="001613C7">
        <w:rPr>
          <w:rFonts w:ascii="Palatino Linotype" w:eastAsia="Palatino Linotype" w:hAnsi="Palatino Linotype" w:cs="Palatino Linotype"/>
          <w:b/>
          <w:color w:val="000000" w:themeColor="text1"/>
        </w:rPr>
        <w:t>ÓRGANO GARANTE</w:t>
      </w:r>
      <w:r w:rsidRPr="001613C7">
        <w:rPr>
          <w:rFonts w:ascii="Palatino Linotype" w:eastAsia="Palatino Linotype" w:hAnsi="Palatino Linotype" w:cs="Palatino Linotype"/>
          <w:color w:val="000000" w:themeColor="text1"/>
        </w:rPr>
        <w:t xml:space="preserve"> emite los siguientes:</w:t>
      </w:r>
    </w:p>
    <w:p w14:paraId="1ACE0DBB" w14:textId="77777777" w:rsidR="007A54D1" w:rsidRPr="001613C7" w:rsidRDefault="007A54D1" w:rsidP="00B263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DF178C7" w14:textId="77777777" w:rsidR="007A54D1" w:rsidRPr="001613C7" w:rsidRDefault="00202878" w:rsidP="00B263DE">
      <w:pPr>
        <w:keepNext/>
        <w:keepLines/>
        <w:spacing w:line="360" w:lineRule="auto"/>
        <w:jc w:val="center"/>
        <w:rPr>
          <w:rFonts w:ascii="Palatino Linotype" w:eastAsia="Palatino Linotype" w:hAnsi="Palatino Linotype" w:cs="Palatino Linotype"/>
          <w:b/>
          <w:color w:val="000000" w:themeColor="text1"/>
        </w:rPr>
      </w:pPr>
      <w:bookmarkStart w:id="15" w:name="_heading=h.35nkun2" w:colFirst="0" w:colLast="0"/>
      <w:bookmarkEnd w:id="15"/>
      <w:r w:rsidRPr="001613C7">
        <w:rPr>
          <w:rFonts w:ascii="Palatino Linotype" w:eastAsia="Palatino Linotype" w:hAnsi="Palatino Linotype" w:cs="Palatino Linotype"/>
          <w:b/>
          <w:color w:val="000000" w:themeColor="text1"/>
        </w:rPr>
        <w:t xml:space="preserve">R E S O L U T I V O S </w:t>
      </w:r>
    </w:p>
    <w:p w14:paraId="63B34CD2" w14:textId="77777777" w:rsidR="007A54D1" w:rsidRPr="001613C7" w:rsidRDefault="007A54D1" w:rsidP="00B263DE">
      <w:pPr>
        <w:spacing w:line="360" w:lineRule="auto"/>
        <w:rPr>
          <w:rFonts w:ascii="Palatino Linotype" w:eastAsia="Palatino Linotype" w:hAnsi="Palatino Linotype" w:cs="Palatino Linotype"/>
          <w:color w:val="000000" w:themeColor="text1"/>
        </w:rPr>
      </w:pPr>
    </w:p>
    <w:p w14:paraId="70970F18" w14:textId="77777777" w:rsidR="007A54D1" w:rsidRPr="001613C7" w:rsidRDefault="00202878" w:rsidP="00B263DE">
      <w:pPr>
        <w:spacing w:line="360" w:lineRule="auto"/>
        <w:jc w:val="both"/>
        <w:rPr>
          <w:rFonts w:ascii="Palatino Linotype" w:eastAsia="Palatino Linotype" w:hAnsi="Palatino Linotype" w:cs="Palatino Linotype"/>
          <w:b/>
          <w:color w:val="000000" w:themeColor="text1"/>
        </w:rPr>
      </w:pPr>
      <w:r w:rsidRPr="001613C7">
        <w:rPr>
          <w:rFonts w:ascii="Palatino Linotype" w:eastAsia="Palatino Linotype" w:hAnsi="Palatino Linotype" w:cs="Palatino Linotype"/>
          <w:b/>
          <w:color w:val="000000" w:themeColor="text1"/>
        </w:rPr>
        <w:t>PRIMERO</w:t>
      </w:r>
      <w:r w:rsidRPr="001613C7">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Pr="001613C7">
        <w:rPr>
          <w:rFonts w:ascii="Palatino Linotype" w:eastAsia="Palatino Linotype" w:hAnsi="Palatino Linotype" w:cs="Palatino Linotype"/>
          <w:b/>
          <w:color w:val="000000" w:themeColor="text1"/>
        </w:rPr>
        <w:t xml:space="preserve">05823/INFOEM/IP/RR/2025, </w:t>
      </w:r>
      <w:r w:rsidRPr="001613C7">
        <w:rPr>
          <w:rFonts w:ascii="Palatino Linotype" w:eastAsia="Palatino Linotype" w:hAnsi="Palatino Linotype" w:cs="Palatino Linotype"/>
          <w:color w:val="000000" w:themeColor="text1"/>
        </w:rPr>
        <w:t xml:space="preserve">en términos de los Considerandos </w:t>
      </w:r>
      <w:r w:rsidRPr="001613C7">
        <w:rPr>
          <w:rFonts w:ascii="Palatino Linotype" w:eastAsia="Palatino Linotype" w:hAnsi="Palatino Linotype" w:cs="Palatino Linotype"/>
          <w:b/>
          <w:color w:val="000000" w:themeColor="text1"/>
        </w:rPr>
        <w:t xml:space="preserve">Cuarto y Quinto </w:t>
      </w:r>
      <w:r w:rsidRPr="001613C7">
        <w:rPr>
          <w:rFonts w:ascii="Palatino Linotype" w:eastAsia="Palatino Linotype" w:hAnsi="Palatino Linotype" w:cs="Palatino Linotype"/>
          <w:color w:val="000000" w:themeColor="text1"/>
        </w:rPr>
        <w:t xml:space="preserve">de la presente resolución. </w:t>
      </w:r>
    </w:p>
    <w:p w14:paraId="6E2B00C1"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bookmarkStart w:id="16" w:name="_heading=h.u1r0qxb9ku4s" w:colFirst="0" w:colLast="0"/>
      <w:bookmarkEnd w:id="16"/>
    </w:p>
    <w:p w14:paraId="02C8E1D4" w14:textId="77777777" w:rsidR="007A54D1" w:rsidRPr="001613C7" w:rsidRDefault="00202878" w:rsidP="00B263DE">
      <w:pPr>
        <w:spacing w:line="360" w:lineRule="auto"/>
        <w:jc w:val="both"/>
        <w:rPr>
          <w:rFonts w:ascii="Palatino Linotype" w:eastAsia="Palatino Linotype" w:hAnsi="Palatino Linotype" w:cs="Palatino Linotype"/>
          <w:color w:val="000000" w:themeColor="text1"/>
        </w:rPr>
      </w:pPr>
      <w:bookmarkStart w:id="17" w:name="_heading=h.hnpjs7fiqy6l" w:colFirst="0" w:colLast="0"/>
      <w:bookmarkEnd w:id="17"/>
      <w:r w:rsidRPr="001613C7">
        <w:rPr>
          <w:rFonts w:ascii="Palatino Linotype" w:eastAsia="Palatino Linotype" w:hAnsi="Palatino Linotype" w:cs="Palatino Linotype"/>
          <w:b/>
          <w:color w:val="000000" w:themeColor="text1"/>
        </w:rPr>
        <w:t>SEGUNDO.</w:t>
      </w:r>
      <w:r w:rsidRPr="001613C7">
        <w:rPr>
          <w:rFonts w:ascii="Palatino Linotype" w:eastAsia="Palatino Linotype" w:hAnsi="Palatino Linotype" w:cs="Palatino Linotype"/>
          <w:color w:val="000000" w:themeColor="text1"/>
        </w:rPr>
        <w:t xml:space="preserve"> Se </w:t>
      </w:r>
      <w:r w:rsidRPr="001613C7">
        <w:rPr>
          <w:rFonts w:ascii="Palatino Linotype" w:eastAsia="Palatino Linotype" w:hAnsi="Palatino Linotype" w:cs="Palatino Linotype"/>
          <w:b/>
          <w:color w:val="000000" w:themeColor="text1"/>
        </w:rPr>
        <w:t xml:space="preserve">MODIFICA </w:t>
      </w:r>
      <w:r w:rsidRPr="001613C7">
        <w:rPr>
          <w:rFonts w:ascii="Palatino Linotype" w:eastAsia="Palatino Linotype" w:hAnsi="Palatino Linotype" w:cs="Palatino Linotype"/>
          <w:color w:val="000000" w:themeColor="text1"/>
        </w:rPr>
        <w:t xml:space="preserve">la respuesta del </w:t>
      </w:r>
      <w:r w:rsidRPr="001613C7">
        <w:rPr>
          <w:rFonts w:ascii="Palatino Linotype" w:eastAsia="Palatino Linotype" w:hAnsi="Palatino Linotype" w:cs="Palatino Linotype"/>
          <w:b/>
          <w:color w:val="000000" w:themeColor="text1"/>
        </w:rPr>
        <w:t xml:space="preserve">Ayuntamiento de Cocotitlán </w:t>
      </w:r>
      <w:r w:rsidRPr="001613C7">
        <w:rPr>
          <w:rFonts w:ascii="Palatino Linotype" w:eastAsia="Palatino Linotype" w:hAnsi="Palatino Linotype" w:cs="Palatino Linotype"/>
          <w:color w:val="000000" w:themeColor="text1"/>
        </w:rPr>
        <w:t>a la solicitud de información</w:t>
      </w:r>
      <w:r w:rsidRPr="001613C7">
        <w:rPr>
          <w:rFonts w:ascii="Palatino Linotype" w:eastAsia="Palatino Linotype" w:hAnsi="Palatino Linotype" w:cs="Palatino Linotype"/>
          <w:b/>
          <w:color w:val="000000" w:themeColor="text1"/>
        </w:rPr>
        <w:t xml:space="preserve"> 00304/COCOTIT/IP/2025 </w:t>
      </w:r>
      <w:r w:rsidRPr="001613C7">
        <w:rPr>
          <w:rFonts w:ascii="Palatino Linotype" w:eastAsia="Palatino Linotype" w:hAnsi="Palatino Linotype" w:cs="Palatino Linotype"/>
          <w:color w:val="000000" w:themeColor="text1"/>
        </w:rPr>
        <w:t>y</w:t>
      </w:r>
      <w:r w:rsidRPr="001613C7">
        <w:rPr>
          <w:rFonts w:ascii="Palatino Linotype" w:eastAsia="Palatino Linotype" w:hAnsi="Palatino Linotype" w:cs="Palatino Linotype"/>
          <w:b/>
          <w:color w:val="000000" w:themeColor="text1"/>
        </w:rPr>
        <w:t xml:space="preserve"> </w:t>
      </w:r>
      <w:r w:rsidRPr="001613C7">
        <w:rPr>
          <w:rFonts w:ascii="Palatino Linotype" w:eastAsia="Palatino Linotype" w:hAnsi="Palatino Linotype" w:cs="Palatino Linotype"/>
          <w:color w:val="000000" w:themeColor="text1"/>
        </w:rPr>
        <w:t xml:space="preserve">se </w:t>
      </w:r>
      <w:r w:rsidRPr="001613C7">
        <w:rPr>
          <w:rFonts w:ascii="Palatino Linotype" w:eastAsia="Palatino Linotype" w:hAnsi="Palatino Linotype" w:cs="Palatino Linotype"/>
          <w:b/>
          <w:color w:val="000000" w:themeColor="text1"/>
        </w:rPr>
        <w:t>ORDENA</w:t>
      </w:r>
      <w:r w:rsidRPr="001613C7">
        <w:rPr>
          <w:rFonts w:ascii="Palatino Linotype" w:eastAsia="Palatino Linotype" w:hAnsi="Palatino Linotype" w:cs="Palatino Linotype"/>
          <w:color w:val="000000" w:themeColor="text1"/>
        </w:rPr>
        <w:t xml:space="preserve"> entregar en versión pública vía Sistema de Acceso a la Información Mexiquense </w:t>
      </w:r>
      <w:r w:rsidRPr="001613C7">
        <w:rPr>
          <w:rFonts w:ascii="Palatino Linotype" w:eastAsia="Palatino Linotype" w:hAnsi="Palatino Linotype" w:cs="Palatino Linotype"/>
          <w:b/>
          <w:color w:val="000000" w:themeColor="text1"/>
        </w:rPr>
        <w:t>(SAIMEX)</w:t>
      </w:r>
      <w:r w:rsidRPr="001613C7">
        <w:rPr>
          <w:rFonts w:ascii="Palatino Linotype" w:eastAsia="Palatino Linotype" w:hAnsi="Palatino Linotype" w:cs="Palatino Linotype"/>
          <w:color w:val="000000" w:themeColor="text1"/>
        </w:rPr>
        <w:t>, lo siguiente:</w:t>
      </w:r>
    </w:p>
    <w:p w14:paraId="6F8C4347"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bookmarkStart w:id="18" w:name="_heading=h.blv7ideg2w9" w:colFirst="0" w:colLast="0"/>
      <w:bookmarkEnd w:id="18"/>
    </w:p>
    <w:p w14:paraId="72FDDCA6" w14:textId="429706C5" w:rsidR="007A54D1" w:rsidRPr="001613C7" w:rsidRDefault="00202878" w:rsidP="00CF1852">
      <w:pPr>
        <w:pStyle w:val="Prrafodelista"/>
        <w:numPr>
          <w:ilvl w:val="0"/>
          <w:numId w:val="13"/>
        </w:numPr>
        <w:pBdr>
          <w:top w:val="nil"/>
          <w:left w:val="nil"/>
          <w:bottom w:val="nil"/>
          <w:right w:val="nil"/>
          <w:between w:val="nil"/>
        </w:pBdr>
        <w:spacing w:line="360" w:lineRule="auto"/>
        <w:ind w:left="0" w:hanging="142"/>
        <w:jc w:val="both"/>
        <w:rPr>
          <w:rFonts w:ascii="Palatino Linotype" w:eastAsia="Palatino Linotype" w:hAnsi="Palatino Linotype" w:cs="Palatino Linotype"/>
          <w:color w:val="000000" w:themeColor="text1"/>
          <w:sz w:val="24"/>
          <w:szCs w:val="24"/>
        </w:rPr>
      </w:pPr>
      <w:r w:rsidRPr="001613C7">
        <w:rPr>
          <w:rFonts w:ascii="Palatino Linotype" w:eastAsia="Palatino Linotype" w:hAnsi="Palatino Linotype" w:cs="Palatino Linotype"/>
          <w:b/>
          <w:color w:val="000000" w:themeColor="text1"/>
          <w:sz w:val="24"/>
          <w:szCs w:val="24"/>
        </w:rPr>
        <w:t xml:space="preserve">Los documentos establecidos en la convocatoria para participar en el Proceso de selección y designación para ocupar el cargo de titular del Órgano Interno de Control de </w:t>
      </w:r>
      <w:r w:rsidRPr="001613C7">
        <w:rPr>
          <w:rFonts w:ascii="Palatino Linotype" w:eastAsia="Palatino Linotype" w:hAnsi="Palatino Linotype" w:cs="Palatino Linotype"/>
          <w:b/>
          <w:color w:val="000000" w:themeColor="text1"/>
          <w:sz w:val="24"/>
          <w:szCs w:val="24"/>
        </w:rPr>
        <w:lastRenderedPageBreak/>
        <w:t>la Administración Pública Municipal 2025-2027, que fueron entregados por la Titular de la Unidad Administrativa.</w:t>
      </w:r>
    </w:p>
    <w:p w14:paraId="1006C5C4"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6EDDB49C" w14:textId="77777777" w:rsidR="007A54D1" w:rsidRPr="001613C7" w:rsidRDefault="00202878" w:rsidP="00B263DE">
      <w:pP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de aquellos que se clasifiquen en su totalidad tales como identificación oficial, comprobante de domicilio, acta de nacimiento; y se pongan a disposición </w:t>
      </w:r>
      <w:r w:rsidRPr="001613C7">
        <w:rPr>
          <w:rFonts w:ascii="Palatino Linotype" w:eastAsia="Palatino Linotype" w:hAnsi="Palatino Linotype" w:cs="Palatino Linotype"/>
          <w:b/>
          <w:color w:val="000000" w:themeColor="text1"/>
        </w:rPr>
        <w:t>del RECURRENTE</w:t>
      </w:r>
      <w:r w:rsidRPr="001613C7">
        <w:rPr>
          <w:rFonts w:ascii="Palatino Linotype" w:eastAsia="Palatino Linotype" w:hAnsi="Palatino Linotype" w:cs="Palatino Linotype"/>
          <w:color w:val="000000" w:themeColor="text1"/>
        </w:rPr>
        <w:t>.</w:t>
      </w:r>
    </w:p>
    <w:p w14:paraId="4A66BEA8" w14:textId="77777777" w:rsidR="007A54D1" w:rsidRPr="001613C7" w:rsidRDefault="007A54D1" w:rsidP="00B263DE">
      <w:pPr>
        <w:spacing w:line="360" w:lineRule="auto"/>
        <w:jc w:val="both"/>
        <w:rPr>
          <w:rFonts w:ascii="Palatino Linotype" w:eastAsia="Palatino Linotype" w:hAnsi="Palatino Linotype" w:cs="Palatino Linotype"/>
          <w:color w:val="000000" w:themeColor="text1"/>
        </w:rPr>
      </w:pPr>
    </w:p>
    <w:p w14:paraId="62AD01C7" w14:textId="77777777" w:rsidR="007A54D1" w:rsidRPr="001613C7" w:rsidRDefault="00202878" w:rsidP="00B263DE">
      <w:pP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b/>
          <w:color w:val="000000" w:themeColor="text1"/>
        </w:rPr>
        <w:t xml:space="preserve">TERCERO. NOTIFÍQUESE </w:t>
      </w:r>
      <w:r w:rsidRPr="001613C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613C7">
        <w:rPr>
          <w:rFonts w:ascii="Palatino Linotype" w:eastAsia="Palatino Linotype" w:hAnsi="Palatino Linotype" w:cs="Palatino Linotype"/>
          <w:b/>
          <w:color w:val="000000" w:themeColor="text1"/>
        </w:rPr>
        <w:t xml:space="preserve">dé cumplimiento a lo ordenado dentro del plazo de diez días hábiles, </w:t>
      </w:r>
      <w:r w:rsidRPr="001613C7">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22A2BD3" w14:textId="77777777" w:rsidR="007A54D1" w:rsidRPr="001613C7" w:rsidRDefault="007A54D1" w:rsidP="00B263DE">
      <w:pPr>
        <w:tabs>
          <w:tab w:val="left" w:pos="284"/>
          <w:tab w:val="left" w:pos="8080"/>
        </w:tabs>
        <w:spacing w:line="360" w:lineRule="auto"/>
        <w:jc w:val="both"/>
        <w:rPr>
          <w:rFonts w:ascii="Palatino Linotype" w:eastAsia="Palatino Linotype" w:hAnsi="Palatino Linotype" w:cs="Palatino Linotype"/>
          <w:b/>
          <w:color w:val="000000" w:themeColor="text1"/>
        </w:rPr>
      </w:pPr>
    </w:p>
    <w:p w14:paraId="46E01325" w14:textId="77777777" w:rsidR="007A54D1" w:rsidRPr="001613C7" w:rsidRDefault="00202878" w:rsidP="00B263DE">
      <w:pPr>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b/>
          <w:color w:val="000000" w:themeColor="text1"/>
        </w:rPr>
        <w:t xml:space="preserve">CUARTO. </w:t>
      </w:r>
      <w:r w:rsidRPr="001613C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1613C7">
        <w:rPr>
          <w:rFonts w:ascii="Palatino Linotype" w:eastAsia="Palatino Linotype" w:hAnsi="Palatino Linotype" w:cs="Palatino Linotype"/>
          <w:b/>
          <w:color w:val="000000" w:themeColor="text1"/>
        </w:rPr>
        <w:lastRenderedPageBreak/>
        <w:t>SUJETO OBLIGADO</w:t>
      </w:r>
      <w:r w:rsidRPr="001613C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1D4B55F3" w14:textId="77777777" w:rsidR="007A54D1" w:rsidRPr="001613C7" w:rsidRDefault="007A54D1" w:rsidP="00B263DE">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p>
    <w:p w14:paraId="6E2D0724" w14:textId="77777777" w:rsidR="007A54D1" w:rsidRPr="001613C7" w:rsidRDefault="00202878" w:rsidP="00B263DE">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b/>
          <w:color w:val="000000" w:themeColor="text1"/>
        </w:rPr>
        <w:t xml:space="preserve">QUINTO. Notifíquese </w:t>
      </w:r>
      <w:r w:rsidRPr="001613C7">
        <w:rPr>
          <w:rFonts w:ascii="Palatino Linotype" w:eastAsia="Palatino Linotype" w:hAnsi="Palatino Linotype" w:cs="Palatino Linotype"/>
          <w:color w:val="000000" w:themeColor="text1"/>
        </w:rPr>
        <w:t xml:space="preserve">al </w:t>
      </w:r>
      <w:r w:rsidRPr="001613C7">
        <w:rPr>
          <w:rFonts w:ascii="Palatino Linotype" w:eastAsia="Palatino Linotype" w:hAnsi="Palatino Linotype" w:cs="Palatino Linotype"/>
          <w:b/>
          <w:color w:val="000000" w:themeColor="text1"/>
        </w:rPr>
        <w:t xml:space="preserve">RECURRENTE </w:t>
      </w:r>
      <w:r w:rsidRPr="001613C7">
        <w:rPr>
          <w:rFonts w:ascii="Palatino Linotype" w:eastAsia="Palatino Linotype" w:hAnsi="Palatino Linotype" w:cs="Palatino Linotype"/>
          <w:color w:val="000000" w:themeColor="text1"/>
        </w:rPr>
        <w:t>la presente resolución a través del Sistema de Acceso a la Información Mexiquense (SAIMEX).</w:t>
      </w:r>
    </w:p>
    <w:p w14:paraId="5077F54D" w14:textId="77777777" w:rsidR="007A54D1" w:rsidRPr="001613C7" w:rsidRDefault="007A54D1" w:rsidP="00B263DE">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250A6351" w14:textId="77777777" w:rsidR="007A54D1" w:rsidRPr="001613C7" w:rsidRDefault="00202878" w:rsidP="00B263DE">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1613C7">
        <w:rPr>
          <w:rFonts w:ascii="Palatino Linotype" w:eastAsia="Palatino Linotype" w:hAnsi="Palatino Linotype" w:cs="Palatino Linotype"/>
          <w:b/>
          <w:color w:val="000000" w:themeColor="text1"/>
        </w:rPr>
        <w:t xml:space="preserve">SEXTO. </w:t>
      </w:r>
      <w:r w:rsidRPr="001613C7">
        <w:rPr>
          <w:rFonts w:ascii="Palatino Linotype" w:eastAsia="Palatino Linotype" w:hAnsi="Palatino Linotype" w:cs="Palatino Linotype"/>
          <w:color w:val="000000" w:themeColor="text1"/>
        </w:rPr>
        <w:t xml:space="preserve"> Se hace del conocimiento del</w:t>
      </w:r>
      <w:r w:rsidRPr="001613C7">
        <w:rPr>
          <w:rFonts w:ascii="Palatino Linotype" w:eastAsia="Palatino Linotype" w:hAnsi="Palatino Linotype" w:cs="Palatino Linotype"/>
          <w:b/>
          <w:color w:val="000000" w:themeColor="text1"/>
        </w:rPr>
        <w:t xml:space="preserve"> RECURRENTE </w:t>
      </w:r>
      <w:r w:rsidRPr="001613C7">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A90D3D3" w14:textId="77777777" w:rsidR="007A54D1" w:rsidRPr="001613C7" w:rsidRDefault="007A54D1" w:rsidP="00B263DE">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51C0E57D" w14:textId="5F0DE004" w:rsidR="00B263DE" w:rsidRPr="009B0452" w:rsidRDefault="00B263DE" w:rsidP="00B263DE">
      <w:pPr>
        <w:spacing w:line="360" w:lineRule="auto"/>
        <w:ind w:right="49"/>
        <w:jc w:val="both"/>
        <w:rPr>
          <w:rFonts w:ascii="Palatino Linotype" w:eastAsia="Palatino Linotype" w:hAnsi="Palatino Linotype" w:cs="Palatino Linotype"/>
        </w:rPr>
      </w:pPr>
      <w:r w:rsidRPr="001613C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B3815" w:rsidRPr="001613C7">
        <w:rPr>
          <w:rFonts w:ascii="Palatino Linotype" w:eastAsia="Palatino Linotype" w:hAnsi="Palatino Linotype" w:cs="Palatino Linotype"/>
        </w:rPr>
        <w:t xml:space="preserve"> </w:t>
      </w:r>
      <w:r w:rsidR="006B3815" w:rsidRPr="001613C7">
        <w:rPr>
          <w:rFonts w:ascii="Palatino Linotype" w:eastAsia="Palatino Linotype" w:hAnsi="Palatino Linotype" w:cs="Palatino Linotype"/>
          <w:color w:val="000000" w:themeColor="text1"/>
        </w:rPr>
        <w:t>EMITIENDO VOTO PARTICULAR CONCURRENTE</w:t>
      </w:r>
      <w:r w:rsidRPr="001613C7">
        <w:rPr>
          <w:rFonts w:ascii="Palatino Linotype" w:eastAsia="Palatino Linotype" w:hAnsi="Palatino Linotype" w:cs="Palatino Linotype"/>
        </w:rPr>
        <w:t>, SHARON CRISTINA MORALES MARTÍNEZ, LUIS GUSTAVO PARRA NORIEGA</w:t>
      </w:r>
      <w:r w:rsidR="006B3815" w:rsidRPr="001613C7">
        <w:rPr>
          <w:rFonts w:ascii="Palatino Linotype" w:eastAsia="Palatino Linotype" w:hAnsi="Palatino Linotype" w:cs="Palatino Linotype"/>
        </w:rPr>
        <w:t xml:space="preserve"> </w:t>
      </w:r>
      <w:r w:rsidR="006B3815" w:rsidRPr="001613C7">
        <w:rPr>
          <w:rFonts w:ascii="Palatino Linotype" w:eastAsia="Palatino Linotype" w:hAnsi="Palatino Linotype" w:cs="Palatino Linotype"/>
          <w:color w:val="000000" w:themeColor="text1"/>
        </w:rPr>
        <w:t>EMITIENDO VOTO PARTICULAR</w:t>
      </w:r>
      <w:r w:rsidR="006B3815" w:rsidRPr="001613C7">
        <w:rPr>
          <w:rFonts w:ascii="Palatino Linotype" w:eastAsia="Palatino Linotype" w:hAnsi="Palatino Linotype" w:cs="Palatino Linotype"/>
        </w:rPr>
        <w:t xml:space="preserve"> CONCURRENTE</w:t>
      </w:r>
      <w:r w:rsidRPr="001613C7">
        <w:rPr>
          <w:rFonts w:ascii="Palatino Linotype" w:eastAsia="Palatino Linotype" w:hAnsi="Palatino Linotype" w:cs="Palatino Linotype"/>
        </w:rPr>
        <w:t xml:space="preserve"> Y GUADALUPE RAMÍREZ PEÑA</w:t>
      </w:r>
      <w:r w:rsidR="006B3815" w:rsidRPr="001613C7">
        <w:rPr>
          <w:rFonts w:ascii="Palatino Linotype" w:eastAsia="Palatino Linotype" w:hAnsi="Palatino Linotype" w:cs="Palatino Linotype"/>
        </w:rPr>
        <w:t xml:space="preserve"> </w:t>
      </w:r>
      <w:r w:rsidR="006B3815" w:rsidRPr="001613C7">
        <w:rPr>
          <w:rFonts w:ascii="Palatino Linotype" w:eastAsia="Palatino Linotype" w:hAnsi="Palatino Linotype" w:cs="Palatino Linotype"/>
          <w:color w:val="000000" w:themeColor="text1"/>
        </w:rPr>
        <w:t>EMITIENDO VOTO PARTICULAR</w:t>
      </w:r>
      <w:r w:rsidRPr="001613C7">
        <w:rPr>
          <w:rFonts w:ascii="Palatino Linotype" w:eastAsia="Palatino Linotype" w:hAnsi="Palatino Linotype" w:cs="Palatino Linotype"/>
        </w:rPr>
        <w:t>; EN LA VIGÉSIMA SÉPTIMA SESIÓN ORDINARIA, CELEBRADA EL SEIS (06) DE AGOSTO DE DOS MIL VEINTICINCO, ANTE EL SECRETARIO TÉCNICO DEL PLENO ALEXIS TAPIA RAMÍREZ.</w:t>
      </w:r>
    </w:p>
    <w:p w14:paraId="439D6F9B" w14:textId="77777777" w:rsidR="007A54D1" w:rsidRPr="00B263DE" w:rsidRDefault="007A54D1" w:rsidP="00B263DE">
      <w:pPr>
        <w:spacing w:line="360" w:lineRule="auto"/>
        <w:jc w:val="both"/>
        <w:rPr>
          <w:rFonts w:ascii="Palatino Linotype" w:eastAsia="Palatino Linotype" w:hAnsi="Palatino Linotype" w:cs="Palatino Linotype"/>
          <w:color w:val="000000" w:themeColor="text1"/>
        </w:rPr>
      </w:pPr>
    </w:p>
    <w:p w14:paraId="09CF7922" w14:textId="77777777" w:rsidR="007A54D1" w:rsidRPr="00B263DE" w:rsidRDefault="007A54D1" w:rsidP="00B263DE">
      <w:pPr>
        <w:spacing w:line="360" w:lineRule="auto"/>
        <w:jc w:val="both"/>
        <w:rPr>
          <w:rFonts w:ascii="Palatino Linotype" w:eastAsia="Palatino Linotype" w:hAnsi="Palatino Linotype" w:cs="Palatino Linotype"/>
          <w:color w:val="000000" w:themeColor="text1"/>
        </w:rPr>
      </w:pPr>
    </w:p>
    <w:p w14:paraId="7766CF6F"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3E30DD78"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73AD2014"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53B49726"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52177E9F"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6A61703A"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371B5270"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2E3665B6"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77E8B47B"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3560C9D2"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5D2B4FEF"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61A66B13"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48669D48"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23ACA3C8"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3113F438"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658CC389"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64364BA3"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1200A980"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3E733B96"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p w14:paraId="116888AD" w14:textId="77777777" w:rsidR="007A54D1" w:rsidRPr="00B263DE" w:rsidRDefault="007A54D1" w:rsidP="00B263DE">
      <w:pPr>
        <w:spacing w:line="360" w:lineRule="auto"/>
        <w:rPr>
          <w:rFonts w:ascii="Palatino Linotype" w:eastAsia="Palatino Linotype" w:hAnsi="Palatino Linotype" w:cs="Palatino Linotype"/>
          <w:color w:val="000000" w:themeColor="text1"/>
        </w:rPr>
      </w:pPr>
    </w:p>
    <w:sectPr w:rsidR="007A54D1" w:rsidRPr="00B263DE" w:rsidSect="00CF1852">
      <w:headerReference w:type="default" r:id="rId15"/>
      <w:footerReference w:type="default" r:id="rId16"/>
      <w:headerReference w:type="first" r:id="rId17"/>
      <w:footerReference w:type="first" r:id="rId18"/>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2227B" w14:textId="77777777" w:rsidR="002A3859" w:rsidRDefault="002A3859">
      <w:r>
        <w:separator/>
      </w:r>
    </w:p>
  </w:endnote>
  <w:endnote w:type="continuationSeparator" w:id="0">
    <w:p w14:paraId="54B99C37" w14:textId="77777777" w:rsidR="002A3859" w:rsidRDefault="002A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CE9B6" w14:textId="77777777" w:rsidR="00202878" w:rsidRDefault="0020287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F1852">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F1852">
      <w:rPr>
        <w:rFonts w:ascii="Arial" w:eastAsia="Arial" w:hAnsi="Arial" w:cs="Arial"/>
        <w:b/>
        <w:noProof/>
        <w:color w:val="000000"/>
        <w:sz w:val="20"/>
        <w:szCs w:val="20"/>
      </w:rPr>
      <w:t>55</w:t>
    </w:r>
    <w:r>
      <w:rPr>
        <w:rFonts w:ascii="Arial" w:eastAsia="Arial" w:hAnsi="Arial" w:cs="Arial"/>
        <w:b/>
        <w:color w:val="000000"/>
        <w:sz w:val="20"/>
        <w:szCs w:val="20"/>
      </w:rPr>
      <w:fldChar w:fldCharType="end"/>
    </w:r>
  </w:p>
  <w:p w14:paraId="049EE794" w14:textId="77777777" w:rsidR="00202878" w:rsidRDefault="00202878">
    <w:pPr>
      <w:pBdr>
        <w:top w:val="nil"/>
        <w:left w:val="nil"/>
        <w:bottom w:val="nil"/>
        <w:right w:val="nil"/>
        <w:between w:val="nil"/>
      </w:pBdr>
      <w:tabs>
        <w:tab w:val="center" w:pos="4252"/>
        <w:tab w:val="right" w:pos="8504"/>
      </w:tabs>
      <w:rPr>
        <w:color w:val="000000"/>
      </w:rPr>
    </w:pPr>
  </w:p>
  <w:p w14:paraId="5F26C0ED" w14:textId="58E72CCC" w:rsidR="00202878" w:rsidRDefault="0020287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97B87" w14:textId="77777777" w:rsidR="00202878" w:rsidRDefault="0020287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F185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F1852">
      <w:rPr>
        <w:rFonts w:ascii="Arial" w:eastAsia="Arial" w:hAnsi="Arial" w:cs="Arial"/>
        <w:b/>
        <w:noProof/>
        <w:color w:val="000000"/>
        <w:sz w:val="20"/>
        <w:szCs w:val="20"/>
      </w:rPr>
      <w:t>55</w:t>
    </w:r>
    <w:r>
      <w:rPr>
        <w:rFonts w:ascii="Arial" w:eastAsia="Arial" w:hAnsi="Arial" w:cs="Arial"/>
        <w:b/>
        <w:color w:val="000000"/>
        <w:sz w:val="20"/>
        <w:szCs w:val="20"/>
      </w:rPr>
      <w:fldChar w:fldCharType="end"/>
    </w:r>
  </w:p>
  <w:p w14:paraId="20D4C8C1" w14:textId="53F3F161" w:rsidR="00202878" w:rsidRDefault="0020287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DD61F" w14:textId="77777777" w:rsidR="002A3859" w:rsidRDefault="002A3859">
      <w:r>
        <w:separator/>
      </w:r>
    </w:p>
  </w:footnote>
  <w:footnote w:type="continuationSeparator" w:id="0">
    <w:p w14:paraId="57FDFA2B" w14:textId="77777777" w:rsidR="002A3859" w:rsidRDefault="002A3859">
      <w:r>
        <w:continuationSeparator/>
      </w:r>
    </w:p>
  </w:footnote>
  <w:footnote w:id="1">
    <w:p w14:paraId="69C24226" w14:textId="77777777" w:rsidR="00202878" w:rsidRDefault="002028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5C70935B" w14:textId="77777777" w:rsidR="00202878" w:rsidRDefault="002028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65D1E4F2" w14:textId="77777777" w:rsidR="00202878" w:rsidRDefault="002028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4048FE6B" w14:textId="77777777" w:rsidR="00202878" w:rsidRDefault="002028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6378" w:type="dxa"/>
      <w:tblInd w:w="3402" w:type="dxa"/>
      <w:tblLayout w:type="fixed"/>
      <w:tblLook w:val="0400" w:firstRow="0" w:lastRow="0" w:firstColumn="0" w:lastColumn="0" w:noHBand="0" w:noVBand="1"/>
    </w:tblPr>
    <w:tblGrid>
      <w:gridCol w:w="2835"/>
      <w:gridCol w:w="3543"/>
    </w:tblGrid>
    <w:tr w:rsidR="00202878" w:rsidRPr="00B263DE" w14:paraId="05D3D738" w14:textId="77777777" w:rsidTr="00CF1852">
      <w:tc>
        <w:tcPr>
          <w:tcW w:w="2835" w:type="dxa"/>
          <w:vAlign w:val="center"/>
        </w:tcPr>
        <w:p w14:paraId="38B2024E" w14:textId="2D85C1D6" w:rsidR="00202878" w:rsidRPr="00B263DE" w:rsidRDefault="00202878" w:rsidP="00B263DE">
          <w:pPr>
            <w:rPr>
              <w:rFonts w:ascii="Palatino Linotype" w:eastAsia="Palatino Linotype" w:hAnsi="Palatino Linotype" w:cs="Palatino Linotype"/>
              <w:b/>
            </w:rPr>
          </w:pPr>
          <w:r w:rsidRPr="00B263DE">
            <w:rPr>
              <w:rFonts w:ascii="Palatino Linotype" w:eastAsia="Palatino Linotype" w:hAnsi="Palatino Linotype" w:cs="Palatino Linotype"/>
              <w:b/>
            </w:rPr>
            <w:t>Recurso de Revisión:</w:t>
          </w:r>
        </w:p>
      </w:tc>
      <w:tc>
        <w:tcPr>
          <w:tcW w:w="3543" w:type="dxa"/>
          <w:vAlign w:val="center"/>
        </w:tcPr>
        <w:p w14:paraId="200F4B98" w14:textId="77777777" w:rsidR="00202878" w:rsidRPr="00B263DE" w:rsidRDefault="00202878" w:rsidP="00B263DE">
          <w:pPr>
            <w:ind w:left="-115"/>
            <w:jc w:val="both"/>
            <w:rPr>
              <w:rFonts w:ascii="Palatino Linotype" w:eastAsia="Palatino Linotype" w:hAnsi="Palatino Linotype" w:cs="Palatino Linotype"/>
            </w:rPr>
          </w:pPr>
          <w:r w:rsidRPr="00B263DE">
            <w:rPr>
              <w:rFonts w:ascii="Palatino Linotype" w:eastAsia="Palatino Linotype" w:hAnsi="Palatino Linotype" w:cs="Palatino Linotype"/>
            </w:rPr>
            <w:t>05823/INFOEM/IP/RR/2025</w:t>
          </w:r>
        </w:p>
      </w:tc>
    </w:tr>
    <w:tr w:rsidR="00202878" w:rsidRPr="00B263DE" w14:paraId="558C5BF7" w14:textId="77777777" w:rsidTr="00CF1852">
      <w:trPr>
        <w:trHeight w:val="228"/>
      </w:trPr>
      <w:tc>
        <w:tcPr>
          <w:tcW w:w="2835" w:type="dxa"/>
          <w:vAlign w:val="center"/>
        </w:tcPr>
        <w:p w14:paraId="2AF44062" w14:textId="77777777" w:rsidR="00202878" w:rsidRPr="00B263DE" w:rsidRDefault="00202878" w:rsidP="00B263DE">
          <w:pPr>
            <w:rPr>
              <w:rFonts w:ascii="Palatino Linotype" w:eastAsia="Palatino Linotype" w:hAnsi="Palatino Linotype" w:cs="Palatino Linotype"/>
              <w:b/>
            </w:rPr>
          </w:pPr>
          <w:r w:rsidRPr="00B263DE">
            <w:rPr>
              <w:rFonts w:ascii="Palatino Linotype" w:eastAsia="Palatino Linotype" w:hAnsi="Palatino Linotype" w:cs="Palatino Linotype"/>
              <w:b/>
            </w:rPr>
            <w:t>Sujeto Obligado:</w:t>
          </w:r>
        </w:p>
      </w:tc>
      <w:tc>
        <w:tcPr>
          <w:tcW w:w="3543" w:type="dxa"/>
          <w:vAlign w:val="center"/>
        </w:tcPr>
        <w:p w14:paraId="7756BC8D" w14:textId="77777777" w:rsidR="00202878" w:rsidRPr="00B263DE" w:rsidRDefault="00202878" w:rsidP="00B263DE">
          <w:pPr>
            <w:ind w:left="-115"/>
            <w:rPr>
              <w:rFonts w:ascii="Palatino Linotype" w:eastAsia="Palatino Linotype" w:hAnsi="Palatino Linotype" w:cs="Palatino Linotype"/>
            </w:rPr>
          </w:pPr>
          <w:r w:rsidRPr="00B263DE">
            <w:rPr>
              <w:rFonts w:ascii="Palatino Linotype" w:eastAsia="Palatino Linotype" w:hAnsi="Palatino Linotype" w:cs="Palatino Linotype"/>
            </w:rPr>
            <w:t>Ayuntamiento de Cocotitlán</w:t>
          </w:r>
        </w:p>
      </w:tc>
    </w:tr>
    <w:tr w:rsidR="00202878" w:rsidRPr="00B263DE" w14:paraId="60575B44" w14:textId="77777777" w:rsidTr="00CF1852">
      <w:tc>
        <w:tcPr>
          <w:tcW w:w="2835" w:type="dxa"/>
          <w:vAlign w:val="center"/>
        </w:tcPr>
        <w:p w14:paraId="04B0FE8E" w14:textId="77777777" w:rsidR="00202878" w:rsidRPr="00B263DE" w:rsidRDefault="00202878" w:rsidP="00B263DE">
          <w:pPr>
            <w:rPr>
              <w:rFonts w:ascii="Palatino Linotype" w:eastAsia="Palatino Linotype" w:hAnsi="Palatino Linotype" w:cs="Palatino Linotype"/>
              <w:b/>
            </w:rPr>
          </w:pPr>
          <w:r w:rsidRPr="00B263DE">
            <w:rPr>
              <w:rFonts w:ascii="Palatino Linotype" w:eastAsia="Palatino Linotype" w:hAnsi="Palatino Linotype" w:cs="Palatino Linotype"/>
              <w:b/>
            </w:rPr>
            <w:t>Comisionada Ponente:</w:t>
          </w:r>
        </w:p>
      </w:tc>
      <w:tc>
        <w:tcPr>
          <w:tcW w:w="3543" w:type="dxa"/>
          <w:vAlign w:val="center"/>
        </w:tcPr>
        <w:p w14:paraId="15224FAD" w14:textId="77777777" w:rsidR="00202878" w:rsidRPr="00B263DE" w:rsidRDefault="00202878" w:rsidP="00B263DE">
          <w:pPr>
            <w:ind w:left="-115" w:right="-533"/>
            <w:jc w:val="both"/>
            <w:rPr>
              <w:rFonts w:ascii="Palatino Linotype" w:eastAsia="Palatino Linotype" w:hAnsi="Palatino Linotype" w:cs="Palatino Linotype"/>
            </w:rPr>
          </w:pPr>
          <w:r w:rsidRPr="00B263DE">
            <w:rPr>
              <w:rFonts w:ascii="Palatino Linotype" w:eastAsia="Palatino Linotype" w:hAnsi="Palatino Linotype" w:cs="Palatino Linotype"/>
            </w:rPr>
            <w:t>María del Rosario Mejía Ayala</w:t>
          </w:r>
        </w:p>
      </w:tc>
    </w:tr>
  </w:tbl>
  <w:p w14:paraId="12551B1E" w14:textId="7F69EB35" w:rsidR="00202878" w:rsidRDefault="00CF185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6D7A0DAF" wp14:editId="700D2D1E">
          <wp:simplePos x="0" y="0"/>
          <wp:positionH relativeFrom="column">
            <wp:posOffset>-989545</wp:posOffset>
          </wp:positionH>
          <wp:positionV relativeFrom="paragraph">
            <wp:posOffset>-1054579</wp:posOffset>
          </wp:positionV>
          <wp:extent cx="7813040" cy="10169525"/>
          <wp:effectExtent l="0" t="0" r="0" b="317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r w:rsidR="00202878">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6379" w:type="dxa"/>
      <w:tblInd w:w="3402" w:type="dxa"/>
      <w:tblLayout w:type="fixed"/>
      <w:tblLook w:val="0400" w:firstRow="0" w:lastRow="0" w:firstColumn="0" w:lastColumn="0" w:noHBand="0" w:noVBand="1"/>
    </w:tblPr>
    <w:tblGrid>
      <w:gridCol w:w="2835"/>
      <w:gridCol w:w="3544"/>
    </w:tblGrid>
    <w:tr w:rsidR="00202878" w:rsidRPr="00B263DE" w14:paraId="2AA3EF50" w14:textId="77777777" w:rsidTr="00CF1852">
      <w:tc>
        <w:tcPr>
          <w:tcW w:w="2835" w:type="dxa"/>
          <w:vAlign w:val="center"/>
        </w:tcPr>
        <w:p w14:paraId="4E965A58" w14:textId="4225CED1" w:rsidR="00202878" w:rsidRPr="00B263DE" w:rsidRDefault="00202878" w:rsidP="00CF1852">
          <w:pPr>
            <w:rPr>
              <w:rFonts w:ascii="Palatino Linotype" w:eastAsia="Palatino Linotype" w:hAnsi="Palatino Linotype" w:cs="Palatino Linotype"/>
              <w:b/>
            </w:rPr>
          </w:pPr>
          <w:r w:rsidRPr="00B263DE">
            <w:rPr>
              <w:rFonts w:ascii="Palatino Linotype" w:eastAsia="Palatino Linotype" w:hAnsi="Palatino Linotype" w:cs="Palatino Linotype"/>
              <w:b/>
            </w:rPr>
            <w:t>Recurso de Revisión:</w:t>
          </w:r>
        </w:p>
      </w:tc>
      <w:tc>
        <w:tcPr>
          <w:tcW w:w="3544" w:type="dxa"/>
          <w:vAlign w:val="center"/>
        </w:tcPr>
        <w:p w14:paraId="7914B656" w14:textId="77777777" w:rsidR="00202878" w:rsidRPr="00B263DE" w:rsidRDefault="00202878" w:rsidP="00B263DE">
          <w:pPr>
            <w:jc w:val="both"/>
            <w:rPr>
              <w:rFonts w:ascii="Palatino Linotype" w:eastAsia="Palatino Linotype" w:hAnsi="Palatino Linotype" w:cs="Palatino Linotype"/>
            </w:rPr>
          </w:pPr>
          <w:r w:rsidRPr="00B263DE">
            <w:rPr>
              <w:rFonts w:ascii="Palatino Linotype" w:eastAsia="Palatino Linotype" w:hAnsi="Palatino Linotype" w:cs="Palatino Linotype"/>
            </w:rPr>
            <w:t xml:space="preserve">05823/INFOEM/IP/RR/2025 </w:t>
          </w:r>
        </w:p>
      </w:tc>
    </w:tr>
    <w:tr w:rsidR="00202878" w:rsidRPr="00B263DE" w14:paraId="259AEBA6" w14:textId="77777777" w:rsidTr="00CF1852">
      <w:tc>
        <w:tcPr>
          <w:tcW w:w="2835" w:type="dxa"/>
          <w:vAlign w:val="center"/>
        </w:tcPr>
        <w:p w14:paraId="6E20A375" w14:textId="77777777" w:rsidR="00202878" w:rsidRPr="00B263DE" w:rsidRDefault="00202878" w:rsidP="00B263DE">
          <w:pPr>
            <w:ind w:left="35" w:hanging="35"/>
            <w:rPr>
              <w:rFonts w:ascii="Palatino Linotype" w:eastAsia="Palatino Linotype" w:hAnsi="Palatino Linotype" w:cs="Palatino Linotype"/>
              <w:b/>
            </w:rPr>
          </w:pPr>
          <w:r w:rsidRPr="00B263DE">
            <w:rPr>
              <w:rFonts w:ascii="Palatino Linotype" w:eastAsia="Palatino Linotype" w:hAnsi="Palatino Linotype" w:cs="Palatino Linotype"/>
              <w:b/>
            </w:rPr>
            <w:t>Recurrente:</w:t>
          </w:r>
        </w:p>
      </w:tc>
      <w:tc>
        <w:tcPr>
          <w:tcW w:w="3544" w:type="dxa"/>
          <w:vAlign w:val="center"/>
        </w:tcPr>
        <w:p w14:paraId="752B9FB5" w14:textId="77777777" w:rsidR="00202878" w:rsidRPr="00B263DE" w:rsidRDefault="00202878" w:rsidP="00B263DE">
          <w:pPr>
            <w:rPr>
              <w:rFonts w:ascii="Palatino Linotype" w:eastAsia="Palatino Linotype" w:hAnsi="Palatino Linotype" w:cs="Palatino Linotype"/>
            </w:rPr>
          </w:pPr>
          <w:r w:rsidRPr="00B263DE">
            <w:rPr>
              <w:rFonts w:ascii="Palatino Linotype" w:eastAsia="Palatino Linotype" w:hAnsi="Palatino Linotype" w:cs="Palatino Linotype"/>
            </w:rPr>
            <w:t> </w:t>
          </w:r>
        </w:p>
      </w:tc>
    </w:tr>
    <w:tr w:rsidR="00202878" w:rsidRPr="00B263DE" w14:paraId="0C4CD3CD" w14:textId="77777777" w:rsidTr="00CF1852">
      <w:trPr>
        <w:trHeight w:val="228"/>
      </w:trPr>
      <w:tc>
        <w:tcPr>
          <w:tcW w:w="2835" w:type="dxa"/>
          <w:vAlign w:val="center"/>
        </w:tcPr>
        <w:p w14:paraId="434F13C0" w14:textId="77777777" w:rsidR="00202878" w:rsidRPr="00B263DE" w:rsidRDefault="00202878" w:rsidP="00B263DE">
          <w:pPr>
            <w:rPr>
              <w:rFonts w:ascii="Palatino Linotype" w:eastAsia="Palatino Linotype" w:hAnsi="Palatino Linotype" w:cs="Palatino Linotype"/>
              <w:b/>
            </w:rPr>
          </w:pPr>
          <w:r w:rsidRPr="00B263DE">
            <w:rPr>
              <w:rFonts w:ascii="Palatino Linotype" w:eastAsia="Palatino Linotype" w:hAnsi="Palatino Linotype" w:cs="Palatino Linotype"/>
              <w:b/>
            </w:rPr>
            <w:t>Sujeto Obligado:</w:t>
          </w:r>
        </w:p>
      </w:tc>
      <w:tc>
        <w:tcPr>
          <w:tcW w:w="3544" w:type="dxa"/>
          <w:vAlign w:val="center"/>
        </w:tcPr>
        <w:p w14:paraId="4BB57B6D" w14:textId="77777777" w:rsidR="00202878" w:rsidRPr="00B263DE" w:rsidRDefault="00202878" w:rsidP="00B263DE">
          <w:pPr>
            <w:ind w:hanging="35"/>
            <w:jc w:val="both"/>
            <w:rPr>
              <w:rFonts w:ascii="Palatino Linotype" w:eastAsia="Palatino Linotype" w:hAnsi="Palatino Linotype" w:cs="Palatino Linotype"/>
            </w:rPr>
          </w:pPr>
          <w:r w:rsidRPr="00B263DE">
            <w:rPr>
              <w:rFonts w:ascii="Palatino Linotype" w:eastAsia="Palatino Linotype" w:hAnsi="Palatino Linotype" w:cs="Palatino Linotype"/>
              <w:color w:val="000000"/>
            </w:rPr>
            <w:t>Ayuntamiento de Cocotitlán</w:t>
          </w:r>
        </w:p>
      </w:tc>
    </w:tr>
    <w:tr w:rsidR="00202878" w:rsidRPr="00B263DE" w14:paraId="63709711" w14:textId="77777777" w:rsidTr="00CF1852">
      <w:tc>
        <w:tcPr>
          <w:tcW w:w="2835" w:type="dxa"/>
          <w:vAlign w:val="center"/>
        </w:tcPr>
        <w:p w14:paraId="7A6612B8" w14:textId="77777777" w:rsidR="00202878" w:rsidRPr="00B263DE" w:rsidRDefault="00202878" w:rsidP="00B263DE">
          <w:pPr>
            <w:rPr>
              <w:rFonts w:ascii="Palatino Linotype" w:eastAsia="Palatino Linotype" w:hAnsi="Palatino Linotype" w:cs="Palatino Linotype"/>
              <w:b/>
            </w:rPr>
          </w:pPr>
          <w:r w:rsidRPr="00B263DE">
            <w:rPr>
              <w:rFonts w:ascii="Palatino Linotype" w:eastAsia="Palatino Linotype" w:hAnsi="Palatino Linotype" w:cs="Palatino Linotype"/>
              <w:b/>
            </w:rPr>
            <w:t>Comisionada Ponente:</w:t>
          </w:r>
        </w:p>
      </w:tc>
      <w:tc>
        <w:tcPr>
          <w:tcW w:w="3544" w:type="dxa"/>
          <w:vAlign w:val="center"/>
        </w:tcPr>
        <w:p w14:paraId="38E92657" w14:textId="77777777" w:rsidR="00202878" w:rsidRPr="00B263DE" w:rsidRDefault="00202878" w:rsidP="00B263DE">
          <w:pPr>
            <w:ind w:right="-533"/>
            <w:jc w:val="both"/>
            <w:rPr>
              <w:rFonts w:ascii="Palatino Linotype" w:eastAsia="Palatino Linotype" w:hAnsi="Palatino Linotype" w:cs="Palatino Linotype"/>
            </w:rPr>
          </w:pPr>
          <w:r w:rsidRPr="00B263DE">
            <w:rPr>
              <w:rFonts w:ascii="Palatino Linotype" w:eastAsia="Palatino Linotype" w:hAnsi="Palatino Linotype" w:cs="Palatino Linotype"/>
            </w:rPr>
            <w:t>María del Rosario Mejía Ayala</w:t>
          </w:r>
        </w:p>
      </w:tc>
    </w:tr>
  </w:tbl>
  <w:p w14:paraId="7160619B" w14:textId="3F7C09DB" w:rsidR="00202878" w:rsidRDefault="00CF1852">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14:anchorId="1503FC32" wp14:editId="57042E9A">
          <wp:simplePos x="0" y="0"/>
          <wp:positionH relativeFrom="column">
            <wp:posOffset>-991463</wp:posOffset>
          </wp:positionH>
          <wp:positionV relativeFrom="paragraph">
            <wp:posOffset>-1388445</wp:posOffset>
          </wp:positionV>
          <wp:extent cx="7813085" cy="101700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B7C47"/>
    <w:multiLevelType w:val="multilevel"/>
    <w:tmpl w:val="2146E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E81292"/>
    <w:multiLevelType w:val="multilevel"/>
    <w:tmpl w:val="576E854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25090F6C"/>
    <w:multiLevelType w:val="hybridMultilevel"/>
    <w:tmpl w:val="CBD8B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054066"/>
    <w:multiLevelType w:val="multilevel"/>
    <w:tmpl w:val="78F83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DA18F5"/>
    <w:multiLevelType w:val="multilevel"/>
    <w:tmpl w:val="5E4C028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383D3C68"/>
    <w:multiLevelType w:val="multilevel"/>
    <w:tmpl w:val="38D6BDB6"/>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 w15:restartNumberingAfterBreak="0">
    <w:nsid w:val="3A6B5F2F"/>
    <w:multiLevelType w:val="multilevel"/>
    <w:tmpl w:val="BEAA3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DF77C83"/>
    <w:multiLevelType w:val="multilevel"/>
    <w:tmpl w:val="EE0E2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920CB5"/>
    <w:multiLevelType w:val="multilevel"/>
    <w:tmpl w:val="6966C79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525E2FD0"/>
    <w:multiLevelType w:val="hybridMultilevel"/>
    <w:tmpl w:val="FC24B8A2"/>
    <w:lvl w:ilvl="0" w:tplc="8CDAF8BC">
      <w:start w:val="1"/>
      <w:numFmt w:val="decimal"/>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54A8785D"/>
    <w:multiLevelType w:val="multilevel"/>
    <w:tmpl w:val="94561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0839D1"/>
    <w:multiLevelType w:val="hybridMultilevel"/>
    <w:tmpl w:val="669A8A00"/>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766426"/>
    <w:multiLevelType w:val="multilevel"/>
    <w:tmpl w:val="CA300D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264D1"/>
    <w:multiLevelType w:val="multilevel"/>
    <w:tmpl w:val="040EFEC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4" w15:restartNumberingAfterBreak="0">
    <w:nsid w:val="79352B16"/>
    <w:multiLevelType w:val="multilevel"/>
    <w:tmpl w:val="52E2FDE2"/>
    <w:lvl w:ilvl="0">
      <w:start w:val="1"/>
      <w:numFmt w:val="decimal"/>
      <w:lvlText w:val="%1."/>
      <w:lvlJc w:val="left"/>
      <w:pPr>
        <w:ind w:left="1070" w:hanging="360"/>
      </w:pPr>
      <w:rPr>
        <w:rFonts w:ascii="Palatino Linotype" w:eastAsia="Arial" w:hAnsi="Palatino Linotype" w:cs="Arial" w:hint="default"/>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12"/>
  </w:num>
  <w:num w:numId="4">
    <w:abstractNumId w:val="14"/>
  </w:num>
  <w:num w:numId="5">
    <w:abstractNumId w:val="7"/>
  </w:num>
  <w:num w:numId="6">
    <w:abstractNumId w:val="8"/>
  </w:num>
  <w:num w:numId="7">
    <w:abstractNumId w:val="5"/>
  </w:num>
  <w:num w:numId="8">
    <w:abstractNumId w:val="3"/>
  </w:num>
  <w:num w:numId="9">
    <w:abstractNumId w:val="6"/>
  </w:num>
  <w:num w:numId="10">
    <w:abstractNumId w:val="13"/>
  </w:num>
  <w:num w:numId="11">
    <w:abstractNumId w:val="10"/>
  </w:num>
  <w:num w:numId="12">
    <w:abstractNumId w:val="4"/>
  </w:num>
  <w:num w:numId="13">
    <w:abstractNumId w:val="9"/>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D1"/>
    <w:rsid w:val="000911E8"/>
    <w:rsid w:val="001613C7"/>
    <w:rsid w:val="00202878"/>
    <w:rsid w:val="002622BA"/>
    <w:rsid w:val="002A3859"/>
    <w:rsid w:val="003F1AB5"/>
    <w:rsid w:val="00440F60"/>
    <w:rsid w:val="004C47B1"/>
    <w:rsid w:val="00503142"/>
    <w:rsid w:val="00513C90"/>
    <w:rsid w:val="006447AD"/>
    <w:rsid w:val="006B3815"/>
    <w:rsid w:val="007631F5"/>
    <w:rsid w:val="007A54D1"/>
    <w:rsid w:val="008C7020"/>
    <w:rsid w:val="009B6011"/>
    <w:rsid w:val="00B263DE"/>
    <w:rsid w:val="00CF1852"/>
    <w:rsid w:val="00D242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CAEA4"/>
  <w15:docId w15:val="{F0168921-F3D1-4509-8B5D-7D21B3D6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6"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uiPriority w:val="9"/>
    <w:rsid w:val="00813849"/>
    <w:rPr>
      <w:rFonts w:asciiTheme="majorHAnsi" w:eastAsiaTheme="majorEastAsia" w:hAnsiTheme="majorHAnsi" w:cstheme="majorBidi"/>
      <w:color w:val="1F4D78" w:themeColor="accent1" w:themeShade="7F"/>
      <w:sz w:val="24"/>
      <w:szCs w:val="24"/>
      <w:lang w:val="es-ES_tradnl" w:eastAsia="es-ES"/>
    </w:rPr>
  </w:style>
  <w:style w:type="paragraph" w:customStyle="1" w:styleId="Default">
    <w:name w:val="Default"/>
    <w:rsid w:val="001C76B0"/>
    <w:pPr>
      <w:autoSpaceDE w:val="0"/>
      <w:autoSpaceDN w:val="0"/>
      <w:adjustRightInd w:val="0"/>
    </w:pPr>
    <w:rPr>
      <w:rFonts w:ascii="Montserrat" w:hAnsi="Montserrat" w:cs="Montserrat"/>
      <w:color w:val="00000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character" w:customStyle="1" w:styleId="normaltextrun">
    <w:name w:val="normaltextrun"/>
    <w:basedOn w:val="Fuentedeprrafopredeter"/>
    <w:rsid w:val="009B6011"/>
  </w:style>
  <w:style w:type="character" w:customStyle="1" w:styleId="eop">
    <w:name w:val="eop"/>
    <w:basedOn w:val="Fuentedeprrafopredeter"/>
    <w:rsid w:val="009B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yperlink" Target="http://www.diputados.gob.mx/documentos/N_Acta_Nacimiento.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me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yperlink" Target="http://consultatucedula.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vSEmboD4seXETiKqlkkRPSTSg==">CgMxLjAyDmgubG1ydWVoaGJ6enQ1MgloLjN6bnlzaDcyDmguZjY0czdhemhpNW56Mg5oLmtpbmx1bXZpbXR4dzIOaC5qbG53MTdwZG5qdmkyDmgudjBjNzdiNXBubGZzMg5oLnJ0enB3cXNsbjN4YjIOaC5rMDV0Z3F4eWE4NHIyCWguMXQzaDVzZjIJaC40ZDM0b2c4MgloLjJzOGV5bzEyCWguMjZpbjFyZzIIaC5sbnhiejkyDmguZTd2dWZoNGwzc3YwMgloLjM1bmt1bjIyDmgudTFyMHF4YjlrdTRzMg5oLmhucGpzN2ZpcXk2bDINaC5ibHY3aWRlZzJ3OTgAciExUkZNYXJRWmYwcXNQVldWbm1EY2IwblRwQkZUdVZPU24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55</Pages>
  <Words>13307</Words>
  <Characters>73193</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cp:lastPrinted>2025-08-08T17:00:00Z</cp:lastPrinted>
  <dcterms:created xsi:type="dcterms:W3CDTF">2025-07-17T03:56:00Z</dcterms:created>
  <dcterms:modified xsi:type="dcterms:W3CDTF">2025-08-12T00:18:00Z</dcterms:modified>
</cp:coreProperties>
</file>