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C6F92" w14:textId="77777777" w:rsidR="00250DC4" w:rsidRPr="00D2220A" w:rsidRDefault="001C2F58">
      <w:pPr>
        <w:spacing w:before="240" w:after="240" w:line="360" w:lineRule="auto"/>
        <w:jc w:val="both"/>
        <w:rPr>
          <w:rFonts w:ascii="Palatino Linotype" w:eastAsia="Palatino Linotype" w:hAnsi="Palatino Linotype" w:cs="Palatino Linotype"/>
        </w:rPr>
      </w:pPr>
      <w:r w:rsidRPr="00D2220A">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CA2A27" w:rsidRPr="00D2220A">
        <w:rPr>
          <w:rFonts w:ascii="Palatino Linotype" w:eastAsia="Palatino Linotype" w:hAnsi="Palatino Linotype" w:cs="Palatino Linotype"/>
        </w:rPr>
        <w:t>dieciocho de junio</w:t>
      </w:r>
      <w:r w:rsidRPr="00D2220A">
        <w:rPr>
          <w:rFonts w:ascii="Palatino Linotype" w:eastAsia="Palatino Linotype" w:hAnsi="Palatino Linotype" w:cs="Palatino Linotype"/>
        </w:rPr>
        <w:t xml:space="preserve"> de dos mil veinticinco. </w:t>
      </w:r>
    </w:p>
    <w:p w14:paraId="340105A3" w14:textId="2BC10006" w:rsidR="00250DC4" w:rsidRPr="00D2220A" w:rsidRDefault="001C2F58">
      <w:pPr>
        <w:tabs>
          <w:tab w:val="left" w:pos="5812"/>
        </w:tabs>
        <w:spacing w:before="240" w:after="240" w:line="360" w:lineRule="auto"/>
        <w:jc w:val="both"/>
        <w:rPr>
          <w:rFonts w:ascii="Palatino Linotype" w:eastAsia="Palatino Linotype" w:hAnsi="Palatino Linotype" w:cs="Palatino Linotype"/>
        </w:rPr>
      </w:pPr>
      <w:bookmarkStart w:id="0" w:name="_heading=h.daj3j2xo6q66" w:colFirst="0" w:colLast="0"/>
      <w:bookmarkEnd w:id="0"/>
      <w:r w:rsidRPr="00D2220A">
        <w:rPr>
          <w:rFonts w:ascii="Palatino Linotype" w:eastAsia="Palatino Linotype" w:hAnsi="Palatino Linotype" w:cs="Palatino Linotype"/>
          <w:b/>
        </w:rPr>
        <w:t>VISTO</w:t>
      </w:r>
      <w:r w:rsidRPr="00D2220A">
        <w:rPr>
          <w:rFonts w:ascii="Palatino Linotype" w:eastAsia="Palatino Linotype" w:hAnsi="Palatino Linotype" w:cs="Palatino Linotype"/>
        </w:rPr>
        <w:t xml:space="preserve"> el expediente formado con motivo del recurso de revisión </w:t>
      </w:r>
      <w:r w:rsidR="008B48D4" w:rsidRPr="00D2220A">
        <w:rPr>
          <w:rFonts w:ascii="Palatino Linotype" w:eastAsia="Palatino Linotype" w:hAnsi="Palatino Linotype" w:cs="Palatino Linotype"/>
          <w:b/>
        </w:rPr>
        <w:t>03814/INFOEM/IP/RR/2025</w:t>
      </w:r>
      <w:r w:rsidRPr="00D2220A">
        <w:rPr>
          <w:rFonts w:ascii="Palatino Linotype" w:eastAsia="Palatino Linotype" w:hAnsi="Palatino Linotype" w:cs="Palatino Linotype"/>
        </w:rPr>
        <w:t>, interpuesto por</w:t>
      </w:r>
      <w:r w:rsidRPr="00D2220A">
        <w:rPr>
          <w:rFonts w:ascii="Palatino Linotype" w:eastAsia="Palatino Linotype" w:hAnsi="Palatino Linotype" w:cs="Palatino Linotype"/>
          <w:b/>
        </w:rPr>
        <w:t xml:space="preserve"> </w:t>
      </w:r>
      <w:r w:rsidR="00227364">
        <w:rPr>
          <w:rFonts w:ascii="Palatino Linotype" w:eastAsia="Palatino Linotype" w:hAnsi="Palatino Linotype" w:cs="Palatino Linotype"/>
          <w:b/>
        </w:rPr>
        <w:t>XXX XXXX</w:t>
      </w:r>
      <w:r w:rsidRPr="00D2220A">
        <w:rPr>
          <w:rFonts w:ascii="Palatino Linotype" w:eastAsia="Palatino Linotype" w:hAnsi="Palatino Linotype" w:cs="Palatino Linotype"/>
          <w:b/>
        </w:rPr>
        <w:t>,</w:t>
      </w:r>
      <w:r w:rsidRPr="00D2220A">
        <w:rPr>
          <w:rFonts w:ascii="Palatino Linotype" w:eastAsia="Palatino Linotype" w:hAnsi="Palatino Linotype" w:cs="Palatino Linotype"/>
        </w:rPr>
        <w:t xml:space="preserve"> en lo sucesivo</w:t>
      </w:r>
      <w:r w:rsidRPr="00D2220A">
        <w:rPr>
          <w:rFonts w:ascii="Palatino Linotype" w:eastAsia="Palatino Linotype" w:hAnsi="Palatino Linotype" w:cs="Palatino Linotype"/>
          <w:b/>
        </w:rPr>
        <w:t xml:space="preserve"> </w:t>
      </w:r>
      <w:r w:rsidRPr="00D2220A">
        <w:rPr>
          <w:rFonts w:ascii="Palatino Linotype" w:eastAsia="Palatino Linotype" w:hAnsi="Palatino Linotype" w:cs="Palatino Linotype"/>
        </w:rPr>
        <w:t xml:space="preserve">la parte </w:t>
      </w:r>
      <w:r w:rsidRPr="00D2220A">
        <w:rPr>
          <w:rFonts w:ascii="Palatino Linotype" w:eastAsia="Palatino Linotype" w:hAnsi="Palatino Linotype" w:cs="Palatino Linotype"/>
          <w:b/>
        </w:rPr>
        <w:t>Recurrente,</w:t>
      </w:r>
      <w:r w:rsidRPr="00D2220A">
        <w:rPr>
          <w:rFonts w:ascii="Palatino Linotype" w:eastAsia="Palatino Linotype" w:hAnsi="Palatino Linotype" w:cs="Palatino Linotype"/>
        </w:rPr>
        <w:t xml:space="preserve"> en contra de la respuesta a la solicitud de información con número de folio</w:t>
      </w:r>
      <w:r w:rsidRPr="00D2220A">
        <w:rPr>
          <w:rFonts w:ascii="Palatino Linotype" w:eastAsia="Palatino Linotype" w:hAnsi="Palatino Linotype" w:cs="Palatino Linotype"/>
          <w:b/>
        </w:rPr>
        <w:t xml:space="preserve"> </w:t>
      </w:r>
      <w:r w:rsidR="00950E0D" w:rsidRPr="00D2220A">
        <w:rPr>
          <w:rFonts w:ascii="Palatino Linotype" w:eastAsia="Palatino Linotype" w:hAnsi="Palatino Linotype" w:cs="Palatino Linotype"/>
          <w:b/>
        </w:rPr>
        <w:t>00236/ECATEPEC/IP/2025</w:t>
      </w:r>
      <w:r w:rsidRPr="00D2220A">
        <w:rPr>
          <w:rFonts w:ascii="Palatino Linotype" w:eastAsia="Palatino Linotype" w:hAnsi="Palatino Linotype" w:cs="Palatino Linotype"/>
          <w:b/>
        </w:rPr>
        <w:t xml:space="preserve">, </w:t>
      </w:r>
      <w:r w:rsidRPr="00D2220A">
        <w:rPr>
          <w:rFonts w:ascii="Palatino Linotype" w:eastAsia="Palatino Linotype" w:hAnsi="Palatino Linotype" w:cs="Palatino Linotype"/>
        </w:rPr>
        <w:t xml:space="preserve">por parte de la </w:t>
      </w:r>
      <w:r w:rsidR="00950E0D" w:rsidRPr="00D2220A">
        <w:rPr>
          <w:rFonts w:ascii="Palatino Linotype" w:eastAsia="Palatino Linotype" w:hAnsi="Palatino Linotype" w:cs="Palatino Linotype"/>
          <w:b/>
        </w:rPr>
        <w:t>Ayuntamiento de Ecatepec de Morelos</w:t>
      </w:r>
      <w:r w:rsidRPr="00D2220A">
        <w:rPr>
          <w:rFonts w:ascii="Palatino Linotype" w:eastAsia="Palatino Linotype" w:hAnsi="Palatino Linotype" w:cs="Palatino Linotype"/>
          <w:b/>
        </w:rPr>
        <w:t xml:space="preserve">, </w:t>
      </w:r>
      <w:r w:rsidRPr="00D2220A">
        <w:rPr>
          <w:rFonts w:ascii="Palatino Linotype" w:eastAsia="Palatino Linotype" w:hAnsi="Palatino Linotype" w:cs="Palatino Linotype"/>
        </w:rPr>
        <w:t xml:space="preserve">en lo sucesivo el </w:t>
      </w:r>
      <w:r w:rsidRPr="00D2220A">
        <w:rPr>
          <w:rFonts w:ascii="Palatino Linotype" w:eastAsia="Palatino Linotype" w:hAnsi="Palatino Linotype" w:cs="Palatino Linotype"/>
          <w:b/>
        </w:rPr>
        <w:t xml:space="preserve">Sujeto Obligado, </w:t>
      </w:r>
      <w:r w:rsidRPr="00D2220A">
        <w:rPr>
          <w:rFonts w:ascii="Palatino Linotype" w:eastAsia="Palatino Linotype" w:hAnsi="Palatino Linotype" w:cs="Palatino Linotype"/>
        </w:rPr>
        <w:t xml:space="preserve">se procede a dictar la presente resolución con base en los siguientes: </w:t>
      </w:r>
    </w:p>
    <w:p w14:paraId="264210A3" w14:textId="77777777" w:rsidR="00250DC4" w:rsidRPr="00D2220A" w:rsidRDefault="001C2F58">
      <w:pPr>
        <w:spacing w:before="240" w:after="240" w:line="360" w:lineRule="auto"/>
        <w:jc w:val="center"/>
        <w:rPr>
          <w:rFonts w:ascii="Palatino Linotype" w:eastAsia="Palatino Linotype" w:hAnsi="Palatino Linotype" w:cs="Palatino Linotype"/>
          <w:b/>
        </w:rPr>
      </w:pPr>
      <w:r w:rsidRPr="00D2220A">
        <w:rPr>
          <w:rFonts w:ascii="Palatino Linotype" w:eastAsia="Palatino Linotype" w:hAnsi="Palatino Linotype" w:cs="Palatino Linotype"/>
          <w:b/>
        </w:rPr>
        <w:t>I. A N T E C E D E N T E S</w:t>
      </w:r>
    </w:p>
    <w:p w14:paraId="4F850F8F" w14:textId="77777777" w:rsidR="00250DC4" w:rsidRPr="00D2220A" w:rsidRDefault="001C2F58">
      <w:pPr>
        <w:spacing w:before="240" w:after="240" w:line="360" w:lineRule="auto"/>
        <w:jc w:val="both"/>
        <w:rPr>
          <w:rFonts w:ascii="Palatino Linotype" w:eastAsia="Palatino Linotype" w:hAnsi="Palatino Linotype" w:cs="Palatino Linotype"/>
        </w:rPr>
      </w:pPr>
      <w:bookmarkStart w:id="1" w:name="_heading=h.gjdgxs" w:colFirst="0" w:colLast="0"/>
      <w:bookmarkEnd w:id="1"/>
      <w:r w:rsidRPr="00D2220A">
        <w:rPr>
          <w:rFonts w:ascii="Palatino Linotype" w:eastAsia="Palatino Linotype" w:hAnsi="Palatino Linotype" w:cs="Palatino Linotype"/>
          <w:b/>
        </w:rPr>
        <w:t>1. Solicitud de acceso a la información.</w:t>
      </w:r>
      <w:r w:rsidRPr="00D2220A">
        <w:rPr>
          <w:rFonts w:ascii="Palatino Linotype" w:eastAsia="Palatino Linotype" w:hAnsi="Palatino Linotype" w:cs="Palatino Linotype"/>
        </w:rPr>
        <w:t xml:space="preserve"> El </w:t>
      </w:r>
      <w:r w:rsidR="00950E0D" w:rsidRPr="00D2220A">
        <w:rPr>
          <w:rFonts w:ascii="Palatino Linotype" w:eastAsia="Palatino Linotype" w:hAnsi="Palatino Linotype" w:cs="Palatino Linotype"/>
          <w:b/>
        </w:rPr>
        <w:t xml:space="preserve">diez de marzo </w:t>
      </w:r>
      <w:r w:rsidRPr="00D2220A">
        <w:rPr>
          <w:rFonts w:ascii="Palatino Linotype" w:eastAsia="Palatino Linotype" w:hAnsi="Palatino Linotype" w:cs="Palatino Linotype"/>
          <w:b/>
        </w:rPr>
        <w:t>de dos mil veinticinco,</w:t>
      </w:r>
      <w:r w:rsidRPr="00D2220A">
        <w:rPr>
          <w:rFonts w:ascii="Palatino Linotype" w:eastAsia="Palatino Linotype" w:hAnsi="Palatino Linotype" w:cs="Palatino Linotype"/>
        </w:rPr>
        <w:t xml:space="preserve"> la parte </w:t>
      </w:r>
      <w:r w:rsidRPr="00D2220A">
        <w:rPr>
          <w:rFonts w:ascii="Palatino Linotype" w:eastAsia="Palatino Linotype" w:hAnsi="Palatino Linotype" w:cs="Palatino Linotype"/>
          <w:b/>
        </w:rPr>
        <w:t xml:space="preserve">Recurrente </w:t>
      </w:r>
      <w:r w:rsidRPr="00D2220A">
        <w:rPr>
          <w:rFonts w:ascii="Palatino Linotype" w:eastAsia="Palatino Linotype" w:hAnsi="Palatino Linotype" w:cs="Palatino Linotype"/>
        </w:rPr>
        <w:t xml:space="preserve">presentó la solicitud de acceso a la información pública ante el </w:t>
      </w:r>
      <w:r w:rsidRPr="00D2220A">
        <w:rPr>
          <w:rFonts w:ascii="Palatino Linotype" w:eastAsia="Palatino Linotype" w:hAnsi="Palatino Linotype" w:cs="Palatino Linotype"/>
          <w:b/>
        </w:rPr>
        <w:t>Sujeto Obligado</w:t>
      </w:r>
      <w:r w:rsidRPr="00D2220A">
        <w:rPr>
          <w:rFonts w:ascii="Palatino Linotype" w:eastAsia="Palatino Linotype" w:hAnsi="Palatino Linotype" w:cs="Palatino Linotype"/>
        </w:rPr>
        <w:t xml:space="preserve">, a través del Sistema de Acceso a la Información Mexiquense, en lo subsecuente el </w:t>
      </w:r>
      <w:r w:rsidRPr="00D2220A">
        <w:rPr>
          <w:rFonts w:ascii="Palatino Linotype" w:eastAsia="Palatino Linotype" w:hAnsi="Palatino Linotype" w:cs="Palatino Linotype"/>
          <w:b/>
        </w:rPr>
        <w:t>SAIMEX,</w:t>
      </w:r>
      <w:r w:rsidRPr="00D2220A">
        <w:rPr>
          <w:rFonts w:ascii="Palatino Linotype" w:eastAsia="Palatino Linotype" w:hAnsi="Palatino Linotype" w:cs="Palatino Linotype"/>
        </w:rPr>
        <w:t xml:space="preserve"> mediante la cual requirió lo siguiente:</w:t>
      </w:r>
    </w:p>
    <w:p w14:paraId="3EB2D2B1" w14:textId="77777777" w:rsidR="00250DC4" w:rsidRPr="00D2220A" w:rsidRDefault="001C2F58">
      <w:pPr>
        <w:spacing w:before="120" w:after="120"/>
        <w:ind w:left="851" w:right="902"/>
        <w:jc w:val="both"/>
        <w:rPr>
          <w:rFonts w:ascii="Palatino Linotype" w:eastAsia="Palatino Linotype" w:hAnsi="Palatino Linotype" w:cs="Palatino Linotype"/>
          <w:b/>
          <w:i/>
          <w:sz w:val="22"/>
          <w:szCs w:val="22"/>
        </w:rPr>
      </w:pPr>
      <w:r w:rsidRPr="00D2220A">
        <w:rPr>
          <w:rFonts w:ascii="Palatino Linotype" w:eastAsia="Palatino Linotype" w:hAnsi="Palatino Linotype" w:cs="Palatino Linotype"/>
          <w:i/>
          <w:sz w:val="22"/>
          <w:szCs w:val="22"/>
        </w:rPr>
        <w:t xml:space="preserve"> “</w:t>
      </w:r>
      <w:r w:rsidR="00950E0D" w:rsidRPr="00D2220A">
        <w:rPr>
          <w:rFonts w:ascii="Palatino Linotype" w:eastAsia="Palatino Linotype" w:hAnsi="Palatino Linotype" w:cs="Palatino Linotype"/>
          <w:i/>
          <w:sz w:val="22"/>
          <w:szCs w:val="22"/>
        </w:rPr>
        <w:t xml:space="preserve">Solicito se me proporcione información relativa a las prestaciones pagadas directamente al </w:t>
      </w:r>
      <w:proofErr w:type="spellStart"/>
      <w:r w:rsidR="00950E0D" w:rsidRPr="00D2220A">
        <w:rPr>
          <w:rFonts w:ascii="Palatino Linotype" w:eastAsia="Palatino Linotype" w:hAnsi="Palatino Linotype" w:cs="Palatino Linotype"/>
          <w:i/>
          <w:sz w:val="22"/>
          <w:szCs w:val="22"/>
        </w:rPr>
        <w:t>Suteym</w:t>
      </w:r>
      <w:proofErr w:type="spellEnd"/>
      <w:r w:rsidR="00950E0D" w:rsidRPr="00D2220A">
        <w:rPr>
          <w:rFonts w:ascii="Palatino Linotype" w:eastAsia="Palatino Linotype" w:hAnsi="Palatino Linotype" w:cs="Palatino Linotype"/>
          <w:i/>
          <w:sz w:val="22"/>
          <w:szCs w:val="22"/>
        </w:rPr>
        <w:t xml:space="preserve"> (no a los trabajadores) de acuerdo a cada </w:t>
      </w:r>
      <w:proofErr w:type="spellStart"/>
      <w:r w:rsidR="00950E0D" w:rsidRPr="00D2220A">
        <w:rPr>
          <w:rFonts w:ascii="Palatino Linotype" w:eastAsia="Palatino Linotype" w:hAnsi="Palatino Linotype" w:cs="Palatino Linotype"/>
          <w:i/>
          <w:sz w:val="22"/>
          <w:szCs w:val="22"/>
        </w:rPr>
        <w:t>clausula</w:t>
      </w:r>
      <w:proofErr w:type="spellEnd"/>
      <w:r w:rsidR="00950E0D" w:rsidRPr="00D2220A">
        <w:rPr>
          <w:rFonts w:ascii="Palatino Linotype" w:eastAsia="Palatino Linotype" w:hAnsi="Palatino Linotype" w:cs="Palatino Linotype"/>
          <w:i/>
          <w:sz w:val="22"/>
          <w:szCs w:val="22"/>
        </w:rPr>
        <w:t xml:space="preserve"> del Convenio laboral entre este sindicato y la institución de los meses de enero y febrero de 2025. Incluya proyección al mes de marzo del mismo año</w:t>
      </w:r>
      <w:r w:rsidRPr="00D2220A">
        <w:rPr>
          <w:rFonts w:ascii="Palatino Linotype" w:eastAsia="Palatino Linotype" w:hAnsi="Palatino Linotype" w:cs="Palatino Linotype"/>
          <w:b/>
          <w:i/>
          <w:sz w:val="22"/>
          <w:szCs w:val="22"/>
        </w:rPr>
        <w:t>”</w:t>
      </w:r>
      <w:r w:rsidRPr="00D2220A">
        <w:rPr>
          <w:rFonts w:ascii="Palatino Linotype" w:eastAsia="Palatino Linotype" w:hAnsi="Palatino Linotype" w:cs="Palatino Linotype"/>
          <w:i/>
          <w:sz w:val="22"/>
          <w:szCs w:val="22"/>
        </w:rPr>
        <w:t xml:space="preserve"> (sic) </w:t>
      </w:r>
    </w:p>
    <w:p w14:paraId="6D499FCC" w14:textId="77777777" w:rsidR="00250DC4" w:rsidRPr="00D2220A" w:rsidRDefault="001C2F58">
      <w:pPr>
        <w:spacing w:before="240" w:after="240" w:line="360" w:lineRule="auto"/>
        <w:jc w:val="both"/>
        <w:rPr>
          <w:rFonts w:ascii="Palatino Linotype" w:eastAsia="Palatino Linotype" w:hAnsi="Palatino Linotype" w:cs="Palatino Linotype"/>
        </w:rPr>
      </w:pPr>
      <w:bookmarkStart w:id="2" w:name="_heading=h.3dy6vkm" w:colFirst="0" w:colLast="0"/>
      <w:bookmarkEnd w:id="2"/>
      <w:r w:rsidRPr="00D2220A">
        <w:rPr>
          <w:rFonts w:ascii="Palatino Linotype" w:eastAsia="Palatino Linotype" w:hAnsi="Palatino Linotype" w:cs="Palatino Linotype"/>
          <w:b/>
        </w:rPr>
        <w:t>Modalidad de Entrega:</w:t>
      </w:r>
      <w:r w:rsidRPr="00D2220A">
        <w:rPr>
          <w:rFonts w:ascii="Palatino Linotype" w:eastAsia="Palatino Linotype" w:hAnsi="Palatino Linotype" w:cs="Palatino Linotype"/>
        </w:rPr>
        <w:t xml:space="preserve"> a través del</w:t>
      </w:r>
      <w:r w:rsidRPr="00D2220A">
        <w:rPr>
          <w:rFonts w:ascii="Palatino Linotype" w:eastAsia="Palatino Linotype" w:hAnsi="Palatino Linotype" w:cs="Palatino Linotype"/>
          <w:b/>
        </w:rPr>
        <w:t xml:space="preserve"> SAIMEX.</w:t>
      </w:r>
    </w:p>
    <w:p w14:paraId="3C844A99" w14:textId="77777777" w:rsidR="00250DC4" w:rsidRPr="00D2220A" w:rsidRDefault="004176A2">
      <w:pPr>
        <w:spacing w:before="240" w:after="240" w:line="360" w:lineRule="auto"/>
        <w:jc w:val="both"/>
        <w:rPr>
          <w:rFonts w:ascii="Palatino Linotype" w:eastAsia="Palatino Linotype" w:hAnsi="Palatino Linotype" w:cs="Palatino Linotype"/>
        </w:rPr>
      </w:pPr>
      <w:r w:rsidRPr="00D2220A">
        <w:rPr>
          <w:rFonts w:ascii="Palatino Linotype" w:eastAsia="Palatino Linotype" w:hAnsi="Palatino Linotype" w:cs="Palatino Linotype"/>
          <w:b/>
        </w:rPr>
        <w:lastRenderedPageBreak/>
        <w:t>2</w:t>
      </w:r>
      <w:r w:rsidR="001C2F58" w:rsidRPr="00D2220A">
        <w:rPr>
          <w:rFonts w:ascii="Palatino Linotype" w:eastAsia="Palatino Linotype" w:hAnsi="Palatino Linotype" w:cs="Palatino Linotype"/>
          <w:b/>
        </w:rPr>
        <w:t xml:space="preserve">. Respuesta. </w:t>
      </w:r>
      <w:r w:rsidR="001C2F58" w:rsidRPr="00D2220A">
        <w:rPr>
          <w:rFonts w:ascii="Palatino Linotype" w:eastAsia="Palatino Linotype" w:hAnsi="Palatino Linotype" w:cs="Palatino Linotype"/>
        </w:rPr>
        <w:t xml:space="preserve">El </w:t>
      </w:r>
      <w:r w:rsidRPr="00D2220A">
        <w:rPr>
          <w:rFonts w:ascii="Palatino Linotype" w:eastAsia="Palatino Linotype" w:hAnsi="Palatino Linotype" w:cs="Palatino Linotype"/>
          <w:b/>
        </w:rPr>
        <w:t>uno de abril</w:t>
      </w:r>
      <w:r w:rsidR="001C2F58" w:rsidRPr="00D2220A">
        <w:rPr>
          <w:rFonts w:ascii="Palatino Linotype" w:eastAsia="Palatino Linotype" w:hAnsi="Palatino Linotype" w:cs="Palatino Linotype"/>
          <w:b/>
        </w:rPr>
        <w:t xml:space="preserve"> de dos mil veinticinco,</w:t>
      </w:r>
      <w:r w:rsidR="001C2F58" w:rsidRPr="00D2220A">
        <w:rPr>
          <w:rFonts w:ascii="Palatino Linotype" w:eastAsia="Palatino Linotype" w:hAnsi="Palatino Linotype" w:cs="Palatino Linotype"/>
        </w:rPr>
        <w:t xml:space="preserve"> el </w:t>
      </w:r>
      <w:r w:rsidR="001C2F58" w:rsidRPr="00D2220A">
        <w:rPr>
          <w:rFonts w:ascii="Palatino Linotype" w:eastAsia="Palatino Linotype" w:hAnsi="Palatino Linotype" w:cs="Palatino Linotype"/>
          <w:b/>
        </w:rPr>
        <w:t xml:space="preserve">Sujeto Obligado </w:t>
      </w:r>
      <w:r w:rsidR="001C2F58" w:rsidRPr="00D2220A">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3A2EA23B" w14:textId="77777777" w:rsidR="00250DC4" w:rsidRPr="00D2220A" w:rsidRDefault="001C2F58">
      <w:pPr>
        <w:spacing w:before="240" w:after="240"/>
        <w:ind w:left="851" w:right="902"/>
        <w:jc w:val="both"/>
        <w:rPr>
          <w:rFonts w:ascii="Palatino Linotype" w:eastAsia="Palatino Linotype" w:hAnsi="Palatino Linotype" w:cs="Palatino Linotype"/>
          <w:i/>
          <w:sz w:val="22"/>
          <w:szCs w:val="22"/>
        </w:rPr>
      </w:pPr>
      <w:r w:rsidRPr="00D2220A">
        <w:rPr>
          <w:rFonts w:ascii="Palatino Linotype" w:eastAsia="Palatino Linotype" w:hAnsi="Palatino Linotype" w:cs="Palatino Linotype"/>
          <w:i/>
          <w:sz w:val="22"/>
          <w:szCs w:val="22"/>
        </w:rPr>
        <w:t>“…</w:t>
      </w:r>
      <w:r w:rsidR="004176A2" w:rsidRPr="00D2220A">
        <w:rPr>
          <w:rFonts w:ascii="Palatino Linotype" w:eastAsia="Palatino Linotype" w:hAnsi="Palatino Linotype" w:cs="Palatino Linotype"/>
          <w:i/>
          <w:sz w:val="22"/>
          <w:szCs w:val="22"/>
        </w:rPr>
        <w:t xml:space="preserve">Se envía respuesta de las cláusulas del Convenio laboral del </w:t>
      </w:r>
      <w:proofErr w:type="spellStart"/>
      <w:r w:rsidR="004176A2" w:rsidRPr="00D2220A">
        <w:rPr>
          <w:rFonts w:ascii="Palatino Linotype" w:eastAsia="Palatino Linotype" w:hAnsi="Palatino Linotype" w:cs="Palatino Linotype"/>
          <w:i/>
          <w:sz w:val="22"/>
          <w:szCs w:val="22"/>
        </w:rPr>
        <w:t>Suteym</w:t>
      </w:r>
      <w:proofErr w:type="spellEnd"/>
      <w:r w:rsidR="004176A2" w:rsidRPr="00D2220A">
        <w:rPr>
          <w:rFonts w:ascii="Palatino Linotype" w:eastAsia="Palatino Linotype" w:hAnsi="Palatino Linotype" w:cs="Palatino Linotype"/>
          <w:i/>
          <w:sz w:val="22"/>
          <w:szCs w:val="22"/>
        </w:rPr>
        <w:t>.</w:t>
      </w:r>
      <w:r w:rsidRPr="00D2220A">
        <w:rPr>
          <w:rFonts w:ascii="Palatino Linotype" w:eastAsia="Palatino Linotype" w:hAnsi="Palatino Linotype" w:cs="Palatino Linotype"/>
          <w:i/>
          <w:sz w:val="22"/>
          <w:szCs w:val="22"/>
        </w:rPr>
        <w:t>..” (sic)</w:t>
      </w:r>
    </w:p>
    <w:p w14:paraId="2A127253" w14:textId="77777777" w:rsidR="004176A2" w:rsidRPr="00D2220A" w:rsidRDefault="001C2F58">
      <w:pPr>
        <w:spacing w:before="240" w:after="240" w:line="360" w:lineRule="auto"/>
        <w:ind w:right="49"/>
        <w:jc w:val="both"/>
        <w:rPr>
          <w:rFonts w:ascii="Palatino Linotype" w:eastAsia="Palatino Linotype" w:hAnsi="Palatino Linotype" w:cs="Palatino Linotype"/>
        </w:rPr>
      </w:pPr>
      <w:r w:rsidRPr="00D2220A">
        <w:rPr>
          <w:rFonts w:ascii="Palatino Linotype" w:eastAsia="Palatino Linotype" w:hAnsi="Palatino Linotype" w:cs="Palatino Linotype"/>
        </w:rPr>
        <w:t xml:space="preserve">El </w:t>
      </w:r>
      <w:r w:rsidRPr="00D2220A">
        <w:rPr>
          <w:rFonts w:ascii="Palatino Linotype" w:eastAsia="Palatino Linotype" w:hAnsi="Palatino Linotype" w:cs="Palatino Linotype"/>
          <w:b/>
        </w:rPr>
        <w:t xml:space="preserve">Sujeto Obligado </w:t>
      </w:r>
      <w:r w:rsidRPr="00D2220A">
        <w:rPr>
          <w:rFonts w:ascii="Palatino Linotype" w:eastAsia="Palatino Linotype" w:hAnsi="Palatino Linotype" w:cs="Palatino Linotype"/>
        </w:rPr>
        <w:t xml:space="preserve">adjuntó </w:t>
      </w:r>
      <w:r w:rsidR="004176A2" w:rsidRPr="00D2220A">
        <w:rPr>
          <w:rFonts w:ascii="Palatino Linotype" w:eastAsia="Palatino Linotype" w:hAnsi="Palatino Linotype" w:cs="Palatino Linotype"/>
        </w:rPr>
        <w:t>un</w:t>
      </w:r>
      <w:r w:rsidR="00EB1EDB" w:rsidRPr="00D2220A">
        <w:rPr>
          <w:rFonts w:ascii="Palatino Linotype" w:eastAsia="Palatino Linotype" w:hAnsi="Palatino Linotype" w:cs="Palatino Linotype"/>
        </w:rPr>
        <w:t xml:space="preserve">a tabla </w:t>
      </w:r>
      <w:r w:rsidR="004176A2" w:rsidRPr="00D2220A">
        <w:rPr>
          <w:rFonts w:ascii="Palatino Linotype" w:eastAsia="Palatino Linotype" w:hAnsi="Palatino Linotype" w:cs="Palatino Linotype"/>
        </w:rPr>
        <w:t xml:space="preserve">en formato </w:t>
      </w:r>
      <w:r w:rsidR="00A105F7" w:rsidRPr="00D2220A">
        <w:rPr>
          <w:rFonts w:ascii="Palatino Linotype" w:eastAsia="Palatino Linotype" w:hAnsi="Palatino Linotype" w:cs="Palatino Linotype"/>
        </w:rPr>
        <w:t>W</w:t>
      </w:r>
      <w:r w:rsidR="004176A2" w:rsidRPr="00D2220A">
        <w:rPr>
          <w:rFonts w:ascii="Palatino Linotype" w:eastAsia="Palatino Linotype" w:hAnsi="Palatino Linotype" w:cs="Palatino Linotype"/>
        </w:rPr>
        <w:t>ord</w:t>
      </w:r>
      <w:r w:rsidR="00A105F7" w:rsidRPr="00D2220A">
        <w:rPr>
          <w:rFonts w:ascii="Palatino Linotype" w:eastAsia="Palatino Linotype" w:hAnsi="Palatino Linotype" w:cs="Palatino Linotype"/>
        </w:rPr>
        <w:t xml:space="preserve">, </w:t>
      </w:r>
      <w:r w:rsidR="00620A07" w:rsidRPr="00D2220A">
        <w:rPr>
          <w:rFonts w:ascii="Palatino Linotype" w:eastAsia="Palatino Linotype" w:hAnsi="Palatino Linotype" w:cs="Palatino Linotype"/>
        </w:rPr>
        <w:t>que contiene los datos: Cláusula</w:t>
      </w:r>
      <w:r w:rsidR="00C37834" w:rsidRPr="00D2220A">
        <w:rPr>
          <w:rFonts w:ascii="Palatino Linotype" w:eastAsia="Palatino Linotype" w:hAnsi="Palatino Linotype" w:cs="Palatino Linotype"/>
        </w:rPr>
        <w:t xml:space="preserve"> y </w:t>
      </w:r>
      <w:r w:rsidR="00EB1EDB" w:rsidRPr="00D2220A">
        <w:rPr>
          <w:rFonts w:ascii="Palatino Linotype" w:eastAsia="Palatino Linotype" w:hAnsi="Palatino Linotype" w:cs="Palatino Linotype"/>
        </w:rPr>
        <w:t xml:space="preserve">los </w:t>
      </w:r>
      <w:r w:rsidR="00C37834" w:rsidRPr="00D2220A">
        <w:rPr>
          <w:rFonts w:ascii="Palatino Linotype" w:eastAsia="Palatino Linotype" w:hAnsi="Palatino Linotype" w:cs="Palatino Linotype"/>
        </w:rPr>
        <w:t>monto</w:t>
      </w:r>
      <w:r w:rsidR="00EB1EDB" w:rsidRPr="00D2220A">
        <w:rPr>
          <w:rFonts w:ascii="Palatino Linotype" w:eastAsia="Palatino Linotype" w:hAnsi="Palatino Linotype" w:cs="Palatino Linotype"/>
        </w:rPr>
        <w:t>s respectivos</w:t>
      </w:r>
      <w:r w:rsidR="00C37834" w:rsidRPr="00D2220A">
        <w:rPr>
          <w:rFonts w:ascii="Palatino Linotype" w:eastAsia="Palatino Linotype" w:hAnsi="Palatino Linotype" w:cs="Palatino Linotype"/>
        </w:rPr>
        <w:t xml:space="preserve"> de</w:t>
      </w:r>
      <w:r w:rsidR="00620A07" w:rsidRPr="00D2220A">
        <w:rPr>
          <w:rFonts w:ascii="Palatino Linotype" w:eastAsia="Palatino Linotype" w:hAnsi="Palatino Linotype" w:cs="Palatino Linotype"/>
        </w:rPr>
        <w:t xml:space="preserve"> Enero-2025 1ra y 2da quincena</w:t>
      </w:r>
      <w:r w:rsidR="00664A56" w:rsidRPr="00D2220A">
        <w:rPr>
          <w:rFonts w:ascii="Palatino Linotype" w:eastAsia="Palatino Linotype" w:hAnsi="Palatino Linotype" w:cs="Palatino Linotype"/>
        </w:rPr>
        <w:t>,</w:t>
      </w:r>
      <w:r w:rsidR="00C37834" w:rsidRPr="00D2220A">
        <w:rPr>
          <w:rFonts w:ascii="Palatino Linotype" w:eastAsia="Palatino Linotype" w:hAnsi="Palatino Linotype" w:cs="Palatino Linotype"/>
        </w:rPr>
        <w:t xml:space="preserve"> y</w:t>
      </w:r>
      <w:r w:rsidR="00664A56" w:rsidRPr="00D2220A">
        <w:rPr>
          <w:rFonts w:ascii="Palatino Linotype" w:eastAsia="Palatino Linotype" w:hAnsi="Palatino Linotype" w:cs="Palatino Linotype"/>
        </w:rPr>
        <w:t xml:space="preserve"> Febrero-2025 1ra y 2da quincena.</w:t>
      </w:r>
    </w:p>
    <w:p w14:paraId="20B8992B" w14:textId="77777777" w:rsidR="00250DC4" w:rsidRPr="00D2220A" w:rsidRDefault="00C37834">
      <w:pPr>
        <w:spacing w:before="240" w:after="240" w:line="360" w:lineRule="auto"/>
        <w:ind w:right="49"/>
        <w:jc w:val="both"/>
        <w:rPr>
          <w:rFonts w:ascii="Palatino Linotype" w:eastAsia="Palatino Linotype" w:hAnsi="Palatino Linotype" w:cs="Palatino Linotype"/>
        </w:rPr>
      </w:pPr>
      <w:r w:rsidRPr="00D2220A">
        <w:rPr>
          <w:rFonts w:ascii="Palatino Linotype" w:eastAsia="Palatino Linotype" w:hAnsi="Palatino Linotype" w:cs="Palatino Linotype"/>
          <w:b/>
        </w:rPr>
        <w:t>3</w:t>
      </w:r>
      <w:r w:rsidR="001C2F58" w:rsidRPr="00D2220A">
        <w:rPr>
          <w:rFonts w:ascii="Palatino Linotype" w:eastAsia="Palatino Linotype" w:hAnsi="Palatino Linotype" w:cs="Palatino Linotype"/>
          <w:b/>
        </w:rPr>
        <w:t xml:space="preserve">. Interposición del recurso de revisión. </w:t>
      </w:r>
      <w:r w:rsidR="001C2F58" w:rsidRPr="00D2220A">
        <w:rPr>
          <w:rFonts w:ascii="Palatino Linotype" w:eastAsia="Palatino Linotype" w:hAnsi="Palatino Linotype" w:cs="Palatino Linotype"/>
        </w:rPr>
        <w:t xml:space="preserve">Inconforme con los términos de la respuesta emitida por parte del </w:t>
      </w:r>
      <w:r w:rsidR="001C2F58" w:rsidRPr="00D2220A">
        <w:rPr>
          <w:rFonts w:ascii="Palatino Linotype" w:eastAsia="Palatino Linotype" w:hAnsi="Palatino Linotype" w:cs="Palatino Linotype"/>
          <w:b/>
        </w:rPr>
        <w:t>Sujeto Obligado</w:t>
      </w:r>
      <w:r w:rsidR="001C2F58" w:rsidRPr="00D2220A">
        <w:rPr>
          <w:rFonts w:ascii="Palatino Linotype" w:eastAsia="Palatino Linotype" w:hAnsi="Palatino Linotype" w:cs="Palatino Linotype"/>
        </w:rPr>
        <w:t xml:space="preserve">, el </w:t>
      </w:r>
      <w:r w:rsidR="006D4922" w:rsidRPr="00D2220A">
        <w:rPr>
          <w:rFonts w:ascii="Palatino Linotype" w:eastAsia="Palatino Linotype" w:hAnsi="Palatino Linotype" w:cs="Palatino Linotype"/>
          <w:b/>
        </w:rPr>
        <w:t>uno de abril</w:t>
      </w:r>
      <w:r w:rsidR="001C2F58" w:rsidRPr="00D2220A">
        <w:rPr>
          <w:rFonts w:ascii="Palatino Linotype" w:eastAsia="Palatino Linotype" w:hAnsi="Palatino Linotype" w:cs="Palatino Linotype"/>
          <w:b/>
        </w:rPr>
        <w:t xml:space="preserve"> de dos mil veinticinco,</w:t>
      </w:r>
      <w:r w:rsidR="001C2F58" w:rsidRPr="00D2220A">
        <w:rPr>
          <w:rFonts w:ascii="Palatino Linotype" w:eastAsia="Palatino Linotype" w:hAnsi="Palatino Linotype" w:cs="Palatino Linotype"/>
        </w:rPr>
        <w:t xml:space="preserve"> la parte </w:t>
      </w:r>
      <w:r w:rsidR="001C2F58" w:rsidRPr="00D2220A">
        <w:rPr>
          <w:rFonts w:ascii="Palatino Linotype" w:eastAsia="Palatino Linotype" w:hAnsi="Palatino Linotype" w:cs="Palatino Linotype"/>
          <w:b/>
        </w:rPr>
        <w:t>Recurrente</w:t>
      </w:r>
      <w:r w:rsidR="001C2F58" w:rsidRPr="00D2220A">
        <w:rPr>
          <w:rFonts w:ascii="Palatino Linotype" w:eastAsia="Palatino Linotype" w:hAnsi="Palatino Linotype" w:cs="Palatino Linotype"/>
        </w:rPr>
        <w:t xml:space="preserve"> interpuso el recurso de revisión a través de </w:t>
      </w:r>
      <w:r w:rsidR="001C2F58" w:rsidRPr="00D2220A">
        <w:rPr>
          <w:rFonts w:ascii="Palatino Linotype" w:eastAsia="Palatino Linotype" w:hAnsi="Palatino Linotype" w:cs="Palatino Linotype"/>
          <w:b/>
        </w:rPr>
        <w:t xml:space="preserve">SAIMEX, </w:t>
      </w:r>
      <w:r w:rsidR="001C2F58" w:rsidRPr="00D2220A">
        <w:rPr>
          <w:rFonts w:ascii="Palatino Linotype" w:eastAsia="Palatino Linotype" w:hAnsi="Palatino Linotype" w:cs="Palatino Linotype"/>
        </w:rPr>
        <w:t>en donde se manifestó de la siguiente manera:</w:t>
      </w:r>
    </w:p>
    <w:p w14:paraId="64D8D73E" w14:textId="77777777" w:rsidR="00250DC4" w:rsidRPr="00D2220A" w:rsidRDefault="001C2F58">
      <w:pPr>
        <w:spacing w:before="240" w:after="240" w:line="360" w:lineRule="auto"/>
        <w:ind w:right="49"/>
        <w:jc w:val="both"/>
        <w:rPr>
          <w:rFonts w:ascii="Palatino Linotype" w:eastAsia="Palatino Linotype" w:hAnsi="Palatino Linotype" w:cs="Palatino Linotype"/>
          <w:b/>
        </w:rPr>
      </w:pPr>
      <w:r w:rsidRPr="00D2220A">
        <w:rPr>
          <w:rFonts w:ascii="Palatino Linotype" w:eastAsia="Palatino Linotype" w:hAnsi="Palatino Linotype" w:cs="Palatino Linotype"/>
          <w:b/>
        </w:rPr>
        <w:t xml:space="preserve">Acto impugnado: </w:t>
      </w:r>
    </w:p>
    <w:p w14:paraId="6DC65072" w14:textId="77777777" w:rsidR="00250DC4" w:rsidRPr="00D2220A" w:rsidRDefault="001C2F58">
      <w:pPr>
        <w:tabs>
          <w:tab w:val="left" w:pos="2745"/>
        </w:tabs>
        <w:spacing w:before="240" w:after="240"/>
        <w:ind w:left="851" w:right="900"/>
        <w:jc w:val="both"/>
        <w:rPr>
          <w:rFonts w:ascii="Palatino Linotype" w:eastAsia="Palatino Linotype" w:hAnsi="Palatino Linotype" w:cs="Palatino Linotype"/>
          <w:i/>
          <w:sz w:val="22"/>
          <w:szCs w:val="22"/>
        </w:rPr>
      </w:pPr>
      <w:r w:rsidRPr="00D2220A">
        <w:rPr>
          <w:rFonts w:ascii="Palatino Linotype" w:eastAsia="Palatino Linotype" w:hAnsi="Palatino Linotype" w:cs="Palatino Linotype"/>
          <w:i/>
          <w:sz w:val="22"/>
          <w:szCs w:val="22"/>
        </w:rPr>
        <w:t>“</w:t>
      </w:r>
      <w:r w:rsidR="00C37834" w:rsidRPr="00D2220A">
        <w:rPr>
          <w:rFonts w:ascii="Palatino Linotype" w:eastAsia="Palatino Linotype" w:hAnsi="Palatino Linotype" w:cs="Palatino Linotype"/>
          <w:b/>
          <w:i/>
          <w:sz w:val="22"/>
          <w:szCs w:val="22"/>
        </w:rPr>
        <w:t>Anexan sólo una tabla donde dicen que hay pagos</w:t>
      </w:r>
      <w:r w:rsidR="00C37834" w:rsidRPr="00D2220A">
        <w:rPr>
          <w:rFonts w:ascii="Palatino Linotype" w:eastAsia="Palatino Linotype" w:hAnsi="Palatino Linotype" w:cs="Palatino Linotype"/>
          <w:i/>
          <w:sz w:val="22"/>
          <w:szCs w:val="22"/>
        </w:rPr>
        <w:t xml:space="preserve"> pero no viene firma del servidor público habilitado que confirme dicho pago.</w:t>
      </w:r>
      <w:r w:rsidRPr="00D2220A">
        <w:rPr>
          <w:rFonts w:ascii="Palatino Linotype" w:eastAsia="Palatino Linotype" w:hAnsi="Palatino Linotype" w:cs="Palatino Linotype"/>
          <w:i/>
          <w:sz w:val="22"/>
          <w:szCs w:val="22"/>
        </w:rPr>
        <w:t>” (sic)</w:t>
      </w:r>
    </w:p>
    <w:p w14:paraId="6C0906F8" w14:textId="77777777" w:rsidR="00250DC4" w:rsidRPr="00D2220A" w:rsidRDefault="001C2F58">
      <w:pPr>
        <w:spacing w:line="360" w:lineRule="auto"/>
        <w:jc w:val="both"/>
        <w:rPr>
          <w:rFonts w:ascii="Palatino Linotype" w:eastAsia="Palatino Linotype" w:hAnsi="Palatino Linotype" w:cs="Palatino Linotype"/>
        </w:rPr>
      </w:pPr>
      <w:bookmarkStart w:id="3" w:name="_heading=h.30j0zll" w:colFirst="0" w:colLast="0"/>
      <w:bookmarkEnd w:id="3"/>
      <w:r w:rsidRPr="00D2220A">
        <w:rPr>
          <w:rFonts w:ascii="Palatino Linotype" w:eastAsia="Palatino Linotype" w:hAnsi="Palatino Linotype" w:cs="Palatino Linotype"/>
          <w:b/>
        </w:rPr>
        <w:t>Y, Razones o motivos de inconformidad</w:t>
      </w:r>
      <w:r w:rsidRPr="00D2220A">
        <w:rPr>
          <w:rFonts w:ascii="Palatino Linotype" w:eastAsia="Palatino Linotype" w:hAnsi="Palatino Linotype" w:cs="Palatino Linotype"/>
        </w:rPr>
        <w:t>:</w:t>
      </w:r>
    </w:p>
    <w:p w14:paraId="315D451E" w14:textId="77777777" w:rsidR="00250DC4" w:rsidRPr="00D2220A" w:rsidRDefault="001C2F58">
      <w:pPr>
        <w:tabs>
          <w:tab w:val="left" w:pos="2745"/>
        </w:tabs>
        <w:spacing w:before="240" w:after="240"/>
        <w:ind w:left="851" w:right="900"/>
        <w:jc w:val="both"/>
        <w:rPr>
          <w:rFonts w:ascii="Palatino Linotype" w:eastAsia="Palatino Linotype" w:hAnsi="Palatino Linotype" w:cs="Palatino Linotype"/>
          <w:i/>
          <w:sz w:val="22"/>
          <w:szCs w:val="22"/>
        </w:rPr>
      </w:pPr>
      <w:r w:rsidRPr="00D2220A">
        <w:rPr>
          <w:rFonts w:ascii="Palatino Linotype" w:eastAsia="Palatino Linotype" w:hAnsi="Palatino Linotype" w:cs="Palatino Linotype"/>
          <w:i/>
          <w:sz w:val="22"/>
          <w:szCs w:val="22"/>
        </w:rPr>
        <w:t>"</w:t>
      </w:r>
      <w:r w:rsidR="00C37834" w:rsidRPr="00D2220A">
        <w:rPr>
          <w:rFonts w:ascii="Palatino Linotype" w:eastAsia="Palatino Linotype" w:hAnsi="Palatino Linotype" w:cs="Palatino Linotype"/>
          <w:i/>
          <w:sz w:val="22"/>
          <w:szCs w:val="22"/>
        </w:rPr>
        <w:t xml:space="preserve">Anexan una tabla que </w:t>
      </w:r>
      <w:r w:rsidR="00C37834" w:rsidRPr="00D2220A">
        <w:rPr>
          <w:rFonts w:ascii="Palatino Linotype" w:eastAsia="Palatino Linotype" w:hAnsi="Palatino Linotype" w:cs="Palatino Linotype"/>
          <w:b/>
          <w:i/>
          <w:sz w:val="22"/>
          <w:szCs w:val="22"/>
        </w:rPr>
        <w:t xml:space="preserve">no tiene hoja </w:t>
      </w:r>
      <w:proofErr w:type="spellStart"/>
      <w:r w:rsidR="00C37834" w:rsidRPr="00D2220A">
        <w:rPr>
          <w:rFonts w:ascii="Palatino Linotype" w:eastAsia="Palatino Linotype" w:hAnsi="Palatino Linotype" w:cs="Palatino Linotype"/>
          <w:b/>
          <w:i/>
          <w:sz w:val="22"/>
          <w:szCs w:val="22"/>
        </w:rPr>
        <w:t>membratada</w:t>
      </w:r>
      <w:proofErr w:type="spellEnd"/>
      <w:r w:rsidR="00C37834" w:rsidRPr="00D2220A">
        <w:rPr>
          <w:rFonts w:ascii="Palatino Linotype" w:eastAsia="Palatino Linotype" w:hAnsi="Palatino Linotype" w:cs="Palatino Linotype"/>
          <w:b/>
          <w:i/>
          <w:sz w:val="22"/>
          <w:szCs w:val="22"/>
        </w:rPr>
        <w:t xml:space="preserve"> oficial ni quien proporciona la información</w:t>
      </w:r>
      <w:r w:rsidR="00C37834" w:rsidRPr="00D2220A">
        <w:rPr>
          <w:rFonts w:ascii="Palatino Linotype" w:eastAsia="Palatino Linotype" w:hAnsi="Palatino Linotype" w:cs="Palatino Linotype"/>
          <w:i/>
          <w:sz w:val="22"/>
          <w:szCs w:val="22"/>
        </w:rPr>
        <w:t xml:space="preserve"> </w:t>
      </w:r>
      <w:r w:rsidRPr="00D2220A">
        <w:rPr>
          <w:rFonts w:ascii="Palatino Linotype" w:eastAsia="Palatino Linotype" w:hAnsi="Palatino Linotype" w:cs="Palatino Linotype"/>
          <w:i/>
          <w:sz w:val="22"/>
          <w:szCs w:val="22"/>
        </w:rPr>
        <w:t>" (sic)</w:t>
      </w:r>
    </w:p>
    <w:p w14:paraId="62314E76" w14:textId="77777777" w:rsidR="00250DC4" w:rsidRPr="00D2220A" w:rsidRDefault="00C37834">
      <w:pPr>
        <w:spacing w:line="360" w:lineRule="auto"/>
        <w:jc w:val="both"/>
        <w:rPr>
          <w:rFonts w:ascii="Palatino Linotype" w:eastAsia="Palatino Linotype" w:hAnsi="Palatino Linotype" w:cs="Palatino Linotype"/>
        </w:rPr>
      </w:pPr>
      <w:r w:rsidRPr="00D2220A">
        <w:rPr>
          <w:rFonts w:ascii="Palatino Linotype" w:eastAsia="Palatino Linotype" w:hAnsi="Palatino Linotype" w:cs="Palatino Linotype"/>
          <w:b/>
        </w:rPr>
        <w:t>4</w:t>
      </w:r>
      <w:r w:rsidR="001C2F58" w:rsidRPr="00D2220A">
        <w:rPr>
          <w:rFonts w:ascii="Palatino Linotype" w:eastAsia="Palatino Linotype" w:hAnsi="Palatino Linotype" w:cs="Palatino Linotype"/>
          <w:b/>
        </w:rPr>
        <w:t xml:space="preserve">. Turno. </w:t>
      </w:r>
      <w:r w:rsidR="001C2F58" w:rsidRPr="00D2220A">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w:t>
      </w:r>
      <w:r w:rsidR="001C2F58" w:rsidRPr="00D2220A">
        <w:rPr>
          <w:rFonts w:ascii="Palatino Linotype" w:eastAsia="Palatino Linotype" w:hAnsi="Palatino Linotype" w:cs="Palatino Linotype"/>
        </w:rPr>
        <w:lastRenderedPageBreak/>
        <w:t xml:space="preserve">del Estado de México y Municipios, a la Comisionada </w:t>
      </w:r>
      <w:r w:rsidR="001C2F58" w:rsidRPr="00D2220A">
        <w:rPr>
          <w:rFonts w:ascii="Palatino Linotype" w:eastAsia="Palatino Linotype" w:hAnsi="Palatino Linotype" w:cs="Palatino Linotype"/>
          <w:b/>
        </w:rPr>
        <w:t xml:space="preserve">Guadalupe Ramírez Peña, </w:t>
      </w:r>
      <w:r w:rsidR="001C2F58" w:rsidRPr="00D2220A">
        <w:rPr>
          <w:rFonts w:ascii="Palatino Linotype" w:eastAsia="Palatino Linotype" w:hAnsi="Palatino Linotype" w:cs="Palatino Linotype"/>
        </w:rPr>
        <w:t xml:space="preserve">a efecto de que analizara sobre su admisión o su </w:t>
      </w:r>
      <w:proofErr w:type="spellStart"/>
      <w:r w:rsidR="001C2F58" w:rsidRPr="00D2220A">
        <w:rPr>
          <w:rFonts w:ascii="Palatino Linotype" w:eastAsia="Palatino Linotype" w:hAnsi="Palatino Linotype" w:cs="Palatino Linotype"/>
        </w:rPr>
        <w:t>desechamiento</w:t>
      </w:r>
      <w:proofErr w:type="spellEnd"/>
      <w:r w:rsidR="001C2F58" w:rsidRPr="00D2220A">
        <w:rPr>
          <w:rFonts w:ascii="Palatino Linotype" w:eastAsia="Palatino Linotype" w:hAnsi="Palatino Linotype" w:cs="Palatino Linotype"/>
        </w:rPr>
        <w:t>.</w:t>
      </w:r>
    </w:p>
    <w:p w14:paraId="189BF869" w14:textId="77777777" w:rsidR="00250DC4" w:rsidRPr="00D2220A" w:rsidRDefault="00C37834">
      <w:pPr>
        <w:spacing w:before="240" w:after="240" w:line="360" w:lineRule="auto"/>
        <w:jc w:val="both"/>
        <w:rPr>
          <w:rFonts w:ascii="Palatino Linotype" w:eastAsia="Palatino Linotype" w:hAnsi="Palatino Linotype" w:cs="Palatino Linotype"/>
          <w:b/>
        </w:rPr>
      </w:pPr>
      <w:r w:rsidRPr="00D2220A">
        <w:rPr>
          <w:rFonts w:ascii="Palatino Linotype" w:eastAsia="Palatino Linotype" w:hAnsi="Palatino Linotype" w:cs="Palatino Linotype"/>
          <w:b/>
        </w:rPr>
        <w:t>5</w:t>
      </w:r>
      <w:r w:rsidR="001C2F58" w:rsidRPr="00D2220A">
        <w:rPr>
          <w:rFonts w:ascii="Palatino Linotype" w:eastAsia="Palatino Linotype" w:hAnsi="Palatino Linotype" w:cs="Palatino Linotype"/>
          <w:b/>
        </w:rPr>
        <w:t>. Admisión del Recurso de revisión.</w:t>
      </w:r>
      <w:r w:rsidR="001C2F58" w:rsidRPr="00D2220A">
        <w:rPr>
          <w:rFonts w:ascii="Palatino Linotype" w:eastAsia="Palatino Linotype" w:hAnsi="Palatino Linotype" w:cs="Palatino Linotype"/>
        </w:rPr>
        <w:t xml:space="preserve"> El</w:t>
      </w:r>
      <w:r w:rsidR="001C2F58" w:rsidRPr="00D2220A">
        <w:rPr>
          <w:rFonts w:ascii="Palatino Linotype" w:eastAsia="Palatino Linotype" w:hAnsi="Palatino Linotype" w:cs="Palatino Linotype"/>
          <w:b/>
        </w:rPr>
        <w:t xml:space="preserve"> </w:t>
      </w:r>
      <w:r w:rsidRPr="00D2220A">
        <w:rPr>
          <w:rFonts w:ascii="Palatino Linotype" w:eastAsia="Palatino Linotype" w:hAnsi="Palatino Linotype" w:cs="Palatino Linotype"/>
          <w:b/>
        </w:rPr>
        <w:t>cuatro de abril</w:t>
      </w:r>
      <w:r w:rsidR="001C2F58" w:rsidRPr="00D2220A">
        <w:rPr>
          <w:rFonts w:ascii="Palatino Linotype" w:eastAsia="Palatino Linotype" w:hAnsi="Palatino Linotype" w:cs="Palatino Linotype"/>
          <w:b/>
        </w:rPr>
        <w:t xml:space="preserve"> de dos mil veinticinco, </w:t>
      </w:r>
      <w:r w:rsidR="001C2F58" w:rsidRPr="00D2220A">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1C2F58" w:rsidRPr="00D2220A">
        <w:rPr>
          <w:rFonts w:ascii="Palatino Linotype" w:eastAsia="Palatino Linotype" w:hAnsi="Palatino Linotype" w:cs="Palatino Linotype"/>
          <w:b/>
        </w:rPr>
        <w:t xml:space="preserve">Sujeto Obligado </w:t>
      </w:r>
      <w:r w:rsidR="001C2F58" w:rsidRPr="00D2220A">
        <w:rPr>
          <w:rFonts w:ascii="Palatino Linotype" w:eastAsia="Palatino Linotype" w:hAnsi="Palatino Linotype" w:cs="Palatino Linotype"/>
        </w:rPr>
        <w:t>presentara su informe justificado.</w:t>
      </w:r>
    </w:p>
    <w:p w14:paraId="32958B11" w14:textId="77777777" w:rsidR="00FC2762" w:rsidRPr="00D2220A" w:rsidRDefault="00C37834">
      <w:pPr>
        <w:spacing w:before="240" w:after="240" w:line="360" w:lineRule="auto"/>
        <w:jc w:val="both"/>
        <w:rPr>
          <w:rFonts w:ascii="Palatino Linotype" w:eastAsia="Palatino Linotype" w:hAnsi="Palatino Linotype" w:cs="Palatino Linotype"/>
        </w:rPr>
      </w:pPr>
      <w:bookmarkStart w:id="4" w:name="_heading=h.2s8eyo1" w:colFirst="0" w:colLast="0"/>
      <w:bookmarkEnd w:id="4"/>
      <w:r w:rsidRPr="00D2220A">
        <w:rPr>
          <w:rFonts w:ascii="Palatino Linotype" w:eastAsia="Palatino Linotype" w:hAnsi="Palatino Linotype" w:cs="Palatino Linotype"/>
          <w:b/>
        </w:rPr>
        <w:t>6</w:t>
      </w:r>
      <w:r w:rsidR="001C2F58" w:rsidRPr="00D2220A">
        <w:rPr>
          <w:rFonts w:ascii="Palatino Linotype" w:eastAsia="Palatino Linotype" w:hAnsi="Palatino Linotype" w:cs="Palatino Linotype"/>
          <w:b/>
        </w:rPr>
        <w:t>. Manifestaciones</w:t>
      </w:r>
      <w:r w:rsidR="001C2F58" w:rsidRPr="00D2220A">
        <w:rPr>
          <w:rFonts w:ascii="Palatino Linotype" w:eastAsia="Palatino Linotype" w:hAnsi="Palatino Linotype" w:cs="Palatino Linotype"/>
        </w:rPr>
        <w:t xml:space="preserve">. El </w:t>
      </w:r>
      <w:r w:rsidR="000D7FFD" w:rsidRPr="00D2220A">
        <w:rPr>
          <w:rFonts w:ascii="Palatino Linotype" w:eastAsia="Palatino Linotype" w:hAnsi="Palatino Linotype" w:cs="Palatino Linotype"/>
          <w:b/>
        </w:rPr>
        <w:t>veintidós de abril de dos mil veinticinco,</w:t>
      </w:r>
      <w:r w:rsidR="001C2F58" w:rsidRPr="00D2220A">
        <w:rPr>
          <w:rFonts w:ascii="Palatino Linotype" w:eastAsia="Palatino Linotype" w:hAnsi="Palatino Linotype" w:cs="Palatino Linotype"/>
        </w:rPr>
        <w:t xml:space="preserve"> el </w:t>
      </w:r>
      <w:r w:rsidR="001C2F58" w:rsidRPr="00D2220A">
        <w:rPr>
          <w:rFonts w:ascii="Palatino Linotype" w:eastAsia="Palatino Linotype" w:hAnsi="Palatino Linotype" w:cs="Palatino Linotype"/>
          <w:b/>
        </w:rPr>
        <w:t>Sujeto Obligado</w:t>
      </w:r>
      <w:r w:rsidR="001C2F58" w:rsidRPr="00D2220A">
        <w:rPr>
          <w:rFonts w:ascii="Palatino Linotype" w:eastAsia="Palatino Linotype" w:hAnsi="Palatino Linotype" w:cs="Palatino Linotype"/>
        </w:rPr>
        <w:t xml:space="preserve"> remitió, a través del SAIMEX, </w:t>
      </w:r>
      <w:r w:rsidR="005F6C92" w:rsidRPr="00D2220A">
        <w:rPr>
          <w:rFonts w:ascii="Palatino Linotype" w:eastAsia="Palatino Linotype" w:hAnsi="Palatino Linotype" w:cs="Palatino Linotype"/>
        </w:rPr>
        <w:t xml:space="preserve">el oficio DA/ECA/1796/2025, del dieciséis de abril de dos mil veinticinco, </w:t>
      </w:r>
      <w:r w:rsidR="002017E0" w:rsidRPr="00D2220A">
        <w:rPr>
          <w:rFonts w:ascii="Palatino Linotype" w:eastAsia="Palatino Linotype" w:hAnsi="Palatino Linotype" w:cs="Palatino Linotype"/>
        </w:rPr>
        <w:t xml:space="preserve">mediante el cual la Directora de Administración proporciona las prestaciones pagadas directamente al </w:t>
      </w:r>
      <w:proofErr w:type="spellStart"/>
      <w:r w:rsidR="002017E0" w:rsidRPr="00D2220A">
        <w:rPr>
          <w:rFonts w:ascii="Palatino Linotype" w:eastAsia="Palatino Linotype" w:hAnsi="Palatino Linotype" w:cs="Palatino Linotype"/>
        </w:rPr>
        <w:t>Suteym</w:t>
      </w:r>
      <w:proofErr w:type="spellEnd"/>
      <w:r w:rsidR="002017E0" w:rsidRPr="00D2220A">
        <w:rPr>
          <w:rFonts w:ascii="Palatino Linotype" w:eastAsia="Palatino Linotype" w:hAnsi="Palatino Linotype" w:cs="Palatino Linotype"/>
        </w:rPr>
        <w:t xml:space="preserve"> (no a los trabajadores) de acuerdo a cada cláusula del Convenio laboral entre el Sindicato y la institución en los meses de enero, febrero  </w:t>
      </w:r>
      <w:r w:rsidR="00FC2762" w:rsidRPr="00D2220A">
        <w:rPr>
          <w:rFonts w:ascii="Palatino Linotype" w:eastAsia="Palatino Linotype" w:hAnsi="Palatino Linotype" w:cs="Palatino Linotype"/>
        </w:rPr>
        <w:t>y marzo de 2025.</w:t>
      </w:r>
    </w:p>
    <w:p w14:paraId="2E04EA7C" w14:textId="77777777" w:rsidR="00250DC4" w:rsidRPr="00D2220A" w:rsidRDefault="00FC2762">
      <w:pPr>
        <w:spacing w:before="240" w:after="240" w:line="360" w:lineRule="auto"/>
        <w:jc w:val="both"/>
        <w:rPr>
          <w:rFonts w:ascii="Palatino Linotype" w:eastAsia="Palatino Linotype" w:hAnsi="Palatino Linotype" w:cs="Palatino Linotype"/>
        </w:rPr>
      </w:pPr>
      <w:r w:rsidRPr="00D2220A">
        <w:rPr>
          <w:rFonts w:ascii="Palatino Linotype" w:eastAsia="Palatino Linotype" w:hAnsi="Palatino Linotype" w:cs="Palatino Linotype"/>
        </w:rPr>
        <w:t>U</w:t>
      </w:r>
      <w:r w:rsidR="001C2F58" w:rsidRPr="00D2220A">
        <w:rPr>
          <w:rFonts w:ascii="Palatino Linotype" w:eastAsia="Palatino Linotype" w:hAnsi="Palatino Linotype" w:cs="Palatino Linotype"/>
        </w:rPr>
        <w:t xml:space="preserve">na vez analizada la información, se determinó hacerla del conocimiento de la parte </w:t>
      </w:r>
      <w:r w:rsidR="001C2F58" w:rsidRPr="00D2220A">
        <w:rPr>
          <w:rFonts w:ascii="Palatino Linotype" w:eastAsia="Palatino Linotype" w:hAnsi="Palatino Linotype" w:cs="Palatino Linotype"/>
          <w:b/>
        </w:rPr>
        <w:t>Recurrente,</w:t>
      </w:r>
      <w:r w:rsidR="001C2F58" w:rsidRPr="00D2220A">
        <w:rPr>
          <w:rFonts w:ascii="Palatino Linotype" w:eastAsia="Palatino Linotype" w:hAnsi="Palatino Linotype" w:cs="Palatino Linotype"/>
        </w:rPr>
        <w:t xml:space="preserve"> con la finalidad de que manifestara lo que a su derecho estimara conveniente, sin embargo, fue omisa en ejercer dicha prerrogativa.</w:t>
      </w:r>
    </w:p>
    <w:p w14:paraId="0DA472B0" w14:textId="77777777" w:rsidR="00250DC4" w:rsidRPr="00D2220A" w:rsidRDefault="00FC2762">
      <w:pPr>
        <w:spacing w:before="240" w:after="240" w:line="360" w:lineRule="auto"/>
        <w:jc w:val="both"/>
        <w:rPr>
          <w:rFonts w:ascii="Palatino Linotype" w:eastAsia="Palatino Linotype" w:hAnsi="Palatino Linotype" w:cs="Palatino Linotype"/>
        </w:rPr>
      </w:pPr>
      <w:r w:rsidRPr="00D2220A">
        <w:rPr>
          <w:rFonts w:ascii="Palatino Linotype" w:eastAsia="Palatino Linotype" w:hAnsi="Palatino Linotype" w:cs="Palatino Linotype"/>
          <w:b/>
        </w:rPr>
        <w:t>7</w:t>
      </w:r>
      <w:r w:rsidR="001C2F58" w:rsidRPr="00D2220A">
        <w:rPr>
          <w:rFonts w:ascii="Palatino Linotype" w:eastAsia="Palatino Linotype" w:hAnsi="Palatino Linotype" w:cs="Palatino Linotype"/>
          <w:b/>
        </w:rPr>
        <w:t xml:space="preserve">. Cierre de instrucción. </w:t>
      </w:r>
      <w:r w:rsidR="001C2F58" w:rsidRPr="00D2220A">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Pr="00D2220A">
        <w:rPr>
          <w:rFonts w:ascii="Palatino Linotype" w:eastAsia="Palatino Linotype" w:hAnsi="Palatino Linotype" w:cs="Palatino Linotype"/>
          <w:b/>
        </w:rPr>
        <w:t>doce de junio</w:t>
      </w:r>
      <w:r w:rsidR="001C2F58" w:rsidRPr="00D2220A">
        <w:rPr>
          <w:rFonts w:ascii="Palatino Linotype" w:eastAsia="Palatino Linotype" w:hAnsi="Palatino Linotype" w:cs="Palatino Linotype"/>
          <w:b/>
        </w:rPr>
        <w:t xml:space="preserve"> de dos mil veinticinco</w:t>
      </w:r>
      <w:r w:rsidR="001C2F58" w:rsidRPr="00D2220A">
        <w:rPr>
          <w:rFonts w:ascii="Palatino Linotype" w:eastAsia="Palatino Linotype" w:hAnsi="Palatino Linotype" w:cs="Palatino Linotype"/>
        </w:rPr>
        <w:t xml:space="preserve">, la Comisionada Ponente determinó el cierre </w:t>
      </w:r>
      <w:r w:rsidR="001C2F58" w:rsidRPr="00D2220A">
        <w:rPr>
          <w:rFonts w:ascii="Palatino Linotype" w:eastAsia="Palatino Linotype" w:hAnsi="Palatino Linotype" w:cs="Palatino Linotype"/>
        </w:rPr>
        <w:lastRenderedPageBreak/>
        <w:t>de instrucción en términos de la fracción VI del artículo 185 de la Ley de Transparencia y Acceso a la Información Pública del Estado de México y Municipios.</w:t>
      </w:r>
    </w:p>
    <w:p w14:paraId="78D08308" w14:textId="77777777" w:rsidR="00250DC4" w:rsidRPr="00D2220A" w:rsidRDefault="006D4922">
      <w:pPr>
        <w:spacing w:before="240" w:after="240" w:line="360" w:lineRule="auto"/>
        <w:jc w:val="both"/>
        <w:rPr>
          <w:rFonts w:ascii="Palatino Linotype" w:eastAsia="Palatino Linotype" w:hAnsi="Palatino Linotype" w:cs="Palatino Linotype"/>
        </w:rPr>
      </w:pPr>
      <w:r w:rsidRPr="00D2220A">
        <w:rPr>
          <w:rFonts w:ascii="Palatino Linotype" w:eastAsia="Palatino Linotype" w:hAnsi="Palatino Linotype" w:cs="Palatino Linotype"/>
          <w:b/>
        </w:rPr>
        <w:t>8</w:t>
      </w:r>
      <w:r w:rsidR="001C2F58" w:rsidRPr="00D2220A">
        <w:rPr>
          <w:rFonts w:ascii="Palatino Linotype" w:eastAsia="Palatino Linotype" w:hAnsi="Palatino Linotype" w:cs="Palatino Linotype"/>
        </w:rPr>
        <w:t xml:space="preserve">. </w:t>
      </w:r>
      <w:r w:rsidR="001C2F58" w:rsidRPr="00D2220A">
        <w:rPr>
          <w:rFonts w:ascii="Palatino Linotype" w:eastAsia="Palatino Linotype" w:hAnsi="Palatino Linotype" w:cs="Palatino Linotype"/>
          <w:b/>
        </w:rPr>
        <w:t>Ampliación del término para resolver</w:t>
      </w:r>
      <w:r w:rsidR="001C2F58" w:rsidRPr="00D2220A">
        <w:rPr>
          <w:rFonts w:ascii="Palatino Linotype" w:eastAsia="Palatino Linotype" w:hAnsi="Palatino Linotype" w:cs="Palatino Linotype"/>
        </w:rPr>
        <w:t xml:space="preserve">. El </w:t>
      </w:r>
      <w:r w:rsidRPr="00D2220A">
        <w:rPr>
          <w:rFonts w:ascii="Palatino Linotype" w:eastAsia="Palatino Linotype" w:hAnsi="Palatino Linotype" w:cs="Palatino Linotype"/>
          <w:b/>
        </w:rPr>
        <w:t>doce de junio</w:t>
      </w:r>
      <w:r w:rsidR="001C2F58" w:rsidRPr="00D2220A">
        <w:rPr>
          <w:rFonts w:ascii="Palatino Linotype" w:eastAsia="Palatino Linotype" w:hAnsi="Palatino Linotype" w:cs="Palatino Linotype"/>
          <w:b/>
        </w:rPr>
        <w:t xml:space="preserve"> de dos mil veinticinco</w:t>
      </w:r>
      <w:r w:rsidR="001C2F58" w:rsidRPr="00D2220A">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723FB37A" w14:textId="77777777" w:rsidR="006D4922" w:rsidRPr="00D2220A" w:rsidRDefault="006D4922" w:rsidP="006D4922">
      <w:pPr>
        <w:spacing w:before="240" w:after="240" w:line="360" w:lineRule="auto"/>
        <w:jc w:val="both"/>
        <w:rPr>
          <w:rFonts w:ascii="Palatino Linotype" w:eastAsia="Palatino Linotype" w:hAnsi="Palatino Linotype" w:cs="Palatino Linotype"/>
        </w:rPr>
      </w:pPr>
      <w:r w:rsidRPr="00D2220A">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10D54CFA" w14:textId="77777777" w:rsidR="006D4922" w:rsidRPr="00D2220A" w:rsidRDefault="006D4922" w:rsidP="006D4922">
      <w:pPr>
        <w:spacing w:before="240" w:after="240" w:line="360" w:lineRule="auto"/>
        <w:jc w:val="both"/>
        <w:rPr>
          <w:rFonts w:ascii="Palatino Linotype" w:eastAsia="Palatino Linotype" w:hAnsi="Palatino Linotype" w:cs="Palatino Linotype"/>
        </w:rPr>
      </w:pPr>
      <w:r w:rsidRPr="00D2220A">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61F6DDD2" w14:textId="77777777" w:rsidR="006D4922" w:rsidRPr="00D2220A" w:rsidRDefault="006D4922" w:rsidP="006D4922">
      <w:pPr>
        <w:spacing w:before="240" w:after="240" w:line="360" w:lineRule="auto"/>
        <w:jc w:val="both"/>
        <w:rPr>
          <w:rFonts w:ascii="Palatino Linotype" w:eastAsia="Palatino Linotype" w:hAnsi="Palatino Linotype" w:cs="Palatino Linotype"/>
        </w:rPr>
      </w:pPr>
      <w:r w:rsidRPr="00D2220A">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6A8BAAC" w14:textId="77777777" w:rsidR="006D4922" w:rsidRPr="00D2220A" w:rsidRDefault="006D4922" w:rsidP="006D4922">
      <w:pPr>
        <w:spacing w:before="240" w:after="240" w:line="360" w:lineRule="auto"/>
        <w:jc w:val="both"/>
        <w:rPr>
          <w:rFonts w:ascii="Palatino Linotype" w:eastAsia="Palatino Linotype" w:hAnsi="Palatino Linotype" w:cs="Palatino Linotype"/>
        </w:rPr>
      </w:pPr>
      <w:r w:rsidRPr="00D2220A">
        <w:rPr>
          <w:rFonts w:ascii="Palatino Linotype" w:eastAsia="Palatino Linotype" w:hAnsi="Palatino Linotype" w:cs="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20E3C37" w14:textId="77777777" w:rsidR="006D4922" w:rsidRPr="00D2220A" w:rsidRDefault="006D4922" w:rsidP="006D4922">
      <w:pPr>
        <w:spacing w:before="240" w:after="240" w:line="360" w:lineRule="auto"/>
        <w:jc w:val="both"/>
        <w:rPr>
          <w:rFonts w:ascii="Palatino Linotype" w:eastAsia="Palatino Linotype" w:hAnsi="Palatino Linotype" w:cs="Palatino Linotype"/>
          <w:strike/>
        </w:rPr>
      </w:pPr>
      <w:r w:rsidRPr="00D2220A">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1728DAC2" w14:textId="77777777" w:rsidR="006D4922" w:rsidRPr="00D2220A" w:rsidRDefault="006D4922" w:rsidP="006D4922">
      <w:pPr>
        <w:numPr>
          <w:ilvl w:val="0"/>
          <w:numId w:val="2"/>
        </w:numPr>
        <w:tabs>
          <w:tab w:val="left" w:pos="567"/>
        </w:tabs>
        <w:spacing w:before="240" w:after="240" w:line="360" w:lineRule="auto"/>
        <w:ind w:left="284" w:firstLine="0"/>
        <w:jc w:val="both"/>
        <w:rPr>
          <w:rFonts w:ascii="Palatino Linotype" w:eastAsia="Palatino Linotype" w:hAnsi="Palatino Linotype" w:cs="Palatino Linotype"/>
        </w:rPr>
      </w:pPr>
      <w:r w:rsidRPr="00D2220A">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155CF09D" w14:textId="77777777" w:rsidR="006D4922" w:rsidRPr="00D2220A" w:rsidRDefault="006D4922" w:rsidP="006D4922">
      <w:pPr>
        <w:numPr>
          <w:ilvl w:val="0"/>
          <w:numId w:val="2"/>
        </w:numPr>
        <w:tabs>
          <w:tab w:val="left" w:pos="567"/>
        </w:tabs>
        <w:spacing w:before="240" w:after="240" w:line="360" w:lineRule="auto"/>
        <w:ind w:left="284" w:firstLine="0"/>
        <w:jc w:val="both"/>
        <w:rPr>
          <w:rFonts w:ascii="Palatino Linotype" w:eastAsia="Palatino Linotype" w:hAnsi="Palatino Linotype" w:cs="Palatino Linotype"/>
        </w:rPr>
      </w:pPr>
      <w:r w:rsidRPr="00D2220A">
        <w:rPr>
          <w:rFonts w:ascii="Palatino Linotype" w:eastAsia="Palatino Linotype" w:hAnsi="Palatino Linotype" w:cs="Palatino Linotype"/>
        </w:rPr>
        <w:t>Actividad Procesal del interesado. Acciones u omisiones del interesado.</w:t>
      </w:r>
    </w:p>
    <w:p w14:paraId="298769FD" w14:textId="77777777" w:rsidR="006D4922" w:rsidRPr="00D2220A" w:rsidRDefault="006D4922" w:rsidP="006D4922">
      <w:pPr>
        <w:numPr>
          <w:ilvl w:val="0"/>
          <w:numId w:val="2"/>
        </w:numPr>
        <w:tabs>
          <w:tab w:val="left" w:pos="567"/>
        </w:tabs>
        <w:spacing w:before="240" w:after="240" w:line="360" w:lineRule="auto"/>
        <w:ind w:left="284" w:firstLine="0"/>
        <w:jc w:val="both"/>
        <w:rPr>
          <w:rFonts w:ascii="Palatino Linotype" w:eastAsia="Palatino Linotype" w:hAnsi="Palatino Linotype" w:cs="Palatino Linotype"/>
        </w:rPr>
      </w:pPr>
      <w:r w:rsidRPr="00D2220A">
        <w:rPr>
          <w:rFonts w:ascii="Palatino Linotype" w:eastAsia="Palatino Linotype" w:hAnsi="Palatino Linotype" w:cs="Palatino Linotype"/>
        </w:rPr>
        <w:t>Conducta de la Autoridad: Las Acciones u omisiones realizadas en el procedimiento. Así como si la autoridad actuó con la debida diligencia.</w:t>
      </w:r>
    </w:p>
    <w:p w14:paraId="4AF9D62B" w14:textId="77777777" w:rsidR="006D4922" w:rsidRPr="00D2220A" w:rsidRDefault="006D4922" w:rsidP="006D4922">
      <w:pPr>
        <w:tabs>
          <w:tab w:val="left" w:pos="567"/>
        </w:tabs>
        <w:spacing w:before="240" w:after="240" w:line="360" w:lineRule="auto"/>
        <w:ind w:left="284"/>
        <w:jc w:val="both"/>
        <w:rPr>
          <w:rFonts w:ascii="Palatino Linotype" w:eastAsia="Palatino Linotype" w:hAnsi="Palatino Linotype" w:cs="Palatino Linotype"/>
        </w:rPr>
      </w:pPr>
      <w:r w:rsidRPr="00D2220A">
        <w:rPr>
          <w:rFonts w:ascii="Palatino Linotype" w:eastAsia="Palatino Linotype" w:hAnsi="Palatino Linotype" w:cs="Palatino Linotype"/>
        </w:rPr>
        <w:t>d) La afectación generada en la situación jurídica de la persona involucrada en el proceso: Violación a sus derechos humanos.</w:t>
      </w:r>
    </w:p>
    <w:p w14:paraId="6D99FF7E" w14:textId="77777777" w:rsidR="006D4922" w:rsidRPr="00D2220A" w:rsidRDefault="006D4922" w:rsidP="006D4922">
      <w:pPr>
        <w:spacing w:before="240" w:after="240" w:line="360" w:lineRule="auto"/>
        <w:jc w:val="both"/>
        <w:rPr>
          <w:rFonts w:ascii="Palatino Linotype" w:eastAsia="Palatino Linotype" w:hAnsi="Palatino Linotype" w:cs="Palatino Linotype"/>
        </w:rPr>
      </w:pPr>
      <w:r w:rsidRPr="00D2220A">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7EB76BD" w14:textId="77777777" w:rsidR="006D4922" w:rsidRPr="00D2220A" w:rsidRDefault="006D4922" w:rsidP="006D4922">
      <w:pPr>
        <w:spacing w:before="240" w:after="240" w:line="360" w:lineRule="auto"/>
        <w:jc w:val="both"/>
        <w:rPr>
          <w:rFonts w:ascii="Palatino Linotype" w:eastAsia="Palatino Linotype" w:hAnsi="Palatino Linotype" w:cs="Palatino Linotype"/>
          <w:b/>
        </w:rPr>
      </w:pPr>
      <w:r w:rsidRPr="00D2220A">
        <w:rPr>
          <w:rFonts w:ascii="Palatino Linotype" w:eastAsia="Palatino Linotype" w:hAnsi="Palatino Linotype" w:cs="Palatino Linotype"/>
        </w:rPr>
        <w:lastRenderedPageBreak/>
        <w:t xml:space="preserve">Argumento que encuentra sustento en la jurisprudencia P./J. 32/92 emitida por el Pleno de la Suprema Corte de Justicia de la Nación de rubro </w:t>
      </w:r>
      <w:r w:rsidRPr="00D2220A">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D2220A">
        <w:rPr>
          <w:rFonts w:ascii="Palatino Linotype" w:eastAsia="Palatino Linotype" w:hAnsi="Palatino Linotype" w:cs="Palatino Linotype"/>
        </w:rPr>
        <w:t>, visible en la Gaceta del Seminario Judicial de la Federación con el registro digital 205635.</w:t>
      </w:r>
    </w:p>
    <w:p w14:paraId="2F371524" w14:textId="77777777" w:rsidR="006D4922" w:rsidRPr="00D2220A" w:rsidRDefault="006D4922" w:rsidP="006D4922">
      <w:pPr>
        <w:spacing w:before="240" w:after="240" w:line="360" w:lineRule="auto"/>
        <w:jc w:val="both"/>
        <w:rPr>
          <w:rFonts w:ascii="Palatino Linotype" w:eastAsia="Palatino Linotype" w:hAnsi="Palatino Linotype" w:cs="Palatino Linotype"/>
        </w:rPr>
      </w:pPr>
      <w:r w:rsidRPr="00D2220A">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F32CFCE" w14:textId="77777777" w:rsidR="006D4922" w:rsidRPr="00D2220A" w:rsidRDefault="006D4922" w:rsidP="006D4922">
      <w:pPr>
        <w:spacing w:before="240" w:after="240" w:line="360" w:lineRule="auto"/>
        <w:jc w:val="both"/>
        <w:rPr>
          <w:rFonts w:ascii="Palatino Linotype" w:eastAsia="Palatino Linotype" w:hAnsi="Palatino Linotype" w:cs="Palatino Linotype"/>
        </w:rPr>
      </w:pPr>
      <w:r w:rsidRPr="00D2220A">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0B5B07DA" w14:textId="77777777" w:rsidR="006D4922" w:rsidRPr="00D2220A" w:rsidRDefault="006D4922" w:rsidP="006D4922">
      <w:pPr>
        <w:spacing w:before="120" w:after="120"/>
        <w:ind w:left="851" w:right="902"/>
        <w:jc w:val="both"/>
        <w:rPr>
          <w:rFonts w:ascii="Palatino Linotype" w:eastAsia="Palatino Linotype" w:hAnsi="Palatino Linotype" w:cs="Palatino Linotype"/>
          <w:sz w:val="22"/>
        </w:rPr>
      </w:pPr>
      <w:r w:rsidRPr="00D2220A">
        <w:rPr>
          <w:rFonts w:ascii="Palatino Linotype" w:eastAsia="Palatino Linotype" w:hAnsi="Palatino Linotype" w:cs="Palatino Linotype"/>
          <w:sz w:val="22"/>
        </w:rPr>
        <w:t xml:space="preserve"> </w:t>
      </w:r>
      <w:r w:rsidRPr="00D2220A">
        <w:rPr>
          <w:rFonts w:ascii="Palatino Linotype" w:eastAsia="Palatino Linotype" w:hAnsi="Palatino Linotype" w:cs="Palatino Linotype"/>
          <w:i/>
          <w:sz w:val="22"/>
        </w:rPr>
        <w:t>“</w:t>
      </w:r>
      <w:r w:rsidRPr="00D2220A">
        <w:rPr>
          <w:rFonts w:ascii="Palatino Linotype" w:eastAsia="Palatino Linotype" w:hAnsi="Palatino Linotype" w:cs="Palatino Linotype"/>
          <w:b/>
          <w:i/>
          <w:sz w:val="22"/>
        </w:rPr>
        <w:t>PLAZO RAZONABLE PARA RESOLVER. DIMENSIÓN Y EFECTOS DE ESTE CONCEPTO CUANDO SE ADUCE EXCESIVA CARGA DE TRABAJO</w:t>
      </w:r>
      <w:r w:rsidRPr="00D2220A">
        <w:rPr>
          <w:rFonts w:ascii="Palatino Linotype" w:eastAsia="Palatino Linotype" w:hAnsi="Palatino Linotype" w:cs="Palatino Linotype"/>
          <w:i/>
          <w:sz w:val="22"/>
        </w:rPr>
        <w:t>.”</w:t>
      </w:r>
      <w:r w:rsidRPr="00D2220A">
        <w:rPr>
          <w:rFonts w:ascii="Palatino Linotype" w:eastAsia="Palatino Linotype" w:hAnsi="Palatino Linotype" w:cs="Palatino Linotype"/>
          <w:sz w:val="22"/>
        </w:rPr>
        <w:t xml:space="preserve"> consultable en el Seminario Judicial de la Federación y su gaceta, con el registro digital 2002351.</w:t>
      </w:r>
    </w:p>
    <w:p w14:paraId="3E48ECF8" w14:textId="77777777" w:rsidR="006D4922" w:rsidRPr="00D2220A" w:rsidRDefault="006D4922" w:rsidP="006D4922">
      <w:pPr>
        <w:spacing w:before="120" w:after="120"/>
        <w:ind w:left="851" w:right="902"/>
        <w:jc w:val="both"/>
        <w:rPr>
          <w:rFonts w:ascii="Palatino Linotype" w:eastAsia="Palatino Linotype" w:hAnsi="Palatino Linotype" w:cs="Palatino Linotype"/>
          <w:sz w:val="22"/>
        </w:rPr>
      </w:pPr>
      <w:r w:rsidRPr="00D2220A">
        <w:rPr>
          <w:rFonts w:ascii="Palatino Linotype" w:eastAsia="Palatino Linotype" w:hAnsi="Palatino Linotype" w:cs="Palatino Linotype"/>
          <w:i/>
          <w:sz w:val="22"/>
        </w:rPr>
        <w:lastRenderedPageBreak/>
        <w:t>“</w:t>
      </w:r>
      <w:r w:rsidRPr="00D2220A">
        <w:rPr>
          <w:rFonts w:ascii="Palatino Linotype" w:eastAsia="Palatino Linotype" w:hAnsi="Palatino Linotype" w:cs="Palatino Linotype"/>
          <w:b/>
          <w:i/>
          <w:sz w:val="22"/>
        </w:rPr>
        <w:t>PLAZO RAZONABLE PARA RESOLVER. CONCEPTO Y ELEMENTOS QUE LO INTEGRAN A LA LUZ DEL DERECHO INTERNACIONAL DE LOS DERECHOS HUMANOS</w:t>
      </w:r>
      <w:r w:rsidRPr="00D2220A">
        <w:rPr>
          <w:rFonts w:ascii="Palatino Linotype" w:eastAsia="Palatino Linotype" w:hAnsi="Palatino Linotype" w:cs="Palatino Linotype"/>
          <w:i/>
          <w:sz w:val="22"/>
        </w:rPr>
        <w:t>.”</w:t>
      </w:r>
      <w:r w:rsidRPr="00D2220A">
        <w:rPr>
          <w:rFonts w:ascii="Palatino Linotype" w:eastAsia="Palatino Linotype" w:hAnsi="Palatino Linotype" w:cs="Palatino Linotype"/>
          <w:sz w:val="22"/>
        </w:rPr>
        <w:t>, visible en el Seminario Judicial de la Federación y su gaceta, con el registro digital 2002350.</w:t>
      </w:r>
    </w:p>
    <w:p w14:paraId="0EB7B778" w14:textId="77777777" w:rsidR="006D4922" w:rsidRPr="00D2220A" w:rsidRDefault="006D4922" w:rsidP="006D4922">
      <w:pPr>
        <w:spacing w:before="240" w:after="240" w:line="360" w:lineRule="auto"/>
        <w:jc w:val="both"/>
        <w:rPr>
          <w:rFonts w:ascii="Palatino Linotype" w:eastAsia="Palatino Linotype" w:hAnsi="Palatino Linotype" w:cs="Palatino Linotype"/>
        </w:rPr>
      </w:pPr>
      <w:r w:rsidRPr="00D2220A">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3906341C" w14:textId="77777777" w:rsidR="00250DC4" w:rsidRPr="00D2220A" w:rsidRDefault="001C2F58">
      <w:pPr>
        <w:spacing w:before="240" w:after="240" w:line="360" w:lineRule="auto"/>
        <w:jc w:val="both"/>
        <w:rPr>
          <w:rFonts w:ascii="Palatino Linotype" w:eastAsia="Palatino Linotype" w:hAnsi="Palatino Linotype" w:cs="Palatino Linotype"/>
        </w:rPr>
      </w:pPr>
      <w:r w:rsidRPr="00D2220A">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3E09F4E2" w14:textId="77777777" w:rsidR="00250DC4" w:rsidRPr="00D2220A" w:rsidRDefault="001C2F58">
      <w:pPr>
        <w:widowControl w:val="0"/>
        <w:spacing w:before="240" w:after="240" w:line="360" w:lineRule="auto"/>
        <w:jc w:val="center"/>
        <w:rPr>
          <w:rFonts w:ascii="Palatino Linotype" w:eastAsia="Palatino Linotype" w:hAnsi="Palatino Linotype" w:cs="Palatino Linotype"/>
          <w:b/>
        </w:rPr>
      </w:pPr>
      <w:r w:rsidRPr="00D2220A">
        <w:rPr>
          <w:rFonts w:ascii="Palatino Linotype" w:eastAsia="Palatino Linotype" w:hAnsi="Palatino Linotype" w:cs="Palatino Linotype"/>
          <w:b/>
        </w:rPr>
        <w:t>II. C O N S I D E R A N D O S</w:t>
      </w:r>
    </w:p>
    <w:p w14:paraId="1F044C5C" w14:textId="4F52BAAE" w:rsidR="00250DC4" w:rsidRPr="00D2220A" w:rsidRDefault="001C2F58">
      <w:pPr>
        <w:spacing w:before="240" w:after="240" w:line="360" w:lineRule="auto"/>
        <w:jc w:val="both"/>
        <w:rPr>
          <w:rFonts w:ascii="Palatino Linotype" w:eastAsia="Palatino Linotype" w:hAnsi="Palatino Linotype" w:cs="Palatino Linotype"/>
        </w:rPr>
      </w:pPr>
      <w:r w:rsidRPr="00D2220A">
        <w:rPr>
          <w:rFonts w:ascii="Palatino Linotype" w:eastAsia="Palatino Linotype" w:hAnsi="Palatino Linotype" w:cs="Palatino Linotype"/>
          <w:b/>
        </w:rPr>
        <w:t>Primero. Competencia.</w:t>
      </w:r>
      <w:r w:rsidRPr="00D2220A">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1E5809" w:rsidRPr="00D2220A">
        <w:rPr>
          <w:rFonts w:ascii="Palatino Linotype" w:eastAsia="Palatino Linotype" w:hAnsi="Palatino Linotype" w:cs="Palatino Linotype"/>
        </w:rPr>
        <w:t>trigésimo noveno, cuadragésimo, y cuadragésimo primero</w:t>
      </w:r>
      <w:r w:rsidRPr="00D2220A">
        <w:rPr>
          <w:rFonts w:ascii="Palatino Linotype" w:eastAsia="Palatino Linotype" w:hAnsi="Palatino Linotype" w:cs="Palatino Linotype"/>
        </w:rPr>
        <w:t>,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2F21920" w14:textId="77777777" w:rsidR="00250DC4" w:rsidRPr="00D2220A" w:rsidRDefault="001C2F58">
      <w:pPr>
        <w:spacing w:before="240" w:after="240" w:line="360" w:lineRule="auto"/>
        <w:jc w:val="both"/>
        <w:rPr>
          <w:rFonts w:ascii="Palatino Linotype" w:eastAsia="Palatino Linotype" w:hAnsi="Palatino Linotype" w:cs="Palatino Linotype"/>
        </w:rPr>
      </w:pPr>
      <w:bookmarkStart w:id="5" w:name="_heading=h.tyjcwt" w:colFirst="0" w:colLast="0"/>
      <w:bookmarkEnd w:id="5"/>
      <w:r w:rsidRPr="00D2220A">
        <w:rPr>
          <w:rFonts w:ascii="Palatino Linotype" w:eastAsia="Palatino Linotype" w:hAnsi="Palatino Linotype" w:cs="Palatino Linotype"/>
          <w:b/>
        </w:rPr>
        <w:lastRenderedPageBreak/>
        <w:t>Segundo. Oportunidad y Procedibilidad del Recurso de Revisión</w:t>
      </w:r>
      <w:r w:rsidRPr="00D2220A">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CBAA0D7" w14:textId="77777777" w:rsidR="00250DC4" w:rsidRPr="00D2220A" w:rsidRDefault="001C2F58">
      <w:pPr>
        <w:spacing w:before="240" w:after="240" w:line="360" w:lineRule="auto"/>
        <w:jc w:val="both"/>
        <w:rPr>
          <w:rFonts w:ascii="Palatino Linotype" w:eastAsia="Palatino Linotype" w:hAnsi="Palatino Linotype" w:cs="Palatino Linotype"/>
        </w:rPr>
      </w:pPr>
      <w:r w:rsidRPr="00D2220A">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D2220A">
        <w:rPr>
          <w:rFonts w:ascii="Palatino Linotype" w:eastAsia="Palatino Linotype" w:hAnsi="Palatino Linotype" w:cs="Palatino Linotype"/>
          <w:b/>
        </w:rPr>
        <w:t xml:space="preserve">Sujeto Obligado </w:t>
      </w:r>
      <w:r w:rsidRPr="00D2220A">
        <w:rPr>
          <w:rFonts w:ascii="Palatino Linotype" w:eastAsia="Palatino Linotype" w:hAnsi="Palatino Linotype" w:cs="Palatino Linotype"/>
        </w:rPr>
        <w:t xml:space="preserve">remitió la respuesta a la solicitud de información el día </w:t>
      </w:r>
      <w:r w:rsidR="006D4922" w:rsidRPr="00D2220A">
        <w:rPr>
          <w:rFonts w:ascii="Palatino Linotype" w:eastAsia="Palatino Linotype" w:hAnsi="Palatino Linotype" w:cs="Palatino Linotype"/>
          <w:b/>
        </w:rPr>
        <w:t>uno de abril</w:t>
      </w:r>
      <w:r w:rsidRPr="00D2220A">
        <w:rPr>
          <w:rFonts w:ascii="Palatino Linotype" w:eastAsia="Palatino Linotype" w:hAnsi="Palatino Linotype" w:cs="Palatino Linotype"/>
          <w:b/>
        </w:rPr>
        <w:t xml:space="preserve"> de dos mil veinticinco, </w:t>
      </w:r>
      <w:r w:rsidRPr="00D2220A">
        <w:rPr>
          <w:rFonts w:ascii="Palatino Linotype" w:eastAsia="Palatino Linotype" w:hAnsi="Palatino Linotype" w:cs="Palatino Linotype"/>
        </w:rPr>
        <w:t xml:space="preserve">mientras que el recurso de revisión interpuesto por la parte </w:t>
      </w:r>
      <w:r w:rsidRPr="00D2220A">
        <w:rPr>
          <w:rFonts w:ascii="Palatino Linotype" w:eastAsia="Palatino Linotype" w:hAnsi="Palatino Linotype" w:cs="Palatino Linotype"/>
          <w:b/>
        </w:rPr>
        <w:t xml:space="preserve">Recurrente, </w:t>
      </w:r>
      <w:r w:rsidRPr="00D2220A">
        <w:rPr>
          <w:rFonts w:ascii="Palatino Linotype" w:eastAsia="Palatino Linotype" w:hAnsi="Palatino Linotype" w:cs="Palatino Linotype"/>
        </w:rPr>
        <w:t>se tuvo por presentado el día</w:t>
      </w:r>
      <w:r w:rsidRPr="00D2220A">
        <w:rPr>
          <w:rFonts w:ascii="Palatino Linotype" w:eastAsia="Palatino Linotype" w:hAnsi="Palatino Linotype" w:cs="Palatino Linotype"/>
          <w:b/>
        </w:rPr>
        <w:t xml:space="preserve"> </w:t>
      </w:r>
      <w:r w:rsidR="006D4922" w:rsidRPr="00D2220A">
        <w:rPr>
          <w:rFonts w:ascii="Palatino Linotype" w:eastAsia="Palatino Linotype" w:hAnsi="Palatino Linotype" w:cs="Palatino Linotype"/>
          <w:b/>
        </w:rPr>
        <w:t>uno de abril</w:t>
      </w:r>
      <w:r w:rsidRPr="00D2220A">
        <w:rPr>
          <w:rFonts w:ascii="Palatino Linotype" w:eastAsia="Palatino Linotype" w:hAnsi="Palatino Linotype" w:cs="Palatino Linotype"/>
          <w:b/>
        </w:rPr>
        <w:t xml:space="preserve"> de dos mil veinticinco, </w:t>
      </w:r>
      <w:r w:rsidRPr="00D2220A">
        <w:rPr>
          <w:rFonts w:ascii="Palatino Linotype" w:eastAsia="Palatino Linotype" w:hAnsi="Palatino Linotype" w:cs="Palatino Linotype"/>
        </w:rPr>
        <w:t>esto es, el mismo día en el que tuvo conocimiento de las respuestas impugnadas. En este sentido, se concluye que el presente recurso de revisión se encuentra dentro de los márgenes temporales previstos en las disposiciones legales referidas.</w:t>
      </w:r>
    </w:p>
    <w:p w14:paraId="3EB92522" w14:textId="77777777" w:rsidR="00250DC4" w:rsidRPr="00D2220A" w:rsidRDefault="001C2F58">
      <w:pPr>
        <w:spacing w:before="240" w:after="240" w:line="360" w:lineRule="auto"/>
        <w:jc w:val="both"/>
        <w:rPr>
          <w:rFonts w:ascii="Palatino Linotype" w:eastAsia="Palatino Linotype" w:hAnsi="Palatino Linotype" w:cs="Palatino Linotype"/>
        </w:rPr>
      </w:pPr>
      <w:bookmarkStart w:id="6" w:name="_heading=h.3znysh7" w:colFirst="0" w:colLast="0"/>
      <w:bookmarkEnd w:id="6"/>
      <w:r w:rsidRPr="00D2220A">
        <w:rPr>
          <w:rFonts w:ascii="Palatino Linotype" w:eastAsia="Palatino Linotype" w:hAnsi="Palatino Linotype" w:cs="Palatino Linotype"/>
        </w:rPr>
        <w:t xml:space="preserve">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w:t>
      </w:r>
      <w:r w:rsidRPr="00D2220A">
        <w:rPr>
          <w:rFonts w:ascii="Palatino Linotype" w:eastAsia="Palatino Linotype" w:hAnsi="Palatino Linotype" w:cs="Palatino Linotype"/>
        </w:rPr>
        <w:lastRenderedPageBreak/>
        <w:t>Junio de 2015, Tomo I, página 569 de la Décima época que lleva por rubro y texto los siguientes:</w:t>
      </w:r>
    </w:p>
    <w:p w14:paraId="5FD26FB4" w14:textId="77777777" w:rsidR="00250DC4" w:rsidRPr="00D2220A" w:rsidRDefault="001C2F58">
      <w:pPr>
        <w:spacing w:before="120" w:after="120"/>
        <w:ind w:left="851" w:right="902"/>
        <w:jc w:val="both"/>
        <w:rPr>
          <w:rFonts w:ascii="Palatino Linotype" w:eastAsia="Palatino Linotype" w:hAnsi="Palatino Linotype" w:cs="Palatino Linotype"/>
          <w:i/>
          <w:sz w:val="22"/>
          <w:szCs w:val="22"/>
        </w:rPr>
      </w:pPr>
      <w:bookmarkStart w:id="7" w:name="_heading=h.faxtvsvmde5q" w:colFirst="0" w:colLast="0"/>
      <w:bookmarkEnd w:id="7"/>
      <w:r w:rsidRPr="00D2220A">
        <w:rPr>
          <w:rFonts w:ascii="Palatino Linotype" w:eastAsia="Palatino Linotype" w:hAnsi="Palatino Linotype" w:cs="Palatino Linotype"/>
          <w:b/>
          <w:i/>
          <w:sz w:val="22"/>
          <w:szCs w:val="22"/>
        </w:rPr>
        <w:t>“RECURSO DE RECLAMACIÓN. SU INTERPOSICIÓN NO ES EXTEMPORÁNEA SI SE REALIZA ANTES DE QUE INICIE EL PLAZO PARA HACERLO</w:t>
      </w:r>
      <w:r w:rsidRPr="00D2220A">
        <w:rPr>
          <w:rFonts w:ascii="Palatino Linotype" w:eastAsia="Palatino Linotype" w:hAnsi="Palatino Linotype" w:cs="Palatino Linotype"/>
          <w:i/>
          <w:sz w:val="22"/>
          <w:szCs w:val="22"/>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27142AE1" w14:textId="77777777" w:rsidR="00052549" w:rsidRPr="00D2220A" w:rsidRDefault="00052549" w:rsidP="00052549">
      <w:pPr>
        <w:spacing w:before="240" w:after="240" w:line="360" w:lineRule="auto"/>
        <w:jc w:val="both"/>
        <w:rPr>
          <w:rFonts w:ascii="Palatino Linotype" w:eastAsia="Palatino Linotype" w:hAnsi="Palatino Linotype" w:cs="Palatino Linotype"/>
        </w:rPr>
      </w:pPr>
      <w:r w:rsidRPr="00D2220A">
        <w:rPr>
          <w:rFonts w:ascii="Palatino Linotype" w:eastAsia="Palatino Linotype" w:hAnsi="Palatino Linotype" w:cs="Palatino Linotype"/>
        </w:rPr>
        <w:t>Además, por cuanto hace a la procedibilidad del recurso de revisión, es de suma importancia señalar que la parte</w:t>
      </w:r>
      <w:r w:rsidRPr="00D2220A">
        <w:rPr>
          <w:rFonts w:ascii="Palatino Linotype" w:eastAsia="Palatino Linotype" w:hAnsi="Palatino Linotype" w:cs="Palatino Linotype"/>
          <w:b/>
        </w:rPr>
        <w:t xml:space="preserve"> Recurrente</w:t>
      </w:r>
      <w:r w:rsidRPr="00D2220A">
        <w:rPr>
          <w:rFonts w:ascii="Palatino Linotype" w:eastAsia="Palatino Linotype" w:hAnsi="Palatino Linotype" w:cs="Palatino Linotype"/>
        </w:rPr>
        <w:t xml:space="preserve">, no señaló un </w:t>
      </w:r>
      <w:r w:rsidRPr="00D2220A">
        <w:rPr>
          <w:rFonts w:ascii="Palatino Linotype" w:eastAsia="Palatino Linotype" w:hAnsi="Palatino Linotype" w:cs="Palatino Linotype"/>
          <w:b/>
        </w:rPr>
        <w:t>nombre</w:t>
      </w:r>
      <w:r w:rsidRPr="00D2220A">
        <w:rPr>
          <w:rFonts w:ascii="Palatino Linotype" w:eastAsia="Palatino Linotype" w:hAnsi="Palatino Linotype" w:cs="Palatino Linotype"/>
        </w:rPr>
        <w:t xml:space="preserve"> con el cual desea ser identificado,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BBDAF16" w14:textId="77777777" w:rsidR="00052549" w:rsidRPr="00D2220A" w:rsidRDefault="00052549" w:rsidP="00052549">
      <w:pPr>
        <w:spacing w:before="120" w:after="120"/>
        <w:ind w:left="851" w:right="902"/>
        <w:jc w:val="both"/>
        <w:rPr>
          <w:rFonts w:ascii="Palatino Linotype" w:eastAsia="Palatino Linotype" w:hAnsi="Palatino Linotype" w:cs="Palatino Linotype"/>
          <w:i/>
          <w:sz w:val="22"/>
          <w:szCs w:val="22"/>
        </w:rPr>
      </w:pPr>
      <w:r w:rsidRPr="00D2220A">
        <w:rPr>
          <w:rFonts w:ascii="Palatino Linotype" w:eastAsia="Palatino Linotype" w:hAnsi="Palatino Linotype" w:cs="Palatino Linotype"/>
          <w:i/>
          <w:sz w:val="22"/>
          <w:szCs w:val="22"/>
        </w:rPr>
        <w:t>"</w:t>
      </w:r>
      <w:r w:rsidRPr="00D2220A">
        <w:rPr>
          <w:rFonts w:ascii="Palatino Linotype" w:eastAsia="Palatino Linotype" w:hAnsi="Palatino Linotype" w:cs="Palatino Linotype"/>
          <w:b/>
          <w:i/>
          <w:sz w:val="22"/>
          <w:szCs w:val="22"/>
        </w:rPr>
        <w:t>Las solicitudes anónimas</w:t>
      </w:r>
      <w:r w:rsidRPr="00D2220A">
        <w:rPr>
          <w:rFonts w:ascii="Palatino Linotype" w:eastAsia="Palatino Linotype" w:hAnsi="Palatino Linotype" w:cs="Palatino Linotype"/>
          <w:i/>
          <w:sz w:val="22"/>
          <w:szCs w:val="22"/>
        </w:rPr>
        <w:t>, con nombre incompleto o seudónimo serán procedentes para su trámite por parte del sujeto obligado ante quien se presente. No podrá requerirse información adicional con motivo del nombre proporcionado por el solicitante."</w:t>
      </w:r>
    </w:p>
    <w:p w14:paraId="46F2C56B" w14:textId="77777777" w:rsidR="00052549" w:rsidRPr="00D2220A" w:rsidRDefault="00052549" w:rsidP="00052549">
      <w:pPr>
        <w:spacing w:before="240" w:after="240" w:line="360" w:lineRule="auto"/>
        <w:jc w:val="both"/>
        <w:rPr>
          <w:rFonts w:ascii="Palatino Linotype" w:eastAsia="Palatino Linotype" w:hAnsi="Palatino Linotype" w:cs="Palatino Linotype"/>
          <w:b/>
        </w:rPr>
      </w:pPr>
      <w:r w:rsidRPr="00D2220A">
        <w:rPr>
          <w:rFonts w:ascii="Palatino Linotype" w:eastAsia="Palatino Linotype" w:hAnsi="Palatino Linotype" w:cs="Palatino Linotype"/>
        </w:rPr>
        <w:t xml:space="preserve">De acuerdo al análisis efectuado se advierte que resulta procedente la interposición del recurso y se concluye la acreditación plena de todos y cada uno de los elementos formales exigidos por el artículo 180 de la Ley de Transparencia y Acceso a la </w:t>
      </w:r>
      <w:r w:rsidRPr="00D2220A">
        <w:rPr>
          <w:rFonts w:ascii="Palatino Linotype" w:eastAsia="Palatino Linotype" w:hAnsi="Palatino Linotype" w:cs="Palatino Linotype"/>
        </w:rPr>
        <w:lastRenderedPageBreak/>
        <w:t>Información Pública del Estado de México y Municipios en vigor, en atención a que fue presentado mediante el formato visible en el</w:t>
      </w:r>
      <w:r w:rsidRPr="00D2220A">
        <w:rPr>
          <w:rFonts w:ascii="Palatino Linotype" w:eastAsia="Palatino Linotype" w:hAnsi="Palatino Linotype" w:cs="Palatino Linotype"/>
          <w:b/>
        </w:rPr>
        <w:t xml:space="preserve"> SAIMEX.</w:t>
      </w:r>
    </w:p>
    <w:p w14:paraId="6A8C7F52" w14:textId="77777777" w:rsidR="00C16411" w:rsidRPr="00D2220A" w:rsidRDefault="00C16411" w:rsidP="00C16411">
      <w:pPr>
        <w:spacing w:before="240" w:after="240" w:line="360" w:lineRule="auto"/>
        <w:jc w:val="both"/>
        <w:rPr>
          <w:rFonts w:ascii="Palatino Linotype" w:eastAsia="Palatino Linotype" w:hAnsi="Palatino Linotype" w:cs="Palatino Linotype"/>
        </w:rPr>
      </w:pPr>
      <w:r w:rsidRPr="00D2220A">
        <w:rPr>
          <w:rFonts w:ascii="Palatino Linotype" w:eastAsia="Palatino Linotype" w:hAnsi="Palatino Linotype" w:cs="Palatino Linotype"/>
        </w:rPr>
        <w:t xml:space="preserve">Finalmente, se advierte que resulta procedente la interposición del recurso, según lo manifestado por la parte </w:t>
      </w:r>
      <w:r w:rsidRPr="00D2220A">
        <w:rPr>
          <w:rFonts w:ascii="Palatino Linotype" w:eastAsia="Palatino Linotype" w:hAnsi="Palatino Linotype" w:cs="Palatino Linotype"/>
          <w:b/>
        </w:rPr>
        <w:t>Recurrente</w:t>
      </w:r>
      <w:r w:rsidRPr="00D2220A">
        <w:rPr>
          <w:rFonts w:ascii="Palatino Linotype" w:eastAsia="Palatino Linotype" w:hAnsi="Palatino Linotype" w:cs="Palatino Linotype"/>
        </w:rPr>
        <w:t xml:space="preserve"> en sus motivos de inconformidad, de acuerdo al artículo 179, fracción V del ordenamiento legal citado, que a la letra dice: </w:t>
      </w:r>
    </w:p>
    <w:p w14:paraId="2AFD6ABF" w14:textId="77777777" w:rsidR="00C16411" w:rsidRPr="00D2220A" w:rsidRDefault="00C16411" w:rsidP="00C16411">
      <w:pPr>
        <w:tabs>
          <w:tab w:val="left" w:pos="7938"/>
        </w:tabs>
        <w:spacing w:before="120" w:after="120"/>
        <w:ind w:left="851" w:right="902"/>
        <w:jc w:val="both"/>
        <w:rPr>
          <w:rFonts w:ascii="Palatino Linotype" w:eastAsia="Palatino Linotype" w:hAnsi="Palatino Linotype" w:cs="Palatino Linotype"/>
          <w:i/>
          <w:sz w:val="22"/>
          <w:szCs w:val="22"/>
        </w:rPr>
      </w:pPr>
      <w:r w:rsidRPr="00D2220A">
        <w:rPr>
          <w:rFonts w:ascii="Palatino Linotype" w:eastAsia="Palatino Linotype" w:hAnsi="Palatino Linotype" w:cs="Palatino Linotype"/>
          <w:i/>
          <w:sz w:val="22"/>
          <w:szCs w:val="22"/>
        </w:rPr>
        <w:t>“</w:t>
      </w:r>
      <w:r w:rsidRPr="00D2220A">
        <w:rPr>
          <w:rFonts w:ascii="Palatino Linotype" w:eastAsia="Palatino Linotype" w:hAnsi="Palatino Linotype" w:cs="Palatino Linotype"/>
          <w:b/>
          <w:i/>
          <w:sz w:val="22"/>
          <w:szCs w:val="22"/>
        </w:rPr>
        <w:t>Artículo 179.</w:t>
      </w:r>
      <w:r w:rsidRPr="00D2220A">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56F4E1D3" w14:textId="77777777" w:rsidR="00C16411" w:rsidRPr="00D2220A" w:rsidRDefault="00C16411" w:rsidP="00C16411">
      <w:pPr>
        <w:tabs>
          <w:tab w:val="left" w:pos="7938"/>
        </w:tabs>
        <w:spacing w:before="120" w:after="120"/>
        <w:ind w:left="1134" w:right="900"/>
        <w:jc w:val="both"/>
        <w:rPr>
          <w:rFonts w:ascii="Palatino Linotype" w:eastAsia="Palatino Linotype" w:hAnsi="Palatino Linotype" w:cs="Palatino Linotype"/>
          <w:i/>
          <w:sz w:val="22"/>
          <w:szCs w:val="22"/>
        </w:rPr>
      </w:pPr>
      <w:r w:rsidRPr="00D2220A">
        <w:rPr>
          <w:rFonts w:ascii="Palatino Linotype" w:eastAsia="Palatino Linotype" w:hAnsi="Palatino Linotype" w:cs="Palatino Linotype"/>
          <w:i/>
          <w:sz w:val="22"/>
          <w:szCs w:val="22"/>
        </w:rPr>
        <w:t>...</w:t>
      </w:r>
    </w:p>
    <w:p w14:paraId="0B883D96" w14:textId="77777777" w:rsidR="00C16411" w:rsidRPr="00D2220A" w:rsidRDefault="00C16411" w:rsidP="00C16411">
      <w:pPr>
        <w:tabs>
          <w:tab w:val="left" w:pos="7938"/>
        </w:tabs>
        <w:spacing w:before="120" w:after="120"/>
        <w:ind w:left="1134" w:right="900"/>
        <w:jc w:val="both"/>
        <w:rPr>
          <w:rFonts w:ascii="Palatino Linotype" w:eastAsia="Palatino Linotype" w:hAnsi="Palatino Linotype" w:cs="Palatino Linotype"/>
          <w:i/>
          <w:sz w:val="22"/>
          <w:szCs w:val="22"/>
        </w:rPr>
      </w:pPr>
      <w:r w:rsidRPr="00D2220A">
        <w:rPr>
          <w:rFonts w:ascii="Palatino Linotype" w:eastAsia="Palatino Linotype" w:hAnsi="Palatino Linotype" w:cs="Palatino Linotype"/>
          <w:b/>
          <w:i/>
          <w:sz w:val="22"/>
          <w:szCs w:val="22"/>
        </w:rPr>
        <w:t>V</w:t>
      </w:r>
      <w:r w:rsidRPr="00D2220A">
        <w:rPr>
          <w:rFonts w:ascii="Palatino Linotype" w:eastAsia="Palatino Linotype" w:hAnsi="Palatino Linotype" w:cs="Palatino Linotype"/>
          <w:i/>
          <w:sz w:val="22"/>
          <w:szCs w:val="22"/>
        </w:rPr>
        <w:t>. La entrega de información incompleta;”</w:t>
      </w:r>
    </w:p>
    <w:p w14:paraId="04AF667B" w14:textId="77777777" w:rsidR="00C16411" w:rsidRPr="00D2220A" w:rsidRDefault="00C16411" w:rsidP="00C16411">
      <w:pPr>
        <w:spacing w:before="240" w:after="240" w:line="360" w:lineRule="auto"/>
        <w:jc w:val="both"/>
        <w:rPr>
          <w:rFonts w:ascii="Palatino Linotype" w:eastAsia="Palatino Linotype" w:hAnsi="Palatino Linotype" w:cs="Palatino Linotype"/>
          <w:b/>
        </w:rPr>
      </w:pPr>
      <w:r w:rsidRPr="00D2220A">
        <w:rPr>
          <w:rFonts w:ascii="Palatino Linotype" w:eastAsia="Palatino Linotype" w:hAnsi="Palatino Linotype" w:cs="Palatino Linotype"/>
          <w:b/>
        </w:rPr>
        <w:t xml:space="preserve">Tercero. Materia de la revisión. </w:t>
      </w:r>
      <w:r w:rsidRPr="00D2220A">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D2220A">
        <w:rPr>
          <w:rFonts w:ascii="Palatino Linotype" w:eastAsia="Palatino Linotype" w:hAnsi="Palatino Linotype" w:cs="Palatino Linotype"/>
          <w:b/>
        </w:rPr>
        <w:t xml:space="preserve">verificar si la información proporcionada por el Sujeto Obligado es adecuada y suficiente para satisfacer el derecho de acceso a la información pública </w:t>
      </w:r>
      <w:r w:rsidRPr="00D2220A">
        <w:rPr>
          <w:rFonts w:ascii="Palatino Linotype" w:eastAsia="Palatino Linotype" w:hAnsi="Palatino Linotype" w:cs="Palatino Linotype"/>
        </w:rPr>
        <w:t xml:space="preserve">de la parte </w:t>
      </w:r>
      <w:r w:rsidRPr="00D2220A">
        <w:rPr>
          <w:rFonts w:ascii="Palatino Linotype" w:eastAsia="Palatino Linotype" w:hAnsi="Palatino Linotype" w:cs="Palatino Linotype"/>
          <w:b/>
        </w:rPr>
        <w:t>Recurrente</w:t>
      </w:r>
      <w:r w:rsidRPr="00D2220A">
        <w:rPr>
          <w:rFonts w:ascii="Palatino Linotype" w:eastAsia="Palatino Linotype" w:hAnsi="Palatino Linotype" w:cs="Palatino Linotype"/>
        </w:rPr>
        <w:t>, o en su defecto, en caso de ser procedente, ordenar la entrega de información.</w:t>
      </w:r>
    </w:p>
    <w:p w14:paraId="57FB3EFE" w14:textId="77777777" w:rsidR="00C16411" w:rsidRPr="00D2220A" w:rsidRDefault="00C16411" w:rsidP="00C16411">
      <w:pPr>
        <w:spacing w:before="240" w:after="240" w:line="360" w:lineRule="auto"/>
        <w:jc w:val="both"/>
        <w:rPr>
          <w:rFonts w:ascii="Palatino Linotype" w:eastAsia="Palatino Linotype" w:hAnsi="Palatino Linotype" w:cs="Palatino Linotype"/>
        </w:rPr>
      </w:pPr>
      <w:bookmarkStart w:id="8" w:name="_heading=h.2et92p0" w:colFirst="0" w:colLast="0"/>
      <w:bookmarkEnd w:id="8"/>
      <w:r w:rsidRPr="00D2220A">
        <w:rPr>
          <w:rFonts w:ascii="Palatino Linotype" w:eastAsia="Palatino Linotype" w:hAnsi="Palatino Linotype" w:cs="Palatino Linotype"/>
          <w:b/>
        </w:rPr>
        <w:t xml:space="preserve">Cuarto. Estudio del asunto. </w:t>
      </w:r>
      <w:r w:rsidRPr="00D2220A">
        <w:rPr>
          <w:rFonts w:ascii="Palatino Linotype" w:eastAsia="Palatino Linotype" w:hAnsi="Palatino Linotype" w:cs="Palatino Linotype"/>
        </w:rPr>
        <w:t xml:space="preserve">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w:t>
      </w:r>
      <w:r w:rsidRPr="00D2220A">
        <w:rPr>
          <w:rFonts w:ascii="Palatino Linotype" w:eastAsia="Palatino Linotype" w:hAnsi="Palatino Linotype" w:cs="Palatino Linotype"/>
        </w:rPr>
        <w:lastRenderedPageBreak/>
        <w:t>principio de máxima publicidad, como así lo establece dicha determinación, que a continuación se transcribe para un mejor entendimiento:</w:t>
      </w:r>
    </w:p>
    <w:p w14:paraId="5CAC8CF5" w14:textId="77777777" w:rsidR="00C16411" w:rsidRPr="00D2220A" w:rsidRDefault="00C16411" w:rsidP="00C16411">
      <w:pPr>
        <w:spacing w:before="120" w:after="120"/>
        <w:ind w:left="851" w:right="902"/>
        <w:jc w:val="both"/>
        <w:rPr>
          <w:rFonts w:ascii="Palatino Linotype" w:eastAsia="Palatino Linotype" w:hAnsi="Palatino Linotype" w:cs="Palatino Linotype"/>
          <w:i/>
          <w:sz w:val="22"/>
          <w:szCs w:val="22"/>
        </w:rPr>
      </w:pPr>
      <w:r w:rsidRPr="00D2220A">
        <w:rPr>
          <w:rFonts w:ascii="Palatino Linotype" w:eastAsia="Palatino Linotype" w:hAnsi="Palatino Linotype" w:cs="Palatino Linotype"/>
          <w:i/>
          <w:sz w:val="22"/>
          <w:szCs w:val="22"/>
        </w:rPr>
        <w:t>“</w:t>
      </w:r>
      <w:r w:rsidRPr="00D2220A">
        <w:rPr>
          <w:rFonts w:ascii="Palatino Linotype" w:eastAsia="Palatino Linotype" w:hAnsi="Palatino Linotype" w:cs="Palatino Linotype"/>
          <w:b/>
          <w:i/>
          <w:sz w:val="22"/>
          <w:szCs w:val="22"/>
        </w:rPr>
        <w:t>Artículo 4</w:t>
      </w:r>
      <w:r w:rsidRPr="00D2220A">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2A8886A" w14:textId="77777777" w:rsidR="00C16411" w:rsidRPr="00D2220A" w:rsidRDefault="00C16411" w:rsidP="00C16411">
      <w:pPr>
        <w:spacing w:before="120" w:after="120"/>
        <w:ind w:left="851" w:right="902"/>
        <w:jc w:val="both"/>
        <w:rPr>
          <w:rFonts w:ascii="Palatino Linotype" w:eastAsia="Palatino Linotype" w:hAnsi="Palatino Linotype" w:cs="Palatino Linotype"/>
          <w:i/>
          <w:sz w:val="22"/>
          <w:szCs w:val="22"/>
        </w:rPr>
      </w:pPr>
      <w:r w:rsidRPr="00D2220A">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D2220A">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6863C8C" w14:textId="77777777" w:rsidR="00C16411" w:rsidRPr="00D2220A" w:rsidRDefault="00C16411" w:rsidP="00C16411">
      <w:pPr>
        <w:spacing w:before="120" w:after="120"/>
        <w:ind w:left="851" w:right="902"/>
        <w:jc w:val="both"/>
        <w:rPr>
          <w:rFonts w:ascii="Palatino Linotype" w:eastAsia="Palatino Linotype" w:hAnsi="Palatino Linotype" w:cs="Palatino Linotype"/>
          <w:i/>
          <w:sz w:val="22"/>
          <w:szCs w:val="22"/>
        </w:rPr>
      </w:pPr>
      <w:r w:rsidRPr="00D2220A">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D2220A">
        <w:rPr>
          <w:rFonts w:ascii="Palatino Linotype" w:eastAsia="Palatino Linotype" w:hAnsi="Palatino Linotype" w:cs="Palatino Linotype"/>
          <w:i/>
          <w:sz w:val="22"/>
          <w:szCs w:val="22"/>
        </w:rPr>
        <w:t>.”</w:t>
      </w:r>
    </w:p>
    <w:p w14:paraId="16CDB23C" w14:textId="77777777" w:rsidR="00C16411" w:rsidRPr="00D2220A" w:rsidRDefault="00C16411" w:rsidP="00C16411">
      <w:pPr>
        <w:spacing w:before="240" w:after="240" w:line="360" w:lineRule="auto"/>
        <w:jc w:val="both"/>
        <w:rPr>
          <w:rFonts w:ascii="Palatino Linotype" w:eastAsia="Palatino Linotype" w:hAnsi="Palatino Linotype" w:cs="Palatino Linotype"/>
        </w:rPr>
      </w:pPr>
      <w:r w:rsidRPr="00D2220A">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6C3B6682" w14:textId="77777777" w:rsidR="00C16411" w:rsidRPr="00D2220A" w:rsidRDefault="00C16411" w:rsidP="00C16411">
      <w:pPr>
        <w:spacing w:before="120" w:after="120"/>
        <w:ind w:left="851" w:right="902"/>
        <w:jc w:val="both"/>
        <w:rPr>
          <w:rFonts w:ascii="Palatino Linotype" w:eastAsia="Palatino Linotype" w:hAnsi="Palatino Linotype" w:cs="Palatino Linotype"/>
          <w:i/>
          <w:sz w:val="22"/>
          <w:szCs w:val="22"/>
        </w:rPr>
      </w:pPr>
      <w:r w:rsidRPr="00D2220A">
        <w:rPr>
          <w:rFonts w:ascii="Palatino Linotype" w:eastAsia="Palatino Linotype" w:hAnsi="Palatino Linotype" w:cs="Palatino Linotype"/>
          <w:b/>
          <w:i/>
          <w:sz w:val="22"/>
          <w:szCs w:val="22"/>
        </w:rPr>
        <w:t>“Artículo 12.-</w:t>
      </w:r>
      <w:r w:rsidRPr="00D2220A">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3DD88AB4" w14:textId="77777777" w:rsidR="00C16411" w:rsidRPr="00D2220A" w:rsidRDefault="00C16411" w:rsidP="00C16411">
      <w:pPr>
        <w:spacing w:before="120" w:after="120"/>
        <w:ind w:left="851" w:right="902"/>
        <w:jc w:val="both"/>
        <w:rPr>
          <w:rFonts w:ascii="Palatino Linotype" w:eastAsia="Palatino Linotype" w:hAnsi="Palatino Linotype" w:cs="Palatino Linotype"/>
          <w:i/>
          <w:sz w:val="22"/>
          <w:szCs w:val="22"/>
        </w:rPr>
      </w:pPr>
      <w:r w:rsidRPr="00D2220A">
        <w:rPr>
          <w:rFonts w:ascii="Palatino Linotype" w:eastAsia="Palatino Linotype" w:hAnsi="Palatino Linotype" w:cs="Palatino Linotype"/>
          <w:b/>
          <w:i/>
          <w:sz w:val="22"/>
          <w:szCs w:val="22"/>
        </w:rPr>
        <w:lastRenderedPageBreak/>
        <w:t>Los sujetos obligados sólo proporcionarán la información pública que se les requiera y que obre en sus archivos y en el estado en que ésta se encuentre</w:t>
      </w:r>
      <w:r w:rsidRPr="00D2220A">
        <w:rPr>
          <w:rFonts w:ascii="Palatino Linotype" w:eastAsia="Palatino Linotype" w:hAnsi="Palatino Linotype" w:cs="Palatino Linotype"/>
          <w:i/>
          <w:sz w:val="22"/>
          <w:szCs w:val="22"/>
        </w:rPr>
        <w:t xml:space="preserve">. </w:t>
      </w:r>
      <w:r w:rsidRPr="00D2220A">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374DF06F" w14:textId="77777777" w:rsidR="00C16411" w:rsidRPr="00D2220A" w:rsidRDefault="00C16411" w:rsidP="00C16411">
      <w:pPr>
        <w:spacing w:before="240" w:after="240" w:line="360" w:lineRule="auto"/>
        <w:ind w:right="-93"/>
        <w:jc w:val="both"/>
        <w:rPr>
          <w:rFonts w:ascii="Palatino Linotype" w:eastAsia="Palatino Linotype" w:hAnsi="Palatino Linotype" w:cs="Palatino Linotype"/>
        </w:rPr>
      </w:pPr>
      <w:r w:rsidRPr="00D2220A">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440DB262" w14:textId="77777777" w:rsidR="00C16411" w:rsidRPr="00D2220A" w:rsidRDefault="00C16411" w:rsidP="00C16411">
      <w:pPr>
        <w:spacing w:before="240" w:after="240" w:line="360" w:lineRule="auto"/>
        <w:jc w:val="both"/>
        <w:rPr>
          <w:rFonts w:ascii="Palatino Linotype" w:eastAsia="Palatino Linotype" w:hAnsi="Palatino Linotype" w:cs="Palatino Linotype"/>
          <w:b/>
        </w:rPr>
      </w:pPr>
      <w:r w:rsidRPr="00D2220A">
        <w:rPr>
          <w:rFonts w:ascii="Palatino Linotype" w:eastAsia="Palatino Linotype" w:hAnsi="Palatino Linotype" w:cs="Palatino Linotype"/>
        </w:rPr>
        <w:t>Sirve de apoyo a lo anterior, el criterio orientador con clave de control SO/003/2017, emitido por el entonces Instituto Nacional de Transparencia, Acceso a la Información y Protección de Datos Personales, que por rubro y texto, dispone lo siguiente:</w:t>
      </w:r>
      <w:r w:rsidRPr="00D2220A">
        <w:rPr>
          <w:rFonts w:ascii="Palatino Linotype" w:eastAsia="Palatino Linotype" w:hAnsi="Palatino Linotype" w:cs="Palatino Linotype"/>
          <w:b/>
        </w:rPr>
        <w:t xml:space="preserve"> </w:t>
      </w:r>
    </w:p>
    <w:p w14:paraId="5C812E32" w14:textId="77777777" w:rsidR="00C16411" w:rsidRPr="00D2220A" w:rsidRDefault="00C16411" w:rsidP="00C16411">
      <w:pPr>
        <w:spacing w:before="120" w:after="120"/>
        <w:ind w:left="1134" w:right="902"/>
        <w:jc w:val="both"/>
        <w:rPr>
          <w:rFonts w:ascii="Palatino Linotype" w:eastAsia="Palatino Linotype" w:hAnsi="Palatino Linotype" w:cs="Palatino Linotype"/>
          <w:i/>
          <w:sz w:val="22"/>
          <w:szCs w:val="22"/>
        </w:rPr>
      </w:pPr>
      <w:r w:rsidRPr="00D2220A">
        <w:rPr>
          <w:rFonts w:ascii="Palatino Linotype" w:eastAsia="Palatino Linotype" w:hAnsi="Palatino Linotype" w:cs="Palatino Linotype"/>
          <w:i/>
          <w:sz w:val="22"/>
          <w:szCs w:val="22"/>
        </w:rPr>
        <w:t xml:space="preserve"> “</w:t>
      </w:r>
      <w:r w:rsidRPr="00D2220A">
        <w:rPr>
          <w:rFonts w:ascii="Palatino Linotype" w:eastAsia="Palatino Linotype" w:hAnsi="Palatino Linotype" w:cs="Palatino Linotype"/>
          <w:b/>
          <w:i/>
          <w:sz w:val="22"/>
          <w:szCs w:val="22"/>
        </w:rPr>
        <w:t>No existe obligación de elaborar documentos ad hoc para atender las solicitudes de acceso a la información.</w:t>
      </w:r>
      <w:r w:rsidRPr="00D2220A">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62D610C6" w14:textId="77777777" w:rsidR="00C16411" w:rsidRPr="00D2220A" w:rsidRDefault="00C16411" w:rsidP="00C16411">
      <w:pPr>
        <w:spacing w:before="120" w:after="120" w:line="360" w:lineRule="auto"/>
        <w:jc w:val="both"/>
        <w:rPr>
          <w:rFonts w:ascii="Palatino Linotype" w:eastAsia="Palatino Linotype" w:hAnsi="Palatino Linotype" w:cs="Palatino Linotype"/>
        </w:rPr>
      </w:pPr>
      <w:r w:rsidRPr="00D2220A">
        <w:rPr>
          <w:rFonts w:ascii="Palatino Linotype" w:eastAsia="Palatino Linotype" w:hAnsi="Palatino Linotype" w:cs="Palatino Linotype"/>
        </w:rPr>
        <w:lastRenderedPageBreak/>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94E6940" w14:textId="77777777" w:rsidR="00C16411" w:rsidRPr="00D2220A" w:rsidRDefault="00C16411" w:rsidP="00C16411">
      <w:pPr>
        <w:spacing w:before="120" w:after="120" w:line="360" w:lineRule="auto"/>
        <w:jc w:val="both"/>
        <w:rPr>
          <w:rFonts w:ascii="Palatino Linotype" w:eastAsia="Palatino Linotype" w:hAnsi="Palatino Linotype" w:cs="Palatino Linotype"/>
        </w:rPr>
      </w:pPr>
      <w:r w:rsidRPr="00D2220A">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028969D" w14:textId="77777777" w:rsidR="00C16411" w:rsidRPr="00D2220A" w:rsidRDefault="00C16411" w:rsidP="00C16411">
      <w:pPr>
        <w:spacing w:before="120" w:after="120"/>
        <w:ind w:left="851" w:right="902"/>
        <w:jc w:val="both"/>
        <w:rPr>
          <w:rFonts w:ascii="Palatino Linotype" w:eastAsia="Palatino Linotype" w:hAnsi="Palatino Linotype" w:cs="Palatino Linotype"/>
          <w:i/>
          <w:sz w:val="22"/>
          <w:szCs w:val="22"/>
        </w:rPr>
      </w:pPr>
      <w:r w:rsidRPr="00D2220A">
        <w:rPr>
          <w:rFonts w:ascii="Palatino Linotype" w:eastAsia="Palatino Linotype" w:hAnsi="Palatino Linotype" w:cs="Palatino Linotype"/>
          <w:i/>
          <w:sz w:val="22"/>
          <w:szCs w:val="22"/>
        </w:rPr>
        <w:t>“</w:t>
      </w:r>
      <w:r w:rsidRPr="00D2220A">
        <w:rPr>
          <w:rFonts w:ascii="Palatino Linotype" w:eastAsia="Palatino Linotype" w:hAnsi="Palatino Linotype" w:cs="Palatino Linotype"/>
          <w:b/>
          <w:i/>
          <w:sz w:val="22"/>
          <w:szCs w:val="22"/>
        </w:rPr>
        <w:t xml:space="preserve">Artículo 3. </w:t>
      </w:r>
      <w:r w:rsidRPr="00D2220A">
        <w:rPr>
          <w:rFonts w:ascii="Palatino Linotype" w:eastAsia="Palatino Linotype" w:hAnsi="Palatino Linotype" w:cs="Palatino Linotype"/>
          <w:i/>
          <w:sz w:val="22"/>
          <w:szCs w:val="22"/>
        </w:rPr>
        <w:t>Para los efectos de la presente Ley se entenderá por:</w:t>
      </w:r>
    </w:p>
    <w:p w14:paraId="1026E120" w14:textId="77777777" w:rsidR="00C16411" w:rsidRPr="00D2220A" w:rsidRDefault="00C16411" w:rsidP="00C16411">
      <w:pPr>
        <w:spacing w:before="120" w:after="120"/>
        <w:ind w:left="1134" w:right="902"/>
        <w:jc w:val="both"/>
        <w:rPr>
          <w:rFonts w:ascii="Palatino Linotype" w:eastAsia="Palatino Linotype" w:hAnsi="Palatino Linotype" w:cs="Palatino Linotype"/>
          <w:i/>
          <w:sz w:val="22"/>
          <w:szCs w:val="22"/>
        </w:rPr>
      </w:pPr>
      <w:r w:rsidRPr="00D2220A">
        <w:rPr>
          <w:rFonts w:ascii="Palatino Linotype" w:eastAsia="Palatino Linotype" w:hAnsi="Palatino Linotype" w:cs="Palatino Linotype"/>
          <w:i/>
          <w:sz w:val="22"/>
          <w:szCs w:val="22"/>
        </w:rPr>
        <w:t>…</w:t>
      </w:r>
    </w:p>
    <w:p w14:paraId="3E97452B" w14:textId="77777777" w:rsidR="00C16411" w:rsidRPr="00D2220A" w:rsidRDefault="00C16411" w:rsidP="00C16411">
      <w:pPr>
        <w:spacing w:before="120" w:after="120"/>
        <w:ind w:left="1134" w:right="902"/>
        <w:jc w:val="both"/>
        <w:rPr>
          <w:rFonts w:ascii="Palatino Linotype" w:eastAsia="Palatino Linotype" w:hAnsi="Palatino Linotype" w:cs="Palatino Linotype"/>
          <w:i/>
          <w:sz w:val="22"/>
          <w:szCs w:val="22"/>
        </w:rPr>
      </w:pPr>
      <w:r w:rsidRPr="00D2220A">
        <w:rPr>
          <w:rFonts w:ascii="Palatino Linotype" w:eastAsia="Palatino Linotype" w:hAnsi="Palatino Linotype" w:cs="Palatino Linotype"/>
          <w:b/>
          <w:i/>
          <w:sz w:val="22"/>
          <w:szCs w:val="22"/>
        </w:rPr>
        <w:t>XI. Documento:</w:t>
      </w:r>
      <w:r w:rsidRPr="00D2220A">
        <w:rPr>
          <w:rFonts w:ascii="Palatino Linotype" w:eastAsia="Palatino Linotype" w:hAnsi="Palatino Linotype" w:cs="Palatino Linotype"/>
          <w:i/>
          <w:sz w:val="22"/>
          <w:szCs w:val="22"/>
        </w:rPr>
        <w:t xml:space="preserve"> Los expedientes, reportes, estudios, actas</w:t>
      </w:r>
      <w:r w:rsidRPr="00D2220A">
        <w:rPr>
          <w:rFonts w:ascii="Palatino Linotype" w:eastAsia="Palatino Linotype" w:hAnsi="Palatino Linotype" w:cs="Palatino Linotype"/>
          <w:b/>
          <w:i/>
          <w:sz w:val="22"/>
          <w:szCs w:val="22"/>
        </w:rPr>
        <w:t>,</w:t>
      </w:r>
      <w:r w:rsidRPr="00D2220A">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4C455378" w14:textId="77777777" w:rsidR="00C16411" w:rsidRPr="00D2220A" w:rsidRDefault="00C16411" w:rsidP="00C16411">
      <w:pPr>
        <w:spacing w:before="240" w:after="240" w:line="360" w:lineRule="auto"/>
        <w:jc w:val="both"/>
        <w:rPr>
          <w:rFonts w:ascii="Palatino Linotype" w:eastAsia="Palatino Linotype" w:hAnsi="Palatino Linotype" w:cs="Palatino Linotype"/>
        </w:rPr>
      </w:pPr>
      <w:r w:rsidRPr="00D2220A">
        <w:rPr>
          <w:rFonts w:ascii="Palatino Linotype" w:eastAsia="Palatino Linotype" w:hAnsi="Palatino Linotype" w:cs="Palatino Linotype"/>
        </w:rPr>
        <w:lastRenderedPageBreak/>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A9FFC10" w14:textId="77777777" w:rsidR="00C16411" w:rsidRPr="00D2220A" w:rsidRDefault="00C16411" w:rsidP="00C16411">
      <w:pPr>
        <w:spacing w:before="120" w:after="120"/>
        <w:ind w:left="851" w:right="902"/>
        <w:jc w:val="both"/>
        <w:rPr>
          <w:rFonts w:ascii="Palatino Linotype" w:eastAsia="Palatino Linotype" w:hAnsi="Palatino Linotype" w:cs="Palatino Linotype"/>
          <w:i/>
          <w:sz w:val="22"/>
          <w:szCs w:val="22"/>
        </w:rPr>
      </w:pPr>
      <w:r w:rsidRPr="00D2220A">
        <w:rPr>
          <w:rFonts w:ascii="Palatino Linotype" w:eastAsia="Palatino Linotype" w:hAnsi="Palatino Linotype" w:cs="Palatino Linotype"/>
          <w:b/>
          <w:sz w:val="22"/>
          <w:szCs w:val="22"/>
        </w:rPr>
        <w:t>“</w:t>
      </w:r>
      <w:r w:rsidRPr="00D2220A">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D2220A">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695A0A6" w14:textId="77777777" w:rsidR="00C16411" w:rsidRPr="00D2220A" w:rsidRDefault="00C16411" w:rsidP="00C16411">
      <w:pPr>
        <w:spacing w:before="120" w:after="120"/>
        <w:ind w:left="851" w:right="902"/>
        <w:jc w:val="both"/>
        <w:rPr>
          <w:rFonts w:ascii="Palatino Linotype" w:eastAsia="Palatino Linotype" w:hAnsi="Palatino Linotype" w:cs="Palatino Linotype"/>
          <w:i/>
          <w:sz w:val="22"/>
          <w:szCs w:val="22"/>
        </w:rPr>
      </w:pPr>
      <w:r w:rsidRPr="00D2220A">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540A193" w14:textId="77777777" w:rsidR="00C16411" w:rsidRPr="00D2220A" w:rsidRDefault="00C16411" w:rsidP="00C16411">
      <w:pPr>
        <w:spacing w:before="120" w:after="120"/>
        <w:ind w:left="1134" w:right="902"/>
        <w:jc w:val="both"/>
        <w:rPr>
          <w:rFonts w:ascii="Palatino Linotype" w:eastAsia="Palatino Linotype" w:hAnsi="Palatino Linotype" w:cs="Palatino Linotype"/>
          <w:i/>
          <w:sz w:val="22"/>
          <w:szCs w:val="22"/>
        </w:rPr>
      </w:pPr>
      <w:r w:rsidRPr="00D2220A">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0B8350C2" w14:textId="77777777" w:rsidR="00C16411" w:rsidRPr="00D2220A" w:rsidRDefault="00C16411" w:rsidP="00C16411">
      <w:pPr>
        <w:spacing w:before="120" w:after="120"/>
        <w:ind w:left="1134" w:right="902"/>
        <w:jc w:val="both"/>
        <w:rPr>
          <w:rFonts w:ascii="Palatino Linotype" w:eastAsia="Palatino Linotype" w:hAnsi="Palatino Linotype" w:cs="Palatino Linotype"/>
          <w:i/>
          <w:sz w:val="22"/>
          <w:szCs w:val="22"/>
        </w:rPr>
      </w:pPr>
      <w:r w:rsidRPr="00D2220A">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47BDD979" w14:textId="77777777" w:rsidR="00C16411" w:rsidRPr="00D2220A" w:rsidRDefault="00C16411" w:rsidP="00C16411">
      <w:pPr>
        <w:spacing w:before="120" w:after="120"/>
        <w:ind w:left="1134" w:right="902"/>
        <w:jc w:val="both"/>
        <w:rPr>
          <w:rFonts w:ascii="Palatino Linotype" w:eastAsia="Palatino Linotype" w:hAnsi="Palatino Linotype" w:cs="Palatino Linotype"/>
          <w:i/>
          <w:sz w:val="22"/>
          <w:szCs w:val="22"/>
        </w:rPr>
      </w:pPr>
      <w:r w:rsidRPr="00D2220A">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594CDD3C" w14:textId="77777777" w:rsidR="00C16411" w:rsidRPr="00D2220A" w:rsidRDefault="00C16411" w:rsidP="00C16411">
      <w:pPr>
        <w:spacing w:before="240" w:after="240" w:line="360" w:lineRule="auto"/>
        <w:ind w:right="51"/>
        <w:jc w:val="both"/>
        <w:rPr>
          <w:rFonts w:ascii="Palatino Linotype" w:eastAsia="Palatino Linotype" w:hAnsi="Palatino Linotype" w:cs="Palatino Linotype"/>
        </w:rPr>
      </w:pPr>
      <w:r w:rsidRPr="00D2220A">
        <w:rPr>
          <w:rFonts w:ascii="Palatino Linotype" w:eastAsia="Palatino Linotype" w:hAnsi="Palatino Linotype" w:cs="Palatino Linotype"/>
        </w:rPr>
        <w:t xml:space="preserve">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w:t>
      </w:r>
      <w:r w:rsidRPr="00D2220A">
        <w:rPr>
          <w:rFonts w:ascii="Palatino Linotype" w:eastAsia="Palatino Linotype" w:hAnsi="Palatino Linotype" w:cs="Palatino Linotype"/>
        </w:rPr>
        <w:lastRenderedPageBreak/>
        <w:t>transparencia y la versión pública que emita el servidor público habilitado de cada Sujeto Obligado; como así se establece en la Ley de Transparencia y Acceso a la Información Pública del Estado de México y Municipios.</w:t>
      </w:r>
    </w:p>
    <w:p w14:paraId="74D01E4F" w14:textId="77777777" w:rsidR="00C16411" w:rsidRPr="00D2220A" w:rsidRDefault="00C16411" w:rsidP="00C16411">
      <w:pPr>
        <w:spacing w:before="240" w:after="240" w:line="360" w:lineRule="auto"/>
        <w:jc w:val="both"/>
        <w:rPr>
          <w:rFonts w:ascii="Palatino Linotype" w:eastAsia="Palatino Linotype" w:hAnsi="Palatino Linotype" w:cs="Palatino Linotype"/>
        </w:rPr>
      </w:pPr>
      <w:r w:rsidRPr="00D2220A">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6F27C2E5" w14:textId="77777777" w:rsidR="00C16411" w:rsidRPr="00D2220A" w:rsidRDefault="00C16411" w:rsidP="00C16411">
      <w:pPr>
        <w:spacing w:before="280" w:after="280" w:line="360" w:lineRule="auto"/>
        <w:jc w:val="both"/>
        <w:rPr>
          <w:rFonts w:ascii="Palatino Linotype" w:eastAsia="Palatino Linotype" w:hAnsi="Palatino Linotype" w:cs="Palatino Linotype"/>
        </w:rPr>
      </w:pPr>
      <w:r w:rsidRPr="00D2220A">
        <w:rPr>
          <w:rFonts w:ascii="Palatino Linotype" w:eastAsia="Palatino Linotype" w:hAnsi="Palatino Linotype" w:cs="Palatino Linotype"/>
        </w:rPr>
        <w:t xml:space="preserve">Una vez acotado lo anterior, se procede al análisis de los requerimientos de información, así como la información proporcionada por el </w:t>
      </w:r>
      <w:r w:rsidRPr="00D2220A">
        <w:rPr>
          <w:rFonts w:ascii="Palatino Linotype" w:eastAsia="Palatino Linotype" w:hAnsi="Palatino Linotype" w:cs="Palatino Linotype"/>
          <w:b/>
        </w:rPr>
        <w:t xml:space="preserve">Sujeto Obligado, </w:t>
      </w:r>
      <w:r w:rsidRPr="00D2220A">
        <w:rPr>
          <w:rFonts w:ascii="Palatino Linotype" w:eastAsia="Palatino Linotype" w:hAnsi="Palatino Linotype" w:cs="Palatino Linotype"/>
        </w:rPr>
        <w:t xml:space="preserve">en contraposición con el motivo de inconformidad alegado por la parte </w:t>
      </w:r>
      <w:r w:rsidRPr="00D2220A">
        <w:rPr>
          <w:rFonts w:ascii="Palatino Linotype" w:eastAsia="Palatino Linotype" w:hAnsi="Palatino Linotype" w:cs="Palatino Linotype"/>
          <w:b/>
        </w:rPr>
        <w:t xml:space="preserve">Recurrente, </w:t>
      </w:r>
      <w:r w:rsidRPr="00D2220A">
        <w:rPr>
          <w:rFonts w:ascii="Palatino Linotype" w:eastAsia="Palatino Linotype" w:hAnsi="Palatino Linotype" w:cs="Palatino Linotype"/>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636CB151" w14:textId="77777777" w:rsidR="00052549" w:rsidRPr="00D2220A" w:rsidRDefault="00052549" w:rsidP="00052549">
      <w:pPr>
        <w:spacing w:before="240" w:after="240" w:line="360" w:lineRule="auto"/>
        <w:ind w:right="51"/>
        <w:jc w:val="both"/>
        <w:rPr>
          <w:rFonts w:ascii="Palatino Linotype" w:eastAsia="Palatino Linotype" w:hAnsi="Palatino Linotype" w:cs="Palatino Linotype"/>
        </w:rPr>
      </w:pPr>
      <w:r w:rsidRPr="00D2220A">
        <w:rPr>
          <w:rFonts w:ascii="Palatino Linotype" w:eastAsia="Palatino Linotype" w:hAnsi="Palatino Linotype" w:cs="Palatino Linotype"/>
        </w:rPr>
        <w:lastRenderedPageBreak/>
        <w:t xml:space="preserve">Ahora bien, de la lectura de la solicitud de información, motivo del recurso de revisión que ahora se resuelve, se advierte que la parte </w:t>
      </w:r>
      <w:r w:rsidRPr="00D2220A">
        <w:rPr>
          <w:rFonts w:ascii="Palatino Linotype" w:eastAsia="Palatino Linotype" w:hAnsi="Palatino Linotype" w:cs="Palatino Linotype"/>
          <w:b/>
        </w:rPr>
        <w:t>Recurrente</w:t>
      </w:r>
      <w:r w:rsidRPr="00D2220A">
        <w:rPr>
          <w:rFonts w:ascii="Palatino Linotype" w:eastAsia="Palatino Linotype" w:hAnsi="Palatino Linotype" w:cs="Palatino Linotype"/>
        </w:rPr>
        <w:t xml:space="preserve"> requirió al </w:t>
      </w:r>
      <w:r w:rsidRPr="00D2220A">
        <w:rPr>
          <w:rFonts w:ascii="Palatino Linotype" w:eastAsia="Palatino Linotype" w:hAnsi="Palatino Linotype" w:cs="Palatino Linotype"/>
          <w:b/>
        </w:rPr>
        <w:t xml:space="preserve">Sujeto Obligado </w:t>
      </w:r>
      <w:r w:rsidRPr="00D2220A">
        <w:rPr>
          <w:rFonts w:ascii="Palatino Linotype" w:eastAsia="Palatino Linotype" w:hAnsi="Palatino Linotype" w:cs="Palatino Linotype"/>
        </w:rPr>
        <w:t>le proporcione, información consistente en lo siguiente:</w:t>
      </w:r>
    </w:p>
    <w:p w14:paraId="5BDB6071" w14:textId="77777777" w:rsidR="00052549" w:rsidRPr="00D2220A" w:rsidRDefault="00052549" w:rsidP="00052549">
      <w:pPr>
        <w:pStyle w:val="Prrafodelista"/>
        <w:numPr>
          <w:ilvl w:val="0"/>
          <w:numId w:val="3"/>
        </w:numPr>
        <w:tabs>
          <w:tab w:val="left" w:pos="426"/>
        </w:tabs>
        <w:spacing w:before="240" w:after="240" w:line="360" w:lineRule="auto"/>
        <w:ind w:left="426" w:right="51" w:firstLine="0"/>
        <w:jc w:val="both"/>
        <w:rPr>
          <w:rFonts w:ascii="Palatino Linotype" w:eastAsia="Palatino Linotype" w:hAnsi="Palatino Linotype" w:cs="Palatino Linotype"/>
        </w:rPr>
      </w:pPr>
      <w:r w:rsidRPr="00D2220A">
        <w:rPr>
          <w:rFonts w:ascii="Palatino Linotype" w:eastAsia="Palatino Linotype" w:hAnsi="Palatino Linotype" w:cs="Palatino Linotype"/>
        </w:rPr>
        <w:t xml:space="preserve">Información relativa a las prestaciones pagadas directamente al </w:t>
      </w:r>
      <w:proofErr w:type="spellStart"/>
      <w:r w:rsidRPr="00D2220A">
        <w:rPr>
          <w:rFonts w:ascii="Palatino Linotype" w:eastAsia="Palatino Linotype" w:hAnsi="Palatino Linotype" w:cs="Palatino Linotype"/>
        </w:rPr>
        <w:t>Suteym</w:t>
      </w:r>
      <w:proofErr w:type="spellEnd"/>
      <w:r w:rsidRPr="00D2220A">
        <w:rPr>
          <w:rFonts w:ascii="Palatino Linotype" w:eastAsia="Palatino Linotype" w:hAnsi="Palatino Linotype" w:cs="Palatino Linotype"/>
        </w:rPr>
        <w:t xml:space="preserve"> (no a los trabajadores) de acuerdo a cada cláusula del Convenio laboral entre este sindicato y la institución, de los meses de enero y febrero de 2025.</w:t>
      </w:r>
    </w:p>
    <w:p w14:paraId="0A0FBE19" w14:textId="77777777" w:rsidR="00052549" w:rsidRPr="00D2220A" w:rsidRDefault="00052549" w:rsidP="00052549">
      <w:pPr>
        <w:pStyle w:val="Prrafodelista"/>
        <w:numPr>
          <w:ilvl w:val="0"/>
          <w:numId w:val="3"/>
        </w:numPr>
        <w:tabs>
          <w:tab w:val="left" w:pos="426"/>
        </w:tabs>
        <w:spacing w:before="240" w:after="240" w:line="360" w:lineRule="auto"/>
        <w:ind w:left="426" w:right="51" w:firstLine="0"/>
        <w:jc w:val="both"/>
        <w:rPr>
          <w:rFonts w:ascii="Palatino Linotype" w:eastAsia="Palatino Linotype" w:hAnsi="Palatino Linotype" w:cs="Palatino Linotype"/>
        </w:rPr>
      </w:pPr>
      <w:r w:rsidRPr="00D2220A">
        <w:rPr>
          <w:rFonts w:ascii="Palatino Linotype" w:eastAsia="Palatino Linotype" w:hAnsi="Palatino Linotype" w:cs="Palatino Linotype"/>
        </w:rPr>
        <w:t>Se incluya proyección al mes de marzo</w:t>
      </w:r>
      <w:r w:rsidR="00EB1EDB" w:rsidRPr="00D2220A">
        <w:rPr>
          <w:rFonts w:ascii="Palatino Linotype" w:eastAsia="Palatino Linotype" w:hAnsi="Palatino Linotype" w:cs="Palatino Linotype"/>
        </w:rPr>
        <w:t xml:space="preserve"> de 2025.</w:t>
      </w:r>
    </w:p>
    <w:p w14:paraId="18FC7FE7" w14:textId="77777777" w:rsidR="00EB1EDB" w:rsidRPr="00D2220A" w:rsidRDefault="00052549" w:rsidP="00052549">
      <w:pPr>
        <w:spacing w:before="240" w:after="240" w:line="360" w:lineRule="auto"/>
        <w:ind w:right="49"/>
        <w:jc w:val="both"/>
        <w:rPr>
          <w:rFonts w:ascii="Palatino Linotype" w:eastAsia="Palatino Linotype" w:hAnsi="Palatino Linotype" w:cs="Palatino Linotype"/>
        </w:rPr>
      </w:pPr>
      <w:r w:rsidRPr="00D2220A">
        <w:rPr>
          <w:rFonts w:ascii="Palatino Linotype" w:eastAsia="Palatino Linotype" w:hAnsi="Palatino Linotype" w:cs="Palatino Linotype"/>
        </w:rPr>
        <w:t xml:space="preserve">El </w:t>
      </w:r>
      <w:r w:rsidRPr="00D2220A">
        <w:rPr>
          <w:rFonts w:ascii="Palatino Linotype" w:eastAsia="Palatino Linotype" w:hAnsi="Palatino Linotype" w:cs="Palatino Linotype"/>
          <w:b/>
        </w:rPr>
        <w:t xml:space="preserve">Sujeto Obligado, </w:t>
      </w:r>
      <w:r w:rsidRPr="00D2220A">
        <w:rPr>
          <w:rFonts w:ascii="Palatino Linotype" w:eastAsia="Palatino Linotype" w:hAnsi="Palatino Linotype" w:cs="Palatino Linotype"/>
        </w:rPr>
        <w:t xml:space="preserve">por conducto de la Unidad de Transparencia, </w:t>
      </w:r>
      <w:r w:rsidR="00EB1EDB" w:rsidRPr="00D2220A">
        <w:rPr>
          <w:rFonts w:ascii="Palatino Linotype" w:eastAsia="Palatino Linotype" w:hAnsi="Palatino Linotype" w:cs="Palatino Linotype"/>
        </w:rPr>
        <w:t>proporcionó a</w:t>
      </w:r>
      <w:r w:rsidRPr="00D2220A">
        <w:rPr>
          <w:rFonts w:ascii="Palatino Linotype" w:eastAsia="Palatino Linotype" w:hAnsi="Palatino Linotype" w:cs="Palatino Linotype"/>
        </w:rPr>
        <w:t xml:space="preserve"> la persona solicitante </w:t>
      </w:r>
      <w:r w:rsidR="00EB1EDB" w:rsidRPr="00D2220A">
        <w:rPr>
          <w:rFonts w:ascii="Palatino Linotype" w:eastAsia="Palatino Linotype" w:hAnsi="Palatino Linotype" w:cs="Palatino Linotype"/>
        </w:rPr>
        <w:t xml:space="preserve">una tabla en formato Word, que contiene los montos de los pagos de las cláusulas  del convenio laboral del </w:t>
      </w:r>
      <w:proofErr w:type="spellStart"/>
      <w:r w:rsidR="00EB1EDB" w:rsidRPr="00D2220A">
        <w:rPr>
          <w:rFonts w:ascii="Palatino Linotype" w:eastAsia="Palatino Linotype" w:hAnsi="Palatino Linotype" w:cs="Palatino Linotype"/>
        </w:rPr>
        <w:t>Suteym</w:t>
      </w:r>
      <w:proofErr w:type="spellEnd"/>
      <w:r w:rsidR="00EB1EDB" w:rsidRPr="00D2220A">
        <w:rPr>
          <w:rFonts w:ascii="Palatino Linotype" w:eastAsia="Palatino Linotype" w:hAnsi="Palatino Linotype" w:cs="Palatino Linotype"/>
        </w:rPr>
        <w:t>, con los datos: Clausulas, los montos respectivos de Enero-2025 1ra y 2da quincena, y Febrero-2025 1ra y 2da quincena, como se observa enseguida:</w:t>
      </w:r>
    </w:p>
    <w:p w14:paraId="29C38AF3" w14:textId="77777777" w:rsidR="00EB1EDB" w:rsidRPr="00D2220A" w:rsidRDefault="00EB1EDB" w:rsidP="00EB1EDB">
      <w:pPr>
        <w:spacing w:before="240" w:after="240" w:line="360" w:lineRule="auto"/>
        <w:ind w:right="49"/>
        <w:jc w:val="center"/>
        <w:rPr>
          <w:rFonts w:ascii="Palatino Linotype" w:eastAsia="Palatino Linotype" w:hAnsi="Palatino Linotype" w:cs="Palatino Linotype"/>
        </w:rPr>
      </w:pPr>
      <w:r w:rsidRPr="00D2220A">
        <w:rPr>
          <w:rFonts w:ascii="Palatino Linotype" w:eastAsia="Palatino Linotype" w:hAnsi="Palatino Linotype" w:cs="Palatino Linotype"/>
          <w:noProof/>
        </w:rPr>
        <w:drawing>
          <wp:inline distT="0" distB="0" distL="0" distR="0" wp14:anchorId="23ABFD5C" wp14:editId="18238153">
            <wp:extent cx="4860000" cy="8644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60000" cy="864440"/>
                    </a:xfrm>
                    <a:prstGeom prst="rect">
                      <a:avLst/>
                    </a:prstGeom>
                  </pic:spPr>
                </pic:pic>
              </a:graphicData>
            </a:graphic>
          </wp:inline>
        </w:drawing>
      </w:r>
    </w:p>
    <w:p w14:paraId="4DB65170" w14:textId="77777777" w:rsidR="00EB1EDB" w:rsidRPr="00D2220A" w:rsidRDefault="00052549" w:rsidP="00C16411">
      <w:pPr>
        <w:tabs>
          <w:tab w:val="left" w:pos="709"/>
        </w:tabs>
        <w:spacing w:before="240" w:after="240" w:line="360" w:lineRule="auto"/>
        <w:jc w:val="both"/>
        <w:rPr>
          <w:rFonts w:ascii="Palatino Linotype" w:eastAsia="Palatino Linotype" w:hAnsi="Palatino Linotype" w:cs="Palatino Linotype"/>
          <w:i/>
          <w:szCs w:val="22"/>
        </w:rPr>
      </w:pPr>
      <w:r w:rsidRPr="00D2220A">
        <w:rPr>
          <w:rFonts w:ascii="Palatino Linotype" w:eastAsia="Palatino Linotype" w:hAnsi="Palatino Linotype" w:cs="Palatino Linotype"/>
        </w:rPr>
        <w:t xml:space="preserve">Posteriormente, al momento de interponer su recurso de revisión la parte </w:t>
      </w:r>
      <w:r w:rsidRPr="00D2220A">
        <w:rPr>
          <w:rFonts w:ascii="Palatino Linotype" w:eastAsia="Palatino Linotype" w:hAnsi="Palatino Linotype" w:cs="Palatino Linotype"/>
          <w:b/>
        </w:rPr>
        <w:t xml:space="preserve">Recurrente, </w:t>
      </w:r>
      <w:r w:rsidRPr="00D2220A">
        <w:rPr>
          <w:rFonts w:ascii="Palatino Linotype" w:eastAsia="Palatino Linotype" w:hAnsi="Palatino Linotype" w:cs="Palatino Linotype"/>
        </w:rPr>
        <w:t xml:space="preserve">manifestó </w:t>
      </w:r>
      <w:r w:rsidR="00C16411" w:rsidRPr="00D2220A">
        <w:rPr>
          <w:rFonts w:ascii="Palatino Linotype" w:eastAsia="Palatino Linotype" w:hAnsi="Palatino Linotype" w:cs="Palatino Linotype"/>
        </w:rPr>
        <w:t>que se anexó solo una tabla donde menciona que hubo pagos, sin embargo, no viene firma del servidor público habilitado que confirme dicho pago.</w:t>
      </w:r>
    </w:p>
    <w:p w14:paraId="665F0243" w14:textId="77777777" w:rsidR="00EB1EDB" w:rsidRPr="00D2220A" w:rsidRDefault="00052549" w:rsidP="00052549">
      <w:pPr>
        <w:widowControl w:val="0"/>
        <w:spacing w:before="120" w:after="120" w:line="360" w:lineRule="auto"/>
        <w:jc w:val="both"/>
        <w:rPr>
          <w:rFonts w:ascii="Palatino Linotype" w:eastAsia="Palatino Linotype" w:hAnsi="Palatino Linotype" w:cs="Palatino Linotype"/>
        </w:rPr>
      </w:pPr>
      <w:r w:rsidRPr="00D2220A">
        <w:rPr>
          <w:rFonts w:ascii="Palatino Linotype" w:eastAsia="Palatino Linotype" w:hAnsi="Palatino Linotype" w:cs="Palatino Linotype"/>
        </w:rPr>
        <w:t xml:space="preserve">Como se advierte, de la lectura de los motivos de inconformidad, </w:t>
      </w:r>
      <w:r w:rsidR="00EB1EDB" w:rsidRPr="00D2220A">
        <w:rPr>
          <w:rFonts w:ascii="Palatino Linotype" w:eastAsia="Palatino Linotype" w:hAnsi="Palatino Linotype" w:cs="Palatino Linotype"/>
        </w:rPr>
        <w:t xml:space="preserve">la parte </w:t>
      </w:r>
      <w:r w:rsidR="00EB1EDB" w:rsidRPr="00D2220A">
        <w:rPr>
          <w:rFonts w:ascii="Palatino Linotype" w:eastAsia="Palatino Linotype" w:hAnsi="Palatino Linotype" w:cs="Palatino Linotype"/>
          <w:b/>
        </w:rPr>
        <w:t xml:space="preserve">Recurrente </w:t>
      </w:r>
      <w:r w:rsidR="00EB1EDB" w:rsidRPr="00D2220A">
        <w:rPr>
          <w:rFonts w:ascii="Palatino Linotype" w:eastAsia="Palatino Linotype" w:hAnsi="Palatino Linotype" w:cs="Palatino Linotype"/>
        </w:rPr>
        <w:t xml:space="preserve">no se inconforma respecto de la información proporcionada por el </w:t>
      </w:r>
      <w:r w:rsidR="00EB1EDB" w:rsidRPr="00D2220A">
        <w:rPr>
          <w:rFonts w:ascii="Palatino Linotype" w:eastAsia="Palatino Linotype" w:hAnsi="Palatino Linotype" w:cs="Palatino Linotype"/>
          <w:b/>
        </w:rPr>
        <w:t xml:space="preserve">Sujeto Obligado, </w:t>
      </w:r>
      <w:r w:rsidR="00EB1EDB" w:rsidRPr="00D2220A">
        <w:rPr>
          <w:rFonts w:ascii="Palatino Linotype" w:eastAsia="Palatino Linotype" w:hAnsi="Palatino Linotype" w:cs="Palatino Linotype"/>
        </w:rPr>
        <w:lastRenderedPageBreak/>
        <w:t>sino por el hecho de que esta se entregó a través de un documento sin membrete, ni la firma del servidor público habilitado que proporciona la información</w:t>
      </w:r>
      <w:r w:rsidR="008F2013" w:rsidRPr="00D2220A">
        <w:rPr>
          <w:rFonts w:ascii="Palatino Linotype" w:eastAsia="Palatino Linotype" w:hAnsi="Palatino Linotype" w:cs="Palatino Linotype"/>
        </w:rPr>
        <w:t>, por lo tanto, al no haber impugnado el contenido del documento proporcionado, este debe declararse consentido.</w:t>
      </w:r>
    </w:p>
    <w:p w14:paraId="65E6B69A" w14:textId="77777777" w:rsidR="008F2013" w:rsidRPr="00D2220A" w:rsidRDefault="008F2013" w:rsidP="008F2013">
      <w:pPr>
        <w:spacing w:before="240" w:after="240" w:line="360" w:lineRule="auto"/>
        <w:jc w:val="both"/>
        <w:rPr>
          <w:rFonts w:ascii="Palatino Linotype" w:eastAsia="Palatino Linotype" w:hAnsi="Palatino Linotype" w:cs="Palatino Linotype"/>
        </w:rPr>
      </w:pPr>
      <w:r w:rsidRPr="00D2220A">
        <w:rPr>
          <w:rFonts w:ascii="Palatino Linotype" w:eastAsia="Palatino Linotype" w:hAnsi="Palatino Linotype" w:cs="Palatino Linotype"/>
        </w:rPr>
        <w:t>Lo anterior se estima así, en virtud de que, al no haber realizado manifestaciones de inconformidad al respecto, no pueden producirse efectos jurídicos tendentes a revocar, confirmar o modificar el acto, ya que se infiere que está conforme con la información entregada, y p</w:t>
      </w:r>
      <w:r w:rsidRPr="00D2220A">
        <w:rPr>
          <w:rFonts w:ascii="Palatino Linotype" w:hAnsi="Palatino Linotype" w:cs="Arial"/>
        </w:rPr>
        <w:t>or consiguiente, no es procedente el análisis de fondo en la resolución.</w:t>
      </w:r>
    </w:p>
    <w:p w14:paraId="5EF83239" w14:textId="77777777" w:rsidR="008F2013" w:rsidRPr="00D2220A" w:rsidRDefault="008F2013" w:rsidP="008F2013">
      <w:pPr>
        <w:spacing w:before="240" w:after="240" w:line="360" w:lineRule="auto"/>
        <w:jc w:val="both"/>
        <w:rPr>
          <w:rFonts w:ascii="Palatino Linotype" w:hAnsi="Palatino Linotype"/>
        </w:rPr>
      </w:pPr>
      <w:r w:rsidRPr="00D2220A">
        <w:rPr>
          <w:rFonts w:ascii="Palatino Linotype" w:hAnsi="Palatino Linotype" w:cs="Arial"/>
        </w:rPr>
        <w:t>Sirve de apoyo a lo anterior, lo plasmado en el criterio de interpretación con clave de control</w:t>
      </w:r>
      <w:r w:rsidRPr="00D2220A">
        <w:rPr>
          <w:rFonts w:ascii="Palatino Linotype" w:hAnsi="Palatino Linotype"/>
        </w:rPr>
        <w:t xml:space="preserve"> SO/001/2020, emitido por el entonces Instituto Nacional de Transparencia, Acceso a la Información, y Protección de Datos Personales, INAI, que lleva por rubro y texto, lo siguiente: </w:t>
      </w:r>
    </w:p>
    <w:p w14:paraId="72AB8D58" w14:textId="77777777" w:rsidR="008F2013" w:rsidRPr="00D2220A" w:rsidRDefault="008F2013" w:rsidP="008F2013">
      <w:pPr>
        <w:pStyle w:val="Sinespaciado"/>
        <w:spacing w:before="120" w:after="120"/>
        <w:ind w:left="851" w:right="902"/>
        <w:jc w:val="both"/>
        <w:rPr>
          <w:rFonts w:ascii="Palatino Linotype" w:hAnsi="Palatino Linotype"/>
          <w:i/>
          <w:iCs/>
        </w:rPr>
      </w:pPr>
      <w:r w:rsidRPr="00D2220A">
        <w:rPr>
          <w:rFonts w:ascii="Palatino Linotype" w:hAnsi="Palatino Linotype"/>
          <w:i/>
          <w:iCs/>
        </w:rPr>
        <w:t>“</w:t>
      </w:r>
      <w:r w:rsidRPr="00D2220A">
        <w:rPr>
          <w:rFonts w:ascii="Palatino Linotype" w:hAnsi="Palatino Linotype" w:cs="Arial"/>
          <w:b/>
          <w:i/>
          <w:iCs/>
        </w:rPr>
        <w:t xml:space="preserve">Actos consentidos tácitamente. Improcedencia de su análisis. </w:t>
      </w:r>
      <w:r w:rsidRPr="00D2220A">
        <w:rPr>
          <w:rFonts w:ascii="Palatino Linotype" w:hAnsi="Palatino Linotype" w:cs="Arial"/>
          <w:i/>
          <w:iCs/>
        </w:rPr>
        <w:t>Si en su recurso de revisión, la persona recurrente no expresó inconformidad alguna con ciertas partes de la respuesta otorgada, se entienden tácitamente consentidas, por ende, no deben formar parte del estudio de fondo de la resolución que emite el Instituto.</w:t>
      </w:r>
      <w:r w:rsidRPr="00D2220A">
        <w:rPr>
          <w:rFonts w:ascii="Palatino Linotype" w:hAnsi="Palatino Linotype"/>
          <w:i/>
          <w:iCs/>
        </w:rPr>
        <w:t>”</w:t>
      </w:r>
    </w:p>
    <w:p w14:paraId="3A5A649A" w14:textId="77777777" w:rsidR="008F2013" w:rsidRPr="00D2220A" w:rsidRDefault="008F2013" w:rsidP="008F2013">
      <w:pPr>
        <w:spacing w:before="240" w:after="240" w:line="360" w:lineRule="auto"/>
        <w:jc w:val="both"/>
        <w:rPr>
          <w:rFonts w:ascii="Palatino Linotype" w:eastAsia="Palatino Linotype" w:hAnsi="Palatino Linotype" w:cs="Palatino Linotype"/>
        </w:rPr>
      </w:pPr>
      <w:r w:rsidRPr="00D2220A">
        <w:rPr>
          <w:rFonts w:ascii="Palatino Linotype" w:eastAsia="Palatino Linotype" w:hAnsi="Palatino Linotype" w:cs="Palatino Linotype"/>
        </w:rPr>
        <w:t xml:space="preserve"> Asimismo, resulta aplicable por analogía la tesis jurisprudencial número VI.3o.C. J/60, publicada en el Semanario Judicial de la Federación y su Gaceta bajo el número de registro 176,608 que a la letra dice:</w:t>
      </w:r>
    </w:p>
    <w:p w14:paraId="38D236B2" w14:textId="77777777" w:rsidR="008F2013" w:rsidRPr="00D2220A" w:rsidRDefault="008F2013" w:rsidP="00EE76AA">
      <w:pPr>
        <w:spacing w:before="120" w:after="120"/>
        <w:ind w:left="851" w:right="902"/>
        <w:jc w:val="both"/>
        <w:rPr>
          <w:rFonts w:ascii="Palatino Linotype" w:eastAsia="Palatino Linotype" w:hAnsi="Palatino Linotype" w:cs="Palatino Linotype"/>
          <w:i/>
        </w:rPr>
      </w:pPr>
      <w:r w:rsidRPr="00D2220A">
        <w:rPr>
          <w:rFonts w:ascii="Palatino Linotype" w:eastAsia="Palatino Linotype" w:hAnsi="Palatino Linotype" w:cs="Palatino Linotype"/>
          <w:b/>
          <w:i/>
          <w:smallCaps/>
        </w:rPr>
        <w:t xml:space="preserve">“ACTOS CONSENTIDOS. SON LOS QUE NO SE IMPUGNAN MEDIANTE EL RECURSO IDÓNEO. </w:t>
      </w:r>
      <w:r w:rsidRPr="00D2220A">
        <w:rPr>
          <w:rFonts w:ascii="Palatino Linotype" w:eastAsia="Palatino Linotype" w:hAnsi="Palatino Linotype" w:cs="Palatino Linotype"/>
          <w:i/>
        </w:rPr>
        <w:t xml:space="preserve">Debe reputarse como consentido el acto que no se impugnó por el medio establecido por la ley, ya que si se </w:t>
      </w:r>
      <w:r w:rsidRPr="00D2220A">
        <w:rPr>
          <w:rFonts w:ascii="Palatino Linotype" w:eastAsia="Palatino Linotype" w:hAnsi="Palatino Linotype" w:cs="Palatino Linotype"/>
          <w:i/>
        </w:rPr>
        <w:lastRenderedPageBreak/>
        <w:t>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38920D4" w14:textId="77777777" w:rsidR="008F2013" w:rsidRPr="00D2220A" w:rsidRDefault="008F2013" w:rsidP="008F2013">
      <w:pPr>
        <w:spacing w:before="240" w:after="240" w:line="360" w:lineRule="auto"/>
        <w:jc w:val="both"/>
        <w:rPr>
          <w:rFonts w:ascii="Palatino Linotype" w:eastAsia="Palatino Linotype" w:hAnsi="Palatino Linotype" w:cs="Palatino Linotype"/>
        </w:rPr>
      </w:pPr>
      <w:r w:rsidRPr="00D2220A">
        <w:rPr>
          <w:rFonts w:ascii="Palatino Linotype" w:eastAsia="Palatino Linotype" w:hAnsi="Palatino Linotype" w:cs="Palatino Linotype"/>
        </w:rPr>
        <w:t>En consecuencia, se insiste, ante la falta de impugnación eficaz, la información entregada debe declararse consentida por la persona solicitante, y p</w:t>
      </w:r>
      <w:r w:rsidRPr="00D2220A">
        <w:rPr>
          <w:rFonts w:ascii="Palatino Linotype" w:hAnsi="Palatino Linotype" w:cs="Arial"/>
        </w:rPr>
        <w:t>or consiguiente, no es procedente el análisis de fondo en la resolución.</w:t>
      </w:r>
    </w:p>
    <w:p w14:paraId="6EBD60DF" w14:textId="77777777" w:rsidR="001C2F58" w:rsidRPr="00D2220A" w:rsidRDefault="008F2013" w:rsidP="00052549">
      <w:pPr>
        <w:tabs>
          <w:tab w:val="left" w:pos="709"/>
        </w:tabs>
        <w:spacing w:before="240" w:after="240" w:line="360" w:lineRule="auto"/>
        <w:jc w:val="both"/>
        <w:rPr>
          <w:rFonts w:ascii="Palatino Linotype" w:eastAsia="Palatino Linotype" w:hAnsi="Palatino Linotype" w:cs="Palatino Linotype"/>
        </w:rPr>
      </w:pPr>
      <w:r w:rsidRPr="00D2220A">
        <w:rPr>
          <w:rFonts w:ascii="Palatino Linotype" w:eastAsia="Palatino Linotype" w:hAnsi="Palatino Linotype" w:cs="Palatino Linotype"/>
        </w:rPr>
        <w:t xml:space="preserve">Por otro lado, respecto del motivo de inconformidad alegado, es preciso </w:t>
      </w:r>
      <w:r w:rsidR="001C2F58" w:rsidRPr="00D2220A">
        <w:rPr>
          <w:rFonts w:ascii="Palatino Linotype" w:eastAsia="Palatino Linotype" w:hAnsi="Palatino Linotype" w:cs="Palatino Linotype"/>
        </w:rPr>
        <w:t xml:space="preserve">mencionar que, contrario a lo alegado por la parte </w:t>
      </w:r>
      <w:r w:rsidR="001C2F58" w:rsidRPr="00D2220A">
        <w:rPr>
          <w:rFonts w:ascii="Palatino Linotype" w:eastAsia="Palatino Linotype" w:hAnsi="Palatino Linotype" w:cs="Palatino Linotype"/>
          <w:b/>
        </w:rPr>
        <w:t xml:space="preserve">Recurrente, </w:t>
      </w:r>
      <w:r w:rsidR="001C2F58" w:rsidRPr="00D2220A">
        <w:rPr>
          <w:rFonts w:ascii="Palatino Linotype" w:eastAsia="Palatino Linotype" w:hAnsi="Palatino Linotype" w:cs="Palatino Linotype"/>
        </w:rPr>
        <w:t xml:space="preserve">el documento entregado en respuesta aún sin contener membrete, sellos o firmas, goza de validez pues además de </w:t>
      </w:r>
      <w:r w:rsidR="00EE76AA" w:rsidRPr="00D2220A">
        <w:rPr>
          <w:rFonts w:ascii="Palatino Linotype" w:eastAsia="Palatino Linotype" w:hAnsi="Palatino Linotype" w:cs="Palatino Linotype"/>
        </w:rPr>
        <w:t xml:space="preserve">que </w:t>
      </w:r>
      <w:r w:rsidR="001C2F58" w:rsidRPr="00D2220A">
        <w:rPr>
          <w:rFonts w:ascii="Palatino Linotype" w:eastAsia="Palatino Linotype" w:hAnsi="Palatino Linotype" w:cs="Palatino Linotype"/>
        </w:rPr>
        <w:t>el mismo fue remitido en respuesta por el servidor público habilitado competente, este se entregó a través del Sistema de Acceso a la Información Mexiquense (SAIMEX), medio a través del cual se presentó la solicitud de información.</w:t>
      </w:r>
    </w:p>
    <w:p w14:paraId="723A2E97" w14:textId="77777777" w:rsidR="001C2F58" w:rsidRPr="00D2220A" w:rsidRDefault="001C2F58" w:rsidP="00EE76AA">
      <w:pPr>
        <w:tabs>
          <w:tab w:val="left" w:pos="709"/>
        </w:tabs>
        <w:spacing w:before="240" w:after="240" w:line="360" w:lineRule="auto"/>
        <w:jc w:val="both"/>
        <w:rPr>
          <w:rFonts w:ascii="Palatino Linotype" w:eastAsia="Palatino Linotype" w:hAnsi="Palatino Linotype" w:cs="Palatino Linotype"/>
        </w:rPr>
      </w:pPr>
      <w:r w:rsidRPr="00D2220A">
        <w:rPr>
          <w:rFonts w:ascii="Palatino Linotype" w:eastAsia="Palatino Linotype" w:hAnsi="Palatino Linotype" w:cs="Palatino Linotype"/>
        </w:rPr>
        <w:t>Para susten</w:t>
      </w:r>
      <w:r w:rsidR="00EE76AA" w:rsidRPr="00D2220A">
        <w:rPr>
          <w:rFonts w:ascii="Palatino Linotype" w:eastAsia="Palatino Linotype" w:hAnsi="Palatino Linotype" w:cs="Palatino Linotype"/>
        </w:rPr>
        <w:t>tar dicho argumento, es</w:t>
      </w:r>
      <w:r w:rsidRPr="00D2220A">
        <w:rPr>
          <w:rFonts w:ascii="Palatino Linotype" w:eastAsia="Palatino Linotype" w:hAnsi="Palatino Linotype" w:cs="Palatino Linotype"/>
        </w:rPr>
        <w:t xml:space="preserve"> imprescindible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3D1A4021" w14:textId="77777777" w:rsidR="001C2F58" w:rsidRPr="00D2220A" w:rsidRDefault="001C2F58" w:rsidP="001C2F58">
      <w:pPr>
        <w:spacing w:before="240" w:after="240" w:line="360" w:lineRule="auto"/>
        <w:jc w:val="both"/>
        <w:rPr>
          <w:rFonts w:ascii="Palatino Linotype" w:eastAsia="Palatino Linotype" w:hAnsi="Palatino Linotype" w:cs="Palatino Linotype"/>
        </w:rPr>
      </w:pPr>
      <w:r w:rsidRPr="00D2220A">
        <w:rPr>
          <w:rFonts w:ascii="Palatino Linotype" w:eastAsia="Palatino Linotype" w:hAnsi="Palatino Linotype" w:cs="Palatino Linotype"/>
        </w:rPr>
        <w:t xml:space="preserve">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w:t>
      </w:r>
      <w:r w:rsidRPr="00D2220A">
        <w:rPr>
          <w:rFonts w:ascii="Palatino Linotype" w:eastAsia="Palatino Linotype" w:hAnsi="Palatino Linotype" w:cs="Palatino Linotype"/>
        </w:rPr>
        <w:lastRenderedPageBreak/>
        <w:t>público habilitado que tiene bajo su resguardo la misma, de conformidad con los artículos 53, fracciones II y IV y 162 de la Ley de Transparencia y Acceso a la Información Pública del Estado de México y Municipios.</w:t>
      </w:r>
    </w:p>
    <w:p w14:paraId="331B13C5" w14:textId="77777777" w:rsidR="001C2F58" w:rsidRPr="00D2220A" w:rsidRDefault="001C2F58" w:rsidP="001C2F58">
      <w:pPr>
        <w:spacing w:before="240" w:after="240" w:line="360" w:lineRule="auto"/>
        <w:ind w:right="51"/>
        <w:jc w:val="both"/>
        <w:rPr>
          <w:rFonts w:ascii="Palatino Linotype" w:eastAsia="Palatino Linotype" w:hAnsi="Palatino Linotype" w:cs="Palatino Linotype"/>
        </w:rPr>
      </w:pPr>
      <w:r w:rsidRPr="00D2220A">
        <w:rPr>
          <w:rFonts w:ascii="Palatino Linotype" w:eastAsia="Palatino Linotype" w:hAnsi="Palatino Linotype" w:cs="Palatino Linotype"/>
        </w:rPr>
        <w:t>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Transparencia y Acceso a la Información Pública del Estado de México y Municipios.</w:t>
      </w:r>
    </w:p>
    <w:p w14:paraId="30D247FB" w14:textId="77777777" w:rsidR="001C2F58" w:rsidRPr="00D2220A" w:rsidRDefault="001C2F58" w:rsidP="001C2F58">
      <w:pPr>
        <w:spacing w:before="240" w:after="240" w:line="360" w:lineRule="auto"/>
        <w:jc w:val="both"/>
        <w:rPr>
          <w:rFonts w:ascii="Palatino Linotype" w:eastAsia="Palatino Linotype" w:hAnsi="Palatino Linotype" w:cs="Palatino Linotype"/>
        </w:rPr>
      </w:pPr>
      <w:r w:rsidRPr="00D2220A">
        <w:rPr>
          <w:rFonts w:ascii="Palatino Linotype" w:eastAsia="Palatino Linotype" w:hAnsi="Palatino Linotype" w:cs="Palatino Linotype"/>
        </w:rPr>
        <w:t xml:space="preserve">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w:t>
      </w:r>
      <w:r w:rsidRPr="00D2220A">
        <w:rPr>
          <w:rFonts w:ascii="Palatino Linotype" w:eastAsia="Palatino Linotype" w:hAnsi="Palatino Linotype" w:cs="Palatino Linotype"/>
        </w:rPr>
        <w:lastRenderedPageBreak/>
        <w:t>información solicitada, y que una vez localizada, la misma sea proporcionada a las personas solicitantes atendiendo a la naturaleza jurídica de la misma.</w:t>
      </w:r>
    </w:p>
    <w:p w14:paraId="0E2032BE" w14:textId="77777777" w:rsidR="00440B6B" w:rsidRPr="00D2220A" w:rsidRDefault="001C2F58" w:rsidP="00440B6B">
      <w:pPr>
        <w:spacing w:before="280" w:after="280" w:line="360" w:lineRule="auto"/>
        <w:jc w:val="both"/>
        <w:rPr>
          <w:rFonts w:ascii="Palatino Linotype" w:eastAsia="Palatino Linotype" w:hAnsi="Palatino Linotype" w:cs="Palatino Linotype"/>
        </w:rPr>
      </w:pPr>
      <w:r w:rsidRPr="00D2220A">
        <w:rPr>
          <w:rFonts w:ascii="Palatino Linotype" w:eastAsia="Palatino Linotype" w:hAnsi="Palatino Linotype" w:cs="Palatino Linotype"/>
        </w:rPr>
        <w:t xml:space="preserve">En esta línea de pensamiento, derivado del análisis de las constancias que obran en el expediente electrónico en el que se actúa, se advirtió que la Unidad de Transparencia, turnó la solicitud de información </w:t>
      </w:r>
      <w:r w:rsidR="00440B6B" w:rsidRPr="00D2220A">
        <w:rPr>
          <w:rFonts w:ascii="Palatino Linotype" w:eastAsia="Palatino Linotype" w:hAnsi="Palatino Linotype" w:cs="Palatino Linotype"/>
        </w:rPr>
        <w:t>a la servidora pública habilitada de la Dirección de Administración como se advierte en el apartado de Requerimientos del SAIMEX:</w:t>
      </w:r>
    </w:p>
    <w:p w14:paraId="04474C3D" w14:textId="77777777" w:rsidR="00440B6B" w:rsidRPr="00D2220A" w:rsidRDefault="00440B6B" w:rsidP="00440B6B">
      <w:pPr>
        <w:spacing w:before="280" w:after="280" w:line="360" w:lineRule="auto"/>
        <w:jc w:val="both"/>
        <w:rPr>
          <w:rFonts w:ascii="Palatino Linotype" w:eastAsia="Palatino Linotype" w:hAnsi="Palatino Linotype" w:cs="Palatino Linotype"/>
        </w:rPr>
      </w:pPr>
      <w:r w:rsidRPr="00D2220A">
        <w:rPr>
          <w:rFonts w:ascii="Palatino Linotype" w:eastAsia="Palatino Linotype" w:hAnsi="Palatino Linotype" w:cs="Palatino Linotype"/>
          <w:noProof/>
        </w:rPr>
        <w:drawing>
          <wp:inline distT="0" distB="0" distL="0" distR="0" wp14:anchorId="25250AE5" wp14:editId="191FC072">
            <wp:extent cx="5612130" cy="1048385"/>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048385"/>
                    </a:xfrm>
                    <a:prstGeom prst="rect">
                      <a:avLst/>
                    </a:prstGeom>
                  </pic:spPr>
                </pic:pic>
              </a:graphicData>
            </a:graphic>
          </wp:inline>
        </w:drawing>
      </w:r>
    </w:p>
    <w:p w14:paraId="3E446FE4" w14:textId="77777777" w:rsidR="00440B6B" w:rsidRPr="00D2220A" w:rsidRDefault="00440B6B" w:rsidP="00440B6B">
      <w:pPr>
        <w:spacing w:before="280" w:after="280" w:line="360" w:lineRule="auto"/>
        <w:jc w:val="both"/>
        <w:rPr>
          <w:rFonts w:ascii="Palatino Linotype" w:eastAsia="Palatino Linotype" w:hAnsi="Palatino Linotype" w:cs="Palatino Linotype"/>
        </w:rPr>
      </w:pPr>
      <w:r w:rsidRPr="00D2220A">
        <w:rPr>
          <w:rFonts w:ascii="Palatino Linotype" w:eastAsia="Palatino Linotype" w:hAnsi="Palatino Linotype" w:cs="Palatino Linotype"/>
          <w:noProof/>
        </w:rPr>
        <w:drawing>
          <wp:inline distT="0" distB="0" distL="0" distR="0" wp14:anchorId="7226934D" wp14:editId="4CEDF286">
            <wp:extent cx="5612130" cy="1200785"/>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1200785"/>
                    </a:xfrm>
                    <a:prstGeom prst="rect">
                      <a:avLst/>
                    </a:prstGeom>
                  </pic:spPr>
                </pic:pic>
              </a:graphicData>
            </a:graphic>
          </wp:inline>
        </w:drawing>
      </w:r>
    </w:p>
    <w:p w14:paraId="62854C5A" w14:textId="77777777" w:rsidR="00440B6B" w:rsidRPr="00D2220A" w:rsidRDefault="00440B6B" w:rsidP="00440B6B">
      <w:pPr>
        <w:spacing w:before="280" w:after="280" w:line="360" w:lineRule="auto"/>
        <w:jc w:val="both"/>
        <w:rPr>
          <w:rFonts w:ascii="Palatino Linotype" w:eastAsia="Palatino Linotype" w:hAnsi="Palatino Linotype" w:cs="Palatino Linotype"/>
        </w:rPr>
      </w:pPr>
      <w:r w:rsidRPr="00D2220A">
        <w:rPr>
          <w:rFonts w:ascii="Palatino Linotype" w:eastAsia="Palatino Linotype" w:hAnsi="Palatino Linotype" w:cs="Palatino Linotype"/>
        </w:rPr>
        <w:t xml:space="preserve">Como se advierte, la Unidad de Transparencia turnó la solicitud a la servidora pública habilitada Alicia Tajonar López, quien a su vez hizo entrega de la información de las Cláusulas del Convenio laboral del </w:t>
      </w:r>
      <w:proofErr w:type="spellStart"/>
      <w:r w:rsidRPr="00D2220A">
        <w:rPr>
          <w:rFonts w:ascii="Palatino Linotype" w:eastAsia="Palatino Linotype" w:hAnsi="Palatino Linotype" w:cs="Palatino Linotype"/>
        </w:rPr>
        <w:t>Suteym</w:t>
      </w:r>
      <w:proofErr w:type="spellEnd"/>
      <w:r w:rsidRPr="00D2220A">
        <w:rPr>
          <w:rFonts w:ascii="Palatino Linotype" w:eastAsia="Palatino Linotype" w:hAnsi="Palatino Linotype" w:cs="Palatino Linotype"/>
        </w:rPr>
        <w:t>.</w:t>
      </w:r>
    </w:p>
    <w:p w14:paraId="2ECF0053" w14:textId="77777777" w:rsidR="00440B6B" w:rsidRPr="00D2220A" w:rsidRDefault="00440B6B" w:rsidP="00440B6B">
      <w:pPr>
        <w:spacing w:before="280" w:after="280" w:line="360" w:lineRule="auto"/>
        <w:jc w:val="both"/>
        <w:rPr>
          <w:rFonts w:ascii="Palatino Linotype" w:eastAsia="Palatino Linotype" w:hAnsi="Palatino Linotype" w:cs="Palatino Linotype"/>
          <w:b/>
        </w:rPr>
      </w:pPr>
      <w:r w:rsidRPr="00D2220A">
        <w:rPr>
          <w:rFonts w:ascii="Palatino Linotype" w:eastAsia="Palatino Linotype" w:hAnsi="Palatino Linotype" w:cs="Palatino Linotype"/>
        </w:rPr>
        <w:t xml:space="preserve">Cabe señalar que dicha servidora pública se ostenta como Directora de Administración, tal y como se desprende del oficio DA/ECA/1796/2025, remitido por </w:t>
      </w:r>
      <w:r w:rsidRPr="00D2220A">
        <w:rPr>
          <w:rFonts w:ascii="Palatino Linotype" w:eastAsia="Palatino Linotype" w:hAnsi="Palatino Linotype" w:cs="Palatino Linotype"/>
        </w:rPr>
        <w:lastRenderedPageBreak/>
        <w:t xml:space="preserve">el </w:t>
      </w:r>
      <w:r w:rsidRPr="00D2220A">
        <w:rPr>
          <w:rFonts w:ascii="Palatino Linotype" w:eastAsia="Palatino Linotype" w:hAnsi="Palatino Linotype" w:cs="Palatino Linotype"/>
          <w:b/>
        </w:rPr>
        <w:t xml:space="preserve">Sujeto Obligado </w:t>
      </w:r>
      <w:r w:rsidRPr="00D2220A">
        <w:rPr>
          <w:rFonts w:ascii="Palatino Linotype" w:eastAsia="Palatino Linotype" w:hAnsi="Palatino Linotype" w:cs="Palatino Linotype"/>
        </w:rPr>
        <w:t xml:space="preserve">en la etapa de manifestaciones, mismo que se hizo del conocimiento de la parte </w:t>
      </w:r>
      <w:r w:rsidRPr="00D2220A">
        <w:rPr>
          <w:rFonts w:ascii="Palatino Linotype" w:eastAsia="Palatino Linotype" w:hAnsi="Palatino Linotype" w:cs="Palatino Linotype"/>
          <w:b/>
        </w:rPr>
        <w:t>Recurrente:</w:t>
      </w:r>
    </w:p>
    <w:p w14:paraId="564C2BA5" w14:textId="77777777" w:rsidR="00440B6B" w:rsidRPr="00D2220A" w:rsidRDefault="00440B6B" w:rsidP="00440B6B">
      <w:pPr>
        <w:spacing w:before="280" w:after="280" w:line="360" w:lineRule="auto"/>
        <w:jc w:val="center"/>
        <w:rPr>
          <w:rFonts w:ascii="Palatino Linotype" w:eastAsia="Palatino Linotype" w:hAnsi="Palatino Linotype" w:cs="Palatino Linotype"/>
          <w:b/>
        </w:rPr>
      </w:pPr>
      <w:r w:rsidRPr="00D2220A">
        <w:rPr>
          <w:rFonts w:ascii="Palatino Linotype" w:eastAsia="Palatino Linotype" w:hAnsi="Palatino Linotype" w:cs="Palatino Linotype"/>
          <w:b/>
          <w:noProof/>
        </w:rPr>
        <w:drawing>
          <wp:inline distT="0" distB="0" distL="0" distR="0" wp14:anchorId="5F7DDAC4" wp14:editId="7A3E741B">
            <wp:extent cx="4500000" cy="1455899"/>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1246"/>
                    <a:stretch/>
                  </pic:blipFill>
                  <pic:spPr bwMode="auto">
                    <a:xfrm>
                      <a:off x="0" y="0"/>
                      <a:ext cx="4500000" cy="1455899"/>
                    </a:xfrm>
                    <a:prstGeom prst="rect">
                      <a:avLst/>
                    </a:prstGeom>
                    <a:ln>
                      <a:noFill/>
                    </a:ln>
                    <a:extLst>
                      <a:ext uri="{53640926-AAD7-44D8-BBD7-CCE9431645EC}">
                        <a14:shadowObscured xmlns:a14="http://schemas.microsoft.com/office/drawing/2010/main"/>
                      </a:ext>
                    </a:extLst>
                  </pic:spPr>
                </pic:pic>
              </a:graphicData>
            </a:graphic>
          </wp:inline>
        </w:drawing>
      </w:r>
    </w:p>
    <w:p w14:paraId="43333B53" w14:textId="77777777" w:rsidR="00440B6B" w:rsidRPr="00D2220A" w:rsidRDefault="00440B6B" w:rsidP="00440B6B">
      <w:pPr>
        <w:spacing w:before="280" w:after="280" w:line="360" w:lineRule="auto"/>
        <w:jc w:val="both"/>
        <w:rPr>
          <w:rFonts w:ascii="Palatino Linotype" w:eastAsia="Palatino Linotype" w:hAnsi="Palatino Linotype" w:cs="Palatino Linotype"/>
        </w:rPr>
      </w:pPr>
      <w:r w:rsidRPr="00D2220A">
        <w:rPr>
          <w:rFonts w:ascii="Palatino Linotype" w:eastAsia="Palatino Linotype" w:hAnsi="Palatino Linotype" w:cs="Palatino Linotype"/>
        </w:rPr>
        <w:t>Asimismo, que de conformidad con el artículo 50 del Bando Municipal de Ecatepec la Dirección de Administración es la dependencia responsable de proveer los recursos humanos a las diversas áreas que conforman la Administración Pública Municipal y asignará a estas, previa autorización de la Presidenta Municipal Constitucional, el personal capacitado que requiera para el cumplimiento de sus atribuciones, llevando el registro del mismo. También calculará el monto de los salarios, establecerá programas de capacitación, atenderá las relaciones laborales en coordinación con la Consejería Jurídica, entre otras atribuciones.</w:t>
      </w:r>
    </w:p>
    <w:p w14:paraId="1F77A596" w14:textId="77777777" w:rsidR="00440B6B" w:rsidRPr="00D2220A" w:rsidRDefault="00440B6B" w:rsidP="00440B6B">
      <w:pPr>
        <w:spacing w:before="280" w:after="280" w:line="360" w:lineRule="auto"/>
        <w:jc w:val="both"/>
        <w:rPr>
          <w:rFonts w:ascii="Palatino Linotype" w:eastAsia="Palatino Linotype" w:hAnsi="Palatino Linotype" w:cs="Palatino Linotype"/>
        </w:rPr>
      </w:pPr>
      <w:r w:rsidRPr="00D2220A">
        <w:rPr>
          <w:rFonts w:ascii="Palatino Linotype" w:eastAsia="Palatino Linotype" w:hAnsi="Palatino Linotype" w:cs="Palatino Linotype"/>
        </w:rPr>
        <w:t>Por consiguiente, se estima que la Dirección de Administración es la instancia competente para conocer de la información que es del interés de la persona solicitante.</w:t>
      </w:r>
    </w:p>
    <w:p w14:paraId="4C183B71" w14:textId="77777777" w:rsidR="00440B6B" w:rsidRPr="00D2220A" w:rsidRDefault="008155E7" w:rsidP="001C2F58">
      <w:pPr>
        <w:spacing w:before="280" w:after="280" w:line="360" w:lineRule="auto"/>
        <w:jc w:val="both"/>
        <w:rPr>
          <w:rFonts w:ascii="Palatino Linotype" w:eastAsia="Palatino Linotype" w:hAnsi="Palatino Linotype" w:cs="Palatino Linotype"/>
        </w:rPr>
      </w:pPr>
      <w:r w:rsidRPr="00D2220A">
        <w:rPr>
          <w:rFonts w:ascii="Palatino Linotype" w:eastAsia="Palatino Linotype" w:hAnsi="Palatino Linotype" w:cs="Palatino Linotype"/>
        </w:rPr>
        <w:t xml:space="preserve">En este orden de ideas, </w:t>
      </w:r>
      <w:r w:rsidR="00EE76AA" w:rsidRPr="00D2220A">
        <w:rPr>
          <w:rFonts w:ascii="Palatino Linotype" w:eastAsia="Palatino Linotype" w:hAnsi="Palatino Linotype" w:cs="Palatino Linotype"/>
        </w:rPr>
        <w:t>dado que ha quedado acreditado que la respuesta fue proporcionada por la persona servidora pública habilitada competente, la cual se entregó a través del SAIMEX, es que se insiste que en esta goza de validez.</w:t>
      </w:r>
    </w:p>
    <w:p w14:paraId="58AD309F" w14:textId="77777777" w:rsidR="00EE76AA" w:rsidRPr="00D2220A" w:rsidRDefault="00EE76AA" w:rsidP="00EE76AA">
      <w:pPr>
        <w:spacing w:before="240" w:after="240" w:line="360" w:lineRule="auto"/>
        <w:jc w:val="both"/>
        <w:rPr>
          <w:rFonts w:ascii="Palatino Linotype" w:eastAsia="Palatino Linotype" w:hAnsi="Palatino Linotype" w:cs="Palatino Linotype"/>
          <w:b/>
        </w:rPr>
      </w:pPr>
      <w:r w:rsidRPr="00D2220A">
        <w:rPr>
          <w:rFonts w:ascii="Palatino Linotype" w:eastAsia="Palatino Linotype" w:hAnsi="Palatino Linotype" w:cs="Palatino Linotype"/>
        </w:rPr>
        <w:lastRenderedPageBreak/>
        <w:t xml:space="preserve">Sirve de apoyo a lo anterior, el criterio </w:t>
      </w:r>
      <w:r w:rsidR="000A4883" w:rsidRPr="00D2220A">
        <w:rPr>
          <w:rFonts w:ascii="Palatino Linotype" w:eastAsia="Palatino Linotype" w:hAnsi="Palatino Linotype" w:cs="Palatino Linotype"/>
        </w:rPr>
        <w:t>orientador</w:t>
      </w:r>
      <w:r w:rsidRPr="00D2220A">
        <w:rPr>
          <w:rFonts w:ascii="Palatino Linotype" w:eastAsia="Palatino Linotype" w:hAnsi="Palatino Linotype" w:cs="Palatino Linotype"/>
        </w:rPr>
        <w:t xml:space="preserve"> con clave de control </w:t>
      </w:r>
      <w:r w:rsidR="000A4883" w:rsidRPr="00D2220A">
        <w:rPr>
          <w:rFonts w:ascii="Palatino Linotype" w:eastAsia="Palatino Linotype" w:hAnsi="Palatino Linotype" w:cs="Palatino Linotype"/>
        </w:rPr>
        <w:t>SO/007/2019</w:t>
      </w:r>
      <w:r w:rsidRPr="00D2220A">
        <w:rPr>
          <w:rFonts w:ascii="Palatino Linotype" w:eastAsia="Palatino Linotype" w:hAnsi="Palatino Linotype" w:cs="Palatino Linotype"/>
        </w:rPr>
        <w:t>, emitido por el entonces Instituto Nacional de Transparencia, Acceso a la Información y Protección de Datos Personales, que por rubro y texto, dispone lo siguiente:</w:t>
      </w:r>
      <w:r w:rsidRPr="00D2220A">
        <w:rPr>
          <w:rFonts w:ascii="Palatino Linotype" w:eastAsia="Palatino Linotype" w:hAnsi="Palatino Linotype" w:cs="Palatino Linotype"/>
          <w:b/>
        </w:rPr>
        <w:t xml:space="preserve"> </w:t>
      </w:r>
    </w:p>
    <w:p w14:paraId="072F240C" w14:textId="77777777" w:rsidR="000A4883" w:rsidRPr="00D2220A" w:rsidRDefault="000A4883" w:rsidP="000A4883">
      <w:pPr>
        <w:ind w:left="851" w:right="900"/>
        <w:jc w:val="both"/>
        <w:rPr>
          <w:rFonts w:ascii="Palatino Linotype" w:eastAsia="Palatino Linotype" w:hAnsi="Palatino Linotype" w:cs="Palatino Linotype"/>
          <w:i/>
          <w:sz w:val="22"/>
        </w:rPr>
      </w:pPr>
      <w:r w:rsidRPr="00D2220A">
        <w:rPr>
          <w:rFonts w:ascii="Palatino Linotype" w:eastAsia="Palatino Linotype" w:hAnsi="Palatino Linotype" w:cs="Palatino Linotype"/>
          <w:b/>
          <w:i/>
          <w:sz w:val="22"/>
        </w:rPr>
        <w:t>“Documentos sin firma o membrete</w:t>
      </w:r>
      <w:r w:rsidRPr="00D2220A">
        <w:rPr>
          <w:rFonts w:ascii="Palatino Linotype" w:eastAsia="Palatino Linotype" w:hAnsi="Palatino Linotype" w:cs="Palatino Linotype"/>
          <w:i/>
          <w:sz w:val="22"/>
        </w:rPr>
        <w:t>. Los documentos que son emitidos por las Unidades de Transparencia son válidos en el ámbito de la Ley Federal de Transparencia y Acceso a la Información Pública cuando se proporcionan a través de la Plataforma Nacional de Transparencia, aunque no se encuentren firmados y no contengan membrete.”</w:t>
      </w:r>
    </w:p>
    <w:p w14:paraId="3686A37F" w14:textId="77777777" w:rsidR="00F0415B" w:rsidRPr="00D2220A" w:rsidRDefault="00F0415B" w:rsidP="00C16411">
      <w:pPr>
        <w:spacing w:before="240" w:after="240" w:line="360" w:lineRule="auto"/>
        <w:jc w:val="both"/>
      </w:pPr>
      <w:r w:rsidRPr="00D2220A">
        <w:rPr>
          <w:rFonts w:ascii="Palatino Linotype" w:eastAsia="Palatino Linotype" w:hAnsi="Palatino Linotype" w:cs="Palatino Linotype"/>
        </w:rPr>
        <w:t xml:space="preserve">Aunado a lo anterior, resaltar que </w:t>
      </w:r>
      <w:r w:rsidRPr="00D2220A">
        <w:rPr>
          <w:rFonts w:ascii="Palatino Linotype" w:hAnsi="Palatino Linotype"/>
        </w:rPr>
        <w:t xml:space="preserve">el derecho de acceso a la información pública se satisface en aquellos casos en que se entregue el soporte documental en que conste la información pública, sin la necesidad de elaborar documentos </w:t>
      </w:r>
      <w:r w:rsidRPr="00D2220A">
        <w:rPr>
          <w:rFonts w:ascii="Palatino Linotype" w:hAnsi="Palatino Linotype"/>
          <w:i/>
          <w:iCs/>
        </w:rPr>
        <w:t>ad hoc</w:t>
      </w:r>
      <w:r w:rsidRPr="00D2220A">
        <w:rPr>
          <w:rFonts w:ascii="Palatino Linotype" w:hAnsi="Palatino Linotype"/>
        </w:rPr>
        <w:t xml:space="preserve">; lo cual, toma sustento en el artículo 160 de la Ley de Transparencia y Acceso a la Información Pública del Estado de México y Municipios, el cual refiere que los Sujetos Obligados deberán entregar la información que obre en sus archivos; sin embargo, se aprecia que en el presente caso, el </w:t>
      </w:r>
      <w:r w:rsidRPr="00D2220A">
        <w:rPr>
          <w:rFonts w:ascii="Palatino Linotype" w:hAnsi="Palatino Linotype"/>
          <w:b/>
          <w:bCs/>
        </w:rPr>
        <w:t xml:space="preserve">Sujeto Obligado, </w:t>
      </w:r>
      <w:r w:rsidRPr="00D2220A">
        <w:rPr>
          <w:rFonts w:ascii="Palatino Linotype" w:hAnsi="Palatino Linotype"/>
          <w:bCs/>
        </w:rPr>
        <w:t>a través del área competente,</w:t>
      </w:r>
      <w:r w:rsidRPr="00D2220A">
        <w:rPr>
          <w:rFonts w:ascii="Palatino Linotype" w:hAnsi="Palatino Linotype"/>
        </w:rPr>
        <w:t xml:space="preserve"> elaboró un documento ad hoc para dar cabal cumplimiento al Derecho de acceso a la información de la persona solicitante, </w:t>
      </w:r>
      <w:r w:rsidRPr="00D2220A">
        <w:rPr>
          <w:rFonts w:ascii="Palatino Linotype" w:hAnsi="Palatino Linotype"/>
          <w:b/>
        </w:rPr>
        <w:t xml:space="preserve">aún y </w:t>
      </w:r>
      <w:r w:rsidRPr="00D2220A">
        <w:rPr>
          <w:rFonts w:ascii="Palatino Linotype" w:hAnsi="Palatino Linotype"/>
          <w:b/>
          <w:bCs/>
        </w:rPr>
        <w:t>cuando no es una obligación de las autoridades</w:t>
      </w:r>
      <w:r w:rsidRPr="00D2220A">
        <w:rPr>
          <w:rFonts w:ascii="Palatino Linotype" w:hAnsi="Palatino Linotype"/>
        </w:rPr>
        <w:t xml:space="preserve"> tal y como lo señala el Criterio orientador con clave de control SO/003/2017, </w:t>
      </w:r>
      <w:r w:rsidR="00C16411" w:rsidRPr="00D2220A">
        <w:rPr>
          <w:rFonts w:ascii="Palatino Linotype" w:hAnsi="Palatino Linotype"/>
        </w:rPr>
        <w:t>citado con antelación.</w:t>
      </w:r>
    </w:p>
    <w:p w14:paraId="663B0F62" w14:textId="77777777" w:rsidR="00F0415B" w:rsidRPr="00D2220A" w:rsidRDefault="00F0415B" w:rsidP="00F0415B">
      <w:pPr>
        <w:pStyle w:val="NormalWeb"/>
        <w:spacing w:before="240" w:beforeAutospacing="0" w:after="240" w:afterAutospacing="0" w:line="360" w:lineRule="auto"/>
        <w:ind w:right="-93"/>
        <w:jc w:val="both"/>
        <w:rPr>
          <w:rFonts w:ascii="Palatino Linotype" w:hAnsi="Palatino Linotype"/>
        </w:rPr>
      </w:pPr>
      <w:r w:rsidRPr="00D2220A">
        <w:rPr>
          <w:rFonts w:ascii="Palatino Linotype" w:hAnsi="Palatino Linotype"/>
        </w:rPr>
        <w:t xml:space="preserve">Entonces, dado a que el criterio en mención establece que las autoridades </w:t>
      </w:r>
      <w:r w:rsidRPr="00D2220A">
        <w:rPr>
          <w:rFonts w:ascii="Palatino Linotype" w:hAnsi="Palatino Linotype"/>
          <w:b/>
          <w:bCs/>
        </w:rPr>
        <w:t xml:space="preserve">no están obligadas a generar documentos “ad hoc” </w:t>
      </w:r>
      <w:r w:rsidRPr="00D2220A">
        <w:rPr>
          <w:rFonts w:ascii="Palatino Linotype" w:hAnsi="Palatino Linotype"/>
        </w:rPr>
        <w:t xml:space="preserve">en contrario sensu, dicho criterio se puede interpretar resultando que las autoridades no están impedidas a generar documentos </w:t>
      </w:r>
      <w:r w:rsidRPr="00D2220A">
        <w:rPr>
          <w:rFonts w:ascii="Palatino Linotype" w:hAnsi="Palatino Linotype"/>
        </w:rPr>
        <w:lastRenderedPageBreak/>
        <w:t>“ad hoc”, esto, siempre que con dicho documento elaborado se dé cabal cumplimiento a los requerimientos planteados.</w:t>
      </w:r>
    </w:p>
    <w:p w14:paraId="02CA110D" w14:textId="77777777" w:rsidR="00022F84" w:rsidRPr="00D2220A" w:rsidRDefault="00F0415B" w:rsidP="00022F84">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D2220A">
        <w:rPr>
          <w:rFonts w:ascii="Palatino Linotype" w:eastAsia="Palatino Linotype" w:hAnsi="Palatino Linotype" w:cs="Palatino Linotype"/>
        </w:rPr>
        <w:t xml:space="preserve">Además, </w:t>
      </w:r>
      <w:r w:rsidR="00022F84" w:rsidRPr="00D2220A">
        <w:rPr>
          <w:rFonts w:ascii="Palatino Linotype" w:eastAsia="Palatino Linotype" w:hAnsi="Palatino Linotype" w:cs="Palatino Linotype"/>
        </w:rPr>
        <w:t xml:space="preserve">no debe perderse de vista que de conformidad con lo establecido en el artículo 166, primer párrafo de la Ley de Transparencia y Acceso a la Información Pública del Estado de México y Municipios, </w:t>
      </w:r>
      <w:r w:rsidR="00022F84" w:rsidRPr="00D2220A">
        <w:rPr>
          <w:rFonts w:ascii="Palatino Linotype" w:eastAsia="Palatino Linotype" w:hAnsi="Palatino Linotype" w:cs="Palatino Linotype"/>
          <w:b/>
          <w:u w:val="single"/>
        </w:rPr>
        <w:t>la obligación de acceso a la información pública se tendrá por cumplida cuando el solicitante tenga a su disposición la información requerida</w:t>
      </w:r>
      <w:r w:rsidR="00022F84" w:rsidRPr="00D2220A">
        <w:rPr>
          <w:rFonts w:ascii="Palatino Linotype" w:eastAsia="Palatino Linotype" w:hAnsi="Palatino Linotype" w:cs="Palatino Linotype"/>
        </w:rPr>
        <w:t xml:space="preserve">, o cuando realice la consulta de la misma en el lugar en el que ésta se localice, situación que acontece en el presente caso, ya que se entregaron los montos de los pagos realizados por el </w:t>
      </w:r>
      <w:r w:rsidR="00022F84" w:rsidRPr="00D2220A">
        <w:rPr>
          <w:rFonts w:ascii="Palatino Linotype" w:eastAsia="Palatino Linotype" w:hAnsi="Palatino Linotype" w:cs="Palatino Linotype"/>
          <w:b/>
        </w:rPr>
        <w:t>Sujeto Obligado</w:t>
      </w:r>
      <w:r w:rsidR="00022F84" w:rsidRPr="00D2220A">
        <w:rPr>
          <w:rFonts w:ascii="Palatino Linotype" w:eastAsia="Palatino Linotype" w:hAnsi="Palatino Linotype" w:cs="Palatino Linotype"/>
        </w:rPr>
        <w:t xml:space="preserve"> al </w:t>
      </w:r>
      <w:proofErr w:type="spellStart"/>
      <w:r w:rsidR="00022F84" w:rsidRPr="00D2220A">
        <w:rPr>
          <w:rFonts w:ascii="Palatino Linotype" w:eastAsia="Palatino Linotype" w:hAnsi="Palatino Linotype" w:cs="Palatino Linotype"/>
        </w:rPr>
        <w:t>Sutey</w:t>
      </w:r>
      <w:r w:rsidR="0040591C" w:rsidRPr="00D2220A">
        <w:rPr>
          <w:rFonts w:ascii="Palatino Linotype" w:eastAsia="Palatino Linotype" w:hAnsi="Palatino Linotype" w:cs="Palatino Linotype"/>
        </w:rPr>
        <w:t>m</w:t>
      </w:r>
      <w:proofErr w:type="spellEnd"/>
      <w:r w:rsidR="00022F84" w:rsidRPr="00D2220A">
        <w:rPr>
          <w:rFonts w:ascii="Palatino Linotype" w:eastAsia="Palatino Linotype" w:hAnsi="Palatino Linotype" w:cs="Palatino Linotype"/>
        </w:rPr>
        <w:t xml:space="preserve">, </w:t>
      </w:r>
      <w:r w:rsidR="0040591C" w:rsidRPr="00D2220A">
        <w:rPr>
          <w:rFonts w:ascii="Palatino Linotype" w:eastAsia="Palatino Linotype" w:hAnsi="Palatino Linotype" w:cs="Palatino Linotype"/>
        </w:rPr>
        <w:t>derivado de las prestaciones que se contemplan en las cláusulas del convenio celebrado entre estos</w:t>
      </w:r>
      <w:r w:rsidR="00022F84" w:rsidRPr="00D2220A">
        <w:rPr>
          <w:rFonts w:ascii="Palatino Linotype" w:eastAsia="Palatino Linotype" w:hAnsi="Palatino Linotype" w:cs="Palatino Linotype"/>
        </w:rPr>
        <w:t>.</w:t>
      </w:r>
    </w:p>
    <w:p w14:paraId="1CFCC929" w14:textId="77777777" w:rsidR="00022F84" w:rsidRPr="00D2220A" w:rsidRDefault="00022F84" w:rsidP="00022F84">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D2220A">
        <w:rPr>
          <w:rFonts w:ascii="Palatino Linotype" w:eastAsia="Palatino Linotype" w:hAnsi="Palatino Linotype" w:cs="Palatino Linotype"/>
        </w:rPr>
        <w:t>Por otro lado, es de resaltar que este Instituto de Transparencia no está facultado para pronunciarse</w:t>
      </w:r>
      <w:r w:rsidR="0040591C" w:rsidRPr="00D2220A">
        <w:rPr>
          <w:rFonts w:ascii="Palatino Linotype" w:eastAsia="Palatino Linotype" w:hAnsi="Palatino Linotype" w:cs="Palatino Linotype"/>
        </w:rPr>
        <w:t xml:space="preserve"> respecto de la falta de firma o membrete en documentos </w:t>
      </w:r>
      <w:r w:rsidR="00F0415B" w:rsidRPr="00D2220A">
        <w:rPr>
          <w:rFonts w:ascii="Palatino Linotype" w:eastAsia="Palatino Linotype" w:hAnsi="Palatino Linotype" w:cs="Palatino Linotype"/>
        </w:rPr>
        <w:t>proporcionados</w:t>
      </w:r>
      <w:r w:rsidR="0040591C" w:rsidRPr="00D2220A">
        <w:rPr>
          <w:rFonts w:ascii="Palatino Linotype" w:eastAsia="Palatino Linotype" w:hAnsi="Palatino Linotype" w:cs="Palatino Linotype"/>
        </w:rPr>
        <w:t xml:space="preserve"> por los </w:t>
      </w:r>
      <w:r w:rsidR="0040591C" w:rsidRPr="00D2220A">
        <w:rPr>
          <w:rFonts w:ascii="Palatino Linotype" w:eastAsia="Palatino Linotype" w:hAnsi="Palatino Linotype" w:cs="Palatino Linotype"/>
          <w:b/>
        </w:rPr>
        <w:t>Sujetos Obligados</w:t>
      </w:r>
      <w:r w:rsidR="00F0415B" w:rsidRPr="00D2220A">
        <w:rPr>
          <w:rFonts w:ascii="Palatino Linotype" w:eastAsia="Palatino Linotype" w:hAnsi="Palatino Linotype" w:cs="Palatino Linotype"/>
          <w:b/>
        </w:rPr>
        <w:t xml:space="preserve"> </w:t>
      </w:r>
      <w:r w:rsidR="00F0415B" w:rsidRPr="00D2220A">
        <w:rPr>
          <w:rFonts w:ascii="Palatino Linotype" w:eastAsia="Palatino Linotype" w:hAnsi="Palatino Linotype" w:cs="Palatino Linotype"/>
          <w:b/>
          <w:u w:val="single"/>
        </w:rPr>
        <w:t>cuando estos son proporcionados por medio del sistema SAIMEX para la atención de solicitudes de información</w:t>
      </w:r>
      <w:r w:rsidRPr="00D2220A">
        <w:rPr>
          <w:rFonts w:ascii="Palatino Linotype" w:eastAsia="Palatino Linotype" w:hAnsi="Palatino Linotype" w:cs="Palatino Linotype"/>
        </w:rPr>
        <w:t xml:space="preserve">, toda vez que como Organismo Garante de difusión, protección y respeto al derecho de acceso a la información pública y a la protección de datos personales, conforme a su naturaleza jurídica y a sus atribuciones previstas en los artículos 29, 36 y 179 de la Ley de Transparencia y Acceso a la Información Pública del Estado de México y Municipios, es competente para resolver los recursos de revisión, cuando se niegue la información solicitada, se clasifique la información solicitada, se declare la inexistencia de lo solicitado, el Sujeto Obligado se declare incompetente para atender la solicitud de información, se entregue la información incompleta, se entregue </w:t>
      </w:r>
      <w:r w:rsidRPr="00D2220A">
        <w:rPr>
          <w:rFonts w:ascii="Palatino Linotype" w:eastAsia="Palatino Linotype" w:hAnsi="Palatino Linotype" w:cs="Palatino Linotype"/>
        </w:rPr>
        <w:lastRenderedPageBreak/>
        <w:t>información que no corresponda a lo solicitado, no se dé respuesta a la solicitud, se notifique o se ponga a disposición la información en un formato o modalidad distinto al solicitado, incomprensible o no accesible, respecto de los costos o tiempos de entrega de la información, cuando no se dé trámite a la solicitud, no se permita la consulta directa de la solicitud, se fundamente o motive deficientemente, y/o cuando se oriente a un trámite en específico; todo en ejercicio del derecho de acceso a la información pública, no así cuando</w:t>
      </w:r>
      <w:r w:rsidR="00F0415B" w:rsidRPr="00D2220A">
        <w:rPr>
          <w:rFonts w:ascii="Palatino Linotype" w:eastAsia="Palatino Linotype" w:hAnsi="Palatino Linotype" w:cs="Palatino Linotype"/>
        </w:rPr>
        <w:t xml:space="preserve"> los documentos entregados por medio del sistema SAIMEX carezcan de membrete o firma,</w:t>
      </w:r>
      <w:r w:rsidRPr="00D2220A">
        <w:rPr>
          <w:rFonts w:ascii="Palatino Linotype" w:eastAsia="Palatino Linotype" w:hAnsi="Palatino Linotype" w:cs="Palatino Linotype"/>
        </w:rPr>
        <w:t xml:space="preserve"> como pretende hacer valer la persona solicitante a través de su recurso de revisión.</w:t>
      </w:r>
    </w:p>
    <w:p w14:paraId="28BDEE88" w14:textId="77777777" w:rsidR="00C16411" w:rsidRPr="00D2220A" w:rsidRDefault="00C16411" w:rsidP="00C16411">
      <w:pPr>
        <w:tabs>
          <w:tab w:val="left" w:pos="851"/>
        </w:tabs>
        <w:spacing w:before="240" w:after="360" w:line="360" w:lineRule="auto"/>
        <w:ind w:right="18"/>
        <w:jc w:val="both"/>
        <w:rPr>
          <w:rFonts w:ascii="Palatino Linotype" w:eastAsia="Palatino Linotype" w:hAnsi="Palatino Linotype" w:cs="Palatino Linotype"/>
        </w:rPr>
      </w:pPr>
      <w:r w:rsidRPr="00D2220A">
        <w:rPr>
          <w:rFonts w:ascii="Palatino Linotype" w:eastAsia="Palatino Linotype" w:hAnsi="Palatino Linotype" w:cs="Palatino Linotype"/>
        </w:rPr>
        <w:t xml:space="preserve">Derivado de lo expuesto, se concluye que los motivos de inconformidad de la parte </w:t>
      </w:r>
      <w:r w:rsidRPr="00D2220A">
        <w:rPr>
          <w:rFonts w:ascii="Palatino Linotype" w:eastAsia="Palatino Linotype" w:hAnsi="Palatino Linotype" w:cs="Palatino Linotype"/>
          <w:b/>
        </w:rPr>
        <w:t xml:space="preserve">Recurrente </w:t>
      </w:r>
      <w:r w:rsidRPr="00D2220A">
        <w:rPr>
          <w:rFonts w:ascii="Palatino Linotype" w:eastAsia="Palatino Linotype" w:hAnsi="Palatino Linotype" w:cs="Palatino Linotype"/>
        </w:rPr>
        <w:t xml:space="preserve">devienen infundados, siendo procedente </w:t>
      </w:r>
      <w:r w:rsidRPr="00D2220A">
        <w:rPr>
          <w:rFonts w:ascii="Palatino Linotype" w:eastAsia="Palatino Linotype" w:hAnsi="Palatino Linotype" w:cs="Palatino Linotype"/>
          <w:i/>
        </w:rPr>
        <w:t xml:space="preserve">Confirmar </w:t>
      </w:r>
      <w:r w:rsidRPr="00D2220A">
        <w:rPr>
          <w:rFonts w:ascii="Palatino Linotype" w:eastAsia="Palatino Linotype" w:hAnsi="Palatino Linotype" w:cs="Palatino Linotype"/>
        </w:rPr>
        <w:t xml:space="preserve">la respuesta proporcionada por el </w:t>
      </w:r>
      <w:r w:rsidRPr="00D2220A">
        <w:rPr>
          <w:rFonts w:ascii="Palatino Linotype" w:eastAsia="Palatino Linotype" w:hAnsi="Palatino Linotype" w:cs="Palatino Linotype"/>
          <w:b/>
        </w:rPr>
        <w:t xml:space="preserve">Sujeto Obligado </w:t>
      </w:r>
      <w:r w:rsidRPr="00D2220A">
        <w:rPr>
          <w:rFonts w:ascii="Palatino Linotype" w:eastAsia="Palatino Linotype" w:hAnsi="Palatino Linotype" w:cs="Palatino Linotype"/>
        </w:rPr>
        <w:t>en términos del artículo 186, fracción II de la Ley de Transparencia y Acceso a la Información Pública del Estado de México y Municipios.</w:t>
      </w:r>
    </w:p>
    <w:p w14:paraId="1974B093" w14:textId="25889439" w:rsidR="00C16411" w:rsidRPr="00D2220A" w:rsidRDefault="00C16411" w:rsidP="00C16411">
      <w:pPr>
        <w:tabs>
          <w:tab w:val="left" w:pos="4678"/>
        </w:tabs>
        <w:spacing w:before="240" w:after="240" w:line="360" w:lineRule="auto"/>
        <w:jc w:val="both"/>
        <w:rPr>
          <w:rFonts w:ascii="Palatino Linotype" w:eastAsia="Palatino Linotype" w:hAnsi="Palatino Linotype" w:cs="Palatino Linotype"/>
        </w:rPr>
      </w:pPr>
      <w:r w:rsidRPr="00D2220A">
        <w:rPr>
          <w:rFonts w:ascii="Palatino Linotype" w:eastAsia="Palatino Linotype" w:hAnsi="Palatino Linotype" w:cs="Palatino Linotype"/>
        </w:rPr>
        <w:t xml:space="preserve">Así, con fundamento en lo prescrito en los artículos 5 párrafos </w:t>
      </w:r>
      <w:r w:rsidR="001E5809" w:rsidRPr="00D2220A">
        <w:rPr>
          <w:rFonts w:ascii="Palatino Linotype" w:eastAsia="Palatino Linotype" w:hAnsi="Palatino Linotype" w:cs="Palatino Linotype"/>
        </w:rPr>
        <w:t>trigésimo noveno, cuadragésimo, y cuadragésimo primero</w:t>
      </w:r>
      <w:r w:rsidRPr="00D2220A">
        <w:rPr>
          <w:rFonts w:ascii="Palatino Linotype" w:eastAsia="Palatino Linotype" w:hAnsi="Palatino Linotype" w:cs="Palatino Linotype"/>
        </w:rPr>
        <w:t xml:space="preserve"> de la Constitución Política del Estado Libre y Soberano de México; 2, fracción II; 29, 36 fracciones I y II; 176, 178, 181, 185 y 186 fracción II de la Ley de Transparencia y Acceso a la Información Pública del Estado de México y Municipios, este Pleno:</w:t>
      </w:r>
    </w:p>
    <w:p w14:paraId="2CA6B0B9" w14:textId="77777777" w:rsidR="00C16411" w:rsidRPr="00D2220A" w:rsidRDefault="00C16411" w:rsidP="00C16411">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D2220A">
        <w:rPr>
          <w:rFonts w:ascii="Palatino Linotype" w:eastAsia="Palatino Linotype" w:hAnsi="Palatino Linotype" w:cs="Palatino Linotype"/>
          <w:b/>
        </w:rPr>
        <w:t>III. R E S U E L V E</w:t>
      </w:r>
    </w:p>
    <w:p w14:paraId="11D68153" w14:textId="77777777" w:rsidR="00C16411" w:rsidRPr="00D2220A" w:rsidRDefault="00C16411" w:rsidP="00C16411">
      <w:pPr>
        <w:spacing w:before="240" w:after="240" w:line="360" w:lineRule="auto"/>
        <w:jc w:val="both"/>
        <w:rPr>
          <w:rFonts w:ascii="Palatino Linotype" w:eastAsia="Palatino Linotype" w:hAnsi="Palatino Linotype" w:cs="Palatino Linotype"/>
        </w:rPr>
      </w:pPr>
      <w:r w:rsidRPr="00D2220A">
        <w:rPr>
          <w:rFonts w:ascii="Palatino Linotype" w:eastAsia="Palatino Linotype" w:hAnsi="Palatino Linotype" w:cs="Palatino Linotype"/>
          <w:b/>
        </w:rPr>
        <w:t xml:space="preserve">Primero. </w:t>
      </w:r>
      <w:r w:rsidRPr="00D2220A">
        <w:rPr>
          <w:rFonts w:ascii="Palatino Linotype" w:eastAsia="Palatino Linotype" w:hAnsi="Palatino Linotype" w:cs="Palatino Linotype"/>
        </w:rPr>
        <w:t xml:space="preserve">Son </w:t>
      </w:r>
      <w:r w:rsidRPr="00D2220A">
        <w:rPr>
          <w:rFonts w:ascii="Palatino Linotype" w:eastAsia="Palatino Linotype" w:hAnsi="Palatino Linotype" w:cs="Palatino Linotype"/>
          <w:b/>
        </w:rPr>
        <w:t>infundadas</w:t>
      </w:r>
      <w:r w:rsidRPr="00D2220A">
        <w:rPr>
          <w:rFonts w:ascii="Palatino Linotype" w:eastAsia="Palatino Linotype" w:hAnsi="Palatino Linotype" w:cs="Palatino Linotype"/>
        </w:rPr>
        <w:t xml:space="preserve"> las razones o motivos de inconformidad hechos valer por la parte </w:t>
      </w:r>
      <w:r w:rsidRPr="00D2220A">
        <w:rPr>
          <w:rFonts w:ascii="Palatino Linotype" w:eastAsia="Palatino Linotype" w:hAnsi="Palatino Linotype" w:cs="Palatino Linotype"/>
          <w:b/>
        </w:rPr>
        <w:t>Recurrente</w:t>
      </w:r>
      <w:r w:rsidRPr="00D2220A">
        <w:rPr>
          <w:rFonts w:ascii="Palatino Linotype" w:eastAsia="Palatino Linotype" w:hAnsi="Palatino Linotype" w:cs="Palatino Linotype"/>
        </w:rPr>
        <w:t xml:space="preserve"> en el recurso de revisión </w:t>
      </w:r>
      <w:r w:rsidR="000B7F1A" w:rsidRPr="00D2220A">
        <w:rPr>
          <w:rFonts w:ascii="Palatino Linotype" w:eastAsia="Palatino Linotype" w:hAnsi="Palatino Linotype" w:cs="Palatino Linotype"/>
          <w:b/>
        </w:rPr>
        <w:t>03814</w:t>
      </w:r>
      <w:r w:rsidRPr="00D2220A">
        <w:rPr>
          <w:rFonts w:ascii="Palatino Linotype" w:eastAsia="Palatino Linotype" w:hAnsi="Palatino Linotype" w:cs="Palatino Linotype"/>
          <w:b/>
        </w:rPr>
        <w:t>/INFOEM/IP/RR/2025</w:t>
      </w:r>
      <w:r w:rsidRPr="00D2220A">
        <w:rPr>
          <w:rFonts w:ascii="Palatino Linotype" w:eastAsia="Palatino Linotype" w:hAnsi="Palatino Linotype" w:cs="Palatino Linotype"/>
        </w:rPr>
        <w:t xml:space="preserve">, por lo que, </w:t>
      </w:r>
      <w:r w:rsidRPr="00D2220A">
        <w:rPr>
          <w:rFonts w:ascii="Palatino Linotype" w:eastAsia="Palatino Linotype" w:hAnsi="Palatino Linotype" w:cs="Palatino Linotype"/>
        </w:rPr>
        <w:lastRenderedPageBreak/>
        <w:t xml:space="preserve">en términos de los argumentos de derecho señalados en el considerando </w:t>
      </w:r>
      <w:r w:rsidRPr="00D2220A">
        <w:rPr>
          <w:rFonts w:ascii="Palatino Linotype" w:eastAsia="Palatino Linotype" w:hAnsi="Palatino Linotype" w:cs="Palatino Linotype"/>
          <w:b/>
        </w:rPr>
        <w:t>Cuarto</w:t>
      </w:r>
      <w:r w:rsidRPr="00D2220A">
        <w:rPr>
          <w:rFonts w:ascii="Palatino Linotype" w:eastAsia="Palatino Linotype" w:hAnsi="Palatino Linotype" w:cs="Palatino Linotype"/>
        </w:rPr>
        <w:t>, se</w:t>
      </w:r>
      <w:r w:rsidRPr="00D2220A">
        <w:rPr>
          <w:rFonts w:ascii="Palatino Linotype" w:eastAsia="Palatino Linotype" w:hAnsi="Palatino Linotype" w:cs="Palatino Linotype"/>
          <w:b/>
        </w:rPr>
        <w:t xml:space="preserve"> Confirma </w:t>
      </w:r>
      <w:r w:rsidRPr="00D2220A">
        <w:rPr>
          <w:rFonts w:ascii="Palatino Linotype" w:eastAsia="Palatino Linotype" w:hAnsi="Palatino Linotype" w:cs="Palatino Linotype"/>
        </w:rPr>
        <w:t xml:space="preserve">la respuesta del </w:t>
      </w:r>
      <w:r w:rsidRPr="00D2220A">
        <w:rPr>
          <w:rFonts w:ascii="Palatino Linotype" w:eastAsia="Palatino Linotype" w:hAnsi="Palatino Linotype" w:cs="Palatino Linotype"/>
          <w:b/>
        </w:rPr>
        <w:t>Sujeto Obligado</w:t>
      </w:r>
      <w:r w:rsidRPr="00D2220A">
        <w:rPr>
          <w:rFonts w:ascii="Palatino Linotype" w:eastAsia="Palatino Linotype" w:hAnsi="Palatino Linotype" w:cs="Palatino Linotype"/>
        </w:rPr>
        <w:t>.</w:t>
      </w:r>
    </w:p>
    <w:p w14:paraId="6D2C1801" w14:textId="77777777" w:rsidR="00C16411" w:rsidRPr="00D2220A" w:rsidRDefault="00C16411" w:rsidP="00C16411">
      <w:pPr>
        <w:spacing w:before="240" w:after="240" w:line="360" w:lineRule="auto"/>
        <w:jc w:val="both"/>
        <w:rPr>
          <w:rFonts w:ascii="Palatino Linotype" w:eastAsia="Palatino Linotype" w:hAnsi="Palatino Linotype" w:cs="Palatino Linotype"/>
        </w:rPr>
      </w:pPr>
      <w:r w:rsidRPr="00D2220A">
        <w:rPr>
          <w:rFonts w:ascii="Palatino Linotype" w:eastAsia="Palatino Linotype" w:hAnsi="Palatino Linotype" w:cs="Palatino Linotype"/>
          <w:b/>
        </w:rPr>
        <w:t xml:space="preserve">Segundo. Notifíquese, </w:t>
      </w:r>
      <w:r w:rsidRPr="00D2220A">
        <w:rPr>
          <w:rFonts w:ascii="Palatino Linotype" w:eastAsia="Palatino Linotype" w:hAnsi="Palatino Linotype" w:cs="Palatino Linotype"/>
        </w:rPr>
        <w:t xml:space="preserve">vía </w:t>
      </w:r>
      <w:r w:rsidRPr="00D2220A">
        <w:rPr>
          <w:rFonts w:ascii="Palatino Linotype" w:eastAsia="Palatino Linotype" w:hAnsi="Palatino Linotype" w:cs="Palatino Linotype"/>
          <w:b/>
        </w:rPr>
        <w:t xml:space="preserve">SAIMEX, </w:t>
      </w:r>
      <w:r w:rsidRPr="00D2220A">
        <w:rPr>
          <w:rFonts w:ascii="Palatino Linotype" w:eastAsia="Palatino Linotype" w:hAnsi="Palatino Linotype" w:cs="Palatino Linotype"/>
        </w:rPr>
        <w:t xml:space="preserve">al Titular de la Unidad de Transparencia del </w:t>
      </w:r>
      <w:r w:rsidRPr="00D2220A">
        <w:rPr>
          <w:rFonts w:ascii="Palatino Linotype" w:eastAsia="Palatino Linotype" w:hAnsi="Palatino Linotype" w:cs="Palatino Linotype"/>
          <w:b/>
        </w:rPr>
        <w:t>Sujeto Obligado</w:t>
      </w:r>
      <w:r w:rsidRPr="00D2220A">
        <w:rPr>
          <w:rFonts w:ascii="Palatino Linotype" w:eastAsia="Palatino Linotype" w:hAnsi="Palatino Linotype" w:cs="Palatino Linotype"/>
        </w:rPr>
        <w:t xml:space="preserve"> para su conocimiento, la presente resolución.</w:t>
      </w:r>
    </w:p>
    <w:p w14:paraId="4FA1C9CF" w14:textId="77777777" w:rsidR="00C16411" w:rsidRPr="00D2220A" w:rsidRDefault="00C16411" w:rsidP="00C16411">
      <w:pPr>
        <w:spacing w:before="240" w:after="240" w:line="360" w:lineRule="auto"/>
        <w:jc w:val="both"/>
        <w:rPr>
          <w:rFonts w:ascii="Palatino Linotype" w:eastAsia="Palatino Linotype" w:hAnsi="Palatino Linotype" w:cs="Palatino Linotype"/>
        </w:rPr>
      </w:pPr>
      <w:r w:rsidRPr="00D2220A">
        <w:rPr>
          <w:rFonts w:ascii="Palatino Linotype" w:eastAsia="Palatino Linotype" w:hAnsi="Palatino Linotype" w:cs="Palatino Linotype"/>
          <w:b/>
        </w:rPr>
        <w:t xml:space="preserve">Tercero.  Notifíquese, </w:t>
      </w:r>
      <w:r w:rsidRPr="00D2220A">
        <w:rPr>
          <w:rFonts w:ascii="Palatino Linotype" w:eastAsia="Palatino Linotype" w:hAnsi="Palatino Linotype" w:cs="Palatino Linotype"/>
        </w:rPr>
        <w:t xml:space="preserve">vía </w:t>
      </w:r>
      <w:r w:rsidRPr="00D2220A">
        <w:rPr>
          <w:rFonts w:ascii="Palatino Linotype" w:eastAsia="Palatino Linotype" w:hAnsi="Palatino Linotype" w:cs="Palatino Linotype"/>
          <w:b/>
        </w:rPr>
        <w:t xml:space="preserve">SAIMEX, </w:t>
      </w:r>
      <w:r w:rsidRPr="00D2220A">
        <w:rPr>
          <w:rFonts w:ascii="Palatino Linotype" w:eastAsia="Palatino Linotype" w:hAnsi="Palatino Linotype" w:cs="Palatino Linotype"/>
        </w:rPr>
        <w:t xml:space="preserve">a la parte </w:t>
      </w:r>
      <w:r w:rsidRPr="00D2220A">
        <w:rPr>
          <w:rFonts w:ascii="Palatino Linotype" w:eastAsia="Palatino Linotype" w:hAnsi="Palatino Linotype" w:cs="Palatino Linotype"/>
          <w:b/>
        </w:rPr>
        <w:t>Recurrente</w:t>
      </w:r>
      <w:r w:rsidRPr="00D2220A">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0CC7F653" w14:textId="77777777" w:rsidR="00250DC4" w:rsidRPr="001E7EF1" w:rsidRDefault="001C2F58">
      <w:pPr>
        <w:tabs>
          <w:tab w:val="left" w:pos="8647"/>
        </w:tabs>
        <w:spacing w:before="240" w:after="240" w:line="360" w:lineRule="auto"/>
        <w:ind w:right="51"/>
        <w:jc w:val="both"/>
        <w:rPr>
          <w:rFonts w:ascii="Palatino Linotype" w:eastAsia="Palatino Linotype" w:hAnsi="Palatino Linotype" w:cs="Palatino Linotype"/>
        </w:rPr>
      </w:pPr>
      <w:r w:rsidRPr="00D2220A">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CA2A27" w:rsidRPr="00D2220A">
        <w:rPr>
          <w:rFonts w:ascii="Palatino Linotype" w:eastAsia="Palatino Linotype" w:hAnsi="Palatino Linotype" w:cs="Palatino Linotype"/>
        </w:rPr>
        <w:t xml:space="preserve">VIGÉSIMA SEGUNDA </w:t>
      </w:r>
      <w:r w:rsidRPr="00D2220A">
        <w:rPr>
          <w:rFonts w:ascii="Palatino Linotype" w:eastAsia="Palatino Linotype" w:hAnsi="Palatino Linotype" w:cs="Palatino Linotype"/>
        </w:rPr>
        <w:t xml:space="preserve">SESIÓN ORDINARIA CELEBRADA EL </w:t>
      </w:r>
      <w:r w:rsidR="008B48D4" w:rsidRPr="00D2220A">
        <w:rPr>
          <w:rFonts w:ascii="Palatino Linotype" w:eastAsia="Palatino Linotype" w:hAnsi="Palatino Linotype" w:cs="Palatino Linotype"/>
        </w:rPr>
        <w:t xml:space="preserve">DIECIOCHO </w:t>
      </w:r>
      <w:r w:rsidRPr="00D2220A">
        <w:rPr>
          <w:rFonts w:ascii="Palatino Linotype" w:eastAsia="Palatino Linotype" w:hAnsi="Palatino Linotype" w:cs="Palatino Linotype"/>
        </w:rPr>
        <w:t xml:space="preserve">DE </w:t>
      </w:r>
      <w:r w:rsidR="000B7F1A" w:rsidRPr="00D2220A">
        <w:rPr>
          <w:rFonts w:ascii="Palatino Linotype" w:eastAsia="Palatino Linotype" w:hAnsi="Palatino Linotype" w:cs="Palatino Linotype"/>
        </w:rPr>
        <w:t xml:space="preserve">JUNIO </w:t>
      </w:r>
      <w:r w:rsidRPr="00D2220A">
        <w:rPr>
          <w:rFonts w:ascii="Palatino Linotype" w:eastAsia="Palatino Linotype" w:hAnsi="Palatino Linotype" w:cs="Palatino Linotype"/>
        </w:rPr>
        <w:t>DOS MIL VEINTICINCO, ANTE EL SECRETARIO TÉCNICO DEL PLENO ALEXIS TAPIA RAMÍREZ.</w:t>
      </w:r>
    </w:p>
    <w:p w14:paraId="6E4185BF" w14:textId="77777777" w:rsidR="00250DC4" w:rsidRPr="001E7EF1" w:rsidRDefault="00250DC4">
      <w:pPr>
        <w:spacing w:line="360" w:lineRule="auto"/>
        <w:jc w:val="both"/>
        <w:rPr>
          <w:rFonts w:ascii="Palatino Linotype" w:eastAsia="Palatino Linotype" w:hAnsi="Palatino Linotype" w:cs="Palatino Linotype"/>
        </w:rPr>
      </w:pPr>
    </w:p>
    <w:p w14:paraId="62B4E80C" w14:textId="77777777" w:rsidR="00250DC4" w:rsidRPr="001E7EF1" w:rsidRDefault="00250DC4">
      <w:pPr>
        <w:spacing w:line="360" w:lineRule="auto"/>
        <w:jc w:val="both"/>
        <w:rPr>
          <w:rFonts w:ascii="Palatino Linotype" w:eastAsia="Palatino Linotype" w:hAnsi="Palatino Linotype" w:cs="Palatino Linotype"/>
        </w:rPr>
      </w:pPr>
    </w:p>
    <w:p w14:paraId="5136F158" w14:textId="77777777" w:rsidR="00250DC4" w:rsidRPr="001E7EF1" w:rsidRDefault="00250DC4">
      <w:pPr>
        <w:spacing w:line="360" w:lineRule="auto"/>
        <w:jc w:val="both"/>
        <w:rPr>
          <w:rFonts w:ascii="Palatino Linotype" w:eastAsia="Palatino Linotype" w:hAnsi="Palatino Linotype" w:cs="Palatino Linotype"/>
        </w:rPr>
      </w:pPr>
    </w:p>
    <w:p w14:paraId="43D5A6C5" w14:textId="77777777" w:rsidR="00250DC4" w:rsidRPr="001E7EF1" w:rsidRDefault="00250DC4">
      <w:pPr>
        <w:spacing w:line="360" w:lineRule="auto"/>
        <w:jc w:val="both"/>
        <w:rPr>
          <w:rFonts w:ascii="Palatino Linotype" w:eastAsia="Palatino Linotype" w:hAnsi="Palatino Linotype" w:cs="Palatino Linotype"/>
        </w:rPr>
      </w:pPr>
    </w:p>
    <w:p w14:paraId="766B9952" w14:textId="77777777" w:rsidR="00250DC4" w:rsidRPr="001E7EF1" w:rsidRDefault="00250DC4">
      <w:pPr>
        <w:spacing w:line="360" w:lineRule="auto"/>
        <w:jc w:val="both"/>
        <w:rPr>
          <w:rFonts w:ascii="Palatino Linotype" w:eastAsia="Palatino Linotype" w:hAnsi="Palatino Linotype" w:cs="Palatino Linotype"/>
        </w:rPr>
      </w:pPr>
    </w:p>
    <w:p w14:paraId="18E5E31D" w14:textId="77777777" w:rsidR="00250DC4" w:rsidRPr="001E7EF1" w:rsidRDefault="00250DC4">
      <w:pPr>
        <w:spacing w:line="360" w:lineRule="auto"/>
        <w:jc w:val="both"/>
        <w:rPr>
          <w:rFonts w:ascii="Palatino Linotype" w:eastAsia="Palatino Linotype" w:hAnsi="Palatino Linotype" w:cs="Palatino Linotype"/>
        </w:rPr>
      </w:pPr>
    </w:p>
    <w:p w14:paraId="4646A0FB" w14:textId="77777777" w:rsidR="00250DC4" w:rsidRPr="001E7EF1" w:rsidRDefault="00250DC4">
      <w:pPr>
        <w:spacing w:line="360" w:lineRule="auto"/>
        <w:jc w:val="both"/>
        <w:rPr>
          <w:rFonts w:ascii="Palatino Linotype" w:eastAsia="Palatino Linotype" w:hAnsi="Palatino Linotype" w:cs="Palatino Linotype"/>
        </w:rPr>
      </w:pPr>
    </w:p>
    <w:p w14:paraId="1E9AA809" w14:textId="77777777" w:rsidR="00250DC4" w:rsidRPr="001E7EF1" w:rsidRDefault="00250DC4">
      <w:pPr>
        <w:spacing w:line="360" w:lineRule="auto"/>
        <w:jc w:val="both"/>
        <w:rPr>
          <w:rFonts w:ascii="Palatino Linotype" w:eastAsia="Palatino Linotype" w:hAnsi="Palatino Linotype" w:cs="Palatino Linotype"/>
        </w:rPr>
      </w:pPr>
    </w:p>
    <w:p w14:paraId="2E2D157F" w14:textId="77777777" w:rsidR="00250DC4" w:rsidRPr="001E7EF1" w:rsidRDefault="00250DC4">
      <w:pPr>
        <w:spacing w:line="360" w:lineRule="auto"/>
        <w:jc w:val="both"/>
        <w:rPr>
          <w:rFonts w:ascii="Palatino Linotype" w:eastAsia="Palatino Linotype" w:hAnsi="Palatino Linotype" w:cs="Palatino Linotype"/>
        </w:rPr>
      </w:pPr>
    </w:p>
    <w:p w14:paraId="129E73C5" w14:textId="77777777" w:rsidR="00250DC4" w:rsidRPr="001E7EF1" w:rsidRDefault="00250DC4">
      <w:pPr>
        <w:spacing w:line="360" w:lineRule="auto"/>
        <w:jc w:val="both"/>
        <w:rPr>
          <w:rFonts w:ascii="Palatino Linotype" w:eastAsia="Palatino Linotype" w:hAnsi="Palatino Linotype" w:cs="Palatino Linotype"/>
        </w:rPr>
      </w:pPr>
    </w:p>
    <w:p w14:paraId="63CBFCBE" w14:textId="77777777" w:rsidR="00250DC4" w:rsidRPr="001E7EF1" w:rsidRDefault="00250DC4">
      <w:pPr>
        <w:spacing w:line="360" w:lineRule="auto"/>
        <w:jc w:val="both"/>
        <w:rPr>
          <w:rFonts w:ascii="Palatino Linotype" w:eastAsia="Palatino Linotype" w:hAnsi="Palatino Linotype" w:cs="Palatino Linotype"/>
        </w:rPr>
      </w:pPr>
    </w:p>
    <w:sectPr w:rsidR="00250DC4" w:rsidRPr="001E7EF1">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0EC5D" w14:textId="77777777" w:rsidR="0083612D" w:rsidRDefault="0083612D">
      <w:r>
        <w:separator/>
      </w:r>
    </w:p>
  </w:endnote>
  <w:endnote w:type="continuationSeparator" w:id="0">
    <w:p w14:paraId="7BFAE6E2" w14:textId="77777777" w:rsidR="0083612D" w:rsidRDefault="00836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F6997" w14:textId="77777777" w:rsidR="00022F84" w:rsidRDefault="00022F8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2220A">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2220A">
      <w:rPr>
        <w:rFonts w:ascii="Palatino Linotype" w:eastAsia="Palatino Linotype" w:hAnsi="Palatino Linotype" w:cs="Palatino Linotype"/>
        <w:b/>
        <w:noProof/>
        <w:color w:val="000000"/>
        <w:sz w:val="20"/>
        <w:szCs w:val="20"/>
      </w:rPr>
      <w:t>26</w:t>
    </w:r>
    <w:r>
      <w:rPr>
        <w:rFonts w:ascii="Palatino Linotype" w:eastAsia="Palatino Linotype" w:hAnsi="Palatino Linotype" w:cs="Palatino Linotype"/>
        <w:b/>
        <w:color w:val="000000"/>
        <w:sz w:val="20"/>
        <w:szCs w:val="20"/>
      </w:rPr>
      <w:fldChar w:fldCharType="end"/>
    </w:r>
  </w:p>
  <w:p w14:paraId="74428C6F" w14:textId="77777777" w:rsidR="00022F84" w:rsidRDefault="00022F84">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B996B" w14:textId="77777777" w:rsidR="00022F84" w:rsidRDefault="00022F8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2220A">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2220A">
      <w:rPr>
        <w:rFonts w:ascii="Palatino Linotype" w:eastAsia="Palatino Linotype" w:hAnsi="Palatino Linotype" w:cs="Palatino Linotype"/>
        <w:b/>
        <w:noProof/>
        <w:color w:val="000000"/>
        <w:sz w:val="20"/>
        <w:szCs w:val="20"/>
      </w:rPr>
      <w:t>26</w:t>
    </w:r>
    <w:r>
      <w:rPr>
        <w:rFonts w:ascii="Palatino Linotype" w:eastAsia="Palatino Linotype" w:hAnsi="Palatino Linotype" w:cs="Palatino Linotype"/>
        <w:b/>
        <w:color w:val="000000"/>
        <w:sz w:val="20"/>
        <w:szCs w:val="20"/>
      </w:rPr>
      <w:fldChar w:fldCharType="end"/>
    </w:r>
  </w:p>
  <w:p w14:paraId="3DD94C7A" w14:textId="77777777" w:rsidR="00022F84" w:rsidRDefault="00022F8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0A759" w14:textId="77777777" w:rsidR="0083612D" w:rsidRDefault="0083612D">
      <w:r>
        <w:separator/>
      </w:r>
    </w:p>
  </w:footnote>
  <w:footnote w:type="continuationSeparator" w:id="0">
    <w:p w14:paraId="37705D2F" w14:textId="77777777" w:rsidR="0083612D" w:rsidRDefault="008361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C132F" w14:textId="77777777" w:rsidR="00022F84" w:rsidRDefault="00022F84">
    <w:pPr>
      <w:rPr>
        <w:rFonts w:ascii="Cambria" w:eastAsia="Cambria" w:hAnsi="Cambria" w:cs="Cambria"/>
        <w:color w:val="000000"/>
      </w:rPr>
    </w:pPr>
    <w:r>
      <w:rPr>
        <w:noProof/>
      </w:rPr>
      <w:drawing>
        <wp:anchor distT="0" distB="0" distL="0" distR="0" simplePos="0" relativeHeight="251658240" behindDoc="1" locked="0" layoutInCell="1" hidden="0" allowOverlap="1" wp14:anchorId="371BE454" wp14:editId="44134361">
          <wp:simplePos x="0" y="0"/>
          <wp:positionH relativeFrom="column">
            <wp:posOffset>-1080093</wp:posOffset>
          </wp:positionH>
          <wp:positionV relativeFrom="paragraph">
            <wp:posOffset>-488265</wp:posOffset>
          </wp:positionV>
          <wp:extent cx="7809865" cy="10165715"/>
          <wp:effectExtent l="0" t="0" r="0" b="0"/>
          <wp:wrapNone/>
          <wp:docPr id="208329645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6"/>
      <w:tblW w:w="5953" w:type="dxa"/>
      <w:tblInd w:w="3261" w:type="dxa"/>
      <w:tblLayout w:type="fixed"/>
      <w:tblLook w:val="0400" w:firstRow="0" w:lastRow="0" w:firstColumn="0" w:lastColumn="0" w:noHBand="0" w:noVBand="1"/>
    </w:tblPr>
    <w:tblGrid>
      <w:gridCol w:w="2489"/>
      <w:gridCol w:w="3464"/>
    </w:tblGrid>
    <w:tr w:rsidR="00022F84" w14:paraId="6458C90F" w14:textId="77777777">
      <w:tc>
        <w:tcPr>
          <w:tcW w:w="2489" w:type="dxa"/>
          <w:shd w:val="clear" w:color="auto" w:fill="auto"/>
        </w:tcPr>
        <w:p w14:paraId="74F8BE93" w14:textId="77777777" w:rsidR="00022F84" w:rsidRDefault="00022F8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05B3F8B4" w14:textId="77777777" w:rsidR="00022F84" w:rsidRDefault="00C902D5" w:rsidP="00C902D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03814</w:t>
          </w:r>
          <w:r w:rsidR="00022F84">
            <w:rPr>
              <w:rFonts w:ascii="Palatino Linotype" w:eastAsia="Palatino Linotype" w:hAnsi="Palatino Linotype" w:cs="Palatino Linotype"/>
              <w:b/>
              <w:sz w:val="22"/>
              <w:szCs w:val="22"/>
            </w:rPr>
            <w:t>/INFOEM/IP/RR/2025</w:t>
          </w:r>
        </w:p>
      </w:tc>
    </w:tr>
    <w:tr w:rsidR="00022F84" w14:paraId="09620F4B" w14:textId="77777777">
      <w:trPr>
        <w:trHeight w:val="228"/>
      </w:trPr>
      <w:tc>
        <w:tcPr>
          <w:tcW w:w="2489" w:type="dxa"/>
          <w:shd w:val="clear" w:color="auto" w:fill="auto"/>
          <w:vAlign w:val="center"/>
        </w:tcPr>
        <w:p w14:paraId="3D264314" w14:textId="77777777" w:rsidR="00022F84" w:rsidRDefault="00022F8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7FE82F0D" w14:textId="77777777" w:rsidR="00022F84" w:rsidRDefault="00022F84">
          <w:pPr>
            <w:ind w:left="-45" w:right="176"/>
            <w:jc w:val="both"/>
            <w:rPr>
              <w:rFonts w:ascii="Palatino Linotype" w:eastAsia="Palatino Linotype" w:hAnsi="Palatino Linotype" w:cs="Palatino Linotype"/>
              <w:b/>
              <w:sz w:val="22"/>
              <w:szCs w:val="22"/>
            </w:rPr>
          </w:pPr>
          <w:r w:rsidRPr="00332598">
            <w:rPr>
              <w:rFonts w:ascii="Palatino Linotype" w:eastAsia="Palatino Linotype" w:hAnsi="Palatino Linotype" w:cs="Palatino Linotype"/>
              <w:b/>
              <w:sz w:val="22"/>
              <w:szCs w:val="22"/>
            </w:rPr>
            <w:t>Ayuntamiento de Ecatepec de Morelos</w:t>
          </w:r>
        </w:p>
      </w:tc>
    </w:tr>
    <w:tr w:rsidR="00022F84" w14:paraId="3452AA93" w14:textId="77777777">
      <w:tc>
        <w:tcPr>
          <w:tcW w:w="2489" w:type="dxa"/>
          <w:shd w:val="clear" w:color="auto" w:fill="auto"/>
          <w:vAlign w:val="center"/>
        </w:tcPr>
        <w:p w14:paraId="11F1769B" w14:textId="77777777" w:rsidR="00022F84" w:rsidRDefault="00022F84">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775FE149" w14:textId="77777777" w:rsidR="00022F84" w:rsidRDefault="00022F8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266A962" w14:textId="77777777" w:rsidR="00022F84" w:rsidRDefault="00022F84">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80BCF" w14:textId="77777777" w:rsidR="00022F84" w:rsidRDefault="00022F84">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320CCA6A" wp14:editId="2FBE06BF">
          <wp:simplePos x="0" y="0"/>
          <wp:positionH relativeFrom="column">
            <wp:posOffset>-1080119</wp:posOffset>
          </wp:positionH>
          <wp:positionV relativeFrom="paragraph">
            <wp:posOffset>-369894</wp:posOffset>
          </wp:positionV>
          <wp:extent cx="7809865" cy="10165715"/>
          <wp:effectExtent l="0" t="0" r="0" b="0"/>
          <wp:wrapNone/>
          <wp:docPr id="208329645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7"/>
      <w:tblW w:w="5953" w:type="dxa"/>
      <w:tblInd w:w="3261" w:type="dxa"/>
      <w:tblLayout w:type="fixed"/>
      <w:tblLook w:val="0400" w:firstRow="0" w:lastRow="0" w:firstColumn="0" w:lastColumn="0" w:noHBand="0" w:noVBand="1"/>
    </w:tblPr>
    <w:tblGrid>
      <w:gridCol w:w="2489"/>
      <w:gridCol w:w="3464"/>
    </w:tblGrid>
    <w:tr w:rsidR="00022F84" w14:paraId="7DEFAA0A" w14:textId="77777777">
      <w:tc>
        <w:tcPr>
          <w:tcW w:w="2489" w:type="dxa"/>
          <w:shd w:val="clear" w:color="auto" w:fill="auto"/>
        </w:tcPr>
        <w:p w14:paraId="5059C5D6" w14:textId="77777777" w:rsidR="00022F84" w:rsidRDefault="00022F8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F078114" w14:textId="77777777" w:rsidR="00022F84" w:rsidRDefault="00022F84" w:rsidP="0033259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03814/INFOEM/IP/RR/2025</w:t>
          </w:r>
        </w:p>
      </w:tc>
    </w:tr>
    <w:tr w:rsidR="00022F84" w14:paraId="5B66516D" w14:textId="77777777">
      <w:tc>
        <w:tcPr>
          <w:tcW w:w="2489" w:type="dxa"/>
          <w:shd w:val="clear" w:color="auto" w:fill="auto"/>
        </w:tcPr>
        <w:p w14:paraId="6E5B304D" w14:textId="77777777" w:rsidR="00022F84" w:rsidRDefault="00022F8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shd w:val="clear" w:color="auto" w:fill="auto"/>
          <w:vAlign w:val="center"/>
        </w:tcPr>
        <w:p w14:paraId="3B58DEC0" w14:textId="64433B8F" w:rsidR="00022F84" w:rsidRDefault="0022736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 XXXX</w:t>
          </w:r>
        </w:p>
      </w:tc>
    </w:tr>
    <w:tr w:rsidR="00022F84" w14:paraId="7E190FA8" w14:textId="77777777">
      <w:trPr>
        <w:trHeight w:val="228"/>
      </w:trPr>
      <w:tc>
        <w:tcPr>
          <w:tcW w:w="2489" w:type="dxa"/>
          <w:shd w:val="clear" w:color="auto" w:fill="auto"/>
          <w:vAlign w:val="center"/>
        </w:tcPr>
        <w:p w14:paraId="7F4EAF17" w14:textId="77777777" w:rsidR="00022F84" w:rsidRDefault="00022F8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08A00629" w14:textId="77777777" w:rsidR="00022F84" w:rsidRDefault="00022F84">
          <w:pPr>
            <w:ind w:left="-45" w:right="176"/>
            <w:jc w:val="both"/>
            <w:rPr>
              <w:rFonts w:ascii="Palatino Linotype" w:eastAsia="Palatino Linotype" w:hAnsi="Palatino Linotype" w:cs="Palatino Linotype"/>
              <w:b/>
              <w:sz w:val="22"/>
              <w:szCs w:val="22"/>
            </w:rPr>
          </w:pPr>
          <w:r w:rsidRPr="00332598">
            <w:rPr>
              <w:rFonts w:ascii="Palatino Linotype" w:eastAsia="Palatino Linotype" w:hAnsi="Palatino Linotype" w:cs="Palatino Linotype"/>
              <w:b/>
              <w:sz w:val="22"/>
              <w:szCs w:val="22"/>
            </w:rPr>
            <w:t>Ayuntamiento de Ecatepec de Morelos</w:t>
          </w:r>
        </w:p>
      </w:tc>
    </w:tr>
    <w:tr w:rsidR="00022F84" w14:paraId="26EE2C58" w14:textId="77777777">
      <w:tc>
        <w:tcPr>
          <w:tcW w:w="2489" w:type="dxa"/>
          <w:shd w:val="clear" w:color="auto" w:fill="auto"/>
          <w:vAlign w:val="center"/>
        </w:tcPr>
        <w:p w14:paraId="227AAC26" w14:textId="77777777" w:rsidR="00022F84" w:rsidRDefault="00022F84">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572AFB0E" w14:textId="77777777" w:rsidR="00022F84" w:rsidRDefault="00022F8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A27E0CC" w14:textId="77777777" w:rsidR="00022F84" w:rsidRDefault="00022F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C46C3"/>
    <w:multiLevelType w:val="hybridMultilevel"/>
    <w:tmpl w:val="1C4A97BC"/>
    <w:lvl w:ilvl="0" w:tplc="3F226160">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15:restartNumberingAfterBreak="0">
    <w:nsid w:val="1F595F23"/>
    <w:multiLevelType w:val="multilevel"/>
    <w:tmpl w:val="303AB13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432770DE"/>
    <w:multiLevelType w:val="multilevel"/>
    <w:tmpl w:val="66041922"/>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DC4"/>
    <w:rsid w:val="000114FA"/>
    <w:rsid w:val="00022F84"/>
    <w:rsid w:val="00052549"/>
    <w:rsid w:val="00092239"/>
    <w:rsid w:val="000A4883"/>
    <w:rsid w:val="000B7F1A"/>
    <w:rsid w:val="000D7FFD"/>
    <w:rsid w:val="001C2F58"/>
    <w:rsid w:val="001E5809"/>
    <w:rsid w:val="001E7EF1"/>
    <w:rsid w:val="002017E0"/>
    <w:rsid w:val="00203F27"/>
    <w:rsid w:val="00227364"/>
    <w:rsid w:val="00250DC4"/>
    <w:rsid w:val="00332598"/>
    <w:rsid w:val="003F3D33"/>
    <w:rsid w:val="0040591C"/>
    <w:rsid w:val="004176A2"/>
    <w:rsid w:val="00440B6B"/>
    <w:rsid w:val="005F6C92"/>
    <w:rsid w:val="005F7651"/>
    <w:rsid w:val="006120DD"/>
    <w:rsid w:val="00620A07"/>
    <w:rsid w:val="00664A56"/>
    <w:rsid w:val="006D4922"/>
    <w:rsid w:val="008155E7"/>
    <w:rsid w:val="0083612D"/>
    <w:rsid w:val="008B48D4"/>
    <w:rsid w:val="008F2013"/>
    <w:rsid w:val="00950E0D"/>
    <w:rsid w:val="00A105F7"/>
    <w:rsid w:val="00AA3629"/>
    <w:rsid w:val="00C16411"/>
    <w:rsid w:val="00C37834"/>
    <w:rsid w:val="00C902D5"/>
    <w:rsid w:val="00CA2A27"/>
    <w:rsid w:val="00CD32FF"/>
    <w:rsid w:val="00D2220A"/>
    <w:rsid w:val="00D710CD"/>
    <w:rsid w:val="00DC5093"/>
    <w:rsid w:val="00E35C9F"/>
    <w:rsid w:val="00EB1EDB"/>
    <w:rsid w:val="00EE76AA"/>
    <w:rsid w:val="00F0415B"/>
    <w:rsid w:val="00FC27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7E320"/>
  <w15:docId w15:val="{A7AA9209-51F0-4DB6-8895-D3691531D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F1A"/>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
    <w:tblPr>
      <w:tblStyleRowBandSize w:val="1"/>
      <w:tblStyleColBandSize w:val="1"/>
      <w:tblCellMar>
        <w:left w:w="115" w:type="dxa"/>
        <w:right w:w="115" w:type="dxa"/>
      </w:tblCellMar>
    </w:tblPr>
  </w:style>
  <w:style w:type="table" w:customStyle="1" w:styleId="a0">
    <w:basedOn w:val="TableNormalf"/>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
    <w:tblPr>
      <w:tblStyleRowBandSize w:val="1"/>
      <w:tblStyleColBandSize w:val="1"/>
      <w:tblCellMar>
        <w:left w:w="115" w:type="dxa"/>
        <w:right w:w="115" w:type="dxa"/>
      </w:tblCellMar>
    </w:tblPr>
  </w:style>
  <w:style w:type="table" w:customStyle="1" w:styleId="a2">
    <w:basedOn w:val="TableNormalf"/>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e"/>
    <w:tblPr>
      <w:tblStyleRowBandSize w:val="1"/>
      <w:tblStyleColBandSize w:val="1"/>
      <w:tblCellMar>
        <w:left w:w="115" w:type="dxa"/>
        <w:right w:w="115" w:type="dxa"/>
      </w:tblCellMar>
    </w:tblPr>
  </w:style>
  <w:style w:type="table" w:customStyle="1" w:styleId="a4">
    <w:basedOn w:val="TableNormale"/>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d"/>
    <w:tblPr>
      <w:tblStyleRowBandSize w:val="1"/>
      <w:tblStyleColBandSize w:val="1"/>
      <w:tblCellMar>
        <w:left w:w="108" w:type="dxa"/>
        <w:right w:w="108" w:type="dxa"/>
      </w:tblCellMar>
    </w:tblPr>
  </w:style>
  <w:style w:type="table" w:customStyle="1" w:styleId="a6">
    <w:basedOn w:val="TableNormald"/>
    <w:tblPr>
      <w:tblStyleRowBandSize w:val="1"/>
      <w:tblStyleColBandSize w:val="1"/>
      <w:tblCellMar>
        <w:left w:w="108" w:type="dxa"/>
        <w:right w:w="108" w:type="dxa"/>
      </w:tblCellMar>
    </w:tblPr>
  </w:style>
  <w:style w:type="table" w:customStyle="1" w:styleId="a7">
    <w:basedOn w:val="TableNormald"/>
    <w:tblPr>
      <w:tblStyleRowBandSize w:val="1"/>
      <w:tblStyleColBandSize w:val="1"/>
      <w:tblCellMar>
        <w:left w:w="108" w:type="dxa"/>
        <w:right w:w="108" w:type="dxa"/>
      </w:tblCellMar>
    </w:tblPr>
  </w:style>
  <w:style w:type="table" w:customStyle="1" w:styleId="a8">
    <w:basedOn w:val="TableNormald"/>
    <w:tblPr>
      <w:tblStyleRowBandSize w:val="1"/>
      <w:tblStyleColBandSize w:val="1"/>
      <w:tblCellMar>
        <w:left w:w="108" w:type="dxa"/>
        <w:right w:w="108" w:type="dxa"/>
      </w:tblCellMar>
    </w:tblPr>
  </w:style>
  <w:style w:type="table" w:customStyle="1" w:styleId="a9">
    <w:basedOn w:val="TableNormald"/>
    <w:tblPr>
      <w:tblStyleRowBandSize w:val="1"/>
      <w:tblStyleColBandSize w:val="1"/>
      <w:tblCellMar>
        <w:left w:w="108" w:type="dxa"/>
        <w:right w:w="108" w:type="dxa"/>
      </w:tblCellMar>
    </w:tblPr>
  </w:style>
  <w:style w:type="table" w:customStyle="1" w:styleId="aa">
    <w:basedOn w:val="TableNormald"/>
    <w:tblPr>
      <w:tblStyleRowBandSize w:val="1"/>
      <w:tblStyleColBandSize w:val="1"/>
      <w:tblCellMar>
        <w:left w:w="115" w:type="dxa"/>
        <w:right w:w="115" w:type="dxa"/>
      </w:tblCellMar>
    </w:tblPr>
  </w:style>
  <w:style w:type="table" w:customStyle="1" w:styleId="ab">
    <w:basedOn w:val="TableNormald"/>
    <w:tblPr>
      <w:tblStyleRowBandSize w:val="1"/>
      <w:tblStyleColBandSize w:val="1"/>
      <w:tblCellMar>
        <w:left w:w="115" w:type="dxa"/>
        <w:right w:w="115" w:type="dxa"/>
      </w:tblCellMar>
    </w:tblPr>
  </w:style>
  <w:style w:type="table" w:customStyle="1" w:styleId="ac">
    <w:basedOn w:val="TableNormalc"/>
    <w:tblPr>
      <w:tblStyleRowBandSize w:val="1"/>
      <w:tblStyleColBandSize w:val="1"/>
      <w:tblCellMar>
        <w:left w:w="108" w:type="dxa"/>
        <w:right w:w="108" w:type="dxa"/>
      </w:tblCellMar>
    </w:tblPr>
  </w:style>
  <w:style w:type="table" w:customStyle="1" w:styleId="ad">
    <w:basedOn w:val="TableNormalc"/>
    <w:tblPr>
      <w:tblStyleRowBandSize w:val="1"/>
      <w:tblStyleColBandSize w:val="1"/>
      <w:tblCellMar>
        <w:left w:w="115" w:type="dxa"/>
        <w:right w:w="115" w:type="dxa"/>
      </w:tblCellMar>
    </w:tblPr>
  </w:style>
  <w:style w:type="table" w:customStyle="1" w:styleId="ae">
    <w:basedOn w:val="TableNormalc"/>
    <w:tblPr>
      <w:tblStyleRowBandSize w:val="1"/>
      <w:tblStyleColBandSize w:val="1"/>
      <w:tblCellMar>
        <w:left w:w="115" w:type="dxa"/>
        <w:right w:w="115" w:type="dxa"/>
      </w:tblCellMar>
    </w:tblPr>
  </w:style>
  <w:style w:type="table" w:customStyle="1" w:styleId="af">
    <w:basedOn w:val="TableNormalb"/>
    <w:tblPr>
      <w:tblStyleRowBandSize w:val="1"/>
      <w:tblStyleColBandSize w:val="1"/>
      <w:tblCellMar>
        <w:left w:w="115" w:type="dxa"/>
        <w:right w:w="115" w:type="dxa"/>
      </w:tblCellMar>
    </w:tblPr>
  </w:style>
  <w:style w:type="table" w:customStyle="1" w:styleId="af0">
    <w:basedOn w:val="TableNormalb"/>
    <w:tblPr>
      <w:tblStyleRowBandSize w:val="1"/>
      <w:tblStyleColBandSize w:val="1"/>
      <w:tblCellMar>
        <w:left w:w="115" w:type="dxa"/>
        <w:right w:w="115" w:type="dxa"/>
      </w:tblCellMar>
    </w:tblPr>
  </w:style>
  <w:style w:type="table" w:customStyle="1" w:styleId="af1">
    <w:basedOn w:val="TableNormalb"/>
    <w:tblPr>
      <w:tblStyleRowBandSize w:val="1"/>
      <w:tblStyleColBandSize w:val="1"/>
      <w:tblCellMar>
        <w:left w:w="115" w:type="dxa"/>
        <w:right w:w="115" w:type="dxa"/>
      </w:tblCellMar>
    </w:tblPr>
  </w:style>
  <w:style w:type="table" w:customStyle="1" w:styleId="af2">
    <w:basedOn w:val="TableNormala"/>
    <w:tblPr>
      <w:tblStyleRowBandSize w:val="1"/>
      <w:tblStyleColBandSize w:val="1"/>
      <w:tblCellMar>
        <w:left w:w="115" w:type="dxa"/>
        <w:right w:w="115" w:type="dxa"/>
      </w:tblCellMar>
    </w:tblPr>
  </w:style>
  <w:style w:type="table" w:customStyle="1" w:styleId="af3">
    <w:basedOn w:val="TableNormala"/>
    <w:tblPr>
      <w:tblStyleRowBandSize w:val="1"/>
      <w:tblStyleColBandSize w:val="1"/>
      <w:tblCellMar>
        <w:left w:w="115" w:type="dxa"/>
        <w:right w:w="115" w:type="dxa"/>
      </w:tblCellMar>
    </w:tblPr>
  </w:style>
  <w:style w:type="table" w:customStyle="1" w:styleId="af4">
    <w:basedOn w:val="TableNormal9"/>
    <w:tblPr>
      <w:tblStyleRowBandSize w:val="1"/>
      <w:tblStyleColBandSize w:val="1"/>
      <w:tblCellMar>
        <w:left w:w="115" w:type="dxa"/>
        <w:right w:w="115" w:type="dxa"/>
      </w:tblCellMar>
    </w:tblPr>
  </w:style>
  <w:style w:type="table" w:customStyle="1" w:styleId="af5">
    <w:basedOn w:val="TableNormal9"/>
    <w:tblPr>
      <w:tblStyleRowBandSize w:val="1"/>
      <w:tblStyleColBandSize w:val="1"/>
      <w:tblCellMar>
        <w:left w:w="115" w:type="dxa"/>
        <w:right w:w="115" w:type="dxa"/>
      </w:tblCellMar>
    </w:tblPr>
  </w:style>
  <w:style w:type="table" w:customStyle="1" w:styleId="af6">
    <w:basedOn w:val="TableNormal8"/>
    <w:tblPr>
      <w:tblStyleRowBandSize w:val="1"/>
      <w:tblStyleColBandSize w:val="1"/>
      <w:tblCellMar>
        <w:left w:w="115" w:type="dxa"/>
        <w:right w:w="115" w:type="dxa"/>
      </w:tblCellMar>
    </w:tblPr>
  </w:style>
  <w:style w:type="table" w:customStyle="1" w:styleId="af7">
    <w:basedOn w:val="TableNormal8"/>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7"/>
    <w:tblPr>
      <w:tblStyleRowBandSize w:val="1"/>
      <w:tblStyleColBandSize w:val="1"/>
      <w:tblCellMar>
        <w:left w:w="115" w:type="dxa"/>
        <w:right w:w="115" w:type="dxa"/>
      </w:tblCellMar>
    </w:tblPr>
  </w:style>
  <w:style w:type="table" w:customStyle="1" w:styleId="af9">
    <w:basedOn w:val="TableNormal7"/>
    <w:tblPr>
      <w:tblStyleRowBandSize w:val="1"/>
      <w:tblStyleColBandSize w:val="1"/>
      <w:tblCellMar>
        <w:left w:w="115" w:type="dxa"/>
        <w:right w:w="115" w:type="dxa"/>
      </w:tblCellMar>
    </w:tblPr>
  </w:style>
  <w:style w:type="table" w:customStyle="1" w:styleId="afa">
    <w:basedOn w:val="TableNormal6"/>
    <w:tblPr>
      <w:tblStyleRowBandSize w:val="1"/>
      <w:tblStyleColBandSize w:val="1"/>
      <w:tblCellMar>
        <w:left w:w="115" w:type="dxa"/>
        <w:right w:w="115" w:type="dxa"/>
      </w:tblCellMar>
    </w:tblPr>
  </w:style>
  <w:style w:type="table" w:customStyle="1" w:styleId="afb">
    <w:basedOn w:val="TableNormal6"/>
    <w:tblPr>
      <w:tblStyleRowBandSize w:val="1"/>
      <w:tblStyleColBandSize w:val="1"/>
      <w:tblCellMar>
        <w:left w:w="115" w:type="dxa"/>
        <w:right w:w="115" w:type="dxa"/>
      </w:tblCellMar>
    </w:tblPr>
  </w:style>
  <w:style w:type="table" w:customStyle="1" w:styleId="afc">
    <w:basedOn w:val="TableNormal5"/>
    <w:tblPr>
      <w:tblStyleRowBandSize w:val="1"/>
      <w:tblStyleColBandSize w:val="1"/>
      <w:tblCellMar>
        <w:left w:w="115" w:type="dxa"/>
        <w:right w:w="115" w:type="dxa"/>
      </w:tblCellMar>
    </w:tblPr>
  </w:style>
  <w:style w:type="table" w:customStyle="1" w:styleId="afd">
    <w:basedOn w:val="TableNormal5"/>
    <w:tblPr>
      <w:tblStyleRowBandSize w:val="1"/>
      <w:tblStyleColBandSize w:val="1"/>
      <w:tblCellMar>
        <w:left w:w="115" w:type="dxa"/>
        <w:right w:w="115" w:type="dxa"/>
      </w:tblCellMar>
    </w:tblPr>
  </w:style>
  <w:style w:type="table" w:customStyle="1" w:styleId="afe">
    <w:basedOn w:val="TableNormal4"/>
    <w:tblPr>
      <w:tblStyleRowBandSize w:val="1"/>
      <w:tblStyleColBandSize w:val="1"/>
      <w:tblCellMar>
        <w:left w:w="115" w:type="dxa"/>
        <w:right w:w="115" w:type="dxa"/>
      </w:tblCellMar>
    </w:tblPr>
  </w:style>
  <w:style w:type="table" w:customStyle="1" w:styleId="aff">
    <w:basedOn w:val="TableNormal4"/>
    <w:tblPr>
      <w:tblStyleRowBandSize w:val="1"/>
      <w:tblStyleColBandSize w:val="1"/>
      <w:tblCellMar>
        <w:left w:w="115" w:type="dxa"/>
        <w:right w:w="115" w:type="dxa"/>
      </w:tblCellMar>
    </w:tblPr>
  </w:style>
  <w:style w:type="table" w:customStyle="1" w:styleId="aff0">
    <w:basedOn w:val="TableNormal3"/>
    <w:tblPr>
      <w:tblStyleRowBandSize w:val="1"/>
      <w:tblStyleColBandSize w:val="1"/>
      <w:tblCellMar>
        <w:left w:w="115" w:type="dxa"/>
        <w:right w:w="115" w:type="dxa"/>
      </w:tblCellMar>
    </w:tblPr>
  </w:style>
  <w:style w:type="table" w:customStyle="1" w:styleId="aff1">
    <w:basedOn w:val="TableNormal3"/>
    <w:tblPr>
      <w:tblStyleRowBandSize w:val="1"/>
      <w:tblStyleColBandSize w:val="1"/>
      <w:tblCellMar>
        <w:left w:w="115" w:type="dxa"/>
        <w:right w:w="115" w:type="dxa"/>
      </w:tblCellMar>
    </w:tblPr>
  </w:style>
  <w:style w:type="table" w:customStyle="1" w:styleId="aff2">
    <w:basedOn w:val="TableNormal2"/>
    <w:tblPr>
      <w:tblStyleRowBandSize w:val="1"/>
      <w:tblStyleColBandSize w:val="1"/>
      <w:tblCellMar>
        <w:left w:w="115" w:type="dxa"/>
        <w:right w:w="115" w:type="dxa"/>
      </w:tblCellMar>
    </w:tblPr>
  </w:style>
  <w:style w:type="table" w:customStyle="1" w:styleId="aff3">
    <w:basedOn w:val="TableNormal2"/>
    <w:tblPr>
      <w:tblStyleRowBandSize w:val="1"/>
      <w:tblStyleColBandSize w:val="1"/>
      <w:tblCellMar>
        <w:left w:w="115" w:type="dxa"/>
        <w:right w:w="115" w:type="dxa"/>
      </w:tblCellMar>
    </w:tblPr>
  </w:style>
  <w:style w:type="character" w:customStyle="1" w:styleId="normaltextrun">
    <w:name w:val="normaltextrun"/>
    <w:basedOn w:val="Fuentedeprrafopredeter"/>
    <w:rsid w:val="009D1D7C"/>
  </w:style>
  <w:style w:type="character" w:customStyle="1" w:styleId="eop">
    <w:name w:val="eop"/>
    <w:basedOn w:val="Fuentedeprrafopredeter"/>
    <w:rsid w:val="009D1D7C"/>
  </w:style>
  <w:style w:type="table" w:customStyle="1" w:styleId="aff4">
    <w:basedOn w:val="TableNormal1"/>
    <w:tblPr>
      <w:tblStyleRowBandSize w:val="1"/>
      <w:tblStyleColBandSize w:val="1"/>
      <w:tblCellMar>
        <w:left w:w="115" w:type="dxa"/>
        <w:right w:w="115" w:type="dxa"/>
      </w:tblCellMar>
    </w:tblPr>
  </w:style>
  <w:style w:type="table" w:customStyle="1" w:styleId="aff5">
    <w:basedOn w:val="TableNormal1"/>
    <w:tblPr>
      <w:tblStyleRowBandSize w:val="1"/>
      <w:tblStyleColBandSize w:val="1"/>
      <w:tblCellMar>
        <w:left w:w="115" w:type="dxa"/>
        <w:right w:w="115" w:type="dxa"/>
      </w:tblCellMar>
    </w:tblPr>
  </w:style>
  <w:style w:type="table" w:customStyle="1" w:styleId="aff6">
    <w:basedOn w:val="TableNormal0"/>
    <w:tblPr>
      <w:tblStyleRowBandSize w:val="1"/>
      <w:tblStyleColBandSize w:val="1"/>
      <w:tblCellMar>
        <w:left w:w="115" w:type="dxa"/>
        <w:right w:w="115" w:type="dxa"/>
      </w:tblCellMar>
    </w:tblPr>
  </w:style>
  <w:style w:type="table" w:customStyle="1" w:styleId="aff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AjNQvHJd8bcjTLfSCzLS+agaIw==">CgMxLjAyCWguM3JkY3JqbjIOaC5kYWozajJ4bzZxNjYyCGguZ2pkZ3hzMgloLjNkeTZ2a20yCWguMzBqMHpsbDIJaC4yczhleW8xMghoLnR5amN3dDIJaC4zem55c2g3Mg5oLmZheHR2c3ZtZGU1cTIJaC4yZXQ5MnAwMghoLmxueGJ6OTgAciExaF93dmFYTm9hb1lrVDVDQ2RNM0E0Y2RYcFB6Q25zQTA=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6077</Words>
  <Characters>33424</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2025-06-20T19:30:00Z</cp:lastPrinted>
  <dcterms:created xsi:type="dcterms:W3CDTF">2025-06-27T19:55:00Z</dcterms:created>
  <dcterms:modified xsi:type="dcterms:W3CDTF">2025-06-27T19:55:00Z</dcterms:modified>
</cp:coreProperties>
</file>