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153588">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62610BB7" w:rsidR="00C4052B" w:rsidRPr="00505347" w:rsidRDefault="00C4052B" w:rsidP="00153588">
          <w:pPr>
            <w:pStyle w:val="TtuloTDC"/>
            <w:spacing w:before="0" w:line="360" w:lineRule="auto"/>
            <w:jc w:val="center"/>
            <w:rPr>
              <w:rFonts w:ascii="Palatino Linotype" w:hAnsi="Palatino Linotype"/>
              <w:color w:val="auto"/>
              <w:sz w:val="22"/>
              <w:szCs w:val="22"/>
            </w:rPr>
          </w:pPr>
          <w:r w:rsidRPr="00505347">
            <w:rPr>
              <w:rFonts w:ascii="Palatino Linotype" w:hAnsi="Palatino Linotype"/>
              <w:color w:val="auto"/>
              <w:sz w:val="22"/>
              <w:szCs w:val="22"/>
              <w:lang w:val="es-ES"/>
            </w:rPr>
            <w:t xml:space="preserve">RESOLUCIÓN DEL RECURSO DE REVISIÓN </w:t>
          </w:r>
          <w:r w:rsidR="006C1E67" w:rsidRPr="00505347">
            <w:rPr>
              <w:rFonts w:ascii="Palatino Linotype" w:hAnsi="Palatino Linotype"/>
              <w:color w:val="auto"/>
              <w:sz w:val="22"/>
              <w:szCs w:val="22"/>
            </w:rPr>
            <w:t>0</w:t>
          </w:r>
          <w:r w:rsidR="00AD39C3" w:rsidRPr="00505347">
            <w:rPr>
              <w:rFonts w:ascii="Palatino Linotype" w:hAnsi="Palatino Linotype"/>
              <w:color w:val="auto"/>
              <w:sz w:val="22"/>
              <w:szCs w:val="22"/>
            </w:rPr>
            <w:t>8746</w:t>
          </w:r>
          <w:r w:rsidR="000D392E" w:rsidRPr="00505347">
            <w:rPr>
              <w:rFonts w:ascii="Palatino Linotype" w:hAnsi="Palatino Linotype"/>
              <w:color w:val="auto"/>
              <w:sz w:val="22"/>
              <w:szCs w:val="22"/>
            </w:rPr>
            <w:t>/INFOEM/IP/RR/2025</w:t>
          </w:r>
        </w:p>
        <w:p w14:paraId="73933EFA" w14:textId="77777777" w:rsidR="00C4052B" w:rsidRPr="006239A9" w:rsidRDefault="00C4052B" w:rsidP="00153588">
          <w:pPr>
            <w:spacing w:after="0" w:line="360" w:lineRule="auto"/>
          </w:pPr>
        </w:p>
        <w:p w14:paraId="1B2E345F" w14:textId="2FC474BB" w:rsidR="00446DF4" w:rsidRPr="006239A9" w:rsidRDefault="00C4052B">
          <w:pPr>
            <w:pStyle w:val="TDC1"/>
            <w:tabs>
              <w:tab w:val="right" w:leader="dot" w:pos="8921"/>
            </w:tabs>
            <w:rPr>
              <w:rFonts w:asciiTheme="minorHAnsi" w:eastAsiaTheme="minorEastAsia" w:hAnsiTheme="minorHAnsi" w:cstheme="minorBidi"/>
              <w:noProof/>
              <w:color w:val="auto"/>
            </w:rPr>
          </w:pPr>
          <w:r w:rsidRPr="006239A9">
            <w:fldChar w:fldCharType="begin"/>
          </w:r>
          <w:r w:rsidRPr="006239A9">
            <w:instrText xml:space="preserve"> TOC \o "1-3" \h \z \u </w:instrText>
          </w:r>
          <w:r w:rsidRPr="006239A9">
            <w:fldChar w:fldCharType="separate"/>
          </w:r>
          <w:hyperlink w:anchor="_Toc213323705" w:history="1">
            <w:r w:rsidR="00446DF4" w:rsidRPr="006239A9">
              <w:rPr>
                <w:rStyle w:val="Hipervnculo"/>
                <w:noProof/>
              </w:rPr>
              <w:t>A N T E C E D E N T E S</w:t>
            </w:r>
            <w:r w:rsidR="00446DF4" w:rsidRPr="006239A9">
              <w:rPr>
                <w:noProof/>
                <w:webHidden/>
              </w:rPr>
              <w:tab/>
            </w:r>
            <w:r w:rsidR="00446DF4" w:rsidRPr="006239A9">
              <w:rPr>
                <w:noProof/>
                <w:webHidden/>
              </w:rPr>
              <w:fldChar w:fldCharType="begin"/>
            </w:r>
            <w:r w:rsidR="00446DF4" w:rsidRPr="006239A9">
              <w:rPr>
                <w:noProof/>
                <w:webHidden/>
              </w:rPr>
              <w:instrText xml:space="preserve"> PAGEREF _Toc213323705 \h </w:instrText>
            </w:r>
            <w:r w:rsidR="00446DF4" w:rsidRPr="006239A9">
              <w:rPr>
                <w:noProof/>
                <w:webHidden/>
              </w:rPr>
            </w:r>
            <w:r w:rsidR="00446DF4" w:rsidRPr="006239A9">
              <w:rPr>
                <w:noProof/>
                <w:webHidden/>
              </w:rPr>
              <w:fldChar w:fldCharType="separate"/>
            </w:r>
            <w:r w:rsidR="0099645F">
              <w:rPr>
                <w:noProof/>
                <w:webHidden/>
              </w:rPr>
              <w:t>2</w:t>
            </w:r>
            <w:r w:rsidR="00446DF4" w:rsidRPr="006239A9">
              <w:rPr>
                <w:noProof/>
                <w:webHidden/>
              </w:rPr>
              <w:fldChar w:fldCharType="end"/>
            </w:r>
          </w:hyperlink>
        </w:p>
        <w:p w14:paraId="569BE3B9" w14:textId="7833511B" w:rsidR="00446DF4" w:rsidRPr="006239A9" w:rsidRDefault="00446DF4">
          <w:pPr>
            <w:pStyle w:val="TDC2"/>
            <w:tabs>
              <w:tab w:val="right" w:leader="dot" w:pos="8921"/>
            </w:tabs>
            <w:rPr>
              <w:rFonts w:asciiTheme="minorHAnsi" w:eastAsiaTheme="minorEastAsia" w:hAnsiTheme="minorHAnsi" w:cstheme="minorBidi"/>
              <w:noProof/>
              <w:color w:val="auto"/>
            </w:rPr>
          </w:pPr>
          <w:hyperlink w:anchor="_Toc213323706" w:history="1">
            <w:r w:rsidRPr="006239A9">
              <w:rPr>
                <w:rStyle w:val="Hipervnculo"/>
                <w:noProof/>
                <w:lang w:eastAsia="es-ES"/>
              </w:rPr>
              <w:t>I. Presentación de la solicitud de información</w:t>
            </w:r>
            <w:r w:rsidRPr="006239A9">
              <w:rPr>
                <w:noProof/>
                <w:webHidden/>
              </w:rPr>
              <w:tab/>
            </w:r>
            <w:r w:rsidRPr="006239A9">
              <w:rPr>
                <w:noProof/>
                <w:webHidden/>
              </w:rPr>
              <w:fldChar w:fldCharType="begin"/>
            </w:r>
            <w:r w:rsidRPr="006239A9">
              <w:rPr>
                <w:noProof/>
                <w:webHidden/>
              </w:rPr>
              <w:instrText xml:space="preserve"> PAGEREF _Toc213323706 \h </w:instrText>
            </w:r>
            <w:r w:rsidRPr="006239A9">
              <w:rPr>
                <w:noProof/>
                <w:webHidden/>
              </w:rPr>
            </w:r>
            <w:r w:rsidRPr="006239A9">
              <w:rPr>
                <w:noProof/>
                <w:webHidden/>
              </w:rPr>
              <w:fldChar w:fldCharType="separate"/>
            </w:r>
            <w:r w:rsidR="0099645F">
              <w:rPr>
                <w:noProof/>
                <w:webHidden/>
              </w:rPr>
              <w:t>2</w:t>
            </w:r>
            <w:r w:rsidRPr="006239A9">
              <w:rPr>
                <w:noProof/>
                <w:webHidden/>
              </w:rPr>
              <w:fldChar w:fldCharType="end"/>
            </w:r>
          </w:hyperlink>
        </w:p>
        <w:p w14:paraId="357C076D" w14:textId="2AA833A1" w:rsidR="00446DF4" w:rsidRPr="006239A9" w:rsidRDefault="00446DF4">
          <w:pPr>
            <w:pStyle w:val="TDC2"/>
            <w:tabs>
              <w:tab w:val="right" w:leader="dot" w:pos="8921"/>
            </w:tabs>
            <w:rPr>
              <w:rFonts w:asciiTheme="minorHAnsi" w:eastAsiaTheme="minorEastAsia" w:hAnsiTheme="minorHAnsi" w:cstheme="minorBidi"/>
              <w:noProof/>
              <w:color w:val="auto"/>
            </w:rPr>
          </w:pPr>
          <w:hyperlink w:anchor="_Toc213323707" w:history="1">
            <w:r w:rsidRPr="006239A9">
              <w:rPr>
                <w:rStyle w:val="Hipervnculo"/>
                <w:rFonts w:eastAsia="Calibri" w:cs="Times New Roman"/>
                <w:bCs/>
                <w:noProof/>
                <w:lang w:eastAsia="en-US"/>
              </w:rPr>
              <w:t>II. Prórroga para atender la solicitud de información</w:t>
            </w:r>
            <w:r w:rsidRPr="006239A9">
              <w:rPr>
                <w:noProof/>
                <w:webHidden/>
              </w:rPr>
              <w:tab/>
            </w:r>
            <w:r w:rsidRPr="006239A9">
              <w:rPr>
                <w:noProof/>
                <w:webHidden/>
              </w:rPr>
              <w:fldChar w:fldCharType="begin"/>
            </w:r>
            <w:r w:rsidRPr="006239A9">
              <w:rPr>
                <w:noProof/>
                <w:webHidden/>
              </w:rPr>
              <w:instrText xml:space="preserve"> PAGEREF _Toc213323707 \h </w:instrText>
            </w:r>
            <w:r w:rsidRPr="006239A9">
              <w:rPr>
                <w:noProof/>
                <w:webHidden/>
              </w:rPr>
            </w:r>
            <w:r w:rsidRPr="006239A9">
              <w:rPr>
                <w:noProof/>
                <w:webHidden/>
              </w:rPr>
              <w:fldChar w:fldCharType="separate"/>
            </w:r>
            <w:r w:rsidR="0099645F">
              <w:rPr>
                <w:noProof/>
                <w:webHidden/>
              </w:rPr>
              <w:t>3</w:t>
            </w:r>
            <w:r w:rsidRPr="006239A9">
              <w:rPr>
                <w:noProof/>
                <w:webHidden/>
              </w:rPr>
              <w:fldChar w:fldCharType="end"/>
            </w:r>
          </w:hyperlink>
        </w:p>
        <w:p w14:paraId="7235A48E" w14:textId="2D6F6449" w:rsidR="00446DF4" w:rsidRPr="006239A9" w:rsidRDefault="00446DF4">
          <w:pPr>
            <w:pStyle w:val="TDC2"/>
            <w:tabs>
              <w:tab w:val="right" w:leader="dot" w:pos="8921"/>
            </w:tabs>
            <w:rPr>
              <w:rFonts w:asciiTheme="minorHAnsi" w:eastAsiaTheme="minorEastAsia" w:hAnsiTheme="minorHAnsi" w:cstheme="minorBidi"/>
              <w:noProof/>
              <w:color w:val="auto"/>
            </w:rPr>
          </w:pPr>
          <w:hyperlink w:anchor="_Toc213323708" w:history="1">
            <w:r w:rsidRPr="006239A9">
              <w:rPr>
                <w:rStyle w:val="Hipervnculo"/>
                <w:rFonts w:cs="Tahoma"/>
                <w:noProof/>
              </w:rPr>
              <w:t>III.</w:t>
            </w:r>
            <w:r w:rsidRPr="006239A9">
              <w:rPr>
                <w:rStyle w:val="Hipervnculo"/>
                <w:noProof/>
              </w:rPr>
              <w:t xml:space="preserve"> Respuesta del Sujeto Obligado</w:t>
            </w:r>
            <w:r w:rsidRPr="006239A9">
              <w:rPr>
                <w:noProof/>
                <w:webHidden/>
              </w:rPr>
              <w:tab/>
            </w:r>
            <w:r w:rsidRPr="006239A9">
              <w:rPr>
                <w:noProof/>
                <w:webHidden/>
              </w:rPr>
              <w:fldChar w:fldCharType="begin"/>
            </w:r>
            <w:r w:rsidRPr="006239A9">
              <w:rPr>
                <w:noProof/>
                <w:webHidden/>
              </w:rPr>
              <w:instrText xml:space="preserve"> PAGEREF _Toc213323708 \h </w:instrText>
            </w:r>
            <w:r w:rsidRPr="006239A9">
              <w:rPr>
                <w:noProof/>
                <w:webHidden/>
              </w:rPr>
            </w:r>
            <w:r w:rsidRPr="006239A9">
              <w:rPr>
                <w:noProof/>
                <w:webHidden/>
              </w:rPr>
              <w:fldChar w:fldCharType="separate"/>
            </w:r>
            <w:r w:rsidR="0099645F">
              <w:rPr>
                <w:noProof/>
                <w:webHidden/>
              </w:rPr>
              <w:t>3</w:t>
            </w:r>
            <w:r w:rsidRPr="006239A9">
              <w:rPr>
                <w:noProof/>
                <w:webHidden/>
              </w:rPr>
              <w:fldChar w:fldCharType="end"/>
            </w:r>
          </w:hyperlink>
        </w:p>
        <w:p w14:paraId="0EF6D220" w14:textId="7BA093A8" w:rsidR="00446DF4" w:rsidRPr="006239A9" w:rsidRDefault="00446DF4">
          <w:pPr>
            <w:pStyle w:val="TDC2"/>
            <w:tabs>
              <w:tab w:val="right" w:leader="dot" w:pos="8921"/>
            </w:tabs>
            <w:rPr>
              <w:rFonts w:asciiTheme="minorHAnsi" w:eastAsiaTheme="minorEastAsia" w:hAnsiTheme="minorHAnsi" w:cstheme="minorBidi"/>
              <w:noProof/>
              <w:color w:val="auto"/>
            </w:rPr>
          </w:pPr>
          <w:hyperlink w:anchor="_Toc213323709" w:history="1">
            <w:r w:rsidRPr="006239A9">
              <w:rPr>
                <w:rStyle w:val="Hipervnculo"/>
                <w:noProof/>
              </w:rPr>
              <w:t>IV. Interposición del Recurso de Revisión</w:t>
            </w:r>
            <w:r w:rsidRPr="006239A9">
              <w:rPr>
                <w:noProof/>
                <w:webHidden/>
              </w:rPr>
              <w:tab/>
            </w:r>
            <w:r w:rsidRPr="006239A9">
              <w:rPr>
                <w:noProof/>
                <w:webHidden/>
              </w:rPr>
              <w:fldChar w:fldCharType="begin"/>
            </w:r>
            <w:r w:rsidRPr="006239A9">
              <w:rPr>
                <w:noProof/>
                <w:webHidden/>
              </w:rPr>
              <w:instrText xml:space="preserve"> PAGEREF _Toc213323709 \h </w:instrText>
            </w:r>
            <w:r w:rsidRPr="006239A9">
              <w:rPr>
                <w:noProof/>
                <w:webHidden/>
              </w:rPr>
            </w:r>
            <w:r w:rsidRPr="006239A9">
              <w:rPr>
                <w:noProof/>
                <w:webHidden/>
              </w:rPr>
              <w:fldChar w:fldCharType="separate"/>
            </w:r>
            <w:r w:rsidR="0099645F">
              <w:rPr>
                <w:noProof/>
                <w:webHidden/>
              </w:rPr>
              <w:t>4</w:t>
            </w:r>
            <w:r w:rsidRPr="006239A9">
              <w:rPr>
                <w:noProof/>
                <w:webHidden/>
              </w:rPr>
              <w:fldChar w:fldCharType="end"/>
            </w:r>
          </w:hyperlink>
        </w:p>
        <w:p w14:paraId="2DE7D6E4" w14:textId="6D2E3443" w:rsidR="00446DF4" w:rsidRPr="006239A9" w:rsidRDefault="00446DF4">
          <w:pPr>
            <w:pStyle w:val="TDC2"/>
            <w:tabs>
              <w:tab w:val="right" w:leader="dot" w:pos="8921"/>
            </w:tabs>
            <w:rPr>
              <w:rFonts w:asciiTheme="minorHAnsi" w:eastAsiaTheme="minorEastAsia" w:hAnsiTheme="minorHAnsi" w:cstheme="minorBidi"/>
              <w:noProof/>
              <w:color w:val="auto"/>
            </w:rPr>
          </w:pPr>
          <w:hyperlink w:anchor="_Toc213323710" w:history="1">
            <w:r w:rsidRPr="006239A9">
              <w:rPr>
                <w:rStyle w:val="Hipervnculo"/>
                <w:noProof/>
              </w:rPr>
              <w:t>V. Trámite del Recurso de Revisión ante este Instituto</w:t>
            </w:r>
            <w:r w:rsidRPr="006239A9">
              <w:rPr>
                <w:noProof/>
                <w:webHidden/>
              </w:rPr>
              <w:tab/>
            </w:r>
            <w:r w:rsidRPr="006239A9">
              <w:rPr>
                <w:noProof/>
                <w:webHidden/>
              </w:rPr>
              <w:fldChar w:fldCharType="begin"/>
            </w:r>
            <w:r w:rsidRPr="006239A9">
              <w:rPr>
                <w:noProof/>
                <w:webHidden/>
              </w:rPr>
              <w:instrText xml:space="preserve"> PAGEREF _Toc213323710 \h </w:instrText>
            </w:r>
            <w:r w:rsidRPr="006239A9">
              <w:rPr>
                <w:noProof/>
                <w:webHidden/>
              </w:rPr>
            </w:r>
            <w:r w:rsidRPr="006239A9">
              <w:rPr>
                <w:noProof/>
                <w:webHidden/>
              </w:rPr>
              <w:fldChar w:fldCharType="separate"/>
            </w:r>
            <w:r w:rsidR="0099645F">
              <w:rPr>
                <w:noProof/>
                <w:webHidden/>
              </w:rPr>
              <w:t>4</w:t>
            </w:r>
            <w:r w:rsidRPr="006239A9">
              <w:rPr>
                <w:noProof/>
                <w:webHidden/>
              </w:rPr>
              <w:fldChar w:fldCharType="end"/>
            </w:r>
          </w:hyperlink>
        </w:p>
        <w:p w14:paraId="322BA453" w14:textId="7F0343B0" w:rsidR="00446DF4" w:rsidRPr="006239A9" w:rsidRDefault="00446DF4">
          <w:pPr>
            <w:pStyle w:val="TDC1"/>
            <w:tabs>
              <w:tab w:val="right" w:leader="dot" w:pos="8921"/>
            </w:tabs>
            <w:rPr>
              <w:rFonts w:asciiTheme="minorHAnsi" w:eastAsiaTheme="minorEastAsia" w:hAnsiTheme="minorHAnsi" w:cstheme="minorBidi"/>
              <w:noProof/>
              <w:color w:val="auto"/>
            </w:rPr>
          </w:pPr>
          <w:hyperlink w:anchor="_Toc213323711" w:history="1">
            <w:r w:rsidRPr="006239A9">
              <w:rPr>
                <w:rStyle w:val="Hipervnculo"/>
                <w:noProof/>
              </w:rPr>
              <w:t>C O N S I D E R A N D O S</w:t>
            </w:r>
            <w:r w:rsidRPr="006239A9">
              <w:rPr>
                <w:noProof/>
                <w:webHidden/>
              </w:rPr>
              <w:tab/>
            </w:r>
            <w:r w:rsidRPr="006239A9">
              <w:rPr>
                <w:noProof/>
                <w:webHidden/>
              </w:rPr>
              <w:fldChar w:fldCharType="begin"/>
            </w:r>
            <w:r w:rsidRPr="006239A9">
              <w:rPr>
                <w:noProof/>
                <w:webHidden/>
              </w:rPr>
              <w:instrText xml:space="preserve"> PAGEREF _Toc213323711 \h </w:instrText>
            </w:r>
            <w:r w:rsidRPr="006239A9">
              <w:rPr>
                <w:noProof/>
                <w:webHidden/>
              </w:rPr>
            </w:r>
            <w:r w:rsidRPr="006239A9">
              <w:rPr>
                <w:noProof/>
                <w:webHidden/>
              </w:rPr>
              <w:fldChar w:fldCharType="separate"/>
            </w:r>
            <w:r w:rsidR="0099645F">
              <w:rPr>
                <w:noProof/>
                <w:webHidden/>
              </w:rPr>
              <w:t>7</w:t>
            </w:r>
            <w:r w:rsidRPr="006239A9">
              <w:rPr>
                <w:noProof/>
                <w:webHidden/>
              </w:rPr>
              <w:fldChar w:fldCharType="end"/>
            </w:r>
          </w:hyperlink>
        </w:p>
        <w:p w14:paraId="4F4BC02B" w14:textId="6CA174B0" w:rsidR="00446DF4" w:rsidRPr="006239A9" w:rsidRDefault="00446DF4">
          <w:pPr>
            <w:pStyle w:val="TDC2"/>
            <w:tabs>
              <w:tab w:val="right" w:leader="dot" w:pos="8921"/>
            </w:tabs>
            <w:rPr>
              <w:rFonts w:asciiTheme="minorHAnsi" w:eastAsiaTheme="minorEastAsia" w:hAnsiTheme="minorHAnsi" w:cstheme="minorBidi"/>
              <w:noProof/>
              <w:color w:val="auto"/>
            </w:rPr>
          </w:pPr>
          <w:hyperlink w:anchor="_Toc213323712" w:history="1">
            <w:r w:rsidRPr="006239A9">
              <w:rPr>
                <w:rStyle w:val="Hipervnculo"/>
                <w:noProof/>
              </w:rPr>
              <w:t>PRIMERO. Competencia</w:t>
            </w:r>
            <w:r w:rsidRPr="006239A9">
              <w:rPr>
                <w:noProof/>
                <w:webHidden/>
              </w:rPr>
              <w:tab/>
            </w:r>
            <w:r w:rsidRPr="006239A9">
              <w:rPr>
                <w:noProof/>
                <w:webHidden/>
              </w:rPr>
              <w:fldChar w:fldCharType="begin"/>
            </w:r>
            <w:r w:rsidRPr="006239A9">
              <w:rPr>
                <w:noProof/>
                <w:webHidden/>
              </w:rPr>
              <w:instrText xml:space="preserve"> PAGEREF _Toc213323712 \h </w:instrText>
            </w:r>
            <w:r w:rsidRPr="006239A9">
              <w:rPr>
                <w:noProof/>
                <w:webHidden/>
              </w:rPr>
            </w:r>
            <w:r w:rsidRPr="006239A9">
              <w:rPr>
                <w:noProof/>
                <w:webHidden/>
              </w:rPr>
              <w:fldChar w:fldCharType="separate"/>
            </w:r>
            <w:r w:rsidR="0099645F">
              <w:rPr>
                <w:noProof/>
                <w:webHidden/>
              </w:rPr>
              <w:t>7</w:t>
            </w:r>
            <w:r w:rsidRPr="006239A9">
              <w:rPr>
                <w:noProof/>
                <w:webHidden/>
              </w:rPr>
              <w:fldChar w:fldCharType="end"/>
            </w:r>
          </w:hyperlink>
        </w:p>
        <w:p w14:paraId="28181E6B" w14:textId="55B57CB0" w:rsidR="00446DF4" w:rsidRPr="006239A9" w:rsidRDefault="00446DF4">
          <w:pPr>
            <w:pStyle w:val="TDC2"/>
            <w:tabs>
              <w:tab w:val="right" w:leader="dot" w:pos="8921"/>
            </w:tabs>
            <w:rPr>
              <w:rFonts w:asciiTheme="minorHAnsi" w:eastAsiaTheme="minorEastAsia" w:hAnsiTheme="minorHAnsi" w:cstheme="minorBidi"/>
              <w:noProof/>
              <w:color w:val="auto"/>
            </w:rPr>
          </w:pPr>
          <w:hyperlink w:anchor="_Toc213323713" w:history="1">
            <w:r w:rsidRPr="006239A9">
              <w:rPr>
                <w:rStyle w:val="Hipervnculo"/>
                <w:noProof/>
              </w:rPr>
              <w:t>SEGUNDO. Causales de improcedencia y sobreseimiento</w:t>
            </w:r>
            <w:r w:rsidRPr="006239A9">
              <w:rPr>
                <w:noProof/>
                <w:webHidden/>
              </w:rPr>
              <w:tab/>
            </w:r>
            <w:r w:rsidRPr="006239A9">
              <w:rPr>
                <w:noProof/>
                <w:webHidden/>
              </w:rPr>
              <w:fldChar w:fldCharType="begin"/>
            </w:r>
            <w:r w:rsidRPr="006239A9">
              <w:rPr>
                <w:noProof/>
                <w:webHidden/>
              </w:rPr>
              <w:instrText xml:space="preserve"> PAGEREF _Toc213323713 \h </w:instrText>
            </w:r>
            <w:r w:rsidRPr="006239A9">
              <w:rPr>
                <w:noProof/>
                <w:webHidden/>
              </w:rPr>
            </w:r>
            <w:r w:rsidRPr="006239A9">
              <w:rPr>
                <w:noProof/>
                <w:webHidden/>
              </w:rPr>
              <w:fldChar w:fldCharType="separate"/>
            </w:r>
            <w:r w:rsidR="0099645F">
              <w:rPr>
                <w:noProof/>
                <w:webHidden/>
              </w:rPr>
              <w:t>8</w:t>
            </w:r>
            <w:r w:rsidRPr="006239A9">
              <w:rPr>
                <w:noProof/>
                <w:webHidden/>
              </w:rPr>
              <w:fldChar w:fldCharType="end"/>
            </w:r>
          </w:hyperlink>
        </w:p>
        <w:p w14:paraId="4053BED2" w14:textId="1AFE2606" w:rsidR="00446DF4" w:rsidRPr="006239A9" w:rsidRDefault="00446DF4">
          <w:pPr>
            <w:pStyle w:val="TDC2"/>
            <w:tabs>
              <w:tab w:val="right" w:leader="dot" w:pos="8921"/>
            </w:tabs>
            <w:rPr>
              <w:rFonts w:asciiTheme="minorHAnsi" w:eastAsiaTheme="minorEastAsia" w:hAnsiTheme="minorHAnsi" w:cstheme="minorBidi"/>
              <w:noProof/>
              <w:color w:val="auto"/>
            </w:rPr>
          </w:pPr>
          <w:hyperlink w:anchor="_Toc213323714" w:history="1">
            <w:r w:rsidRPr="006239A9">
              <w:rPr>
                <w:rStyle w:val="Hipervnculo"/>
                <w:noProof/>
              </w:rPr>
              <w:t>TERCERO. Determinación de la Controversia</w:t>
            </w:r>
            <w:r w:rsidRPr="006239A9">
              <w:rPr>
                <w:noProof/>
                <w:webHidden/>
              </w:rPr>
              <w:tab/>
            </w:r>
            <w:r w:rsidRPr="006239A9">
              <w:rPr>
                <w:noProof/>
                <w:webHidden/>
              </w:rPr>
              <w:fldChar w:fldCharType="begin"/>
            </w:r>
            <w:r w:rsidRPr="006239A9">
              <w:rPr>
                <w:noProof/>
                <w:webHidden/>
              </w:rPr>
              <w:instrText xml:space="preserve"> PAGEREF _Toc213323714 \h </w:instrText>
            </w:r>
            <w:r w:rsidRPr="006239A9">
              <w:rPr>
                <w:noProof/>
                <w:webHidden/>
              </w:rPr>
            </w:r>
            <w:r w:rsidRPr="006239A9">
              <w:rPr>
                <w:noProof/>
                <w:webHidden/>
              </w:rPr>
              <w:fldChar w:fldCharType="separate"/>
            </w:r>
            <w:r w:rsidR="0099645F">
              <w:rPr>
                <w:noProof/>
                <w:webHidden/>
              </w:rPr>
              <w:t>9</w:t>
            </w:r>
            <w:r w:rsidRPr="006239A9">
              <w:rPr>
                <w:noProof/>
                <w:webHidden/>
              </w:rPr>
              <w:fldChar w:fldCharType="end"/>
            </w:r>
          </w:hyperlink>
        </w:p>
        <w:p w14:paraId="67CC50DC" w14:textId="215DCA18" w:rsidR="00446DF4" w:rsidRPr="006239A9" w:rsidRDefault="00446DF4">
          <w:pPr>
            <w:pStyle w:val="TDC2"/>
            <w:tabs>
              <w:tab w:val="right" w:leader="dot" w:pos="8921"/>
            </w:tabs>
            <w:rPr>
              <w:rFonts w:asciiTheme="minorHAnsi" w:eastAsiaTheme="minorEastAsia" w:hAnsiTheme="minorHAnsi" w:cstheme="minorBidi"/>
              <w:noProof/>
              <w:color w:val="auto"/>
            </w:rPr>
          </w:pPr>
          <w:hyperlink w:anchor="_Toc213323715" w:history="1">
            <w:r w:rsidRPr="006239A9">
              <w:rPr>
                <w:rStyle w:val="Hipervnculo"/>
                <w:noProof/>
              </w:rPr>
              <w:t>CUARTO. Marco normativo aplicable en materia de transparencia y acceso a la información pública</w:t>
            </w:r>
            <w:r w:rsidRPr="006239A9">
              <w:rPr>
                <w:noProof/>
                <w:webHidden/>
              </w:rPr>
              <w:tab/>
            </w:r>
            <w:r w:rsidRPr="006239A9">
              <w:rPr>
                <w:noProof/>
                <w:webHidden/>
              </w:rPr>
              <w:fldChar w:fldCharType="begin"/>
            </w:r>
            <w:r w:rsidRPr="006239A9">
              <w:rPr>
                <w:noProof/>
                <w:webHidden/>
              </w:rPr>
              <w:instrText xml:space="preserve"> PAGEREF _Toc213323715 \h </w:instrText>
            </w:r>
            <w:r w:rsidRPr="006239A9">
              <w:rPr>
                <w:noProof/>
                <w:webHidden/>
              </w:rPr>
            </w:r>
            <w:r w:rsidRPr="006239A9">
              <w:rPr>
                <w:noProof/>
                <w:webHidden/>
              </w:rPr>
              <w:fldChar w:fldCharType="separate"/>
            </w:r>
            <w:r w:rsidR="0099645F">
              <w:rPr>
                <w:noProof/>
                <w:webHidden/>
              </w:rPr>
              <w:t>10</w:t>
            </w:r>
            <w:r w:rsidRPr="006239A9">
              <w:rPr>
                <w:noProof/>
                <w:webHidden/>
              </w:rPr>
              <w:fldChar w:fldCharType="end"/>
            </w:r>
          </w:hyperlink>
        </w:p>
        <w:p w14:paraId="2446E835" w14:textId="03D69147" w:rsidR="00446DF4" w:rsidRPr="006239A9" w:rsidRDefault="00446DF4">
          <w:pPr>
            <w:pStyle w:val="TDC2"/>
            <w:tabs>
              <w:tab w:val="right" w:leader="dot" w:pos="8921"/>
            </w:tabs>
            <w:rPr>
              <w:rFonts w:asciiTheme="minorHAnsi" w:eastAsiaTheme="minorEastAsia" w:hAnsiTheme="minorHAnsi" w:cstheme="minorBidi"/>
              <w:noProof/>
              <w:color w:val="auto"/>
            </w:rPr>
          </w:pPr>
          <w:hyperlink w:anchor="_Toc213323716" w:history="1">
            <w:r w:rsidRPr="006239A9">
              <w:rPr>
                <w:rStyle w:val="Hipervnculo"/>
                <w:noProof/>
              </w:rPr>
              <w:t>QUINTO. Estudio de Fondo</w:t>
            </w:r>
            <w:r w:rsidRPr="006239A9">
              <w:rPr>
                <w:noProof/>
                <w:webHidden/>
              </w:rPr>
              <w:tab/>
            </w:r>
            <w:r w:rsidRPr="006239A9">
              <w:rPr>
                <w:noProof/>
                <w:webHidden/>
              </w:rPr>
              <w:fldChar w:fldCharType="begin"/>
            </w:r>
            <w:r w:rsidRPr="006239A9">
              <w:rPr>
                <w:noProof/>
                <w:webHidden/>
              </w:rPr>
              <w:instrText xml:space="preserve"> PAGEREF _Toc213323716 \h </w:instrText>
            </w:r>
            <w:r w:rsidRPr="006239A9">
              <w:rPr>
                <w:noProof/>
                <w:webHidden/>
              </w:rPr>
            </w:r>
            <w:r w:rsidRPr="006239A9">
              <w:rPr>
                <w:noProof/>
                <w:webHidden/>
              </w:rPr>
              <w:fldChar w:fldCharType="separate"/>
            </w:r>
            <w:r w:rsidR="0099645F">
              <w:rPr>
                <w:noProof/>
                <w:webHidden/>
              </w:rPr>
              <w:t>12</w:t>
            </w:r>
            <w:r w:rsidRPr="006239A9">
              <w:rPr>
                <w:noProof/>
                <w:webHidden/>
              </w:rPr>
              <w:fldChar w:fldCharType="end"/>
            </w:r>
          </w:hyperlink>
        </w:p>
        <w:p w14:paraId="4F46FC64" w14:textId="047982D2" w:rsidR="00446DF4" w:rsidRPr="006239A9" w:rsidRDefault="00446DF4">
          <w:pPr>
            <w:pStyle w:val="TDC2"/>
            <w:tabs>
              <w:tab w:val="right" w:leader="dot" w:pos="8921"/>
            </w:tabs>
            <w:rPr>
              <w:rFonts w:asciiTheme="minorHAnsi" w:eastAsiaTheme="minorEastAsia" w:hAnsiTheme="minorHAnsi" w:cstheme="minorBidi"/>
              <w:noProof/>
              <w:color w:val="auto"/>
            </w:rPr>
          </w:pPr>
          <w:hyperlink w:anchor="_Toc213323717" w:history="1">
            <w:r w:rsidRPr="006239A9">
              <w:rPr>
                <w:rStyle w:val="Hipervnculo"/>
                <w:noProof/>
              </w:rPr>
              <w:t>SEXTO. Decisión</w:t>
            </w:r>
            <w:r w:rsidRPr="006239A9">
              <w:rPr>
                <w:noProof/>
                <w:webHidden/>
              </w:rPr>
              <w:tab/>
            </w:r>
            <w:r w:rsidRPr="006239A9">
              <w:rPr>
                <w:noProof/>
                <w:webHidden/>
              </w:rPr>
              <w:fldChar w:fldCharType="begin"/>
            </w:r>
            <w:r w:rsidRPr="006239A9">
              <w:rPr>
                <w:noProof/>
                <w:webHidden/>
              </w:rPr>
              <w:instrText xml:space="preserve"> PAGEREF _Toc213323717 \h </w:instrText>
            </w:r>
            <w:r w:rsidRPr="006239A9">
              <w:rPr>
                <w:noProof/>
                <w:webHidden/>
              </w:rPr>
            </w:r>
            <w:r w:rsidRPr="006239A9">
              <w:rPr>
                <w:noProof/>
                <w:webHidden/>
              </w:rPr>
              <w:fldChar w:fldCharType="separate"/>
            </w:r>
            <w:r w:rsidR="0099645F">
              <w:rPr>
                <w:noProof/>
                <w:webHidden/>
              </w:rPr>
              <w:t>23</w:t>
            </w:r>
            <w:r w:rsidRPr="006239A9">
              <w:rPr>
                <w:noProof/>
                <w:webHidden/>
              </w:rPr>
              <w:fldChar w:fldCharType="end"/>
            </w:r>
          </w:hyperlink>
        </w:p>
        <w:p w14:paraId="714D5893" w14:textId="3F2F7F6B" w:rsidR="00446DF4" w:rsidRPr="006239A9" w:rsidRDefault="00446DF4">
          <w:pPr>
            <w:pStyle w:val="TDC1"/>
            <w:tabs>
              <w:tab w:val="right" w:leader="dot" w:pos="8921"/>
            </w:tabs>
            <w:rPr>
              <w:rFonts w:asciiTheme="minorHAnsi" w:eastAsiaTheme="minorEastAsia" w:hAnsiTheme="minorHAnsi" w:cstheme="minorBidi"/>
              <w:noProof/>
              <w:color w:val="auto"/>
            </w:rPr>
          </w:pPr>
          <w:hyperlink w:anchor="_Toc213323718" w:history="1">
            <w:r w:rsidRPr="006239A9">
              <w:rPr>
                <w:rStyle w:val="Hipervnculo"/>
                <w:noProof/>
              </w:rPr>
              <w:t>R E S U E L V E</w:t>
            </w:r>
            <w:r w:rsidRPr="006239A9">
              <w:rPr>
                <w:noProof/>
                <w:webHidden/>
              </w:rPr>
              <w:tab/>
            </w:r>
            <w:r w:rsidRPr="006239A9">
              <w:rPr>
                <w:noProof/>
                <w:webHidden/>
              </w:rPr>
              <w:fldChar w:fldCharType="begin"/>
            </w:r>
            <w:r w:rsidRPr="006239A9">
              <w:rPr>
                <w:noProof/>
                <w:webHidden/>
              </w:rPr>
              <w:instrText xml:space="preserve"> PAGEREF _Toc213323718 \h </w:instrText>
            </w:r>
            <w:r w:rsidRPr="006239A9">
              <w:rPr>
                <w:noProof/>
                <w:webHidden/>
              </w:rPr>
            </w:r>
            <w:r w:rsidRPr="006239A9">
              <w:rPr>
                <w:noProof/>
                <w:webHidden/>
              </w:rPr>
              <w:fldChar w:fldCharType="separate"/>
            </w:r>
            <w:r w:rsidR="0099645F">
              <w:rPr>
                <w:noProof/>
                <w:webHidden/>
              </w:rPr>
              <w:t>24</w:t>
            </w:r>
            <w:r w:rsidRPr="006239A9">
              <w:rPr>
                <w:noProof/>
                <w:webHidden/>
              </w:rPr>
              <w:fldChar w:fldCharType="end"/>
            </w:r>
          </w:hyperlink>
        </w:p>
        <w:p w14:paraId="5B9D6C11" w14:textId="4CB62BE3" w:rsidR="00C4052B" w:rsidRPr="00505347" w:rsidRDefault="00C4052B" w:rsidP="00153588">
          <w:pPr>
            <w:spacing w:after="0" w:line="360" w:lineRule="auto"/>
          </w:pPr>
          <w:r w:rsidRPr="006239A9">
            <w:rPr>
              <w:bCs/>
              <w:lang w:val="es-ES"/>
            </w:rPr>
            <w:fldChar w:fldCharType="end"/>
          </w:r>
        </w:p>
      </w:sdtContent>
    </w:sdt>
    <w:p w14:paraId="57481942" w14:textId="77777777" w:rsidR="00C4052B" w:rsidRPr="00505347" w:rsidRDefault="00C4052B" w:rsidP="00153588">
      <w:pPr>
        <w:tabs>
          <w:tab w:val="left" w:pos="8931"/>
        </w:tabs>
        <w:spacing w:after="0" w:line="360" w:lineRule="auto"/>
      </w:pPr>
    </w:p>
    <w:p w14:paraId="411B5995" w14:textId="77777777" w:rsidR="00C4052B" w:rsidRPr="00505347" w:rsidRDefault="00C4052B" w:rsidP="00153588">
      <w:pPr>
        <w:tabs>
          <w:tab w:val="left" w:pos="8931"/>
        </w:tabs>
        <w:spacing w:after="0" w:line="360" w:lineRule="auto"/>
      </w:pPr>
    </w:p>
    <w:p w14:paraId="6784625D" w14:textId="77777777" w:rsidR="00C4052B" w:rsidRPr="00505347" w:rsidRDefault="00C4052B" w:rsidP="00153588">
      <w:pPr>
        <w:tabs>
          <w:tab w:val="left" w:pos="8931"/>
        </w:tabs>
        <w:spacing w:after="0" w:line="360" w:lineRule="auto"/>
      </w:pPr>
    </w:p>
    <w:p w14:paraId="140888DD" w14:textId="77777777" w:rsidR="00C4052B" w:rsidRPr="00505347" w:rsidRDefault="00C4052B" w:rsidP="00153588">
      <w:pPr>
        <w:tabs>
          <w:tab w:val="left" w:pos="8931"/>
        </w:tabs>
        <w:spacing w:after="0" w:line="360" w:lineRule="auto"/>
      </w:pPr>
    </w:p>
    <w:p w14:paraId="46268890" w14:textId="77777777" w:rsidR="00C4052B" w:rsidRPr="00505347" w:rsidRDefault="00C4052B" w:rsidP="00153588">
      <w:pPr>
        <w:tabs>
          <w:tab w:val="left" w:pos="8931"/>
        </w:tabs>
        <w:spacing w:after="0" w:line="360" w:lineRule="auto"/>
      </w:pPr>
    </w:p>
    <w:p w14:paraId="147CC638" w14:textId="77777777" w:rsidR="00C4052B" w:rsidRPr="00505347" w:rsidRDefault="00C4052B" w:rsidP="00153588">
      <w:pPr>
        <w:tabs>
          <w:tab w:val="left" w:pos="8931"/>
        </w:tabs>
        <w:spacing w:after="0" w:line="360" w:lineRule="auto"/>
      </w:pPr>
    </w:p>
    <w:p w14:paraId="01BB5716" w14:textId="77777777" w:rsidR="00C4052B" w:rsidRPr="00505347" w:rsidRDefault="00C4052B" w:rsidP="00153588">
      <w:pPr>
        <w:tabs>
          <w:tab w:val="left" w:pos="8931"/>
        </w:tabs>
        <w:spacing w:after="0" w:line="360" w:lineRule="auto"/>
      </w:pPr>
    </w:p>
    <w:p w14:paraId="62C1CEC9" w14:textId="77777777" w:rsidR="00C4052B" w:rsidRPr="00505347" w:rsidRDefault="00C4052B" w:rsidP="00153588">
      <w:pPr>
        <w:tabs>
          <w:tab w:val="left" w:pos="8931"/>
        </w:tabs>
        <w:spacing w:after="0" w:line="360" w:lineRule="auto"/>
      </w:pPr>
    </w:p>
    <w:p w14:paraId="14058F28" w14:textId="77777777" w:rsidR="009F5661" w:rsidRPr="00505347" w:rsidRDefault="009F5661" w:rsidP="00153588">
      <w:pPr>
        <w:tabs>
          <w:tab w:val="left" w:pos="8931"/>
        </w:tabs>
        <w:spacing w:after="0" w:line="360" w:lineRule="auto"/>
      </w:pPr>
    </w:p>
    <w:p w14:paraId="5AE535D8" w14:textId="77777777" w:rsidR="00AB116C" w:rsidRPr="00505347" w:rsidRDefault="00AB116C" w:rsidP="00153588">
      <w:pPr>
        <w:tabs>
          <w:tab w:val="left" w:pos="8931"/>
        </w:tabs>
        <w:spacing w:after="0" w:line="360" w:lineRule="auto"/>
      </w:pPr>
    </w:p>
    <w:p w14:paraId="3FB7EB5E" w14:textId="5D3F99F0" w:rsidR="005C690F" w:rsidRPr="00505347" w:rsidRDefault="007D6307" w:rsidP="00153588">
      <w:pPr>
        <w:tabs>
          <w:tab w:val="left" w:pos="8931"/>
        </w:tabs>
        <w:spacing w:after="0" w:line="360" w:lineRule="auto"/>
      </w:pPr>
      <w:r w:rsidRPr="00505347">
        <w:t xml:space="preserve">Resolución del Pleno del Instituto de Transparencia, Acceso a la Información Pública y Protección de Datos Personales del Estado de México y Municipios, con domicilio en Metepec, Estado de México, de </w:t>
      </w:r>
      <w:r w:rsidR="00EF0C39" w:rsidRPr="00505347">
        <w:t xml:space="preserve">fecha </w:t>
      </w:r>
      <w:r w:rsidR="00AD39C3" w:rsidRPr="00505347">
        <w:t>doce</w:t>
      </w:r>
      <w:r w:rsidR="00AD67CA" w:rsidRPr="00505347">
        <w:t xml:space="preserve"> de noviembre</w:t>
      </w:r>
      <w:r w:rsidR="00CF7AA5" w:rsidRPr="00505347">
        <w:t xml:space="preserve"> </w:t>
      </w:r>
      <w:r w:rsidR="00945CB8" w:rsidRPr="00505347">
        <w:t>de dos mil veintic</w:t>
      </w:r>
      <w:r w:rsidR="00C11A18" w:rsidRPr="00505347">
        <w:t>inco</w:t>
      </w:r>
      <w:r w:rsidRPr="00505347">
        <w:t xml:space="preserve">. </w:t>
      </w:r>
    </w:p>
    <w:p w14:paraId="0DCD3B82" w14:textId="77777777" w:rsidR="005C690F" w:rsidRPr="00505347" w:rsidRDefault="005C690F" w:rsidP="00153588">
      <w:pPr>
        <w:spacing w:after="0" w:line="360" w:lineRule="auto"/>
        <w:rPr>
          <w:b/>
        </w:rPr>
      </w:pPr>
    </w:p>
    <w:p w14:paraId="1570B336" w14:textId="7D7EE620" w:rsidR="005C690F" w:rsidRPr="00505347" w:rsidRDefault="007D6307" w:rsidP="00153588">
      <w:pPr>
        <w:spacing w:after="0" w:line="360" w:lineRule="auto"/>
        <w:rPr>
          <w:color w:val="0D0D0D"/>
        </w:rPr>
      </w:pPr>
      <w:r w:rsidRPr="00505347">
        <w:rPr>
          <w:b/>
        </w:rPr>
        <w:t xml:space="preserve">VISTO </w:t>
      </w:r>
      <w:r w:rsidRPr="00505347">
        <w:t xml:space="preserve">el expediente electrónico conformado con motivo del Recurso de Revisión </w:t>
      </w:r>
      <w:r w:rsidR="00EE1006" w:rsidRPr="00CD6206">
        <w:rPr>
          <w:b/>
        </w:rPr>
        <w:t>0</w:t>
      </w:r>
      <w:r w:rsidR="00AD39C3" w:rsidRPr="00CD6206">
        <w:rPr>
          <w:b/>
        </w:rPr>
        <w:t>8746</w:t>
      </w:r>
      <w:r w:rsidR="000D392E" w:rsidRPr="00CD6206">
        <w:rPr>
          <w:b/>
        </w:rPr>
        <w:t>/INFOEM/IP/RR/2025</w:t>
      </w:r>
      <w:r w:rsidRPr="00CD6206">
        <w:rPr>
          <w:b/>
        </w:rPr>
        <w:t>,</w:t>
      </w:r>
      <w:r w:rsidRPr="00505347">
        <w:rPr>
          <w:bCs/>
        </w:rPr>
        <w:t xml:space="preserve"> interpuesto </w:t>
      </w:r>
      <w:r w:rsidR="00AD39C3" w:rsidRPr="00505347">
        <w:rPr>
          <w:bCs/>
        </w:rPr>
        <w:t xml:space="preserve">por </w:t>
      </w:r>
      <w:r w:rsidR="00D906B2" w:rsidRPr="00505347">
        <w:rPr>
          <w:bCs/>
        </w:rPr>
        <w:t>la persona</w:t>
      </w:r>
      <w:r w:rsidRPr="00505347">
        <w:rPr>
          <w:bCs/>
        </w:rPr>
        <w:t xml:space="preserve"> </w:t>
      </w:r>
      <w:r w:rsidRPr="00505347">
        <w:rPr>
          <w:bCs/>
          <w:color w:val="0D0D0D"/>
        </w:rPr>
        <w:t>Recurrente o Particular, en contra de la respuesta del Sujeto Obligado</w:t>
      </w:r>
      <w:r w:rsidR="00705FBB" w:rsidRPr="00505347">
        <w:rPr>
          <w:bCs/>
          <w:color w:val="0D0D0D"/>
        </w:rPr>
        <w:t xml:space="preserve">, </w:t>
      </w:r>
      <w:r w:rsidR="008246F7" w:rsidRPr="00CD6206">
        <w:rPr>
          <w:b/>
          <w:bCs/>
        </w:rPr>
        <w:t>Ayuntamiento d</w:t>
      </w:r>
      <w:r w:rsidR="00EC7CBF" w:rsidRPr="00CD6206">
        <w:rPr>
          <w:b/>
          <w:bCs/>
        </w:rPr>
        <w:t xml:space="preserve">e </w:t>
      </w:r>
      <w:r w:rsidR="00AD39C3" w:rsidRPr="00CD6206">
        <w:rPr>
          <w:b/>
          <w:bCs/>
        </w:rPr>
        <w:t>Zinacantepec</w:t>
      </w:r>
      <w:r w:rsidR="00EF0C39" w:rsidRPr="00505347">
        <w:rPr>
          <w:bCs/>
        </w:rPr>
        <w:t>,</w:t>
      </w:r>
      <w:r w:rsidRPr="00505347">
        <w:rPr>
          <w:bCs/>
          <w:color w:val="0D0D0D"/>
        </w:rPr>
        <w:t xml:space="preserve"> </w:t>
      </w:r>
      <w:r w:rsidRPr="00505347">
        <w:rPr>
          <w:color w:val="0D0D0D"/>
        </w:rPr>
        <w:t>a la solicitud de acceso a la información pública</w:t>
      </w:r>
      <w:r w:rsidR="00800641" w:rsidRPr="00505347">
        <w:rPr>
          <w:color w:val="0D0D0D"/>
        </w:rPr>
        <w:t xml:space="preserve"> </w:t>
      </w:r>
      <w:r w:rsidR="00D768A4" w:rsidRPr="00505347">
        <w:t>0</w:t>
      </w:r>
      <w:r w:rsidR="00AD39C3" w:rsidRPr="00505347">
        <w:t>0426</w:t>
      </w:r>
      <w:r w:rsidR="00EE1006" w:rsidRPr="00505347">
        <w:t>/</w:t>
      </w:r>
      <w:r w:rsidR="00AD39C3" w:rsidRPr="00505347">
        <w:t>ZINACANT</w:t>
      </w:r>
      <w:r w:rsidR="000D392E" w:rsidRPr="00505347">
        <w:t>/IP/2025</w:t>
      </w:r>
      <w:r w:rsidRPr="00505347">
        <w:rPr>
          <w:color w:val="000000"/>
        </w:rPr>
        <w:t xml:space="preserve">, </w:t>
      </w:r>
      <w:r w:rsidRPr="00505347">
        <w:rPr>
          <w:color w:val="0D0D0D"/>
        </w:rPr>
        <w:t>se emite la presente Resolución, con base en los Antecedentes y Considerandos que se exponen a continuación:</w:t>
      </w:r>
    </w:p>
    <w:p w14:paraId="1F97CEF3" w14:textId="77777777" w:rsidR="005C690F" w:rsidRPr="00505347" w:rsidRDefault="005C690F" w:rsidP="00153588">
      <w:pPr>
        <w:spacing w:after="0" w:line="360" w:lineRule="auto"/>
        <w:rPr>
          <w:b/>
        </w:rPr>
      </w:pPr>
    </w:p>
    <w:p w14:paraId="1DEAF9D3" w14:textId="24D35555" w:rsidR="005C690F" w:rsidRPr="00505347" w:rsidRDefault="00CD6238" w:rsidP="00153588">
      <w:pPr>
        <w:pStyle w:val="Ttulo1"/>
        <w:spacing w:before="0" w:after="0" w:line="360" w:lineRule="auto"/>
        <w:jc w:val="center"/>
        <w:rPr>
          <w:sz w:val="22"/>
          <w:szCs w:val="22"/>
        </w:rPr>
      </w:pPr>
      <w:bookmarkStart w:id="0" w:name="_Toc213323705"/>
      <w:r w:rsidRPr="00505347">
        <w:rPr>
          <w:sz w:val="22"/>
          <w:szCs w:val="22"/>
        </w:rPr>
        <w:t>A N T E C E D E N T E S</w:t>
      </w:r>
      <w:bookmarkEnd w:id="0"/>
    </w:p>
    <w:p w14:paraId="5A7EDA4F" w14:textId="77777777" w:rsidR="005C690F" w:rsidRPr="00505347" w:rsidRDefault="005C690F" w:rsidP="00153588">
      <w:pPr>
        <w:spacing w:after="0" w:line="360" w:lineRule="auto"/>
        <w:jc w:val="center"/>
        <w:rPr>
          <w:b/>
        </w:rPr>
      </w:pPr>
    </w:p>
    <w:p w14:paraId="4930DAB9" w14:textId="701611A7" w:rsidR="00E22EA8" w:rsidRPr="00505347" w:rsidRDefault="009215C2" w:rsidP="00153588">
      <w:pPr>
        <w:pStyle w:val="Ttulo2"/>
        <w:spacing w:before="0" w:after="0" w:line="360" w:lineRule="auto"/>
        <w:rPr>
          <w:sz w:val="22"/>
          <w:szCs w:val="22"/>
          <w:lang w:eastAsia="es-ES"/>
        </w:rPr>
      </w:pPr>
      <w:bookmarkStart w:id="1" w:name="_Toc213323706"/>
      <w:r w:rsidRPr="00505347">
        <w:rPr>
          <w:sz w:val="22"/>
          <w:szCs w:val="22"/>
          <w:lang w:eastAsia="es-ES"/>
        </w:rPr>
        <w:t xml:space="preserve">I. </w:t>
      </w:r>
      <w:r w:rsidR="00E22EA8" w:rsidRPr="00505347">
        <w:rPr>
          <w:sz w:val="22"/>
          <w:szCs w:val="22"/>
          <w:lang w:eastAsia="es-ES"/>
        </w:rPr>
        <w:t>Presentación de la solicitud de información</w:t>
      </w:r>
      <w:bookmarkEnd w:id="1"/>
    </w:p>
    <w:p w14:paraId="63A20E25" w14:textId="77777777" w:rsidR="009215C2" w:rsidRPr="00505347" w:rsidRDefault="009215C2" w:rsidP="00153588">
      <w:pPr>
        <w:tabs>
          <w:tab w:val="left" w:pos="567"/>
        </w:tabs>
        <w:spacing w:after="0" w:line="360" w:lineRule="auto"/>
        <w:rPr>
          <w:rFonts w:eastAsia="Times New Roman" w:cs="Tahoma"/>
          <w:lang w:eastAsia="es-ES"/>
        </w:rPr>
      </w:pPr>
    </w:p>
    <w:p w14:paraId="301B8A4E" w14:textId="47966085" w:rsidR="00E22EA8" w:rsidRPr="00505347" w:rsidRDefault="00D906B2" w:rsidP="00153588">
      <w:pPr>
        <w:spacing w:after="0" w:line="360" w:lineRule="auto"/>
        <w:rPr>
          <w:rFonts w:eastAsia="Times New Roman" w:cs="Tahoma"/>
          <w:lang w:eastAsia="es-ES"/>
        </w:rPr>
      </w:pPr>
      <w:r w:rsidRPr="00505347">
        <w:rPr>
          <w:rFonts w:eastAsia="Times New Roman" w:cs="Tahoma"/>
          <w:lang w:eastAsia="es-ES"/>
        </w:rPr>
        <w:t>El</w:t>
      </w:r>
      <w:r w:rsidR="00D52EC1" w:rsidRPr="00505347">
        <w:rPr>
          <w:rFonts w:eastAsia="Times New Roman" w:cs="Tahoma"/>
          <w:lang w:eastAsia="es-ES"/>
        </w:rPr>
        <w:t xml:space="preserve"> </w:t>
      </w:r>
      <w:r w:rsidR="00AB116C" w:rsidRPr="00505347">
        <w:rPr>
          <w:rFonts w:eastAsia="Times New Roman" w:cs="Tahoma"/>
          <w:lang w:eastAsia="es-ES"/>
        </w:rPr>
        <w:t>nueve de junio</w:t>
      </w:r>
      <w:r w:rsidR="00A41789" w:rsidRPr="00505347">
        <w:rPr>
          <w:rFonts w:eastAsia="Times New Roman" w:cs="Tahoma"/>
          <w:lang w:eastAsia="es-ES"/>
        </w:rPr>
        <w:t xml:space="preserve"> </w:t>
      </w:r>
      <w:r w:rsidR="008E0DC4" w:rsidRPr="00505347">
        <w:rPr>
          <w:rFonts w:eastAsia="Times New Roman" w:cs="Tahoma"/>
          <w:lang w:eastAsia="es-ES"/>
        </w:rPr>
        <w:t>de dos mil</w:t>
      </w:r>
      <w:r w:rsidR="00AB116C" w:rsidRPr="00505347">
        <w:rPr>
          <w:rFonts w:eastAsia="Times New Roman" w:cs="Tahoma"/>
          <w:lang w:eastAsia="es-ES"/>
        </w:rPr>
        <w:t xml:space="preserve"> veinticinco</w:t>
      </w:r>
      <w:r w:rsidR="00BF362A" w:rsidRPr="00505347">
        <w:rPr>
          <w:rFonts w:eastAsia="Times New Roman" w:cs="Tahoma"/>
          <w:lang w:eastAsia="es-ES"/>
        </w:rPr>
        <w:t xml:space="preserve">, </w:t>
      </w:r>
      <w:r w:rsidR="00E22EA8" w:rsidRPr="00505347">
        <w:rPr>
          <w:rFonts w:eastAsia="Times New Roman" w:cs="Tahoma"/>
          <w:lang w:eastAsia="es-ES"/>
        </w:rPr>
        <w:t>el Particular presentó una solicitud de acceso a la información pública, a través del Sistema de Acceso a la Información Mexiquense (SAIMEX), ante</w:t>
      </w:r>
      <w:r w:rsidR="000B3C56" w:rsidRPr="00505347">
        <w:rPr>
          <w:rFonts w:eastAsia="Times New Roman" w:cs="Tahoma"/>
          <w:lang w:eastAsia="es-ES"/>
        </w:rPr>
        <w:t xml:space="preserve"> </w:t>
      </w:r>
      <w:r w:rsidR="00DC175C" w:rsidRPr="00505347">
        <w:rPr>
          <w:rFonts w:eastAsia="Times New Roman" w:cs="Tahoma"/>
          <w:lang w:eastAsia="es-ES"/>
        </w:rPr>
        <w:t>el</w:t>
      </w:r>
      <w:r w:rsidR="008246F7" w:rsidRPr="00505347">
        <w:t xml:space="preserve"> Ayuntamiento de </w:t>
      </w:r>
      <w:r w:rsidR="00AB116C" w:rsidRPr="00505347">
        <w:t>Zinacantepec</w:t>
      </w:r>
      <w:r w:rsidR="008E0DC4" w:rsidRPr="00505347">
        <w:rPr>
          <w:rFonts w:eastAsia="Calibri" w:cs="Times New Roman"/>
          <w:color w:val="000000"/>
        </w:rPr>
        <w:t>,</w:t>
      </w:r>
      <w:r w:rsidR="00DC175C" w:rsidRPr="00505347">
        <w:rPr>
          <w:rFonts w:eastAsia="Calibri" w:cs="Tahoma"/>
        </w:rPr>
        <w:t xml:space="preserve"> </w:t>
      </w:r>
      <w:r w:rsidR="00E22EA8" w:rsidRPr="00505347">
        <w:rPr>
          <w:rFonts w:eastAsia="Calibri" w:cs="Tahoma"/>
        </w:rPr>
        <w:t xml:space="preserve">en los siguientes términos: </w:t>
      </w:r>
    </w:p>
    <w:p w14:paraId="2B959865" w14:textId="77777777" w:rsidR="00E22EA8" w:rsidRPr="00505347" w:rsidRDefault="00E22EA8" w:rsidP="00153588">
      <w:pPr>
        <w:spacing w:after="0" w:line="360" w:lineRule="auto"/>
        <w:rPr>
          <w:rFonts w:eastAsia="Calibri" w:cs="Tahoma"/>
        </w:rPr>
      </w:pPr>
    </w:p>
    <w:p w14:paraId="3FBC9D66" w14:textId="0F26255C" w:rsidR="00A41789" w:rsidRPr="00505347" w:rsidRDefault="00125F26" w:rsidP="00153588">
      <w:pPr>
        <w:tabs>
          <w:tab w:val="left" w:pos="4667"/>
        </w:tabs>
        <w:spacing w:after="0" w:line="360" w:lineRule="auto"/>
        <w:ind w:left="567" w:right="567"/>
        <w:rPr>
          <w:rFonts w:eastAsia="Times New Roman" w:cs="Tahoma"/>
          <w:b/>
          <w:i/>
          <w:iCs/>
          <w:sz w:val="20"/>
          <w:szCs w:val="20"/>
          <w:lang w:eastAsia="es-ES"/>
        </w:rPr>
      </w:pPr>
      <w:r w:rsidRPr="00505347">
        <w:rPr>
          <w:rFonts w:eastAsia="Times New Roman" w:cs="Tahoma"/>
          <w:b/>
          <w:i/>
          <w:iCs/>
          <w:sz w:val="20"/>
          <w:szCs w:val="20"/>
          <w:lang w:eastAsia="es-ES"/>
        </w:rPr>
        <w:t>“</w:t>
      </w:r>
      <w:r w:rsidR="00E22EA8" w:rsidRPr="00505347">
        <w:rPr>
          <w:rFonts w:eastAsia="Times New Roman" w:cs="Tahoma"/>
          <w:b/>
          <w:i/>
          <w:iCs/>
          <w:sz w:val="20"/>
          <w:szCs w:val="20"/>
          <w:lang w:eastAsia="es-ES"/>
        </w:rPr>
        <w:t>DESCRIPCIÓN CLARA Y PRECI</w:t>
      </w:r>
      <w:r w:rsidR="0084143D" w:rsidRPr="00505347">
        <w:rPr>
          <w:rFonts w:eastAsia="Times New Roman" w:cs="Tahoma"/>
          <w:b/>
          <w:i/>
          <w:iCs/>
          <w:sz w:val="20"/>
          <w:szCs w:val="20"/>
          <w:lang w:eastAsia="es-ES"/>
        </w:rPr>
        <w:t xml:space="preserve">SA DE LA </w:t>
      </w:r>
      <w:r w:rsidR="00A41789" w:rsidRPr="00505347">
        <w:rPr>
          <w:rFonts w:eastAsia="Times New Roman" w:cs="Tahoma"/>
          <w:b/>
          <w:i/>
          <w:iCs/>
          <w:sz w:val="20"/>
          <w:szCs w:val="20"/>
          <w:lang w:eastAsia="es-ES"/>
        </w:rPr>
        <w:t>INFORMACIÓN SOLICITADA</w:t>
      </w:r>
    </w:p>
    <w:p w14:paraId="2C6BC213" w14:textId="4A550FAE" w:rsidR="00E22EA8" w:rsidRPr="00505347" w:rsidRDefault="00AB116C" w:rsidP="00153588">
      <w:pPr>
        <w:tabs>
          <w:tab w:val="left" w:pos="4667"/>
        </w:tabs>
        <w:spacing w:after="0" w:line="360" w:lineRule="auto"/>
        <w:ind w:left="567" w:right="567"/>
        <w:rPr>
          <w:rFonts w:eastAsia="Times New Roman" w:cs="Tahoma"/>
          <w:bCs/>
          <w:i/>
          <w:iCs/>
          <w:sz w:val="20"/>
          <w:szCs w:val="20"/>
          <w:lang w:eastAsia="es-ES"/>
        </w:rPr>
      </w:pPr>
      <w:r w:rsidRPr="00505347">
        <w:rPr>
          <w:i/>
          <w:iCs/>
          <w:sz w:val="20"/>
          <w:szCs w:val="20"/>
        </w:rPr>
        <w:t xml:space="preserve">Solicito las </w:t>
      </w:r>
      <w:proofErr w:type="spellStart"/>
      <w:r w:rsidRPr="00505347">
        <w:rPr>
          <w:i/>
          <w:iCs/>
          <w:sz w:val="20"/>
          <w:szCs w:val="20"/>
        </w:rPr>
        <w:t>polizas</w:t>
      </w:r>
      <w:proofErr w:type="spellEnd"/>
      <w:r w:rsidRPr="00505347">
        <w:rPr>
          <w:i/>
          <w:iCs/>
          <w:sz w:val="20"/>
          <w:szCs w:val="20"/>
        </w:rPr>
        <w:t xml:space="preserve"> de ingresos de la primera quincena de enero 2025, con sus respectivos anexos</w:t>
      </w:r>
      <w:r w:rsidR="009215C2" w:rsidRPr="00505347">
        <w:rPr>
          <w:i/>
          <w:iCs/>
          <w:sz w:val="20"/>
          <w:szCs w:val="20"/>
        </w:rPr>
        <w:t>”</w:t>
      </w:r>
      <w:r w:rsidR="00857C17" w:rsidRPr="00505347">
        <w:rPr>
          <w:i/>
          <w:iCs/>
          <w:sz w:val="20"/>
          <w:szCs w:val="20"/>
        </w:rPr>
        <w:t xml:space="preserve"> (Sic.)</w:t>
      </w:r>
    </w:p>
    <w:p w14:paraId="5E88ED39" w14:textId="77777777" w:rsidR="00BF362A" w:rsidRPr="00505347" w:rsidRDefault="00BF362A" w:rsidP="00153588">
      <w:pPr>
        <w:tabs>
          <w:tab w:val="left" w:pos="4667"/>
        </w:tabs>
        <w:spacing w:after="0" w:line="360" w:lineRule="auto"/>
        <w:ind w:left="567" w:right="567"/>
        <w:rPr>
          <w:rFonts w:eastAsia="Times New Roman" w:cs="Tahoma"/>
          <w:b/>
          <w:bCs/>
          <w:i/>
          <w:iCs/>
          <w:sz w:val="20"/>
          <w:lang w:eastAsia="es-ES"/>
        </w:rPr>
      </w:pPr>
    </w:p>
    <w:p w14:paraId="6C0DE105" w14:textId="3FEE2196" w:rsidR="00E22EA8" w:rsidRPr="00505347" w:rsidRDefault="00125F26" w:rsidP="00153588">
      <w:pPr>
        <w:tabs>
          <w:tab w:val="left" w:pos="4667"/>
        </w:tabs>
        <w:spacing w:after="0" w:line="360" w:lineRule="auto"/>
        <w:ind w:left="567" w:right="567"/>
        <w:rPr>
          <w:rFonts w:eastAsia="Times New Roman" w:cs="Tahoma"/>
          <w:b/>
          <w:bCs/>
          <w:i/>
          <w:iCs/>
          <w:sz w:val="20"/>
          <w:lang w:eastAsia="es-ES"/>
        </w:rPr>
      </w:pPr>
      <w:r w:rsidRPr="00505347">
        <w:rPr>
          <w:rFonts w:eastAsia="Times New Roman" w:cs="Tahoma"/>
          <w:b/>
          <w:bCs/>
          <w:i/>
          <w:iCs/>
          <w:sz w:val="20"/>
          <w:lang w:eastAsia="es-ES"/>
        </w:rPr>
        <w:t>“</w:t>
      </w:r>
      <w:r w:rsidR="00E22EA8" w:rsidRPr="00505347">
        <w:rPr>
          <w:rFonts w:eastAsia="Times New Roman" w:cs="Tahoma"/>
          <w:b/>
          <w:bCs/>
          <w:i/>
          <w:iCs/>
          <w:sz w:val="20"/>
          <w:lang w:eastAsia="es-ES"/>
        </w:rPr>
        <w:t>MODALIDAD DE ENTREGA</w:t>
      </w:r>
    </w:p>
    <w:p w14:paraId="3CA8F82F" w14:textId="1B5A8200" w:rsidR="00EB386A" w:rsidRPr="00505347" w:rsidRDefault="00BB6693" w:rsidP="00153588">
      <w:pPr>
        <w:spacing w:after="0" w:line="360" w:lineRule="auto"/>
        <w:ind w:left="567" w:right="567"/>
        <w:rPr>
          <w:rFonts w:eastAsia="Times New Roman" w:cs="Arial"/>
          <w:bCs/>
          <w:i/>
          <w:iCs/>
          <w:sz w:val="20"/>
          <w:lang w:eastAsia="es-ES"/>
        </w:rPr>
      </w:pPr>
      <w:r w:rsidRPr="00505347">
        <w:rPr>
          <w:rFonts w:eastAsia="Times New Roman" w:cs="Arial"/>
          <w:bCs/>
          <w:i/>
          <w:iCs/>
          <w:sz w:val="20"/>
          <w:lang w:eastAsia="es-ES"/>
        </w:rPr>
        <w:t>A través del SAIMEX</w:t>
      </w:r>
      <w:r w:rsidR="00E22EA8" w:rsidRPr="00505347">
        <w:rPr>
          <w:rFonts w:eastAsia="Times New Roman" w:cs="Arial"/>
          <w:bCs/>
          <w:i/>
          <w:iCs/>
          <w:sz w:val="20"/>
          <w:lang w:eastAsia="es-ES"/>
        </w:rPr>
        <w:t>”</w:t>
      </w:r>
    </w:p>
    <w:p w14:paraId="482D2298" w14:textId="77777777" w:rsidR="00AB116C" w:rsidRPr="00505347" w:rsidRDefault="00AB116C" w:rsidP="00153588">
      <w:pPr>
        <w:spacing w:after="0" w:line="360" w:lineRule="auto"/>
        <w:ind w:left="567" w:right="567"/>
        <w:rPr>
          <w:rFonts w:eastAsia="Times New Roman" w:cs="Arial"/>
          <w:bCs/>
          <w:i/>
          <w:iCs/>
          <w:sz w:val="20"/>
          <w:lang w:eastAsia="es-ES"/>
        </w:rPr>
      </w:pPr>
    </w:p>
    <w:p w14:paraId="766B202D" w14:textId="7467143C" w:rsidR="00AB116C" w:rsidRPr="00505347" w:rsidRDefault="00AB116C" w:rsidP="00AB116C">
      <w:pPr>
        <w:keepNext/>
        <w:keepLines/>
        <w:spacing w:after="0" w:line="360" w:lineRule="auto"/>
        <w:outlineLvl w:val="1"/>
        <w:rPr>
          <w:rFonts w:eastAsia="Calibri" w:cs="Times New Roman"/>
          <w:bCs/>
          <w:color w:val="auto"/>
          <w:lang w:eastAsia="en-US"/>
        </w:rPr>
      </w:pPr>
      <w:bookmarkStart w:id="2" w:name="_Toc189042481"/>
      <w:bookmarkStart w:id="3" w:name="_Toc210306184"/>
      <w:bookmarkStart w:id="4" w:name="_Toc212028280"/>
      <w:bookmarkStart w:id="5" w:name="_Toc213266018"/>
      <w:bookmarkStart w:id="6" w:name="_Toc213323707"/>
      <w:r w:rsidRPr="00505347">
        <w:rPr>
          <w:rFonts w:eastAsia="Calibri" w:cs="Times New Roman"/>
          <w:b/>
          <w:bCs/>
          <w:color w:val="auto"/>
          <w:lang w:eastAsia="en-US"/>
        </w:rPr>
        <w:lastRenderedPageBreak/>
        <w:t xml:space="preserve">II. </w:t>
      </w:r>
      <w:r w:rsidR="00ED2C76" w:rsidRPr="00505347">
        <w:rPr>
          <w:rFonts w:eastAsia="Calibri" w:cs="Times New Roman"/>
          <w:b/>
          <w:bCs/>
          <w:color w:val="auto"/>
          <w:lang w:eastAsia="en-US"/>
        </w:rPr>
        <w:t>Prórroga para atender la</w:t>
      </w:r>
      <w:r w:rsidRPr="00505347">
        <w:rPr>
          <w:rFonts w:eastAsia="Calibri" w:cs="Times New Roman"/>
          <w:b/>
          <w:bCs/>
          <w:color w:val="auto"/>
          <w:lang w:eastAsia="en-US"/>
        </w:rPr>
        <w:t xml:space="preserve"> soli</w:t>
      </w:r>
      <w:r w:rsidR="00ED2C76" w:rsidRPr="00505347">
        <w:rPr>
          <w:rFonts w:eastAsia="Calibri" w:cs="Times New Roman"/>
          <w:b/>
          <w:bCs/>
          <w:color w:val="auto"/>
          <w:lang w:eastAsia="en-US"/>
        </w:rPr>
        <w:t>citud</w:t>
      </w:r>
      <w:r w:rsidRPr="00505347">
        <w:rPr>
          <w:rFonts w:eastAsia="Calibri" w:cs="Times New Roman"/>
          <w:b/>
          <w:bCs/>
          <w:color w:val="auto"/>
          <w:lang w:eastAsia="en-US"/>
        </w:rPr>
        <w:t xml:space="preserve"> de información</w:t>
      </w:r>
      <w:bookmarkEnd w:id="2"/>
      <w:bookmarkEnd w:id="3"/>
      <w:bookmarkEnd w:id="4"/>
      <w:bookmarkEnd w:id="5"/>
      <w:bookmarkEnd w:id="6"/>
    </w:p>
    <w:p w14:paraId="06BE5A6F" w14:textId="77777777" w:rsidR="00AB116C" w:rsidRPr="00505347" w:rsidRDefault="00AB116C" w:rsidP="00AB116C">
      <w:pPr>
        <w:spacing w:after="0" w:line="360" w:lineRule="auto"/>
        <w:contextualSpacing/>
        <w:rPr>
          <w:rFonts w:eastAsia="Calibri" w:cs="Tahoma"/>
          <w:b/>
          <w:bCs/>
          <w:color w:val="000000"/>
          <w:lang w:eastAsia="en-US"/>
        </w:rPr>
      </w:pPr>
    </w:p>
    <w:p w14:paraId="7D2825AC" w14:textId="5D67C759" w:rsidR="00AB116C" w:rsidRPr="00505347" w:rsidRDefault="00ED2C76" w:rsidP="00AB116C">
      <w:pPr>
        <w:spacing w:after="0" w:line="360" w:lineRule="auto"/>
        <w:contextualSpacing/>
        <w:rPr>
          <w:rFonts w:eastAsia="Calibri" w:cs="Times New Roman"/>
          <w:color w:val="000000"/>
          <w:lang w:eastAsia="en-US"/>
        </w:rPr>
      </w:pPr>
      <w:r w:rsidRPr="00505347">
        <w:rPr>
          <w:rFonts w:eastAsia="Calibri" w:cs="Tahoma"/>
          <w:bCs/>
          <w:color w:val="000000"/>
          <w:lang w:eastAsia="en-US"/>
        </w:rPr>
        <w:t>El treinta de junio</w:t>
      </w:r>
      <w:r w:rsidR="00AB116C" w:rsidRPr="00505347">
        <w:rPr>
          <w:rFonts w:eastAsia="Calibri" w:cs="Tahoma"/>
          <w:bCs/>
          <w:color w:val="000000"/>
          <w:lang w:eastAsia="en-US"/>
        </w:rPr>
        <w:t xml:space="preserve"> de dos mil veinticinco</w:t>
      </w:r>
      <w:r w:rsidR="00AB116C" w:rsidRPr="00505347">
        <w:rPr>
          <w:rFonts w:eastAsia="Calibri" w:cs="Tahoma"/>
          <w:color w:val="000000"/>
          <w:lang w:eastAsia="en-US"/>
        </w:rPr>
        <w:t>, el Sujeto Obligado, a través del Sistema de Acceso a la Información Mexiquense (SAIMEX), notificó una prórroga, mediante la cual aprueba la ampliación de término para atender la solicitud de información</w:t>
      </w:r>
      <w:r w:rsidRPr="00505347">
        <w:rPr>
          <w:rFonts w:eastAsia="Calibri" w:cs="Tahoma"/>
          <w:bCs/>
          <w:color w:val="000000"/>
          <w:lang w:eastAsia="en-US"/>
        </w:rPr>
        <w:t>.</w:t>
      </w:r>
    </w:p>
    <w:p w14:paraId="359D945C" w14:textId="77777777" w:rsidR="00AB116C" w:rsidRPr="00505347" w:rsidRDefault="00AB116C" w:rsidP="00AB116C">
      <w:pPr>
        <w:spacing w:after="0" w:line="360" w:lineRule="auto"/>
        <w:ind w:right="567"/>
        <w:rPr>
          <w:rFonts w:eastAsia="Times New Roman" w:cs="Arial"/>
          <w:bCs/>
          <w:i/>
          <w:iCs/>
          <w:sz w:val="20"/>
          <w:lang w:eastAsia="es-ES"/>
        </w:rPr>
      </w:pPr>
    </w:p>
    <w:p w14:paraId="0A604AAC" w14:textId="0B088B86" w:rsidR="00E22EA8" w:rsidRPr="00505347" w:rsidRDefault="000B3C56" w:rsidP="00153588">
      <w:pPr>
        <w:pStyle w:val="Ttulo2"/>
        <w:spacing w:before="0" w:after="0" w:line="360" w:lineRule="auto"/>
        <w:rPr>
          <w:sz w:val="22"/>
          <w:szCs w:val="22"/>
        </w:rPr>
      </w:pPr>
      <w:bookmarkStart w:id="7" w:name="_Toc213323708"/>
      <w:r w:rsidRPr="00505347">
        <w:rPr>
          <w:rFonts w:cs="Tahoma"/>
          <w:sz w:val="22"/>
          <w:szCs w:val="22"/>
        </w:rPr>
        <w:t>I</w:t>
      </w:r>
      <w:r w:rsidR="00AB116C" w:rsidRPr="00505347">
        <w:rPr>
          <w:rFonts w:cs="Tahoma"/>
          <w:sz w:val="22"/>
          <w:szCs w:val="22"/>
        </w:rPr>
        <w:t>I</w:t>
      </w:r>
      <w:r w:rsidR="002529FA" w:rsidRPr="00505347">
        <w:rPr>
          <w:rFonts w:cs="Tahoma"/>
          <w:sz w:val="22"/>
          <w:szCs w:val="22"/>
        </w:rPr>
        <w:t>I</w:t>
      </w:r>
      <w:r w:rsidR="00E22EA8" w:rsidRPr="00505347">
        <w:rPr>
          <w:rFonts w:cs="Tahoma"/>
          <w:sz w:val="22"/>
          <w:szCs w:val="22"/>
        </w:rPr>
        <w:t>.</w:t>
      </w:r>
      <w:r w:rsidR="00E22EA8" w:rsidRPr="00505347">
        <w:rPr>
          <w:sz w:val="22"/>
          <w:szCs w:val="22"/>
        </w:rPr>
        <w:t xml:space="preserve"> Respuesta del Sujeto Obligado</w:t>
      </w:r>
      <w:bookmarkEnd w:id="7"/>
    </w:p>
    <w:p w14:paraId="10CE94A9" w14:textId="77777777" w:rsidR="00C06004" w:rsidRPr="00505347" w:rsidRDefault="00C06004" w:rsidP="00153588">
      <w:pPr>
        <w:autoSpaceDE w:val="0"/>
        <w:autoSpaceDN w:val="0"/>
        <w:adjustRightInd w:val="0"/>
        <w:spacing w:after="0" w:line="360" w:lineRule="auto"/>
        <w:rPr>
          <w:b/>
          <w:bCs/>
        </w:rPr>
      </w:pPr>
    </w:p>
    <w:p w14:paraId="71648C5C" w14:textId="79C9474A" w:rsidR="00AD67CA" w:rsidRPr="00505347" w:rsidRDefault="00EB386A" w:rsidP="00153588">
      <w:pPr>
        <w:spacing w:after="0" w:line="360" w:lineRule="auto"/>
      </w:pPr>
      <w:r w:rsidRPr="00505347">
        <w:t xml:space="preserve">El </w:t>
      </w:r>
      <w:r w:rsidR="00D50CBF" w:rsidRPr="00505347">
        <w:t>nueve de julio</w:t>
      </w:r>
      <w:r w:rsidR="00CD4DE8" w:rsidRPr="00505347">
        <w:t xml:space="preserve"> de dos mil veinticinco</w:t>
      </w:r>
      <w:r w:rsidR="00E22EA8" w:rsidRPr="00505347">
        <w:t xml:space="preserve">, el Sujeto Obligado notificó, a través del Sistema de Acceso a la Información Mexiquense (SAIMEX), la respuesta a la solicitud de acceso a la información pública, </w:t>
      </w:r>
      <w:r w:rsidR="00AD67CA" w:rsidRPr="00505347">
        <w:t>a través de los documentos siguientes:</w:t>
      </w:r>
    </w:p>
    <w:p w14:paraId="14D6D2D0" w14:textId="77777777" w:rsidR="00AD67CA" w:rsidRPr="00505347" w:rsidRDefault="00AD67CA" w:rsidP="00153588">
      <w:pPr>
        <w:spacing w:after="0" w:line="360" w:lineRule="auto"/>
      </w:pPr>
    </w:p>
    <w:p w14:paraId="00C80C4C" w14:textId="008D8712" w:rsidR="00AD67CA" w:rsidRPr="00505347" w:rsidRDefault="00D50CBF" w:rsidP="00D50CBF">
      <w:pPr>
        <w:spacing w:after="0" w:line="360" w:lineRule="auto"/>
      </w:pPr>
      <w:r w:rsidRPr="00505347">
        <w:t>i. Oficio número ZIN/TM/0936/2025, del ocho de julio de dos mil veinticinco, suscrito por el Tesorero Municipal y dirigido a la Titular de la Unidad de Transparencia, por medio del cual mencionó lo siguiente:</w:t>
      </w:r>
    </w:p>
    <w:p w14:paraId="50837A3B" w14:textId="77777777" w:rsidR="00D50CBF" w:rsidRPr="00505347" w:rsidRDefault="00D50CBF" w:rsidP="00D50CBF">
      <w:pPr>
        <w:spacing w:after="0" w:line="360" w:lineRule="auto"/>
      </w:pPr>
    </w:p>
    <w:p w14:paraId="7C9F47B2" w14:textId="76AA8C74" w:rsidR="00D50CBF" w:rsidRPr="00505347" w:rsidRDefault="00D50CBF" w:rsidP="00D50CBF">
      <w:pPr>
        <w:spacing w:after="0" w:line="360" w:lineRule="auto"/>
        <w:ind w:left="720"/>
        <w:rPr>
          <w:i/>
          <w:sz w:val="20"/>
        </w:rPr>
      </w:pPr>
      <w:r w:rsidRPr="00505347">
        <w:rPr>
          <w:i/>
          <w:sz w:val="20"/>
        </w:rPr>
        <w:t>“…me permito informarle que la citada información excede las capacidades técnicas de este sujeto obligado para ser entregada vía plataforma SAIMEX, ya que aproximadamente cuenta con 17,088 fojas equivalentes a 863 MB tal y como consta en la siguiente imagen:</w:t>
      </w:r>
    </w:p>
    <w:p w14:paraId="1BAE7605" w14:textId="77777777" w:rsidR="00D50CBF" w:rsidRPr="00505347" w:rsidRDefault="00D50CBF" w:rsidP="00D50CBF">
      <w:pPr>
        <w:spacing w:after="0" w:line="360" w:lineRule="auto"/>
        <w:ind w:left="720"/>
        <w:rPr>
          <w:i/>
          <w:sz w:val="20"/>
        </w:rPr>
      </w:pPr>
    </w:p>
    <w:p w14:paraId="058E81B0" w14:textId="13DF7F9A" w:rsidR="00D50CBF" w:rsidRPr="00505347" w:rsidRDefault="00D50CBF" w:rsidP="00D50CBF">
      <w:pPr>
        <w:spacing w:after="0" w:line="360" w:lineRule="auto"/>
        <w:ind w:left="720"/>
        <w:jc w:val="center"/>
        <w:rPr>
          <w:i/>
          <w:sz w:val="20"/>
        </w:rPr>
      </w:pPr>
      <w:r w:rsidRPr="00505347">
        <w:rPr>
          <w:i/>
          <w:noProof/>
          <w:sz w:val="20"/>
        </w:rPr>
        <w:drawing>
          <wp:inline distT="0" distB="0" distL="0" distR="0" wp14:anchorId="002EE149" wp14:editId="2036DFAB">
            <wp:extent cx="2181225" cy="16588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88236.tmp"/>
                    <pic:cNvPicPr/>
                  </pic:nvPicPr>
                  <pic:blipFill>
                    <a:blip r:embed="rId9">
                      <a:extLst>
                        <a:ext uri="{28A0092B-C50C-407E-A947-70E740481C1C}">
                          <a14:useLocalDpi xmlns:a14="http://schemas.microsoft.com/office/drawing/2010/main" val="0"/>
                        </a:ext>
                      </a:extLst>
                    </a:blip>
                    <a:stretch>
                      <a:fillRect/>
                    </a:stretch>
                  </pic:blipFill>
                  <pic:spPr>
                    <a:xfrm>
                      <a:off x="0" y="0"/>
                      <a:ext cx="2248793" cy="1710194"/>
                    </a:xfrm>
                    <a:prstGeom prst="rect">
                      <a:avLst/>
                    </a:prstGeom>
                  </pic:spPr>
                </pic:pic>
              </a:graphicData>
            </a:graphic>
          </wp:inline>
        </w:drawing>
      </w:r>
    </w:p>
    <w:p w14:paraId="136BD9B9" w14:textId="07DA862F" w:rsidR="00D50CBF" w:rsidRPr="00505347" w:rsidRDefault="00D50CBF" w:rsidP="00D50CBF">
      <w:pPr>
        <w:spacing w:after="0" w:line="360" w:lineRule="auto"/>
        <w:ind w:left="720"/>
        <w:rPr>
          <w:i/>
          <w:sz w:val="20"/>
        </w:rPr>
      </w:pPr>
      <w:r w:rsidRPr="00505347">
        <w:rPr>
          <w:i/>
          <w:sz w:val="20"/>
        </w:rPr>
        <w:lastRenderedPageBreak/>
        <w:t xml:space="preserve">Por lo cual le comunico que la información solicitada se encuentra en formato físico la cual se pone a disposición para su consulta directa en la oficina de la Tesorería </w:t>
      </w:r>
      <w:proofErr w:type="spellStart"/>
      <w:r w:rsidRPr="00505347">
        <w:rPr>
          <w:i/>
          <w:sz w:val="20"/>
        </w:rPr>
        <w:t>Municipa</w:t>
      </w:r>
      <w:proofErr w:type="spellEnd"/>
      <w:r w:rsidRPr="00505347">
        <w:rPr>
          <w:i/>
          <w:sz w:val="20"/>
        </w:rPr>
        <w:t xml:space="preserve">, ubicada en </w:t>
      </w:r>
      <w:proofErr w:type="spellStart"/>
      <w:r w:rsidRPr="00505347">
        <w:rPr>
          <w:i/>
          <w:sz w:val="20"/>
        </w:rPr>
        <w:t>Jardin</w:t>
      </w:r>
      <w:proofErr w:type="spellEnd"/>
      <w:r w:rsidRPr="00505347">
        <w:rPr>
          <w:i/>
          <w:sz w:val="20"/>
        </w:rPr>
        <w:t xml:space="preserve"> Constitución No. 101, Col. Centro, C.P. 51350, Zinacantepec, México, planta alta, en un horario de 10:00 a 14:00 </w:t>
      </w:r>
      <w:proofErr w:type="spellStart"/>
      <w:r w:rsidRPr="00505347">
        <w:rPr>
          <w:i/>
          <w:sz w:val="20"/>
        </w:rPr>
        <w:t>hrs</w:t>
      </w:r>
      <w:proofErr w:type="spellEnd"/>
      <w:r w:rsidRPr="00505347">
        <w:rPr>
          <w:i/>
          <w:sz w:val="20"/>
        </w:rPr>
        <w:t xml:space="preserve">. de </w:t>
      </w:r>
      <w:proofErr w:type="gramStart"/>
      <w:r w:rsidRPr="00505347">
        <w:rPr>
          <w:i/>
          <w:sz w:val="20"/>
        </w:rPr>
        <w:t>Lunes</w:t>
      </w:r>
      <w:proofErr w:type="gramEnd"/>
      <w:r w:rsidRPr="00505347">
        <w:rPr>
          <w:i/>
          <w:sz w:val="20"/>
        </w:rPr>
        <w:t xml:space="preserve"> a </w:t>
      </w:r>
      <w:proofErr w:type="gramStart"/>
      <w:r w:rsidRPr="00505347">
        <w:rPr>
          <w:i/>
          <w:sz w:val="20"/>
        </w:rPr>
        <w:t>Viernes</w:t>
      </w:r>
      <w:proofErr w:type="gramEnd"/>
      <w:r w:rsidRPr="00505347">
        <w:rPr>
          <w:i/>
          <w:sz w:val="20"/>
        </w:rPr>
        <w:t>.</w:t>
      </w:r>
    </w:p>
    <w:p w14:paraId="655A7D55" w14:textId="1C1A6418" w:rsidR="00D50CBF" w:rsidRPr="00505347" w:rsidRDefault="00D50CBF" w:rsidP="00D50CBF">
      <w:pPr>
        <w:spacing w:after="0" w:line="360" w:lineRule="auto"/>
        <w:ind w:left="720"/>
        <w:rPr>
          <w:i/>
          <w:sz w:val="20"/>
        </w:rPr>
      </w:pPr>
      <w:r w:rsidRPr="00505347">
        <w:rPr>
          <w:i/>
          <w:sz w:val="20"/>
        </w:rPr>
        <w:t>…”</w:t>
      </w:r>
    </w:p>
    <w:p w14:paraId="3B7EAF41" w14:textId="77777777" w:rsidR="00D50CBF" w:rsidRPr="00505347" w:rsidRDefault="00D50CBF" w:rsidP="00153588">
      <w:pPr>
        <w:spacing w:after="0" w:line="360" w:lineRule="auto"/>
      </w:pPr>
    </w:p>
    <w:p w14:paraId="48733775" w14:textId="5AAC1420" w:rsidR="00D50CBF" w:rsidRPr="00505347" w:rsidRDefault="00D50CBF" w:rsidP="00153588">
      <w:pPr>
        <w:spacing w:after="0" w:line="360" w:lineRule="auto"/>
      </w:pPr>
      <w:proofErr w:type="spellStart"/>
      <w:r w:rsidRPr="00505347">
        <w:t>ii</w:t>
      </w:r>
      <w:proofErr w:type="spellEnd"/>
      <w:r w:rsidRPr="00505347">
        <w:t xml:space="preserve">. Oficio sin número del nueve de julio de dos mil veinticinco, suscrito por la Titular </w:t>
      </w:r>
      <w:proofErr w:type="gramStart"/>
      <w:r w:rsidRPr="00505347">
        <w:t>de  la</w:t>
      </w:r>
      <w:proofErr w:type="gramEnd"/>
      <w:r w:rsidRPr="00505347">
        <w:t xml:space="preserve"> Unidad de Transparencia y dirigido al Solicitante, por medio del cual mencion</w:t>
      </w:r>
      <w:r w:rsidR="00B76292" w:rsidRPr="00505347">
        <w:t>ó</w:t>
      </w:r>
      <w:r w:rsidRPr="00505347">
        <w:t xml:space="preserve"> que se da respuesta.</w:t>
      </w:r>
    </w:p>
    <w:p w14:paraId="55778A59" w14:textId="77777777" w:rsidR="00D50CBF" w:rsidRPr="00505347" w:rsidRDefault="00D50CBF" w:rsidP="00153588">
      <w:pPr>
        <w:spacing w:after="0" w:line="360" w:lineRule="auto"/>
      </w:pPr>
    </w:p>
    <w:p w14:paraId="7E7FBB31" w14:textId="5DC06ABC" w:rsidR="00E22EA8" w:rsidRPr="00505347" w:rsidRDefault="002207FA" w:rsidP="00153588">
      <w:pPr>
        <w:pStyle w:val="Ttulo2"/>
        <w:spacing w:before="0" w:after="0" w:line="360" w:lineRule="auto"/>
        <w:rPr>
          <w:sz w:val="22"/>
          <w:szCs w:val="22"/>
        </w:rPr>
      </w:pPr>
      <w:bookmarkStart w:id="8" w:name="_Toc213323709"/>
      <w:r w:rsidRPr="00505347">
        <w:rPr>
          <w:sz w:val="22"/>
          <w:szCs w:val="22"/>
        </w:rPr>
        <w:t>I</w:t>
      </w:r>
      <w:r w:rsidR="00AB116C" w:rsidRPr="00505347">
        <w:rPr>
          <w:sz w:val="22"/>
          <w:szCs w:val="22"/>
        </w:rPr>
        <w:t>V</w:t>
      </w:r>
      <w:r w:rsidR="00E22EA8" w:rsidRPr="00505347">
        <w:rPr>
          <w:sz w:val="22"/>
          <w:szCs w:val="22"/>
        </w:rPr>
        <w:t>. Interposición del Recurso de Revisión</w:t>
      </w:r>
      <w:bookmarkEnd w:id="8"/>
    </w:p>
    <w:p w14:paraId="053D45CF" w14:textId="77777777" w:rsidR="00E22EA8" w:rsidRPr="00505347" w:rsidRDefault="00E22EA8" w:rsidP="00153588">
      <w:pPr>
        <w:spacing w:after="0" w:line="360" w:lineRule="auto"/>
        <w:rPr>
          <w:b/>
        </w:rPr>
      </w:pPr>
    </w:p>
    <w:p w14:paraId="355C8CC6" w14:textId="160CE3F5" w:rsidR="009C5A71" w:rsidRPr="00505347" w:rsidRDefault="00083169" w:rsidP="00153588">
      <w:pPr>
        <w:spacing w:after="0" w:line="360" w:lineRule="auto"/>
        <w:rPr>
          <w:bCs/>
        </w:rPr>
      </w:pPr>
      <w:r w:rsidRPr="00505347">
        <w:rPr>
          <w:bCs/>
        </w:rPr>
        <w:t>El</w:t>
      </w:r>
      <w:r w:rsidR="008E5E71" w:rsidRPr="00505347">
        <w:rPr>
          <w:bCs/>
        </w:rPr>
        <w:t xml:space="preserve"> </w:t>
      </w:r>
      <w:r w:rsidR="00AB116C" w:rsidRPr="00505347">
        <w:t>diecisiete de julio</w:t>
      </w:r>
      <w:r w:rsidR="00C2045C" w:rsidRPr="00505347">
        <w:t xml:space="preserve"> </w:t>
      </w:r>
      <w:r w:rsidR="008E5E71" w:rsidRPr="00505347">
        <w:t>de dos mil</w:t>
      </w:r>
      <w:r w:rsidR="00A51A71" w:rsidRPr="00505347">
        <w:t xml:space="preserve"> veinticinco</w:t>
      </w:r>
      <w:r w:rsidR="00E22EA8" w:rsidRPr="00505347">
        <w:rPr>
          <w:bCs/>
        </w:rPr>
        <w:t xml:space="preserve">, se recibió en este Instituto, a través del </w:t>
      </w:r>
      <w:r w:rsidR="00E22EA8" w:rsidRPr="00505347">
        <w:rPr>
          <w:bCs/>
          <w:lang w:val="es-ES"/>
        </w:rPr>
        <w:t>Sistema de Acceso a la Información Mexiquense (SAIMEX)</w:t>
      </w:r>
      <w:r w:rsidR="00E22EA8" w:rsidRPr="00505347">
        <w:rPr>
          <w:bCs/>
        </w:rPr>
        <w:t xml:space="preserve">, </w:t>
      </w:r>
      <w:r w:rsidR="009019A8" w:rsidRPr="00505347">
        <w:rPr>
          <w:bCs/>
        </w:rPr>
        <w:t xml:space="preserve">el </w:t>
      </w:r>
      <w:r w:rsidR="00E22EA8" w:rsidRPr="00505347">
        <w:rPr>
          <w:bCs/>
        </w:rPr>
        <w:t>Recurso de Revisión interpuesto por la p</w:t>
      </w:r>
      <w:r w:rsidRPr="00505347">
        <w:rPr>
          <w:bCs/>
        </w:rPr>
        <w:t>ersona</w:t>
      </w:r>
      <w:r w:rsidR="00E22EA8" w:rsidRPr="00505347">
        <w:rPr>
          <w:bCs/>
        </w:rPr>
        <w:t xml:space="preserve"> Recurrente, en contra de la respuesta por el Sujeto Obligado, a la solicitud de información</w:t>
      </w:r>
      <w:r w:rsidR="00F43789" w:rsidRPr="00505347">
        <w:rPr>
          <w:rFonts w:eastAsia="Calibri" w:cs="Times New Roman"/>
        </w:rPr>
        <w:t xml:space="preserve">, </w:t>
      </w:r>
      <w:r w:rsidR="00E22EA8" w:rsidRPr="00505347">
        <w:rPr>
          <w:bCs/>
        </w:rPr>
        <w:t>en los siguientes términos:</w:t>
      </w:r>
    </w:p>
    <w:p w14:paraId="499DDBDB" w14:textId="77777777" w:rsidR="008E5E71" w:rsidRPr="00505347" w:rsidRDefault="008E5E71" w:rsidP="00153588">
      <w:pPr>
        <w:spacing w:after="0" w:line="360" w:lineRule="auto"/>
        <w:ind w:left="567" w:right="567"/>
        <w:rPr>
          <w:b/>
          <w:bCs/>
          <w:i/>
          <w:sz w:val="20"/>
          <w:szCs w:val="20"/>
        </w:rPr>
      </w:pPr>
    </w:p>
    <w:p w14:paraId="1B2CCD45" w14:textId="1F34B3A9" w:rsidR="00E22EA8" w:rsidRPr="00505347" w:rsidRDefault="00E12804" w:rsidP="00153588">
      <w:pPr>
        <w:spacing w:after="0" w:line="360" w:lineRule="auto"/>
        <w:ind w:left="567" w:right="567"/>
        <w:rPr>
          <w:bCs/>
          <w:i/>
          <w:sz w:val="20"/>
          <w:szCs w:val="20"/>
        </w:rPr>
      </w:pPr>
      <w:r w:rsidRPr="00505347">
        <w:rPr>
          <w:b/>
          <w:bCs/>
          <w:i/>
          <w:sz w:val="20"/>
          <w:szCs w:val="20"/>
        </w:rPr>
        <w:t>‘’</w:t>
      </w:r>
      <w:r w:rsidR="00E22EA8" w:rsidRPr="00505347">
        <w:rPr>
          <w:b/>
          <w:bCs/>
          <w:i/>
          <w:sz w:val="20"/>
          <w:szCs w:val="20"/>
        </w:rPr>
        <w:t>ACTO IMPUGNADO</w:t>
      </w:r>
    </w:p>
    <w:p w14:paraId="20CB87D1" w14:textId="05B93E21" w:rsidR="00E22EA8" w:rsidRPr="00505347" w:rsidRDefault="009102BA" w:rsidP="00153588">
      <w:pPr>
        <w:spacing w:after="0" w:line="360" w:lineRule="auto"/>
        <w:ind w:left="567" w:right="567"/>
        <w:rPr>
          <w:i/>
          <w:sz w:val="20"/>
          <w:szCs w:val="20"/>
        </w:rPr>
      </w:pPr>
      <w:r w:rsidRPr="00505347">
        <w:rPr>
          <w:i/>
          <w:iCs/>
          <w:sz w:val="20"/>
          <w:szCs w:val="20"/>
        </w:rPr>
        <w:t>NO ENTREGA INFORMACION</w:t>
      </w:r>
      <w:r w:rsidR="00E22EA8" w:rsidRPr="00505347">
        <w:rPr>
          <w:i/>
          <w:iCs/>
          <w:sz w:val="20"/>
          <w:szCs w:val="20"/>
        </w:rPr>
        <w:t>”</w:t>
      </w:r>
      <w:r w:rsidR="002D6CA6" w:rsidRPr="00505347">
        <w:rPr>
          <w:i/>
          <w:iCs/>
          <w:sz w:val="20"/>
          <w:szCs w:val="20"/>
        </w:rPr>
        <w:t xml:space="preserve"> (Sic.)</w:t>
      </w:r>
    </w:p>
    <w:p w14:paraId="3B2615CC" w14:textId="77777777" w:rsidR="00E22EA8" w:rsidRPr="00505347" w:rsidRDefault="00E22EA8" w:rsidP="00153588">
      <w:pPr>
        <w:spacing w:after="0" w:line="360" w:lineRule="auto"/>
        <w:ind w:left="567" w:right="567"/>
        <w:rPr>
          <w:i/>
          <w:sz w:val="20"/>
          <w:szCs w:val="20"/>
        </w:rPr>
      </w:pPr>
    </w:p>
    <w:p w14:paraId="3F1F07C7" w14:textId="49F2AE96" w:rsidR="00E22EA8" w:rsidRPr="00505347" w:rsidRDefault="00E12804" w:rsidP="00153588">
      <w:pPr>
        <w:spacing w:after="0" w:line="360" w:lineRule="auto"/>
        <w:ind w:left="567" w:right="567"/>
        <w:rPr>
          <w:b/>
          <w:i/>
          <w:sz w:val="20"/>
          <w:szCs w:val="20"/>
        </w:rPr>
      </w:pPr>
      <w:r w:rsidRPr="00505347">
        <w:rPr>
          <w:b/>
          <w:i/>
          <w:sz w:val="20"/>
          <w:szCs w:val="20"/>
        </w:rPr>
        <w:t>‘’</w:t>
      </w:r>
      <w:r w:rsidR="00E22EA8" w:rsidRPr="00505347">
        <w:rPr>
          <w:b/>
          <w:i/>
          <w:sz w:val="20"/>
          <w:szCs w:val="20"/>
        </w:rPr>
        <w:t>RAZONES O MOTIVOS DE LA INCONFORMIDAD</w:t>
      </w:r>
    </w:p>
    <w:p w14:paraId="31B716B5" w14:textId="0BEEAE9F" w:rsidR="00E12804" w:rsidRPr="00505347" w:rsidRDefault="009102BA" w:rsidP="00153588">
      <w:pPr>
        <w:spacing w:after="0" w:line="360" w:lineRule="auto"/>
        <w:ind w:left="567" w:right="567"/>
        <w:rPr>
          <w:i/>
          <w:iCs/>
          <w:sz w:val="20"/>
          <w:szCs w:val="20"/>
        </w:rPr>
      </w:pPr>
      <w:r w:rsidRPr="00505347">
        <w:rPr>
          <w:i/>
          <w:iCs/>
          <w:sz w:val="20"/>
          <w:szCs w:val="20"/>
        </w:rPr>
        <w:t>NO ENTREGA INFORMACION, NO ARGUMENTA CLARAMENTE QUE EXCEDE LA INFORMACION, OMISOS</w:t>
      </w:r>
      <w:r w:rsidR="003C5F59" w:rsidRPr="00505347">
        <w:rPr>
          <w:i/>
          <w:iCs/>
          <w:sz w:val="20"/>
          <w:szCs w:val="20"/>
        </w:rPr>
        <w:t>”</w:t>
      </w:r>
      <w:r w:rsidR="002D6CA6" w:rsidRPr="00505347">
        <w:rPr>
          <w:i/>
          <w:iCs/>
          <w:sz w:val="20"/>
          <w:szCs w:val="20"/>
        </w:rPr>
        <w:t xml:space="preserve"> (Sic.)</w:t>
      </w:r>
    </w:p>
    <w:p w14:paraId="3111F1DF" w14:textId="77777777" w:rsidR="00A9319B" w:rsidRPr="00505347" w:rsidRDefault="00A9319B" w:rsidP="00153588">
      <w:pPr>
        <w:spacing w:after="0" w:line="360" w:lineRule="auto"/>
        <w:ind w:right="567"/>
        <w:rPr>
          <w:i/>
          <w:sz w:val="20"/>
          <w:szCs w:val="20"/>
        </w:rPr>
      </w:pPr>
    </w:p>
    <w:p w14:paraId="009DB65C" w14:textId="39CBA685" w:rsidR="00E22EA8" w:rsidRPr="00505347" w:rsidRDefault="00E22EA8" w:rsidP="00153588">
      <w:pPr>
        <w:pStyle w:val="Ttulo2"/>
        <w:spacing w:before="0" w:after="0" w:line="360" w:lineRule="auto"/>
        <w:rPr>
          <w:sz w:val="22"/>
          <w:szCs w:val="22"/>
        </w:rPr>
      </w:pPr>
      <w:bookmarkStart w:id="9" w:name="_Toc213323710"/>
      <w:r w:rsidRPr="00505347">
        <w:rPr>
          <w:sz w:val="22"/>
          <w:szCs w:val="22"/>
        </w:rPr>
        <w:t>V. Trámite del Recurso de Revisión ante este Instituto</w:t>
      </w:r>
      <w:bookmarkEnd w:id="9"/>
    </w:p>
    <w:p w14:paraId="5C9B63F8" w14:textId="77777777" w:rsidR="009B2DAB" w:rsidRPr="00505347" w:rsidRDefault="009B2DAB" w:rsidP="00153588">
      <w:pPr>
        <w:spacing w:after="0" w:line="360" w:lineRule="auto"/>
        <w:rPr>
          <w:b/>
          <w:bCs/>
        </w:rPr>
      </w:pPr>
    </w:p>
    <w:p w14:paraId="173768ED" w14:textId="251C4CF9" w:rsidR="00E22EA8" w:rsidRPr="00505347" w:rsidRDefault="00E22EA8" w:rsidP="00153588">
      <w:pPr>
        <w:spacing w:after="0" w:line="360" w:lineRule="auto"/>
        <w:rPr>
          <w:bCs/>
        </w:rPr>
      </w:pPr>
      <w:r w:rsidRPr="00505347">
        <w:rPr>
          <w:b/>
          <w:bCs/>
        </w:rPr>
        <w:t>a) Turno del Medio de Impugnación.</w:t>
      </w:r>
      <w:r w:rsidR="000A706F" w:rsidRPr="00505347">
        <w:rPr>
          <w:bCs/>
        </w:rPr>
        <w:t xml:space="preserve"> </w:t>
      </w:r>
      <w:r w:rsidR="003C5F59" w:rsidRPr="00505347">
        <w:rPr>
          <w:bCs/>
        </w:rPr>
        <w:t xml:space="preserve">El </w:t>
      </w:r>
      <w:r w:rsidR="009102BA" w:rsidRPr="00505347">
        <w:rPr>
          <w:bCs/>
        </w:rPr>
        <w:t>diecisiete de julio</w:t>
      </w:r>
      <w:r w:rsidR="00E64E18" w:rsidRPr="00505347">
        <w:t xml:space="preserve"> de dos mil veinticinco</w:t>
      </w:r>
      <w:r w:rsidRPr="00505347">
        <w:rPr>
          <w:bCs/>
        </w:rPr>
        <w:t xml:space="preserve">, el </w:t>
      </w:r>
      <w:r w:rsidRPr="00505347">
        <w:rPr>
          <w:lang w:val="es-ES"/>
        </w:rPr>
        <w:t>Sistema de Acceso a la Información Mexiquense (SAIMEX),</w:t>
      </w:r>
      <w:r w:rsidRPr="00505347">
        <w:rPr>
          <w:bCs/>
        </w:rPr>
        <w:t xml:space="preserve"> asignó el número de expediente </w:t>
      </w:r>
      <w:r w:rsidR="002D6CA6" w:rsidRPr="00505347">
        <w:rPr>
          <w:b/>
          <w:bCs/>
        </w:rPr>
        <w:lastRenderedPageBreak/>
        <w:t>0</w:t>
      </w:r>
      <w:r w:rsidR="009102BA" w:rsidRPr="00505347">
        <w:rPr>
          <w:b/>
          <w:bCs/>
        </w:rPr>
        <w:t>8746</w:t>
      </w:r>
      <w:r w:rsidR="000D392E" w:rsidRPr="00505347">
        <w:rPr>
          <w:b/>
          <w:bCs/>
        </w:rPr>
        <w:t>/INFOEM/IP/RR/2025</w:t>
      </w:r>
      <w:r w:rsidRPr="00505347">
        <w:rPr>
          <w:bCs/>
        </w:rPr>
        <w:t xml:space="preserve">, al medio de impugnación que nos ocupa, con base en el sistema aprobado por el Pleno de este </w:t>
      </w:r>
      <w:r w:rsidR="00B65BCA" w:rsidRPr="00505347">
        <w:rPr>
          <w:bCs/>
        </w:rPr>
        <w:t>Organismo</w:t>
      </w:r>
      <w:r w:rsidRPr="00505347">
        <w:rPr>
          <w:bCs/>
        </w:rPr>
        <w:t xml:space="preserve"> Garante y lo turnó al Comisionado Ponente Luis Gustavo Parra Noriega, para los efectos del artículo 185, fracción I de la Ley de Transparencia y Acceso a la Información Pública del Estado de México y Municipios.</w:t>
      </w:r>
    </w:p>
    <w:p w14:paraId="443F3CFF" w14:textId="77777777" w:rsidR="00253A88" w:rsidRPr="00505347" w:rsidRDefault="00253A88" w:rsidP="00153588">
      <w:pPr>
        <w:spacing w:after="0" w:line="360" w:lineRule="auto"/>
        <w:rPr>
          <w:bCs/>
        </w:rPr>
      </w:pPr>
    </w:p>
    <w:p w14:paraId="61891480" w14:textId="6FCF6A8D" w:rsidR="00E22EA8" w:rsidRPr="00505347" w:rsidRDefault="00E22EA8" w:rsidP="00153588">
      <w:pPr>
        <w:spacing w:after="0" w:line="360" w:lineRule="auto"/>
      </w:pPr>
      <w:r w:rsidRPr="00505347">
        <w:rPr>
          <w:b/>
          <w:bCs/>
        </w:rPr>
        <w:t>b) Admisión del Recurso de Revisión</w:t>
      </w:r>
      <w:r w:rsidRPr="00505347">
        <w:rPr>
          <w:b/>
          <w:bCs/>
          <w:lang w:val="es-ES_tradnl"/>
        </w:rPr>
        <w:t xml:space="preserve">. </w:t>
      </w:r>
      <w:r w:rsidR="003C5F59" w:rsidRPr="00505347">
        <w:t xml:space="preserve">El </w:t>
      </w:r>
      <w:r w:rsidR="009102BA" w:rsidRPr="00505347">
        <w:t>cinco de agosto</w:t>
      </w:r>
      <w:r w:rsidR="00E64E18" w:rsidRPr="00505347">
        <w:t xml:space="preserve"> de dos mil veinticinco</w:t>
      </w:r>
      <w:r w:rsidRPr="00505347">
        <w:rPr>
          <w:bCs/>
          <w:lang w:val="es-ES_tradnl"/>
        </w:rPr>
        <w:t xml:space="preserve">, se acordó la admisión del Recurso de Revisión interpuesto por </w:t>
      </w:r>
      <w:r w:rsidR="00261B92" w:rsidRPr="00505347">
        <w:rPr>
          <w:bCs/>
          <w:lang w:val="es-ES_tradnl"/>
        </w:rPr>
        <w:t>la persona</w:t>
      </w:r>
      <w:r w:rsidRPr="00505347">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505347">
        <w:rPr>
          <w:bCs/>
          <w:lang w:val="es-ES_tradnl"/>
        </w:rPr>
        <w:t>el</w:t>
      </w:r>
      <w:r w:rsidR="007C4D4E" w:rsidRPr="00505347">
        <w:rPr>
          <w:bCs/>
          <w:lang w:val="es-ES_tradnl"/>
        </w:rPr>
        <w:t xml:space="preserve"> mismo día</w:t>
      </w:r>
      <w:r w:rsidRPr="00505347">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505347" w:rsidRDefault="00E22EA8" w:rsidP="00153588">
      <w:pPr>
        <w:spacing w:after="0" w:line="360" w:lineRule="auto"/>
        <w:rPr>
          <w:rFonts w:cs="Tahoma"/>
          <w:lang w:val="es-ES_tradnl"/>
        </w:rPr>
      </w:pPr>
    </w:p>
    <w:p w14:paraId="1717496D" w14:textId="31908EE8" w:rsidR="00AD39C3" w:rsidRPr="00505347" w:rsidRDefault="000410E6" w:rsidP="00AD39C3">
      <w:pPr>
        <w:spacing w:after="0" w:line="360" w:lineRule="auto"/>
      </w:pPr>
      <w:r w:rsidRPr="00505347">
        <w:rPr>
          <w:b/>
        </w:rPr>
        <w:t>c) Informe Justificado</w:t>
      </w:r>
      <w:r w:rsidR="00364788" w:rsidRPr="00505347">
        <w:rPr>
          <w:b/>
        </w:rPr>
        <w:t xml:space="preserve">. </w:t>
      </w:r>
      <w:r w:rsidR="00AD39C3" w:rsidRPr="00505347">
        <w:t xml:space="preserve">El </w:t>
      </w:r>
      <w:r w:rsidR="009102BA" w:rsidRPr="00505347">
        <w:t>trece, catorce y veintiséis de agosto</w:t>
      </w:r>
      <w:r w:rsidR="00AD39C3" w:rsidRPr="00505347">
        <w:t xml:space="preserve"> de dos mil veinticinco, se recibió, a través del Sistema de Acceso a la Información Mexiquense (SAIMEX), el Informe Justificado del Sujeto Obligado, a través de los documentos siguientes:</w:t>
      </w:r>
    </w:p>
    <w:p w14:paraId="73688C6C" w14:textId="77777777" w:rsidR="00AD39C3" w:rsidRPr="00505347" w:rsidRDefault="00AD39C3" w:rsidP="00AD39C3">
      <w:pPr>
        <w:spacing w:after="0" w:line="360" w:lineRule="auto"/>
      </w:pPr>
    </w:p>
    <w:p w14:paraId="0CE0036C" w14:textId="77777777" w:rsidR="00AD39C3" w:rsidRPr="00505347" w:rsidRDefault="00AD39C3" w:rsidP="00AD39C3">
      <w:pPr>
        <w:spacing w:after="0" w:line="360" w:lineRule="auto"/>
      </w:pPr>
      <w:r w:rsidRPr="00505347">
        <w:t>i. Oficio número ZIN/TM/0993/2025, del treinta y uno de julio de dos mil veinticinco, suscrito por el Tesorero Municipal y dirigido a la Titular de la Unidad de Transparencia, por medio del cual ratifico su respuesta.</w:t>
      </w:r>
    </w:p>
    <w:p w14:paraId="08F00733" w14:textId="77777777" w:rsidR="00AD39C3" w:rsidRPr="00505347" w:rsidRDefault="00AD39C3" w:rsidP="00AD39C3">
      <w:pPr>
        <w:spacing w:after="0" w:line="360" w:lineRule="auto"/>
      </w:pPr>
    </w:p>
    <w:p w14:paraId="7B50F582" w14:textId="77777777" w:rsidR="00AD39C3" w:rsidRPr="00505347" w:rsidRDefault="00AD39C3" w:rsidP="00AD39C3">
      <w:pPr>
        <w:spacing w:after="0" w:line="360" w:lineRule="auto"/>
      </w:pPr>
      <w:proofErr w:type="spellStart"/>
      <w:r w:rsidRPr="00505347">
        <w:t>ii</w:t>
      </w:r>
      <w:proofErr w:type="spellEnd"/>
      <w:r w:rsidRPr="00505347">
        <w:t>. Oficio sin número del trece de agosto de dos mil veinticinco, suscrito por la Titular de la Unidad de Transparencia y dirigido al Solicitante, por medio del cual mencionó lo siguiente:</w:t>
      </w:r>
    </w:p>
    <w:p w14:paraId="6BE76F17" w14:textId="77777777" w:rsidR="00AD39C3" w:rsidRPr="00505347" w:rsidRDefault="00AD39C3" w:rsidP="00AD39C3">
      <w:pPr>
        <w:spacing w:after="0" w:line="360" w:lineRule="auto"/>
      </w:pPr>
    </w:p>
    <w:p w14:paraId="289DB0BB" w14:textId="77777777" w:rsidR="00AD39C3" w:rsidRPr="00505347" w:rsidRDefault="00AD39C3" w:rsidP="00B76292">
      <w:pPr>
        <w:spacing w:after="0" w:line="360" w:lineRule="auto"/>
        <w:ind w:left="567" w:right="567"/>
        <w:rPr>
          <w:i/>
          <w:sz w:val="20"/>
        </w:rPr>
      </w:pPr>
      <w:r w:rsidRPr="00505347">
        <w:rPr>
          <w:i/>
          <w:sz w:val="20"/>
        </w:rPr>
        <w:t>“…hago de su conocimiento que el volumen de los soportes documentales supera las capacidades técnicas del Sistema SAIMEX.</w:t>
      </w:r>
    </w:p>
    <w:p w14:paraId="4491B4A6" w14:textId="77777777" w:rsidR="00AD39C3" w:rsidRPr="00505347" w:rsidRDefault="00AD39C3" w:rsidP="00B76292">
      <w:pPr>
        <w:spacing w:after="0" w:line="360" w:lineRule="auto"/>
        <w:ind w:left="567" w:right="567"/>
        <w:rPr>
          <w:i/>
          <w:sz w:val="20"/>
        </w:rPr>
      </w:pPr>
      <w:r w:rsidRPr="00505347">
        <w:rPr>
          <w:i/>
          <w:sz w:val="20"/>
        </w:rPr>
        <w:t>…</w:t>
      </w:r>
    </w:p>
    <w:p w14:paraId="24CC1F6B" w14:textId="77777777" w:rsidR="00AD39C3" w:rsidRPr="00505347" w:rsidRDefault="00AD39C3" w:rsidP="00B76292">
      <w:pPr>
        <w:spacing w:after="0" w:line="360" w:lineRule="auto"/>
        <w:ind w:left="567" w:right="567"/>
        <w:rPr>
          <w:i/>
          <w:sz w:val="20"/>
        </w:rPr>
      </w:pPr>
      <w:r w:rsidRPr="00505347">
        <w:rPr>
          <w:i/>
          <w:sz w:val="20"/>
        </w:rPr>
        <w:lastRenderedPageBreak/>
        <w:t>… determinando que el mecanismo pertinente para lograr la efectividad, así como asegurar con ello el acceso al particular, se desarrollará de la siguiente manera:</w:t>
      </w:r>
    </w:p>
    <w:p w14:paraId="45DE20EA" w14:textId="77777777" w:rsidR="00AD39C3" w:rsidRPr="00505347" w:rsidRDefault="00AD39C3" w:rsidP="00B76292">
      <w:pPr>
        <w:spacing w:after="0" w:line="360" w:lineRule="auto"/>
        <w:ind w:left="567" w:right="567"/>
        <w:rPr>
          <w:i/>
          <w:sz w:val="20"/>
        </w:rPr>
      </w:pPr>
    </w:p>
    <w:p w14:paraId="75A19110" w14:textId="77777777" w:rsidR="00AD39C3" w:rsidRPr="00505347" w:rsidRDefault="00AD39C3" w:rsidP="00B76292">
      <w:pPr>
        <w:spacing w:after="0" w:line="360" w:lineRule="auto"/>
        <w:ind w:left="567" w:right="567"/>
        <w:rPr>
          <w:i/>
          <w:sz w:val="20"/>
        </w:rPr>
      </w:pPr>
      <w:r w:rsidRPr="00505347">
        <w:rPr>
          <w:i/>
          <w:sz w:val="20"/>
        </w:rPr>
        <w:t>La Consulta Directa de la información, se llevará a cabo en la Unidad de Transparencia o bien en la Tesorería Municipal, ambas situadas en Palacio Municipal, Jardín Constitución #101, Barrio San Miguel Centro, C.P. 51350, Zinacantepec, Estado de México.</w:t>
      </w:r>
    </w:p>
    <w:p w14:paraId="52470DC5" w14:textId="77777777" w:rsidR="00AD39C3" w:rsidRPr="00505347" w:rsidRDefault="00AD39C3" w:rsidP="00B76292">
      <w:pPr>
        <w:spacing w:after="0" w:line="360" w:lineRule="auto"/>
        <w:ind w:left="567" w:right="567"/>
        <w:rPr>
          <w:i/>
          <w:sz w:val="20"/>
        </w:rPr>
      </w:pPr>
      <w:r w:rsidRPr="00505347">
        <w:rPr>
          <w:i/>
          <w:sz w:val="20"/>
        </w:rPr>
        <w:t>…”</w:t>
      </w:r>
    </w:p>
    <w:p w14:paraId="0AE81B42" w14:textId="77777777" w:rsidR="00AD39C3" w:rsidRPr="00505347" w:rsidRDefault="00AD39C3" w:rsidP="00AD39C3">
      <w:pPr>
        <w:spacing w:after="0" w:line="360" w:lineRule="auto"/>
      </w:pPr>
    </w:p>
    <w:p w14:paraId="056A5A8B" w14:textId="77777777" w:rsidR="00AD39C3" w:rsidRPr="00505347" w:rsidRDefault="00AD39C3" w:rsidP="00AD39C3">
      <w:pPr>
        <w:spacing w:after="0" w:line="360" w:lineRule="auto"/>
      </w:pPr>
      <w:proofErr w:type="spellStart"/>
      <w:r w:rsidRPr="00505347">
        <w:t>iii</w:t>
      </w:r>
      <w:proofErr w:type="spellEnd"/>
      <w:r w:rsidRPr="00505347">
        <w:t xml:space="preserve">. Oficio número INFOEM/DGI/776/2025, del quince de agosto de dos mil veinticinco, suscrito por el </w:t>
      </w:r>
      <w:proofErr w:type="gramStart"/>
      <w:r w:rsidRPr="00505347">
        <w:t>Director General</w:t>
      </w:r>
      <w:proofErr w:type="gramEnd"/>
      <w:r w:rsidRPr="00505347">
        <w:t xml:space="preserve"> de Informática y dirigido a la Titular de la Unidad de Transparencia, por medio del cual mencionó lo siguiente:</w:t>
      </w:r>
    </w:p>
    <w:p w14:paraId="5C203660" w14:textId="77777777" w:rsidR="00AD39C3" w:rsidRPr="00505347" w:rsidRDefault="00AD39C3" w:rsidP="00AD39C3">
      <w:pPr>
        <w:spacing w:after="0" w:line="360" w:lineRule="auto"/>
      </w:pPr>
    </w:p>
    <w:p w14:paraId="5AD2DD56" w14:textId="77777777" w:rsidR="00AD39C3" w:rsidRPr="00505347" w:rsidRDefault="00AD39C3" w:rsidP="00AD39C3">
      <w:pPr>
        <w:spacing w:after="0" w:line="360" w:lineRule="auto"/>
        <w:ind w:left="720"/>
        <w:rPr>
          <w:i/>
          <w:sz w:val="20"/>
        </w:rPr>
      </w:pPr>
      <w:r w:rsidRPr="00505347">
        <w:rPr>
          <w:i/>
          <w:sz w:val="20"/>
        </w:rPr>
        <w:t xml:space="preserve">“…En atención a su oficio con número ZIN/UT/001507/2025, a fin de atender la solicitud de información con folio: 00426/ZINACANT/IP/2025, al respecto me permito comunicarle a Usted que dicha incidencia técnica ha quedado registrada en la bitácora de incidencias, toda vez que trata de subir un peso de 863MB lo cual sobrepasa las capacidades técnicas del sistema </w:t>
      </w:r>
      <w:proofErr w:type="spellStart"/>
      <w:r w:rsidRPr="00505347">
        <w:rPr>
          <w:i/>
          <w:sz w:val="20"/>
        </w:rPr>
        <w:t>Saimex</w:t>
      </w:r>
      <w:proofErr w:type="spellEnd"/>
      <w:r w:rsidRPr="00505347">
        <w:rPr>
          <w:i/>
          <w:sz w:val="20"/>
        </w:rPr>
        <w:t>.</w:t>
      </w:r>
    </w:p>
    <w:p w14:paraId="28F63CB8" w14:textId="2604DBBC" w:rsidR="001A51C8" w:rsidRPr="00505347" w:rsidRDefault="00AD39C3" w:rsidP="00AD39C3">
      <w:pPr>
        <w:spacing w:after="0" w:line="360" w:lineRule="auto"/>
        <w:ind w:left="720"/>
        <w:rPr>
          <w:i/>
          <w:sz w:val="20"/>
        </w:rPr>
      </w:pPr>
      <w:r w:rsidRPr="00505347">
        <w:rPr>
          <w:i/>
          <w:sz w:val="20"/>
        </w:rPr>
        <w:t>…”</w:t>
      </w:r>
    </w:p>
    <w:p w14:paraId="16A3E7DC" w14:textId="77777777" w:rsidR="00CA7215" w:rsidRPr="00505347" w:rsidRDefault="00CA7215" w:rsidP="00153588">
      <w:pPr>
        <w:spacing w:after="0" w:line="360" w:lineRule="auto"/>
      </w:pPr>
    </w:p>
    <w:p w14:paraId="581ED462" w14:textId="58C3BFFD" w:rsidR="00364788" w:rsidRPr="00505347" w:rsidRDefault="00364788" w:rsidP="00153588">
      <w:pPr>
        <w:spacing w:after="0" w:line="360" w:lineRule="auto"/>
      </w:pPr>
      <w:r w:rsidRPr="00505347">
        <w:rPr>
          <w:b/>
        </w:rPr>
        <w:t>d) Vista del Informe Justificado.</w:t>
      </w:r>
      <w:r w:rsidR="00AD39C3" w:rsidRPr="00505347">
        <w:t xml:space="preserve"> El cinco de noviembre</w:t>
      </w:r>
      <w:r w:rsidR="00253A88" w:rsidRPr="00505347">
        <w:t xml:space="preserve"> </w:t>
      </w:r>
      <w:r w:rsidRPr="00505347">
        <w:t>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1C692E9" w14:textId="77777777" w:rsidR="00364788" w:rsidRPr="00505347" w:rsidRDefault="00364788" w:rsidP="00153588">
      <w:pPr>
        <w:spacing w:after="0" w:line="360" w:lineRule="auto"/>
      </w:pPr>
    </w:p>
    <w:p w14:paraId="24C398FA" w14:textId="68F321A9" w:rsidR="000B20C2" w:rsidRPr="00505347" w:rsidRDefault="00364788" w:rsidP="00153588">
      <w:pPr>
        <w:spacing w:after="0" w:line="360" w:lineRule="auto"/>
        <w:rPr>
          <w:rFonts w:cs="Tahoma"/>
        </w:rPr>
      </w:pPr>
      <w:r w:rsidRPr="00505347">
        <w:rPr>
          <w:b/>
        </w:rPr>
        <w:t>e) Ampliación de plazo para resolver.</w:t>
      </w:r>
      <w:r w:rsidRPr="00505347">
        <w:t xml:space="preserve"> El </w:t>
      </w:r>
      <w:r w:rsidR="00AD39C3" w:rsidRPr="00505347">
        <w:t>cinco de noviembre</w:t>
      </w:r>
      <w:r w:rsidRPr="00505347">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861536" w:rsidRPr="00505347">
        <w:t xml:space="preserve"> </w:t>
      </w:r>
      <w:r w:rsidR="009A619E" w:rsidRPr="00505347">
        <w:t>razonable</w:t>
      </w:r>
      <w:r w:rsidRPr="00505347">
        <w:t xml:space="preserve">, el plazo para resolver el Recurso de </w:t>
      </w:r>
      <w:r w:rsidRPr="00505347">
        <w:lastRenderedPageBreak/>
        <w:t>Revisión que nos ocupa; acto que fue notificado a las partes el mismo día, mediante el Sistema de Acceso a la Información Mexiquense (SAIMEX).</w:t>
      </w:r>
    </w:p>
    <w:p w14:paraId="6EFC71EC" w14:textId="77777777" w:rsidR="003C5FE0" w:rsidRPr="00505347" w:rsidRDefault="003C5FE0" w:rsidP="00153588">
      <w:pPr>
        <w:spacing w:after="0" w:line="360" w:lineRule="auto"/>
        <w:rPr>
          <w:b/>
          <w:color w:val="000000"/>
        </w:rPr>
      </w:pPr>
      <w:bookmarkStart w:id="10" w:name="_Hlk182976945"/>
    </w:p>
    <w:p w14:paraId="1220E37C" w14:textId="7AB72E8B" w:rsidR="003C5FE0" w:rsidRPr="00505347" w:rsidRDefault="00364788" w:rsidP="00153588">
      <w:pPr>
        <w:spacing w:after="0" w:line="360" w:lineRule="auto"/>
        <w:contextualSpacing/>
      </w:pPr>
      <w:r w:rsidRPr="00505347">
        <w:rPr>
          <w:rFonts w:eastAsia="Batang" w:cs="Tahoma"/>
          <w:b/>
        </w:rPr>
        <w:t>f</w:t>
      </w:r>
      <w:r w:rsidR="003C5FE0" w:rsidRPr="00505347">
        <w:rPr>
          <w:rFonts w:eastAsia="Batang" w:cs="Tahoma"/>
          <w:b/>
        </w:rPr>
        <w:t xml:space="preserve">) </w:t>
      </w:r>
      <w:r w:rsidR="00002B20" w:rsidRPr="00505347">
        <w:rPr>
          <w:rFonts w:eastAsia="Times New Roman" w:cs="Tahoma"/>
          <w:b/>
          <w:szCs w:val="24"/>
          <w:lang w:eastAsia="es-ES"/>
        </w:rPr>
        <w:t>Cierre de instrucción.</w:t>
      </w:r>
      <w:r w:rsidR="00C06C06" w:rsidRPr="00505347">
        <w:rPr>
          <w:rFonts w:eastAsia="Times New Roman" w:cs="Tahoma"/>
          <w:szCs w:val="24"/>
          <w:lang w:eastAsia="es-ES"/>
        </w:rPr>
        <w:t xml:space="preserve"> El </w:t>
      </w:r>
      <w:r w:rsidR="00AD39C3" w:rsidRPr="00505347">
        <w:rPr>
          <w:rFonts w:eastAsia="Times New Roman" w:cs="Tahoma"/>
          <w:szCs w:val="24"/>
          <w:lang w:eastAsia="es-ES"/>
        </w:rPr>
        <w:t>once</w:t>
      </w:r>
      <w:r w:rsidR="009A619E" w:rsidRPr="00505347">
        <w:rPr>
          <w:rFonts w:eastAsia="Times New Roman" w:cs="Tahoma"/>
          <w:szCs w:val="24"/>
          <w:lang w:eastAsia="es-ES"/>
        </w:rPr>
        <w:t xml:space="preserve"> de noviembre</w:t>
      </w:r>
      <w:r w:rsidR="009C6DA9" w:rsidRPr="00505347">
        <w:rPr>
          <w:rFonts w:eastAsia="Times New Roman" w:cs="Tahoma"/>
          <w:szCs w:val="24"/>
          <w:lang w:eastAsia="es-ES"/>
        </w:rPr>
        <w:t xml:space="preserve"> </w:t>
      </w:r>
      <w:r w:rsidR="00002B20" w:rsidRPr="00505347">
        <w:rPr>
          <w:rFonts w:eastAsia="Times New Roman" w:cs="Tahoma"/>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505347">
        <w:rPr>
          <w:lang w:val="es-ES"/>
        </w:rPr>
        <w:t>acto que fue notificado a las partes, mediante el Sistema de Acceso a la Información Mexiquense (SAIMEX), el mismo día.</w:t>
      </w:r>
    </w:p>
    <w:bookmarkEnd w:id="10"/>
    <w:p w14:paraId="08D98E1D" w14:textId="77777777" w:rsidR="000410E6" w:rsidRPr="00505347" w:rsidRDefault="000410E6" w:rsidP="00153588">
      <w:pPr>
        <w:spacing w:after="0" w:line="360" w:lineRule="auto"/>
        <w:rPr>
          <w:b/>
          <w:bCs/>
          <w:lang w:val="es-ES"/>
        </w:rPr>
      </w:pPr>
    </w:p>
    <w:p w14:paraId="1D2DAFCD" w14:textId="77777777" w:rsidR="000410E6" w:rsidRPr="00505347" w:rsidRDefault="000410E6" w:rsidP="00153588">
      <w:pPr>
        <w:spacing w:after="0" w:line="360" w:lineRule="auto"/>
        <w:rPr>
          <w:color w:val="000000"/>
        </w:rPr>
      </w:pPr>
      <w:proofErr w:type="gramStart"/>
      <w:r w:rsidRPr="00505347">
        <w:rPr>
          <w:color w:val="000000"/>
        </w:rPr>
        <w:t>En razón de</w:t>
      </w:r>
      <w:proofErr w:type="gramEnd"/>
      <w:r w:rsidRPr="00505347">
        <w:rPr>
          <w:color w:val="000000"/>
        </w:rPr>
        <w:t xml:space="preserve"> que fue debidamente sustanciado e integrado el expediente electrónico y no existe diligencia pendiente de desahogo, se emite la resolución que conforme a Derecho proceda, </w:t>
      </w:r>
      <w:proofErr w:type="gramStart"/>
      <w:r w:rsidRPr="00505347">
        <w:rPr>
          <w:color w:val="000000"/>
        </w:rPr>
        <w:t>de acuerdo a</w:t>
      </w:r>
      <w:proofErr w:type="gramEnd"/>
      <w:r w:rsidRPr="00505347">
        <w:rPr>
          <w:color w:val="000000"/>
        </w:rPr>
        <w:t xml:space="preserve"> los siguientes:</w:t>
      </w:r>
    </w:p>
    <w:p w14:paraId="3A10F1DA" w14:textId="77777777" w:rsidR="00674DAF" w:rsidRPr="00505347" w:rsidRDefault="00674DAF" w:rsidP="00153588">
      <w:pPr>
        <w:spacing w:after="0" w:line="360" w:lineRule="auto"/>
        <w:rPr>
          <w:color w:val="000000"/>
        </w:rPr>
      </w:pPr>
    </w:p>
    <w:p w14:paraId="250F6589" w14:textId="3F880C72" w:rsidR="005C690F" w:rsidRPr="00505347" w:rsidRDefault="00CD6238" w:rsidP="00153588">
      <w:pPr>
        <w:pStyle w:val="Ttulo1"/>
        <w:spacing w:before="0" w:after="0" w:line="360" w:lineRule="auto"/>
        <w:jc w:val="center"/>
        <w:rPr>
          <w:sz w:val="22"/>
          <w:szCs w:val="22"/>
        </w:rPr>
      </w:pPr>
      <w:bookmarkStart w:id="11" w:name="_Toc213323711"/>
      <w:r w:rsidRPr="00505347">
        <w:rPr>
          <w:sz w:val="22"/>
          <w:szCs w:val="22"/>
        </w:rPr>
        <w:t>C O N S I D E R A N D O S</w:t>
      </w:r>
      <w:bookmarkEnd w:id="11"/>
    </w:p>
    <w:p w14:paraId="5AB6ED71" w14:textId="77777777" w:rsidR="005C690F" w:rsidRPr="00505347" w:rsidRDefault="005C690F" w:rsidP="00153588">
      <w:pPr>
        <w:spacing w:after="0" w:line="360" w:lineRule="auto"/>
        <w:jc w:val="center"/>
        <w:rPr>
          <w:b/>
          <w:color w:val="000000"/>
        </w:rPr>
      </w:pPr>
    </w:p>
    <w:p w14:paraId="36BFFC7E" w14:textId="2F0F17EA" w:rsidR="005C690F" w:rsidRPr="00505347" w:rsidRDefault="007D6307" w:rsidP="00153588">
      <w:pPr>
        <w:pStyle w:val="Ttulo2"/>
        <w:spacing w:before="0" w:after="0" w:line="360" w:lineRule="auto"/>
        <w:rPr>
          <w:sz w:val="22"/>
          <w:szCs w:val="22"/>
        </w:rPr>
      </w:pPr>
      <w:bookmarkStart w:id="12" w:name="_Toc213323712"/>
      <w:r w:rsidRPr="00505347">
        <w:rPr>
          <w:sz w:val="22"/>
          <w:szCs w:val="22"/>
        </w:rPr>
        <w:t xml:space="preserve">PRIMERO. </w:t>
      </w:r>
      <w:r w:rsidR="00CD6238" w:rsidRPr="00505347">
        <w:rPr>
          <w:sz w:val="22"/>
          <w:szCs w:val="22"/>
        </w:rPr>
        <w:t>Competencia</w:t>
      </w:r>
      <w:bookmarkEnd w:id="12"/>
    </w:p>
    <w:p w14:paraId="34E42005" w14:textId="77777777" w:rsidR="0084143D" w:rsidRPr="00505347" w:rsidRDefault="0084143D" w:rsidP="00153588">
      <w:pPr>
        <w:spacing w:after="0" w:line="360" w:lineRule="auto"/>
        <w:contextualSpacing/>
        <w:rPr>
          <w:rFonts w:eastAsia="Times New Roman" w:cs="Tahoma"/>
          <w:bCs/>
          <w:lang w:eastAsia="es-ES"/>
        </w:rPr>
      </w:pPr>
      <w:bookmarkStart w:id="13" w:name="_heading=h.30j0zll" w:colFirst="0" w:colLast="0"/>
      <w:bookmarkEnd w:id="13"/>
    </w:p>
    <w:p w14:paraId="26C77D6F" w14:textId="77777777" w:rsidR="003E78D5" w:rsidRPr="003E78D5" w:rsidRDefault="003E78D5" w:rsidP="003E78D5">
      <w:pPr>
        <w:spacing w:after="0" w:line="360" w:lineRule="auto"/>
        <w:contextualSpacing/>
        <w:rPr>
          <w:rFonts w:eastAsia="Times New Roman" w:cs="Tahoma"/>
          <w:bCs/>
          <w:lang w:val="es-ES" w:eastAsia="es-ES"/>
        </w:rPr>
      </w:pPr>
      <w:r w:rsidRPr="003E78D5">
        <w:rPr>
          <w:rFonts w:eastAsia="Times New Roman" w:cs="Tahoma"/>
          <w:bCs/>
          <w:lang w:val="es-ES"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w:t>
      </w:r>
      <w:r w:rsidRPr="003E78D5">
        <w:rPr>
          <w:rFonts w:eastAsia="Times New Roman" w:cs="Tahoma"/>
          <w:bCs/>
          <w:lang w:val="es-ES" w:eastAsia="es-ES"/>
        </w:rPr>
        <w:lastRenderedPageBreak/>
        <w:t>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505347" w:rsidRDefault="005C690F" w:rsidP="00153588">
      <w:pPr>
        <w:spacing w:after="0" w:line="360" w:lineRule="auto"/>
        <w:rPr>
          <w:b/>
          <w:color w:val="000000"/>
        </w:rPr>
      </w:pPr>
    </w:p>
    <w:p w14:paraId="299A9F21" w14:textId="77777777" w:rsidR="005934FD" w:rsidRPr="00505347" w:rsidRDefault="007D6307" w:rsidP="00153588">
      <w:pPr>
        <w:pStyle w:val="Ttulo2"/>
        <w:spacing w:before="0" w:after="0" w:line="360" w:lineRule="auto"/>
        <w:rPr>
          <w:sz w:val="22"/>
          <w:szCs w:val="22"/>
        </w:rPr>
      </w:pPr>
      <w:bookmarkStart w:id="14" w:name="_Toc213323713"/>
      <w:r w:rsidRPr="00505347">
        <w:rPr>
          <w:sz w:val="22"/>
          <w:szCs w:val="22"/>
        </w:rPr>
        <w:t>SEGUNDO. Causales de</w:t>
      </w:r>
      <w:r w:rsidR="00CD6238" w:rsidRPr="00505347">
        <w:rPr>
          <w:sz w:val="22"/>
          <w:szCs w:val="22"/>
        </w:rPr>
        <w:t xml:space="preserve"> improcedencia </w:t>
      </w:r>
      <w:r w:rsidR="005934FD" w:rsidRPr="00505347">
        <w:rPr>
          <w:sz w:val="22"/>
          <w:szCs w:val="22"/>
        </w:rPr>
        <w:t>y sobreseimiento</w:t>
      </w:r>
      <w:bookmarkEnd w:id="14"/>
    </w:p>
    <w:p w14:paraId="2BD77C52" w14:textId="77777777" w:rsidR="005934FD" w:rsidRPr="00505347" w:rsidRDefault="005934FD" w:rsidP="00153588">
      <w:pPr>
        <w:spacing w:after="0" w:line="360" w:lineRule="auto"/>
        <w:rPr>
          <w:color w:val="000000"/>
        </w:rPr>
      </w:pPr>
    </w:p>
    <w:p w14:paraId="04C92CA3" w14:textId="77777777" w:rsidR="005934FD" w:rsidRPr="00505347" w:rsidRDefault="005934FD" w:rsidP="00153588">
      <w:pPr>
        <w:spacing w:after="0" w:line="360" w:lineRule="auto"/>
        <w:rPr>
          <w:color w:val="000000"/>
        </w:rPr>
      </w:pPr>
      <w:r w:rsidRPr="00505347">
        <w:rPr>
          <w:color w:val="000000"/>
        </w:rPr>
        <w:t xml:space="preserve">De las constancias que forma parte del Recurso de Revisión que se analiza, se advierte que previo al estudio del fondo de la </w:t>
      </w:r>
      <w:r w:rsidRPr="00505347">
        <w:rPr>
          <w:i/>
          <w:color w:val="000000"/>
        </w:rPr>
        <w:t>litis</w:t>
      </w:r>
      <w:r w:rsidRPr="00505347">
        <w:rPr>
          <w:color w:val="000000"/>
        </w:rPr>
        <w:t>, es necesario estudiar las causales de improcedencia y sobreseimiento que se adviertan, para determinar lo que en Derecho proceda.</w:t>
      </w:r>
    </w:p>
    <w:p w14:paraId="34C20A56" w14:textId="77777777" w:rsidR="005934FD" w:rsidRPr="00505347" w:rsidRDefault="005934FD" w:rsidP="00153588">
      <w:pPr>
        <w:spacing w:after="0" w:line="360" w:lineRule="auto"/>
        <w:rPr>
          <w:color w:val="000000"/>
        </w:rPr>
      </w:pPr>
    </w:p>
    <w:p w14:paraId="131343A9" w14:textId="77777777" w:rsidR="005934FD" w:rsidRPr="00505347" w:rsidRDefault="005934FD" w:rsidP="00153588">
      <w:pPr>
        <w:spacing w:after="0" w:line="360" w:lineRule="auto"/>
        <w:rPr>
          <w:b/>
        </w:rPr>
      </w:pPr>
      <w:r w:rsidRPr="00505347">
        <w:rPr>
          <w:b/>
        </w:rPr>
        <w:t>Causales de improcedencia</w:t>
      </w:r>
    </w:p>
    <w:p w14:paraId="651769A2" w14:textId="77777777" w:rsidR="005934FD" w:rsidRPr="00505347" w:rsidRDefault="005934FD" w:rsidP="00153588">
      <w:pPr>
        <w:spacing w:after="0" w:line="360" w:lineRule="auto"/>
        <w:rPr>
          <w:b/>
        </w:rPr>
      </w:pPr>
    </w:p>
    <w:p w14:paraId="4E3C5161" w14:textId="77777777" w:rsidR="005934FD" w:rsidRPr="00505347" w:rsidRDefault="005934FD" w:rsidP="00153588">
      <w:pPr>
        <w:spacing w:after="0" w:line="360" w:lineRule="auto"/>
        <w:rPr>
          <w:color w:val="000000"/>
        </w:rPr>
      </w:pPr>
      <w:r w:rsidRPr="00505347">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0AD4CB" w14:textId="77777777" w:rsidR="005934FD" w:rsidRPr="00505347" w:rsidRDefault="005934FD" w:rsidP="00153588">
      <w:pPr>
        <w:spacing w:after="0" w:line="360" w:lineRule="auto"/>
        <w:rPr>
          <w:color w:val="000000"/>
        </w:rPr>
      </w:pPr>
    </w:p>
    <w:p w14:paraId="699278CA" w14:textId="77777777" w:rsidR="005934FD" w:rsidRPr="00505347" w:rsidRDefault="005934FD" w:rsidP="00153588">
      <w:pPr>
        <w:spacing w:after="0" w:line="360" w:lineRule="auto"/>
        <w:rPr>
          <w:color w:val="000000"/>
        </w:rPr>
      </w:pPr>
      <w:r w:rsidRPr="00505347">
        <w:rPr>
          <w:color w:val="000000"/>
        </w:rPr>
        <w:t>En el presente caso, </w:t>
      </w:r>
      <w:r w:rsidRPr="00505347">
        <w:rPr>
          <w:b/>
          <w:color w:val="000000"/>
        </w:rPr>
        <w:t>no se actualiza ninguna de las causales de improcedencia</w:t>
      </w:r>
      <w:r w:rsidRPr="00505347">
        <w:rPr>
          <w:color w:val="000000"/>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w:t>
      </w:r>
      <w:r w:rsidRPr="00505347">
        <w:rPr>
          <w:color w:val="000000"/>
        </w:rPr>
        <w:lastRenderedPageBreak/>
        <w:t>respuesta no formó parte del agravio; ni se realizó una consulta o ampliación a los alcances del requerimiento informativo.</w:t>
      </w:r>
    </w:p>
    <w:p w14:paraId="6A3BA529" w14:textId="54EB372E" w:rsidR="005934FD" w:rsidRPr="00505347" w:rsidRDefault="005934FD" w:rsidP="00D54714">
      <w:pPr>
        <w:spacing w:after="0" w:line="360" w:lineRule="auto"/>
      </w:pPr>
      <w:r w:rsidRPr="00505347">
        <w:t>Por lo cual, se actualiza la causal de procedencia del Recurso de Revisión señalada</w:t>
      </w:r>
      <w:r w:rsidR="004F4B13" w:rsidRPr="00505347">
        <w:t xml:space="preserve"> en el artículo 179, fracción V</w:t>
      </w:r>
      <w:r w:rsidR="00D54714" w:rsidRPr="00505347">
        <w:t>II</w:t>
      </w:r>
      <w:r w:rsidRPr="00505347">
        <w:t>, de la Ley en cita, pues la persona Recurrente se inconformó de l</w:t>
      </w:r>
      <w:r w:rsidR="00D54714" w:rsidRPr="00505347">
        <w:t>a puesta a disposición de información en una modalidad distinta a la solicitada.</w:t>
      </w:r>
    </w:p>
    <w:p w14:paraId="5EB0D3C6" w14:textId="77777777" w:rsidR="00D54714" w:rsidRPr="00505347" w:rsidRDefault="00D54714" w:rsidP="00D54714">
      <w:pPr>
        <w:spacing w:after="0" w:line="360" w:lineRule="auto"/>
      </w:pPr>
    </w:p>
    <w:p w14:paraId="0D3C0EE8" w14:textId="77777777" w:rsidR="005934FD" w:rsidRPr="00505347" w:rsidRDefault="005934FD" w:rsidP="00153588">
      <w:pPr>
        <w:spacing w:after="0" w:line="360" w:lineRule="auto"/>
        <w:rPr>
          <w:color w:val="0D0D0D"/>
        </w:rPr>
      </w:pPr>
      <w:r w:rsidRPr="00505347">
        <w:rPr>
          <w:b/>
          <w:color w:val="0D0D0D"/>
        </w:rPr>
        <w:t>Causales de sobreseimiento</w:t>
      </w:r>
    </w:p>
    <w:p w14:paraId="54149B2B" w14:textId="77777777" w:rsidR="005934FD" w:rsidRPr="00505347" w:rsidRDefault="005934FD" w:rsidP="00153588">
      <w:pPr>
        <w:spacing w:after="0" w:line="360" w:lineRule="auto"/>
        <w:rPr>
          <w:color w:val="0D0D0D"/>
        </w:rPr>
      </w:pPr>
    </w:p>
    <w:p w14:paraId="3591A600" w14:textId="77777777" w:rsidR="005934FD" w:rsidRPr="00505347" w:rsidRDefault="005934FD" w:rsidP="00153588">
      <w:pPr>
        <w:spacing w:after="0" w:line="360" w:lineRule="auto"/>
        <w:rPr>
          <w:color w:val="0D0D0D"/>
        </w:rPr>
      </w:pPr>
      <w:r w:rsidRPr="00505347">
        <w:rPr>
          <w:color w:val="0D0D0D"/>
        </w:rPr>
        <w:t>Por ser de previo y especial pronunciamiento, este Instituto analiza si se actualiza alguna causal de sobreseimiento.</w:t>
      </w:r>
    </w:p>
    <w:p w14:paraId="2F9A1EA0" w14:textId="77777777" w:rsidR="005934FD" w:rsidRPr="00505347" w:rsidRDefault="005934FD" w:rsidP="00153588">
      <w:pPr>
        <w:spacing w:after="0" w:line="360" w:lineRule="auto"/>
        <w:rPr>
          <w:color w:val="0D0D0D"/>
        </w:rPr>
      </w:pPr>
    </w:p>
    <w:p w14:paraId="4695A4AF" w14:textId="77777777" w:rsidR="005934FD" w:rsidRPr="00505347" w:rsidRDefault="005934FD" w:rsidP="00153588">
      <w:pPr>
        <w:spacing w:after="0" w:line="360" w:lineRule="auto"/>
        <w:rPr>
          <w:color w:val="000000"/>
        </w:rPr>
      </w:pPr>
      <w:r w:rsidRPr="00505347">
        <w:rPr>
          <w:color w:val="0D0D0D"/>
        </w:rPr>
        <w:t>Sobre el tema, e</w:t>
      </w:r>
      <w:r w:rsidRPr="00505347">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5DBAF21" w14:textId="77777777" w:rsidR="005934FD" w:rsidRPr="00505347" w:rsidRDefault="005934FD" w:rsidP="00153588">
      <w:pPr>
        <w:spacing w:after="0" w:line="360" w:lineRule="auto"/>
        <w:rPr>
          <w:color w:val="000000"/>
        </w:rPr>
      </w:pPr>
    </w:p>
    <w:p w14:paraId="07DA71DD" w14:textId="77777777" w:rsidR="005934FD" w:rsidRPr="00505347" w:rsidRDefault="005934FD" w:rsidP="00153588">
      <w:pPr>
        <w:spacing w:after="0" w:line="360" w:lineRule="auto"/>
        <w:rPr>
          <w:color w:val="0D0D0D"/>
        </w:rPr>
      </w:pPr>
      <w:r w:rsidRPr="00505347">
        <w:rPr>
          <w:color w:val="0D0D0D"/>
        </w:rPr>
        <w:t>Por tales motivos, se considera procedente entrar al fondo del presente asunto.</w:t>
      </w:r>
    </w:p>
    <w:p w14:paraId="624EDBE9" w14:textId="77777777" w:rsidR="005934FD" w:rsidRPr="00505347" w:rsidRDefault="005934FD" w:rsidP="00153588">
      <w:pPr>
        <w:spacing w:after="0" w:line="360" w:lineRule="auto"/>
        <w:rPr>
          <w:color w:val="0D0D0D"/>
        </w:rPr>
      </w:pPr>
    </w:p>
    <w:p w14:paraId="46691DD5" w14:textId="3672CDE1" w:rsidR="005C690F" w:rsidRPr="00505347" w:rsidRDefault="005934FD" w:rsidP="00153588">
      <w:pPr>
        <w:keepNext/>
        <w:keepLines/>
        <w:spacing w:after="0" w:line="360" w:lineRule="auto"/>
        <w:outlineLvl w:val="1"/>
        <w:rPr>
          <w:b/>
        </w:rPr>
      </w:pPr>
      <w:bookmarkStart w:id="15" w:name="_Toc203512599"/>
      <w:bookmarkStart w:id="16" w:name="_Toc213323714"/>
      <w:r w:rsidRPr="00505347">
        <w:rPr>
          <w:b/>
        </w:rPr>
        <w:t>TERCERO. Determinación de la Controversia</w:t>
      </w:r>
      <w:bookmarkEnd w:id="15"/>
      <w:bookmarkEnd w:id="16"/>
      <w:r w:rsidRPr="00505347">
        <w:rPr>
          <w:b/>
        </w:rPr>
        <w:t xml:space="preserve"> </w:t>
      </w:r>
    </w:p>
    <w:p w14:paraId="706394D4" w14:textId="77777777" w:rsidR="00304DE6" w:rsidRPr="00505347" w:rsidRDefault="00304DE6" w:rsidP="00153588">
      <w:pPr>
        <w:spacing w:after="0" w:line="360" w:lineRule="auto"/>
        <w:rPr>
          <w:b/>
        </w:rPr>
      </w:pPr>
    </w:p>
    <w:p w14:paraId="0455EFC5" w14:textId="14691063" w:rsidR="002B385B" w:rsidRPr="00505347" w:rsidRDefault="005934FD" w:rsidP="00D54714">
      <w:pPr>
        <w:spacing w:after="0" w:line="360" w:lineRule="auto"/>
        <w:rPr>
          <w:rFonts w:cs="Tahoma"/>
        </w:rPr>
      </w:pPr>
      <w:r w:rsidRPr="00505347">
        <w:rPr>
          <w:rFonts w:cs="Tahoma"/>
        </w:rPr>
        <w:t xml:space="preserve">Con el objetivo de ilustrar la controversia planteada, resulta conveniente precisar, que una vez realizado el estudio de las constancias que integran el expediente en el que se actúa, se </w:t>
      </w:r>
      <w:r w:rsidRPr="00505347">
        <w:rPr>
          <w:rFonts w:cs="Tahoma"/>
        </w:rPr>
        <w:lastRenderedPageBreak/>
        <w:t>despr</w:t>
      </w:r>
      <w:r w:rsidR="002B385B" w:rsidRPr="00505347">
        <w:rPr>
          <w:rFonts w:cs="Tahoma"/>
        </w:rPr>
        <w:t xml:space="preserve">ende que el Particular requirió, </w:t>
      </w:r>
      <w:r w:rsidR="009102BA" w:rsidRPr="00505347">
        <w:rPr>
          <w:rFonts w:cs="Tahoma"/>
        </w:rPr>
        <w:t>las pólizas de ingresos con sus anexos, de la primera quincena de enero de dos mil veinticinco.</w:t>
      </w:r>
    </w:p>
    <w:p w14:paraId="7C064917" w14:textId="182DACE0" w:rsidR="00D54714" w:rsidRPr="00505347" w:rsidRDefault="005934FD" w:rsidP="00A426AB">
      <w:pPr>
        <w:spacing w:after="0" w:line="360" w:lineRule="auto"/>
        <w:rPr>
          <w:color w:val="000000"/>
        </w:rPr>
      </w:pPr>
      <w:r w:rsidRPr="00505347">
        <w:rPr>
          <w:color w:val="000000"/>
        </w:rPr>
        <w:t>En respuesta, el Sujeto Obligado, a través del</w:t>
      </w:r>
      <w:r w:rsidR="009102BA" w:rsidRPr="00505347">
        <w:rPr>
          <w:color w:val="000000"/>
        </w:rPr>
        <w:t xml:space="preserve"> </w:t>
      </w:r>
      <w:r w:rsidR="00A426AB" w:rsidRPr="00505347">
        <w:rPr>
          <w:color w:val="000000"/>
        </w:rPr>
        <w:t>Tesorero Municipal mencionó que la información excede las capacidades técnicas de este sujeto obligado para ser entregada vía plataforma SAIMEX, ya que aproximadamente cuenta con 17,088 fojas equivalentes a 863 MB y adjuntó una captura de pantalla del peso de los archivos</w:t>
      </w:r>
      <w:r w:rsidR="002B385B" w:rsidRPr="00505347">
        <w:rPr>
          <w:color w:val="000000"/>
        </w:rPr>
        <w:t xml:space="preserve">; </w:t>
      </w:r>
      <w:r w:rsidR="009102BA" w:rsidRPr="00505347">
        <w:rPr>
          <w:color w:val="000000"/>
        </w:rPr>
        <w:t xml:space="preserve">ante </w:t>
      </w:r>
      <w:r w:rsidRPr="00505347">
        <w:rPr>
          <w:rFonts w:cs="Tahoma"/>
          <w:lang w:val="es-ES"/>
        </w:rPr>
        <w:t xml:space="preserve">dicha circunstancia, el Particular se inconformó </w:t>
      </w:r>
      <w:r w:rsidR="00D54714" w:rsidRPr="00505347">
        <w:rPr>
          <w:rFonts w:cs="Tahoma"/>
          <w:lang w:val="es-ES"/>
        </w:rPr>
        <w:t xml:space="preserve">de la puesta a disposición de información en una modalidad distinta a la solicitada </w:t>
      </w:r>
      <w:r w:rsidRPr="00505347">
        <w:rPr>
          <w:rFonts w:cs="Tahoma"/>
          <w:lang w:val="es-ES"/>
        </w:rPr>
        <w:t xml:space="preserve">al mencionar que </w:t>
      </w:r>
      <w:r w:rsidR="00D54714" w:rsidRPr="00505347">
        <w:rPr>
          <w:rFonts w:cs="Tahoma"/>
          <w:lang w:val="es-ES"/>
        </w:rPr>
        <w:t>no argumenta claramente que exceda la información</w:t>
      </w:r>
      <w:r w:rsidRPr="00505347">
        <w:rPr>
          <w:rFonts w:cs="Tahoma"/>
          <w:lang w:val="es-ES"/>
        </w:rPr>
        <w:t xml:space="preserve">, lo cual </w:t>
      </w:r>
      <w:r w:rsidRPr="00505347">
        <w:rPr>
          <w:rFonts w:eastAsia="Calibri" w:cs="Tahoma"/>
        </w:rPr>
        <w:t>actualiza la causal de proced</w:t>
      </w:r>
      <w:r w:rsidR="002B385B" w:rsidRPr="00505347">
        <w:rPr>
          <w:rFonts w:eastAsia="Calibri" w:cs="Tahoma"/>
        </w:rPr>
        <w:t>encia prevista en la fracción V</w:t>
      </w:r>
      <w:r w:rsidR="00D54714" w:rsidRPr="00505347">
        <w:rPr>
          <w:rFonts w:eastAsia="Calibri" w:cs="Tahoma"/>
        </w:rPr>
        <w:t>III</w:t>
      </w:r>
      <w:r w:rsidRPr="00505347">
        <w:rPr>
          <w:rFonts w:eastAsia="Calibri" w:cs="Tahoma"/>
        </w:rPr>
        <w:t>, del artículo 179 de la Ley de Transparencia y Acceso a la Información Pública del Estado de México y Municipios</w:t>
      </w:r>
      <w:r w:rsidRPr="00505347">
        <w:rPr>
          <w:rFonts w:cs="Tahoma"/>
          <w:bCs/>
          <w:lang w:val="es-ES"/>
        </w:rPr>
        <w:t xml:space="preserve">. </w:t>
      </w:r>
      <w:r w:rsidRPr="00505347">
        <w:rPr>
          <w:rFonts w:eastAsia="Calibri" w:cs="Tahoma"/>
        </w:rPr>
        <w:t xml:space="preserve">Así, las cosas, una vez admitido y notificado el Recurso de Revisión a las partes, </w:t>
      </w:r>
      <w:r w:rsidR="002B385B" w:rsidRPr="00505347">
        <w:rPr>
          <w:rFonts w:eastAsia="Calibri" w:cs="Tahoma"/>
        </w:rPr>
        <w:t xml:space="preserve">el Sujeto Obligado </w:t>
      </w:r>
      <w:r w:rsidR="00D54714" w:rsidRPr="00505347">
        <w:rPr>
          <w:rFonts w:eastAsia="Calibri" w:cs="Tahoma"/>
        </w:rPr>
        <w:t xml:space="preserve">adjuntó el oficio número INFOEM/DGI/776/2025, del quince de agosto de dos mil veinticinco, suscrito por el Director General de Informática y dirigido a la Titular de la Unidad de Transparencia, por medio del cual mencionó que la incidencia técnica ha quedado registrada en la bitácora de incidencias, toda vez que trata de subir un peso de 863MB lo cual sobrepasa las capacidades técnicas del sistema </w:t>
      </w:r>
      <w:proofErr w:type="spellStart"/>
      <w:r w:rsidR="00D54714" w:rsidRPr="00505347">
        <w:rPr>
          <w:rFonts w:eastAsia="Calibri" w:cs="Tahoma"/>
        </w:rPr>
        <w:t>Saimex</w:t>
      </w:r>
      <w:proofErr w:type="spellEnd"/>
      <w:r w:rsidR="00D54714" w:rsidRPr="00505347">
        <w:rPr>
          <w:rFonts w:eastAsia="Calibri" w:cs="Tahoma"/>
        </w:rPr>
        <w:t>.</w:t>
      </w:r>
    </w:p>
    <w:p w14:paraId="0DEF19A8" w14:textId="77777777" w:rsidR="005934FD" w:rsidRPr="00505347" w:rsidRDefault="005934FD" w:rsidP="00153588">
      <w:pPr>
        <w:spacing w:after="0" w:line="360" w:lineRule="auto"/>
        <w:ind w:right="567"/>
        <w:rPr>
          <w:i/>
          <w:iCs/>
          <w:sz w:val="20"/>
          <w:szCs w:val="20"/>
        </w:rPr>
      </w:pPr>
    </w:p>
    <w:p w14:paraId="28B7F968" w14:textId="77777777" w:rsidR="005934FD" w:rsidRPr="00505347" w:rsidRDefault="005934FD" w:rsidP="00153588">
      <w:pPr>
        <w:tabs>
          <w:tab w:val="left" w:pos="4962"/>
        </w:tabs>
        <w:spacing w:after="0" w:line="360" w:lineRule="auto"/>
        <w:rPr>
          <w:rFonts w:eastAsia="Calibri" w:cs="Tahoma"/>
          <w:bCs/>
        </w:rPr>
      </w:pPr>
      <w:r w:rsidRPr="0050534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505347">
        <w:rPr>
          <w:rFonts w:eastAsia="Calibri" w:cs="Tahoma"/>
          <w:iCs/>
          <w:lang w:eastAsia="es-ES_tradnl"/>
        </w:rPr>
        <w:t xml:space="preserve">el escrito </w:t>
      </w:r>
      <w:proofErr w:type="spellStart"/>
      <w:r w:rsidRPr="00505347">
        <w:rPr>
          <w:rFonts w:eastAsia="Calibri" w:cs="Tahoma"/>
          <w:iCs/>
          <w:lang w:eastAsia="es-ES_tradnl"/>
        </w:rPr>
        <w:t>recursal</w:t>
      </w:r>
      <w:proofErr w:type="spellEnd"/>
      <w:r w:rsidRPr="00505347">
        <w:rPr>
          <w:rFonts w:eastAsia="Calibri" w:cs="Tahoma"/>
          <w:iCs/>
          <w:lang w:eastAsia="es-ES_tradnl"/>
        </w:rPr>
        <w:t xml:space="preserve"> y el Informe Justificado; </w:t>
      </w:r>
      <w:r w:rsidRPr="0050534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21E83B8" w14:textId="77777777" w:rsidR="007460D7" w:rsidRPr="00505347" w:rsidRDefault="007460D7" w:rsidP="00153588">
      <w:pPr>
        <w:tabs>
          <w:tab w:val="left" w:pos="4962"/>
        </w:tabs>
        <w:spacing w:after="0" w:line="360" w:lineRule="auto"/>
        <w:rPr>
          <w:rFonts w:eastAsia="Calibri" w:cs="Tahoma"/>
          <w:bCs/>
        </w:rPr>
      </w:pPr>
    </w:p>
    <w:p w14:paraId="5D8A57F1" w14:textId="77777777" w:rsidR="007460D7" w:rsidRPr="00505347" w:rsidRDefault="007460D7" w:rsidP="00153588">
      <w:pPr>
        <w:keepNext/>
        <w:keepLines/>
        <w:spacing w:after="0" w:line="360" w:lineRule="auto"/>
        <w:outlineLvl w:val="1"/>
        <w:rPr>
          <w:b/>
        </w:rPr>
      </w:pPr>
      <w:bookmarkStart w:id="17" w:name="_Toc203512600"/>
      <w:bookmarkStart w:id="18" w:name="_Toc213323715"/>
      <w:r w:rsidRPr="00505347">
        <w:rPr>
          <w:b/>
        </w:rPr>
        <w:t>CUARTO. Marco normativo aplicable en materia de transparencia y acceso a la información pública</w:t>
      </w:r>
      <w:bookmarkEnd w:id="17"/>
      <w:bookmarkEnd w:id="18"/>
    </w:p>
    <w:p w14:paraId="1F5C99BC" w14:textId="77777777" w:rsidR="007460D7" w:rsidRPr="00505347" w:rsidRDefault="007460D7" w:rsidP="00153588">
      <w:pPr>
        <w:spacing w:after="0" w:line="360" w:lineRule="auto"/>
        <w:rPr>
          <w:color w:val="000000"/>
        </w:rPr>
      </w:pPr>
    </w:p>
    <w:p w14:paraId="3E828B54" w14:textId="77777777" w:rsidR="007460D7" w:rsidRPr="00505347" w:rsidRDefault="007460D7" w:rsidP="00153588">
      <w:pPr>
        <w:spacing w:after="0" w:line="360" w:lineRule="auto"/>
        <w:rPr>
          <w:color w:val="000000"/>
        </w:rPr>
      </w:pPr>
      <w:r w:rsidRPr="00505347">
        <w:rPr>
          <w:color w:val="000000"/>
        </w:rPr>
        <w:lastRenderedPageBreak/>
        <w:t xml:space="preserve">El artículo 6°, Apartado A), fracción I de la Constitución Política de los Estados Unidos Mexicanos, establece que toda la información en posesión de cualquier </w:t>
      </w:r>
      <w:proofErr w:type="gramStart"/>
      <w:r w:rsidRPr="00505347">
        <w:rPr>
          <w:color w:val="000000"/>
        </w:rPr>
        <w:t>autoridad,</w:t>
      </w:r>
      <w:proofErr w:type="gramEnd"/>
      <w:r w:rsidRPr="00505347">
        <w:rPr>
          <w:color w:val="000000"/>
        </w:rPr>
        <w:t xml:space="preserve"> es pública y sólo podrá ser reservada temporalmente por razones de interés público.</w:t>
      </w:r>
    </w:p>
    <w:p w14:paraId="3127DAAD" w14:textId="77777777" w:rsidR="007460D7" w:rsidRPr="00505347" w:rsidRDefault="007460D7" w:rsidP="00153588">
      <w:pPr>
        <w:spacing w:after="0" w:line="360" w:lineRule="auto"/>
        <w:rPr>
          <w:color w:val="000000"/>
        </w:rPr>
      </w:pPr>
    </w:p>
    <w:p w14:paraId="60FCEB6C" w14:textId="77777777" w:rsidR="007460D7" w:rsidRPr="00505347" w:rsidRDefault="007460D7" w:rsidP="00153588">
      <w:pPr>
        <w:spacing w:after="0" w:line="360" w:lineRule="auto"/>
        <w:rPr>
          <w:color w:val="000000"/>
        </w:rPr>
      </w:pPr>
      <w:r w:rsidRPr="00505347">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E08080" w14:textId="77777777" w:rsidR="007460D7" w:rsidRPr="00505347" w:rsidRDefault="007460D7" w:rsidP="00153588">
      <w:pPr>
        <w:spacing w:after="0" w:line="360" w:lineRule="auto"/>
        <w:rPr>
          <w:color w:val="000000"/>
        </w:rPr>
      </w:pPr>
    </w:p>
    <w:p w14:paraId="7CAE8869" w14:textId="77777777" w:rsidR="007460D7" w:rsidRPr="00505347" w:rsidRDefault="007460D7" w:rsidP="00153588">
      <w:pPr>
        <w:spacing w:after="0" w:line="360" w:lineRule="auto"/>
        <w:rPr>
          <w:color w:val="000000"/>
        </w:rPr>
      </w:pPr>
      <w:r w:rsidRPr="00505347">
        <w:rPr>
          <w:color w:val="000000"/>
        </w:rPr>
        <w:t>Por su parte, la Ley de Transparencia y Acceso a la Información Pública del Estado de México y Municipios (Reglamentaria del artículo 5° de la Constitución Local), establece lo siguiente:</w:t>
      </w:r>
    </w:p>
    <w:p w14:paraId="4EB42326" w14:textId="77777777" w:rsidR="007460D7" w:rsidRPr="00505347" w:rsidRDefault="007460D7" w:rsidP="00153588">
      <w:pPr>
        <w:spacing w:after="0" w:line="360" w:lineRule="auto"/>
        <w:rPr>
          <w:color w:val="000000"/>
        </w:rPr>
      </w:pPr>
    </w:p>
    <w:p w14:paraId="6FB53E25" w14:textId="77777777" w:rsidR="007460D7" w:rsidRPr="00505347" w:rsidRDefault="007460D7" w:rsidP="00153588">
      <w:pPr>
        <w:spacing w:after="0" w:line="360" w:lineRule="auto"/>
        <w:rPr>
          <w:color w:val="000000"/>
        </w:rPr>
      </w:pPr>
      <w:r w:rsidRPr="00505347">
        <w:rPr>
          <w:color w:val="000000"/>
        </w:rPr>
        <w:t>El artículo 12, que, quienes generen, recopilen, administren, manejen, procesen, archiven o conserven información pública serán responsables de la misma.</w:t>
      </w:r>
    </w:p>
    <w:p w14:paraId="171E0D60" w14:textId="77777777" w:rsidR="007460D7" w:rsidRPr="00505347" w:rsidRDefault="007460D7" w:rsidP="00153588">
      <w:pPr>
        <w:spacing w:after="0" w:line="360" w:lineRule="auto"/>
        <w:rPr>
          <w:color w:val="000000"/>
        </w:rPr>
      </w:pPr>
    </w:p>
    <w:p w14:paraId="76F3E022" w14:textId="77777777" w:rsidR="007460D7" w:rsidRPr="00505347" w:rsidRDefault="007460D7" w:rsidP="00153588">
      <w:pPr>
        <w:widowControl w:val="0"/>
        <w:spacing w:after="0" w:line="360" w:lineRule="auto"/>
        <w:rPr>
          <w:color w:val="000000"/>
        </w:rPr>
      </w:pPr>
      <w:r w:rsidRPr="00505347">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505347" w:rsidRDefault="007460D7" w:rsidP="00153588">
      <w:pPr>
        <w:widowControl w:val="0"/>
        <w:spacing w:after="0" w:line="360" w:lineRule="auto"/>
        <w:rPr>
          <w:color w:val="000000"/>
        </w:rPr>
      </w:pPr>
    </w:p>
    <w:p w14:paraId="2F1A7433" w14:textId="77777777" w:rsidR="007460D7" w:rsidRPr="00505347" w:rsidRDefault="007460D7" w:rsidP="00153588">
      <w:pPr>
        <w:spacing w:after="0" w:line="360" w:lineRule="auto"/>
        <w:rPr>
          <w:color w:val="000000"/>
        </w:rPr>
      </w:pPr>
      <w:r w:rsidRPr="00505347">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505347" w:rsidRDefault="007460D7" w:rsidP="00153588">
      <w:pPr>
        <w:spacing w:after="0" w:line="360" w:lineRule="auto"/>
      </w:pPr>
    </w:p>
    <w:p w14:paraId="0757139D" w14:textId="77777777" w:rsidR="007460D7" w:rsidRPr="00505347" w:rsidRDefault="007460D7" w:rsidP="00153588">
      <w:pPr>
        <w:keepNext/>
        <w:keepLines/>
        <w:spacing w:after="0" w:line="360" w:lineRule="auto"/>
        <w:outlineLvl w:val="1"/>
        <w:rPr>
          <w:b/>
        </w:rPr>
      </w:pPr>
      <w:bookmarkStart w:id="19" w:name="_Toc203512601"/>
      <w:bookmarkStart w:id="20" w:name="_Toc213323716"/>
      <w:r w:rsidRPr="00505347">
        <w:rPr>
          <w:b/>
        </w:rPr>
        <w:lastRenderedPageBreak/>
        <w:t>QUINTO. Estudio de Fondo</w:t>
      </w:r>
      <w:bookmarkEnd w:id="19"/>
      <w:bookmarkEnd w:id="20"/>
    </w:p>
    <w:p w14:paraId="32982EC6" w14:textId="77777777" w:rsidR="007460D7" w:rsidRPr="00505347" w:rsidRDefault="007460D7" w:rsidP="00153588">
      <w:pPr>
        <w:spacing w:after="0" w:line="360" w:lineRule="auto"/>
        <w:rPr>
          <w:b/>
          <w:color w:val="000000"/>
        </w:rPr>
      </w:pPr>
    </w:p>
    <w:p w14:paraId="13473960" w14:textId="77777777" w:rsidR="007460D7" w:rsidRPr="00505347" w:rsidRDefault="007460D7" w:rsidP="00153588">
      <w:pPr>
        <w:spacing w:after="0" w:line="360" w:lineRule="auto"/>
        <w:rPr>
          <w:rFonts w:eastAsia="Times New Roman" w:cs="Tahoma"/>
          <w:bCs/>
          <w:iCs/>
          <w:lang w:eastAsia="es-ES"/>
        </w:rPr>
      </w:pPr>
      <w:r w:rsidRPr="00505347">
        <w:rPr>
          <w:color w:val="000000"/>
        </w:rPr>
        <w:t>Expuestas las posturas de las partes, se procede al análisis de los agravios hechos valer por la persona Recurrente</w:t>
      </w:r>
      <w:r w:rsidRPr="00505347">
        <w:t xml:space="preserve">, </w:t>
      </w:r>
      <w:r w:rsidRPr="00505347">
        <w:rPr>
          <w:rFonts w:eastAsia="Times New Roman" w:cs="Tahoma"/>
          <w:bCs/>
          <w:iCs/>
          <w:lang w:eastAsia="es-ES"/>
        </w:rPr>
        <w:t>por lo que, en principio es necesario contextualizar la solicitud de información.</w:t>
      </w:r>
    </w:p>
    <w:p w14:paraId="1F880707" w14:textId="77777777" w:rsidR="009102BA" w:rsidRPr="00505347" w:rsidRDefault="009102BA" w:rsidP="00153588">
      <w:pPr>
        <w:spacing w:after="0" w:line="360" w:lineRule="auto"/>
        <w:rPr>
          <w:rFonts w:eastAsia="Times New Roman" w:cs="Tahoma"/>
          <w:bCs/>
          <w:iCs/>
          <w:lang w:eastAsia="es-ES"/>
        </w:rPr>
      </w:pPr>
    </w:p>
    <w:p w14:paraId="5DA9F4C7" w14:textId="77777777" w:rsidR="009102BA" w:rsidRPr="00505347" w:rsidRDefault="009102BA" w:rsidP="009102BA">
      <w:pPr>
        <w:spacing w:after="0" w:line="360" w:lineRule="auto"/>
        <w:rPr>
          <w:rFonts w:eastAsia="Times New Roman" w:cs="Tahoma"/>
          <w:color w:val="auto"/>
          <w:lang w:eastAsia="es-ES"/>
        </w:rPr>
      </w:pPr>
      <w:r w:rsidRPr="00505347">
        <w:rPr>
          <w:rFonts w:eastAsia="Times New Roman" w:cs="Tahoma"/>
          <w:color w:val="auto"/>
          <w:lang w:eastAsia="es-ES"/>
        </w:rPr>
        <w:t xml:space="preserve">En ese contexto, de conformidad con la Guía Técnica 8 “La Contabilidad y la Cuenta Pública Municipal”, precisa que una </w:t>
      </w:r>
      <w:r w:rsidRPr="00505347">
        <w:rPr>
          <w:rFonts w:eastAsia="Times New Roman" w:cs="Tahoma"/>
          <w:b/>
          <w:color w:val="auto"/>
          <w:lang w:eastAsia="es-ES"/>
        </w:rPr>
        <w:t>póliza contable</w:t>
      </w:r>
      <w:r w:rsidRPr="00505347">
        <w:rPr>
          <w:rFonts w:eastAsia="Times New Roman" w:cs="Tahoma"/>
          <w:color w:val="auto"/>
          <w:lang w:eastAsia="es-ES"/>
        </w:rPr>
        <w:t xml:space="preserve"> es un documento en el que se asientan las operaciones desarrolladas, por el municipio y toda la información necesaria para su identificación, además, dichas pólizas se dividen en las siguientes:</w:t>
      </w:r>
    </w:p>
    <w:p w14:paraId="5C206C3B" w14:textId="77777777" w:rsidR="009102BA" w:rsidRPr="00505347" w:rsidRDefault="009102BA" w:rsidP="009102BA">
      <w:pPr>
        <w:spacing w:after="0" w:line="360" w:lineRule="auto"/>
        <w:rPr>
          <w:rFonts w:eastAsia="Times New Roman" w:cs="Tahoma"/>
          <w:color w:val="auto"/>
          <w:lang w:eastAsia="es-ES"/>
        </w:rPr>
      </w:pPr>
    </w:p>
    <w:p w14:paraId="62E4E986" w14:textId="77777777" w:rsidR="009102BA" w:rsidRPr="00505347" w:rsidRDefault="009102BA" w:rsidP="009102BA">
      <w:pPr>
        <w:numPr>
          <w:ilvl w:val="0"/>
          <w:numId w:val="23"/>
        </w:numPr>
        <w:spacing w:after="0" w:line="360" w:lineRule="auto"/>
        <w:jc w:val="left"/>
        <w:rPr>
          <w:rFonts w:eastAsia="Times New Roman" w:cs="Tahoma"/>
          <w:b/>
          <w:color w:val="auto"/>
          <w:lang w:eastAsia="es-ES"/>
        </w:rPr>
      </w:pPr>
      <w:r w:rsidRPr="00505347">
        <w:rPr>
          <w:rFonts w:eastAsia="Times New Roman" w:cs="Tahoma"/>
          <w:b/>
          <w:color w:val="auto"/>
          <w:lang w:eastAsia="es-ES"/>
        </w:rPr>
        <w:t xml:space="preserve">Póliza de Ingresos: </w:t>
      </w:r>
      <w:r w:rsidRPr="00505347">
        <w:rPr>
          <w:rFonts w:eastAsia="Times New Roman" w:cs="Tahoma"/>
          <w:color w:val="auto"/>
          <w:lang w:eastAsia="es-ES"/>
        </w:rPr>
        <w:t>Es aquella donde se anotan las operaciones que representan ingresos, esto es, entradas de dinero para el municipio.</w:t>
      </w:r>
    </w:p>
    <w:p w14:paraId="02DFAE92" w14:textId="77777777" w:rsidR="009102BA" w:rsidRPr="00505347" w:rsidRDefault="009102BA" w:rsidP="009102BA">
      <w:pPr>
        <w:spacing w:after="0" w:line="360" w:lineRule="auto"/>
        <w:ind w:left="720"/>
        <w:contextualSpacing/>
        <w:rPr>
          <w:rFonts w:eastAsia="Times New Roman" w:cs="Tahoma"/>
          <w:b/>
          <w:color w:val="auto"/>
          <w:lang w:eastAsia="es-ES"/>
        </w:rPr>
      </w:pPr>
    </w:p>
    <w:p w14:paraId="5A38D84D" w14:textId="77777777" w:rsidR="009102BA" w:rsidRPr="00505347" w:rsidRDefault="009102BA" w:rsidP="009102BA">
      <w:pPr>
        <w:numPr>
          <w:ilvl w:val="0"/>
          <w:numId w:val="23"/>
        </w:numPr>
        <w:spacing w:after="0" w:line="360" w:lineRule="auto"/>
        <w:jc w:val="left"/>
        <w:rPr>
          <w:rFonts w:eastAsia="Times New Roman" w:cs="Tahoma"/>
          <w:b/>
          <w:color w:val="auto"/>
          <w:lang w:eastAsia="es-ES"/>
        </w:rPr>
      </w:pPr>
      <w:r w:rsidRPr="00505347">
        <w:rPr>
          <w:rFonts w:eastAsia="Times New Roman" w:cs="Tahoma"/>
          <w:b/>
          <w:color w:val="auto"/>
          <w:lang w:eastAsia="es-ES"/>
        </w:rPr>
        <w:t xml:space="preserve">Póliza de Diario: </w:t>
      </w:r>
      <w:r w:rsidRPr="00505347">
        <w:rPr>
          <w:rFonts w:eastAsia="Times New Roman" w:cs="Tahoma"/>
          <w:color w:val="auto"/>
          <w:lang w:eastAsia="es-ES"/>
        </w:rPr>
        <w:t>Es la que se elabora cuando la operación que se está registrando no implica una entrada o una salida (ingreso o egreso) de dinero para el municipio.</w:t>
      </w:r>
    </w:p>
    <w:p w14:paraId="51CEE3D5" w14:textId="77777777" w:rsidR="009102BA" w:rsidRPr="00505347" w:rsidRDefault="009102BA" w:rsidP="009102BA">
      <w:pPr>
        <w:spacing w:after="0" w:line="360" w:lineRule="auto"/>
        <w:ind w:left="720"/>
        <w:contextualSpacing/>
        <w:jc w:val="left"/>
        <w:rPr>
          <w:rFonts w:eastAsia="Times New Roman" w:cs="Tahoma"/>
          <w:b/>
          <w:color w:val="auto"/>
          <w:lang w:eastAsia="es-ES"/>
        </w:rPr>
      </w:pPr>
    </w:p>
    <w:p w14:paraId="09073567" w14:textId="77777777" w:rsidR="009102BA" w:rsidRPr="00505347" w:rsidRDefault="009102BA" w:rsidP="009102BA">
      <w:pPr>
        <w:numPr>
          <w:ilvl w:val="0"/>
          <w:numId w:val="23"/>
        </w:numPr>
        <w:spacing w:after="0" w:line="360" w:lineRule="auto"/>
        <w:jc w:val="left"/>
        <w:rPr>
          <w:rFonts w:eastAsia="Times New Roman" w:cs="Tahoma"/>
          <w:b/>
          <w:color w:val="auto"/>
          <w:lang w:eastAsia="es-ES"/>
        </w:rPr>
      </w:pPr>
      <w:r w:rsidRPr="00505347">
        <w:rPr>
          <w:rFonts w:eastAsia="Times New Roman" w:cs="Tahoma"/>
          <w:b/>
          <w:color w:val="auto"/>
          <w:lang w:eastAsia="es-ES"/>
        </w:rPr>
        <w:t xml:space="preserve">Póliza de Egresos: </w:t>
      </w:r>
      <w:r w:rsidRPr="00505347">
        <w:rPr>
          <w:rFonts w:eastAsia="Times New Roman" w:cs="Tahoma"/>
          <w:color w:val="auto"/>
          <w:lang w:eastAsia="es-ES"/>
        </w:rPr>
        <w:t>Corresponde a aquella donde se anotan las operaciones que implique egresos, es decir, la salida de dinero, en efectivo o transferencia, para el municipio.</w:t>
      </w:r>
    </w:p>
    <w:p w14:paraId="74986DC8" w14:textId="77777777" w:rsidR="009102BA" w:rsidRPr="00505347" w:rsidRDefault="009102BA" w:rsidP="009102BA">
      <w:pPr>
        <w:spacing w:after="0" w:line="360" w:lineRule="auto"/>
        <w:ind w:left="720"/>
        <w:contextualSpacing/>
        <w:jc w:val="left"/>
        <w:rPr>
          <w:rFonts w:eastAsia="Times New Roman" w:cs="Tahoma"/>
          <w:b/>
          <w:color w:val="auto"/>
          <w:lang w:eastAsia="es-ES"/>
        </w:rPr>
      </w:pPr>
    </w:p>
    <w:p w14:paraId="16B888CC" w14:textId="77777777" w:rsidR="009102BA" w:rsidRPr="00505347" w:rsidRDefault="009102BA" w:rsidP="009102BA">
      <w:pPr>
        <w:numPr>
          <w:ilvl w:val="0"/>
          <w:numId w:val="23"/>
        </w:numPr>
        <w:spacing w:after="0" w:line="360" w:lineRule="auto"/>
        <w:jc w:val="left"/>
        <w:rPr>
          <w:rFonts w:eastAsia="Times New Roman" w:cs="Tahoma"/>
          <w:b/>
          <w:color w:val="auto"/>
          <w:lang w:eastAsia="es-ES"/>
        </w:rPr>
      </w:pPr>
      <w:r w:rsidRPr="00505347">
        <w:rPr>
          <w:rFonts w:eastAsia="Times New Roman" w:cs="Tahoma"/>
          <w:b/>
          <w:color w:val="auto"/>
          <w:lang w:eastAsia="es-ES"/>
        </w:rPr>
        <w:t xml:space="preserve">Póliza Cheque: </w:t>
      </w:r>
      <w:r w:rsidRPr="00505347">
        <w:rPr>
          <w:rFonts w:eastAsia="Times New Roman" w:cs="Tahoma"/>
          <w:color w:val="auto"/>
          <w:lang w:eastAsia="es-ES"/>
        </w:rPr>
        <w:t>Es la que se elabora cuando la operación implique una salida de dinero del municipio, a través de un cheque.</w:t>
      </w:r>
    </w:p>
    <w:p w14:paraId="4064A664" w14:textId="77777777" w:rsidR="009102BA" w:rsidRPr="00505347" w:rsidRDefault="009102BA" w:rsidP="009102BA">
      <w:pPr>
        <w:spacing w:after="0" w:line="360" w:lineRule="auto"/>
        <w:rPr>
          <w:rFonts w:eastAsia="Calibri" w:cs="Tahoma"/>
          <w:bCs/>
          <w:i/>
          <w:iCs/>
          <w:color w:val="000000"/>
          <w:lang w:eastAsia="en-US"/>
        </w:rPr>
      </w:pPr>
    </w:p>
    <w:p w14:paraId="70503194" w14:textId="77777777" w:rsidR="009102BA" w:rsidRPr="00505347" w:rsidRDefault="009102BA" w:rsidP="009102BA">
      <w:pPr>
        <w:spacing w:after="0" w:line="360" w:lineRule="auto"/>
        <w:ind w:right="-93"/>
        <w:rPr>
          <w:rFonts w:eastAsia="Times New Roman" w:cs="Tahoma"/>
          <w:bCs/>
          <w:color w:val="000000"/>
        </w:rPr>
      </w:pPr>
      <w:r w:rsidRPr="00505347">
        <w:rPr>
          <w:rFonts w:eastAsia="Calibri" w:cs="Tahoma"/>
          <w:bCs/>
          <w:color w:val="000000"/>
          <w:lang w:eastAsia="en-US"/>
        </w:rPr>
        <w:t xml:space="preserve">En ese sentido, </w:t>
      </w:r>
      <w:r w:rsidRPr="00505347">
        <w:rPr>
          <w:rFonts w:eastAsia="Times New Roman" w:cs="Tahoma"/>
          <w:bCs/>
          <w:color w:val="000000"/>
        </w:rPr>
        <w:t xml:space="preserve">el artículo 32, párrafo segundo, de la Ley de Fiscalización Superior del Estado de México, establece que los </w:t>
      </w:r>
      <w:proofErr w:type="gramStart"/>
      <w:r w:rsidRPr="00505347">
        <w:rPr>
          <w:rFonts w:eastAsia="Times New Roman" w:cs="Tahoma"/>
          <w:bCs/>
          <w:color w:val="000000"/>
        </w:rPr>
        <w:t>Presidentes</w:t>
      </w:r>
      <w:proofErr w:type="gramEnd"/>
      <w:r w:rsidRPr="00505347">
        <w:rPr>
          <w:rFonts w:eastAsia="Times New Roman" w:cs="Tahoma"/>
          <w:bCs/>
          <w:color w:val="000000"/>
        </w:rPr>
        <w:t xml:space="preserve"> Municipales, presentarán a la Legislatura las cuentas </w:t>
      </w:r>
      <w:r w:rsidRPr="00505347">
        <w:rPr>
          <w:rFonts w:eastAsia="Times New Roman" w:cs="Tahoma"/>
          <w:bCs/>
          <w:color w:val="000000"/>
        </w:rPr>
        <w:lastRenderedPageBreak/>
        <w:t>públicas de sus respectivos municipios, del ejercicio fiscal inmediato anterior, dentro de los quince primeros días del mes de marzo de cada año.</w:t>
      </w:r>
    </w:p>
    <w:p w14:paraId="4F8AE025" w14:textId="77777777" w:rsidR="009102BA" w:rsidRPr="00505347" w:rsidRDefault="009102BA" w:rsidP="009102BA">
      <w:pPr>
        <w:spacing w:after="0" w:line="360" w:lineRule="auto"/>
        <w:ind w:right="-93"/>
        <w:rPr>
          <w:rFonts w:eastAsia="Times New Roman" w:cs="Tahoma"/>
          <w:b/>
          <w:bCs/>
          <w:color w:val="000000"/>
        </w:rPr>
      </w:pPr>
      <w:r w:rsidRPr="00505347">
        <w:rPr>
          <w:rFonts w:eastAsia="Times New Roman" w:cs="Tahoma"/>
          <w:bCs/>
          <w:color w:val="000000"/>
        </w:rPr>
        <w:t xml:space="preserve"> </w:t>
      </w:r>
    </w:p>
    <w:p w14:paraId="1DC5BC24" w14:textId="77777777" w:rsidR="009102BA" w:rsidRPr="00505347" w:rsidRDefault="009102BA" w:rsidP="009102BA">
      <w:pPr>
        <w:spacing w:after="0" w:line="360" w:lineRule="auto"/>
        <w:rPr>
          <w:rFonts w:eastAsia="Times New Roman" w:cs="Tahoma"/>
          <w:bCs/>
          <w:color w:val="000000"/>
        </w:rPr>
      </w:pPr>
      <w:r w:rsidRPr="00505347">
        <w:rPr>
          <w:rFonts w:eastAsia="Times New Roman" w:cs="Tahoma"/>
          <w:bCs/>
          <w:color w:val="000000"/>
        </w:rPr>
        <w:t>En ese orden de ideas, el artículo 8, fracciones XI y XIV, de dicho ordenamiento jurídico, establece que el Órgano Superior de Fiscalización del Estado de México, será el encargado de establecer los lineamientos necesarios para la fiscalización de las cuentas públicas y los informes trimestrales.</w:t>
      </w:r>
    </w:p>
    <w:p w14:paraId="45CF7C9B" w14:textId="77777777" w:rsidR="009102BA" w:rsidRPr="00505347" w:rsidRDefault="009102BA" w:rsidP="009102BA">
      <w:pPr>
        <w:spacing w:after="0" w:line="360" w:lineRule="auto"/>
        <w:rPr>
          <w:rFonts w:eastAsia="Times New Roman" w:cs="Tahoma"/>
          <w:bCs/>
          <w:color w:val="000000"/>
        </w:rPr>
      </w:pPr>
    </w:p>
    <w:p w14:paraId="43EC23BF" w14:textId="7E884716" w:rsidR="009102BA" w:rsidRPr="00505347" w:rsidRDefault="009102BA" w:rsidP="009102BA">
      <w:pPr>
        <w:spacing w:after="0" w:line="360" w:lineRule="auto"/>
        <w:rPr>
          <w:rFonts w:eastAsia="Times New Roman" w:cs="Tahoma"/>
          <w:bCs/>
          <w:color w:val="000000"/>
        </w:rPr>
      </w:pPr>
      <w:r w:rsidRPr="00505347">
        <w:rPr>
          <w:rFonts w:eastAsia="Times New Roman" w:cs="Tahoma"/>
          <w:bCs/>
          <w:color w:val="000000"/>
        </w:rPr>
        <w:t>Ahora bien, de conformidad con los Lineamientos para la Integración, Presentación y Envío de los Informes Trimestrales Municipales del ejerc</w:t>
      </w:r>
      <w:r w:rsidR="00B73B1F" w:rsidRPr="00505347">
        <w:rPr>
          <w:rFonts w:eastAsia="Times New Roman" w:cs="Tahoma"/>
          <w:bCs/>
          <w:color w:val="000000"/>
        </w:rPr>
        <w:t>icio fiscal dos mil veinticinco</w:t>
      </w:r>
      <w:r w:rsidRPr="00505347">
        <w:rPr>
          <w:rFonts w:eastAsia="Times New Roman" w:cs="Tahoma"/>
          <w:bCs/>
          <w:color w:val="000000"/>
        </w:rPr>
        <w:t>, establecen que, emitidos por el Órgano Superior de Fiscalización del Estado de México, entre los formatos que maneja en el Módulo 1, se advierte que se encuentra el Submódulo “Pólizas y CFDI”, el cual se integra por las Pólizas de ingresos, Pólizas de Diario, Pólizas de Egresos y Pólizas de cheques, todas con los documentos comprobatorios que se entregarán de manera mensual.</w:t>
      </w:r>
    </w:p>
    <w:p w14:paraId="4D1C0A62" w14:textId="77777777" w:rsidR="00B73B1F" w:rsidRPr="00505347" w:rsidRDefault="00B73B1F" w:rsidP="009102BA">
      <w:pPr>
        <w:spacing w:after="0" w:line="360" w:lineRule="auto"/>
        <w:rPr>
          <w:rFonts w:eastAsia="Times New Roman" w:cs="Tahoma"/>
          <w:bCs/>
          <w:color w:val="000000"/>
        </w:rPr>
      </w:pPr>
    </w:p>
    <w:p w14:paraId="0837448C" w14:textId="65572847" w:rsidR="00A12378" w:rsidRPr="00505347" w:rsidRDefault="00B73B1F" w:rsidP="00153588">
      <w:pPr>
        <w:spacing w:after="0" w:line="360" w:lineRule="auto"/>
        <w:rPr>
          <w:rFonts w:eastAsia="Times New Roman" w:cs="Tahoma"/>
          <w:bCs/>
          <w:color w:val="000000"/>
        </w:rPr>
      </w:pPr>
      <w:r w:rsidRPr="00505347">
        <w:rPr>
          <w:rFonts w:eastAsia="Times New Roman" w:cs="Tahoma"/>
          <w:bCs/>
          <w:color w:val="000000"/>
        </w:rPr>
        <w:t xml:space="preserve">Ahora bien, los artículos 22, 44 y 45, del Reglamento Orgánico de Zinacantepec, dos mil veinticinco, precisa que, el Presidente Municipal desempeñará sus funciones y atribuciones, a través de una Tesorería Municipal que se encargará de </w:t>
      </w:r>
      <w:r w:rsidR="004953BE" w:rsidRPr="00505347">
        <w:rPr>
          <w:rFonts w:eastAsia="Times New Roman" w:cs="Tahoma"/>
          <w:bCs/>
          <w:color w:val="000000"/>
        </w:rPr>
        <w:t xml:space="preserve">expedir certificaciones de pago de los diferentes Ingresos Ordinarios que se recaudan, así como las certificaciones catastrales y  demás constancias de la información y documentación a su cargo, previo pago de los derechos correspondientes y </w:t>
      </w:r>
      <w:r w:rsidR="004953BE" w:rsidRPr="00505347">
        <w:rPr>
          <w:rFonts w:eastAsia="Times New Roman" w:cs="Tahoma"/>
          <w:bCs/>
          <w:iCs/>
          <w:lang w:eastAsia="es-ES"/>
        </w:rPr>
        <w:t>e</w:t>
      </w:r>
      <w:r w:rsidRPr="00505347">
        <w:rPr>
          <w:rFonts w:eastAsia="Times New Roman" w:cs="Tahoma"/>
          <w:bCs/>
          <w:iCs/>
          <w:lang w:eastAsia="es-ES"/>
        </w:rPr>
        <w:t>laborar los estados financieros, informes trimestrales, cuenta pública y demás informes financieros que le soliciten las autoridades competentes</w:t>
      </w:r>
      <w:r w:rsidR="004953BE" w:rsidRPr="00505347">
        <w:rPr>
          <w:rFonts w:eastAsia="Times New Roman" w:cs="Tahoma"/>
          <w:bCs/>
          <w:iCs/>
          <w:lang w:eastAsia="es-ES"/>
        </w:rPr>
        <w:t>.</w:t>
      </w:r>
    </w:p>
    <w:p w14:paraId="6E1A0143" w14:textId="77777777" w:rsidR="004953BE" w:rsidRPr="00505347" w:rsidRDefault="004953BE" w:rsidP="00153588">
      <w:pPr>
        <w:spacing w:after="0" w:line="360" w:lineRule="auto"/>
        <w:rPr>
          <w:rFonts w:eastAsia="Times New Roman" w:cs="Tahoma"/>
          <w:bCs/>
          <w:iCs/>
          <w:lang w:eastAsia="es-ES"/>
        </w:rPr>
      </w:pPr>
    </w:p>
    <w:p w14:paraId="00B377B2" w14:textId="7558F85B" w:rsidR="00A12378" w:rsidRPr="00505347" w:rsidRDefault="00035C18" w:rsidP="004953BE">
      <w:pPr>
        <w:spacing w:after="0" w:line="360" w:lineRule="auto"/>
        <w:rPr>
          <w:rFonts w:cs="Tahoma"/>
        </w:rPr>
      </w:pPr>
      <w:r w:rsidRPr="00505347">
        <w:rPr>
          <w:rFonts w:cs="Tahoma"/>
          <w:bCs/>
          <w:iCs/>
          <w:lang w:val="es-ES"/>
        </w:rPr>
        <w:lastRenderedPageBreak/>
        <w:t xml:space="preserve">De tales circunstancias, se logra vislumbrar que la pretensión de la persona Recurrente es obtener, </w:t>
      </w:r>
      <w:r w:rsidR="004953BE" w:rsidRPr="00505347">
        <w:rPr>
          <w:rFonts w:cs="Tahoma"/>
          <w:bCs/>
          <w:iCs/>
          <w:lang w:val="es-ES"/>
        </w:rPr>
        <w:t>las pólizas de ingresos con sus anexos, de la primera quincena de enero de dos mil veinticinco.</w:t>
      </w:r>
    </w:p>
    <w:p w14:paraId="54F78DF9" w14:textId="77777777" w:rsidR="00035C18" w:rsidRPr="00505347" w:rsidRDefault="00035C18" w:rsidP="00153588">
      <w:pPr>
        <w:spacing w:after="0" w:line="360" w:lineRule="auto"/>
        <w:rPr>
          <w:rFonts w:cs="Tahoma"/>
          <w:bCs/>
          <w:iCs/>
          <w:lang w:val="es-ES"/>
        </w:rPr>
      </w:pPr>
    </w:p>
    <w:p w14:paraId="0AD71CE5" w14:textId="08892E78" w:rsidR="00035C18" w:rsidRPr="00505347" w:rsidRDefault="00035C18" w:rsidP="00153588">
      <w:pPr>
        <w:spacing w:after="0" w:line="360" w:lineRule="auto"/>
        <w:rPr>
          <w:rFonts w:cs="Tahoma"/>
          <w:bCs/>
          <w:iCs/>
          <w:lang w:val="es-ES"/>
        </w:rPr>
      </w:pPr>
      <w:r w:rsidRPr="00505347">
        <w:rPr>
          <w:rFonts w:cs="Tahoma"/>
          <w:bCs/>
          <w:iCs/>
          <w:lang w:val="es-ES"/>
        </w:rPr>
        <w:t>Establecida dicha circunstancia, de las constancias que obran en el expediente electrónico, se advierte que el Sujeto Obligado</w:t>
      </w:r>
      <w:r w:rsidR="00F50CB1" w:rsidRPr="00505347">
        <w:rPr>
          <w:rFonts w:cs="Tahoma"/>
          <w:bCs/>
          <w:iCs/>
          <w:lang w:val="es-ES"/>
        </w:rPr>
        <w:t xml:space="preserve"> turno la solicitud de información a </w:t>
      </w:r>
      <w:r w:rsidR="00FA01F4" w:rsidRPr="00505347">
        <w:rPr>
          <w:rFonts w:cs="Tahoma"/>
          <w:bCs/>
          <w:iCs/>
          <w:lang w:val="es-ES"/>
        </w:rPr>
        <w:t>la Tesorería Municipal</w:t>
      </w:r>
      <w:r w:rsidRPr="00505347">
        <w:rPr>
          <w:rFonts w:cs="Tahoma"/>
          <w:bCs/>
          <w:iCs/>
          <w:lang w:val="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97C287F" w14:textId="77777777" w:rsidR="00035C18" w:rsidRPr="00505347" w:rsidRDefault="00035C18" w:rsidP="00153588">
      <w:pPr>
        <w:spacing w:after="0" w:line="360" w:lineRule="auto"/>
        <w:rPr>
          <w:rFonts w:cs="Tahoma"/>
          <w:bCs/>
          <w:iCs/>
          <w:lang w:val="es-ES"/>
        </w:rPr>
      </w:pPr>
    </w:p>
    <w:p w14:paraId="78BDAF75" w14:textId="6D9F1314" w:rsidR="005A6533" w:rsidRPr="00505347" w:rsidRDefault="00035C18" w:rsidP="00153588">
      <w:pPr>
        <w:spacing w:after="0" w:line="360" w:lineRule="auto"/>
        <w:rPr>
          <w:rFonts w:cs="Tahoma"/>
          <w:bCs/>
          <w:iCs/>
          <w:lang w:val="es-ES"/>
        </w:rPr>
      </w:pPr>
      <w:r w:rsidRPr="00505347">
        <w:rPr>
          <w:rFonts w:cs="Tahoma"/>
          <w:bCs/>
          <w:iCs/>
          <w:lang w:val="es-ES"/>
        </w:rPr>
        <w:t>Así y de lo plasmado en párrafos anteriores, se logra colegir que el Sujeto Obligad</w:t>
      </w:r>
      <w:r w:rsidR="00F50CB1" w:rsidRPr="00505347">
        <w:rPr>
          <w:rFonts w:cs="Tahoma"/>
          <w:bCs/>
          <w:iCs/>
          <w:lang w:val="es-ES"/>
        </w:rPr>
        <w:t>o</w:t>
      </w:r>
      <w:r w:rsidRPr="00505347">
        <w:rPr>
          <w:rFonts w:cs="Tahoma"/>
          <w:bCs/>
          <w:iCs/>
          <w:lang w:val="es-ES"/>
        </w:rPr>
        <w:t xml:space="preserve"> cumplió con el procedimiento de búsqueda establecido en el artículo 162 de la Ley de Transparencia y Acceso a la Información Pública del Estado de México y Municipios, toda vez, que gestionó el requerimiento de información </w:t>
      </w:r>
      <w:r w:rsidR="00F50CB1" w:rsidRPr="00505347">
        <w:rPr>
          <w:rFonts w:cs="Tahoma"/>
          <w:bCs/>
          <w:iCs/>
          <w:lang w:val="es-ES"/>
        </w:rPr>
        <w:t>al área competente de conocer de la información solicitada.</w:t>
      </w:r>
    </w:p>
    <w:p w14:paraId="4861BF1A" w14:textId="4B5CB540" w:rsidR="005A6533" w:rsidRPr="00505347" w:rsidRDefault="005A6533" w:rsidP="00153588">
      <w:pPr>
        <w:spacing w:after="0" w:line="360" w:lineRule="auto"/>
        <w:rPr>
          <w:rFonts w:cs="Tahoma"/>
          <w:bCs/>
          <w:iCs/>
          <w:lang w:val="es-ES"/>
        </w:rPr>
      </w:pPr>
    </w:p>
    <w:p w14:paraId="1E5A58BE" w14:textId="18E95643" w:rsidR="002B7C4B" w:rsidRPr="00505347" w:rsidRDefault="00FA01F4" w:rsidP="00153588">
      <w:pPr>
        <w:spacing w:after="0" w:line="360" w:lineRule="auto"/>
        <w:rPr>
          <w:rFonts w:cs="Tahoma"/>
          <w:bCs/>
          <w:iCs/>
          <w:lang w:val="es-ES"/>
        </w:rPr>
      </w:pPr>
      <w:r w:rsidRPr="00505347">
        <w:rPr>
          <w:rFonts w:cs="Tahoma"/>
          <w:bCs/>
          <w:iCs/>
          <w:lang w:val="es-ES"/>
        </w:rPr>
        <w:t>Ahora bien, en respuesta, el Tesorero Municipal mencionó que la información excede las capacidades técnicas de este sujeto obligado para ser entregada vía plataforma SAIMEX, ya que aproximadamente cuenta con 17,088 fojas equivalentes a 863 MB y adjuntó una captura de pantalla del peso de los archivos, como se muestra a continuación:</w:t>
      </w:r>
    </w:p>
    <w:p w14:paraId="4A9EFDC3" w14:textId="77777777" w:rsidR="00FA01F4" w:rsidRPr="00505347" w:rsidRDefault="00FA01F4" w:rsidP="00153588">
      <w:pPr>
        <w:spacing w:after="0" w:line="360" w:lineRule="auto"/>
        <w:rPr>
          <w:rFonts w:cs="Tahoma"/>
          <w:bCs/>
          <w:iCs/>
          <w:lang w:val="es-ES"/>
        </w:rPr>
      </w:pPr>
    </w:p>
    <w:p w14:paraId="507A0F3C" w14:textId="4A694C7A" w:rsidR="00FA01F4" w:rsidRPr="00505347" w:rsidRDefault="00FA01F4" w:rsidP="00FA01F4">
      <w:pPr>
        <w:spacing w:after="0" w:line="360" w:lineRule="auto"/>
        <w:jc w:val="center"/>
        <w:rPr>
          <w:rFonts w:cs="Tahoma"/>
          <w:bCs/>
          <w:iCs/>
          <w:lang w:val="es-ES"/>
        </w:rPr>
      </w:pPr>
      <w:r w:rsidRPr="00505347">
        <w:rPr>
          <w:rFonts w:cs="Tahoma"/>
          <w:bCs/>
          <w:iCs/>
          <w:noProof/>
        </w:rPr>
        <w:lastRenderedPageBreak/>
        <w:drawing>
          <wp:inline distT="0" distB="0" distL="0" distR="0" wp14:anchorId="44A7C846" wp14:editId="7D556103">
            <wp:extent cx="4248150" cy="297289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5831AE.tmp"/>
                    <pic:cNvPicPr/>
                  </pic:nvPicPr>
                  <pic:blipFill>
                    <a:blip r:embed="rId10">
                      <a:extLst>
                        <a:ext uri="{28A0092B-C50C-407E-A947-70E740481C1C}">
                          <a14:useLocalDpi xmlns:a14="http://schemas.microsoft.com/office/drawing/2010/main" val="0"/>
                        </a:ext>
                      </a:extLst>
                    </a:blip>
                    <a:stretch>
                      <a:fillRect/>
                    </a:stretch>
                  </pic:blipFill>
                  <pic:spPr>
                    <a:xfrm>
                      <a:off x="0" y="0"/>
                      <a:ext cx="4280668" cy="2995653"/>
                    </a:xfrm>
                    <a:prstGeom prst="rect">
                      <a:avLst/>
                    </a:prstGeom>
                  </pic:spPr>
                </pic:pic>
              </a:graphicData>
            </a:graphic>
          </wp:inline>
        </w:drawing>
      </w:r>
    </w:p>
    <w:p w14:paraId="0FC40C22" w14:textId="77777777" w:rsidR="002B7C4B" w:rsidRPr="00505347" w:rsidRDefault="002B7C4B" w:rsidP="00153588">
      <w:pPr>
        <w:spacing w:after="0" w:line="360" w:lineRule="auto"/>
        <w:rPr>
          <w:rFonts w:cs="Tahoma"/>
          <w:bCs/>
          <w:iCs/>
          <w:lang w:val="es-ES"/>
        </w:rPr>
      </w:pPr>
    </w:p>
    <w:p w14:paraId="6D8886E5" w14:textId="4C017490" w:rsidR="002B7C4B" w:rsidRPr="00505347" w:rsidRDefault="002B7C4B" w:rsidP="002B7C4B">
      <w:pPr>
        <w:spacing w:after="0" w:line="360" w:lineRule="auto"/>
        <w:rPr>
          <w:rFonts w:cs="Tahoma"/>
          <w:bCs/>
          <w:iCs/>
          <w:lang w:val="es-ES"/>
        </w:rPr>
      </w:pPr>
      <w:r w:rsidRPr="00505347">
        <w:rPr>
          <w:rFonts w:cs="Tahoma"/>
          <w:bCs/>
          <w:iCs/>
          <w:lang w:val="es-ES"/>
        </w:rPr>
        <w:t xml:space="preserve">Ahora bien, posteriormente en Informe Justificado, se adjuntó la incidencia técnica toda vez que se trata de subir un peso de 863MB lo cual sobrepasa las capacidades técnicas del sistema </w:t>
      </w:r>
      <w:r w:rsidR="00B76292" w:rsidRPr="00505347">
        <w:rPr>
          <w:rFonts w:cs="Tahoma"/>
          <w:bCs/>
          <w:iCs/>
          <w:lang w:val="es-ES"/>
        </w:rPr>
        <w:t>SAIMEX</w:t>
      </w:r>
      <w:r w:rsidRPr="00505347">
        <w:rPr>
          <w:rFonts w:cs="Tahoma"/>
          <w:bCs/>
          <w:iCs/>
          <w:lang w:val="es-ES"/>
        </w:rPr>
        <w:t xml:space="preserve">; </w:t>
      </w:r>
      <w:r w:rsidRPr="00505347">
        <w:rPr>
          <w:rFonts w:eastAsia="Calibri" w:cs="Tahoma"/>
          <w:iCs/>
          <w:color w:val="000000"/>
          <w:szCs w:val="24"/>
          <w:lang w:val="es-ES_tradnl" w:eastAsia="en-US"/>
        </w:rPr>
        <w:t>por lo que, se procede analizar si procede el cambio de modalidad. A</w:t>
      </w:r>
      <w:r w:rsidRPr="00505347">
        <w:rPr>
          <w:rFonts w:eastAsia="Calibri" w:cs="Tahoma"/>
          <w:color w:val="000000"/>
          <w:lang w:val="es-ES" w:eastAsia="en-US"/>
        </w:rPr>
        <w:t>l respecto, cabe recordar que se requirió la información, a través del Sistema de Acceso a Información Mexiquense (SAIMEX).</w:t>
      </w:r>
    </w:p>
    <w:p w14:paraId="29ABE1B9" w14:textId="77777777" w:rsidR="002B7C4B" w:rsidRPr="00505347" w:rsidRDefault="002B7C4B" w:rsidP="002B7C4B">
      <w:pPr>
        <w:spacing w:after="0" w:line="360" w:lineRule="auto"/>
        <w:rPr>
          <w:rFonts w:eastAsia="Calibri" w:cs="Tahoma"/>
          <w:color w:val="000000"/>
          <w:lang w:val="es-ES" w:eastAsia="en-US"/>
        </w:rPr>
      </w:pPr>
    </w:p>
    <w:p w14:paraId="41FF4AA7" w14:textId="77777777" w:rsidR="002B7C4B" w:rsidRPr="00505347" w:rsidRDefault="002B7C4B" w:rsidP="002B7C4B">
      <w:pPr>
        <w:spacing w:after="0" w:line="360" w:lineRule="auto"/>
        <w:rPr>
          <w:rFonts w:eastAsia="Calibri" w:cs="Times New Roman"/>
          <w:color w:val="000000"/>
          <w:lang w:eastAsia="en-US"/>
        </w:rPr>
      </w:pPr>
      <w:r w:rsidRPr="00505347">
        <w:rPr>
          <w:rFonts w:eastAsia="Calibri" w:cs="Times New Roman"/>
          <w:color w:val="0D0D0D"/>
          <w:lang w:eastAsia="en-US"/>
        </w:rPr>
        <w:t>En ese sentido,</w:t>
      </w:r>
      <w:r w:rsidRPr="00505347">
        <w:rPr>
          <w:rFonts w:eastAsia="Calibri" w:cs="Times New Roman"/>
          <w:color w:val="000000"/>
          <w:lang w:eastAsia="en-US"/>
        </w:rPr>
        <w:t xml:space="preserve"> el artículo 155, fracción V, de la Ley de Transparencia y Acceso a la Información Pública del Estado de México y Municipios, precisa que para presentar una solicitud, el particular podrá señalar </w:t>
      </w:r>
      <w:r w:rsidRPr="00505347">
        <w:rPr>
          <w:rFonts w:eastAsia="Calibri" w:cs="Times New Roman"/>
          <w:b/>
          <w:color w:val="000000"/>
          <w:lang w:eastAsia="en-US"/>
        </w:rPr>
        <w:t>la modalidad en la que prefiere se otorgue el acceso a la información</w:t>
      </w:r>
      <w:r w:rsidRPr="00505347">
        <w:rPr>
          <w:rFonts w:eastAsia="Calibri" w:cs="Times New Roman"/>
          <w:color w:val="000000"/>
          <w:lang w:eastAsia="en-US"/>
        </w:rPr>
        <w:t>, la cual podrá ser verbal, siempre y cuando sea para fines de orientación, mediante consulta directa, mediante la expedición de copias simples o certificadas o la reproducción en cualquier otro medio, incluidos los electrónicos.</w:t>
      </w:r>
    </w:p>
    <w:p w14:paraId="79DFB757" w14:textId="77777777" w:rsidR="002B7C4B" w:rsidRPr="00505347" w:rsidRDefault="002B7C4B" w:rsidP="002B7C4B">
      <w:pPr>
        <w:spacing w:after="0" w:line="360" w:lineRule="auto"/>
        <w:rPr>
          <w:rFonts w:eastAsia="Calibri" w:cs="Times New Roman"/>
          <w:color w:val="000000"/>
          <w:lang w:eastAsia="en-US"/>
        </w:rPr>
      </w:pPr>
    </w:p>
    <w:p w14:paraId="16897A2C" w14:textId="77777777" w:rsidR="002B7C4B" w:rsidRPr="00505347" w:rsidRDefault="002B7C4B" w:rsidP="002B7C4B">
      <w:pPr>
        <w:spacing w:after="0" w:line="360" w:lineRule="auto"/>
        <w:rPr>
          <w:rFonts w:eastAsia="Calibri" w:cs="Times New Roman"/>
          <w:b/>
          <w:color w:val="000000"/>
          <w:lang w:eastAsia="en-US"/>
        </w:rPr>
      </w:pPr>
      <w:r w:rsidRPr="00505347">
        <w:rPr>
          <w:rFonts w:eastAsia="Calibri" w:cs="Times New Roman"/>
          <w:color w:val="000000"/>
          <w:lang w:eastAsia="en-US"/>
        </w:rPr>
        <w:t xml:space="preserve">El artículo 158, dispone que, de manera excepcional, cuando de manera fundada y motivada lo determine el Sujeto Obligado, </w:t>
      </w:r>
      <w:r w:rsidRPr="00505347">
        <w:rPr>
          <w:rFonts w:eastAsia="Calibri" w:cs="Times New Roman"/>
          <w:b/>
          <w:color w:val="000000"/>
          <w:lang w:eastAsia="en-US"/>
        </w:rPr>
        <w:t xml:space="preserve">en los casos en que la entrega de la información que se </w:t>
      </w:r>
      <w:r w:rsidRPr="00505347">
        <w:rPr>
          <w:rFonts w:eastAsia="Calibri" w:cs="Times New Roman"/>
          <w:b/>
          <w:color w:val="000000"/>
          <w:lang w:eastAsia="en-US"/>
        </w:rPr>
        <w:lastRenderedPageBreak/>
        <w:t>encuentre a su disposición sobrepase las capacidades técnicas, administrativas y humanas del Sujeto Obligado para cumplir con la solicitud, se podrá poner a disposición del solicitante la información en consulta directa.</w:t>
      </w:r>
    </w:p>
    <w:p w14:paraId="33209D50" w14:textId="77777777" w:rsidR="002B7C4B" w:rsidRPr="00505347" w:rsidRDefault="002B7C4B" w:rsidP="002B7C4B">
      <w:pPr>
        <w:spacing w:after="0" w:line="360" w:lineRule="auto"/>
        <w:rPr>
          <w:rFonts w:eastAsia="Calibri" w:cs="Times New Roman"/>
          <w:b/>
          <w:color w:val="000000"/>
          <w:lang w:eastAsia="en-US"/>
        </w:rPr>
      </w:pPr>
    </w:p>
    <w:p w14:paraId="053FC9CD" w14:textId="77777777" w:rsidR="002B7C4B" w:rsidRPr="00505347" w:rsidRDefault="002B7C4B" w:rsidP="002B7C4B">
      <w:pPr>
        <w:spacing w:after="0" w:line="360" w:lineRule="auto"/>
        <w:rPr>
          <w:rFonts w:eastAsia="Calibri" w:cs="Times New Roman"/>
          <w:color w:val="000000"/>
          <w:lang w:eastAsia="en-US"/>
        </w:rPr>
      </w:pPr>
      <w:r w:rsidRPr="00505347">
        <w:rPr>
          <w:rFonts w:eastAsia="Calibri" w:cs="Times New Roman"/>
          <w:color w:val="000000"/>
          <w:lang w:eastAsia="en-US"/>
        </w:rPr>
        <w:t xml:space="preserve">En ese orden de ideas, el artículo 164 de dicho ordenamiento jurídico, prevé que el acceso se dará en la modalidad de entrega y, en su caso, de envío elegidos por al solicitante. </w:t>
      </w:r>
      <w:r w:rsidRPr="00505347">
        <w:rPr>
          <w:rFonts w:eastAsia="Calibri" w:cs="Times New Roman"/>
          <w:b/>
          <w:color w:val="000000"/>
          <w:lang w:eastAsia="en-US"/>
        </w:rPr>
        <w:t>Cuando la información no pueda entregarse o enviarse en la modalidad elegida, el sujeto obligado deberá ofrecer otra u otras modalidades de entrega.</w:t>
      </w:r>
      <w:r w:rsidRPr="00505347">
        <w:rPr>
          <w:rFonts w:eastAsia="Calibri" w:cs="Times New Roman"/>
          <w:color w:val="000000"/>
          <w:lang w:eastAsia="en-US"/>
        </w:rPr>
        <w:t xml:space="preserve"> En cualquier caso, </w:t>
      </w:r>
      <w:r w:rsidRPr="00505347">
        <w:rPr>
          <w:rFonts w:eastAsia="Calibri" w:cs="Times New Roman"/>
          <w:b/>
          <w:color w:val="000000"/>
          <w:lang w:eastAsia="en-US"/>
        </w:rPr>
        <w:t>se deberá fundar y motivar</w:t>
      </w:r>
      <w:r w:rsidRPr="00505347">
        <w:rPr>
          <w:rFonts w:eastAsia="Calibri" w:cs="Times New Roman"/>
          <w:color w:val="000000"/>
          <w:lang w:eastAsia="en-US"/>
        </w:rPr>
        <w:t xml:space="preserve"> la necesidad de ofrecer otras modalidades.</w:t>
      </w:r>
    </w:p>
    <w:p w14:paraId="7B2D78BD" w14:textId="77777777" w:rsidR="002B7C4B" w:rsidRPr="00505347" w:rsidRDefault="002B7C4B" w:rsidP="002B7C4B">
      <w:pPr>
        <w:spacing w:after="0" w:line="360" w:lineRule="auto"/>
        <w:rPr>
          <w:rFonts w:eastAsia="Calibri" w:cs="Times New Roman"/>
          <w:color w:val="000000"/>
          <w:lang w:eastAsia="en-US"/>
        </w:rPr>
      </w:pPr>
    </w:p>
    <w:p w14:paraId="1A7DDE80" w14:textId="77777777" w:rsidR="002B7C4B" w:rsidRPr="00505347" w:rsidRDefault="002B7C4B" w:rsidP="002B7C4B">
      <w:pPr>
        <w:spacing w:after="0" w:line="360" w:lineRule="auto"/>
        <w:contextualSpacing/>
        <w:rPr>
          <w:rFonts w:eastAsia="Calibri" w:cs="Tahoma"/>
          <w:b/>
          <w:bCs/>
          <w:iCs/>
          <w:color w:val="000000"/>
          <w:lang w:eastAsia="en-US"/>
        </w:rPr>
      </w:pPr>
      <w:r w:rsidRPr="00505347">
        <w:rPr>
          <w:rFonts w:eastAsia="Calibri" w:cs="Tahoma"/>
          <w:bCs/>
          <w:iCs/>
          <w:color w:val="000000"/>
          <w:lang w:eastAsia="en-US"/>
        </w:rPr>
        <w:t xml:space="preserve">En tales consideraciones, la entrega de la información deberá hacerse, </w:t>
      </w:r>
      <w:r w:rsidRPr="00505347">
        <w:rPr>
          <w:rFonts w:eastAsia="Calibri" w:cs="Tahoma"/>
          <w:b/>
          <w:bCs/>
          <w:iCs/>
          <w:color w:val="000000"/>
          <w:lang w:eastAsia="en-US"/>
        </w:rPr>
        <w:t>en la medida de lo posible, en la forma solicitada por el interesado, salvo que exista un impedimento justificado para atenderla</w:t>
      </w:r>
      <w:r w:rsidRPr="00505347">
        <w:rPr>
          <w:rFonts w:eastAsia="Calibri" w:cs="Tahoma"/>
          <w:bCs/>
          <w:iCs/>
          <w:color w:val="000000"/>
          <w:lang w:eastAsia="en-US"/>
        </w:rPr>
        <w:t xml:space="preserve">, en cuyo caso, deberán exponerse las razones por las cuales no era posible utilizar el medio de reproducción solicitado; en ese sentido, la entrega de la información en una modalidad distinta a la elegida por el particular </w:t>
      </w:r>
      <w:r w:rsidRPr="00505347">
        <w:rPr>
          <w:rFonts w:eastAsia="Calibri" w:cs="Tahoma"/>
          <w:b/>
          <w:bCs/>
          <w:iCs/>
          <w:color w:val="000000"/>
          <w:lang w:eastAsia="en-US"/>
        </w:rPr>
        <w:t xml:space="preserve">sólo procede, en caso de que se acredite la imposibilidad de atenderla. </w:t>
      </w:r>
    </w:p>
    <w:p w14:paraId="69CDA772" w14:textId="77777777" w:rsidR="002B7C4B" w:rsidRPr="00505347" w:rsidRDefault="002B7C4B" w:rsidP="002B7C4B">
      <w:pPr>
        <w:spacing w:after="0" w:line="360" w:lineRule="auto"/>
        <w:contextualSpacing/>
        <w:rPr>
          <w:rFonts w:eastAsia="Calibri" w:cs="Tahoma"/>
          <w:bCs/>
          <w:color w:val="000000"/>
          <w:lang w:eastAsia="en-US"/>
        </w:rPr>
      </w:pPr>
    </w:p>
    <w:p w14:paraId="119D9D2E" w14:textId="77777777" w:rsidR="002B7C4B" w:rsidRPr="00505347" w:rsidRDefault="002B7C4B" w:rsidP="002B7C4B">
      <w:pPr>
        <w:spacing w:after="0" w:line="360" w:lineRule="auto"/>
        <w:contextualSpacing/>
        <w:rPr>
          <w:rFonts w:eastAsia="Calibri" w:cs="Tahoma"/>
          <w:b/>
          <w:color w:val="000000"/>
          <w:lang w:eastAsia="en-US"/>
        </w:rPr>
      </w:pPr>
      <w:bookmarkStart w:id="21" w:name="_Hlk144892817"/>
      <w:r w:rsidRPr="00505347">
        <w:rPr>
          <w:rFonts w:eastAsia="Calibri" w:cs="Tahoma"/>
          <w:bCs/>
          <w:color w:val="auto"/>
          <w:lang w:val="es-ES" w:eastAsia="en-US"/>
        </w:rPr>
        <w:t xml:space="preserve">Así, cuando se justifique el impedimento, </w:t>
      </w:r>
      <w:r w:rsidRPr="00505347">
        <w:rPr>
          <w:rFonts w:eastAsia="Calibri" w:cs="Tahoma"/>
          <w:b/>
          <w:bCs/>
          <w:color w:val="auto"/>
          <w:lang w:val="es-ES" w:eastAsia="en-US"/>
        </w:rPr>
        <w:t>los Sujetos Obligados deberán ofrecer al particular otras modalidades de entrega que permita la información</w:t>
      </w:r>
      <w:r w:rsidRPr="00505347">
        <w:rPr>
          <w:rFonts w:eastAsia="Calibri" w:cs="Tahoma"/>
          <w:bCs/>
          <w:color w:val="auto"/>
          <w:lang w:val="es-ES" w:eastAsia="en-US"/>
        </w:rPr>
        <w:t xml:space="preserve">, como consulta directa en las oficinas de la Unidad de Transparencia; lo anterior, es robustecido con el Criterio Orientador SO/008/2017, emitido por el Pleno del Instituto Nacional de Transparencia, Acceso a la Información y Protección de Datos Personales vigente a la fecha de la solicitud, </w:t>
      </w:r>
      <w:proofErr w:type="spellStart"/>
      <w:r w:rsidRPr="00505347">
        <w:rPr>
          <w:rFonts w:eastAsia="Calibri" w:cs="Tahoma"/>
          <w:bCs/>
          <w:color w:val="auto"/>
          <w:lang w:val="es-ES" w:eastAsia="en-US"/>
        </w:rPr>
        <w:t>qu</w:t>
      </w:r>
      <w:r w:rsidRPr="00505347">
        <w:rPr>
          <w:rFonts w:eastAsia="Calibri" w:cs="Tahoma"/>
          <w:bCs/>
          <w:color w:val="000000"/>
          <w:lang w:eastAsia="en-US"/>
        </w:rPr>
        <w:t>e</w:t>
      </w:r>
      <w:proofErr w:type="spellEnd"/>
      <w:r w:rsidRPr="00505347">
        <w:rPr>
          <w:rFonts w:eastAsia="Calibri" w:cs="Tahoma"/>
          <w:bCs/>
          <w:color w:val="000000"/>
          <w:lang w:eastAsia="en-US"/>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w:t>
      </w:r>
      <w:r w:rsidRPr="00505347">
        <w:rPr>
          <w:rFonts w:eastAsia="Calibri" w:cs="Tahoma"/>
          <w:bCs/>
          <w:color w:val="000000"/>
          <w:lang w:eastAsia="en-US"/>
        </w:rPr>
        <w:lastRenderedPageBreak/>
        <w:t xml:space="preserve">disposición de la </w:t>
      </w:r>
      <w:r w:rsidRPr="00505347">
        <w:rPr>
          <w:rFonts w:eastAsia="Calibri" w:cs="Tahoma"/>
          <w:b/>
          <w:color w:val="000000"/>
          <w:lang w:eastAsia="en-US"/>
        </w:rPr>
        <w:t>información en todas las modalidades que lo permitan, procurando reducir los costos de entrega.</w:t>
      </w:r>
    </w:p>
    <w:bookmarkEnd w:id="21"/>
    <w:p w14:paraId="66A39C3D" w14:textId="77777777" w:rsidR="002B7C4B" w:rsidRPr="00505347" w:rsidRDefault="002B7C4B" w:rsidP="002B7C4B">
      <w:pPr>
        <w:spacing w:after="0" w:line="360" w:lineRule="auto"/>
        <w:contextualSpacing/>
        <w:rPr>
          <w:rFonts w:eastAsia="Times New Roman" w:cs="Tahoma"/>
          <w:color w:val="000000"/>
          <w:lang w:eastAsia="es-ES"/>
        </w:rPr>
      </w:pPr>
    </w:p>
    <w:p w14:paraId="2DADC8A5" w14:textId="77777777" w:rsidR="002B7C4B" w:rsidRPr="00505347" w:rsidRDefault="002B7C4B" w:rsidP="002B7C4B">
      <w:pPr>
        <w:widowControl w:val="0"/>
        <w:spacing w:after="0" w:line="360" w:lineRule="auto"/>
        <w:contextualSpacing/>
        <w:rPr>
          <w:rFonts w:eastAsia="Calibri" w:cs="Tahoma"/>
          <w:bCs/>
          <w:color w:val="000000"/>
          <w:lang w:eastAsia="en-US"/>
        </w:rPr>
      </w:pPr>
      <w:r w:rsidRPr="00505347">
        <w:rPr>
          <w:rFonts w:eastAsia="Calibri" w:cs="Tahoma"/>
          <w:bCs/>
          <w:color w:val="000000"/>
          <w:lang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EF73EC6" w14:textId="77777777" w:rsidR="002B7C4B" w:rsidRPr="00505347" w:rsidRDefault="002B7C4B" w:rsidP="002B7C4B">
      <w:pPr>
        <w:widowControl w:val="0"/>
        <w:spacing w:after="0" w:line="360" w:lineRule="auto"/>
        <w:contextualSpacing/>
        <w:rPr>
          <w:rFonts w:eastAsia="Calibri" w:cs="Tahoma"/>
          <w:bCs/>
          <w:color w:val="000000"/>
          <w:lang w:eastAsia="en-US"/>
        </w:rPr>
      </w:pPr>
    </w:p>
    <w:p w14:paraId="6E303427" w14:textId="77777777" w:rsidR="002B7C4B" w:rsidRPr="00505347" w:rsidRDefault="002B7C4B" w:rsidP="002B7C4B">
      <w:pPr>
        <w:numPr>
          <w:ilvl w:val="0"/>
          <w:numId w:val="24"/>
        </w:numPr>
        <w:spacing w:after="0" w:line="360" w:lineRule="auto"/>
        <w:contextualSpacing/>
        <w:rPr>
          <w:rFonts w:eastAsia="Calibri" w:cs="Tahoma"/>
          <w:bCs/>
          <w:color w:val="000000"/>
          <w:lang w:eastAsia="en-US"/>
        </w:rPr>
      </w:pPr>
      <w:r w:rsidRPr="00505347">
        <w:rPr>
          <w:rFonts w:eastAsia="Calibri" w:cs="Tahoma"/>
          <w:bCs/>
          <w:color w:val="000000"/>
          <w:lang w:eastAsia="en-US"/>
        </w:rPr>
        <w:t>Las razones por las cuales la información implicaba un análisis, estudio o procesamiento de datos;</w:t>
      </w:r>
    </w:p>
    <w:p w14:paraId="4A4DB0AE" w14:textId="77777777" w:rsidR="002B7C4B" w:rsidRPr="00505347" w:rsidRDefault="002B7C4B" w:rsidP="002B7C4B">
      <w:pPr>
        <w:spacing w:after="0" w:line="360" w:lineRule="auto"/>
        <w:ind w:left="720"/>
        <w:contextualSpacing/>
        <w:rPr>
          <w:rFonts w:eastAsia="Calibri" w:cs="Tahoma"/>
          <w:bCs/>
          <w:color w:val="000000"/>
          <w:lang w:eastAsia="en-US"/>
        </w:rPr>
      </w:pPr>
    </w:p>
    <w:p w14:paraId="217FEE6F" w14:textId="77777777" w:rsidR="002B7C4B" w:rsidRPr="00505347" w:rsidRDefault="002B7C4B" w:rsidP="002B7C4B">
      <w:pPr>
        <w:numPr>
          <w:ilvl w:val="0"/>
          <w:numId w:val="24"/>
        </w:numPr>
        <w:spacing w:after="0" w:line="360" w:lineRule="auto"/>
        <w:contextualSpacing/>
        <w:rPr>
          <w:rFonts w:eastAsia="Calibri" w:cs="Tahoma"/>
          <w:bCs/>
          <w:color w:val="000000"/>
          <w:lang w:eastAsia="en-US"/>
        </w:rPr>
      </w:pPr>
      <w:r w:rsidRPr="00505347">
        <w:rPr>
          <w:rFonts w:eastAsia="Calibri" w:cs="Tahoma"/>
          <w:iCs/>
          <w:color w:val="000000"/>
          <w:lang w:eastAsia="en-US"/>
        </w:rPr>
        <w:t>Por qué motivo el tiempo, que se le otorga al Sujeto Obligado para dar respuesta, en la modalidad elegida a la solicitud de información, no le es suficiente</w:t>
      </w:r>
      <w:r w:rsidRPr="00505347">
        <w:rPr>
          <w:rFonts w:eastAsia="Calibri" w:cs="Tahoma"/>
          <w:bCs/>
          <w:color w:val="000000"/>
          <w:lang w:eastAsia="en-US"/>
        </w:rPr>
        <w:t>, y</w:t>
      </w:r>
    </w:p>
    <w:p w14:paraId="43EAEF64" w14:textId="77777777" w:rsidR="002B7C4B" w:rsidRPr="00505347" w:rsidRDefault="002B7C4B" w:rsidP="002B7C4B">
      <w:pPr>
        <w:spacing w:after="0" w:line="360" w:lineRule="auto"/>
        <w:ind w:left="720"/>
        <w:contextualSpacing/>
        <w:rPr>
          <w:rFonts w:eastAsia="Calibri" w:cs="Tahoma"/>
          <w:bCs/>
          <w:color w:val="000000"/>
          <w:lang w:eastAsia="en-US"/>
        </w:rPr>
      </w:pPr>
    </w:p>
    <w:p w14:paraId="26EEABB7" w14:textId="77777777" w:rsidR="002B7C4B" w:rsidRPr="00505347" w:rsidRDefault="002B7C4B" w:rsidP="002B7C4B">
      <w:pPr>
        <w:numPr>
          <w:ilvl w:val="0"/>
          <w:numId w:val="24"/>
        </w:numPr>
        <w:spacing w:after="0" w:line="360" w:lineRule="auto"/>
        <w:contextualSpacing/>
        <w:rPr>
          <w:rFonts w:eastAsia="Calibri" w:cs="Tahoma"/>
          <w:bCs/>
          <w:color w:val="000000"/>
          <w:lang w:eastAsia="en-US"/>
        </w:rPr>
      </w:pPr>
      <w:r w:rsidRPr="00505347">
        <w:rPr>
          <w:rFonts w:eastAsia="Calibri" w:cs="Tahoma"/>
          <w:bCs/>
          <w:color w:val="000000"/>
          <w:lang w:eastAsia="en-US"/>
        </w:rPr>
        <w:t>La cantidad de recursos humanos y materiales con los que cuenta el Sujeto Obligado son insuficientes.</w:t>
      </w:r>
    </w:p>
    <w:p w14:paraId="2D3E63E6" w14:textId="77777777" w:rsidR="002B7C4B" w:rsidRPr="00505347" w:rsidRDefault="002B7C4B" w:rsidP="002B7C4B">
      <w:pPr>
        <w:spacing w:after="0" w:line="360" w:lineRule="auto"/>
        <w:ind w:right="-28"/>
        <w:rPr>
          <w:rFonts w:eastAsia="Calibri" w:cs="Times New Roman"/>
          <w:color w:val="000000"/>
          <w:lang w:eastAsia="en-US"/>
        </w:rPr>
      </w:pPr>
    </w:p>
    <w:p w14:paraId="4D8B2EEB" w14:textId="77777777" w:rsidR="002B7C4B" w:rsidRPr="00505347" w:rsidRDefault="002B7C4B" w:rsidP="002B7C4B">
      <w:pPr>
        <w:spacing w:after="0" w:line="360" w:lineRule="auto"/>
        <w:rPr>
          <w:rFonts w:eastAsia="Times New Roman" w:cs="Times New Roman"/>
          <w:color w:val="000000"/>
          <w:lang w:eastAsia="en-US"/>
        </w:rPr>
      </w:pPr>
      <w:bookmarkStart w:id="22" w:name="_Hlk144895931"/>
      <w:r w:rsidRPr="00505347">
        <w:rPr>
          <w:rFonts w:eastAsia="Times New Roman" w:cs="Times New Roman"/>
          <w:color w:val="000000"/>
          <w:lang w:eastAsia="en-US"/>
        </w:rPr>
        <w:t>Ahora bien, el Sujeto Obligado precisó que ponía a disposición de la persona Recurrente los oficios solicitados en consulta directa, bajo las siguientes consideraciones:</w:t>
      </w:r>
      <w:bookmarkStart w:id="23" w:name="_Hlk144895267"/>
      <w:bookmarkEnd w:id="22"/>
    </w:p>
    <w:p w14:paraId="6F93C855" w14:textId="77777777" w:rsidR="002B7C4B" w:rsidRPr="00505347" w:rsidRDefault="002B7C4B" w:rsidP="002B7C4B">
      <w:pPr>
        <w:spacing w:after="0" w:line="360" w:lineRule="auto"/>
        <w:rPr>
          <w:rFonts w:eastAsia="Times New Roman" w:cs="Times New Roman"/>
          <w:color w:val="000000"/>
          <w:lang w:eastAsia="en-US"/>
        </w:rPr>
      </w:pPr>
    </w:p>
    <w:p w14:paraId="1379525A" w14:textId="77777777" w:rsidR="002B7C4B" w:rsidRPr="00505347" w:rsidRDefault="002B7C4B" w:rsidP="002B7C4B">
      <w:pPr>
        <w:numPr>
          <w:ilvl w:val="0"/>
          <w:numId w:val="24"/>
        </w:numPr>
        <w:spacing w:after="0" w:line="360" w:lineRule="auto"/>
        <w:contextualSpacing/>
        <w:rPr>
          <w:rFonts w:eastAsia="Calibri" w:cs="Tahoma"/>
          <w:bCs/>
          <w:color w:val="000000"/>
          <w:lang w:eastAsia="en-US"/>
        </w:rPr>
      </w:pPr>
      <w:r w:rsidRPr="00505347">
        <w:rPr>
          <w:rFonts w:eastAsia="Calibri" w:cs="Tahoma"/>
          <w:bCs/>
          <w:color w:val="000000"/>
          <w:lang w:eastAsia="en-US"/>
        </w:rPr>
        <w:t xml:space="preserve">Que la información sobrepasaba las capacidades técnicas, humanas y administrativas del área, para poder procesar la información, y, </w:t>
      </w:r>
    </w:p>
    <w:p w14:paraId="305908B5" w14:textId="77777777" w:rsidR="002B7C4B" w:rsidRPr="00505347" w:rsidRDefault="002B7C4B" w:rsidP="002B7C4B">
      <w:pPr>
        <w:spacing w:after="0" w:line="360" w:lineRule="auto"/>
        <w:rPr>
          <w:rFonts w:eastAsia="Times New Roman" w:cs="Times New Roman"/>
          <w:color w:val="000000"/>
          <w:lang w:eastAsia="en-US"/>
        </w:rPr>
      </w:pPr>
    </w:p>
    <w:p w14:paraId="62AFE291" w14:textId="77777777" w:rsidR="002B7C4B" w:rsidRPr="00505347" w:rsidRDefault="002B7C4B" w:rsidP="002B7C4B">
      <w:pPr>
        <w:numPr>
          <w:ilvl w:val="0"/>
          <w:numId w:val="24"/>
        </w:numPr>
        <w:spacing w:after="0" w:line="360" w:lineRule="auto"/>
        <w:contextualSpacing/>
        <w:rPr>
          <w:rFonts w:eastAsia="Calibri" w:cs="Tahoma"/>
          <w:bCs/>
          <w:color w:val="000000"/>
          <w:lang w:eastAsia="en-US"/>
        </w:rPr>
      </w:pPr>
      <w:r w:rsidRPr="00505347">
        <w:rPr>
          <w:rFonts w:eastAsia="Calibri" w:cs="Tahoma"/>
          <w:bCs/>
          <w:color w:val="000000"/>
          <w:lang w:eastAsia="en-US"/>
        </w:rPr>
        <w:t xml:space="preserve">Que la información </w:t>
      </w:r>
      <w:r w:rsidRPr="00505347">
        <w:rPr>
          <w:rFonts w:eastAsia="Calibri" w:cs="Tahoma"/>
          <w:color w:val="000000"/>
          <w:lang w:val="es-ES_tradnl" w:eastAsia="en-US"/>
        </w:rPr>
        <w:t xml:space="preserve">excedía la capacidad de </w:t>
      </w:r>
      <w:r w:rsidRPr="00505347">
        <w:rPr>
          <w:rFonts w:eastAsia="Calibri" w:cs="Times New Roman"/>
          <w:color w:val="000000"/>
          <w:lang w:eastAsia="en-US"/>
        </w:rPr>
        <w:t>máxima de carga dentro del sistema ya que son aproximadamente 80,190 fojas.</w:t>
      </w:r>
    </w:p>
    <w:bookmarkEnd w:id="23"/>
    <w:p w14:paraId="0D7545CD" w14:textId="77777777" w:rsidR="002B7C4B" w:rsidRPr="00505347" w:rsidRDefault="002B7C4B" w:rsidP="002B7C4B">
      <w:pPr>
        <w:autoSpaceDE w:val="0"/>
        <w:autoSpaceDN w:val="0"/>
        <w:adjustRightInd w:val="0"/>
        <w:spacing w:after="0" w:line="360" w:lineRule="auto"/>
        <w:rPr>
          <w:rFonts w:eastAsia="Calibri" w:cs="Tahoma"/>
          <w:color w:val="000000"/>
          <w:szCs w:val="24"/>
          <w:lang w:eastAsia="en-US"/>
        </w:rPr>
      </w:pPr>
      <w:r w:rsidRPr="00505347">
        <w:rPr>
          <w:rFonts w:eastAsia="Calibri" w:cs="Tahoma"/>
          <w:bCs/>
          <w:iCs/>
          <w:color w:val="000000"/>
          <w:lang w:eastAsia="en-US"/>
        </w:rPr>
        <w:lastRenderedPageBreak/>
        <w:t xml:space="preserve">Sobre dicha circunstancia, </w:t>
      </w:r>
      <w:r w:rsidRPr="00505347">
        <w:rPr>
          <w:rFonts w:eastAsia="Calibri" w:cs="Tahoma"/>
          <w:color w:val="000000"/>
          <w:szCs w:val="24"/>
          <w:lang w:eastAsia="en-US"/>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505347">
        <w:rPr>
          <w:rFonts w:eastAsia="Calibri" w:cs="Tahoma"/>
          <w:b/>
          <w:bCs/>
          <w:color w:val="000000"/>
          <w:szCs w:val="24"/>
          <w:lang w:eastAsia="en-US"/>
        </w:rPr>
        <w:t>quinientos megabytes</w:t>
      </w:r>
      <w:r w:rsidRPr="00505347">
        <w:rPr>
          <w:rFonts w:eastAsia="Calibri" w:cs="Tahoma"/>
          <w:color w:val="000000"/>
          <w:szCs w:val="24"/>
          <w:lang w:eastAsia="en-US"/>
        </w:rPr>
        <w:t xml:space="preserve"> o su equivalente a </w:t>
      </w:r>
      <w:r w:rsidRPr="00505347">
        <w:rPr>
          <w:rFonts w:eastAsia="Calibri" w:cs="Tahoma"/>
          <w:b/>
          <w:bCs/>
          <w:color w:val="000000"/>
          <w:szCs w:val="24"/>
          <w:lang w:eastAsia="en-US"/>
        </w:rPr>
        <w:t>ocho mil fojas</w:t>
      </w:r>
      <w:r w:rsidRPr="00505347">
        <w:rPr>
          <w:rFonts w:eastAsia="Calibri" w:cs="Tahoma"/>
          <w:color w:val="000000"/>
          <w:szCs w:val="24"/>
          <w:lang w:eastAsia="en-US"/>
        </w:rPr>
        <w:t>.</w:t>
      </w:r>
    </w:p>
    <w:p w14:paraId="67037634" w14:textId="77777777" w:rsidR="002B7C4B" w:rsidRPr="00505347" w:rsidRDefault="002B7C4B" w:rsidP="002B7C4B">
      <w:pPr>
        <w:autoSpaceDE w:val="0"/>
        <w:autoSpaceDN w:val="0"/>
        <w:adjustRightInd w:val="0"/>
        <w:spacing w:after="0" w:line="360" w:lineRule="auto"/>
        <w:rPr>
          <w:rFonts w:eastAsia="Calibri" w:cs="Tahoma"/>
          <w:color w:val="000000"/>
          <w:szCs w:val="24"/>
          <w:lang w:eastAsia="en-US"/>
        </w:rPr>
      </w:pPr>
    </w:p>
    <w:p w14:paraId="0ADA9398" w14:textId="71B12978" w:rsidR="002B7C4B" w:rsidRPr="00505347" w:rsidRDefault="002B7C4B" w:rsidP="002B7C4B">
      <w:pPr>
        <w:spacing w:after="0" w:line="360" w:lineRule="auto"/>
        <w:rPr>
          <w:rFonts w:eastAsia="Calibri" w:cs="Times New Roman"/>
          <w:color w:val="000000"/>
          <w:lang w:eastAsia="en-US"/>
        </w:rPr>
      </w:pPr>
      <w:r w:rsidRPr="00505347">
        <w:rPr>
          <w:rFonts w:eastAsia="Calibri" w:cs="Tahoma"/>
          <w:color w:val="000000"/>
          <w:szCs w:val="24"/>
          <w:lang w:eastAsia="en-US"/>
        </w:rPr>
        <w:t xml:space="preserve">En ese sentido, </w:t>
      </w:r>
      <w:r w:rsidRPr="00505347">
        <w:rPr>
          <w:rFonts w:eastAsia="Calibri" w:cs="Times New Roman"/>
          <w:color w:val="000000"/>
          <w:lang w:eastAsia="en-US"/>
        </w:rPr>
        <w:t xml:space="preserve">durante el </w:t>
      </w:r>
      <w:r w:rsidR="00512B4E" w:rsidRPr="00505347">
        <w:rPr>
          <w:rFonts w:eastAsia="Calibri" w:cs="Times New Roman"/>
          <w:color w:val="000000"/>
          <w:lang w:eastAsia="en-US"/>
        </w:rPr>
        <w:t xml:space="preserve">Informe Justificado </w:t>
      </w:r>
      <w:r w:rsidR="00B76292" w:rsidRPr="00505347">
        <w:rPr>
          <w:rFonts w:eastAsia="Calibri" w:cs="Times New Roman"/>
          <w:color w:val="000000"/>
          <w:lang w:eastAsia="en-US"/>
        </w:rPr>
        <w:t>el Sujeto Obligado proporcionó</w:t>
      </w:r>
      <w:r w:rsidR="00512B4E" w:rsidRPr="00505347">
        <w:rPr>
          <w:rFonts w:eastAsia="Calibri" w:cs="Times New Roman"/>
          <w:color w:val="000000"/>
          <w:lang w:eastAsia="en-US"/>
        </w:rPr>
        <w:t xml:space="preserve"> el oficio número INFOEM/DGI/776/2025, del quince de agosto de dos mil veinticinco, suscrito por el </w:t>
      </w:r>
      <w:proofErr w:type="gramStart"/>
      <w:r w:rsidR="00512B4E" w:rsidRPr="00505347">
        <w:rPr>
          <w:rFonts w:eastAsia="Calibri" w:cs="Times New Roman"/>
          <w:color w:val="000000"/>
          <w:lang w:eastAsia="en-US"/>
        </w:rPr>
        <w:t>Director General</w:t>
      </w:r>
      <w:proofErr w:type="gramEnd"/>
      <w:r w:rsidR="00512B4E" w:rsidRPr="00505347">
        <w:rPr>
          <w:rFonts w:eastAsia="Calibri" w:cs="Times New Roman"/>
          <w:color w:val="000000"/>
          <w:lang w:eastAsia="en-US"/>
        </w:rPr>
        <w:t xml:space="preserve"> de Informática y dirigido a la Titular de la Unidad de Transparencia, por medio del cual mencionó que la incidencia técnica ha quedado registrada en la bitácora de incidencias, toda vez que trata de subir un peso de 863MB lo cual sobrepasa las capacidades técnicas del sistema S</w:t>
      </w:r>
      <w:r w:rsidR="00B76292" w:rsidRPr="00505347">
        <w:rPr>
          <w:rFonts w:eastAsia="Calibri" w:cs="Times New Roman"/>
          <w:color w:val="000000"/>
          <w:lang w:eastAsia="en-US"/>
        </w:rPr>
        <w:t>AIMEX</w:t>
      </w:r>
      <w:r w:rsidR="00512B4E" w:rsidRPr="00505347">
        <w:rPr>
          <w:rFonts w:eastAsia="Calibri" w:cs="Times New Roman"/>
          <w:color w:val="000000"/>
          <w:lang w:eastAsia="en-US"/>
        </w:rPr>
        <w:t>.</w:t>
      </w:r>
    </w:p>
    <w:p w14:paraId="2810317C" w14:textId="77777777" w:rsidR="002B7C4B" w:rsidRPr="00505347" w:rsidRDefault="002B7C4B" w:rsidP="002B7C4B">
      <w:pPr>
        <w:spacing w:after="0" w:line="360" w:lineRule="auto"/>
        <w:ind w:right="-28"/>
        <w:rPr>
          <w:rFonts w:eastAsia="Calibri" w:cs="Times New Roman"/>
          <w:color w:val="000000"/>
          <w:lang w:eastAsia="en-US"/>
        </w:rPr>
      </w:pPr>
    </w:p>
    <w:p w14:paraId="104722F0" w14:textId="714B7AF6" w:rsidR="002B7C4B" w:rsidRPr="00505347" w:rsidRDefault="002B7C4B" w:rsidP="002B7C4B">
      <w:pPr>
        <w:spacing w:after="0" w:line="360" w:lineRule="auto"/>
        <w:contextualSpacing/>
        <w:rPr>
          <w:rFonts w:eastAsia="Times New Roman" w:cs="Tahoma"/>
          <w:bCs/>
          <w:color w:val="auto"/>
          <w:lang w:eastAsia="es-ES"/>
        </w:rPr>
      </w:pPr>
      <w:r w:rsidRPr="00505347">
        <w:rPr>
          <w:rFonts w:eastAsia="Calibri" w:cs="Tahoma"/>
          <w:bCs/>
          <w:iCs/>
          <w:color w:val="000000"/>
          <w:lang w:eastAsia="en-US"/>
        </w:rPr>
        <w:t>Conforme a lo anterior, se logra vislumbrar que la información solicitada, sobrepasaba las capacidades técnicas del Sistema de Acceso a la Información Mexiquense</w:t>
      </w:r>
      <w:r w:rsidRPr="00505347">
        <w:rPr>
          <w:rFonts w:eastAsia="Calibri" w:cs="Times New Roman"/>
          <w:color w:val="000000"/>
          <w:lang w:eastAsia="en-US"/>
        </w:rPr>
        <w:t xml:space="preserve"> </w:t>
      </w:r>
      <w:r w:rsidRPr="00505347">
        <w:rPr>
          <w:rFonts w:eastAsia="Calibri" w:cs="Tahoma"/>
          <w:bCs/>
          <w:iCs/>
          <w:color w:val="000000"/>
          <w:lang w:eastAsia="en-US"/>
        </w:rPr>
        <w:t>(SAIMEX)</w:t>
      </w:r>
      <w:r w:rsidRPr="00505347">
        <w:rPr>
          <w:rFonts w:eastAsia="Times New Roman" w:cs="Tahoma"/>
          <w:bCs/>
          <w:iCs/>
          <w:color w:val="auto"/>
          <w:lang w:eastAsia="es-ES"/>
        </w:rPr>
        <w:t>, se robustece con</w:t>
      </w:r>
      <w:r w:rsidRPr="00505347">
        <w:rPr>
          <w:rFonts w:eastAsia="Times New Roman" w:cs="Tahoma"/>
          <w:iCs/>
          <w:color w:val="auto"/>
          <w:lang w:eastAsia="es-ES"/>
        </w:rPr>
        <w:t xml:space="preserve"> las incidencias presentada ante este Instituto, mismas que autorizó la Dirección General de Informática</w:t>
      </w:r>
      <w:r w:rsidR="00720200" w:rsidRPr="00505347">
        <w:rPr>
          <w:rFonts w:eastAsia="Times New Roman" w:cs="Tahoma"/>
          <w:bCs/>
          <w:color w:val="auto"/>
          <w:lang w:val="es-ES" w:eastAsia="es-ES"/>
        </w:rPr>
        <w:t>, a través de la cual</w:t>
      </w:r>
      <w:r w:rsidRPr="00505347">
        <w:rPr>
          <w:rFonts w:eastAsia="Times New Roman" w:cs="Tahoma"/>
          <w:bCs/>
          <w:color w:val="auto"/>
          <w:lang w:val="es-ES" w:eastAsia="es-ES"/>
        </w:rPr>
        <w:t xml:space="preserve"> mencionó que la información requerida por el </w:t>
      </w:r>
      <w:proofErr w:type="gramStart"/>
      <w:r w:rsidRPr="00505347">
        <w:rPr>
          <w:rFonts w:eastAsia="Times New Roman" w:cs="Tahoma"/>
          <w:bCs/>
          <w:color w:val="auto"/>
          <w:lang w:val="es-ES" w:eastAsia="es-ES"/>
        </w:rPr>
        <w:t>Particular,</w:t>
      </w:r>
      <w:proofErr w:type="gramEnd"/>
      <w:r w:rsidRPr="00505347">
        <w:rPr>
          <w:rFonts w:eastAsia="Times New Roman" w:cs="Tahoma"/>
          <w:bCs/>
          <w:color w:val="auto"/>
          <w:lang w:val="es-ES" w:eastAsia="es-ES"/>
        </w:rPr>
        <w:t xml:space="preserve"> sobrepasaba las capacidades técnicas del Sistema de Acceso a la Información Mexiquense (SAIMEX).</w:t>
      </w:r>
    </w:p>
    <w:p w14:paraId="14141035" w14:textId="77777777" w:rsidR="002B7C4B" w:rsidRPr="00505347" w:rsidRDefault="002B7C4B" w:rsidP="002B7C4B">
      <w:pPr>
        <w:spacing w:after="0" w:line="360" w:lineRule="auto"/>
        <w:contextualSpacing/>
        <w:rPr>
          <w:rFonts w:eastAsia="Times New Roman" w:cs="Tahoma"/>
          <w:bCs/>
          <w:color w:val="auto"/>
          <w:lang w:eastAsia="es-ES"/>
        </w:rPr>
      </w:pPr>
    </w:p>
    <w:p w14:paraId="60BE6B83" w14:textId="77777777" w:rsidR="002B7C4B" w:rsidRPr="00505347" w:rsidRDefault="002B7C4B" w:rsidP="002B7C4B">
      <w:pPr>
        <w:tabs>
          <w:tab w:val="left" w:pos="4962"/>
        </w:tabs>
        <w:spacing w:after="0" w:line="360" w:lineRule="auto"/>
        <w:contextualSpacing/>
        <w:rPr>
          <w:rFonts w:eastAsia="Calibri" w:cs="Tahoma"/>
          <w:color w:val="000000"/>
          <w:lang w:val="es-ES" w:eastAsia="es-ES"/>
        </w:rPr>
      </w:pPr>
      <w:r w:rsidRPr="00505347">
        <w:rPr>
          <w:rFonts w:eastAsia="Times New Roman" w:cs="Times New Roman"/>
          <w:color w:val="auto"/>
          <w:szCs w:val="20"/>
          <w:lang w:eastAsia="es-ES"/>
        </w:rPr>
        <w:t xml:space="preserve">Conforme a lo anterior, se logra vislumbrar que el Sujeto Obligado </w:t>
      </w:r>
      <w:r w:rsidRPr="00505347">
        <w:rPr>
          <w:rFonts w:eastAsia="Times New Roman" w:cs="Arial"/>
          <w:color w:val="auto"/>
          <w:lang w:eastAsia="es-ES"/>
        </w:rPr>
        <w:t xml:space="preserve">señaló el impedimento para proporcionar la información, en la modalidad elegida por la parte Recurrente, a saber, el </w:t>
      </w:r>
      <w:r w:rsidRPr="00505347">
        <w:rPr>
          <w:rFonts w:eastAsia="Times New Roman" w:cs="Arial"/>
          <w:b/>
          <w:bCs/>
          <w:color w:val="auto"/>
          <w:lang w:val="es-ES" w:eastAsia="es-ES"/>
        </w:rPr>
        <w:t>Sistema de Acceso a la Información Mexiquense (SAIMEX);</w:t>
      </w:r>
      <w:r w:rsidRPr="00505347">
        <w:rPr>
          <w:rFonts w:eastAsia="Times New Roman" w:cs="Arial"/>
          <w:color w:val="auto"/>
          <w:lang w:val="es-ES" w:eastAsia="es-ES"/>
        </w:rPr>
        <w:t xml:space="preserve"> por lo que, resulta procedente el cambio de modalidad.</w:t>
      </w:r>
    </w:p>
    <w:p w14:paraId="042F6B84" w14:textId="77777777" w:rsidR="002B7C4B" w:rsidRPr="00505347" w:rsidRDefault="002B7C4B" w:rsidP="002B7C4B">
      <w:pPr>
        <w:spacing w:after="0" w:line="360" w:lineRule="auto"/>
        <w:rPr>
          <w:rFonts w:eastAsia="Times New Roman" w:cs="Times New Roman"/>
          <w:color w:val="000000"/>
          <w:lang w:eastAsia="en-US"/>
        </w:rPr>
      </w:pPr>
    </w:p>
    <w:p w14:paraId="2A3C6226" w14:textId="77777777" w:rsidR="002B7C4B" w:rsidRPr="00505347" w:rsidRDefault="002B7C4B" w:rsidP="002B7C4B">
      <w:pPr>
        <w:spacing w:after="0" w:line="360" w:lineRule="auto"/>
        <w:rPr>
          <w:rFonts w:eastAsia="Times New Roman" w:cs="Times New Roman"/>
          <w:color w:val="000000"/>
          <w:lang w:eastAsia="en-US"/>
        </w:rPr>
      </w:pPr>
      <w:r w:rsidRPr="00505347">
        <w:rPr>
          <w:rFonts w:eastAsia="Times New Roman" w:cs="Times New Roman"/>
          <w:color w:val="000000"/>
          <w:lang w:eastAsia="en-US"/>
        </w:rPr>
        <w:lastRenderedPageBreak/>
        <w:t xml:space="preserve">Ahora bien, el Sujeto Obligado puso a disposición la información únicamente en consulta directa, pues señaló que para poderla entregar en disco compacto, en USB, en copias simples o certificadas, por correo postal certificado, por correo o vínculo electrónico, sobrepasaba sus capacidades técnicas, administrativas y humanas, al tener que realizar la búsqueda, extracción de la documentación, la digitalización, la reproducción y localización de información confidencial o reservada; </w:t>
      </w:r>
      <w:r w:rsidRPr="00505347">
        <w:rPr>
          <w:rFonts w:eastAsia="Times New Roman" w:cs="Tahoma"/>
          <w:iCs/>
          <w:color w:val="auto"/>
          <w:lang w:eastAsia="es-ES"/>
        </w:rPr>
        <w:t xml:space="preserve">sobre dicha circunstancia, es de señalar que el Organismo Garante Nacional, a través de diversas resoluciones de los Recursos de Inconformidad, entre las cuales se encuentran el RIA 136/20, RIA 140/20, RIA 153/20 RIA 237/20, RIA 257/20, RIA 258/20, entre otras, ha considerado que no resulta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698E124F" w14:textId="77777777" w:rsidR="002B7C4B" w:rsidRPr="00505347" w:rsidRDefault="002B7C4B" w:rsidP="002B7C4B">
      <w:pPr>
        <w:spacing w:after="0" w:line="360" w:lineRule="auto"/>
        <w:rPr>
          <w:rFonts w:eastAsia="Times New Roman" w:cs="Tahoma"/>
          <w:iCs/>
          <w:color w:val="auto"/>
          <w:lang w:eastAsia="es-ES"/>
        </w:rPr>
      </w:pPr>
    </w:p>
    <w:p w14:paraId="0A615DFC" w14:textId="77777777" w:rsidR="002B7C4B" w:rsidRPr="00505347" w:rsidRDefault="002B7C4B" w:rsidP="002B7C4B">
      <w:pPr>
        <w:spacing w:after="0" w:line="360" w:lineRule="auto"/>
        <w:ind w:right="-28"/>
        <w:contextualSpacing/>
        <w:rPr>
          <w:rFonts w:eastAsia="Times New Roman" w:cs="Tahoma"/>
          <w:iCs/>
          <w:color w:val="auto"/>
          <w:lang w:eastAsia="es-ES"/>
        </w:rPr>
      </w:pPr>
      <w:r w:rsidRPr="00505347">
        <w:rPr>
          <w:rFonts w:eastAsia="Times New Roman" w:cs="Tahoma"/>
          <w:iCs/>
          <w:color w:val="auto"/>
          <w:lang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545F34A2" w14:textId="77777777" w:rsidR="002B7C4B" w:rsidRPr="00505347" w:rsidRDefault="002B7C4B" w:rsidP="002B7C4B">
      <w:pPr>
        <w:spacing w:after="0" w:line="360" w:lineRule="auto"/>
        <w:ind w:right="-28"/>
        <w:contextualSpacing/>
        <w:rPr>
          <w:rFonts w:eastAsia="Times New Roman" w:cs="Tahoma"/>
          <w:iCs/>
          <w:color w:val="auto"/>
          <w:lang w:eastAsia="es-ES"/>
        </w:rPr>
      </w:pPr>
    </w:p>
    <w:p w14:paraId="63730B82" w14:textId="77777777" w:rsidR="002B7C4B" w:rsidRPr="00505347" w:rsidRDefault="002B7C4B" w:rsidP="002B7C4B">
      <w:pPr>
        <w:spacing w:after="0" w:line="360" w:lineRule="auto"/>
        <w:ind w:right="-28"/>
        <w:contextualSpacing/>
        <w:rPr>
          <w:rFonts w:eastAsia="Calibri" w:cs="Tahoma"/>
          <w:color w:val="000000"/>
          <w:szCs w:val="24"/>
          <w:lang w:eastAsia="en-US"/>
        </w:rPr>
      </w:pPr>
      <w:r w:rsidRPr="00505347">
        <w:rPr>
          <w:rFonts w:eastAsia="Times New Roman" w:cs="Tahoma"/>
          <w:iCs/>
          <w:color w:val="auto"/>
          <w:lang w:eastAsia="es-ES"/>
        </w:rPr>
        <w:t xml:space="preserve">Lo anterior, toma sentido pues el Vigésimo Quinto de los </w:t>
      </w:r>
      <w:r w:rsidRPr="00505347">
        <w:rPr>
          <w:rFonts w:eastAsia="Calibri" w:cs="Tahoma"/>
          <w:color w:val="000000"/>
          <w:szCs w:val="24"/>
          <w:lang w:eastAsia="en-US"/>
        </w:rPr>
        <w:t>Lineamientos para la operación del Sistema de Acceso a la Información Mexiquense (SAIMEX) y del Sistema de Acceso, Rectificación, Cancelación y Oposición de Datos Personales del Estado de México (SARCOEM), establece que el Sujeto Obligado de encontrarse impedido para otorgar la información a través de la modalidad elegida, deberá ofrecer al particular las siguientes formas:</w:t>
      </w:r>
    </w:p>
    <w:p w14:paraId="4F8D6034" w14:textId="77777777" w:rsidR="002B7C4B" w:rsidRPr="00505347" w:rsidRDefault="002B7C4B" w:rsidP="002B7C4B">
      <w:pPr>
        <w:spacing w:after="0" w:line="360" w:lineRule="auto"/>
        <w:ind w:right="-28"/>
        <w:contextualSpacing/>
        <w:rPr>
          <w:rFonts w:eastAsia="Calibri" w:cs="Tahoma"/>
          <w:color w:val="000000"/>
          <w:szCs w:val="24"/>
          <w:lang w:eastAsia="en-US"/>
        </w:rPr>
      </w:pPr>
    </w:p>
    <w:p w14:paraId="7DB08CE5" w14:textId="77777777" w:rsidR="002B7C4B" w:rsidRPr="00505347" w:rsidRDefault="002B7C4B" w:rsidP="002B7C4B">
      <w:pPr>
        <w:numPr>
          <w:ilvl w:val="0"/>
          <w:numId w:val="25"/>
        </w:numPr>
        <w:spacing w:after="0" w:line="360" w:lineRule="auto"/>
        <w:ind w:right="-28"/>
        <w:contextualSpacing/>
        <w:rPr>
          <w:rFonts w:eastAsia="Times New Roman" w:cs="Tahoma"/>
          <w:iCs/>
          <w:color w:val="auto"/>
          <w:lang w:eastAsia="es-ES"/>
        </w:rPr>
      </w:pPr>
      <w:r w:rsidRPr="00505347">
        <w:rPr>
          <w:rFonts w:eastAsia="Times New Roman" w:cs="Tahoma"/>
          <w:iCs/>
          <w:color w:val="auto"/>
          <w:lang w:eastAsia="es-ES"/>
        </w:rPr>
        <w:t>Disco compacto;</w:t>
      </w:r>
    </w:p>
    <w:p w14:paraId="791A1D81" w14:textId="77777777" w:rsidR="002B7C4B" w:rsidRPr="00505347" w:rsidRDefault="002B7C4B" w:rsidP="002B7C4B">
      <w:pPr>
        <w:numPr>
          <w:ilvl w:val="0"/>
          <w:numId w:val="25"/>
        </w:numPr>
        <w:spacing w:after="0" w:line="360" w:lineRule="auto"/>
        <w:ind w:right="-28"/>
        <w:contextualSpacing/>
        <w:rPr>
          <w:rFonts w:eastAsia="Times New Roman" w:cs="Tahoma"/>
          <w:iCs/>
          <w:color w:val="auto"/>
          <w:lang w:eastAsia="es-ES"/>
        </w:rPr>
      </w:pPr>
      <w:r w:rsidRPr="00505347">
        <w:rPr>
          <w:rFonts w:eastAsia="Times New Roman" w:cs="Tahoma"/>
          <w:iCs/>
          <w:color w:val="auto"/>
          <w:lang w:eastAsia="es-ES"/>
        </w:rPr>
        <w:lastRenderedPageBreak/>
        <w:t>Dispositivo de</w:t>
      </w:r>
      <w:r w:rsidRPr="00505347">
        <w:rPr>
          <w:rFonts w:eastAsia="Calibri" w:cs="Times New Roman"/>
          <w:color w:val="000000"/>
          <w:lang w:eastAsia="en-US"/>
        </w:rPr>
        <w:t xml:space="preserve"> almacenamiento aportado por el particular (CD o USB);</w:t>
      </w:r>
    </w:p>
    <w:p w14:paraId="79EAE8DA" w14:textId="77777777" w:rsidR="002B7C4B" w:rsidRPr="00505347" w:rsidRDefault="002B7C4B" w:rsidP="002B7C4B">
      <w:pPr>
        <w:numPr>
          <w:ilvl w:val="0"/>
          <w:numId w:val="25"/>
        </w:numPr>
        <w:spacing w:after="0" w:line="360" w:lineRule="auto"/>
        <w:ind w:right="-28"/>
        <w:contextualSpacing/>
        <w:rPr>
          <w:rFonts w:eastAsia="Times New Roman" w:cs="Tahoma"/>
          <w:iCs/>
          <w:color w:val="auto"/>
          <w:lang w:eastAsia="es-ES"/>
        </w:rPr>
      </w:pPr>
      <w:r w:rsidRPr="00505347">
        <w:rPr>
          <w:rFonts w:eastAsia="Calibri" w:cs="Times New Roman"/>
          <w:color w:val="000000"/>
          <w:lang w:eastAsia="en-US"/>
        </w:rPr>
        <w:t>Copias simples o certificadas previo pago de derechos correspondientes, y</w:t>
      </w:r>
    </w:p>
    <w:p w14:paraId="43F3F14D" w14:textId="77777777" w:rsidR="002B7C4B" w:rsidRPr="00505347" w:rsidRDefault="002B7C4B" w:rsidP="002B7C4B">
      <w:pPr>
        <w:numPr>
          <w:ilvl w:val="0"/>
          <w:numId w:val="25"/>
        </w:numPr>
        <w:spacing w:after="0" w:line="360" w:lineRule="auto"/>
        <w:ind w:right="-28"/>
        <w:contextualSpacing/>
        <w:rPr>
          <w:rFonts w:eastAsia="Times New Roman" w:cs="Tahoma"/>
          <w:iCs/>
          <w:color w:val="auto"/>
          <w:lang w:eastAsia="es-ES"/>
        </w:rPr>
      </w:pPr>
      <w:r w:rsidRPr="00505347">
        <w:rPr>
          <w:rFonts w:eastAsia="Calibri" w:cs="Times New Roman"/>
          <w:color w:val="000000"/>
          <w:lang w:eastAsia="en-US"/>
        </w:rPr>
        <w:t xml:space="preserve">En su caso, </w:t>
      </w:r>
      <w:proofErr w:type="gramStart"/>
      <w:r w:rsidRPr="00505347">
        <w:rPr>
          <w:rFonts w:eastAsia="Calibri" w:cs="Times New Roman"/>
          <w:color w:val="000000"/>
          <w:lang w:eastAsia="en-US"/>
        </w:rPr>
        <w:t>correo electrónico o vínculo electrónico</w:t>
      </w:r>
      <w:proofErr w:type="gramEnd"/>
      <w:r w:rsidRPr="00505347">
        <w:rPr>
          <w:rFonts w:eastAsia="Calibri" w:cs="Times New Roman"/>
          <w:color w:val="000000"/>
          <w:lang w:eastAsia="en-US"/>
        </w:rPr>
        <w:t>.</w:t>
      </w:r>
    </w:p>
    <w:p w14:paraId="007CE56D" w14:textId="77777777" w:rsidR="002B7C4B" w:rsidRPr="00505347" w:rsidRDefault="002B7C4B" w:rsidP="002B7C4B">
      <w:pPr>
        <w:spacing w:after="0" w:line="360" w:lineRule="auto"/>
        <w:ind w:right="-28"/>
        <w:rPr>
          <w:rFonts w:eastAsia="Times New Roman" w:cs="Tahoma"/>
          <w:iCs/>
          <w:color w:val="auto"/>
          <w:lang w:eastAsia="es-ES"/>
        </w:rPr>
      </w:pPr>
    </w:p>
    <w:p w14:paraId="527A40E4" w14:textId="77777777" w:rsidR="002B7C4B" w:rsidRPr="00505347" w:rsidRDefault="002B7C4B" w:rsidP="002B7C4B">
      <w:pPr>
        <w:spacing w:after="0" w:line="360" w:lineRule="auto"/>
        <w:ind w:right="-28"/>
        <w:rPr>
          <w:rFonts w:eastAsia="Times New Roman" w:cs="Tahoma"/>
          <w:iCs/>
          <w:color w:val="auto"/>
          <w:lang w:eastAsia="es-ES"/>
        </w:rPr>
      </w:pPr>
      <w:r w:rsidRPr="00505347">
        <w:rPr>
          <w:rFonts w:eastAsia="Times New Roman" w:cs="Tahoma"/>
          <w:iCs/>
          <w:color w:val="auto"/>
          <w:lang w:eastAsia="es-ES"/>
        </w:rPr>
        <w:t>Además, señala que la entrega de la información de los incisos a, b y c, será en la Unidad de Transparencia o a domicilio, por correo postar certificado, previo pago de los derechos correspondientes; asimismo, aclara que, si la persona Solicitante proporciona el dispositivo electrónico para la entrega, la reproducción digital se hará sin costo.</w:t>
      </w:r>
    </w:p>
    <w:p w14:paraId="371850CF" w14:textId="77777777" w:rsidR="002B7C4B" w:rsidRPr="00505347" w:rsidRDefault="002B7C4B" w:rsidP="002B7C4B">
      <w:pPr>
        <w:spacing w:after="0" w:line="360" w:lineRule="auto"/>
        <w:ind w:right="-28"/>
        <w:contextualSpacing/>
        <w:rPr>
          <w:rFonts w:eastAsia="Times New Roman" w:cs="Tahoma"/>
          <w:iCs/>
          <w:color w:val="auto"/>
          <w:lang w:eastAsia="es-ES"/>
        </w:rPr>
      </w:pPr>
    </w:p>
    <w:p w14:paraId="3AE0DC4F" w14:textId="77777777" w:rsidR="002B7C4B" w:rsidRPr="00505347" w:rsidRDefault="002B7C4B" w:rsidP="002B7C4B">
      <w:pPr>
        <w:spacing w:after="0" w:line="360" w:lineRule="auto"/>
        <w:ind w:right="-28"/>
        <w:contextualSpacing/>
        <w:rPr>
          <w:rFonts w:eastAsia="Times New Roman" w:cs="Tahoma"/>
          <w:iCs/>
          <w:color w:val="auto"/>
          <w:lang w:eastAsia="es-ES"/>
        </w:rPr>
      </w:pPr>
      <w:r w:rsidRPr="00505347">
        <w:rPr>
          <w:rFonts w:eastAsia="Times New Roman" w:cs="Tahoma"/>
          <w:iCs/>
          <w:color w:val="auto"/>
          <w:lang w:eastAsia="es-ES"/>
        </w:rPr>
        <w:t>Conforme a lo anterior se considera que, si bien es procedente el cambio de modalidad, el Sujeto Obligado fue restrictivo al señalar como única modalidad de entrega consulta directa, pues estaba en posibilidad de proporcionarla en otras modalidades de entrega, de manera calendarizada como lo señaló en respuesta.</w:t>
      </w:r>
    </w:p>
    <w:p w14:paraId="5F7084A2" w14:textId="77777777" w:rsidR="002B7C4B" w:rsidRPr="00505347" w:rsidRDefault="002B7C4B" w:rsidP="002B7C4B">
      <w:pPr>
        <w:spacing w:after="0" w:line="360" w:lineRule="auto"/>
        <w:ind w:right="-28"/>
        <w:contextualSpacing/>
        <w:rPr>
          <w:rFonts w:eastAsia="Times New Roman" w:cs="Tahoma"/>
          <w:iCs/>
          <w:color w:val="auto"/>
          <w:lang w:eastAsia="es-ES"/>
        </w:rPr>
      </w:pPr>
    </w:p>
    <w:p w14:paraId="7A9D350E" w14:textId="77777777" w:rsidR="002B7C4B" w:rsidRPr="00505347" w:rsidRDefault="002B7C4B" w:rsidP="002B7C4B">
      <w:pPr>
        <w:spacing w:after="0" w:line="360" w:lineRule="auto"/>
        <w:ind w:right="-28"/>
        <w:contextualSpacing/>
        <w:rPr>
          <w:rFonts w:eastAsia="Calibri" w:cs="Times New Roman"/>
          <w:color w:val="000000"/>
          <w:lang w:eastAsia="en-US"/>
        </w:rPr>
      </w:pPr>
      <w:r w:rsidRPr="00505347">
        <w:rPr>
          <w:rFonts w:eastAsia="Times New Roman" w:cs="Tahoma"/>
          <w:iCs/>
          <w:color w:val="auto"/>
          <w:lang w:eastAsia="es-ES"/>
        </w:rPr>
        <w:t xml:space="preserve">Lo anterior, tomando como analogía la fracción I, del </w:t>
      </w:r>
      <w:r w:rsidRPr="00505347">
        <w:rPr>
          <w:rFonts w:eastAsia="Calibri" w:cs="Times New Roman"/>
          <w:color w:val="000000"/>
          <w:lang w:eastAsia="en-US"/>
        </w:rPr>
        <w:t>Septuagésimo de los Lineamientos Generales de Clasificación y Desclasificación de la información, así como para la elaboración de versiones públicas, que establece que cuando derivado del volumen y particularidades de los documentos, el sujeto Obligado determine que se necesita un mayor tiempo para entregar la información, deberá informárselo al solicitante, en donde le diga los días y horarios que podrá llevarlo a cabo.</w:t>
      </w:r>
    </w:p>
    <w:p w14:paraId="7C09641A" w14:textId="77777777" w:rsidR="002B7C4B" w:rsidRPr="00505347" w:rsidRDefault="002B7C4B" w:rsidP="002B7C4B">
      <w:pPr>
        <w:spacing w:after="0" w:line="360" w:lineRule="auto"/>
        <w:ind w:right="-28"/>
        <w:contextualSpacing/>
        <w:rPr>
          <w:rFonts w:eastAsia="Times New Roman" w:cs="Tahoma"/>
          <w:iCs/>
          <w:color w:val="auto"/>
          <w:lang w:eastAsia="es-ES"/>
        </w:rPr>
      </w:pPr>
    </w:p>
    <w:p w14:paraId="0F5229C4" w14:textId="77777777" w:rsidR="002B7C4B" w:rsidRPr="00505347" w:rsidRDefault="002B7C4B" w:rsidP="002B7C4B">
      <w:pPr>
        <w:spacing w:after="0" w:line="360" w:lineRule="auto"/>
        <w:ind w:right="-28"/>
        <w:contextualSpacing/>
        <w:rPr>
          <w:rFonts w:eastAsia="Times New Roman" w:cs="Tahoma"/>
          <w:b/>
          <w:iCs/>
          <w:color w:val="auto"/>
          <w:lang w:eastAsia="es-ES"/>
        </w:rPr>
      </w:pPr>
      <w:r w:rsidRPr="00505347">
        <w:rPr>
          <w:rFonts w:eastAsia="Calibri" w:cs="Tahoma"/>
          <w:bCs/>
          <w:color w:val="000000"/>
          <w:lang w:val="es-ES" w:eastAsia="en-US"/>
        </w:rPr>
        <w:t>Conforme a lo anterior, el Sujeto Obligado</w:t>
      </w:r>
      <w:r w:rsidRPr="00505347">
        <w:rPr>
          <w:rFonts w:eastAsia="Times New Roman" w:cs="Tahoma"/>
          <w:iCs/>
          <w:color w:val="auto"/>
          <w:lang w:eastAsia="es-ES"/>
        </w:rPr>
        <w:t>, si bien acreditó la imposibilidad para proporcionar la información a través del Sistema de Acceso a la Información Mexiquense, omitió ponerla a disposición en todas las modalidades posibles, por lo que deberá poner a disposición la información.</w:t>
      </w:r>
    </w:p>
    <w:p w14:paraId="5E190278" w14:textId="77777777" w:rsidR="002B7C4B" w:rsidRPr="00505347" w:rsidRDefault="002B7C4B" w:rsidP="002B7C4B">
      <w:pPr>
        <w:spacing w:after="0" w:line="360" w:lineRule="auto"/>
        <w:ind w:right="-28"/>
        <w:contextualSpacing/>
        <w:rPr>
          <w:rFonts w:eastAsia="Times New Roman" w:cs="Tahoma"/>
          <w:b/>
          <w:iCs/>
          <w:color w:val="auto"/>
          <w:lang w:eastAsia="es-ES"/>
        </w:rPr>
      </w:pPr>
    </w:p>
    <w:p w14:paraId="00808D44" w14:textId="77777777" w:rsidR="002B7C4B" w:rsidRPr="00505347" w:rsidRDefault="002B7C4B" w:rsidP="002B7C4B">
      <w:pPr>
        <w:spacing w:after="0" w:line="360" w:lineRule="auto"/>
        <w:contextualSpacing/>
        <w:rPr>
          <w:rFonts w:eastAsia="Calibri" w:cs="Tahoma"/>
          <w:iCs/>
          <w:color w:val="auto"/>
          <w:lang w:val="es-ES" w:eastAsia="es-ES"/>
        </w:rPr>
      </w:pPr>
      <w:r w:rsidRPr="00505347">
        <w:rPr>
          <w:rFonts w:eastAsia="Calibri" w:cs="Tahoma"/>
          <w:color w:val="auto"/>
          <w:lang w:val="es-ES" w:eastAsia="en-US"/>
        </w:rPr>
        <w:lastRenderedPageBreak/>
        <w:t xml:space="preserve">Ahora bien, resulta necesario analizar de manera oficiosa, si la información puede ser adjuntada por correo electrónico; </w:t>
      </w:r>
      <w:r w:rsidRPr="00505347">
        <w:rPr>
          <w:rFonts w:eastAsia="Calibri" w:cs="Tahoma"/>
          <w:iCs/>
          <w:color w:val="auto"/>
          <w:lang w:val="es-ES" w:eastAsia="es-ES"/>
        </w:rPr>
        <w:t>al respecto, dicho medio es un sistema que permite el intercambio de mensajes entre distintas computadoras interconectadas a través de una red.</w:t>
      </w:r>
    </w:p>
    <w:p w14:paraId="5EB80ABF" w14:textId="77777777" w:rsidR="002B7C4B" w:rsidRPr="00505347" w:rsidRDefault="002B7C4B" w:rsidP="002B7C4B">
      <w:pPr>
        <w:spacing w:after="0" w:line="360" w:lineRule="auto"/>
        <w:contextualSpacing/>
        <w:rPr>
          <w:rFonts w:eastAsia="Calibri" w:cs="Tahoma"/>
          <w:iCs/>
          <w:color w:val="auto"/>
          <w:lang w:val="es-ES" w:eastAsia="es-ES"/>
        </w:rPr>
      </w:pPr>
    </w:p>
    <w:p w14:paraId="55811F32" w14:textId="77777777" w:rsidR="002B7C4B" w:rsidRPr="00505347" w:rsidRDefault="002B7C4B" w:rsidP="002B7C4B">
      <w:pPr>
        <w:spacing w:after="0" w:line="360" w:lineRule="auto"/>
        <w:contextualSpacing/>
        <w:rPr>
          <w:rFonts w:eastAsia="Calibri" w:cs="Tahoma"/>
          <w:color w:val="auto"/>
          <w:lang w:val="es-ES" w:eastAsia="en-US"/>
        </w:rPr>
      </w:pPr>
      <w:r w:rsidRPr="00505347">
        <w:rPr>
          <w:rFonts w:eastAsia="Calibri" w:cs="Tahoma"/>
          <w:color w:val="auto"/>
          <w:lang w:val="es-ES" w:eastAsia="es-ES"/>
        </w:rPr>
        <w:t xml:space="preserve">En ese contexto, </w:t>
      </w:r>
      <w:r w:rsidRPr="00505347">
        <w:rPr>
          <w:rFonts w:eastAsia="Calibri" w:cs="Tahoma"/>
          <w:iCs/>
          <w:color w:val="auto"/>
          <w:lang w:val="es-ES" w:eastAsia="es-ES"/>
        </w:rPr>
        <w:t xml:space="preserve">existen diferentes plataformas que brindan dicho servicio, sobre el tema, a través de la plataforma Gmail se informa que el peso máximo que soporta un correo electrónico para enviar archivos adjuntos en un mensaje es de veinticinco megabytes (consultado en la liga electrónica </w:t>
      </w:r>
      <w:hyperlink r:id="rId11" w:anchor=":~:text=Tama%C3%B1o%20m%C3%A1ximo%20de%20los%20archivos,Drive%20en%20vez%20de%20adjuntarlo" w:history="1">
        <w:r w:rsidRPr="00505347">
          <w:rPr>
            <w:rFonts w:eastAsia="Calibri" w:cs="Tahoma"/>
            <w:iCs/>
            <w:color w:val="0563C1"/>
            <w:u w:val="single"/>
            <w:lang w:val="es-ES" w:eastAsia="es-ES"/>
          </w:rPr>
          <w:t>https://support.google.com/mail/answer/6584?co=GENIE.Platform%3DDesktop&amp;hl=es#:~:text=Tama%C3%B1o%20m%C3%A1ximo%20de%20los%20archivos,Drive%20en%20vez%20de%20adjuntarlo</w:t>
        </w:r>
      </w:hyperlink>
      <w:r w:rsidRPr="00505347">
        <w:rPr>
          <w:rFonts w:eastAsia="Calibri" w:cs="Tahoma"/>
          <w:iCs/>
          <w:color w:val="auto"/>
          <w:lang w:val="es-ES" w:eastAsia="es-ES"/>
        </w:rPr>
        <w:t>), tal como se muestra continuación:</w:t>
      </w:r>
    </w:p>
    <w:p w14:paraId="5596B65A" w14:textId="77777777" w:rsidR="002B7C4B" w:rsidRPr="00505347" w:rsidRDefault="002B7C4B" w:rsidP="002B7C4B">
      <w:pPr>
        <w:spacing w:after="0" w:line="360" w:lineRule="auto"/>
        <w:contextualSpacing/>
        <w:rPr>
          <w:rFonts w:eastAsia="Calibri" w:cs="Tahoma"/>
          <w:iCs/>
          <w:color w:val="auto"/>
          <w:lang w:val="es-ES" w:eastAsia="es-ES"/>
        </w:rPr>
      </w:pPr>
    </w:p>
    <w:p w14:paraId="11DE77D6" w14:textId="77777777" w:rsidR="002B7C4B" w:rsidRPr="00505347" w:rsidRDefault="002B7C4B" w:rsidP="002B7C4B">
      <w:pPr>
        <w:spacing w:after="0" w:line="360" w:lineRule="auto"/>
        <w:ind w:left="567" w:right="567"/>
        <w:contextualSpacing/>
        <w:rPr>
          <w:rFonts w:eastAsia="Calibri" w:cs="Tahoma"/>
          <w:bCs/>
          <w:i/>
          <w:color w:val="auto"/>
          <w:sz w:val="20"/>
          <w:szCs w:val="20"/>
          <w:lang w:val="es-ES" w:eastAsia="en-US"/>
        </w:rPr>
      </w:pPr>
      <w:r w:rsidRPr="00505347">
        <w:rPr>
          <w:rFonts w:eastAsia="Calibri" w:cs="Tahoma"/>
          <w:bCs/>
          <w:i/>
          <w:color w:val="auto"/>
          <w:sz w:val="20"/>
          <w:szCs w:val="20"/>
          <w:lang w:val="es-ES" w:eastAsia="en-US"/>
        </w:rPr>
        <w:t>“</w:t>
      </w:r>
      <w:r w:rsidRPr="00505347">
        <w:rPr>
          <w:rFonts w:eastAsia="Calibri" w:cs="Tahoma"/>
          <w:b/>
          <w:bCs/>
          <w:i/>
          <w:color w:val="auto"/>
          <w:sz w:val="20"/>
          <w:szCs w:val="20"/>
          <w:lang w:val="es-ES" w:eastAsia="en-US"/>
        </w:rPr>
        <w:t>Tamaño máximo de los archivos adjuntos</w:t>
      </w:r>
    </w:p>
    <w:p w14:paraId="1EA7F7C1" w14:textId="77777777" w:rsidR="002B7C4B" w:rsidRPr="00505347" w:rsidRDefault="002B7C4B" w:rsidP="002B7C4B">
      <w:pPr>
        <w:spacing w:after="0" w:line="360" w:lineRule="auto"/>
        <w:ind w:left="567" w:right="567"/>
        <w:contextualSpacing/>
        <w:rPr>
          <w:rFonts w:eastAsia="Calibri" w:cs="Tahoma"/>
          <w:bCs/>
          <w:i/>
          <w:color w:val="auto"/>
          <w:sz w:val="20"/>
          <w:szCs w:val="20"/>
          <w:lang w:val="es-ES" w:eastAsia="en-US"/>
        </w:rPr>
      </w:pPr>
      <w:r w:rsidRPr="00505347">
        <w:rPr>
          <w:rFonts w:eastAsia="Calibri" w:cs="Tahoma"/>
          <w:bCs/>
          <w:i/>
          <w:color w:val="auto"/>
          <w:sz w:val="20"/>
          <w:szCs w:val="20"/>
          <w:lang w:val="es-ES" w:eastAsia="en-US"/>
        </w:rPr>
        <w:t>Puedes enviar uno o varios archivos adjuntos en un mismo mensaje, pero en total no pueden superar los 25 MB. Si el archivo tiene más de 25 MB, Gmail añadirá automáticamente un enlace a Google Drive en vez de adjuntarlo.”</w:t>
      </w:r>
    </w:p>
    <w:p w14:paraId="2CD864A2" w14:textId="77777777" w:rsidR="002B7C4B" w:rsidRPr="00505347" w:rsidRDefault="002B7C4B" w:rsidP="002B7C4B">
      <w:pPr>
        <w:spacing w:after="0" w:line="360" w:lineRule="auto"/>
        <w:contextualSpacing/>
        <w:rPr>
          <w:rFonts w:eastAsia="Calibri" w:cs="Tahoma"/>
          <w:color w:val="auto"/>
          <w:lang w:eastAsia="en-US"/>
        </w:rPr>
      </w:pPr>
    </w:p>
    <w:p w14:paraId="04995334" w14:textId="77777777" w:rsidR="002B7C4B" w:rsidRPr="00505347" w:rsidRDefault="002B7C4B" w:rsidP="002B7C4B">
      <w:pPr>
        <w:spacing w:after="0" w:line="360" w:lineRule="auto"/>
        <w:contextualSpacing/>
        <w:rPr>
          <w:rFonts w:eastAsia="Calibri" w:cs="Tahoma"/>
          <w:color w:val="auto"/>
          <w:lang w:eastAsia="en-US"/>
        </w:rPr>
      </w:pPr>
      <w:r w:rsidRPr="00505347">
        <w:rPr>
          <w:rFonts w:eastAsia="Calibri" w:cs="Tahoma"/>
          <w:color w:val="auto"/>
          <w:lang w:eastAsia="en-US"/>
        </w:rPr>
        <w:t>Como se logra observar, un correo electrónico comúnmente permite únicamente la carga de archivos adjuntos cuyo peso total se traduzca en veinticinco megabytes; por lo que, para proporcionar toda la información solicitada, necesitaría remitir diversos correos, lo cual generaría una carga desproporcional al Sujeto Obligado, que implicaría que tuviera que dejar de realizar sus funciones sustantivas y esenciales para cumplir con sus funciones; por lo que, este Instituto considera improcedente ordenar dicha modalidad.</w:t>
      </w:r>
    </w:p>
    <w:p w14:paraId="091995C9" w14:textId="77777777" w:rsidR="002B7C4B" w:rsidRPr="00505347" w:rsidRDefault="002B7C4B" w:rsidP="002B7C4B">
      <w:pPr>
        <w:spacing w:after="0" w:line="360" w:lineRule="auto"/>
        <w:contextualSpacing/>
        <w:rPr>
          <w:rFonts w:eastAsia="Times New Roman" w:cs="Times New Roman"/>
          <w:color w:val="000000"/>
          <w:szCs w:val="20"/>
          <w:lang w:eastAsia="es-ES"/>
        </w:rPr>
      </w:pPr>
    </w:p>
    <w:p w14:paraId="3593F3B9" w14:textId="77777777" w:rsidR="002B7C4B" w:rsidRPr="00505347" w:rsidRDefault="002B7C4B" w:rsidP="002B7C4B">
      <w:pPr>
        <w:spacing w:after="0" w:line="360" w:lineRule="auto"/>
        <w:contextualSpacing/>
        <w:rPr>
          <w:rFonts w:eastAsia="Calibri" w:cs="Tahoma"/>
          <w:color w:val="auto"/>
          <w:lang w:eastAsia="en-US"/>
        </w:rPr>
      </w:pPr>
      <w:r w:rsidRPr="00505347">
        <w:rPr>
          <w:rFonts w:eastAsia="Calibri" w:cs="Tahoma"/>
          <w:color w:val="auto"/>
          <w:lang w:eastAsia="en-US"/>
        </w:rPr>
        <w:t xml:space="preserve">Así, resulta procedente ordenar al Sujeto Obligado a poner a disposición los oficios solicitados, en todas las modalidades posible; para lo cual, en necesario aclarar, para el caso que no pueda subir la información en una liga electrónica de acceso en Internet, por no contar </w:t>
      </w:r>
      <w:r w:rsidRPr="00505347">
        <w:rPr>
          <w:rFonts w:eastAsia="Calibri" w:cs="Tahoma"/>
          <w:color w:val="auto"/>
          <w:lang w:eastAsia="en-US"/>
        </w:rPr>
        <w:lastRenderedPageBreak/>
        <w:t xml:space="preserve">con presupuesto, ni con el equipo electrónico adecuado para tal circunstancia, podrá omitir dicha modalidad, para la entrega de </w:t>
      </w:r>
      <w:proofErr w:type="gramStart"/>
      <w:r w:rsidRPr="00505347">
        <w:rPr>
          <w:rFonts w:eastAsia="Calibri" w:cs="Tahoma"/>
          <w:color w:val="auto"/>
          <w:lang w:eastAsia="en-US"/>
        </w:rPr>
        <w:t>la misma</w:t>
      </w:r>
      <w:proofErr w:type="gramEnd"/>
      <w:r w:rsidRPr="00505347">
        <w:rPr>
          <w:rFonts w:eastAsia="Calibri" w:cs="Tahoma"/>
          <w:color w:val="auto"/>
          <w:lang w:eastAsia="en-US"/>
        </w:rPr>
        <w:t>.</w:t>
      </w:r>
    </w:p>
    <w:p w14:paraId="07F9C06D" w14:textId="77777777" w:rsidR="002B7C4B" w:rsidRPr="00505347" w:rsidRDefault="002B7C4B" w:rsidP="002B7C4B">
      <w:pPr>
        <w:spacing w:after="0" w:line="360" w:lineRule="auto"/>
        <w:contextualSpacing/>
        <w:rPr>
          <w:rFonts w:eastAsia="Calibri" w:cs="Tahoma"/>
          <w:iCs/>
          <w:color w:val="000000"/>
          <w:lang w:eastAsia="es-ES"/>
        </w:rPr>
      </w:pPr>
    </w:p>
    <w:p w14:paraId="1357BC44" w14:textId="77777777" w:rsidR="002B7C4B" w:rsidRPr="00505347" w:rsidRDefault="002B7C4B" w:rsidP="002B7C4B">
      <w:pPr>
        <w:tabs>
          <w:tab w:val="left" w:pos="4962"/>
        </w:tabs>
        <w:spacing w:after="0" w:line="360" w:lineRule="auto"/>
        <w:contextualSpacing/>
        <w:rPr>
          <w:rFonts w:eastAsia="Calibri" w:cs="Tahoma"/>
          <w:color w:val="000000"/>
          <w:lang w:eastAsia="en-US"/>
        </w:rPr>
      </w:pPr>
      <w:r w:rsidRPr="00505347">
        <w:rPr>
          <w:rFonts w:eastAsia="Calibri" w:cs="Tahoma"/>
          <w:color w:val="000000"/>
          <w:lang w:eastAsia="en-US"/>
        </w:rPr>
        <w:t>Conforme a lo anterior, se considera que el Sujeto Obligado deberá poner a disposición del ahora Recurrente, en todas las modalidades que permita la documentación; además,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27DE25B1" w14:textId="77777777" w:rsidR="002B7C4B" w:rsidRPr="00505347" w:rsidRDefault="002B7C4B" w:rsidP="002B7C4B">
      <w:pPr>
        <w:spacing w:after="0" w:line="360" w:lineRule="auto"/>
        <w:contextualSpacing/>
        <w:rPr>
          <w:rFonts w:eastAsia="Calibri" w:cs="Tahoma"/>
          <w:color w:val="000000"/>
          <w:lang w:eastAsia="en-US"/>
        </w:rPr>
      </w:pPr>
    </w:p>
    <w:p w14:paraId="1058B87E" w14:textId="77777777" w:rsidR="002B7C4B" w:rsidRPr="00505347" w:rsidRDefault="002B7C4B" w:rsidP="002B7C4B">
      <w:pPr>
        <w:spacing w:after="0" w:line="360" w:lineRule="auto"/>
        <w:contextualSpacing/>
        <w:rPr>
          <w:rFonts w:eastAsia="Calibri" w:cs="Tahoma"/>
          <w:color w:val="000000"/>
          <w:lang w:eastAsia="en-US"/>
        </w:rPr>
      </w:pPr>
      <w:r w:rsidRPr="00505347">
        <w:rPr>
          <w:rFonts w:eastAsia="Calibri" w:cs="Tahoma"/>
          <w:color w:val="000000"/>
          <w:lang w:eastAsia="en-US"/>
        </w:rPr>
        <w:t xml:space="preserve">Si dentro del transcurso del término señalado en el párrafo anterior, </w:t>
      </w:r>
      <w:r w:rsidRPr="00505347">
        <w:rPr>
          <w:rFonts w:eastAsia="Calibri" w:cs="Tahoma"/>
          <w:b/>
          <w:color w:val="000000"/>
          <w:lang w:eastAsia="en-US"/>
        </w:rPr>
        <w:t>el Particular acude por la información,</w:t>
      </w:r>
      <w:r w:rsidRPr="00505347">
        <w:rPr>
          <w:rFonts w:eastAsia="Calibri" w:cs="Tahoma"/>
          <w:color w:val="000000"/>
          <w:lang w:eastAsia="en-US"/>
        </w:rPr>
        <w:t xml:space="preserve"> el Sujeto Obligado levantará un acta de hechos misma que debe ser remitida a este Instituto, por conducto de la Secretaría Técnica del Pleno, junto con el acuse de recibo de la información del Particular; sin embargo, si una vez fenecido el plazo,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36AA6E4D" w14:textId="77777777" w:rsidR="002B7C4B" w:rsidRPr="00505347" w:rsidRDefault="002B7C4B" w:rsidP="002B7C4B">
      <w:pPr>
        <w:spacing w:after="0" w:line="360" w:lineRule="auto"/>
        <w:contextualSpacing/>
        <w:rPr>
          <w:rFonts w:eastAsia="Times New Roman" w:cs="Tahoma"/>
          <w:bCs/>
          <w:color w:val="auto"/>
          <w:lang w:val="es-ES_tradnl" w:eastAsia="es-ES"/>
        </w:rPr>
      </w:pPr>
    </w:p>
    <w:p w14:paraId="4356401D" w14:textId="77777777" w:rsidR="002B7C4B" w:rsidRPr="00505347" w:rsidRDefault="002B7C4B" w:rsidP="002B7C4B">
      <w:pPr>
        <w:tabs>
          <w:tab w:val="left" w:pos="4962"/>
        </w:tabs>
        <w:spacing w:after="0" w:line="360" w:lineRule="auto"/>
        <w:contextualSpacing/>
        <w:rPr>
          <w:rFonts w:eastAsia="Times New Roman" w:cs="Times New Roman"/>
          <w:color w:val="auto"/>
          <w:szCs w:val="20"/>
          <w:lang w:eastAsia="es-ES"/>
        </w:rPr>
      </w:pPr>
      <w:r w:rsidRPr="00505347">
        <w:rPr>
          <w:rFonts w:eastAsia="Times New Roman" w:cs="Times New Roman"/>
          <w:color w:val="auto"/>
          <w:szCs w:val="20"/>
          <w:lang w:eastAsia="es-ES"/>
        </w:rPr>
        <w:t>Finalmente 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EE65E97" w14:textId="77777777" w:rsidR="002B7C4B" w:rsidRPr="00505347" w:rsidRDefault="002B7C4B" w:rsidP="002B7C4B">
      <w:pPr>
        <w:tabs>
          <w:tab w:val="left" w:pos="4962"/>
        </w:tabs>
        <w:spacing w:after="0" w:line="360" w:lineRule="auto"/>
        <w:contextualSpacing/>
        <w:rPr>
          <w:rFonts w:eastAsia="Times New Roman" w:cs="Times New Roman"/>
          <w:color w:val="auto"/>
          <w:szCs w:val="20"/>
          <w:lang w:eastAsia="es-ES"/>
        </w:rPr>
      </w:pPr>
    </w:p>
    <w:p w14:paraId="46C7C0B0" w14:textId="77777777" w:rsidR="002B7C4B" w:rsidRPr="00505347" w:rsidRDefault="002B7C4B" w:rsidP="002B7C4B">
      <w:pPr>
        <w:tabs>
          <w:tab w:val="left" w:pos="4962"/>
        </w:tabs>
        <w:spacing w:after="0" w:line="360" w:lineRule="auto"/>
        <w:contextualSpacing/>
        <w:rPr>
          <w:rFonts w:eastAsia="Times New Roman" w:cs="Times New Roman"/>
          <w:color w:val="auto"/>
          <w:szCs w:val="20"/>
          <w:lang w:eastAsia="es-ES"/>
        </w:rPr>
      </w:pPr>
      <w:r w:rsidRPr="00505347">
        <w:rPr>
          <w:rFonts w:eastAsia="Times New Roman" w:cs="Times New Roman"/>
          <w:color w:val="auto"/>
          <w:szCs w:val="20"/>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788776B" w14:textId="77777777" w:rsidR="00E829E3" w:rsidRPr="00505347" w:rsidRDefault="00E829E3" w:rsidP="00153588">
      <w:pPr>
        <w:spacing w:after="0" w:line="360" w:lineRule="auto"/>
        <w:rPr>
          <w:rFonts w:cs="Tahoma"/>
          <w:bCs/>
          <w:iCs/>
          <w:lang w:val="es-ES"/>
        </w:rPr>
      </w:pPr>
    </w:p>
    <w:p w14:paraId="13FA2AEF" w14:textId="77777777" w:rsidR="002A33C7" w:rsidRPr="00505347" w:rsidRDefault="002A33C7" w:rsidP="00153588">
      <w:pPr>
        <w:keepNext/>
        <w:keepLines/>
        <w:spacing w:after="0" w:line="360" w:lineRule="auto"/>
        <w:outlineLvl w:val="1"/>
        <w:rPr>
          <w:b/>
        </w:rPr>
      </w:pPr>
      <w:bookmarkStart w:id="24" w:name="_Toc205321094"/>
      <w:bookmarkStart w:id="25" w:name="_Toc213323717"/>
      <w:r w:rsidRPr="00505347">
        <w:rPr>
          <w:b/>
        </w:rPr>
        <w:t>SEXTO. Decisión</w:t>
      </w:r>
      <w:bookmarkEnd w:id="24"/>
      <w:bookmarkEnd w:id="25"/>
    </w:p>
    <w:p w14:paraId="7F4DC373" w14:textId="77777777" w:rsidR="002A33C7" w:rsidRPr="00505347" w:rsidRDefault="002A33C7" w:rsidP="00153588">
      <w:pPr>
        <w:spacing w:after="0" w:line="360" w:lineRule="auto"/>
        <w:contextualSpacing/>
        <w:rPr>
          <w:rFonts w:eastAsia="Calibri" w:cs="Tahoma"/>
          <w:b/>
        </w:rPr>
      </w:pPr>
    </w:p>
    <w:p w14:paraId="5E71577F" w14:textId="64268A98" w:rsidR="00FC7C29" w:rsidRPr="00505347" w:rsidRDefault="002A33C7" w:rsidP="00153588">
      <w:pPr>
        <w:spacing w:after="0" w:line="360" w:lineRule="auto"/>
      </w:pPr>
      <w:r w:rsidRPr="00505347">
        <w:t xml:space="preserve">De acuerdo con lo expuesto y, con fundamento en el artículo 186, fracción III, de la Ley de Transparencia y Acceso a la Información Pública del Estado de México y Municipios, este Instituto considera procedente </w:t>
      </w:r>
      <w:r w:rsidRPr="00505347">
        <w:rPr>
          <w:b/>
        </w:rPr>
        <w:t xml:space="preserve">MODIFICAR </w:t>
      </w:r>
      <w:r w:rsidRPr="00505347">
        <w:t xml:space="preserve">la respuesta del Ayuntamiento de </w:t>
      </w:r>
      <w:r w:rsidR="0065646F" w:rsidRPr="00505347">
        <w:t>Zinacantepec</w:t>
      </w:r>
      <w:r w:rsidRPr="00505347">
        <w:rPr>
          <w:b/>
        </w:rPr>
        <w:t xml:space="preserve">, </w:t>
      </w:r>
      <w:r w:rsidRPr="00505347">
        <w:t xml:space="preserve">a efecto de que </w:t>
      </w:r>
      <w:r w:rsidR="0065646F" w:rsidRPr="00505347">
        <w:t>ponga a disposición, en todas las modalidades que permita la documentación, los documentos solicitados.</w:t>
      </w:r>
    </w:p>
    <w:p w14:paraId="3277EF32" w14:textId="77777777" w:rsidR="002A33C7" w:rsidRPr="00505347" w:rsidRDefault="002A33C7" w:rsidP="00153588">
      <w:pPr>
        <w:spacing w:after="0" w:line="360" w:lineRule="auto"/>
      </w:pPr>
    </w:p>
    <w:p w14:paraId="3D3686A4" w14:textId="77777777" w:rsidR="00FC7C29" w:rsidRPr="00505347" w:rsidRDefault="00FC7C29" w:rsidP="00153588">
      <w:pPr>
        <w:spacing w:after="0" w:line="360" w:lineRule="auto"/>
        <w:contextualSpacing/>
        <w:rPr>
          <w:rFonts w:eastAsia="Calibri" w:cs="Tahoma"/>
          <w:b/>
          <w:bCs/>
        </w:rPr>
      </w:pPr>
      <w:r w:rsidRPr="00505347">
        <w:rPr>
          <w:rFonts w:eastAsia="Calibri" w:cs="Tahoma"/>
          <w:b/>
          <w:bCs/>
        </w:rPr>
        <w:t>Términos de la Resolución para conocimiento del Particular</w:t>
      </w:r>
    </w:p>
    <w:p w14:paraId="6FD823CE" w14:textId="77777777" w:rsidR="00FC7C29" w:rsidRPr="00505347" w:rsidRDefault="00FC7C29" w:rsidP="00153588">
      <w:pPr>
        <w:spacing w:after="0" w:line="360" w:lineRule="auto"/>
        <w:contextualSpacing/>
        <w:rPr>
          <w:rFonts w:eastAsia="Calibri" w:cs="Tahoma"/>
          <w:b/>
          <w:bCs/>
        </w:rPr>
      </w:pPr>
    </w:p>
    <w:p w14:paraId="51E29B0F" w14:textId="2CFB6373" w:rsidR="00FC7C29" w:rsidRPr="00505347" w:rsidRDefault="00FC7C29" w:rsidP="00153588">
      <w:pPr>
        <w:spacing w:after="0" w:line="360" w:lineRule="auto"/>
        <w:ind w:right="-28"/>
        <w:rPr>
          <w:rFonts w:eastAsia="Times New Roman" w:cs="Tahoma"/>
          <w:bCs/>
          <w:iCs/>
          <w:color w:val="auto"/>
          <w:szCs w:val="24"/>
          <w:lang w:val="es-ES" w:eastAsia="es-ES"/>
        </w:rPr>
      </w:pPr>
      <w:r w:rsidRPr="00505347">
        <w:rPr>
          <w:rFonts w:eastAsia="Times New Roman" w:cs="Tahoma"/>
          <w:bCs/>
          <w:iCs/>
          <w:color w:val="auto"/>
          <w:szCs w:val="24"/>
          <w:lang w:val="es-ES" w:eastAsia="es-ES"/>
        </w:rPr>
        <w:t xml:space="preserve">Se le hace del conocimiento al Particular, que, </w:t>
      </w:r>
      <w:r w:rsidR="002A33C7" w:rsidRPr="00505347">
        <w:rPr>
          <w:rFonts w:eastAsia="Times New Roman" w:cs="Tahoma"/>
          <w:bCs/>
          <w:iCs/>
          <w:color w:val="auto"/>
          <w:szCs w:val="24"/>
          <w:lang w:val="es-ES" w:eastAsia="es-ES"/>
        </w:rPr>
        <w:t>se le da</w:t>
      </w:r>
      <w:r w:rsidRPr="00505347">
        <w:rPr>
          <w:rFonts w:eastAsia="Times New Roman" w:cs="Tahoma"/>
          <w:bCs/>
          <w:iCs/>
          <w:color w:val="auto"/>
          <w:szCs w:val="24"/>
          <w:lang w:val="es-ES" w:eastAsia="es-ES"/>
        </w:rPr>
        <w:t xml:space="preserve"> la razón, pues el Sujeto Obligado </w:t>
      </w:r>
      <w:r w:rsidR="002A33C7" w:rsidRPr="00505347">
        <w:rPr>
          <w:rFonts w:eastAsia="Times New Roman" w:cs="Tahoma"/>
          <w:bCs/>
          <w:iCs/>
          <w:color w:val="auto"/>
          <w:szCs w:val="24"/>
          <w:lang w:val="es-ES" w:eastAsia="es-ES"/>
        </w:rPr>
        <w:t>si bien</w:t>
      </w:r>
      <w:r w:rsidR="00364FFD" w:rsidRPr="00505347">
        <w:rPr>
          <w:rFonts w:eastAsia="Times New Roman" w:cs="Tahoma"/>
          <w:bCs/>
          <w:iCs/>
          <w:color w:val="auto"/>
          <w:szCs w:val="24"/>
          <w:lang w:val="es-ES" w:eastAsia="es-ES"/>
        </w:rPr>
        <w:t xml:space="preserve"> en Informe Justificado acreditó la imposibilidad de entregar la información por el Sistema de Acceso a la Información Mexiquense, omitió poner la información en todas las modalidades posibles. </w:t>
      </w:r>
      <w:r w:rsidRPr="00505347">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7D6366C9" w14:textId="77777777" w:rsidR="00FC7C29" w:rsidRPr="00505347" w:rsidRDefault="00FC7C29" w:rsidP="00153588">
      <w:pPr>
        <w:spacing w:after="0" w:line="360" w:lineRule="auto"/>
      </w:pPr>
    </w:p>
    <w:p w14:paraId="696B3324" w14:textId="77777777" w:rsidR="00FC7C29" w:rsidRPr="00505347" w:rsidRDefault="00FC7C29" w:rsidP="00153588">
      <w:pPr>
        <w:spacing w:after="0" w:line="360" w:lineRule="auto"/>
        <w:contextualSpacing/>
        <w:rPr>
          <w:rFonts w:eastAsia="Calibri"/>
        </w:rPr>
      </w:pPr>
      <w:r w:rsidRPr="00505347">
        <w:rPr>
          <w:rFonts w:eastAsia="Calibri"/>
        </w:rPr>
        <w:t>Por lo expuesto y fundado, este Pleno:</w:t>
      </w:r>
    </w:p>
    <w:p w14:paraId="5095CB50" w14:textId="77777777" w:rsidR="00FC7C29" w:rsidRPr="00505347" w:rsidRDefault="00FC7C29" w:rsidP="00153588">
      <w:pPr>
        <w:spacing w:after="0" w:line="360" w:lineRule="auto"/>
        <w:contextualSpacing/>
        <w:rPr>
          <w:rFonts w:eastAsia="Calibri"/>
        </w:rPr>
      </w:pPr>
    </w:p>
    <w:p w14:paraId="1DA590BC" w14:textId="77777777" w:rsidR="00FC7C29" w:rsidRPr="00505347" w:rsidRDefault="00FC7C29" w:rsidP="00153588">
      <w:pPr>
        <w:pStyle w:val="Ttulo1"/>
        <w:spacing w:before="0" w:after="0" w:line="360" w:lineRule="auto"/>
        <w:jc w:val="center"/>
        <w:rPr>
          <w:sz w:val="22"/>
          <w:szCs w:val="22"/>
        </w:rPr>
      </w:pPr>
      <w:bookmarkStart w:id="26" w:name="_Toc202899304"/>
      <w:bookmarkStart w:id="27" w:name="_Toc213323718"/>
      <w:r w:rsidRPr="00505347">
        <w:rPr>
          <w:sz w:val="22"/>
          <w:szCs w:val="22"/>
        </w:rPr>
        <w:lastRenderedPageBreak/>
        <w:t>R E S U E L V E</w:t>
      </w:r>
      <w:bookmarkEnd w:id="26"/>
      <w:bookmarkEnd w:id="27"/>
    </w:p>
    <w:p w14:paraId="73AE3983" w14:textId="77777777" w:rsidR="00FC7C29" w:rsidRPr="00505347" w:rsidRDefault="00FC7C29" w:rsidP="00153588">
      <w:pPr>
        <w:spacing w:after="0" w:line="360" w:lineRule="auto"/>
        <w:rPr>
          <w:rFonts w:eastAsia="Calibri" w:cs="Tahoma"/>
          <w:b/>
          <w:bCs/>
          <w:iCs/>
          <w:color w:val="auto"/>
        </w:rPr>
      </w:pPr>
    </w:p>
    <w:p w14:paraId="4FFE14FB" w14:textId="259F81A6" w:rsidR="002A33C7" w:rsidRPr="00505347" w:rsidRDefault="002A33C7" w:rsidP="00153588">
      <w:pPr>
        <w:spacing w:after="0" w:line="360" w:lineRule="auto"/>
        <w:contextualSpacing/>
        <w:rPr>
          <w:rFonts w:eastAsia="Calibri" w:cs="Tahoma"/>
          <w:bCs/>
        </w:rPr>
      </w:pPr>
      <w:r w:rsidRPr="00505347">
        <w:rPr>
          <w:rFonts w:cs="Tahoma"/>
          <w:b/>
          <w:bCs/>
        </w:rPr>
        <w:t xml:space="preserve">PRIMERO. </w:t>
      </w:r>
      <w:r w:rsidRPr="00505347">
        <w:rPr>
          <w:rFonts w:cs="Tahoma"/>
          <w:bCs/>
        </w:rPr>
        <w:t xml:space="preserve">Se </w:t>
      </w:r>
      <w:r w:rsidRPr="00505347">
        <w:rPr>
          <w:rFonts w:cs="Tahoma"/>
          <w:b/>
          <w:bCs/>
        </w:rPr>
        <w:t xml:space="preserve">MODIFICA </w:t>
      </w:r>
      <w:r w:rsidRPr="00505347">
        <w:rPr>
          <w:rFonts w:cs="Tahoma"/>
          <w:bCs/>
        </w:rPr>
        <w:t xml:space="preserve">la respuesta entregada por el Ayuntamiento de </w:t>
      </w:r>
      <w:r w:rsidR="00364FFD" w:rsidRPr="00505347">
        <w:rPr>
          <w:rFonts w:cs="Tahoma"/>
          <w:bCs/>
        </w:rPr>
        <w:t>Zinacantepec</w:t>
      </w:r>
      <w:r w:rsidRPr="00505347">
        <w:rPr>
          <w:rFonts w:cs="Tahoma"/>
          <w:bCs/>
        </w:rPr>
        <w:t>, a la solicitud de información</w:t>
      </w:r>
      <w:r w:rsidR="00364FFD" w:rsidRPr="00505347">
        <w:t xml:space="preserve"> 00426/ZINACANT/IP/2025</w:t>
      </w:r>
      <w:r w:rsidRPr="00505347">
        <w:rPr>
          <w:bCs/>
        </w:rPr>
        <w:t xml:space="preserve">, por resultar </w:t>
      </w:r>
      <w:r w:rsidRPr="00505347">
        <w:rPr>
          <w:b/>
          <w:bCs/>
        </w:rPr>
        <w:t>FUNDADAS</w:t>
      </w:r>
      <w:r w:rsidRPr="00505347">
        <w:rPr>
          <w:rFonts w:cs="Tahoma"/>
          <w:b/>
          <w:bCs/>
        </w:rPr>
        <w:t xml:space="preserve"> </w:t>
      </w:r>
      <w:r w:rsidRPr="00505347">
        <w:rPr>
          <w:rFonts w:eastAsia="Calibri" w:cs="Tahoma"/>
          <w:bCs/>
        </w:rPr>
        <w:t>las razones o motivos de inconformidad hechos valer por el Recurrente</w:t>
      </w:r>
      <w:r w:rsidRPr="00505347">
        <w:rPr>
          <w:rFonts w:cs="Tahoma"/>
          <w:bCs/>
        </w:rPr>
        <w:t xml:space="preserve">, </w:t>
      </w:r>
      <w:r w:rsidRPr="00505347">
        <w:rPr>
          <w:rFonts w:eastAsia="Calibri" w:cs="Tahoma"/>
          <w:bCs/>
        </w:rPr>
        <w:t>en términos de los considerandos QUINTO y SEXTO de la presente Resolución.</w:t>
      </w:r>
    </w:p>
    <w:p w14:paraId="7893948C" w14:textId="77777777" w:rsidR="00364FFD" w:rsidRPr="00505347" w:rsidRDefault="00364FFD" w:rsidP="00153588">
      <w:pPr>
        <w:spacing w:after="0" w:line="360" w:lineRule="auto"/>
        <w:contextualSpacing/>
        <w:rPr>
          <w:bCs/>
        </w:rPr>
      </w:pPr>
    </w:p>
    <w:p w14:paraId="50A17C4C" w14:textId="23EB4E7F" w:rsidR="00364FFD" w:rsidRPr="00505347" w:rsidRDefault="002A33C7" w:rsidP="00153588">
      <w:pPr>
        <w:spacing w:after="0" w:line="360" w:lineRule="auto"/>
      </w:pPr>
      <w:r w:rsidRPr="00505347">
        <w:rPr>
          <w:rFonts w:cs="Tahoma"/>
          <w:b/>
          <w:bCs/>
        </w:rPr>
        <w:t xml:space="preserve">SEGUNDO. </w:t>
      </w:r>
      <w:r w:rsidRPr="00505347">
        <w:t xml:space="preserve">Se </w:t>
      </w:r>
      <w:r w:rsidRPr="00505347">
        <w:rPr>
          <w:b/>
        </w:rPr>
        <w:t>ORDENA</w:t>
      </w:r>
      <w:r w:rsidRPr="00505347">
        <w:t xml:space="preserve"> al Ente Recurrido</w:t>
      </w:r>
      <w:r w:rsidRPr="00505347">
        <w:rPr>
          <w:b/>
        </w:rPr>
        <w:t xml:space="preserve">, </w:t>
      </w:r>
      <w:r w:rsidRPr="00505347">
        <w:t>a efecto de que, a través del Sistema de Acceso a la I</w:t>
      </w:r>
      <w:r w:rsidR="006A1C14" w:rsidRPr="00505347">
        <w:t>nformación Mexiquense (SAIMEX)</w:t>
      </w:r>
      <w:r w:rsidRPr="00505347">
        <w:t xml:space="preserve">, </w:t>
      </w:r>
      <w:r w:rsidR="00364FFD" w:rsidRPr="00505347">
        <w:t>ponga 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en su caso, en versión pública, lo siguiente:</w:t>
      </w:r>
    </w:p>
    <w:p w14:paraId="1A69EEC2" w14:textId="77777777" w:rsidR="00364FFD" w:rsidRPr="00505347" w:rsidRDefault="00364FFD" w:rsidP="00153588">
      <w:pPr>
        <w:spacing w:after="0" w:line="360" w:lineRule="auto"/>
      </w:pPr>
    </w:p>
    <w:p w14:paraId="4E0F825D" w14:textId="44A8EFFB" w:rsidR="00565399" w:rsidRPr="00505347" w:rsidRDefault="00364FFD" w:rsidP="00B76292">
      <w:pPr>
        <w:pStyle w:val="Prrafodelista"/>
        <w:numPr>
          <w:ilvl w:val="0"/>
          <w:numId w:val="26"/>
        </w:numPr>
        <w:spacing w:line="360" w:lineRule="auto"/>
        <w:rPr>
          <w:rFonts w:cs="Tahoma"/>
        </w:rPr>
      </w:pPr>
      <w:r w:rsidRPr="00505347">
        <w:rPr>
          <w:rFonts w:cs="Tahoma"/>
          <w:bCs/>
          <w:iCs/>
          <w:lang w:val="es-ES"/>
        </w:rPr>
        <w:t>Las pólizas de ingresos con sus anexos, de la primera quincena de enero de dos mil veinticinco.</w:t>
      </w:r>
    </w:p>
    <w:p w14:paraId="62CA1509" w14:textId="77777777" w:rsidR="002A33C7" w:rsidRPr="00505347" w:rsidRDefault="002A33C7" w:rsidP="00153588">
      <w:pPr>
        <w:spacing w:after="0" w:line="360" w:lineRule="auto"/>
        <w:rPr>
          <w:rFonts w:cs="Tahoma"/>
          <w:bCs/>
          <w:iCs/>
        </w:rPr>
      </w:pPr>
    </w:p>
    <w:p w14:paraId="6D9F08C7" w14:textId="379231B6" w:rsidR="00364FFD" w:rsidRPr="00505347" w:rsidRDefault="00364FFD" w:rsidP="00153588">
      <w:pPr>
        <w:spacing w:after="0" w:line="360" w:lineRule="auto"/>
        <w:rPr>
          <w:rFonts w:cs="Tahoma"/>
          <w:bCs/>
          <w:iCs/>
        </w:rPr>
      </w:pPr>
      <w:r w:rsidRPr="00505347">
        <w:rPr>
          <w:rFonts w:cs="Tahoma"/>
          <w:bCs/>
          <w:iCs/>
        </w:rPr>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p>
    <w:p w14:paraId="7E89D9D9" w14:textId="77777777" w:rsidR="00364FFD" w:rsidRPr="00505347" w:rsidRDefault="00364FFD" w:rsidP="00153588">
      <w:pPr>
        <w:spacing w:after="0" w:line="360" w:lineRule="auto"/>
        <w:rPr>
          <w:rFonts w:cs="Tahoma"/>
          <w:bCs/>
          <w:iCs/>
        </w:rPr>
      </w:pPr>
    </w:p>
    <w:p w14:paraId="7D95D980" w14:textId="37E19A67" w:rsidR="002A33C7" w:rsidRPr="00505347" w:rsidRDefault="002A33C7" w:rsidP="00153588">
      <w:pPr>
        <w:spacing w:after="0" w:line="360" w:lineRule="auto"/>
        <w:ind w:right="-91"/>
        <w:rPr>
          <w:rFonts w:eastAsia="Calibri" w:cs="Tahoma"/>
          <w:bCs/>
        </w:rPr>
      </w:pPr>
      <w:r w:rsidRPr="00505347">
        <w:rPr>
          <w:rFonts w:eastAsia="Calibri" w:cs="Tahoma"/>
          <w:bCs/>
        </w:rPr>
        <w:lastRenderedPageBreak/>
        <w:t>Además, en su caso, deberá proporcionar el Acuerdo de Clasificación donde el Comité de Transparencia, confirme la eliminación de los datos, de conformidad con los artículos 49, fracciones II y VIII y 132, fracción II de la Ley de Transparencia y Acceso a la Información Pública del Estado de México y Municipios.</w:t>
      </w:r>
    </w:p>
    <w:p w14:paraId="014E5F98" w14:textId="77777777" w:rsidR="006A1C14" w:rsidRPr="00505347" w:rsidRDefault="006A1C14" w:rsidP="00153588">
      <w:pPr>
        <w:spacing w:after="0" w:line="360" w:lineRule="auto"/>
        <w:rPr>
          <w:rFonts w:cs="Tahoma"/>
          <w:bCs/>
          <w:iCs/>
        </w:rPr>
      </w:pPr>
    </w:p>
    <w:p w14:paraId="0CE828D9" w14:textId="77777777" w:rsidR="006B7076" w:rsidRPr="00505347" w:rsidRDefault="002A33C7" w:rsidP="00153588">
      <w:pPr>
        <w:spacing w:after="0" w:line="360" w:lineRule="auto"/>
        <w:ind w:right="-28"/>
        <w:contextualSpacing/>
        <w:rPr>
          <w:rFonts w:cs="Tahoma"/>
          <w:bCs/>
          <w:iCs/>
        </w:rPr>
      </w:pPr>
      <w:r w:rsidRPr="00505347">
        <w:rPr>
          <w:rFonts w:eastAsia="Calibri" w:cs="Tahoma"/>
          <w:b/>
          <w:bCs/>
        </w:rPr>
        <w:t xml:space="preserve">TERCERO. </w:t>
      </w:r>
      <w:r w:rsidRPr="00505347">
        <w:rPr>
          <w:rFonts w:cs="Tahoma"/>
          <w:b/>
          <w:bCs/>
          <w:iCs/>
        </w:rPr>
        <w:t xml:space="preserve">NOTIFÍQUESE POR SAIMEX </w:t>
      </w:r>
      <w:r w:rsidRPr="00505347">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10BF4736" w14:textId="77777777" w:rsidR="006B7076" w:rsidRPr="00505347" w:rsidRDefault="006B7076" w:rsidP="00153588">
      <w:pPr>
        <w:spacing w:after="0" w:line="360" w:lineRule="auto"/>
        <w:ind w:right="-28"/>
        <w:contextualSpacing/>
        <w:rPr>
          <w:rFonts w:cs="Tahoma"/>
          <w:bCs/>
          <w:iCs/>
        </w:rPr>
      </w:pPr>
    </w:p>
    <w:p w14:paraId="5EC28B22" w14:textId="4173C0FB" w:rsidR="002A33C7" w:rsidRPr="00505347" w:rsidRDefault="002A33C7" w:rsidP="00153588">
      <w:pPr>
        <w:spacing w:after="0" w:line="360" w:lineRule="auto"/>
        <w:ind w:right="-28"/>
        <w:contextualSpacing/>
        <w:rPr>
          <w:rFonts w:cs="Tahoma"/>
          <w:bCs/>
          <w:iCs/>
        </w:rPr>
      </w:pPr>
      <w:r w:rsidRPr="00505347">
        <w:rPr>
          <w:rFonts w:eastAsia="Calibri" w:cs="Tahoma"/>
          <w:iCs/>
          <w:color w:val="000000"/>
        </w:rPr>
        <w:t xml:space="preserve">De conformidad con el artículo 198 de la </w:t>
      </w:r>
      <w:r w:rsidRPr="00505347">
        <w:rPr>
          <w:rFonts w:cs="Tahoma"/>
          <w:bCs/>
          <w:iCs/>
        </w:rPr>
        <w:t>Ley de Transparencia y Acceso a la Información Pública del Estado de México y Municipios</w:t>
      </w:r>
      <w:r w:rsidRPr="00505347">
        <w:rPr>
          <w:rFonts w:eastAsia="Calibri" w:cs="Tahoma"/>
          <w:iCs/>
          <w:color w:val="000000"/>
        </w:rPr>
        <w:t>, de considerarlo procedente, el Sujeto Obligado de manera fundada y motivada, podrá solicitar una ampliación de plazo para el cumplimiento de la presente resolución.</w:t>
      </w:r>
    </w:p>
    <w:p w14:paraId="68608E8F" w14:textId="77777777" w:rsidR="002A33C7" w:rsidRPr="00505347" w:rsidRDefault="002A33C7" w:rsidP="00153588">
      <w:pPr>
        <w:spacing w:after="0" w:line="360" w:lineRule="auto"/>
        <w:contextualSpacing/>
        <w:rPr>
          <w:rFonts w:eastAsia="Calibri" w:cs="Tahoma"/>
          <w:color w:val="000000"/>
          <w:lang w:val="es-ES"/>
        </w:rPr>
      </w:pPr>
    </w:p>
    <w:p w14:paraId="5B4A03C7" w14:textId="77777777" w:rsidR="002A33C7" w:rsidRPr="00505347" w:rsidRDefault="002A33C7" w:rsidP="00153588">
      <w:pPr>
        <w:spacing w:after="0" w:line="360" w:lineRule="auto"/>
        <w:contextualSpacing/>
        <w:rPr>
          <w:rFonts w:cs="Tahoma"/>
        </w:rPr>
      </w:pPr>
      <w:r w:rsidRPr="00505347">
        <w:rPr>
          <w:rFonts w:eastAsia="Calibri" w:cs="Tahoma"/>
          <w:b/>
        </w:rPr>
        <w:t>CUARTO</w:t>
      </w:r>
      <w:r w:rsidRPr="00505347">
        <w:rPr>
          <w:rFonts w:eastAsia="Calibri" w:cs="Tahoma"/>
          <w:b/>
          <w:bCs/>
        </w:rPr>
        <w:t xml:space="preserve">. </w:t>
      </w:r>
      <w:r w:rsidRPr="00505347">
        <w:rPr>
          <w:rFonts w:cs="Tahoma"/>
          <w:b/>
        </w:rPr>
        <w:t>NOTIFÍQUESE POR SAIMEX</w:t>
      </w:r>
      <w:r w:rsidRPr="00505347">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7FBE7D" w14:textId="77777777" w:rsidR="002A33C7" w:rsidRPr="00505347" w:rsidRDefault="002A33C7" w:rsidP="00153588">
      <w:pPr>
        <w:spacing w:after="0" w:line="360" w:lineRule="auto"/>
        <w:contextualSpacing/>
        <w:rPr>
          <w:rFonts w:cs="Arial"/>
          <w:b/>
          <w:bCs/>
        </w:rPr>
      </w:pPr>
    </w:p>
    <w:p w14:paraId="5CBB890A" w14:textId="39E64FDC" w:rsidR="002A33C7" w:rsidRPr="002A33C7" w:rsidRDefault="002A33C7" w:rsidP="00153588">
      <w:pPr>
        <w:spacing w:after="0" w:line="360" w:lineRule="auto"/>
        <w:contextualSpacing/>
        <w:rPr>
          <w:rFonts w:cs="Tahoma"/>
          <w:b/>
          <w:bCs/>
        </w:rPr>
      </w:pPr>
      <w:r w:rsidRPr="00505347">
        <w:rPr>
          <w:rFonts w:eastAsia="Calibri" w:cs="Tahoma"/>
          <w:bCs/>
        </w:rPr>
        <w:lastRenderedPageBreak/>
        <w:t>ASÍ LO RESUELVE, POR </w:t>
      </w:r>
      <w:r w:rsidRPr="00505347">
        <w:rPr>
          <w:rFonts w:eastAsia="Calibri" w:cs="Tahoma"/>
          <w:b/>
          <w:bCs/>
        </w:rPr>
        <w:t>UNANIMIDAD</w:t>
      </w:r>
      <w:r w:rsidRPr="00505347">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65399" w:rsidRPr="00505347">
        <w:rPr>
          <w:rFonts w:eastAsia="Calibri" w:cs="Tahoma"/>
          <w:bCs/>
        </w:rPr>
        <w:t>CUADRAGÉSIMA</w:t>
      </w:r>
      <w:r w:rsidRPr="00505347">
        <w:rPr>
          <w:rFonts w:eastAsia="Calibri" w:cs="Tahoma"/>
          <w:bCs/>
        </w:rPr>
        <w:t xml:space="preserve"> SESIÓN ORDINARIA, CELEBRADA EL </w:t>
      </w:r>
      <w:r w:rsidR="00EC5274" w:rsidRPr="00505347">
        <w:rPr>
          <w:rFonts w:eastAsia="Calibri" w:cs="Tahoma"/>
          <w:bCs/>
        </w:rPr>
        <w:t>DOCE</w:t>
      </w:r>
      <w:r w:rsidR="00565399" w:rsidRPr="00505347">
        <w:rPr>
          <w:rFonts w:eastAsia="Calibri" w:cs="Tahoma"/>
          <w:bCs/>
        </w:rPr>
        <w:t xml:space="preserve"> DE NOVIEMBRE</w:t>
      </w:r>
      <w:r w:rsidRPr="00505347">
        <w:rPr>
          <w:rFonts w:eastAsia="Calibri" w:cs="Tahoma"/>
          <w:bCs/>
        </w:rPr>
        <w:t xml:space="preserve"> DE DOS MIL VEINTICINCO, ANTE EL SECRETARIO TÉCNICO DEL PLENO, ALEXIS TAPIA RAMÍREZ.</w:t>
      </w:r>
    </w:p>
    <w:p w14:paraId="718B0D95" w14:textId="77777777" w:rsidR="002A33C7" w:rsidRDefault="002A33C7" w:rsidP="00153588">
      <w:pPr>
        <w:spacing w:after="0" w:line="360" w:lineRule="auto"/>
        <w:rPr>
          <w:rFonts w:eastAsia="Calibri" w:cs="Tahoma"/>
          <w:b/>
          <w:bCs/>
          <w:iCs/>
          <w:color w:val="auto"/>
        </w:rPr>
      </w:pPr>
    </w:p>
    <w:p w14:paraId="7E94FABF" w14:textId="77777777" w:rsidR="002A33C7" w:rsidRPr="007A63F1" w:rsidRDefault="002A33C7" w:rsidP="00153588">
      <w:pPr>
        <w:spacing w:after="0" w:line="360" w:lineRule="auto"/>
        <w:rPr>
          <w:rFonts w:eastAsia="Calibri" w:cs="Tahoma"/>
          <w:b/>
          <w:bCs/>
          <w:iCs/>
          <w:color w:val="auto"/>
        </w:rPr>
      </w:pPr>
    </w:p>
    <w:p w14:paraId="2BA380C7" w14:textId="77777777" w:rsidR="00D1318A" w:rsidRPr="00D1318A" w:rsidRDefault="00D1318A" w:rsidP="00153588">
      <w:pPr>
        <w:spacing w:after="0" w:line="360" w:lineRule="auto"/>
        <w:ind w:right="-28"/>
        <w:rPr>
          <w:color w:val="auto"/>
        </w:rPr>
      </w:pPr>
    </w:p>
    <w:p w14:paraId="1FFCF4F3" w14:textId="77777777" w:rsidR="00B02499" w:rsidRDefault="00B02499" w:rsidP="00153588">
      <w:pPr>
        <w:spacing w:after="0" w:line="360" w:lineRule="auto"/>
        <w:rPr>
          <w:rFonts w:eastAsia="Calibri" w:cs="Times New Roman"/>
          <w:b/>
          <w:bCs/>
        </w:rPr>
      </w:pPr>
    </w:p>
    <w:p w14:paraId="654C889D" w14:textId="77777777" w:rsidR="00B02499" w:rsidRPr="00681B34" w:rsidRDefault="00B02499" w:rsidP="00153588">
      <w:pPr>
        <w:spacing w:after="0" w:line="360" w:lineRule="auto"/>
        <w:rPr>
          <w:rFonts w:eastAsia="Calibri" w:cs="Times New Roman"/>
          <w:b/>
          <w:bCs/>
        </w:rPr>
      </w:pPr>
    </w:p>
    <w:p w14:paraId="097C707A" w14:textId="77777777" w:rsidR="004A10B0" w:rsidRDefault="004A10B0" w:rsidP="00153588">
      <w:pPr>
        <w:spacing w:after="0" w:line="360" w:lineRule="auto"/>
        <w:contextualSpacing/>
        <w:rPr>
          <w:rFonts w:eastAsia="Calibri" w:cs="Times New Roman"/>
          <w:color w:val="000000"/>
        </w:rPr>
      </w:pPr>
    </w:p>
    <w:p w14:paraId="3677DBED" w14:textId="77777777" w:rsidR="004A10B0" w:rsidRDefault="004A10B0" w:rsidP="00153588">
      <w:pPr>
        <w:spacing w:after="0" w:line="360" w:lineRule="auto"/>
        <w:contextualSpacing/>
        <w:rPr>
          <w:color w:val="000000"/>
        </w:rPr>
      </w:pPr>
    </w:p>
    <w:p w14:paraId="74E8DB3F" w14:textId="77777777" w:rsidR="00C556AB" w:rsidRDefault="00C556AB" w:rsidP="00153588">
      <w:pPr>
        <w:spacing w:after="0" w:line="360" w:lineRule="auto"/>
      </w:pPr>
    </w:p>
    <w:p w14:paraId="1A555613" w14:textId="77777777" w:rsidR="00023BBD" w:rsidRPr="00E64957" w:rsidRDefault="00023BBD" w:rsidP="00153588">
      <w:pPr>
        <w:spacing w:after="0" w:line="360" w:lineRule="auto"/>
      </w:pPr>
    </w:p>
    <w:p w14:paraId="2DB71CAF" w14:textId="49BEE08C" w:rsidR="001D4F21" w:rsidRDefault="001D4F21" w:rsidP="00153588">
      <w:pPr>
        <w:spacing w:after="0" w:line="360" w:lineRule="auto"/>
        <w:rPr>
          <w:color w:val="000000"/>
        </w:rPr>
      </w:pPr>
    </w:p>
    <w:p w14:paraId="38B4EF2E" w14:textId="77777777" w:rsidR="001D4F21" w:rsidRDefault="001D4F21" w:rsidP="00153588">
      <w:pPr>
        <w:spacing w:after="0" w:line="360" w:lineRule="auto"/>
        <w:rPr>
          <w:color w:val="000000"/>
        </w:rPr>
      </w:pPr>
    </w:p>
    <w:p w14:paraId="4201A0A0" w14:textId="77777777" w:rsidR="00E864E9" w:rsidRDefault="00E864E9" w:rsidP="00153588">
      <w:pPr>
        <w:tabs>
          <w:tab w:val="right" w:pos="8931"/>
        </w:tabs>
        <w:spacing w:after="0" w:line="360" w:lineRule="auto"/>
      </w:pPr>
    </w:p>
    <w:p w14:paraId="543728D1" w14:textId="77777777" w:rsidR="00E864E9" w:rsidRDefault="00E864E9" w:rsidP="00153588">
      <w:pPr>
        <w:tabs>
          <w:tab w:val="right" w:pos="8931"/>
        </w:tabs>
        <w:spacing w:after="0" w:line="360" w:lineRule="auto"/>
      </w:pPr>
    </w:p>
    <w:p w14:paraId="0E4439D0" w14:textId="5248D3C9" w:rsidR="007B58B9" w:rsidRDefault="007B58B9" w:rsidP="00153588">
      <w:pPr>
        <w:spacing w:after="0" w:line="360" w:lineRule="auto"/>
      </w:pPr>
    </w:p>
    <w:p w14:paraId="26916C77" w14:textId="77777777" w:rsidR="00A37EDE" w:rsidRDefault="00A37EDE" w:rsidP="00153588">
      <w:pPr>
        <w:spacing w:after="0" w:line="360" w:lineRule="auto"/>
      </w:pPr>
    </w:p>
    <w:p w14:paraId="2BF35216" w14:textId="77777777" w:rsidR="006239A9" w:rsidRDefault="006239A9" w:rsidP="00153588">
      <w:pPr>
        <w:spacing w:after="0" w:line="360" w:lineRule="auto"/>
      </w:pPr>
    </w:p>
    <w:p w14:paraId="30A0E126" w14:textId="77777777" w:rsidR="006239A9" w:rsidRDefault="006239A9" w:rsidP="00153588">
      <w:pPr>
        <w:spacing w:after="0" w:line="360" w:lineRule="auto"/>
      </w:pPr>
    </w:p>
    <w:p w14:paraId="26EA2967" w14:textId="77777777" w:rsidR="006239A9" w:rsidRDefault="006239A9" w:rsidP="00153588">
      <w:pPr>
        <w:spacing w:after="0" w:line="360" w:lineRule="auto"/>
      </w:pPr>
    </w:p>
    <w:p w14:paraId="0043098C" w14:textId="77777777" w:rsidR="006239A9" w:rsidRPr="007B58B9" w:rsidRDefault="006239A9" w:rsidP="00153588">
      <w:pPr>
        <w:spacing w:after="0" w:line="360" w:lineRule="auto"/>
      </w:pPr>
    </w:p>
    <w:sectPr w:rsidR="006239A9" w:rsidRPr="007B58B9"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D34" w14:textId="77777777" w:rsidR="00D47686" w:rsidRDefault="00D47686">
      <w:pPr>
        <w:spacing w:after="0" w:line="240" w:lineRule="auto"/>
      </w:pPr>
      <w:r>
        <w:separator/>
      </w:r>
    </w:p>
  </w:endnote>
  <w:endnote w:type="continuationSeparator" w:id="0">
    <w:p w14:paraId="340D5DFC" w14:textId="77777777" w:rsidR="00D47686" w:rsidRDefault="00D4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AB116C" w:rsidRDefault="00AB116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239A9">
      <w:rPr>
        <w:b/>
        <w:noProof/>
        <w:color w:val="000000"/>
        <w:sz w:val="24"/>
        <w:szCs w:val="24"/>
      </w:rPr>
      <w:t>27</w:t>
    </w:r>
    <w:r>
      <w:rPr>
        <w:b/>
        <w:color w:val="000000"/>
        <w:sz w:val="24"/>
        <w:szCs w:val="24"/>
      </w:rPr>
      <w:fldChar w:fldCharType="end"/>
    </w:r>
  </w:p>
  <w:p w14:paraId="7EB9860B" w14:textId="77777777" w:rsidR="00AB116C" w:rsidRDefault="00AB116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AB116C" w:rsidRDefault="00AB116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239A9">
      <w:rPr>
        <w:b/>
        <w:noProof/>
        <w:color w:val="000000"/>
        <w:sz w:val="24"/>
        <w:szCs w:val="24"/>
      </w:rPr>
      <w:t>26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239A9">
      <w:rPr>
        <w:b/>
        <w:noProof/>
        <w:color w:val="000000"/>
        <w:sz w:val="24"/>
        <w:szCs w:val="24"/>
      </w:rPr>
      <w:t>27</w:t>
    </w:r>
    <w:r>
      <w:rPr>
        <w:b/>
        <w:color w:val="000000"/>
        <w:sz w:val="24"/>
        <w:szCs w:val="24"/>
      </w:rPr>
      <w:fldChar w:fldCharType="end"/>
    </w:r>
  </w:p>
  <w:p w14:paraId="0D7FA8D9" w14:textId="77777777" w:rsidR="00AB116C" w:rsidRDefault="00AB116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AB116C" w:rsidRDefault="00AB116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9052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90526">
      <w:rPr>
        <w:b/>
        <w:noProof/>
        <w:color w:val="000000"/>
        <w:sz w:val="24"/>
        <w:szCs w:val="24"/>
      </w:rPr>
      <w:t>1</w:t>
    </w:r>
    <w:r>
      <w:rPr>
        <w:b/>
        <w:color w:val="000000"/>
        <w:sz w:val="24"/>
        <w:szCs w:val="24"/>
      </w:rPr>
      <w:fldChar w:fldCharType="end"/>
    </w:r>
  </w:p>
  <w:p w14:paraId="6796AF5F" w14:textId="77777777" w:rsidR="00AB116C" w:rsidRDefault="00AB116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360C" w14:textId="77777777" w:rsidR="00D47686" w:rsidRDefault="00D47686">
      <w:pPr>
        <w:spacing w:after="0" w:line="240" w:lineRule="auto"/>
      </w:pPr>
      <w:r>
        <w:separator/>
      </w:r>
    </w:p>
  </w:footnote>
  <w:footnote w:type="continuationSeparator" w:id="0">
    <w:p w14:paraId="3FB705E0" w14:textId="77777777" w:rsidR="00D47686" w:rsidRDefault="00D47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AB116C" w:rsidRDefault="00AB116C">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AB116C" w14:paraId="10C29E94" w14:textId="77777777">
      <w:trPr>
        <w:trHeight w:val="132"/>
      </w:trPr>
      <w:tc>
        <w:tcPr>
          <w:tcW w:w="2691" w:type="dxa"/>
        </w:tcPr>
        <w:p w14:paraId="7D85A4B8" w14:textId="77777777" w:rsidR="00AB116C" w:rsidRDefault="00AB116C">
          <w:pPr>
            <w:tabs>
              <w:tab w:val="right" w:pos="8838"/>
            </w:tabs>
            <w:ind w:right="-105"/>
            <w:rPr>
              <w:b/>
            </w:rPr>
          </w:pPr>
          <w:r>
            <w:rPr>
              <w:b/>
            </w:rPr>
            <w:t>Recurso de Revisión:</w:t>
          </w:r>
        </w:p>
      </w:tc>
      <w:tc>
        <w:tcPr>
          <w:tcW w:w="3405" w:type="dxa"/>
        </w:tcPr>
        <w:p w14:paraId="0B0D1A9D" w14:textId="77777777" w:rsidR="00AB116C" w:rsidRDefault="00AB116C">
          <w:pPr>
            <w:tabs>
              <w:tab w:val="right" w:pos="8838"/>
            </w:tabs>
            <w:ind w:left="-28" w:right="-32"/>
          </w:pPr>
          <w:r>
            <w:t>03846/INFOEM/IP/RR/2020</w:t>
          </w:r>
        </w:p>
      </w:tc>
    </w:tr>
    <w:tr w:rsidR="00AB116C" w14:paraId="2F47AC72" w14:textId="77777777">
      <w:trPr>
        <w:trHeight w:val="261"/>
      </w:trPr>
      <w:tc>
        <w:tcPr>
          <w:tcW w:w="2691" w:type="dxa"/>
        </w:tcPr>
        <w:p w14:paraId="154A4752" w14:textId="77777777" w:rsidR="00AB116C" w:rsidRDefault="00AB116C">
          <w:pPr>
            <w:tabs>
              <w:tab w:val="right" w:pos="8838"/>
            </w:tabs>
            <w:ind w:right="-105"/>
            <w:rPr>
              <w:b/>
            </w:rPr>
          </w:pPr>
          <w:r>
            <w:rPr>
              <w:b/>
            </w:rPr>
            <w:t>Sujeto Obligado:</w:t>
          </w:r>
        </w:p>
      </w:tc>
      <w:tc>
        <w:tcPr>
          <w:tcW w:w="3405" w:type="dxa"/>
        </w:tcPr>
        <w:p w14:paraId="5D9EC711" w14:textId="77777777" w:rsidR="00AB116C" w:rsidRDefault="00AB116C">
          <w:pPr>
            <w:tabs>
              <w:tab w:val="right" w:pos="8838"/>
            </w:tabs>
            <w:ind w:right="-32"/>
          </w:pPr>
          <w:r>
            <w:t>Ayuntamiento de Temascalcingo</w:t>
          </w:r>
        </w:p>
      </w:tc>
    </w:tr>
    <w:tr w:rsidR="00AB116C" w14:paraId="11FBB450" w14:textId="77777777">
      <w:trPr>
        <w:trHeight w:val="261"/>
      </w:trPr>
      <w:tc>
        <w:tcPr>
          <w:tcW w:w="2691" w:type="dxa"/>
        </w:tcPr>
        <w:p w14:paraId="6BAF6003" w14:textId="77777777" w:rsidR="00AB116C" w:rsidRDefault="00AB116C">
          <w:pPr>
            <w:tabs>
              <w:tab w:val="right" w:pos="8838"/>
            </w:tabs>
            <w:ind w:right="-105"/>
            <w:rPr>
              <w:b/>
            </w:rPr>
          </w:pPr>
          <w:r>
            <w:rPr>
              <w:b/>
            </w:rPr>
            <w:t>Comisionado Ponente:</w:t>
          </w:r>
        </w:p>
      </w:tc>
      <w:tc>
        <w:tcPr>
          <w:tcW w:w="3405" w:type="dxa"/>
        </w:tcPr>
        <w:p w14:paraId="420341AF" w14:textId="77777777" w:rsidR="00AB116C" w:rsidRDefault="00AB116C">
          <w:pPr>
            <w:tabs>
              <w:tab w:val="right" w:pos="8838"/>
            </w:tabs>
            <w:ind w:right="-32"/>
            <w:rPr>
              <w:b/>
            </w:rPr>
          </w:pPr>
          <w:r>
            <w:t>Luis Gustavo Parra Noriega</w:t>
          </w:r>
        </w:p>
      </w:tc>
    </w:tr>
  </w:tbl>
  <w:p w14:paraId="00411D75" w14:textId="77777777" w:rsidR="00AB116C"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AB116C"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AB116C" w14:paraId="40D5D5A3" w14:textId="77777777" w:rsidTr="002529FA">
      <w:trPr>
        <w:trHeight w:val="138"/>
      </w:trPr>
      <w:tc>
        <w:tcPr>
          <w:tcW w:w="2693" w:type="dxa"/>
          <w:vAlign w:val="center"/>
        </w:tcPr>
        <w:p w14:paraId="43377EBE" w14:textId="77777777" w:rsidR="00AB116C" w:rsidRDefault="00AB116C" w:rsidP="008C266D">
          <w:pPr>
            <w:tabs>
              <w:tab w:val="right" w:pos="8838"/>
            </w:tabs>
            <w:ind w:left="-108" w:right="-105"/>
            <w:jc w:val="left"/>
            <w:rPr>
              <w:b/>
            </w:rPr>
          </w:pPr>
        </w:p>
        <w:p w14:paraId="1DB5C8D0" w14:textId="7E98B3D2" w:rsidR="00AB116C" w:rsidRDefault="00AB116C" w:rsidP="008C266D">
          <w:pPr>
            <w:tabs>
              <w:tab w:val="right" w:pos="8838"/>
            </w:tabs>
            <w:ind w:left="-108" w:right="-105"/>
            <w:jc w:val="left"/>
            <w:rPr>
              <w:b/>
            </w:rPr>
          </w:pPr>
          <w:r>
            <w:rPr>
              <w:b/>
            </w:rPr>
            <w:t>Recurso de Revisión:</w:t>
          </w:r>
        </w:p>
      </w:tc>
      <w:tc>
        <w:tcPr>
          <w:tcW w:w="3969" w:type="dxa"/>
        </w:tcPr>
        <w:p w14:paraId="5BCC69C4" w14:textId="77777777" w:rsidR="00AB116C" w:rsidRPr="00EF0C39" w:rsidRDefault="00AB116C" w:rsidP="008C266D">
          <w:pPr>
            <w:tabs>
              <w:tab w:val="right" w:pos="8838"/>
            </w:tabs>
            <w:ind w:right="57"/>
          </w:pPr>
        </w:p>
        <w:p w14:paraId="61E59D71" w14:textId="471FE539" w:rsidR="00AB116C" w:rsidRPr="00EF0C39" w:rsidRDefault="00AB116C" w:rsidP="008C266D">
          <w:pPr>
            <w:tabs>
              <w:tab w:val="right" w:pos="8838"/>
            </w:tabs>
            <w:ind w:right="57"/>
          </w:pPr>
          <w:r>
            <w:t>08746/INFOEM/IP/RR/2025</w:t>
          </w:r>
        </w:p>
      </w:tc>
    </w:tr>
    <w:tr w:rsidR="00AB116C" w14:paraId="7A281F30" w14:textId="77777777" w:rsidTr="002529FA">
      <w:trPr>
        <w:trHeight w:val="273"/>
      </w:trPr>
      <w:tc>
        <w:tcPr>
          <w:tcW w:w="2693" w:type="dxa"/>
        </w:tcPr>
        <w:p w14:paraId="6671A308" w14:textId="77777777" w:rsidR="00AB116C" w:rsidRDefault="00AB116C" w:rsidP="008C266D">
          <w:pPr>
            <w:tabs>
              <w:tab w:val="right" w:pos="8838"/>
            </w:tabs>
            <w:ind w:left="-108" w:right="-105"/>
            <w:rPr>
              <w:b/>
            </w:rPr>
          </w:pPr>
          <w:r>
            <w:rPr>
              <w:b/>
            </w:rPr>
            <w:t>Sujeto Obligado:</w:t>
          </w:r>
        </w:p>
      </w:tc>
      <w:tc>
        <w:tcPr>
          <w:tcW w:w="3969" w:type="dxa"/>
        </w:tcPr>
        <w:p w14:paraId="30885B6D" w14:textId="56890855" w:rsidR="00AB116C" w:rsidRPr="00EF0C39" w:rsidRDefault="00AB116C" w:rsidP="007B4717">
          <w:pPr>
            <w:tabs>
              <w:tab w:val="right" w:pos="8838"/>
            </w:tabs>
            <w:ind w:right="180"/>
          </w:pPr>
          <w:r>
            <w:t>Ayuntamiento de Zinacantepec</w:t>
          </w:r>
        </w:p>
      </w:tc>
    </w:tr>
    <w:tr w:rsidR="00AB116C" w14:paraId="00C22F2F" w14:textId="77777777" w:rsidTr="002529FA">
      <w:trPr>
        <w:trHeight w:val="273"/>
      </w:trPr>
      <w:tc>
        <w:tcPr>
          <w:tcW w:w="2693" w:type="dxa"/>
        </w:tcPr>
        <w:p w14:paraId="70417649" w14:textId="77777777" w:rsidR="00AB116C" w:rsidRDefault="00AB116C" w:rsidP="008C266D">
          <w:pPr>
            <w:tabs>
              <w:tab w:val="right" w:pos="8838"/>
            </w:tabs>
            <w:ind w:left="-108" w:right="-105"/>
            <w:rPr>
              <w:b/>
            </w:rPr>
          </w:pPr>
          <w:r>
            <w:rPr>
              <w:b/>
            </w:rPr>
            <w:t>Comisionado Ponente:</w:t>
          </w:r>
        </w:p>
      </w:tc>
      <w:tc>
        <w:tcPr>
          <w:tcW w:w="3969" w:type="dxa"/>
        </w:tcPr>
        <w:p w14:paraId="5E6EB38B" w14:textId="77777777" w:rsidR="00AB116C" w:rsidRPr="00EF0C39" w:rsidRDefault="00AB116C" w:rsidP="008C266D">
          <w:pPr>
            <w:tabs>
              <w:tab w:val="right" w:pos="8838"/>
            </w:tabs>
            <w:ind w:right="-170"/>
          </w:pPr>
          <w:r w:rsidRPr="00EF0C39">
            <w:t>Luis Gustavo Parra Noriega</w:t>
          </w:r>
        </w:p>
        <w:p w14:paraId="1A63C67B" w14:textId="77777777" w:rsidR="00AB116C" w:rsidRPr="00EF0C39" w:rsidRDefault="00AB116C" w:rsidP="008C266D">
          <w:pPr>
            <w:tabs>
              <w:tab w:val="right" w:pos="8838"/>
            </w:tabs>
            <w:ind w:right="-170"/>
            <w:rPr>
              <w:b/>
            </w:rPr>
          </w:pPr>
        </w:p>
      </w:tc>
    </w:tr>
  </w:tbl>
  <w:p w14:paraId="3498D107" w14:textId="7E17876C" w:rsidR="00AB116C" w:rsidRDefault="00AB116C"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AB116C" w:rsidRDefault="00AB116C">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AB116C" w14:paraId="6B3232BD" w14:textId="77777777" w:rsidTr="00AD39C3">
      <w:trPr>
        <w:trHeight w:val="132"/>
      </w:trPr>
      <w:tc>
        <w:tcPr>
          <w:tcW w:w="2551" w:type="dxa"/>
        </w:tcPr>
        <w:p w14:paraId="38F16E2F" w14:textId="77777777" w:rsidR="00AB116C" w:rsidRDefault="00AB116C">
          <w:pPr>
            <w:tabs>
              <w:tab w:val="right" w:pos="8838"/>
            </w:tabs>
            <w:ind w:right="-105"/>
            <w:rPr>
              <w:b/>
            </w:rPr>
          </w:pPr>
          <w:r>
            <w:rPr>
              <w:b/>
            </w:rPr>
            <w:t>Recurso de Revisión:</w:t>
          </w:r>
        </w:p>
      </w:tc>
      <w:tc>
        <w:tcPr>
          <w:tcW w:w="4253" w:type="dxa"/>
        </w:tcPr>
        <w:p w14:paraId="211CDC0A" w14:textId="3A7E2A42" w:rsidR="00AB116C" w:rsidRPr="00026C6B" w:rsidRDefault="00AB116C" w:rsidP="00026C6B">
          <w:r>
            <w:t>08746/INFOEM/IP/RR/2025</w:t>
          </w:r>
        </w:p>
      </w:tc>
    </w:tr>
    <w:tr w:rsidR="00AB116C" w14:paraId="6AA3CC58" w14:textId="77777777" w:rsidTr="00AD39C3">
      <w:trPr>
        <w:trHeight w:val="132"/>
      </w:trPr>
      <w:tc>
        <w:tcPr>
          <w:tcW w:w="2551" w:type="dxa"/>
        </w:tcPr>
        <w:p w14:paraId="7FD164F5" w14:textId="77777777" w:rsidR="00AB116C" w:rsidRDefault="00AB116C">
          <w:pPr>
            <w:tabs>
              <w:tab w:val="left" w:pos="1875"/>
            </w:tabs>
            <w:ind w:right="-105"/>
            <w:rPr>
              <w:b/>
            </w:rPr>
          </w:pPr>
          <w:r>
            <w:rPr>
              <w:b/>
            </w:rPr>
            <w:t>Recurrente:</w:t>
          </w:r>
          <w:r>
            <w:rPr>
              <w:b/>
            </w:rPr>
            <w:tab/>
          </w:r>
        </w:p>
      </w:tc>
      <w:tc>
        <w:tcPr>
          <w:tcW w:w="4253" w:type="dxa"/>
        </w:tcPr>
        <w:p w14:paraId="1F1B0537" w14:textId="75E214A1" w:rsidR="00AB116C" w:rsidRPr="00EF0C39" w:rsidRDefault="00AB116C" w:rsidP="006D7FDA">
          <w:pPr>
            <w:tabs>
              <w:tab w:val="right" w:pos="8838"/>
            </w:tabs>
            <w:ind w:right="-250"/>
          </w:pPr>
          <w:r>
            <w:t xml:space="preserve"> </w:t>
          </w:r>
        </w:p>
      </w:tc>
    </w:tr>
    <w:tr w:rsidR="00AB116C" w14:paraId="5113CAA6" w14:textId="77777777" w:rsidTr="00AD39C3">
      <w:trPr>
        <w:trHeight w:val="261"/>
      </w:trPr>
      <w:tc>
        <w:tcPr>
          <w:tcW w:w="2551" w:type="dxa"/>
        </w:tcPr>
        <w:p w14:paraId="28E3431B" w14:textId="30EC7C18" w:rsidR="00AB116C" w:rsidRDefault="00AB116C">
          <w:pPr>
            <w:tabs>
              <w:tab w:val="right" w:pos="8838"/>
            </w:tabs>
            <w:ind w:right="-105"/>
            <w:rPr>
              <w:b/>
            </w:rPr>
          </w:pPr>
          <w:r>
            <w:rPr>
              <w:b/>
            </w:rPr>
            <w:t>Sujeto Obligado:</w:t>
          </w:r>
        </w:p>
      </w:tc>
      <w:tc>
        <w:tcPr>
          <w:tcW w:w="4253" w:type="dxa"/>
        </w:tcPr>
        <w:p w14:paraId="3192354E" w14:textId="67C517D6" w:rsidR="00AB116C" w:rsidRPr="00026C6B" w:rsidRDefault="00AB116C" w:rsidP="00026C6B">
          <w:r>
            <w:t>Ayuntamiento de Zinacantepec</w:t>
          </w:r>
        </w:p>
      </w:tc>
    </w:tr>
    <w:tr w:rsidR="00AB116C" w14:paraId="5D4C2A35" w14:textId="77777777" w:rsidTr="00AD39C3">
      <w:trPr>
        <w:trHeight w:val="261"/>
      </w:trPr>
      <w:tc>
        <w:tcPr>
          <w:tcW w:w="2551" w:type="dxa"/>
        </w:tcPr>
        <w:p w14:paraId="7F522FEC" w14:textId="77777777" w:rsidR="00AB116C" w:rsidRDefault="00AB116C">
          <w:pPr>
            <w:tabs>
              <w:tab w:val="right" w:pos="8838"/>
            </w:tabs>
            <w:ind w:right="-105"/>
            <w:rPr>
              <w:b/>
            </w:rPr>
          </w:pPr>
          <w:r>
            <w:rPr>
              <w:b/>
            </w:rPr>
            <w:t>Comisionado Ponente:</w:t>
          </w:r>
        </w:p>
      </w:tc>
      <w:tc>
        <w:tcPr>
          <w:tcW w:w="4253" w:type="dxa"/>
        </w:tcPr>
        <w:p w14:paraId="0F0566F9" w14:textId="77777777" w:rsidR="00AB116C" w:rsidRPr="00EF0C39" w:rsidRDefault="00AB116C" w:rsidP="00C46A25">
          <w:pPr>
            <w:tabs>
              <w:tab w:val="right" w:pos="8838"/>
            </w:tabs>
            <w:ind w:right="-32"/>
            <w:rPr>
              <w:b/>
            </w:rPr>
          </w:pPr>
          <w:r w:rsidRPr="00EF0C39">
            <w:t>Luis Gustavo Parra Noriega</w:t>
          </w:r>
        </w:p>
      </w:tc>
    </w:tr>
  </w:tbl>
  <w:p w14:paraId="4DFC2598" w14:textId="77777777" w:rsidR="00AB116C"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8F0"/>
    <w:multiLevelType w:val="hybridMultilevel"/>
    <w:tmpl w:val="BA54D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356711"/>
    <w:multiLevelType w:val="hybridMultilevel"/>
    <w:tmpl w:val="74D0C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264C26"/>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5413F0"/>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7B6FA6"/>
    <w:multiLevelType w:val="hybridMultilevel"/>
    <w:tmpl w:val="C09CA8AC"/>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7" w15:restartNumberingAfterBreak="0">
    <w:nsid w:val="56193710"/>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C1232B"/>
    <w:multiLevelType w:val="hybridMultilevel"/>
    <w:tmpl w:val="CA12A8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76C52CAF"/>
    <w:multiLevelType w:val="hybridMultilevel"/>
    <w:tmpl w:val="1D049D28"/>
    <w:lvl w:ilvl="0" w:tplc="A67200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6960175">
    <w:abstractNumId w:val="6"/>
  </w:num>
  <w:num w:numId="2" w16cid:durableId="116418558">
    <w:abstractNumId w:val="18"/>
  </w:num>
  <w:num w:numId="3" w16cid:durableId="1154756468">
    <w:abstractNumId w:val="25"/>
  </w:num>
  <w:num w:numId="4" w16cid:durableId="1568225997">
    <w:abstractNumId w:val="14"/>
  </w:num>
  <w:num w:numId="5" w16cid:durableId="237908434">
    <w:abstractNumId w:val="13"/>
  </w:num>
  <w:num w:numId="6" w16cid:durableId="1120221547">
    <w:abstractNumId w:val="12"/>
  </w:num>
  <w:num w:numId="7" w16cid:durableId="956061114">
    <w:abstractNumId w:val="10"/>
  </w:num>
  <w:num w:numId="8" w16cid:durableId="1991664844">
    <w:abstractNumId w:val="7"/>
  </w:num>
  <w:num w:numId="9" w16cid:durableId="1777866405">
    <w:abstractNumId w:val="11"/>
  </w:num>
  <w:num w:numId="10" w16cid:durableId="1124925679">
    <w:abstractNumId w:val="23"/>
  </w:num>
  <w:num w:numId="11" w16cid:durableId="1242108491">
    <w:abstractNumId w:val="4"/>
  </w:num>
  <w:num w:numId="12" w16cid:durableId="1917518447">
    <w:abstractNumId w:val="2"/>
  </w:num>
  <w:num w:numId="13" w16cid:durableId="614294131">
    <w:abstractNumId w:val="3"/>
  </w:num>
  <w:num w:numId="14" w16cid:durableId="715619036">
    <w:abstractNumId w:val="8"/>
  </w:num>
  <w:num w:numId="15" w16cid:durableId="1968971081">
    <w:abstractNumId w:val="20"/>
  </w:num>
  <w:num w:numId="16" w16cid:durableId="2092463774">
    <w:abstractNumId w:val="5"/>
  </w:num>
  <w:num w:numId="17" w16cid:durableId="1603759491">
    <w:abstractNumId w:val="19"/>
  </w:num>
  <w:num w:numId="18" w16cid:durableId="1746877523">
    <w:abstractNumId w:val="22"/>
  </w:num>
  <w:num w:numId="19" w16cid:durableId="1115755739">
    <w:abstractNumId w:val="1"/>
  </w:num>
  <w:num w:numId="20" w16cid:durableId="1980259674">
    <w:abstractNumId w:val="17"/>
  </w:num>
  <w:num w:numId="21" w16cid:durableId="826674498">
    <w:abstractNumId w:val="15"/>
  </w:num>
  <w:num w:numId="22" w16cid:durableId="1481997203">
    <w:abstractNumId w:val="9"/>
  </w:num>
  <w:num w:numId="23" w16cid:durableId="1353646859">
    <w:abstractNumId w:val="21"/>
  </w:num>
  <w:num w:numId="24" w16cid:durableId="854926829">
    <w:abstractNumId w:val="24"/>
  </w:num>
  <w:num w:numId="25" w16cid:durableId="69810039">
    <w:abstractNumId w:val="16"/>
  </w:num>
  <w:num w:numId="26" w16cid:durableId="97819254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6C63"/>
    <w:rsid w:val="0003740E"/>
    <w:rsid w:val="0003782D"/>
    <w:rsid w:val="000410E6"/>
    <w:rsid w:val="0004134C"/>
    <w:rsid w:val="000426D2"/>
    <w:rsid w:val="000470D8"/>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5EC"/>
    <w:rsid w:val="000F3776"/>
    <w:rsid w:val="000F3B49"/>
    <w:rsid w:val="000F3DC3"/>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3588"/>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D59"/>
    <w:rsid w:val="00184025"/>
    <w:rsid w:val="00184ED6"/>
    <w:rsid w:val="00184F08"/>
    <w:rsid w:val="00185925"/>
    <w:rsid w:val="00192C48"/>
    <w:rsid w:val="00193CE3"/>
    <w:rsid w:val="00195EC3"/>
    <w:rsid w:val="00196F6A"/>
    <w:rsid w:val="0019787E"/>
    <w:rsid w:val="001A0321"/>
    <w:rsid w:val="001A2062"/>
    <w:rsid w:val="001A3934"/>
    <w:rsid w:val="001A3C87"/>
    <w:rsid w:val="001A44D1"/>
    <w:rsid w:val="001A51C8"/>
    <w:rsid w:val="001A5A72"/>
    <w:rsid w:val="001A5B6F"/>
    <w:rsid w:val="001A6C0E"/>
    <w:rsid w:val="001A7F04"/>
    <w:rsid w:val="001B2090"/>
    <w:rsid w:val="001B34AA"/>
    <w:rsid w:val="001B4144"/>
    <w:rsid w:val="001B5B85"/>
    <w:rsid w:val="001B7EFB"/>
    <w:rsid w:val="001C4DF4"/>
    <w:rsid w:val="001C638A"/>
    <w:rsid w:val="001C6B7A"/>
    <w:rsid w:val="001D1635"/>
    <w:rsid w:val="001D24CD"/>
    <w:rsid w:val="001D3FB9"/>
    <w:rsid w:val="001D4F21"/>
    <w:rsid w:val="001D5DBE"/>
    <w:rsid w:val="001D7D0E"/>
    <w:rsid w:val="001D7F0C"/>
    <w:rsid w:val="001E4284"/>
    <w:rsid w:val="001E4ECA"/>
    <w:rsid w:val="001E6077"/>
    <w:rsid w:val="001E6891"/>
    <w:rsid w:val="001F285F"/>
    <w:rsid w:val="001F5043"/>
    <w:rsid w:val="001F5610"/>
    <w:rsid w:val="001F6FD5"/>
    <w:rsid w:val="00200E63"/>
    <w:rsid w:val="00201354"/>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9FA"/>
    <w:rsid w:val="00252A2A"/>
    <w:rsid w:val="00253448"/>
    <w:rsid w:val="00253A88"/>
    <w:rsid w:val="00253A9C"/>
    <w:rsid w:val="0025520C"/>
    <w:rsid w:val="00256B48"/>
    <w:rsid w:val="00257C2B"/>
    <w:rsid w:val="0026163E"/>
    <w:rsid w:val="00261B92"/>
    <w:rsid w:val="00261CB4"/>
    <w:rsid w:val="00261DF6"/>
    <w:rsid w:val="0026345D"/>
    <w:rsid w:val="00266E26"/>
    <w:rsid w:val="00267457"/>
    <w:rsid w:val="00270FA0"/>
    <w:rsid w:val="00271E85"/>
    <w:rsid w:val="00273A4E"/>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33C7"/>
    <w:rsid w:val="002A376A"/>
    <w:rsid w:val="002A3A8E"/>
    <w:rsid w:val="002A5DEB"/>
    <w:rsid w:val="002A6695"/>
    <w:rsid w:val="002B2FEA"/>
    <w:rsid w:val="002B385B"/>
    <w:rsid w:val="002B5A2D"/>
    <w:rsid w:val="002B5CE7"/>
    <w:rsid w:val="002B772B"/>
    <w:rsid w:val="002B7C4B"/>
    <w:rsid w:val="002C061B"/>
    <w:rsid w:val="002C0C3A"/>
    <w:rsid w:val="002C24E1"/>
    <w:rsid w:val="002C3C0A"/>
    <w:rsid w:val="002C4A39"/>
    <w:rsid w:val="002C4D41"/>
    <w:rsid w:val="002C516D"/>
    <w:rsid w:val="002C7604"/>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48"/>
    <w:rsid w:val="00302BCB"/>
    <w:rsid w:val="003037BC"/>
    <w:rsid w:val="00303A1B"/>
    <w:rsid w:val="00303BA0"/>
    <w:rsid w:val="00304DE6"/>
    <w:rsid w:val="00310366"/>
    <w:rsid w:val="00310A3F"/>
    <w:rsid w:val="00311CAF"/>
    <w:rsid w:val="0031200F"/>
    <w:rsid w:val="00312EFE"/>
    <w:rsid w:val="00312F6B"/>
    <w:rsid w:val="003131F2"/>
    <w:rsid w:val="00313684"/>
    <w:rsid w:val="00314919"/>
    <w:rsid w:val="003151E7"/>
    <w:rsid w:val="003155C2"/>
    <w:rsid w:val="00316458"/>
    <w:rsid w:val="00320D4E"/>
    <w:rsid w:val="00321E54"/>
    <w:rsid w:val="0032276A"/>
    <w:rsid w:val="00322E84"/>
    <w:rsid w:val="0032438A"/>
    <w:rsid w:val="00325B13"/>
    <w:rsid w:val="00325D1E"/>
    <w:rsid w:val="003303EB"/>
    <w:rsid w:val="00330566"/>
    <w:rsid w:val="00330942"/>
    <w:rsid w:val="00333468"/>
    <w:rsid w:val="00333808"/>
    <w:rsid w:val="0033681E"/>
    <w:rsid w:val="00336E20"/>
    <w:rsid w:val="00341669"/>
    <w:rsid w:val="00342465"/>
    <w:rsid w:val="00345E3B"/>
    <w:rsid w:val="00352906"/>
    <w:rsid w:val="00353296"/>
    <w:rsid w:val="0035368D"/>
    <w:rsid w:val="00354255"/>
    <w:rsid w:val="00354FD0"/>
    <w:rsid w:val="00355D05"/>
    <w:rsid w:val="00356E1B"/>
    <w:rsid w:val="003602C9"/>
    <w:rsid w:val="0036042F"/>
    <w:rsid w:val="00364788"/>
    <w:rsid w:val="00364FFD"/>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B7FAD"/>
    <w:rsid w:val="003C13CD"/>
    <w:rsid w:val="003C19EC"/>
    <w:rsid w:val="003C28F2"/>
    <w:rsid w:val="003C331A"/>
    <w:rsid w:val="003C5F59"/>
    <w:rsid w:val="003C5FE0"/>
    <w:rsid w:val="003C673A"/>
    <w:rsid w:val="003C7338"/>
    <w:rsid w:val="003D0D51"/>
    <w:rsid w:val="003D1DC8"/>
    <w:rsid w:val="003D20E4"/>
    <w:rsid w:val="003D25DC"/>
    <w:rsid w:val="003D35DB"/>
    <w:rsid w:val="003D4722"/>
    <w:rsid w:val="003D6C3F"/>
    <w:rsid w:val="003E00B8"/>
    <w:rsid w:val="003E1523"/>
    <w:rsid w:val="003E1C9F"/>
    <w:rsid w:val="003E20C8"/>
    <w:rsid w:val="003E33FE"/>
    <w:rsid w:val="003E4CFD"/>
    <w:rsid w:val="003E540A"/>
    <w:rsid w:val="003E63AC"/>
    <w:rsid w:val="003E6941"/>
    <w:rsid w:val="003E78D5"/>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9F9"/>
    <w:rsid w:val="00426786"/>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6DF4"/>
    <w:rsid w:val="004475C6"/>
    <w:rsid w:val="004479B9"/>
    <w:rsid w:val="00447FEB"/>
    <w:rsid w:val="0045046D"/>
    <w:rsid w:val="00455EA5"/>
    <w:rsid w:val="00456B23"/>
    <w:rsid w:val="00457B51"/>
    <w:rsid w:val="00461DF2"/>
    <w:rsid w:val="00462ED0"/>
    <w:rsid w:val="00463218"/>
    <w:rsid w:val="004649E0"/>
    <w:rsid w:val="0046597D"/>
    <w:rsid w:val="00467659"/>
    <w:rsid w:val="00471E99"/>
    <w:rsid w:val="004721AA"/>
    <w:rsid w:val="0047290D"/>
    <w:rsid w:val="00473151"/>
    <w:rsid w:val="00473542"/>
    <w:rsid w:val="00474793"/>
    <w:rsid w:val="00475E62"/>
    <w:rsid w:val="004809E1"/>
    <w:rsid w:val="00481F23"/>
    <w:rsid w:val="00483320"/>
    <w:rsid w:val="00483BC1"/>
    <w:rsid w:val="00484E27"/>
    <w:rsid w:val="00487556"/>
    <w:rsid w:val="00487D86"/>
    <w:rsid w:val="00492333"/>
    <w:rsid w:val="004953BE"/>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AD6"/>
    <w:rsid w:val="004E22FF"/>
    <w:rsid w:val="004E2EF2"/>
    <w:rsid w:val="004E3063"/>
    <w:rsid w:val="004E4029"/>
    <w:rsid w:val="004E47CC"/>
    <w:rsid w:val="004F0490"/>
    <w:rsid w:val="004F2DE2"/>
    <w:rsid w:val="004F4B13"/>
    <w:rsid w:val="004F525F"/>
    <w:rsid w:val="004F56D3"/>
    <w:rsid w:val="004F59FB"/>
    <w:rsid w:val="004F76F4"/>
    <w:rsid w:val="004F7F19"/>
    <w:rsid w:val="00500B4F"/>
    <w:rsid w:val="005018D0"/>
    <w:rsid w:val="00501B98"/>
    <w:rsid w:val="005027D1"/>
    <w:rsid w:val="00505347"/>
    <w:rsid w:val="00506126"/>
    <w:rsid w:val="005072F4"/>
    <w:rsid w:val="0051107B"/>
    <w:rsid w:val="00511E76"/>
    <w:rsid w:val="00512046"/>
    <w:rsid w:val="00512879"/>
    <w:rsid w:val="00512B4E"/>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5D04"/>
    <w:rsid w:val="005501BA"/>
    <w:rsid w:val="00550C0B"/>
    <w:rsid w:val="005520E3"/>
    <w:rsid w:val="00552C67"/>
    <w:rsid w:val="005569DD"/>
    <w:rsid w:val="00556A90"/>
    <w:rsid w:val="00562D89"/>
    <w:rsid w:val="0056443F"/>
    <w:rsid w:val="00565399"/>
    <w:rsid w:val="00565861"/>
    <w:rsid w:val="005673D1"/>
    <w:rsid w:val="00572946"/>
    <w:rsid w:val="005732F8"/>
    <w:rsid w:val="00580345"/>
    <w:rsid w:val="005816DE"/>
    <w:rsid w:val="00582FC0"/>
    <w:rsid w:val="00585C29"/>
    <w:rsid w:val="005867A9"/>
    <w:rsid w:val="0058767A"/>
    <w:rsid w:val="00590526"/>
    <w:rsid w:val="00590FB7"/>
    <w:rsid w:val="005914EE"/>
    <w:rsid w:val="005934FD"/>
    <w:rsid w:val="00595FCC"/>
    <w:rsid w:val="005A0A77"/>
    <w:rsid w:val="005A3083"/>
    <w:rsid w:val="005A381E"/>
    <w:rsid w:val="005A39F4"/>
    <w:rsid w:val="005A6533"/>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5B03"/>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39A9"/>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54DE3"/>
    <w:rsid w:val="00655068"/>
    <w:rsid w:val="00655B7F"/>
    <w:rsid w:val="00656245"/>
    <w:rsid w:val="0065646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2240"/>
    <w:rsid w:val="00684E69"/>
    <w:rsid w:val="00687BCB"/>
    <w:rsid w:val="00690202"/>
    <w:rsid w:val="0069037C"/>
    <w:rsid w:val="00692763"/>
    <w:rsid w:val="00692817"/>
    <w:rsid w:val="00692CEE"/>
    <w:rsid w:val="00694971"/>
    <w:rsid w:val="0069505A"/>
    <w:rsid w:val="0069657C"/>
    <w:rsid w:val="006A0CDD"/>
    <w:rsid w:val="006A1C14"/>
    <w:rsid w:val="006A40F4"/>
    <w:rsid w:val="006A707A"/>
    <w:rsid w:val="006B0607"/>
    <w:rsid w:val="006B083B"/>
    <w:rsid w:val="006B218E"/>
    <w:rsid w:val="006B3839"/>
    <w:rsid w:val="006B40EF"/>
    <w:rsid w:val="006B4C0B"/>
    <w:rsid w:val="006B634B"/>
    <w:rsid w:val="006B7076"/>
    <w:rsid w:val="006B7D2D"/>
    <w:rsid w:val="006C0BD7"/>
    <w:rsid w:val="006C1744"/>
    <w:rsid w:val="006C17DE"/>
    <w:rsid w:val="006C1E67"/>
    <w:rsid w:val="006C25E4"/>
    <w:rsid w:val="006C3470"/>
    <w:rsid w:val="006C350C"/>
    <w:rsid w:val="006C43E9"/>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72D4"/>
    <w:rsid w:val="006E7B27"/>
    <w:rsid w:val="006E7C4E"/>
    <w:rsid w:val="006E7CFC"/>
    <w:rsid w:val="006F134A"/>
    <w:rsid w:val="006F1838"/>
    <w:rsid w:val="006F272D"/>
    <w:rsid w:val="006F3E34"/>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0200"/>
    <w:rsid w:val="007248C4"/>
    <w:rsid w:val="007279D2"/>
    <w:rsid w:val="0073003B"/>
    <w:rsid w:val="00730D6D"/>
    <w:rsid w:val="00731FB9"/>
    <w:rsid w:val="0073274C"/>
    <w:rsid w:val="007331D2"/>
    <w:rsid w:val="0073611B"/>
    <w:rsid w:val="00736B03"/>
    <w:rsid w:val="00741DC7"/>
    <w:rsid w:val="007428C7"/>
    <w:rsid w:val="00743915"/>
    <w:rsid w:val="0074523A"/>
    <w:rsid w:val="007460D7"/>
    <w:rsid w:val="00747CDF"/>
    <w:rsid w:val="00751A94"/>
    <w:rsid w:val="00754B31"/>
    <w:rsid w:val="0076190F"/>
    <w:rsid w:val="00762A7C"/>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1A0"/>
    <w:rsid w:val="007A540E"/>
    <w:rsid w:val="007A63F1"/>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5E24"/>
    <w:rsid w:val="007C636E"/>
    <w:rsid w:val="007C76F2"/>
    <w:rsid w:val="007C7BAF"/>
    <w:rsid w:val="007C7F1F"/>
    <w:rsid w:val="007D04B8"/>
    <w:rsid w:val="007D086D"/>
    <w:rsid w:val="007D354B"/>
    <w:rsid w:val="007D6307"/>
    <w:rsid w:val="007E0603"/>
    <w:rsid w:val="007E172B"/>
    <w:rsid w:val="007E1EF5"/>
    <w:rsid w:val="007E25E4"/>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1186D"/>
    <w:rsid w:val="00812FF1"/>
    <w:rsid w:val="008157ED"/>
    <w:rsid w:val="0081681D"/>
    <w:rsid w:val="0081756A"/>
    <w:rsid w:val="008201FA"/>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614CC"/>
    <w:rsid w:val="00861536"/>
    <w:rsid w:val="0086265B"/>
    <w:rsid w:val="0086309F"/>
    <w:rsid w:val="008638A5"/>
    <w:rsid w:val="00864C7E"/>
    <w:rsid w:val="008659B7"/>
    <w:rsid w:val="008659CE"/>
    <w:rsid w:val="00865C80"/>
    <w:rsid w:val="0087213E"/>
    <w:rsid w:val="00874AAE"/>
    <w:rsid w:val="00874D8A"/>
    <w:rsid w:val="008758D4"/>
    <w:rsid w:val="00877B42"/>
    <w:rsid w:val="00877D7C"/>
    <w:rsid w:val="00881288"/>
    <w:rsid w:val="00881F03"/>
    <w:rsid w:val="0088400C"/>
    <w:rsid w:val="00884148"/>
    <w:rsid w:val="00884812"/>
    <w:rsid w:val="00884B61"/>
    <w:rsid w:val="008870EB"/>
    <w:rsid w:val="008929B0"/>
    <w:rsid w:val="008932E1"/>
    <w:rsid w:val="008939CB"/>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8F6A4A"/>
    <w:rsid w:val="00900916"/>
    <w:rsid w:val="009019A8"/>
    <w:rsid w:val="0090220A"/>
    <w:rsid w:val="00903BBE"/>
    <w:rsid w:val="00903E21"/>
    <w:rsid w:val="0090431D"/>
    <w:rsid w:val="009048A7"/>
    <w:rsid w:val="00905638"/>
    <w:rsid w:val="009102BA"/>
    <w:rsid w:val="00910872"/>
    <w:rsid w:val="00913279"/>
    <w:rsid w:val="00913AC7"/>
    <w:rsid w:val="00915E1E"/>
    <w:rsid w:val="00916347"/>
    <w:rsid w:val="00916C99"/>
    <w:rsid w:val="009215C2"/>
    <w:rsid w:val="00922B5D"/>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A4"/>
    <w:rsid w:val="009739BA"/>
    <w:rsid w:val="009750E8"/>
    <w:rsid w:val="0097583D"/>
    <w:rsid w:val="00977989"/>
    <w:rsid w:val="00980877"/>
    <w:rsid w:val="00980C12"/>
    <w:rsid w:val="00983208"/>
    <w:rsid w:val="00983A37"/>
    <w:rsid w:val="00983F77"/>
    <w:rsid w:val="00986D91"/>
    <w:rsid w:val="00992901"/>
    <w:rsid w:val="009948FA"/>
    <w:rsid w:val="0099645F"/>
    <w:rsid w:val="00996BDA"/>
    <w:rsid w:val="0099716B"/>
    <w:rsid w:val="009973CB"/>
    <w:rsid w:val="00997E6B"/>
    <w:rsid w:val="009A08E5"/>
    <w:rsid w:val="009A57D2"/>
    <w:rsid w:val="009A5A8E"/>
    <w:rsid w:val="009A619E"/>
    <w:rsid w:val="009B19D8"/>
    <w:rsid w:val="009B1B0E"/>
    <w:rsid w:val="009B2DAB"/>
    <w:rsid w:val="009B3320"/>
    <w:rsid w:val="009B356F"/>
    <w:rsid w:val="009B3CF8"/>
    <w:rsid w:val="009B3E17"/>
    <w:rsid w:val="009B3F4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7D07"/>
    <w:rsid w:val="009E03A4"/>
    <w:rsid w:val="009E0F24"/>
    <w:rsid w:val="009E263E"/>
    <w:rsid w:val="009E29E8"/>
    <w:rsid w:val="009E2E2A"/>
    <w:rsid w:val="009E4128"/>
    <w:rsid w:val="009E4A04"/>
    <w:rsid w:val="009F2202"/>
    <w:rsid w:val="009F3790"/>
    <w:rsid w:val="009F39DF"/>
    <w:rsid w:val="009F5661"/>
    <w:rsid w:val="009F6813"/>
    <w:rsid w:val="00A02DDB"/>
    <w:rsid w:val="00A03F8F"/>
    <w:rsid w:val="00A042BC"/>
    <w:rsid w:val="00A045F2"/>
    <w:rsid w:val="00A071E9"/>
    <w:rsid w:val="00A12378"/>
    <w:rsid w:val="00A130E9"/>
    <w:rsid w:val="00A1369B"/>
    <w:rsid w:val="00A13AF3"/>
    <w:rsid w:val="00A1415D"/>
    <w:rsid w:val="00A15402"/>
    <w:rsid w:val="00A16D8E"/>
    <w:rsid w:val="00A20875"/>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26AB"/>
    <w:rsid w:val="00A43BA2"/>
    <w:rsid w:val="00A45EE8"/>
    <w:rsid w:val="00A462A9"/>
    <w:rsid w:val="00A46E2C"/>
    <w:rsid w:val="00A46FFB"/>
    <w:rsid w:val="00A47A50"/>
    <w:rsid w:val="00A51A71"/>
    <w:rsid w:val="00A51D86"/>
    <w:rsid w:val="00A52408"/>
    <w:rsid w:val="00A538A9"/>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71C66"/>
    <w:rsid w:val="00A73E9A"/>
    <w:rsid w:val="00A74237"/>
    <w:rsid w:val="00A7487F"/>
    <w:rsid w:val="00A753B3"/>
    <w:rsid w:val="00A75C5D"/>
    <w:rsid w:val="00A7749F"/>
    <w:rsid w:val="00A80419"/>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16C"/>
    <w:rsid w:val="00AB1C9F"/>
    <w:rsid w:val="00AB328F"/>
    <w:rsid w:val="00AB4AC2"/>
    <w:rsid w:val="00AB4F34"/>
    <w:rsid w:val="00AB51A8"/>
    <w:rsid w:val="00AC0AE0"/>
    <w:rsid w:val="00AC45E1"/>
    <w:rsid w:val="00AC4EC9"/>
    <w:rsid w:val="00AC5582"/>
    <w:rsid w:val="00AC5D01"/>
    <w:rsid w:val="00AC70CA"/>
    <w:rsid w:val="00AC7111"/>
    <w:rsid w:val="00AC7567"/>
    <w:rsid w:val="00AD39C3"/>
    <w:rsid w:val="00AD3E0D"/>
    <w:rsid w:val="00AD468B"/>
    <w:rsid w:val="00AD4F7B"/>
    <w:rsid w:val="00AD67CA"/>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1E75"/>
    <w:rsid w:val="00B52CAD"/>
    <w:rsid w:val="00B53933"/>
    <w:rsid w:val="00B53EAF"/>
    <w:rsid w:val="00B554D6"/>
    <w:rsid w:val="00B5672A"/>
    <w:rsid w:val="00B60996"/>
    <w:rsid w:val="00B6454E"/>
    <w:rsid w:val="00B65BCA"/>
    <w:rsid w:val="00B6639B"/>
    <w:rsid w:val="00B66A6D"/>
    <w:rsid w:val="00B66F84"/>
    <w:rsid w:val="00B675A3"/>
    <w:rsid w:val="00B67947"/>
    <w:rsid w:val="00B71E26"/>
    <w:rsid w:val="00B73B1F"/>
    <w:rsid w:val="00B74556"/>
    <w:rsid w:val="00B7570D"/>
    <w:rsid w:val="00B75C77"/>
    <w:rsid w:val="00B76292"/>
    <w:rsid w:val="00B80E36"/>
    <w:rsid w:val="00B83D05"/>
    <w:rsid w:val="00B84F6E"/>
    <w:rsid w:val="00B859EC"/>
    <w:rsid w:val="00B87554"/>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3AD"/>
    <w:rsid w:val="00BD2771"/>
    <w:rsid w:val="00BD2C1B"/>
    <w:rsid w:val="00BD35AA"/>
    <w:rsid w:val="00BD3C78"/>
    <w:rsid w:val="00BD6505"/>
    <w:rsid w:val="00BE288A"/>
    <w:rsid w:val="00BE314D"/>
    <w:rsid w:val="00BE5634"/>
    <w:rsid w:val="00BE57BB"/>
    <w:rsid w:val="00BE5A3C"/>
    <w:rsid w:val="00BE7092"/>
    <w:rsid w:val="00BE7118"/>
    <w:rsid w:val="00BF03AB"/>
    <w:rsid w:val="00BF0C25"/>
    <w:rsid w:val="00BF17B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4683"/>
    <w:rsid w:val="00CB5C38"/>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06"/>
    <w:rsid w:val="00CD6238"/>
    <w:rsid w:val="00CD6617"/>
    <w:rsid w:val="00CD6876"/>
    <w:rsid w:val="00CD6D28"/>
    <w:rsid w:val="00CE0F1F"/>
    <w:rsid w:val="00CE216A"/>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1A9D"/>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6835"/>
    <w:rsid w:val="00D279F0"/>
    <w:rsid w:val="00D3496C"/>
    <w:rsid w:val="00D36181"/>
    <w:rsid w:val="00D36A13"/>
    <w:rsid w:val="00D36A9F"/>
    <w:rsid w:val="00D42E23"/>
    <w:rsid w:val="00D43A3A"/>
    <w:rsid w:val="00D466A8"/>
    <w:rsid w:val="00D46E14"/>
    <w:rsid w:val="00D474D0"/>
    <w:rsid w:val="00D47686"/>
    <w:rsid w:val="00D50CBF"/>
    <w:rsid w:val="00D51004"/>
    <w:rsid w:val="00D5128D"/>
    <w:rsid w:val="00D52E5B"/>
    <w:rsid w:val="00D52EC1"/>
    <w:rsid w:val="00D54714"/>
    <w:rsid w:val="00D55A56"/>
    <w:rsid w:val="00D579E6"/>
    <w:rsid w:val="00D60DC2"/>
    <w:rsid w:val="00D61CB8"/>
    <w:rsid w:val="00D61FF9"/>
    <w:rsid w:val="00D62480"/>
    <w:rsid w:val="00D629E3"/>
    <w:rsid w:val="00D63EB7"/>
    <w:rsid w:val="00D64273"/>
    <w:rsid w:val="00D64C4F"/>
    <w:rsid w:val="00D66DDB"/>
    <w:rsid w:val="00D70766"/>
    <w:rsid w:val="00D708AE"/>
    <w:rsid w:val="00D72175"/>
    <w:rsid w:val="00D7252C"/>
    <w:rsid w:val="00D74D06"/>
    <w:rsid w:val="00D768A4"/>
    <w:rsid w:val="00D7768F"/>
    <w:rsid w:val="00D81AFB"/>
    <w:rsid w:val="00D82691"/>
    <w:rsid w:val="00D837B0"/>
    <w:rsid w:val="00D839F9"/>
    <w:rsid w:val="00D83FBA"/>
    <w:rsid w:val="00D84297"/>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1470"/>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F277D"/>
    <w:rsid w:val="00DF37DE"/>
    <w:rsid w:val="00DF43D9"/>
    <w:rsid w:val="00DF59CE"/>
    <w:rsid w:val="00DF60BC"/>
    <w:rsid w:val="00DF7549"/>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4BEF"/>
    <w:rsid w:val="00E64E18"/>
    <w:rsid w:val="00E66BEB"/>
    <w:rsid w:val="00E71771"/>
    <w:rsid w:val="00E71F80"/>
    <w:rsid w:val="00E72FE3"/>
    <w:rsid w:val="00E73985"/>
    <w:rsid w:val="00E7452D"/>
    <w:rsid w:val="00E74CB0"/>
    <w:rsid w:val="00E81B7C"/>
    <w:rsid w:val="00E829E3"/>
    <w:rsid w:val="00E85AC5"/>
    <w:rsid w:val="00E864E9"/>
    <w:rsid w:val="00E865E5"/>
    <w:rsid w:val="00E874DF"/>
    <w:rsid w:val="00E909E3"/>
    <w:rsid w:val="00E91C8A"/>
    <w:rsid w:val="00E91D41"/>
    <w:rsid w:val="00E92D0C"/>
    <w:rsid w:val="00E949CF"/>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274"/>
    <w:rsid w:val="00EC5C68"/>
    <w:rsid w:val="00EC6576"/>
    <w:rsid w:val="00EC7CBF"/>
    <w:rsid w:val="00ED2C76"/>
    <w:rsid w:val="00ED3627"/>
    <w:rsid w:val="00ED37B8"/>
    <w:rsid w:val="00ED3C94"/>
    <w:rsid w:val="00ED5B5F"/>
    <w:rsid w:val="00ED651C"/>
    <w:rsid w:val="00ED67BB"/>
    <w:rsid w:val="00EE1006"/>
    <w:rsid w:val="00EE1B70"/>
    <w:rsid w:val="00EE3EC4"/>
    <w:rsid w:val="00EE53C1"/>
    <w:rsid w:val="00EF0C39"/>
    <w:rsid w:val="00EF36E1"/>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0CB1"/>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847"/>
    <w:rsid w:val="00F70A24"/>
    <w:rsid w:val="00F712A4"/>
    <w:rsid w:val="00F71565"/>
    <w:rsid w:val="00F7237E"/>
    <w:rsid w:val="00F723DC"/>
    <w:rsid w:val="00F7261C"/>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1F4"/>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3C4"/>
    <w:rsid w:val="00FC387F"/>
    <w:rsid w:val="00FC48F9"/>
    <w:rsid w:val="00FC55EE"/>
    <w:rsid w:val="00FC6F1F"/>
    <w:rsid w:val="00FC7236"/>
    <w:rsid w:val="00FC74A2"/>
    <w:rsid w:val="00FC7C29"/>
    <w:rsid w:val="00FD3387"/>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99"/>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 w:type="table" w:customStyle="1" w:styleId="Tablaconcuadrcula1">
    <w:name w:val="Tabla con cuadrícula1"/>
    <w:basedOn w:val="Tablanormal"/>
    <w:next w:val="Tablaconcuadrcula"/>
    <w:uiPriority w:val="39"/>
    <w:qFormat/>
    <w:rsid w:val="002B7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957293045">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google.com/mail/answer/6584?co=GENIE.Platform%3DDesktop&amp;hl=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A28F319B-EE80-4C8A-BF1A-336B52CB8BB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6378</Words>
  <Characters>34000</Characters>
  <Application>Microsoft Office Word</Application>
  <DocSecurity>0</DocSecurity>
  <Lines>693</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2025-11-14T05:33:00Z</cp:lastPrinted>
  <dcterms:created xsi:type="dcterms:W3CDTF">2025-11-14T05:33:00Z</dcterms:created>
  <dcterms:modified xsi:type="dcterms:W3CDTF">2025-11-14T05:34:00Z</dcterms:modified>
</cp:coreProperties>
</file>