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1A" w:rsidRPr="00725A9B" w:rsidRDefault="00791C1A" w:rsidP="00725A9B">
      <w:pPr>
        <w:spacing w:line="360" w:lineRule="auto"/>
        <w:ind w:right="49"/>
        <w:jc w:val="both"/>
        <w:rPr>
          <w:rFonts w:ascii="Palatino Linotype" w:hAnsi="Palatino Linotype"/>
          <w:b/>
          <w:color w:val="000000" w:themeColor="text1"/>
          <w:sz w:val="24"/>
          <w:szCs w:val="24"/>
        </w:rPr>
      </w:pPr>
      <w:r w:rsidRPr="00725A9B">
        <w:rPr>
          <w:rFonts w:ascii="Palatino Linotype" w:hAnsi="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725A9B">
        <w:rPr>
          <w:rFonts w:ascii="Palatino Linotype" w:hAnsi="Palatino Linotype"/>
          <w:b/>
          <w:color w:val="000000" w:themeColor="text1"/>
          <w:sz w:val="24"/>
          <w:szCs w:val="24"/>
        </w:rPr>
        <w:t>de</w:t>
      </w:r>
      <w:r w:rsidR="00950372">
        <w:rPr>
          <w:rFonts w:ascii="Palatino Linotype" w:hAnsi="Palatino Linotype"/>
          <w:b/>
          <w:color w:val="000000" w:themeColor="text1"/>
          <w:sz w:val="24"/>
          <w:szCs w:val="24"/>
        </w:rPr>
        <w:t xml:space="preserve"> fecha</w:t>
      </w:r>
      <w:r w:rsidRPr="00725A9B">
        <w:rPr>
          <w:rFonts w:ascii="Palatino Linotype" w:hAnsi="Palatino Linotype"/>
          <w:color w:val="000000" w:themeColor="text1"/>
          <w:sz w:val="24"/>
          <w:szCs w:val="24"/>
        </w:rPr>
        <w:t xml:space="preserve"> </w:t>
      </w:r>
      <w:r w:rsidR="00E05EED" w:rsidRPr="00725A9B">
        <w:rPr>
          <w:rFonts w:ascii="Palatino Linotype" w:hAnsi="Palatino Linotype"/>
          <w:b/>
          <w:color w:val="000000" w:themeColor="text1"/>
          <w:sz w:val="24"/>
          <w:szCs w:val="24"/>
        </w:rPr>
        <w:t>diez</w:t>
      </w:r>
      <w:r w:rsidR="00C565A7" w:rsidRPr="00725A9B">
        <w:rPr>
          <w:rFonts w:ascii="Palatino Linotype" w:hAnsi="Palatino Linotype"/>
          <w:b/>
          <w:color w:val="000000" w:themeColor="text1"/>
          <w:sz w:val="24"/>
          <w:szCs w:val="24"/>
        </w:rPr>
        <w:t xml:space="preserve"> </w:t>
      </w:r>
      <w:r w:rsidR="00950372">
        <w:rPr>
          <w:rFonts w:ascii="Palatino Linotype" w:hAnsi="Palatino Linotype"/>
          <w:b/>
          <w:color w:val="000000" w:themeColor="text1"/>
          <w:sz w:val="24"/>
          <w:szCs w:val="24"/>
        </w:rPr>
        <w:t xml:space="preserve">(10) </w:t>
      </w:r>
      <w:r w:rsidR="00C565A7" w:rsidRPr="00725A9B">
        <w:rPr>
          <w:rFonts w:ascii="Palatino Linotype" w:hAnsi="Palatino Linotype"/>
          <w:b/>
          <w:color w:val="000000" w:themeColor="text1"/>
          <w:sz w:val="24"/>
          <w:szCs w:val="24"/>
        </w:rPr>
        <w:t>de diciembre</w:t>
      </w:r>
      <w:r w:rsidR="001B7B1E" w:rsidRPr="00725A9B">
        <w:rPr>
          <w:rFonts w:ascii="Palatino Linotype" w:hAnsi="Palatino Linotype"/>
          <w:b/>
          <w:color w:val="000000" w:themeColor="text1"/>
          <w:sz w:val="24"/>
          <w:szCs w:val="24"/>
        </w:rPr>
        <w:t xml:space="preserve"> de dos mil veinticinco.</w:t>
      </w:r>
    </w:p>
    <w:p w:rsidR="001B7B1E" w:rsidRPr="00725A9B" w:rsidRDefault="001B7B1E" w:rsidP="00725A9B">
      <w:pPr>
        <w:spacing w:line="360" w:lineRule="auto"/>
        <w:ind w:right="49"/>
        <w:jc w:val="both"/>
        <w:rPr>
          <w:rFonts w:ascii="Palatino Linotype" w:hAnsi="Palatino Linotype"/>
          <w:b/>
          <w:color w:val="000000" w:themeColor="text1"/>
          <w:sz w:val="24"/>
          <w:szCs w:val="24"/>
        </w:rPr>
      </w:pPr>
    </w:p>
    <w:p w:rsidR="00791C1A" w:rsidRPr="00725A9B" w:rsidRDefault="00791C1A" w:rsidP="00725A9B">
      <w:pPr>
        <w:spacing w:line="360" w:lineRule="auto"/>
        <w:ind w:right="49"/>
        <w:jc w:val="both"/>
        <w:rPr>
          <w:rFonts w:ascii="Palatino Linotype" w:hAnsi="Palatino Linotype" w:cs="Arial"/>
          <w:b/>
          <w:bCs/>
          <w:color w:val="000000" w:themeColor="text1"/>
          <w:sz w:val="24"/>
          <w:szCs w:val="24"/>
        </w:rPr>
      </w:pPr>
      <w:r w:rsidRPr="00725A9B">
        <w:rPr>
          <w:rFonts w:ascii="Palatino Linotype" w:hAnsi="Palatino Linotype"/>
          <w:b/>
          <w:color w:val="000000" w:themeColor="text1"/>
          <w:sz w:val="24"/>
          <w:szCs w:val="24"/>
        </w:rPr>
        <w:t>VISTO</w:t>
      </w:r>
      <w:r w:rsidRPr="00725A9B">
        <w:rPr>
          <w:rFonts w:ascii="Palatino Linotype" w:hAnsi="Palatino Linotype"/>
          <w:color w:val="000000" w:themeColor="text1"/>
          <w:sz w:val="24"/>
          <w:szCs w:val="24"/>
        </w:rPr>
        <w:t xml:space="preserve"> el expediente electrónico formado con</w:t>
      </w:r>
      <w:r w:rsidR="00136B6C" w:rsidRPr="00725A9B">
        <w:rPr>
          <w:rFonts w:ascii="Palatino Linotype" w:hAnsi="Palatino Linotype"/>
          <w:color w:val="000000" w:themeColor="text1"/>
          <w:sz w:val="24"/>
          <w:szCs w:val="24"/>
        </w:rPr>
        <w:t xml:space="preserve"> motivo del recurso de revisión</w:t>
      </w:r>
      <w:r w:rsidR="00C565A7" w:rsidRPr="00725A9B">
        <w:rPr>
          <w:rFonts w:ascii="Palatino Linotype" w:hAnsi="Palatino Linotype"/>
          <w:b/>
          <w:bCs/>
          <w:color w:val="000000" w:themeColor="text1"/>
          <w:sz w:val="24"/>
          <w:szCs w:val="24"/>
        </w:rPr>
        <w:t> </w:t>
      </w:r>
      <w:r w:rsidR="004475DB" w:rsidRPr="00725A9B">
        <w:rPr>
          <w:rFonts w:ascii="Palatino Linotype" w:hAnsi="Palatino Linotype"/>
          <w:b/>
          <w:bCs/>
          <w:color w:val="000000" w:themeColor="text1"/>
          <w:sz w:val="24"/>
          <w:szCs w:val="24"/>
        </w:rPr>
        <w:t>06168/INFOEM/IP/RR/2025</w:t>
      </w:r>
      <w:r w:rsidRPr="00725A9B">
        <w:rPr>
          <w:rFonts w:ascii="Palatino Linotype" w:hAnsi="Palatino Linotype"/>
          <w:color w:val="000000" w:themeColor="text1"/>
          <w:sz w:val="24"/>
          <w:szCs w:val="24"/>
        </w:rPr>
        <w:t>,</w:t>
      </w:r>
      <w:r w:rsidRPr="00725A9B">
        <w:rPr>
          <w:rFonts w:ascii="Palatino Linotype" w:hAnsi="Palatino Linotype" w:cs="Arial"/>
          <w:b/>
          <w:bCs/>
          <w:color w:val="000000" w:themeColor="text1"/>
          <w:sz w:val="24"/>
          <w:szCs w:val="24"/>
        </w:rPr>
        <w:t xml:space="preserve"> </w:t>
      </w:r>
      <w:r w:rsidRPr="00725A9B">
        <w:rPr>
          <w:rFonts w:ascii="Palatino Linotype" w:hAnsi="Palatino Linotype"/>
          <w:color w:val="000000" w:themeColor="text1"/>
          <w:sz w:val="24"/>
          <w:szCs w:val="24"/>
        </w:rPr>
        <w:t>promovido por</w:t>
      </w:r>
      <w:r w:rsidR="00FA172A" w:rsidRPr="00725A9B">
        <w:rPr>
          <w:rFonts w:ascii="Palatino Linotype" w:hAnsi="Palatino Linotype"/>
          <w:b/>
          <w:bCs/>
          <w:color w:val="000000" w:themeColor="text1"/>
          <w:sz w:val="24"/>
          <w:szCs w:val="24"/>
        </w:rPr>
        <w:t xml:space="preserve"> </w:t>
      </w:r>
      <w:r w:rsidR="00D03E61" w:rsidRPr="00725A9B">
        <w:rPr>
          <w:rFonts w:ascii="Palatino Linotype" w:hAnsi="Palatino Linotype"/>
          <w:b/>
          <w:bCs/>
          <w:color w:val="000000" w:themeColor="text1"/>
          <w:sz w:val="24"/>
          <w:szCs w:val="24"/>
        </w:rPr>
        <w:t>una persona que no proporciono datos de identificación</w:t>
      </w:r>
      <w:r w:rsidRPr="00725A9B">
        <w:rPr>
          <w:rFonts w:ascii="Palatino Linotype" w:hAnsi="Palatino Linotype"/>
          <w:color w:val="000000" w:themeColor="text1"/>
          <w:sz w:val="24"/>
          <w:szCs w:val="24"/>
        </w:rPr>
        <w:t xml:space="preserve"> a quien en lo sucesivo se le identificará como </w:t>
      </w:r>
      <w:r w:rsidRPr="00725A9B">
        <w:rPr>
          <w:rFonts w:ascii="Palatino Linotype" w:hAnsi="Palatino Linotype"/>
          <w:b/>
          <w:color w:val="000000" w:themeColor="text1"/>
          <w:sz w:val="24"/>
          <w:szCs w:val="24"/>
        </w:rPr>
        <w:t>EL RECURRENTE</w:t>
      </w:r>
      <w:r w:rsidR="00D03E61" w:rsidRPr="00725A9B">
        <w:rPr>
          <w:rFonts w:ascii="Palatino Linotype" w:hAnsi="Palatino Linotype" w:cs="Arial"/>
          <w:color w:val="000000" w:themeColor="text1"/>
          <w:sz w:val="24"/>
          <w:szCs w:val="24"/>
        </w:rPr>
        <w:t xml:space="preserve">, en contra de la respuesta del </w:t>
      </w:r>
      <w:r w:rsidR="00C565A7" w:rsidRPr="00725A9B">
        <w:rPr>
          <w:rFonts w:ascii="Palatino Linotype" w:hAnsi="Palatino Linotype" w:cs="Arial"/>
          <w:b/>
          <w:bCs/>
          <w:color w:val="000000" w:themeColor="text1"/>
          <w:sz w:val="24"/>
          <w:szCs w:val="24"/>
        </w:rPr>
        <w:t>Ayuntamiento de Toluca</w:t>
      </w:r>
      <w:r w:rsidRPr="00725A9B">
        <w:rPr>
          <w:rFonts w:ascii="Palatino Linotype" w:hAnsi="Palatino Linotype" w:cs="Arial"/>
          <w:b/>
          <w:color w:val="000000" w:themeColor="text1"/>
          <w:sz w:val="24"/>
          <w:szCs w:val="24"/>
        </w:rPr>
        <w:t>,</w:t>
      </w:r>
      <w:r w:rsidRPr="00725A9B">
        <w:rPr>
          <w:rFonts w:ascii="Palatino Linotype" w:hAnsi="Palatino Linotype"/>
          <w:b/>
          <w:color w:val="000000" w:themeColor="text1"/>
          <w:sz w:val="24"/>
          <w:szCs w:val="24"/>
        </w:rPr>
        <w:t xml:space="preserve"> </w:t>
      </w:r>
      <w:r w:rsidRPr="00725A9B">
        <w:rPr>
          <w:rFonts w:ascii="Palatino Linotype" w:hAnsi="Palatino Linotype"/>
          <w:color w:val="000000" w:themeColor="text1"/>
          <w:sz w:val="24"/>
          <w:szCs w:val="24"/>
        </w:rPr>
        <w:t xml:space="preserve">en </w:t>
      </w:r>
      <w:r w:rsidR="00950372">
        <w:rPr>
          <w:rFonts w:ascii="Palatino Linotype" w:hAnsi="Palatino Linotype"/>
          <w:color w:val="000000" w:themeColor="text1"/>
          <w:sz w:val="24"/>
          <w:szCs w:val="24"/>
        </w:rPr>
        <w:t>adelante</w:t>
      </w:r>
      <w:r w:rsidRPr="00725A9B">
        <w:rPr>
          <w:rFonts w:ascii="Palatino Linotype" w:hAnsi="Palatino Linotype"/>
          <w:color w:val="000000" w:themeColor="text1"/>
          <w:sz w:val="24"/>
          <w:szCs w:val="24"/>
        </w:rPr>
        <w:t xml:space="preserve"> el</w:t>
      </w:r>
      <w:r w:rsidRPr="00725A9B">
        <w:rPr>
          <w:rFonts w:ascii="Palatino Linotype" w:hAnsi="Palatino Linotype"/>
          <w:b/>
          <w:color w:val="000000" w:themeColor="text1"/>
          <w:sz w:val="24"/>
          <w:szCs w:val="24"/>
        </w:rPr>
        <w:t xml:space="preserve"> SUJETO OBLIGADO</w:t>
      </w:r>
      <w:r w:rsidRPr="00725A9B">
        <w:rPr>
          <w:rFonts w:ascii="Palatino Linotype" w:hAnsi="Palatino Linotype"/>
          <w:color w:val="000000" w:themeColor="text1"/>
          <w:sz w:val="24"/>
          <w:szCs w:val="24"/>
        </w:rPr>
        <w:t>, se procede a dictar la presente resolución, con base en los siguientes:</w:t>
      </w:r>
    </w:p>
    <w:p w:rsidR="00791C1A" w:rsidRPr="00725A9B" w:rsidRDefault="00791C1A" w:rsidP="00725A9B">
      <w:pPr>
        <w:spacing w:line="360" w:lineRule="auto"/>
        <w:ind w:right="49"/>
        <w:jc w:val="both"/>
        <w:rPr>
          <w:rFonts w:ascii="Palatino Linotype" w:hAnsi="Palatino Linotype"/>
          <w:b/>
          <w:color w:val="000000" w:themeColor="text1"/>
          <w:sz w:val="24"/>
          <w:szCs w:val="24"/>
        </w:rPr>
      </w:pPr>
    </w:p>
    <w:p w:rsidR="00791C1A" w:rsidRDefault="00791C1A" w:rsidP="00725A9B">
      <w:pPr>
        <w:pStyle w:val="Ttulo1"/>
        <w:spacing w:before="0" w:line="360" w:lineRule="auto"/>
        <w:ind w:right="49"/>
        <w:jc w:val="center"/>
        <w:rPr>
          <w:rFonts w:ascii="Palatino Linotype" w:hAnsi="Palatino Linotype"/>
          <w:b/>
          <w:color w:val="000000" w:themeColor="text1"/>
          <w:sz w:val="24"/>
          <w:szCs w:val="24"/>
        </w:rPr>
      </w:pPr>
      <w:bookmarkStart w:id="0" w:name="_Toc461555884"/>
      <w:bookmarkStart w:id="1" w:name="_Toc466371847"/>
      <w:bookmarkStart w:id="2" w:name="_Toc83128575"/>
      <w:r w:rsidRPr="00725A9B">
        <w:rPr>
          <w:rFonts w:ascii="Palatino Linotype" w:hAnsi="Palatino Linotype"/>
          <w:b/>
          <w:color w:val="000000" w:themeColor="text1"/>
          <w:sz w:val="24"/>
          <w:szCs w:val="24"/>
        </w:rPr>
        <w:t>A</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N</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T</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E</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C</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E</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D</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E</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N</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T</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E</w:t>
      </w:r>
      <w:r w:rsidR="00950372">
        <w:rPr>
          <w:rFonts w:ascii="Palatino Linotype" w:hAnsi="Palatino Linotype"/>
          <w:b/>
          <w:color w:val="000000" w:themeColor="text1"/>
          <w:sz w:val="24"/>
          <w:szCs w:val="24"/>
        </w:rPr>
        <w:t xml:space="preserve"> </w:t>
      </w:r>
      <w:r w:rsidRPr="00725A9B">
        <w:rPr>
          <w:rFonts w:ascii="Palatino Linotype" w:hAnsi="Palatino Linotype"/>
          <w:b/>
          <w:color w:val="000000" w:themeColor="text1"/>
          <w:sz w:val="24"/>
          <w:szCs w:val="24"/>
        </w:rPr>
        <w:t>S</w:t>
      </w:r>
      <w:bookmarkEnd w:id="0"/>
      <w:bookmarkEnd w:id="1"/>
      <w:bookmarkEnd w:id="2"/>
    </w:p>
    <w:p w:rsidR="00950372" w:rsidRPr="00950372" w:rsidRDefault="00950372" w:rsidP="00950372">
      <w:pPr>
        <w:rPr>
          <w:lang w:val="es-ES_tradnl" w:eastAsia="es-ES"/>
        </w:rPr>
      </w:pPr>
    </w:p>
    <w:p w:rsidR="00791C1A" w:rsidRPr="00725A9B" w:rsidRDefault="00791C1A" w:rsidP="00725A9B">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725A9B">
        <w:rPr>
          <w:rFonts w:ascii="Palatino Linotype" w:eastAsia="Times New Roman" w:hAnsi="Palatino Linotype" w:cs="Arial"/>
          <w:color w:val="000000" w:themeColor="text1"/>
          <w:lang w:val="es-ES"/>
        </w:rPr>
        <w:t>El</w:t>
      </w:r>
      <w:r w:rsidR="008D7B1F" w:rsidRPr="00725A9B">
        <w:rPr>
          <w:rFonts w:ascii="Palatino Linotype" w:eastAsia="Calibri" w:hAnsi="Palatino Linotype" w:cs="Arial"/>
          <w:b/>
          <w:color w:val="000000" w:themeColor="text1"/>
          <w:lang w:val="es-ES"/>
        </w:rPr>
        <w:t xml:space="preserve"> </w:t>
      </w:r>
      <w:r w:rsidR="00E05EED" w:rsidRPr="00725A9B">
        <w:rPr>
          <w:rFonts w:ascii="Palatino Linotype" w:eastAsia="Calibri" w:hAnsi="Palatino Linotype" w:cs="Arial"/>
          <w:b/>
          <w:color w:val="000000" w:themeColor="text1"/>
          <w:lang w:val="es-ES"/>
        </w:rPr>
        <w:t>siete de abril</w:t>
      </w:r>
      <w:r w:rsidR="00DA66C8" w:rsidRPr="00725A9B">
        <w:rPr>
          <w:rFonts w:ascii="Palatino Linotype" w:eastAsia="Calibri" w:hAnsi="Palatino Linotype" w:cs="Arial"/>
          <w:b/>
          <w:color w:val="000000" w:themeColor="text1"/>
          <w:lang w:val="es-ES"/>
        </w:rPr>
        <w:t xml:space="preserve"> </w:t>
      </w:r>
      <w:r w:rsidR="001B7B1E" w:rsidRPr="00725A9B">
        <w:rPr>
          <w:rFonts w:ascii="Palatino Linotype" w:eastAsia="Calibri" w:hAnsi="Palatino Linotype" w:cs="Arial"/>
          <w:b/>
          <w:color w:val="000000" w:themeColor="text1"/>
          <w:lang w:val="es-ES"/>
        </w:rPr>
        <w:t>de dos mil veinticinco</w:t>
      </w:r>
      <w:r w:rsidRPr="00725A9B">
        <w:rPr>
          <w:rFonts w:ascii="Palatino Linotype" w:hAnsi="Palatino Linotype"/>
          <w:b/>
          <w:color w:val="000000" w:themeColor="text1"/>
        </w:rPr>
        <w:t xml:space="preserve">, </w:t>
      </w:r>
      <w:r w:rsidRPr="00725A9B">
        <w:rPr>
          <w:rFonts w:ascii="Palatino Linotype" w:eastAsia="Calibri" w:hAnsi="Palatino Linotype" w:cs="Arial"/>
          <w:color w:val="000000" w:themeColor="text1"/>
          <w:lang w:val="es-ES"/>
        </w:rPr>
        <w:t xml:space="preserve">se presentó ante el </w:t>
      </w:r>
      <w:r w:rsidRPr="00725A9B">
        <w:rPr>
          <w:rFonts w:ascii="Palatino Linotype" w:eastAsia="Calibri" w:hAnsi="Palatino Linotype" w:cs="Arial"/>
          <w:b/>
          <w:color w:val="000000" w:themeColor="text1"/>
          <w:lang w:val="es-ES"/>
        </w:rPr>
        <w:t>SUJETO OBLIGADO</w:t>
      </w:r>
      <w:r w:rsidRPr="00725A9B">
        <w:rPr>
          <w:rFonts w:ascii="Palatino Linotype" w:eastAsia="Calibri" w:hAnsi="Palatino Linotype" w:cs="Arial"/>
          <w:color w:val="000000" w:themeColor="text1"/>
        </w:rPr>
        <w:t xml:space="preserve"> </w:t>
      </w:r>
      <w:r w:rsidR="001B7B1E" w:rsidRPr="00725A9B">
        <w:rPr>
          <w:rFonts w:ascii="Palatino Linotype" w:eastAsia="Calibri" w:hAnsi="Palatino Linotype" w:cs="Arial"/>
          <w:color w:val="000000" w:themeColor="text1"/>
          <w:lang w:val="es-MX"/>
        </w:rPr>
        <w:t>a través del Sistema de Acceso la Información Mexiquense</w:t>
      </w:r>
      <w:r w:rsidRPr="00725A9B">
        <w:rPr>
          <w:rFonts w:ascii="Palatino Linotype" w:eastAsia="Calibri" w:hAnsi="Palatino Linotype" w:cs="Arial"/>
          <w:color w:val="000000" w:themeColor="text1"/>
          <w:lang w:val="es-ES"/>
        </w:rPr>
        <w:t>, la solicitud de información pública registrada con el número</w:t>
      </w:r>
      <w:r w:rsidRPr="00725A9B">
        <w:rPr>
          <w:rFonts w:ascii="Palatino Linotype" w:hAnsi="Palatino Linotype"/>
          <w:b/>
          <w:bCs/>
          <w:color w:val="000000" w:themeColor="text1"/>
        </w:rPr>
        <w:t xml:space="preserve"> </w:t>
      </w:r>
      <w:r w:rsidR="00E05EED" w:rsidRPr="00725A9B">
        <w:rPr>
          <w:rFonts w:ascii="Palatino Linotype" w:hAnsi="Palatino Linotype"/>
          <w:b/>
          <w:bCs/>
          <w:color w:val="000000" w:themeColor="text1"/>
          <w:lang w:val="es-MX"/>
        </w:rPr>
        <w:t>020</w:t>
      </w:r>
      <w:r w:rsidR="00725A9B">
        <w:rPr>
          <w:rFonts w:ascii="Palatino Linotype" w:hAnsi="Palatino Linotype"/>
          <w:b/>
          <w:bCs/>
          <w:color w:val="000000" w:themeColor="text1"/>
          <w:lang w:val="es-MX"/>
        </w:rPr>
        <w:t>63</w:t>
      </w:r>
      <w:r w:rsidR="00E05EED" w:rsidRPr="00725A9B">
        <w:rPr>
          <w:rFonts w:ascii="Palatino Linotype" w:hAnsi="Palatino Linotype"/>
          <w:b/>
          <w:bCs/>
          <w:color w:val="000000" w:themeColor="text1"/>
          <w:lang w:val="es-MX"/>
        </w:rPr>
        <w:t>/TOLUCA/IP/2025</w:t>
      </w:r>
      <w:r w:rsidRPr="00725A9B">
        <w:rPr>
          <w:rFonts w:ascii="Palatino Linotype" w:hAnsi="Palatino Linotype"/>
          <w:b/>
          <w:bCs/>
          <w:color w:val="000000" w:themeColor="text1"/>
        </w:rPr>
        <w:t xml:space="preserve">; </w:t>
      </w:r>
      <w:r w:rsidR="00950372">
        <w:rPr>
          <w:rFonts w:ascii="Palatino Linotype" w:eastAsia="Calibri" w:hAnsi="Palatino Linotype" w:cs="Arial"/>
          <w:color w:val="000000" w:themeColor="text1"/>
          <w:lang w:val="es-ES"/>
        </w:rPr>
        <w:t xml:space="preserve">en la que </w:t>
      </w:r>
      <w:r w:rsidRPr="00725A9B">
        <w:rPr>
          <w:rFonts w:ascii="Palatino Linotype" w:eastAsia="Calibri" w:hAnsi="Palatino Linotype" w:cs="Arial"/>
          <w:color w:val="000000" w:themeColor="text1"/>
          <w:lang w:val="es-ES"/>
        </w:rPr>
        <w:t xml:space="preserve"> se solicitó la siguiente información:</w:t>
      </w:r>
    </w:p>
    <w:p w:rsidR="008D7B1F" w:rsidRPr="00725A9B" w:rsidRDefault="008D7B1F" w:rsidP="00725A9B">
      <w:pPr>
        <w:pStyle w:val="Prrafodelista"/>
        <w:spacing w:line="360" w:lineRule="auto"/>
        <w:ind w:left="0" w:right="49"/>
        <w:jc w:val="both"/>
        <w:rPr>
          <w:rFonts w:ascii="Palatino Linotype" w:eastAsia="Calibri" w:hAnsi="Palatino Linotype" w:cs="Arial"/>
          <w:color w:val="000000" w:themeColor="text1"/>
          <w:lang w:val="es-ES"/>
        </w:rPr>
      </w:pPr>
    </w:p>
    <w:p w:rsidR="005F2FAA" w:rsidRPr="00725A9B" w:rsidRDefault="00791C1A" w:rsidP="00725A9B">
      <w:pPr>
        <w:pStyle w:val="Prrafodelista"/>
        <w:spacing w:line="360" w:lineRule="auto"/>
        <w:ind w:left="0" w:right="49"/>
        <w:jc w:val="both"/>
        <w:rPr>
          <w:rFonts w:ascii="Palatino Linotype" w:hAnsi="Palatino Linotype"/>
          <w:i/>
          <w:color w:val="000000" w:themeColor="text1"/>
          <w:lang w:val="es-MX"/>
        </w:rPr>
      </w:pPr>
      <w:r w:rsidRPr="00725A9B">
        <w:rPr>
          <w:rFonts w:ascii="Palatino Linotype" w:hAnsi="Palatino Linotype"/>
          <w:i/>
          <w:color w:val="000000" w:themeColor="text1"/>
        </w:rPr>
        <w:t>“</w:t>
      </w:r>
      <w:r w:rsidR="004475DB" w:rsidRPr="00725A9B">
        <w:rPr>
          <w:rFonts w:ascii="Palatino Linotype" w:hAnsi="Palatino Linotype"/>
          <w:i/>
          <w:color w:val="000000" w:themeColor="text1"/>
          <w:lang w:val="es-MX"/>
        </w:rPr>
        <w:t xml:space="preserve">Para el Primer Sindico 1. Todas las solicitudes se solicitan las respuestas a los ejercicios fiscales de los años 2022 y 2023.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w:t>
      </w:r>
      <w:r w:rsidR="004475DB" w:rsidRPr="00725A9B">
        <w:rPr>
          <w:rFonts w:ascii="Palatino Linotype" w:hAnsi="Palatino Linotype"/>
          <w:i/>
          <w:color w:val="000000" w:themeColor="text1"/>
          <w:lang w:val="es-MX"/>
        </w:rPr>
        <w:lastRenderedPageBreak/>
        <w:t>gasolina, vehículos, estacionamiento, papelería, etc., y el acta de cabildo en la cual se autorizo el presupuesto para esta regiduría. 6. Cuantos vehículos automotores tiene 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00D03E61" w:rsidRPr="00725A9B">
        <w:rPr>
          <w:rFonts w:ascii="Palatino Linotype" w:hAnsi="Palatino Linotype"/>
          <w:i/>
          <w:color w:val="000000" w:themeColor="text1"/>
          <w:lang w:val="es-MX"/>
        </w:rPr>
        <w:t>”</w:t>
      </w:r>
      <w:r w:rsidR="00FA172A" w:rsidRPr="00725A9B">
        <w:rPr>
          <w:rFonts w:ascii="Palatino Linotype" w:hAnsi="Palatino Linotype"/>
          <w:i/>
          <w:color w:val="000000" w:themeColor="text1"/>
        </w:rPr>
        <w:t>(Sic)</w:t>
      </w:r>
    </w:p>
    <w:p w:rsidR="002B760F" w:rsidRPr="00725A9B" w:rsidRDefault="002B760F" w:rsidP="00725A9B">
      <w:pPr>
        <w:pStyle w:val="Prrafodelista"/>
        <w:spacing w:line="360" w:lineRule="auto"/>
        <w:ind w:left="0" w:right="49"/>
        <w:jc w:val="center"/>
        <w:rPr>
          <w:rFonts w:ascii="Palatino Linotype" w:hAnsi="Palatino Linotype"/>
          <w:i/>
          <w:color w:val="000000" w:themeColor="text1"/>
          <w:lang w:val="es-MX"/>
        </w:rPr>
      </w:pPr>
    </w:p>
    <w:p w:rsidR="00791C1A" w:rsidRPr="00725A9B" w:rsidRDefault="00791C1A" w:rsidP="00725A9B">
      <w:pPr>
        <w:pStyle w:val="Prrafodelista"/>
        <w:numPr>
          <w:ilvl w:val="0"/>
          <w:numId w:val="2"/>
        </w:numPr>
        <w:spacing w:line="360" w:lineRule="auto"/>
        <w:ind w:left="0" w:right="49" w:firstLine="0"/>
        <w:jc w:val="both"/>
        <w:rPr>
          <w:rFonts w:ascii="Palatino Linotype" w:hAnsi="Palatino Linotype"/>
          <w:color w:val="000000" w:themeColor="text1"/>
        </w:rPr>
      </w:pPr>
      <w:r w:rsidRPr="00725A9B">
        <w:rPr>
          <w:rFonts w:ascii="Palatino Linotype" w:eastAsia="Times New Roman" w:hAnsi="Palatino Linotype" w:cs="Arial"/>
          <w:color w:val="000000" w:themeColor="text1"/>
          <w:lang w:val="es-ES"/>
        </w:rPr>
        <w:t>Se eligió como modalidad de entrega de la información</w:t>
      </w:r>
      <w:r w:rsidRPr="00725A9B">
        <w:rPr>
          <w:rFonts w:ascii="Palatino Linotype" w:hAnsi="Palatino Linotype"/>
          <w:color w:val="000000" w:themeColor="text1"/>
        </w:rPr>
        <w:t xml:space="preserve">: A través del </w:t>
      </w:r>
      <w:r w:rsidRPr="00725A9B">
        <w:rPr>
          <w:rFonts w:ascii="Palatino Linotype" w:hAnsi="Palatino Linotype"/>
          <w:b/>
          <w:color w:val="000000" w:themeColor="text1"/>
        </w:rPr>
        <w:t>SAIMEX.</w:t>
      </w:r>
    </w:p>
    <w:p w:rsidR="009A3CA9" w:rsidRPr="00725A9B" w:rsidRDefault="009A3CA9" w:rsidP="00725A9B">
      <w:pPr>
        <w:pStyle w:val="Prrafodelista"/>
        <w:spacing w:line="360" w:lineRule="auto"/>
        <w:ind w:left="0" w:right="49"/>
        <w:jc w:val="both"/>
        <w:rPr>
          <w:rFonts w:ascii="Palatino Linotype" w:hAnsi="Palatino Linotype"/>
          <w:color w:val="000000" w:themeColor="text1"/>
        </w:rPr>
      </w:pPr>
    </w:p>
    <w:p w:rsidR="00DA66C8" w:rsidRPr="00725A9B" w:rsidRDefault="00FA172A" w:rsidP="00725A9B">
      <w:pPr>
        <w:pStyle w:val="Prrafodelista"/>
        <w:numPr>
          <w:ilvl w:val="0"/>
          <w:numId w:val="1"/>
        </w:numPr>
        <w:spacing w:line="360" w:lineRule="auto"/>
        <w:ind w:left="0" w:right="49" w:firstLine="0"/>
        <w:jc w:val="both"/>
        <w:rPr>
          <w:rFonts w:ascii="Palatino Linotype" w:hAnsi="Palatino Linotype" w:cs="Segoe UI"/>
          <w:i/>
          <w:color w:val="000000" w:themeColor="text1"/>
          <w:lang w:val="es-MX" w:eastAsia="es-MX"/>
        </w:rPr>
      </w:pPr>
      <w:r w:rsidRPr="00725A9B">
        <w:rPr>
          <w:rFonts w:ascii="Palatino Linotype" w:eastAsia="Times New Roman" w:hAnsi="Palatino Linotype" w:cs="Arial"/>
          <w:color w:val="000000" w:themeColor="text1"/>
          <w:lang w:val="es-ES"/>
        </w:rPr>
        <w:t>E</w:t>
      </w:r>
      <w:r w:rsidR="00206E43" w:rsidRPr="00725A9B">
        <w:rPr>
          <w:rFonts w:ascii="Palatino Linotype" w:eastAsia="Times New Roman" w:hAnsi="Palatino Linotype" w:cs="Arial"/>
          <w:color w:val="000000" w:themeColor="text1"/>
          <w:lang w:val="es-ES"/>
        </w:rPr>
        <w:t>l</w:t>
      </w:r>
      <w:r w:rsidR="00791C1A" w:rsidRPr="00725A9B">
        <w:rPr>
          <w:rFonts w:ascii="Palatino Linotype" w:eastAsia="Times New Roman" w:hAnsi="Palatino Linotype" w:cs="Arial"/>
          <w:color w:val="000000" w:themeColor="text1"/>
          <w:lang w:val="es-ES"/>
        </w:rPr>
        <w:t xml:space="preserve"> </w:t>
      </w:r>
      <w:r w:rsidR="00E05EED" w:rsidRPr="00725A9B">
        <w:rPr>
          <w:rFonts w:ascii="Palatino Linotype" w:eastAsia="Times New Roman" w:hAnsi="Palatino Linotype" w:cs="Arial"/>
          <w:b/>
          <w:color w:val="000000" w:themeColor="text1"/>
          <w:lang w:val="es-ES"/>
        </w:rPr>
        <w:t>siete de mayo</w:t>
      </w:r>
      <w:r w:rsidR="001B7B1E" w:rsidRPr="00725A9B">
        <w:rPr>
          <w:rFonts w:ascii="Palatino Linotype" w:eastAsia="Times New Roman" w:hAnsi="Palatino Linotype" w:cs="Arial"/>
          <w:b/>
          <w:color w:val="000000" w:themeColor="text1"/>
          <w:lang w:val="es-ES"/>
        </w:rPr>
        <w:t xml:space="preserve"> de dos mil veinticinco</w:t>
      </w:r>
      <w:r w:rsidR="00206E43" w:rsidRPr="00725A9B">
        <w:rPr>
          <w:rFonts w:ascii="Palatino Linotype" w:eastAsia="Times New Roman" w:hAnsi="Palatino Linotype" w:cs="Arial"/>
          <w:b/>
          <w:color w:val="000000" w:themeColor="text1"/>
          <w:lang w:val="es-ES"/>
        </w:rPr>
        <w:t>,</w:t>
      </w:r>
      <w:r w:rsidR="00791C1A" w:rsidRPr="00725A9B">
        <w:rPr>
          <w:rFonts w:ascii="Palatino Linotype" w:eastAsia="Times New Roman" w:hAnsi="Palatino Linotype" w:cs="Arial"/>
          <w:color w:val="000000" w:themeColor="text1"/>
          <w:lang w:val="es-ES"/>
        </w:rPr>
        <w:t xml:space="preserve"> el </w:t>
      </w:r>
      <w:r w:rsidR="00791C1A" w:rsidRPr="00725A9B">
        <w:rPr>
          <w:rFonts w:ascii="Palatino Linotype" w:eastAsia="Times New Roman" w:hAnsi="Palatino Linotype" w:cs="Arial"/>
          <w:b/>
          <w:color w:val="000000" w:themeColor="text1"/>
          <w:lang w:val="es-ES"/>
        </w:rPr>
        <w:t>SUJETO OBLIGADO</w:t>
      </w:r>
      <w:r w:rsidR="00206E43" w:rsidRPr="00725A9B">
        <w:rPr>
          <w:rFonts w:ascii="Palatino Linotype" w:eastAsia="Times New Roman" w:hAnsi="Palatino Linotype" w:cs="Arial"/>
          <w:b/>
          <w:color w:val="000000" w:themeColor="text1"/>
          <w:lang w:val="es-ES"/>
        </w:rPr>
        <w:t xml:space="preserve">, </w:t>
      </w:r>
      <w:r w:rsidR="00311901" w:rsidRPr="00725A9B">
        <w:rPr>
          <w:rFonts w:ascii="Palatino Linotype" w:eastAsia="Times New Roman" w:hAnsi="Palatino Linotype" w:cs="Arial"/>
          <w:color w:val="000000" w:themeColor="text1"/>
          <w:lang w:val="es-ES"/>
        </w:rPr>
        <w:t>dio respuesta a través del archivo siguiente:</w:t>
      </w:r>
    </w:p>
    <w:p w:rsidR="004475DB" w:rsidRPr="00725A9B" w:rsidRDefault="004475DB" w:rsidP="00725A9B">
      <w:pPr>
        <w:pStyle w:val="Prrafodelista"/>
        <w:numPr>
          <w:ilvl w:val="0"/>
          <w:numId w:val="2"/>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t xml:space="preserve">2063.pdf: </w:t>
      </w:r>
      <w:r w:rsidRPr="00725A9B">
        <w:rPr>
          <w:rFonts w:ascii="Palatino Linotype" w:hAnsi="Palatino Linotype"/>
          <w:color w:val="000000" w:themeColor="text1"/>
        </w:rPr>
        <w:t xml:space="preserve">oficio firmado por el Tesorero Municipal, que respecto los rubros 4 y 5, </w:t>
      </w:r>
      <w:r w:rsidR="00911834" w:rsidRPr="00725A9B">
        <w:rPr>
          <w:rFonts w:ascii="Palatino Linotype" w:hAnsi="Palatino Linotype"/>
          <w:color w:val="000000" w:themeColor="text1"/>
        </w:rPr>
        <w:t>remitió lo siguiente:</w:t>
      </w:r>
    </w:p>
    <w:p w:rsidR="00911834" w:rsidRPr="00725A9B" w:rsidRDefault="00911834" w:rsidP="00725A9B">
      <w:pPr>
        <w:pStyle w:val="Prrafodelista"/>
        <w:ind w:left="0" w:right="49"/>
        <w:jc w:val="both"/>
        <w:rPr>
          <w:rFonts w:ascii="Palatino Linotype" w:hAnsi="Palatino Linotype"/>
          <w:b/>
          <w:i/>
          <w:color w:val="000000" w:themeColor="text1"/>
        </w:rPr>
      </w:pPr>
      <w:r w:rsidRPr="00725A9B">
        <w:rPr>
          <w:rFonts w:ascii="Palatino Linotype" w:hAnsi="Palatino Linotype"/>
          <w:b/>
          <w:i/>
          <w:color w:val="000000" w:themeColor="text1"/>
          <w:lang w:val="es-MX"/>
        </w:rPr>
        <w:t>Gaceta Municipal NO. 8-2025 de fecha 24 de febrero de 2025; Gaceta no. 08- 2025 (fecha24-02-2025)VIENE EL PРТО. 2025[1].pdf</w:t>
      </w:r>
    </w:p>
    <w:p w:rsidR="004475DB" w:rsidRPr="00725A9B" w:rsidRDefault="004475DB" w:rsidP="00725A9B">
      <w:pPr>
        <w:pStyle w:val="Prrafodelista"/>
        <w:ind w:left="0" w:right="49"/>
        <w:jc w:val="both"/>
        <w:rPr>
          <w:rFonts w:ascii="Palatino Linotype" w:hAnsi="Palatino Linotype"/>
          <w:b/>
          <w:color w:val="000000" w:themeColor="text1"/>
        </w:rPr>
      </w:pPr>
    </w:p>
    <w:p w:rsidR="004475DB" w:rsidRPr="00725A9B" w:rsidRDefault="004475DB" w:rsidP="00725A9B">
      <w:pPr>
        <w:pStyle w:val="Prrafodelista"/>
        <w:numPr>
          <w:ilvl w:val="0"/>
          <w:numId w:val="2"/>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lastRenderedPageBreak/>
        <w:t>2063.pdf</w:t>
      </w:r>
      <w:r w:rsidR="00911834" w:rsidRPr="00725A9B">
        <w:rPr>
          <w:rFonts w:ascii="Palatino Linotype" w:hAnsi="Palatino Linotype"/>
          <w:b/>
          <w:color w:val="000000" w:themeColor="text1"/>
        </w:rPr>
        <w:t xml:space="preserve">: </w:t>
      </w:r>
      <w:r w:rsidR="00911834" w:rsidRPr="00725A9B">
        <w:rPr>
          <w:rFonts w:ascii="Palatino Linotype" w:hAnsi="Palatino Linotype"/>
          <w:color w:val="000000" w:themeColor="text1"/>
        </w:rPr>
        <w:t>Bienes de la primera Sindicatura.</w:t>
      </w:r>
    </w:p>
    <w:p w:rsidR="004475DB" w:rsidRPr="00725A9B" w:rsidRDefault="004475DB" w:rsidP="00725A9B">
      <w:pPr>
        <w:pStyle w:val="Prrafodelista"/>
        <w:numPr>
          <w:ilvl w:val="0"/>
          <w:numId w:val="2"/>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t>2063-oficio 987.pdf</w:t>
      </w:r>
      <w:r w:rsidR="00911834" w:rsidRPr="00725A9B">
        <w:rPr>
          <w:rFonts w:ascii="Palatino Linotype" w:hAnsi="Palatino Linotype"/>
          <w:b/>
          <w:color w:val="000000" w:themeColor="text1"/>
        </w:rPr>
        <w:t>:</w:t>
      </w:r>
      <w:r w:rsidR="00911834" w:rsidRPr="00725A9B">
        <w:rPr>
          <w:rFonts w:ascii="Palatino Linotype" w:eastAsiaTheme="minorHAnsi" w:hAnsi="Palatino Linotype"/>
          <w:color w:val="000000" w:themeColor="text1"/>
          <w:lang w:val="es-MX" w:eastAsia="en-US"/>
        </w:rPr>
        <w:t xml:space="preserve"> </w:t>
      </w:r>
      <w:r w:rsidR="00911834" w:rsidRPr="00725A9B">
        <w:rPr>
          <w:rFonts w:ascii="Palatino Linotype" w:hAnsi="Palatino Linotype"/>
          <w:color w:val="000000" w:themeColor="text1"/>
          <w:lang w:val="es-MX"/>
        </w:rPr>
        <w:t>No. de oficio: TOLSM1/987/2025, firmado por la Primera Sindica, por el que informo lo siguiente:</w:t>
      </w:r>
    </w:p>
    <w:p w:rsidR="00911834" w:rsidRDefault="00911834" w:rsidP="00725A9B">
      <w:pPr>
        <w:pStyle w:val="Prrafodelista"/>
        <w:ind w:left="0" w:right="49"/>
        <w:rPr>
          <w:rFonts w:ascii="Palatino Linotype" w:hAnsi="Palatino Linotype"/>
          <w:b/>
          <w:color w:val="000000" w:themeColor="text1"/>
        </w:rPr>
      </w:pPr>
    </w:p>
    <w:p w:rsidR="00911834"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rPr>
        <w:t xml:space="preserve">Al respecto, con lo solicitado le informamos: </w:t>
      </w:r>
    </w:p>
    <w:p w:rsidR="00725A9B" w:rsidRDefault="00725A9B" w:rsidP="00725A9B">
      <w:pPr>
        <w:pStyle w:val="Prrafodelista"/>
        <w:ind w:left="0" w:right="49"/>
        <w:jc w:val="both"/>
        <w:rPr>
          <w:rFonts w:ascii="Palatino Linotype" w:hAnsi="Palatino Linotype"/>
          <w:color w:val="000000" w:themeColor="text1"/>
        </w:rPr>
      </w:pPr>
    </w:p>
    <w:p w:rsidR="00911834"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rPr>
        <w:t xml:space="preserve">1. Después de una búsqueda exhaustiva en los archivos que obran en esta Primera Sindicatura, le informamos que no contamos con la información solicitada. </w:t>
      </w:r>
    </w:p>
    <w:p w:rsidR="00725A9B" w:rsidRPr="00725A9B" w:rsidRDefault="00725A9B" w:rsidP="00725A9B">
      <w:pPr>
        <w:pStyle w:val="Prrafodelista"/>
        <w:ind w:left="0" w:right="49"/>
        <w:jc w:val="both"/>
        <w:rPr>
          <w:rFonts w:ascii="Palatino Linotype" w:hAnsi="Palatino Linotype"/>
          <w:color w:val="000000" w:themeColor="text1"/>
        </w:rPr>
      </w:pPr>
    </w:p>
    <w:p w:rsidR="00911834"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rPr>
        <w:t>2. El personal adscrito a la Primera Sindicatura son ocho personas.</w:t>
      </w:r>
    </w:p>
    <w:p w:rsidR="00725A9B" w:rsidRPr="00725A9B" w:rsidRDefault="00725A9B" w:rsidP="00725A9B">
      <w:pPr>
        <w:pStyle w:val="Prrafodelista"/>
        <w:ind w:left="0" w:right="49"/>
        <w:jc w:val="both"/>
        <w:rPr>
          <w:rFonts w:ascii="Palatino Linotype" w:hAnsi="Palatino Linotype"/>
          <w:color w:val="000000" w:themeColor="text1"/>
        </w:rPr>
      </w:pPr>
    </w:p>
    <w:p w:rsidR="00911834"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rPr>
        <w:t xml:space="preserve"> 3. El personal adscrito a la Primera Sindicatura son ocho personas.</w:t>
      </w:r>
    </w:p>
    <w:p w:rsidR="00725A9B" w:rsidRPr="00725A9B" w:rsidRDefault="00725A9B" w:rsidP="00725A9B">
      <w:pPr>
        <w:pStyle w:val="Prrafodelista"/>
        <w:ind w:left="0" w:right="49"/>
        <w:jc w:val="both"/>
        <w:rPr>
          <w:rFonts w:ascii="Palatino Linotype" w:hAnsi="Palatino Linotype"/>
          <w:color w:val="000000" w:themeColor="text1"/>
        </w:rPr>
      </w:pPr>
    </w:p>
    <w:p w:rsidR="00F255C1" w:rsidRPr="00725A9B"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rPr>
        <w:t xml:space="preserve"> 4. Para el tema presupuestal, tesorería podrá brindar la información solicitada, finalmente le informamos cuales son los cargos del personal adscrito a la Primera Sindicatura:</w:t>
      </w:r>
    </w:p>
    <w:p w:rsidR="00911834" w:rsidRPr="00725A9B" w:rsidRDefault="00911834" w:rsidP="00950372">
      <w:pPr>
        <w:ind w:right="49"/>
        <w:jc w:val="center"/>
        <w:rPr>
          <w:rFonts w:ascii="Palatino Linotype" w:hAnsi="Palatino Linotype"/>
          <w:b/>
          <w:color w:val="000000" w:themeColor="text1"/>
          <w:sz w:val="24"/>
          <w:szCs w:val="24"/>
        </w:rPr>
      </w:pPr>
      <w:r w:rsidRPr="00725A9B">
        <w:rPr>
          <w:rFonts w:ascii="Palatino Linotype" w:hAnsi="Palatino Linotype"/>
          <w:noProof/>
          <w:color w:val="000000" w:themeColor="text1"/>
          <w:sz w:val="24"/>
          <w:szCs w:val="24"/>
          <w:lang w:eastAsia="es-MX"/>
        </w:rPr>
        <w:drawing>
          <wp:inline distT="0" distB="0" distL="0" distR="0" wp14:anchorId="41D559C1" wp14:editId="31DA011D">
            <wp:extent cx="4670347" cy="432000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0347" cy="4320000"/>
                    </a:xfrm>
                    <a:prstGeom prst="rect">
                      <a:avLst/>
                    </a:prstGeom>
                  </pic:spPr>
                </pic:pic>
              </a:graphicData>
            </a:graphic>
          </wp:inline>
        </w:drawing>
      </w: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lastRenderedPageBreak/>
        <w:t xml:space="preserve">5. Después de una búsqueda exhaustiva en los archivos que obran en esta Primera Sindicatura, le informamos que no contamos con la información solicitada toda vez que no somos el área que lo posee la información. Finalmente se anexa en manera digital el acta. </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 xml:space="preserve">6. Le informamos que no se cuenta con vehículo en la Primera Sindicatura. </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 xml:space="preserve">7. La Primera Sindica está afiliada al partido MORENA. </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8. Rendición de cuentas.</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 xml:space="preserve"> 9. 9 horas diarias en la oficina. 10. Depende de las invitaciones que hagan y se hace solamente presencia. 11. Yazmin Nájera Romero, Doctora en Derecho Penal, finalmente le informamos que el área de tesorería/nomina puede informarle lo solicitado.</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 xml:space="preserve">12. La persona que pasa las 9 horas con la Primera Sindica es el particular. </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3. Le informamos que el área de tesorería/nomina puede informarle lo solicitado.</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Default="00911834" w:rsidP="00725A9B">
      <w:pPr>
        <w:pStyle w:val="Prrafodelista"/>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 xml:space="preserve"> 14. En la Primera Sindicatura contamos con 5 monitores, 5 CPU´s, 1 impresora, 3 escritorios, 11 sillas y un par de bocinas. </w:t>
      </w:r>
    </w:p>
    <w:p w:rsidR="00725A9B" w:rsidRPr="00725A9B" w:rsidRDefault="00725A9B" w:rsidP="00725A9B">
      <w:pPr>
        <w:pStyle w:val="Prrafodelista"/>
        <w:ind w:left="0" w:right="49"/>
        <w:jc w:val="both"/>
        <w:rPr>
          <w:rFonts w:ascii="Palatino Linotype" w:hAnsi="Palatino Linotype"/>
          <w:color w:val="000000" w:themeColor="text1"/>
          <w:lang w:val="es-MX"/>
        </w:rPr>
      </w:pPr>
    </w:p>
    <w:p w:rsidR="00911834" w:rsidRPr="00725A9B" w:rsidRDefault="00911834" w:rsidP="00725A9B">
      <w:pPr>
        <w:pStyle w:val="Prrafodelista"/>
        <w:ind w:left="0" w:right="49"/>
        <w:jc w:val="both"/>
        <w:rPr>
          <w:rFonts w:ascii="Palatino Linotype" w:hAnsi="Palatino Linotype"/>
          <w:color w:val="000000" w:themeColor="text1"/>
        </w:rPr>
      </w:pPr>
      <w:r w:rsidRPr="00725A9B">
        <w:rPr>
          <w:rFonts w:ascii="Palatino Linotype" w:hAnsi="Palatino Linotype"/>
          <w:color w:val="000000" w:themeColor="text1"/>
          <w:lang w:val="es-MX"/>
        </w:rPr>
        <w:t>15. Finalmente le informamos que no cuenta con familia en la administración pública.</w:t>
      </w:r>
    </w:p>
    <w:p w:rsidR="00911834" w:rsidRDefault="00911834" w:rsidP="00725A9B">
      <w:pPr>
        <w:pStyle w:val="Prrafodelista"/>
        <w:ind w:left="0" w:right="49"/>
        <w:jc w:val="both"/>
        <w:rPr>
          <w:rFonts w:ascii="Palatino Linotype" w:hAnsi="Palatino Linotype"/>
          <w:b/>
          <w:color w:val="000000" w:themeColor="text1"/>
        </w:rPr>
      </w:pPr>
    </w:p>
    <w:p w:rsidR="004475DB" w:rsidRPr="00725A9B" w:rsidRDefault="004475DB" w:rsidP="00725A9B">
      <w:pPr>
        <w:pStyle w:val="Prrafodelista"/>
        <w:numPr>
          <w:ilvl w:val="0"/>
          <w:numId w:val="2"/>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t>R. 2063. 2025.pdf</w:t>
      </w:r>
      <w:r w:rsidR="00911834" w:rsidRPr="00725A9B">
        <w:rPr>
          <w:rFonts w:ascii="Palatino Linotype" w:hAnsi="Palatino Linotype"/>
          <w:b/>
          <w:color w:val="000000" w:themeColor="text1"/>
        </w:rPr>
        <w:t xml:space="preserve">: </w:t>
      </w:r>
      <w:r w:rsidR="00911834" w:rsidRPr="00725A9B">
        <w:rPr>
          <w:rFonts w:ascii="Palatino Linotype" w:hAnsi="Palatino Linotype"/>
          <w:color w:val="000000" w:themeColor="text1"/>
        </w:rPr>
        <w:t>Oficio firmado por el Titular de la Unidad de Transparencia, por el que informó lo siguiente:</w:t>
      </w:r>
    </w:p>
    <w:p w:rsidR="00911834" w:rsidRPr="00725A9B" w:rsidRDefault="00911834" w:rsidP="00725A9B">
      <w:pPr>
        <w:pStyle w:val="Prrafodelista"/>
        <w:ind w:left="0" w:right="49"/>
        <w:jc w:val="both"/>
        <w:rPr>
          <w:rFonts w:ascii="Palatino Linotype" w:hAnsi="Palatino Linotype"/>
          <w:b/>
          <w:color w:val="000000" w:themeColor="text1"/>
        </w:rPr>
      </w:pPr>
    </w:p>
    <w:p w:rsidR="00911834" w:rsidRPr="00725A9B" w:rsidRDefault="00911834"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hago de su conocimiento que la Dirección General de Administración y Servidora Pública Habilitada, informó que la Dirección de Recursos Humanos después de una búsqueda exhaustiva y razonable en los archivos que guardan sus Departamentos, informa que, con información puede ser consultada en la siguiente liga electrónica.</w:t>
      </w:r>
    </w:p>
    <w:p w:rsidR="00911834" w:rsidRPr="00725A9B" w:rsidRDefault="00911834" w:rsidP="00725A9B">
      <w:pPr>
        <w:pStyle w:val="Prrafodelista"/>
        <w:ind w:left="0" w:right="49"/>
        <w:jc w:val="both"/>
        <w:rPr>
          <w:rFonts w:ascii="Palatino Linotype" w:hAnsi="Palatino Linotype"/>
          <w:i/>
          <w:color w:val="000000" w:themeColor="text1"/>
          <w:lang w:val="es-MX"/>
        </w:rPr>
      </w:pPr>
    </w:p>
    <w:p w:rsidR="00911834" w:rsidRPr="00725A9B" w:rsidRDefault="00911834" w:rsidP="00725A9B">
      <w:pPr>
        <w:pStyle w:val="Prrafodelista"/>
        <w:numPr>
          <w:ilvl w:val="0"/>
          <w:numId w:val="2"/>
        </w:numPr>
        <w:ind w:left="0" w:right="49" w:firstLine="0"/>
        <w:jc w:val="both"/>
        <w:rPr>
          <w:rFonts w:ascii="Palatino Linotype" w:hAnsi="Palatino Linotype"/>
          <w:i/>
          <w:color w:val="000000" w:themeColor="text1"/>
        </w:rPr>
      </w:pPr>
      <w:r w:rsidRPr="00725A9B">
        <w:rPr>
          <w:rFonts w:ascii="Palatino Linotype" w:hAnsi="Palatino Linotype"/>
          <w:i/>
          <w:color w:val="000000" w:themeColor="text1"/>
          <w:lang w:val="es-MX"/>
        </w:rPr>
        <w:t xml:space="preserve">https://infoem2.ipomex.org.mx/ipomex/#/info-fraccion/11/197/28 </w:t>
      </w:r>
    </w:p>
    <w:p w:rsidR="00911834" w:rsidRPr="00725A9B" w:rsidRDefault="00911834" w:rsidP="00725A9B">
      <w:pPr>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Tabulador de sueldos y salarios; asimismo el departamento de Control Patrimonial envía en medio magnético la información referente a los bienes muebles. Así mismo la Secretaría del Ayuntamiento y Servidor Público Habilitado, informó que se procedió a realizar la búsqueda exhaustiva y razonable en los archivos que obran en la Coordinación de Apoyo a Cabildo de la Secretaría del Ayuntamiento, </w:t>
      </w:r>
      <w:r w:rsidRPr="00725A9B">
        <w:rPr>
          <w:rFonts w:ascii="Palatino Linotype" w:hAnsi="Palatino Linotype"/>
          <w:i/>
          <w:color w:val="000000" w:themeColor="text1"/>
          <w:sz w:val="24"/>
          <w:szCs w:val="24"/>
        </w:rPr>
        <w:lastRenderedPageBreak/>
        <w:t>en este sentido, se hace del conocimiento que no se cuenta con expresión documental que de atención a la pretensión del C. Solicitante.</w:t>
      </w:r>
    </w:p>
    <w:p w:rsidR="004475DB" w:rsidRPr="00725A9B" w:rsidRDefault="004475DB" w:rsidP="00725A9B">
      <w:pPr>
        <w:pStyle w:val="Prrafodelista"/>
        <w:ind w:left="0" w:right="49"/>
        <w:jc w:val="both"/>
        <w:rPr>
          <w:rFonts w:ascii="Palatino Linotype" w:hAnsi="Palatino Linotype"/>
          <w:b/>
          <w:color w:val="000000" w:themeColor="text1"/>
        </w:rPr>
      </w:pPr>
    </w:p>
    <w:p w:rsidR="004475DB" w:rsidRPr="00725A9B" w:rsidRDefault="004475DB" w:rsidP="00725A9B">
      <w:pPr>
        <w:pStyle w:val="Prrafodelista"/>
        <w:numPr>
          <w:ilvl w:val="0"/>
          <w:numId w:val="2"/>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t>ACTA CUADRINGENTÉSIMA SEXAGÉSIMA CUARTA SESIÓN EXTRAORDINARIA 2025.pdf</w:t>
      </w:r>
    </w:p>
    <w:p w:rsidR="004475DB" w:rsidRPr="00725A9B" w:rsidRDefault="004475DB" w:rsidP="00725A9B">
      <w:pPr>
        <w:pStyle w:val="Prrafodelista"/>
        <w:spacing w:after="160" w:line="259" w:lineRule="auto"/>
        <w:ind w:left="0" w:right="49"/>
        <w:jc w:val="both"/>
        <w:rPr>
          <w:rFonts w:ascii="Palatino Linotype" w:hAnsi="Palatino Linotype"/>
          <w:color w:val="000000" w:themeColor="text1"/>
        </w:rPr>
      </w:pPr>
    </w:p>
    <w:p w:rsidR="00911834" w:rsidRPr="00725A9B" w:rsidRDefault="00911834" w:rsidP="00725A9B">
      <w:pPr>
        <w:pStyle w:val="Prrafodelista"/>
        <w:spacing w:after="160" w:line="259" w:lineRule="auto"/>
        <w:ind w:left="0" w:right="49"/>
        <w:jc w:val="both"/>
        <w:rPr>
          <w:rFonts w:ascii="Palatino Linotype" w:hAnsi="Palatino Linotype"/>
          <w:color w:val="000000" w:themeColor="text1"/>
          <w:lang w:val="es-MX"/>
        </w:rPr>
      </w:pPr>
      <w:r w:rsidRPr="00725A9B">
        <w:rPr>
          <w:rFonts w:ascii="Palatino Linotype" w:hAnsi="Palatino Linotype"/>
          <w:color w:val="000000" w:themeColor="text1"/>
          <w:lang w:val="es-MX"/>
        </w:rPr>
        <w:t>ACTA DE LA CUADRINGENTÉSIMA SEXAGÉSIMA CUARTA SESIÓN EXTRAORDINARIA 2025 DEL COMITÉ DE TRANSPARENCIA DEL MUNICIPIO DE TOLUCA, ADMINISTRACIÓN 2025-2027 NÚMERO CT/SE/464/202, relativo al análisis y aprobación en su caso, de la propuesta de clasificación como información confidencial de forma parcial, los datos personales contenidos en solicitudes y sus respuestas, para dar respuesta a la Solicitud de Información número 02063/TOLUCA/IP/2025, presentada por la Servidora Pública Habilitada de la Primera Sindicatura, con fundamento en los artículos 2 fracciones II y IV de la Ley de Protección de Datos Personales en Posesión de Sujetos Obligados del Estado de México y Municipios, 24 fracción XIV, 143 fracción I y demás aplicables a la Ley de Transparencia y Acceso a la Información Pública del Estado de México y Municipios.</w:t>
      </w:r>
    </w:p>
    <w:p w:rsidR="004475DB" w:rsidRPr="00725A9B" w:rsidRDefault="004475DB" w:rsidP="00725A9B">
      <w:pPr>
        <w:pStyle w:val="Prrafodelista"/>
        <w:spacing w:after="160" w:line="259" w:lineRule="auto"/>
        <w:ind w:left="0" w:right="49"/>
        <w:jc w:val="both"/>
        <w:rPr>
          <w:rFonts w:ascii="Palatino Linotype" w:hAnsi="Palatino Linotype" w:cs="Segoe UI"/>
          <w:i/>
          <w:color w:val="000000" w:themeColor="text1"/>
          <w:lang w:eastAsia="es-MX"/>
        </w:rPr>
      </w:pPr>
    </w:p>
    <w:p w:rsidR="00791C1A" w:rsidRPr="00725A9B" w:rsidRDefault="00DA666E" w:rsidP="00551D8B">
      <w:pPr>
        <w:pStyle w:val="Prrafodelista"/>
        <w:numPr>
          <w:ilvl w:val="0"/>
          <w:numId w:val="20"/>
        </w:numPr>
        <w:spacing w:line="360" w:lineRule="auto"/>
        <w:ind w:left="0" w:right="49" w:firstLine="0"/>
        <w:jc w:val="both"/>
        <w:rPr>
          <w:rFonts w:ascii="Palatino Linotype" w:hAnsi="Palatino Linotype" w:cs="Arial"/>
          <w:i/>
          <w:color w:val="000000" w:themeColor="text1"/>
        </w:rPr>
      </w:pPr>
      <w:r w:rsidRPr="00725A9B">
        <w:rPr>
          <w:rFonts w:ascii="Palatino Linotype" w:eastAsia="Times New Roman" w:hAnsi="Palatino Linotype" w:cs="Arial"/>
          <w:color w:val="000000" w:themeColor="text1"/>
          <w:lang w:val="es-ES"/>
        </w:rPr>
        <w:t>Inconforme con lo</w:t>
      </w:r>
      <w:r w:rsidR="00791C1A" w:rsidRPr="00725A9B">
        <w:rPr>
          <w:rFonts w:ascii="Palatino Linotype" w:eastAsia="Times New Roman" w:hAnsi="Palatino Linotype" w:cs="Arial"/>
          <w:color w:val="000000" w:themeColor="text1"/>
          <w:lang w:val="es-ES"/>
        </w:rPr>
        <w:t xml:space="preserve"> anterior, </w:t>
      </w:r>
      <w:r w:rsidR="00A42712" w:rsidRPr="00725A9B">
        <w:rPr>
          <w:rFonts w:ascii="Palatino Linotype" w:eastAsia="Times New Roman" w:hAnsi="Palatino Linotype" w:cs="Arial"/>
          <w:color w:val="000000" w:themeColor="text1"/>
          <w:lang w:val="es-ES"/>
        </w:rPr>
        <w:t xml:space="preserve">el </w:t>
      </w:r>
      <w:r w:rsidR="00E05EED" w:rsidRPr="00725A9B">
        <w:rPr>
          <w:rFonts w:ascii="Palatino Linotype" w:eastAsia="Times New Roman" w:hAnsi="Palatino Linotype" w:cs="Arial"/>
          <w:b/>
          <w:color w:val="000000" w:themeColor="text1"/>
          <w:lang w:val="es-ES"/>
        </w:rPr>
        <w:t>veintisiete de mayo</w:t>
      </w:r>
      <w:r w:rsidR="001B7B1E" w:rsidRPr="00725A9B">
        <w:rPr>
          <w:rFonts w:ascii="Palatino Linotype" w:eastAsia="Times New Roman" w:hAnsi="Palatino Linotype" w:cs="Arial"/>
          <w:b/>
          <w:color w:val="000000" w:themeColor="text1"/>
          <w:lang w:val="es-ES"/>
        </w:rPr>
        <w:t xml:space="preserve"> de dos mil veinticinco</w:t>
      </w:r>
      <w:r w:rsidR="00791C1A" w:rsidRPr="00725A9B">
        <w:rPr>
          <w:rFonts w:ascii="Palatino Linotype" w:eastAsia="Times New Roman" w:hAnsi="Palatino Linotype" w:cs="Arial"/>
          <w:color w:val="000000" w:themeColor="text1"/>
          <w:lang w:val="es-ES"/>
        </w:rPr>
        <w:t xml:space="preserve">, el hoy </w:t>
      </w:r>
      <w:r w:rsidR="00791C1A" w:rsidRPr="00725A9B">
        <w:rPr>
          <w:rFonts w:ascii="Palatino Linotype" w:eastAsia="Times New Roman" w:hAnsi="Palatino Linotype" w:cs="Arial"/>
          <w:b/>
          <w:color w:val="000000" w:themeColor="text1"/>
          <w:lang w:val="es-ES"/>
        </w:rPr>
        <w:t xml:space="preserve">RECURRENTE, </w:t>
      </w:r>
      <w:r w:rsidR="00A109D2" w:rsidRPr="00725A9B">
        <w:rPr>
          <w:rFonts w:ascii="Palatino Linotype" w:eastAsia="Times New Roman" w:hAnsi="Palatino Linotype" w:cs="Arial"/>
          <w:color w:val="000000" w:themeColor="text1"/>
          <w:lang w:val="es-ES"/>
        </w:rPr>
        <w:t>interpuso</w:t>
      </w:r>
      <w:r w:rsidR="00791C1A" w:rsidRPr="00725A9B">
        <w:rPr>
          <w:rFonts w:ascii="Palatino Linotype" w:eastAsia="Times New Roman" w:hAnsi="Palatino Linotype" w:cs="Arial"/>
          <w:color w:val="000000" w:themeColor="text1"/>
          <w:lang w:val="es-ES"/>
        </w:rPr>
        <w:t xml:space="preserve"> recurso de revisión en contra de la respuesta emitida por el </w:t>
      </w:r>
      <w:r w:rsidR="00791C1A" w:rsidRPr="00725A9B">
        <w:rPr>
          <w:rFonts w:ascii="Palatino Linotype" w:eastAsia="Times New Roman" w:hAnsi="Palatino Linotype" w:cs="Arial"/>
          <w:b/>
          <w:color w:val="000000" w:themeColor="text1"/>
          <w:lang w:val="es-ES"/>
        </w:rPr>
        <w:t>SUJETO OBLIGADO</w:t>
      </w:r>
      <w:r w:rsidR="00791C1A" w:rsidRPr="00725A9B">
        <w:rPr>
          <w:rFonts w:ascii="Palatino Linotype" w:eastAsia="Times New Roman" w:hAnsi="Palatino Linotype" w:cs="Arial"/>
          <w:color w:val="000000" w:themeColor="text1"/>
          <w:lang w:val="es-ES"/>
        </w:rPr>
        <w:t>, manifestando las siguientes razones o motivos de inconformidad:</w:t>
      </w:r>
    </w:p>
    <w:p w:rsidR="00791C1A" w:rsidRPr="00725A9B" w:rsidRDefault="00791C1A" w:rsidP="00725A9B">
      <w:pPr>
        <w:pStyle w:val="Prrafodelista"/>
        <w:tabs>
          <w:tab w:val="left" w:pos="993"/>
        </w:tabs>
        <w:spacing w:line="360" w:lineRule="auto"/>
        <w:ind w:left="0" w:right="49"/>
        <w:jc w:val="both"/>
        <w:rPr>
          <w:rFonts w:ascii="Palatino Linotype" w:hAnsi="Palatino Linotype" w:cs="Arial"/>
          <w:i/>
          <w:color w:val="000000" w:themeColor="text1"/>
        </w:rPr>
      </w:pPr>
    </w:p>
    <w:p w:rsidR="00911834" w:rsidRPr="00725A9B" w:rsidRDefault="00950372" w:rsidP="00725A9B">
      <w:pPr>
        <w:pStyle w:val="Prrafodelista"/>
        <w:numPr>
          <w:ilvl w:val="0"/>
          <w:numId w:val="2"/>
        </w:numPr>
        <w:tabs>
          <w:tab w:val="left" w:pos="993"/>
        </w:tabs>
        <w:spacing w:line="276" w:lineRule="auto"/>
        <w:ind w:left="0" w:right="49" w:firstLine="0"/>
        <w:jc w:val="both"/>
        <w:rPr>
          <w:rFonts w:ascii="Palatino Linotype" w:eastAsiaTheme="majorEastAsia" w:hAnsi="Palatino Linotype" w:cstheme="majorBidi"/>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725A9B">
        <w:rPr>
          <w:rStyle w:val="Ttulo2Car"/>
          <w:rFonts w:ascii="Palatino Linotype" w:hAnsi="Palatino Linotype"/>
          <w:b/>
          <w:color w:val="000000" w:themeColor="text1"/>
          <w:sz w:val="24"/>
          <w:szCs w:val="24"/>
        </w:rPr>
        <w:t>ACTO IMPUGNADO</w:t>
      </w:r>
      <w:bookmarkEnd w:id="3"/>
      <w:r w:rsidR="00791C1A" w:rsidRPr="00725A9B">
        <w:rPr>
          <w:rStyle w:val="Ttulo2Car"/>
          <w:rFonts w:ascii="Palatino Linotype" w:hAnsi="Palatino Linotype"/>
          <w:b/>
          <w:color w:val="000000" w:themeColor="text1"/>
          <w:sz w:val="24"/>
          <w:szCs w:val="24"/>
        </w:rPr>
        <w:t xml:space="preserve">: </w:t>
      </w:r>
      <w:r w:rsidR="00791C1A" w:rsidRPr="00725A9B">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11834" w:rsidRPr="00725A9B">
        <w:rPr>
          <w:rFonts w:ascii="Palatino Linotype" w:eastAsiaTheme="majorEastAsia" w:hAnsi="Palatino Linotype" w:cstheme="majorBidi"/>
          <w:i/>
          <w:color w:val="000000" w:themeColor="text1"/>
          <w:lang w:val="es-MX"/>
        </w:rPr>
        <w:t>la información esta incompleta, se solicita se entregue los documentos que den cuenta de la información solciitada no link y falta información que se entregue completo no sean opaco”</w:t>
      </w:r>
    </w:p>
    <w:p w:rsidR="00911834" w:rsidRPr="00725A9B" w:rsidRDefault="00911834" w:rsidP="00725A9B">
      <w:pPr>
        <w:pStyle w:val="Prrafodelista"/>
        <w:tabs>
          <w:tab w:val="left" w:pos="993"/>
        </w:tabs>
        <w:spacing w:line="276" w:lineRule="auto"/>
        <w:ind w:left="0" w:right="49"/>
        <w:jc w:val="both"/>
        <w:rPr>
          <w:rStyle w:val="Ttulo2Car"/>
          <w:rFonts w:ascii="Palatino Linotype" w:hAnsi="Palatino Linotype"/>
          <w:i/>
          <w:color w:val="000000" w:themeColor="text1"/>
          <w:sz w:val="24"/>
          <w:szCs w:val="24"/>
        </w:rPr>
      </w:pPr>
    </w:p>
    <w:p w:rsidR="00A42712" w:rsidRPr="00551D8B" w:rsidRDefault="00950372" w:rsidP="00725A9B">
      <w:pPr>
        <w:pStyle w:val="Prrafodelista"/>
        <w:numPr>
          <w:ilvl w:val="0"/>
          <w:numId w:val="2"/>
        </w:numPr>
        <w:tabs>
          <w:tab w:val="left" w:pos="993"/>
        </w:tabs>
        <w:spacing w:line="276" w:lineRule="auto"/>
        <w:ind w:left="0" w:right="49" w:firstLine="0"/>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725A9B">
        <w:rPr>
          <w:rStyle w:val="Ttulo2Car"/>
          <w:rFonts w:ascii="Palatino Linotype" w:hAnsi="Palatino Linotype"/>
          <w:b/>
          <w:color w:val="000000" w:themeColor="text1"/>
          <w:sz w:val="24"/>
          <w:szCs w:val="24"/>
        </w:rPr>
        <w:t>RAZONES O MOTIVOS DE INCONFORMIDAD</w:t>
      </w:r>
      <w:r w:rsidR="00791C1A" w:rsidRPr="00725A9B">
        <w:rPr>
          <w:rStyle w:val="Ttulo2Car"/>
          <w:rFonts w:ascii="Palatino Linotype" w:hAnsi="Palatino Linotype"/>
          <w:b/>
          <w:color w:val="000000" w:themeColor="text1"/>
          <w:sz w:val="24"/>
          <w:szCs w:val="24"/>
        </w:rPr>
        <w:t>:</w:t>
      </w:r>
      <w:bookmarkEnd w:id="68"/>
      <w:bookmarkEnd w:id="127"/>
      <w:bookmarkEnd w:id="128"/>
      <w:bookmarkEnd w:id="129"/>
      <w:bookmarkEnd w:id="130"/>
      <w:bookmarkEnd w:id="131"/>
      <w:bookmarkEnd w:id="132"/>
      <w:r w:rsidR="00791C1A" w:rsidRPr="00725A9B">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DA66C8" w:rsidRPr="00725A9B">
        <w:rPr>
          <w:rFonts w:ascii="Palatino Linotype" w:hAnsi="Palatino Linotype"/>
          <w:b/>
          <w:color w:val="000000" w:themeColor="text1"/>
        </w:rPr>
        <w:t>“</w:t>
      </w:r>
      <w:r w:rsidR="00911834" w:rsidRPr="00725A9B">
        <w:rPr>
          <w:rFonts w:ascii="Palatino Linotype" w:eastAsiaTheme="majorEastAsia" w:hAnsi="Palatino Linotype" w:cstheme="majorBidi"/>
          <w:i/>
          <w:color w:val="000000" w:themeColor="text1"/>
          <w:lang w:val="es-MX"/>
        </w:rPr>
        <w:t>la información esta incompleta, se solicita se entregue los documentos que den cuenta de la información solciitada no link y falta información que se entregue completo no sean opacos</w:t>
      </w:r>
      <w:r w:rsidR="00DA66C8" w:rsidRPr="00725A9B">
        <w:rPr>
          <w:rFonts w:ascii="Palatino Linotype" w:eastAsiaTheme="majorEastAsia" w:hAnsi="Palatino Linotype" w:cstheme="majorBidi"/>
          <w:i/>
          <w:color w:val="000000" w:themeColor="text1"/>
          <w:lang w:val="es-MX"/>
        </w:rPr>
        <w:t>”</w:t>
      </w:r>
    </w:p>
    <w:p w:rsidR="00551D8B" w:rsidRPr="00551D8B" w:rsidRDefault="00551D8B" w:rsidP="00551D8B">
      <w:pPr>
        <w:pStyle w:val="Prrafodelista"/>
        <w:rPr>
          <w:rFonts w:ascii="Palatino Linotype" w:hAnsi="Palatino Linotype"/>
          <w:i/>
          <w:color w:val="000000" w:themeColor="text1"/>
        </w:rPr>
      </w:pPr>
    </w:p>
    <w:p w:rsidR="00551D8B" w:rsidRPr="00725A9B" w:rsidRDefault="00551D8B" w:rsidP="00551D8B">
      <w:pPr>
        <w:pStyle w:val="Prrafodelista"/>
        <w:tabs>
          <w:tab w:val="left" w:pos="993"/>
        </w:tabs>
        <w:spacing w:line="276" w:lineRule="auto"/>
        <w:ind w:left="0" w:right="49"/>
        <w:jc w:val="both"/>
        <w:rPr>
          <w:rFonts w:ascii="Palatino Linotype" w:hAnsi="Palatino Linotype"/>
          <w:i/>
          <w:color w:val="000000" w:themeColor="text1"/>
        </w:rPr>
      </w:pPr>
    </w:p>
    <w:p w:rsidR="00791C1A" w:rsidRPr="00725A9B" w:rsidRDefault="00791C1A" w:rsidP="00551D8B">
      <w:pPr>
        <w:pStyle w:val="Prrafodelista"/>
        <w:numPr>
          <w:ilvl w:val="0"/>
          <w:numId w:val="20"/>
        </w:numPr>
        <w:spacing w:line="360" w:lineRule="auto"/>
        <w:ind w:left="0" w:right="49" w:firstLine="0"/>
        <w:jc w:val="both"/>
        <w:rPr>
          <w:rFonts w:ascii="Palatino Linotype" w:hAnsi="Palatino Linotype"/>
          <w:i/>
          <w:color w:val="000000" w:themeColor="text1"/>
        </w:rPr>
      </w:pPr>
      <w:r w:rsidRPr="00725A9B">
        <w:rPr>
          <w:rFonts w:ascii="Palatino Linotype" w:eastAsia="Calibri" w:hAnsi="Palatino Linotype" w:cs="Arial"/>
          <w:color w:val="000000" w:themeColor="text1"/>
          <w:lang w:val="es-ES"/>
        </w:rPr>
        <w:lastRenderedPageBreak/>
        <w:t>La Comisionada Ponente con fundamento en lo dispuesto por el artículo 185 fracción II de la ley de la materia, a través del acuerdo de admisión</w:t>
      </w:r>
      <w:r w:rsidR="00393AF1" w:rsidRPr="00725A9B">
        <w:rPr>
          <w:rFonts w:ascii="Palatino Linotype" w:eastAsia="Calibri" w:hAnsi="Palatino Linotype" w:cs="Arial"/>
          <w:color w:val="000000" w:themeColor="text1"/>
          <w:lang w:val="es-ES"/>
        </w:rPr>
        <w:t xml:space="preserve"> notificado el</w:t>
      </w:r>
      <w:r w:rsidR="00393AF1" w:rsidRPr="00725A9B">
        <w:rPr>
          <w:rFonts w:ascii="Palatino Linotype" w:eastAsia="Calibri" w:hAnsi="Palatino Linotype" w:cs="Arial"/>
          <w:b/>
          <w:color w:val="000000" w:themeColor="text1"/>
          <w:lang w:val="es-ES"/>
        </w:rPr>
        <w:t xml:space="preserve"> </w:t>
      </w:r>
      <w:r w:rsidR="00E05EED" w:rsidRPr="00725A9B">
        <w:rPr>
          <w:rFonts w:ascii="Palatino Linotype" w:eastAsia="Calibri" w:hAnsi="Palatino Linotype" w:cs="Arial"/>
          <w:b/>
          <w:color w:val="000000" w:themeColor="text1"/>
          <w:lang w:val="es-ES"/>
        </w:rPr>
        <w:t>dos de junio</w:t>
      </w:r>
      <w:r w:rsidR="00D03E61" w:rsidRPr="00725A9B">
        <w:rPr>
          <w:rFonts w:ascii="Palatino Linotype" w:eastAsia="Calibri" w:hAnsi="Palatino Linotype" w:cs="Arial"/>
          <w:b/>
          <w:color w:val="000000" w:themeColor="text1"/>
          <w:lang w:val="es-ES"/>
        </w:rPr>
        <w:t xml:space="preserve"> </w:t>
      </w:r>
      <w:r w:rsidR="00DA66C8" w:rsidRPr="00725A9B">
        <w:rPr>
          <w:rFonts w:ascii="Palatino Linotype" w:eastAsia="Calibri" w:hAnsi="Palatino Linotype" w:cs="Arial"/>
          <w:b/>
          <w:color w:val="000000" w:themeColor="text1"/>
          <w:lang w:val="es-ES"/>
        </w:rPr>
        <w:t>de dos mil veinticinco</w:t>
      </w:r>
      <w:r w:rsidRPr="00725A9B">
        <w:rPr>
          <w:rFonts w:ascii="Palatino Linotype" w:eastAsia="Calibri" w:hAnsi="Palatino Linotype" w:cs="Arial"/>
          <w:color w:val="000000" w:themeColor="text1"/>
          <w:lang w:val="es-ES"/>
        </w:rPr>
        <w:t xml:space="preserve">, puso a disposición de las partes el expediente electrónico </w:t>
      </w:r>
      <w:r w:rsidRPr="00725A9B">
        <w:rPr>
          <w:rFonts w:ascii="Palatino Linotype" w:eastAsia="Calibri" w:hAnsi="Palatino Linotype" w:cs="Arial"/>
          <w:color w:val="000000" w:themeColor="text1"/>
        </w:rPr>
        <w:t xml:space="preserve">vía </w:t>
      </w:r>
      <w:r w:rsidRPr="00725A9B">
        <w:rPr>
          <w:rFonts w:ascii="Palatino Linotype" w:eastAsia="Calibri" w:hAnsi="Palatino Linotype" w:cs="Arial"/>
          <w:b/>
          <w:color w:val="000000" w:themeColor="text1"/>
          <w:lang w:val="es-ES"/>
        </w:rPr>
        <w:t xml:space="preserve">SAIMEX </w:t>
      </w:r>
      <w:r w:rsidRPr="00725A9B">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725A9B">
        <w:rPr>
          <w:rFonts w:ascii="Palatino Linotype" w:eastAsia="Calibri" w:hAnsi="Palatino Linotype" w:cs="Arial"/>
          <w:b/>
          <w:color w:val="000000" w:themeColor="text1"/>
          <w:lang w:val="es-ES"/>
        </w:rPr>
        <w:t>SUJETO OBLIGADO</w:t>
      </w:r>
      <w:r w:rsidRPr="00725A9B">
        <w:rPr>
          <w:rFonts w:ascii="Palatino Linotype" w:eastAsia="Calibri" w:hAnsi="Palatino Linotype" w:cs="Arial"/>
          <w:color w:val="000000" w:themeColor="text1"/>
          <w:lang w:val="es-ES"/>
        </w:rPr>
        <w:t xml:space="preserve"> presentará el Informe Justificado procedente.</w:t>
      </w:r>
    </w:p>
    <w:p w:rsidR="00722E67" w:rsidRPr="00725A9B" w:rsidRDefault="00722E67" w:rsidP="00725A9B">
      <w:pPr>
        <w:pStyle w:val="Prrafodelista"/>
        <w:spacing w:line="360" w:lineRule="auto"/>
        <w:ind w:left="0" w:right="49"/>
        <w:jc w:val="both"/>
        <w:rPr>
          <w:rFonts w:ascii="Palatino Linotype" w:hAnsi="Palatino Linotype"/>
          <w:i/>
          <w:color w:val="000000" w:themeColor="text1"/>
        </w:rPr>
      </w:pPr>
    </w:p>
    <w:p w:rsidR="00E521B1" w:rsidRPr="00725A9B" w:rsidRDefault="00D04217"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 xml:space="preserve">El </w:t>
      </w:r>
      <w:r w:rsidRPr="00725A9B">
        <w:rPr>
          <w:rFonts w:ascii="Palatino Linotype" w:hAnsi="Palatino Linotype"/>
          <w:b/>
          <w:color w:val="000000" w:themeColor="text1"/>
        </w:rPr>
        <w:t xml:space="preserve">SUJETO OBLIGADO, </w:t>
      </w:r>
      <w:r w:rsidR="00722E67" w:rsidRPr="00725A9B">
        <w:rPr>
          <w:rFonts w:ascii="Palatino Linotype" w:hAnsi="Palatino Linotype"/>
          <w:color w:val="000000" w:themeColor="text1"/>
        </w:rPr>
        <w:t xml:space="preserve">el </w:t>
      </w:r>
      <w:r w:rsidR="00C565A7" w:rsidRPr="00725A9B">
        <w:rPr>
          <w:rFonts w:ascii="Palatino Linotype" w:hAnsi="Palatino Linotype"/>
          <w:b/>
          <w:color w:val="000000" w:themeColor="text1"/>
        </w:rPr>
        <w:t>veintiocho de mayo</w:t>
      </w:r>
      <w:r w:rsidR="005F2FAA" w:rsidRPr="00725A9B">
        <w:rPr>
          <w:rFonts w:ascii="Palatino Linotype" w:hAnsi="Palatino Linotype"/>
          <w:b/>
          <w:color w:val="000000" w:themeColor="text1"/>
        </w:rPr>
        <w:t xml:space="preserve"> </w:t>
      </w:r>
      <w:r w:rsidR="00722E67" w:rsidRPr="00725A9B">
        <w:rPr>
          <w:rFonts w:ascii="Palatino Linotype" w:hAnsi="Palatino Linotype"/>
          <w:b/>
          <w:color w:val="000000" w:themeColor="text1"/>
        </w:rPr>
        <w:t xml:space="preserve">de dos mil veinticinco, </w:t>
      </w:r>
      <w:r w:rsidRPr="00725A9B">
        <w:rPr>
          <w:rFonts w:ascii="Palatino Linotype" w:hAnsi="Palatino Linotype"/>
          <w:color w:val="000000" w:themeColor="text1"/>
        </w:rPr>
        <w:t>rindió informe ju</w:t>
      </w:r>
      <w:r w:rsidR="00722E67" w:rsidRPr="00725A9B">
        <w:rPr>
          <w:rFonts w:ascii="Palatino Linotype" w:hAnsi="Palatino Linotype"/>
          <w:color w:val="000000" w:themeColor="text1"/>
        </w:rPr>
        <w:t>stificado a través de los archivos siguientes:</w:t>
      </w:r>
    </w:p>
    <w:p w:rsidR="00C565A7" w:rsidRPr="00725A9B" w:rsidRDefault="00911834" w:rsidP="00725A9B">
      <w:pPr>
        <w:pStyle w:val="Prrafodelista"/>
        <w:numPr>
          <w:ilvl w:val="0"/>
          <w:numId w:val="3"/>
        </w:numPr>
        <w:spacing w:after="160" w:line="259" w:lineRule="auto"/>
        <w:ind w:left="0" w:right="49" w:firstLine="0"/>
        <w:jc w:val="both"/>
        <w:rPr>
          <w:rFonts w:ascii="Palatino Linotype" w:hAnsi="Palatino Linotype"/>
          <w:b/>
          <w:color w:val="000000" w:themeColor="text1"/>
        </w:rPr>
      </w:pPr>
      <w:r w:rsidRPr="00725A9B">
        <w:rPr>
          <w:rStyle w:val="Hipervnculo"/>
          <w:rFonts w:ascii="Palatino Linotype" w:hAnsi="Palatino Linotype"/>
          <w:b/>
          <w:bCs/>
          <w:color w:val="000000" w:themeColor="text1"/>
          <w:u w:val="none"/>
        </w:rPr>
        <w:t>2. Ratificación RR-6168</w:t>
      </w:r>
      <w:r w:rsidR="00E05EED" w:rsidRPr="00725A9B">
        <w:rPr>
          <w:rStyle w:val="Hipervnculo"/>
          <w:rFonts w:ascii="Palatino Linotype" w:hAnsi="Palatino Linotype"/>
          <w:b/>
          <w:bCs/>
          <w:color w:val="000000" w:themeColor="text1"/>
          <w:u w:val="none"/>
        </w:rPr>
        <w:t>-2025.pdf</w:t>
      </w:r>
    </w:p>
    <w:p w:rsidR="00AC30CC" w:rsidRPr="00725A9B" w:rsidRDefault="00E05EED"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Oficio firmado por el Titular de la Unidad de Transparencia, por el que confirma su respuesta primigenia</w:t>
      </w:r>
      <w:r w:rsidR="00C565A7" w:rsidRPr="00725A9B">
        <w:rPr>
          <w:rFonts w:ascii="Palatino Linotype" w:hAnsi="Palatino Linotype"/>
          <w:color w:val="000000" w:themeColor="text1"/>
          <w:sz w:val="24"/>
          <w:szCs w:val="24"/>
        </w:rPr>
        <w:t xml:space="preserve">. </w:t>
      </w:r>
    </w:p>
    <w:p w:rsidR="00911834" w:rsidRPr="00725A9B" w:rsidRDefault="00911834" w:rsidP="00725A9B">
      <w:pPr>
        <w:ind w:right="49"/>
        <w:jc w:val="both"/>
        <w:rPr>
          <w:rFonts w:ascii="Palatino Linotype" w:hAnsi="Palatino Linotype"/>
          <w:color w:val="000000" w:themeColor="text1"/>
          <w:sz w:val="24"/>
          <w:szCs w:val="24"/>
        </w:rPr>
      </w:pPr>
    </w:p>
    <w:p w:rsidR="00DA666E" w:rsidRDefault="00433919"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eastAsia="Calibri" w:hAnsi="Palatino Linotype" w:cs="Arial"/>
          <w:color w:val="000000" w:themeColor="text1"/>
          <w:lang w:val="es-ES"/>
        </w:rPr>
        <w:t>E</w:t>
      </w:r>
      <w:r w:rsidR="00490324" w:rsidRPr="00725A9B">
        <w:rPr>
          <w:rFonts w:ascii="Palatino Linotype" w:eastAsia="Calibri" w:hAnsi="Palatino Linotype" w:cs="Arial"/>
          <w:color w:val="000000" w:themeColor="text1"/>
          <w:lang w:val="es-ES"/>
        </w:rPr>
        <w:t xml:space="preserve">l </w:t>
      </w:r>
      <w:r w:rsidRPr="00725A9B">
        <w:rPr>
          <w:rFonts w:ascii="Palatino Linotype" w:hAnsi="Palatino Linotype"/>
          <w:b/>
          <w:color w:val="000000" w:themeColor="text1"/>
        </w:rPr>
        <w:t>PARTICULAR</w:t>
      </w:r>
      <w:r w:rsidR="00DA666E" w:rsidRPr="00725A9B">
        <w:rPr>
          <w:rFonts w:ascii="Palatino Linotype" w:hAnsi="Palatino Linotype"/>
          <w:b/>
          <w:color w:val="000000" w:themeColor="text1"/>
        </w:rPr>
        <w:t xml:space="preserve"> </w:t>
      </w:r>
      <w:r w:rsidR="00490324" w:rsidRPr="00725A9B">
        <w:rPr>
          <w:rFonts w:ascii="Palatino Linotype" w:hAnsi="Palatino Linotype"/>
          <w:color w:val="000000" w:themeColor="text1"/>
        </w:rPr>
        <w:t>fue omiso</w:t>
      </w:r>
      <w:r w:rsidR="00DA666E" w:rsidRPr="00725A9B">
        <w:rPr>
          <w:rFonts w:ascii="Palatino Linotype" w:hAnsi="Palatino Linotype"/>
          <w:color w:val="000000" w:themeColor="text1"/>
        </w:rPr>
        <w:t xml:space="preserve"> en realizar manifestación alg</w:t>
      </w:r>
      <w:r w:rsidR="009A3CA9" w:rsidRPr="00725A9B">
        <w:rPr>
          <w:rFonts w:ascii="Palatino Linotype" w:hAnsi="Palatino Linotype"/>
          <w:color w:val="000000" w:themeColor="text1"/>
        </w:rPr>
        <w:t>una que a su derecho conviniera.</w:t>
      </w:r>
    </w:p>
    <w:p w:rsidR="00950372" w:rsidRPr="00725A9B" w:rsidRDefault="00950372" w:rsidP="00950372">
      <w:pPr>
        <w:pStyle w:val="Prrafodelista"/>
        <w:spacing w:line="360" w:lineRule="auto"/>
        <w:ind w:left="0" w:right="49"/>
        <w:jc w:val="both"/>
        <w:rPr>
          <w:rFonts w:ascii="Palatino Linotype" w:hAnsi="Palatino Linotype"/>
          <w:color w:val="000000" w:themeColor="text1"/>
        </w:rPr>
      </w:pPr>
    </w:p>
    <w:p w:rsidR="00791C1A" w:rsidRPr="00725A9B" w:rsidRDefault="00791C1A" w:rsidP="00551D8B">
      <w:pPr>
        <w:pStyle w:val="Prrafodelista"/>
        <w:numPr>
          <w:ilvl w:val="0"/>
          <w:numId w:val="20"/>
        </w:numPr>
        <w:spacing w:line="360" w:lineRule="auto"/>
        <w:ind w:left="0" w:right="49" w:firstLine="0"/>
        <w:jc w:val="both"/>
        <w:rPr>
          <w:rFonts w:ascii="Palatino Linotype" w:hAnsi="Palatino Linotype"/>
          <w:b/>
          <w:color w:val="000000" w:themeColor="text1"/>
        </w:rPr>
      </w:pPr>
      <w:r w:rsidRPr="00725A9B">
        <w:rPr>
          <w:rFonts w:ascii="Palatino Linotype" w:hAnsi="Palatino Linotype"/>
          <w:color w:val="000000" w:themeColor="text1"/>
        </w:rPr>
        <w:t>E</w:t>
      </w:r>
      <w:r w:rsidR="00490324" w:rsidRPr="00725A9B">
        <w:rPr>
          <w:rFonts w:ascii="Palatino Linotype" w:hAnsi="Palatino Linotype"/>
          <w:color w:val="000000" w:themeColor="text1"/>
        </w:rPr>
        <w:t xml:space="preserve">l </w:t>
      </w:r>
      <w:r w:rsidR="00E05EED" w:rsidRPr="00725A9B">
        <w:rPr>
          <w:rFonts w:ascii="Palatino Linotype" w:hAnsi="Palatino Linotype"/>
          <w:b/>
          <w:color w:val="000000" w:themeColor="text1"/>
        </w:rPr>
        <w:t>primero de diciembre</w:t>
      </w:r>
      <w:r w:rsidR="00B16370" w:rsidRPr="00725A9B">
        <w:rPr>
          <w:rFonts w:ascii="Palatino Linotype" w:hAnsi="Palatino Linotype"/>
          <w:b/>
          <w:color w:val="000000" w:themeColor="text1"/>
        </w:rPr>
        <w:t xml:space="preserve"> de dos mil veinticinco</w:t>
      </w:r>
      <w:r w:rsidR="00490324" w:rsidRPr="00725A9B">
        <w:rPr>
          <w:rFonts w:ascii="Palatino Linotype" w:hAnsi="Palatino Linotype"/>
          <w:b/>
          <w:color w:val="000000" w:themeColor="text1"/>
        </w:rPr>
        <w:t>,</w:t>
      </w:r>
      <w:r w:rsidRPr="00725A9B">
        <w:rPr>
          <w:rFonts w:ascii="Palatino Linotype" w:hAnsi="Palatino Linotype"/>
          <w:color w:val="000000" w:themeColor="text1"/>
        </w:rPr>
        <w:t xml:space="preserve"> se ampl</w:t>
      </w:r>
      <w:r w:rsidR="00133B10" w:rsidRPr="00725A9B">
        <w:rPr>
          <w:rFonts w:ascii="Palatino Linotype" w:hAnsi="Palatino Linotype"/>
          <w:color w:val="000000" w:themeColor="text1"/>
        </w:rPr>
        <w:t>ió el término para resolver el recurso de revisión que nos ocupa.</w:t>
      </w:r>
    </w:p>
    <w:p w:rsidR="00133B10" w:rsidRPr="00725A9B" w:rsidRDefault="00133B10" w:rsidP="00725A9B">
      <w:pPr>
        <w:pStyle w:val="Prrafodelista"/>
        <w:spacing w:line="360" w:lineRule="auto"/>
        <w:ind w:left="0" w:right="49"/>
        <w:jc w:val="both"/>
        <w:rPr>
          <w:rFonts w:ascii="Palatino Linotype" w:hAnsi="Palatino Linotype"/>
          <w:b/>
          <w:color w:val="000000" w:themeColor="text1"/>
        </w:rPr>
      </w:pPr>
    </w:p>
    <w:p w:rsidR="00791C1A" w:rsidRPr="00950372" w:rsidRDefault="006324DA" w:rsidP="00551D8B">
      <w:pPr>
        <w:pStyle w:val="Prrafodelista"/>
        <w:numPr>
          <w:ilvl w:val="0"/>
          <w:numId w:val="20"/>
        </w:numPr>
        <w:spacing w:line="360" w:lineRule="auto"/>
        <w:ind w:left="0" w:right="49" w:firstLine="0"/>
        <w:jc w:val="both"/>
        <w:rPr>
          <w:rFonts w:ascii="Palatino Linotype" w:hAnsi="Palatino Linotype"/>
          <w:b/>
          <w:color w:val="000000" w:themeColor="text1"/>
        </w:rPr>
      </w:pPr>
      <w:r w:rsidRPr="00725A9B">
        <w:rPr>
          <w:rFonts w:ascii="Palatino Linotype" w:hAnsi="Palatino Linotype"/>
          <w:color w:val="000000" w:themeColor="text1"/>
        </w:rPr>
        <w:t>M</w:t>
      </w:r>
      <w:r w:rsidR="00791C1A" w:rsidRPr="00725A9B">
        <w:rPr>
          <w:rFonts w:ascii="Palatino Linotype" w:hAnsi="Palatino Linotype"/>
          <w:color w:val="000000" w:themeColor="text1"/>
        </w:rPr>
        <w:t xml:space="preserve">ediante acuerdo de </w:t>
      </w:r>
      <w:r w:rsidR="00E05EED" w:rsidRPr="00725A9B">
        <w:rPr>
          <w:rFonts w:ascii="Palatino Linotype" w:hAnsi="Palatino Linotype"/>
          <w:b/>
          <w:color w:val="000000" w:themeColor="text1"/>
        </w:rPr>
        <w:t>ocho</w:t>
      </w:r>
      <w:r w:rsidR="00C565A7" w:rsidRPr="00725A9B">
        <w:rPr>
          <w:rFonts w:ascii="Palatino Linotype" w:hAnsi="Palatino Linotype"/>
          <w:b/>
          <w:color w:val="000000" w:themeColor="text1"/>
        </w:rPr>
        <w:t xml:space="preserve"> de diciembre</w:t>
      </w:r>
      <w:r w:rsidR="00B16370" w:rsidRPr="00725A9B">
        <w:rPr>
          <w:rFonts w:ascii="Palatino Linotype" w:hAnsi="Palatino Linotype"/>
          <w:b/>
          <w:color w:val="000000" w:themeColor="text1"/>
        </w:rPr>
        <w:t xml:space="preserve"> de dos mil veinticinco</w:t>
      </w:r>
      <w:r w:rsidR="00224377" w:rsidRPr="00725A9B">
        <w:rPr>
          <w:rFonts w:ascii="Palatino Linotype" w:hAnsi="Palatino Linotype"/>
          <w:b/>
          <w:color w:val="000000" w:themeColor="text1"/>
        </w:rPr>
        <w:t xml:space="preserve">, </w:t>
      </w:r>
      <w:r w:rsidR="00791C1A" w:rsidRPr="00725A9B">
        <w:rPr>
          <w:rFonts w:ascii="Palatino Linotype" w:hAnsi="Palatino Linotype"/>
          <w:color w:val="000000" w:themeColor="text1"/>
        </w:rPr>
        <w:t xml:space="preserve">se  decretó el cierre de instrucción, </w:t>
      </w:r>
      <w:r w:rsidR="00791C1A" w:rsidRPr="00725A9B">
        <w:rPr>
          <w:rFonts w:ascii="Palatino Linotype" w:hAnsi="Palatino Linotype" w:cs="Arial"/>
          <w:color w:val="000000" w:themeColor="text1"/>
        </w:rPr>
        <w:t>por lo que no ha</w:t>
      </w:r>
      <w:bookmarkStart w:id="133" w:name="_Toc491791302"/>
      <w:bookmarkStart w:id="134" w:name="_Toc83128578"/>
      <w:r w:rsidR="00791C1A" w:rsidRPr="00725A9B">
        <w:rPr>
          <w:rFonts w:ascii="Palatino Linotype" w:hAnsi="Palatino Linotype" w:cs="Arial"/>
          <w:color w:val="000000" w:themeColor="text1"/>
        </w:rPr>
        <w:t>b</w:t>
      </w:r>
      <w:r w:rsidR="00725A9B">
        <w:rPr>
          <w:rFonts w:ascii="Palatino Linotype" w:hAnsi="Palatino Linotype" w:cs="Arial"/>
          <w:color w:val="000000" w:themeColor="text1"/>
        </w:rPr>
        <w:t>iendo más que hacer constar, y</w:t>
      </w:r>
      <w:r w:rsidR="00950372">
        <w:rPr>
          <w:rFonts w:ascii="Palatino Linotype" w:hAnsi="Palatino Linotype" w:cs="Arial"/>
          <w:color w:val="000000" w:themeColor="text1"/>
        </w:rPr>
        <w:t xml:space="preserve"> ----------------------------------</w:t>
      </w:r>
    </w:p>
    <w:p w:rsidR="00950372" w:rsidRPr="00950372" w:rsidRDefault="00950372" w:rsidP="00950372">
      <w:pPr>
        <w:pStyle w:val="Prrafodelista"/>
        <w:rPr>
          <w:rFonts w:ascii="Palatino Linotype" w:hAnsi="Palatino Linotype"/>
          <w:b/>
          <w:color w:val="000000" w:themeColor="text1"/>
        </w:rPr>
      </w:pPr>
    </w:p>
    <w:p w:rsidR="00950372" w:rsidRDefault="00950372" w:rsidP="00950372">
      <w:pPr>
        <w:spacing w:line="360" w:lineRule="auto"/>
        <w:ind w:right="49"/>
        <w:jc w:val="both"/>
        <w:rPr>
          <w:rFonts w:ascii="Palatino Linotype" w:hAnsi="Palatino Linotype"/>
          <w:b/>
          <w:color w:val="000000" w:themeColor="text1"/>
        </w:rPr>
      </w:pPr>
    </w:p>
    <w:p w:rsidR="00950372" w:rsidRPr="00950372" w:rsidRDefault="00950372" w:rsidP="00950372">
      <w:pPr>
        <w:spacing w:line="360" w:lineRule="auto"/>
        <w:ind w:right="49"/>
        <w:jc w:val="both"/>
        <w:rPr>
          <w:rFonts w:ascii="Palatino Linotype" w:hAnsi="Palatino Linotype"/>
          <w:b/>
          <w:color w:val="000000" w:themeColor="text1"/>
        </w:rPr>
      </w:pPr>
    </w:p>
    <w:p w:rsidR="00791C1A" w:rsidRPr="00725A9B" w:rsidRDefault="00791C1A" w:rsidP="00725A9B">
      <w:pPr>
        <w:pStyle w:val="Prrafodelista"/>
        <w:spacing w:line="360" w:lineRule="auto"/>
        <w:ind w:left="0" w:right="49"/>
        <w:jc w:val="center"/>
        <w:rPr>
          <w:rFonts w:ascii="Palatino Linotype" w:hAnsi="Palatino Linotype"/>
          <w:b/>
          <w:color w:val="000000" w:themeColor="text1"/>
        </w:rPr>
      </w:pPr>
      <w:r w:rsidRPr="00725A9B">
        <w:rPr>
          <w:rFonts w:ascii="Palatino Linotype" w:hAnsi="Palatino Linotype"/>
          <w:b/>
          <w:color w:val="000000" w:themeColor="text1"/>
        </w:rPr>
        <w:lastRenderedPageBreak/>
        <w:t>C</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O</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N</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S</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I</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D</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E</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R</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A</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N</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D</w:t>
      </w:r>
      <w:r w:rsidR="00950372">
        <w:rPr>
          <w:rFonts w:ascii="Palatino Linotype" w:hAnsi="Palatino Linotype"/>
          <w:b/>
          <w:color w:val="000000" w:themeColor="text1"/>
        </w:rPr>
        <w:t xml:space="preserve"> </w:t>
      </w:r>
      <w:r w:rsidRPr="00725A9B">
        <w:rPr>
          <w:rFonts w:ascii="Palatino Linotype" w:hAnsi="Palatino Linotype"/>
          <w:b/>
          <w:color w:val="000000" w:themeColor="text1"/>
        </w:rPr>
        <w:t>O</w:t>
      </w:r>
      <w:bookmarkEnd w:id="133"/>
      <w:bookmarkEnd w:id="134"/>
    </w:p>
    <w:p w:rsidR="00791C1A" w:rsidRPr="00725A9B" w:rsidRDefault="00791C1A" w:rsidP="00725A9B">
      <w:pPr>
        <w:pStyle w:val="Prrafodelista"/>
        <w:spacing w:line="360" w:lineRule="auto"/>
        <w:ind w:left="0" w:right="49"/>
        <w:jc w:val="center"/>
        <w:rPr>
          <w:rFonts w:ascii="Palatino Linotype" w:hAnsi="Palatino Linotype"/>
          <w:b/>
          <w:color w:val="000000" w:themeColor="text1"/>
        </w:rPr>
      </w:pPr>
    </w:p>
    <w:p w:rsidR="00791C1A" w:rsidRPr="00725A9B" w:rsidRDefault="00791C1A" w:rsidP="00725A9B">
      <w:pPr>
        <w:pStyle w:val="Ttulo2"/>
        <w:spacing w:before="0" w:line="360" w:lineRule="auto"/>
        <w:ind w:right="49"/>
        <w:rPr>
          <w:rFonts w:ascii="Palatino Linotype" w:hAnsi="Palatino Linotype"/>
          <w:b/>
          <w:color w:val="000000" w:themeColor="text1"/>
          <w:sz w:val="24"/>
          <w:szCs w:val="24"/>
        </w:rPr>
      </w:pPr>
      <w:bookmarkStart w:id="135" w:name="_Toc491791303"/>
      <w:bookmarkStart w:id="136" w:name="_Toc83128579"/>
      <w:r w:rsidRPr="00725A9B">
        <w:rPr>
          <w:rFonts w:ascii="Palatino Linotype" w:hAnsi="Palatino Linotype"/>
          <w:b/>
          <w:color w:val="000000" w:themeColor="text1"/>
          <w:sz w:val="24"/>
          <w:szCs w:val="24"/>
        </w:rPr>
        <w:t>PRIMERO. De la competencia</w:t>
      </w:r>
      <w:bookmarkEnd w:id="135"/>
      <w:bookmarkEnd w:id="136"/>
    </w:p>
    <w:p w:rsidR="00791C1A" w:rsidRPr="00725A9B" w:rsidRDefault="00791C1A"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791C1A" w:rsidRPr="00725A9B" w:rsidRDefault="00791C1A" w:rsidP="00725A9B">
      <w:pPr>
        <w:pStyle w:val="Prrafodelista"/>
        <w:spacing w:line="360" w:lineRule="auto"/>
        <w:ind w:left="0" w:right="49"/>
        <w:jc w:val="both"/>
        <w:rPr>
          <w:rFonts w:ascii="Palatino Linotype" w:hAnsi="Palatino Linotype"/>
          <w:color w:val="000000" w:themeColor="text1"/>
        </w:rPr>
      </w:pPr>
    </w:p>
    <w:p w:rsidR="00791C1A" w:rsidRPr="00725A9B" w:rsidRDefault="00791C1A" w:rsidP="00725A9B">
      <w:pPr>
        <w:pStyle w:val="Ttulo2"/>
        <w:spacing w:before="0" w:line="360" w:lineRule="auto"/>
        <w:ind w:right="49"/>
        <w:rPr>
          <w:rFonts w:ascii="Palatino Linotype" w:hAnsi="Palatino Linotype"/>
          <w:b/>
          <w:color w:val="000000" w:themeColor="text1"/>
          <w:sz w:val="24"/>
          <w:szCs w:val="24"/>
        </w:rPr>
      </w:pPr>
      <w:bookmarkStart w:id="137" w:name="_Toc491791304"/>
      <w:bookmarkStart w:id="138" w:name="_Toc83128580"/>
      <w:r w:rsidRPr="00725A9B">
        <w:rPr>
          <w:rFonts w:ascii="Palatino Linotype" w:hAnsi="Palatino Linotype"/>
          <w:b/>
          <w:color w:val="000000" w:themeColor="text1"/>
          <w:sz w:val="24"/>
          <w:szCs w:val="24"/>
        </w:rPr>
        <w:t>SEGUNDO. De la oportunidad y procedencia.</w:t>
      </w:r>
      <w:bookmarkEnd w:id="137"/>
      <w:bookmarkEnd w:id="138"/>
    </w:p>
    <w:p w:rsidR="00791C1A" w:rsidRPr="00725A9B" w:rsidRDefault="00791C1A"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eastAsia="Calibri" w:hAnsi="Palatino Linotype" w:cs="Arial"/>
          <w:color w:val="000000" w:themeColor="text1"/>
        </w:rPr>
        <w:t xml:space="preserve">El medio de impugnación fue presentado a través del </w:t>
      </w:r>
      <w:r w:rsidRPr="00725A9B">
        <w:rPr>
          <w:rFonts w:ascii="Palatino Linotype" w:eastAsia="Calibri" w:hAnsi="Palatino Linotype" w:cs="Arial"/>
          <w:b/>
          <w:color w:val="000000" w:themeColor="text1"/>
        </w:rPr>
        <w:t>SAIMEX,</w:t>
      </w:r>
      <w:r w:rsidRPr="00725A9B">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725A9B">
        <w:rPr>
          <w:rFonts w:ascii="Palatino Linotype" w:eastAsia="Calibri" w:hAnsi="Palatino Linotype" w:cs="Arial"/>
          <w:b/>
          <w:color w:val="000000" w:themeColor="text1"/>
        </w:rPr>
        <w:t>SUJETO OBLIGADO</w:t>
      </w:r>
      <w:r w:rsidRPr="00725A9B">
        <w:rPr>
          <w:rFonts w:ascii="Palatino Linotype" w:eastAsia="Calibri" w:hAnsi="Palatino Linotype" w:cs="Arial"/>
          <w:color w:val="000000" w:themeColor="text1"/>
        </w:rPr>
        <w:t xml:space="preserve"> </w:t>
      </w:r>
      <w:r w:rsidR="00DA66C8" w:rsidRPr="00725A9B">
        <w:rPr>
          <w:rFonts w:ascii="Palatino Linotype" w:eastAsia="Calibri" w:hAnsi="Palatino Linotype" w:cs="Arial"/>
          <w:color w:val="000000" w:themeColor="text1"/>
        </w:rPr>
        <w:t>declino incompetencia</w:t>
      </w:r>
      <w:r w:rsidRPr="00725A9B">
        <w:rPr>
          <w:rFonts w:ascii="Palatino Linotype" w:eastAsia="Calibri" w:hAnsi="Palatino Linotype" w:cs="Arial"/>
          <w:color w:val="000000" w:themeColor="text1"/>
        </w:rPr>
        <w:t xml:space="preserve"> el </w:t>
      </w:r>
      <w:r w:rsidR="00E05EED" w:rsidRPr="00725A9B">
        <w:rPr>
          <w:rFonts w:ascii="Palatino Linotype" w:eastAsia="Calibri" w:hAnsi="Palatino Linotype" w:cs="Arial"/>
          <w:b/>
          <w:color w:val="000000" w:themeColor="text1"/>
        </w:rPr>
        <w:t>siete de mayo de</w:t>
      </w:r>
      <w:r w:rsidR="00B16370" w:rsidRPr="00725A9B">
        <w:rPr>
          <w:rFonts w:ascii="Palatino Linotype" w:eastAsia="Calibri" w:hAnsi="Palatino Linotype" w:cs="Arial"/>
          <w:b/>
          <w:color w:val="000000" w:themeColor="text1"/>
        </w:rPr>
        <w:t xml:space="preserve"> dos mil veinticinco</w:t>
      </w:r>
      <w:r w:rsidRPr="00725A9B">
        <w:rPr>
          <w:rFonts w:ascii="Palatino Linotype" w:eastAsia="Calibri" w:hAnsi="Palatino Linotype" w:cs="Arial"/>
          <w:color w:val="000000" w:themeColor="text1"/>
        </w:rPr>
        <w:t xml:space="preserve">, </w:t>
      </w:r>
      <w:r w:rsidRPr="00725A9B">
        <w:rPr>
          <w:rFonts w:ascii="Palatino Linotype" w:hAnsi="Palatino Linotype" w:cs="Arial"/>
          <w:color w:val="000000" w:themeColor="text1"/>
        </w:rPr>
        <w:t>de tal forma que el plazo para interponer el recurso d</w:t>
      </w:r>
      <w:r w:rsidR="00C37399" w:rsidRPr="00725A9B">
        <w:rPr>
          <w:rFonts w:ascii="Palatino Linotype" w:hAnsi="Palatino Linotype" w:cs="Arial"/>
          <w:color w:val="000000" w:themeColor="text1"/>
        </w:rPr>
        <w:t>e revisión transcurrió del</w:t>
      </w:r>
      <w:r w:rsidR="00133B10" w:rsidRPr="00725A9B">
        <w:rPr>
          <w:rFonts w:ascii="Palatino Linotype" w:hAnsi="Palatino Linotype" w:cs="Arial"/>
          <w:b/>
          <w:color w:val="000000" w:themeColor="text1"/>
        </w:rPr>
        <w:t xml:space="preserve"> </w:t>
      </w:r>
      <w:r w:rsidR="00E05EED" w:rsidRPr="00725A9B">
        <w:rPr>
          <w:rFonts w:ascii="Palatino Linotype" w:hAnsi="Palatino Linotype" w:cs="Arial"/>
          <w:b/>
          <w:color w:val="000000" w:themeColor="text1"/>
        </w:rPr>
        <w:t xml:space="preserve">ocho al veintiocho de mayo </w:t>
      </w:r>
      <w:r w:rsidR="00C565A7" w:rsidRPr="00725A9B">
        <w:rPr>
          <w:rFonts w:ascii="Palatino Linotype" w:hAnsi="Palatino Linotype" w:cs="Arial"/>
          <w:b/>
          <w:color w:val="000000" w:themeColor="text1"/>
        </w:rPr>
        <w:t xml:space="preserve"> de </w:t>
      </w:r>
      <w:r w:rsidR="00133B10" w:rsidRPr="00725A9B">
        <w:rPr>
          <w:rFonts w:ascii="Palatino Linotype" w:hAnsi="Palatino Linotype" w:cs="Arial"/>
          <w:b/>
          <w:color w:val="000000" w:themeColor="text1"/>
        </w:rPr>
        <w:t>dos mil veinticinco</w:t>
      </w:r>
      <w:r w:rsidRPr="00725A9B">
        <w:rPr>
          <w:rFonts w:ascii="Palatino Linotype" w:hAnsi="Palatino Linotype" w:cs="Arial"/>
          <w:color w:val="000000" w:themeColor="text1"/>
        </w:rPr>
        <w:t xml:space="preserve">; en consecuencia, el ahora </w:t>
      </w:r>
      <w:r w:rsidRPr="00725A9B">
        <w:rPr>
          <w:rFonts w:ascii="Palatino Linotype" w:hAnsi="Palatino Linotype" w:cs="Arial"/>
          <w:b/>
          <w:color w:val="000000" w:themeColor="text1"/>
        </w:rPr>
        <w:t>RECURRENTE</w:t>
      </w:r>
      <w:r w:rsidRPr="00725A9B">
        <w:rPr>
          <w:rFonts w:ascii="Palatino Linotype" w:hAnsi="Palatino Linotype" w:cs="Arial"/>
          <w:color w:val="000000" w:themeColor="text1"/>
        </w:rPr>
        <w:t xml:space="preserve"> </w:t>
      </w:r>
      <w:r w:rsidR="00C37399" w:rsidRPr="00725A9B">
        <w:rPr>
          <w:rFonts w:ascii="Palatino Linotype" w:hAnsi="Palatino Linotype" w:cs="Arial"/>
          <w:color w:val="000000" w:themeColor="text1"/>
        </w:rPr>
        <w:t>presentó su inconformidad el</w:t>
      </w:r>
      <w:r w:rsidRPr="00725A9B">
        <w:rPr>
          <w:rFonts w:ascii="Palatino Linotype" w:hAnsi="Palatino Linotype" w:cs="Arial"/>
          <w:color w:val="000000" w:themeColor="text1"/>
        </w:rPr>
        <w:t xml:space="preserve"> </w:t>
      </w:r>
      <w:r w:rsidR="006324DA" w:rsidRPr="00725A9B">
        <w:rPr>
          <w:rFonts w:ascii="Palatino Linotype" w:hAnsi="Palatino Linotype" w:cs="Arial"/>
          <w:b/>
          <w:color w:val="000000" w:themeColor="text1"/>
        </w:rPr>
        <w:t>veintiocho</w:t>
      </w:r>
      <w:r w:rsidR="00E05EED" w:rsidRPr="00725A9B">
        <w:rPr>
          <w:rFonts w:ascii="Palatino Linotype" w:hAnsi="Palatino Linotype" w:cs="Arial"/>
          <w:b/>
          <w:color w:val="000000" w:themeColor="text1"/>
        </w:rPr>
        <w:t xml:space="preserve"> </w:t>
      </w:r>
      <w:r w:rsidR="00C565A7" w:rsidRPr="00725A9B">
        <w:rPr>
          <w:rFonts w:ascii="Palatino Linotype" w:hAnsi="Palatino Linotype" w:cs="Arial"/>
          <w:b/>
          <w:color w:val="000000" w:themeColor="text1"/>
        </w:rPr>
        <w:t>de mayo</w:t>
      </w:r>
      <w:r w:rsidR="00B16370" w:rsidRPr="00725A9B">
        <w:rPr>
          <w:rFonts w:ascii="Palatino Linotype" w:hAnsi="Palatino Linotype" w:cs="Arial"/>
          <w:b/>
          <w:color w:val="000000" w:themeColor="text1"/>
        </w:rPr>
        <w:t xml:space="preserve"> de dos mil veinticinco</w:t>
      </w:r>
      <w:r w:rsidRPr="00725A9B">
        <w:rPr>
          <w:rFonts w:ascii="Palatino Linotype" w:hAnsi="Palatino Linotype" w:cs="Arial"/>
          <w:color w:val="000000" w:themeColor="text1"/>
        </w:rPr>
        <w:t xml:space="preserve">; </w:t>
      </w:r>
      <w:r w:rsidR="00433919" w:rsidRPr="00725A9B">
        <w:rPr>
          <w:rFonts w:ascii="Palatino Linotype" w:hAnsi="Palatino Linotype" w:cs="Arial"/>
          <w:color w:val="000000" w:themeColor="text1"/>
        </w:rPr>
        <w:t xml:space="preserve">es decir, el mismo día en que se dio respuesta </w:t>
      </w:r>
      <w:r w:rsidRPr="00725A9B">
        <w:rPr>
          <w:rFonts w:ascii="Palatino Linotype" w:hAnsi="Palatino Linotype" w:cs="Arial"/>
          <w:color w:val="000000" w:themeColor="text1"/>
        </w:rPr>
        <w:t>por lo que se estima que la inconformidad se presentó dentro del lapso legalmente establecido para tal efecto.</w:t>
      </w:r>
    </w:p>
    <w:p w:rsidR="00791C1A" w:rsidRPr="00725A9B" w:rsidRDefault="00AA7A68"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C30CC" w:rsidRPr="00725A9B" w:rsidRDefault="00AC30CC" w:rsidP="00725A9B">
      <w:pPr>
        <w:spacing w:line="360" w:lineRule="auto"/>
        <w:ind w:right="49"/>
        <w:jc w:val="both"/>
        <w:rPr>
          <w:rFonts w:ascii="Palatino Linotype" w:hAnsi="Palatino Linotype"/>
          <w:color w:val="000000" w:themeColor="text1"/>
          <w:sz w:val="24"/>
          <w:szCs w:val="24"/>
        </w:rPr>
      </w:pPr>
    </w:p>
    <w:p w:rsidR="009A67D8" w:rsidRPr="00725A9B" w:rsidRDefault="009A67D8" w:rsidP="00725A9B">
      <w:pPr>
        <w:pStyle w:val="Ttulo2"/>
        <w:spacing w:before="0" w:line="360" w:lineRule="auto"/>
        <w:ind w:right="49"/>
        <w:rPr>
          <w:rFonts w:ascii="Palatino Linotype" w:hAnsi="Palatino Linotype"/>
          <w:color w:val="000000" w:themeColor="text1"/>
          <w:sz w:val="24"/>
          <w:szCs w:val="24"/>
        </w:rPr>
      </w:pPr>
      <w:r w:rsidRPr="00725A9B">
        <w:rPr>
          <w:rFonts w:ascii="Palatino Linotype" w:hAnsi="Palatino Linotype"/>
          <w:b/>
          <w:color w:val="000000" w:themeColor="text1"/>
          <w:sz w:val="24"/>
          <w:szCs w:val="24"/>
        </w:rPr>
        <w:t>TERCERO. Del planteamiento de la Litis.</w:t>
      </w:r>
    </w:p>
    <w:p w:rsidR="006324DA"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b/>
          <w:color w:val="000000" w:themeColor="text1"/>
        </w:rPr>
      </w:pPr>
      <w:r w:rsidRPr="00725A9B">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Para el Primer Sindico</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1. Todas las solicitudes se solicitan las respuestas a los ejercicios fiscales de los años 2022 y 2023.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2. La cantidad de personal adscrito a la area.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3. La cantidad de personal adscrito a la área que este comisionado a la misma, y de que direcciones del ayuntamiento han sido adscritos a dicha regiduría.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4. Cual es el techo presupuestal asignado a la area por concepto de personal administrativo, desglosando los cargos de todo el personal adscrito con nombres y profesiones de cada integrante de la regiduría.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5. Cual es el techo presupuestal entregado a la área por los conceptos de gasolina, vehículos, estacionamiento, papelería, etc., y el acta de cabildo en la cual se autorizo el presupuesto para esta regiduría.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6. Cuantos vehículos automotores tiene adjudicados la área y quienes son los responsables de dichos vehículos.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7. A que grupo parlamentario o partido político pertenece esta area.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8. Que propuestas ha realizado en favor de los toluqueños esta area y cuantos han sido aprobados y cuales son las fechas junto con las determinaciones de las actas de cabildo.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9. Cuantas horas al día trabaja en su oficina.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10. Cuantas horas al día trabaja en campo . </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lastRenderedPageBreak/>
        <w:t>11. Cual es el nombre completo del titular de esta , cuál es su ultimo grado de estudios, y cuales son los ingresos aparte de los recursos como regidor que recibe el titular de esa área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12. El titular de esta esa área utiliza los servicios del personal administrativo como chofer o como acompañante en campo y quienes son de la listade servidores públicos las personas que realizan estas actividades.</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13. La secretaria de esta área, esta en nomina proveniente del techo presupuestal de la regiduría o de donde procede la adscripción de la secretaria, y señalar el nombre completo de la servidora pública.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14. Cuantas computadoras, laptos, tablets, ipads, teléfonos celulares, sillas, sillones, impresoras, tiene adjudicada esta para sus trabajos diarios.</w:t>
      </w:r>
    </w:p>
    <w:p w:rsidR="009A67D8"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 15. Cuantos hermanos, hijos, primos, novia, esposa, o familiares del titular de esa área o cualquier otra área hasta el tercer grado trabajan en la administración publica municipal de Toluca</w:t>
      </w:r>
    </w:p>
    <w:p w:rsidR="006324DA" w:rsidRPr="00725A9B" w:rsidRDefault="006324DA" w:rsidP="00725A9B">
      <w:pPr>
        <w:spacing w:line="240" w:lineRule="auto"/>
        <w:ind w:right="49"/>
        <w:jc w:val="both"/>
        <w:rPr>
          <w:rFonts w:ascii="Palatino Linotype" w:eastAsia="Palatino Linotype" w:hAnsi="Palatino Linotype" w:cs="Palatino Linotype"/>
          <w:i/>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b/>
          <w:i/>
          <w:color w:val="000000" w:themeColor="text1"/>
        </w:rPr>
      </w:pPr>
      <w:r w:rsidRPr="00725A9B">
        <w:rPr>
          <w:rFonts w:ascii="Palatino Linotype" w:eastAsia="Palatino Linotype" w:hAnsi="Palatino Linotype" w:cs="Palatino Linotype"/>
          <w:color w:val="000000" w:themeColor="text1"/>
        </w:rPr>
        <w:t xml:space="preserve">En respuesta, el </w:t>
      </w:r>
      <w:r w:rsidRPr="00725A9B">
        <w:rPr>
          <w:rFonts w:ascii="Palatino Linotype" w:eastAsia="Palatino Linotype" w:hAnsi="Palatino Linotype" w:cs="Palatino Linotype"/>
          <w:b/>
          <w:color w:val="000000" w:themeColor="text1"/>
        </w:rPr>
        <w:t xml:space="preserve">SUJETO OBLIGADO, </w:t>
      </w:r>
      <w:r w:rsidRPr="00725A9B">
        <w:rPr>
          <w:rFonts w:ascii="Palatino Linotype" w:eastAsia="Palatino Linotype" w:hAnsi="Palatino Linotype" w:cs="Palatino Linotype"/>
          <w:color w:val="000000" w:themeColor="text1"/>
        </w:rPr>
        <w:t xml:space="preserve">se pronunció como quedó referido en el numeral 2. </w:t>
      </w:r>
    </w:p>
    <w:p w:rsidR="009A67D8" w:rsidRPr="00725A9B" w:rsidRDefault="009A67D8" w:rsidP="00725A9B">
      <w:pPr>
        <w:pStyle w:val="Prrafodelista"/>
        <w:spacing w:line="360" w:lineRule="auto"/>
        <w:ind w:left="0" w:right="49"/>
        <w:jc w:val="both"/>
        <w:rPr>
          <w:rFonts w:ascii="Palatino Linotype" w:eastAsia="Palatino Linotype" w:hAnsi="Palatino Linotype" w:cs="Palatino Linotype"/>
          <w:b/>
          <w:i/>
          <w:color w:val="000000" w:themeColor="text1"/>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Inconforme con la respuesta proporcionada por el </w:t>
      </w:r>
      <w:r w:rsidRPr="00725A9B">
        <w:rPr>
          <w:rFonts w:ascii="Palatino Linotype" w:eastAsia="Palatino Linotype" w:hAnsi="Palatino Linotype" w:cs="Palatino Linotype"/>
          <w:b/>
          <w:color w:val="000000" w:themeColor="text1"/>
        </w:rPr>
        <w:t xml:space="preserve">SUJETO OBLIGADO, </w:t>
      </w:r>
      <w:r w:rsidRPr="00725A9B">
        <w:rPr>
          <w:rFonts w:ascii="Palatino Linotype" w:eastAsia="Palatino Linotype" w:hAnsi="Palatino Linotype" w:cs="Palatino Linotype"/>
          <w:color w:val="000000" w:themeColor="text1"/>
        </w:rPr>
        <w:t>éste interpuso recurso de revisión arguyendo g</w:t>
      </w:r>
      <w:r w:rsidRPr="00725A9B">
        <w:rPr>
          <w:rFonts w:ascii="Palatino Linotype" w:eastAsia="Palatino Linotype" w:hAnsi="Palatino Linotype" w:cs="Palatino Linotype"/>
          <w:i/>
          <w:color w:val="000000" w:themeColor="text1"/>
        </w:rPr>
        <w:t xml:space="preserve">rosso modo </w:t>
      </w:r>
      <w:r w:rsidRPr="00725A9B">
        <w:rPr>
          <w:rFonts w:ascii="Palatino Linotype" w:eastAsia="Palatino Linotype" w:hAnsi="Palatino Linotype" w:cs="Palatino Linotype"/>
          <w:color w:val="000000" w:themeColor="text1"/>
        </w:rPr>
        <w:t>la entrega de la información de manera incompleta.</w:t>
      </w:r>
    </w:p>
    <w:p w:rsidR="009A67D8" w:rsidRPr="00725A9B" w:rsidRDefault="009A67D8" w:rsidP="00725A9B">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dichas condiciones, la </w:t>
      </w:r>
      <w:r w:rsidRPr="00725A9B">
        <w:rPr>
          <w:rFonts w:ascii="Palatino Linotype" w:eastAsia="Palatino Linotype" w:hAnsi="Palatino Linotype" w:cs="Palatino Linotype"/>
          <w:i/>
          <w:color w:val="000000" w:themeColor="text1"/>
        </w:rPr>
        <w:t>Litis</w:t>
      </w:r>
      <w:r w:rsidRPr="00725A9B">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725A9B">
        <w:rPr>
          <w:rFonts w:ascii="Palatino Linotype" w:eastAsia="Palatino Linotype" w:hAnsi="Palatino Linotype" w:cs="Palatino Linotype"/>
          <w:b/>
          <w:color w:val="000000" w:themeColor="text1"/>
        </w:rPr>
        <w:t xml:space="preserve">fracción V </w:t>
      </w:r>
      <w:r w:rsidRPr="00725A9B">
        <w:rPr>
          <w:rFonts w:ascii="Palatino Linotype" w:eastAsia="Palatino Linotype" w:hAnsi="Palatino Linotype" w:cs="Palatino Linotype"/>
          <w:color w:val="000000" w:themeColor="text1"/>
        </w:rPr>
        <w:t>de la Ley</w:t>
      </w:r>
      <w:r w:rsidRPr="00725A9B">
        <w:rPr>
          <w:rFonts w:ascii="Palatino Linotype" w:eastAsia="Palatino Linotype" w:hAnsi="Palatino Linotype" w:cs="Palatino Linotype"/>
          <w:b/>
          <w:color w:val="000000" w:themeColor="text1"/>
        </w:rPr>
        <w:t xml:space="preserve"> de Transparencia y Acceso a la Información Pública del Estado de </w:t>
      </w:r>
      <w:r w:rsidRPr="00725A9B">
        <w:rPr>
          <w:rFonts w:ascii="Palatino Linotype" w:eastAsia="Palatino Linotype" w:hAnsi="Palatino Linotype" w:cs="Palatino Linotype"/>
          <w:color w:val="000000" w:themeColor="text1"/>
        </w:rPr>
        <w:t>México</w:t>
      </w:r>
      <w:r w:rsidRPr="00725A9B">
        <w:rPr>
          <w:rFonts w:ascii="Palatino Linotype" w:eastAsia="Palatino Linotype" w:hAnsi="Palatino Linotype" w:cs="Palatino Linotype"/>
          <w:b/>
          <w:color w:val="000000" w:themeColor="text1"/>
        </w:rPr>
        <w:t xml:space="preserve"> y Municipios</w:t>
      </w:r>
      <w:r w:rsidRPr="00725A9B">
        <w:rPr>
          <w:rFonts w:ascii="Palatino Linotype" w:eastAsia="Palatino Linotype" w:hAnsi="Palatino Linotype" w:cs="Palatino Linotype"/>
          <w:color w:val="000000" w:themeColor="text1"/>
        </w:rPr>
        <w:t xml:space="preserve">; fracción que determina la hipótesis jurídica la entrega de información incompleta; contexto del cual se dolió </w:t>
      </w:r>
      <w:r w:rsidRPr="00725A9B">
        <w:rPr>
          <w:rFonts w:ascii="Palatino Linotype" w:eastAsia="Palatino Linotype" w:hAnsi="Palatino Linotype" w:cs="Palatino Linotype"/>
          <w:b/>
          <w:color w:val="000000" w:themeColor="text1"/>
        </w:rPr>
        <w:t xml:space="preserve">EL RECURRENTE </w:t>
      </w:r>
      <w:r w:rsidRPr="00725A9B">
        <w:rPr>
          <w:rFonts w:ascii="Palatino Linotype" w:eastAsia="Palatino Linotype" w:hAnsi="Palatino Linotype" w:cs="Palatino Linotype"/>
          <w:color w:val="000000" w:themeColor="text1"/>
        </w:rPr>
        <w:t>al momento de interponer su inconformidad.</w:t>
      </w:r>
    </w:p>
    <w:p w:rsidR="009A67D8" w:rsidRPr="00725A9B" w:rsidRDefault="009A67D8" w:rsidP="00725A9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lastRenderedPageBreak/>
        <w:t xml:space="preserve">De modo tal que el presente recurso de revisión se abocara en determinar si el </w:t>
      </w:r>
      <w:r w:rsidRPr="00725A9B">
        <w:rPr>
          <w:rFonts w:ascii="Palatino Linotype" w:eastAsia="Palatino Linotype" w:hAnsi="Palatino Linotype" w:cs="Palatino Linotype"/>
          <w:b/>
          <w:color w:val="000000" w:themeColor="text1"/>
        </w:rPr>
        <w:t>SUJETO OBLIGADO</w:t>
      </w:r>
      <w:r w:rsidRPr="00725A9B">
        <w:rPr>
          <w:rFonts w:ascii="Palatino Linotype" w:eastAsia="Palatino Linotype" w:hAnsi="Palatino Linotype" w:cs="Palatino Linotype"/>
          <w:color w:val="000000" w:themeColor="text1"/>
        </w:rPr>
        <w:t xml:space="preserve"> con su respuesta ciertamente actualizan las causales de procedencia</w:t>
      </w:r>
      <w:r w:rsidRPr="00725A9B">
        <w:rPr>
          <w:rFonts w:ascii="Palatino Linotype" w:eastAsia="Palatino Linotype" w:hAnsi="Palatino Linotype" w:cs="Palatino Linotype"/>
          <w:b/>
          <w:color w:val="000000" w:themeColor="text1"/>
        </w:rPr>
        <w:t xml:space="preserve"> </w:t>
      </w:r>
      <w:r w:rsidRPr="00725A9B">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A67D8" w:rsidRPr="00725A9B" w:rsidRDefault="009A67D8" w:rsidP="00725A9B">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b/>
          <w:color w:val="000000" w:themeColor="text1"/>
          <w:sz w:val="24"/>
          <w:szCs w:val="24"/>
        </w:rPr>
      </w:pPr>
    </w:p>
    <w:p w:rsidR="009A67D8" w:rsidRPr="00725A9B" w:rsidRDefault="009A67D8" w:rsidP="00725A9B">
      <w:pPr>
        <w:pStyle w:val="Ttulo2"/>
        <w:spacing w:before="0" w:line="360" w:lineRule="auto"/>
        <w:ind w:right="49"/>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CUARTO. Del estudio y resolución del asunto.</w:t>
      </w: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Acotada la </w:t>
      </w:r>
      <w:r w:rsidRPr="00725A9B">
        <w:rPr>
          <w:rFonts w:ascii="Palatino Linotype" w:eastAsia="Palatino Linotype" w:hAnsi="Palatino Linotype" w:cs="Palatino Linotype"/>
          <w:i/>
          <w:color w:val="000000" w:themeColor="text1"/>
        </w:rPr>
        <w:t>Litis</w:t>
      </w:r>
      <w:r w:rsidRPr="00725A9B">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A67D8" w:rsidRPr="00725A9B" w:rsidRDefault="009A67D8" w:rsidP="00725A9B">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w:t>
      </w:r>
      <w:r w:rsidRPr="00725A9B">
        <w:rPr>
          <w:rFonts w:ascii="Palatino Linotype" w:eastAsia="Palatino Linotype" w:hAnsi="Palatino Linotype" w:cs="Palatino Linotype"/>
          <w:color w:val="000000" w:themeColor="text1"/>
        </w:rPr>
        <w:lastRenderedPageBreak/>
        <w:t>así como la información referente a la intimidad de la vida privada y la imagen de las personas, con las excepciones que establezca la ley reglamentaria.</w:t>
      </w: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A67D8" w:rsidRPr="00725A9B" w:rsidRDefault="009A67D8" w:rsidP="00725A9B">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sz w:val="24"/>
          <w:szCs w:val="24"/>
        </w:rPr>
      </w:pPr>
    </w:p>
    <w:p w:rsidR="009A67D8" w:rsidRPr="00725A9B" w:rsidRDefault="009A67D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A67D8" w:rsidRPr="00725A9B" w:rsidRDefault="009A67D8" w:rsidP="00725A9B">
      <w:pPr>
        <w:spacing w:line="360" w:lineRule="auto"/>
        <w:ind w:right="49"/>
        <w:rPr>
          <w:rFonts w:ascii="Palatino Linotype" w:eastAsia="Palatino Linotype" w:hAnsi="Palatino Linotype" w:cs="Palatino Linotype"/>
          <w:color w:val="000000" w:themeColor="text1"/>
          <w:sz w:val="24"/>
          <w:szCs w:val="24"/>
        </w:rPr>
      </w:pPr>
    </w:p>
    <w:p w:rsidR="009A67D8" w:rsidRPr="00725A9B" w:rsidRDefault="009A67D8" w:rsidP="00725A9B">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725A9B">
        <w:rPr>
          <w:rFonts w:ascii="Palatino Linotype" w:eastAsia="Palatino Linotype" w:hAnsi="Palatino Linotype" w:cs="Palatino Linotype"/>
          <w:b/>
          <w:color w:val="000000" w:themeColor="text1"/>
          <w:sz w:val="24"/>
          <w:szCs w:val="24"/>
        </w:rPr>
        <w:t>Estudio de fondo</w:t>
      </w:r>
    </w:p>
    <w:p w:rsidR="00E05EED" w:rsidRPr="00725A9B" w:rsidRDefault="009A67D8"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eastAsia="MS Mincho" w:hAnsi="Palatino Linotype" w:cs="Arial"/>
          <w:color w:val="000000" w:themeColor="text1"/>
        </w:rPr>
        <w:t>Acotada</w:t>
      </w:r>
      <w:r w:rsidRPr="00725A9B">
        <w:rPr>
          <w:rFonts w:ascii="Palatino Linotype" w:hAnsi="Palatino Linotype"/>
          <w:color w:val="000000" w:themeColor="text1"/>
        </w:rPr>
        <w:t xml:space="preserve"> la </w:t>
      </w:r>
      <w:r w:rsidRPr="00725A9B">
        <w:rPr>
          <w:rFonts w:ascii="Palatino Linotype" w:hAnsi="Palatino Linotype"/>
          <w:i/>
          <w:color w:val="000000" w:themeColor="text1"/>
        </w:rPr>
        <w:t>Litis</w:t>
      </w:r>
      <w:r w:rsidRPr="00725A9B">
        <w:rPr>
          <w:rFonts w:ascii="Palatino Linotype" w:hAnsi="Palatino Linotype"/>
          <w:color w:val="000000" w:themeColor="text1"/>
        </w:rPr>
        <w:t xml:space="preserve"> del presente asunto, </w:t>
      </w:r>
      <w:r w:rsidR="00E05EED" w:rsidRPr="00725A9B">
        <w:rPr>
          <w:rFonts w:ascii="Palatino Linotype" w:hAnsi="Palatino Linotype"/>
          <w:color w:val="000000" w:themeColor="text1"/>
        </w:rPr>
        <w:t xml:space="preserve">de la información proporcionada por el </w:t>
      </w:r>
      <w:r w:rsidR="00E05EED" w:rsidRPr="00725A9B">
        <w:rPr>
          <w:rFonts w:ascii="Palatino Linotype" w:hAnsi="Palatino Linotype"/>
          <w:b/>
          <w:color w:val="000000" w:themeColor="text1"/>
        </w:rPr>
        <w:t xml:space="preserve">SUJETO OBLIGADO, </w:t>
      </w:r>
      <w:r w:rsidR="00E05EED" w:rsidRPr="00725A9B">
        <w:rPr>
          <w:rFonts w:ascii="Palatino Linotype" w:hAnsi="Palatino Linotype"/>
          <w:color w:val="000000" w:themeColor="text1"/>
        </w:rPr>
        <w:t>se advierte lo siguiente:</w:t>
      </w:r>
    </w:p>
    <w:p w:rsidR="00E026FE" w:rsidRDefault="00E026FE" w:rsidP="00725A9B">
      <w:pPr>
        <w:ind w:right="49"/>
        <w:jc w:val="both"/>
        <w:rPr>
          <w:rFonts w:ascii="Palatino Linotype" w:hAnsi="Palatino Linotype"/>
          <w:b/>
          <w:color w:val="000000" w:themeColor="text1"/>
          <w:sz w:val="24"/>
          <w:szCs w:val="24"/>
        </w:rPr>
      </w:pPr>
    </w:p>
    <w:p w:rsidR="00950372" w:rsidRDefault="00950372" w:rsidP="00725A9B">
      <w:pPr>
        <w:ind w:right="49"/>
        <w:jc w:val="both"/>
        <w:rPr>
          <w:rFonts w:ascii="Palatino Linotype" w:hAnsi="Palatino Linotype"/>
          <w:b/>
          <w:color w:val="000000" w:themeColor="text1"/>
          <w:sz w:val="24"/>
          <w:szCs w:val="24"/>
        </w:rPr>
      </w:pPr>
    </w:p>
    <w:p w:rsidR="00950372" w:rsidRPr="00725A9B" w:rsidRDefault="00950372" w:rsidP="00725A9B">
      <w:pPr>
        <w:ind w:right="49"/>
        <w:jc w:val="both"/>
        <w:rPr>
          <w:rFonts w:ascii="Palatino Linotype" w:hAnsi="Palatino Linotype"/>
          <w:b/>
          <w:color w:val="000000" w:themeColor="text1"/>
          <w:sz w:val="24"/>
          <w:szCs w:val="24"/>
        </w:rPr>
      </w:pPr>
    </w:p>
    <w:tbl>
      <w:tblPr>
        <w:tblStyle w:val="Tablaconcuadrcula"/>
        <w:tblW w:w="0" w:type="auto"/>
        <w:jc w:val="center"/>
        <w:tblLook w:val="04A0" w:firstRow="1" w:lastRow="0" w:firstColumn="1" w:lastColumn="0" w:noHBand="0" w:noVBand="1"/>
      </w:tblPr>
      <w:tblGrid>
        <w:gridCol w:w="2393"/>
        <w:gridCol w:w="4709"/>
        <w:gridCol w:w="1775"/>
      </w:tblGrid>
      <w:tr w:rsidR="00725A9B" w:rsidRPr="00725A9B" w:rsidTr="002070D1">
        <w:trPr>
          <w:jc w:val="center"/>
        </w:trPr>
        <w:tc>
          <w:tcPr>
            <w:tcW w:w="2393" w:type="dxa"/>
            <w:shd w:val="clear" w:color="auto" w:fill="D5DCE4" w:themeFill="text2" w:themeFillTint="33"/>
            <w:vAlign w:val="center"/>
          </w:tcPr>
          <w:p w:rsidR="00E026FE" w:rsidRPr="00725A9B" w:rsidRDefault="00E026FE"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lastRenderedPageBreak/>
              <w:t>Requerimiento</w:t>
            </w:r>
          </w:p>
        </w:tc>
        <w:tc>
          <w:tcPr>
            <w:tcW w:w="4660" w:type="dxa"/>
            <w:shd w:val="clear" w:color="auto" w:fill="D5DCE4" w:themeFill="text2" w:themeFillTint="33"/>
            <w:vAlign w:val="center"/>
          </w:tcPr>
          <w:p w:rsidR="00E026FE" w:rsidRPr="00725A9B" w:rsidRDefault="00E026FE"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Respuesta</w:t>
            </w:r>
          </w:p>
        </w:tc>
        <w:tc>
          <w:tcPr>
            <w:tcW w:w="1775" w:type="dxa"/>
            <w:shd w:val="clear" w:color="auto" w:fill="D5DCE4" w:themeFill="text2" w:themeFillTint="33"/>
            <w:vAlign w:val="center"/>
          </w:tcPr>
          <w:p w:rsidR="00E026FE" w:rsidRPr="00725A9B" w:rsidRDefault="00E026FE"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¿Colma?</w:t>
            </w:r>
          </w:p>
        </w:tc>
      </w:tr>
      <w:tr w:rsidR="00725A9B" w:rsidRPr="00725A9B" w:rsidTr="002070D1">
        <w:trPr>
          <w:jc w:val="center"/>
        </w:trPr>
        <w:tc>
          <w:tcPr>
            <w:tcW w:w="2393" w:type="dxa"/>
            <w:vAlign w:val="center"/>
          </w:tcPr>
          <w:p w:rsidR="006324DA" w:rsidRPr="00725A9B" w:rsidRDefault="006324DA"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1. Todas las solicitudes se solicitan las respuestas a los ejercicios fiscales de los años 2022 y 2023:</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6324DA" w:rsidRPr="00725A9B" w:rsidRDefault="006324DA" w:rsidP="00725A9B">
            <w:pPr>
              <w:ind w:right="49"/>
              <w:jc w:val="both"/>
              <w:rPr>
                <w:rFonts w:ascii="Palatino Linotype" w:hAnsi="Palatino Linotype"/>
                <w:color w:val="000000" w:themeColor="text1"/>
                <w:sz w:val="24"/>
                <w:szCs w:val="24"/>
              </w:rPr>
            </w:pPr>
          </w:p>
          <w:p w:rsidR="006324DA" w:rsidRPr="00725A9B" w:rsidRDefault="006324DA" w:rsidP="00725A9B">
            <w:pPr>
              <w:ind w:right="49"/>
              <w:jc w:val="both"/>
              <w:rPr>
                <w:rFonts w:ascii="Palatino Linotype" w:hAnsi="Palatino Linotype"/>
                <w:color w:val="000000" w:themeColor="text1"/>
                <w:sz w:val="24"/>
                <w:szCs w:val="24"/>
                <w:lang w:val="es-ES_tradnl"/>
              </w:rPr>
            </w:pPr>
            <w:r w:rsidRPr="00725A9B">
              <w:rPr>
                <w:rFonts w:ascii="Palatino Linotype" w:hAnsi="Palatino Linotype"/>
                <w:color w:val="000000" w:themeColor="text1"/>
                <w:sz w:val="24"/>
                <w:szCs w:val="24"/>
              </w:rPr>
              <w:t xml:space="preserve">Se informó que, </w:t>
            </w:r>
            <w:r w:rsidRPr="00725A9B">
              <w:rPr>
                <w:rFonts w:ascii="Palatino Linotype" w:hAnsi="Palatino Linotype"/>
                <w:color w:val="000000" w:themeColor="text1"/>
                <w:sz w:val="24"/>
                <w:szCs w:val="24"/>
                <w:lang w:val="es-ES_tradnl"/>
              </w:rPr>
              <w:t xml:space="preserve">después de una búsqueda exhaustiva en los archivos que obran en esta Primera Sindicatura, le informamos que no contamos con la información solicitada. </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2. La cantidad de personal adscrito al área.</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i/>
                <w:color w:val="000000" w:themeColor="text1"/>
                <w:sz w:val="24"/>
                <w:szCs w:val="24"/>
              </w:rPr>
            </w:pPr>
          </w:p>
          <w:p w:rsidR="006324DA" w:rsidRPr="00725A9B" w:rsidRDefault="006324DA" w:rsidP="00725A9B">
            <w:pPr>
              <w:ind w:right="49"/>
              <w:jc w:val="both"/>
              <w:rPr>
                <w:rFonts w:ascii="Palatino Linotype" w:hAnsi="Palatino Linotype"/>
                <w:i/>
                <w:color w:val="000000" w:themeColor="text1"/>
                <w:sz w:val="24"/>
                <w:szCs w:val="24"/>
                <w:lang w:val="es-ES_tradnl"/>
              </w:rPr>
            </w:pPr>
            <w:r w:rsidRPr="00725A9B">
              <w:rPr>
                <w:rFonts w:ascii="Palatino Linotype" w:hAnsi="Palatino Linotype"/>
                <w:i/>
                <w:color w:val="000000" w:themeColor="text1"/>
                <w:sz w:val="24"/>
                <w:szCs w:val="24"/>
                <w:lang w:val="es-ES_tradnl"/>
              </w:rPr>
              <w:t>2. El personal adscrito a la Primera Sindicatura son ocho personas.</w:t>
            </w:r>
          </w:p>
          <w:p w:rsidR="006324DA" w:rsidRPr="00725A9B" w:rsidRDefault="006324DA" w:rsidP="00725A9B">
            <w:pPr>
              <w:ind w:right="49"/>
              <w:jc w:val="both"/>
              <w:rPr>
                <w:rFonts w:ascii="Palatino Linotype" w:hAnsi="Palatino Linotype"/>
                <w:i/>
                <w:color w:val="000000" w:themeColor="text1"/>
                <w:sz w:val="24"/>
                <w:szCs w:val="24"/>
                <w:lang w:val="es-ES_tradnl"/>
              </w:rPr>
            </w:pPr>
          </w:p>
          <w:p w:rsidR="006324DA" w:rsidRPr="00725A9B" w:rsidRDefault="006324DA" w:rsidP="00725A9B">
            <w:pPr>
              <w:ind w:right="49"/>
              <w:jc w:val="both"/>
              <w:rPr>
                <w:rFonts w:ascii="Palatino Linotype" w:hAnsi="Palatino Linotype"/>
                <w:i/>
                <w:color w:val="000000" w:themeColor="text1"/>
                <w:sz w:val="24"/>
                <w:szCs w:val="24"/>
                <w:lang w:val="es-ES_tradnl"/>
              </w:rPr>
            </w:pPr>
            <w:r w:rsidRPr="00725A9B">
              <w:rPr>
                <w:rFonts w:ascii="Palatino Linotype" w:hAnsi="Palatino Linotype"/>
                <w:i/>
                <w:color w:val="000000" w:themeColor="text1"/>
                <w:sz w:val="24"/>
                <w:szCs w:val="24"/>
                <w:lang w:val="es-ES_tradnl"/>
              </w:rPr>
              <w:t>Remite un listado con el nombre de los servidores, grado de estudios y actividades.</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3. La cantidad de personal adscrito al área que este comisionado a la misma, y de que direcciones del ayuntamiento han sido adscritos a dicha regiduría.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i/>
                <w:color w:val="000000" w:themeColor="text1"/>
                <w:sz w:val="24"/>
                <w:szCs w:val="24"/>
              </w:rPr>
            </w:pPr>
          </w:p>
          <w:p w:rsidR="006324DA" w:rsidRPr="00725A9B" w:rsidRDefault="006324DA" w:rsidP="00725A9B">
            <w:pPr>
              <w:ind w:right="49"/>
              <w:jc w:val="both"/>
              <w:rPr>
                <w:rFonts w:ascii="Palatino Linotype" w:hAnsi="Palatino Linotype"/>
                <w:i/>
                <w:color w:val="000000" w:themeColor="text1"/>
                <w:sz w:val="24"/>
                <w:szCs w:val="24"/>
                <w:lang w:val="es-ES_tradnl"/>
              </w:rPr>
            </w:pPr>
            <w:r w:rsidRPr="00725A9B">
              <w:rPr>
                <w:rFonts w:ascii="Palatino Linotype" w:hAnsi="Palatino Linotype"/>
                <w:i/>
                <w:color w:val="000000" w:themeColor="text1"/>
                <w:sz w:val="24"/>
                <w:szCs w:val="24"/>
                <w:lang w:val="es-ES_tradnl"/>
              </w:rPr>
              <w:t>2. El personal adscrito a la Primera Sindicatura son ocho personas.</w:t>
            </w:r>
          </w:p>
          <w:p w:rsidR="006324DA" w:rsidRPr="00725A9B" w:rsidRDefault="006324DA" w:rsidP="00725A9B">
            <w:pPr>
              <w:ind w:right="49"/>
              <w:jc w:val="both"/>
              <w:rPr>
                <w:rFonts w:ascii="Palatino Linotype" w:hAnsi="Palatino Linotype"/>
                <w:i/>
                <w:color w:val="000000" w:themeColor="text1"/>
                <w:sz w:val="24"/>
                <w:szCs w:val="24"/>
                <w:lang w:val="es-ES_tradnl"/>
              </w:rPr>
            </w:pPr>
          </w:p>
          <w:p w:rsidR="006324DA" w:rsidRPr="00725A9B" w:rsidRDefault="006324DA" w:rsidP="00725A9B">
            <w:pPr>
              <w:ind w:right="49"/>
              <w:jc w:val="both"/>
              <w:rPr>
                <w:rFonts w:ascii="Palatino Linotype" w:hAnsi="Palatino Linotype"/>
                <w:i/>
                <w:color w:val="000000" w:themeColor="text1"/>
                <w:sz w:val="24"/>
                <w:szCs w:val="24"/>
                <w:lang w:val="es-ES_tradnl"/>
              </w:rPr>
            </w:pPr>
            <w:r w:rsidRPr="00725A9B">
              <w:rPr>
                <w:rFonts w:ascii="Palatino Linotype" w:hAnsi="Palatino Linotype"/>
                <w:i/>
                <w:color w:val="000000" w:themeColor="text1"/>
                <w:sz w:val="24"/>
                <w:szCs w:val="24"/>
                <w:lang w:val="es-ES_tradnl"/>
              </w:rPr>
              <w:t>Remite un listado con el nombre de los servidores, grado de estudios y actividades</w:t>
            </w: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i/>
                <w:color w:val="000000" w:themeColor="text1"/>
                <w:sz w:val="24"/>
                <w:szCs w:val="24"/>
              </w:rPr>
              <w:t xml:space="preserve"> </w:t>
            </w: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4. Cuál es el techo presupuestal asignado a la área por concepto de personal administrativo, desglosando los cargos de todo el personal adscrito </w:t>
            </w:r>
            <w:r w:rsidRPr="00725A9B">
              <w:rPr>
                <w:rFonts w:ascii="Palatino Linotype" w:hAnsi="Palatino Linotype"/>
                <w:color w:val="000000" w:themeColor="text1"/>
                <w:sz w:val="24"/>
                <w:szCs w:val="24"/>
              </w:rPr>
              <w:lastRenderedPageBreak/>
              <w:t xml:space="preserve">con nombres y profesiones de cada integrante de la regiduría.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i/>
                <w:color w:val="000000" w:themeColor="text1"/>
                <w:sz w:val="24"/>
                <w:szCs w:val="24"/>
              </w:rPr>
            </w:pPr>
          </w:p>
          <w:p w:rsidR="006324DA" w:rsidRPr="00725A9B" w:rsidRDefault="006324DA" w:rsidP="00725A9B">
            <w:pPr>
              <w:ind w:right="49"/>
              <w:jc w:val="both"/>
              <w:rPr>
                <w:rFonts w:ascii="Palatino Linotype" w:hAnsi="Palatino Linotype"/>
                <w:b/>
                <w:i/>
                <w:color w:val="000000" w:themeColor="text1"/>
                <w:sz w:val="24"/>
                <w:szCs w:val="24"/>
                <w:lang w:val="es-ES_tradnl"/>
              </w:rPr>
            </w:pPr>
            <w:r w:rsidRPr="00725A9B">
              <w:rPr>
                <w:rFonts w:ascii="Palatino Linotype" w:hAnsi="Palatino Linotype"/>
                <w:b/>
                <w:i/>
                <w:color w:val="000000" w:themeColor="text1"/>
                <w:sz w:val="24"/>
                <w:szCs w:val="24"/>
              </w:rPr>
              <w:t>Gaceta Municipal NO. 8-2025 de fecha 24 de febrero de 2025; Gaceta no. 08- 2025 (fecha24-02-2025)VIENE EL PРТО. 2025[1].pdf</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5. Cuál es el techo presupuestal entregado a la área por los conceptos de gasolina, vehículos, estacionamiento, papelería, etc., y el acta de cabildo en la cual se autorizó el presupuesto para esta regiduría.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i/>
                <w:color w:val="000000" w:themeColor="text1"/>
                <w:sz w:val="24"/>
                <w:szCs w:val="24"/>
              </w:rPr>
            </w:pPr>
          </w:p>
          <w:p w:rsidR="006324DA" w:rsidRPr="00725A9B" w:rsidRDefault="006324DA" w:rsidP="00725A9B">
            <w:pPr>
              <w:ind w:right="49"/>
              <w:jc w:val="both"/>
              <w:rPr>
                <w:rFonts w:ascii="Palatino Linotype" w:hAnsi="Palatino Linotype"/>
                <w:b/>
                <w:i/>
                <w:color w:val="000000" w:themeColor="text1"/>
                <w:sz w:val="24"/>
                <w:szCs w:val="24"/>
                <w:lang w:val="es-ES_tradnl"/>
              </w:rPr>
            </w:pPr>
            <w:r w:rsidRPr="00725A9B">
              <w:rPr>
                <w:rFonts w:ascii="Palatino Linotype" w:hAnsi="Palatino Linotype"/>
                <w:b/>
                <w:i/>
                <w:color w:val="000000" w:themeColor="text1"/>
                <w:sz w:val="24"/>
                <w:szCs w:val="24"/>
              </w:rPr>
              <w:t>Gaceta Municipal NO. 8-2025 de fecha 24 de febrero de 2025; Gaceta no. 08- 2025 (fecha24-02-2025)VIENE EL PРТО. 2025[1].pdf</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F3644C" w:rsidRPr="00725A9B" w:rsidRDefault="00F3644C"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6. Cuantos vehículos automotores tiene adjudicados la área y quienes son los responsables de dichos vehículos.</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E026FE"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6. Le informamos que no se cuenta con vehículo en la Primera Sindicatura. </w:t>
            </w: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9A0728" w:rsidRPr="00725A9B" w:rsidRDefault="009A0728"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7. A que grupo parlamentario o partido político pertenece esta área.</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F3644C" w:rsidRPr="00725A9B" w:rsidRDefault="00F3644C" w:rsidP="00725A9B">
            <w:pPr>
              <w:ind w:right="49"/>
              <w:jc w:val="both"/>
              <w:rPr>
                <w:rFonts w:ascii="Palatino Linotype" w:hAnsi="Palatino Linotype"/>
                <w:color w:val="000000" w:themeColor="text1"/>
                <w:sz w:val="24"/>
                <w:szCs w:val="24"/>
              </w:rPr>
            </w:pPr>
          </w:p>
          <w:p w:rsidR="00E026FE"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7. La Primera Sindica está afiliada al partido MORENA. </w:t>
            </w: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6324DA" w:rsidRPr="00725A9B" w:rsidRDefault="006324DA"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8. Que propuestas ha realizado en favor de los </w:t>
            </w:r>
            <w:r w:rsidRPr="00725A9B">
              <w:rPr>
                <w:rFonts w:ascii="Palatino Linotype" w:hAnsi="Palatino Linotype"/>
                <w:color w:val="000000" w:themeColor="text1"/>
                <w:sz w:val="24"/>
                <w:szCs w:val="24"/>
              </w:rPr>
              <w:lastRenderedPageBreak/>
              <w:t>toluqueños esta área y cuantos han sido aprobados y cuáles son las fechas junto con las determinaciones de las actas de cabildo.</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color w:val="000000" w:themeColor="text1"/>
                <w:sz w:val="24"/>
                <w:szCs w:val="24"/>
              </w:rPr>
            </w:pPr>
          </w:p>
          <w:p w:rsidR="00E026FE" w:rsidRPr="00725A9B" w:rsidRDefault="006324DA" w:rsidP="00725A9B">
            <w:pPr>
              <w:ind w:right="49"/>
              <w:jc w:val="center"/>
              <w:rPr>
                <w:rFonts w:ascii="Palatino Linotype" w:hAnsi="Palatino Linotype"/>
                <w:color w:val="000000" w:themeColor="text1"/>
                <w:sz w:val="24"/>
                <w:szCs w:val="24"/>
              </w:rPr>
            </w:pPr>
            <w:r w:rsidRPr="00725A9B">
              <w:rPr>
                <w:rFonts w:ascii="Palatino Linotype" w:hAnsi="Palatino Linotype"/>
                <w:color w:val="000000" w:themeColor="text1"/>
                <w:sz w:val="24"/>
                <w:szCs w:val="24"/>
              </w:rPr>
              <w:t>Rendición de cuentas.</w:t>
            </w:r>
          </w:p>
        </w:tc>
        <w:tc>
          <w:tcPr>
            <w:tcW w:w="1775" w:type="dxa"/>
            <w:vAlign w:val="center"/>
          </w:tcPr>
          <w:p w:rsidR="00E026FE" w:rsidRPr="00725A9B" w:rsidRDefault="00875052" w:rsidP="00725A9B">
            <w:pPr>
              <w:ind w:right="49"/>
              <w:jc w:val="center"/>
              <w:rPr>
                <w:rFonts w:ascii="Palatino Linotype" w:hAnsi="Palatino Linotype"/>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9. Cuantas horas al día trabaja en su oficina.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E026FE" w:rsidRPr="00725A9B" w:rsidRDefault="00E026FE" w:rsidP="00725A9B">
            <w:pPr>
              <w:ind w:right="49"/>
              <w:jc w:val="both"/>
              <w:rPr>
                <w:rFonts w:ascii="Palatino Linotype" w:hAnsi="Palatino Linotype"/>
                <w:color w:val="000000" w:themeColor="text1"/>
                <w:sz w:val="24"/>
                <w:szCs w:val="24"/>
              </w:rPr>
            </w:pPr>
          </w:p>
          <w:p w:rsidR="006324DA"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 9 horas diarias en la oficina. </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10. Cuantas horas al día trabaja</w:t>
            </w:r>
            <w:r w:rsidR="009A0728" w:rsidRPr="00725A9B">
              <w:rPr>
                <w:rFonts w:ascii="Palatino Linotype" w:hAnsi="Palatino Linotype"/>
                <w:color w:val="000000" w:themeColor="text1"/>
                <w:sz w:val="24"/>
                <w:szCs w:val="24"/>
              </w:rPr>
              <w:t xml:space="preserve"> en campo.</w:t>
            </w:r>
            <w:r w:rsidRPr="00725A9B">
              <w:rPr>
                <w:rFonts w:ascii="Palatino Linotype" w:hAnsi="Palatino Linotype"/>
                <w:color w:val="000000" w:themeColor="text1"/>
                <w:sz w:val="24"/>
                <w:szCs w:val="24"/>
              </w:rPr>
              <w:t xml:space="preserve">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9A0728" w:rsidRPr="00725A9B" w:rsidRDefault="009A0728" w:rsidP="00725A9B">
            <w:pPr>
              <w:ind w:right="49"/>
              <w:jc w:val="both"/>
              <w:rPr>
                <w:rFonts w:ascii="Palatino Linotype" w:hAnsi="Palatino Linotype"/>
                <w:color w:val="000000" w:themeColor="text1"/>
                <w:sz w:val="24"/>
                <w:szCs w:val="24"/>
              </w:rPr>
            </w:pPr>
          </w:p>
          <w:p w:rsidR="00E026FE"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10. Depende de las invitaciones que hagan y se hace solamente presencia </w:t>
            </w:r>
          </w:p>
          <w:p w:rsidR="006324DA" w:rsidRPr="00725A9B" w:rsidRDefault="006324DA"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E026FE" w:rsidRPr="00725A9B" w:rsidRDefault="00E026FE"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11. Cuál es el nombre completo del titular de esta, cuál es su ultimo grado de estudios, y cuáles son los ingresos aparte de los recursos como regidor que recibe el titular de esa área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E026FE"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11. Yazmin Nájera Romero, Doctora en Derecho Penal, finalmente le informamos que el área de tesorería/nomina puede informarle lo solicitado.</w:t>
            </w: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F45C15" w:rsidRPr="00725A9B" w:rsidRDefault="00F45C15" w:rsidP="00725A9B">
            <w:pPr>
              <w:ind w:right="49"/>
              <w:jc w:val="both"/>
              <w:rPr>
                <w:rFonts w:ascii="Palatino Linotype" w:hAnsi="Palatino Linotype"/>
                <w:color w:val="000000" w:themeColor="text1"/>
                <w:sz w:val="24"/>
                <w:szCs w:val="24"/>
              </w:rPr>
            </w:pPr>
          </w:p>
          <w:p w:rsidR="00E026FE" w:rsidRPr="00725A9B" w:rsidRDefault="00E026FE"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12. El titular de esta esa área utiliza los servicios del personal administrativo como chofer o como acompañante en </w:t>
            </w:r>
            <w:r w:rsidRPr="00725A9B">
              <w:rPr>
                <w:rFonts w:ascii="Palatino Linotype" w:hAnsi="Palatino Linotype"/>
                <w:color w:val="000000" w:themeColor="text1"/>
                <w:sz w:val="24"/>
                <w:szCs w:val="24"/>
              </w:rPr>
              <w:lastRenderedPageBreak/>
              <w:t xml:space="preserve">campo y quienes son de la lista de servidores públicos las personas que realizan estas actividades. </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6324DA"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lastRenderedPageBreak/>
              <w:t xml:space="preserve">12. La persona que pasa las 9 horas con la Primera Sindica es el particular. </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F45C15" w:rsidRPr="00725A9B" w:rsidRDefault="00F45C15" w:rsidP="00725A9B">
            <w:pPr>
              <w:ind w:right="49"/>
              <w:jc w:val="both"/>
              <w:rPr>
                <w:rFonts w:ascii="Palatino Linotype" w:hAnsi="Palatino Linotype"/>
                <w:color w:val="000000" w:themeColor="text1"/>
                <w:sz w:val="24"/>
                <w:szCs w:val="24"/>
              </w:rPr>
            </w:pPr>
          </w:p>
          <w:p w:rsidR="00E026FE" w:rsidRPr="00725A9B" w:rsidRDefault="002070D1"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13. La secretaria de esta área, está en nómina proveniente del techo presupuestal de la regiduría o de donde procede la adscripción de la secretaria, y señalar el nombre completo de la servidora pública</w:t>
            </w:r>
          </w:p>
          <w:p w:rsidR="00F45C15" w:rsidRPr="00725A9B" w:rsidRDefault="00F45C15" w:rsidP="00725A9B">
            <w:pPr>
              <w:ind w:right="49"/>
              <w:jc w:val="both"/>
              <w:rPr>
                <w:rFonts w:ascii="Palatino Linotype" w:hAnsi="Palatino Linotype"/>
                <w:color w:val="000000" w:themeColor="text1"/>
                <w:sz w:val="24"/>
                <w:szCs w:val="24"/>
              </w:rPr>
            </w:pPr>
          </w:p>
        </w:tc>
        <w:tc>
          <w:tcPr>
            <w:tcW w:w="4660" w:type="dxa"/>
            <w:vAlign w:val="center"/>
          </w:tcPr>
          <w:p w:rsidR="00F45C15" w:rsidRPr="00725A9B" w:rsidRDefault="00F45C15" w:rsidP="00725A9B">
            <w:pPr>
              <w:ind w:right="49"/>
              <w:jc w:val="both"/>
              <w:rPr>
                <w:rFonts w:ascii="Palatino Linotype" w:hAnsi="Palatino Linotype"/>
                <w:color w:val="000000" w:themeColor="text1"/>
                <w:sz w:val="24"/>
                <w:szCs w:val="24"/>
              </w:rPr>
            </w:pPr>
          </w:p>
          <w:p w:rsidR="00950245" w:rsidRPr="00725A9B" w:rsidRDefault="00950245" w:rsidP="00725A9B">
            <w:pPr>
              <w:ind w:right="49"/>
              <w:jc w:val="both"/>
              <w:rPr>
                <w:rFonts w:ascii="Palatino Linotype" w:hAnsi="Palatino Linotype"/>
                <w:i/>
                <w:color w:val="000000" w:themeColor="text1"/>
                <w:sz w:val="24"/>
                <w:szCs w:val="24"/>
                <w:lang w:val="es-ES_tradnl"/>
              </w:rPr>
            </w:pPr>
            <w:r w:rsidRPr="00725A9B">
              <w:rPr>
                <w:rFonts w:ascii="Palatino Linotype" w:hAnsi="Palatino Linotype"/>
                <w:i/>
                <w:color w:val="000000" w:themeColor="text1"/>
                <w:sz w:val="24"/>
                <w:szCs w:val="24"/>
              </w:rPr>
              <w:t xml:space="preserve">https://infoem2.ipomex.org.mx/ipomex/#/info-fraccion/11/197/28 </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F45C15" w:rsidRPr="00725A9B" w:rsidRDefault="00F45C15" w:rsidP="00725A9B">
            <w:pPr>
              <w:ind w:right="49"/>
              <w:jc w:val="both"/>
              <w:rPr>
                <w:rFonts w:ascii="Palatino Linotype" w:hAnsi="Palatino Linotype"/>
                <w:b/>
                <w:color w:val="000000" w:themeColor="text1"/>
                <w:sz w:val="24"/>
                <w:szCs w:val="24"/>
              </w:rPr>
            </w:pPr>
          </w:p>
          <w:p w:rsidR="00F45C15" w:rsidRPr="00725A9B" w:rsidRDefault="00F45C15" w:rsidP="00725A9B">
            <w:pPr>
              <w:ind w:right="49"/>
              <w:jc w:val="both"/>
              <w:rPr>
                <w:rFonts w:ascii="Palatino Linotype" w:hAnsi="Palatino Linotype"/>
                <w:b/>
                <w:color w:val="000000" w:themeColor="text1"/>
                <w:sz w:val="24"/>
                <w:szCs w:val="24"/>
              </w:rPr>
            </w:pPr>
          </w:p>
          <w:p w:rsidR="00F45C15"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p w:rsidR="00E026FE" w:rsidRPr="00725A9B" w:rsidRDefault="00E026FE" w:rsidP="00725A9B">
            <w:pPr>
              <w:ind w:right="49"/>
              <w:jc w:val="center"/>
              <w:rPr>
                <w:rFonts w:ascii="Palatino Linotype" w:hAnsi="Palatino Linotype"/>
                <w:b/>
                <w:color w:val="000000" w:themeColor="text1"/>
                <w:sz w:val="24"/>
                <w:szCs w:val="24"/>
              </w:rPr>
            </w:pPr>
          </w:p>
        </w:tc>
      </w:tr>
      <w:tr w:rsidR="00725A9B" w:rsidRPr="00725A9B" w:rsidTr="002070D1">
        <w:trPr>
          <w:jc w:val="center"/>
        </w:trPr>
        <w:tc>
          <w:tcPr>
            <w:tcW w:w="2393" w:type="dxa"/>
            <w:vAlign w:val="center"/>
          </w:tcPr>
          <w:p w:rsidR="009A0728" w:rsidRPr="00725A9B" w:rsidRDefault="009A0728" w:rsidP="00725A9B">
            <w:pPr>
              <w:ind w:right="49"/>
              <w:jc w:val="both"/>
              <w:rPr>
                <w:rFonts w:ascii="Palatino Linotype" w:hAnsi="Palatino Linotype"/>
                <w:color w:val="000000" w:themeColor="text1"/>
                <w:sz w:val="24"/>
                <w:szCs w:val="24"/>
              </w:rPr>
            </w:pPr>
          </w:p>
          <w:p w:rsidR="002070D1" w:rsidRPr="00725A9B" w:rsidRDefault="002070D1"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14. Cuantas computadoras, laptos, tablets, ipads, teléfonos celulares, sillas, sillones, impresoras, tiene adjudicada esta para sus trabajos diarios.</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6324DA"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En la Primera Sindicatura contamos con 5 monitores, 5 CPU´s, 1 impresora, 3 escritorios, 11 sillas y un par de bocinas. </w:t>
            </w:r>
          </w:p>
          <w:p w:rsidR="00E026FE" w:rsidRPr="00725A9B" w:rsidRDefault="00E026FE" w:rsidP="00725A9B">
            <w:pPr>
              <w:ind w:right="49"/>
              <w:jc w:val="both"/>
              <w:rPr>
                <w:rFonts w:ascii="Palatino Linotype" w:hAnsi="Palatino Linotype"/>
                <w:color w:val="000000" w:themeColor="text1"/>
                <w:sz w:val="24"/>
                <w:szCs w:val="24"/>
              </w:rPr>
            </w:pPr>
          </w:p>
        </w:tc>
        <w:tc>
          <w:tcPr>
            <w:tcW w:w="1775" w:type="dxa"/>
            <w:vAlign w:val="center"/>
          </w:tcPr>
          <w:p w:rsidR="00F45C15" w:rsidRPr="00725A9B" w:rsidRDefault="00F45C15" w:rsidP="00725A9B">
            <w:pPr>
              <w:ind w:right="49"/>
              <w:jc w:val="both"/>
              <w:rPr>
                <w:rFonts w:ascii="Palatino Linotype" w:hAnsi="Palatino Linotype"/>
                <w:b/>
                <w:color w:val="000000" w:themeColor="text1"/>
                <w:sz w:val="24"/>
                <w:szCs w:val="24"/>
              </w:rPr>
            </w:pPr>
          </w:p>
          <w:p w:rsidR="00E026FE" w:rsidRPr="00725A9B" w:rsidRDefault="00875052" w:rsidP="00725A9B">
            <w:pPr>
              <w:ind w:right="49"/>
              <w:jc w:val="center"/>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No</w:t>
            </w:r>
          </w:p>
        </w:tc>
      </w:tr>
      <w:tr w:rsidR="00725A9B" w:rsidRPr="00725A9B" w:rsidTr="002070D1">
        <w:trPr>
          <w:jc w:val="center"/>
        </w:trPr>
        <w:tc>
          <w:tcPr>
            <w:tcW w:w="2393" w:type="dxa"/>
            <w:vAlign w:val="center"/>
          </w:tcPr>
          <w:p w:rsidR="00F45C15" w:rsidRPr="00725A9B" w:rsidRDefault="00F45C15" w:rsidP="00725A9B">
            <w:pPr>
              <w:ind w:right="49"/>
              <w:jc w:val="both"/>
              <w:rPr>
                <w:rFonts w:ascii="Palatino Linotype" w:hAnsi="Palatino Linotype"/>
                <w:color w:val="000000" w:themeColor="text1"/>
                <w:sz w:val="24"/>
                <w:szCs w:val="24"/>
              </w:rPr>
            </w:pPr>
          </w:p>
          <w:p w:rsidR="002070D1" w:rsidRPr="00725A9B" w:rsidRDefault="002070D1"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t xml:space="preserve">15. Cuantos hermanos, hijos, </w:t>
            </w:r>
            <w:r w:rsidRPr="00725A9B">
              <w:rPr>
                <w:rFonts w:ascii="Palatino Linotype" w:hAnsi="Palatino Linotype"/>
                <w:color w:val="000000" w:themeColor="text1"/>
                <w:sz w:val="24"/>
                <w:szCs w:val="24"/>
              </w:rPr>
              <w:lastRenderedPageBreak/>
              <w:t xml:space="preserve">primos, novia, esposa, o familiares del titular de esa área o cualquier otra área hasta el tercer grado trabajan en la administración </w:t>
            </w:r>
            <w:r w:rsidR="009A0728" w:rsidRPr="00725A9B">
              <w:rPr>
                <w:rFonts w:ascii="Palatino Linotype" w:hAnsi="Palatino Linotype"/>
                <w:color w:val="000000" w:themeColor="text1"/>
                <w:sz w:val="24"/>
                <w:szCs w:val="24"/>
              </w:rPr>
              <w:t>pública</w:t>
            </w:r>
            <w:r w:rsidRPr="00725A9B">
              <w:rPr>
                <w:rFonts w:ascii="Palatino Linotype" w:hAnsi="Palatino Linotype"/>
                <w:color w:val="000000" w:themeColor="text1"/>
                <w:sz w:val="24"/>
                <w:szCs w:val="24"/>
              </w:rPr>
              <w:t xml:space="preserve"> municipal de Toluca</w:t>
            </w:r>
          </w:p>
          <w:p w:rsidR="00E026FE" w:rsidRPr="00725A9B" w:rsidRDefault="00E026FE" w:rsidP="00725A9B">
            <w:pPr>
              <w:ind w:right="49"/>
              <w:jc w:val="both"/>
              <w:rPr>
                <w:rFonts w:ascii="Palatino Linotype" w:hAnsi="Palatino Linotype"/>
                <w:color w:val="000000" w:themeColor="text1"/>
                <w:sz w:val="24"/>
                <w:szCs w:val="24"/>
              </w:rPr>
            </w:pPr>
          </w:p>
        </w:tc>
        <w:tc>
          <w:tcPr>
            <w:tcW w:w="4660" w:type="dxa"/>
            <w:vAlign w:val="center"/>
          </w:tcPr>
          <w:p w:rsidR="00E026FE" w:rsidRPr="00725A9B" w:rsidRDefault="006324DA" w:rsidP="00725A9B">
            <w:pPr>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lastRenderedPageBreak/>
              <w:t>Finalmente le informamos que no cuenta con familia en la administración pública.</w:t>
            </w:r>
          </w:p>
        </w:tc>
        <w:tc>
          <w:tcPr>
            <w:tcW w:w="1775" w:type="dxa"/>
            <w:vAlign w:val="center"/>
          </w:tcPr>
          <w:p w:rsidR="00E026FE" w:rsidRPr="00725A9B" w:rsidRDefault="00875052" w:rsidP="00725A9B">
            <w:pPr>
              <w:ind w:right="49"/>
              <w:jc w:val="center"/>
              <w:rPr>
                <w:rFonts w:ascii="Palatino Linotype" w:hAnsi="Palatino Linotype"/>
                <w:color w:val="000000" w:themeColor="text1"/>
                <w:sz w:val="24"/>
                <w:szCs w:val="24"/>
              </w:rPr>
            </w:pPr>
            <w:r w:rsidRPr="00725A9B">
              <w:rPr>
                <w:rFonts w:ascii="Palatino Linotype" w:hAnsi="Palatino Linotype"/>
                <w:b/>
                <w:color w:val="000000" w:themeColor="text1"/>
                <w:sz w:val="24"/>
                <w:szCs w:val="24"/>
              </w:rPr>
              <w:t>No</w:t>
            </w:r>
          </w:p>
        </w:tc>
      </w:tr>
    </w:tbl>
    <w:p w:rsidR="00E05EED" w:rsidRPr="00725A9B" w:rsidRDefault="00E05EED" w:rsidP="00725A9B">
      <w:pPr>
        <w:ind w:right="49"/>
        <w:jc w:val="both"/>
        <w:rPr>
          <w:rFonts w:ascii="Palatino Linotype" w:hAnsi="Palatino Linotype"/>
          <w:b/>
          <w:color w:val="000000" w:themeColor="text1"/>
          <w:sz w:val="24"/>
          <w:szCs w:val="24"/>
        </w:rPr>
      </w:pPr>
    </w:p>
    <w:p w:rsidR="00F3644C" w:rsidRPr="00725A9B" w:rsidRDefault="00F3644C" w:rsidP="00725A9B">
      <w:pPr>
        <w:ind w:right="49"/>
        <w:jc w:val="right"/>
        <w:rPr>
          <w:rFonts w:ascii="Palatino Linotype" w:hAnsi="Palatino Linotype"/>
          <w:color w:val="000000" w:themeColor="text1"/>
          <w:sz w:val="24"/>
          <w:szCs w:val="24"/>
        </w:rPr>
      </w:pPr>
    </w:p>
    <w:p w:rsidR="00E05EED" w:rsidRPr="00725A9B" w:rsidRDefault="00D663DC"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 xml:space="preserve">De lo anterior se colige que no se puede tener por colmada </w:t>
      </w:r>
      <w:r w:rsidR="00F255C1" w:rsidRPr="00725A9B">
        <w:rPr>
          <w:rFonts w:ascii="Palatino Linotype" w:hAnsi="Palatino Linotype"/>
          <w:color w:val="000000" w:themeColor="text1"/>
        </w:rPr>
        <w:t>la solicitud de información que nos ocupa, derivado de que si bien es cierto, los servidores públicos habilitados se pronunciaron al respecto, no se advierte que lo proporcionado corresponda a la temporalidad solicitada, es decir, a los años dos mil veintidós y dos mil veintitrés.</w:t>
      </w:r>
    </w:p>
    <w:p w:rsidR="00D663DC" w:rsidRPr="00725A9B" w:rsidRDefault="00D663DC" w:rsidP="00725A9B">
      <w:pPr>
        <w:pStyle w:val="Prrafodelista"/>
        <w:spacing w:line="360" w:lineRule="auto"/>
        <w:ind w:left="0" w:right="49"/>
        <w:jc w:val="both"/>
        <w:rPr>
          <w:rFonts w:ascii="Palatino Linotype" w:hAnsi="Palatino Linotype"/>
          <w:color w:val="000000" w:themeColor="text1"/>
        </w:rPr>
      </w:pPr>
    </w:p>
    <w:p w:rsidR="00D663DC" w:rsidRPr="00725A9B" w:rsidRDefault="00D663DC"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Atento a lo anterior</w:t>
      </w:r>
      <w:r w:rsidR="00F255C1" w:rsidRPr="00725A9B">
        <w:rPr>
          <w:rFonts w:ascii="Palatino Linotype" w:hAnsi="Palatino Linotype"/>
          <w:color w:val="000000" w:themeColor="text1"/>
        </w:rPr>
        <w:t xml:space="preserve">, se ordena la búsqueda exhaustiva y razonable dentro de los archivos del </w:t>
      </w:r>
      <w:r w:rsidR="00F255C1" w:rsidRPr="00725A9B">
        <w:rPr>
          <w:rFonts w:ascii="Palatino Linotype" w:hAnsi="Palatino Linotype"/>
          <w:b/>
          <w:color w:val="000000" w:themeColor="text1"/>
        </w:rPr>
        <w:t xml:space="preserve">SUJETO OBLIGADO, </w:t>
      </w:r>
      <w:r w:rsidRPr="00725A9B">
        <w:rPr>
          <w:rFonts w:ascii="Palatino Linotype" w:hAnsi="Palatino Linotype"/>
          <w:color w:val="000000" w:themeColor="text1"/>
        </w:rPr>
        <w:t xml:space="preserve"> </w:t>
      </w:r>
      <w:r w:rsidR="00F255C1" w:rsidRPr="00725A9B">
        <w:rPr>
          <w:rFonts w:ascii="Palatino Linotype" w:hAnsi="Palatino Linotype"/>
          <w:color w:val="000000" w:themeColor="text1"/>
        </w:rPr>
        <w:t xml:space="preserve">a efecto de que dé cuenta de lo solicitado, por lo que </w:t>
      </w:r>
      <w:r w:rsidRPr="00725A9B">
        <w:rPr>
          <w:rFonts w:ascii="Palatino Linotype" w:hAnsi="Palatino Linotype"/>
          <w:color w:val="000000" w:themeColor="text1"/>
        </w:rPr>
        <w:t xml:space="preserve">en </w:t>
      </w:r>
      <w:r w:rsidR="00F255C1" w:rsidRPr="00725A9B">
        <w:rPr>
          <w:rFonts w:ascii="Palatino Linotype" w:hAnsi="Palatino Linotype"/>
          <w:color w:val="000000" w:themeColor="text1"/>
        </w:rPr>
        <w:t>atención a</w:t>
      </w:r>
      <w:r w:rsidRPr="00725A9B">
        <w:rPr>
          <w:rFonts w:ascii="Palatino Linotype" w:hAnsi="Palatino Linotype"/>
          <w:color w:val="000000" w:themeColor="text1"/>
        </w:rPr>
        <w:t xml:space="preserve"> la información que se ordena, se refiere lo siguiente:</w:t>
      </w:r>
    </w:p>
    <w:p w:rsidR="002D49B3" w:rsidRPr="00725A9B" w:rsidRDefault="002D49B3" w:rsidP="00725A9B">
      <w:pPr>
        <w:spacing w:line="360" w:lineRule="auto"/>
        <w:ind w:right="49"/>
        <w:jc w:val="center"/>
        <w:rPr>
          <w:rFonts w:ascii="Palatino Linotype" w:hAnsi="Palatino Linotype" w:cs="Arial"/>
          <w:b/>
          <w:color w:val="000000" w:themeColor="text1"/>
          <w:sz w:val="24"/>
          <w:szCs w:val="24"/>
        </w:rPr>
      </w:pPr>
      <w:r w:rsidRPr="00725A9B">
        <w:rPr>
          <w:rFonts w:ascii="Palatino Linotype" w:hAnsi="Palatino Linotype" w:cs="Arial"/>
          <w:b/>
          <w:color w:val="000000" w:themeColor="text1"/>
          <w:sz w:val="24"/>
          <w:szCs w:val="24"/>
        </w:rPr>
        <w:t>Personal adscrito</w:t>
      </w:r>
    </w:p>
    <w:p w:rsidR="00D663DC" w:rsidRPr="00725A9B" w:rsidRDefault="00D663DC" w:rsidP="00725A9B">
      <w:pPr>
        <w:pStyle w:val="Prrafodelista"/>
        <w:spacing w:line="360" w:lineRule="auto"/>
        <w:ind w:left="0" w:right="49"/>
        <w:jc w:val="center"/>
        <w:rPr>
          <w:rFonts w:ascii="Palatino Linotype" w:hAnsi="Palatino Linotype"/>
          <w:b/>
          <w:color w:val="000000" w:themeColor="text1"/>
        </w:rPr>
      </w:pPr>
      <w:r w:rsidRPr="00725A9B">
        <w:rPr>
          <w:rFonts w:ascii="Palatino Linotype" w:hAnsi="Palatino Linotype"/>
          <w:b/>
          <w:color w:val="000000" w:themeColor="text1"/>
        </w:rPr>
        <w:t>BANDO MUNICPAL</w:t>
      </w:r>
    </w:p>
    <w:p w:rsidR="00D663DC" w:rsidRPr="00725A9B" w:rsidRDefault="00D663DC" w:rsidP="00725A9B">
      <w:pPr>
        <w:pStyle w:val="Prrafodelista"/>
        <w:spacing w:line="360" w:lineRule="auto"/>
        <w:ind w:left="0" w:right="49"/>
        <w:jc w:val="center"/>
        <w:rPr>
          <w:rFonts w:ascii="Palatino Linotype" w:hAnsi="Palatino Linotype"/>
          <w:b/>
          <w:color w:val="000000" w:themeColor="text1"/>
        </w:rPr>
      </w:pPr>
    </w:p>
    <w:p w:rsidR="0080235C" w:rsidRPr="00725A9B" w:rsidRDefault="0080235C" w:rsidP="00725A9B">
      <w:pPr>
        <w:pStyle w:val="Prrafodelista"/>
        <w:ind w:left="0" w:right="49"/>
        <w:jc w:val="center"/>
        <w:rPr>
          <w:rFonts w:ascii="Palatino Linotype" w:hAnsi="Palatino Linotype"/>
          <w:b/>
          <w:i/>
          <w:color w:val="000000" w:themeColor="text1"/>
          <w:lang w:val="es-MX"/>
        </w:rPr>
      </w:pPr>
      <w:r w:rsidRPr="00725A9B">
        <w:rPr>
          <w:rFonts w:ascii="Palatino Linotype" w:hAnsi="Palatino Linotype"/>
          <w:b/>
          <w:i/>
          <w:color w:val="000000" w:themeColor="text1"/>
          <w:lang w:val="es-MX"/>
        </w:rPr>
        <w:t>TÍTULO SÉPTIMO: DE LA ADMINISTRACIÓN PÚBLICA MUNICIPAL</w:t>
      </w:r>
    </w:p>
    <w:p w:rsidR="0080235C" w:rsidRPr="00725A9B" w:rsidRDefault="0080235C" w:rsidP="00725A9B">
      <w:pPr>
        <w:pStyle w:val="Prrafodelista"/>
        <w:ind w:left="0" w:right="49"/>
        <w:jc w:val="center"/>
        <w:rPr>
          <w:rFonts w:ascii="Palatino Linotype" w:hAnsi="Palatino Linotype"/>
          <w:b/>
          <w:i/>
          <w:color w:val="000000" w:themeColor="text1"/>
          <w:lang w:val="es-MX"/>
        </w:rPr>
      </w:pPr>
      <w:r w:rsidRPr="00725A9B">
        <w:rPr>
          <w:rFonts w:ascii="Palatino Linotype" w:hAnsi="Palatino Linotype"/>
          <w:b/>
          <w:i/>
          <w:color w:val="000000" w:themeColor="text1"/>
          <w:lang w:val="es-MX"/>
        </w:rPr>
        <w:t>CAPÍTULO PRIMERO: DEL GOBIERNO Y SU ORGANIZACIÓN</w:t>
      </w:r>
    </w:p>
    <w:p w:rsidR="0080235C" w:rsidRPr="00725A9B" w:rsidRDefault="0080235C" w:rsidP="00725A9B">
      <w:pPr>
        <w:pStyle w:val="Prrafodelista"/>
        <w:ind w:left="0" w:right="49"/>
        <w:jc w:val="center"/>
        <w:rPr>
          <w:rFonts w:ascii="Palatino Linotype" w:hAnsi="Palatino Linotype"/>
          <w:b/>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lastRenderedPageBreak/>
        <w:t>Artículo 89</w:t>
      </w:r>
      <w:r w:rsidRPr="00725A9B">
        <w:rPr>
          <w:rFonts w:ascii="Palatino Linotype" w:hAnsi="Palatino Linotype"/>
          <w:i/>
          <w:color w:val="000000" w:themeColor="text1"/>
          <w:lang w:val="es-MX"/>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La Administración Pública Municipal será centralizada, descentralizada y autónoma.</w:t>
      </w:r>
    </w:p>
    <w:p w:rsidR="0080235C" w:rsidRPr="00725A9B" w:rsidRDefault="0080235C" w:rsidP="00725A9B">
      <w:pPr>
        <w:pStyle w:val="Prrafodelista"/>
        <w:ind w:left="0" w:right="49"/>
        <w:jc w:val="both"/>
        <w:rPr>
          <w:rFonts w:ascii="Palatino Linotype" w:hAnsi="Palatino Linotype"/>
          <w:b/>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90.</w:t>
      </w:r>
      <w:r w:rsidRPr="00725A9B">
        <w:rPr>
          <w:rFonts w:ascii="Palatino Linotype" w:hAnsi="Palatino Linotype"/>
          <w:i/>
          <w:color w:val="000000" w:themeColor="text1"/>
          <w:lang w:val="es-MX"/>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80235C" w:rsidRPr="00725A9B" w:rsidRDefault="0080235C" w:rsidP="00725A9B">
      <w:pPr>
        <w:pStyle w:val="Prrafodelista"/>
        <w:ind w:left="0" w:right="49"/>
        <w:jc w:val="both"/>
        <w:rPr>
          <w:rFonts w:ascii="Palatino Linotype" w:hAnsi="Palatino Linotype"/>
          <w:i/>
          <w:color w:val="000000" w:themeColor="text1"/>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 DEPENDENCIAS: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 6. Dirección General de Administración;</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b/>
          <w:i/>
          <w:color w:val="000000" w:themeColor="text1"/>
          <w:lang w:val="es-MX"/>
        </w:rPr>
      </w:pPr>
      <w:r w:rsidRPr="00725A9B">
        <w:rPr>
          <w:rFonts w:ascii="Palatino Linotype" w:hAnsi="Palatino Linotype"/>
          <w:b/>
          <w:i/>
          <w:color w:val="000000" w:themeColor="text1"/>
          <w:lang w:val="es-MX"/>
        </w:rPr>
        <w:t xml:space="preserve">CÓDIGO REGLAMENTARIO MUNICIPAL DE TOLUCA TÍTULO TERCERO DE LA ADMINISTRACIÓN PÚBLICA MUNICIPAL SECCIÓN OCTAVA DE LA DIRECCIÓN GENERAL DE ADMINISTRACIÓN </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3.40</w:t>
      </w:r>
      <w:r w:rsidRPr="00725A9B">
        <w:rPr>
          <w:rFonts w:ascii="Palatino Linotype" w:hAnsi="Palatino Linotype"/>
          <w:i/>
          <w:color w:val="000000" w:themeColor="text1"/>
          <w:lang w:val="es-MX"/>
        </w:rPr>
        <w:t xml:space="preserve">. La o el titular de la Dirección General de Administración, tiene las siguientes atribuciones: </w:t>
      </w:r>
    </w:p>
    <w:p w:rsidR="0080235C" w:rsidRPr="00725A9B" w:rsidRDefault="0080235C" w:rsidP="00725A9B">
      <w:pPr>
        <w:pStyle w:val="Prrafodelista"/>
        <w:ind w:left="0" w:right="49"/>
        <w:jc w:val="both"/>
        <w:rPr>
          <w:rFonts w:ascii="Palatino Linotype" w:hAnsi="Palatino Linotype"/>
          <w:i/>
          <w:color w:val="000000" w:themeColor="text1"/>
          <w:u w:val="single"/>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 Coordinar y dirigir los sistemas de reclutamiento, selección, contratación e inducción y desarrollo de personal;</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XXI.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3.41</w:t>
      </w:r>
      <w:r w:rsidRPr="00725A9B">
        <w:rPr>
          <w:rFonts w:ascii="Palatino Linotype" w:hAnsi="Palatino Linotype"/>
          <w:i/>
          <w:color w:val="000000" w:themeColor="text1"/>
          <w:lang w:val="es-MX"/>
        </w:rPr>
        <w:t xml:space="preserve">. La Dirección General de Administración, para el cumplimiento de sus atribuciones, se auxiliará de la Dirección de Recursos Humanos, de la Dirección de Recursos Materiales, de la </w:t>
      </w:r>
      <w:r w:rsidRPr="00725A9B">
        <w:rPr>
          <w:rFonts w:ascii="Palatino Linotype" w:hAnsi="Palatino Linotype"/>
          <w:i/>
          <w:color w:val="000000" w:themeColor="text1"/>
          <w:lang w:val="es-MX"/>
        </w:rPr>
        <w:lastRenderedPageBreak/>
        <w:t>Dirección de Servicios Generales y de la Dirección de Tecnologías de la Información y Gobierno Digital</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center"/>
        <w:rPr>
          <w:rFonts w:ascii="Palatino Linotype" w:hAnsi="Palatino Linotype"/>
          <w:b/>
          <w:i/>
          <w:color w:val="000000" w:themeColor="text1"/>
          <w:lang w:val="es-MX"/>
        </w:rPr>
      </w:pPr>
      <w:r w:rsidRPr="00725A9B">
        <w:rPr>
          <w:rFonts w:ascii="Palatino Linotype" w:hAnsi="Palatino Linotype"/>
          <w:b/>
          <w:i/>
          <w:color w:val="000000" w:themeColor="text1"/>
          <w:lang w:val="es-MX"/>
        </w:rPr>
        <w:t>SUBSECCIÓN PRIMERA</w:t>
      </w:r>
    </w:p>
    <w:p w:rsidR="0080235C" w:rsidRPr="00725A9B" w:rsidRDefault="0080235C" w:rsidP="00725A9B">
      <w:pPr>
        <w:pStyle w:val="Prrafodelista"/>
        <w:ind w:left="0" w:right="49"/>
        <w:jc w:val="center"/>
        <w:rPr>
          <w:rFonts w:ascii="Palatino Linotype" w:hAnsi="Palatino Linotype"/>
          <w:b/>
          <w:i/>
          <w:color w:val="000000" w:themeColor="text1"/>
          <w:lang w:val="es-MX"/>
        </w:rPr>
      </w:pPr>
      <w:r w:rsidRPr="00725A9B">
        <w:rPr>
          <w:rFonts w:ascii="Palatino Linotype" w:hAnsi="Palatino Linotype"/>
          <w:b/>
          <w:i/>
          <w:color w:val="000000" w:themeColor="text1"/>
          <w:lang w:val="es-MX"/>
        </w:rPr>
        <w:t>DE LA DIRECCIÓN DE RECURSOS HUMANOS</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3.42</w:t>
      </w:r>
      <w:r w:rsidRPr="00725A9B">
        <w:rPr>
          <w:rFonts w:ascii="Palatino Linotype" w:hAnsi="Palatino Linotype"/>
          <w:i/>
          <w:color w:val="000000" w:themeColor="text1"/>
          <w:lang w:val="es-MX"/>
        </w:rPr>
        <w:t xml:space="preserve">. La o el titular de la Dirección de Recursos Humanos cuenta con las siguientes atribuciones: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 Elaborar, operar y mejorar los procedimientos administrativos de control para la selección, reclutamiento, contratación, escalafón, capacitación, retiro, sanción, comisión y desarrollo del personal al servicio del Municipio;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II. Vigilar que se cumplan las disposiciones en materia de trabajo, seguridad, higiene, así como las demás normas aplicables a la institución respecto de los derechos y obligaciones del personal;</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 III. Garantizar que no se soliciten pruebas de no gravidez o VIH como condicionantes para la contratación;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IV. Aplicar las disposiciones legales laborales que rigen al personal del Ayuntamiento; V. Registrar las altas, reingresos, bajas, cambios de categoría y adscripción, permisos y licencias por incapacidad, entre otras, del personal, y su correcta aplicación;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VII. Elaborar programas de capacitación, adiestramiento y desarrollo del personal con el objeto de profesionalizar a los servidores públicos conforme a las necesidades institucionales y a las del mismo personal;</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 VIII. Verificar el cumplimento de las cláusulas establecidas en los convenios sindicales suscritos con el gobierno municipal, así como de las condiciones generales de trabajo del personal sindicalizado; y </w:t>
      </w:r>
    </w:p>
    <w:p w:rsidR="0080235C" w:rsidRPr="00725A9B" w:rsidRDefault="0080235C"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IX. Las demás que le asignen otros ordenamientos, el presidente municipal y la o el Director General de Administración.</w:t>
      </w: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80235C" w:rsidP="00725A9B">
      <w:pPr>
        <w:pStyle w:val="Prrafodelista"/>
        <w:ind w:left="0" w:right="49"/>
        <w:jc w:val="both"/>
        <w:rPr>
          <w:rFonts w:ascii="Palatino Linotype" w:hAnsi="Palatino Linotype"/>
          <w:i/>
          <w:color w:val="000000" w:themeColor="text1"/>
          <w:lang w:val="es-MX"/>
        </w:rPr>
      </w:pPr>
    </w:p>
    <w:p w:rsidR="0080235C" w:rsidRPr="00725A9B" w:rsidRDefault="00950372"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650E242B" wp14:editId="6A8E70D7">
                <wp:simplePos x="0" y="0"/>
                <wp:positionH relativeFrom="column">
                  <wp:posOffset>1696313</wp:posOffset>
                </wp:positionH>
                <wp:positionV relativeFrom="paragraph">
                  <wp:posOffset>2060527</wp:posOffset>
                </wp:positionV>
                <wp:extent cx="885825" cy="5619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885825" cy="561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9A2A5" id="Rectángulo 10" o:spid="_x0000_s1026" style="position:absolute;margin-left:133.55pt;margin-top:162.25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" filled="f" strokecolor="red" strokeweight="1.5pt"/>
            </w:pict>
          </mc:Fallback>
        </mc:AlternateContent>
      </w:r>
      <w:r w:rsidRPr="00725A9B">
        <w:rPr>
          <w:rFonts w:ascii="Palatino Linotype" w:hAnsi="Palatino Linotype"/>
          <w:i/>
          <w:noProof/>
          <w:color w:val="000000" w:themeColor="text1"/>
          <w:lang w:val="es-MX" w:eastAsia="es-MX"/>
        </w:rPr>
        <mc:AlternateContent>
          <mc:Choice Requires="wps">
            <w:drawing>
              <wp:anchor distT="0" distB="0" distL="114300" distR="114300" simplePos="0" relativeHeight="251659264" behindDoc="0" locked="0" layoutInCell="1" allowOverlap="1" wp14:anchorId="34A089BE" wp14:editId="0DD119D0">
                <wp:simplePos x="0" y="0"/>
                <wp:positionH relativeFrom="page">
                  <wp:align>center</wp:align>
                </wp:positionH>
                <wp:positionV relativeFrom="paragraph">
                  <wp:posOffset>209442</wp:posOffset>
                </wp:positionV>
                <wp:extent cx="1752600" cy="10191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752600" cy="1019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2FB3F" id="Rectángulo 8" o:spid="_x0000_s1026" style="position:absolute;margin-left:0;margin-top:16.5pt;width:138pt;height:80.25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" filled="f" strokecolor="red" strokeweight="1.5pt">
                <w10:wrap anchorx="page"/>
              </v:rect>
            </w:pict>
          </mc:Fallback>
        </mc:AlternateContent>
      </w:r>
      <w:r w:rsidR="0080235C" w:rsidRPr="00725A9B">
        <w:rPr>
          <w:rFonts w:ascii="Palatino Linotype" w:hAnsi="Palatino Linotype"/>
          <w:i/>
          <w:noProof/>
          <w:color w:val="000000" w:themeColor="text1"/>
          <w:lang w:val="es-MX" w:eastAsia="es-MX"/>
        </w:rPr>
        <w:drawing>
          <wp:inline distT="0" distB="0" distL="0" distR="0" wp14:anchorId="7CA699BB" wp14:editId="5EAB64B1">
            <wp:extent cx="5612130" cy="50565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056505"/>
                    </a:xfrm>
                    <a:prstGeom prst="rect">
                      <a:avLst/>
                    </a:prstGeom>
                  </pic:spPr>
                </pic:pic>
              </a:graphicData>
            </a:graphic>
          </wp:inline>
        </w:drawing>
      </w:r>
    </w:p>
    <w:p w:rsidR="00DD3CF3" w:rsidRPr="00725A9B" w:rsidRDefault="0080235C"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 xml:space="preserve">De lo anterior, se observa que dada la naturaleza de la información solicitada, es la Dirección de Administración a través de la Dirección de Recursos Humanos, el área encargada de dar cuenta de lo solicitado. </w:t>
      </w:r>
    </w:p>
    <w:p w:rsidR="00DD3CF3" w:rsidRPr="00725A9B" w:rsidRDefault="00DD3CF3" w:rsidP="00725A9B">
      <w:pPr>
        <w:pStyle w:val="Prrafodelista"/>
        <w:spacing w:line="360" w:lineRule="auto"/>
        <w:ind w:left="0" w:right="49"/>
        <w:jc w:val="both"/>
        <w:rPr>
          <w:rFonts w:ascii="Palatino Linotype" w:hAnsi="Palatino Linotype"/>
          <w:color w:val="000000" w:themeColor="text1"/>
        </w:rPr>
      </w:pPr>
    </w:p>
    <w:p w:rsidR="0080235C" w:rsidRPr="00725A9B" w:rsidRDefault="00DD3CF3"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En una aproximación inicial, es procedente mencionar que mediante la solicitud de información que nos ocupa fueron formulados 15 requerimientos respecto de los cuales se desprenden lo siguiente:</w:t>
      </w:r>
    </w:p>
    <w:p w:rsidR="00F255C1" w:rsidRPr="00725A9B" w:rsidRDefault="00F255C1" w:rsidP="00725A9B">
      <w:pPr>
        <w:pStyle w:val="Prrafodelista"/>
        <w:spacing w:line="360" w:lineRule="auto"/>
        <w:ind w:left="0" w:right="49"/>
        <w:jc w:val="both"/>
        <w:rPr>
          <w:rFonts w:ascii="Palatino Linotype" w:hAnsi="Palatino Linotype"/>
          <w:color w:val="000000" w:themeColor="text1"/>
        </w:rPr>
      </w:pPr>
    </w:p>
    <w:p w:rsidR="00DD3CF3" w:rsidRPr="00725A9B" w:rsidRDefault="00DD3CF3" w:rsidP="00725A9B">
      <w:pPr>
        <w:spacing w:line="276" w:lineRule="auto"/>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lastRenderedPageBreak/>
        <w:sym w:font="Symbol" w:char="F0B7"/>
      </w:r>
      <w:r w:rsidRPr="00725A9B">
        <w:rPr>
          <w:rFonts w:ascii="Palatino Linotype" w:hAnsi="Palatino Linotype"/>
          <w:color w:val="000000" w:themeColor="text1"/>
          <w:sz w:val="24"/>
          <w:szCs w:val="24"/>
        </w:rPr>
        <w:t xml:space="preserve"> Que el derecho de acceso a la información pública estriba en la prerrogativa de carácter constitucional que reconoce la potestad de los ciudadanos para solicitar soportes documentales generados, poseídos o administrados por los Sujetos Obligados. </w:t>
      </w:r>
    </w:p>
    <w:p w:rsidR="00DD3CF3" w:rsidRPr="00725A9B" w:rsidRDefault="00DD3CF3" w:rsidP="00725A9B">
      <w:pPr>
        <w:spacing w:line="276" w:lineRule="auto"/>
        <w:ind w:right="49"/>
        <w:jc w:val="both"/>
        <w:rPr>
          <w:rFonts w:ascii="Palatino Linotype" w:hAnsi="Palatino Linotype"/>
          <w:color w:val="000000" w:themeColor="text1"/>
          <w:sz w:val="24"/>
          <w:szCs w:val="24"/>
        </w:rPr>
      </w:pPr>
      <w:r w:rsidRPr="00725A9B">
        <w:rPr>
          <w:rFonts w:ascii="Palatino Linotype" w:hAnsi="Palatino Linotype"/>
          <w:color w:val="000000" w:themeColor="text1"/>
          <w:sz w:val="24"/>
          <w:szCs w:val="24"/>
        </w:rPr>
        <w:sym w:font="Symbol" w:char="F0B7"/>
      </w:r>
      <w:r w:rsidRPr="00725A9B">
        <w:rPr>
          <w:rFonts w:ascii="Palatino Linotype" w:hAnsi="Palatino Linotype"/>
          <w:color w:val="000000" w:themeColor="text1"/>
          <w:sz w:val="24"/>
          <w:szCs w:val="24"/>
        </w:rPr>
        <w:t xml:space="preserve"> Que cuando los particulares no identifican de forma precisa el documento requerido bastará con que se remita cualquiera que refleje la información requerida. Al respecto cobra relevancia el criterio emitido por el entonces Órgano Garante Nacional con número 16/17 cuyo rubro y texto disponen a la literalidad lo siguiente: </w:t>
      </w:r>
    </w:p>
    <w:p w:rsidR="00DD3CF3" w:rsidRPr="00725A9B" w:rsidRDefault="00DD3CF3" w:rsidP="00725A9B">
      <w:pPr>
        <w:spacing w:line="276" w:lineRule="auto"/>
        <w:ind w:right="49"/>
        <w:jc w:val="both"/>
        <w:rPr>
          <w:rFonts w:ascii="Palatino Linotype" w:hAnsi="Palatino Linotype"/>
          <w:b/>
          <w:color w:val="000000" w:themeColor="text1"/>
          <w:sz w:val="24"/>
          <w:szCs w:val="24"/>
        </w:rPr>
      </w:pPr>
    </w:p>
    <w:p w:rsidR="00DD3CF3" w:rsidRPr="00725A9B" w:rsidRDefault="00DD3CF3" w:rsidP="00725A9B">
      <w:pPr>
        <w:spacing w:line="276"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“EXPRESIÓN DOCUMENTAL. </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Precedentes:</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Acceso a la información pública. RRA 0774/16. Sesión del 31 de agosto de 2016. Votación por unanimidad. Sin votos disidentes o particulares. Secretaría de Salud. Comisionada Ponente María Patricia Kurczyn Villalobos.</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w:t>
      </w: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Acceso a la información pública. RRA 0143/17. Sesión del 22 de febrero de 2017. Votación por unanimidad. Sin votos disidentes o particulares.</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Universidad Autónoma Agraria Antonio Narro. Comisionado Ponente Oscar Mauricio Guerra Ford. </w:t>
      </w:r>
    </w:p>
    <w:p w:rsidR="00DD3CF3" w:rsidRPr="00725A9B" w:rsidRDefault="00DD3CF3" w:rsidP="00725A9B">
      <w:pPr>
        <w:spacing w:line="276"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Acceso a la información pública. RRA 0540/17. Sesión del 08 de marzo del 2017. Votación por unanimidad. Sin votos disidentes o particulares. Secretaría de Economía. Comisionado Ponente Francisco Javier Acuña Llamas. “ (Sic)</w:t>
      </w:r>
    </w:p>
    <w:p w:rsidR="00DD3CF3" w:rsidRPr="00725A9B" w:rsidRDefault="00DD3CF3" w:rsidP="00725A9B">
      <w:pPr>
        <w:spacing w:line="276" w:lineRule="auto"/>
        <w:ind w:right="49"/>
        <w:jc w:val="both"/>
        <w:rPr>
          <w:rFonts w:ascii="Palatino Linotype" w:hAnsi="Palatino Linotype"/>
          <w:color w:val="000000" w:themeColor="text1"/>
          <w:sz w:val="24"/>
          <w:szCs w:val="24"/>
        </w:rPr>
      </w:pPr>
    </w:p>
    <w:p w:rsidR="006B6FB1" w:rsidRPr="00725A9B" w:rsidRDefault="0080235C"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lastRenderedPageBreak/>
        <w:t xml:space="preserve">Ahora bien, </w:t>
      </w:r>
      <w:r w:rsidR="006B6FB1" w:rsidRPr="00725A9B">
        <w:rPr>
          <w:rFonts w:ascii="Palatino Linotype" w:hAnsi="Palatino Linotype"/>
          <w:color w:val="000000" w:themeColor="text1"/>
        </w:rPr>
        <w:t>de las numerales referidos en la solicitud de información que no se tuvieron por colm</w:t>
      </w:r>
      <w:r w:rsidR="00DD3CF3" w:rsidRPr="00725A9B">
        <w:rPr>
          <w:rFonts w:ascii="Palatino Linotype" w:hAnsi="Palatino Linotype"/>
          <w:color w:val="000000" w:themeColor="text1"/>
        </w:rPr>
        <w:t>ados, se establece que, al no haber requerido un documento en específico, se tiene que los documentos que dan cuenta de la información requerida, de manera enunciativa más no limitativa</w:t>
      </w:r>
      <w:r w:rsidR="00DD3CF3" w:rsidRPr="00725A9B">
        <w:rPr>
          <w:rFonts w:ascii="Palatino Linotype" w:hAnsi="Palatino Linotype"/>
          <w:color w:val="000000" w:themeColor="text1"/>
          <w:u w:val="single"/>
        </w:rPr>
        <w:t>, son los recibos de nómina, conciliación de nómina, Formato Único de Movimiento de Personal, Contratos o Nombramientos.</w:t>
      </w:r>
    </w:p>
    <w:p w:rsidR="00DD3CF3" w:rsidRPr="00725A9B" w:rsidRDefault="00DD3CF3" w:rsidP="00725A9B">
      <w:pPr>
        <w:pStyle w:val="Prrafodelista"/>
        <w:spacing w:line="360" w:lineRule="auto"/>
        <w:ind w:left="0" w:right="49"/>
        <w:jc w:val="both"/>
        <w:rPr>
          <w:rFonts w:ascii="Palatino Linotype" w:hAnsi="Palatino Linotype"/>
          <w:color w:val="000000" w:themeColor="text1"/>
        </w:rPr>
      </w:pPr>
    </w:p>
    <w:p w:rsidR="00DD3CF3" w:rsidRPr="00725A9B" w:rsidRDefault="00DD3CF3"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 xml:space="preserve">Ahora bien, la Ley del Trabajo de los Servidores Públicos del Estado y Municipios en sus artículos 5, 45, 47, 49 y 50 establece lo siguiente: </w:t>
      </w: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5.-</w:t>
      </w:r>
      <w:r w:rsidRPr="00725A9B">
        <w:rPr>
          <w:rFonts w:ascii="Palatino Linotype" w:hAnsi="Palatino Linotype"/>
          <w:i/>
          <w:color w:val="000000" w:themeColor="text1"/>
          <w:lang w:val="es-MX"/>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45.-</w:t>
      </w:r>
      <w:r w:rsidRPr="00725A9B">
        <w:rPr>
          <w:rFonts w:ascii="Palatino Linotype" w:hAnsi="Palatino Linotype"/>
          <w:i/>
          <w:color w:val="000000" w:themeColor="text1"/>
          <w:lang w:val="es-MX"/>
        </w:rPr>
        <w:t xml:space="preserve">Los servidores públicos prestarán sus servicios mediante nombramiento, contrato o formato único de Movimientos de Personal expedidos por quien estuviere facultado legalmente para extenderlo.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47.</w:t>
      </w:r>
      <w:r w:rsidRPr="00725A9B">
        <w:rPr>
          <w:rFonts w:ascii="Palatino Linotype" w:hAnsi="Palatino Linotype"/>
          <w:i/>
          <w:color w:val="000000" w:themeColor="text1"/>
          <w:lang w:val="es-MX"/>
        </w:rPr>
        <w:t xml:space="preserve"> Para ingresar al servicio público se requiere: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 Presentar una solicitud utilizando la forma oficial que se autorice por la institución pública o dependencia correspondiente</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 II. Ser de nacionalidad mexicana, con la excepción prevista en el artículo 17 de la presente ley;</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III. Estar en pleno ejercicio de sus derechos civiles y políticos, en su caso;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IV. Acreditar, cuando proceda, el cumplimiento de la Ley del Servicio Militar Nacional;</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 Derogada.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lastRenderedPageBreak/>
        <w:t xml:space="preserve">VI. No haber sido separado anteriormente del servicio por las causas previstas en el artículo 93 de la presente ley;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VII. Tener buena salud, lo que se comprobará con los certificados médicos correspondientes, en la forma en que se establezca en cada institución pública;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VIII. Cumplir con los requisitos que se establezcan para los diferentes puestos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IX. Acreditar por medio de los exámenes correspondientes los conocimientos y aptitudes necesarios para el desempeño del puesto; y</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 X. No estar inhabilitado para el ejercicio del servicio público.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XI. Presentar certificado expedido por la Unidad del Registro de Deudores Alimentarios Morosos en el que conste, si se encuentra inscrito o no en el mismo. </w:t>
      </w:r>
    </w:p>
    <w:p w:rsidR="00DD3CF3" w:rsidRPr="00725A9B" w:rsidRDefault="00DD3CF3" w:rsidP="00725A9B">
      <w:pPr>
        <w:pStyle w:val="Prrafodelista"/>
        <w:ind w:left="0" w:right="49"/>
        <w:jc w:val="both"/>
        <w:rPr>
          <w:rFonts w:ascii="Palatino Linotype" w:hAnsi="Palatino Linotype"/>
          <w:i/>
          <w:color w:val="000000" w:themeColor="text1"/>
          <w:u w:val="single"/>
          <w:lang w:val="es-MX"/>
        </w:rPr>
      </w:pPr>
    </w:p>
    <w:p w:rsidR="00DD3CF3" w:rsidRPr="00725A9B" w:rsidRDefault="00DD3CF3" w:rsidP="00725A9B">
      <w:pPr>
        <w:pStyle w:val="Prrafodelista"/>
        <w:ind w:left="0" w:right="49"/>
        <w:jc w:val="both"/>
        <w:rPr>
          <w:rFonts w:ascii="Palatino Linotype" w:hAnsi="Palatino Linotype"/>
          <w:i/>
          <w:color w:val="000000" w:themeColor="text1"/>
          <w:u w:val="single"/>
          <w:lang w:val="es-MX"/>
        </w:rPr>
      </w:pPr>
      <w:r w:rsidRPr="00725A9B">
        <w:rPr>
          <w:rFonts w:ascii="Palatino Linotype" w:hAnsi="Palatino Linotype"/>
          <w:b/>
          <w:i/>
          <w:color w:val="000000" w:themeColor="text1"/>
          <w:u w:val="single"/>
          <w:lang w:val="es-MX"/>
        </w:rPr>
        <w:t>ARTÍCULO 49.-</w:t>
      </w:r>
      <w:r w:rsidRPr="00725A9B">
        <w:rPr>
          <w:rFonts w:ascii="Palatino Linotype" w:hAnsi="Palatino Linotype"/>
          <w:i/>
          <w:color w:val="000000" w:themeColor="text1"/>
          <w:u w:val="single"/>
          <w:lang w:val="es-MX"/>
        </w:rPr>
        <w:t xml:space="preserve"> Los nombramientos, contratos o formato único de Movimientos de Personal de los servidores públicos deberán contener:</w:t>
      </w:r>
    </w:p>
    <w:p w:rsidR="00DD3CF3" w:rsidRPr="00725A9B" w:rsidRDefault="00DD3CF3" w:rsidP="00725A9B">
      <w:pPr>
        <w:pStyle w:val="Prrafodelista"/>
        <w:ind w:left="0" w:right="49"/>
        <w:jc w:val="both"/>
        <w:rPr>
          <w:rFonts w:ascii="Palatino Linotype" w:hAnsi="Palatino Linotype"/>
          <w:i/>
          <w:color w:val="000000" w:themeColor="text1"/>
          <w:u w:val="single"/>
        </w:rPr>
      </w:pPr>
    </w:p>
    <w:p w:rsidR="00DD3CF3" w:rsidRPr="00725A9B" w:rsidRDefault="00DD3CF3" w:rsidP="00725A9B">
      <w:pPr>
        <w:pStyle w:val="Prrafodelista"/>
        <w:ind w:left="0" w:right="49"/>
        <w:jc w:val="both"/>
        <w:rPr>
          <w:rFonts w:ascii="Palatino Linotype" w:hAnsi="Palatino Linotype"/>
          <w:i/>
          <w:color w:val="000000" w:themeColor="text1"/>
          <w:u w:val="single"/>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 Nombre completo del servidor público;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II. Cargo para el que es designado, fecha de inicio de sus servicios y lugar de adscripción;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III. Carácter del nombramiento, ya sea de servidores públicos generales o de confianza, así como la temporalidad del mismo;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IV. Remuneración correspondiente al puesto;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 Jornada de trabajo;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 xml:space="preserve">VI. Derogada;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6B6FB1"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VII. Firma del servidor público autorizado para emitir el nombramiento, contrato o formato único de Movimientos de Personal, así como el fundamento legal de esa atribución.</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lastRenderedPageBreak/>
        <w:t>ARTÍCULO 50.-</w:t>
      </w:r>
      <w:r w:rsidRPr="00725A9B">
        <w:rPr>
          <w:rFonts w:ascii="Palatino Linotype" w:hAnsi="Palatino Linotype"/>
          <w:i/>
          <w:color w:val="000000" w:themeColor="text1"/>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DD3CF3" w:rsidRPr="00725A9B" w:rsidRDefault="00DD3CF3" w:rsidP="00725A9B">
      <w:pPr>
        <w:pStyle w:val="Prrafodelista"/>
        <w:ind w:left="0" w:right="49"/>
        <w:jc w:val="both"/>
        <w:rPr>
          <w:rFonts w:ascii="Palatino Linotype" w:hAnsi="Palatino Linotype"/>
          <w:i/>
          <w:color w:val="000000" w:themeColor="text1"/>
          <w:lang w:val="es-MX"/>
        </w:rPr>
      </w:pPr>
    </w:p>
    <w:p w:rsidR="00DD3CF3" w:rsidRPr="00725A9B" w:rsidRDefault="00DD3CF3"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Iguales consecuencias se generarán para todos los servidores públicos, cuando la relación de trabajo se formalice mediante un contrato o por encontrarse en lista de raya.</w:t>
      </w:r>
    </w:p>
    <w:p w:rsidR="006B6FB1" w:rsidRPr="00725A9B" w:rsidRDefault="006B6FB1" w:rsidP="00725A9B">
      <w:pPr>
        <w:spacing w:line="360" w:lineRule="auto"/>
        <w:ind w:right="49"/>
        <w:jc w:val="both"/>
        <w:rPr>
          <w:rFonts w:ascii="Palatino Linotype" w:hAnsi="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b/>
          <w:i/>
          <w:color w:val="000000" w:themeColor="text1"/>
        </w:rPr>
      </w:pPr>
      <w:r w:rsidRPr="00725A9B">
        <w:rPr>
          <w:rFonts w:ascii="Palatino Linotype" w:eastAsia="Palatino Linotype" w:hAnsi="Palatino Linotype" w:cs="Palatino Linotype"/>
          <w:color w:val="000000" w:themeColor="text1"/>
        </w:rPr>
        <w:t xml:space="preserve">Se debe de establecer que la </w:t>
      </w:r>
      <w:r w:rsidRPr="00725A9B">
        <w:rPr>
          <w:rFonts w:ascii="Palatino Linotype" w:eastAsia="Palatino Linotype" w:hAnsi="Palatino Linotype" w:cs="Palatino Linotype"/>
          <w:b/>
          <w:color w:val="000000" w:themeColor="text1"/>
        </w:rPr>
        <w:t>conciliación de nómina</w:t>
      </w:r>
      <w:r w:rsidRPr="00725A9B">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Artículo 95.- </w:t>
      </w:r>
      <w:r w:rsidRPr="00725A9B">
        <w:rPr>
          <w:rFonts w:ascii="Palatino Linotype" w:eastAsia="Palatino Linotype" w:hAnsi="Palatino Linotype" w:cs="Palatino Linotype"/>
          <w:i/>
          <w:color w:val="000000" w:themeColor="text1"/>
          <w:sz w:val="24"/>
          <w:szCs w:val="24"/>
        </w:rPr>
        <w:t xml:space="preserve">Son atribuciones del tesorero municipal: </w:t>
      </w:r>
    </w:p>
    <w:p w:rsidR="006B6FB1" w:rsidRPr="00725A9B" w:rsidRDefault="006B6FB1" w:rsidP="00725A9B">
      <w:pPr>
        <w:numPr>
          <w:ilvl w:val="1"/>
          <w:numId w:val="8"/>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725A9B">
        <w:rPr>
          <w:rFonts w:ascii="Palatino Linotype" w:eastAsia="Calibri" w:hAnsi="Palatino Linotype"/>
          <w:color w:val="000000" w:themeColor="text1"/>
          <w:sz w:val="24"/>
          <w:szCs w:val="24"/>
        </w:rPr>
        <w:t xml:space="preserve">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VI. Presentar anualmente al ayuntamiento un informe de la situación contable financiera de la Tesorería Municipal;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lastRenderedPageBreak/>
        <w:t xml:space="preserve">VIII. Participar en la formulación de Convenios Fiscales y ejercer las atribuciones que le correspondan en el ámbito de su competencia;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IX. Proponer al ayuntamiento la cancelación de cuentas incobrables;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 Custodiar y ejercer las garantías que se otorguen en favor de la hacienda municipal;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XI. Proponer la política de ingresos de la tesorería municipal;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XII. Intervenir en la elaboración del programa financiero municipal;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XIII. Elaborar y mantener actualizado el Padrón de Contribuyentes;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XIV. Ministrar a su inmediato antecesor todos los datos oficiales que le solicitare, para contestar los pliegos de observaciones y alcances que formule y deduzca el Órgano Superior de Fiscalización del Estado de México;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XVI. Glosar oportunamente las cuentas del ayuntamiento;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725A9B">
        <w:rPr>
          <w:rFonts w:ascii="Palatino Linotype" w:eastAsia="Palatino Linotype" w:hAnsi="Palatino Linotype" w:cs="Palatino Linotype"/>
          <w:i/>
          <w:color w:val="000000" w:themeColor="text1"/>
          <w:sz w:val="24"/>
          <w:szCs w:val="24"/>
        </w:rPr>
        <w:t xml:space="preserve">;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725A9B">
        <w:rPr>
          <w:rFonts w:ascii="Palatino Linotype" w:eastAsia="Calibri" w:hAnsi="Palatino Linotype"/>
          <w:color w:val="000000" w:themeColor="text1"/>
          <w:sz w:val="24"/>
          <w:szCs w:val="24"/>
        </w:rPr>
        <w:t xml:space="preserve">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lastRenderedPageBreak/>
        <w:t xml:space="preserve">XXI. Entregar oportunamente a él o los Síndicos, según sea el caso, el informe mensual que corresponda, a fin de que se revise, y de ser necesario, para que se formulen las observaciones respectivas.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XXII. Las que les señalen las demás disposiciones legales y el ayuntamiento.</w:t>
      </w:r>
    </w:p>
    <w:p w:rsidR="00DD3CF3" w:rsidRPr="00725A9B" w:rsidRDefault="00DD3CF3" w:rsidP="00725A9B">
      <w:pPr>
        <w:pStyle w:val="Prrafodelista"/>
        <w:spacing w:line="360" w:lineRule="auto"/>
        <w:ind w:left="0" w:right="49"/>
        <w:jc w:val="both"/>
        <w:rPr>
          <w:rFonts w:ascii="Palatino Linotype" w:hAnsi="Palatino Linotype"/>
          <w:color w:val="000000" w:themeColor="text1"/>
        </w:rPr>
      </w:pPr>
    </w:p>
    <w:p w:rsidR="006B6FB1" w:rsidRPr="00725A9B" w:rsidRDefault="00DD3CF3"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Asimismo, resulta necesario referir que el documento que pudiera dar cuenta de lo solicitado, de manera enunciativa más no limitativa, lo es la conciliación de nómina, de acuerdo a lo siguiente:</w:t>
      </w:r>
    </w:p>
    <w:p w:rsidR="002D49B3" w:rsidRPr="00725A9B" w:rsidRDefault="002D49B3" w:rsidP="00725A9B">
      <w:pPr>
        <w:pStyle w:val="Prrafodelista"/>
        <w:spacing w:line="360" w:lineRule="auto"/>
        <w:ind w:left="0" w:right="49"/>
        <w:jc w:val="both"/>
        <w:rPr>
          <w:rFonts w:ascii="Palatino Linotype" w:hAnsi="Palatino Linotype"/>
          <w:color w:val="000000" w:themeColor="text1"/>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esa línea de estudio, se debe de señalar que la información solicitada por parte del </w:t>
      </w:r>
      <w:r w:rsidRPr="00725A9B">
        <w:rPr>
          <w:rFonts w:ascii="Palatino Linotype" w:eastAsia="Palatino Linotype" w:hAnsi="Palatino Linotype" w:cs="Palatino Linotype"/>
          <w:b/>
          <w:color w:val="000000" w:themeColor="text1"/>
        </w:rPr>
        <w:t xml:space="preserve">RECURRENTE </w:t>
      </w:r>
      <w:r w:rsidRPr="00725A9B">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b/>
          <w:i/>
          <w:color w:val="000000" w:themeColor="text1"/>
          <w:sz w:val="24"/>
          <w:szCs w:val="24"/>
        </w:rPr>
        <w:t>Artículo 92.</w:t>
      </w:r>
      <w:r w:rsidRPr="00725A9B">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B6FB1" w:rsidRPr="00725A9B" w:rsidRDefault="006B6FB1" w:rsidP="00725A9B">
      <w:pP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B6FB1" w:rsidRPr="00725A9B" w:rsidRDefault="006B6FB1" w:rsidP="00725A9B">
      <w:pPr>
        <w:ind w:right="49"/>
        <w:jc w:val="both"/>
        <w:rPr>
          <w:rFonts w:ascii="Palatino Linotype" w:eastAsia="Palatino Linotype" w:hAnsi="Palatino Linotype" w:cs="Palatino Linotype"/>
          <w:b/>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725A9B">
        <w:rPr>
          <w:rFonts w:ascii="Palatino Linotype" w:eastAsia="Palatino Linotype" w:hAnsi="Palatino Linotype" w:cs="Palatino Linotype"/>
          <w:i/>
          <w:color w:val="000000" w:themeColor="text1"/>
        </w:rPr>
        <w:t xml:space="preserve">en el ámbito de sus atribuciones, de promover, respetar, proteger y </w:t>
      </w:r>
      <w:r w:rsidRPr="00725A9B">
        <w:rPr>
          <w:rFonts w:ascii="Palatino Linotype" w:eastAsia="Palatino Linotype" w:hAnsi="Palatino Linotype" w:cs="Palatino Linotype"/>
          <w:b/>
          <w:i/>
          <w:color w:val="000000" w:themeColor="text1"/>
        </w:rPr>
        <w:t>garantizar</w:t>
      </w:r>
      <w:r w:rsidRPr="00725A9B">
        <w:rPr>
          <w:rFonts w:ascii="Palatino Linotype" w:eastAsia="Palatino Linotype" w:hAnsi="Palatino Linotype" w:cs="Palatino Linotype"/>
          <w:i/>
          <w:color w:val="000000" w:themeColor="text1"/>
        </w:rPr>
        <w:t xml:space="preserve"> los derechos humanos. </w:t>
      </w:r>
      <w:r w:rsidRPr="00725A9B">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725A9B">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725A9B">
        <w:rPr>
          <w:rFonts w:ascii="Palatino Linotype" w:hAnsi="Palatino Linotype"/>
          <w:i/>
          <w:color w:val="000000" w:themeColor="text1"/>
          <w:vertAlign w:val="superscript"/>
        </w:rPr>
        <w:footnoteReference w:id="1"/>
      </w:r>
      <w:r w:rsidRPr="00725A9B">
        <w:rPr>
          <w:rFonts w:ascii="Palatino Linotype" w:eastAsia="Palatino Linotype" w:hAnsi="Palatino Linotype" w:cs="Palatino Linotype"/>
          <w:i/>
          <w:color w:val="000000" w:themeColor="text1"/>
        </w:rPr>
        <w:t xml:space="preserve">, </w:t>
      </w:r>
      <w:r w:rsidRPr="00725A9B">
        <w:rPr>
          <w:rFonts w:ascii="Palatino Linotype" w:eastAsia="Palatino Linotype" w:hAnsi="Palatino Linotype" w:cs="Palatino Linotype"/>
          <w:color w:val="000000" w:themeColor="text1"/>
        </w:rPr>
        <w:t>asimismo establece</w:t>
      </w:r>
      <w:r w:rsidRPr="00725A9B">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w:t>
      </w:r>
      <w:r w:rsidRPr="00725A9B">
        <w:rPr>
          <w:rFonts w:ascii="Palatino Linotype" w:eastAsia="Palatino Linotype" w:hAnsi="Palatino Linotype" w:cs="Palatino Linotype"/>
          <w:color w:val="000000" w:themeColor="text1"/>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“NÓMINA </w:t>
      </w:r>
      <w:r w:rsidRPr="00725A9B">
        <w:rPr>
          <w:rFonts w:ascii="Palatino Linotype" w:eastAsia="Palatino Linotype" w:hAnsi="Palatino Linotype" w:cs="Palatino Linotype"/>
          <w:i/>
          <w:color w:val="000000" w:themeColor="text1"/>
          <w:sz w:val="24"/>
          <w:szCs w:val="24"/>
        </w:rPr>
        <w:t>Listado general de los trabajadores de una institución, en</w:t>
      </w:r>
      <w:r w:rsidRPr="00725A9B">
        <w:rPr>
          <w:rFonts w:ascii="Palatino Linotype" w:eastAsia="Palatino Linotype" w:hAnsi="Palatino Linotype" w:cs="Palatino Linotype"/>
          <w:b/>
          <w:i/>
          <w:color w:val="000000" w:themeColor="text1"/>
          <w:sz w:val="24"/>
          <w:szCs w:val="24"/>
        </w:rPr>
        <w:t xml:space="preserve"> </w:t>
      </w:r>
      <w:r w:rsidRPr="00725A9B">
        <w:rPr>
          <w:rFonts w:ascii="Palatino Linotype" w:eastAsia="Palatino Linotype" w:hAnsi="Palatino Linotype" w:cs="Palatino Linotype"/>
          <w:i/>
          <w:color w:val="000000" w:themeColor="text1"/>
          <w:sz w:val="24"/>
          <w:szCs w:val="24"/>
        </w:rPr>
        <w:t>el cual se asientan las percepciones brutas, deducciones y</w:t>
      </w:r>
      <w:r w:rsidRPr="00725A9B">
        <w:rPr>
          <w:rFonts w:ascii="Palatino Linotype" w:eastAsia="Palatino Linotype" w:hAnsi="Palatino Linotype" w:cs="Palatino Linotype"/>
          <w:b/>
          <w:i/>
          <w:color w:val="000000" w:themeColor="text1"/>
          <w:sz w:val="24"/>
          <w:szCs w:val="24"/>
        </w:rPr>
        <w:t xml:space="preserve"> </w:t>
      </w:r>
      <w:r w:rsidRPr="00725A9B">
        <w:rPr>
          <w:rFonts w:ascii="Palatino Linotype" w:eastAsia="Palatino Linotype" w:hAnsi="Palatino Linotype" w:cs="Palatino Linotype"/>
          <w:i/>
          <w:color w:val="000000" w:themeColor="text1"/>
          <w:sz w:val="24"/>
          <w:szCs w:val="24"/>
        </w:rPr>
        <w:t>alcance neto de las mismas; la nómina es utilizada para</w:t>
      </w:r>
      <w:r w:rsidRPr="00725A9B">
        <w:rPr>
          <w:rFonts w:ascii="Palatino Linotype" w:eastAsia="Palatino Linotype" w:hAnsi="Palatino Linotype" w:cs="Palatino Linotype"/>
          <w:b/>
          <w:i/>
          <w:color w:val="000000" w:themeColor="text1"/>
          <w:sz w:val="24"/>
          <w:szCs w:val="24"/>
        </w:rPr>
        <w:t xml:space="preserve"> </w:t>
      </w:r>
      <w:r w:rsidRPr="00725A9B">
        <w:rPr>
          <w:rFonts w:ascii="Palatino Linotype" w:eastAsia="Palatino Linotype" w:hAnsi="Palatino Linotype" w:cs="Palatino Linotype"/>
          <w:i/>
          <w:color w:val="000000" w:themeColor="text1"/>
          <w:sz w:val="24"/>
          <w:szCs w:val="24"/>
        </w:rPr>
        <w:t>efectuar los pagos periódicos (semanales, quincenales o</w:t>
      </w:r>
      <w:r w:rsidRPr="00725A9B">
        <w:rPr>
          <w:rFonts w:ascii="Palatino Linotype" w:eastAsia="Palatino Linotype" w:hAnsi="Palatino Linotype" w:cs="Palatino Linotype"/>
          <w:b/>
          <w:i/>
          <w:color w:val="000000" w:themeColor="text1"/>
          <w:sz w:val="24"/>
          <w:szCs w:val="24"/>
        </w:rPr>
        <w:t xml:space="preserve"> </w:t>
      </w:r>
      <w:r w:rsidRPr="00725A9B">
        <w:rPr>
          <w:rFonts w:ascii="Palatino Linotype" w:eastAsia="Palatino Linotype" w:hAnsi="Palatino Linotype" w:cs="Palatino Linotype"/>
          <w:i/>
          <w:color w:val="000000" w:themeColor="text1"/>
          <w:sz w:val="24"/>
          <w:szCs w:val="24"/>
        </w:rPr>
        <w:t>mensuales) a los trabajadores por concepto de sueldos y</w:t>
      </w:r>
      <w:r w:rsidRPr="00725A9B">
        <w:rPr>
          <w:rFonts w:ascii="Palatino Linotype" w:eastAsia="Palatino Linotype" w:hAnsi="Palatino Linotype" w:cs="Palatino Linotype"/>
          <w:b/>
          <w:i/>
          <w:color w:val="000000" w:themeColor="text1"/>
          <w:sz w:val="24"/>
          <w:szCs w:val="24"/>
        </w:rPr>
        <w:t xml:space="preserve"> </w:t>
      </w:r>
      <w:r w:rsidRPr="00725A9B">
        <w:rPr>
          <w:rFonts w:ascii="Palatino Linotype" w:eastAsia="Palatino Linotype" w:hAnsi="Palatino Linotype" w:cs="Palatino Linotype"/>
          <w:i/>
          <w:color w:val="000000" w:themeColor="text1"/>
          <w:sz w:val="24"/>
          <w:szCs w:val="24"/>
        </w:rPr>
        <w:t>salarios.”(Sic)</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w:t>
      </w:r>
      <w:r w:rsidRPr="00725A9B">
        <w:rPr>
          <w:rFonts w:ascii="Palatino Linotype" w:eastAsia="Palatino Linotype" w:hAnsi="Palatino Linotype" w:cs="Palatino Linotype"/>
          <w:b/>
          <w:i/>
          <w:color w:val="000000" w:themeColor="text1"/>
          <w:sz w:val="24"/>
          <w:szCs w:val="24"/>
        </w:rPr>
        <w:t>Artículo 804.-</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725A9B">
        <w:rPr>
          <w:rFonts w:ascii="Palatino Linotype" w:eastAsia="Palatino Linotype" w:hAnsi="Palatino Linotype" w:cs="Palatino Linotype"/>
          <w:i/>
          <w:color w:val="000000" w:themeColor="text1"/>
          <w:sz w:val="24"/>
          <w:szCs w:val="24"/>
        </w:rPr>
        <w:t>:</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p>
    <w:p w:rsidR="006B6FB1" w:rsidRPr="00725A9B" w:rsidRDefault="006B6FB1" w:rsidP="00725A9B">
      <w:pP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II.</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Listas de raya o nómina de personal</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Los documentos señalados en la fracción I deberán conservarse mientras dure la relación laboral y hasta un año después; </w:t>
      </w:r>
      <w:r w:rsidRPr="00725A9B">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725A9B">
        <w:rPr>
          <w:rFonts w:ascii="Palatino Linotype" w:eastAsia="Palatino Linotype" w:hAnsi="Palatino Linotype" w:cs="Palatino Linotype"/>
          <w:i/>
          <w:color w:val="000000" w:themeColor="text1"/>
          <w:sz w:val="24"/>
          <w:szCs w:val="24"/>
        </w:rPr>
        <w:t>; y los mencionados en la fracción V, conforme lo señalen las Leyes que los rijan.” (Sic)</w:t>
      </w:r>
    </w:p>
    <w:p w:rsidR="006B6FB1" w:rsidRPr="00725A9B" w:rsidRDefault="006B6FB1" w:rsidP="00725A9B">
      <w:pPr>
        <w:ind w:right="49"/>
        <w:jc w:val="both"/>
        <w:rPr>
          <w:rFonts w:ascii="Palatino Linotype" w:eastAsia="Palatino Linotype" w:hAnsi="Palatino Linotype" w:cs="Palatino Linotype"/>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6B6FB1" w:rsidRPr="00725A9B" w:rsidRDefault="006B6FB1" w:rsidP="00725A9B">
      <w:pPr>
        <w:tabs>
          <w:tab w:val="left" w:pos="9072"/>
        </w:tabs>
        <w:spacing w:before="240"/>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b/>
          <w:i/>
          <w:color w:val="000000" w:themeColor="text1"/>
          <w:sz w:val="24"/>
          <w:szCs w:val="24"/>
        </w:rPr>
        <w:t>“A</w:t>
      </w:r>
      <w:bookmarkStart w:id="139" w:name="_GoBack"/>
      <w:bookmarkEnd w:id="139"/>
      <w:r w:rsidRPr="00725A9B">
        <w:rPr>
          <w:rFonts w:ascii="Palatino Linotype" w:eastAsia="Palatino Linotype" w:hAnsi="Palatino Linotype" w:cs="Palatino Linotype"/>
          <w:b/>
          <w:i/>
          <w:color w:val="000000" w:themeColor="text1"/>
          <w:sz w:val="24"/>
          <w:szCs w:val="24"/>
        </w:rPr>
        <w:t>RTÍCULO 220 K.-</w:t>
      </w:r>
      <w:r w:rsidRPr="00725A9B">
        <w:rPr>
          <w:rFonts w:ascii="Palatino Linotype" w:eastAsia="Palatino Linotype" w:hAnsi="Palatino Linotype" w:cs="Palatino Linotype"/>
          <w:i/>
          <w:color w:val="000000" w:themeColor="text1"/>
          <w:sz w:val="24"/>
          <w:szCs w:val="24"/>
        </w:rPr>
        <w:t xml:space="preserve"> La </w:t>
      </w:r>
      <w:r w:rsidRPr="00725A9B">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se precisan</w:t>
      </w:r>
      <w:r w:rsidRPr="00725A9B">
        <w:rPr>
          <w:rFonts w:ascii="Palatino Linotype" w:eastAsia="Palatino Linotype" w:hAnsi="Palatino Linotype" w:cs="Palatino Linotype"/>
          <w:i/>
          <w:color w:val="000000" w:themeColor="text1"/>
          <w:sz w:val="24"/>
          <w:szCs w:val="24"/>
        </w:rPr>
        <w:t>:</w:t>
      </w:r>
    </w:p>
    <w:p w:rsidR="006B6FB1" w:rsidRPr="00725A9B" w:rsidRDefault="006B6FB1" w:rsidP="00725A9B">
      <w:pPr>
        <w:tabs>
          <w:tab w:val="left" w:pos="9072"/>
        </w:tabs>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w:t>
      </w:r>
    </w:p>
    <w:p w:rsidR="006B6FB1" w:rsidRPr="00725A9B" w:rsidRDefault="006B6FB1" w:rsidP="00725A9B">
      <w:pPr>
        <w:tabs>
          <w:tab w:val="left" w:pos="9072"/>
        </w:tabs>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II. </w:t>
      </w:r>
      <w:r w:rsidRPr="00725A9B">
        <w:rPr>
          <w:rFonts w:ascii="Palatino Linotype" w:eastAsia="Palatino Linotype" w:hAnsi="Palatino Linotype" w:cs="Palatino Linotype"/>
          <w:b/>
          <w:i/>
          <w:color w:val="000000" w:themeColor="text1"/>
          <w:sz w:val="24"/>
          <w:szCs w:val="24"/>
        </w:rPr>
        <w:t>Recibos de pagos de salarios o</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las constancias documentales del pago de salario</w:t>
      </w:r>
      <w:r w:rsidRPr="00725A9B">
        <w:rPr>
          <w:rFonts w:ascii="Palatino Linotype" w:eastAsia="Palatino Linotype" w:hAnsi="Palatino Linotype" w:cs="Palatino Linotype"/>
          <w:i/>
          <w:color w:val="000000" w:themeColor="text1"/>
          <w:sz w:val="24"/>
          <w:szCs w:val="24"/>
        </w:rPr>
        <w:t xml:space="preserve"> </w:t>
      </w:r>
      <w:r w:rsidRPr="00725A9B">
        <w:rPr>
          <w:rFonts w:ascii="Palatino Linotype" w:eastAsia="Palatino Linotype" w:hAnsi="Palatino Linotype" w:cs="Palatino Linotype"/>
          <w:b/>
          <w:i/>
          <w:color w:val="000000" w:themeColor="text1"/>
          <w:sz w:val="24"/>
          <w:szCs w:val="24"/>
        </w:rPr>
        <w:t xml:space="preserve">cuando </w:t>
      </w:r>
      <w:r w:rsidRPr="00725A9B">
        <w:rPr>
          <w:rFonts w:ascii="Palatino Linotype" w:eastAsia="Palatino Linotype" w:hAnsi="Palatino Linotype" w:cs="Palatino Linotype"/>
          <w:b/>
          <w:i/>
          <w:color w:val="000000" w:themeColor="text1"/>
          <w:sz w:val="24"/>
          <w:szCs w:val="24"/>
          <w:u w:val="single"/>
        </w:rPr>
        <w:t>sea por depósito o mediante información electrónica</w:t>
      </w:r>
      <w:r w:rsidRPr="00725A9B">
        <w:rPr>
          <w:rFonts w:ascii="Palatino Linotype" w:eastAsia="Palatino Linotype" w:hAnsi="Palatino Linotype" w:cs="Palatino Linotype"/>
          <w:b/>
          <w:i/>
          <w:color w:val="000000" w:themeColor="text1"/>
          <w:sz w:val="24"/>
          <w:szCs w:val="24"/>
        </w:rPr>
        <w:t>;</w:t>
      </w:r>
    </w:p>
    <w:p w:rsidR="006B6FB1" w:rsidRPr="00725A9B" w:rsidRDefault="006B6FB1" w:rsidP="00725A9B">
      <w:pPr>
        <w:tabs>
          <w:tab w:val="left" w:pos="9072"/>
        </w:tabs>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w:t>
      </w:r>
    </w:p>
    <w:p w:rsidR="006B6FB1" w:rsidRPr="00725A9B" w:rsidRDefault="006B6FB1" w:rsidP="00725A9B">
      <w:pPr>
        <w:tabs>
          <w:tab w:val="left" w:pos="9072"/>
        </w:tabs>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B6FB1" w:rsidRPr="00725A9B" w:rsidRDefault="006B6FB1" w:rsidP="00725A9B">
      <w:pPr>
        <w:tabs>
          <w:tab w:val="left" w:pos="9072"/>
        </w:tabs>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6B6FB1" w:rsidRPr="00725A9B" w:rsidRDefault="006B6FB1" w:rsidP="00725A9B">
      <w:pPr>
        <w:tabs>
          <w:tab w:val="left" w:pos="9072"/>
        </w:tabs>
        <w:ind w:right="49"/>
        <w:jc w:val="both"/>
        <w:rPr>
          <w:rFonts w:ascii="Palatino Linotype" w:eastAsia="Palatino Linotype" w:hAnsi="Palatino Linotype" w:cs="Palatino Linotype"/>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Luego entonces, tenemos que toda institución o dependencia pública del Estado de México debe conservar las constancias documentales del pago de salario cuando sea por </w:t>
      </w:r>
      <w:r w:rsidRPr="00725A9B">
        <w:rPr>
          <w:rFonts w:ascii="Palatino Linotype" w:eastAsia="Palatino Linotype" w:hAnsi="Palatino Linotype" w:cs="Palatino Linotype"/>
          <w:color w:val="000000" w:themeColor="text1"/>
        </w:rPr>
        <w:lastRenderedPageBreak/>
        <w:t>depósito o mediante información electrónica, debiendo conservar dicha documentación durante el último año y un año después de que se extinga la relación laboral a través de los sistemas de digitalización o de información magnética o electrónica.</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725A9B">
        <w:rPr>
          <w:rFonts w:ascii="Palatino Linotype" w:eastAsia="Palatino Linotype" w:hAnsi="Palatino Linotype" w:cs="Palatino Linotype"/>
          <w:b/>
          <w:color w:val="000000" w:themeColor="text1"/>
        </w:rPr>
        <w:t>SUJETO OBLIGADO</w:t>
      </w:r>
      <w:r w:rsidRPr="00725A9B">
        <w:rPr>
          <w:rFonts w:ascii="Palatino Linotype" w:eastAsia="Palatino Linotype" w:hAnsi="Palatino Linotype" w:cs="Palatino Linotype"/>
          <w:color w:val="000000" w:themeColor="text1"/>
        </w:rPr>
        <w:t>,</w:t>
      </w:r>
      <w:r w:rsidRPr="00725A9B">
        <w:rPr>
          <w:rFonts w:ascii="Palatino Linotype" w:hAnsi="Palatino Linotype"/>
          <w:color w:val="000000" w:themeColor="text1"/>
        </w:rPr>
        <w:t xml:space="preserve"> </w:t>
      </w:r>
      <w:r w:rsidRPr="00725A9B">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6B6FB1" w:rsidRPr="00725A9B" w:rsidRDefault="006B6FB1" w:rsidP="00725A9B">
      <w:pPr>
        <w:spacing w:before="240"/>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Artículo 4.- Son sujetos de fiscalización:</w:t>
      </w:r>
    </w:p>
    <w:p w:rsidR="006B6FB1" w:rsidRPr="00725A9B" w:rsidRDefault="006B6FB1" w:rsidP="00725A9B">
      <w:pPr>
        <w:numPr>
          <w:ilvl w:val="1"/>
          <w:numId w:val="8"/>
        </w:numPr>
        <w:pBdr>
          <w:top w:val="nil"/>
          <w:left w:val="nil"/>
          <w:bottom w:val="nil"/>
          <w:right w:val="nil"/>
          <w:between w:val="nil"/>
        </w:pBdr>
        <w:spacing w:before="240" w:after="0" w:line="24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Los Poderes Públicos del Estado;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 xml:space="preserve">II. Los municipios del Estado de México;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III. Los organismos autónomos;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 xml:space="preserve">IV. Los organismos auxiliares;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725A9B">
        <w:rPr>
          <w:rFonts w:ascii="Palatino Linotype" w:eastAsia="Calibri" w:hAnsi="Palatino Linotype"/>
          <w:color w:val="000000" w:themeColor="text1"/>
          <w:sz w:val="24"/>
          <w:szCs w:val="24"/>
        </w:rPr>
        <w:t xml:space="preserve"> </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6B6FB1" w:rsidRPr="00725A9B" w:rsidRDefault="006B6FB1" w:rsidP="00725A9B">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informes trimestrales, denominado “Políticas para la Integración del Informe Trimestral de los </w:t>
      </w:r>
      <w:r w:rsidRPr="00725A9B">
        <w:rPr>
          <w:rFonts w:ascii="Palatino Linotype" w:eastAsia="Palatino Linotype" w:hAnsi="Palatino Linotype" w:cs="Palatino Linotype"/>
          <w:color w:val="000000" w:themeColor="text1"/>
        </w:rPr>
        <w:lastRenderedPageBreak/>
        <w:t>Sujetos de Fiscalización Municipales”, cuyo objetivo es establecer las especificaciones necesarias para que las entidades fiscales elaboren y presentes los referidos informes.</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rsidR="006B6FB1" w:rsidRPr="00725A9B" w:rsidRDefault="006B6FB1" w:rsidP="00725A9B">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Información impresa; e</w:t>
      </w:r>
    </w:p>
    <w:p w:rsidR="006B6FB1" w:rsidRPr="00725A9B" w:rsidRDefault="006B6FB1" w:rsidP="00725A9B">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Información en medio de almacenamiento electrónico.</w:t>
      </w:r>
    </w:p>
    <w:p w:rsidR="006B6FB1" w:rsidRPr="00725A9B" w:rsidRDefault="006B6FB1" w:rsidP="00725A9B">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6B6FB1" w:rsidRPr="00725A9B" w:rsidRDefault="006B6FB1" w:rsidP="00725A9B">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Módulo 1: Información contable y financiera;</w:t>
      </w:r>
    </w:p>
    <w:p w:rsidR="006B6FB1" w:rsidRPr="00725A9B" w:rsidRDefault="006B6FB1" w:rsidP="00725A9B">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Módulo 2: Información presupuestaria;</w:t>
      </w:r>
    </w:p>
    <w:p w:rsidR="006B6FB1" w:rsidRPr="00725A9B" w:rsidRDefault="006B6FB1" w:rsidP="00725A9B">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725A9B">
        <w:rPr>
          <w:rFonts w:ascii="Palatino Linotype" w:eastAsia="Palatino Linotype" w:hAnsi="Palatino Linotype" w:cs="Palatino Linotype"/>
          <w:i/>
          <w:color w:val="000000" w:themeColor="text1"/>
          <w:sz w:val="24"/>
          <w:szCs w:val="24"/>
        </w:rPr>
        <w:t>Módulo 3: Información programática; y</w:t>
      </w:r>
    </w:p>
    <w:p w:rsidR="006B6FB1" w:rsidRPr="00725A9B" w:rsidRDefault="006B6FB1" w:rsidP="00725A9B">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b/>
          <w:i/>
          <w:color w:val="000000" w:themeColor="text1"/>
          <w:sz w:val="24"/>
          <w:szCs w:val="24"/>
        </w:rPr>
      </w:pPr>
      <w:r w:rsidRPr="00725A9B">
        <w:rPr>
          <w:rFonts w:ascii="Palatino Linotype" w:eastAsia="Palatino Linotype" w:hAnsi="Palatino Linotype" w:cs="Palatino Linotype"/>
          <w:b/>
          <w:i/>
          <w:color w:val="000000" w:themeColor="text1"/>
          <w:sz w:val="24"/>
          <w:szCs w:val="24"/>
        </w:rPr>
        <w:t>Módulo 4: Información administrativa.</w:t>
      </w:r>
    </w:p>
    <w:p w:rsidR="006B6FB1" w:rsidRPr="00725A9B" w:rsidRDefault="006B6FB1" w:rsidP="00725A9B">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725A9B">
        <w:rPr>
          <w:rFonts w:ascii="Palatino Linotype" w:eastAsia="Palatino Linotype" w:hAnsi="Palatino Linotype" w:cs="Palatino Linotype"/>
          <w:b/>
          <w:color w:val="000000" w:themeColor="text1"/>
        </w:rPr>
        <w:t xml:space="preserve">“Políticas para la Integración del </w:t>
      </w:r>
      <w:r w:rsidRPr="00725A9B">
        <w:rPr>
          <w:rFonts w:ascii="Palatino Linotype" w:eastAsia="Palatino Linotype" w:hAnsi="Palatino Linotype" w:cs="Palatino Linotype"/>
          <w:b/>
          <w:color w:val="000000" w:themeColor="text1"/>
        </w:rPr>
        <w:lastRenderedPageBreak/>
        <w:t>Informe Trimestral de los Sujetos de Fiscalización Municipales”</w:t>
      </w:r>
      <w:r w:rsidRPr="00725A9B">
        <w:rPr>
          <w:rFonts w:ascii="Palatino Linotype" w:eastAsia="Palatino Linotype" w:hAnsi="Palatino Linotype" w:cs="Palatino Linotype"/>
          <w:color w:val="000000" w:themeColor="text1"/>
        </w:rPr>
        <w:t>, se compondrá de los siguientes documentos:</w:t>
      </w:r>
    </w:p>
    <w:p w:rsidR="006B6FB1" w:rsidRPr="00725A9B" w:rsidRDefault="006B6FB1" w:rsidP="00725A9B">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725A9B">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725A9B">
        <w:rPr>
          <w:rFonts w:ascii="Palatino Linotype" w:eastAsia="Calibri" w:hAnsi="Palatino Linotype"/>
          <w:color w:val="000000" w:themeColor="text1"/>
          <w:sz w:val="24"/>
          <w:szCs w:val="24"/>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830677465" r:id="rId11"/>
        </w:object>
      </w:r>
    </w:p>
    <w:p w:rsidR="006B6FB1" w:rsidRPr="00725A9B" w:rsidRDefault="006B6FB1" w:rsidP="00725A9B">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lo que corresponde al Submódulo de </w:t>
      </w:r>
      <w:r w:rsidRPr="00725A9B">
        <w:rPr>
          <w:rFonts w:ascii="Palatino Linotype" w:eastAsia="Palatino Linotype" w:hAnsi="Palatino Linotype" w:cs="Palatino Linotype"/>
          <w:b/>
          <w:color w:val="000000" w:themeColor="text1"/>
        </w:rPr>
        <w:t>‘Nómina y Comprobantes Fiscales’,</w:t>
      </w:r>
      <w:r w:rsidRPr="00725A9B">
        <w:rPr>
          <w:rFonts w:ascii="Palatino Linotype" w:eastAsia="Palatino Linotype" w:hAnsi="Palatino Linotype" w:cs="Palatino Linotype"/>
          <w:color w:val="000000" w:themeColor="text1"/>
        </w:rPr>
        <w:t xml:space="preserve"> se advierte que el </w:t>
      </w:r>
      <w:r w:rsidRPr="00725A9B">
        <w:rPr>
          <w:rFonts w:ascii="Palatino Linotype" w:eastAsia="Palatino Linotype" w:hAnsi="Palatino Linotype" w:cs="Palatino Linotype"/>
          <w:b/>
          <w:color w:val="000000" w:themeColor="text1"/>
        </w:rPr>
        <w:t>SUJETO OBLIGADO,</w:t>
      </w:r>
      <w:r w:rsidRPr="00725A9B">
        <w:rPr>
          <w:rFonts w:ascii="Palatino Linotype" w:eastAsia="Palatino Linotype" w:hAnsi="Palatino Linotype" w:cs="Palatino Linotype"/>
          <w:color w:val="000000" w:themeColor="text1"/>
        </w:rPr>
        <w:t xml:space="preserve"> deberá integrar, en formato </w:t>
      </w:r>
      <w:r w:rsidRPr="00725A9B">
        <w:rPr>
          <w:rFonts w:ascii="Palatino Linotype" w:eastAsia="Palatino Linotype" w:hAnsi="Palatino Linotype" w:cs="Palatino Linotype"/>
          <w:i/>
          <w:color w:val="000000" w:themeColor="text1"/>
        </w:rPr>
        <w:t>.pdf</w:t>
      </w:r>
      <w:r w:rsidRPr="00725A9B">
        <w:rPr>
          <w:rFonts w:ascii="Palatino Linotype" w:eastAsia="Palatino Linotype" w:hAnsi="Palatino Linotype" w:cs="Palatino Linotype"/>
          <w:color w:val="000000" w:themeColor="text1"/>
        </w:rPr>
        <w:t xml:space="preserve">, y de forma quincenal, el documento titulado </w:t>
      </w:r>
      <w:r w:rsidRPr="00725A9B">
        <w:rPr>
          <w:rFonts w:ascii="Palatino Linotype" w:eastAsia="Palatino Linotype" w:hAnsi="Palatino Linotype" w:cs="Palatino Linotype"/>
          <w:b/>
          <w:color w:val="000000" w:themeColor="text1"/>
        </w:rPr>
        <w:t>Conciliación de Nómina Mensual</w:t>
      </w:r>
      <w:r w:rsidRPr="00725A9B">
        <w:rPr>
          <w:rFonts w:ascii="Palatino Linotype" w:eastAsia="Palatino Linotype" w:hAnsi="Palatino Linotype" w:cs="Palatino Linotype"/>
          <w:color w:val="000000" w:themeColor="text1"/>
        </w:rPr>
        <w:t>; tal como lo establece el mapa de integración del Submódulo en comento:</w:t>
      </w:r>
    </w:p>
    <w:p w:rsidR="006B6FB1" w:rsidRPr="00725A9B" w:rsidRDefault="006B6FB1" w:rsidP="00725A9B">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950372" w:rsidRDefault="00950372" w:rsidP="00725A9B">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725A9B">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63360" behindDoc="0" locked="0" layoutInCell="1" hidden="0" allowOverlap="1" wp14:anchorId="6EB6B715" wp14:editId="729A8A80">
                <wp:simplePos x="0" y="0"/>
                <wp:positionH relativeFrom="column">
                  <wp:posOffset>964973</wp:posOffset>
                </wp:positionH>
                <wp:positionV relativeFrom="paragraph">
                  <wp:posOffset>516147</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725A9B" w:rsidRDefault="00725A9B"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6EB6B715" id="Rectángulo 4" o:spid="_x0000_s1026" style="position:absolute;left:0;text-align:left;margin-left:76pt;margin-top:40.65pt;width:350.5pt;height: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" filled="f" strokecolor="red" strokeweight="1.5pt">
                <v:stroke startarrowwidth="narrow" startarrowlength="short" endarrowwidth="narrow" endarrowlength="short"/>
                <v:textbox inset="2.53958mm,2.53958mm,2.53958mm,2.53958mm">
                  <w:txbxContent>
                    <w:p w:rsidR="00725A9B" w:rsidRDefault="00725A9B" w:rsidP="006B6FB1">
                      <w:pPr>
                        <w:textDirection w:val="btLr"/>
                      </w:pPr>
                    </w:p>
                  </w:txbxContent>
                </v:textbox>
              </v:rect>
            </w:pict>
          </mc:Fallback>
        </mc:AlternateContent>
      </w:r>
      <w:r w:rsidR="006B6FB1" w:rsidRPr="00725A9B">
        <w:rPr>
          <w:rFonts w:ascii="Palatino Linotype" w:eastAsia="Calibri" w:hAnsi="Palatino Linotype"/>
          <w:color w:val="000000" w:themeColor="text1"/>
          <w:sz w:val="24"/>
          <w:szCs w:val="24"/>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830677466" r:id="rId13"/>
        </w:object>
      </w:r>
    </w:p>
    <w:p w:rsidR="006B6FB1" w:rsidRPr="00725A9B" w:rsidRDefault="006B6FB1" w:rsidP="00725A9B">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725A9B">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725A9B">
        <w:rPr>
          <w:rFonts w:ascii="Palatino Linotype" w:hAnsi="Palatino Linotype"/>
          <w:b/>
          <w:color w:val="000000" w:themeColor="text1"/>
          <w:vertAlign w:val="superscript"/>
        </w:rPr>
        <w:footnoteReference w:id="2"/>
      </w:r>
      <w:r w:rsidRPr="00725A9B">
        <w:rPr>
          <w:rFonts w:ascii="Palatino Linotype" w:eastAsia="Palatino Linotype" w:hAnsi="Palatino Linotype" w:cs="Palatino Linotype"/>
          <w:color w:val="000000" w:themeColor="text1"/>
        </w:rPr>
        <w:t xml:space="preserve">. </w:t>
      </w:r>
    </w:p>
    <w:p w:rsidR="006B6FB1" w:rsidRPr="00725A9B" w:rsidRDefault="006B6FB1" w:rsidP="00725A9B">
      <w:pPr>
        <w:spacing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6B6FB1" w:rsidRPr="00725A9B" w:rsidRDefault="006B6FB1" w:rsidP="00725A9B">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B6FB1" w:rsidRPr="00725A9B" w:rsidRDefault="006B6FB1" w:rsidP="00725A9B">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725A9B">
        <w:rPr>
          <w:rFonts w:ascii="Palatino Linotype" w:eastAsia="Calibri" w:hAnsi="Palatino Linotype"/>
          <w:color w:val="000000" w:themeColor="text1"/>
          <w:sz w:val="24"/>
          <w:szCs w:val="24"/>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830677467" r:id="rId15"/>
        </w:object>
      </w:r>
      <w:r w:rsidRPr="00725A9B">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4384" behindDoc="0" locked="0" layoutInCell="1" hidden="0" allowOverlap="1" wp14:anchorId="2DC043AB" wp14:editId="43F0B1A4">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725A9B" w:rsidRDefault="00725A9B"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2DC043AB" id="Rectángulo 5" o:spid="_x0000_s1027" style="position:absolute;left:0;text-align:left;margin-left:280pt;margin-top:38pt;width:39.35pt;height:1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725A9B" w:rsidRDefault="00725A9B" w:rsidP="006B6FB1">
                      <w:pPr>
                        <w:textDirection w:val="btLr"/>
                      </w:pPr>
                    </w:p>
                  </w:txbxContent>
                </v:textbox>
              </v:rect>
            </w:pict>
          </mc:Fallback>
        </mc:AlternateContent>
      </w:r>
      <w:r w:rsidRPr="00725A9B">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5408" behindDoc="0" locked="0" layoutInCell="1" hidden="0" allowOverlap="1" wp14:anchorId="03DBB51A" wp14:editId="1EBF55BA">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725A9B" w:rsidRDefault="00725A9B"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03DBB51A" id="Rectángulo 6" o:spid="_x0000_s1028" style="position:absolute;left:0;text-align:left;margin-left:205pt;margin-top:36pt;width:29.9pt;height:1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725A9B" w:rsidRDefault="00725A9B" w:rsidP="006B6FB1">
                      <w:pPr>
                        <w:textDirection w:val="btLr"/>
                      </w:pPr>
                    </w:p>
                  </w:txbxContent>
                </v:textbox>
              </v:rect>
            </w:pict>
          </mc:Fallback>
        </mc:AlternateContent>
      </w:r>
    </w:p>
    <w:p w:rsidR="006B6FB1" w:rsidRPr="00725A9B" w:rsidRDefault="006B6FB1" w:rsidP="00725A9B">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725A9B">
        <w:rPr>
          <w:rFonts w:ascii="Palatino Linotype" w:eastAsia="Calibri" w:hAnsi="Palatino Linotype"/>
          <w:color w:val="000000" w:themeColor="text1"/>
          <w:sz w:val="24"/>
          <w:szCs w:val="24"/>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830677468" r:id="rId17"/>
        </w:object>
      </w:r>
    </w:p>
    <w:p w:rsidR="003C4247" w:rsidRPr="00725A9B" w:rsidRDefault="006B6FB1" w:rsidP="00725A9B">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725A9B">
        <w:rPr>
          <w:rFonts w:ascii="Palatino Linotype" w:eastAsia="Calibri" w:hAnsi="Palatino Linotype"/>
          <w:color w:val="000000" w:themeColor="text1"/>
          <w:sz w:val="24"/>
          <w:szCs w:val="24"/>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830677469" r:id="rId19"/>
        </w:object>
      </w:r>
    </w:p>
    <w:p w:rsidR="00EE4713" w:rsidRPr="00725A9B" w:rsidRDefault="00EE4713" w:rsidP="00725A9B">
      <w:pPr>
        <w:pStyle w:val="Prrafodelista"/>
        <w:spacing w:line="360" w:lineRule="auto"/>
        <w:ind w:left="0" w:right="49"/>
        <w:rPr>
          <w:rFonts w:ascii="Palatino Linotype" w:eastAsia="Palatino Linotype" w:hAnsi="Palatino Linotype" w:cs="Palatino Linotype"/>
          <w:color w:val="000000" w:themeColor="text1"/>
        </w:rPr>
      </w:pPr>
    </w:p>
    <w:p w:rsidR="00EE4713" w:rsidRPr="00725A9B" w:rsidRDefault="00185929" w:rsidP="00725A9B">
      <w:pPr>
        <w:pStyle w:val="Prrafodelista"/>
        <w:numPr>
          <w:ilvl w:val="0"/>
          <w:numId w:val="9"/>
        </w:numPr>
        <w:ind w:left="0" w:right="49" w:firstLine="0"/>
        <w:jc w:val="both"/>
        <w:rPr>
          <w:rFonts w:ascii="Palatino Linotype" w:hAnsi="Palatino Linotype"/>
          <w:b/>
          <w:color w:val="000000" w:themeColor="text1"/>
          <w:lang w:val="es-MX"/>
        </w:rPr>
      </w:pPr>
      <w:r w:rsidRPr="00725A9B">
        <w:rPr>
          <w:rFonts w:ascii="Palatino Linotype" w:hAnsi="Palatino Linotype"/>
          <w:b/>
          <w:color w:val="000000" w:themeColor="text1"/>
          <w:lang w:val="es-MX"/>
        </w:rPr>
        <w:t>Del presupuesto, ingresos extra y vehículos asignados.</w:t>
      </w:r>
    </w:p>
    <w:p w:rsidR="00185929" w:rsidRPr="00725A9B" w:rsidRDefault="00185929" w:rsidP="00725A9B">
      <w:pPr>
        <w:pStyle w:val="Prrafodelista"/>
        <w:ind w:left="0" w:right="49"/>
        <w:rPr>
          <w:rFonts w:ascii="Palatino Linotype" w:hAnsi="Palatino Linotype"/>
          <w:b/>
          <w:color w:val="000000" w:themeColor="text1"/>
          <w:lang w:val="es-MX"/>
        </w:rPr>
      </w:pPr>
    </w:p>
    <w:p w:rsidR="00185929" w:rsidRPr="00725A9B" w:rsidRDefault="00716C45"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R</w:t>
      </w:r>
      <w:r w:rsidR="00185929" w:rsidRPr="00725A9B">
        <w:rPr>
          <w:rFonts w:ascii="Palatino Linotype" w:hAnsi="Palatino Linotype"/>
          <w:color w:val="000000" w:themeColor="text1"/>
          <w:lang w:val="es-MX"/>
        </w:rPr>
        <w:t>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rsidR="00185929" w:rsidRPr="00725A9B" w:rsidRDefault="00185929"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Artículo 3.2.</w:t>
      </w:r>
      <w:r w:rsidRPr="00725A9B">
        <w:rPr>
          <w:rFonts w:ascii="Palatino Linotype" w:hAnsi="Palatino Linotype"/>
          <w:i/>
          <w:color w:val="000000" w:themeColor="text1"/>
          <w:lang w:val="es-MX"/>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rsidR="00185929" w:rsidRPr="00725A9B" w:rsidRDefault="00185929" w:rsidP="00725A9B">
      <w:pPr>
        <w:pStyle w:val="Prrafodelista"/>
        <w:spacing w:line="360" w:lineRule="auto"/>
        <w:ind w:left="0" w:right="49"/>
        <w:jc w:val="both"/>
        <w:rPr>
          <w:rFonts w:ascii="Palatino Linotype" w:hAnsi="Palatino Linotype"/>
          <w:i/>
          <w:color w:val="000000" w:themeColor="text1"/>
          <w:lang w:val="es-MX"/>
        </w:rPr>
      </w:pPr>
    </w:p>
    <w:p w:rsidR="00185929" w:rsidRPr="00725A9B" w:rsidRDefault="00185929" w:rsidP="00725A9B">
      <w:pPr>
        <w:pStyle w:val="Prrafodelista"/>
        <w:spacing w:line="360" w:lineRule="auto"/>
        <w:ind w:left="0" w:right="49"/>
        <w:jc w:val="both"/>
        <w:rPr>
          <w:rFonts w:ascii="Palatino Linotype" w:hAnsi="Palatino Linotype"/>
          <w:b/>
          <w:i/>
          <w:color w:val="000000" w:themeColor="text1"/>
          <w:lang w:val="es-MX"/>
        </w:rPr>
      </w:pPr>
      <w:r w:rsidRPr="00725A9B">
        <w:rPr>
          <w:rFonts w:ascii="Palatino Linotype" w:hAnsi="Palatino Linotype"/>
          <w:b/>
          <w:i/>
          <w:color w:val="000000" w:themeColor="text1"/>
          <w:lang w:val="es-MX"/>
        </w:rPr>
        <w:t>I. DEPENDENCIAS:</w:t>
      </w:r>
    </w:p>
    <w:p w:rsidR="00185929" w:rsidRPr="00725A9B" w:rsidRDefault="00185929" w:rsidP="00725A9B">
      <w:pPr>
        <w:pStyle w:val="Prrafodelista"/>
        <w:spacing w:line="360" w:lineRule="auto"/>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w:t>
      </w:r>
    </w:p>
    <w:p w:rsidR="00185929" w:rsidRPr="00725A9B" w:rsidRDefault="00185929" w:rsidP="00725A9B">
      <w:pPr>
        <w:pStyle w:val="Prrafodelista"/>
        <w:spacing w:line="360" w:lineRule="auto"/>
        <w:ind w:left="0" w:right="49"/>
        <w:jc w:val="both"/>
        <w:rPr>
          <w:rFonts w:ascii="Palatino Linotype" w:hAnsi="Palatino Linotype"/>
          <w:b/>
          <w:i/>
          <w:color w:val="000000" w:themeColor="text1"/>
          <w:lang w:val="es-MX"/>
        </w:rPr>
      </w:pPr>
      <w:r w:rsidRPr="00725A9B">
        <w:rPr>
          <w:rFonts w:ascii="Palatino Linotype" w:hAnsi="Palatino Linotype"/>
          <w:b/>
          <w:i/>
          <w:color w:val="000000" w:themeColor="text1"/>
          <w:lang w:val="es-MX"/>
        </w:rPr>
        <w:t>2. Tesorería Municipal;</w:t>
      </w:r>
    </w:p>
    <w:p w:rsidR="00185929" w:rsidRPr="00725A9B" w:rsidRDefault="00185929" w:rsidP="00725A9B">
      <w:pPr>
        <w:pStyle w:val="Prrafodelista"/>
        <w:spacing w:line="360" w:lineRule="auto"/>
        <w:ind w:left="0" w:right="49"/>
        <w:jc w:val="both"/>
        <w:rPr>
          <w:rFonts w:ascii="Palatino Linotype" w:hAnsi="Palatino Linotype"/>
          <w:b/>
          <w:i/>
          <w:color w:val="000000" w:themeColor="text1"/>
          <w:lang w:val="es-MX"/>
        </w:rPr>
      </w:pPr>
      <w:r w:rsidRPr="00725A9B">
        <w:rPr>
          <w:rFonts w:ascii="Palatino Linotype" w:hAnsi="Palatino Linotype"/>
          <w:b/>
          <w:i/>
          <w:color w:val="000000" w:themeColor="text1"/>
          <w:lang w:val="es-MX"/>
        </w:rPr>
        <w:t>..</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Artículo 3.21. La o el titular de la Tesorería Municipal tendrá las siguientes atribuciones: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I. Coordinar la orientación técnica a los contribuyentes en el cumplimiento de sus obligaciones fiscales, el calendario de aplicación de las disposiciones tributarias y los procedimientos para su debida observancia;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 xml:space="preserve">II. 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III. Aplicar el procedimiento administrativo de ejecución para recuperar y/o cancelar los créditos fiscales, cuentas incobrables y cuentas incosteables;</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IV. Emitir las políticas que en materia de ejercicio presupuestal sean de observancia por las dependencias municipales;</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V. Proponer las disposiciones de racionalidad, austeridad y disciplina presupuestales; </w:t>
      </w:r>
    </w:p>
    <w:p w:rsidR="00185929" w:rsidRPr="00725A9B" w:rsidRDefault="00185929" w:rsidP="00725A9B">
      <w:pPr>
        <w:spacing w:line="240" w:lineRule="auto"/>
        <w:ind w:right="49"/>
        <w:jc w:val="both"/>
        <w:rPr>
          <w:rFonts w:ascii="Palatino Linotype" w:hAnsi="Palatino Linotype"/>
          <w:b/>
          <w:i/>
          <w:color w:val="000000" w:themeColor="text1"/>
          <w:sz w:val="24"/>
          <w:szCs w:val="24"/>
          <w:u w:val="single"/>
        </w:rPr>
      </w:pPr>
      <w:r w:rsidRPr="00725A9B">
        <w:rPr>
          <w:rFonts w:ascii="Palatino Linotype" w:hAnsi="Palatino Linotype"/>
          <w:b/>
          <w:i/>
          <w:color w:val="000000" w:themeColor="text1"/>
          <w:sz w:val="24"/>
          <w:szCs w:val="24"/>
          <w:u w:val="single"/>
        </w:rPr>
        <w:t>VI. Otorgar suficiencia presupuestal a las solicitudes de adquisiciones y servicios, así como las ampliaciones del monto del gasto operativo de las dependencias y organismos auxiliares;</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 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 … </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XV. Proponer al Ayuntamiento los presupuestos de ingresos y egresos los cuales deberán ser elaborados y etiquetados con perspectiva de género, informar de su ejercicio y sugerir las modificaciones, en caso necesario;</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 </w:t>
      </w:r>
    </w:p>
    <w:p w:rsidR="00185929" w:rsidRPr="00725A9B" w:rsidRDefault="00185929" w:rsidP="00725A9B">
      <w:pPr>
        <w:spacing w:line="240" w:lineRule="auto"/>
        <w:ind w:right="49"/>
        <w:jc w:val="both"/>
        <w:rPr>
          <w:rFonts w:ascii="Palatino Linotype" w:hAnsi="Palatino Linotype"/>
          <w:b/>
          <w:i/>
          <w:color w:val="000000" w:themeColor="text1"/>
          <w:sz w:val="24"/>
          <w:szCs w:val="24"/>
          <w:u w:val="single"/>
        </w:rPr>
      </w:pPr>
      <w:r w:rsidRPr="00725A9B">
        <w:rPr>
          <w:rFonts w:ascii="Palatino Linotype" w:hAnsi="Palatino Linotype"/>
          <w:b/>
          <w:i/>
          <w:color w:val="000000" w:themeColor="text1"/>
          <w:sz w:val="24"/>
          <w:szCs w:val="24"/>
          <w:u w:val="single"/>
        </w:rPr>
        <w:t>XXVII.Analizar las solicitudes de asignación presupuestaria entregadas por las áreas y, en su caso emitir las notificaciones correspondientes;</w:t>
      </w:r>
    </w:p>
    <w:p w:rsidR="00185929" w:rsidRPr="00725A9B" w:rsidRDefault="00185929" w:rsidP="00725A9B">
      <w:pPr>
        <w:spacing w:line="240" w:lineRule="auto"/>
        <w:ind w:right="49"/>
        <w:jc w:val="both"/>
        <w:rPr>
          <w:rFonts w:ascii="Palatino Linotype" w:hAnsi="Palatino Linotype"/>
          <w:b/>
          <w:i/>
          <w:color w:val="000000" w:themeColor="text1"/>
          <w:sz w:val="24"/>
          <w:szCs w:val="24"/>
          <w:u w:val="single"/>
        </w:rPr>
      </w:pP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Artículo 3.31. La o el titular de la Dirección General de Administración, tiene las siguientes atribuciones:</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 Coordinar y dirigir los sistemas de reclutamiento, selección, contratación e inducción y desarrollo de personal;</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II. Verificar que se cumplan las disposiciones en materia de trabajo, seguridad e higiene laboral, así como las del Código Reglamentario, respecto de los derechos y obligaciones del personal;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III. Autorizar las altas, bajas, cambios, permisos, licencias, comisiones del personal, entre otras, para su trámite y efectos;</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IV. Autorizar la elaboración y distribución oportuna de la nómina al personal que labora en el Ayuntamiento, apegándose a la normatividad en la materia y al presupuesto autorizado;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V. Coordinar, programar y establecer las políticas de capacitación y adiestramiento para el desarrollo adecuado de personal, conforme a las necesidades institucionales y a las propias del personal;</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VI. 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VIII. Coordinar la elaboración del programa anual de adquisiciones del Ayuntamiento, con base en los montos establecidos para cada partida por objeto de gasto en el presupuesto, con el fin de ponerlo a disposición de los comités para su debida aprobación;</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XI. Establecer los mecanismos y procedimientos necesarios para la investigación y obtención de información sobre estudios de mercado y precios de referencia;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XV. 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rsidR="00185929" w:rsidRPr="00725A9B" w:rsidRDefault="00185929" w:rsidP="00725A9B">
      <w:pPr>
        <w:spacing w:line="240" w:lineRule="auto"/>
        <w:ind w:right="49"/>
        <w:jc w:val="both"/>
        <w:rPr>
          <w:rFonts w:ascii="Palatino Linotype" w:hAnsi="Palatino Linotype"/>
          <w:b/>
          <w:i/>
          <w:color w:val="000000" w:themeColor="text1"/>
          <w:sz w:val="24"/>
          <w:szCs w:val="24"/>
          <w:u w:val="single"/>
        </w:rPr>
      </w:pPr>
      <w:r w:rsidRPr="00725A9B">
        <w:rPr>
          <w:rFonts w:ascii="Palatino Linotype" w:hAnsi="Palatino Linotype"/>
          <w:b/>
          <w:i/>
          <w:color w:val="000000" w:themeColor="text1"/>
          <w:sz w:val="24"/>
          <w:szCs w:val="24"/>
          <w:u w:val="single"/>
        </w:rPr>
        <w:t>XVI. 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w:t>
      </w:r>
    </w:p>
    <w:p w:rsidR="00185929" w:rsidRPr="00725A9B" w:rsidRDefault="00185929" w:rsidP="00725A9B">
      <w:pPr>
        <w:spacing w:line="240" w:lineRule="auto"/>
        <w:ind w:right="49"/>
        <w:jc w:val="both"/>
        <w:rPr>
          <w:rFonts w:ascii="Palatino Linotype" w:hAnsi="Palatino Linotype"/>
          <w:i/>
          <w:color w:val="000000" w:themeColor="text1"/>
          <w:sz w:val="24"/>
          <w:szCs w:val="24"/>
        </w:rPr>
      </w:pP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Artículo 3.32</w:t>
      </w:r>
      <w:r w:rsidRPr="00725A9B">
        <w:rPr>
          <w:rFonts w:ascii="Palatino Linotype" w:hAnsi="Palatino Linotype"/>
          <w:i/>
          <w:color w:val="000000" w:themeColor="text1"/>
          <w:sz w:val="24"/>
          <w:szCs w:val="24"/>
        </w:rPr>
        <w:t>.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rsidR="00185929" w:rsidRPr="00725A9B" w:rsidRDefault="00185929" w:rsidP="00725A9B">
      <w:pPr>
        <w:pStyle w:val="Prrafodelista"/>
        <w:spacing w:line="360" w:lineRule="auto"/>
        <w:ind w:left="0" w:right="49"/>
        <w:jc w:val="both"/>
        <w:rPr>
          <w:rFonts w:ascii="Palatino Linotype" w:hAnsi="Palatino Linotype"/>
          <w:color w:val="000000" w:themeColor="text1"/>
        </w:rPr>
      </w:pPr>
    </w:p>
    <w:p w:rsidR="00185929" w:rsidRPr="00725A9B" w:rsidRDefault="00185929"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w:t>
      </w:r>
    </w:p>
    <w:p w:rsidR="00185929" w:rsidRPr="00725A9B" w:rsidRDefault="00185929" w:rsidP="00725A9B">
      <w:pPr>
        <w:pStyle w:val="Prrafodelista"/>
        <w:spacing w:line="360" w:lineRule="auto"/>
        <w:ind w:left="0" w:right="49"/>
        <w:jc w:val="both"/>
        <w:rPr>
          <w:rFonts w:ascii="Palatino Linotype" w:hAnsi="Palatino Linotype"/>
          <w:color w:val="000000" w:themeColor="text1"/>
        </w:rPr>
      </w:pPr>
    </w:p>
    <w:p w:rsidR="00185929" w:rsidRPr="00725A9B" w:rsidRDefault="00185929"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Existen 4 tipos de clasificaciones del gasto público, conforme al Presupuesto de Egresos del Gobierno del Estado de México para el Ejercicio Fiscal 2025:</w:t>
      </w:r>
    </w:p>
    <w:p w:rsidR="00185929" w:rsidRPr="00725A9B" w:rsidRDefault="00185929" w:rsidP="00725A9B">
      <w:pPr>
        <w:pStyle w:val="Prrafodelista"/>
        <w:spacing w:line="360" w:lineRule="auto"/>
        <w:ind w:left="0" w:right="49"/>
        <w:jc w:val="both"/>
        <w:rPr>
          <w:rFonts w:ascii="Palatino Linotype" w:hAnsi="Palatino Linotype"/>
          <w:color w:val="000000" w:themeColor="text1"/>
        </w:rPr>
      </w:pP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Artículo 4. Para efectos del presente Decreto se entenderá por:</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 xml:space="preserve"> Clasificación Administrativa:</w:t>
      </w:r>
      <w:r w:rsidRPr="00725A9B">
        <w:rPr>
          <w:rFonts w:ascii="Palatino Linotype" w:hAnsi="Palatino Linotype"/>
          <w:i/>
          <w:color w:val="000000" w:themeColor="text1"/>
          <w:sz w:val="24"/>
          <w:szCs w:val="24"/>
        </w:rPr>
        <w:t xml:space="preserve"> A la identificación presupuestal asignada a las unidades administrativas;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Clasificación Funcional Programática:</w:t>
      </w:r>
      <w:r w:rsidRPr="00725A9B">
        <w:rPr>
          <w:rFonts w:ascii="Palatino Linotype" w:hAnsi="Palatino Linotype"/>
          <w:i/>
          <w:color w:val="000000" w:themeColor="text1"/>
          <w:sz w:val="24"/>
          <w:szCs w:val="24"/>
        </w:rPr>
        <w:t xml:space="preserve"> A la presentación del Presupuesto según la naturaleza de los servicios gubernamentales brindados a la población, que permite organizar, en forma representativa y homogénea, los recursos en los Programas presupuestarios;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Clasificación Económica:</w:t>
      </w:r>
      <w:r w:rsidRPr="00725A9B">
        <w:rPr>
          <w:rFonts w:ascii="Palatino Linotype" w:hAnsi="Palatino Linotype"/>
          <w:i/>
          <w:color w:val="000000" w:themeColor="text1"/>
          <w:sz w:val="24"/>
          <w:szCs w:val="24"/>
        </w:rPr>
        <w:t xml:space="preserve"> A la presentación del presupuesto mediante capítulos, en función del objeto del gasto;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Clasificación por Fuente de Financiamiento</w:t>
      </w:r>
      <w:r w:rsidRPr="00725A9B">
        <w:rPr>
          <w:rFonts w:ascii="Palatino Linotype" w:hAnsi="Palatino Linotype"/>
          <w:i/>
          <w:color w:val="000000" w:themeColor="text1"/>
          <w:sz w:val="24"/>
          <w:szCs w:val="24"/>
        </w:rPr>
        <w:t>: A la identificación de la fuente u origen del ingreso que financia el gasto y precisa la orientación específica de cada fuente a efecto de controlar su aplicación;</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ESTADO ANALÍTICO DEL EJERCICIO DEL PRESUPUESTO DE EGRESOS </w:t>
      </w:r>
    </w:p>
    <w:p w:rsidR="00185929" w:rsidRPr="00725A9B" w:rsidRDefault="00185929"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FINALIDAD </w:t>
      </w:r>
    </w:p>
    <w:p w:rsidR="00185929" w:rsidRPr="00725A9B" w:rsidRDefault="00185929" w:rsidP="00725A9B">
      <w:pPr>
        <w:spacing w:line="240" w:lineRule="auto"/>
        <w:ind w:right="49"/>
        <w:jc w:val="both"/>
        <w:rPr>
          <w:rFonts w:ascii="Palatino Linotype" w:hAnsi="Palatino Linotype"/>
          <w:i/>
          <w:color w:val="000000" w:themeColor="text1"/>
          <w:sz w:val="24"/>
          <w:szCs w:val="24"/>
          <w:u w:val="single"/>
        </w:rPr>
      </w:pPr>
      <w:r w:rsidRPr="00725A9B">
        <w:rPr>
          <w:rFonts w:ascii="Palatino Linotype" w:hAnsi="Palatino Linotype"/>
          <w:i/>
          <w:color w:val="000000" w:themeColor="text1"/>
          <w:sz w:val="24"/>
          <w:szCs w:val="24"/>
          <w:u w:val="single"/>
        </w:rPr>
        <w:t>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La clasificación de la información presupuestaria a generar será al menos la siguiente: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Clasificación por Objeto del Gasto (Capítulo y Concepto</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Clasificación Económica (por Tipo de Gasto).</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Clasificación Administrativa. </w:t>
      </w:r>
    </w:p>
    <w:p w:rsidR="00185929" w:rsidRPr="00725A9B" w:rsidRDefault="00185929"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Clasificación Funcional (Finalidad y Función).</w:t>
      </w:r>
    </w:p>
    <w:p w:rsidR="00185929" w:rsidRPr="00725A9B" w:rsidRDefault="00185929" w:rsidP="00725A9B">
      <w:pPr>
        <w:spacing w:line="240" w:lineRule="auto"/>
        <w:ind w:right="49"/>
        <w:jc w:val="both"/>
        <w:rPr>
          <w:rFonts w:ascii="Palatino Linotype" w:hAnsi="Palatino Linotype"/>
          <w:i/>
          <w:color w:val="000000" w:themeColor="text1"/>
          <w:sz w:val="24"/>
          <w:szCs w:val="24"/>
        </w:rPr>
      </w:pPr>
    </w:p>
    <w:p w:rsidR="00DE24E0" w:rsidRPr="00725A9B" w:rsidRDefault="00185929"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lastRenderedPageBreak/>
        <w:t xml:space="preserve">Esto viene a colación ya que, de manera enunciativa más no limitativa, los documentos que dan cuentan de la información que solicita la parte </w:t>
      </w:r>
      <w:r w:rsidR="00DE24E0" w:rsidRPr="00725A9B">
        <w:rPr>
          <w:rFonts w:ascii="Palatino Linotype" w:hAnsi="Palatino Linotype"/>
          <w:b/>
          <w:color w:val="000000" w:themeColor="text1"/>
        </w:rPr>
        <w:t>RECURRENTE</w:t>
      </w:r>
      <w:r w:rsidRPr="00725A9B">
        <w:rPr>
          <w:rFonts w:ascii="Palatino Linotype" w:hAnsi="Palatino Linotype"/>
          <w:color w:val="000000" w:themeColor="text1"/>
        </w:rPr>
        <w:t xml:space="preserve"> es el Estado Analítico del Ejercicio del Presupuesto de Egresos Detallado – LDF Clasificación F</w:t>
      </w:r>
      <w:r w:rsidR="00716C45" w:rsidRPr="00725A9B">
        <w:rPr>
          <w:rFonts w:ascii="Palatino Linotype" w:hAnsi="Palatino Linotype"/>
          <w:color w:val="000000" w:themeColor="text1"/>
        </w:rPr>
        <w:t>uncional (Finalidad y Función).</w:t>
      </w:r>
    </w:p>
    <w:p w:rsidR="00930230" w:rsidRPr="00725A9B" w:rsidRDefault="00930230" w:rsidP="00725A9B">
      <w:pPr>
        <w:pStyle w:val="Prrafodelista"/>
        <w:spacing w:line="360" w:lineRule="auto"/>
        <w:ind w:left="0" w:right="49"/>
        <w:jc w:val="both"/>
        <w:rPr>
          <w:rFonts w:ascii="Palatino Linotype" w:hAnsi="Palatino Linotype"/>
          <w:color w:val="000000" w:themeColor="text1"/>
        </w:rPr>
      </w:pPr>
    </w:p>
    <w:p w:rsidR="00930230" w:rsidRPr="00725A9B" w:rsidRDefault="00930230" w:rsidP="00725A9B">
      <w:pPr>
        <w:pStyle w:val="Prrafodelista"/>
        <w:spacing w:line="360" w:lineRule="auto"/>
        <w:ind w:left="0" w:right="49"/>
        <w:jc w:val="both"/>
        <w:rPr>
          <w:rFonts w:ascii="Palatino Linotype" w:hAnsi="Palatino Linotype"/>
          <w:color w:val="000000" w:themeColor="text1"/>
        </w:rPr>
      </w:pPr>
    </w:p>
    <w:p w:rsidR="00930230" w:rsidRPr="00725A9B" w:rsidRDefault="00930230" w:rsidP="00725A9B">
      <w:pPr>
        <w:pStyle w:val="Prrafodelista"/>
        <w:spacing w:line="360" w:lineRule="auto"/>
        <w:ind w:left="0" w:right="49"/>
        <w:jc w:val="center"/>
        <w:rPr>
          <w:rFonts w:ascii="Palatino Linotype" w:hAnsi="Palatino Linotype"/>
          <w:color w:val="000000" w:themeColor="text1"/>
        </w:rPr>
      </w:pPr>
      <w:r w:rsidRPr="00725A9B">
        <w:rPr>
          <w:rFonts w:ascii="Palatino Linotype" w:eastAsia="Palatino Linotype" w:hAnsi="Palatino Linotype" w:cs="Palatino Linotype"/>
          <w:noProof/>
          <w:color w:val="000000" w:themeColor="text1"/>
          <w:lang w:val="es-MX" w:eastAsia="es-MX"/>
        </w:rPr>
        <w:drawing>
          <wp:inline distT="0" distB="0" distL="0" distR="0" wp14:anchorId="4A436240" wp14:editId="00E2096A">
            <wp:extent cx="21780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20">
                      <a:extLst>
                        <a:ext uri="{28A0092B-C50C-407E-A947-70E740481C1C}">
                          <a14:useLocalDpi xmlns:a14="http://schemas.microsoft.com/office/drawing/2010/main" val="0"/>
                        </a:ext>
                      </a:extLst>
                    </a:blip>
                    <a:srcRect t="10781"/>
                    <a:stretch/>
                  </pic:blipFill>
                  <pic:spPr bwMode="auto">
                    <a:xfrm>
                      <a:off x="0" y="0"/>
                      <a:ext cx="2178000" cy="2160000"/>
                    </a:xfrm>
                    <a:prstGeom prst="rect">
                      <a:avLst/>
                    </a:prstGeom>
                    <a:ln>
                      <a:noFill/>
                    </a:ln>
                    <a:extLst>
                      <a:ext uri="{53640926-AAD7-44D8-BBD7-CCE9431645EC}">
                        <a14:shadowObscured xmlns:a14="http://schemas.microsoft.com/office/drawing/2010/main"/>
                      </a:ext>
                    </a:extLst>
                  </pic:spPr>
                </pic:pic>
              </a:graphicData>
            </a:graphic>
          </wp:inline>
        </w:drawing>
      </w:r>
    </w:p>
    <w:p w:rsidR="00930230" w:rsidRPr="00725A9B" w:rsidRDefault="00930230" w:rsidP="00725A9B">
      <w:pPr>
        <w:pStyle w:val="Prrafodelista"/>
        <w:spacing w:line="360" w:lineRule="auto"/>
        <w:ind w:left="0" w:right="49"/>
        <w:jc w:val="center"/>
        <w:rPr>
          <w:rFonts w:ascii="Palatino Linotype" w:hAnsi="Palatino Linotype"/>
          <w:color w:val="000000" w:themeColor="text1"/>
        </w:rPr>
      </w:pPr>
      <w:r w:rsidRPr="00725A9B">
        <w:rPr>
          <w:rFonts w:ascii="Palatino Linotype" w:eastAsia="Palatino Linotype" w:hAnsi="Palatino Linotype" w:cs="Palatino Linotype"/>
          <w:noProof/>
          <w:color w:val="000000" w:themeColor="text1"/>
          <w:lang w:val="es-MX" w:eastAsia="es-MX"/>
        </w:rPr>
        <w:lastRenderedPageBreak/>
        <w:drawing>
          <wp:inline distT="0" distB="0" distL="0" distR="0" wp14:anchorId="22703C1C" wp14:editId="7205FEA2">
            <wp:extent cx="4790158" cy="525600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21">
                      <a:extLst>
                        <a:ext uri="{28A0092B-C50C-407E-A947-70E740481C1C}">
                          <a14:useLocalDpi xmlns:a14="http://schemas.microsoft.com/office/drawing/2010/main" val="0"/>
                        </a:ext>
                      </a:extLst>
                    </a:blip>
                    <a:stretch>
                      <a:fillRect/>
                    </a:stretch>
                  </pic:blipFill>
                  <pic:spPr>
                    <a:xfrm>
                      <a:off x="0" y="0"/>
                      <a:ext cx="4790158" cy="5256000"/>
                    </a:xfrm>
                    <a:prstGeom prst="rect">
                      <a:avLst/>
                    </a:prstGeom>
                  </pic:spPr>
                </pic:pic>
              </a:graphicData>
            </a:graphic>
          </wp:inline>
        </w:drawing>
      </w:r>
    </w:p>
    <w:p w:rsidR="00DE24E0" w:rsidRPr="00725A9B" w:rsidRDefault="00DE24E0" w:rsidP="00725A9B">
      <w:pPr>
        <w:spacing w:line="360" w:lineRule="auto"/>
        <w:ind w:right="49"/>
        <w:rPr>
          <w:rFonts w:ascii="Palatino Linotype" w:hAnsi="Palatino Linotype"/>
          <w:color w:val="000000" w:themeColor="text1"/>
          <w:sz w:val="24"/>
          <w:szCs w:val="24"/>
        </w:rPr>
      </w:pPr>
    </w:p>
    <w:p w:rsidR="00DE24E0" w:rsidRPr="00725A9B" w:rsidRDefault="00DE24E0" w:rsidP="00725A9B">
      <w:pPr>
        <w:spacing w:line="360" w:lineRule="auto"/>
        <w:ind w:right="49"/>
        <w:jc w:val="both"/>
        <w:rPr>
          <w:rFonts w:ascii="Palatino Linotype" w:hAnsi="Palatino Linotype"/>
          <w:color w:val="000000" w:themeColor="text1"/>
          <w:sz w:val="24"/>
          <w:szCs w:val="24"/>
        </w:rPr>
      </w:pPr>
    </w:p>
    <w:p w:rsidR="00DE24E0" w:rsidRPr="00725A9B" w:rsidRDefault="00DE24E0"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 xml:space="preserve">Es viable precisar, que respecto del punto 14 de la tabla, existen figuras denominadas Fondo Fijo o Fondo Revolvente, así como los “Viáticos”, los cuales pueden dar cuenta de “otros ingresos” que pueda tener el Regidor; se trae a colación el Manual de para la </w:t>
      </w:r>
      <w:r w:rsidRPr="00725A9B">
        <w:rPr>
          <w:rFonts w:ascii="Palatino Linotype" w:hAnsi="Palatino Linotype"/>
          <w:color w:val="000000" w:themeColor="text1"/>
          <w:lang w:val="es-MX"/>
        </w:rPr>
        <w:lastRenderedPageBreak/>
        <w:t>Planeación, Programación y Presupuesto de Egresos Municipal 2025, que señala lo siguiente:</w:t>
      </w:r>
    </w:p>
    <w:p w:rsidR="00DE24E0" w:rsidRPr="00725A9B" w:rsidRDefault="00DE24E0"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Fondo Fijo de Caja</w:t>
      </w:r>
      <w:r w:rsidRPr="00725A9B">
        <w:rPr>
          <w:rFonts w:ascii="Palatino Linotype" w:hAnsi="Palatino Linotype"/>
          <w:i/>
          <w:color w:val="000000" w:themeColor="text1"/>
          <w:lang w:val="es-MX"/>
        </w:rPr>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rsidR="00DE24E0" w:rsidRPr="00725A9B" w:rsidRDefault="00DE24E0" w:rsidP="00725A9B">
      <w:pPr>
        <w:pStyle w:val="Prrafodelista"/>
        <w:ind w:left="0" w:right="49"/>
        <w:jc w:val="both"/>
        <w:rPr>
          <w:rFonts w:ascii="Palatino Linotype" w:hAnsi="Palatino Linotype"/>
          <w:i/>
          <w:color w:val="000000" w:themeColor="text1"/>
          <w:lang w:val="es-MX"/>
        </w:rPr>
      </w:pPr>
    </w:p>
    <w:p w:rsidR="00DE24E0" w:rsidRPr="00725A9B" w:rsidRDefault="00DE24E0"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b/>
          <w:i/>
          <w:color w:val="000000" w:themeColor="text1"/>
          <w:lang w:val="es-MX"/>
        </w:rPr>
        <w:t>Fondo Revolvente:</w:t>
      </w:r>
      <w:r w:rsidRPr="00725A9B">
        <w:rPr>
          <w:rFonts w:ascii="Palatino Linotype" w:hAnsi="Palatino Linotype"/>
          <w:i/>
          <w:color w:val="000000" w:themeColor="text1"/>
          <w:lang w:val="es-MX"/>
        </w:rPr>
        <w:t xml:space="preserve">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rsidR="00DE24E0" w:rsidRPr="00725A9B" w:rsidRDefault="00DE24E0" w:rsidP="00725A9B">
      <w:pPr>
        <w:pStyle w:val="Prrafodelista"/>
        <w:spacing w:line="360" w:lineRule="auto"/>
        <w:ind w:left="0" w:right="49"/>
        <w:jc w:val="both"/>
        <w:rPr>
          <w:rFonts w:ascii="Palatino Linotype" w:hAnsi="Palatino Linotype"/>
          <w:color w:val="000000" w:themeColor="text1"/>
          <w:lang w:val="es-MX"/>
        </w:rPr>
      </w:pPr>
    </w:p>
    <w:p w:rsidR="00DE24E0" w:rsidRPr="00725A9B" w:rsidRDefault="00DE24E0" w:rsidP="00551D8B">
      <w:pPr>
        <w:pStyle w:val="Prrafodelista"/>
        <w:numPr>
          <w:ilvl w:val="0"/>
          <w:numId w:val="20"/>
        </w:numPr>
        <w:spacing w:line="360" w:lineRule="auto"/>
        <w:ind w:left="0" w:right="49" w:firstLine="0"/>
        <w:jc w:val="both"/>
        <w:rPr>
          <w:rFonts w:ascii="Palatino Linotype" w:hAnsi="Palatino Linotype"/>
          <w:color w:val="000000" w:themeColor="text1"/>
          <w:lang w:val="es-MX"/>
        </w:rPr>
      </w:pPr>
      <w:r w:rsidRPr="00725A9B">
        <w:rPr>
          <w:rFonts w:ascii="Palatino Linotype" w:hAnsi="Palatino Linotype"/>
          <w:color w:val="000000" w:themeColor="text1"/>
          <w:lang w:val="es-MX"/>
        </w:rPr>
        <w:t>Por su parte, a manera de referencia se traen a colación los Lineamientos para el Manejo de Fondos Fijos o Revolventes del Gobierno Federal, que señalan lo siguiente:</w:t>
      </w:r>
    </w:p>
    <w:p w:rsidR="00DE24E0" w:rsidRPr="00725A9B" w:rsidRDefault="00DE24E0" w:rsidP="00725A9B">
      <w:pPr>
        <w:pStyle w:val="Prrafodelista"/>
        <w:ind w:left="0" w:right="49"/>
        <w:jc w:val="both"/>
        <w:rPr>
          <w:rFonts w:ascii="Palatino Linotype" w:hAnsi="Palatino Linotype"/>
          <w:i/>
          <w:color w:val="000000" w:themeColor="text1"/>
          <w:lang w:val="es-MX"/>
        </w:rPr>
      </w:pPr>
      <w:r w:rsidRPr="00725A9B">
        <w:rPr>
          <w:rFonts w:ascii="Palatino Linotype" w:hAnsi="Palatino Linotype"/>
          <w:i/>
          <w:color w:val="000000" w:themeColor="text1"/>
          <w:lang w:val="es-MX"/>
        </w:rPr>
        <w:t>“</w:t>
      </w:r>
      <w:r w:rsidRPr="00725A9B">
        <w:rPr>
          <w:rFonts w:ascii="Palatino Linotype" w:hAnsi="Palatino Linotype"/>
          <w:b/>
          <w:i/>
          <w:color w:val="000000" w:themeColor="text1"/>
          <w:lang w:val="es-MX"/>
        </w:rPr>
        <w:t>FONDO: Fondo Fijo o Revolvente</w:t>
      </w:r>
      <w:r w:rsidRPr="00725A9B">
        <w:rPr>
          <w:rFonts w:ascii="Palatino Linotype" w:hAnsi="Palatino Linotype"/>
          <w:i/>
          <w:color w:val="000000" w:themeColor="text1"/>
          <w:u w:val="single"/>
          <w:lang w:val="es-MX"/>
        </w:rPr>
        <w:t>, 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725A9B">
        <w:rPr>
          <w:rFonts w:ascii="Palatino Linotype" w:hAnsi="Palatino Linotype"/>
          <w:i/>
          <w:color w:val="000000" w:themeColor="text1"/>
          <w:lang w:val="es-MX"/>
        </w:rPr>
        <w:t xml:space="preserve">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 (Sic)</w:t>
      </w:r>
    </w:p>
    <w:p w:rsidR="00DE24E0" w:rsidRPr="00725A9B" w:rsidRDefault="00DE24E0" w:rsidP="00725A9B">
      <w:pPr>
        <w:spacing w:line="360" w:lineRule="auto"/>
        <w:ind w:right="49"/>
        <w:jc w:val="both"/>
        <w:rPr>
          <w:rFonts w:ascii="Palatino Linotype" w:hAnsi="Palatino Linotype"/>
          <w:color w:val="000000" w:themeColor="text1"/>
          <w:sz w:val="24"/>
          <w:szCs w:val="24"/>
        </w:rPr>
      </w:pPr>
    </w:p>
    <w:p w:rsidR="00DE24E0" w:rsidRPr="00725A9B" w:rsidRDefault="00DE24E0" w:rsidP="00725A9B">
      <w:pPr>
        <w:spacing w:line="360" w:lineRule="auto"/>
        <w:ind w:right="49"/>
        <w:jc w:val="both"/>
        <w:rPr>
          <w:rFonts w:ascii="Palatino Linotype" w:hAnsi="Palatino Linotype"/>
          <w:color w:val="000000" w:themeColor="text1"/>
          <w:sz w:val="24"/>
          <w:szCs w:val="24"/>
        </w:rPr>
      </w:pPr>
      <w:r w:rsidRPr="00725A9B">
        <w:rPr>
          <w:rFonts w:ascii="Palatino Linotype" w:hAnsi="Palatino Linotype"/>
          <w:noProof/>
          <w:color w:val="000000" w:themeColor="text1"/>
          <w:sz w:val="24"/>
          <w:szCs w:val="24"/>
          <w:lang w:eastAsia="es-MX"/>
        </w:rPr>
        <w:lastRenderedPageBreak/>
        <w:drawing>
          <wp:inline distT="0" distB="0" distL="0" distR="0" wp14:anchorId="40D0CBBA" wp14:editId="7FFA4AF5">
            <wp:extent cx="5612130" cy="42633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263390"/>
                    </a:xfrm>
                    <a:prstGeom prst="rect">
                      <a:avLst/>
                    </a:prstGeom>
                  </pic:spPr>
                </pic:pic>
              </a:graphicData>
            </a:graphic>
          </wp:inline>
        </w:drawing>
      </w:r>
    </w:p>
    <w:p w:rsidR="00DE24E0" w:rsidRPr="00725A9B" w:rsidRDefault="00DE24E0" w:rsidP="00725A9B">
      <w:pPr>
        <w:pStyle w:val="Prrafodelista"/>
        <w:spacing w:line="360" w:lineRule="auto"/>
        <w:ind w:left="0" w:right="49"/>
        <w:jc w:val="both"/>
        <w:rPr>
          <w:rFonts w:ascii="Palatino Linotype" w:hAnsi="Palatino Linotype"/>
          <w:color w:val="000000" w:themeColor="text1"/>
        </w:rPr>
      </w:pPr>
    </w:p>
    <w:p w:rsidR="00DE24E0" w:rsidRPr="00725A9B" w:rsidRDefault="00DE24E0"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Entonces resulta que, lo solicitado por el particular, a saber, otros ingresos asignados al regidor, se tienen los fondos, los cuales se refieren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rsidR="00DE24E0" w:rsidRDefault="00DE24E0" w:rsidP="00725A9B">
      <w:pPr>
        <w:pStyle w:val="Prrafodelista"/>
        <w:spacing w:line="360" w:lineRule="auto"/>
        <w:ind w:left="0" w:right="49"/>
        <w:jc w:val="center"/>
        <w:rPr>
          <w:rFonts w:ascii="Palatino Linotype" w:hAnsi="Palatino Linotype"/>
          <w:color w:val="000000" w:themeColor="text1"/>
        </w:rPr>
      </w:pPr>
    </w:p>
    <w:p w:rsidR="00725A9B" w:rsidRDefault="00725A9B" w:rsidP="00725A9B">
      <w:pPr>
        <w:pStyle w:val="Prrafodelista"/>
        <w:spacing w:line="360" w:lineRule="auto"/>
        <w:ind w:left="0" w:right="49"/>
        <w:jc w:val="center"/>
        <w:rPr>
          <w:rFonts w:ascii="Palatino Linotype" w:hAnsi="Palatino Linotype"/>
          <w:color w:val="000000" w:themeColor="text1"/>
        </w:rPr>
      </w:pPr>
    </w:p>
    <w:p w:rsidR="00950372" w:rsidRPr="00725A9B" w:rsidRDefault="00950372" w:rsidP="00725A9B">
      <w:pPr>
        <w:pStyle w:val="Prrafodelista"/>
        <w:spacing w:line="360" w:lineRule="auto"/>
        <w:ind w:left="0" w:right="49"/>
        <w:jc w:val="center"/>
        <w:rPr>
          <w:rFonts w:ascii="Palatino Linotype" w:hAnsi="Palatino Linotype"/>
          <w:color w:val="000000" w:themeColor="text1"/>
        </w:rPr>
      </w:pPr>
    </w:p>
    <w:p w:rsidR="00DE24E0" w:rsidRPr="00725A9B" w:rsidRDefault="00DE24E0" w:rsidP="00950372">
      <w:pPr>
        <w:pStyle w:val="Prrafodelista"/>
        <w:numPr>
          <w:ilvl w:val="0"/>
          <w:numId w:val="9"/>
        </w:numPr>
        <w:spacing w:line="360" w:lineRule="auto"/>
        <w:ind w:left="0" w:right="49" w:firstLine="0"/>
        <w:rPr>
          <w:rFonts w:ascii="Palatino Linotype" w:hAnsi="Palatino Linotype"/>
          <w:b/>
          <w:color w:val="000000" w:themeColor="text1"/>
        </w:rPr>
      </w:pPr>
      <w:r w:rsidRPr="00725A9B">
        <w:rPr>
          <w:rFonts w:ascii="Palatino Linotype" w:hAnsi="Palatino Linotype"/>
          <w:b/>
          <w:color w:val="000000" w:themeColor="text1"/>
          <w:lang w:val="es-MX"/>
        </w:rPr>
        <w:lastRenderedPageBreak/>
        <w:t>Actas de cabildo</w:t>
      </w:r>
    </w:p>
    <w:p w:rsidR="00DE24E0" w:rsidRPr="00725A9B" w:rsidRDefault="00DE24E0"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lang w:val="es-MX"/>
        </w:rPr>
        <w:t>En ese orden de ideas, la Ley Orgánica Municipal del Estado de México en sus artículos 28 establece la forma en que se deben llevar acabo las sesiones de cabildo,</w:t>
      </w:r>
      <w:r w:rsidRPr="00725A9B">
        <w:rPr>
          <w:rFonts w:ascii="Palatino Linotype" w:eastAsiaTheme="minorHAnsi" w:hAnsi="Palatino Linotype"/>
          <w:color w:val="000000" w:themeColor="text1"/>
          <w:lang w:val="es-MX" w:eastAsia="en-US"/>
        </w:rPr>
        <w:t xml:space="preserve"> </w:t>
      </w:r>
      <w:r w:rsidRPr="00725A9B">
        <w:rPr>
          <w:rFonts w:ascii="Palatino Linotype" w:hAnsi="Palatino Linotype"/>
          <w:color w:val="000000" w:themeColor="text1"/>
          <w:lang w:val="es-MX"/>
        </w:rPr>
        <w:t>mientras que el 91, establece las facultades y competencias de la Secretaría del Ayuntamiento, tal como se cita:</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Artículo 28.- Los ayuntamientos sesionarán cuando menos una vez cada ocho días en sesión ordinaria</w:t>
      </w:r>
      <w:r w:rsidRPr="00725A9B">
        <w:rPr>
          <w:rFonts w:ascii="Palatino Linotype" w:hAnsi="Palatino Linotype"/>
          <w:i/>
          <w:color w:val="000000" w:themeColor="text1"/>
          <w:sz w:val="24"/>
          <w:szCs w:val="24"/>
        </w:rPr>
        <w:t xml:space="preserve"> o cuantas veces sea necesario en asuntos de urgente resolución por medio de sesiones extraordinarias, a petición de la mayoría de sus miembros y podrán declararse en sesión permanente cuando la importancia del asunto lo requiera.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 </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Artículo 31.- Son atribuciones de los ayuntamientos: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X. Conocer los informes contables y financieros anuales dentro de los tres meses siguientes a la terminación del ejercicio presupuestal que presentará el tesorero con el visto bueno del síndico;</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 </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XVIII. Administrar su hacienda en términos de ley, y controlar a través del presidente y síndico la aplicación del presupuesto de egresos del municipio;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u w:val="single"/>
        </w:rPr>
        <w:t>XIX. Aprobar anualmente a más tardar el 20 de diciembre, su Presupuesto de Egresos</w:t>
      </w:r>
      <w:r w:rsidRPr="00725A9B">
        <w:rPr>
          <w:rFonts w:ascii="Palatino Linotype" w:hAnsi="Palatino Linotype"/>
          <w:i/>
          <w:color w:val="000000" w:themeColor="text1"/>
          <w:sz w:val="24"/>
          <w:szCs w:val="24"/>
          <w:u w:val="single"/>
        </w:rPr>
        <w:t>,</w:t>
      </w:r>
      <w:r w:rsidRPr="00725A9B">
        <w:rPr>
          <w:rFonts w:ascii="Palatino Linotype" w:hAnsi="Palatino Linotype"/>
          <w:i/>
          <w:color w:val="000000" w:themeColor="text1"/>
          <w:sz w:val="24"/>
          <w:szCs w:val="24"/>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Artículo 30</w:t>
      </w:r>
      <w:r w:rsidRPr="00725A9B">
        <w:rPr>
          <w:rFonts w:ascii="Palatino Linotype" w:hAnsi="Palatino Linotype"/>
          <w:i/>
          <w:color w:val="000000" w:themeColor="text1"/>
          <w:sz w:val="24"/>
          <w:szCs w:val="24"/>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Artículo 48.- La persona titular de la presidencia municipal tiene las siguientes atribuciones:</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 I. Presidir y dirigir las sesiones del ayuntamiento; </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II. Ejecutar los acuerdos del ayuntamiento e informar su cumplimiento;</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 … </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V. Convocar a sesiones ordinarias y extraordinarias a los integrantes del ayuntamiento;</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u w:val="single"/>
        </w:rPr>
        <w:t xml:space="preserve">Artículo 91.- La Secretaría del Ayuntamiento </w:t>
      </w:r>
      <w:r w:rsidRPr="00725A9B">
        <w:rPr>
          <w:rFonts w:ascii="Palatino Linotype" w:hAnsi="Palatino Linotype"/>
          <w:i/>
          <w:color w:val="000000" w:themeColor="text1"/>
          <w:sz w:val="24"/>
          <w:szCs w:val="24"/>
        </w:rPr>
        <w:t>estará a cargo de un Secretario, el que, sin ser miembro del mismo, deberá ser nombrado por el propio Ayuntamiento a propuesta del Presidente Municipal como lo marca el artículo 31 de la presente ley.</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Sus faltas temporales serán cubiertas por quien designe el Ayuntamiento y sus atribuciones son las siguientes: </w:t>
      </w:r>
    </w:p>
    <w:p w:rsidR="00DE24E0" w:rsidRPr="00725A9B" w:rsidRDefault="00DE24E0" w:rsidP="00725A9B">
      <w:pPr>
        <w:spacing w:line="240" w:lineRule="auto"/>
        <w:ind w:right="49"/>
        <w:jc w:val="both"/>
        <w:rPr>
          <w:rFonts w:ascii="Palatino Linotype" w:hAnsi="Palatino Linotype"/>
          <w:i/>
          <w:color w:val="000000" w:themeColor="text1"/>
          <w:sz w:val="24"/>
          <w:szCs w:val="24"/>
          <w:u w:val="single"/>
        </w:rPr>
      </w:pPr>
      <w:r w:rsidRPr="00725A9B">
        <w:rPr>
          <w:rFonts w:ascii="Palatino Linotype" w:hAnsi="Palatino Linotype"/>
          <w:i/>
          <w:color w:val="000000" w:themeColor="text1"/>
          <w:sz w:val="24"/>
          <w:szCs w:val="24"/>
        </w:rPr>
        <w:t>I</w:t>
      </w:r>
      <w:r w:rsidRPr="00725A9B">
        <w:rPr>
          <w:rFonts w:ascii="Palatino Linotype" w:hAnsi="Palatino Linotype"/>
          <w:i/>
          <w:color w:val="000000" w:themeColor="text1"/>
          <w:sz w:val="24"/>
          <w:szCs w:val="24"/>
          <w:u w:val="single"/>
        </w:rPr>
        <w:t xml:space="preserve">. Asistir a las sesiones del ayuntamiento y levantar las actas correspondientes;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II. Emitir los citatorios para la celebración de las sesiones de cabildo, convocadas legalmente; </w:t>
      </w:r>
    </w:p>
    <w:p w:rsidR="00DE24E0" w:rsidRPr="00725A9B" w:rsidRDefault="00DE24E0" w:rsidP="00725A9B">
      <w:pPr>
        <w:spacing w:line="240" w:lineRule="auto"/>
        <w:ind w:right="49"/>
        <w:jc w:val="both"/>
        <w:rPr>
          <w:rFonts w:ascii="Palatino Linotype" w:hAnsi="Palatino Linotype"/>
          <w:i/>
          <w:color w:val="000000" w:themeColor="text1"/>
          <w:sz w:val="24"/>
          <w:szCs w:val="24"/>
          <w:u w:val="single"/>
        </w:rPr>
      </w:pPr>
      <w:r w:rsidRPr="00725A9B">
        <w:rPr>
          <w:rFonts w:ascii="Palatino Linotype" w:hAnsi="Palatino Linotype"/>
          <w:i/>
          <w:color w:val="000000" w:themeColor="text1"/>
          <w:sz w:val="24"/>
          <w:szCs w:val="24"/>
          <w:u w:val="single"/>
        </w:rPr>
        <w:t xml:space="preserve">III. Dar cuenta en la primera sesión de cada mes, del número y contenido de los expedientes pasados a comisión, con mención de los que hayan sido resueltos y de los pendientes; </w:t>
      </w:r>
    </w:p>
    <w:p w:rsidR="00DE24E0" w:rsidRPr="00725A9B" w:rsidRDefault="00DE24E0" w:rsidP="00725A9B">
      <w:pPr>
        <w:spacing w:line="240" w:lineRule="auto"/>
        <w:ind w:right="49"/>
        <w:jc w:val="both"/>
        <w:rPr>
          <w:rFonts w:ascii="Palatino Linotype" w:hAnsi="Palatino Linotype"/>
          <w:i/>
          <w:color w:val="000000" w:themeColor="text1"/>
          <w:sz w:val="24"/>
          <w:szCs w:val="24"/>
          <w:u w:val="single"/>
        </w:rPr>
      </w:pPr>
      <w:r w:rsidRPr="00725A9B">
        <w:rPr>
          <w:rFonts w:ascii="Palatino Linotype" w:hAnsi="Palatino Linotype"/>
          <w:i/>
          <w:color w:val="000000" w:themeColor="text1"/>
          <w:sz w:val="24"/>
          <w:szCs w:val="24"/>
          <w:u w:val="single"/>
        </w:rPr>
        <w:t xml:space="preserve">IV. Llevar y conservar los libros de actas de cabildo, obteniendo las firmas de los asistentes a las sesiones;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V. Validar con su firma, los documentos oficiales emanados del ayuntamiento o de cualquiera de sus miembros;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VI. Tener a su cargo el archivo general del ayuntamiento;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VII. Controlar y distribuir la correspondencia oficial del ayuntamiento, dando cuenta diaria al presidente municipal para acordar su trámite;</w:t>
      </w:r>
    </w:p>
    <w:p w:rsidR="00DE24E0" w:rsidRPr="00725A9B" w:rsidRDefault="00DE24E0" w:rsidP="00725A9B">
      <w:pPr>
        <w:spacing w:line="240" w:lineRule="auto"/>
        <w:ind w:right="49"/>
        <w:jc w:val="both"/>
        <w:rPr>
          <w:rFonts w:ascii="Palatino Linotype" w:hAnsi="Palatino Linotype"/>
          <w:i/>
          <w:color w:val="000000" w:themeColor="text1"/>
          <w:sz w:val="24"/>
          <w:szCs w:val="24"/>
          <w:u w:val="single"/>
        </w:rPr>
      </w:pPr>
      <w:r w:rsidRPr="00725A9B">
        <w:rPr>
          <w:rFonts w:ascii="Palatino Linotype" w:hAnsi="Palatino Linotype"/>
          <w:i/>
          <w:color w:val="000000" w:themeColor="text1"/>
          <w:sz w:val="24"/>
          <w:szCs w:val="24"/>
          <w:u w:val="single"/>
        </w:rPr>
        <w:t xml:space="preserve"> VIII. Publicar los reglamentos, circulares y demás disposiciones municipales de observancia general;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IX. Compilar leyes, decretos, reglamentos, periódicos oficiales del estado, circulares y órdenes relativas a los distintos sectores de la administración pública municipal;</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XII. Integrar un sistema de información que contenga datos de los aspectos socioeconómicos básicos del municipio;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XIII.Ser responsable de la publicación de la Gaceta Municipal, así como de las publicaciones en los estrados de los Ayuntamientos; y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XIV.Las demás que le confieran esta Ley y disposiciones aplicables.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b/>
          <w:i/>
          <w:color w:val="000000" w:themeColor="text1"/>
          <w:sz w:val="24"/>
          <w:szCs w:val="24"/>
        </w:rPr>
        <w:t>Artículo 99</w:t>
      </w:r>
      <w:r w:rsidRPr="00725A9B">
        <w:rPr>
          <w:rFonts w:ascii="Palatino Linotype" w:hAnsi="Palatino Linotype"/>
          <w:i/>
          <w:color w:val="000000" w:themeColor="text1"/>
          <w:sz w:val="24"/>
          <w:szCs w:val="24"/>
        </w:rPr>
        <w:t>.- El presidente municipal presentará anualmente al ayuntamiento a más tardar el 20 de diciembre, el proyecto de presupuesto de egresos, para su consideración y aprobación.</w:t>
      </w:r>
    </w:p>
    <w:p w:rsidR="00DE24E0" w:rsidRPr="00725A9B" w:rsidRDefault="00DE24E0" w:rsidP="00725A9B">
      <w:pPr>
        <w:spacing w:line="240" w:lineRule="auto"/>
        <w:ind w:right="49"/>
        <w:jc w:val="both"/>
        <w:rPr>
          <w:rFonts w:ascii="Palatino Linotype" w:hAnsi="Palatino Linotype"/>
          <w:b/>
          <w:i/>
          <w:color w:val="000000" w:themeColor="text1"/>
          <w:sz w:val="24"/>
          <w:szCs w:val="24"/>
        </w:rPr>
      </w:pPr>
      <w:r w:rsidRPr="00725A9B">
        <w:rPr>
          <w:rFonts w:ascii="Palatino Linotype" w:hAnsi="Palatino Linotype"/>
          <w:b/>
          <w:i/>
          <w:color w:val="000000" w:themeColor="text1"/>
          <w:sz w:val="24"/>
          <w:szCs w:val="24"/>
        </w:rPr>
        <w:t xml:space="preserve"> Artículo 100.- El presupuesto de egresos deberá contener las previsiones de gasto público que habrán de realizar los municipios.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lastRenderedPageBreak/>
        <w:t>Artículo 101.- El proyecto del presupuesto de egresos se integrará básicamente con:</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 Los programas en que se señalen objetivos, metas y unidades responsables para su ejecución, así como la valuación estimada del programa;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II. Estimación de los ingresos y gastos del ejercicio fiscal calendarizados;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III. Situación de la deuda pública, incluyendo el contingente económico de los litigios laborales en los que el ayuntamiento forme parte.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Por lo anterior se tienen las siguientes consideraciones: </w:t>
      </w: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Formatos PbRM: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Las unidades administrativas del municipio elaboran el anteproyecto de presupuesto de egresos.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El anteproyecto se envía a la Tesorería municipal para su revisión.</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w:t>
      </w: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El Presupuesto de Egresos Municipal es aprobado por el Cabildo. </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Se pública en la Gaceta de Gobierno.</w:t>
      </w:r>
    </w:p>
    <w:p w:rsidR="00DE24E0" w:rsidRPr="00725A9B" w:rsidRDefault="00DE24E0" w:rsidP="00725A9B">
      <w:pPr>
        <w:spacing w:line="24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w:t>
      </w:r>
      <w:r w:rsidRPr="00725A9B">
        <w:rPr>
          <w:rFonts w:ascii="Palatino Linotype" w:hAnsi="Palatino Linotype"/>
          <w:i/>
          <w:color w:val="000000" w:themeColor="text1"/>
          <w:sz w:val="24"/>
          <w:szCs w:val="24"/>
        </w:rPr>
        <w:sym w:font="Symbol" w:char="F0B7"/>
      </w:r>
      <w:r w:rsidRPr="00725A9B">
        <w:rPr>
          <w:rFonts w:ascii="Palatino Linotype" w:hAnsi="Palatino Linotype"/>
          <w:i/>
          <w:color w:val="000000" w:themeColor="text1"/>
          <w:sz w:val="24"/>
          <w:szCs w:val="24"/>
        </w:rPr>
        <w:t xml:space="preserve"> Dicho presupuesto debe contener las previsiones de gasto público que habrán de realizar los municipios.</w:t>
      </w:r>
    </w:p>
    <w:p w:rsidR="00DE24E0" w:rsidRPr="00725A9B" w:rsidRDefault="00DE24E0" w:rsidP="00725A9B">
      <w:pPr>
        <w:spacing w:line="240" w:lineRule="auto"/>
        <w:ind w:right="49"/>
        <w:jc w:val="center"/>
        <w:rPr>
          <w:rFonts w:ascii="Palatino Linotype" w:hAnsi="Palatino Linotype"/>
          <w:b/>
          <w:i/>
          <w:color w:val="000000" w:themeColor="text1"/>
          <w:sz w:val="24"/>
          <w:szCs w:val="24"/>
        </w:rPr>
      </w:pPr>
      <w:r w:rsidRPr="00725A9B">
        <w:rPr>
          <w:rFonts w:ascii="Palatino Linotype" w:hAnsi="Palatino Linotype"/>
          <w:b/>
          <w:i/>
          <w:noProof/>
          <w:color w:val="000000" w:themeColor="text1"/>
          <w:sz w:val="24"/>
          <w:szCs w:val="24"/>
          <w:lang w:eastAsia="es-MX"/>
        </w:rPr>
        <w:lastRenderedPageBreak/>
        <w:drawing>
          <wp:inline distT="0" distB="0" distL="0" distR="0" wp14:anchorId="7B60E4FF" wp14:editId="2CF292CE">
            <wp:extent cx="5612130" cy="3962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962400"/>
                    </a:xfrm>
                    <a:prstGeom prst="rect">
                      <a:avLst/>
                    </a:prstGeom>
                  </pic:spPr>
                </pic:pic>
              </a:graphicData>
            </a:graphic>
          </wp:inline>
        </w:drawing>
      </w:r>
    </w:p>
    <w:p w:rsidR="00930230" w:rsidRPr="00725A9B" w:rsidRDefault="00930230" w:rsidP="00725A9B">
      <w:pPr>
        <w:spacing w:line="240" w:lineRule="auto"/>
        <w:ind w:right="49"/>
        <w:jc w:val="center"/>
        <w:rPr>
          <w:rFonts w:ascii="Palatino Linotype" w:hAnsi="Palatino Linotype"/>
          <w:b/>
          <w:i/>
          <w:color w:val="000000" w:themeColor="text1"/>
          <w:sz w:val="24"/>
          <w:szCs w:val="24"/>
        </w:rPr>
      </w:pPr>
    </w:p>
    <w:p w:rsidR="00930230" w:rsidRPr="00725A9B" w:rsidRDefault="00930230" w:rsidP="00725A9B">
      <w:pPr>
        <w:spacing w:line="360" w:lineRule="auto"/>
        <w:ind w:right="49"/>
        <w:jc w:val="center"/>
        <w:rPr>
          <w:rFonts w:ascii="Palatino Linotype" w:hAnsi="Palatino Linotype" w:cs="Arial"/>
          <w:color w:val="000000" w:themeColor="text1"/>
          <w:sz w:val="24"/>
          <w:szCs w:val="24"/>
        </w:rPr>
      </w:pPr>
      <w:r w:rsidRPr="00725A9B">
        <w:rPr>
          <w:rFonts w:ascii="Palatino Linotype" w:hAnsi="Palatino Linotype" w:cs="Arial"/>
          <w:color w:val="000000" w:themeColor="text1"/>
          <w:sz w:val="24"/>
          <w:szCs w:val="24"/>
        </w:rPr>
        <w:t>Propuestas del regidor (punto 8 de la tabla)</w:t>
      </w:r>
    </w:p>
    <w:p w:rsidR="00930230" w:rsidRPr="00725A9B" w:rsidRDefault="00930230" w:rsidP="00725A9B">
      <w:pPr>
        <w:spacing w:line="360" w:lineRule="auto"/>
        <w:ind w:right="49"/>
        <w:jc w:val="both"/>
        <w:rPr>
          <w:rFonts w:ascii="Palatino Linotype" w:hAnsi="Palatino Linotype" w:cs="Arial"/>
          <w:color w:val="000000" w:themeColor="text1"/>
          <w:sz w:val="24"/>
          <w:szCs w:val="24"/>
        </w:rPr>
      </w:pPr>
      <w:r w:rsidRPr="00725A9B">
        <w:rPr>
          <w:rFonts w:ascii="Palatino Linotype" w:hAnsi="Palatino Linotype" w:cs="Arial"/>
          <w:color w:val="000000" w:themeColor="text1"/>
          <w:sz w:val="24"/>
          <w:szCs w:val="24"/>
        </w:rPr>
        <w:t xml:space="preserve">La Ley Orgánica Municipal del Estado de México, en su artículo 55 establece las atribuciones de los regidores, entre las que destacan primero la de dirigir en las comisiones que le sean encomendadas, participar en las comisiones que sean integrantes, y finalmente promover la participación ciudadana en apoyo a los programas que formule o promueva el ayuntamiento. </w:t>
      </w:r>
    </w:p>
    <w:p w:rsidR="00930230" w:rsidRPr="00725A9B" w:rsidRDefault="00930230" w:rsidP="00725A9B">
      <w:pPr>
        <w:pStyle w:val="Citas"/>
        <w:ind w:left="0" w:right="49"/>
        <w:jc w:val="center"/>
        <w:rPr>
          <w:b/>
          <w:color w:val="000000" w:themeColor="text1"/>
          <w:sz w:val="24"/>
          <w:szCs w:val="24"/>
          <w:lang w:val="es-ES"/>
        </w:rPr>
      </w:pPr>
      <w:r w:rsidRPr="00725A9B">
        <w:rPr>
          <w:b/>
          <w:color w:val="000000" w:themeColor="text1"/>
          <w:sz w:val="24"/>
          <w:szCs w:val="24"/>
          <w:lang w:val="es-ES"/>
        </w:rPr>
        <w:t>De los Regidores</w:t>
      </w:r>
    </w:p>
    <w:p w:rsidR="00930230" w:rsidRPr="00725A9B" w:rsidRDefault="00930230" w:rsidP="00725A9B">
      <w:pPr>
        <w:pStyle w:val="Citas"/>
        <w:ind w:left="0" w:right="49"/>
        <w:rPr>
          <w:color w:val="000000" w:themeColor="text1"/>
          <w:sz w:val="24"/>
          <w:szCs w:val="24"/>
          <w:lang w:val="es-ES"/>
        </w:rPr>
      </w:pPr>
      <w:r w:rsidRPr="00725A9B">
        <w:rPr>
          <w:color w:val="000000" w:themeColor="text1"/>
          <w:sz w:val="24"/>
          <w:szCs w:val="24"/>
          <w:lang w:val="es-ES"/>
        </w:rPr>
        <w:t xml:space="preserve">Artículo 55.- Son atribuciones de los regidores, las siguientes: </w:t>
      </w:r>
    </w:p>
    <w:p w:rsidR="00930230" w:rsidRPr="00725A9B" w:rsidRDefault="00930230" w:rsidP="00725A9B">
      <w:pPr>
        <w:pStyle w:val="Citas"/>
        <w:numPr>
          <w:ilvl w:val="0"/>
          <w:numId w:val="11"/>
        </w:numPr>
        <w:spacing w:line="240" w:lineRule="auto"/>
        <w:ind w:left="0" w:right="49" w:firstLine="0"/>
        <w:rPr>
          <w:color w:val="000000" w:themeColor="text1"/>
          <w:sz w:val="24"/>
          <w:szCs w:val="24"/>
          <w:lang w:val="es-ES"/>
        </w:rPr>
      </w:pPr>
      <w:r w:rsidRPr="00725A9B">
        <w:rPr>
          <w:b/>
          <w:color w:val="000000" w:themeColor="text1"/>
          <w:sz w:val="24"/>
          <w:szCs w:val="24"/>
          <w:lang w:val="es-ES"/>
        </w:rPr>
        <w:lastRenderedPageBreak/>
        <w:t>Asistir puntualmente a las sesiones que celebre el ayuntamiento</w:t>
      </w:r>
      <w:r w:rsidRPr="00725A9B">
        <w:rPr>
          <w:color w:val="000000" w:themeColor="text1"/>
          <w:sz w:val="24"/>
          <w:szCs w:val="24"/>
          <w:lang w:val="es-ES"/>
        </w:rPr>
        <w:t xml:space="preserve">; </w:t>
      </w:r>
    </w:p>
    <w:p w:rsidR="00930230" w:rsidRPr="00725A9B" w:rsidRDefault="00930230" w:rsidP="00725A9B">
      <w:pPr>
        <w:pStyle w:val="Citas"/>
        <w:numPr>
          <w:ilvl w:val="0"/>
          <w:numId w:val="11"/>
        </w:numPr>
        <w:spacing w:line="240" w:lineRule="auto"/>
        <w:ind w:left="0" w:right="49" w:firstLine="0"/>
        <w:rPr>
          <w:color w:val="000000" w:themeColor="text1"/>
          <w:sz w:val="24"/>
          <w:szCs w:val="24"/>
        </w:rPr>
      </w:pPr>
      <w:r w:rsidRPr="00725A9B">
        <w:rPr>
          <w:color w:val="000000" w:themeColor="text1"/>
          <w:sz w:val="24"/>
          <w:szCs w:val="24"/>
          <w:lang w:val="es-ES"/>
        </w:rPr>
        <w:t xml:space="preserve">Suplir al presidente municipal en sus faltas temporales, en los términos establecidos por este ordenamiento; </w:t>
      </w:r>
    </w:p>
    <w:p w:rsidR="00930230" w:rsidRPr="00725A9B" w:rsidRDefault="00930230" w:rsidP="00725A9B">
      <w:pPr>
        <w:pStyle w:val="Citas"/>
        <w:numPr>
          <w:ilvl w:val="0"/>
          <w:numId w:val="11"/>
        </w:numPr>
        <w:spacing w:line="240" w:lineRule="auto"/>
        <w:ind w:left="0" w:right="49" w:firstLine="0"/>
        <w:rPr>
          <w:b/>
          <w:color w:val="000000" w:themeColor="text1"/>
          <w:sz w:val="24"/>
          <w:szCs w:val="24"/>
        </w:rPr>
      </w:pPr>
      <w:r w:rsidRPr="00725A9B">
        <w:rPr>
          <w:b/>
          <w:color w:val="000000" w:themeColor="text1"/>
          <w:sz w:val="24"/>
          <w:szCs w:val="24"/>
          <w:lang w:val="es-ES"/>
        </w:rPr>
        <w:t xml:space="preserve">Vigilar y atender el sector de la administración municipal que les sea encomendado por el ayuntamiento; </w:t>
      </w:r>
    </w:p>
    <w:p w:rsidR="00930230" w:rsidRPr="00725A9B" w:rsidRDefault="00930230" w:rsidP="00725A9B">
      <w:pPr>
        <w:pStyle w:val="Citas"/>
        <w:numPr>
          <w:ilvl w:val="0"/>
          <w:numId w:val="11"/>
        </w:numPr>
        <w:spacing w:line="240" w:lineRule="auto"/>
        <w:ind w:left="0" w:right="49" w:firstLine="0"/>
        <w:rPr>
          <w:b/>
          <w:color w:val="000000" w:themeColor="text1"/>
          <w:sz w:val="24"/>
          <w:szCs w:val="24"/>
        </w:rPr>
      </w:pPr>
      <w:r w:rsidRPr="00725A9B">
        <w:rPr>
          <w:b/>
          <w:color w:val="000000" w:themeColor="text1"/>
          <w:sz w:val="24"/>
          <w:szCs w:val="24"/>
          <w:lang w:val="es-ES"/>
        </w:rPr>
        <w:t>Participar responsablemente en las comisiones conferidas por el ayuntamiento y aquéllas que le designe en forma concreta el presidente municipal;</w:t>
      </w:r>
    </w:p>
    <w:p w:rsidR="00930230" w:rsidRPr="00725A9B" w:rsidRDefault="00930230" w:rsidP="00725A9B">
      <w:pPr>
        <w:pStyle w:val="Citas"/>
        <w:numPr>
          <w:ilvl w:val="0"/>
          <w:numId w:val="11"/>
        </w:numPr>
        <w:spacing w:line="240" w:lineRule="auto"/>
        <w:ind w:left="0" w:right="49" w:firstLine="0"/>
        <w:rPr>
          <w:color w:val="000000" w:themeColor="text1"/>
          <w:sz w:val="24"/>
          <w:szCs w:val="24"/>
        </w:rPr>
      </w:pPr>
      <w:r w:rsidRPr="00725A9B">
        <w:rPr>
          <w:color w:val="000000" w:themeColor="text1"/>
          <w:sz w:val="24"/>
          <w:szCs w:val="24"/>
          <w:lang w:val="es-ES"/>
        </w:rPr>
        <w:t xml:space="preserve">Proponer al ayuntamiento, alternativas de solución para la debida atención de los diferentes sectores de la administración municipal; </w:t>
      </w:r>
    </w:p>
    <w:p w:rsidR="00930230" w:rsidRPr="00725A9B" w:rsidRDefault="00930230" w:rsidP="00725A9B">
      <w:pPr>
        <w:pStyle w:val="Citas"/>
        <w:numPr>
          <w:ilvl w:val="0"/>
          <w:numId w:val="11"/>
        </w:numPr>
        <w:spacing w:line="240" w:lineRule="auto"/>
        <w:ind w:left="0" w:right="49" w:firstLine="0"/>
        <w:rPr>
          <w:b/>
          <w:color w:val="000000" w:themeColor="text1"/>
          <w:sz w:val="24"/>
          <w:szCs w:val="24"/>
        </w:rPr>
      </w:pPr>
      <w:r w:rsidRPr="00725A9B">
        <w:rPr>
          <w:b/>
          <w:color w:val="000000" w:themeColor="text1"/>
          <w:sz w:val="24"/>
          <w:szCs w:val="24"/>
          <w:lang w:val="es-ES"/>
        </w:rPr>
        <w:t xml:space="preserve">Promover la participación ciudadana en apoyo a los programas que formule y apruebe el ayuntamiento; </w:t>
      </w:r>
    </w:p>
    <w:p w:rsidR="00930230" w:rsidRPr="00725A9B" w:rsidRDefault="00930230" w:rsidP="00725A9B">
      <w:pPr>
        <w:pStyle w:val="Citas"/>
        <w:numPr>
          <w:ilvl w:val="0"/>
          <w:numId w:val="11"/>
        </w:numPr>
        <w:spacing w:line="240" w:lineRule="auto"/>
        <w:ind w:left="0" w:right="49" w:firstLine="0"/>
        <w:rPr>
          <w:color w:val="000000" w:themeColor="text1"/>
          <w:sz w:val="24"/>
          <w:szCs w:val="24"/>
        </w:rPr>
      </w:pPr>
      <w:r w:rsidRPr="00725A9B">
        <w:rPr>
          <w:color w:val="000000" w:themeColor="text1"/>
          <w:sz w:val="24"/>
          <w:szCs w:val="24"/>
          <w:lang w:val="es-ES"/>
        </w:rPr>
        <w:t xml:space="preserve">Firmar las Actas de Cabildo, y </w:t>
      </w:r>
    </w:p>
    <w:p w:rsidR="00930230" w:rsidRPr="00725A9B" w:rsidRDefault="00930230" w:rsidP="00725A9B">
      <w:pPr>
        <w:pStyle w:val="Citas"/>
        <w:numPr>
          <w:ilvl w:val="0"/>
          <w:numId w:val="11"/>
        </w:numPr>
        <w:spacing w:line="240" w:lineRule="auto"/>
        <w:ind w:left="0" w:right="49" w:firstLine="0"/>
        <w:rPr>
          <w:color w:val="000000" w:themeColor="text1"/>
          <w:sz w:val="24"/>
          <w:szCs w:val="24"/>
        </w:rPr>
      </w:pPr>
      <w:r w:rsidRPr="00725A9B">
        <w:rPr>
          <w:color w:val="000000" w:themeColor="text1"/>
          <w:sz w:val="24"/>
          <w:szCs w:val="24"/>
          <w:lang w:val="es-ES"/>
        </w:rPr>
        <w:t>Las demás que les otorgue esta Ley y otras disposiciones aplicables.</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65.- Los integrantes de las comisiones del ayuntamiento serán nombrados por éste, de entre sus miembros, a propuesta del presidente municipal, a más tardar en la tercera sesión ordinaria que celebren al inicio de su gestión.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Una vez nombrados los integrantes de las comisiones, los presidentes de cada una tendrán treinta días para convocar a sesión a efecto de llevar a cabo su instalación e inicio de los trabajos.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lastRenderedPageBreak/>
        <w:t xml:space="preserve">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930230" w:rsidRPr="00725A9B" w:rsidRDefault="00930230" w:rsidP="00725A9B">
      <w:pPr>
        <w:pStyle w:val="INFOEM"/>
        <w:ind w:left="0" w:right="49"/>
        <w:rPr>
          <w:b/>
          <w:color w:val="000000" w:themeColor="text1"/>
          <w:sz w:val="24"/>
          <w:szCs w:val="24"/>
          <w:u w:val="single"/>
        </w:rPr>
      </w:pPr>
      <w:r w:rsidRPr="00725A9B">
        <w:rPr>
          <w:b/>
          <w:color w:val="000000" w:themeColor="text1"/>
          <w:sz w:val="24"/>
          <w:szCs w:val="24"/>
          <w:u w:val="single"/>
        </w:rPr>
        <w:t xml:space="preserve">Las comisiones, deberán entregar al ayuntamiento, en sesión ordinaria, un informe trimestral que permita conocer y transparentar el desarrollo de sus actividades, trabajo y gestiones realizadas.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67.- </w:t>
      </w:r>
      <w:r w:rsidRPr="00725A9B">
        <w:rPr>
          <w:b/>
          <w:color w:val="000000" w:themeColor="text1"/>
          <w:sz w:val="24"/>
          <w:szCs w:val="24"/>
          <w:u w:val="single"/>
        </w:rPr>
        <w:t>Las comisiones, para el cumplimiento de sus fines y previa autorización del ayuntamiento</w:t>
      </w:r>
      <w:r w:rsidRPr="00725A9B">
        <w:rPr>
          <w:color w:val="000000" w:themeColor="text1"/>
          <w:sz w:val="24"/>
          <w:szCs w:val="24"/>
        </w:rPr>
        <w:t xml:space="preserve">, podrán celebrar reuniones públicas en las localidades del municipio, para recabar la opinión de sus habitantes. Asimismo, en aquellos casos en que sea necesario, podrán solicitar asesoría externa especializada.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70.- Las comisiones del ayuntamiento coadyuvarán en la elaboración del Plan de Desarrollo Municipal y en su evaluación. </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lastRenderedPageBreak/>
        <w:t>Artículo 71.- Las comisiones del ayuntamiento carecen de facultades ejecutivas. Los asuntos y acuerdos que no estén señalados expresamente para una comisión quedarán bajo la responsabilidad del presidente municipal.</w:t>
      </w:r>
    </w:p>
    <w:p w:rsidR="00930230" w:rsidRPr="00725A9B" w:rsidRDefault="00930230" w:rsidP="00725A9B">
      <w:pPr>
        <w:spacing w:line="360" w:lineRule="auto"/>
        <w:ind w:right="49"/>
        <w:jc w:val="both"/>
        <w:rPr>
          <w:rFonts w:ascii="Palatino Linotype" w:hAnsi="Palatino Linotype" w:cs="Arial"/>
          <w:color w:val="000000" w:themeColor="text1"/>
          <w:sz w:val="24"/>
          <w:szCs w:val="24"/>
        </w:rPr>
      </w:pPr>
      <w:r w:rsidRPr="00725A9B">
        <w:rPr>
          <w:rFonts w:ascii="Palatino Linotype" w:hAnsi="Palatino Linotype" w:cs="Arial"/>
          <w:color w:val="000000" w:themeColor="text1"/>
          <w:sz w:val="24"/>
          <w:szCs w:val="24"/>
        </w:rPr>
        <w:t>Por su parte, el Código Reglamentario de Toluca define las comisiones con las que cuenta la administración pública, a su vez, deben entregar al Ayuntamiento un informe trimestral sobre sus actividades, trabajo y gestiones realizadas, a saber:</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Artículo 2.43. Para el eficaz desempeño de sus funciones, el Ayuntamiento se auxiliará de comisiones, que serán permanentes o transitorias.</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2.44. En el Ayuntamiento, serán comisiones permanentes: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Gobernación;</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Planeación para el desarrollo;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Hacienda (Ingresos);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Hacienda (Egresos);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Salud pública y población;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Reglamentación Municipal;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Prevención y Atención de Conflictos Laborales;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Prevención Social de la Violencia y Delincuencia;</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 Juventud, Deporte y Recreación;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Cultura y Educación;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Servicios Públicos (agua, alcantarillado, drenaje, panteones, alumbrado público);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Medio Ambiente;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Fomento Agropecuario y Forestal;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Turismo;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Asuntos indígenas;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Infraestructura e Inversión Pública;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Seguridad Pública, Tránsito y Protección Civil;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Asuntos Internacionales y Apoyo al Migrante;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Desarrollo Económico (mercados, tianguis, central de abastos, rastro);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Protección e Inclusión a Personas con Discapacidad;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lastRenderedPageBreak/>
        <w:t xml:space="preserve">Atención al Adulto Mayor;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Protección y Bienestar Animal;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Límites Territoriales y Nomenclatura Municipal;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Movilidad;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Comisión de atención a la violencia en contra de las mujeres;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Derechos humanos;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Transparencia, Acceso a la Información Pública y Protección de Datos Personales;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Igualdad de Género;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Desarrollo Metropolitano;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Patrimonio Municipal;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Innovación y Desarrollo Tecnológico;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Para el Seguimiento a la Implementación de la Agenda 2030 en Toluca;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 xml:space="preserve">Bienestar; y </w:t>
      </w:r>
    </w:p>
    <w:p w:rsidR="00930230" w:rsidRPr="00725A9B" w:rsidRDefault="00930230" w:rsidP="00725A9B">
      <w:pPr>
        <w:pStyle w:val="INFOEM"/>
        <w:numPr>
          <w:ilvl w:val="0"/>
          <w:numId w:val="12"/>
        </w:numPr>
        <w:spacing w:before="0" w:after="0" w:line="240" w:lineRule="auto"/>
        <w:ind w:left="0" w:right="49" w:firstLine="0"/>
        <w:rPr>
          <w:color w:val="000000" w:themeColor="text1"/>
          <w:sz w:val="24"/>
          <w:szCs w:val="24"/>
        </w:rPr>
      </w:pPr>
      <w:r w:rsidRPr="00725A9B">
        <w:rPr>
          <w:color w:val="000000" w:themeColor="text1"/>
          <w:sz w:val="24"/>
          <w:szCs w:val="24"/>
        </w:rPr>
        <w:t>Las demás que determine el Ayuntamiento de acuerdo a las necesidades del Municipio.</w:t>
      </w:r>
    </w:p>
    <w:p w:rsidR="00930230" w:rsidRPr="00725A9B" w:rsidRDefault="00930230" w:rsidP="00725A9B">
      <w:pPr>
        <w:pStyle w:val="INFOEM"/>
        <w:ind w:left="0" w:right="49"/>
        <w:rPr>
          <w:color w:val="000000" w:themeColor="text1"/>
          <w:sz w:val="24"/>
          <w:szCs w:val="24"/>
        </w:rPr>
      </w:pPr>
      <w:r w:rsidRPr="00725A9B">
        <w:rPr>
          <w:color w:val="000000" w:themeColor="text1"/>
          <w:sz w:val="24"/>
          <w:szCs w:val="24"/>
        </w:rPr>
        <w:t xml:space="preserve">Artículo 2.45. Conforme a las disposiciones de la Ley Orgánica Municipal del Estado de México, las comisiones permanentes tendrán las siguientes atribuciones: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Coadyuvar en la elaboración y evaluación del Plan de Desarrollo Municipal;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Dar cumplimiento a las disposiciones y acuerdos que dicte el Cabildo mediante la elaboración de dictámenes;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Vigilar el cumplimiento del presente ordenamiento, en coordinación con las personas titulares de las dependencias municipales y organismos auxiliares que sean competentes en cada ramo;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Participar en la supervisión de las funciones y los servicios públicos municipales, en coordinación con las personas titulares de las dependencias y organismos competentes en cada área;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Actuar con plena legalidad y libertad en los trabajos de análisis, discusión y decisión de los asuntos que le sean turnados;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rsidR="00930230" w:rsidRPr="00725A9B" w:rsidRDefault="00930230" w:rsidP="00725A9B">
      <w:pPr>
        <w:pStyle w:val="INFOEM"/>
        <w:numPr>
          <w:ilvl w:val="0"/>
          <w:numId w:val="13"/>
        </w:numPr>
        <w:spacing w:before="0" w:after="0" w:line="240" w:lineRule="auto"/>
        <w:ind w:left="0" w:right="49" w:firstLine="0"/>
        <w:rPr>
          <w:b/>
          <w:color w:val="000000" w:themeColor="text1"/>
          <w:sz w:val="24"/>
          <w:szCs w:val="24"/>
          <w:u w:val="single"/>
        </w:rPr>
      </w:pPr>
      <w:r w:rsidRPr="00725A9B">
        <w:rPr>
          <w:b/>
          <w:color w:val="000000" w:themeColor="text1"/>
          <w:sz w:val="24"/>
          <w:szCs w:val="24"/>
          <w:u w:val="single"/>
        </w:rPr>
        <w:t xml:space="preserve">Atender los asuntos que la población presente, conforme a los ramos de su competencia;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lastRenderedPageBreak/>
        <w:t xml:space="preserve">Llevar a cabo reuniones periódicas con las personas titulares de las áreas que les correspondan, para estar enterados de su funcionamiento;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 xml:space="preserve">Solicitar asesoría externa especializada, en los casos en que sea necesaria; </w:t>
      </w:r>
    </w:p>
    <w:p w:rsidR="00930230" w:rsidRPr="00725A9B" w:rsidRDefault="00930230" w:rsidP="00725A9B">
      <w:pPr>
        <w:pStyle w:val="INFOEM"/>
        <w:numPr>
          <w:ilvl w:val="0"/>
          <w:numId w:val="13"/>
        </w:numPr>
        <w:spacing w:before="0" w:after="0" w:line="240" w:lineRule="auto"/>
        <w:ind w:left="0" w:right="49" w:firstLine="0"/>
        <w:rPr>
          <w:b/>
          <w:color w:val="000000" w:themeColor="text1"/>
          <w:sz w:val="24"/>
          <w:szCs w:val="24"/>
          <w:u w:val="single"/>
        </w:rPr>
      </w:pPr>
      <w:r w:rsidRPr="00725A9B">
        <w:rPr>
          <w:b/>
          <w:color w:val="000000" w:themeColor="text1"/>
          <w:sz w:val="24"/>
          <w:szCs w:val="24"/>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rsidR="00930230" w:rsidRPr="00725A9B" w:rsidRDefault="00930230" w:rsidP="00725A9B">
      <w:pPr>
        <w:pStyle w:val="INFOEM"/>
        <w:numPr>
          <w:ilvl w:val="0"/>
          <w:numId w:val="13"/>
        </w:numPr>
        <w:spacing w:before="0" w:after="0" w:line="240" w:lineRule="auto"/>
        <w:ind w:left="0" w:right="49" w:firstLine="0"/>
        <w:rPr>
          <w:color w:val="000000" w:themeColor="text1"/>
          <w:sz w:val="24"/>
          <w:szCs w:val="24"/>
        </w:rPr>
      </w:pPr>
      <w:r w:rsidRPr="00725A9B">
        <w:rPr>
          <w:color w:val="000000" w:themeColor="text1"/>
          <w:sz w:val="24"/>
          <w:szCs w:val="24"/>
        </w:rPr>
        <w:t>Adoptar las demás medidas que estimen pertinentes para el mejor desempeño de sus funciones.</w:t>
      </w:r>
    </w:p>
    <w:p w:rsidR="00930230" w:rsidRPr="00725A9B" w:rsidRDefault="00930230" w:rsidP="00725A9B">
      <w:pPr>
        <w:pStyle w:val="INFOEM"/>
        <w:spacing w:before="0" w:after="0" w:line="240" w:lineRule="auto"/>
        <w:ind w:left="0" w:right="49"/>
        <w:rPr>
          <w:color w:val="000000" w:themeColor="text1"/>
          <w:sz w:val="24"/>
          <w:szCs w:val="24"/>
        </w:rPr>
      </w:pPr>
    </w:p>
    <w:p w:rsidR="00930230" w:rsidRPr="00725A9B" w:rsidRDefault="00930230" w:rsidP="00725A9B">
      <w:pPr>
        <w:pStyle w:val="INFOEM"/>
        <w:spacing w:before="0" w:after="0" w:line="240" w:lineRule="auto"/>
        <w:ind w:left="0" w:right="49"/>
        <w:rPr>
          <w:b/>
          <w:color w:val="000000" w:themeColor="text1"/>
          <w:sz w:val="24"/>
          <w:szCs w:val="24"/>
        </w:rPr>
      </w:pPr>
      <w:r w:rsidRPr="00725A9B">
        <w:rPr>
          <w:b/>
          <w:color w:val="000000" w:themeColor="text1"/>
          <w:sz w:val="24"/>
          <w:szCs w:val="24"/>
        </w:rPr>
        <w:t>Artículo 2.46 Las comisiones del Ayuntamiento serán responsables de estudiar, examinar y proponer al Pleno los acuerdos, acciones o normas tendientes a mejorar la administración pública municipal, en los asuntos que les sean turnados para su estudio.</w:t>
      </w:r>
    </w:p>
    <w:p w:rsidR="00930230" w:rsidRPr="00725A9B" w:rsidRDefault="00930230" w:rsidP="00725A9B">
      <w:pPr>
        <w:spacing w:line="360" w:lineRule="auto"/>
        <w:ind w:right="49"/>
        <w:jc w:val="center"/>
        <w:rPr>
          <w:rFonts w:ascii="Palatino Linotype" w:hAnsi="Palatino Linotype" w:cs="Arial"/>
          <w:b/>
          <w:color w:val="000000" w:themeColor="text1"/>
          <w:sz w:val="24"/>
          <w:szCs w:val="24"/>
        </w:rPr>
      </w:pPr>
    </w:p>
    <w:p w:rsidR="006B6FB1" w:rsidRPr="00725A9B" w:rsidRDefault="004442AB" w:rsidP="00725A9B">
      <w:pPr>
        <w:pStyle w:val="Prrafodelista"/>
        <w:numPr>
          <w:ilvl w:val="0"/>
          <w:numId w:val="9"/>
        </w:numPr>
        <w:ind w:left="0" w:right="49" w:firstLine="0"/>
        <w:jc w:val="both"/>
        <w:rPr>
          <w:rFonts w:ascii="Palatino Linotype" w:hAnsi="Palatino Linotype"/>
          <w:color w:val="000000" w:themeColor="text1"/>
        </w:rPr>
      </w:pPr>
      <w:r w:rsidRPr="00725A9B">
        <w:rPr>
          <w:rFonts w:ascii="Palatino Linotype" w:hAnsi="Palatino Linotype"/>
          <w:b/>
          <w:color w:val="000000" w:themeColor="text1"/>
          <w:lang w:val="es-MX"/>
        </w:rPr>
        <w:t xml:space="preserve">Cuantos vehículos automotores tiene adjudicados </w:t>
      </w:r>
      <w:r w:rsidR="0036081D" w:rsidRPr="00725A9B">
        <w:rPr>
          <w:rFonts w:ascii="Palatino Linotype" w:hAnsi="Palatino Linotype"/>
          <w:b/>
          <w:color w:val="000000" w:themeColor="text1"/>
          <w:lang w:val="es-MX"/>
        </w:rPr>
        <w:t>el</w:t>
      </w:r>
      <w:r w:rsidRPr="00725A9B">
        <w:rPr>
          <w:rFonts w:ascii="Palatino Linotype" w:hAnsi="Palatino Linotype"/>
          <w:b/>
          <w:color w:val="000000" w:themeColor="text1"/>
          <w:lang w:val="es-MX"/>
        </w:rPr>
        <w:t xml:space="preserve"> área y quienes son los responsables de dichos vehículos.</w:t>
      </w:r>
    </w:p>
    <w:p w:rsidR="0036081D" w:rsidRPr="00725A9B" w:rsidRDefault="004442AB"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 xml:space="preserve">Respecto al citado rubro, no se advierte que el </w:t>
      </w:r>
      <w:r w:rsidRPr="00725A9B">
        <w:rPr>
          <w:rFonts w:ascii="Palatino Linotype" w:hAnsi="Palatino Linotype"/>
          <w:b/>
          <w:color w:val="000000" w:themeColor="text1"/>
        </w:rPr>
        <w:t xml:space="preserve">SUJETO OBLIGADO, </w:t>
      </w:r>
      <w:r w:rsidRPr="00725A9B">
        <w:rPr>
          <w:rFonts w:ascii="Palatino Linotype" w:hAnsi="Palatino Linotype"/>
          <w:color w:val="000000" w:themeColor="text1"/>
        </w:rPr>
        <w:t>se haya pronunciado al respecto, por lo que se ordena la búsqueda exhaustiva y razonable a efecto de que dé cuenta de lo solicitado a la Dirección de Administración, que es el área que de manera enunciativa mas no limitativa, es la encargada de generar, poseer y/o administrar la información</w:t>
      </w:r>
      <w:r w:rsidR="0036081D" w:rsidRPr="00725A9B">
        <w:rPr>
          <w:rFonts w:ascii="Palatino Linotype" w:hAnsi="Palatino Linotype"/>
          <w:color w:val="000000" w:themeColor="text1"/>
        </w:rPr>
        <w:t xml:space="preserve"> solicitada. </w:t>
      </w:r>
    </w:p>
    <w:p w:rsidR="0036081D" w:rsidRPr="00725A9B" w:rsidRDefault="0036081D" w:rsidP="00725A9B">
      <w:pPr>
        <w:pStyle w:val="Prrafodelista"/>
        <w:spacing w:line="360" w:lineRule="auto"/>
        <w:ind w:left="0" w:right="49"/>
        <w:jc w:val="both"/>
        <w:rPr>
          <w:rFonts w:ascii="Palatino Linotype" w:hAnsi="Palatino Linotype"/>
          <w:color w:val="000000" w:themeColor="text1"/>
        </w:rPr>
      </w:pPr>
    </w:p>
    <w:p w:rsidR="0036081D" w:rsidRPr="00725A9B" w:rsidRDefault="0036081D" w:rsidP="00725A9B">
      <w:pPr>
        <w:pStyle w:val="Prrafodelista"/>
        <w:numPr>
          <w:ilvl w:val="0"/>
          <w:numId w:val="9"/>
        </w:numPr>
        <w:ind w:left="0" w:right="49" w:firstLine="0"/>
        <w:jc w:val="both"/>
        <w:rPr>
          <w:rFonts w:ascii="Palatino Linotype" w:hAnsi="Palatino Linotype"/>
          <w:b/>
          <w:color w:val="000000" w:themeColor="text1"/>
        </w:rPr>
      </w:pPr>
      <w:r w:rsidRPr="00725A9B">
        <w:rPr>
          <w:rFonts w:ascii="Palatino Linotype" w:hAnsi="Palatino Linotype"/>
          <w:b/>
          <w:color w:val="000000" w:themeColor="text1"/>
        </w:rPr>
        <w:t>Cuál es el nombre completo del titular de esta, cuál es su ultimo grado de estudios, y cuáles son los ingresos aparte de los recursos como regidor que recibe el titular de esa área</w:t>
      </w:r>
    </w:p>
    <w:p w:rsidR="0036081D" w:rsidRPr="00725A9B" w:rsidRDefault="0036081D"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Se advierte que como ya se refirió en la tabla de estudio que, no se pronunció e</w:t>
      </w:r>
      <w:r w:rsidR="00930230" w:rsidRPr="00725A9B">
        <w:rPr>
          <w:rFonts w:ascii="Palatino Linotype" w:hAnsi="Palatino Linotype"/>
          <w:color w:val="000000" w:themeColor="text1"/>
        </w:rPr>
        <w:t xml:space="preserve">xpresamente respecto el nombre y </w:t>
      </w:r>
      <w:r w:rsidRPr="00725A9B">
        <w:rPr>
          <w:rFonts w:ascii="Palatino Linotype" w:hAnsi="Palatino Linotype"/>
          <w:color w:val="000000" w:themeColor="text1"/>
        </w:rPr>
        <w:t>último grado de estudios</w:t>
      </w:r>
      <w:r w:rsidR="007B5995" w:rsidRPr="00725A9B">
        <w:rPr>
          <w:rFonts w:ascii="Palatino Linotype" w:hAnsi="Palatino Linotype"/>
          <w:color w:val="000000" w:themeColor="text1"/>
        </w:rPr>
        <w:t>, no existió pronunciamiento</w:t>
      </w:r>
      <w:r w:rsidR="00930230" w:rsidRPr="00725A9B">
        <w:rPr>
          <w:rFonts w:ascii="Palatino Linotype" w:hAnsi="Palatino Linotype"/>
          <w:color w:val="000000" w:themeColor="text1"/>
        </w:rPr>
        <w:t xml:space="preserve"> por parte del Sujeto Obligado.</w:t>
      </w:r>
    </w:p>
    <w:p w:rsidR="00930230" w:rsidRDefault="00930230" w:rsidP="00725A9B">
      <w:pPr>
        <w:pStyle w:val="Prrafodelista"/>
        <w:spacing w:line="360" w:lineRule="auto"/>
        <w:ind w:left="0" w:right="49"/>
        <w:jc w:val="both"/>
        <w:rPr>
          <w:rFonts w:ascii="Palatino Linotype" w:hAnsi="Palatino Linotype"/>
          <w:color w:val="000000" w:themeColor="text1"/>
        </w:rPr>
      </w:pPr>
    </w:p>
    <w:p w:rsidR="00950372" w:rsidRDefault="00950372" w:rsidP="00725A9B">
      <w:pPr>
        <w:pStyle w:val="Prrafodelista"/>
        <w:spacing w:line="360" w:lineRule="auto"/>
        <w:ind w:left="0" w:right="49"/>
        <w:jc w:val="both"/>
        <w:rPr>
          <w:rFonts w:ascii="Palatino Linotype" w:hAnsi="Palatino Linotype"/>
          <w:color w:val="000000" w:themeColor="text1"/>
        </w:rPr>
      </w:pPr>
    </w:p>
    <w:p w:rsidR="00950372" w:rsidRPr="00725A9B" w:rsidRDefault="00950372" w:rsidP="00725A9B">
      <w:pPr>
        <w:pStyle w:val="Prrafodelista"/>
        <w:spacing w:line="360" w:lineRule="auto"/>
        <w:ind w:left="0" w:right="49"/>
        <w:jc w:val="both"/>
        <w:rPr>
          <w:rFonts w:ascii="Palatino Linotype" w:hAnsi="Palatino Linotype"/>
          <w:color w:val="000000" w:themeColor="text1"/>
        </w:rPr>
      </w:pPr>
    </w:p>
    <w:p w:rsidR="00930230" w:rsidRPr="00950372" w:rsidRDefault="00930230" w:rsidP="00950372">
      <w:pPr>
        <w:pStyle w:val="Prrafodelista"/>
        <w:numPr>
          <w:ilvl w:val="0"/>
          <w:numId w:val="9"/>
        </w:numPr>
        <w:spacing w:line="360" w:lineRule="auto"/>
        <w:ind w:right="49"/>
        <w:rPr>
          <w:rFonts w:ascii="Palatino Linotype" w:hAnsi="Palatino Linotype" w:cs="Arial"/>
          <w:b/>
          <w:color w:val="000000" w:themeColor="text1"/>
        </w:rPr>
      </w:pPr>
      <w:r w:rsidRPr="00950372">
        <w:rPr>
          <w:rFonts w:ascii="Palatino Linotype" w:hAnsi="Palatino Linotype" w:cs="Arial"/>
          <w:b/>
          <w:color w:val="000000" w:themeColor="text1"/>
        </w:rPr>
        <w:lastRenderedPageBreak/>
        <w:t>Ultimo grado de estudios.</w:t>
      </w:r>
    </w:p>
    <w:p w:rsidR="00930230" w:rsidRPr="00725A9B" w:rsidRDefault="00930230"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eastAsia="Palatino Linotype" w:hAnsi="Palatino Linotype" w:cs="Palatino Linotype"/>
          <w:color w:val="000000" w:themeColor="text1"/>
        </w:rPr>
        <w:t>Por su parte, 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rsidR="00930230" w:rsidRPr="00725A9B" w:rsidRDefault="00930230" w:rsidP="00725A9B">
      <w:pPr>
        <w:pStyle w:val="Prrafodelista"/>
        <w:spacing w:line="360" w:lineRule="auto"/>
        <w:ind w:left="0" w:right="49"/>
        <w:jc w:val="both"/>
        <w:rPr>
          <w:rFonts w:ascii="Palatino Linotype" w:hAnsi="Palatino Linotype"/>
          <w:color w:val="000000" w:themeColor="text1"/>
        </w:rPr>
      </w:pPr>
    </w:p>
    <w:p w:rsidR="00930230" w:rsidRPr="00725A9B" w:rsidRDefault="00930230" w:rsidP="00551D8B">
      <w:pPr>
        <w:pStyle w:val="Prrafodelista"/>
        <w:numPr>
          <w:ilvl w:val="0"/>
          <w:numId w:val="20"/>
        </w:numPr>
        <w:spacing w:line="360" w:lineRule="auto"/>
        <w:ind w:left="0" w:right="49" w:firstLine="0"/>
        <w:jc w:val="both"/>
        <w:rPr>
          <w:rFonts w:ascii="Palatino Linotype" w:hAnsi="Palatino Linotype"/>
          <w:color w:val="000000" w:themeColor="text1"/>
        </w:rPr>
      </w:pPr>
      <w:r w:rsidRPr="00725A9B">
        <w:rPr>
          <w:rFonts w:ascii="Palatino Linotype" w:hAnsi="Palatino Linotype"/>
          <w:color w:val="000000" w:themeColor="text1"/>
        </w:rPr>
        <w:t xml:space="preserve">En este sentido, las políticas aplicables para el reclutamiento de personal que </w:t>
      </w:r>
      <w:r w:rsidRPr="00725A9B">
        <w:rPr>
          <w:rFonts w:ascii="Palatino Linotype" w:eastAsia="Palatino Linotype" w:hAnsi="Palatino Linotype" w:cs="Palatino Linotype"/>
          <w:color w:val="000000" w:themeColor="text1"/>
        </w:rPr>
        <w:t>establecen</w:t>
      </w:r>
      <w:r w:rsidRPr="00725A9B">
        <w:rPr>
          <w:rFonts w:ascii="Palatino Linotype" w:hAnsi="Palatino Linotype"/>
          <w:color w:val="000000" w:themeColor="text1"/>
        </w:rPr>
        <w:t xml:space="preserve"> el Manual de Procedimientos previamente citado establece entre otras que, se contratará al aspirante que reúna todos los requisitos de acuerdo con el artículo 47 de la Ley del Trabajo de los Servidores Públicos del Estado y Municipio, así como el artículo 11.11 del Código Reglamentario Municipal de Toluca, los cuales son:</w:t>
      </w:r>
    </w:p>
    <w:p w:rsidR="00226D3A" w:rsidRPr="00725A9B" w:rsidRDefault="00226D3A" w:rsidP="00725A9B">
      <w:pPr>
        <w:pStyle w:val="Prrafodelista"/>
        <w:ind w:left="0" w:right="49"/>
        <w:jc w:val="both"/>
        <w:rPr>
          <w:rFonts w:ascii="Palatino Linotype" w:eastAsia="MS Mincho" w:hAnsi="Palatino Linotype" w:cs="Arial"/>
          <w:b/>
          <w:i/>
          <w:color w:val="000000" w:themeColor="text1"/>
          <w:lang w:val="es-MX"/>
        </w:rPr>
      </w:pPr>
      <w:r w:rsidRPr="00725A9B">
        <w:rPr>
          <w:rFonts w:ascii="Palatino Linotype" w:eastAsia="MS Mincho" w:hAnsi="Palatino Linotype" w:cs="Arial"/>
          <w:b/>
          <w:i/>
          <w:color w:val="000000" w:themeColor="text1"/>
          <w:lang w:val="es-MX"/>
        </w:rPr>
        <w:t xml:space="preserve">Nombre del procedimiento: Alta de personal.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Objetivo: Contratar al personal para ocupar las plazas vacantes disponibles en las áreas de la Dependencia, con el propósito de establecer la relación laboral entre la o el servidor público y el ayuntamiento.</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 Cédula del R.F.C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Cédula de la CURP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Solicitud de empleo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Currículum vitae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Copia del comprobante del grado máximo de estudios</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 Copia del comprobante de domicilio (Luz, agua, constancia domiciliaria)</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Copia del Servicio Militar Nacional con liberación (para personal masculino)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Original del certificado médico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lastRenderedPageBreak/>
        <w:t xml:space="preserve">• Cédula de afiliación al ISSEMyM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Copia del acta de nacimiento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Copia de identificación oficial vigente con fotografía (credencial para votar o pasaporte)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xml:space="preserve">• Copia del documento que acredite la clave ISSEMyM, en caso de haber cotizado anteriormente (movimiento de alta, baja, credencial del ISSEMyM, recibo de pago) </w:t>
      </w:r>
    </w:p>
    <w:p w:rsidR="00226D3A" w:rsidRPr="00725A9B" w:rsidRDefault="00226D3A" w:rsidP="00725A9B">
      <w:pPr>
        <w:pStyle w:val="Prrafodelista"/>
        <w:ind w:left="0" w:right="49"/>
        <w:jc w:val="both"/>
        <w:rPr>
          <w:rFonts w:ascii="Palatino Linotype" w:eastAsia="MS Mincho" w:hAnsi="Palatino Linotype" w:cs="Arial"/>
          <w:i/>
          <w:color w:val="000000" w:themeColor="text1"/>
          <w:lang w:val="es-MX"/>
        </w:rPr>
      </w:pPr>
      <w:r w:rsidRPr="00725A9B">
        <w:rPr>
          <w:rFonts w:ascii="Palatino Linotype" w:eastAsia="MS Mincho" w:hAnsi="Palatino Linotype" w:cs="Arial"/>
          <w:i/>
          <w:color w:val="000000" w:themeColor="text1"/>
          <w:lang w:val="es-MX"/>
        </w:rPr>
        <w:t>• Certificado expedido por la Unidad de Registro de Deudores Alimentarios Morosos.</w:t>
      </w:r>
    </w:p>
    <w:p w:rsidR="00E05EED" w:rsidRPr="00725A9B" w:rsidRDefault="00226D3A" w:rsidP="00725A9B">
      <w:pPr>
        <w:pStyle w:val="Prrafodelista"/>
        <w:ind w:left="0" w:right="49"/>
        <w:jc w:val="both"/>
        <w:rPr>
          <w:rFonts w:ascii="Palatino Linotype" w:eastAsia="MS Mincho" w:hAnsi="Palatino Linotype" w:cs="Arial"/>
          <w:i/>
          <w:color w:val="000000" w:themeColor="text1"/>
        </w:rPr>
      </w:pPr>
      <w:r w:rsidRPr="00725A9B">
        <w:rPr>
          <w:rFonts w:ascii="Palatino Linotype" w:eastAsia="MS Mincho" w:hAnsi="Palatino Linotype" w:cs="Arial"/>
          <w:i/>
          <w:color w:val="000000" w:themeColor="text1"/>
          <w:lang w:val="es-MX"/>
        </w:rPr>
        <w:t xml:space="preserve"> • Constancia de no inhabilitación, emitida por la Secretaría de la Contraloría del Gobierno del Estado de México</w:t>
      </w:r>
    </w:p>
    <w:p w:rsidR="00E05EED" w:rsidRPr="00725A9B" w:rsidRDefault="00E05EED" w:rsidP="00725A9B">
      <w:pPr>
        <w:pStyle w:val="Prrafodelista"/>
        <w:spacing w:line="360" w:lineRule="auto"/>
        <w:ind w:left="0" w:right="49"/>
        <w:jc w:val="both"/>
        <w:rPr>
          <w:rFonts w:ascii="Palatino Linotype" w:eastAsia="MS Mincho" w:hAnsi="Palatino Linotype" w:cs="Arial"/>
          <w:color w:val="000000" w:themeColor="text1"/>
        </w:rPr>
      </w:pPr>
    </w:p>
    <w:p w:rsidR="00E05EED" w:rsidRPr="00725A9B" w:rsidRDefault="00226D3A" w:rsidP="00551D8B">
      <w:pPr>
        <w:pStyle w:val="Prrafodelista"/>
        <w:numPr>
          <w:ilvl w:val="0"/>
          <w:numId w:val="20"/>
        </w:numPr>
        <w:spacing w:line="360" w:lineRule="auto"/>
        <w:ind w:left="0" w:right="49" w:firstLine="0"/>
        <w:jc w:val="both"/>
        <w:rPr>
          <w:rFonts w:ascii="Palatino Linotype" w:eastAsia="MS Mincho" w:hAnsi="Palatino Linotype" w:cs="Arial"/>
          <w:color w:val="000000" w:themeColor="text1"/>
        </w:rPr>
      </w:pPr>
      <w:r w:rsidRPr="00725A9B">
        <w:rPr>
          <w:rFonts w:ascii="Palatino Linotype" w:eastAsia="MS Mincho" w:hAnsi="Palatino Linotype" w:cs="Arial"/>
          <w:color w:val="000000" w:themeColor="text1"/>
          <w:lang w:val="es-MX"/>
        </w:rPr>
        <w:t>A mayor abundamiento,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w:t>
      </w:r>
    </w:p>
    <w:p w:rsidR="00226D3A" w:rsidRPr="00725A9B" w:rsidRDefault="00226D3A" w:rsidP="00725A9B">
      <w:pPr>
        <w:pStyle w:val="Prrafodelista"/>
        <w:spacing w:line="360" w:lineRule="auto"/>
        <w:ind w:left="0" w:right="49"/>
        <w:jc w:val="both"/>
        <w:rPr>
          <w:rFonts w:ascii="Palatino Linotype" w:eastAsia="MS Mincho" w:hAnsi="Palatino Linotype" w:cs="Arial"/>
          <w:color w:val="000000" w:themeColor="text1"/>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MS Mincho" w:hAnsi="Palatino Linotype" w:cs="Arial"/>
          <w:color w:val="000000" w:themeColor="text1"/>
        </w:rPr>
      </w:pPr>
      <w:r w:rsidRPr="00725A9B">
        <w:rPr>
          <w:rFonts w:ascii="Palatino Linotype" w:eastAsia="MS Mincho" w:hAnsi="Palatino Linotype" w:cs="Arial"/>
          <w:color w:val="000000" w:themeColor="text1"/>
          <w:lang w:val="es-MX"/>
        </w:rPr>
        <w:t>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En este sentido, los documentos en cita son susceptibles de reflejar algunos de los siguientes atributos:</w:t>
      </w:r>
    </w:p>
    <w:p w:rsidR="00226D3A" w:rsidRPr="00725A9B" w:rsidRDefault="00226D3A" w:rsidP="00725A9B">
      <w:pPr>
        <w:pStyle w:val="Prrafodelista"/>
        <w:spacing w:line="360" w:lineRule="auto"/>
        <w:ind w:left="0" w:right="49"/>
        <w:jc w:val="both"/>
        <w:rPr>
          <w:rFonts w:ascii="Palatino Linotype" w:eastAsia="MS Mincho" w:hAnsi="Palatino Linotype" w:cs="Arial"/>
          <w:color w:val="000000" w:themeColor="text1"/>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MS Mincho" w:hAnsi="Palatino Linotype" w:cs="Arial"/>
          <w:color w:val="000000" w:themeColor="text1"/>
        </w:rPr>
      </w:pPr>
      <w:r w:rsidRPr="00725A9B">
        <w:rPr>
          <w:rFonts w:ascii="Palatino Linotype" w:eastAsia="MS Mincho" w:hAnsi="Palatino Linotype" w:cs="Arial"/>
          <w:color w:val="000000" w:themeColor="text1"/>
          <w:lang w:val="es-MX"/>
        </w:rPr>
        <w:t xml:space="preserve"> En este sentido, los documentos en cita son susceptibles de reflejar algunos de los siguientes atributos:</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b/>
          <w:color w:val="000000" w:themeColor="text1"/>
          <w:lang w:val="es-MX"/>
        </w:rPr>
        <w:sym w:font="Symbol" w:char="F0B7"/>
      </w:r>
      <w:r w:rsidRPr="00725A9B">
        <w:rPr>
          <w:rFonts w:ascii="Palatino Linotype" w:eastAsia="MS Mincho" w:hAnsi="Palatino Linotype" w:cs="Arial"/>
          <w:b/>
          <w:color w:val="000000" w:themeColor="text1"/>
          <w:lang w:val="es-MX"/>
        </w:rPr>
        <w:t xml:space="preserve"> Número de cédula profesional:</w:t>
      </w:r>
      <w:r w:rsidRPr="00725A9B">
        <w:rPr>
          <w:rFonts w:ascii="Palatino Linotype" w:eastAsia="MS Mincho" w:hAnsi="Palatino Linotype" w:cs="Arial"/>
          <w:color w:val="000000" w:themeColor="text1"/>
          <w:lang w:val="es-MX"/>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color w:val="000000" w:themeColor="text1"/>
          <w:lang w:val="es-MX"/>
        </w:rPr>
        <w:lastRenderedPageBreak/>
        <w:sym w:font="Symbol" w:char="F0B7"/>
      </w:r>
      <w:r w:rsidRPr="00725A9B">
        <w:rPr>
          <w:rFonts w:ascii="Palatino Linotype" w:eastAsia="MS Mincho" w:hAnsi="Palatino Linotype" w:cs="Arial"/>
          <w:color w:val="000000" w:themeColor="text1"/>
          <w:lang w:val="es-MX"/>
        </w:rPr>
        <w:t xml:space="preserve"> </w:t>
      </w:r>
      <w:r w:rsidRPr="00725A9B">
        <w:rPr>
          <w:rFonts w:ascii="Palatino Linotype" w:eastAsia="MS Mincho" w:hAnsi="Palatino Linotype" w:cs="Arial"/>
          <w:b/>
          <w:color w:val="000000" w:themeColor="text1"/>
          <w:lang w:val="es-MX"/>
        </w:rPr>
        <w:t>Nombre del titular:</w:t>
      </w:r>
      <w:r w:rsidRPr="00725A9B">
        <w:rPr>
          <w:rFonts w:ascii="Palatino Linotype" w:eastAsia="MS Mincho" w:hAnsi="Palatino Linotype" w:cs="Arial"/>
          <w:color w:val="000000" w:themeColor="text1"/>
          <w:lang w:val="es-MX"/>
        </w:rPr>
        <w:t xml:space="preserve">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w:t>
      </w:r>
    </w:p>
    <w:p w:rsidR="00E05EED"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b/>
          <w:color w:val="000000" w:themeColor="text1"/>
          <w:lang w:val="es-MX"/>
        </w:rPr>
        <w:t xml:space="preserve"> </w:t>
      </w:r>
      <w:r w:rsidRPr="00725A9B">
        <w:rPr>
          <w:rFonts w:ascii="Palatino Linotype" w:eastAsia="MS Mincho" w:hAnsi="Palatino Linotype" w:cs="Arial"/>
          <w:b/>
          <w:color w:val="000000" w:themeColor="text1"/>
          <w:lang w:val="es-MX"/>
        </w:rPr>
        <w:sym w:font="Symbol" w:char="F0B7"/>
      </w:r>
      <w:r w:rsidRPr="00725A9B">
        <w:rPr>
          <w:rFonts w:ascii="Palatino Linotype" w:eastAsia="MS Mincho" w:hAnsi="Palatino Linotype" w:cs="Arial"/>
          <w:b/>
          <w:color w:val="000000" w:themeColor="text1"/>
          <w:lang w:val="es-MX"/>
        </w:rPr>
        <w:t xml:space="preserve"> Clave Única de Registro de Población:</w:t>
      </w:r>
      <w:r w:rsidRPr="00725A9B">
        <w:rPr>
          <w:rFonts w:ascii="Palatino Linotype" w:eastAsia="MS Mincho" w:hAnsi="Palatino Linotype" w:cs="Arial"/>
          <w:color w:val="000000" w:themeColor="text1"/>
          <w:lang w:val="es-MX"/>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b/>
          <w:color w:val="000000" w:themeColor="text1"/>
          <w:lang w:val="es-MX"/>
        </w:rPr>
        <w:sym w:font="Symbol" w:char="F0B7"/>
      </w:r>
      <w:r w:rsidRPr="00725A9B">
        <w:rPr>
          <w:rFonts w:ascii="Palatino Linotype" w:eastAsia="MS Mincho" w:hAnsi="Palatino Linotype" w:cs="Arial"/>
          <w:b/>
          <w:color w:val="000000" w:themeColor="text1"/>
          <w:lang w:val="es-MX"/>
        </w:rPr>
        <w:t xml:space="preserve"> Nombre y firma del Director General de Profesiones de la Secretaría de Educación Pública y del Rector</w:t>
      </w:r>
      <w:r w:rsidRPr="00725A9B">
        <w:rPr>
          <w:rFonts w:ascii="Palatino Linotype" w:eastAsia="MS Mincho" w:hAnsi="Palatino Linotype" w:cs="Arial"/>
          <w:color w:val="000000" w:themeColor="text1"/>
          <w:lang w:val="es-MX"/>
        </w:rPr>
        <w:t>: Se estima como un dato de carácter público, al dar fe de que la expedición del Título profesional fue en ejercicio de las facultades conferidas.</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b/>
          <w:color w:val="000000" w:themeColor="text1"/>
          <w:lang w:val="es-MX"/>
        </w:rPr>
        <w:t xml:space="preserve"> </w:t>
      </w:r>
      <w:r w:rsidRPr="00725A9B">
        <w:rPr>
          <w:rFonts w:ascii="Palatino Linotype" w:eastAsia="MS Mincho" w:hAnsi="Palatino Linotype" w:cs="Arial"/>
          <w:b/>
          <w:color w:val="000000" w:themeColor="text1"/>
          <w:lang w:val="es-MX"/>
        </w:rPr>
        <w:sym w:font="Symbol" w:char="F0B7"/>
      </w:r>
      <w:r w:rsidRPr="00725A9B">
        <w:rPr>
          <w:rFonts w:ascii="Palatino Linotype" w:eastAsia="MS Mincho" w:hAnsi="Palatino Linotype" w:cs="Arial"/>
          <w:b/>
          <w:color w:val="000000" w:themeColor="text1"/>
          <w:lang w:val="es-MX"/>
        </w:rPr>
        <w:t xml:space="preserve"> Calificación:</w:t>
      </w:r>
      <w:r w:rsidRPr="00725A9B">
        <w:rPr>
          <w:rFonts w:ascii="Palatino Linotype" w:eastAsia="MS Mincho" w:hAnsi="Palatino Linotype" w:cs="Arial"/>
          <w:color w:val="000000" w:themeColor="text1"/>
          <w:lang w:val="es-MX"/>
        </w:rPr>
        <w:t xml:space="preserve"> Grado de una escala establecida, expresado mediante una denominación o una puntuación que se asigna a una persona para valorar el nivel de suficiencia o insuficiencia de los conocimientos o formación mostrados en un examen, un ejercicio o una prueba, es información clasificada como confidencial.</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b/>
          <w:color w:val="000000" w:themeColor="text1"/>
          <w:lang w:val="es-MX"/>
        </w:rPr>
        <w:t xml:space="preserve"> </w:t>
      </w:r>
      <w:r w:rsidRPr="00725A9B">
        <w:rPr>
          <w:rFonts w:ascii="Palatino Linotype" w:eastAsia="MS Mincho" w:hAnsi="Palatino Linotype" w:cs="Arial"/>
          <w:b/>
          <w:color w:val="000000" w:themeColor="text1"/>
          <w:lang w:val="es-MX"/>
        </w:rPr>
        <w:sym w:font="Symbol" w:char="F0B7"/>
      </w:r>
      <w:r w:rsidRPr="00725A9B">
        <w:rPr>
          <w:rFonts w:ascii="Palatino Linotype" w:eastAsia="MS Mincho" w:hAnsi="Palatino Linotype" w:cs="Arial"/>
          <w:b/>
          <w:color w:val="000000" w:themeColor="text1"/>
          <w:lang w:val="es-MX"/>
        </w:rPr>
        <w:t xml:space="preserve"> Firma del titular:</w:t>
      </w:r>
      <w:r w:rsidRPr="00725A9B">
        <w:rPr>
          <w:rFonts w:ascii="Palatino Linotype" w:eastAsia="MS Mincho" w:hAnsi="Palatino Linotype" w:cs="Arial"/>
          <w:color w:val="000000" w:themeColor="text1"/>
          <w:lang w:val="es-MX"/>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w:t>
      </w:r>
      <w:r w:rsidRPr="00725A9B">
        <w:rPr>
          <w:rFonts w:ascii="Palatino Linotype" w:eastAsia="MS Mincho" w:hAnsi="Palatino Linotype" w:cs="Arial"/>
          <w:color w:val="000000" w:themeColor="text1"/>
          <w:u w:val="single"/>
          <w:lang w:val="es-MX"/>
        </w:rPr>
        <w:t>su titular, es información clasificada como confidencial.</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color w:val="000000" w:themeColor="text1"/>
          <w:lang w:val="es-MX"/>
        </w:rPr>
        <w:sym w:font="Symbol" w:char="F0B7"/>
      </w:r>
      <w:r w:rsidRPr="00725A9B">
        <w:rPr>
          <w:rFonts w:ascii="Palatino Linotype" w:eastAsia="MS Mincho" w:hAnsi="Palatino Linotype" w:cs="Arial"/>
          <w:color w:val="000000" w:themeColor="text1"/>
          <w:lang w:val="es-MX"/>
        </w:rPr>
        <w:t xml:space="preserve">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rsidR="00226D3A" w:rsidRPr="00725A9B" w:rsidRDefault="00226D3A" w:rsidP="00725A9B">
      <w:pPr>
        <w:pStyle w:val="Prrafodelista"/>
        <w:spacing w:line="276" w:lineRule="auto"/>
        <w:ind w:left="0" w:right="49"/>
        <w:jc w:val="both"/>
        <w:rPr>
          <w:rFonts w:ascii="Palatino Linotype" w:eastAsia="MS Mincho" w:hAnsi="Palatino Linotype" w:cs="Arial"/>
          <w:color w:val="000000" w:themeColor="text1"/>
          <w:lang w:val="es-MX"/>
        </w:rPr>
      </w:pPr>
      <w:r w:rsidRPr="00725A9B">
        <w:rPr>
          <w:rFonts w:ascii="Palatino Linotype" w:eastAsia="MS Mincho" w:hAnsi="Palatino Linotype" w:cs="Arial"/>
          <w:color w:val="000000" w:themeColor="text1"/>
          <w:lang w:val="es-MX"/>
        </w:rPr>
        <w:t xml:space="preserve"> </w:t>
      </w:r>
      <w:r w:rsidRPr="00725A9B">
        <w:rPr>
          <w:rFonts w:ascii="Palatino Linotype" w:eastAsia="MS Mincho" w:hAnsi="Palatino Linotype" w:cs="Arial"/>
          <w:color w:val="000000" w:themeColor="text1"/>
          <w:lang w:val="es-MX"/>
        </w:rPr>
        <w:sym w:font="Symbol" w:char="F0B7"/>
      </w:r>
      <w:r w:rsidRPr="00725A9B">
        <w:rPr>
          <w:rFonts w:ascii="Palatino Linotype" w:eastAsia="MS Mincho" w:hAnsi="Palatino Linotype" w:cs="Arial"/>
          <w:color w:val="000000" w:themeColor="text1"/>
          <w:lang w:val="es-MX"/>
        </w:rPr>
        <w:t xml:space="preserve">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w:t>
      </w:r>
      <w:r w:rsidRPr="00725A9B">
        <w:rPr>
          <w:rFonts w:ascii="Palatino Linotype" w:eastAsia="MS Mincho" w:hAnsi="Palatino Linotype" w:cs="Arial"/>
          <w:color w:val="000000" w:themeColor="text1"/>
          <w:lang w:val="es-MX"/>
        </w:rPr>
        <w:lastRenderedPageBreak/>
        <w:t>divulgada por diversos medios, desde volantes impresos de la forma más rudimentaria, hasta filmaciones y fotografías transmitidas por televisión cine, video, correo electrónico o Internet.</w:t>
      </w:r>
    </w:p>
    <w:p w:rsidR="00226D3A" w:rsidRPr="00725A9B" w:rsidRDefault="00226D3A" w:rsidP="00725A9B">
      <w:pPr>
        <w:spacing w:line="276" w:lineRule="auto"/>
        <w:ind w:right="49"/>
        <w:jc w:val="both"/>
        <w:rPr>
          <w:rFonts w:ascii="Palatino Linotype" w:eastAsia="MS Mincho" w:hAnsi="Palatino Linotype" w:cs="Arial"/>
          <w:color w:val="000000" w:themeColor="text1"/>
          <w:sz w:val="24"/>
          <w:szCs w:val="24"/>
        </w:rPr>
      </w:pPr>
    </w:p>
    <w:p w:rsidR="00226D3A" w:rsidRPr="00725A9B" w:rsidRDefault="00226D3A" w:rsidP="00725A9B">
      <w:pPr>
        <w:numPr>
          <w:ilvl w:val="0"/>
          <w:numId w:val="10"/>
        </w:numPr>
        <w:spacing w:after="0" w:line="360" w:lineRule="auto"/>
        <w:ind w:left="0" w:right="49" w:firstLine="0"/>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Firma de servidores públicos en comprobantes de estudio</w:t>
      </w: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color w:val="000000" w:themeColor="text1"/>
          <w:sz w:val="24"/>
          <w:szCs w:val="24"/>
        </w:rPr>
        <w:t> </w:t>
      </w: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226D3A" w:rsidRPr="00725A9B" w:rsidRDefault="00226D3A" w:rsidP="00950372">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color w:val="000000" w:themeColor="text1"/>
          <w:sz w:val="24"/>
          <w:szCs w:val="24"/>
        </w:rPr>
        <w:t> </w:t>
      </w:r>
      <w:r w:rsidRPr="00725A9B">
        <w:rPr>
          <w:rFonts w:ascii="Palatino Linotype" w:eastAsia="Palatino Linotype" w:hAnsi="Palatino Linotype" w:cs="Palatino Linotype"/>
          <w:b/>
          <w:i/>
          <w:color w:val="000000" w:themeColor="text1"/>
          <w:sz w:val="24"/>
          <w:szCs w:val="24"/>
        </w:rPr>
        <w:t>“Firma y rúbrica de servidores públicos.</w:t>
      </w:r>
      <w:r w:rsidRPr="00725A9B">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funciones que tiene conferidas, la firma o rúbrica mediante la cual se valida dicho acto es pública.”</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color w:val="000000" w:themeColor="text1"/>
          <w:sz w:val="24"/>
          <w:szCs w:val="24"/>
        </w:rPr>
        <w:t> </w:t>
      </w:r>
    </w:p>
    <w:p w:rsidR="00950372"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lastRenderedPageBreak/>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w:t>
      </w:r>
    </w:p>
    <w:p w:rsidR="00226D3A" w:rsidRPr="00725A9B" w:rsidRDefault="00226D3A" w:rsidP="00950372">
      <w:pPr>
        <w:pStyle w:val="Prrafodelista"/>
        <w:spacing w:line="360" w:lineRule="auto"/>
        <w:ind w:left="0" w:right="49"/>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w:t>
      </w:r>
    </w:p>
    <w:p w:rsidR="00226D3A" w:rsidRPr="00725A9B" w:rsidRDefault="00226D3A" w:rsidP="00725A9B">
      <w:pPr>
        <w:numPr>
          <w:ilvl w:val="0"/>
          <w:numId w:val="10"/>
        </w:numP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725A9B">
        <w:rPr>
          <w:rFonts w:ascii="Palatino Linotype" w:eastAsia="Palatino Linotype" w:hAnsi="Palatino Linotype" w:cs="Palatino Linotype"/>
          <w:b/>
          <w:color w:val="000000" w:themeColor="text1"/>
          <w:sz w:val="24"/>
          <w:szCs w:val="24"/>
        </w:rPr>
        <w:t xml:space="preserve">Fotografías de los servidores públicos. </w:t>
      </w: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Además, existen documentos que contienen la fotografía con los cuales se permite identificar que una persona que se acredita como trabajador gubernamental, realmente </w:t>
      </w:r>
      <w:r w:rsidRPr="00725A9B">
        <w:rPr>
          <w:rFonts w:ascii="Palatino Linotype" w:eastAsia="Palatino Linotype" w:hAnsi="Palatino Linotype" w:cs="Palatino Linotype"/>
          <w:color w:val="000000" w:themeColor="text1"/>
        </w:rPr>
        <w:lastRenderedPageBreak/>
        <w:t>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226D3A" w:rsidRPr="00725A9B" w:rsidRDefault="00226D3A" w:rsidP="00725A9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b/>
          <w:color w:val="000000" w:themeColor="text1"/>
        </w:rPr>
      </w:pPr>
      <w:r w:rsidRPr="00725A9B">
        <w:rPr>
          <w:rFonts w:ascii="Palatino Linotype" w:eastAsia="Palatino Linotype" w:hAnsi="Palatino Linotype" w:cs="Palatino Linotype"/>
          <w:color w:val="000000" w:themeColor="text1"/>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226D3A" w:rsidRPr="00725A9B" w:rsidRDefault="00226D3A" w:rsidP="00725A9B">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Así, el Sujeto Obligado deber proporcionar los documento en donde se clasifique la información confidencial, por lo que, deberá elaborar la versión pública respectiva; lo anterior, pues conforme al artículo 3°, fracción XLV, relacionado con el 137, ambos de la </w:t>
      </w:r>
      <w:r w:rsidRPr="00725A9B">
        <w:rPr>
          <w:rFonts w:ascii="Palatino Linotype" w:eastAsia="Palatino Linotype" w:hAnsi="Palatino Linotype" w:cs="Palatino Linotype"/>
          <w:color w:val="000000" w:themeColor="text1"/>
        </w:rPr>
        <w:lastRenderedPageBreak/>
        <w:t>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226D3A" w:rsidRPr="00725A9B" w:rsidRDefault="00226D3A" w:rsidP="00725A9B">
      <w:pPr>
        <w:spacing w:line="360" w:lineRule="auto"/>
        <w:ind w:right="49"/>
        <w:jc w:val="both"/>
        <w:rPr>
          <w:rFonts w:ascii="Palatino Linotype" w:eastAsia="Palatino Linotype" w:hAnsi="Palatino Linotype" w:cs="Palatino Linotype"/>
          <w:color w:val="000000" w:themeColor="text1"/>
          <w:sz w:val="24"/>
          <w:szCs w:val="24"/>
        </w:rPr>
      </w:pPr>
    </w:p>
    <w:p w:rsidR="00226D3A" w:rsidRPr="00725A9B" w:rsidRDefault="00226D3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B77F89" w:rsidRPr="00725A9B" w:rsidRDefault="00B77F89" w:rsidP="00725A9B">
      <w:pPr>
        <w:pStyle w:val="Prrafodelista"/>
        <w:spacing w:line="360" w:lineRule="auto"/>
        <w:ind w:left="0" w:right="49"/>
        <w:jc w:val="both"/>
        <w:rPr>
          <w:rFonts w:ascii="Palatino Linotype" w:eastAsia="Times New Roman" w:hAnsi="Palatino Linotype" w:cs="Palatino Linotype"/>
          <w:b/>
          <w:color w:val="000000" w:themeColor="text1"/>
        </w:rPr>
      </w:pPr>
    </w:p>
    <w:p w:rsidR="00E5671D" w:rsidRPr="00725A9B" w:rsidRDefault="00E5671D" w:rsidP="00551D8B">
      <w:pPr>
        <w:pStyle w:val="Prrafodelista"/>
        <w:numPr>
          <w:ilvl w:val="0"/>
          <w:numId w:val="20"/>
        </w:numPr>
        <w:spacing w:line="360" w:lineRule="auto"/>
        <w:ind w:left="0" w:right="49" w:firstLine="0"/>
        <w:jc w:val="both"/>
        <w:rPr>
          <w:rFonts w:ascii="Palatino Linotype" w:eastAsia="Times New Roman" w:hAnsi="Palatino Linotype" w:cs="Palatino Linotype"/>
          <w:b/>
          <w:color w:val="000000" w:themeColor="text1"/>
        </w:rPr>
      </w:pPr>
      <w:r w:rsidRPr="00725A9B">
        <w:rPr>
          <w:rFonts w:ascii="Palatino Linotype" w:eastAsia="Times New Roman" w:hAnsi="Palatino Linotype" w:cs="Palatino Linotype"/>
          <w:color w:val="000000" w:themeColor="text1"/>
        </w:rPr>
        <w:t xml:space="preserve">Ahora bien, a efecto de precisión, en los numerales en donde se hizo alusión a que no obstante el </w:t>
      </w:r>
      <w:r w:rsidRPr="00725A9B">
        <w:rPr>
          <w:rFonts w:ascii="Palatino Linotype" w:eastAsia="Times New Roman" w:hAnsi="Palatino Linotype" w:cs="Palatino Linotype"/>
          <w:b/>
          <w:color w:val="000000" w:themeColor="text1"/>
        </w:rPr>
        <w:t>SUJETO OBLIGADO</w:t>
      </w:r>
      <w:r w:rsidRPr="00725A9B">
        <w:rPr>
          <w:rFonts w:ascii="Palatino Linotype" w:eastAsia="Times New Roman" w:hAnsi="Palatino Linotype" w:cs="Palatino Linotype"/>
          <w:color w:val="000000" w:themeColor="text1"/>
        </w:rPr>
        <w:t>, dio respuesta, lo solicitado se trataba de un derecho de petición, se refiere lo siguiente:</w:t>
      </w:r>
    </w:p>
    <w:p w:rsidR="002D49B3" w:rsidRPr="00725A9B" w:rsidRDefault="002D49B3" w:rsidP="00725A9B">
      <w:pPr>
        <w:pStyle w:val="Prrafodelista"/>
        <w:spacing w:line="360" w:lineRule="auto"/>
        <w:ind w:left="0" w:right="49"/>
        <w:jc w:val="both"/>
        <w:rPr>
          <w:rFonts w:ascii="Palatino Linotype" w:eastAsia="MS Mincho" w:hAnsi="Palatino Linotype" w:cs="Times New Roman"/>
          <w:color w:val="000000" w:themeColor="text1"/>
        </w:rPr>
      </w:pPr>
    </w:p>
    <w:p w:rsidR="002D49B3" w:rsidRPr="00725A9B" w:rsidRDefault="002D49B3" w:rsidP="00551D8B">
      <w:pPr>
        <w:pStyle w:val="Prrafodelista"/>
        <w:numPr>
          <w:ilvl w:val="0"/>
          <w:numId w:val="20"/>
        </w:numPr>
        <w:spacing w:line="360" w:lineRule="auto"/>
        <w:ind w:left="0" w:right="49" w:firstLine="0"/>
        <w:jc w:val="both"/>
        <w:rPr>
          <w:rFonts w:ascii="Palatino Linotype" w:eastAsia="MS Mincho" w:hAnsi="Palatino Linotype" w:cs="Times New Roman"/>
          <w:color w:val="000000" w:themeColor="text1"/>
        </w:rPr>
      </w:pPr>
      <w:r w:rsidRPr="00725A9B">
        <w:rPr>
          <w:rFonts w:ascii="Palatino Linotype" w:eastAsia="MS Mincho" w:hAnsi="Palatino Linotype" w:cs="Times New Roman"/>
          <w:color w:val="000000" w:themeColor="text1"/>
        </w:rPr>
        <w:t>Ahora bien, a efecto de precisión se refiere que dentro de la información que se ordena entregar obren datos susceptibles de ser clasificados, por lo que de manera enunciativa más no limitativa, se refieren los siguientes:</w:t>
      </w:r>
    </w:p>
    <w:p w:rsidR="002D49B3" w:rsidRPr="00725A9B" w:rsidRDefault="002D49B3" w:rsidP="00725A9B">
      <w:pPr>
        <w:spacing w:line="360" w:lineRule="auto"/>
        <w:ind w:right="49"/>
        <w:jc w:val="both"/>
        <w:rPr>
          <w:rFonts w:ascii="Palatino Linotype" w:eastAsia="MS Mincho" w:hAnsi="Palatino Linotype" w:cs="Times New Roman"/>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Por cuanto hace al </w:t>
      </w:r>
      <w:r w:rsidRPr="00725A9B">
        <w:rPr>
          <w:rFonts w:ascii="Palatino Linotype" w:hAnsi="Palatino Linotype" w:cs="Arial"/>
          <w:b/>
          <w:color w:val="000000" w:themeColor="text1"/>
        </w:rPr>
        <w:t>Registro Federal de Contribuyentes de las personas físicas</w:t>
      </w:r>
      <w:r w:rsidRPr="00725A9B">
        <w:rPr>
          <w:rFonts w:ascii="Palatino Linotype" w:hAnsi="Palatino Linotype" w:cs="Arial"/>
          <w:color w:val="000000" w:themeColor="text1"/>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w:t>
      </w:r>
      <w:r w:rsidRPr="00725A9B">
        <w:rPr>
          <w:rFonts w:ascii="Palatino Linotype" w:hAnsi="Palatino Linotype" w:cs="Arial"/>
          <w:color w:val="000000" w:themeColor="text1"/>
        </w:rPr>
        <w:lastRenderedPageBreak/>
        <w:t>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Al </w:t>
      </w:r>
      <w:r w:rsidRPr="00725A9B">
        <w:rPr>
          <w:rFonts w:ascii="Palatino Linotype" w:eastAsia="MS Mincho" w:hAnsi="Palatino Linotype" w:cs="Times New Roman"/>
          <w:color w:val="000000" w:themeColor="text1"/>
        </w:rPr>
        <w:t>respecto</w:t>
      </w:r>
      <w:r w:rsidRPr="00725A9B">
        <w:rPr>
          <w:rFonts w:ascii="Palatino Linotype" w:hAnsi="Palatino Linotype" w:cs="Arial"/>
          <w:color w:val="000000" w:themeColor="text1"/>
        </w:rPr>
        <w:t>, el Instituto Nacional Transparencia, Acceso a la Información y Protección de Datos Personales (INAI) a través del Criterio 19/17, señala literalmente lo siguiente:</w:t>
      </w:r>
    </w:p>
    <w:p w:rsidR="00082A29" w:rsidRPr="00725A9B" w:rsidRDefault="00082A29" w:rsidP="00725A9B">
      <w:pPr>
        <w:spacing w:line="276" w:lineRule="auto"/>
        <w:ind w:right="49"/>
        <w:jc w:val="both"/>
        <w:rPr>
          <w:rFonts w:ascii="Palatino Linotype" w:hAnsi="Palatino Linotype" w:cs="Arial"/>
          <w:i/>
          <w:color w:val="000000" w:themeColor="text1"/>
          <w:sz w:val="24"/>
          <w:szCs w:val="24"/>
        </w:rPr>
      </w:pPr>
      <w:r w:rsidRPr="00725A9B">
        <w:rPr>
          <w:rFonts w:ascii="Palatino Linotype" w:hAnsi="Palatino Linotype" w:cs="Arial"/>
          <w:i/>
          <w:color w:val="000000" w:themeColor="text1"/>
          <w:sz w:val="24"/>
          <w:szCs w:val="24"/>
        </w:rPr>
        <w:t>“</w:t>
      </w:r>
      <w:r w:rsidRPr="00725A9B">
        <w:rPr>
          <w:rFonts w:ascii="Palatino Linotype" w:hAnsi="Palatino Linotype" w:cs="Arial"/>
          <w:b/>
          <w:i/>
          <w:color w:val="000000" w:themeColor="text1"/>
          <w:sz w:val="24"/>
          <w:szCs w:val="24"/>
        </w:rPr>
        <w:t>Registro Federal de Contribuyentes (RFC) de personas físicas</w:t>
      </w:r>
      <w:r w:rsidRPr="00725A9B">
        <w:rPr>
          <w:rFonts w:ascii="Palatino Linotype" w:hAnsi="Palatino Linotype" w:cs="Arial"/>
          <w:i/>
          <w:color w:val="000000" w:themeColor="text1"/>
          <w:sz w:val="24"/>
          <w:szCs w:val="24"/>
        </w:rPr>
        <w:t>. El RFC es una clave de carácter fiscal, única e irrepetible, que permite identificar al titular, su edad y fecha de nacimiento, por lo que es un dato personal de carácter confidencial.</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eastAsia="MS Mincho" w:hAnsi="Palatino Linotype" w:cs="Times New Roman"/>
          <w:color w:val="000000" w:themeColor="text1"/>
        </w:rPr>
        <w:t>Por</w:t>
      </w:r>
      <w:r w:rsidRPr="00725A9B">
        <w:rPr>
          <w:rFonts w:ascii="Palatino Linotype" w:hAnsi="Palatino Linotype" w:cs="Arial"/>
          <w:color w:val="000000" w:themeColor="text1"/>
        </w:rPr>
        <w:t xml:space="preserve"> cuanto hace a la </w:t>
      </w:r>
      <w:r w:rsidRPr="00725A9B">
        <w:rPr>
          <w:rFonts w:ascii="Palatino Linotype" w:hAnsi="Palatino Linotype" w:cs="Arial"/>
          <w:b/>
          <w:color w:val="000000" w:themeColor="text1"/>
        </w:rPr>
        <w:t>Clave Única de Registro de Población</w:t>
      </w:r>
      <w:r w:rsidRPr="00725A9B">
        <w:rPr>
          <w:rFonts w:ascii="Palatino Linotype" w:hAnsi="Palatino Linotype" w:cs="Arial"/>
          <w:color w:val="000000" w:themeColor="text1"/>
        </w:rPr>
        <w:t xml:space="preserve">, constituye un dato personal, ya que tiene como finalidad registrar a cada una de las personas que integran la </w:t>
      </w:r>
      <w:r w:rsidRPr="00725A9B">
        <w:rPr>
          <w:rFonts w:ascii="Palatino Linotype" w:hAnsi="Palatino Linotype" w:cs="Arial"/>
          <w:color w:val="000000" w:themeColor="text1"/>
        </w:rPr>
        <w:lastRenderedPageBreak/>
        <w:t>población del país, con los datos que permitan certificar y acreditar fehacientemente su identidad, la cual servirá para identificarla de manera individual.</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Lo </w:t>
      </w:r>
      <w:r w:rsidRPr="00725A9B">
        <w:rPr>
          <w:rFonts w:ascii="Palatino Linotype" w:eastAsia="MS Mincho" w:hAnsi="Palatino Linotype" w:cs="Times New Roman"/>
          <w:color w:val="000000" w:themeColor="text1"/>
        </w:rPr>
        <w:t>anterior</w:t>
      </w:r>
      <w:r w:rsidRPr="00725A9B">
        <w:rPr>
          <w:rFonts w:ascii="Palatino Linotype" w:hAnsi="Palatino Linotype" w:cs="Arial"/>
          <w:color w:val="000000" w:themeColor="text1"/>
        </w:rPr>
        <w:t>, tiene sustento en los artículos 86 y 91, de la Ley General de Población, la cual señala lo siguiente:</w:t>
      </w:r>
    </w:p>
    <w:p w:rsidR="00082A29" w:rsidRPr="00725A9B" w:rsidRDefault="00082A29" w:rsidP="00725A9B">
      <w:pPr>
        <w:spacing w:line="276" w:lineRule="auto"/>
        <w:ind w:right="49"/>
        <w:jc w:val="both"/>
        <w:rPr>
          <w:rFonts w:ascii="Palatino Linotype" w:hAnsi="Palatino Linotype" w:cs="Arial"/>
          <w:i/>
          <w:color w:val="000000" w:themeColor="text1"/>
          <w:sz w:val="24"/>
          <w:szCs w:val="24"/>
        </w:rPr>
      </w:pPr>
      <w:r w:rsidRPr="00725A9B">
        <w:rPr>
          <w:rFonts w:ascii="Palatino Linotype" w:hAnsi="Palatino Linotype" w:cs="Arial"/>
          <w:i/>
          <w:color w:val="000000" w:themeColor="text1"/>
          <w:sz w:val="24"/>
          <w:szCs w:val="24"/>
        </w:rPr>
        <w:t>“</w:t>
      </w:r>
      <w:r w:rsidRPr="00725A9B">
        <w:rPr>
          <w:rFonts w:ascii="Palatino Linotype" w:hAnsi="Palatino Linotype" w:cs="Arial"/>
          <w:b/>
          <w:i/>
          <w:color w:val="000000" w:themeColor="text1"/>
          <w:sz w:val="24"/>
          <w:szCs w:val="24"/>
        </w:rPr>
        <w:t>Artículo 86.</w:t>
      </w:r>
      <w:r w:rsidRPr="00725A9B">
        <w:rPr>
          <w:rFonts w:ascii="Palatino Linotype" w:hAnsi="Palatino Linotype" w:cs="Arial"/>
          <w:i/>
          <w:color w:val="000000" w:themeColor="text1"/>
          <w:sz w:val="24"/>
          <w:szCs w:val="24"/>
        </w:rPr>
        <w:t xml:space="preserve"> El Registro Nacional de Población tiene como finalidad registrar a cada una de las personas que integran la población del país, con los datos que permitan certificar y acreditar fehacientemente su identidad.</w:t>
      </w:r>
    </w:p>
    <w:p w:rsidR="00082A29" w:rsidRPr="00725A9B" w:rsidRDefault="00082A29" w:rsidP="00725A9B">
      <w:pPr>
        <w:spacing w:line="276" w:lineRule="auto"/>
        <w:ind w:right="49"/>
        <w:jc w:val="both"/>
        <w:rPr>
          <w:rFonts w:ascii="Palatino Linotype" w:hAnsi="Palatino Linotype" w:cs="Arial"/>
          <w:i/>
          <w:color w:val="000000" w:themeColor="text1"/>
          <w:sz w:val="24"/>
          <w:szCs w:val="24"/>
        </w:rPr>
      </w:pPr>
      <w:r w:rsidRPr="00725A9B">
        <w:rPr>
          <w:rFonts w:ascii="Palatino Linotype" w:hAnsi="Palatino Linotype" w:cs="Arial"/>
          <w:b/>
          <w:i/>
          <w:color w:val="000000" w:themeColor="text1"/>
          <w:sz w:val="24"/>
          <w:szCs w:val="24"/>
        </w:rPr>
        <w:t>Artículo 91.</w:t>
      </w:r>
      <w:r w:rsidRPr="00725A9B">
        <w:rPr>
          <w:rFonts w:ascii="Palatino Linotype" w:hAnsi="Palatino Linotype" w:cs="Arial"/>
          <w:i/>
          <w:color w:val="000000" w:themeColor="text1"/>
          <w:sz w:val="24"/>
          <w:szCs w:val="24"/>
        </w:rPr>
        <w:t xml:space="preserve"> Al incorporar a una persona en el Registro Nacional de Población, se le asignará una clave que se denominará Clave Única de Registro de Población. Esta servirá para registrarla e identificarla en forma individual.”</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Ahora bien, la Clave Única de Registro de Población, está integrada de 18 elementos </w:t>
      </w:r>
      <w:r w:rsidRPr="00725A9B">
        <w:rPr>
          <w:rFonts w:ascii="Palatino Linotype" w:eastAsia="MS Mincho" w:hAnsi="Palatino Linotype" w:cs="Times New Roman"/>
          <w:color w:val="000000" w:themeColor="text1"/>
        </w:rPr>
        <w:t>representados</w:t>
      </w:r>
      <w:r w:rsidRPr="00725A9B">
        <w:rPr>
          <w:rFonts w:ascii="Palatino Linotype" w:hAnsi="Palatino Linotype" w:cs="Arial"/>
          <w:color w:val="000000" w:themeColor="text1"/>
        </w:rPr>
        <w:t xml:space="preserve">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lastRenderedPageBreak/>
        <w:t xml:space="preserve">Al </w:t>
      </w:r>
      <w:r w:rsidRPr="00725A9B">
        <w:rPr>
          <w:rFonts w:ascii="Palatino Linotype" w:eastAsia="MS Mincho" w:hAnsi="Palatino Linotype" w:cs="Times New Roman"/>
          <w:color w:val="000000" w:themeColor="text1"/>
        </w:rPr>
        <w:t>respecto</w:t>
      </w:r>
      <w:r w:rsidRPr="00725A9B">
        <w:rPr>
          <w:rFonts w:ascii="Palatino Linotype" w:hAnsi="Palatino Linotype" w:cs="Arial"/>
          <w:color w:val="000000" w:themeColor="text1"/>
        </w:rPr>
        <w:t>, el Instituto Nacional de Transparencia, Acceso a la Información y Protección de Datos Personales (INAI) a través del Criterio 18/17, señala literalmente lo siguiente:</w:t>
      </w:r>
    </w:p>
    <w:p w:rsidR="00082A29" w:rsidRPr="00725A9B" w:rsidRDefault="00082A29" w:rsidP="00725A9B">
      <w:pPr>
        <w:spacing w:line="276" w:lineRule="auto"/>
        <w:ind w:right="49"/>
        <w:jc w:val="both"/>
        <w:rPr>
          <w:rFonts w:ascii="Palatino Linotype" w:hAnsi="Palatino Linotype" w:cs="Arial"/>
          <w:i/>
          <w:color w:val="000000" w:themeColor="text1"/>
          <w:sz w:val="24"/>
          <w:szCs w:val="24"/>
        </w:rPr>
      </w:pPr>
      <w:r w:rsidRPr="00725A9B">
        <w:rPr>
          <w:rFonts w:ascii="Palatino Linotype" w:hAnsi="Palatino Linotype" w:cs="Arial"/>
          <w:b/>
          <w:i/>
          <w:color w:val="000000" w:themeColor="text1"/>
          <w:sz w:val="24"/>
          <w:szCs w:val="24"/>
        </w:rPr>
        <w:t>Clave Única de Registro de Población (CURP).</w:t>
      </w:r>
      <w:r w:rsidRPr="00725A9B">
        <w:rPr>
          <w:rFonts w:ascii="Palatino Linotype" w:hAnsi="Palatino Linotype" w:cs="Arial"/>
          <w:i/>
          <w:color w:val="000000" w:themeColor="text1"/>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82A29" w:rsidRPr="00725A9B" w:rsidRDefault="00082A29" w:rsidP="00725A9B">
      <w:pPr>
        <w:spacing w:line="276"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De lo anterior, se desprende que la Clave Única de Registro de Población, se encuentra </w:t>
      </w:r>
      <w:r w:rsidRPr="00725A9B">
        <w:rPr>
          <w:rFonts w:ascii="Palatino Linotype" w:eastAsia="MS Mincho" w:hAnsi="Palatino Linotype" w:cs="Times New Roman"/>
          <w:color w:val="000000" w:themeColor="text1"/>
        </w:rPr>
        <w:t>vinculada</w:t>
      </w:r>
      <w:r w:rsidRPr="00725A9B">
        <w:rPr>
          <w:rFonts w:ascii="Palatino Linotype" w:hAnsi="Palatino Linotype" w:cs="Arial"/>
          <w:color w:val="000000" w:themeColor="text1"/>
        </w:rPr>
        <w:t xml:space="preserve">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Por </w:t>
      </w:r>
      <w:r w:rsidRPr="00725A9B">
        <w:rPr>
          <w:rFonts w:ascii="Palatino Linotype" w:eastAsia="MS Mincho" w:hAnsi="Palatino Linotype" w:cs="Times New Roman"/>
          <w:color w:val="000000" w:themeColor="text1"/>
        </w:rPr>
        <w:t>cuanto</w:t>
      </w:r>
      <w:r w:rsidRPr="00725A9B">
        <w:rPr>
          <w:rFonts w:ascii="Palatino Linotype" w:hAnsi="Palatino Linotype" w:cs="Arial"/>
          <w:color w:val="000000" w:themeColor="text1"/>
        </w:rPr>
        <w:t xml:space="preserve"> hace a la </w:t>
      </w:r>
      <w:r w:rsidRPr="00725A9B">
        <w:rPr>
          <w:rFonts w:ascii="Palatino Linotype" w:hAnsi="Palatino Linotype" w:cs="Arial"/>
          <w:b/>
          <w:color w:val="000000" w:themeColor="text1"/>
        </w:rPr>
        <w:t>Clave de cualquier tipo de seguridad social</w:t>
      </w:r>
      <w:r w:rsidRPr="00725A9B">
        <w:rPr>
          <w:rFonts w:ascii="Palatino Linotype" w:hAnsi="Palatino Linotype" w:cs="Arial"/>
          <w:color w:val="000000" w:themeColor="text1"/>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w:t>
      </w:r>
      <w:r w:rsidRPr="00725A9B">
        <w:rPr>
          <w:rFonts w:ascii="Palatino Linotype" w:hAnsi="Palatino Linotype" w:cs="Arial"/>
          <w:color w:val="000000" w:themeColor="text1"/>
        </w:rPr>
        <w:lastRenderedPageBreak/>
        <w:t>Información Pública del Estado de México y Municipios y  4 fracción XI de la Ley de Protección de Datos Personales en Posesión de Sujetos Obligados del Estado de México y Municipios.</w:t>
      </w:r>
    </w:p>
    <w:p w:rsidR="00082A29" w:rsidRPr="00725A9B" w:rsidRDefault="00082A29" w:rsidP="00725A9B">
      <w:pPr>
        <w:spacing w:line="360" w:lineRule="auto"/>
        <w:ind w:right="49"/>
        <w:jc w:val="both"/>
        <w:rPr>
          <w:rFonts w:ascii="Palatino Linotype" w:hAnsi="Palatino Linotype" w:cs="Arial"/>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Bajo </w:t>
      </w:r>
      <w:r w:rsidRPr="00725A9B">
        <w:rPr>
          <w:rFonts w:ascii="Palatino Linotype" w:eastAsia="MS Mincho" w:hAnsi="Palatino Linotype" w:cs="Times New Roman"/>
          <w:color w:val="000000" w:themeColor="text1"/>
        </w:rPr>
        <w:t>este</w:t>
      </w:r>
      <w:r w:rsidRPr="00725A9B">
        <w:rPr>
          <w:rFonts w:ascii="Palatino Linotype" w:hAnsi="Palatino Linotype" w:cs="Arial"/>
          <w:color w:val="000000" w:themeColor="text1"/>
        </w:rPr>
        <w:t xml:space="preserve"> contexto, el Formato Único de Movimiento de Personal contiene información que debe ser clasificada como confidencial, tales como:</w:t>
      </w:r>
    </w:p>
    <w:p w:rsidR="00082A29" w:rsidRPr="00725A9B" w:rsidRDefault="00082A29" w:rsidP="00725A9B">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725A9B">
        <w:rPr>
          <w:rFonts w:ascii="Palatino Linotype" w:hAnsi="Palatino Linotype" w:cs="Arial"/>
          <w:b/>
          <w:color w:val="000000" w:themeColor="text1"/>
        </w:rPr>
        <w:t>Código postal:</w:t>
      </w:r>
      <w:r w:rsidRPr="00725A9B">
        <w:rPr>
          <w:rFonts w:ascii="Palatino Linotype" w:hAnsi="Palatino Linotype" w:cs="Arial"/>
          <w:color w:val="000000" w:themeColor="text1"/>
        </w:rPr>
        <w:t xml:space="preserve"> 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motivo por el que se considera un dato personal asociado al derecho a la intimidad y la vida privada de las personas, por lo que debe ser protegido al tratarse de información confidencial.  </w:t>
      </w:r>
    </w:p>
    <w:p w:rsidR="00082A29" w:rsidRPr="00725A9B" w:rsidRDefault="00082A29" w:rsidP="00725A9B">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725A9B">
        <w:rPr>
          <w:rFonts w:ascii="Palatino Linotype" w:hAnsi="Palatino Linotype" w:cs="Arial"/>
          <w:b/>
          <w:color w:val="000000" w:themeColor="text1"/>
        </w:rPr>
        <w:t>Fecha de nacimiento:</w:t>
      </w:r>
      <w:r w:rsidRPr="00725A9B">
        <w:rPr>
          <w:rFonts w:ascii="Palatino Linotype" w:hAnsi="Palatino Linotype" w:cs="Arial"/>
          <w:color w:val="000000" w:themeColor="text1"/>
        </w:rPr>
        <w:t xml:space="preserve"> La fecha de nacimiento como la edad son datos personales, toda vez que la misma se refiere al día, mes y año en el que nació una persona, los mismos consisten en información concerniente a una persona física identificada o identificable.</w:t>
      </w:r>
    </w:p>
    <w:p w:rsidR="00082A29" w:rsidRPr="00725A9B" w:rsidRDefault="00082A29" w:rsidP="00725A9B">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725A9B">
        <w:rPr>
          <w:rFonts w:ascii="Palatino Linotype" w:hAnsi="Palatino Linotype" w:cs="Arial"/>
          <w:b/>
          <w:color w:val="000000" w:themeColor="text1"/>
        </w:rPr>
        <w:t>Edad:</w:t>
      </w:r>
      <w:r w:rsidRPr="00725A9B">
        <w:rPr>
          <w:rFonts w:ascii="Palatino Linotype" w:hAnsi="Palatino Linotype" w:cs="Arial"/>
          <w:color w:val="000000" w:themeColor="text1"/>
        </w:rPr>
        <w:t xml:space="preserve"> Se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  </w:t>
      </w:r>
    </w:p>
    <w:p w:rsidR="00082A29" w:rsidRPr="00725A9B" w:rsidRDefault="00082A29" w:rsidP="00725A9B">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725A9B">
        <w:rPr>
          <w:rFonts w:ascii="Palatino Linotype" w:hAnsi="Palatino Linotype" w:cs="Arial"/>
          <w:b/>
          <w:color w:val="000000" w:themeColor="text1"/>
        </w:rPr>
        <w:t>Nacionalidad:</w:t>
      </w:r>
      <w:r w:rsidRPr="00725A9B">
        <w:rPr>
          <w:rFonts w:ascii="Palatino Linotype" w:hAnsi="Palatino Linotype" w:cs="Arial"/>
          <w:color w:val="000000" w:themeColor="text1"/>
        </w:rPr>
        <w:t xml:space="preserve"> Es un atributo de la personalidad que señala al individuo como miembro de un Estado, es decir, es el vínculo legal que relaciona a una persona con su </w:t>
      </w:r>
      <w:r w:rsidRPr="00725A9B">
        <w:rPr>
          <w:rFonts w:ascii="Palatino Linotype" w:hAnsi="Palatino Linotype" w:cs="Arial"/>
          <w:color w:val="000000" w:themeColor="text1"/>
        </w:rPr>
        <w:lastRenderedPageBreak/>
        <w:t>nación de origen, información que al ser divulgada podría afectar la esfera de privacidad de este.</w:t>
      </w:r>
    </w:p>
    <w:p w:rsidR="00082A29" w:rsidRPr="00725A9B" w:rsidRDefault="00082A29" w:rsidP="00725A9B">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725A9B">
        <w:rPr>
          <w:rFonts w:ascii="Palatino Linotype" w:hAnsi="Palatino Linotype" w:cs="Arial"/>
          <w:b/>
          <w:color w:val="000000" w:themeColor="text1"/>
        </w:rPr>
        <w:t>Estado civil</w:t>
      </w:r>
      <w:r w:rsidRPr="00725A9B">
        <w:rPr>
          <w:rFonts w:ascii="Palatino Linotype" w:hAnsi="Palatino Linotype" w:cs="Arial"/>
          <w:color w:val="000000" w:themeColor="text1"/>
        </w:rPr>
        <w:t xml:space="preserve">: Constituye un atributo de la personalidad que se refiere a la posición que ocupa una persona en relación con la familia; en razón de lo anterior, por su propia naturaleza es considerado un dato personal.  </w:t>
      </w:r>
    </w:p>
    <w:p w:rsidR="00082A29" w:rsidRPr="00725A9B" w:rsidRDefault="00082A29" w:rsidP="00725A9B">
      <w:pPr>
        <w:numPr>
          <w:ilvl w:val="0"/>
          <w:numId w:val="17"/>
        </w:numPr>
        <w:spacing w:line="360" w:lineRule="auto"/>
        <w:ind w:left="0" w:right="49" w:firstLine="0"/>
        <w:jc w:val="both"/>
        <w:rPr>
          <w:rFonts w:ascii="Palatino Linotype" w:hAnsi="Palatino Linotype"/>
          <w:color w:val="000000" w:themeColor="text1"/>
          <w:sz w:val="24"/>
          <w:szCs w:val="24"/>
        </w:rPr>
      </w:pPr>
      <w:r w:rsidRPr="00725A9B">
        <w:rPr>
          <w:rFonts w:ascii="Palatino Linotype" w:hAnsi="Palatino Linotype" w:cs="Arial"/>
          <w:b/>
          <w:color w:val="000000" w:themeColor="text1"/>
          <w:sz w:val="24"/>
          <w:szCs w:val="24"/>
        </w:rPr>
        <w:t>Domicilio:</w:t>
      </w:r>
      <w:r w:rsidRPr="00725A9B">
        <w:rPr>
          <w:rFonts w:ascii="Palatino Linotype" w:hAnsi="Palatino Linotype"/>
          <w:color w:val="000000" w:themeColor="text1"/>
          <w:sz w:val="24"/>
          <w:szCs w:val="24"/>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rsidR="00082A29" w:rsidRPr="00725A9B" w:rsidRDefault="00082A29" w:rsidP="00725A9B">
      <w:pPr>
        <w:autoSpaceDE w:val="0"/>
        <w:autoSpaceDN w:val="0"/>
        <w:adjustRightInd w:val="0"/>
        <w:spacing w:line="360" w:lineRule="auto"/>
        <w:ind w:right="49"/>
        <w:jc w:val="both"/>
        <w:rPr>
          <w:rFonts w:ascii="Palatino Linotype" w:hAnsi="Palatino Linotype"/>
          <w:color w:val="000000" w:themeColor="text1"/>
          <w:sz w:val="24"/>
          <w:szCs w:val="24"/>
        </w:rPr>
      </w:pPr>
    </w:p>
    <w:p w:rsidR="00082A29" w:rsidRPr="00725A9B" w:rsidRDefault="00082A29" w:rsidP="00551D8B">
      <w:pPr>
        <w:pStyle w:val="Prrafodelista"/>
        <w:numPr>
          <w:ilvl w:val="0"/>
          <w:numId w:val="20"/>
        </w:numPr>
        <w:spacing w:line="360" w:lineRule="auto"/>
        <w:ind w:left="0" w:right="49" w:firstLine="0"/>
        <w:jc w:val="both"/>
        <w:rPr>
          <w:rFonts w:ascii="Palatino Linotype" w:eastAsiaTheme="minorHAnsi" w:hAnsi="Palatino Linotype" w:cs="Arial"/>
          <w:color w:val="000000" w:themeColor="text1"/>
          <w:lang w:val="es-MX" w:eastAsia="en-US"/>
        </w:rPr>
      </w:pPr>
      <w:r w:rsidRPr="00725A9B">
        <w:rPr>
          <w:rFonts w:ascii="Palatino Linotype" w:eastAsiaTheme="minorHAnsi" w:hAnsi="Palatino Linotype" w:cs="Arial"/>
          <w:color w:val="000000" w:themeColor="text1"/>
          <w:lang w:val="es-MX" w:eastAsia="en-US"/>
        </w:rPr>
        <w:t xml:space="preserve">En ese </w:t>
      </w:r>
      <w:r w:rsidRPr="00725A9B">
        <w:rPr>
          <w:rFonts w:ascii="Palatino Linotype" w:eastAsia="MS Mincho" w:hAnsi="Palatino Linotype" w:cs="Times New Roman"/>
          <w:color w:val="000000" w:themeColor="text1"/>
        </w:rPr>
        <w:t>orden</w:t>
      </w:r>
      <w:r w:rsidRPr="00725A9B">
        <w:rPr>
          <w:rFonts w:ascii="Palatino Linotype" w:eastAsiaTheme="minorHAnsi" w:hAnsi="Palatino Linotype" w:cs="Arial"/>
          <w:color w:val="000000" w:themeColor="text1"/>
          <w:lang w:val="es-MX" w:eastAsia="en-US"/>
        </w:rPr>
        <w:t xml:space="preserve"> de ideas, el nombre, domicilio, firma o número telefónico de ciudadanos es información confidencial, por ello se debe arribar a las siguientes consideraciones: </w:t>
      </w:r>
    </w:p>
    <w:p w:rsidR="00082A29" w:rsidRPr="00725A9B" w:rsidRDefault="00082A29" w:rsidP="00725A9B">
      <w:pPr>
        <w:numPr>
          <w:ilvl w:val="0"/>
          <w:numId w:val="15"/>
        </w:numPr>
        <w:autoSpaceDE w:val="0"/>
        <w:autoSpaceDN w:val="0"/>
        <w:adjustRightInd w:val="0"/>
        <w:spacing w:line="360" w:lineRule="auto"/>
        <w:ind w:left="0" w:right="49" w:firstLine="0"/>
        <w:jc w:val="both"/>
        <w:rPr>
          <w:rFonts w:ascii="Palatino Linotype" w:hAnsi="Palatino Linotype" w:cs="Arial"/>
          <w:color w:val="000000" w:themeColor="text1"/>
          <w:sz w:val="24"/>
          <w:szCs w:val="24"/>
        </w:rPr>
      </w:pPr>
      <w:r w:rsidRPr="00725A9B">
        <w:rPr>
          <w:rFonts w:ascii="Palatino Linotype" w:hAnsi="Palatino Linotype" w:cs="Arial"/>
          <w:b/>
          <w:color w:val="000000" w:themeColor="text1"/>
          <w:sz w:val="24"/>
          <w:szCs w:val="24"/>
        </w:rPr>
        <w:t>NOMBRE DE PARTICULAR:</w:t>
      </w:r>
      <w:r w:rsidRPr="00725A9B">
        <w:rPr>
          <w:rFonts w:ascii="Palatino Linotype" w:hAnsi="Palatino Linotype" w:cs="Arial"/>
          <w:color w:val="000000" w:themeColor="text1"/>
          <w:sz w:val="24"/>
          <w:szCs w:val="24"/>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725A9B">
        <w:rPr>
          <w:rFonts w:ascii="Palatino Linotype" w:hAnsi="Palatino Linotype"/>
          <w:b/>
          <w:color w:val="000000" w:themeColor="text1"/>
          <w:sz w:val="24"/>
          <w:szCs w:val="24"/>
          <w:u w:val="single"/>
        </w:rPr>
        <w:t>información clasificada como confidencial</w:t>
      </w:r>
      <w:r w:rsidRPr="00725A9B">
        <w:rPr>
          <w:rFonts w:ascii="Palatino Linotype" w:hAnsi="Palatino Linotype"/>
          <w:color w:val="000000" w:themeColor="text1"/>
          <w:sz w:val="24"/>
          <w:szCs w:val="24"/>
        </w:rPr>
        <w:t>.</w:t>
      </w:r>
    </w:p>
    <w:p w:rsidR="00082A29" w:rsidRPr="00725A9B" w:rsidRDefault="00082A29" w:rsidP="00725A9B">
      <w:pPr>
        <w:numPr>
          <w:ilvl w:val="0"/>
          <w:numId w:val="15"/>
        </w:numPr>
        <w:autoSpaceDE w:val="0"/>
        <w:autoSpaceDN w:val="0"/>
        <w:adjustRightInd w:val="0"/>
        <w:spacing w:line="360" w:lineRule="auto"/>
        <w:ind w:left="0" w:right="49" w:firstLine="0"/>
        <w:jc w:val="both"/>
        <w:rPr>
          <w:rFonts w:ascii="Palatino Linotype" w:hAnsi="Palatino Linotype" w:cs="Arial"/>
          <w:b/>
          <w:color w:val="000000" w:themeColor="text1"/>
          <w:sz w:val="24"/>
          <w:szCs w:val="24"/>
        </w:rPr>
      </w:pPr>
      <w:r w:rsidRPr="00725A9B">
        <w:rPr>
          <w:rFonts w:ascii="Palatino Linotype" w:hAnsi="Palatino Linotype" w:cs="Arial"/>
          <w:b/>
          <w:color w:val="000000" w:themeColor="text1"/>
          <w:sz w:val="24"/>
          <w:szCs w:val="24"/>
        </w:rPr>
        <w:lastRenderedPageBreak/>
        <w:t xml:space="preserve">Teléfono y celular particular: </w:t>
      </w:r>
      <w:r w:rsidRPr="00725A9B">
        <w:rPr>
          <w:rFonts w:ascii="Palatino Linotype" w:hAnsi="Palatino Linotype" w:cs="Arial"/>
          <w:color w:val="000000" w:themeColor="text1"/>
          <w:sz w:val="24"/>
          <w:szCs w:val="24"/>
        </w:rPr>
        <w:t xml:space="preserve">El número asignado a un teléfono particular o celular permite localizar a una persona física identificada o identificable, ya sea a través de un dispositivo móvil o bien, en un lugar como el domicilio, </w:t>
      </w:r>
      <w:r w:rsidRPr="00725A9B">
        <w:rPr>
          <w:rFonts w:ascii="Palatino Linotype" w:hAnsi="Palatino Linotype"/>
          <w:b/>
          <w:color w:val="000000" w:themeColor="text1"/>
          <w:sz w:val="24"/>
          <w:szCs w:val="24"/>
          <w:u w:val="single"/>
        </w:rPr>
        <w:t>información clasificada como confidencial</w:t>
      </w:r>
      <w:r w:rsidRPr="00725A9B">
        <w:rPr>
          <w:rFonts w:ascii="Palatino Linotype" w:hAnsi="Palatino Linotype"/>
          <w:color w:val="000000" w:themeColor="text1"/>
          <w:sz w:val="24"/>
          <w:szCs w:val="24"/>
        </w:rPr>
        <w:t>.</w:t>
      </w:r>
    </w:p>
    <w:p w:rsidR="00082A29" w:rsidRPr="00725A9B" w:rsidRDefault="00082A29" w:rsidP="00725A9B">
      <w:pPr>
        <w:numPr>
          <w:ilvl w:val="0"/>
          <w:numId w:val="16"/>
        </w:numPr>
        <w:spacing w:line="360" w:lineRule="auto"/>
        <w:ind w:left="0" w:right="49" w:firstLine="0"/>
        <w:jc w:val="both"/>
        <w:rPr>
          <w:rFonts w:ascii="Palatino Linotype" w:hAnsi="Palatino Linotype" w:cs="Arial"/>
          <w:color w:val="000000" w:themeColor="text1"/>
          <w:sz w:val="24"/>
          <w:szCs w:val="24"/>
          <w:lang w:val="es-ES_tradnl"/>
        </w:rPr>
      </w:pPr>
      <w:r w:rsidRPr="00725A9B">
        <w:rPr>
          <w:rFonts w:ascii="Palatino Linotype" w:hAnsi="Palatino Linotype" w:cs="Arial"/>
          <w:b/>
          <w:bCs/>
          <w:color w:val="000000" w:themeColor="text1"/>
          <w:sz w:val="24"/>
          <w:szCs w:val="24"/>
          <w:lang w:val="es-ES_tradnl"/>
        </w:rPr>
        <w:t>Correo electrónico de particulares:</w:t>
      </w:r>
      <w:r w:rsidRPr="00725A9B">
        <w:rPr>
          <w:rFonts w:ascii="Palatino Linotype" w:hAnsi="Palatino Linotype" w:cs="Arial"/>
          <w:color w:val="000000" w:themeColor="text1"/>
          <w:sz w:val="24"/>
          <w:szCs w:val="24"/>
          <w:lang w:val="es-ES_tradnl"/>
        </w:rPr>
        <w:t xml:space="preserve"> </w:t>
      </w:r>
      <w:r w:rsidRPr="00725A9B">
        <w:rPr>
          <w:rFonts w:ascii="Palatino Linotype" w:hAnsi="Palatino Linotype"/>
          <w:color w:val="000000" w:themeColor="text1"/>
          <w:sz w:val="24"/>
          <w:szCs w:val="24"/>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725A9B">
        <w:rPr>
          <w:rFonts w:ascii="Palatino Linotype" w:hAnsi="Palatino Linotype"/>
          <w:b/>
          <w:color w:val="000000" w:themeColor="text1"/>
          <w:sz w:val="24"/>
          <w:szCs w:val="24"/>
          <w:u w:val="single"/>
        </w:rPr>
        <w:t>información clasificada como confidencial</w:t>
      </w:r>
      <w:r w:rsidRPr="00725A9B">
        <w:rPr>
          <w:rFonts w:ascii="Palatino Linotype" w:hAnsi="Palatino Linotype"/>
          <w:color w:val="000000" w:themeColor="text1"/>
          <w:sz w:val="24"/>
          <w:szCs w:val="24"/>
        </w:rPr>
        <w:t>.</w:t>
      </w:r>
    </w:p>
    <w:p w:rsidR="00082A29" w:rsidRPr="00725A9B" w:rsidRDefault="00082A29" w:rsidP="00725A9B">
      <w:pPr>
        <w:pStyle w:val="Prrafodelista"/>
        <w:numPr>
          <w:ilvl w:val="0"/>
          <w:numId w:val="16"/>
        </w:numPr>
        <w:spacing w:line="360" w:lineRule="auto"/>
        <w:ind w:left="0" w:right="49" w:firstLine="0"/>
        <w:contextualSpacing w:val="0"/>
        <w:jc w:val="both"/>
        <w:rPr>
          <w:rFonts w:ascii="Palatino Linotype" w:eastAsia="Calibri" w:hAnsi="Palatino Linotype" w:cs="Tahoma"/>
          <w:bCs/>
          <w:color w:val="000000" w:themeColor="text1"/>
        </w:rPr>
      </w:pPr>
      <w:r w:rsidRPr="00725A9B">
        <w:rPr>
          <w:rFonts w:ascii="Palatino Linotype" w:hAnsi="Palatino Linotype" w:cs="Arial"/>
          <w:b/>
          <w:color w:val="000000" w:themeColor="text1"/>
        </w:rPr>
        <w:t xml:space="preserve">Foto de particulares: </w:t>
      </w:r>
      <w:r w:rsidRPr="00725A9B">
        <w:rPr>
          <w:rFonts w:ascii="Palatino Linotype" w:eastAsia="Calibri" w:hAnsi="Palatino Linotype" w:cs="Tahoma"/>
          <w:bCs/>
          <w:color w:val="000000" w:themeColor="text1"/>
        </w:rPr>
        <w:t>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w:t>
      </w:r>
    </w:p>
    <w:p w:rsidR="0011787A" w:rsidRPr="00725A9B" w:rsidRDefault="0011787A" w:rsidP="00725A9B">
      <w:pPr>
        <w:pStyle w:val="Prrafodelista"/>
        <w:spacing w:line="360" w:lineRule="auto"/>
        <w:ind w:left="0" w:right="49"/>
        <w:contextualSpacing w:val="0"/>
        <w:jc w:val="both"/>
        <w:rPr>
          <w:rFonts w:ascii="Palatino Linotype" w:eastAsia="Calibri" w:hAnsi="Palatino Linotype" w:cs="Tahoma"/>
          <w:bCs/>
          <w:color w:val="000000" w:themeColor="text1"/>
        </w:rPr>
      </w:pPr>
    </w:p>
    <w:p w:rsidR="00A05E69" w:rsidRPr="00725A9B" w:rsidRDefault="00A05E69"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Por lo que hace a la jornada laboral, los artículos 59 y 84 de dicha normatividad, establece que la jornada de trabajo, es el tiempo durante el cual la o el servidor público está a disposición del Ayuntamiento o Unidad Administrativa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rsidR="00A05E69" w:rsidRPr="00725A9B" w:rsidRDefault="00A05E69"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A05E69" w:rsidRPr="00725A9B" w:rsidRDefault="00A05E69"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lastRenderedPageBreak/>
        <w:t>Además, los artículos 88, fracción III, y 220 K de la Ley de referencia, estipula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rsidR="00A05E69" w:rsidRPr="00725A9B" w:rsidRDefault="00A05E69"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A05E69" w:rsidRPr="00725A9B" w:rsidRDefault="00A05E69"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Conforme a lo anterior, se logra vislumbrar, que la pretensión del Solicitante es obtener, los documentos en los que se advierta su horario laboral del primer síndico.</w:t>
      </w:r>
    </w:p>
    <w:p w:rsidR="00A05E69" w:rsidRPr="00725A9B" w:rsidRDefault="00A05E69"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A05E69" w:rsidRPr="00725A9B" w:rsidRDefault="00A05E69"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En relación a las respuestas emitidas a las solicitudes de información, </w:t>
      </w:r>
      <w:r w:rsidR="00E35ED8" w:rsidRPr="00725A9B">
        <w:rPr>
          <w:rFonts w:ascii="Palatino Linotype" w:eastAsia="Palatino Linotype" w:hAnsi="Palatino Linotype" w:cs="Palatino Linotype"/>
          <w:color w:val="000000" w:themeColor="text1"/>
        </w:rPr>
        <w:t>En esa tesitura, se concluye que el Sujeto Obligado no satisfizo el derecho de acceso a la información del Solicitante, pues omitió pronunciarse sobre la información peticionada y por lo tanto, no proporcionó los documentos que dan cuenta de la información.</w:t>
      </w:r>
    </w:p>
    <w:p w:rsidR="00E35ED8" w:rsidRPr="00725A9B" w:rsidRDefault="00E35ED8"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F728F8" w:rsidRPr="00725A9B" w:rsidRDefault="00F728F8"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Por lo que respecta al número de </w:t>
      </w:r>
      <w:r w:rsidRPr="00725A9B">
        <w:rPr>
          <w:rFonts w:ascii="Palatino Linotype" w:eastAsia="Palatino Linotype" w:hAnsi="Palatino Linotype" w:cs="Palatino Linotype"/>
          <w:color w:val="000000" w:themeColor="text1"/>
          <w:lang w:val="es-MX"/>
        </w:rPr>
        <w:t>Computadoras, laptos, tablets, ipads, teléfonos celulares, sillas, sillones, impresoras, asignadas,</w:t>
      </w:r>
      <w:r w:rsidRPr="00725A9B">
        <w:rPr>
          <w:rFonts w:ascii="Palatino Linotype" w:eastAsia="Palatino Linotype" w:hAnsi="Palatino Linotype" w:cs="Palatino Linotype"/>
          <w:b/>
          <w:color w:val="000000" w:themeColor="text1"/>
        </w:rPr>
        <w:t xml:space="preserve"> </w:t>
      </w:r>
      <w:r w:rsidRPr="00725A9B">
        <w:rPr>
          <w:rFonts w:ascii="Palatino Linotype" w:eastAsia="Palatino Linotype" w:hAnsi="Palatino Linotype" w:cs="Palatino Linotype"/>
          <w:color w:val="000000" w:themeColor="text1"/>
        </w:rPr>
        <w:t>de manera enunciativa, más no limitativa, el documento que pudiera dar cuenta de ello, lo es el inventario</w:t>
      </w:r>
      <w:r w:rsidRPr="00725A9B">
        <w:rPr>
          <w:rFonts w:ascii="Palatino Linotype" w:eastAsia="Palatino Linotype" w:hAnsi="Palatino Linotype" w:cs="Palatino Linotype"/>
          <w:b/>
          <w:color w:val="000000" w:themeColor="text1"/>
        </w:rPr>
        <w:t xml:space="preserve"> </w:t>
      </w:r>
      <w:r w:rsidRPr="00725A9B">
        <w:rPr>
          <w:rFonts w:ascii="Palatino Linotype" w:eastAsia="Palatino Linotype" w:hAnsi="Palatino Linotype" w:cs="Palatino Linotype"/>
          <w:color w:val="000000" w:themeColor="text1"/>
        </w:rPr>
        <w:t xml:space="preserve">de bienes inmuebles del </w:t>
      </w:r>
      <w:r w:rsidRPr="00725A9B">
        <w:rPr>
          <w:rFonts w:ascii="Palatino Linotype" w:eastAsia="Palatino Linotype" w:hAnsi="Palatino Linotype" w:cs="Palatino Linotype"/>
          <w:b/>
          <w:color w:val="000000" w:themeColor="text1"/>
        </w:rPr>
        <w:t xml:space="preserve">SUJETO OBLIGADO, </w:t>
      </w:r>
      <w:r w:rsidRPr="00725A9B">
        <w:rPr>
          <w:rFonts w:ascii="Palatino Linotype" w:eastAsia="Palatino Linotype" w:hAnsi="Palatino Linotype" w:cs="Palatino Linotype"/>
          <w:color w:val="000000" w:themeColor="text1"/>
        </w:rPr>
        <w:t xml:space="preserve">de acuerdo a lo establecido en el </w:t>
      </w:r>
      <w:r w:rsidRPr="00725A9B">
        <w:rPr>
          <w:rFonts w:ascii="Palatino Linotype" w:eastAsia="Palatino Linotype" w:hAnsi="Palatino Linotype" w:cs="Palatino Linotype"/>
          <w:color w:val="000000" w:themeColor="text1"/>
          <w:lang w:val="es-MX"/>
        </w:rPr>
        <w:t>Manual General de Organización del Sector Central de la Administración Pública Municipal, que refiere lo siguiente:</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t>203010000 Contraloría</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t>…</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t>15. Participar en el levantamiento del inventario físico de bienes muebles e inmuebles;</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t>…</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rPr>
      </w:pPr>
      <w:r w:rsidRPr="00725A9B">
        <w:rPr>
          <w:rFonts w:ascii="Palatino Linotype" w:eastAsia="Palatino Linotype" w:hAnsi="Palatino Linotype" w:cs="Palatino Linotype"/>
          <w:i/>
          <w:color w:val="000000" w:themeColor="text1"/>
          <w:lang w:val="es-MX"/>
        </w:rPr>
        <w:t>202010000 Tesorería Municipal</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rPr>
      </w:pPr>
      <w:r w:rsidRPr="00725A9B">
        <w:rPr>
          <w:rFonts w:ascii="Palatino Linotype" w:eastAsia="Palatino Linotype" w:hAnsi="Palatino Linotype" w:cs="Palatino Linotype"/>
          <w:i/>
          <w:color w:val="000000" w:themeColor="text1"/>
        </w:rPr>
        <w:t>…</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lastRenderedPageBreak/>
        <w:t>Formular, instrumentar, verificar, supervisar y validar los estados financieros y presupuestales de los ingresos, egresos e inventarios, de acuerdo con los Principios de Contabilidad Gubernamental Generalmente Aceptados;</w:t>
      </w:r>
    </w:p>
    <w:p w:rsidR="00F728F8" w:rsidRPr="00725A9B" w:rsidRDefault="00F728F8" w:rsidP="00725A9B">
      <w:pPr>
        <w:pStyle w:val="Prrafodelista"/>
        <w:ind w:left="0" w:right="49"/>
        <w:jc w:val="both"/>
        <w:rPr>
          <w:rFonts w:ascii="Palatino Linotype" w:eastAsia="Palatino Linotype" w:hAnsi="Palatino Linotype" w:cs="Palatino Linotype"/>
          <w:i/>
          <w:color w:val="000000" w:themeColor="text1"/>
          <w:lang w:val="es-MX"/>
        </w:rPr>
      </w:pPr>
      <w:r w:rsidRPr="00725A9B">
        <w:rPr>
          <w:rFonts w:ascii="Palatino Linotype" w:eastAsia="Palatino Linotype" w:hAnsi="Palatino Linotype" w:cs="Palatino Linotype"/>
          <w:i/>
          <w:color w:val="000000" w:themeColor="text1"/>
          <w:lang w:val="es-MX"/>
        </w:rPr>
        <w:t>…</w:t>
      </w:r>
    </w:p>
    <w:p w:rsidR="00F728F8" w:rsidRPr="00725A9B" w:rsidRDefault="00F728F8"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11787A" w:rsidRPr="00725A9B" w:rsidRDefault="0011787A"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hAnsi="Palatino Linotype"/>
          <w:color w:val="000000" w:themeColor="text1"/>
          <w:lang w:val="es-MX"/>
        </w:rPr>
        <w:t xml:space="preserve">Finalmente, respecto </w:t>
      </w:r>
      <w:r w:rsidRPr="00725A9B">
        <w:rPr>
          <w:rFonts w:ascii="Palatino Linotype" w:hAnsi="Palatino Linotype"/>
          <w:i/>
          <w:color w:val="000000" w:themeColor="text1"/>
          <w:lang w:val="es-MX"/>
        </w:rPr>
        <w:t xml:space="preserve">Cuantos hermanos, hijos, primos, novia, esposa, o familiares del titular de esa área o cualquier otra área hasta el tercer grado trabajan en la administración publica municipal de Toluca, </w:t>
      </w:r>
      <w:r w:rsidRPr="00725A9B">
        <w:rPr>
          <w:rFonts w:ascii="Palatino Linotype" w:eastAsia="Palatino Linotype" w:hAnsi="Palatino Linotype" w:cs="Palatino Linotype"/>
          <w:color w:val="000000" w:themeColor="text1"/>
        </w:rPr>
        <w:t xml:space="preserve">se advierte, que el particular planteó una cuestión con la que pretendía que EL </w:t>
      </w:r>
      <w:r w:rsidRPr="00725A9B">
        <w:rPr>
          <w:rFonts w:ascii="Palatino Linotype" w:eastAsia="Palatino Linotype" w:hAnsi="Palatino Linotype" w:cs="Palatino Linotype"/>
          <w:b/>
          <w:color w:val="000000" w:themeColor="text1"/>
        </w:rPr>
        <w:t>SUJETO OBLIGADO</w:t>
      </w:r>
      <w:r w:rsidRPr="00725A9B">
        <w:rPr>
          <w:rFonts w:ascii="Palatino Linotype" w:eastAsia="Palatino Linotype" w:hAnsi="Palatino Linotype" w:cs="Palatino Linotype"/>
          <w:color w:val="000000" w:themeColor="text1"/>
        </w:rPr>
        <w:t xml:space="preserve"> le explicara una circunstancia para un caso específico, por lo que el particular no está ejerciendo su derecho de acceso a la información pública; debido a que las solicitudes consisten en una consulta que no es factible atenderse vía acceso a la información, es decir, que dichos cuestionamientos se colme con documentos que obren en los archivos del </w:t>
      </w:r>
      <w:r w:rsidRPr="00725A9B">
        <w:rPr>
          <w:rFonts w:ascii="Palatino Linotype" w:eastAsia="Palatino Linotype" w:hAnsi="Palatino Linotype" w:cs="Palatino Linotype"/>
          <w:b/>
          <w:color w:val="000000" w:themeColor="text1"/>
        </w:rPr>
        <w:t>SUJETO OBLIGADO.</w:t>
      </w:r>
    </w:p>
    <w:p w:rsidR="00725A9B" w:rsidRPr="00725A9B" w:rsidRDefault="00725A9B"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11787A" w:rsidRPr="00725A9B" w:rsidRDefault="0011787A" w:rsidP="00551D8B">
      <w:pPr>
        <w:pStyle w:val="Prrafodelista"/>
        <w:numPr>
          <w:ilvl w:val="0"/>
          <w:numId w:val="20"/>
        </w:numPr>
        <w:spacing w:line="360" w:lineRule="auto"/>
        <w:ind w:left="0" w:right="49" w:firstLine="0"/>
        <w:jc w:val="both"/>
        <w:rPr>
          <w:rFonts w:ascii="Palatino Linotype" w:eastAsia="MS Mincho" w:hAnsi="Palatino Linotype"/>
          <w:color w:val="000000" w:themeColor="text1"/>
        </w:rPr>
      </w:pPr>
      <w:r w:rsidRPr="00725A9B">
        <w:rPr>
          <w:rFonts w:ascii="Palatino Linotype" w:hAnsi="Palatino Linotype" w:cs="Arial"/>
          <w:color w:val="000000" w:themeColor="text1"/>
        </w:rPr>
        <w:t>En este orden de ideas, es importante dejar en claro lo que debe entenderse por derecho de petición, así como por derecho de acceso a la información pública, con el objeto de distinguir el ejercicio de ambos derechos.</w:t>
      </w:r>
    </w:p>
    <w:p w:rsidR="0011787A" w:rsidRPr="00725A9B" w:rsidRDefault="0011787A" w:rsidP="00725A9B">
      <w:pPr>
        <w:spacing w:line="360" w:lineRule="auto"/>
        <w:ind w:right="49"/>
        <w:contextualSpacing/>
        <w:rPr>
          <w:rFonts w:ascii="Palatino Linotype" w:eastAsia="MS Mincho" w:hAnsi="Palatino Linotype"/>
          <w:color w:val="000000" w:themeColor="text1"/>
          <w:sz w:val="24"/>
          <w:szCs w:val="24"/>
        </w:rPr>
      </w:pPr>
    </w:p>
    <w:p w:rsidR="0011787A" w:rsidRPr="00725A9B" w:rsidRDefault="0011787A" w:rsidP="00551D8B">
      <w:pPr>
        <w:pStyle w:val="Prrafodelista"/>
        <w:numPr>
          <w:ilvl w:val="0"/>
          <w:numId w:val="20"/>
        </w:numPr>
        <w:spacing w:line="360" w:lineRule="auto"/>
        <w:ind w:left="0" w:right="49" w:firstLine="0"/>
        <w:jc w:val="both"/>
        <w:rPr>
          <w:rFonts w:ascii="Palatino Linotype" w:eastAsia="MS Mincho" w:hAnsi="Palatino Linotype"/>
          <w:color w:val="000000" w:themeColor="text1"/>
        </w:rPr>
      </w:pPr>
      <w:r w:rsidRPr="00725A9B">
        <w:rPr>
          <w:rFonts w:ascii="Palatino Linotype" w:hAnsi="Palatino Linotype" w:cs="Arial"/>
          <w:color w:val="000000" w:themeColor="text1"/>
        </w:rPr>
        <w:t xml:space="preserve">Por lo que respecta a la definición de Derecho de Petición, el Maestro Ignacio Burgoa Orihuela refiere: </w:t>
      </w:r>
    </w:p>
    <w:p w:rsidR="0011787A" w:rsidRPr="00725A9B" w:rsidRDefault="0011787A" w:rsidP="00725A9B">
      <w:pPr>
        <w:tabs>
          <w:tab w:val="left" w:pos="9214"/>
        </w:tabs>
        <w:spacing w:line="360" w:lineRule="auto"/>
        <w:ind w:right="49"/>
        <w:jc w:val="both"/>
        <w:rPr>
          <w:rFonts w:ascii="Palatino Linotype" w:hAnsi="Palatino Linotype"/>
          <w:color w:val="000000" w:themeColor="text1"/>
          <w:sz w:val="24"/>
          <w:szCs w:val="24"/>
        </w:rPr>
      </w:pPr>
      <w:r w:rsidRPr="00725A9B">
        <w:rPr>
          <w:rFonts w:ascii="Palatino Linotype" w:hAnsi="Palatino Linotype"/>
          <w:i/>
          <w:color w:val="000000" w:themeColor="text1"/>
          <w:sz w:val="24"/>
          <w:szCs w:val="24"/>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sidRPr="00725A9B">
        <w:rPr>
          <w:rFonts w:ascii="Palatino Linotype" w:hAnsi="Palatino Linotype"/>
          <w:color w:val="000000" w:themeColor="text1"/>
          <w:sz w:val="24"/>
          <w:szCs w:val="24"/>
        </w:rPr>
        <w:t>(Sic)</w:t>
      </w:r>
    </w:p>
    <w:p w:rsidR="0011787A" w:rsidRPr="00725A9B" w:rsidRDefault="0011787A" w:rsidP="00725A9B">
      <w:pPr>
        <w:tabs>
          <w:tab w:val="left" w:pos="9214"/>
        </w:tabs>
        <w:spacing w:line="360" w:lineRule="auto"/>
        <w:ind w:right="49"/>
        <w:jc w:val="both"/>
        <w:rPr>
          <w:rFonts w:ascii="Palatino Linotype" w:hAnsi="Palatino Linotype"/>
          <w:i/>
          <w:color w:val="000000" w:themeColor="text1"/>
          <w:sz w:val="24"/>
          <w:szCs w:val="24"/>
        </w:rPr>
      </w:pPr>
    </w:p>
    <w:p w:rsidR="0011787A" w:rsidRPr="00725A9B" w:rsidRDefault="0011787A"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lastRenderedPageBreak/>
        <w:t xml:space="preserve">Por su parte, David Cienfuegos Salgado, concibe al derecho de petición como: </w:t>
      </w:r>
    </w:p>
    <w:p w:rsidR="0011787A" w:rsidRPr="00725A9B" w:rsidRDefault="0011787A" w:rsidP="00725A9B">
      <w:pPr>
        <w:tabs>
          <w:tab w:val="left" w:pos="9214"/>
        </w:tabs>
        <w:spacing w:line="360" w:lineRule="auto"/>
        <w:ind w:right="49"/>
        <w:jc w:val="both"/>
        <w:rPr>
          <w:rFonts w:ascii="Palatino Linotype" w:hAnsi="Palatino Linotype"/>
          <w:color w:val="000000" w:themeColor="text1"/>
          <w:sz w:val="24"/>
          <w:szCs w:val="24"/>
        </w:rPr>
      </w:pPr>
      <w:r w:rsidRPr="00725A9B">
        <w:rPr>
          <w:rFonts w:ascii="Palatino Linotype" w:hAnsi="Palatino Linotype"/>
          <w:i/>
          <w:color w:val="000000" w:themeColor="text1"/>
          <w:sz w:val="24"/>
          <w:szCs w:val="24"/>
        </w:rPr>
        <w:t xml:space="preserve">“… el derecho de toda persona a ser escuchado por quienes ejercen el poder público...” </w:t>
      </w:r>
      <w:r w:rsidRPr="00725A9B">
        <w:rPr>
          <w:rFonts w:ascii="Palatino Linotype" w:hAnsi="Palatino Linotype"/>
          <w:color w:val="000000" w:themeColor="text1"/>
          <w:sz w:val="24"/>
          <w:szCs w:val="24"/>
        </w:rPr>
        <w:t xml:space="preserve">(Sic) </w:t>
      </w:r>
    </w:p>
    <w:p w:rsidR="0011787A" w:rsidRPr="00725A9B" w:rsidRDefault="0011787A" w:rsidP="00725A9B">
      <w:pPr>
        <w:tabs>
          <w:tab w:val="left" w:pos="9214"/>
        </w:tabs>
        <w:spacing w:line="360" w:lineRule="auto"/>
        <w:ind w:right="49"/>
        <w:jc w:val="both"/>
        <w:rPr>
          <w:rFonts w:ascii="Palatino Linotype" w:hAnsi="Palatino Linotype"/>
          <w:i/>
          <w:color w:val="000000" w:themeColor="text1"/>
          <w:sz w:val="24"/>
          <w:szCs w:val="24"/>
        </w:rPr>
      </w:pPr>
    </w:p>
    <w:p w:rsidR="0011787A" w:rsidRPr="00725A9B" w:rsidRDefault="0011787A" w:rsidP="00551D8B">
      <w:pPr>
        <w:pStyle w:val="Prrafodelista"/>
        <w:numPr>
          <w:ilvl w:val="0"/>
          <w:numId w:val="20"/>
        </w:numPr>
        <w:spacing w:line="360" w:lineRule="auto"/>
        <w:ind w:left="0" w:right="49" w:firstLine="0"/>
        <w:jc w:val="both"/>
        <w:rPr>
          <w:rFonts w:ascii="Palatino Linotype" w:hAnsi="Palatino Linotype" w:cs="Arial"/>
          <w:color w:val="000000" w:themeColor="text1"/>
        </w:rPr>
      </w:pPr>
      <w:r w:rsidRPr="00725A9B">
        <w:rPr>
          <w:rFonts w:ascii="Palatino Linotype" w:hAnsi="Palatino Linotype" w:cs="Arial"/>
          <w:color w:val="000000" w:themeColor="text1"/>
        </w:rPr>
        <w:t xml:space="preserve">A este respecto, para diferenciar el derecho de petición del derecho de acceso a la información, resulta conducente señalar que José Guadalupe Robles, conceptualiza al derecho a la información como: </w:t>
      </w:r>
    </w:p>
    <w:p w:rsidR="0011787A" w:rsidRPr="00725A9B" w:rsidRDefault="0011787A" w:rsidP="00725A9B">
      <w:pPr>
        <w:autoSpaceDE w:val="0"/>
        <w:autoSpaceDN w:val="0"/>
        <w:adjustRightInd w:val="0"/>
        <w:spacing w:before="120" w:line="360" w:lineRule="auto"/>
        <w:ind w:right="49"/>
        <w:contextualSpacing/>
        <w:jc w:val="both"/>
        <w:rPr>
          <w:rFonts w:ascii="Palatino Linotype" w:hAnsi="Palatino Linotype" w:cs="Arial"/>
          <w:color w:val="000000" w:themeColor="text1"/>
          <w:sz w:val="24"/>
          <w:szCs w:val="24"/>
        </w:rPr>
      </w:pPr>
    </w:p>
    <w:p w:rsidR="0011787A" w:rsidRPr="00725A9B" w:rsidRDefault="0011787A" w:rsidP="00725A9B">
      <w:pPr>
        <w:tabs>
          <w:tab w:val="left" w:pos="9214"/>
        </w:tabs>
        <w:spacing w:line="360" w:lineRule="auto"/>
        <w:ind w:right="49"/>
        <w:jc w:val="both"/>
        <w:rPr>
          <w:rFonts w:ascii="Palatino Linotype" w:hAnsi="Palatino Linotype"/>
          <w:i/>
          <w:color w:val="000000" w:themeColor="text1"/>
          <w:sz w:val="24"/>
          <w:szCs w:val="24"/>
        </w:rPr>
      </w:pPr>
      <w:r w:rsidRPr="00725A9B">
        <w:rPr>
          <w:rFonts w:ascii="Palatino Linotype" w:hAnsi="Palatino Linotype"/>
          <w:i/>
          <w:color w:val="000000" w:themeColor="text1"/>
          <w:sz w:val="24"/>
          <w:szCs w:val="24"/>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725A9B">
        <w:rPr>
          <w:rFonts w:ascii="Palatino Linotype" w:hAnsi="Palatino Linotype"/>
          <w:color w:val="000000" w:themeColor="text1"/>
          <w:sz w:val="24"/>
          <w:szCs w:val="24"/>
        </w:rPr>
        <w:t>(Sic)</w:t>
      </w:r>
      <w:r w:rsidRPr="00725A9B">
        <w:rPr>
          <w:rFonts w:ascii="Palatino Linotype" w:hAnsi="Palatino Linotype"/>
          <w:i/>
          <w:color w:val="000000" w:themeColor="text1"/>
          <w:sz w:val="24"/>
          <w:szCs w:val="24"/>
        </w:rPr>
        <w:t xml:space="preserve"> </w:t>
      </w:r>
    </w:p>
    <w:p w:rsidR="0011787A" w:rsidRPr="00725A9B" w:rsidRDefault="0011787A" w:rsidP="00725A9B">
      <w:pPr>
        <w:pStyle w:val="Prrafodelista"/>
        <w:spacing w:line="360" w:lineRule="auto"/>
        <w:ind w:left="0" w:right="49"/>
        <w:jc w:val="both"/>
        <w:rPr>
          <w:rFonts w:ascii="Palatino Linotype" w:eastAsia="MS Mincho" w:hAnsi="Palatino Linotype" w:cs="Times New Roman"/>
          <w:color w:val="000000" w:themeColor="text1"/>
        </w:rPr>
      </w:pP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QUINTO. De la versión pública.</w:t>
      </w:r>
    </w:p>
    <w:p w:rsidR="000B09C7" w:rsidRPr="00725A9B" w:rsidRDefault="000B09C7" w:rsidP="00725A9B">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 xml:space="preserve">Nociones generales. </w:t>
      </w:r>
    </w:p>
    <w:p w:rsidR="000B09C7" w:rsidRPr="00725A9B" w:rsidRDefault="000B09C7"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Debe destacarse que, debido a la naturaleza de la información solicitada</w:t>
      </w:r>
      <w:r w:rsidRPr="00725A9B">
        <w:rPr>
          <w:rFonts w:ascii="Palatino Linotype" w:eastAsia="Palatino Linotype" w:hAnsi="Palatino Linotype" w:cs="Palatino Linotype"/>
          <w:b/>
          <w:color w:val="000000" w:themeColor="text1"/>
        </w:rPr>
        <w:t xml:space="preserve">, </w:t>
      </w:r>
      <w:r w:rsidRPr="00725A9B">
        <w:rPr>
          <w:rFonts w:ascii="Palatino Linotype" w:eastAsia="Palatino Linotype" w:hAnsi="Palatino Linotype" w:cs="Palatino Linotype"/>
          <w:color w:val="000000" w:themeColor="text1"/>
        </w:rPr>
        <w:t xml:space="preserve">eventualmente pudiera obrar datos personales susceptibles de protegerse, el </w:t>
      </w:r>
      <w:r w:rsidRPr="00725A9B">
        <w:rPr>
          <w:rFonts w:ascii="Palatino Linotype" w:eastAsia="Palatino Linotype" w:hAnsi="Palatino Linotype" w:cs="Palatino Linotype"/>
          <w:b/>
          <w:color w:val="000000" w:themeColor="text1"/>
        </w:rPr>
        <w:t xml:space="preserve">SUJETO OBLIGADO </w:t>
      </w:r>
      <w:r w:rsidRPr="00725A9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B09C7" w:rsidRPr="00725A9B" w:rsidRDefault="000B09C7"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0B09C7" w:rsidRPr="00725A9B" w:rsidRDefault="000B09C7"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r w:rsidRPr="00725A9B">
        <w:rPr>
          <w:rFonts w:ascii="Palatino Linotype" w:eastAsia="Palatino Linotype" w:hAnsi="Palatino Linotype" w:cs="Palatino Linotype"/>
          <w:color w:val="000000" w:themeColor="text1"/>
        </w:rPr>
        <w:t xml:space="preserve">No pasa desapercibido para este Órgano Garante que los Sujetos Obligados serán responsables de los datos personales en su posesión y que, en caso de localizarse datos </w:t>
      </w:r>
      <w:r w:rsidRPr="00725A9B">
        <w:rPr>
          <w:rFonts w:ascii="Palatino Linotype" w:eastAsia="Palatino Linotype" w:hAnsi="Palatino Linotype" w:cs="Palatino Linotype"/>
          <w:color w:val="000000" w:themeColor="text1"/>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6662"/>
      </w:tblGrid>
      <w:tr w:rsidR="00725A9B" w:rsidRPr="00725A9B" w:rsidTr="00950372">
        <w:tc>
          <w:tcPr>
            <w:tcW w:w="309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a) Requisitos previos.</w:t>
            </w:r>
          </w:p>
        </w:tc>
        <w:tc>
          <w:tcPr>
            <w:tcW w:w="666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Al hacerlo tienen que precisar de qué información se trata, señalando el supuesto de clasificación (confidencialidad o reserva).</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Además, se debe señalar el procedimiento, de los tres que establecen los artículos 132 y 106 de la Ley Estatal y General vigente al momento de interponer la solicitud de información, respectivamente.</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El último de estos requisitos previos consiste en que no se pueden emitir acuerdos de carácter general ni particular, esto </w:t>
            </w:r>
            <w:r w:rsidRPr="00725A9B">
              <w:rPr>
                <w:rFonts w:ascii="Palatino Linotype" w:eastAsia="Palatino Linotype" w:hAnsi="Palatino Linotype" w:cs="Palatino Linotype"/>
                <w:color w:val="000000" w:themeColor="text1"/>
                <w:sz w:val="24"/>
                <w:szCs w:val="24"/>
                <w:lang w:val="es-ES_tradnl"/>
              </w:rPr>
              <w:lastRenderedPageBreak/>
              <w:t xml:space="preserve">es, </w:t>
            </w:r>
            <w:r w:rsidRPr="00725A9B">
              <w:rPr>
                <w:rFonts w:ascii="Palatino Linotype" w:eastAsia="Palatino Linotype" w:hAnsi="Palatino Linotype" w:cs="Palatino Linotype"/>
                <w:color w:val="000000" w:themeColor="text1"/>
                <w:sz w:val="24"/>
                <w:szCs w:val="24"/>
                <w:u w:val="single"/>
                <w:lang w:val="es-ES_tradnl"/>
              </w:rPr>
              <w:t>no se puede hacer un acuerdo para clasificar de manera general todos los documentos de un expediente o área, sin</w:t>
            </w:r>
            <w:r w:rsidRPr="00725A9B">
              <w:rPr>
                <w:rFonts w:ascii="Palatino Linotype" w:eastAsia="Palatino Linotype" w:hAnsi="Palatino Linotype" w:cs="Palatino Linotype"/>
                <w:color w:val="000000" w:themeColor="text1"/>
                <w:sz w:val="24"/>
                <w:szCs w:val="24"/>
                <w:lang w:val="es-ES_tradnl"/>
              </w:rPr>
              <w:t xml:space="preserve"> individualizar su análisis y tampoco se puede hacer un acuerdo por cada dato que se vaya a clasificar dentro de un documento con diez datos, por ejemplo, susceptibles de ser clasificados.</w:t>
            </w:r>
          </w:p>
        </w:tc>
      </w:tr>
      <w:tr w:rsidR="00725A9B" w:rsidRPr="00725A9B" w:rsidTr="00950372">
        <w:tc>
          <w:tcPr>
            <w:tcW w:w="309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b) Supuestos de clasificación.</w:t>
            </w:r>
          </w:p>
        </w:tc>
        <w:tc>
          <w:tcPr>
            <w:tcW w:w="666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Las disposiciones constitucionales y legales en la materia establecen los dos supuestos generales para clasificar la información: por reserva y por confidencialidad.</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El </w:t>
            </w:r>
            <w:r w:rsidRPr="00725A9B">
              <w:rPr>
                <w:rFonts w:ascii="Palatino Linotype" w:eastAsia="Palatino Linotype" w:hAnsi="Palatino Linotype" w:cs="Palatino Linotype"/>
                <w:b/>
                <w:color w:val="000000" w:themeColor="text1"/>
                <w:sz w:val="24"/>
                <w:szCs w:val="24"/>
                <w:lang w:val="es-ES_tradnl"/>
              </w:rPr>
              <w:t>Sujeto Obligado</w:t>
            </w:r>
            <w:r w:rsidRPr="00725A9B">
              <w:rPr>
                <w:rFonts w:ascii="Palatino Linotype" w:eastAsia="Palatino Linotype" w:hAnsi="Palatino Linotype" w:cs="Palatino Linotype"/>
                <w:color w:val="000000" w:themeColor="text1"/>
                <w:sz w:val="24"/>
                <w:szCs w:val="24"/>
                <w:lang w:val="es-ES_tradnl"/>
              </w:rPr>
              <w:t xml:space="preserve"> debe identificar claramente el tipo de información y hacer un juicio de subsunción o encaje para </w:t>
            </w:r>
            <w:r w:rsidRPr="00725A9B">
              <w:rPr>
                <w:rFonts w:ascii="Palatino Linotype" w:eastAsia="Palatino Linotype" w:hAnsi="Palatino Linotype" w:cs="Palatino Linotype"/>
                <w:color w:val="000000" w:themeColor="text1"/>
                <w:sz w:val="24"/>
                <w:szCs w:val="24"/>
                <w:lang w:val="es-ES_tradnl"/>
              </w:rPr>
              <w:lastRenderedPageBreak/>
              <w:t>acreditar que el supuesto de hecho corresponde estrictamente con la hipótesis jurídica. Esto también lo debe de realizar el servidor público habilitado y el titular del área que administra la información.</w:t>
            </w:r>
          </w:p>
        </w:tc>
      </w:tr>
      <w:tr w:rsidR="00725A9B" w:rsidRPr="00725A9B" w:rsidTr="00950372">
        <w:tc>
          <w:tcPr>
            <w:tcW w:w="309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c) Formalidades para emitir el acuerdo de clasificación.</w:t>
            </w:r>
          </w:p>
        </w:tc>
        <w:tc>
          <w:tcPr>
            <w:tcW w:w="666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El Comité de Transparencia, según lo dispuesto en los artículos cuenta con las facultades para aprobar, modificar o revocar la clasificación de la información que haya propuesto. </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Es necesario que </w:t>
            </w:r>
            <w:r w:rsidRPr="00725A9B">
              <w:rPr>
                <w:rFonts w:ascii="Palatino Linotype" w:eastAsia="Palatino Linotype" w:hAnsi="Palatino Linotype" w:cs="Palatino Linotype"/>
                <w:b/>
                <w:color w:val="000000" w:themeColor="text1"/>
                <w:sz w:val="24"/>
                <w:szCs w:val="24"/>
                <w:u w:val="single"/>
                <w:lang w:val="es-ES_tradnl"/>
              </w:rPr>
              <w:t>el acto reúna con los requisitos elementales</w:t>
            </w:r>
            <w:r w:rsidRPr="00725A9B">
              <w:rPr>
                <w:rFonts w:ascii="Palatino Linotype" w:eastAsia="Palatino Linotype" w:hAnsi="Palatino Linotype" w:cs="Palatino Linotype"/>
                <w:color w:val="000000" w:themeColor="text1"/>
                <w:sz w:val="24"/>
                <w:szCs w:val="24"/>
                <w:lang w:val="es-ES_tradnl"/>
              </w:rPr>
              <w:t>, entre ellos, que la autoridad que va a emitir el acto de autoridad sea la legalmente facultada para ello.</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25A9B" w:rsidRPr="00725A9B" w:rsidTr="00950372">
        <w:tc>
          <w:tcPr>
            <w:tcW w:w="309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 xml:space="preserve">d) Requisitos de fondo del acuerdo de clasificación. </w:t>
            </w:r>
          </w:p>
        </w:tc>
        <w:tc>
          <w:tcPr>
            <w:tcW w:w="666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 xml:space="preserve">Como se ha señalado antes, al hacer el juicio de subsunción o encaje entre el supuesto de hecho y la hipótesis jurídica, se debe acreditar la estricta correspondencia entre un elemento </w:t>
            </w:r>
            <w:r w:rsidRPr="00725A9B">
              <w:rPr>
                <w:rFonts w:ascii="Palatino Linotype" w:eastAsia="Palatino Linotype" w:hAnsi="Palatino Linotype" w:cs="Palatino Linotype"/>
                <w:color w:val="000000" w:themeColor="text1"/>
                <w:sz w:val="24"/>
                <w:szCs w:val="24"/>
                <w:lang w:val="es-ES_tradnl"/>
              </w:rPr>
              <w:lastRenderedPageBreak/>
              <w:t xml:space="preserve">y otro. Ahora, en esta parte del procedimiento, que se desahoga en sede del Comité de Transparencia, la ley señala que la carga de la prueba, para justificar las restricciones, corresponde a los </w:t>
            </w:r>
            <w:r w:rsidRPr="00725A9B">
              <w:rPr>
                <w:rFonts w:ascii="Palatino Linotype" w:eastAsia="Palatino Linotype" w:hAnsi="Palatino Linotype" w:cs="Palatino Linotype"/>
                <w:b/>
                <w:color w:val="000000" w:themeColor="text1"/>
                <w:sz w:val="24"/>
                <w:szCs w:val="24"/>
                <w:lang w:val="es-ES_tradnl"/>
              </w:rPr>
              <w:t>Sujetos Obligados</w:t>
            </w:r>
            <w:r w:rsidRPr="00725A9B">
              <w:rPr>
                <w:rFonts w:ascii="Palatino Linotype" w:eastAsia="Palatino Linotype" w:hAnsi="Palatino Linotype" w:cs="Palatino Linotype"/>
                <w:color w:val="000000" w:themeColor="text1"/>
                <w:sz w:val="24"/>
                <w:szCs w:val="24"/>
                <w:lang w:val="es-ES_tradnl"/>
              </w:rPr>
              <w:t xml:space="preserve">, por lo que deberán fundar y motivar debidamente la clasificación. </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De lo anterior, se desprende que para una correcta </w:t>
            </w:r>
            <w:r w:rsidRPr="00725A9B">
              <w:rPr>
                <w:rFonts w:ascii="Palatino Linotype" w:eastAsia="Palatino Linotype" w:hAnsi="Palatino Linotype" w:cs="Palatino Linotype"/>
                <w:b/>
                <w:color w:val="000000" w:themeColor="text1"/>
                <w:sz w:val="24"/>
                <w:szCs w:val="24"/>
                <w:lang w:val="es-ES_tradnl"/>
              </w:rPr>
              <w:t>clasificación total o parcial</w:t>
            </w:r>
            <w:r w:rsidRPr="00725A9B">
              <w:rPr>
                <w:rFonts w:ascii="Palatino Linotype" w:eastAsia="Palatino Linotype" w:hAnsi="Palatino Linotype" w:cs="Palatino Linotype"/>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En ese mismo sentido, el numeral trigésimo tercero fracción V de los Lineamientos Generales, precisa que para motivar la </w:t>
            </w:r>
            <w:r w:rsidRPr="00725A9B">
              <w:rPr>
                <w:rFonts w:ascii="Palatino Linotype" w:eastAsia="Palatino Linotype" w:hAnsi="Palatino Linotype" w:cs="Palatino Linotype"/>
                <w:color w:val="000000" w:themeColor="text1"/>
                <w:sz w:val="24"/>
                <w:szCs w:val="24"/>
                <w:lang w:val="es-ES_tradnl"/>
              </w:rPr>
              <w:lastRenderedPageBreak/>
              <w:t>clasificación se deben acreditar las circunstancias de tiempo, modo y lugar.</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Ahora bien, </w:t>
            </w:r>
            <w:r w:rsidRPr="00725A9B">
              <w:rPr>
                <w:rFonts w:ascii="Palatino Linotype" w:eastAsia="Palatino Linotype" w:hAnsi="Palatino Linotype" w:cs="Palatino Linotype"/>
                <w:b/>
                <w:color w:val="000000" w:themeColor="text1"/>
                <w:sz w:val="24"/>
                <w:szCs w:val="24"/>
                <w:u w:val="single"/>
                <w:lang w:val="es-ES_tradnl"/>
              </w:rPr>
              <w:t>para cada caso además de fundar y motivar</w:t>
            </w:r>
            <w:r w:rsidRPr="00725A9B">
              <w:rPr>
                <w:rFonts w:ascii="Palatino Linotype" w:eastAsia="Palatino Linotype" w:hAnsi="Palatino Linotype" w:cs="Palatino Linotype"/>
                <w:color w:val="000000" w:themeColor="text1"/>
                <w:sz w:val="24"/>
                <w:szCs w:val="24"/>
                <w:lang w:val="es-ES_tradnl"/>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25A9B" w:rsidRPr="00725A9B" w:rsidTr="00950372">
        <w:tc>
          <w:tcPr>
            <w:tcW w:w="309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 xml:space="preserve">e) Condiciones especiales de la clasificación de la información como confidencial. </w:t>
            </w:r>
          </w:p>
        </w:tc>
        <w:tc>
          <w:tcPr>
            <w:tcW w:w="6662" w:type="dxa"/>
          </w:tcPr>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725A9B">
              <w:rPr>
                <w:rFonts w:ascii="Palatino Linotype" w:eastAsia="Palatino Linotype" w:hAnsi="Palatino Linotype" w:cs="Palatino Linotype"/>
                <w:color w:val="000000" w:themeColor="text1"/>
                <w:sz w:val="24"/>
                <w:szCs w:val="24"/>
                <w:lang w:val="es-ES_tradnl"/>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B09C7" w:rsidRPr="00725A9B" w:rsidRDefault="000B09C7" w:rsidP="00725A9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Default="000B09C7" w:rsidP="00551D8B">
      <w:pPr>
        <w:pStyle w:val="Prrafodelista"/>
        <w:numPr>
          <w:ilvl w:val="0"/>
          <w:numId w:val="20"/>
        </w:numPr>
        <w:spacing w:line="360" w:lineRule="auto"/>
        <w:ind w:left="0" w:right="49" w:firstLine="0"/>
        <w:jc w:val="both"/>
        <w:rPr>
          <w:rFonts w:ascii="Palatino Linotype" w:eastAsia="Palatino Linotype" w:hAnsi="Palatino Linotype" w:cs="Palatino Linotype"/>
          <w:color w:val="000000" w:themeColor="text1"/>
        </w:rPr>
      </w:pPr>
      <w:bookmarkStart w:id="140" w:name="_heading=h.tyjcwt" w:colFirst="0" w:colLast="0"/>
      <w:bookmarkEnd w:id="140"/>
      <w:r w:rsidRPr="00725A9B">
        <w:rPr>
          <w:rFonts w:ascii="Palatino Linotype" w:eastAsia="Palatino Linotype" w:hAnsi="Palatino Linotype" w:cs="Palatino Linotype"/>
          <w:color w:val="000000" w:themeColor="text1"/>
        </w:rPr>
        <w:t xml:space="preserve">Por lo anteriormente expuesto y fundado, este </w:t>
      </w:r>
      <w:r w:rsidRPr="00725A9B">
        <w:rPr>
          <w:rFonts w:ascii="Palatino Linotype" w:eastAsia="Palatino Linotype" w:hAnsi="Palatino Linotype" w:cs="Palatino Linotype"/>
          <w:b/>
          <w:color w:val="000000" w:themeColor="text1"/>
        </w:rPr>
        <w:t>ÓRGANO GARANTE</w:t>
      </w:r>
      <w:r w:rsidRPr="00725A9B">
        <w:rPr>
          <w:rFonts w:ascii="Palatino Linotype" w:eastAsia="Palatino Linotype" w:hAnsi="Palatino Linotype" w:cs="Palatino Linotype"/>
          <w:color w:val="000000" w:themeColor="text1"/>
        </w:rPr>
        <w:t xml:space="preserve"> emite los siguientes:</w:t>
      </w:r>
    </w:p>
    <w:p w:rsidR="00725A9B" w:rsidRPr="00725A9B" w:rsidRDefault="00725A9B" w:rsidP="00725A9B">
      <w:pPr>
        <w:pStyle w:val="Prrafodelista"/>
        <w:spacing w:line="360" w:lineRule="auto"/>
        <w:ind w:left="0" w:right="49"/>
        <w:jc w:val="both"/>
        <w:rPr>
          <w:rFonts w:ascii="Palatino Linotype" w:eastAsia="Palatino Linotype" w:hAnsi="Palatino Linotype" w:cs="Palatino Linotype"/>
          <w:color w:val="000000" w:themeColor="text1"/>
        </w:rPr>
      </w:pPr>
    </w:p>
    <w:p w:rsidR="009A67D8" w:rsidRPr="00725A9B" w:rsidRDefault="009A67D8" w:rsidP="00725A9B">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725A9B">
        <w:rPr>
          <w:rFonts w:ascii="Palatino Linotype" w:eastAsia="Palatino Linotype" w:hAnsi="Palatino Linotype" w:cs="Palatino Linotype"/>
          <w:b/>
          <w:color w:val="000000" w:themeColor="text1"/>
          <w:sz w:val="24"/>
          <w:szCs w:val="24"/>
        </w:rPr>
        <w:t>R E S O L U T I V O S</w:t>
      </w:r>
    </w:p>
    <w:p w:rsidR="009A67D8" w:rsidRPr="00725A9B" w:rsidRDefault="009A67D8" w:rsidP="00725A9B">
      <w:pPr>
        <w:spacing w:line="360" w:lineRule="auto"/>
        <w:ind w:right="49"/>
        <w:rPr>
          <w:rFonts w:ascii="Palatino Linotype" w:hAnsi="Palatino Linotype"/>
          <w:color w:val="000000" w:themeColor="text1"/>
          <w:sz w:val="24"/>
          <w:szCs w:val="24"/>
        </w:rPr>
      </w:pP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PRIMERO</w:t>
      </w:r>
      <w:r w:rsidRPr="00725A9B">
        <w:rPr>
          <w:rFonts w:ascii="Palatino Linotype" w:eastAsia="Palatino Linotype" w:hAnsi="Palatino Linotype" w:cs="Palatino Linotype"/>
          <w:color w:val="000000" w:themeColor="text1"/>
          <w:sz w:val="24"/>
          <w:szCs w:val="24"/>
        </w:rPr>
        <w:t>. Resultan parcialmente fundadas las razones o motivos de inconformidad hechos valer en el Recurso de Revisión</w:t>
      </w:r>
      <w:r w:rsidR="004F6066" w:rsidRPr="00725A9B">
        <w:rPr>
          <w:rFonts w:ascii="Palatino Linotype" w:eastAsia="Palatino Linotype" w:hAnsi="Palatino Linotype" w:cs="Palatino Linotype"/>
          <w:b/>
          <w:bCs/>
          <w:color w:val="000000" w:themeColor="text1"/>
          <w:sz w:val="24"/>
          <w:szCs w:val="24"/>
        </w:rPr>
        <w:t xml:space="preserve"> 06</w:t>
      </w:r>
      <w:r w:rsidR="00725A9B">
        <w:rPr>
          <w:rFonts w:ascii="Palatino Linotype" w:eastAsia="Palatino Linotype" w:hAnsi="Palatino Linotype" w:cs="Palatino Linotype"/>
          <w:b/>
          <w:bCs/>
          <w:color w:val="000000" w:themeColor="text1"/>
          <w:sz w:val="24"/>
          <w:szCs w:val="24"/>
        </w:rPr>
        <w:t>16</w:t>
      </w:r>
      <w:r w:rsidR="004F6066" w:rsidRPr="00725A9B">
        <w:rPr>
          <w:rFonts w:ascii="Palatino Linotype" w:eastAsia="Palatino Linotype" w:hAnsi="Palatino Linotype" w:cs="Palatino Linotype"/>
          <w:b/>
          <w:bCs/>
          <w:color w:val="000000" w:themeColor="text1"/>
          <w:sz w:val="24"/>
          <w:szCs w:val="24"/>
        </w:rPr>
        <w:t>8/INFOEM/IP/RR/2025</w:t>
      </w:r>
      <w:r w:rsidRPr="00725A9B">
        <w:rPr>
          <w:rFonts w:ascii="Palatino Linotype" w:eastAsia="Palatino Linotype" w:hAnsi="Palatino Linotype" w:cs="Palatino Linotype"/>
          <w:color w:val="000000" w:themeColor="text1"/>
          <w:sz w:val="24"/>
          <w:szCs w:val="24"/>
        </w:rPr>
        <w:t>,</w:t>
      </w:r>
      <w:r w:rsidRPr="00725A9B">
        <w:rPr>
          <w:rFonts w:ascii="Palatino Linotype" w:eastAsia="Palatino Linotype" w:hAnsi="Palatino Linotype" w:cs="Palatino Linotype"/>
          <w:b/>
          <w:color w:val="000000" w:themeColor="text1"/>
          <w:sz w:val="24"/>
          <w:szCs w:val="24"/>
        </w:rPr>
        <w:t xml:space="preserve"> </w:t>
      </w:r>
      <w:r w:rsidRPr="00725A9B">
        <w:rPr>
          <w:rFonts w:ascii="Palatino Linotype" w:eastAsia="Palatino Linotype" w:hAnsi="Palatino Linotype" w:cs="Palatino Linotype"/>
          <w:color w:val="000000" w:themeColor="text1"/>
          <w:sz w:val="24"/>
          <w:szCs w:val="24"/>
        </w:rPr>
        <w:t>en términos del Considerando Cuarto de la presente Resolución.</w:t>
      </w: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 xml:space="preserve">SEGUNDO. Se MODIFICA </w:t>
      </w:r>
      <w:r w:rsidRPr="00725A9B">
        <w:rPr>
          <w:rFonts w:ascii="Palatino Linotype" w:eastAsia="Palatino Linotype" w:hAnsi="Palatino Linotype" w:cs="Palatino Linotype"/>
          <w:color w:val="000000" w:themeColor="text1"/>
          <w:sz w:val="24"/>
          <w:szCs w:val="24"/>
        </w:rPr>
        <w:t>la respuesta emitida por el</w:t>
      </w:r>
      <w:r w:rsidR="000B09C7" w:rsidRPr="00725A9B">
        <w:rPr>
          <w:rFonts w:ascii="Palatino Linotype" w:eastAsia="Palatino Linotype" w:hAnsi="Palatino Linotype" w:cs="Palatino Linotype"/>
          <w:b/>
          <w:color w:val="000000" w:themeColor="text1"/>
          <w:sz w:val="24"/>
          <w:szCs w:val="24"/>
        </w:rPr>
        <w:t xml:space="preserve"> Ayuntamiento de Toluca</w:t>
      </w:r>
      <w:r w:rsidRPr="00725A9B">
        <w:rPr>
          <w:rFonts w:ascii="Palatino Linotype" w:eastAsia="Palatino Linotype" w:hAnsi="Palatino Linotype" w:cs="Palatino Linotype"/>
          <w:b/>
          <w:color w:val="000000" w:themeColor="text1"/>
          <w:sz w:val="24"/>
          <w:szCs w:val="24"/>
        </w:rPr>
        <w:t xml:space="preserve"> </w:t>
      </w:r>
      <w:r w:rsidRPr="00725A9B">
        <w:rPr>
          <w:rFonts w:ascii="Palatino Linotype" w:eastAsia="Palatino Linotype" w:hAnsi="Palatino Linotype" w:cs="Palatino Linotype"/>
          <w:color w:val="000000" w:themeColor="text1"/>
          <w:sz w:val="24"/>
          <w:szCs w:val="24"/>
        </w:rPr>
        <w:t>y se</w:t>
      </w:r>
      <w:r w:rsidRPr="00725A9B">
        <w:rPr>
          <w:rFonts w:ascii="Palatino Linotype" w:eastAsia="Palatino Linotype" w:hAnsi="Palatino Linotype" w:cs="Palatino Linotype"/>
          <w:b/>
          <w:color w:val="000000" w:themeColor="text1"/>
          <w:sz w:val="24"/>
          <w:szCs w:val="24"/>
        </w:rPr>
        <w:t xml:space="preserve"> ORDENA </w:t>
      </w:r>
      <w:r w:rsidR="000B09C7" w:rsidRPr="00725A9B">
        <w:rPr>
          <w:rFonts w:ascii="Palatino Linotype" w:eastAsia="Palatino Linotype" w:hAnsi="Palatino Linotype" w:cs="Palatino Linotype"/>
          <w:color w:val="000000" w:themeColor="text1"/>
          <w:sz w:val="24"/>
          <w:szCs w:val="24"/>
        </w:rPr>
        <w:t>entregar</w:t>
      </w:r>
      <w:r w:rsidRPr="00725A9B">
        <w:rPr>
          <w:rFonts w:ascii="Palatino Linotype" w:eastAsia="Palatino Linotype" w:hAnsi="Palatino Linotype" w:cs="Palatino Linotype"/>
          <w:color w:val="000000" w:themeColor="text1"/>
          <w:sz w:val="24"/>
          <w:szCs w:val="24"/>
        </w:rPr>
        <w:t>,</w:t>
      </w:r>
      <w:r w:rsidR="000B09C7" w:rsidRPr="00725A9B">
        <w:rPr>
          <w:rFonts w:ascii="Palatino Linotype" w:eastAsia="Palatino Linotype" w:hAnsi="Palatino Linotype" w:cs="Palatino Linotype"/>
          <w:color w:val="000000" w:themeColor="text1"/>
          <w:sz w:val="24"/>
          <w:szCs w:val="24"/>
        </w:rPr>
        <w:t xml:space="preserve"> previa búsqueda exhaustiva</w:t>
      </w:r>
      <w:r w:rsidR="0085138C" w:rsidRPr="00725A9B">
        <w:rPr>
          <w:rFonts w:ascii="Palatino Linotype" w:eastAsia="Palatino Linotype" w:hAnsi="Palatino Linotype" w:cs="Palatino Linotype"/>
          <w:color w:val="000000" w:themeColor="text1"/>
          <w:sz w:val="24"/>
          <w:szCs w:val="24"/>
        </w:rPr>
        <w:t xml:space="preserve"> de ser procedente en versión pública, l</w:t>
      </w:r>
      <w:r w:rsidRPr="00725A9B">
        <w:rPr>
          <w:rFonts w:ascii="Palatino Linotype" w:eastAsia="Palatino Linotype" w:hAnsi="Palatino Linotype" w:cs="Palatino Linotype"/>
          <w:color w:val="000000" w:themeColor="text1"/>
          <w:sz w:val="24"/>
          <w:szCs w:val="24"/>
        </w:rPr>
        <w:t>o siguiente:</w:t>
      </w:r>
      <w:bookmarkStart w:id="141" w:name="_heading=h.2s8eyo1" w:colFirst="0" w:colLast="0"/>
      <w:bookmarkEnd w:id="141"/>
    </w:p>
    <w:p w:rsidR="006738FE" w:rsidRPr="00725A9B" w:rsidRDefault="00F255C1" w:rsidP="00725A9B">
      <w:pPr>
        <w:spacing w:line="360" w:lineRule="auto"/>
        <w:ind w:right="49"/>
        <w:jc w:val="both"/>
        <w:rPr>
          <w:rFonts w:ascii="Palatino Linotype" w:hAnsi="Palatino Linotype" w:cs="Arial"/>
          <w:b/>
          <w:color w:val="000000" w:themeColor="text1"/>
          <w:sz w:val="24"/>
          <w:szCs w:val="24"/>
        </w:rPr>
      </w:pPr>
      <w:r w:rsidRPr="00725A9B">
        <w:rPr>
          <w:rFonts w:ascii="Palatino Linotype" w:eastAsia="Palatino Linotype" w:hAnsi="Palatino Linotype" w:cs="Palatino Linotype"/>
          <w:b/>
          <w:color w:val="000000" w:themeColor="text1"/>
          <w:sz w:val="24"/>
          <w:szCs w:val="24"/>
        </w:rPr>
        <w:t>Del Primer Síndico</w:t>
      </w:r>
      <w:r w:rsidR="004F6066" w:rsidRPr="00725A9B">
        <w:rPr>
          <w:rFonts w:ascii="Palatino Linotype" w:eastAsia="Palatino Linotype" w:hAnsi="Palatino Linotype" w:cs="Palatino Linotype"/>
          <w:b/>
          <w:color w:val="000000" w:themeColor="text1"/>
          <w:sz w:val="24"/>
          <w:szCs w:val="24"/>
        </w:rPr>
        <w:t xml:space="preserve">, </w:t>
      </w:r>
      <w:r w:rsidR="001C09A0" w:rsidRPr="00725A9B">
        <w:rPr>
          <w:rFonts w:ascii="Palatino Linotype" w:hAnsi="Palatino Linotype" w:cs="Arial"/>
          <w:b/>
          <w:color w:val="000000" w:themeColor="text1"/>
          <w:sz w:val="24"/>
          <w:szCs w:val="24"/>
        </w:rPr>
        <w:t>de los ejercicios fiscales 2022 y 2023</w:t>
      </w:r>
      <w:r w:rsidR="006738FE" w:rsidRPr="00725A9B">
        <w:rPr>
          <w:rFonts w:ascii="Palatino Linotype" w:hAnsi="Palatino Linotype" w:cs="Arial"/>
          <w:b/>
          <w:color w:val="000000" w:themeColor="text1"/>
          <w:sz w:val="24"/>
          <w:szCs w:val="24"/>
        </w:rPr>
        <w:t>, documento en donde conste o se advierta lo siguiente</w:t>
      </w:r>
      <w:r w:rsidR="001C09A0" w:rsidRPr="00725A9B">
        <w:rPr>
          <w:rFonts w:ascii="Palatino Linotype" w:hAnsi="Palatino Linotype" w:cs="Arial"/>
          <w:b/>
          <w:color w:val="000000" w:themeColor="text1"/>
          <w:sz w:val="24"/>
          <w:szCs w:val="24"/>
        </w:rPr>
        <w:t>:</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Documentos donde conste el nombre del personal adscrito, cargo y profesión.</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 xml:space="preserve">Documentos donde conste el personal adscrito a direcciones que fue movido a dicha regiduría. </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lastRenderedPageBreak/>
        <w:t>Presupuesto autorizado para nómina, actividades, programas y recursos materiales.</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 xml:space="preserve">Vehículos asignados y nombre de los responsables. </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Último grado de estudios del Primer Síndico.</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Ingresos que percibe el Síndico.</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Techo presupuestal para gasolina.</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Nombre y adscripción de choferes.</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Nombre y adscripción de secretaria.</w:t>
      </w:r>
    </w:p>
    <w:p w:rsidR="0011787A" w:rsidRPr="00725A9B" w:rsidRDefault="0011787A"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lang w:val="es-MX"/>
        </w:rPr>
        <w:t>Computadoras, laptos, tablets, ipads, teléfonos celulares, sillas, sillones, impresoras</w:t>
      </w:r>
      <w:r w:rsidR="00A05E69" w:rsidRPr="00725A9B">
        <w:rPr>
          <w:rFonts w:ascii="Palatino Linotype" w:hAnsi="Palatino Linotype" w:cs="Arial"/>
          <w:b/>
          <w:color w:val="000000" w:themeColor="text1"/>
          <w:lang w:val="es-MX"/>
        </w:rPr>
        <w:t xml:space="preserve"> y nombres de los responsables.</w:t>
      </w:r>
    </w:p>
    <w:p w:rsidR="0011787A" w:rsidRPr="00725A9B" w:rsidRDefault="00460926"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rPr>
        <w:t>Horario laboral</w:t>
      </w:r>
    </w:p>
    <w:p w:rsidR="00460926" w:rsidRPr="00725A9B" w:rsidRDefault="00460926" w:rsidP="00725A9B">
      <w:pPr>
        <w:pStyle w:val="Prrafodelista"/>
        <w:numPr>
          <w:ilvl w:val="0"/>
          <w:numId w:val="14"/>
        </w:numPr>
        <w:ind w:left="0" w:right="49" w:firstLine="0"/>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lang w:val="es-MX"/>
        </w:rPr>
        <w:t>Propuestas realizadas aprobadas por el Cabildo.</w:t>
      </w:r>
    </w:p>
    <w:p w:rsidR="00460926" w:rsidRPr="00725A9B" w:rsidRDefault="00460926" w:rsidP="00950372">
      <w:pPr>
        <w:pStyle w:val="Prrafodelista"/>
        <w:ind w:left="0" w:right="49"/>
        <w:contextualSpacing w:val="0"/>
        <w:jc w:val="both"/>
        <w:rPr>
          <w:rFonts w:ascii="Palatino Linotype" w:hAnsi="Palatino Linotype" w:cs="Arial"/>
          <w:b/>
          <w:color w:val="000000" w:themeColor="text1"/>
        </w:rPr>
      </w:pPr>
      <w:r w:rsidRPr="00725A9B">
        <w:rPr>
          <w:rFonts w:ascii="Palatino Linotype" w:hAnsi="Palatino Linotype" w:cs="Arial"/>
          <w:b/>
          <w:color w:val="000000" w:themeColor="text1"/>
          <w:lang w:val="es-MX"/>
        </w:rPr>
        <w:t xml:space="preserve"> </w:t>
      </w:r>
      <w:r w:rsidR="00F728F8" w:rsidRPr="00725A9B">
        <w:rPr>
          <w:rFonts w:ascii="Palatino Linotype" w:hAnsi="Palatino Linotype" w:cs="Arial"/>
          <w:b/>
          <w:color w:val="000000" w:themeColor="text1"/>
        </w:rPr>
        <w:t>Partido Político al que pertenece.</w:t>
      </w:r>
    </w:p>
    <w:p w:rsidR="00460926" w:rsidRPr="00725A9B" w:rsidRDefault="00E35ED8" w:rsidP="00725A9B">
      <w:pPr>
        <w:pStyle w:val="Prrafodelista"/>
        <w:numPr>
          <w:ilvl w:val="0"/>
          <w:numId w:val="14"/>
        </w:numPr>
        <w:spacing w:line="360" w:lineRule="auto"/>
        <w:ind w:left="0" w:right="49" w:firstLine="0"/>
        <w:jc w:val="both"/>
        <w:rPr>
          <w:rFonts w:ascii="Palatino Linotype" w:hAnsi="Palatino Linotype" w:cs="Arial"/>
          <w:b/>
          <w:color w:val="000000" w:themeColor="text1"/>
        </w:rPr>
      </w:pPr>
      <w:r w:rsidRPr="00725A9B">
        <w:rPr>
          <w:rFonts w:ascii="Palatino Linotype" w:eastAsia="Palatino Linotype" w:hAnsi="Palatino Linotype" w:cs="Palatino Linotype"/>
          <w:b/>
          <w:color w:val="000000" w:themeColor="text1"/>
        </w:rPr>
        <w:t xml:space="preserve">Respuestas emitidas a las solicitudes recibidas </w:t>
      </w:r>
    </w:p>
    <w:p w:rsidR="00A16213" w:rsidRPr="00725A9B" w:rsidRDefault="00A16213" w:rsidP="00725A9B">
      <w:pPr>
        <w:pStyle w:val="Prrafodelista"/>
        <w:spacing w:line="360" w:lineRule="auto"/>
        <w:ind w:left="0" w:right="49"/>
        <w:jc w:val="both"/>
        <w:rPr>
          <w:rFonts w:ascii="Palatino Linotype" w:hAnsi="Palatino Linotype" w:cs="Arial"/>
          <w:b/>
          <w:color w:val="000000" w:themeColor="text1"/>
        </w:rPr>
      </w:pPr>
    </w:p>
    <w:p w:rsidR="002D49B3" w:rsidRPr="00725A9B" w:rsidRDefault="002D49B3"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25A9B">
        <w:rPr>
          <w:rFonts w:ascii="Palatino Linotype" w:eastAsia="Palatino Linotype" w:hAnsi="Palatino Linotype" w:cs="Palatino Linotype"/>
          <w:b/>
          <w:color w:val="000000" w:themeColor="text1"/>
          <w:sz w:val="24"/>
          <w:szCs w:val="24"/>
        </w:rPr>
        <w:t>RECURRENTE.</w:t>
      </w:r>
    </w:p>
    <w:p w:rsidR="001C09A0" w:rsidRPr="00725A9B" w:rsidRDefault="001C09A0" w:rsidP="00725A9B">
      <w:pPr>
        <w:pStyle w:val="INFOEM"/>
        <w:ind w:left="0" w:right="49"/>
        <w:rPr>
          <w:color w:val="000000" w:themeColor="text1"/>
          <w:sz w:val="24"/>
          <w:szCs w:val="24"/>
        </w:rPr>
      </w:pPr>
      <w:r w:rsidRPr="00725A9B">
        <w:rPr>
          <w:color w:val="000000" w:themeColor="text1"/>
          <w:sz w:val="24"/>
          <w:szCs w:val="24"/>
        </w:rPr>
        <w:t xml:space="preserve">En el supuesto de que no cuente con la información que se ordena </w:t>
      </w:r>
      <w:r w:rsidR="00F728F8" w:rsidRPr="00725A9B">
        <w:rPr>
          <w:color w:val="000000" w:themeColor="text1"/>
          <w:sz w:val="24"/>
          <w:szCs w:val="24"/>
        </w:rPr>
        <w:t>en los puntos 2 y 9</w:t>
      </w:r>
      <w:r w:rsidRPr="00725A9B">
        <w:rPr>
          <w:color w:val="000000" w:themeColor="text1"/>
          <w:sz w:val="24"/>
          <w:szCs w:val="24"/>
        </w:rPr>
        <w:t>, por no haberse generado, poseído o administrado, bastara con que el área competente se manifieste de manera precisa y clara.</w:t>
      </w:r>
    </w:p>
    <w:p w:rsidR="00D61E52" w:rsidRPr="00725A9B" w:rsidRDefault="00460926" w:rsidP="00725A9B">
      <w:pPr>
        <w:pStyle w:val="INFOEM"/>
        <w:ind w:left="0" w:right="49"/>
        <w:rPr>
          <w:color w:val="000000" w:themeColor="text1"/>
          <w:sz w:val="24"/>
          <w:szCs w:val="24"/>
        </w:rPr>
      </w:pPr>
      <w:r w:rsidRPr="00725A9B">
        <w:rPr>
          <w:color w:val="000000" w:themeColor="text1"/>
          <w:sz w:val="24"/>
          <w:szCs w:val="24"/>
        </w:rPr>
        <w:t>En el punto 5</w:t>
      </w:r>
      <w:r w:rsidR="001C09A0" w:rsidRPr="00725A9B">
        <w:rPr>
          <w:color w:val="000000" w:themeColor="text1"/>
          <w:sz w:val="24"/>
          <w:szCs w:val="24"/>
        </w:rPr>
        <w:t>, para el caso de que no sea requisito contar con título profesional o último grado de estudios para ostentar el cargo, bastara con que el área competente se manifieste de manera precisa y clara.</w:t>
      </w: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lastRenderedPageBreak/>
        <w:t xml:space="preserve">TERCERO. Notifíquese </w:t>
      </w:r>
      <w:r w:rsidRPr="00725A9B">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25A9B">
        <w:rPr>
          <w:rFonts w:ascii="Palatino Linotype" w:eastAsia="Palatino Linotype" w:hAnsi="Palatino Linotype" w:cs="Palatino Linotype"/>
          <w:b/>
          <w:color w:val="000000" w:themeColor="text1"/>
          <w:sz w:val="24"/>
          <w:szCs w:val="24"/>
        </w:rPr>
        <w:t>dé cumplimiento a lo ordenado dentro del plazo de diez días hábiles,</w:t>
      </w:r>
      <w:r w:rsidRPr="00725A9B">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 xml:space="preserve">CUARTO. </w:t>
      </w:r>
      <w:r w:rsidRPr="00725A9B">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725A9B">
        <w:rPr>
          <w:rFonts w:ascii="Palatino Linotype" w:eastAsia="Palatino Linotype" w:hAnsi="Palatino Linotype" w:cs="Palatino Linotype"/>
          <w:b/>
          <w:color w:val="000000" w:themeColor="text1"/>
          <w:sz w:val="24"/>
          <w:szCs w:val="24"/>
        </w:rPr>
        <w:t>Sujeto Obligado</w:t>
      </w:r>
      <w:r w:rsidRPr="00725A9B">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9A67D8" w:rsidRPr="00725A9B" w:rsidRDefault="009A67D8" w:rsidP="00725A9B">
      <w:pPr>
        <w:tabs>
          <w:tab w:val="left" w:pos="8080"/>
        </w:tabs>
        <w:spacing w:line="360" w:lineRule="auto"/>
        <w:ind w:right="49"/>
        <w:jc w:val="both"/>
        <w:rPr>
          <w:rFonts w:ascii="Palatino Linotype" w:eastAsia="Palatino Linotype" w:hAnsi="Palatino Linotype" w:cs="Palatino Linotype"/>
          <w:color w:val="000000" w:themeColor="text1"/>
          <w:sz w:val="24"/>
          <w:szCs w:val="24"/>
        </w:rPr>
      </w:pPr>
      <w:bookmarkStart w:id="142" w:name="_heading=h.17dp8vu" w:colFirst="0" w:colLast="0"/>
      <w:bookmarkEnd w:id="142"/>
      <w:r w:rsidRPr="00725A9B">
        <w:rPr>
          <w:rFonts w:ascii="Palatino Linotype" w:eastAsia="Palatino Linotype" w:hAnsi="Palatino Linotype" w:cs="Palatino Linotype"/>
          <w:b/>
          <w:color w:val="000000" w:themeColor="text1"/>
          <w:sz w:val="24"/>
          <w:szCs w:val="24"/>
        </w:rPr>
        <w:t xml:space="preserve">QUINTO. </w:t>
      </w:r>
      <w:r w:rsidRPr="00725A9B">
        <w:rPr>
          <w:rFonts w:ascii="Palatino Linotype" w:eastAsia="Palatino Linotype" w:hAnsi="Palatino Linotype" w:cs="Palatino Linotype"/>
          <w:color w:val="000000" w:themeColor="text1"/>
          <w:sz w:val="24"/>
          <w:szCs w:val="24"/>
        </w:rPr>
        <w:t xml:space="preserve">Notifíquese al </w:t>
      </w:r>
      <w:r w:rsidRPr="00725A9B">
        <w:rPr>
          <w:rFonts w:ascii="Palatino Linotype" w:eastAsia="Palatino Linotype" w:hAnsi="Palatino Linotype" w:cs="Palatino Linotype"/>
          <w:b/>
          <w:color w:val="000000" w:themeColor="text1"/>
          <w:sz w:val="24"/>
          <w:szCs w:val="24"/>
        </w:rPr>
        <w:t>Recurrente</w:t>
      </w:r>
      <w:r w:rsidRPr="00725A9B">
        <w:rPr>
          <w:rFonts w:ascii="Palatino Linotype" w:eastAsia="Palatino Linotype" w:hAnsi="Palatino Linotype" w:cs="Palatino Linotype"/>
          <w:color w:val="000000" w:themeColor="text1"/>
          <w:sz w:val="24"/>
          <w:szCs w:val="24"/>
        </w:rPr>
        <w:t xml:space="preserve"> la presente resolución, vía </w:t>
      </w:r>
      <w:r w:rsidRPr="00725A9B">
        <w:rPr>
          <w:rFonts w:ascii="Palatino Linotype" w:eastAsia="Palatino Linotype" w:hAnsi="Palatino Linotype" w:cs="Palatino Linotype"/>
          <w:b/>
          <w:color w:val="000000" w:themeColor="text1"/>
          <w:sz w:val="24"/>
          <w:szCs w:val="24"/>
        </w:rPr>
        <w:t>SAIMEX</w:t>
      </w:r>
      <w:r w:rsidRPr="00725A9B">
        <w:rPr>
          <w:rFonts w:ascii="Palatino Linotype" w:eastAsia="Palatino Linotype" w:hAnsi="Palatino Linotype" w:cs="Palatino Linotype"/>
          <w:color w:val="000000" w:themeColor="text1"/>
          <w:sz w:val="24"/>
          <w:szCs w:val="24"/>
        </w:rPr>
        <w:t>.</w:t>
      </w:r>
    </w:p>
    <w:p w:rsidR="009A67D8" w:rsidRPr="00725A9B"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r w:rsidRPr="00725A9B">
        <w:rPr>
          <w:rFonts w:ascii="Palatino Linotype" w:eastAsia="Palatino Linotype" w:hAnsi="Palatino Linotype" w:cs="Palatino Linotype"/>
          <w:b/>
          <w:color w:val="000000" w:themeColor="text1"/>
          <w:sz w:val="24"/>
          <w:szCs w:val="24"/>
        </w:rPr>
        <w:t xml:space="preserve">SEXTO. </w:t>
      </w:r>
      <w:r w:rsidRPr="00725A9B">
        <w:rPr>
          <w:rFonts w:ascii="Palatino Linotype" w:eastAsia="Palatino Linotype" w:hAnsi="Palatino Linotype" w:cs="Palatino Linotype"/>
          <w:color w:val="000000" w:themeColor="text1"/>
          <w:sz w:val="24"/>
          <w:szCs w:val="24"/>
        </w:rPr>
        <w:t>Se hace del conocimiento del</w:t>
      </w:r>
      <w:r w:rsidRPr="00725A9B">
        <w:rPr>
          <w:rFonts w:ascii="Palatino Linotype" w:eastAsia="Palatino Linotype" w:hAnsi="Palatino Linotype" w:cs="Palatino Linotype"/>
          <w:b/>
          <w:color w:val="000000" w:themeColor="text1"/>
          <w:sz w:val="24"/>
          <w:szCs w:val="24"/>
        </w:rPr>
        <w:t xml:space="preserve"> Recurrente </w:t>
      </w:r>
      <w:r w:rsidRPr="00725A9B">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A67D8" w:rsidRDefault="009A67D8" w:rsidP="00725A9B">
      <w:pPr>
        <w:spacing w:line="360" w:lineRule="auto"/>
        <w:ind w:right="49"/>
        <w:jc w:val="both"/>
        <w:rPr>
          <w:rFonts w:ascii="Palatino Linotype" w:eastAsia="Palatino Linotype" w:hAnsi="Palatino Linotype" w:cs="Palatino Linotype"/>
          <w:color w:val="000000" w:themeColor="text1"/>
          <w:sz w:val="24"/>
          <w:szCs w:val="24"/>
        </w:rPr>
      </w:pPr>
    </w:p>
    <w:p w:rsidR="00725A9B" w:rsidRDefault="00725A9B" w:rsidP="00725A9B">
      <w:pPr>
        <w:spacing w:line="360" w:lineRule="auto"/>
        <w:ind w:right="49"/>
        <w:jc w:val="both"/>
        <w:rPr>
          <w:rFonts w:ascii="Palatino Linotype" w:eastAsia="Palatino Linotype" w:hAnsi="Palatino Linotype" w:cs="Palatino Linotype"/>
          <w:color w:val="000000" w:themeColor="text1"/>
          <w:sz w:val="24"/>
          <w:szCs w:val="24"/>
        </w:rPr>
      </w:pPr>
    </w:p>
    <w:p w:rsidR="00D22E55" w:rsidRDefault="00D22E55" w:rsidP="00725A9B">
      <w:pPr>
        <w:spacing w:line="360" w:lineRule="auto"/>
        <w:ind w:right="49"/>
        <w:jc w:val="both"/>
        <w:rPr>
          <w:rFonts w:ascii="Palatino Linotype" w:eastAsia="Palatino Linotype" w:hAnsi="Palatino Linotype" w:cs="Palatino Linotype"/>
          <w:color w:val="000000" w:themeColor="text1"/>
          <w:sz w:val="24"/>
          <w:szCs w:val="24"/>
        </w:rPr>
      </w:pPr>
    </w:p>
    <w:p w:rsidR="00725A9B" w:rsidRPr="00725A9B" w:rsidRDefault="00725A9B" w:rsidP="00725A9B">
      <w:pPr>
        <w:spacing w:line="360" w:lineRule="auto"/>
        <w:ind w:right="49"/>
        <w:jc w:val="both"/>
        <w:rPr>
          <w:rFonts w:ascii="Palatino Linotype" w:eastAsia="Palatino Linotype" w:hAnsi="Palatino Linotype" w:cs="Palatino Linotype"/>
          <w:color w:val="000000" w:themeColor="text1"/>
          <w:sz w:val="24"/>
          <w:szCs w:val="24"/>
        </w:rPr>
      </w:pPr>
    </w:p>
    <w:p w:rsidR="00D22E55" w:rsidRDefault="00D22E55" w:rsidP="00D22E55">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w:t>
      </w:r>
      <w:r w:rsidR="007C2075">
        <w:rPr>
          <w:rFonts w:ascii="Palatino Linotype" w:eastAsia="Palatino Linotype" w:hAnsi="Palatino Linotype" w:cs="Palatino Linotype"/>
          <w:sz w:val="24"/>
          <w:szCs w:val="24"/>
        </w:rPr>
        <w:t xml:space="preserve"> EMITIENDO VOTO PARTICULAR</w:t>
      </w:r>
      <w:r w:rsidRPr="00575AE2">
        <w:rPr>
          <w:rFonts w:ascii="Palatino Linotype" w:eastAsia="Palatino Linotype" w:hAnsi="Palatino Linotype" w:cs="Palatino Linotype"/>
          <w:sz w:val="24"/>
          <w:szCs w:val="24"/>
        </w:rPr>
        <w:t>, MARÍA DEL ROSARIO MEJÍA AYALA</w:t>
      </w:r>
      <w:r w:rsidR="007C2075">
        <w:rPr>
          <w:rFonts w:ascii="Palatino Linotype" w:eastAsia="Palatino Linotype" w:hAnsi="Palatino Linotype" w:cs="Palatino Linotype"/>
          <w:sz w:val="24"/>
          <w:szCs w:val="24"/>
        </w:rPr>
        <w:t xml:space="preserve"> EMITIENDO VOTO PARTICULAR</w:t>
      </w:r>
      <w:r w:rsidRPr="00575AE2">
        <w:rPr>
          <w:rFonts w:ascii="Palatino Linotype" w:eastAsia="Palatino Linotype" w:hAnsi="Palatino Linotype" w:cs="Palatino Linotype"/>
          <w:sz w:val="24"/>
          <w:szCs w:val="24"/>
        </w:rPr>
        <w:t>, SHARON CRISTINA MORALES MARTÍNEZ</w:t>
      </w:r>
      <w:r w:rsidR="007C2075">
        <w:rPr>
          <w:rFonts w:ascii="Palatino Linotype" w:eastAsia="Palatino Linotype" w:hAnsi="Palatino Linotype" w:cs="Palatino Linotype"/>
          <w:sz w:val="24"/>
          <w:szCs w:val="24"/>
        </w:rPr>
        <w:t xml:space="preserve"> EMITIENDO VOTO PARTICULAR</w:t>
      </w:r>
      <w:r w:rsidRPr="00575AE2">
        <w:rPr>
          <w:rFonts w:ascii="Palatino Linotype" w:eastAsia="Palatino Linotype" w:hAnsi="Palatino Linotype" w:cs="Palatino Linotype"/>
          <w:sz w:val="24"/>
          <w:szCs w:val="24"/>
        </w:rPr>
        <w:t xml:space="preserve">, LUIS GUSTAVO PARRA NORIEGA </w:t>
      </w:r>
      <w:r w:rsidR="007C2075">
        <w:rPr>
          <w:rFonts w:ascii="Palatino Linotype" w:eastAsia="Palatino Linotype" w:hAnsi="Palatino Linotype" w:cs="Palatino Linotype"/>
          <w:sz w:val="24"/>
          <w:szCs w:val="24"/>
        </w:rPr>
        <w:t xml:space="preserve">EMITIENDO VOTO PARTICULAR </w:t>
      </w:r>
      <w:r w:rsidRPr="00575AE2">
        <w:rPr>
          <w:rFonts w:ascii="Palatino Linotype" w:eastAsia="Palatino Linotype" w:hAnsi="Palatino Linotype" w:cs="Palatino Linotype"/>
          <w:sz w:val="24"/>
          <w:szCs w:val="24"/>
        </w:rPr>
        <w:t>Y GUADALUPE RAMÍREZ PEÑA</w:t>
      </w:r>
      <w:r w:rsidR="007C2075">
        <w:rPr>
          <w:rFonts w:ascii="Palatino Linotype" w:eastAsia="Palatino Linotype" w:hAnsi="Palatino Linotype" w:cs="Palatino Linotype"/>
          <w:sz w:val="24"/>
          <w:szCs w:val="24"/>
        </w:rPr>
        <w:t xml:space="preserve"> EMITIENDO VOTO PARTICULAR</w:t>
      </w:r>
      <w:r w:rsidRPr="00575AE2">
        <w:rPr>
          <w:rFonts w:ascii="Palatino Linotype" w:eastAsia="Palatino Linotype" w:hAnsi="Palatino Linotype" w:cs="Palatino Linotype"/>
          <w:sz w:val="24"/>
          <w:szCs w:val="24"/>
        </w:rPr>
        <w:t xml:space="preserve">; EN LA </w:t>
      </w:r>
      <w:r>
        <w:rPr>
          <w:rFonts w:ascii="Palatino Linotype" w:eastAsia="Palatino Linotype" w:hAnsi="Palatino Linotype" w:cs="Palatino Linotype"/>
          <w:sz w:val="24"/>
          <w:szCs w:val="24"/>
        </w:rPr>
        <w:t xml:space="preserve">CUADRAGÉSIMA CUARTA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DIEZ (10)</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50372" w:rsidRPr="00444783" w:rsidRDefault="00950372" w:rsidP="00D22E55">
      <w:pPr>
        <w:tabs>
          <w:tab w:val="left" w:pos="5387"/>
        </w:tabs>
        <w:spacing w:line="360" w:lineRule="auto"/>
        <w:ind w:right="49"/>
        <w:jc w:val="both"/>
        <w:rPr>
          <w:rFonts w:ascii="Palatino Linotype" w:eastAsia="Palatino Linotype" w:hAnsi="Palatino Linotype" w:cs="Palatino Linotype"/>
          <w:sz w:val="24"/>
          <w:szCs w:val="24"/>
        </w:rPr>
      </w:pPr>
    </w:p>
    <w:p w:rsidR="009A67D8" w:rsidRPr="00725A9B" w:rsidRDefault="009A67D8" w:rsidP="00725A9B">
      <w:pPr>
        <w:spacing w:line="360" w:lineRule="auto"/>
        <w:ind w:right="49"/>
        <w:contextualSpacing/>
        <w:jc w:val="both"/>
        <w:rPr>
          <w:rFonts w:ascii="Palatino Linotype" w:hAnsi="Palatino Linotype"/>
          <w:color w:val="000000" w:themeColor="text1"/>
          <w:sz w:val="24"/>
          <w:szCs w:val="24"/>
        </w:rPr>
      </w:pPr>
    </w:p>
    <w:p w:rsidR="009A67D8" w:rsidRDefault="009A67D8" w:rsidP="00725A9B">
      <w:pPr>
        <w:spacing w:line="360" w:lineRule="auto"/>
        <w:ind w:right="49"/>
        <w:jc w:val="both"/>
        <w:rPr>
          <w:rFonts w:ascii="Palatino Linotype" w:hAnsi="Palatino Linotype"/>
          <w:color w:val="000000" w:themeColor="text1"/>
          <w:sz w:val="24"/>
          <w:szCs w:val="24"/>
        </w:rPr>
      </w:pPr>
    </w:p>
    <w:p w:rsidR="00725A9B" w:rsidRDefault="00725A9B" w:rsidP="00725A9B">
      <w:pPr>
        <w:spacing w:line="360" w:lineRule="auto"/>
        <w:ind w:right="49"/>
        <w:jc w:val="both"/>
        <w:rPr>
          <w:rFonts w:ascii="Palatino Linotype" w:hAnsi="Palatino Linotype"/>
          <w:color w:val="000000" w:themeColor="text1"/>
          <w:sz w:val="24"/>
          <w:szCs w:val="24"/>
        </w:rPr>
      </w:pPr>
    </w:p>
    <w:p w:rsidR="00725A9B" w:rsidRDefault="00725A9B" w:rsidP="00725A9B">
      <w:pPr>
        <w:spacing w:line="360" w:lineRule="auto"/>
        <w:ind w:right="49"/>
        <w:jc w:val="both"/>
        <w:rPr>
          <w:rFonts w:ascii="Palatino Linotype" w:hAnsi="Palatino Linotype"/>
          <w:color w:val="000000" w:themeColor="text1"/>
          <w:sz w:val="24"/>
          <w:szCs w:val="24"/>
        </w:rPr>
      </w:pPr>
    </w:p>
    <w:p w:rsidR="00725A9B" w:rsidRDefault="00725A9B" w:rsidP="00725A9B">
      <w:pPr>
        <w:spacing w:line="360" w:lineRule="auto"/>
        <w:ind w:right="49"/>
        <w:jc w:val="both"/>
        <w:rPr>
          <w:rFonts w:ascii="Palatino Linotype" w:hAnsi="Palatino Linotype"/>
          <w:color w:val="000000" w:themeColor="text1"/>
          <w:sz w:val="24"/>
          <w:szCs w:val="24"/>
        </w:rPr>
      </w:pPr>
    </w:p>
    <w:p w:rsidR="00725A9B" w:rsidRDefault="00725A9B" w:rsidP="00725A9B">
      <w:pPr>
        <w:spacing w:line="360" w:lineRule="auto"/>
        <w:ind w:right="49"/>
        <w:jc w:val="both"/>
        <w:rPr>
          <w:rFonts w:ascii="Palatino Linotype" w:hAnsi="Palatino Linotype"/>
          <w:color w:val="000000" w:themeColor="text1"/>
          <w:sz w:val="24"/>
          <w:szCs w:val="24"/>
        </w:rPr>
      </w:pPr>
    </w:p>
    <w:p w:rsidR="00725A9B" w:rsidRPr="00725A9B" w:rsidRDefault="00725A9B" w:rsidP="00725A9B">
      <w:pPr>
        <w:spacing w:line="360" w:lineRule="auto"/>
        <w:ind w:right="49"/>
        <w:jc w:val="both"/>
        <w:rPr>
          <w:rFonts w:ascii="Palatino Linotype" w:hAnsi="Palatino Linotype"/>
          <w:color w:val="000000" w:themeColor="text1"/>
          <w:sz w:val="24"/>
          <w:szCs w:val="24"/>
        </w:rPr>
      </w:pPr>
    </w:p>
    <w:sectPr w:rsidR="00725A9B" w:rsidRPr="00725A9B" w:rsidSect="00950372">
      <w:headerReference w:type="even" r:id="rId24"/>
      <w:headerReference w:type="default" r:id="rId25"/>
      <w:footerReference w:type="default" r:id="rId26"/>
      <w:headerReference w:type="first" r:id="rId27"/>
      <w:footerReference w:type="first" r:id="rId28"/>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881" w:rsidRDefault="00C40881" w:rsidP="00791C1A">
      <w:pPr>
        <w:spacing w:after="0" w:line="240" w:lineRule="auto"/>
      </w:pPr>
      <w:r>
        <w:separator/>
      </w:r>
    </w:p>
  </w:endnote>
  <w:endnote w:type="continuationSeparator" w:id="0">
    <w:p w:rsidR="00C40881" w:rsidRDefault="00C40881"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725A9B" w:rsidRPr="002D6DD8" w:rsidRDefault="00725A9B"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1D8B">
              <w:rPr>
                <w:rFonts w:ascii="Palatino Linotype" w:hAnsi="Palatino Linotype"/>
                <w:bCs/>
                <w:noProof/>
                <w:sz w:val="20"/>
              </w:rPr>
              <w:t>77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51D8B">
              <w:rPr>
                <w:rFonts w:ascii="Palatino Linotype" w:hAnsi="Palatino Linotype"/>
                <w:bCs/>
                <w:noProof/>
                <w:sz w:val="20"/>
              </w:rPr>
              <w:t>79</w:t>
            </w:r>
            <w:r>
              <w:rPr>
                <w:rFonts w:ascii="Palatino Linotype" w:hAnsi="Palatino Linotype"/>
                <w:bCs/>
                <w:noProof/>
                <w:sz w:val="20"/>
              </w:rPr>
              <w:fldChar w:fldCharType="end"/>
            </w:r>
          </w:p>
        </w:sdtContent>
      </w:sdt>
    </w:sdtContent>
  </w:sdt>
  <w:p w:rsidR="00725A9B" w:rsidRDefault="00725A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A9B" w:rsidRPr="000B69FA" w:rsidRDefault="00725A9B"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1D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51D8B">
      <w:rPr>
        <w:rFonts w:ascii="Palatino Linotype" w:hAnsi="Palatino Linotype"/>
        <w:bCs/>
        <w:noProof/>
        <w:sz w:val="20"/>
      </w:rPr>
      <w:t>79</w:t>
    </w:r>
    <w:r>
      <w:rPr>
        <w:rFonts w:ascii="Palatino Linotype" w:hAnsi="Palatino Linotype"/>
        <w:bCs/>
        <w:noProof/>
        <w:sz w:val="20"/>
      </w:rPr>
      <w:fldChar w:fldCharType="end"/>
    </w:r>
  </w:p>
  <w:p w:rsidR="00725A9B" w:rsidRDefault="00725A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881" w:rsidRDefault="00C40881" w:rsidP="00791C1A">
      <w:pPr>
        <w:spacing w:after="0" w:line="240" w:lineRule="auto"/>
      </w:pPr>
      <w:r>
        <w:separator/>
      </w:r>
    </w:p>
  </w:footnote>
  <w:footnote w:type="continuationSeparator" w:id="0">
    <w:p w:rsidR="00C40881" w:rsidRDefault="00C40881" w:rsidP="00791C1A">
      <w:pPr>
        <w:spacing w:after="0" w:line="240" w:lineRule="auto"/>
      </w:pPr>
      <w:r>
        <w:continuationSeparator/>
      </w:r>
    </w:p>
  </w:footnote>
  <w:footnote w:id="1">
    <w:p w:rsidR="00725A9B" w:rsidRDefault="00725A9B"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Artículo 150. Ley de Transparencia y Acceso a la Información Pública del Estado de México y Municipios.</w:t>
      </w:r>
    </w:p>
    <w:p w:rsidR="00725A9B" w:rsidRDefault="00725A9B" w:rsidP="006B6FB1">
      <w:pPr>
        <w:pBdr>
          <w:top w:val="nil"/>
          <w:left w:val="nil"/>
          <w:bottom w:val="nil"/>
          <w:right w:val="nil"/>
          <w:between w:val="nil"/>
        </w:pBdr>
        <w:rPr>
          <w:rFonts w:eastAsia="Calibri"/>
          <w:color w:val="000000"/>
        </w:rPr>
      </w:pPr>
      <w:r>
        <w:rPr>
          <w:rFonts w:eastAsia="Calibri"/>
          <w:color w:val="000000"/>
        </w:rPr>
        <w:t>Artículo 151. Ibídem.</w:t>
      </w:r>
    </w:p>
  </w:footnote>
  <w:footnote w:id="2">
    <w:p w:rsidR="00725A9B" w:rsidRDefault="00725A9B"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A9B" w:rsidRDefault="00C4088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119" w:type="dxa"/>
      <w:tblCellMar>
        <w:left w:w="70" w:type="dxa"/>
        <w:right w:w="70" w:type="dxa"/>
      </w:tblCellMar>
      <w:tblLook w:val="04A0" w:firstRow="1" w:lastRow="0" w:firstColumn="1" w:lastColumn="0" w:noHBand="0" w:noVBand="1"/>
    </w:tblPr>
    <w:tblGrid>
      <w:gridCol w:w="2976"/>
      <w:gridCol w:w="3543"/>
    </w:tblGrid>
    <w:tr w:rsidR="00725A9B" w:rsidTr="00950372">
      <w:trPr>
        <w:trHeight w:val="227"/>
      </w:trPr>
      <w:tc>
        <w:tcPr>
          <w:tcW w:w="2976" w:type="dxa"/>
          <w:vAlign w:val="center"/>
          <w:hideMark/>
        </w:tcPr>
        <w:p w:rsidR="00725A9B" w:rsidRPr="00725A9B" w:rsidRDefault="00725A9B" w:rsidP="00725A9B">
          <w:pPr>
            <w:spacing w:after="0" w:line="240" w:lineRule="auto"/>
            <w:ind w:right="34"/>
            <w:jc w:val="right"/>
            <w:rPr>
              <w:rFonts w:ascii="Palatino Linotype" w:hAnsi="Palatino Linotype"/>
              <w:b/>
              <w:sz w:val="24"/>
              <w:szCs w:val="24"/>
            </w:rPr>
          </w:pPr>
          <w:r w:rsidRPr="00725A9B">
            <w:rPr>
              <w:rFonts w:ascii="Palatino Linotype" w:hAnsi="Palatino Linotype"/>
              <w:b/>
              <w:sz w:val="24"/>
              <w:szCs w:val="24"/>
            </w:rPr>
            <w:t>Recurso de Revisión:</w:t>
          </w:r>
        </w:p>
      </w:tc>
      <w:tc>
        <w:tcPr>
          <w:tcW w:w="3543" w:type="dxa"/>
          <w:vAlign w:val="center"/>
          <w:hideMark/>
        </w:tcPr>
        <w:p w:rsidR="00725A9B" w:rsidRPr="00725A9B" w:rsidRDefault="00725A9B" w:rsidP="00725A9B">
          <w:pPr>
            <w:pStyle w:val="Encabezado"/>
            <w:tabs>
              <w:tab w:val="clear" w:pos="4419"/>
            </w:tabs>
            <w:rPr>
              <w:rFonts w:ascii="Palatino Linotype" w:hAnsi="Palatino Linotype"/>
            </w:rPr>
          </w:pPr>
          <w:r w:rsidRPr="00725A9B">
            <w:rPr>
              <w:rFonts w:ascii="Palatino Linotype" w:hAnsi="Palatino Linotype" w:cs="Arial"/>
              <w:bCs/>
              <w:lang w:val="es-MX" w:eastAsia="es-MX"/>
            </w:rPr>
            <w:t>06168/INFOEM/IP/RR/2025</w:t>
          </w:r>
        </w:p>
      </w:tc>
    </w:tr>
    <w:tr w:rsidR="00725A9B" w:rsidTr="00950372">
      <w:trPr>
        <w:trHeight w:val="242"/>
      </w:trPr>
      <w:tc>
        <w:tcPr>
          <w:tcW w:w="2976" w:type="dxa"/>
          <w:vAlign w:val="center"/>
          <w:hideMark/>
        </w:tcPr>
        <w:p w:rsidR="00725A9B" w:rsidRPr="00725A9B" w:rsidRDefault="00725A9B" w:rsidP="00725A9B">
          <w:pPr>
            <w:spacing w:after="0" w:line="240" w:lineRule="auto"/>
            <w:ind w:right="34"/>
            <w:jc w:val="right"/>
            <w:rPr>
              <w:rFonts w:ascii="Palatino Linotype" w:hAnsi="Palatino Linotype"/>
              <w:b/>
              <w:sz w:val="24"/>
              <w:szCs w:val="24"/>
            </w:rPr>
          </w:pPr>
          <w:r w:rsidRPr="00725A9B">
            <w:rPr>
              <w:rFonts w:ascii="Palatino Linotype" w:hAnsi="Palatino Linotype"/>
              <w:b/>
              <w:sz w:val="24"/>
              <w:szCs w:val="24"/>
            </w:rPr>
            <w:t>Sujeto Obligado:</w:t>
          </w:r>
        </w:p>
      </w:tc>
      <w:tc>
        <w:tcPr>
          <w:tcW w:w="3543" w:type="dxa"/>
          <w:vAlign w:val="center"/>
          <w:hideMark/>
        </w:tcPr>
        <w:p w:rsidR="00725A9B" w:rsidRPr="00725A9B" w:rsidRDefault="00725A9B" w:rsidP="00725A9B">
          <w:pPr>
            <w:pStyle w:val="Encabezado"/>
            <w:tabs>
              <w:tab w:val="clear" w:pos="4419"/>
            </w:tabs>
            <w:jc w:val="both"/>
            <w:rPr>
              <w:rFonts w:ascii="Palatino Linotype" w:hAnsi="Palatino Linotype"/>
            </w:rPr>
          </w:pPr>
          <w:r w:rsidRPr="00725A9B">
            <w:rPr>
              <w:rFonts w:ascii="Palatino Linotype" w:hAnsi="Palatino Linotype"/>
              <w:bCs/>
              <w:color w:val="000000"/>
              <w:lang w:val="es-MX"/>
            </w:rPr>
            <w:t>Ayuntamiento de Toluca</w:t>
          </w:r>
        </w:p>
      </w:tc>
    </w:tr>
    <w:tr w:rsidR="00725A9B" w:rsidTr="00950372">
      <w:trPr>
        <w:trHeight w:val="342"/>
      </w:trPr>
      <w:tc>
        <w:tcPr>
          <w:tcW w:w="2976" w:type="dxa"/>
          <w:vAlign w:val="center"/>
          <w:hideMark/>
        </w:tcPr>
        <w:p w:rsidR="00725A9B" w:rsidRPr="00725A9B" w:rsidRDefault="00725A9B" w:rsidP="00725A9B">
          <w:pPr>
            <w:spacing w:after="0" w:line="240" w:lineRule="auto"/>
            <w:ind w:right="34"/>
            <w:jc w:val="right"/>
            <w:rPr>
              <w:rFonts w:ascii="Palatino Linotype" w:hAnsi="Palatino Linotype"/>
              <w:b/>
              <w:sz w:val="24"/>
              <w:szCs w:val="24"/>
            </w:rPr>
          </w:pPr>
          <w:r w:rsidRPr="00725A9B">
            <w:rPr>
              <w:rFonts w:ascii="Palatino Linotype" w:hAnsi="Palatino Linotype"/>
              <w:b/>
              <w:sz w:val="24"/>
              <w:szCs w:val="24"/>
            </w:rPr>
            <w:t>Comisionada Ponente:</w:t>
          </w:r>
        </w:p>
      </w:tc>
      <w:tc>
        <w:tcPr>
          <w:tcW w:w="3543" w:type="dxa"/>
          <w:vAlign w:val="center"/>
          <w:hideMark/>
        </w:tcPr>
        <w:p w:rsidR="00725A9B" w:rsidRPr="00725A9B" w:rsidRDefault="00725A9B" w:rsidP="00725A9B">
          <w:pPr>
            <w:pStyle w:val="Encabezado"/>
            <w:tabs>
              <w:tab w:val="clear" w:pos="4419"/>
            </w:tabs>
            <w:rPr>
              <w:rFonts w:ascii="Palatino Linotype" w:hAnsi="Palatino Linotype"/>
            </w:rPr>
          </w:pPr>
          <w:r w:rsidRPr="00725A9B">
            <w:rPr>
              <w:rFonts w:ascii="Palatino Linotype" w:hAnsi="Palatino Linotype"/>
            </w:rPr>
            <w:t>María del Rosario Mejía Ayala</w:t>
          </w:r>
        </w:p>
      </w:tc>
    </w:tr>
  </w:tbl>
  <w:p w:rsidR="00725A9B" w:rsidRPr="00AE046A" w:rsidRDefault="00C40881" w:rsidP="00C47343">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119" w:type="dxa"/>
      <w:tblCellMar>
        <w:left w:w="70" w:type="dxa"/>
        <w:right w:w="70" w:type="dxa"/>
      </w:tblCellMar>
      <w:tblLook w:val="04A0" w:firstRow="1" w:lastRow="0" w:firstColumn="1" w:lastColumn="0" w:noHBand="0" w:noVBand="1"/>
    </w:tblPr>
    <w:tblGrid>
      <w:gridCol w:w="2977"/>
      <w:gridCol w:w="3684"/>
    </w:tblGrid>
    <w:tr w:rsidR="00725A9B" w:rsidTr="00950372">
      <w:trPr>
        <w:trHeight w:val="227"/>
      </w:trPr>
      <w:tc>
        <w:tcPr>
          <w:tcW w:w="2977" w:type="dxa"/>
          <w:vAlign w:val="center"/>
          <w:hideMark/>
        </w:tcPr>
        <w:p w:rsidR="00725A9B" w:rsidRPr="00725A9B" w:rsidRDefault="00725A9B" w:rsidP="00725A9B">
          <w:pPr>
            <w:spacing w:after="0" w:line="240" w:lineRule="auto"/>
            <w:jc w:val="right"/>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Recurso de Revisión:</w:t>
          </w:r>
        </w:p>
      </w:tc>
      <w:tc>
        <w:tcPr>
          <w:tcW w:w="3684" w:type="dxa"/>
          <w:vAlign w:val="center"/>
          <w:hideMark/>
        </w:tcPr>
        <w:p w:rsidR="00725A9B" w:rsidRPr="00725A9B" w:rsidRDefault="00725A9B" w:rsidP="00725A9B">
          <w:pPr>
            <w:pStyle w:val="Encabezado"/>
            <w:rPr>
              <w:rFonts w:ascii="Palatino Linotype" w:hAnsi="Palatino Linotype"/>
              <w:color w:val="000000" w:themeColor="text1"/>
            </w:rPr>
          </w:pPr>
          <w:r w:rsidRPr="00725A9B">
            <w:rPr>
              <w:rFonts w:ascii="Palatino Linotype" w:hAnsi="Palatino Linotype" w:cs="Arial"/>
              <w:bCs/>
              <w:color w:val="000000" w:themeColor="text1"/>
              <w:lang w:val="es-MX" w:eastAsia="es-MX"/>
            </w:rPr>
            <w:t>06168/INFOEM/IP/RR/2025</w:t>
          </w:r>
        </w:p>
      </w:tc>
    </w:tr>
    <w:tr w:rsidR="00725A9B" w:rsidTr="00950372">
      <w:trPr>
        <w:trHeight w:val="242"/>
      </w:trPr>
      <w:tc>
        <w:tcPr>
          <w:tcW w:w="2977" w:type="dxa"/>
          <w:vAlign w:val="center"/>
          <w:hideMark/>
        </w:tcPr>
        <w:p w:rsidR="00725A9B" w:rsidRPr="00725A9B" w:rsidRDefault="00725A9B" w:rsidP="00725A9B">
          <w:pPr>
            <w:spacing w:after="0" w:line="240" w:lineRule="auto"/>
            <w:jc w:val="right"/>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Recurrente:</w:t>
          </w:r>
        </w:p>
      </w:tc>
      <w:tc>
        <w:tcPr>
          <w:tcW w:w="3684" w:type="dxa"/>
        </w:tcPr>
        <w:p w:rsidR="00725A9B" w:rsidRPr="00725A9B" w:rsidRDefault="00725A9B" w:rsidP="00725A9B">
          <w:pPr>
            <w:pStyle w:val="Encabezado"/>
            <w:tabs>
              <w:tab w:val="left" w:pos="521"/>
            </w:tabs>
            <w:rPr>
              <w:rFonts w:ascii="Palatino Linotype" w:hAnsi="Palatino Linotype"/>
              <w:color w:val="000000" w:themeColor="text1"/>
            </w:rPr>
          </w:pPr>
        </w:p>
      </w:tc>
    </w:tr>
    <w:tr w:rsidR="00725A9B" w:rsidTr="00950372">
      <w:trPr>
        <w:trHeight w:val="342"/>
      </w:trPr>
      <w:tc>
        <w:tcPr>
          <w:tcW w:w="2977" w:type="dxa"/>
          <w:vAlign w:val="center"/>
        </w:tcPr>
        <w:p w:rsidR="00725A9B" w:rsidRPr="00725A9B" w:rsidRDefault="00725A9B" w:rsidP="00725A9B">
          <w:pPr>
            <w:spacing w:after="0" w:line="240" w:lineRule="auto"/>
            <w:jc w:val="right"/>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Sujeto Obligado:</w:t>
          </w:r>
        </w:p>
      </w:tc>
      <w:tc>
        <w:tcPr>
          <w:tcW w:w="3684" w:type="dxa"/>
          <w:vAlign w:val="center"/>
        </w:tcPr>
        <w:p w:rsidR="00725A9B" w:rsidRPr="00725A9B" w:rsidRDefault="00725A9B" w:rsidP="00725A9B">
          <w:pPr>
            <w:pStyle w:val="Encabezado"/>
            <w:jc w:val="both"/>
            <w:rPr>
              <w:rFonts w:ascii="Palatino Linotype" w:hAnsi="Palatino Linotype"/>
              <w:color w:val="000000" w:themeColor="text1"/>
            </w:rPr>
          </w:pPr>
          <w:r w:rsidRPr="00725A9B">
            <w:rPr>
              <w:rFonts w:ascii="Palatino Linotype" w:hAnsi="Palatino Linotype"/>
              <w:bCs/>
              <w:color w:val="000000" w:themeColor="text1"/>
              <w:lang w:val="es-MX"/>
            </w:rPr>
            <w:t>Ayuntamiento de Toluca</w:t>
          </w:r>
        </w:p>
      </w:tc>
    </w:tr>
    <w:tr w:rsidR="00725A9B" w:rsidTr="00950372">
      <w:trPr>
        <w:trHeight w:val="342"/>
      </w:trPr>
      <w:tc>
        <w:tcPr>
          <w:tcW w:w="2977" w:type="dxa"/>
          <w:vAlign w:val="center"/>
        </w:tcPr>
        <w:p w:rsidR="00725A9B" w:rsidRPr="00725A9B" w:rsidRDefault="00725A9B" w:rsidP="00725A9B">
          <w:pPr>
            <w:spacing w:after="0" w:line="240" w:lineRule="auto"/>
            <w:jc w:val="right"/>
            <w:rPr>
              <w:rFonts w:ascii="Palatino Linotype" w:hAnsi="Palatino Linotype"/>
              <w:b/>
              <w:color w:val="000000" w:themeColor="text1"/>
              <w:sz w:val="24"/>
              <w:szCs w:val="24"/>
            </w:rPr>
          </w:pPr>
          <w:r w:rsidRPr="00725A9B">
            <w:rPr>
              <w:rFonts w:ascii="Palatino Linotype" w:hAnsi="Palatino Linotype"/>
              <w:b/>
              <w:color w:val="000000" w:themeColor="text1"/>
              <w:sz w:val="24"/>
              <w:szCs w:val="24"/>
            </w:rPr>
            <w:t>Comisionada Ponente:</w:t>
          </w:r>
        </w:p>
      </w:tc>
      <w:tc>
        <w:tcPr>
          <w:tcW w:w="3684" w:type="dxa"/>
          <w:vAlign w:val="center"/>
        </w:tcPr>
        <w:p w:rsidR="00725A9B" w:rsidRPr="00725A9B" w:rsidRDefault="00725A9B" w:rsidP="00725A9B">
          <w:pPr>
            <w:pStyle w:val="Encabezado"/>
            <w:rPr>
              <w:rFonts w:ascii="Palatino Linotype" w:hAnsi="Palatino Linotype"/>
              <w:color w:val="000000" w:themeColor="text1"/>
            </w:rPr>
          </w:pPr>
          <w:r w:rsidRPr="00725A9B">
            <w:rPr>
              <w:rFonts w:ascii="Palatino Linotype" w:hAnsi="Palatino Linotype"/>
              <w:color w:val="000000" w:themeColor="text1"/>
            </w:rPr>
            <w:t>María del Rosario Mejía Ayala</w:t>
          </w:r>
        </w:p>
      </w:tc>
    </w:tr>
  </w:tbl>
  <w:p w:rsidR="00725A9B" w:rsidRPr="00C222C0" w:rsidRDefault="00C4088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30A"/>
    <w:multiLevelType w:val="hybridMultilevel"/>
    <w:tmpl w:val="1B7008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F6F21"/>
    <w:multiLevelType w:val="hybridMultilevel"/>
    <w:tmpl w:val="BA5C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5921C7"/>
    <w:multiLevelType w:val="hybridMultilevel"/>
    <w:tmpl w:val="47BEA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FD7B88"/>
    <w:multiLevelType w:val="multilevel"/>
    <w:tmpl w:val="BF2EF70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E0A2C"/>
    <w:multiLevelType w:val="hybridMultilevel"/>
    <w:tmpl w:val="E0C0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44DB7"/>
    <w:multiLevelType w:val="hybridMultilevel"/>
    <w:tmpl w:val="378449E6"/>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4A09AB"/>
    <w:multiLevelType w:val="hybridMultilevel"/>
    <w:tmpl w:val="D8BE97A2"/>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8D1CE8"/>
    <w:multiLevelType w:val="hybridMultilevel"/>
    <w:tmpl w:val="4BE64594"/>
    <w:lvl w:ilvl="0" w:tplc="8A68423C">
      <w:start w:val="1"/>
      <w:numFmt w:val="decimal"/>
      <w:lvlText w:val="%1-"/>
      <w:lvlJc w:val="left"/>
      <w:pPr>
        <w:ind w:left="1494" w:hanging="360"/>
      </w:pPr>
      <w:rPr>
        <w:rFonts w:hint="default"/>
        <w:b/>
        <w:i w:val="0"/>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2"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005F4C"/>
    <w:multiLevelType w:val="hybridMultilevel"/>
    <w:tmpl w:val="C1DA6A9A"/>
    <w:lvl w:ilvl="0" w:tplc="1F902B08">
      <w:start w:val="16"/>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10A11"/>
    <w:multiLevelType w:val="hybridMultilevel"/>
    <w:tmpl w:val="BEC28B9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6"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AF3DB4"/>
    <w:multiLevelType w:val="hybridMultilevel"/>
    <w:tmpl w:val="8B12C0A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8"/>
  </w:num>
  <w:num w:numId="2">
    <w:abstractNumId w:val="19"/>
  </w:num>
  <w:num w:numId="3">
    <w:abstractNumId w:val="0"/>
  </w:num>
  <w:num w:numId="4">
    <w:abstractNumId w:val="5"/>
  </w:num>
  <w:num w:numId="5">
    <w:abstractNumId w:val="4"/>
  </w:num>
  <w:num w:numId="6">
    <w:abstractNumId w:val="12"/>
  </w:num>
  <w:num w:numId="7">
    <w:abstractNumId w:val="3"/>
  </w:num>
  <w:num w:numId="8">
    <w:abstractNumId w:val="13"/>
  </w:num>
  <w:num w:numId="9">
    <w:abstractNumId w:val="2"/>
  </w:num>
  <w:num w:numId="10">
    <w:abstractNumId w:val="1"/>
  </w:num>
  <w:num w:numId="11">
    <w:abstractNumId w:val="16"/>
  </w:num>
  <w:num w:numId="12">
    <w:abstractNumId w:val="7"/>
  </w:num>
  <w:num w:numId="13">
    <w:abstractNumId w:val="9"/>
  </w:num>
  <w:num w:numId="14">
    <w:abstractNumId w:val="17"/>
  </w:num>
  <w:num w:numId="15">
    <w:abstractNumId w:val="10"/>
  </w:num>
  <w:num w:numId="16">
    <w:abstractNumId w:val="6"/>
  </w:num>
  <w:num w:numId="17">
    <w:abstractNumId w:val="18"/>
  </w:num>
  <w:num w:numId="18">
    <w:abstractNumId w:val="15"/>
  </w:num>
  <w:num w:numId="19">
    <w:abstractNumId w:val="11"/>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225FC"/>
    <w:rsid w:val="000433E1"/>
    <w:rsid w:val="0005547D"/>
    <w:rsid w:val="000624F6"/>
    <w:rsid w:val="00067E6B"/>
    <w:rsid w:val="000740A3"/>
    <w:rsid w:val="00082223"/>
    <w:rsid w:val="00082A29"/>
    <w:rsid w:val="0009252D"/>
    <w:rsid w:val="000A3175"/>
    <w:rsid w:val="000A66BA"/>
    <w:rsid w:val="000B09C7"/>
    <w:rsid w:val="000E56C0"/>
    <w:rsid w:val="000E6B31"/>
    <w:rsid w:val="0011787A"/>
    <w:rsid w:val="00122345"/>
    <w:rsid w:val="00133B10"/>
    <w:rsid w:val="00135F97"/>
    <w:rsid w:val="00136B6C"/>
    <w:rsid w:val="00181086"/>
    <w:rsid w:val="00185929"/>
    <w:rsid w:val="001A36F9"/>
    <w:rsid w:val="001B7B1E"/>
    <w:rsid w:val="001B7EC2"/>
    <w:rsid w:val="001C09A0"/>
    <w:rsid w:val="001D3783"/>
    <w:rsid w:val="001E2EE2"/>
    <w:rsid w:val="00206E43"/>
    <w:rsid w:val="002070D1"/>
    <w:rsid w:val="00224377"/>
    <w:rsid w:val="00226D3A"/>
    <w:rsid w:val="00266C5F"/>
    <w:rsid w:val="00271C8B"/>
    <w:rsid w:val="00280033"/>
    <w:rsid w:val="002906CC"/>
    <w:rsid w:val="002A1170"/>
    <w:rsid w:val="002A7A5F"/>
    <w:rsid w:val="002B760F"/>
    <w:rsid w:val="002C17E0"/>
    <w:rsid w:val="002D49B3"/>
    <w:rsid w:val="00311901"/>
    <w:rsid w:val="00314CCE"/>
    <w:rsid w:val="0032247C"/>
    <w:rsid w:val="00323B06"/>
    <w:rsid w:val="003321DC"/>
    <w:rsid w:val="0034495A"/>
    <w:rsid w:val="003563B5"/>
    <w:rsid w:val="0036081D"/>
    <w:rsid w:val="00360861"/>
    <w:rsid w:val="003622A8"/>
    <w:rsid w:val="00393AF1"/>
    <w:rsid w:val="003B1FAE"/>
    <w:rsid w:val="003C4247"/>
    <w:rsid w:val="003D5EFE"/>
    <w:rsid w:val="00401645"/>
    <w:rsid w:val="00403ABC"/>
    <w:rsid w:val="00406EC3"/>
    <w:rsid w:val="00410AD6"/>
    <w:rsid w:val="00427A81"/>
    <w:rsid w:val="00433919"/>
    <w:rsid w:val="004442AB"/>
    <w:rsid w:val="00446DFD"/>
    <w:rsid w:val="004475DB"/>
    <w:rsid w:val="004571B5"/>
    <w:rsid w:val="00460926"/>
    <w:rsid w:val="0046294D"/>
    <w:rsid w:val="00490324"/>
    <w:rsid w:val="004943AB"/>
    <w:rsid w:val="00494564"/>
    <w:rsid w:val="004A794B"/>
    <w:rsid w:val="004B691D"/>
    <w:rsid w:val="004D279A"/>
    <w:rsid w:val="004F4E74"/>
    <w:rsid w:val="004F58B4"/>
    <w:rsid w:val="004F6066"/>
    <w:rsid w:val="005158C0"/>
    <w:rsid w:val="00522F48"/>
    <w:rsid w:val="005231AF"/>
    <w:rsid w:val="005258F2"/>
    <w:rsid w:val="005349B1"/>
    <w:rsid w:val="00551D8B"/>
    <w:rsid w:val="005610B2"/>
    <w:rsid w:val="00583C8F"/>
    <w:rsid w:val="005A3C34"/>
    <w:rsid w:val="005C6500"/>
    <w:rsid w:val="005C7901"/>
    <w:rsid w:val="005E02A4"/>
    <w:rsid w:val="005F145F"/>
    <w:rsid w:val="005F2FAA"/>
    <w:rsid w:val="0061520A"/>
    <w:rsid w:val="006324DA"/>
    <w:rsid w:val="00637E82"/>
    <w:rsid w:val="00643A96"/>
    <w:rsid w:val="00663802"/>
    <w:rsid w:val="006738FE"/>
    <w:rsid w:val="006753C4"/>
    <w:rsid w:val="00681552"/>
    <w:rsid w:val="00685D08"/>
    <w:rsid w:val="006960A3"/>
    <w:rsid w:val="006B6FB1"/>
    <w:rsid w:val="006D16A1"/>
    <w:rsid w:val="006E40C7"/>
    <w:rsid w:val="00716C45"/>
    <w:rsid w:val="00722E67"/>
    <w:rsid w:val="00725A9B"/>
    <w:rsid w:val="0073759F"/>
    <w:rsid w:val="00744A13"/>
    <w:rsid w:val="00783A93"/>
    <w:rsid w:val="007913D6"/>
    <w:rsid w:val="00791C1A"/>
    <w:rsid w:val="007A79B1"/>
    <w:rsid w:val="007B4203"/>
    <w:rsid w:val="007B5995"/>
    <w:rsid w:val="007B7414"/>
    <w:rsid w:val="007C1F51"/>
    <w:rsid w:val="007C2075"/>
    <w:rsid w:val="007C5B68"/>
    <w:rsid w:val="007C60CF"/>
    <w:rsid w:val="007E78EC"/>
    <w:rsid w:val="007F4B9A"/>
    <w:rsid w:val="0080235C"/>
    <w:rsid w:val="00804E0D"/>
    <w:rsid w:val="008135C9"/>
    <w:rsid w:val="00823E63"/>
    <w:rsid w:val="00832060"/>
    <w:rsid w:val="0085138C"/>
    <w:rsid w:val="00866830"/>
    <w:rsid w:val="00875052"/>
    <w:rsid w:val="008A3B93"/>
    <w:rsid w:val="008B0C27"/>
    <w:rsid w:val="008B1A53"/>
    <w:rsid w:val="008B3BDB"/>
    <w:rsid w:val="008C0532"/>
    <w:rsid w:val="008D7B1F"/>
    <w:rsid w:val="008E7CAA"/>
    <w:rsid w:val="0090066B"/>
    <w:rsid w:val="00911834"/>
    <w:rsid w:val="00930230"/>
    <w:rsid w:val="00950245"/>
    <w:rsid w:val="00950372"/>
    <w:rsid w:val="009561FD"/>
    <w:rsid w:val="009A0728"/>
    <w:rsid w:val="009A1EB7"/>
    <w:rsid w:val="009A3716"/>
    <w:rsid w:val="009A3CA9"/>
    <w:rsid w:val="009A67D8"/>
    <w:rsid w:val="009C15BF"/>
    <w:rsid w:val="009D5265"/>
    <w:rsid w:val="00A05E69"/>
    <w:rsid w:val="00A109D2"/>
    <w:rsid w:val="00A10C8A"/>
    <w:rsid w:val="00A15550"/>
    <w:rsid w:val="00A16213"/>
    <w:rsid w:val="00A30147"/>
    <w:rsid w:val="00A37121"/>
    <w:rsid w:val="00A42712"/>
    <w:rsid w:val="00A53475"/>
    <w:rsid w:val="00A56A78"/>
    <w:rsid w:val="00A60F2D"/>
    <w:rsid w:val="00AA7A68"/>
    <w:rsid w:val="00AB464C"/>
    <w:rsid w:val="00AC30CC"/>
    <w:rsid w:val="00AD20BE"/>
    <w:rsid w:val="00AE48EF"/>
    <w:rsid w:val="00B100C7"/>
    <w:rsid w:val="00B16370"/>
    <w:rsid w:val="00B233CE"/>
    <w:rsid w:val="00B25FEC"/>
    <w:rsid w:val="00B62975"/>
    <w:rsid w:val="00B77F89"/>
    <w:rsid w:val="00B935A9"/>
    <w:rsid w:val="00BC2C4A"/>
    <w:rsid w:val="00BD1342"/>
    <w:rsid w:val="00C37399"/>
    <w:rsid w:val="00C374D4"/>
    <w:rsid w:val="00C40881"/>
    <w:rsid w:val="00C47343"/>
    <w:rsid w:val="00C565A7"/>
    <w:rsid w:val="00C73978"/>
    <w:rsid w:val="00CB3863"/>
    <w:rsid w:val="00CC5DE6"/>
    <w:rsid w:val="00CD58E3"/>
    <w:rsid w:val="00CD7378"/>
    <w:rsid w:val="00CE61AD"/>
    <w:rsid w:val="00D03E61"/>
    <w:rsid w:val="00D04217"/>
    <w:rsid w:val="00D16F89"/>
    <w:rsid w:val="00D215E7"/>
    <w:rsid w:val="00D22E55"/>
    <w:rsid w:val="00D24100"/>
    <w:rsid w:val="00D24714"/>
    <w:rsid w:val="00D37989"/>
    <w:rsid w:val="00D456E0"/>
    <w:rsid w:val="00D60DD7"/>
    <w:rsid w:val="00D61E52"/>
    <w:rsid w:val="00D65F34"/>
    <w:rsid w:val="00D663DC"/>
    <w:rsid w:val="00DA666E"/>
    <w:rsid w:val="00DA66C8"/>
    <w:rsid w:val="00DA69D1"/>
    <w:rsid w:val="00DB4288"/>
    <w:rsid w:val="00DD3CF3"/>
    <w:rsid w:val="00DE24E0"/>
    <w:rsid w:val="00DF1252"/>
    <w:rsid w:val="00E026FE"/>
    <w:rsid w:val="00E05EED"/>
    <w:rsid w:val="00E152A0"/>
    <w:rsid w:val="00E341FF"/>
    <w:rsid w:val="00E35ED8"/>
    <w:rsid w:val="00E50FB9"/>
    <w:rsid w:val="00E521B1"/>
    <w:rsid w:val="00E5671D"/>
    <w:rsid w:val="00E56E2A"/>
    <w:rsid w:val="00EA42D4"/>
    <w:rsid w:val="00EB3F73"/>
    <w:rsid w:val="00EB5D9A"/>
    <w:rsid w:val="00EC0A5F"/>
    <w:rsid w:val="00EC3903"/>
    <w:rsid w:val="00ED2CB3"/>
    <w:rsid w:val="00EE4713"/>
    <w:rsid w:val="00F1235B"/>
    <w:rsid w:val="00F155DB"/>
    <w:rsid w:val="00F2415F"/>
    <w:rsid w:val="00F255C1"/>
    <w:rsid w:val="00F31298"/>
    <w:rsid w:val="00F3330B"/>
    <w:rsid w:val="00F343CF"/>
    <w:rsid w:val="00F3644C"/>
    <w:rsid w:val="00F45C15"/>
    <w:rsid w:val="00F542A0"/>
    <w:rsid w:val="00F65CAE"/>
    <w:rsid w:val="00F728F8"/>
    <w:rsid w:val="00F774D5"/>
    <w:rsid w:val="00F91E35"/>
    <w:rsid w:val="00FA0023"/>
    <w:rsid w:val="00FA172A"/>
    <w:rsid w:val="00FB67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paragraph" w:styleId="Puesto">
    <w:name w:val="Title"/>
    <w:aliases w:val="Cita textual"/>
    <w:basedOn w:val="Normal"/>
    <w:next w:val="Normal"/>
    <w:link w:val="PuestoCar"/>
    <w:uiPriority w:val="10"/>
    <w:qFormat/>
    <w:rsid w:val="009A67D8"/>
    <w:pPr>
      <w:keepNext/>
      <w:keepLines/>
      <w:spacing w:before="480" w:after="120" w:line="240" w:lineRule="auto"/>
    </w:pPr>
    <w:rPr>
      <w:rFonts w:ascii="Cambria" w:eastAsia="Cambria" w:hAnsi="Cambria" w:cs="Cambria"/>
      <w:b/>
      <w:sz w:val="72"/>
      <w:szCs w:val="72"/>
      <w:lang w:val="es-ES_tradnl" w:eastAsia="es-MX"/>
    </w:rPr>
  </w:style>
  <w:style w:type="character" w:customStyle="1" w:styleId="PuestoCar">
    <w:name w:val="Puesto Car"/>
    <w:aliases w:val="Cita textual Car"/>
    <w:basedOn w:val="Fuentedeprrafopredeter"/>
    <w:link w:val="Puesto"/>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6"/>
      </w:numPr>
      <w:spacing w:after="0" w:line="240" w:lineRule="auto"/>
      <w:contextualSpacing/>
    </w:pPr>
    <w:rPr>
      <w:rFonts w:ascii="Times New Roman" w:eastAsia="Times New Roman" w:hAnsi="Times New Roman" w:cs="Times New Roman"/>
      <w:sz w:val="20"/>
      <w:szCs w:val="20"/>
      <w:lang w:eastAsia="es-MX"/>
    </w:rPr>
  </w:style>
  <w:style w:type="paragraph" w:customStyle="1" w:styleId="INFOEM">
    <w:name w:val="INFOEM"/>
    <w:basedOn w:val="Normal"/>
    <w:qFormat/>
    <w:rsid w:val="00930230"/>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930230"/>
    <w:pPr>
      <w:spacing w:before="240" w:line="360" w:lineRule="auto"/>
      <w:ind w:left="851" w:right="851"/>
      <w:jc w:val="both"/>
    </w:pPr>
    <w:rPr>
      <w:rFonts w:ascii="Palatino Linotype" w:hAnsi="Palatino Linotype" w:cs="Arial"/>
      <w:i/>
    </w:rPr>
  </w:style>
  <w:style w:type="character" w:customStyle="1" w:styleId="apple-converted-space">
    <w:name w:val="apple-converted-space"/>
    <w:basedOn w:val="Fuentedeprrafopredeter"/>
    <w:rsid w:val="00930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63">
      <w:bodyDiv w:val="1"/>
      <w:marLeft w:val="0"/>
      <w:marRight w:val="0"/>
      <w:marTop w:val="0"/>
      <w:marBottom w:val="0"/>
      <w:divBdr>
        <w:top w:val="none" w:sz="0" w:space="0" w:color="auto"/>
        <w:left w:val="none" w:sz="0" w:space="0" w:color="auto"/>
        <w:bottom w:val="none" w:sz="0" w:space="0" w:color="auto"/>
        <w:right w:val="none" w:sz="0" w:space="0" w:color="auto"/>
      </w:divBdr>
    </w:div>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812840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87605953">
      <w:bodyDiv w:val="1"/>
      <w:marLeft w:val="0"/>
      <w:marRight w:val="0"/>
      <w:marTop w:val="0"/>
      <w:marBottom w:val="0"/>
      <w:divBdr>
        <w:top w:val="none" w:sz="0" w:space="0" w:color="auto"/>
        <w:left w:val="none" w:sz="0" w:space="0" w:color="auto"/>
        <w:bottom w:val="none" w:sz="0" w:space="0" w:color="auto"/>
        <w:right w:val="none" w:sz="0" w:space="0" w:color="auto"/>
      </w:divBdr>
    </w:div>
    <w:div w:id="769475904">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051001080">
      <w:bodyDiv w:val="1"/>
      <w:marLeft w:val="0"/>
      <w:marRight w:val="0"/>
      <w:marTop w:val="0"/>
      <w:marBottom w:val="0"/>
      <w:divBdr>
        <w:top w:val="none" w:sz="0" w:space="0" w:color="auto"/>
        <w:left w:val="none" w:sz="0" w:space="0" w:color="auto"/>
        <w:bottom w:val="none" w:sz="0" w:space="0" w:color="auto"/>
        <w:right w:val="none" w:sz="0" w:space="0" w:color="auto"/>
      </w:divBdr>
    </w:div>
    <w:div w:id="1092971153">
      <w:bodyDiv w:val="1"/>
      <w:marLeft w:val="0"/>
      <w:marRight w:val="0"/>
      <w:marTop w:val="0"/>
      <w:marBottom w:val="0"/>
      <w:divBdr>
        <w:top w:val="none" w:sz="0" w:space="0" w:color="auto"/>
        <w:left w:val="none" w:sz="0" w:space="0" w:color="auto"/>
        <w:bottom w:val="none" w:sz="0" w:space="0" w:color="auto"/>
        <w:right w:val="none" w:sz="0" w:space="0" w:color="auto"/>
      </w:divBdr>
    </w:div>
    <w:div w:id="1182083290">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 w:id="2116441824">
      <w:bodyDiv w:val="1"/>
      <w:marLeft w:val="0"/>
      <w:marRight w:val="0"/>
      <w:marTop w:val="0"/>
      <w:marBottom w:val="0"/>
      <w:divBdr>
        <w:top w:val="none" w:sz="0" w:space="0" w:color="auto"/>
        <w:left w:val="none" w:sz="0" w:space="0" w:color="auto"/>
        <w:bottom w:val="none" w:sz="0" w:space="0" w:color="auto"/>
        <w:right w:val="none" w:sz="0" w:space="0" w:color="auto"/>
      </w:divBdr>
    </w:div>
    <w:div w:id="21231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0E5AE-E372-4B9A-851F-F23F5F48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79</Pages>
  <Words>17394</Words>
  <Characters>95671</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9</cp:revision>
  <cp:lastPrinted>2025-12-11T21:57:00Z</cp:lastPrinted>
  <dcterms:created xsi:type="dcterms:W3CDTF">2025-12-08T18:00:00Z</dcterms:created>
  <dcterms:modified xsi:type="dcterms:W3CDTF">2026-01-23T18:44:00Z</dcterms:modified>
</cp:coreProperties>
</file>