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0DC56" w14:textId="77777777" w:rsidR="00A925C9" w:rsidRDefault="00A925C9" w:rsidP="009808F6">
      <w:pPr>
        <w:pStyle w:val="TtuloTDC"/>
        <w:spacing w:before="0" w:line="360" w:lineRule="auto"/>
        <w:contextualSpacing/>
        <w:rPr>
          <w:rFonts w:ascii="Palatino Linotype" w:eastAsia="Palatino Linotype" w:hAnsi="Palatino Linotype" w:cs="Palatino Linotype"/>
          <w:color w:val="000000" w:themeColor="text1"/>
          <w:sz w:val="22"/>
          <w:szCs w:val="22"/>
          <w:lang w:val="es-ES" w:eastAsia="es-ES"/>
        </w:rPr>
      </w:pPr>
      <w:bookmarkStart w:id="0" w:name="_Hlk196321724"/>
      <w:bookmarkStart w:id="1" w:name="_Hlk207838146"/>
      <w:bookmarkStart w:id="2" w:name="_Hlk213785152"/>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color w:val="auto"/>
          <w:sz w:val="20"/>
          <w:szCs w:val="20"/>
        </w:rPr>
      </w:sdtEndPr>
      <w:sdtContent>
        <w:p w14:paraId="4581B140" w14:textId="1DDB586A" w:rsidR="00A925C9" w:rsidRPr="00AC17E4" w:rsidRDefault="00A925C9" w:rsidP="009808F6">
          <w:pPr>
            <w:pStyle w:val="TtuloTDC"/>
            <w:spacing w:before="0" w:line="360" w:lineRule="auto"/>
            <w:contextualSpacing/>
            <w:jc w:val="center"/>
            <w:rPr>
              <w:rFonts w:ascii="Palatino Linotype" w:hAnsi="Palatino Linotype"/>
              <w:color w:val="auto"/>
              <w:sz w:val="22"/>
              <w:szCs w:val="22"/>
            </w:rPr>
          </w:pPr>
          <w:r w:rsidRPr="00AC17E4">
            <w:rPr>
              <w:rFonts w:ascii="Palatino Linotype" w:hAnsi="Palatino Linotype"/>
              <w:color w:val="auto"/>
              <w:sz w:val="22"/>
              <w:szCs w:val="22"/>
              <w:lang w:val="es-ES"/>
            </w:rPr>
            <w:t xml:space="preserve">RESOLUCIÓN DEL RECURSO DE REVISIÓN </w:t>
          </w:r>
          <w:r w:rsidRPr="00AC17E4">
            <w:rPr>
              <w:rFonts w:ascii="Palatino Linotype" w:hAnsi="Palatino Linotype"/>
              <w:color w:val="auto"/>
              <w:sz w:val="22"/>
              <w:szCs w:val="22"/>
            </w:rPr>
            <w:t>0</w:t>
          </w:r>
          <w:r>
            <w:rPr>
              <w:rFonts w:ascii="Palatino Linotype" w:hAnsi="Palatino Linotype"/>
              <w:color w:val="auto"/>
              <w:sz w:val="22"/>
              <w:szCs w:val="22"/>
            </w:rPr>
            <w:t>7226</w:t>
          </w:r>
          <w:r w:rsidRPr="00AC17E4">
            <w:rPr>
              <w:rFonts w:ascii="Palatino Linotype" w:hAnsi="Palatino Linotype"/>
              <w:color w:val="auto"/>
              <w:sz w:val="22"/>
              <w:szCs w:val="22"/>
            </w:rPr>
            <w:t>/INFOEM/IP/RR/2025</w:t>
          </w:r>
        </w:p>
        <w:p w14:paraId="1B79AE35" w14:textId="77777777" w:rsidR="00A925C9" w:rsidRPr="00AC17E4" w:rsidRDefault="00A925C9" w:rsidP="009808F6">
          <w:pPr>
            <w:pStyle w:val="TtuloTDC"/>
            <w:spacing w:before="0" w:line="360" w:lineRule="auto"/>
            <w:contextualSpacing/>
            <w:rPr>
              <w:rFonts w:ascii="Palatino Linotype" w:hAnsi="Palatino Linotype"/>
              <w:color w:val="auto"/>
              <w:sz w:val="22"/>
              <w:szCs w:val="22"/>
            </w:rPr>
          </w:pPr>
        </w:p>
        <w:p w14:paraId="4904921C" w14:textId="50F9672B" w:rsidR="007A48F9" w:rsidRPr="007A48F9" w:rsidRDefault="00A925C9" w:rsidP="009808F6">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r w:rsidRPr="00065B61">
            <w:rPr>
              <w:rFonts w:ascii="Palatino Linotype" w:eastAsia="Palatino Linotype" w:hAnsi="Palatino Linotype" w:cs="Palatino Linotype"/>
              <w:color w:val="000000" w:themeColor="text1"/>
            </w:rPr>
            <w:fldChar w:fldCharType="begin"/>
          </w:r>
          <w:r w:rsidRPr="00065B61">
            <w:rPr>
              <w:rFonts w:ascii="Palatino Linotype" w:hAnsi="Palatino Linotype"/>
            </w:rPr>
            <w:instrText xml:space="preserve"> TOC \o "1-3" \h \z \u </w:instrText>
          </w:r>
          <w:r w:rsidRPr="00065B61">
            <w:rPr>
              <w:rFonts w:ascii="Palatino Linotype" w:eastAsia="Palatino Linotype" w:hAnsi="Palatino Linotype" w:cs="Palatino Linotype"/>
              <w:color w:val="000000" w:themeColor="text1"/>
            </w:rPr>
            <w:fldChar w:fldCharType="separate"/>
          </w:r>
          <w:hyperlink w:anchor="_Toc213831334" w:history="1">
            <w:r w:rsidR="007A48F9" w:rsidRPr="007A48F9">
              <w:rPr>
                <w:rStyle w:val="Hipervnculo"/>
                <w:rFonts w:ascii="Palatino Linotype" w:hAnsi="Palatino Linotype"/>
                <w:noProof/>
              </w:rPr>
              <w:t>A N T E C E D E N T E S</w:t>
            </w:r>
            <w:r w:rsidR="007A48F9" w:rsidRPr="007A48F9">
              <w:rPr>
                <w:rFonts w:ascii="Palatino Linotype" w:hAnsi="Palatino Linotype"/>
                <w:noProof/>
                <w:webHidden/>
              </w:rPr>
              <w:tab/>
            </w:r>
            <w:r w:rsidR="007A48F9" w:rsidRPr="007A48F9">
              <w:rPr>
                <w:rFonts w:ascii="Palatino Linotype" w:hAnsi="Palatino Linotype"/>
                <w:noProof/>
                <w:webHidden/>
              </w:rPr>
              <w:fldChar w:fldCharType="begin"/>
            </w:r>
            <w:r w:rsidR="007A48F9" w:rsidRPr="007A48F9">
              <w:rPr>
                <w:rFonts w:ascii="Palatino Linotype" w:hAnsi="Palatino Linotype"/>
                <w:noProof/>
                <w:webHidden/>
              </w:rPr>
              <w:instrText xml:space="preserve"> PAGEREF _Toc213831334 \h </w:instrText>
            </w:r>
            <w:r w:rsidR="007A48F9" w:rsidRPr="007A48F9">
              <w:rPr>
                <w:rFonts w:ascii="Palatino Linotype" w:hAnsi="Palatino Linotype"/>
                <w:noProof/>
                <w:webHidden/>
              </w:rPr>
            </w:r>
            <w:r w:rsidR="007A48F9" w:rsidRPr="007A48F9">
              <w:rPr>
                <w:rFonts w:ascii="Palatino Linotype" w:hAnsi="Palatino Linotype"/>
                <w:noProof/>
                <w:webHidden/>
              </w:rPr>
              <w:fldChar w:fldCharType="separate"/>
            </w:r>
            <w:r w:rsidR="00152F69">
              <w:rPr>
                <w:rFonts w:ascii="Palatino Linotype" w:hAnsi="Palatino Linotype"/>
                <w:noProof/>
                <w:webHidden/>
              </w:rPr>
              <w:t>2</w:t>
            </w:r>
            <w:r w:rsidR="007A48F9" w:rsidRPr="007A48F9">
              <w:rPr>
                <w:rFonts w:ascii="Palatino Linotype" w:hAnsi="Palatino Linotype"/>
                <w:noProof/>
                <w:webHidden/>
              </w:rPr>
              <w:fldChar w:fldCharType="end"/>
            </w:r>
          </w:hyperlink>
        </w:p>
        <w:p w14:paraId="4F662200" w14:textId="5AF78BDC" w:rsidR="007A48F9" w:rsidRPr="007A48F9" w:rsidRDefault="007A48F9" w:rsidP="009808F6">
          <w:pPr>
            <w:pStyle w:val="TDC2"/>
            <w:rPr>
              <w:rFonts w:ascii="Palatino Linotype" w:hAnsi="Palatino Linotype" w:cstheme="minorBidi"/>
              <w:noProof/>
              <w:kern w:val="2"/>
              <w:sz w:val="24"/>
              <w:szCs w:val="24"/>
              <w14:ligatures w14:val="standardContextual"/>
            </w:rPr>
          </w:pPr>
          <w:hyperlink w:anchor="_Toc213831335" w:history="1">
            <w:r w:rsidRPr="007A48F9">
              <w:rPr>
                <w:rStyle w:val="Hipervnculo"/>
                <w:rFonts w:ascii="Palatino Linotype" w:hAnsi="Palatino Linotype"/>
                <w:noProof/>
              </w:rPr>
              <w:t>I. Presentación de la solicitud de información</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_Toc213831335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2</w:t>
            </w:r>
            <w:r w:rsidRPr="007A48F9">
              <w:rPr>
                <w:rFonts w:ascii="Palatino Linotype" w:hAnsi="Palatino Linotype"/>
                <w:noProof/>
                <w:webHidden/>
              </w:rPr>
              <w:fldChar w:fldCharType="end"/>
            </w:r>
          </w:hyperlink>
        </w:p>
        <w:p w14:paraId="1C332E12" w14:textId="2B1DB706" w:rsidR="007A48F9" w:rsidRPr="007A48F9" w:rsidRDefault="007A48F9" w:rsidP="009808F6">
          <w:pPr>
            <w:pStyle w:val="TDC2"/>
            <w:rPr>
              <w:rFonts w:ascii="Palatino Linotype" w:hAnsi="Palatino Linotype" w:cstheme="minorBidi"/>
              <w:noProof/>
              <w:kern w:val="2"/>
              <w:sz w:val="24"/>
              <w:szCs w:val="24"/>
              <w14:ligatures w14:val="standardContextual"/>
            </w:rPr>
          </w:pPr>
          <w:hyperlink w:anchor="_Toc213831336" w:history="1">
            <w:r w:rsidRPr="007A48F9">
              <w:rPr>
                <w:rStyle w:val="Hipervnculo"/>
                <w:rFonts w:ascii="Palatino Linotype" w:hAnsi="Palatino Linotype"/>
                <w:noProof/>
              </w:rPr>
              <w:t>II. Respuesta del Sujeto Obligado</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_Toc213831336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3</w:t>
            </w:r>
            <w:r w:rsidRPr="007A48F9">
              <w:rPr>
                <w:rFonts w:ascii="Palatino Linotype" w:hAnsi="Palatino Linotype"/>
                <w:noProof/>
                <w:webHidden/>
              </w:rPr>
              <w:fldChar w:fldCharType="end"/>
            </w:r>
          </w:hyperlink>
        </w:p>
        <w:p w14:paraId="727B3ABC" w14:textId="47BD9CE2" w:rsidR="007A48F9" w:rsidRPr="007A48F9" w:rsidRDefault="007A48F9" w:rsidP="009808F6">
          <w:pPr>
            <w:pStyle w:val="TDC2"/>
            <w:rPr>
              <w:rFonts w:ascii="Palatino Linotype" w:hAnsi="Palatino Linotype" w:cstheme="minorBidi"/>
              <w:noProof/>
              <w:kern w:val="2"/>
              <w:sz w:val="24"/>
              <w:szCs w:val="24"/>
              <w14:ligatures w14:val="standardContextual"/>
            </w:rPr>
          </w:pPr>
          <w:hyperlink w:anchor="_Toc213831337" w:history="1">
            <w:r w:rsidRPr="007A48F9">
              <w:rPr>
                <w:rStyle w:val="Hipervnculo"/>
                <w:rFonts w:ascii="Palatino Linotype" w:hAnsi="Palatino Linotype"/>
                <w:noProof/>
              </w:rPr>
              <w:t>III. Interposición del Recurso de Revisión</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_Toc213831337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7</w:t>
            </w:r>
            <w:r w:rsidRPr="007A48F9">
              <w:rPr>
                <w:rFonts w:ascii="Palatino Linotype" w:hAnsi="Palatino Linotype"/>
                <w:noProof/>
                <w:webHidden/>
              </w:rPr>
              <w:fldChar w:fldCharType="end"/>
            </w:r>
          </w:hyperlink>
        </w:p>
        <w:p w14:paraId="7C892219" w14:textId="1F41FC02" w:rsidR="007A48F9" w:rsidRPr="007A48F9" w:rsidRDefault="007A48F9" w:rsidP="009808F6">
          <w:pPr>
            <w:pStyle w:val="TDC2"/>
            <w:rPr>
              <w:rFonts w:ascii="Palatino Linotype" w:hAnsi="Palatino Linotype" w:cstheme="minorBidi"/>
              <w:noProof/>
              <w:kern w:val="2"/>
              <w:sz w:val="24"/>
              <w:szCs w:val="24"/>
              <w14:ligatures w14:val="standardContextual"/>
            </w:rPr>
          </w:pPr>
          <w:hyperlink w:anchor="_Toc213831338" w:history="1">
            <w:r w:rsidRPr="007A48F9">
              <w:rPr>
                <w:rStyle w:val="Hipervnculo"/>
                <w:rFonts w:ascii="Palatino Linotype" w:hAnsi="Palatino Linotype"/>
                <w:noProof/>
              </w:rPr>
              <w:t xml:space="preserve">IV. </w:t>
            </w:r>
            <w:r w:rsidRPr="007A48F9">
              <w:rPr>
                <w:rStyle w:val="Hipervnculo"/>
                <w:rFonts w:ascii="Palatino Linotype" w:eastAsia="Batang" w:hAnsi="Palatino Linotype"/>
                <w:noProof/>
              </w:rPr>
              <w:t xml:space="preserve">Trámite del </w:t>
            </w:r>
            <w:r w:rsidRPr="007A48F9">
              <w:rPr>
                <w:rStyle w:val="Hipervnculo"/>
                <w:rFonts w:ascii="Palatino Linotype" w:hAnsi="Palatino Linotype"/>
                <w:noProof/>
              </w:rPr>
              <w:t xml:space="preserve">Recurso de Revisión </w:t>
            </w:r>
            <w:r w:rsidRPr="007A48F9">
              <w:rPr>
                <w:rStyle w:val="Hipervnculo"/>
                <w:rFonts w:ascii="Palatino Linotype" w:eastAsia="Batang" w:hAnsi="Palatino Linotype"/>
                <w:noProof/>
              </w:rPr>
              <w:t>ante este Instituto</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_Toc213831338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8</w:t>
            </w:r>
            <w:r w:rsidRPr="007A48F9">
              <w:rPr>
                <w:rFonts w:ascii="Palatino Linotype" w:hAnsi="Palatino Linotype"/>
                <w:noProof/>
                <w:webHidden/>
              </w:rPr>
              <w:fldChar w:fldCharType="end"/>
            </w:r>
          </w:hyperlink>
        </w:p>
        <w:p w14:paraId="33EE1730" w14:textId="258B3754" w:rsidR="007A48F9" w:rsidRPr="007A48F9" w:rsidRDefault="007A48F9" w:rsidP="009808F6">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3831339" w:history="1">
            <w:r w:rsidRPr="007A48F9">
              <w:rPr>
                <w:rStyle w:val="Hipervnculo"/>
                <w:rFonts w:ascii="Palatino Linotype" w:hAnsi="Palatino Linotype"/>
                <w:noProof/>
              </w:rPr>
              <w:t>C O N S I D E R A N D O S</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_Toc213831339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9</w:t>
            </w:r>
            <w:r w:rsidRPr="007A48F9">
              <w:rPr>
                <w:rFonts w:ascii="Palatino Linotype" w:hAnsi="Palatino Linotype"/>
                <w:noProof/>
                <w:webHidden/>
              </w:rPr>
              <w:fldChar w:fldCharType="end"/>
            </w:r>
          </w:hyperlink>
        </w:p>
        <w:p w14:paraId="4FFC5AE3" w14:textId="01521CBB" w:rsidR="007A48F9" w:rsidRPr="007A48F9" w:rsidRDefault="007A48F9" w:rsidP="009808F6">
          <w:pPr>
            <w:pStyle w:val="TDC2"/>
            <w:rPr>
              <w:rFonts w:ascii="Palatino Linotype" w:hAnsi="Palatino Linotype" w:cstheme="minorBidi"/>
              <w:noProof/>
              <w:kern w:val="2"/>
              <w:sz w:val="24"/>
              <w:szCs w:val="24"/>
              <w14:ligatures w14:val="standardContextual"/>
            </w:rPr>
          </w:pPr>
          <w:hyperlink w:anchor="_Toc213831340" w:history="1">
            <w:r w:rsidRPr="007A48F9">
              <w:rPr>
                <w:rStyle w:val="Hipervnculo"/>
                <w:rFonts w:ascii="Palatino Linotype" w:hAnsi="Palatino Linotype"/>
                <w:noProof/>
              </w:rPr>
              <w:t>PRIMERO. Competencia</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_Toc213831340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9</w:t>
            </w:r>
            <w:r w:rsidRPr="007A48F9">
              <w:rPr>
                <w:rFonts w:ascii="Palatino Linotype" w:hAnsi="Palatino Linotype"/>
                <w:noProof/>
                <w:webHidden/>
              </w:rPr>
              <w:fldChar w:fldCharType="end"/>
            </w:r>
          </w:hyperlink>
        </w:p>
        <w:p w14:paraId="1F379720" w14:textId="10BE1C1B" w:rsidR="007A48F9" w:rsidRPr="007A48F9" w:rsidRDefault="007A48F9" w:rsidP="009808F6">
          <w:pPr>
            <w:pStyle w:val="TDC2"/>
            <w:rPr>
              <w:rFonts w:ascii="Palatino Linotype" w:hAnsi="Palatino Linotype" w:cstheme="minorBidi"/>
              <w:noProof/>
              <w:kern w:val="2"/>
              <w:sz w:val="24"/>
              <w:szCs w:val="24"/>
              <w14:ligatures w14:val="standardContextual"/>
            </w:rPr>
          </w:pPr>
          <w:hyperlink w:anchor="_Toc213831341" w:history="1">
            <w:r w:rsidRPr="007A48F9">
              <w:rPr>
                <w:rStyle w:val="Hipervnculo"/>
                <w:rFonts w:ascii="Palatino Linotype" w:eastAsia="Calibri" w:hAnsi="Palatino Linotype"/>
                <w:noProof/>
                <w:lang w:val="es-ES"/>
              </w:rPr>
              <w:t xml:space="preserve">SEGUNDO. </w:t>
            </w:r>
            <w:r w:rsidRPr="007A48F9">
              <w:rPr>
                <w:rStyle w:val="Hipervnculo"/>
                <w:rFonts w:ascii="Palatino Linotype" w:hAnsi="Palatino Linotype"/>
                <w:noProof/>
                <w:lang w:val="es-ES"/>
              </w:rPr>
              <w:t>Causales de improcedencia y sobreseimiento</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_Toc213831341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10</w:t>
            </w:r>
            <w:r w:rsidRPr="007A48F9">
              <w:rPr>
                <w:rFonts w:ascii="Palatino Linotype" w:hAnsi="Palatino Linotype"/>
                <w:noProof/>
                <w:webHidden/>
              </w:rPr>
              <w:fldChar w:fldCharType="end"/>
            </w:r>
          </w:hyperlink>
        </w:p>
        <w:p w14:paraId="32AD663E" w14:textId="50A51F1F" w:rsidR="007A48F9" w:rsidRPr="007A48F9" w:rsidRDefault="007A48F9" w:rsidP="009808F6">
          <w:pPr>
            <w:pStyle w:val="TDC2"/>
            <w:rPr>
              <w:rFonts w:ascii="Palatino Linotype" w:hAnsi="Palatino Linotype" w:cstheme="minorBidi"/>
              <w:noProof/>
              <w:kern w:val="2"/>
              <w:sz w:val="24"/>
              <w:szCs w:val="24"/>
              <w14:ligatures w14:val="standardContextual"/>
            </w:rPr>
          </w:pPr>
          <w:hyperlink w:anchor="_Toc213831342" w:history="1">
            <w:r w:rsidRPr="007A48F9">
              <w:rPr>
                <w:rStyle w:val="Hipervnculo"/>
                <w:rFonts w:ascii="Palatino Linotype" w:eastAsia="Calibri" w:hAnsi="Palatino Linotype"/>
                <w:noProof/>
                <w:lang w:val="es-ES" w:eastAsia="es-ES_tradnl"/>
              </w:rPr>
              <w:t>TERCERO. Determinación de la Controversia</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_Toc213831342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11</w:t>
            </w:r>
            <w:r w:rsidRPr="007A48F9">
              <w:rPr>
                <w:rFonts w:ascii="Palatino Linotype" w:hAnsi="Palatino Linotype"/>
                <w:noProof/>
                <w:webHidden/>
              </w:rPr>
              <w:fldChar w:fldCharType="end"/>
            </w:r>
          </w:hyperlink>
        </w:p>
        <w:p w14:paraId="4138142B" w14:textId="655ADF45" w:rsidR="007A48F9" w:rsidRPr="007A48F9" w:rsidRDefault="007A48F9" w:rsidP="009808F6">
          <w:pPr>
            <w:pStyle w:val="TDC2"/>
            <w:rPr>
              <w:rFonts w:ascii="Palatino Linotype" w:hAnsi="Palatino Linotype" w:cstheme="minorBidi"/>
              <w:noProof/>
              <w:kern w:val="2"/>
              <w:sz w:val="24"/>
              <w:szCs w:val="24"/>
              <w14:ligatures w14:val="standardContextual"/>
            </w:rPr>
          </w:pPr>
          <w:hyperlink w:anchor="_Toc213831343" w:history="1">
            <w:r w:rsidRPr="007A48F9">
              <w:rPr>
                <w:rStyle w:val="Hipervnculo"/>
                <w:rFonts w:ascii="Palatino Linotype" w:hAnsi="Palatino Linotype"/>
                <w:noProof/>
                <w:lang w:val="es-ES"/>
              </w:rPr>
              <w:t xml:space="preserve">CUARTO. </w:t>
            </w:r>
            <w:r w:rsidRPr="007A48F9">
              <w:rPr>
                <w:rStyle w:val="Hipervnculo"/>
                <w:rFonts w:ascii="Palatino Linotype" w:hAnsi="Palatino Linotype"/>
                <w:noProof/>
              </w:rPr>
              <w:t>Marco normativo aplicable en materia de transparencia y acceso a la información pública</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_Toc213831343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14</w:t>
            </w:r>
            <w:r w:rsidRPr="007A48F9">
              <w:rPr>
                <w:rFonts w:ascii="Palatino Linotype" w:hAnsi="Palatino Linotype"/>
                <w:noProof/>
                <w:webHidden/>
              </w:rPr>
              <w:fldChar w:fldCharType="end"/>
            </w:r>
          </w:hyperlink>
        </w:p>
        <w:p w14:paraId="1F6A7F94" w14:textId="70A99216" w:rsidR="007A48F9" w:rsidRPr="007A48F9" w:rsidRDefault="007A48F9" w:rsidP="009808F6">
          <w:pPr>
            <w:pStyle w:val="TDC2"/>
            <w:rPr>
              <w:rFonts w:ascii="Palatino Linotype" w:hAnsi="Palatino Linotype" w:cstheme="minorBidi"/>
              <w:noProof/>
              <w:kern w:val="2"/>
              <w:sz w:val="24"/>
              <w:szCs w:val="24"/>
              <w14:ligatures w14:val="standardContextual"/>
            </w:rPr>
          </w:pPr>
          <w:hyperlink w:anchor="_Toc213831344" w:history="1">
            <w:r w:rsidRPr="007A48F9">
              <w:rPr>
                <w:rStyle w:val="Hipervnculo"/>
                <w:rFonts w:ascii="Palatino Linotype" w:hAnsi="Palatino Linotype"/>
                <w:noProof/>
                <w:lang w:val="es-ES"/>
              </w:rPr>
              <w:t>QUINTO. Estudio de Fondo</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_Toc213831344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15</w:t>
            </w:r>
            <w:r w:rsidRPr="007A48F9">
              <w:rPr>
                <w:rFonts w:ascii="Palatino Linotype" w:hAnsi="Palatino Linotype"/>
                <w:noProof/>
                <w:webHidden/>
              </w:rPr>
              <w:fldChar w:fldCharType="end"/>
            </w:r>
          </w:hyperlink>
        </w:p>
        <w:p w14:paraId="53AD0EF5" w14:textId="6F01D03C" w:rsidR="007A48F9" w:rsidRPr="007A48F9" w:rsidRDefault="007A48F9" w:rsidP="009808F6">
          <w:pPr>
            <w:pStyle w:val="TDC2"/>
            <w:rPr>
              <w:rFonts w:ascii="Palatino Linotype" w:hAnsi="Palatino Linotype" w:cstheme="minorBidi"/>
              <w:noProof/>
              <w:kern w:val="2"/>
              <w:sz w:val="24"/>
              <w:szCs w:val="24"/>
              <w14:ligatures w14:val="standardContextual"/>
            </w:rPr>
          </w:pPr>
          <w:hyperlink w:anchor="_Toc213831345" w:history="1">
            <w:r w:rsidRPr="007A48F9">
              <w:rPr>
                <w:rStyle w:val="Hipervnculo"/>
                <w:rFonts w:ascii="Palatino Linotype" w:hAnsi="Palatino Linotype"/>
                <w:noProof/>
              </w:rPr>
              <w:t>SEXTO. Decisión</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_Toc213831345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44</w:t>
            </w:r>
            <w:r w:rsidRPr="007A48F9">
              <w:rPr>
                <w:rFonts w:ascii="Palatino Linotype" w:hAnsi="Palatino Linotype"/>
                <w:noProof/>
                <w:webHidden/>
              </w:rPr>
              <w:fldChar w:fldCharType="end"/>
            </w:r>
          </w:hyperlink>
        </w:p>
        <w:p w14:paraId="31239DB4" w14:textId="6552C0D1" w:rsidR="007A48F9" w:rsidRPr="007A48F9" w:rsidRDefault="007A48F9" w:rsidP="009808F6">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3831346" w:history="1">
            <w:r w:rsidRPr="007A48F9">
              <w:rPr>
                <w:rStyle w:val="Hipervnculo"/>
                <w:rFonts w:ascii="Palatino Linotype" w:eastAsia="Calibri" w:hAnsi="Palatino Linotype"/>
                <w:noProof/>
              </w:rPr>
              <w:t>R E S U E L V E</w:t>
            </w:r>
            <w:r w:rsidRPr="007A48F9">
              <w:rPr>
                <w:rFonts w:ascii="Palatino Linotype" w:hAnsi="Palatino Linotype"/>
                <w:noProof/>
                <w:webHidden/>
              </w:rPr>
              <w:tab/>
            </w:r>
            <w:r w:rsidRPr="007A48F9">
              <w:rPr>
                <w:rFonts w:ascii="Palatino Linotype" w:hAnsi="Palatino Linotype"/>
                <w:noProof/>
                <w:webHidden/>
              </w:rPr>
              <w:fldChar w:fldCharType="begin"/>
            </w:r>
            <w:r w:rsidRPr="007A48F9">
              <w:rPr>
                <w:rFonts w:ascii="Palatino Linotype" w:hAnsi="Palatino Linotype"/>
                <w:noProof/>
                <w:webHidden/>
              </w:rPr>
              <w:instrText xml:space="preserve"> PAGEREF _Toc213831346 \h </w:instrText>
            </w:r>
            <w:r w:rsidRPr="007A48F9">
              <w:rPr>
                <w:rFonts w:ascii="Palatino Linotype" w:hAnsi="Palatino Linotype"/>
                <w:noProof/>
                <w:webHidden/>
              </w:rPr>
            </w:r>
            <w:r w:rsidRPr="007A48F9">
              <w:rPr>
                <w:rFonts w:ascii="Palatino Linotype" w:hAnsi="Palatino Linotype"/>
                <w:noProof/>
                <w:webHidden/>
              </w:rPr>
              <w:fldChar w:fldCharType="separate"/>
            </w:r>
            <w:r w:rsidR="00152F69">
              <w:rPr>
                <w:rFonts w:ascii="Palatino Linotype" w:hAnsi="Palatino Linotype"/>
                <w:noProof/>
                <w:webHidden/>
              </w:rPr>
              <w:t>45</w:t>
            </w:r>
            <w:r w:rsidRPr="007A48F9">
              <w:rPr>
                <w:rFonts w:ascii="Palatino Linotype" w:hAnsi="Palatino Linotype"/>
                <w:noProof/>
                <w:webHidden/>
              </w:rPr>
              <w:fldChar w:fldCharType="end"/>
            </w:r>
          </w:hyperlink>
        </w:p>
        <w:p w14:paraId="2E8AE3AA" w14:textId="3E65CDEB" w:rsidR="00A925C9" w:rsidRPr="00065B61" w:rsidRDefault="00A925C9" w:rsidP="009808F6">
          <w:pPr>
            <w:spacing w:line="360" w:lineRule="auto"/>
            <w:contextualSpacing/>
            <w:jc w:val="both"/>
            <w:rPr>
              <w:rFonts w:ascii="Palatino Linotype" w:hAnsi="Palatino Linotype" w:cs="Tahoma"/>
              <w:sz w:val="22"/>
              <w:szCs w:val="22"/>
            </w:rPr>
          </w:pPr>
          <w:r w:rsidRPr="00065B61">
            <w:rPr>
              <w:rFonts w:ascii="Palatino Linotype" w:hAnsi="Palatino Linotype"/>
              <w:sz w:val="22"/>
              <w:szCs w:val="22"/>
              <w:lang w:val="es-ES"/>
            </w:rPr>
            <w:fldChar w:fldCharType="end"/>
          </w:r>
        </w:p>
      </w:sdtContent>
    </w:sdt>
    <w:p w14:paraId="214CCD26" w14:textId="77777777" w:rsidR="00A925C9" w:rsidRPr="00AC17E4" w:rsidRDefault="00A925C9" w:rsidP="009808F6">
      <w:pPr>
        <w:spacing w:line="360" w:lineRule="auto"/>
        <w:contextualSpacing/>
        <w:rPr>
          <w:rFonts w:ascii="Palatino Linotype" w:hAnsi="Palatino Linotype" w:cs="Tahoma"/>
          <w:bCs/>
          <w:sz w:val="22"/>
          <w:szCs w:val="22"/>
        </w:rPr>
      </w:pPr>
      <w:r w:rsidRPr="00AC17E4">
        <w:rPr>
          <w:rFonts w:ascii="Palatino Linotype" w:hAnsi="Palatino Linotype" w:cs="Tahoma"/>
          <w:bCs/>
          <w:sz w:val="22"/>
          <w:szCs w:val="22"/>
        </w:rPr>
        <w:br w:type="page"/>
      </w:r>
    </w:p>
    <w:p w14:paraId="1A66DCDC" w14:textId="77777777" w:rsidR="00A925C9" w:rsidRDefault="00A925C9" w:rsidP="009808F6">
      <w:pPr>
        <w:spacing w:line="360" w:lineRule="auto"/>
        <w:contextualSpacing/>
        <w:jc w:val="both"/>
        <w:rPr>
          <w:rFonts w:ascii="Palatino Linotype" w:hAnsi="Palatino Linotype" w:cs="Tahoma"/>
          <w:bCs/>
          <w:sz w:val="22"/>
          <w:szCs w:val="22"/>
        </w:rPr>
      </w:pPr>
    </w:p>
    <w:p w14:paraId="7733A448" w14:textId="07D98EDA" w:rsidR="00A925C9" w:rsidRPr="00AC17E4" w:rsidRDefault="00A925C9" w:rsidP="009808F6">
      <w:pPr>
        <w:spacing w:line="360" w:lineRule="auto"/>
        <w:contextualSpacing/>
        <w:jc w:val="both"/>
        <w:rPr>
          <w:rFonts w:ascii="Palatino Linotype" w:hAnsi="Palatino Linotype" w:cs="Tahoma"/>
          <w:bCs/>
          <w:sz w:val="22"/>
          <w:szCs w:val="22"/>
        </w:rPr>
      </w:pPr>
      <w:r w:rsidRPr="00AC17E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del </w:t>
      </w:r>
      <w:r>
        <w:rPr>
          <w:rFonts w:ascii="Palatino Linotype" w:hAnsi="Palatino Linotype" w:cs="Tahoma"/>
          <w:bCs/>
          <w:sz w:val="22"/>
          <w:szCs w:val="22"/>
        </w:rPr>
        <w:t>veint</w:t>
      </w:r>
      <w:r w:rsidR="00025F09">
        <w:rPr>
          <w:rFonts w:ascii="Palatino Linotype" w:hAnsi="Palatino Linotype" w:cs="Tahoma"/>
          <w:bCs/>
          <w:sz w:val="22"/>
          <w:szCs w:val="22"/>
        </w:rPr>
        <w:t>e</w:t>
      </w:r>
      <w:r>
        <w:rPr>
          <w:rFonts w:ascii="Palatino Linotype" w:hAnsi="Palatino Linotype" w:cs="Tahoma"/>
          <w:bCs/>
          <w:sz w:val="22"/>
          <w:szCs w:val="22"/>
        </w:rPr>
        <w:t xml:space="preserve"> de </w:t>
      </w:r>
      <w:r w:rsidR="00025F09">
        <w:rPr>
          <w:rFonts w:ascii="Palatino Linotype" w:hAnsi="Palatino Linotype" w:cs="Tahoma"/>
          <w:bCs/>
          <w:sz w:val="22"/>
          <w:szCs w:val="22"/>
        </w:rPr>
        <w:t xml:space="preserve">noviembre </w:t>
      </w:r>
      <w:r w:rsidRPr="00AC17E4">
        <w:rPr>
          <w:rFonts w:ascii="Palatino Linotype" w:hAnsi="Palatino Linotype" w:cs="Tahoma"/>
          <w:bCs/>
          <w:sz w:val="22"/>
          <w:szCs w:val="22"/>
        </w:rPr>
        <w:t>de dos mil veinticinco.</w:t>
      </w:r>
    </w:p>
    <w:p w14:paraId="13325F7C" w14:textId="77777777" w:rsidR="00A925C9" w:rsidRPr="00AC17E4" w:rsidRDefault="00A925C9" w:rsidP="009808F6">
      <w:pPr>
        <w:spacing w:line="360" w:lineRule="auto"/>
        <w:contextualSpacing/>
        <w:rPr>
          <w:rFonts w:ascii="Palatino Linotype" w:hAnsi="Palatino Linotype" w:cs="Tahoma"/>
          <w:bCs/>
          <w:sz w:val="22"/>
          <w:szCs w:val="22"/>
        </w:rPr>
      </w:pPr>
    </w:p>
    <w:p w14:paraId="0E85DF4F" w14:textId="27C7442D" w:rsidR="00A925C9" w:rsidRPr="00AC17E4" w:rsidRDefault="00A925C9" w:rsidP="009808F6">
      <w:pPr>
        <w:spacing w:line="360" w:lineRule="auto"/>
        <w:contextualSpacing/>
        <w:jc w:val="both"/>
        <w:rPr>
          <w:rFonts w:ascii="Palatino Linotype" w:hAnsi="Palatino Linotype" w:cs="Tahoma"/>
          <w:bCs/>
          <w:sz w:val="22"/>
          <w:szCs w:val="22"/>
        </w:rPr>
      </w:pPr>
      <w:r w:rsidRPr="00AC17E4">
        <w:rPr>
          <w:rFonts w:ascii="Palatino Linotype" w:hAnsi="Palatino Linotype" w:cs="Tahoma"/>
          <w:b/>
          <w:bCs/>
          <w:color w:val="0D0D0D" w:themeColor="text1" w:themeTint="F2"/>
          <w:sz w:val="22"/>
          <w:szCs w:val="22"/>
        </w:rPr>
        <w:t xml:space="preserve">VISTO </w:t>
      </w:r>
      <w:r w:rsidRPr="00AC17E4">
        <w:rPr>
          <w:rFonts w:ascii="Palatino Linotype" w:hAnsi="Palatino Linotype" w:cs="Tahoma"/>
          <w:bCs/>
          <w:color w:val="0D0D0D" w:themeColor="text1" w:themeTint="F2"/>
          <w:sz w:val="22"/>
          <w:szCs w:val="22"/>
        </w:rPr>
        <w:t xml:space="preserve">el expediente conformado con motivo del Recurso de Revisión </w:t>
      </w:r>
      <w:r w:rsidRPr="000241C3">
        <w:rPr>
          <w:rFonts w:ascii="Palatino Linotype" w:eastAsia="Batang" w:hAnsi="Palatino Linotype" w:cs="Tahoma"/>
          <w:b/>
          <w:bCs/>
          <w:sz w:val="22"/>
          <w:szCs w:val="22"/>
          <w:lang w:val="es-ES_tradnl"/>
        </w:rPr>
        <w:t>07226/INFOEM/IP/RR/2025</w:t>
      </w:r>
      <w:r w:rsidRPr="00BB6B4E">
        <w:rPr>
          <w:rFonts w:ascii="Palatino Linotype" w:eastAsia="Batang" w:hAnsi="Palatino Linotype" w:cs="Tahoma"/>
          <w:bCs/>
          <w:sz w:val="22"/>
          <w:szCs w:val="22"/>
          <w:lang w:val="es-ES_tradnl"/>
        </w:rPr>
        <w:t xml:space="preserve">, </w:t>
      </w:r>
      <w:r w:rsidRPr="00BB6B4E">
        <w:rPr>
          <w:rFonts w:ascii="Palatino Linotype" w:hAnsi="Palatino Linotype" w:cs="Tahoma"/>
          <w:bCs/>
          <w:color w:val="0D0D0D" w:themeColor="text1" w:themeTint="F2"/>
          <w:sz w:val="22"/>
          <w:szCs w:val="22"/>
        </w:rPr>
        <w:t xml:space="preserve">interpuesto por </w:t>
      </w:r>
      <w:r w:rsidR="001C357C" w:rsidRPr="001C357C">
        <w:rPr>
          <w:rFonts w:ascii="Palatino Linotype" w:hAnsi="Palatino Linotype" w:cs="Tahoma"/>
          <w:bCs/>
          <w:color w:val="0D0D0D" w:themeColor="text1" w:themeTint="F2"/>
          <w:sz w:val="22"/>
          <w:szCs w:val="22"/>
          <w:highlight w:val="black"/>
        </w:rPr>
        <w:t>XXXXXXX</w:t>
      </w:r>
      <w:r>
        <w:rPr>
          <w:rFonts w:ascii="Palatino Linotype" w:hAnsi="Palatino Linotype" w:cs="Tahoma"/>
          <w:bCs/>
          <w:color w:val="0D0D0D" w:themeColor="text1" w:themeTint="F2"/>
          <w:sz w:val="22"/>
          <w:szCs w:val="22"/>
        </w:rPr>
        <w:t xml:space="preserve">, en lo sucesivo </w:t>
      </w:r>
      <w:r>
        <w:rPr>
          <w:rFonts w:ascii="Palatino Linotype" w:eastAsia="Calibri" w:hAnsi="Palatino Linotype" w:cs="Tahoma"/>
          <w:bCs/>
          <w:sz w:val="22"/>
          <w:szCs w:val="22"/>
          <w:lang w:eastAsia="en-US"/>
        </w:rPr>
        <w:t xml:space="preserve">la </w:t>
      </w:r>
      <w:r w:rsidRPr="00BB6B4E">
        <w:rPr>
          <w:rFonts w:ascii="Palatino Linotype" w:hAnsi="Palatino Linotype" w:cs="Tahoma"/>
          <w:bCs/>
          <w:color w:val="0D0D0D" w:themeColor="text1" w:themeTint="F2"/>
          <w:sz w:val="22"/>
          <w:szCs w:val="22"/>
        </w:rPr>
        <w:t xml:space="preserve">Recurrente o Particular, en contra de la respuesta del Sujeto Obligado, </w:t>
      </w:r>
      <w:r w:rsidRPr="000241C3">
        <w:rPr>
          <w:rFonts w:ascii="Palatino Linotype" w:eastAsia="Calibri" w:hAnsi="Palatino Linotype" w:cs="Tahoma"/>
          <w:b/>
          <w:sz w:val="22"/>
          <w:szCs w:val="22"/>
          <w:lang w:eastAsia="en-US"/>
        </w:rPr>
        <w:t>Sistema Municipal Para el Desarrollo Integral de la Familia de Naucalpan de Juárez</w:t>
      </w:r>
      <w:r w:rsidRPr="000241C3">
        <w:rPr>
          <w:rFonts w:ascii="Palatino Linotype" w:hAnsi="Palatino Linotype" w:cs="Tahoma"/>
          <w:b/>
          <w:bCs/>
          <w:color w:val="0D0D0D" w:themeColor="text1" w:themeTint="F2"/>
          <w:sz w:val="22"/>
          <w:szCs w:val="22"/>
        </w:rPr>
        <w:t>,</w:t>
      </w:r>
      <w:r w:rsidRPr="00BB6B4E">
        <w:rPr>
          <w:rFonts w:ascii="Palatino Linotype" w:hAnsi="Palatino Linotype" w:cs="Tahoma"/>
          <w:bCs/>
          <w:color w:val="0D0D0D" w:themeColor="text1" w:themeTint="F2"/>
          <w:sz w:val="22"/>
          <w:szCs w:val="22"/>
        </w:rPr>
        <w:t xml:space="preserve"> a la solicitud de acceso a la información pública </w:t>
      </w:r>
      <w:r w:rsidRPr="00A925C9">
        <w:rPr>
          <w:rFonts w:ascii="Palatino Linotype" w:hAnsi="Palatino Linotype"/>
          <w:sz w:val="22"/>
          <w:szCs w:val="22"/>
        </w:rPr>
        <w:t>00079/DIFNAUCAL/IP/2025</w:t>
      </w:r>
      <w:r w:rsidRPr="00AC17E4">
        <w:rPr>
          <w:rFonts w:ascii="Palatino Linotype" w:hAnsi="Palatino Linotype" w:cs="Tahoma"/>
          <w:bCs/>
          <w:color w:val="0D0D0D" w:themeColor="text1" w:themeTint="F2"/>
          <w:sz w:val="22"/>
          <w:szCs w:val="22"/>
        </w:rPr>
        <w:t>, se emite la presente Resolución, con base en los Antecedentes y C</w:t>
      </w:r>
      <w:r w:rsidRPr="00AC17E4">
        <w:rPr>
          <w:rFonts w:ascii="Palatino Linotype" w:hAnsi="Palatino Linotype" w:cs="Tahoma"/>
          <w:bCs/>
          <w:sz w:val="22"/>
          <w:szCs w:val="22"/>
        </w:rPr>
        <w:t>onsiderandos que a continuación se exponen:</w:t>
      </w:r>
    </w:p>
    <w:p w14:paraId="40D48336" w14:textId="77777777" w:rsidR="00A925C9" w:rsidRPr="00AC17E4" w:rsidRDefault="00A925C9" w:rsidP="009808F6">
      <w:pPr>
        <w:spacing w:line="360" w:lineRule="auto"/>
        <w:contextualSpacing/>
        <w:jc w:val="both"/>
        <w:rPr>
          <w:rFonts w:ascii="Palatino Linotype" w:hAnsi="Palatino Linotype" w:cs="Tahoma"/>
          <w:bCs/>
          <w:sz w:val="22"/>
          <w:szCs w:val="22"/>
        </w:rPr>
      </w:pPr>
    </w:p>
    <w:p w14:paraId="33BA7A39" w14:textId="77777777" w:rsidR="00A925C9" w:rsidRPr="00AC17E4" w:rsidRDefault="00A925C9" w:rsidP="009808F6">
      <w:pPr>
        <w:pStyle w:val="Ttulo1"/>
        <w:spacing w:before="0" w:after="0" w:line="360" w:lineRule="auto"/>
        <w:contextualSpacing/>
        <w:jc w:val="center"/>
        <w:rPr>
          <w:rFonts w:ascii="Palatino Linotype" w:hAnsi="Palatino Linotype"/>
          <w:b/>
          <w:bCs/>
          <w:color w:val="auto"/>
          <w:sz w:val="22"/>
          <w:szCs w:val="22"/>
        </w:rPr>
      </w:pPr>
      <w:bookmarkStart w:id="3" w:name="_Toc213831334"/>
      <w:r w:rsidRPr="00AC17E4">
        <w:rPr>
          <w:rFonts w:ascii="Palatino Linotype" w:hAnsi="Palatino Linotype"/>
          <w:b/>
          <w:bCs/>
          <w:color w:val="auto"/>
          <w:sz w:val="22"/>
          <w:szCs w:val="22"/>
        </w:rPr>
        <w:t>A N T E C E D E N T E S</w:t>
      </w:r>
      <w:bookmarkEnd w:id="3"/>
    </w:p>
    <w:p w14:paraId="13EF9AC0" w14:textId="77777777" w:rsidR="00A925C9" w:rsidRPr="00AC17E4" w:rsidRDefault="00A925C9" w:rsidP="009808F6">
      <w:pPr>
        <w:spacing w:line="360" w:lineRule="auto"/>
        <w:contextualSpacing/>
      </w:pPr>
    </w:p>
    <w:p w14:paraId="6A107A82" w14:textId="77777777" w:rsidR="00A925C9" w:rsidRPr="00AC17E4" w:rsidRDefault="00A925C9" w:rsidP="009808F6">
      <w:pPr>
        <w:pStyle w:val="Ttulo2"/>
        <w:spacing w:before="0" w:after="0" w:line="360" w:lineRule="auto"/>
        <w:contextualSpacing/>
        <w:rPr>
          <w:rFonts w:ascii="Palatino Linotype" w:hAnsi="Palatino Linotype"/>
          <w:b/>
          <w:bCs/>
          <w:color w:val="auto"/>
          <w:sz w:val="22"/>
          <w:szCs w:val="22"/>
        </w:rPr>
      </w:pPr>
      <w:bookmarkStart w:id="4" w:name="_Toc213831335"/>
      <w:r w:rsidRPr="00AC17E4">
        <w:rPr>
          <w:rFonts w:ascii="Palatino Linotype" w:hAnsi="Palatino Linotype"/>
          <w:b/>
          <w:bCs/>
          <w:color w:val="auto"/>
          <w:sz w:val="22"/>
          <w:szCs w:val="22"/>
        </w:rPr>
        <w:t>I. Presentación de la solicitud de información</w:t>
      </w:r>
      <w:bookmarkEnd w:id="4"/>
    </w:p>
    <w:p w14:paraId="1538C75D" w14:textId="77777777" w:rsidR="00A925C9" w:rsidRPr="00AC17E4" w:rsidRDefault="00A925C9" w:rsidP="009808F6">
      <w:pPr>
        <w:pStyle w:val="Prrafodelista"/>
        <w:tabs>
          <w:tab w:val="left" w:pos="567"/>
        </w:tabs>
        <w:spacing w:line="360" w:lineRule="auto"/>
        <w:ind w:left="0"/>
        <w:jc w:val="both"/>
        <w:rPr>
          <w:rFonts w:ascii="Palatino Linotype" w:hAnsi="Palatino Linotype" w:cs="Tahoma"/>
          <w:szCs w:val="22"/>
        </w:rPr>
      </w:pPr>
    </w:p>
    <w:p w14:paraId="3E44F11C" w14:textId="18BFF617" w:rsidR="00A925C9" w:rsidRPr="00025F09" w:rsidRDefault="00A925C9" w:rsidP="009808F6">
      <w:pPr>
        <w:pStyle w:val="Prrafodelista"/>
        <w:tabs>
          <w:tab w:val="left" w:pos="567"/>
        </w:tabs>
        <w:spacing w:line="360" w:lineRule="auto"/>
        <w:ind w:left="0"/>
        <w:jc w:val="both"/>
        <w:rPr>
          <w:rFonts w:ascii="Palatino Linotype" w:hAnsi="Palatino Linotype" w:cs="Tahoma"/>
          <w:sz w:val="22"/>
          <w:szCs w:val="22"/>
        </w:rPr>
      </w:pPr>
      <w:r w:rsidRPr="00025F09">
        <w:rPr>
          <w:rFonts w:ascii="Palatino Linotype" w:hAnsi="Palatino Linotype" w:cs="Tahoma"/>
          <w:sz w:val="22"/>
          <w:szCs w:val="22"/>
        </w:rPr>
        <w:t xml:space="preserve">Con fecha veintitrés de mayo de dos mil veinticinco, el Particular presentó una solicitud de acceso a la información pública, a través del Sistema de Acceso a la Información Mexiquense, en lo sucesivo </w:t>
      </w:r>
      <w:r w:rsidRPr="00025F09">
        <w:rPr>
          <w:rFonts w:ascii="Palatino Linotype" w:hAnsi="Palatino Linotype" w:cs="Tahoma"/>
          <w:sz w:val="22"/>
          <w:szCs w:val="22"/>
          <w:lang w:val="es-ES"/>
        </w:rPr>
        <w:t>el SAIMEX</w:t>
      </w:r>
      <w:r w:rsidRPr="00025F09">
        <w:rPr>
          <w:rFonts w:ascii="Palatino Linotype" w:hAnsi="Palatino Linotype" w:cs="Tahoma"/>
          <w:sz w:val="22"/>
          <w:szCs w:val="22"/>
        </w:rPr>
        <w:t xml:space="preserve">, ante el </w:t>
      </w:r>
      <w:r w:rsidRPr="00025F09">
        <w:rPr>
          <w:rFonts w:ascii="Palatino Linotype" w:eastAsia="Calibri" w:hAnsi="Palatino Linotype" w:cs="Tahoma"/>
          <w:sz w:val="22"/>
          <w:szCs w:val="22"/>
          <w:lang w:eastAsia="en-US"/>
        </w:rPr>
        <w:t>Sistema Municipal Para el Desarrollo Integral de la Familia de Naucalpan de Juárez</w:t>
      </w:r>
      <w:r w:rsidRPr="00025F09">
        <w:rPr>
          <w:rFonts w:ascii="Palatino Linotype" w:hAnsi="Palatino Linotype" w:cs="Tahoma"/>
          <w:sz w:val="22"/>
          <w:szCs w:val="22"/>
        </w:rPr>
        <w:t>,</w:t>
      </w:r>
      <w:r w:rsidRPr="00025F09">
        <w:rPr>
          <w:rFonts w:ascii="Palatino Linotype" w:hAnsi="Palatino Linotype" w:cs="Tahoma"/>
          <w:sz w:val="22"/>
          <w:szCs w:val="22"/>
          <w:lang w:val="es-ES"/>
        </w:rPr>
        <w:t xml:space="preserve"> </w:t>
      </w:r>
      <w:r w:rsidRPr="00025F09">
        <w:rPr>
          <w:rFonts w:ascii="Palatino Linotype" w:hAnsi="Palatino Linotype" w:cs="Tahoma"/>
          <w:sz w:val="22"/>
          <w:szCs w:val="22"/>
        </w:rPr>
        <w:t>mediante la cual requirió lo siguiente:</w:t>
      </w:r>
    </w:p>
    <w:p w14:paraId="75E28D18" w14:textId="77777777" w:rsidR="00A925C9" w:rsidRPr="00AC17E4" w:rsidRDefault="00A925C9" w:rsidP="009808F6">
      <w:pPr>
        <w:pStyle w:val="Prrafodelista"/>
        <w:tabs>
          <w:tab w:val="left" w:pos="567"/>
        </w:tabs>
        <w:spacing w:line="360" w:lineRule="auto"/>
        <w:ind w:left="0"/>
        <w:jc w:val="both"/>
        <w:rPr>
          <w:rFonts w:ascii="Palatino Linotype" w:hAnsi="Palatino Linotype" w:cs="Tahoma"/>
          <w:b/>
          <w:szCs w:val="22"/>
        </w:rPr>
      </w:pPr>
    </w:p>
    <w:p w14:paraId="0F4BCE54" w14:textId="77777777" w:rsidR="00A925C9" w:rsidRPr="009238BD" w:rsidRDefault="00A925C9" w:rsidP="009808F6">
      <w:pPr>
        <w:tabs>
          <w:tab w:val="left" w:pos="4667"/>
        </w:tabs>
        <w:spacing w:line="360" w:lineRule="auto"/>
        <w:ind w:left="567" w:right="567"/>
        <w:contextualSpacing/>
        <w:jc w:val="both"/>
        <w:rPr>
          <w:rFonts w:ascii="Palatino Linotype" w:hAnsi="Palatino Linotype" w:cs="Tahoma"/>
          <w:b/>
          <w:bCs/>
          <w:i/>
        </w:rPr>
      </w:pPr>
      <w:r w:rsidRPr="009238BD">
        <w:rPr>
          <w:rFonts w:ascii="Palatino Linotype" w:hAnsi="Palatino Linotype" w:cs="Tahoma"/>
          <w:b/>
          <w:bCs/>
          <w:i/>
        </w:rPr>
        <w:t>“DESCRIPCIÓN CLARA Y PRECISA DE LA INFORMACIÓN SOLICITADA</w:t>
      </w:r>
    </w:p>
    <w:p w14:paraId="603AA04A" w14:textId="4B9CF7E7" w:rsidR="00A925C9" w:rsidRDefault="00A925C9" w:rsidP="009808F6">
      <w:pPr>
        <w:spacing w:line="360" w:lineRule="auto"/>
        <w:ind w:left="567" w:right="567"/>
        <w:contextualSpacing/>
        <w:jc w:val="both"/>
        <w:rPr>
          <w:rFonts w:ascii="Palatino Linotype" w:hAnsi="Palatino Linotype" w:cs="Tahoma"/>
          <w:bCs/>
          <w:i/>
        </w:rPr>
      </w:pPr>
      <w:r w:rsidRPr="00A925C9">
        <w:rPr>
          <w:rFonts w:ascii="Palatino Linotype" w:hAnsi="Palatino Linotype"/>
          <w:i/>
          <w:lang w:eastAsia="es-MX"/>
        </w:rPr>
        <w:t xml:space="preserve">SOLICITO LAS COBP DE TODAS LAS AREAS, LOS AVISOS DE PRIVACIDAD, DOCUMENTO DE SEGURIDAD, TOTAL DE SOUCITUDES RECIVIDAS Y CUANTOS RECURSOS LE HAY LLEGADO, ACTA DE INSTALACION Y ASIGNACION DE SERVIDORES PUBLICOS HABILITADOS Y DE DATOS PERSONALES TABLA DE APLICABIUDAD, TODO ESTO DE ESTA </w:t>
      </w:r>
      <w:proofErr w:type="spellStart"/>
      <w:r w:rsidRPr="00A925C9">
        <w:rPr>
          <w:rFonts w:ascii="Palatino Linotype" w:hAnsi="Palatino Linotype"/>
          <w:i/>
          <w:lang w:eastAsia="es-MX"/>
        </w:rPr>
        <w:t>ADMINlSTRACION</w:t>
      </w:r>
      <w:proofErr w:type="spellEnd"/>
      <w:r w:rsidRPr="00A925C9">
        <w:rPr>
          <w:rFonts w:ascii="Palatino Linotype" w:hAnsi="Palatino Linotype"/>
          <w:i/>
          <w:lang w:eastAsia="es-MX"/>
        </w:rPr>
        <w:t xml:space="preserve"> 2025-2027 YA QUE LEY </w:t>
      </w:r>
      <w:r w:rsidRPr="00A925C9">
        <w:rPr>
          <w:rFonts w:ascii="Palatino Linotype" w:hAnsi="Palatino Linotype"/>
          <w:i/>
          <w:lang w:eastAsia="es-MX"/>
        </w:rPr>
        <w:lastRenderedPageBreak/>
        <w:t>OBLIGA A TENER TODA ESTA INFORMACION DESDE ENERO ASIQ UE YA DEBE DE ESTAR. ACLARO NO QUIERO NADA DE LA ADMINISTRACIÓN PASADA YA QUE CONFORME A LA LEY YA DEBEN DE TENER ESTA INFORMACION USTEDES</w:t>
      </w:r>
      <w:r w:rsidRPr="009238BD">
        <w:rPr>
          <w:rFonts w:ascii="Palatino Linotype" w:hAnsi="Palatino Linotype"/>
          <w:i/>
          <w:lang w:eastAsia="es-MX"/>
        </w:rPr>
        <w:t>.</w:t>
      </w:r>
      <w:r w:rsidRPr="009238BD">
        <w:rPr>
          <w:rFonts w:ascii="Palatino Linotype" w:hAnsi="Palatino Linotype" w:cs="Tahoma"/>
          <w:bCs/>
          <w:i/>
        </w:rPr>
        <w:t>”</w:t>
      </w:r>
      <w:r w:rsidR="00EC0148">
        <w:rPr>
          <w:rFonts w:ascii="Palatino Linotype" w:hAnsi="Palatino Linotype" w:cs="Tahoma"/>
          <w:bCs/>
          <w:i/>
        </w:rPr>
        <w:t xml:space="preserve"> </w:t>
      </w:r>
      <w:r w:rsidRPr="009238BD">
        <w:rPr>
          <w:rFonts w:ascii="Palatino Linotype" w:hAnsi="Palatino Linotype" w:cs="Tahoma"/>
          <w:bCs/>
          <w:i/>
        </w:rPr>
        <w:t>(Sic).</w:t>
      </w:r>
    </w:p>
    <w:p w14:paraId="4424155E" w14:textId="77777777" w:rsidR="00A925C9" w:rsidRPr="009238BD" w:rsidRDefault="00A925C9" w:rsidP="009808F6">
      <w:pPr>
        <w:spacing w:line="360" w:lineRule="auto"/>
        <w:ind w:left="567" w:right="567"/>
        <w:contextualSpacing/>
        <w:jc w:val="both"/>
        <w:rPr>
          <w:rFonts w:ascii="Palatino Linotype" w:hAnsi="Palatino Linotype" w:cs="Tahoma"/>
          <w:bCs/>
          <w:i/>
        </w:rPr>
      </w:pPr>
      <w:r w:rsidRPr="009238BD">
        <w:rPr>
          <w:rFonts w:ascii="Palatino Linotype" w:hAnsi="Palatino Linotype"/>
          <w:b/>
          <w:bCs/>
          <w:i/>
          <w:color w:val="000000" w:themeColor="text1"/>
        </w:rPr>
        <w:tab/>
      </w:r>
    </w:p>
    <w:p w14:paraId="375492DD" w14:textId="77777777" w:rsidR="00A925C9" w:rsidRPr="009238BD" w:rsidRDefault="00A925C9" w:rsidP="009808F6">
      <w:pPr>
        <w:tabs>
          <w:tab w:val="left" w:pos="4667"/>
        </w:tabs>
        <w:spacing w:line="360" w:lineRule="auto"/>
        <w:ind w:left="567" w:right="567"/>
        <w:contextualSpacing/>
        <w:jc w:val="both"/>
        <w:rPr>
          <w:rFonts w:ascii="Palatino Linotype" w:hAnsi="Palatino Linotype" w:cs="Tahoma"/>
          <w:bCs/>
          <w:i/>
        </w:rPr>
      </w:pPr>
      <w:r w:rsidRPr="009238BD">
        <w:rPr>
          <w:rFonts w:ascii="Palatino Linotype" w:hAnsi="Palatino Linotype" w:cs="Tahoma"/>
          <w:b/>
          <w:bCs/>
          <w:i/>
        </w:rPr>
        <w:t xml:space="preserve">Modalidad de Entrega: </w:t>
      </w:r>
      <w:r w:rsidRPr="009238BD">
        <w:rPr>
          <w:rFonts w:ascii="Palatino Linotype" w:hAnsi="Palatino Linotype" w:cs="Tahoma"/>
          <w:bCs/>
          <w:i/>
        </w:rPr>
        <w:t>A través de SAIMEX.</w:t>
      </w:r>
    </w:p>
    <w:p w14:paraId="18E883CA" w14:textId="77777777" w:rsidR="00A925C9" w:rsidRPr="007A48F9" w:rsidRDefault="00A925C9" w:rsidP="009808F6">
      <w:pPr>
        <w:pStyle w:val="Ttulo2"/>
        <w:spacing w:line="360" w:lineRule="auto"/>
        <w:contextualSpacing/>
        <w:rPr>
          <w:rFonts w:ascii="Palatino Linotype" w:hAnsi="Palatino Linotype"/>
          <w:b/>
          <w:bCs/>
          <w:color w:val="auto"/>
          <w:sz w:val="22"/>
          <w:szCs w:val="22"/>
        </w:rPr>
      </w:pPr>
      <w:bookmarkStart w:id="5" w:name="_Hlk207876558"/>
    </w:p>
    <w:p w14:paraId="2B148D9D" w14:textId="77777777" w:rsidR="00A925C9" w:rsidRPr="007A48F9" w:rsidRDefault="00A925C9" w:rsidP="009808F6">
      <w:pPr>
        <w:pStyle w:val="Ttulo2"/>
        <w:spacing w:line="360" w:lineRule="auto"/>
        <w:contextualSpacing/>
        <w:rPr>
          <w:rFonts w:ascii="Palatino Linotype" w:hAnsi="Palatino Linotype"/>
          <w:b/>
          <w:bCs/>
          <w:color w:val="auto"/>
          <w:sz w:val="22"/>
          <w:szCs w:val="22"/>
        </w:rPr>
      </w:pPr>
      <w:bookmarkStart w:id="6" w:name="_Toc213831336"/>
      <w:r w:rsidRPr="007A48F9">
        <w:rPr>
          <w:rFonts w:ascii="Palatino Linotype" w:hAnsi="Palatino Linotype"/>
          <w:b/>
          <w:bCs/>
          <w:color w:val="auto"/>
          <w:sz w:val="22"/>
          <w:szCs w:val="22"/>
        </w:rPr>
        <w:t>II. Respuesta del Sujeto Obligado</w:t>
      </w:r>
      <w:bookmarkEnd w:id="6"/>
    </w:p>
    <w:p w14:paraId="4E898079" w14:textId="77777777" w:rsidR="00A925C9" w:rsidRPr="004616B5" w:rsidRDefault="00A925C9" w:rsidP="009808F6">
      <w:pPr>
        <w:tabs>
          <w:tab w:val="left" w:pos="4667"/>
        </w:tabs>
        <w:spacing w:line="360" w:lineRule="auto"/>
        <w:contextualSpacing/>
        <w:jc w:val="both"/>
        <w:rPr>
          <w:rFonts w:ascii="Palatino Linotype" w:eastAsiaTheme="majorEastAsia" w:hAnsi="Palatino Linotype" w:cstheme="majorBidi"/>
          <w:b/>
          <w:bCs/>
          <w:sz w:val="22"/>
          <w:szCs w:val="22"/>
        </w:rPr>
      </w:pPr>
      <w:r w:rsidRPr="004616B5">
        <w:rPr>
          <w:rFonts w:ascii="Palatino Linotype" w:eastAsiaTheme="majorEastAsia" w:hAnsi="Palatino Linotype" w:cstheme="majorBidi"/>
          <w:b/>
          <w:bCs/>
          <w:sz w:val="22"/>
          <w:szCs w:val="22"/>
        </w:rPr>
        <w:t xml:space="preserve"> </w:t>
      </w:r>
    </w:p>
    <w:p w14:paraId="442310C5" w14:textId="77777777" w:rsidR="005914FE" w:rsidRDefault="00A925C9" w:rsidP="009808F6">
      <w:pPr>
        <w:tabs>
          <w:tab w:val="left" w:pos="4667"/>
        </w:tabs>
        <w:spacing w:line="360" w:lineRule="auto"/>
        <w:contextualSpacing/>
        <w:jc w:val="both"/>
        <w:rPr>
          <w:rFonts w:ascii="Palatino Linotype" w:eastAsiaTheme="majorEastAsia" w:hAnsi="Palatino Linotype" w:cstheme="majorBidi"/>
          <w:sz w:val="22"/>
          <w:szCs w:val="22"/>
        </w:rPr>
      </w:pPr>
      <w:r w:rsidRPr="004616B5">
        <w:rPr>
          <w:rFonts w:ascii="Palatino Linotype" w:eastAsiaTheme="majorEastAsia" w:hAnsi="Palatino Linotype" w:cstheme="majorBidi"/>
          <w:sz w:val="22"/>
          <w:szCs w:val="22"/>
        </w:rPr>
        <w:t xml:space="preserve">Con fecha </w:t>
      </w:r>
      <w:r>
        <w:rPr>
          <w:rFonts w:ascii="Palatino Linotype" w:eastAsiaTheme="majorEastAsia" w:hAnsi="Palatino Linotype" w:cstheme="majorBidi"/>
          <w:sz w:val="22"/>
          <w:szCs w:val="22"/>
        </w:rPr>
        <w:t xml:space="preserve">trece de junio </w:t>
      </w:r>
      <w:r w:rsidRPr="004616B5">
        <w:rPr>
          <w:rFonts w:ascii="Palatino Linotype" w:eastAsiaTheme="majorEastAsia" w:hAnsi="Palatino Linotype" w:cstheme="majorBidi"/>
          <w:sz w:val="22"/>
          <w:szCs w:val="22"/>
        </w:rPr>
        <w:t xml:space="preserve">de dos mil veinticinco, el Sujeto Obligado dio respuesta a la solicitud de acceso a la información a través del Sistema de Acceso a la Información Mexiquense (SAIMEX), </w:t>
      </w:r>
      <w:r>
        <w:rPr>
          <w:rFonts w:ascii="Palatino Linotype" w:eastAsiaTheme="majorEastAsia" w:hAnsi="Palatino Linotype" w:cstheme="majorBidi"/>
          <w:sz w:val="22"/>
          <w:szCs w:val="22"/>
        </w:rPr>
        <w:t>a través de la digitalización de los documentos</w:t>
      </w:r>
      <w:bookmarkEnd w:id="5"/>
      <w:r>
        <w:rPr>
          <w:rFonts w:ascii="Palatino Linotype" w:eastAsiaTheme="majorEastAsia" w:hAnsi="Palatino Linotype" w:cstheme="majorBidi"/>
          <w:sz w:val="22"/>
          <w:szCs w:val="22"/>
        </w:rPr>
        <w:t xml:space="preserve"> </w:t>
      </w:r>
      <w:r w:rsidRPr="007318FE">
        <w:rPr>
          <w:rFonts w:ascii="Palatino Linotype" w:eastAsiaTheme="majorEastAsia" w:hAnsi="Palatino Linotype" w:cstheme="majorBidi"/>
          <w:sz w:val="22"/>
          <w:szCs w:val="22"/>
        </w:rPr>
        <w:t>siguientes:</w:t>
      </w:r>
    </w:p>
    <w:p w14:paraId="13DEC0C5" w14:textId="77777777" w:rsidR="005914FE" w:rsidRDefault="005914FE" w:rsidP="009808F6">
      <w:pPr>
        <w:tabs>
          <w:tab w:val="left" w:pos="4667"/>
        </w:tabs>
        <w:spacing w:line="360" w:lineRule="auto"/>
        <w:contextualSpacing/>
        <w:jc w:val="both"/>
        <w:rPr>
          <w:rFonts w:ascii="Palatino Linotype" w:eastAsiaTheme="majorEastAsia" w:hAnsi="Palatino Linotype" w:cstheme="majorBidi"/>
          <w:sz w:val="22"/>
          <w:szCs w:val="22"/>
        </w:rPr>
      </w:pPr>
    </w:p>
    <w:p w14:paraId="28AF9B3A" w14:textId="1996DB5F" w:rsidR="005914FE" w:rsidRDefault="005914FE" w:rsidP="009808F6">
      <w:pPr>
        <w:tabs>
          <w:tab w:val="left" w:pos="4667"/>
        </w:tabs>
        <w:spacing w:line="360" w:lineRule="auto"/>
        <w:contextualSpacing/>
        <w:jc w:val="both"/>
        <w:rPr>
          <w:rFonts w:ascii="Palatino Linotype" w:eastAsiaTheme="majorEastAsia" w:hAnsi="Palatino Linotype" w:cstheme="majorBidi"/>
          <w:sz w:val="22"/>
          <w:szCs w:val="22"/>
        </w:rPr>
      </w:pPr>
      <w:r w:rsidRPr="005914FE">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 xml:space="preserve"> </w:t>
      </w:r>
      <w:r w:rsidRPr="005914FE">
        <w:rPr>
          <w:rFonts w:ascii="Palatino Linotype" w:eastAsiaTheme="majorEastAsia" w:hAnsi="Palatino Linotype" w:cstheme="majorBidi"/>
          <w:sz w:val="22"/>
          <w:szCs w:val="22"/>
        </w:rPr>
        <w:t>Oficio número DIF/UT/80/2025 del trece de junio de dos mil veinticinco, suscrito por el Titular de la Unidad de Transparencia, dirigido al Solicitante, por medio del cual manifiesta y expone lo siguiente:</w:t>
      </w:r>
    </w:p>
    <w:p w14:paraId="403E8413" w14:textId="77777777" w:rsidR="005914FE" w:rsidRDefault="005914FE" w:rsidP="009808F6">
      <w:pPr>
        <w:tabs>
          <w:tab w:val="left" w:pos="4667"/>
        </w:tabs>
        <w:spacing w:line="360" w:lineRule="auto"/>
        <w:contextualSpacing/>
        <w:jc w:val="both"/>
        <w:rPr>
          <w:rFonts w:ascii="Palatino Linotype" w:eastAsiaTheme="majorEastAsia" w:hAnsi="Palatino Linotype" w:cstheme="majorBidi"/>
          <w:sz w:val="22"/>
          <w:szCs w:val="22"/>
        </w:rPr>
      </w:pPr>
    </w:p>
    <w:p w14:paraId="1D063DFC" w14:textId="3C04DD3F" w:rsidR="005914FE" w:rsidRPr="00E64532" w:rsidRDefault="005914FE" w:rsidP="009808F6">
      <w:pPr>
        <w:tabs>
          <w:tab w:val="left" w:pos="4667"/>
        </w:tabs>
        <w:spacing w:line="360" w:lineRule="auto"/>
        <w:ind w:left="567" w:right="567"/>
        <w:contextualSpacing/>
        <w:jc w:val="both"/>
        <w:rPr>
          <w:rFonts w:ascii="Palatino Linotype" w:eastAsiaTheme="majorEastAsia" w:hAnsi="Palatino Linotype" w:cstheme="majorBidi"/>
          <w:i/>
          <w:iCs/>
        </w:rPr>
      </w:pPr>
      <w:r w:rsidRPr="00E64532">
        <w:rPr>
          <w:rFonts w:ascii="Palatino Linotype" w:eastAsiaTheme="majorEastAsia" w:hAnsi="Palatino Linotype" w:cstheme="majorBidi"/>
          <w:i/>
          <w:iCs/>
        </w:rPr>
        <w:t>“…</w:t>
      </w:r>
      <w:r w:rsidR="00D070DD" w:rsidRPr="00E64532">
        <w:rPr>
          <w:rFonts w:ascii="Palatino Linotype" w:eastAsiaTheme="majorEastAsia" w:hAnsi="Palatino Linotype" w:cstheme="majorBidi"/>
          <w:i/>
          <w:iCs/>
        </w:rPr>
        <w:t xml:space="preserve">Sobre el particular, y a efecto de dar respuesta al contenido de su solicitud “SOLICITO LAS COBP DE TODAS LAS ÁREAS, LOS AVISOS DE PRIVACIDAD, DOCUMENTO DE SEGURIDAD” (SIC) se adjuntan en formato PDF el listado de las Cédulas de Base de Datos Personales (Anexo 1), así como, los avisos de privacidad (anexo 2) mismos que también podrá consultar en el siguiente link: </w:t>
      </w:r>
      <w:hyperlink r:id="rId7" w:history="1">
        <w:r w:rsidR="00D070DD" w:rsidRPr="00E64532">
          <w:rPr>
            <w:rStyle w:val="Hipervnculo"/>
            <w:rFonts w:ascii="Palatino Linotype" w:eastAsiaTheme="majorEastAsia" w:hAnsi="Palatino Linotype" w:cstheme="majorBidi"/>
            <w:i/>
            <w:iCs/>
            <w:color w:val="auto"/>
          </w:rPr>
          <w:t>https://dif.naucalpan.gob.mx/?page_id=17523</w:t>
        </w:r>
      </w:hyperlink>
      <w:r w:rsidR="00D070DD" w:rsidRPr="00E64532">
        <w:rPr>
          <w:rFonts w:ascii="Palatino Linotype" w:eastAsiaTheme="majorEastAsia" w:hAnsi="Palatino Linotype" w:cstheme="majorBidi"/>
          <w:i/>
          <w:iCs/>
        </w:rPr>
        <w:t xml:space="preserve"> </w:t>
      </w:r>
    </w:p>
    <w:p w14:paraId="102A9F89" w14:textId="77777777" w:rsidR="00D070DD" w:rsidRPr="00E64532" w:rsidRDefault="00D070DD" w:rsidP="009808F6">
      <w:pPr>
        <w:tabs>
          <w:tab w:val="left" w:pos="4667"/>
        </w:tabs>
        <w:spacing w:line="360" w:lineRule="auto"/>
        <w:ind w:left="567" w:right="567"/>
        <w:contextualSpacing/>
        <w:jc w:val="both"/>
        <w:rPr>
          <w:rFonts w:ascii="Palatino Linotype" w:eastAsiaTheme="majorEastAsia" w:hAnsi="Palatino Linotype" w:cstheme="majorBidi"/>
          <w:i/>
          <w:iCs/>
        </w:rPr>
      </w:pPr>
    </w:p>
    <w:p w14:paraId="3011F98F" w14:textId="532EC8C0" w:rsidR="00D070DD" w:rsidRPr="00E64532" w:rsidRDefault="00D070DD" w:rsidP="009808F6">
      <w:pPr>
        <w:tabs>
          <w:tab w:val="left" w:pos="4667"/>
        </w:tabs>
        <w:spacing w:line="360" w:lineRule="auto"/>
        <w:ind w:left="567" w:right="567"/>
        <w:contextualSpacing/>
        <w:jc w:val="both"/>
        <w:rPr>
          <w:rFonts w:ascii="Palatino Linotype" w:eastAsiaTheme="majorEastAsia" w:hAnsi="Palatino Linotype" w:cstheme="majorBidi"/>
          <w:i/>
          <w:iCs/>
        </w:rPr>
      </w:pPr>
      <w:r w:rsidRPr="00E64532">
        <w:rPr>
          <w:rFonts w:ascii="Palatino Linotype" w:eastAsiaTheme="majorEastAsia" w:hAnsi="Palatino Linotype" w:cstheme="majorBidi"/>
          <w:i/>
          <w:iCs/>
        </w:rPr>
        <w:t>Asimismo, se adjuntan los acuerdos CT/SMDIFN/SO002/003/VP/2025 (anexo 3), CT/SMDIFN/SO002/00</w:t>
      </w:r>
      <w:r w:rsidR="0054016B" w:rsidRPr="00E64532">
        <w:rPr>
          <w:rFonts w:ascii="Palatino Linotype" w:eastAsiaTheme="majorEastAsia" w:hAnsi="Palatino Linotype" w:cstheme="majorBidi"/>
          <w:i/>
          <w:iCs/>
        </w:rPr>
        <w:t>3</w:t>
      </w:r>
      <w:r w:rsidRPr="00E64532">
        <w:rPr>
          <w:rFonts w:ascii="Palatino Linotype" w:eastAsiaTheme="majorEastAsia" w:hAnsi="Palatino Linotype" w:cstheme="majorBidi"/>
          <w:i/>
          <w:iCs/>
        </w:rPr>
        <w:t xml:space="preserve">/VP/2025 (anexo </w:t>
      </w:r>
      <w:r w:rsidR="0054016B" w:rsidRPr="00E64532">
        <w:rPr>
          <w:rFonts w:ascii="Palatino Linotype" w:eastAsiaTheme="majorEastAsia" w:hAnsi="Palatino Linotype" w:cstheme="majorBidi"/>
          <w:i/>
          <w:iCs/>
        </w:rPr>
        <w:t>4</w:t>
      </w:r>
      <w:r w:rsidRPr="00E64532">
        <w:rPr>
          <w:rFonts w:ascii="Palatino Linotype" w:eastAsiaTheme="majorEastAsia" w:hAnsi="Palatino Linotype" w:cstheme="majorBidi"/>
          <w:i/>
          <w:iCs/>
        </w:rPr>
        <w:t>), CT/SMDIFN/SO00</w:t>
      </w:r>
      <w:r w:rsidR="0054016B" w:rsidRPr="00E64532">
        <w:rPr>
          <w:rFonts w:ascii="Palatino Linotype" w:eastAsiaTheme="majorEastAsia" w:hAnsi="Palatino Linotype" w:cstheme="majorBidi"/>
          <w:i/>
          <w:iCs/>
        </w:rPr>
        <w:t>2</w:t>
      </w:r>
      <w:r w:rsidRPr="00E64532">
        <w:rPr>
          <w:rFonts w:ascii="Palatino Linotype" w:eastAsiaTheme="majorEastAsia" w:hAnsi="Palatino Linotype" w:cstheme="majorBidi"/>
          <w:i/>
          <w:iCs/>
        </w:rPr>
        <w:t>/00</w:t>
      </w:r>
      <w:r w:rsidR="0054016B" w:rsidRPr="00E64532">
        <w:rPr>
          <w:rFonts w:ascii="Palatino Linotype" w:eastAsiaTheme="majorEastAsia" w:hAnsi="Palatino Linotype" w:cstheme="majorBidi"/>
          <w:i/>
          <w:iCs/>
        </w:rPr>
        <w:t>4</w:t>
      </w:r>
      <w:r w:rsidRPr="00E64532">
        <w:rPr>
          <w:rFonts w:ascii="Palatino Linotype" w:eastAsiaTheme="majorEastAsia" w:hAnsi="Palatino Linotype" w:cstheme="majorBidi"/>
          <w:i/>
          <w:iCs/>
        </w:rPr>
        <w:t>/VP/2025</w:t>
      </w:r>
      <w:r w:rsidR="0054016B" w:rsidRPr="00E64532">
        <w:rPr>
          <w:rFonts w:ascii="Palatino Linotype" w:eastAsiaTheme="majorEastAsia" w:hAnsi="Palatino Linotype" w:cstheme="majorBidi"/>
          <w:i/>
          <w:iCs/>
        </w:rPr>
        <w:t xml:space="preserve"> (anexo 5), CT/SMDIFN/SO002/010/VP/2025 (anexo 8), CT/SMDIFN/SO002/011/VP/2025, CT/SMDIFN/SO002/012/VP/2025 (anexo 9) y CT/SMDIFN/SO002/012/VP/2025 (anexo 10), </w:t>
      </w:r>
      <w:r w:rsidR="0054016B" w:rsidRPr="00E64532">
        <w:rPr>
          <w:rFonts w:ascii="Palatino Linotype" w:eastAsiaTheme="majorEastAsia" w:hAnsi="Palatino Linotype" w:cstheme="majorBidi"/>
          <w:i/>
          <w:iCs/>
        </w:rPr>
        <w:lastRenderedPageBreak/>
        <w:t>aprobados en la Segunda Sesión Ordinaria del Comité de Transparencia del Sistema Municipal para el Desarrollo Integral de la Familia de Naucalpan de Juárez, México, así como, las respectivas versiones públicas de los documentos de seguridad que obran en los archivos de la Subdirección de Administración Personal</w:t>
      </w:r>
      <w:r w:rsidR="005D2016" w:rsidRPr="00E64532">
        <w:rPr>
          <w:rFonts w:ascii="Palatino Linotype" w:eastAsiaTheme="majorEastAsia" w:hAnsi="Palatino Linotype" w:cstheme="majorBidi"/>
          <w:i/>
          <w:iCs/>
        </w:rPr>
        <w:t>;</w:t>
      </w:r>
      <w:r w:rsidR="0054016B" w:rsidRPr="00E64532">
        <w:rPr>
          <w:rFonts w:ascii="Palatino Linotype" w:eastAsiaTheme="majorEastAsia" w:hAnsi="Palatino Linotype" w:cstheme="majorBidi"/>
          <w:i/>
          <w:iCs/>
        </w:rPr>
        <w:t xml:space="preserve"> Unidad de Vinculación Social</w:t>
      </w:r>
      <w:r w:rsidR="005D2016" w:rsidRPr="00E64532">
        <w:rPr>
          <w:rFonts w:ascii="Palatino Linotype" w:eastAsiaTheme="majorEastAsia" w:hAnsi="Palatino Linotype" w:cstheme="majorBidi"/>
          <w:i/>
          <w:iCs/>
        </w:rPr>
        <w:t xml:space="preserve">; Consejería Jurídica, Subdirección de Asistencia Social, Tesorería, Subdirección de Asistencia a la Niñez, Procuraduría de Protección a las Niñas, Niños y Adolescentes, y </w:t>
      </w:r>
      <w:r w:rsidR="0054016B" w:rsidRPr="00E64532">
        <w:rPr>
          <w:rFonts w:ascii="Palatino Linotype" w:eastAsiaTheme="majorEastAsia" w:hAnsi="Palatino Linotype" w:cstheme="majorBidi"/>
          <w:i/>
          <w:iCs/>
        </w:rPr>
        <w:t>Subdirección</w:t>
      </w:r>
      <w:r w:rsidR="005D2016" w:rsidRPr="00E64532">
        <w:rPr>
          <w:rFonts w:ascii="Palatino Linotype" w:eastAsiaTheme="majorEastAsia" w:hAnsi="Palatino Linotype" w:cstheme="majorBidi"/>
          <w:i/>
          <w:iCs/>
        </w:rPr>
        <w:t xml:space="preserve"> de Asistencia al Adulto Mayor.</w:t>
      </w:r>
    </w:p>
    <w:p w14:paraId="3B9D96BB" w14:textId="77777777" w:rsidR="005D2016" w:rsidRPr="00E64532" w:rsidRDefault="005D2016" w:rsidP="009808F6">
      <w:pPr>
        <w:tabs>
          <w:tab w:val="left" w:pos="4667"/>
        </w:tabs>
        <w:spacing w:line="360" w:lineRule="auto"/>
        <w:ind w:left="567" w:right="567"/>
        <w:contextualSpacing/>
        <w:jc w:val="both"/>
        <w:rPr>
          <w:rFonts w:ascii="Palatino Linotype" w:eastAsiaTheme="majorEastAsia" w:hAnsi="Palatino Linotype" w:cstheme="majorBidi"/>
          <w:i/>
          <w:iCs/>
        </w:rPr>
      </w:pPr>
    </w:p>
    <w:p w14:paraId="19379662" w14:textId="11907D2F" w:rsidR="005D2016" w:rsidRPr="00E64532" w:rsidRDefault="005D2016" w:rsidP="009808F6">
      <w:pPr>
        <w:tabs>
          <w:tab w:val="left" w:pos="4667"/>
        </w:tabs>
        <w:spacing w:line="360" w:lineRule="auto"/>
        <w:ind w:left="567" w:right="567"/>
        <w:contextualSpacing/>
        <w:jc w:val="both"/>
        <w:rPr>
          <w:rFonts w:ascii="Palatino Linotype" w:eastAsiaTheme="majorEastAsia" w:hAnsi="Palatino Linotype" w:cstheme="majorBidi"/>
          <w:i/>
          <w:iCs/>
        </w:rPr>
      </w:pPr>
      <w:r w:rsidRPr="00E64532">
        <w:rPr>
          <w:rFonts w:ascii="Palatino Linotype" w:eastAsiaTheme="majorEastAsia" w:hAnsi="Palatino Linotype" w:cstheme="majorBidi"/>
          <w:i/>
          <w:iCs/>
        </w:rPr>
        <w:t>Relativo al contenido “TOTAL DE SOLICITUDES RECIVIDAS Y CUANTOS RECURSOS LE HAY LLEGADO” (SIC) se hace de su conocimiento que, a la fecha del ingreso de su solicitud, esta Unidad de Transparencia ha recibido un total de 79 solicitudes de acceso a la información pública, y 12 recursos de revisión.</w:t>
      </w:r>
    </w:p>
    <w:p w14:paraId="182EEA0E" w14:textId="77777777" w:rsidR="005D2016" w:rsidRPr="00E64532" w:rsidRDefault="005D2016" w:rsidP="009808F6">
      <w:pPr>
        <w:tabs>
          <w:tab w:val="left" w:pos="4667"/>
        </w:tabs>
        <w:spacing w:line="360" w:lineRule="auto"/>
        <w:ind w:left="567" w:right="567"/>
        <w:contextualSpacing/>
        <w:jc w:val="both"/>
        <w:rPr>
          <w:rFonts w:ascii="Palatino Linotype" w:eastAsiaTheme="majorEastAsia" w:hAnsi="Palatino Linotype" w:cstheme="majorBidi"/>
          <w:i/>
          <w:iCs/>
        </w:rPr>
      </w:pPr>
    </w:p>
    <w:p w14:paraId="57E0B64B" w14:textId="7413FA71" w:rsidR="005D2016" w:rsidRPr="00E64532" w:rsidRDefault="005D2016" w:rsidP="009808F6">
      <w:pPr>
        <w:tabs>
          <w:tab w:val="left" w:pos="4667"/>
        </w:tabs>
        <w:spacing w:line="360" w:lineRule="auto"/>
        <w:ind w:left="567" w:right="567"/>
        <w:contextualSpacing/>
        <w:jc w:val="both"/>
        <w:rPr>
          <w:rFonts w:ascii="Palatino Linotype" w:eastAsiaTheme="majorEastAsia" w:hAnsi="Palatino Linotype" w:cstheme="majorBidi"/>
          <w:i/>
          <w:iCs/>
        </w:rPr>
      </w:pPr>
      <w:r w:rsidRPr="00E64532">
        <w:rPr>
          <w:rFonts w:ascii="Palatino Linotype" w:eastAsiaTheme="majorEastAsia" w:hAnsi="Palatino Linotype" w:cstheme="majorBidi"/>
          <w:i/>
          <w:iCs/>
        </w:rPr>
        <w:t>En cuanto al requerimiento “ACTA DE INSTALACIÓN Y ASIGNACIÓN DE SERVIDORES PUBLICOS HABILITADOS Y DE DATOS PERSONALES” (SIC), se hace de su conocimiento que</w:t>
      </w:r>
      <w:r w:rsidR="00E64532" w:rsidRPr="00E64532">
        <w:rPr>
          <w:rFonts w:ascii="Palatino Linotype" w:eastAsiaTheme="majorEastAsia" w:hAnsi="Palatino Linotype" w:cstheme="majorBidi"/>
          <w:i/>
          <w:iCs/>
        </w:rPr>
        <w:t>, previa búsqueda exhaustiva en los archivos que obran en la Unidad de Transparencia no se localizó el acta de instalación del Comité de Transparencia del Comité de Transparencia del SMDIF, Naucalpan de Juárez</w:t>
      </w:r>
    </w:p>
    <w:p w14:paraId="4F21F2D3" w14:textId="77777777" w:rsidR="00E64532" w:rsidRPr="00E64532" w:rsidRDefault="00E64532" w:rsidP="009808F6">
      <w:pPr>
        <w:tabs>
          <w:tab w:val="left" w:pos="4667"/>
        </w:tabs>
        <w:spacing w:line="360" w:lineRule="auto"/>
        <w:ind w:left="567" w:right="567"/>
        <w:contextualSpacing/>
        <w:jc w:val="both"/>
        <w:rPr>
          <w:rFonts w:ascii="Palatino Linotype" w:eastAsiaTheme="majorEastAsia" w:hAnsi="Palatino Linotype" w:cstheme="majorBidi"/>
          <w:i/>
          <w:iCs/>
        </w:rPr>
      </w:pPr>
    </w:p>
    <w:p w14:paraId="5684899F" w14:textId="5049A6D0" w:rsidR="00E64532" w:rsidRPr="00E64532" w:rsidRDefault="00E64532" w:rsidP="009808F6">
      <w:pPr>
        <w:tabs>
          <w:tab w:val="left" w:pos="4667"/>
        </w:tabs>
        <w:spacing w:line="360" w:lineRule="auto"/>
        <w:ind w:left="567" w:right="567"/>
        <w:contextualSpacing/>
        <w:jc w:val="both"/>
        <w:rPr>
          <w:rFonts w:ascii="Palatino Linotype" w:eastAsiaTheme="majorEastAsia" w:hAnsi="Palatino Linotype" w:cstheme="majorBidi"/>
          <w:i/>
          <w:iCs/>
        </w:rPr>
      </w:pPr>
      <w:r w:rsidRPr="00E64532">
        <w:rPr>
          <w:rFonts w:ascii="Palatino Linotype" w:eastAsiaTheme="majorEastAsia" w:hAnsi="Palatino Linotype" w:cstheme="majorBidi"/>
          <w:i/>
          <w:iCs/>
        </w:rPr>
        <w:t>Asimismo, se anexa en formato PDF el listado de servidores públicos habilitados.</w:t>
      </w:r>
    </w:p>
    <w:p w14:paraId="49E27DEE" w14:textId="77777777" w:rsidR="00E64532" w:rsidRPr="00E64532" w:rsidRDefault="00E64532" w:rsidP="009808F6">
      <w:pPr>
        <w:tabs>
          <w:tab w:val="left" w:pos="4667"/>
        </w:tabs>
        <w:spacing w:line="360" w:lineRule="auto"/>
        <w:ind w:left="567" w:right="567"/>
        <w:contextualSpacing/>
        <w:jc w:val="both"/>
        <w:rPr>
          <w:rFonts w:ascii="Palatino Linotype" w:eastAsiaTheme="majorEastAsia" w:hAnsi="Palatino Linotype" w:cstheme="majorBidi"/>
          <w:i/>
          <w:iCs/>
        </w:rPr>
      </w:pPr>
    </w:p>
    <w:p w14:paraId="14ECFBBB" w14:textId="5FDF3A53" w:rsidR="005914FE" w:rsidRPr="00E64532" w:rsidRDefault="00E64532" w:rsidP="009808F6">
      <w:pPr>
        <w:tabs>
          <w:tab w:val="left" w:pos="4667"/>
        </w:tabs>
        <w:spacing w:line="360" w:lineRule="auto"/>
        <w:ind w:left="567" w:right="567"/>
        <w:contextualSpacing/>
        <w:jc w:val="both"/>
        <w:rPr>
          <w:rFonts w:ascii="Palatino Linotype" w:eastAsiaTheme="majorEastAsia" w:hAnsi="Palatino Linotype" w:cstheme="majorBidi"/>
          <w:i/>
          <w:iCs/>
        </w:rPr>
      </w:pPr>
      <w:r w:rsidRPr="00E64532">
        <w:rPr>
          <w:rFonts w:ascii="Palatino Linotype" w:eastAsiaTheme="majorEastAsia" w:hAnsi="Palatino Linotype" w:cstheme="majorBidi"/>
          <w:i/>
          <w:iCs/>
        </w:rPr>
        <w:t xml:space="preserve">Con relación al contenido de la solicitud “TABLA DE APLICABILIDAD” (SIC), se adjunta en formato XLSX, asimismo, se hace de su conocimiento que dicha tabla se encuentra publicada en la Página del INFOEM, en el siguiente link: </w:t>
      </w:r>
      <w:hyperlink r:id="rId8" w:history="1">
        <w:r w:rsidRPr="00E64532">
          <w:rPr>
            <w:rStyle w:val="Hipervnculo"/>
            <w:rFonts w:ascii="Palatino Linotype" w:eastAsiaTheme="majorEastAsia" w:hAnsi="Palatino Linotype" w:cstheme="majorBidi"/>
            <w:i/>
            <w:iCs/>
            <w:color w:val="auto"/>
          </w:rPr>
          <w:t>https://www.infoem.org.mx/es/contenido/transparencia/directorio-de-sujetos-obligados</w:t>
        </w:r>
      </w:hyperlink>
      <w:r w:rsidRPr="00E64532">
        <w:rPr>
          <w:rFonts w:ascii="Palatino Linotype" w:eastAsiaTheme="majorEastAsia" w:hAnsi="Palatino Linotype" w:cstheme="majorBidi"/>
          <w:i/>
          <w:iCs/>
        </w:rPr>
        <w:t xml:space="preserve"> …”</w:t>
      </w:r>
    </w:p>
    <w:p w14:paraId="7182C8E4" w14:textId="77777777" w:rsidR="009838FD" w:rsidRDefault="009838FD" w:rsidP="009808F6">
      <w:pPr>
        <w:tabs>
          <w:tab w:val="left" w:pos="4667"/>
        </w:tabs>
        <w:spacing w:line="360" w:lineRule="auto"/>
        <w:contextualSpacing/>
        <w:jc w:val="both"/>
        <w:rPr>
          <w:rFonts w:ascii="Palatino Linotype" w:eastAsiaTheme="majorEastAsia" w:hAnsi="Palatino Linotype" w:cstheme="majorBidi"/>
          <w:sz w:val="22"/>
          <w:szCs w:val="22"/>
        </w:rPr>
      </w:pPr>
    </w:p>
    <w:p w14:paraId="4A5D60CE" w14:textId="493BB422" w:rsidR="009838FD"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ii) </w:t>
      </w:r>
      <w:r w:rsidR="009838FD" w:rsidRPr="00A925C9">
        <w:rPr>
          <w:rFonts w:ascii="Palatino Linotype" w:eastAsiaTheme="majorEastAsia" w:hAnsi="Palatino Linotype" w:cstheme="majorBidi"/>
          <w:sz w:val="22"/>
          <w:szCs w:val="22"/>
        </w:rPr>
        <w:t>Acta del Comité de Transparencia número CT/SMDIFN/SO002/0</w:t>
      </w:r>
      <w:r w:rsidR="009838FD">
        <w:rPr>
          <w:rFonts w:ascii="Palatino Linotype" w:eastAsiaTheme="majorEastAsia" w:hAnsi="Palatino Linotype" w:cstheme="majorBidi"/>
          <w:sz w:val="22"/>
          <w:szCs w:val="22"/>
        </w:rPr>
        <w:t>03/VP</w:t>
      </w:r>
      <w:r w:rsidR="009838FD" w:rsidRPr="00A925C9">
        <w:rPr>
          <w:rFonts w:ascii="Palatino Linotype" w:eastAsiaTheme="majorEastAsia" w:hAnsi="Palatino Linotype" w:cstheme="majorBidi"/>
          <w:sz w:val="22"/>
          <w:szCs w:val="22"/>
        </w:rPr>
        <w:t xml:space="preserve">/2025, por el que se aprueba la información confidencial del documento de seguridad para resguardar las </w:t>
      </w:r>
      <w:r w:rsidR="009838FD" w:rsidRPr="00A925C9">
        <w:rPr>
          <w:rFonts w:ascii="Palatino Linotype" w:eastAsiaTheme="majorEastAsia" w:hAnsi="Palatino Linotype" w:cstheme="majorBidi"/>
          <w:sz w:val="22"/>
          <w:szCs w:val="22"/>
        </w:rPr>
        <w:lastRenderedPageBreak/>
        <w:t xml:space="preserve">bases de datos electrónicas de los datos personales que obran en poder de la </w:t>
      </w:r>
      <w:r w:rsidR="009838FD">
        <w:rPr>
          <w:rFonts w:ascii="Palatino Linotype" w:eastAsiaTheme="majorEastAsia" w:hAnsi="Palatino Linotype" w:cstheme="majorBidi"/>
          <w:sz w:val="22"/>
          <w:szCs w:val="22"/>
        </w:rPr>
        <w:t>Unidad de Vinculación Social</w:t>
      </w:r>
      <w:r w:rsidR="009838FD" w:rsidRPr="00A925C9">
        <w:rPr>
          <w:rFonts w:ascii="Palatino Linotype" w:eastAsiaTheme="majorEastAsia" w:hAnsi="Palatino Linotype" w:cstheme="majorBidi"/>
          <w:sz w:val="22"/>
          <w:szCs w:val="22"/>
        </w:rPr>
        <w:t>.</w:t>
      </w:r>
    </w:p>
    <w:p w14:paraId="7B579812" w14:textId="77777777" w:rsidR="009838FD" w:rsidRDefault="009838FD" w:rsidP="009808F6">
      <w:pPr>
        <w:tabs>
          <w:tab w:val="left" w:pos="4667"/>
        </w:tabs>
        <w:spacing w:line="360" w:lineRule="auto"/>
        <w:contextualSpacing/>
        <w:jc w:val="both"/>
        <w:rPr>
          <w:rFonts w:ascii="Palatino Linotype" w:eastAsiaTheme="majorEastAsia" w:hAnsi="Palatino Linotype" w:cstheme="majorBidi"/>
          <w:sz w:val="22"/>
          <w:szCs w:val="22"/>
        </w:rPr>
      </w:pPr>
    </w:p>
    <w:p w14:paraId="6A71F78D" w14:textId="5EE18C68" w:rsidR="009838FD" w:rsidRDefault="00016B02" w:rsidP="009808F6">
      <w:pPr>
        <w:tabs>
          <w:tab w:val="left" w:pos="4667"/>
        </w:tabs>
        <w:spacing w:line="360" w:lineRule="auto"/>
        <w:contextualSpacing/>
        <w:jc w:val="both"/>
        <w:rPr>
          <w:rFonts w:ascii="Palatino Linotype" w:eastAsiaTheme="majorEastAsia" w:hAnsi="Palatino Linotype"/>
          <w:sz w:val="22"/>
          <w:szCs w:val="22"/>
        </w:rPr>
      </w:pPr>
      <w:r>
        <w:rPr>
          <w:rFonts w:ascii="Palatino Linotype" w:hAnsi="Palatino Linotype" w:cs="Tahoma"/>
          <w:bCs/>
          <w:sz w:val="22"/>
          <w:szCs w:val="22"/>
        </w:rPr>
        <w:t xml:space="preserve">iii) </w:t>
      </w:r>
      <w:r w:rsidR="009838FD" w:rsidRPr="001D3B56">
        <w:rPr>
          <w:rFonts w:ascii="Palatino Linotype" w:hAnsi="Palatino Linotype" w:cs="Tahoma"/>
          <w:bCs/>
          <w:sz w:val="22"/>
          <w:szCs w:val="22"/>
        </w:rPr>
        <w:t>Documento de Seguridad del</w:t>
      </w:r>
      <w:r w:rsidR="009838FD">
        <w:rPr>
          <w:rFonts w:ascii="Palatino Linotype" w:hAnsi="Palatino Linotype" w:cs="Tahoma"/>
          <w:bCs/>
        </w:rPr>
        <w:t xml:space="preserve"> </w:t>
      </w:r>
      <w:r w:rsidR="009838FD" w:rsidRPr="00A925C9">
        <w:rPr>
          <w:rFonts w:ascii="Palatino Linotype" w:eastAsiaTheme="majorEastAsia" w:hAnsi="Palatino Linotype"/>
          <w:sz w:val="22"/>
          <w:szCs w:val="22"/>
        </w:rPr>
        <w:t xml:space="preserve">Sistema de Base de Datos Personales de la </w:t>
      </w:r>
      <w:r w:rsidR="009838FD">
        <w:rPr>
          <w:rFonts w:ascii="Palatino Linotype" w:eastAsiaTheme="majorEastAsia" w:hAnsi="Palatino Linotype"/>
          <w:sz w:val="22"/>
          <w:szCs w:val="22"/>
        </w:rPr>
        <w:t>Unidad de Vinculación Social</w:t>
      </w:r>
      <w:r w:rsidR="009838FD" w:rsidRPr="00A925C9">
        <w:rPr>
          <w:rFonts w:ascii="Palatino Linotype" w:eastAsiaTheme="majorEastAsia" w:hAnsi="Palatino Linotype"/>
          <w:sz w:val="22"/>
          <w:szCs w:val="22"/>
        </w:rPr>
        <w:t>.</w:t>
      </w:r>
    </w:p>
    <w:p w14:paraId="0C57B94D" w14:textId="77777777" w:rsidR="009838FD" w:rsidRDefault="009838FD" w:rsidP="009808F6">
      <w:pPr>
        <w:tabs>
          <w:tab w:val="left" w:pos="4667"/>
        </w:tabs>
        <w:spacing w:line="360" w:lineRule="auto"/>
        <w:contextualSpacing/>
        <w:jc w:val="both"/>
        <w:rPr>
          <w:rFonts w:ascii="Palatino Linotype" w:eastAsiaTheme="majorEastAsia" w:hAnsi="Palatino Linotype"/>
          <w:sz w:val="22"/>
          <w:szCs w:val="22"/>
        </w:rPr>
      </w:pPr>
    </w:p>
    <w:p w14:paraId="01E49BD7" w14:textId="1A0142D1" w:rsidR="009838FD"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iv) </w:t>
      </w:r>
      <w:r w:rsidR="009838FD" w:rsidRPr="00A925C9">
        <w:rPr>
          <w:rFonts w:ascii="Palatino Linotype" w:eastAsiaTheme="majorEastAsia" w:hAnsi="Palatino Linotype" w:cstheme="majorBidi"/>
          <w:sz w:val="22"/>
          <w:szCs w:val="22"/>
        </w:rPr>
        <w:t>Acta del Comité de Transparencia número CT/SMDIFN/SO00</w:t>
      </w:r>
      <w:r w:rsidR="009838FD">
        <w:rPr>
          <w:rFonts w:ascii="Palatino Linotype" w:eastAsiaTheme="majorEastAsia" w:hAnsi="Palatino Linotype" w:cstheme="majorBidi"/>
          <w:sz w:val="22"/>
          <w:szCs w:val="22"/>
        </w:rPr>
        <w:t>4</w:t>
      </w:r>
      <w:r w:rsidR="009838FD" w:rsidRPr="00A925C9">
        <w:rPr>
          <w:rFonts w:ascii="Palatino Linotype" w:eastAsiaTheme="majorEastAsia" w:hAnsi="Palatino Linotype" w:cstheme="majorBidi"/>
          <w:sz w:val="22"/>
          <w:szCs w:val="22"/>
        </w:rPr>
        <w:t>/01</w:t>
      </w:r>
      <w:r w:rsidR="009838FD">
        <w:rPr>
          <w:rFonts w:ascii="Palatino Linotype" w:eastAsiaTheme="majorEastAsia" w:hAnsi="Palatino Linotype" w:cstheme="majorBidi"/>
          <w:sz w:val="22"/>
          <w:szCs w:val="22"/>
        </w:rPr>
        <w:t>1</w:t>
      </w:r>
      <w:r w:rsidR="009838FD" w:rsidRPr="00A925C9">
        <w:rPr>
          <w:rFonts w:ascii="Palatino Linotype" w:eastAsiaTheme="majorEastAsia" w:hAnsi="Palatino Linotype" w:cstheme="majorBidi"/>
          <w:sz w:val="22"/>
          <w:szCs w:val="22"/>
        </w:rPr>
        <w:t xml:space="preserve">/2025, por el que se aprueba la información confidencial del documento de seguridad para resguardar las bases de datos electrónicas de los datos personales que obran en poder de la </w:t>
      </w:r>
      <w:r w:rsidR="009838FD">
        <w:rPr>
          <w:rFonts w:ascii="Palatino Linotype" w:eastAsiaTheme="majorEastAsia" w:hAnsi="Palatino Linotype" w:cstheme="majorBidi"/>
          <w:sz w:val="22"/>
          <w:szCs w:val="22"/>
        </w:rPr>
        <w:t>Consejería Jurídica</w:t>
      </w:r>
      <w:r w:rsidR="009838FD" w:rsidRPr="00A925C9">
        <w:rPr>
          <w:rFonts w:ascii="Palatino Linotype" w:eastAsiaTheme="majorEastAsia" w:hAnsi="Palatino Linotype" w:cstheme="majorBidi"/>
          <w:sz w:val="22"/>
          <w:szCs w:val="22"/>
        </w:rPr>
        <w:t>.</w:t>
      </w:r>
    </w:p>
    <w:p w14:paraId="3A3B2680" w14:textId="77777777" w:rsidR="009838FD" w:rsidRDefault="009838FD" w:rsidP="009808F6">
      <w:pPr>
        <w:tabs>
          <w:tab w:val="left" w:pos="4667"/>
        </w:tabs>
        <w:spacing w:line="360" w:lineRule="auto"/>
        <w:contextualSpacing/>
        <w:jc w:val="both"/>
        <w:rPr>
          <w:rFonts w:ascii="Palatino Linotype" w:eastAsiaTheme="majorEastAsia" w:hAnsi="Palatino Linotype" w:cstheme="majorBidi"/>
          <w:sz w:val="22"/>
          <w:szCs w:val="22"/>
        </w:rPr>
      </w:pPr>
    </w:p>
    <w:p w14:paraId="0A40DA77" w14:textId="7C6FF709" w:rsidR="009838FD"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hAnsi="Palatino Linotype" w:cs="Tahoma"/>
          <w:bCs/>
          <w:sz w:val="22"/>
          <w:szCs w:val="22"/>
        </w:rPr>
        <w:t xml:space="preserve">v) </w:t>
      </w:r>
      <w:r w:rsidR="009838FD" w:rsidRPr="001D3B56">
        <w:rPr>
          <w:rFonts w:ascii="Palatino Linotype" w:hAnsi="Palatino Linotype" w:cs="Tahoma"/>
          <w:bCs/>
          <w:sz w:val="22"/>
          <w:szCs w:val="22"/>
        </w:rPr>
        <w:t>Documento de Seguridad del</w:t>
      </w:r>
      <w:r w:rsidR="009838FD">
        <w:rPr>
          <w:rFonts w:ascii="Palatino Linotype" w:hAnsi="Palatino Linotype" w:cs="Tahoma"/>
          <w:bCs/>
        </w:rPr>
        <w:t xml:space="preserve"> </w:t>
      </w:r>
      <w:r w:rsidR="009838FD" w:rsidRPr="00A925C9">
        <w:rPr>
          <w:rFonts w:ascii="Palatino Linotype" w:eastAsiaTheme="majorEastAsia" w:hAnsi="Palatino Linotype"/>
          <w:sz w:val="22"/>
          <w:szCs w:val="22"/>
        </w:rPr>
        <w:t>Sistema de Base de Datos Personales de</w:t>
      </w:r>
      <w:r w:rsidR="009838FD">
        <w:rPr>
          <w:rFonts w:ascii="Palatino Linotype" w:eastAsiaTheme="majorEastAsia" w:hAnsi="Palatino Linotype"/>
          <w:sz w:val="22"/>
          <w:szCs w:val="22"/>
        </w:rPr>
        <w:t xml:space="preserve"> </w:t>
      </w:r>
      <w:r w:rsidR="009838FD" w:rsidRPr="00A925C9">
        <w:rPr>
          <w:rFonts w:ascii="Palatino Linotype" w:eastAsiaTheme="majorEastAsia" w:hAnsi="Palatino Linotype" w:cstheme="majorBidi"/>
          <w:sz w:val="22"/>
          <w:szCs w:val="22"/>
        </w:rPr>
        <w:t xml:space="preserve">la </w:t>
      </w:r>
      <w:r w:rsidR="009838FD">
        <w:rPr>
          <w:rFonts w:ascii="Palatino Linotype" w:eastAsiaTheme="majorEastAsia" w:hAnsi="Palatino Linotype" w:cstheme="majorBidi"/>
          <w:sz w:val="22"/>
          <w:szCs w:val="22"/>
        </w:rPr>
        <w:t>Consejería Jurídica</w:t>
      </w:r>
      <w:r w:rsidR="009838FD" w:rsidRPr="00A925C9">
        <w:rPr>
          <w:rFonts w:ascii="Palatino Linotype" w:eastAsiaTheme="majorEastAsia" w:hAnsi="Palatino Linotype" w:cstheme="majorBidi"/>
          <w:sz w:val="22"/>
          <w:szCs w:val="22"/>
        </w:rPr>
        <w:t>.</w:t>
      </w:r>
    </w:p>
    <w:p w14:paraId="0608279E" w14:textId="77777777" w:rsidR="009838FD" w:rsidRDefault="009838FD" w:rsidP="009808F6">
      <w:pPr>
        <w:tabs>
          <w:tab w:val="left" w:pos="4667"/>
        </w:tabs>
        <w:spacing w:line="360" w:lineRule="auto"/>
        <w:contextualSpacing/>
        <w:jc w:val="both"/>
        <w:rPr>
          <w:rFonts w:ascii="Palatino Linotype" w:eastAsiaTheme="majorEastAsia" w:hAnsi="Palatino Linotype"/>
          <w:sz w:val="22"/>
          <w:szCs w:val="22"/>
        </w:rPr>
      </w:pPr>
    </w:p>
    <w:p w14:paraId="14F5A025" w14:textId="4BCA1998" w:rsidR="009838FD"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vi) </w:t>
      </w:r>
      <w:r w:rsidR="009838FD" w:rsidRPr="00A925C9">
        <w:rPr>
          <w:rFonts w:ascii="Palatino Linotype" w:eastAsiaTheme="majorEastAsia" w:hAnsi="Palatino Linotype" w:cstheme="majorBidi"/>
          <w:sz w:val="22"/>
          <w:szCs w:val="22"/>
        </w:rPr>
        <w:t>Acta del Comité de Transparencia número CT/SMDIFN/SO002/0</w:t>
      </w:r>
      <w:r w:rsidR="009838FD">
        <w:rPr>
          <w:rFonts w:ascii="Palatino Linotype" w:eastAsiaTheme="majorEastAsia" w:hAnsi="Palatino Linotype" w:cstheme="majorBidi"/>
          <w:sz w:val="22"/>
          <w:szCs w:val="22"/>
        </w:rPr>
        <w:t>07/VP</w:t>
      </w:r>
      <w:r w:rsidR="009838FD" w:rsidRPr="00A925C9">
        <w:rPr>
          <w:rFonts w:ascii="Palatino Linotype" w:eastAsiaTheme="majorEastAsia" w:hAnsi="Palatino Linotype" w:cstheme="majorBidi"/>
          <w:sz w:val="22"/>
          <w:szCs w:val="22"/>
        </w:rPr>
        <w:t xml:space="preserve">/2025, por el que se aprueba la información confidencial del documento de seguridad para resguardar las bases de datos electrónicas de los datos personales que obran en poder de la Subdirección de Asistencia </w:t>
      </w:r>
      <w:r w:rsidR="009838FD">
        <w:rPr>
          <w:rFonts w:ascii="Palatino Linotype" w:eastAsiaTheme="majorEastAsia" w:hAnsi="Palatino Linotype" w:cstheme="majorBidi"/>
          <w:sz w:val="22"/>
          <w:szCs w:val="22"/>
        </w:rPr>
        <w:t>Social</w:t>
      </w:r>
      <w:r w:rsidR="009838FD" w:rsidRPr="00A925C9">
        <w:rPr>
          <w:rFonts w:ascii="Palatino Linotype" w:eastAsiaTheme="majorEastAsia" w:hAnsi="Palatino Linotype" w:cstheme="majorBidi"/>
          <w:sz w:val="22"/>
          <w:szCs w:val="22"/>
        </w:rPr>
        <w:t>.</w:t>
      </w:r>
    </w:p>
    <w:p w14:paraId="2E0D5793" w14:textId="77777777" w:rsidR="009838FD" w:rsidRDefault="009838FD" w:rsidP="009808F6">
      <w:pPr>
        <w:tabs>
          <w:tab w:val="left" w:pos="4667"/>
        </w:tabs>
        <w:spacing w:line="360" w:lineRule="auto"/>
        <w:contextualSpacing/>
        <w:jc w:val="both"/>
        <w:rPr>
          <w:rFonts w:ascii="Palatino Linotype" w:hAnsi="Palatino Linotype" w:cs="Tahoma"/>
          <w:bCs/>
        </w:rPr>
      </w:pPr>
    </w:p>
    <w:p w14:paraId="50E57BB7" w14:textId="687FA3F4" w:rsidR="009838FD" w:rsidRDefault="00016B02" w:rsidP="009808F6">
      <w:pPr>
        <w:tabs>
          <w:tab w:val="left" w:pos="4667"/>
        </w:tabs>
        <w:spacing w:line="360" w:lineRule="auto"/>
        <w:contextualSpacing/>
        <w:jc w:val="both"/>
        <w:rPr>
          <w:rFonts w:ascii="Palatino Linotype" w:eastAsiaTheme="majorEastAsia" w:hAnsi="Palatino Linotype"/>
          <w:sz w:val="22"/>
          <w:szCs w:val="22"/>
        </w:rPr>
      </w:pPr>
      <w:r>
        <w:rPr>
          <w:rFonts w:ascii="Palatino Linotype" w:hAnsi="Palatino Linotype" w:cs="Tahoma"/>
          <w:bCs/>
          <w:sz w:val="22"/>
          <w:szCs w:val="22"/>
        </w:rPr>
        <w:t xml:space="preserve">vii) </w:t>
      </w:r>
      <w:r w:rsidR="009838FD" w:rsidRPr="001D3B56">
        <w:rPr>
          <w:rFonts w:ascii="Palatino Linotype" w:hAnsi="Palatino Linotype" w:cs="Tahoma"/>
          <w:bCs/>
          <w:sz w:val="22"/>
          <w:szCs w:val="22"/>
        </w:rPr>
        <w:t>Documento de Seguridad del</w:t>
      </w:r>
      <w:r w:rsidR="009838FD">
        <w:rPr>
          <w:rFonts w:ascii="Palatino Linotype" w:hAnsi="Palatino Linotype" w:cs="Tahoma"/>
          <w:bCs/>
        </w:rPr>
        <w:t xml:space="preserve"> </w:t>
      </w:r>
      <w:r w:rsidR="009838FD" w:rsidRPr="00A925C9">
        <w:rPr>
          <w:rFonts w:ascii="Palatino Linotype" w:eastAsiaTheme="majorEastAsia" w:hAnsi="Palatino Linotype"/>
          <w:sz w:val="22"/>
          <w:szCs w:val="22"/>
        </w:rPr>
        <w:t xml:space="preserve">Sistema de Base de Datos Personales de la Subdirección de Asistencia </w:t>
      </w:r>
      <w:r w:rsidR="009838FD">
        <w:rPr>
          <w:rFonts w:ascii="Palatino Linotype" w:eastAsiaTheme="majorEastAsia" w:hAnsi="Palatino Linotype"/>
          <w:sz w:val="22"/>
          <w:szCs w:val="22"/>
        </w:rPr>
        <w:t>Social</w:t>
      </w:r>
      <w:r w:rsidR="009838FD" w:rsidRPr="00A925C9">
        <w:rPr>
          <w:rFonts w:ascii="Palatino Linotype" w:eastAsiaTheme="majorEastAsia" w:hAnsi="Palatino Linotype"/>
          <w:sz w:val="22"/>
          <w:szCs w:val="22"/>
        </w:rPr>
        <w:t>.</w:t>
      </w:r>
    </w:p>
    <w:p w14:paraId="7E65AE0E" w14:textId="77777777" w:rsidR="009838FD" w:rsidRDefault="009838FD" w:rsidP="009808F6">
      <w:pPr>
        <w:tabs>
          <w:tab w:val="left" w:pos="4667"/>
        </w:tabs>
        <w:spacing w:line="360" w:lineRule="auto"/>
        <w:contextualSpacing/>
        <w:jc w:val="both"/>
        <w:rPr>
          <w:rFonts w:ascii="Palatino Linotype" w:eastAsiaTheme="majorEastAsia" w:hAnsi="Palatino Linotype"/>
          <w:sz w:val="22"/>
          <w:szCs w:val="22"/>
        </w:rPr>
      </w:pPr>
    </w:p>
    <w:p w14:paraId="783BAE92" w14:textId="777A073B" w:rsidR="009838FD"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viii) </w:t>
      </w:r>
      <w:r w:rsidR="009838FD" w:rsidRPr="00A925C9">
        <w:rPr>
          <w:rFonts w:ascii="Palatino Linotype" w:eastAsiaTheme="majorEastAsia" w:hAnsi="Palatino Linotype" w:cstheme="majorBidi"/>
          <w:sz w:val="22"/>
          <w:szCs w:val="22"/>
        </w:rPr>
        <w:t>Acta del Comité de Transparencia número CT/SMDIFN/SO002/0</w:t>
      </w:r>
      <w:r w:rsidR="009838FD">
        <w:rPr>
          <w:rFonts w:ascii="Palatino Linotype" w:eastAsiaTheme="majorEastAsia" w:hAnsi="Palatino Linotype" w:cstheme="majorBidi"/>
          <w:sz w:val="22"/>
          <w:szCs w:val="22"/>
        </w:rPr>
        <w:t>08</w:t>
      </w:r>
      <w:r w:rsidR="009838FD" w:rsidRPr="00A925C9">
        <w:rPr>
          <w:rFonts w:ascii="Palatino Linotype" w:eastAsiaTheme="majorEastAsia" w:hAnsi="Palatino Linotype" w:cstheme="majorBidi"/>
          <w:sz w:val="22"/>
          <w:szCs w:val="22"/>
        </w:rPr>
        <w:t xml:space="preserve">/2025, por el que se aprueba la información confidencial del documento de seguridad para resguardar las bases de datos electrónicas de los datos personales que obran en poder de la </w:t>
      </w:r>
      <w:r w:rsidR="009838FD">
        <w:rPr>
          <w:rFonts w:ascii="Palatino Linotype" w:eastAsiaTheme="majorEastAsia" w:hAnsi="Palatino Linotype" w:cstheme="majorBidi"/>
          <w:sz w:val="22"/>
          <w:szCs w:val="22"/>
        </w:rPr>
        <w:t>Tesorería del Sistema DIF</w:t>
      </w:r>
      <w:r w:rsidR="009838FD" w:rsidRPr="00A925C9">
        <w:rPr>
          <w:rFonts w:ascii="Palatino Linotype" w:eastAsiaTheme="majorEastAsia" w:hAnsi="Palatino Linotype" w:cstheme="majorBidi"/>
          <w:sz w:val="22"/>
          <w:szCs w:val="22"/>
        </w:rPr>
        <w:t>.</w:t>
      </w:r>
    </w:p>
    <w:p w14:paraId="24A50B68" w14:textId="77777777" w:rsidR="009838FD" w:rsidRDefault="009838FD" w:rsidP="009808F6">
      <w:pPr>
        <w:tabs>
          <w:tab w:val="left" w:pos="4667"/>
        </w:tabs>
        <w:spacing w:line="360" w:lineRule="auto"/>
        <w:contextualSpacing/>
        <w:jc w:val="both"/>
        <w:rPr>
          <w:rFonts w:ascii="Palatino Linotype" w:eastAsiaTheme="majorEastAsia" w:hAnsi="Palatino Linotype" w:cstheme="majorBidi"/>
          <w:sz w:val="22"/>
          <w:szCs w:val="22"/>
        </w:rPr>
      </w:pPr>
    </w:p>
    <w:p w14:paraId="5102F9D7" w14:textId="3F21EAAD" w:rsidR="009838FD"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hAnsi="Palatino Linotype" w:cs="Tahoma"/>
          <w:bCs/>
          <w:sz w:val="22"/>
          <w:szCs w:val="22"/>
        </w:rPr>
        <w:lastRenderedPageBreak/>
        <w:t xml:space="preserve">ix) </w:t>
      </w:r>
      <w:r w:rsidR="009838FD" w:rsidRPr="001D3B56">
        <w:rPr>
          <w:rFonts w:ascii="Palatino Linotype" w:hAnsi="Palatino Linotype" w:cs="Tahoma"/>
          <w:bCs/>
          <w:sz w:val="22"/>
          <w:szCs w:val="22"/>
        </w:rPr>
        <w:t>Documento de Seguridad del</w:t>
      </w:r>
      <w:r w:rsidR="009838FD">
        <w:rPr>
          <w:rFonts w:ascii="Palatino Linotype" w:hAnsi="Palatino Linotype" w:cs="Tahoma"/>
          <w:bCs/>
        </w:rPr>
        <w:t xml:space="preserve"> </w:t>
      </w:r>
      <w:r w:rsidR="009838FD" w:rsidRPr="00A925C9">
        <w:rPr>
          <w:rFonts w:ascii="Palatino Linotype" w:eastAsiaTheme="majorEastAsia" w:hAnsi="Palatino Linotype"/>
          <w:sz w:val="22"/>
          <w:szCs w:val="22"/>
        </w:rPr>
        <w:t>Sistema de Base de Datos Personales de</w:t>
      </w:r>
      <w:r w:rsidR="009838FD">
        <w:rPr>
          <w:rFonts w:ascii="Palatino Linotype" w:eastAsiaTheme="majorEastAsia" w:hAnsi="Palatino Linotype"/>
          <w:sz w:val="22"/>
          <w:szCs w:val="22"/>
        </w:rPr>
        <w:t xml:space="preserve"> </w:t>
      </w:r>
      <w:r w:rsidR="009838FD" w:rsidRPr="00A925C9">
        <w:rPr>
          <w:rFonts w:ascii="Palatino Linotype" w:eastAsiaTheme="majorEastAsia" w:hAnsi="Palatino Linotype" w:cstheme="majorBidi"/>
          <w:sz w:val="22"/>
          <w:szCs w:val="22"/>
        </w:rPr>
        <w:t xml:space="preserve">la </w:t>
      </w:r>
      <w:r w:rsidR="009838FD">
        <w:rPr>
          <w:rFonts w:ascii="Palatino Linotype" w:eastAsiaTheme="majorEastAsia" w:hAnsi="Palatino Linotype" w:cstheme="majorBidi"/>
          <w:sz w:val="22"/>
          <w:szCs w:val="22"/>
        </w:rPr>
        <w:t>Tesorería del Sistema DIF</w:t>
      </w:r>
      <w:r w:rsidR="009838FD" w:rsidRPr="00A925C9">
        <w:rPr>
          <w:rFonts w:ascii="Palatino Linotype" w:eastAsiaTheme="majorEastAsia" w:hAnsi="Palatino Linotype" w:cstheme="majorBidi"/>
          <w:sz w:val="22"/>
          <w:szCs w:val="22"/>
        </w:rPr>
        <w:t>.</w:t>
      </w:r>
    </w:p>
    <w:p w14:paraId="42B33BE2" w14:textId="77777777" w:rsidR="009838FD" w:rsidRDefault="009838FD" w:rsidP="009808F6">
      <w:pPr>
        <w:tabs>
          <w:tab w:val="left" w:pos="4667"/>
        </w:tabs>
        <w:spacing w:line="360" w:lineRule="auto"/>
        <w:contextualSpacing/>
        <w:jc w:val="both"/>
        <w:rPr>
          <w:rFonts w:ascii="Palatino Linotype" w:eastAsiaTheme="majorEastAsia" w:hAnsi="Palatino Linotype" w:cstheme="majorBidi"/>
          <w:sz w:val="22"/>
          <w:szCs w:val="22"/>
        </w:rPr>
      </w:pPr>
    </w:p>
    <w:p w14:paraId="54A6083D" w14:textId="396A5D12" w:rsidR="00A925C9" w:rsidRPr="00A925C9"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x) </w:t>
      </w:r>
      <w:r w:rsidR="00A925C9" w:rsidRPr="00A925C9">
        <w:rPr>
          <w:rFonts w:ascii="Palatino Linotype" w:eastAsiaTheme="majorEastAsia" w:hAnsi="Palatino Linotype" w:cstheme="majorBidi"/>
          <w:sz w:val="22"/>
          <w:szCs w:val="22"/>
        </w:rPr>
        <w:t>Acta del Comité de Transparencia número CT/SMDIFN/SO002/010/2025, por el que se aprueba la información confidencial del documento de seguridad para resguardar las bases de datos electrónicas de los datos personales que obran en poder de la Subdirección de Asistencia a la Niñez.</w:t>
      </w:r>
    </w:p>
    <w:p w14:paraId="56BF1552" w14:textId="77777777" w:rsidR="00A925C9" w:rsidRDefault="00A925C9" w:rsidP="009808F6">
      <w:pPr>
        <w:spacing w:line="360" w:lineRule="auto"/>
        <w:contextualSpacing/>
        <w:rPr>
          <w:rFonts w:eastAsiaTheme="majorEastAsia"/>
        </w:rPr>
      </w:pPr>
    </w:p>
    <w:p w14:paraId="0562C876" w14:textId="44874AF7" w:rsidR="00A925C9" w:rsidRDefault="00016B02" w:rsidP="009808F6">
      <w:pPr>
        <w:spacing w:line="360" w:lineRule="auto"/>
        <w:contextualSpacing/>
        <w:rPr>
          <w:rFonts w:ascii="Palatino Linotype" w:eastAsiaTheme="majorEastAsia" w:hAnsi="Palatino Linotype"/>
          <w:sz w:val="22"/>
          <w:szCs w:val="22"/>
        </w:rPr>
      </w:pPr>
      <w:r>
        <w:rPr>
          <w:rFonts w:ascii="Palatino Linotype" w:eastAsiaTheme="majorEastAsia" w:hAnsi="Palatino Linotype"/>
          <w:sz w:val="22"/>
          <w:szCs w:val="22"/>
        </w:rPr>
        <w:t xml:space="preserve">xi) </w:t>
      </w:r>
      <w:r w:rsidR="001D3B56">
        <w:rPr>
          <w:rFonts w:ascii="Palatino Linotype" w:eastAsiaTheme="majorEastAsia" w:hAnsi="Palatino Linotype"/>
          <w:sz w:val="22"/>
          <w:szCs w:val="22"/>
        </w:rPr>
        <w:t xml:space="preserve">Documento de Seguridad </w:t>
      </w:r>
      <w:r w:rsidR="007E403B">
        <w:rPr>
          <w:rFonts w:ascii="Palatino Linotype" w:eastAsiaTheme="majorEastAsia" w:hAnsi="Palatino Linotype"/>
          <w:sz w:val="22"/>
          <w:szCs w:val="22"/>
        </w:rPr>
        <w:t>d</w:t>
      </w:r>
      <w:r w:rsidR="001D3B56">
        <w:rPr>
          <w:rFonts w:ascii="Palatino Linotype" w:eastAsiaTheme="majorEastAsia" w:hAnsi="Palatino Linotype"/>
          <w:sz w:val="22"/>
          <w:szCs w:val="22"/>
        </w:rPr>
        <w:t xml:space="preserve">el </w:t>
      </w:r>
      <w:r w:rsidR="00A925C9" w:rsidRPr="00A925C9">
        <w:rPr>
          <w:rFonts w:ascii="Palatino Linotype" w:eastAsiaTheme="majorEastAsia" w:hAnsi="Palatino Linotype"/>
          <w:sz w:val="22"/>
          <w:szCs w:val="22"/>
        </w:rPr>
        <w:t>Sistema de Base de Datos Personales de la Subdirección de Asistencia a la Niñez</w:t>
      </w:r>
      <w:r w:rsidR="001D3B56">
        <w:rPr>
          <w:rFonts w:ascii="Palatino Linotype" w:eastAsiaTheme="majorEastAsia" w:hAnsi="Palatino Linotype"/>
          <w:sz w:val="22"/>
          <w:szCs w:val="22"/>
        </w:rPr>
        <w:t xml:space="preserve"> en versión pública</w:t>
      </w:r>
      <w:r w:rsidR="00A925C9" w:rsidRPr="00A925C9">
        <w:rPr>
          <w:rFonts w:ascii="Palatino Linotype" w:eastAsiaTheme="majorEastAsia" w:hAnsi="Palatino Linotype"/>
          <w:sz w:val="22"/>
          <w:szCs w:val="22"/>
        </w:rPr>
        <w:t>.</w:t>
      </w:r>
    </w:p>
    <w:p w14:paraId="6DDF8DD4" w14:textId="77777777" w:rsidR="009838FD" w:rsidRDefault="009838FD" w:rsidP="009808F6">
      <w:pPr>
        <w:spacing w:line="360" w:lineRule="auto"/>
        <w:contextualSpacing/>
        <w:rPr>
          <w:rFonts w:ascii="Palatino Linotype" w:eastAsiaTheme="majorEastAsia" w:hAnsi="Palatino Linotype"/>
          <w:sz w:val="22"/>
          <w:szCs w:val="22"/>
        </w:rPr>
      </w:pPr>
    </w:p>
    <w:p w14:paraId="00C02930" w14:textId="5B7EA73F" w:rsidR="009838FD"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xii) </w:t>
      </w:r>
      <w:r w:rsidR="009838FD" w:rsidRPr="00A925C9">
        <w:rPr>
          <w:rFonts w:ascii="Palatino Linotype" w:eastAsiaTheme="majorEastAsia" w:hAnsi="Palatino Linotype" w:cstheme="majorBidi"/>
          <w:sz w:val="22"/>
          <w:szCs w:val="22"/>
        </w:rPr>
        <w:t>Acta del Comité de Transparencia número CT/SMDIFN/SO002/01</w:t>
      </w:r>
      <w:r w:rsidR="009838FD">
        <w:rPr>
          <w:rFonts w:ascii="Palatino Linotype" w:eastAsiaTheme="majorEastAsia" w:hAnsi="Palatino Linotype" w:cstheme="majorBidi"/>
          <w:sz w:val="22"/>
          <w:szCs w:val="22"/>
        </w:rPr>
        <w:t>1</w:t>
      </w:r>
      <w:r w:rsidR="009838FD" w:rsidRPr="00A925C9">
        <w:rPr>
          <w:rFonts w:ascii="Palatino Linotype" w:eastAsiaTheme="majorEastAsia" w:hAnsi="Palatino Linotype" w:cstheme="majorBidi"/>
          <w:sz w:val="22"/>
          <w:szCs w:val="22"/>
        </w:rPr>
        <w:t xml:space="preserve">/2025, por el que se aprueba la información confidencial del documento de seguridad para resguardar las bases de datos electrónicas de los datos personales que obran en poder de la </w:t>
      </w:r>
      <w:r w:rsidR="009838FD">
        <w:rPr>
          <w:rFonts w:ascii="Palatino Linotype" w:eastAsiaTheme="majorEastAsia" w:hAnsi="Palatino Linotype" w:cstheme="majorBidi"/>
          <w:sz w:val="22"/>
          <w:szCs w:val="22"/>
        </w:rPr>
        <w:t xml:space="preserve">Procuraduría de Protección </w:t>
      </w:r>
      <w:r w:rsidR="009838FD" w:rsidRPr="00A925C9">
        <w:rPr>
          <w:rFonts w:ascii="Palatino Linotype" w:eastAsiaTheme="majorEastAsia" w:hAnsi="Palatino Linotype" w:cstheme="majorBidi"/>
          <w:sz w:val="22"/>
          <w:szCs w:val="22"/>
        </w:rPr>
        <w:t>Niñ</w:t>
      </w:r>
      <w:r w:rsidR="009838FD">
        <w:rPr>
          <w:rFonts w:ascii="Palatino Linotype" w:eastAsiaTheme="majorEastAsia" w:hAnsi="Palatino Linotype" w:cstheme="majorBidi"/>
          <w:sz w:val="22"/>
          <w:szCs w:val="22"/>
        </w:rPr>
        <w:t>as, Niños y Adolescentes</w:t>
      </w:r>
      <w:r w:rsidR="009838FD" w:rsidRPr="00A925C9">
        <w:rPr>
          <w:rFonts w:ascii="Palatino Linotype" w:eastAsiaTheme="majorEastAsia" w:hAnsi="Palatino Linotype" w:cstheme="majorBidi"/>
          <w:sz w:val="22"/>
          <w:szCs w:val="22"/>
        </w:rPr>
        <w:t>.</w:t>
      </w:r>
    </w:p>
    <w:p w14:paraId="66F8BF6C" w14:textId="77777777" w:rsidR="009838FD" w:rsidRDefault="009838FD" w:rsidP="009808F6">
      <w:pPr>
        <w:tabs>
          <w:tab w:val="left" w:pos="4667"/>
        </w:tabs>
        <w:spacing w:line="360" w:lineRule="auto"/>
        <w:contextualSpacing/>
        <w:jc w:val="both"/>
        <w:rPr>
          <w:rFonts w:ascii="Palatino Linotype" w:eastAsiaTheme="majorEastAsia" w:hAnsi="Palatino Linotype" w:cstheme="majorBidi"/>
          <w:sz w:val="22"/>
          <w:szCs w:val="22"/>
        </w:rPr>
      </w:pPr>
    </w:p>
    <w:p w14:paraId="6FD479C9" w14:textId="54C95030" w:rsidR="009838FD"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hAnsi="Palatino Linotype" w:cs="Tahoma"/>
          <w:bCs/>
          <w:sz w:val="22"/>
          <w:szCs w:val="22"/>
        </w:rPr>
        <w:t xml:space="preserve">xiii) </w:t>
      </w:r>
      <w:r w:rsidR="009838FD" w:rsidRPr="001D3B56">
        <w:rPr>
          <w:rFonts w:ascii="Palatino Linotype" w:hAnsi="Palatino Linotype" w:cs="Tahoma"/>
          <w:bCs/>
          <w:sz w:val="22"/>
          <w:szCs w:val="22"/>
        </w:rPr>
        <w:t>Documento de Seguridad del</w:t>
      </w:r>
      <w:r w:rsidR="009838FD">
        <w:rPr>
          <w:rFonts w:ascii="Palatino Linotype" w:hAnsi="Palatino Linotype" w:cs="Tahoma"/>
          <w:bCs/>
        </w:rPr>
        <w:t xml:space="preserve"> </w:t>
      </w:r>
      <w:r w:rsidR="009838FD" w:rsidRPr="00A925C9">
        <w:rPr>
          <w:rFonts w:ascii="Palatino Linotype" w:eastAsiaTheme="majorEastAsia" w:hAnsi="Palatino Linotype"/>
          <w:sz w:val="22"/>
          <w:szCs w:val="22"/>
        </w:rPr>
        <w:t>Sistema de Base de Datos Personales de</w:t>
      </w:r>
      <w:r w:rsidR="009838FD">
        <w:rPr>
          <w:rFonts w:ascii="Palatino Linotype" w:eastAsiaTheme="majorEastAsia" w:hAnsi="Palatino Linotype"/>
          <w:sz w:val="22"/>
          <w:szCs w:val="22"/>
        </w:rPr>
        <w:t xml:space="preserve"> </w:t>
      </w:r>
      <w:r w:rsidR="009838FD" w:rsidRPr="00A925C9">
        <w:rPr>
          <w:rFonts w:ascii="Palatino Linotype" w:eastAsiaTheme="majorEastAsia" w:hAnsi="Palatino Linotype" w:cstheme="majorBidi"/>
          <w:sz w:val="22"/>
          <w:szCs w:val="22"/>
        </w:rPr>
        <w:t xml:space="preserve">la </w:t>
      </w:r>
      <w:r w:rsidR="009838FD">
        <w:rPr>
          <w:rFonts w:ascii="Palatino Linotype" w:eastAsiaTheme="majorEastAsia" w:hAnsi="Palatino Linotype" w:cstheme="majorBidi"/>
          <w:sz w:val="22"/>
          <w:szCs w:val="22"/>
        </w:rPr>
        <w:t xml:space="preserve">Procuraduría de Protección </w:t>
      </w:r>
      <w:r w:rsidR="009838FD" w:rsidRPr="00A925C9">
        <w:rPr>
          <w:rFonts w:ascii="Palatino Linotype" w:eastAsiaTheme="majorEastAsia" w:hAnsi="Palatino Linotype" w:cstheme="majorBidi"/>
          <w:sz w:val="22"/>
          <w:szCs w:val="22"/>
        </w:rPr>
        <w:t>Niñ</w:t>
      </w:r>
      <w:r w:rsidR="009838FD">
        <w:rPr>
          <w:rFonts w:ascii="Palatino Linotype" w:eastAsiaTheme="majorEastAsia" w:hAnsi="Palatino Linotype" w:cstheme="majorBidi"/>
          <w:sz w:val="22"/>
          <w:szCs w:val="22"/>
        </w:rPr>
        <w:t>as, Niños y Adolescentes</w:t>
      </w:r>
      <w:r w:rsidR="009838FD" w:rsidRPr="00A925C9">
        <w:rPr>
          <w:rFonts w:ascii="Palatino Linotype" w:eastAsiaTheme="majorEastAsia" w:hAnsi="Palatino Linotype" w:cstheme="majorBidi"/>
          <w:sz w:val="22"/>
          <w:szCs w:val="22"/>
        </w:rPr>
        <w:t>.</w:t>
      </w:r>
    </w:p>
    <w:p w14:paraId="6A1F2255" w14:textId="77777777" w:rsidR="009838FD" w:rsidRDefault="009838FD" w:rsidP="009808F6">
      <w:pPr>
        <w:tabs>
          <w:tab w:val="left" w:pos="4667"/>
        </w:tabs>
        <w:spacing w:line="360" w:lineRule="auto"/>
        <w:contextualSpacing/>
        <w:jc w:val="both"/>
        <w:rPr>
          <w:rFonts w:ascii="Palatino Linotype" w:eastAsiaTheme="majorEastAsia" w:hAnsi="Palatino Linotype" w:cstheme="majorBidi"/>
          <w:sz w:val="22"/>
          <w:szCs w:val="22"/>
        </w:rPr>
      </w:pPr>
    </w:p>
    <w:p w14:paraId="1A5DE2EC" w14:textId="06564489" w:rsidR="009838FD"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xiv) </w:t>
      </w:r>
      <w:r w:rsidR="009838FD" w:rsidRPr="00A925C9">
        <w:rPr>
          <w:rFonts w:ascii="Palatino Linotype" w:eastAsiaTheme="majorEastAsia" w:hAnsi="Palatino Linotype" w:cstheme="majorBidi"/>
          <w:sz w:val="22"/>
          <w:szCs w:val="22"/>
        </w:rPr>
        <w:t>Acta del Comité de Transparencia número CT/SMDIFN/SO002/0</w:t>
      </w:r>
      <w:r w:rsidR="009838FD">
        <w:rPr>
          <w:rFonts w:ascii="Palatino Linotype" w:eastAsiaTheme="majorEastAsia" w:hAnsi="Palatino Linotype" w:cstheme="majorBidi"/>
          <w:sz w:val="22"/>
          <w:szCs w:val="22"/>
        </w:rPr>
        <w:t>12</w:t>
      </w:r>
      <w:r w:rsidR="009838FD" w:rsidRPr="00A925C9">
        <w:rPr>
          <w:rFonts w:ascii="Palatino Linotype" w:eastAsiaTheme="majorEastAsia" w:hAnsi="Palatino Linotype" w:cstheme="majorBidi"/>
          <w:sz w:val="22"/>
          <w:szCs w:val="22"/>
        </w:rPr>
        <w:t>/2025, por el que se aprueba la información confidencial del documento de seguridad para resguardar las bases de datos electrónicas de los datos personales que obran en poder de</w:t>
      </w:r>
      <w:r w:rsidR="009838FD">
        <w:rPr>
          <w:rFonts w:ascii="Palatino Linotype" w:eastAsiaTheme="majorEastAsia" w:hAnsi="Palatino Linotype" w:cstheme="majorBidi"/>
          <w:sz w:val="22"/>
          <w:szCs w:val="22"/>
        </w:rPr>
        <w:t xml:space="preserve"> </w:t>
      </w:r>
      <w:r w:rsidR="009838FD" w:rsidRPr="00A925C9">
        <w:rPr>
          <w:rFonts w:ascii="Palatino Linotype" w:eastAsiaTheme="majorEastAsia" w:hAnsi="Palatino Linotype" w:cstheme="majorBidi"/>
          <w:sz w:val="22"/>
          <w:szCs w:val="22"/>
        </w:rPr>
        <w:t>l</w:t>
      </w:r>
      <w:r w:rsidR="009838FD">
        <w:rPr>
          <w:rFonts w:ascii="Palatino Linotype" w:eastAsiaTheme="majorEastAsia" w:hAnsi="Palatino Linotype" w:cstheme="majorBidi"/>
          <w:sz w:val="22"/>
          <w:szCs w:val="22"/>
        </w:rPr>
        <w:t>a</w:t>
      </w:r>
      <w:r w:rsidR="009838FD" w:rsidRPr="00A925C9">
        <w:rPr>
          <w:rFonts w:ascii="Palatino Linotype" w:eastAsiaTheme="majorEastAsia" w:hAnsi="Palatino Linotype" w:cstheme="majorBidi"/>
          <w:sz w:val="22"/>
          <w:szCs w:val="22"/>
        </w:rPr>
        <w:t xml:space="preserve"> </w:t>
      </w:r>
      <w:r w:rsidR="009838FD">
        <w:rPr>
          <w:rFonts w:ascii="Palatino Linotype" w:eastAsiaTheme="majorEastAsia" w:hAnsi="Palatino Linotype" w:cstheme="majorBidi"/>
          <w:sz w:val="22"/>
          <w:szCs w:val="22"/>
        </w:rPr>
        <w:t>Subdirección de Asistencia al Adulto Mayor</w:t>
      </w:r>
      <w:r w:rsidR="009838FD" w:rsidRPr="00A925C9">
        <w:rPr>
          <w:rFonts w:ascii="Palatino Linotype" w:eastAsiaTheme="majorEastAsia" w:hAnsi="Palatino Linotype" w:cstheme="majorBidi"/>
          <w:sz w:val="22"/>
          <w:szCs w:val="22"/>
        </w:rPr>
        <w:t>.</w:t>
      </w:r>
    </w:p>
    <w:p w14:paraId="1ED73DF2" w14:textId="77777777" w:rsidR="009838FD" w:rsidRDefault="009838FD" w:rsidP="009808F6">
      <w:pPr>
        <w:tabs>
          <w:tab w:val="left" w:pos="4667"/>
        </w:tabs>
        <w:spacing w:line="360" w:lineRule="auto"/>
        <w:contextualSpacing/>
        <w:jc w:val="both"/>
        <w:rPr>
          <w:rFonts w:ascii="Palatino Linotype" w:eastAsiaTheme="majorEastAsia" w:hAnsi="Palatino Linotype" w:cstheme="majorBidi"/>
          <w:sz w:val="22"/>
          <w:szCs w:val="22"/>
        </w:rPr>
      </w:pPr>
    </w:p>
    <w:p w14:paraId="709EE256" w14:textId="7D67575B" w:rsidR="009838FD"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hAnsi="Palatino Linotype" w:cs="Tahoma"/>
          <w:bCs/>
          <w:sz w:val="22"/>
          <w:szCs w:val="22"/>
        </w:rPr>
        <w:t xml:space="preserve">xvi) </w:t>
      </w:r>
      <w:r w:rsidR="009838FD" w:rsidRPr="001D3B56">
        <w:rPr>
          <w:rFonts w:ascii="Palatino Linotype" w:hAnsi="Palatino Linotype" w:cs="Tahoma"/>
          <w:bCs/>
          <w:sz w:val="22"/>
          <w:szCs w:val="22"/>
        </w:rPr>
        <w:t>Documento de Seguridad del</w:t>
      </w:r>
      <w:r w:rsidR="009838FD">
        <w:rPr>
          <w:rFonts w:ascii="Palatino Linotype" w:hAnsi="Palatino Linotype" w:cs="Tahoma"/>
          <w:bCs/>
        </w:rPr>
        <w:t xml:space="preserve"> </w:t>
      </w:r>
      <w:r w:rsidR="009838FD" w:rsidRPr="00A925C9">
        <w:rPr>
          <w:rFonts w:ascii="Palatino Linotype" w:eastAsiaTheme="majorEastAsia" w:hAnsi="Palatino Linotype"/>
          <w:sz w:val="22"/>
          <w:szCs w:val="22"/>
        </w:rPr>
        <w:t>Sistema de Base de Datos Personales d</w:t>
      </w:r>
      <w:r w:rsidR="009838FD">
        <w:rPr>
          <w:rFonts w:ascii="Palatino Linotype" w:eastAsiaTheme="majorEastAsia" w:hAnsi="Palatino Linotype"/>
          <w:sz w:val="22"/>
          <w:szCs w:val="22"/>
        </w:rPr>
        <w:t xml:space="preserve">e la </w:t>
      </w:r>
      <w:r w:rsidR="009838FD">
        <w:rPr>
          <w:rFonts w:ascii="Palatino Linotype" w:eastAsiaTheme="majorEastAsia" w:hAnsi="Palatino Linotype" w:cstheme="majorBidi"/>
          <w:sz w:val="22"/>
          <w:szCs w:val="22"/>
        </w:rPr>
        <w:t>Subdirección de Asistencia al Adulto Mayor</w:t>
      </w:r>
      <w:r w:rsidR="009838FD" w:rsidRPr="00A925C9">
        <w:rPr>
          <w:rFonts w:ascii="Palatino Linotype" w:eastAsiaTheme="majorEastAsia" w:hAnsi="Palatino Linotype" w:cstheme="majorBidi"/>
          <w:sz w:val="22"/>
          <w:szCs w:val="22"/>
        </w:rPr>
        <w:t>.</w:t>
      </w:r>
    </w:p>
    <w:p w14:paraId="192E9AC3" w14:textId="77777777" w:rsidR="00A925C9" w:rsidRDefault="00A925C9" w:rsidP="009808F6">
      <w:pPr>
        <w:tabs>
          <w:tab w:val="left" w:pos="4667"/>
        </w:tabs>
        <w:spacing w:line="360" w:lineRule="auto"/>
        <w:ind w:right="567"/>
        <w:contextualSpacing/>
        <w:jc w:val="both"/>
        <w:rPr>
          <w:rFonts w:ascii="Palatino Linotype" w:eastAsiaTheme="majorEastAsia" w:hAnsi="Palatino Linotype" w:cstheme="majorBidi"/>
          <w:i/>
          <w:iCs/>
        </w:rPr>
      </w:pPr>
    </w:p>
    <w:p w14:paraId="4E162E4A" w14:textId="11310ADE" w:rsidR="00D64ACE"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xvii) </w:t>
      </w:r>
      <w:r w:rsidR="00D64ACE">
        <w:rPr>
          <w:rFonts w:ascii="Palatino Linotype" w:eastAsiaTheme="majorEastAsia" w:hAnsi="Palatino Linotype" w:cstheme="majorBidi"/>
          <w:sz w:val="22"/>
          <w:szCs w:val="22"/>
        </w:rPr>
        <w:t xml:space="preserve">Listado de Servidores Públicos Habilitados con </w:t>
      </w:r>
      <w:r w:rsidR="001D3B56">
        <w:rPr>
          <w:rFonts w:ascii="Palatino Linotype" w:eastAsiaTheme="majorEastAsia" w:hAnsi="Palatino Linotype" w:cstheme="majorBidi"/>
          <w:sz w:val="22"/>
          <w:szCs w:val="22"/>
        </w:rPr>
        <w:t xml:space="preserve">nombre y </w:t>
      </w:r>
      <w:r w:rsidR="00D64ACE">
        <w:rPr>
          <w:rFonts w:ascii="Palatino Linotype" w:eastAsiaTheme="majorEastAsia" w:hAnsi="Palatino Linotype" w:cstheme="majorBidi"/>
          <w:sz w:val="22"/>
          <w:szCs w:val="22"/>
        </w:rPr>
        <w:t>cargo.</w:t>
      </w:r>
    </w:p>
    <w:p w14:paraId="53086A54" w14:textId="77777777" w:rsidR="00D64ACE" w:rsidRDefault="00D64ACE" w:rsidP="009808F6">
      <w:pPr>
        <w:tabs>
          <w:tab w:val="left" w:pos="4667"/>
        </w:tabs>
        <w:spacing w:line="360" w:lineRule="auto"/>
        <w:contextualSpacing/>
        <w:jc w:val="both"/>
        <w:rPr>
          <w:rFonts w:ascii="Palatino Linotype" w:eastAsiaTheme="majorEastAsia" w:hAnsi="Palatino Linotype"/>
          <w:sz w:val="22"/>
          <w:szCs w:val="22"/>
        </w:rPr>
      </w:pPr>
    </w:p>
    <w:p w14:paraId="4159DD5D" w14:textId="05E5526D" w:rsidR="00DA42FA" w:rsidRPr="00016B02" w:rsidRDefault="00016B02" w:rsidP="009808F6">
      <w:pPr>
        <w:tabs>
          <w:tab w:val="left" w:pos="4667"/>
        </w:tabs>
        <w:spacing w:line="360" w:lineRule="auto"/>
        <w:contextualSpacing/>
        <w:jc w:val="both"/>
        <w:rPr>
          <w:rFonts w:ascii="Palatino Linotype" w:eastAsiaTheme="majorEastAsia" w:hAnsi="Palatino Linotype"/>
          <w:sz w:val="22"/>
          <w:szCs w:val="22"/>
        </w:rPr>
      </w:pPr>
      <w:r>
        <w:rPr>
          <w:rFonts w:ascii="Palatino Linotype" w:eastAsiaTheme="majorEastAsia" w:hAnsi="Palatino Linotype"/>
          <w:sz w:val="22"/>
          <w:szCs w:val="22"/>
        </w:rPr>
        <w:t xml:space="preserve">xviii) </w:t>
      </w:r>
      <w:r w:rsidR="005914FE">
        <w:rPr>
          <w:rFonts w:ascii="Palatino Linotype" w:eastAsiaTheme="majorEastAsia" w:hAnsi="Palatino Linotype"/>
          <w:sz w:val="22"/>
          <w:szCs w:val="22"/>
        </w:rPr>
        <w:t xml:space="preserve">Avisos de privacidad de diversas unidades administrativas que integran el DIF Municipal. </w:t>
      </w:r>
    </w:p>
    <w:p w14:paraId="64389EF1" w14:textId="77777777" w:rsidR="00094EC2" w:rsidRDefault="00094EC2" w:rsidP="009808F6">
      <w:pPr>
        <w:tabs>
          <w:tab w:val="left" w:pos="4667"/>
        </w:tabs>
        <w:spacing w:line="360" w:lineRule="auto"/>
        <w:contextualSpacing/>
        <w:jc w:val="both"/>
        <w:rPr>
          <w:rFonts w:ascii="Palatino Linotype" w:eastAsiaTheme="majorEastAsia" w:hAnsi="Palatino Linotype" w:cstheme="majorBidi"/>
          <w:sz w:val="22"/>
          <w:szCs w:val="22"/>
        </w:rPr>
      </w:pPr>
    </w:p>
    <w:p w14:paraId="213C04E6" w14:textId="4D4BFC6F" w:rsidR="00094EC2"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xix) </w:t>
      </w:r>
      <w:r w:rsidR="00094EC2">
        <w:rPr>
          <w:rFonts w:ascii="Palatino Linotype" w:eastAsiaTheme="majorEastAsia" w:hAnsi="Palatino Linotype" w:cstheme="majorBidi"/>
          <w:sz w:val="22"/>
          <w:szCs w:val="22"/>
        </w:rPr>
        <w:t>Relación de Cédulas de Bases de Datos Personales de las unidades administrativas del DIF, para el ejercicio fiscal dos mil veinticinco.</w:t>
      </w:r>
    </w:p>
    <w:p w14:paraId="304A4771" w14:textId="77777777" w:rsidR="00094EC2" w:rsidRDefault="00094EC2" w:rsidP="009808F6">
      <w:pPr>
        <w:tabs>
          <w:tab w:val="left" w:pos="4667"/>
        </w:tabs>
        <w:spacing w:line="360" w:lineRule="auto"/>
        <w:contextualSpacing/>
        <w:jc w:val="both"/>
        <w:rPr>
          <w:rFonts w:ascii="Palatino Linotype" w:eastAsiaTheme="majorEastAsia" w:hAnsi="Palatino Linotype" w:cstheme="majorBidi"/>
          <w:sz w:val="22"/>
          <w:szCs w:val="22"/>
        </w:rPr>
      </w:pPr>
    </w:p>
    <w:p w14:paraId="1AD1FEFA" w14:textId="14730000" w:rsidR="00094EC2" w:rsidRDefault="00016B02" w:rsidP="009808F6">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xx) </w:t>
      </w:r>
      <w:r w:rsidR="00094EC2">
        <w:rPr>
          <w:rFonts w:ascii="Palatino Linotype" w:eastAsiaTheme="majorEastAsia" w:hAnsi="Palatino Linotype" w:cstheme="majorBidi"/>
          <w:sz w:val="22"/>
          <w:szCs w:val="22"/>
        </w:rPr>
        <w:t>Tabla de Aplicabilidad del Sistema Municipal para el Desarrollo Integral de la Familia de Naucalpan de Juárez.</w:t>
      </w:r>
    </w:p>
    <w:p w14:paraId="4460238A" w14:textId="77777777" w:rsidR="00D64ACE" w:rsidRPr="0075036B" w:rsidRDefault="00D64ACE" w:rsidP="009808F6">
      <w:pPr>
        <w:tabs>
          <w:tab w:val="left" w:pos="4667"/>
        </w:tabs>
        <w:spacing w:line="360" w:lineRule="auto"/>
        <w:contextualSpacing/>
        <w:jc w:val="both"/>
        <w:rPr>
          <w:rFonts w:ascii="Palatino Linotype" w:hAnsi="Palatino Linotype" w:cs="Tahoma"/>
          <w:bCs/>
        </w:rPr>
      </w:pPr>
    </w:p>
    <w:p w14:paraId="40935269" w14:textId="77777777" w:rsidR="00A925C9" w:rsidRPr="00AC17E4" w:rsidRDefault="00A925C9" w:rsidP="009808F6">
      <w:pPr>
        <w:pStyle w:val="Ttulo2"/>
        <w:spacing w:before="0" w:after="0" w:line="360" w:lineRule="auto"/>
        <w:contextualSpacing/>
        <w:rPr>
          <w:rFonts w:ascii="Palatino Linotype" w:hAnsi="Palatino Linotype"/>
          <w:b/>
          <w:bCs/>
          <w:color w:val="auto"/>
          <w:sz w:val="22"/>
          <w:szCs w:val="22"/>
        </w:rPr>
      </w:pPr>
      <w:bookmarkStart w:id="7" w:name="_Toc213831337"/>
      <w:r>
        <w:rPr>
          <w:rFonts w:ascii="Palatino Linotype" w:hAnsi="Palatino Linotype"/>
          <w:b/>
          <w:bCs/>
          <w:color w:val="auto"/>
          <w:sz w:val="22"/>
          <w:szCs w:val="22"/>
        </w:rPr>
        <w:t>III</w:t>
      </w:r>
      <w:r w:rsidRPr="00AC17E4">
        <w:rPr>
          <w:rFonts w:ascii="Palatino Linotype" w:hAnsi="Palatino Linotype"/>
          <w:b/>
          <w:bCs/>
          <w:color w:val="auto"/>
          <w:sz w:val="22"/>
          <w:szCs w:val="22"/>
        </w:rPr>
        <w:t>. Interposición del Recurso de Revisión</w:t>
      </w:r>
      <w:bookmarkEnd w:id="7"/>
    </w:p>
    <w:p w14:paraId="6ECD569D" w14:textId="77777777" w:rsidR="00A925C9" w:rsidRPr="00AC17E4" w:rsidRDefault="00A925C9" w:rsidP="009808F6">
      <w:pPr>
        <w:autoSpaceDE w:val="0"/>
        <w:autoSpaceDN w:val="0"/>
        <w:adjustRightInd w:val="0"/>
        <w:spacing w:line="360" w:lineRule="auto"/>
        <w:contextualSpacing/>
        <w:jc w:val="both"/>
        <w:rPr>
          <w:rFonts w:ascii="Palatino Linotype" w:hAnsi="Palatino Linotype" w:cs="Tahoma"/>
          <w:sz w:val="22"/>
          <w:szCs w:val="22"/>
        </w:rPr>
      </w:pPr>
    </w:p>
    <w:p w14:paraId="5680C862" w14:textId="3765CA35" w:rsidR="00A925C9" w:rsidRDefault="00A925C9" w:rsidP="009808F6">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rPr>
        <w:t xml:space="preserve">Con fecha </w:t>
      </w:r>
      <w:r w:rsidR="00B17C78">
        <w:rPr>
          <w:rFonts w:ascii="Palatino Linotype" w:hAnsi="Palatino Linotype" w:cs="Tahoma"/>
          <w:sz w:val="22"/>
          <w:szCs w:val="22"/>
        </w:rPr>
        <w:t xml:space="preserve">dieciséis de junio </w:t>
      </w:r>
      <w:r w:rsidRPr="00AC17E4">
        <w:rPr>
          <w:rFonts w:ascii="Palatino Linotype" w:hAnsi="Palatino Linotype" w:cs="Tahoma"/>
          <w:sz w:val="22"/>
          <w:szCs w:val="22"/>
        </w:rPr>
        <w:t xml:space="preserve">de dos mil veinticinco, se recibió en este </w:t>
      </w:r>
      <w:r w:rsidRPr="00AC17E4">
        <w:rPr>
          <w:rFonts w:ascii="Palatino Linotype" w:eastAsia="Calibri" w:hAnsi="Palatino Linotype" w:cs="Tahoma"/>
          <w:sz w:val="22"/>
          <w:szCs w:val="22"/>
          <w:lang w:eastAsia="en-US"/>
        </w:rPr>
        <w:t xml:space="preserve">Instituto, a través del </w:t>
      </w:r>
      <w:r w:rsidRPr="00AC17E4">
        <w:rPr>
          <w:rFonts w:ascii="Palatino Linotype" w:hAnsi="Palatino Linotype" w:cs="Tahoma"/>
          <w:sz w:val="22"/>
          <w:szCs w:val="22"/>
          <w:lang w:val="es-ES"/>
        </w:rPr>
        <w:t>SAIMEX</w:t>
      </w:r>
      <w:r w:rsidRPr="00AC17E4">
        <w:rPr>
          <w:rFonts w:ascii="Palatino Linotype" w:hAnsi="Palatino Linotype" w:cs="Tahoma"/>
          <w:sz w:val="22"/>
          <w:szCs w:val="22"/>
        </w:rPr>
        <w:t xml:space="preserve">, el Recurso de Revisión interpuesto por la parte Recurrente, en contra de la respuesta del </w:t>
      </w:r>
      <w:r w:rsidRPr="00A925C9">
        <w:rPr>
          <w:rFonts w:ascii="Palatino Linotype" w:eastAsia="Calibri" w:hAnsi="Palatino Linotype" w:cs="Tahoma"/>
          <w:sz w:val="22"/>
          <w:szCs w:val="22"/>
          <w:lang w:eastAsia="en-US"/>
        </w:rPr>
        <w:t>Sistema Municipal Para el Desarrollo Integral de la Familia de Naucalpan de Juárez</w:t>
      </w:r>
      <w:r w:rsidRPr="00AC17E4">
        <w:rPr>
          <w:rFonts w:ascii="Palatino Linotype" w:hAnsi="Palatino Linotype" w:cs="Tahoma"/>
          <w:sz w:val="22"/>
          <w:szCs w:val="22"/>
        </w:rPr>
        <w:t>,</w:t>
      </w:r>
      <w:r>
        <w:rPr>
          <w:rFonts w:ascii="Palatino Linotype" w:hAnsi="Palatino Linotype" w:cs="Tahoma"/>
          <w:sz w:val="22"/>
          <w:szCs w:val="22"/>
        </w:rPr>
        <w:t xml:space="preserve"> </w:t>
      </w:r>
      <w:r w:rsidRPr="00AC17E4">
        <w:rPr>
          <w:rFonts w:ascii="Palatino Linotype" w:hAnsi="Palatino Linotype" w:cs="Tahoma"/>
          <w:sz w:val="22"/>
          <w:szCs w:val="22"/>
        </w:rPr>
        <w:t>en los siguientes términos</w:t>
      </w:r>
      <w:r w:rsidRPr="00AC17E4">
        <w:rPr>
          <w:rFonts w:ascii="Palatino Linotype" w:hAnsi="Palatino Linotype" w:cs="Tahoma"/>
          <w:sz w:val="22"/>
          <w:szCs w:val="22"/>
          <w:lang w:val="es-ES"/>
        </w:rPr>
        <w:t>:</w:t>
      </w:r>
    </w:p>
    <w:p w14:paraId="2594417A" w14:textId="77777777" w:rsidR="00A925C9" w:rsidRPr="009C3D5D" w:rsidRDefault="00A925C9" w:rsidP="009808F6">
      <w:pPr>
        <w:autoSpaceDE w:val="0"/>
        <w:autoSpaceDN w:val="0"/>
        <w:adjustRightInd w:val="0"/>
        <w:spacing w:line="360" w:lineRule="auto"/>
        <w:contextualSpacing/>
        <w:jc w:val="both"/>
        <w:rPr>
          <w:rFonts w:ascii="Palatino Linotype" w:hAnsi="Palatino Linotype" w:cs="Tahoma"/>
          <w:b/>
          <w:bCs/>
          <w:sz w:val="22"/>
          <w:szCs w:val="22"/>
          <w:lang w:val="es-ES"/>
        </w:rPr>
      </w:pPr>
    </w:p>
    <w:p w14:paraId="43A0B20C" w14:textId="77777777" w:rsidR="00A925C9" w:rsidRPr="0045111A" w:rsidRDefault="00A925C9" w:rsidP="009808F6">
      <w:pPr>
        <w:autoSpaceDE w:val="0"/>
        <w:autoSpaceDN w:val="0"/>
        <w:adjustRightInd w:val="0"/>
        <w:spacing w:line="360" w:lineRule="auto"/>
        <w:ind w:left="567" w:right="567"/>
        <w:contextualSpacing/>
        <w:jc w:val="both"/>
        <w:rPr>
          <w:rFonts w:ascii="Palatino Linotype" w:hAnsi="Palatino Linotype" w:cs="Tahoma"/>
          <w:bCs/>
          <w:i/>
          <w:iCs/>
        </w:rPr>
      </w:pPr>
      <w:r w:rsidRPr="0045111A">
        <w:rPr>
          <w:rFonts w:ascii="Palatino Linotype" w:hAnsi="Palatino Linotype" w:cs="Tahoma"/>
          <w:b/>
          <w:bCs/>
          <w:i/>
          <w:iCs/>
        </w:rPr>
        <w:t>ACTO IMPUGNADO</w:t>
      </w:r>
    </w:p>
    <w:p w14:paraId="61F55161" w14:textId="77777777" w:rsidR="009808F6" w:rsidRDefault="00A925C9" w:rsidP="009808F6">
      <w:pPr>
        <w:spacing w:line="360" w:lineRule="auto"/>
        <w:ind w:left="567" w:right="567"/>
        <w:contextualSpacing/>
        <w:jc w:val="both"/>
        <w:rPr>
          <w:rFonts w:ascii="Palatino Linotype" w:hAnsi="Palatino Linotype" w:cs="Tahoma"/>
          <w:i/>
          <w:iCs/>
        </w:rPr>
      </w:pPr>
      <w:r w:rsidRPr="0045111A">
        <w:rPr>
          <w:rFonts w:ascii="Palatino Linotype" w:hAnsi="Palatino Linotype"/>
          <w:i/>
          <w:iCs/>
          <w:lang w:eastAsia="es-MX"/>
        </w:rPr>
        <w:t>“</w:t>
      </w:r>
      <w:r w:rsidR="00B17C78" w:rsidRPr="00B17C78">
        <w:rPr>
          <w:rFonts w:ascii="Palatino Linotype" w:hAnsi="Palatino Linotype"/>
          <w:i/>
          <w:iCs/>
          <w:lang w:eastAsia="es-MX"/>
        </w:rPr>
        <w:t>Sistema Municipal Para el Desarrollo Integral de la Familia de Naucalpan de Juárez</w:t>
      </w:r>
      <w:r w:rsidRPr="0045111A">
        <w:rPr>
          <w:rFonts w:ascii="Palatino Linotype" w:hAnsi="Palatino Linotype"/>
          <w:i/>
          <w:iCs/>
          <w:color w:val="000000"/>
        </w:rPr>
        <w:t>.</w:t>
      </w:r>
      <w:r w:rsidRPr="0045111A">
        <w:rPr>
          <w:rFonts w:ascii="Palatino Linotype" w:hAnsi="Palatino Linotype" w:cs="Tahoma"/>
          <w:i/>
          <w:iCs/>
        </w:rPr>
        <w:t xml:space="preserve">” </w:t>
      </w:r>
    </w:p>
    <w:p w14:paraId="26A08633" w14:textId="489A4928" w:rsidR="00A925C9" w:rsidRPr="0045111A" w:rsidRDefault="00A925C9" w:rsidP="009808F6">
      <w:pPr>
        <w:spacing w:line="360" w:lineRule="auto"/>
        <w:ind w:left="567" w:right="567"/>
        <w:contextualSpacing/>
        <w:jc w:val="both"/>
        <w:rPr>
          <w:rFonts w:ascii="Palatino Linotype" w:hAnsi="Palatino Linotype" w:cs="Tahoma"/>
          <w:i/>
          <w:iCs/>
        </w:rPr>
      </w:pPr>
      <w:r w:rsidRPr="0045111A">
        <w:rPr>
          <w:rFonts w:ascii="Palatino Linotype" w:hAnsi="Palatino Linotype" w:cs="Tahoma"/>
          <w:i/>
          <w:iCs/>
        </w:rPr>
        <w:t>(Sic)</w:t>
      </w:r>
    </w:p>
    <w:p w14:paraId="77492BEA" w14:textId="77777777" w:rsidR="00A925C9" w:rsidRPr="0045111A" w:rsidRDefault="00A925C9" w:rsidP="009808F6">
      <w:pPr>
        <w:autoSpaceDE w:val="0"/>
        <w:autoSpaceDN w:val="0"/>
        <w:adjustRightInd w:val="0"/>
        <w:spacing w:line="360" w:lineRule="auto"/>
        <w:ind w:left="567" w:right="567"/>
        <w:contextualSpacing/>
        <w:jc w:val="both"/>
        <w:rPr>
          <w:rFonts w:ascii="Palatino Linotype" w:hAnsi="Palatino Linotype" w:cs="Tahoma"/>
          <w:i/>
          <w:iCs/>
        </w:rPr>
      </w:pPr>
    </w:p>
    <w:p w14:paraId="4D26A499" w14:textId="77777777" w:rsidR="00A925C9" w:rsidRPr="0045111A" w:rsidRDefault="00A925C9" w:rsidP="009808F6">
      <w:pPr>
        <w:autoSpaceDE w:val="0"/>
        <w:autoSpaceDN w:val="0"/>
        <w:adjustRightInd w:val="0"/>
        <w:spacing w:line="360" w:lineRule="auto"/>
        <w:ind w:left="567" w:right="567"/>
        <w:contextualSpacing/>
        <w:jc w:val="both"/>
        <w:rPr>
          <w:rFonts w:ascii="Palatino Linotype" w:hAnsi="Palatino Linotype" w:cs="Tahoma"/>
          <w:b/>
          <w:i/>
          <w:iCs/>
        </w:rPr>
      </w:pPr>
      <w:r w:rsidRPr="0045111A">
        <w:rPr>
          <w:rFonts w:ascii="Palatino Linotype" w:hAnsi="Palatino Linotype" w:cs="Tahoma"/>
          <w:b/>
          <w:i/>
          <w:iCs/>
        </w:rPr>
        <w:t>RAZONES O MOTIVOS DE LA INCONFORMIDAD</w:t>
      </w:r>
    </w:p>
    <w:p w14:paraId="7E48D0F4" w14:textId="77777777" w:rsidR="009808F6" w:rsidRDefault="00A925C9" w:rsidP="009808F6">
      <w:pPr>
        <w:spacing w:line="360" w:lineRule="auto"/>
        <w:ind w:left="567"/>
        <w:contextualSpacing/>
        <w:jc w:val="both"/>
        <w:rPr>
          <w:rFonts w:ascii="Palatino Linotype" w:hAnsi="Palatino Linotype" w:cs="Tahoma"/>
          <w:i/>
          <w:iCs/>
        </w:rPr>
      </w:pPr>
      <w:r w:rsidRPr="0045111A">
        <w:rPr>
          <w:rFonts w:ascii="Palatino Linotype" w:hAnsi="Palatino Linotype"/>
          <w:i/>
          <w:iCs/>
          <w:color w:val="000000"/>
        </w:rPr>
        <w:t>“</w:t>
      </w:r>
      <w:r w:rsidR="00B17C78" w:rsidRPr="00B17C78">
        <w:rPr>
          <w:rFonts w:ascii="Palatino Linotype" w:hAnsi="Palatino Linotype"/>
          <w:i/>
          <w:iCs/>
          <w:lang w:eastAsia="es-MX"/>
        </w:rPr>
        <w:t>Falta información</w:t>
      </w:r>
      <w:r w:rsidRPr="0045111A">
        <w:rPr>
          <w:rFonts w:ascii="Palatino Linotype" w:hAnsi="Palatino Linotype"/>
          <w:i/>
          <w:iCs/>
          <w:color w:val="000000"/>
        </w:rPr>
        <w:t>.</w:t>
      </w:r>
      <w:r w:rsidRPr="0045111A">
        <w:rPr>
          <w:rFonts w:ascii="Palatino Linotype" w:hAnsi="Palatino Linotype" w:cs="Tahoma"/>
          <w:i/>
          <w:iCs/>
        </w:rPr>
        <w:t xml:space="preserve">” </w:t>
      </w:r>
    </w:p>
    <w:p w14:paraId="3AF4A838" w14:textId="1B3FEBE1" w:rsidR="00A925C9" w:rsidRPr="00E40DF9" w:rsidRDefault="00A925C9" w:rsidP="009808F6">
      <w:pPr>
        <w:spacing w:line="360" w:lineRule="auto"/>
        <w:ind w:left="567"/>
        <w:contextualSpacing/>
        <w:jc w:val="both"/>
        <w:rPr>
          <w:rFonts w:ascii="Palatino Linotype" w:hAnsi="Palatino Linotype" w:cs="Tahoma"/>
          <w:i/>
          <w:iCs/>
        </w:rPr>
      </w:pPr>
      <w:r w:rsidRPr="0045111A">
        <w:rPr>
          <w:rFonts w:ascii="Palatino Linotype" w:hAnsi="Palatino Linotype" w:cs="Tahoma"/>
          <w:i/>
          <w:iCs/>
        </w:rPr>
        <w:t>(Sic)</w:t>
      </w:r>
    </w:p>
    <w:p w14:paraId="56E64D3A" w14:textId="77777777" w:rsidR="00A925C9" w:rsidRPr="00AC17E4" w:rsidRDefault="00A925C9" w:rsidP="009808F6">
      <w:pPr>
        <w:spacing w:line="360" w:lineRule="auto"/>
        <w:ind w:left="567" w:right="567"/>
        <w:contextualSpacing/>
        <w:jc w:val="both"/>
        <w:rPr>
          <w:rFonts w:ascii="Palatino Linotype" w:hAnsi="Palatino Linotype" w:cs="Tahoma"/>
          <w:i/>
          <w:iCs/>
        </w:rPr>
      </w:pPr>
    </w:p>
    <w:p w14:paraId="5C2D7E97" w14:textId="77777777" w:rsidR="00A925C9" w:rsidRPr="00AC17E4" w:rsidRDefault="00A925C9" w:rsidP="009808F6">
      <w:pPr>
        <w:pStyle w:val="Ttulo2"/>
        <w:spacing w:before="0" w:after="0" w:line="360" w:lineRule="auto"/>
        <w:contextualSpacing/>
        <w:rPr>
          <w:rFonts w:ascii="Palatino Linotype" w:eastAsia="Batang" w:hAnsi="Palatino Linotype"/>
          <w:b/>
          <w:bCs/>
          <w:color w:val="auto"/>
          <w:sz w:val="22"/>
          <w:szCs w:val="22"/>
        </w:rPr>
      </w:pPr>
      <w:bookmarkStart w:id="8" w:name="_Toc213831338"/>
      <w:r>
        <w:rPr>
          <w:rFonts w:ascii="Palatino Linotype" w:hAnsi="Palatino Linotype"/>
          <w:b/>
          <w:bCs/>
          <w:color w:val="auto"/>
          <w:sz w:val="22"/>
          <w:szCs w:val="22"/>
        </w:rPr>
        <w:lastRenderedPageBreak/>
        <w:t>I</w:t>
      </w:r>
      <w:r w:rsidRPr="00AC17E4">
        <w:rPr>
          <w:rFonts w:ascii="Palatino Linotype" w:hAnsi="Palatino Linotype"/>
          <w:b/>
          <w:bCs/>
          <w:color w:val="auto"/>
          <w:sz w:val="22"/>
          <w:szCs w:val="22"/>
        </w:rPr>
        <w:t xml:space="preserve">V. </w:t>
      </w:r>
      <w:r w:rsidRPr="00AC17E4">
        <w:rPr>
          <w:rFonts w:ascii="Palatino Linotype" w:eastAsia="Batang" w:hAnsi="Palatino Linotype"/>
          <w:b/>
          <w:bCs/>
          <w:color w:val="auto"/>
          <w:sz w:val="22"/>
          <w:szCs w:val="22"/>
        </w:rPr>
        <w:t xml:space="preserve">Trámite del </w:t>
      </w:r>
      <w:r w:rsidRPr="00AC17E4">
        <w:rPr>
          <w:rFonts w:ascii="Palatino Linotype" w:hAnsi="Palatino Linotype"/>
          <w:b/>
          <w:bCs/>
          <w:color w:val="auto"/>
          <w:sz w:val="22"/>
          <w:szCs w:val="22"/>
        </w:rPr>
        <w:t xml:space="preserve">Recurso de Revisión </w:t>
      </w:r>
      <w:r w:rsidRPr="00AC17E4">
        <w:rPr>
          <w:rFonts w:ascii="Palatino Linotype" w:eastAsia="Batang" w:hAnsi="Palatino Linotype"/>
          <w:b/>
          <w:bCs/>
          <w:color w:val="auto"/>
          <w:sz w:val="22"/>
          <w:szCs w:val="22"/>
        </w:rPr>
        <w:t>ante este Instituto</w:t>
      </w:r>
      <w:bookmarkEnd w:id="8"/>
    </w:p>
    <w:p w14:paraId="585E3C7F" w14:textId="77777777" w:rsidR="00A925C9" w:rsidRPr="00AC17E4" w:rsidRDefault="00A925C9" w:rsidP="009808F6">
      <w:pPr>
        <w:spacing w:line="360" w:lineRule="auto"/>
        <w:contextualSpacing/>
        <w:jc w:val="both"/>
        <w:rPr>
          <w:rFonts w:ascii="Palatino Linotype" w:eastAsia="Batang" w:hAnsi="Palatino Linotype" w:cs="Tahoma"/>
          <w:b/>
          <w:bCs/>
          <w:sz w:val="22"/>
          <w:szCs w:val="22"/>
        </w:rPr>
      </w:pPr>
    </w:p>
    <w:p w14:paraId="3243C594" w14:textId="46EB266C" w:rsidR="00A925C9" w:rsidRPr="00AC17E4" w:rsidRDefault="00A925C9" w:rsidP="009808F6">
      <w:pPr>
        <w:spacing w:line="360" w:lineRule="auto"/>
        <w:contextualSpacing/>
        <w:jc w:val="both"/>
        <w:rPr>
          <w:rFonts w:ascii="Palatino Linotype" w:eastAsia="Batang" w:hAnsi="Palatino Linotype" w:cs="Tahoma"/>
          <w:bCs/>
          <w:sz w:val="22"/>
          <w:szCs w:val="22"/>
        </w:rPr>
      </w:pPr>
      <w:r w:rsidRPr="00AC17E4">
        <w:rPr>
          <w:rFonts w:ascii="Palatino Linotype" w:hAnsi="Palatino Linotype"/>
          <w:b/>
          <w:bCs/>
          <w:sz w:val="22"/>
          <w:szCs w:val="22"/>
        </w:rPr>
        <w:t xml:space="preserve">a) Turno del Recurso de Revisión. </w:t>
      </w:r>
      <w:r w:rsidRPr="00AC17E4">
        <w:rPr>
          <w:rFonts w:ascii="Palatino Linotype" w:eastAsia="Batang" w:hAnsi="Palatino Linotype" w:cs="Tahoma"/>
          <w:bCs/>
          <w:sz w:val="22"/>
          <w:szCs w:val="22"/>
          <w:lang w:val="es-ES_tradnl"/>
        </w:rPr>
        <w:t xml:space="preserve">El </w:t>
      </w:r>
      <w:r w:rsidR="00B17C78">
        <w:rPr>
          <w:rFonts w:ascii="Palatino Linotype" w:eastAsia="Batang" w:hAnsi="Palatino Linotype" w:cs="Tahoma"/>
          <w:bCs/>
          <w:sz w:val="22"/>
          <w:szCs w:val="22"/>
          <w:lang w:val="es-ES_tradnl"/>
        </w:rPr>
        <w:t xml:space="preserve">dieciséis de junio </w:t>
      </w:r>
      <w:r w:rsidRPr="00AC17E4">
        <w:rPr>
          <w:rFonts w:ascii="Palatino Linotype" w:hAnsi="Palatino Linotype" w:cs="Tahoma"/>
          <w:sz w:val="22"/>
          <w:szCs w:val="22"/>
        </w:rPr>
        <w:t>de dos mil veinticinco</w:t>
      </w:r>
      <w:r w:rsidRPr="00AC17E4">
        <w:rPr>
          <w:rFonts w:ascii="Palatino Linotype" w:eastAsia="Batang" w:hAnsi="Palatino Linotype" w:cs="Tahoma"/>
          <w:bCs/>
          <w:sz w:val="22"/>
          <w:szCs w:val="22"/>
          <w:lang w:val="es-ES_tradnl"/>
        </w:rPr>
        <w:t xml:space="preserve">, el SAIMEX, asignó el número de expediente </w:t>
      </w:r>
      <w:r w:rsidRPr="00AC17E4">
        <w:rPr>
          <w:rFonts w:ascii="Palatino Linotype" w:eastAsia="Batang" w:hAnsi="Palatino Linotype" w:cs="Tahoma"/>
          <w:b/>
          <w:sz w:val="22"/>
          <w:szCs w:val="22"/>
          <w:lang w:val="es-ES_tradnl"/>
        </w:rPr>
        <w:t>0</w:t>
      </w:r>
      <w:r w:rsidR="00B17C78">
        <w:rPr>
          <w:rFonts w:ascii="Palatino Linotype" w:eastAsia="Batang" w:hAnsi="Palatino Linotype" w:cs="Tahoma"/>
          <w:b/>
          <w:sz w:val="22"/>
          <w:szCs w:val="22"/>
          <w:lang w:val="es-ES_tradnl"/>
        </w:rPr>
        <w:t>7226</w:t>
      </w:r>
      <w:r w:rsidRPr="00AC17E4">
        <w:rPr>
          <w:rFonts w:ascii="Palatino Linotype" w:eastAsia="Batang" w:hAnsi="Palatino Linotype" w:cs="Tahoma"/>
          <w:b/>
          <w:sz w:val="22"/>
          <w:szCs w:val="22"/>
          <w:lang w:val="es-ES_tradnl"/>
        </w:rPr>
        <w:t>/INFOEM/IP/RR/2025</w:t>
      </w:r>
      <w:r w:rsidRPr="00AC17E4">
        <w:rPr>
          <w:rFonts w:ascii="Palatino Linotype" w:eastAsia="Batang" w:hAnsi="Palatino Linotype" w:cs="Tahoma"/>
          <w:bCs/>
          <w:sz w:val="22"/>
          <w:szCs w:val="22"/>
          <w:lang w:val="es-ES_tradnl"/>
        </w:rPr>
        <w:t xml:space="preserve"> al medio de impugnación que nos ocupa, con base en el sistema aprobado por el Pleno de este Organismo Garante y lo turnó al Comisionado </w:t>
      </w:r>
      <w:r w:rsidRPr="00AC17E4">
        <w:rPr>
          <w:rFonts w:ascii="Palatino Linotype" w:eastAsia="Batang" w:hAnsi="Palatino Linotype" w:cs="Tahoma"/>
          <w:b/>
          <w:sz w:val="22"/>
          <w:szCs w:val="22"/>
          <w:lang w:val="es-ES_tradnl"/>
        </w:rPr>
        <w:t>Luis Gustavo Parra Noriega</w:t>
      </w:r>
      <w:r w:rsidRPr="00AC17E4">
        <w:rPr>
          <w:rFonts w:ascii="Palatino Linotype" w:eastAsia="Batang" w:hAnsi="Palatino Linotype" w:cs="Tahoma"/>
          <w:bCs/>
          <w:sz w:val="22"/>
          <w:szCs w:val="22"/>
          <w:lang w:val="es-ES_tradnl"/>
        </w:rPr>
        <w:t>, para los efectos del artículo 185, fracción I, de la Ley de Transparencia y Acceso a la Información Pública del Estado de México y Municipios.</w:t>
      </w:r>
    </w:p>
    <w:p w14:paraId="6CFF98C1" w14:textId="77777777" w:rsidR="00A925C9" w:rsidRPr="00AC17E4" w:rsidRDefault="00A925C9" w:rsidP="009808F6">
      <w:pPr>
        <w:spacing w:line="360" w:lineRule="auto"/>
        <w:contextualSpacing/>
        <w:jc w:val="both"/>
        <w:rPr>
          <w:rFonts w:ascii="Palatino Linotype" w:eastAsia="Batang" w:hAnsi="Palatino Linotype" w:cs="Tahoma"/>
          <w:b/>
          <w:bCs/>
          <w:sz w:val="22"/>
          <w:szCs w:val="22"/>
        </w:rPr>
      </w:pPr>
    </w:p>
    <w:p w14:paraId="249403B9" w14:textId="0C5B0FAC" w:rsidR="00A925C9" w:rsidRPr="00AC17E4" w:rsidRDefault="00A925C9" w:rsidP="009808F6">
      <w:pPr>
        <w:spacing w:line="360" w:lineRule="auto"/>
        <w:contextualSpacing/>
        <w:jc w:val="both"/>
        <w:rPr>
          <w:rFonts w:ascii="Palatino Linotype" w:eastAsia="Batang" w:hAnsi="Palatino Linotype" w:cs="Tahoma"/>
          <w:bCs/>
          <w:sz w:val="22"/>
          <w:szCs w:val="22"/>
          <w:lang w:val="es-ES_tradnl"/>
        </w:rPr>
      </w:pPr>
      <w:r w:rsidRPr="00AC17E4">
        <w:rPr>
          <w:rFonts w:ascii="Palatino Linotype" w:eastAsia="Batang" w:hAnsi="Palatino Linotype" w:cs="Tahoma"/>
          <w:b/>
          <w:bCs/>
          <w:sz w:val="22"/>
          <w:szCs w:val="22"/>
        </w:rPr>
        <w:t xml:space="preserve">b) Admisión del </w:t>
      </w:r>
      <w:r w:rsidRPr="00AC17E4">
        <w:rPr>
          <w:rFonts w:ascii="Palatino Linotype" w:hAnsi="Palatino Linotype" w:cs="Tahoma"/>
          <w:b/>
          <w:sz w:val="22"/>
          <w:szCs w:val="22"/>
        </w:rPr>
        <w:t>Recurso de Revisión</w:t>
      </w:r>
      <w:r w:rsidRPr="00AC17E4">
        <w:rPr>
          <w:rFonts w:ascii="Palatino Linotype" w:eastAsia="Batang" w:hAnsi="Palatino Linotype" w:cs="Tahoma"/>
          <w:b/>
          <w:bCs/>
          <w:sz w:val="22"/>
          <w:szCs w:val="22"/>
          <w:lang w:val="es-ES_tradnl"/>
        </w:rPr>
        <w:t xml:space="preserve">. </w:t>
      </w:r>
      <w:r w:rsidRPr="00AC17E4">
        <w:rPr>
          <w:rFonts w:ascii="Palatino Linotype" w:eastAsia="Batang" w:hAnsi="Palatino Linotype" w:cs="Tahoma"/>
          <w:bCs/>
          <w:sz w:val="22"/>
          <w:szCs w:val="22"/>
          <w:lang w:val="es-ES_tradnl"/>
        </w:rPr>
        <w:t xml:space="preserve">El </w:t>
      </w:r>
      <w:r w:rsidR="00B17C78">
        <w:rPr>
          <w:rFonts w:ascii="Palatino Linotype" w:eastAsia="Batang" w:hAnsi="Palatino Linotype" w:cs="Tahoma"/>
          <w:bCs/>
          <w:sz w:val="22"/>
          <w:szCs w:val="22"/>
          <w:lang w:val="es-ES_tradnl"/>
        </w:rPr>
        <w:t xml:space="preserve">diecinueve de junio </w:t>
      </w:r>
      <w:r w:rsidRPr="00AC17E4">
        <w:rPr>
          <w:rFonts w:ascii="Palatino Linotype" w:eastAsia="Batang" w:hAnsi="Palatino Linotype" w:cs="Tahoma"/>
          <w:bCs/>
          <w:sz w:val="22"/>
          <w:szCs w:val="22"/>
          <w:lang w:val="es-ES_tradnl"/>
        </w:rPr>
        <w:t xml:space="preserve">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w:t>
      </w:r>
      <w:r w:rsidR="00B17C78">
        <w:rPr>
          <w:rFonts w:ascii="Palatino Linotype" w:eastAsia="Batang" w:hAnsi="Palatino Linotype" w:cs="Tahoma"/>
          <w:bCs/>
          <w:sz w:val="22"/>
          <w:szCs w:val="22"/>
          <w:lang w:val="es-ES_tradnl"/>
        </w:rPr>
        <w:t>veinte de dicho mes y año</w:t>
      </w:r>
      <w:r w:rsidRPr="00AC17E4">
        <w:rPr>
          <w:rFonts w:ascii="Palatino Linotype" w:eastAsia="Batang" w:hAnsi="Palatino Linotype" w:cs="Tahoma"/>
          <w:bCs/>
          <w:sz w:val="22"/>
          <w:szCs w:val="22"/>
          <w:lang w:val="es-ES_tradnl"/>
        </w:rPr>
        <w:t>, a través del SAIMEX, en el que se les otorgó un plazo de siete días hábiles posteriores a la misma, para que manifestaran lo que a su derecho conviniera y formularan alegatos.</w:t>
      </w:r>
    </w:p>
    <w:p w14:paraId="5D5FA15A" w14:textId="77777777" w:rsidR="00A925C9" w:rsidRPr="00AC17E4" w:rsidRDefault="00A925C9" w:rsidP="009808F6">
      <w:pPr>
        <w:spacing w:line="360" w:lineRule="auto"/>
        <w:contextualSpacing/>
        <w:jc w:val="both"/>
        <w:rPr>
          <w:rFonts w:ascii="Palatino Linotype" w:eastAsia="Batang" w:hAnsi="Palatino Linotype" w:cs="Tahoma"/>
          <w:bCs/>
          <w:sz w:val="22"/>
          <w:szCs w:val="22"/>
          <w:lang w:val="es-ES_tradnl"/>
        </w:rPr>
      </w:pPr>
    </w:p>
    <w:p w14:paraId="38BDEF09" w14:textId="38BA715F" w:rsidR="00A925C9" w:rsidRPr="0087094E" w:rsidRDefault="00A925C9" w:rsidP="009808F6">
      <w:pPr>
        <w:autoSpaceDE w:val="0"/>
        <w:autoSpaceDN w:val="0"/>
        <w:adjustRightInd w:val="0"/>
        <w:spacing w:line="360" w:lineRule="auto"/>
        <w:contextualSpacing/>
        <w:jc w:val="both"/>
        <w:rPr>
          <w:rFonts w:ascii="Palatino Linotype" w:hAnsi="Palatino Linotype" w:cs="Tahoma"/>
          <w:sz w:val="22"/>
          <w:szCs w:val="22"/>
        </w:rPr>
      </w:pPr>
      <w:r w:rsidRPr="00AC17E4">
        <w:rPr>
          <w:rFonts w:ascii="Palatino Linotype" w:hAnsi="Palatino Linotype" w:cs="Tahoma"/>
          <w:b/>
          <w:sz w:val="22"/>
          <w:szCs w:val="22"/>
        </w:rPr>
        <w:t>c) Informe Justificado</w:t>
      </w:r>
      <w:r w:rsidR="00B17C78">
        <w:rPr>
          <w:rFonts w:ascii="Palatino Linotype" w:hAnsi="Palatino Linotype" w:cs="Tahoma"/>
          <w:b/>
          <w:sz w:val="22"/>
          <w:szCs w:val="22"/>
        </w:rPr>
        <w:t xml:space="preserve"> o Manifestaciones</w:t>
      </w:r>
      <w:r w:rsidRPr="00AC17E4">
        <w:rPr>
          <w:rFonts w:ascii="Palatino Linotype" w:hAnsi="Palatino Linotype" w:cs="Tahoma"/>
          <w:b/>
          <w:sz w:val="22"/>
          <w:szCs w:val="22"/>
        </w:rPr>
        <w:t xml:space="preserve">. </w:t>
      </w:r>
      <w:r w:rsidR="00B17C78">
        <w:rPr>
          <w:rFonts w:ascii="Palatino Linotype" w:hAnsi="Palatino Linotype" w:cs="Tahoma"/>
          <w:sz w:val="22"/>
          <w:szCs w:val="22"/>
        </w:rPr>
        <w:t>Las partes fueron omisas en realizar manifestaciones o alegatos</w:t>
      </w:r>
    </w:p>
    <w:p w14:paraId="6987F0FA" w14:textId="77777777" w:rsidR="00A925C9" w:rsidRPr="00AC17E4" w:rsidRDefault="00A925C9" w:rsidP="009808F6">
      <w:pPr>
        <w:spacing w:line="360" w:lineRule="auto"/>
        <w:contextualSpacing/>
        <w:jc w:val="both"/>
        <w:rPr>
          <w:rFonts w:ascii="Palatino Linotype" w:hAnsi="Palatino Linotype" w:cs="Tahoma"/>
          <w:b/>
          <w:sz w:val="22"/>
          <w:szCs w:val="22"/>
        </w:rPr>
      </w:pPr>
    </w:p>
    <w:p w14:paraId="619EE0F7" w14:textId="03291779" w:rsidR="00A925C9" w:rsidRPr="00B17C78" w:rsidRDefault="00A925C9" w:rsidP="009808F6">
      <w:pPr>
        <w:spacing w:line="360" w:lineRule="auto"/>
        <w:contextualSpacing/>
        <w:jc w:val="both"/>
        <w:rPr>
          <w:rFonts w:ascii="Palatino Linotype" w:eastAsia="Batang" w:hAnsi="Palatino Linotype" w:cs="Tahoma"/>
          <w:b/>
          <w:bCs/>
          <w:color w:val="000000"/>
          <w:sz w:val="22"/>
          <w:szCs w:val="22"/>
          <w:lang w:eastAsia="en-US"/>
        </w:rPr>
      </w:pPr>
      <w:r>
        <w:rPr>
          <w:rFonts w:ascii="Palatino Linotype" w:hAnsi="Palatino Linotype" w:cs="Tahoma"/>
          <w:b/>
          <w:sz w:val="22"/>
          <w:szCs w:val="22"/>
        </w:rPr>
        <w:t>d</w:t>
      </w:r>
      <w:r w:rsidRPr="00AC17E4">
        <w:rPr>
          <w:rFonts w:ascii="Palatino Linotype" w:hAnsi="Palatino Linotype" w:cs="Tahoma"/>
          <w:b/>
          <w:sz w:val="22"/>
          <w:szCs w:val="22"/>
        </w:rPr>
        <w:t xml:space="preserve">) </w:t>
      </w:r>
      <w:bookmarkStart w:id="9" w:name="_Hlk145410441"/>
      <w:r w:rsidRPr="00666E36">
        <w:rPr>
          <w:rFonts w:ascii="Palatino Linotype" w:hAnsi="Palatino Linotype" w:cs="Tahoma"/>
          <w:b/>
          <w:bCs/>
          <w:sz w:val="22"/>
          <w:szCs w:val="22"/>
        </w:rPr>
        <w:t xml:space="preserve">Ampliación de plazo para resolver. </w:t>
      </w:r>
      <w:r w:rsidRPr="00666E36">
        <w:rPr>
          <w:rFonts w:ascii="Palatino Linotype" w:hAnsi="Palatino Linotype" w:cs="Tahoma"/>
          <w:sz w:val="22"/>
          <w:szCs w:val="22"/>
        </w:rPr>
        <w:t xml:space="preserve">El </w:t>
      </w:r>
      <w:r>
        <w:rPr>
          <w:rFonts w:ascii="Palatino Linotype" w:hAnsi="Palatino Linotype" w:cs="Tahoma"/>
          <w:sz w:val="22"/>
          <w:szCs w:val="22"/>
        </w:rPr>
        <w:t xml:space="preserve">once de </w:t>
      </w:r>
      <w:r w:rsidR="00B17C78">
        <w:rPr>
          <w:rFonts w:ascii="Palatino Linotype" w:hAnsi="Palatino Linotype" w:cs="Tahoma"/>
          <w:sz w:val="22"/>
          <w:szCs w:val="22"/>
        </w:rPr>
        <w:t xml:space="preserve">noviembre </w:t>
      </w:r>
      <w:r w:rsidRPr="00666E36">
        <w:rPr>
          <w:rFonts w:ascii="Palatino Linotype" w:hAnsi="Palatino Linotype" w:cs="Tahoma"/>
          <w:sz w:val="22"/>
          <w:szCs w:val="22"/>
        </w:rPr>
        <w:t xml:space="preserve">de dos mil veinticinco, el Comisionado Ponente, con fundamento en lo dispuesto por el artículo 181, párrafo tercero, de la Ley de Transparencia y Acceso a la Información Pública del Estado de México y Municipios, acordó ampliar por un </w:t>
      </w:r>
      <w:r w:rsidR="00F3696B">
        <w:rPr>
          <w:rFonts w:ascii="Palatino Linotype" w:hAnsi="Palatino Linotype" w:cs="Tahoma"/>
          <w:sz w:val="22"/>
          <w:szCs w:val="22"/>
        </w:rPr>
        <w:t>plazo razonable</w:t>
      </w:r>
      <w:r w:rsidRPr="00666E36">
        <w:rPr>
          <w:rFonts w:ascii="Palatino Linotype" w:hAnsi="Palatino Linotype" w:cs="Tahoma"/>
          <w:sz w:val="22"/>
          <w:szCs w:val="22"/>
        </w:rPr>
        <w:t xml:space="preserve">, el plazo para resolver el Recurso de Revisión que nos ocupa; acto que fue notificado a las partes, mediante el Sistema de Acceso a la Información Mexiquense (SAIMEX), el </w:t>
      </w:r>
      <w:r>
        <w:rPr>
          <w:rFonts w:ascii="Palatino Linotype" w:hAnsi="Palatino Linotype" w:cs="Tahoma"/>
          <w:sz w:val="22"/>
          <w:szCs w:val="22"/>
        </w:rPr>
        <w:t>mismo día</w:t>
      </w:r>
      <w:r w:rsidRPr="00666E36">
        <w:rPr>
          <w:rFonts w:ascii="Palatino Linotype" w:hAnsi="Palatino Linotype" w:cs="Tahoma"/>
          <w:sz w:val="22"/>
          <w:szCs w:val="22"/>
        </w:rPr>
        <w:t>.</w:t>
      </w:r>
    </w:p>
    <w:p w14:paraId="27295181" w14:textId="77777777" w:rsidR="00A925C9" w:rsidRDefault="00A925C9" w:rsidP="009808F6">
      <w:pPr>
        <w:spacing w:line="360" w:lineRule="auto"/>
        <w:contextualSpacing/>
        <w:jc w:val="both"/>
        <w:rPr>
          <w:rFonts w:ascii="Palatino Linotype" w:hAnsi="Palatino Linotype" w:cs="Tahoma"/>
          <w:b/>
          <w:bCs/>
          <w:sz w:val="22"/>
          <w:szCs w:val="22"/>
        </w:rPr>
      </w:pPr>
    </w:p>
    <w:p w14:paraId="7728794F" w14:textId="2396F343" w:rsidR="00A925C9" w:rsidRPr="00967419" w:rsidRDefault="003F7E51" w:rsidP="009808F6">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t>e</w:t>
      </w:r>
      <w:r w:rsidR="00A925C9">
        <w:rPr>
          <w:rFonts w:ascii="Palatino Linotype" w:hAnsi="Palatino Linotype" w:cs="Tahoma"/>
          <w:b/>
          <w:bCs/>
          <w:sz w:val="22"/>
          <w:szCs w:val="22"/>
        </w:rPr>
        <w:t xml:space="preserve">) </w:t>
      </w:r>
      <w:r w:rsidR="00A925C9" w:rsidRPr="00AC17E4">
        <w:rPr>
          <w:rFonts w:ascii="Palatino Linotype" w:hAnsi="Palatino Linotype" w:cs="Tahoma"/>
          <w:b/>
          <w:bCs/>
          <w:sz w:val="22"/>
          <w:szCs w:val="22"/>
        </w:rPr>
        <w:t>Cierre de instrucción.</w:t>
      </w:r>
      <w:r w:rsidR="00A925C9" w:rsidRPr="00AC17E4">
        <w:rPr>
          <w:rFonts w:ascii="Palatino Linotype" w:hAnsi="Palatino Linotype" w:cs="Tahoma"/>
          <w:bCs/>
          <w:sz w:val="22"/>
          <w:szCs w:val="22"/>
        </w:rPr>
        <w:t xml:space="preserve"> El </w:t>
      </w:r>
      <w:r w:rsidR="00B17C78">
        <w:rPr>
          <w:rFonts w:ascii="Palatino Linotype" w:hAnsi="Palatino Linotype" w:cs="Tahoma"/>
          <w:bCs/>
          <w:sz w:val="22"/>
          <w:szCs w:val="22"/>
        </w:rPr>
        <w:t xml:space="preserve">diecinueve de noviembre </w:t>
      </w:r>
      <w:r w:rsidR="00A925C9" w:rsidRPr="00AC17E4">
        <w:rPr>
          <w:rFonts w:ascii="Palatino Linotype" w:hAnsi="Palatino Linotype" w:cs="Tahoma"/>
          <w:bCs/>
          <w:sz w:val="22"/>
          <w:szCs w:val="22"/>
        </w:rPr>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A925C9" w:rsidRPr="00AC17E4">
        <w:rPr>
          <w:rFonts w:ascii="Palatino Linotype" w:hAnsi="Palatino Linotype" w:cs="Tahoma"/>
          <w:bCs/>
          <w:sz w:val="22"/>
          <w:szCs w:val="22"/>
          <w:lang w:val="es-ES"/>
        </w:rPr>
        <w:t xml:space="preserve">acto que fue notificado a las partes, mediante el SAIMEX, el </w:t>
      </w:r>
      <w:r w:rsidR="00A925C9">
        <w:rPr>
          <w:rFonts w:ascii="Palatino Linotype" w:hAnsi="Palatino Linotype" w:cs="Tahoma"/>
          <w:bCs/>
          <w:sz w:val="22"/>
          <w:szCs w:val="22"/>
          <w:lang w:val="es-ES"/>
        </w:rPr>
        <w:t>mismo día</w:t>
      </w:r>
      <w:r w:rsidR="00A925C9" w:rsidRPr="00AC17E4">
        <w:rPr>
          <w:rFonts w:ascii="Palatino Linotype" w:hAnsi="Palatino Linotype" w:cs="Tahoma"/>
          <w:bCs/>
          <w:sz w:val="22"/>
          <w:szCs w:val="22"/>
          <w:lang w:val="es-ES"/>
        </w:rPr>
        <w:t>.</w:t>
      </w:r>
    </w:p>
    <w:bookmarkEnd w:id="9"/>
    <w:p w14:paraId="66C2B56C" w14:textId="77777777" w:rsidR="00A925C9" w:rsidRPr="00AC17E4" w:rsidRDefault="00A925C9" w:rsidP="009808F6">
      <w:pPr>
        <w:autoSpaceDE w:val="0"/>
        <w:autoSpaceDN w:val="0"/>
        <w:adjustRightInd w:val="0"/>
        <w:spacing w:line="360" w:lineRule="auto"/>
        <w:contextualSpacing/>
        <w:jc w:val="both"/>
        <w:rPr>
          <w:rFonts w:ascii="Palatino Linotype" w:hAnsi="Palatino Linotype" w:cs="Tahoma"/>
          <w:b/>
          <w:sz w:val="22"/>
          <w:szCs w:val="22"/>
          <w:lang w:val="es-ES"/>
        </w:rPr>
      </w:pPr>
    </w:p>
    <w:p w14:paraId="56B6D576" w14:textId="77777777" w:rsidR="00A925C9" w:rsidRPr="00522D06" w:rsidRDefault="00A925C9" w:rsidP="009808F6">
      <w:pPr>
        <w:spacing w:line="360" w:lineRule="auto"/>
        <w:contextualSpacing/>
        <w:jc w:val="both"/>
        <w:rPr>
          <w:rFonts w:ascii="Palatino Linotype" w:hAnsi="Palatino Linotype" w:cs="Tahoma"/>
          <w:color w:val="000000"/>
          <w:sz w:val="22"/>
          <w:szCs w:val="22"/>
        </w:rPr>
      </w:pPr>
      <w:r w:rsidRPr="00AC17E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3F27F8EB" w14:textId="77777777" w:rsidR="00A925C9" w:rsidRPr="00AC17E4" w:rsidRDefault="00A925C9" w:rsidP="009808F6">
      <w:pPr>
        <w:spacing w:line="360" w:lineRule="auto"/>
        <w:contextualSpacing/>
      </w:pPr>
    </w:p>
    <w:p w14:paraId="7B851C2B" w14:textId="77777777" w:rsidR="00A925C9" w:rsidRPr="00AC17E4" w:rsidRDefault="00A925C9" w:rsidP="009808F6">
      <w:pPr>
        <w:pStyle w:val="Ttulo1"/>
        <w:spacing w:before="0" w:after="0" w:line="360" w:lineRule="auto"/>
        <w:contextualSpacing/>
        <w:jc w:val="center"/>
        <w:rPr>
          <w:rFonts w:ascii="Palatino Linotype" w:hAnsi="Palatino Linotype"/>
          <w:b/>
          <w:bCs/>
          <w:color w:val="auto"/>
          <w:sz w:val="22"/>
          <w:szCs w:val="22"/>
        </w:rPr>
      </w:pPr>
      <w:bookmarkStart w:id="10" w:name="_Toc213831339"/>
      <w:r w:rsidRPr="00AC17E4">
        <w:rPr>
          <w:rFonts w:ascii="Palatino Linotype" w:hAnsi="Palatino Linotype"/>
          <w:b/>
          <w:bCs/>
          <w:color w:val="auto"/>
          <w:sz w:val="22"/>
          <w:szCs w:val="22"/>
        </w:rPr>
        <w:t>C O N S I D E R A N D O S</w:t>
      </w:r>
      <w:bookmarkEnd w:id="10"/>
    </w:p>
    <w:p w14:paraId="3C96A4CB" w14:textId="77777777" w:rsidR="00A925C9" w:rsidRPr="00AC17E4" w:rsidRDefault="00A925C9" w:rsidP="009808F6">
      <w:pPr>
        <w:spacing w:line="360" w:lineRule="auto"/>
        <w:contextualSpacing/>
      </w:pPr>
    </w:p>
    <w:p w14:paraId="7A3CCD4B" w14:textId="77777777" w:rsidR="00A925C9" w:rsidRPr="00AC17E4" w:rsidRDefault="00A925C9" w:rsidP="009808F6">
      <w:pPr>
        <w:pStyle w:val="Ttulo2"/>
        <w:spacing w:before="0" w:after="0" w:line="360" w:lineRule="auto"/>
        <w:contextualSpacing/>
        <w:rPr>
          <w:rFonts w:ascii="Palatino Linotype" w:hAnsi="Palatino Linotype"/>
          <w:b/>
          <w:bCs/>
          <w:color w:val="auto"/>
          <w:sz w:val="22"/>
          <w:szCs w:val="22"/>
        </w:rPr>
      </w:pPr>
      <w:bookmarkStart w:id="11" w:name="_Toc213831340"/>
      <w:r w:rsidRPr="00AC17E4">
        <w:rPr>
          <w:rFonts w:ascii="Palatino Linotype" w:hAnsi="Palatino Linotype"/>
          <w:b/>
          <w:bCs/>
          <w:color w:val="auto"/>
          <w:sz w:val="22"/>
          <w:szCs w:val="22"/>
        </w:rPr>
        <w:t>PRIMERO. Competencia</w:t>
      </w:r>
      <w:bookmarkEnd w:id="11"/>
    </w:p>
    <w:p w14:paraId="099CB661" w14:textId="77777777" w:rsidR="00A925C9" w:rsidRPr="00AC17E4" w:rsidRDefault="00A925C9" w:rsidP="009808F6">
      <w:pPr>
        <w:spacing w:line="360" w:lineRule="auto"/>
        <w:contextualSpacing/>
        <w:rPr>
          <w:rFonts w:eastAsia="Batang"/>
        </w:rPr>
      </w:pPr>
    </w:p>
    <w:p w14:paraId="70A18F64" w14:textId="6AE77DAD" w:rsidR="007728A0" w:rsidRDefault="003F7E51" w:rsidP="009808F6">
      <w:pPr>
        <w:spacing w:line="360" w:lineRule="auto"/>
        <w:contextualSpacing/>
        <w:jc w:val="both"/>
        <w:rPr>
          <w:rFonts w:ascii="Palatino Linotype" w:eastAsia="Calibri" w:hAnsi="Palatino Linotype" w:cs="Tahoma"/>
          <w:bCs/>
          <w:color w:val="000000"/>
          <w:sz w:val="22"/>
          <w:szCs w:val="22"/>
          <w:lang w:eastAsia="es-ES_tradnl"/>
        </w:rPr>
      </w:pPr>
      <w:r w:rsidRPr="003F7E51">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w:t>
      </w:r>
      <w:r w:rsidR="00821DA5" w:rsidRPr="0069652E">
        <w:rPr>
          <w:rFonts w:ascii="Palatino Linotype" w:eastAsia="Palatino Linotype" w:hAnsi="Palatino Linotype" w:cs="Palatino Linotype"/>
          <w:sz w:val="22"/>
          <w:szCs w:val="22"/>
        </w:rPr>
        <w:t xml:space="preserve">párrafos cuadragésimo </w:t>
      </w:r>
      <w:r w:rsidR="00821DA5">
        <w:rPr>
          <w:rFonts w:ascii="Palatino Linotype" w:eastAsia="Palatino Linotype" w:hAnsi="Palatino Linotype" w:cs="Palatino Linotype"/>
          <w:sz w:val="22"/>
          <w:szCs w:val="22"/>
        </w:rPr>
        <w:t>cuarto</w:t>
      </w:r>
      <w:r w:rsidR="00821DA5" w:rsidRPr="0069652E">
        <w:rPr>
          <w:rFonts w:ascii="Palatino Linotype" w:eastAsia="Palatino Linotype" w:hAnsi="Palatino Linotype" w:cs="Palatino Linotype"/>
          <w:sz w:val="22"/>
          <w:szCs w:val="22"/>
        </w:rPr>
        <w:t xml:space="preserve">, cuadragésimo </w:t>
      </w:r>
      <w:r w:rsidR="00821DA5">
        <w:rPr>
          <w:rFonts w:ascii="Palatino Linotype" w:eastAsia="Palatino Linotype" w:hAnsi="Palatino Linotype" w:cs="Palatino Linotype"/>
          <w:sz w:val="22"/>
          <w:szCs w:val="22"/>
        </w:rPr>
        <w:t xml:space="preserve">quinto </w:t>
      </w:r>
      <w:r w:rsidR="00821DA5" w:rsidRPr="0069652E">
        <w:rPr>
          <w:rFonts w:ascii="Palatino Linotype" w:eastAsia="Palatino Linotype" w:hAnsi="Palatino Linotype" w:cs="Palatino Linotype"/>
          <w:sz w:val="22"/>
          <w:szCs w:val="22"/>
        </w:rPr>
        <w:t xml:space="preserve">y cuadragésimo </w:t>
      </w:r>
      <w:r w:rsidR="00821DA5">
        <w:rPr>
          <w:rFonts w:ascii="Palatino Linotype" w:eastAsia="Palatino Linotype" w:hAnsi="Palatino Linotype" w:cs="Palatino Linotype"/>
          <w:sz w:val="22"/>
          <w:szCs w:val="22"/>
        </w:rPr>
        <w:t>sexto</w:t>
      </w:r>
      <w:r w:rsidRPr="003F7E51">
        <w:rPr>
          <w:rFonts w:ascii="Palatino Linotype" w:hAnsi="Palatino Linotype" w:cs="Tahoma"/>
          <w:bCs/>
          <w:sz w:val="22"/>
          <w:szCs w:val="22"/>
        </w:rPr>
        <w:t>,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7D66CCA" w14:textId="77777777" w:rsidR="00EC0148" w:rsidRPr="00AC17E4" w:rsidRDefault="00EC0148" w:rsidP="009808F6">
      <w:pPr>
        <w:spacing w:line="360" w:lineRule="auto"/>
        <w:contextualSpacing/>
        <w:jc w:val="both"/>
        <w:rPr>
          <w:rFonts w:ascii="Palatino Linotype" w:eastAsia="Calibri" w:hAnsi="Palatino Linotype" w:cs="Tahoma"/>
          <w:bCs/>
          <w:color w:val="000000"/>
          <w:sz w:val="22"/>
          <w:szCs w:val="22"/>
          <w:lang w:eastAsia="es-ES_tradnl"/>
        </w:rPr>
      </w:pPr>
    </w:p>
    <w:p w14:paraId="12D0276E" w14:textId="77777777" w:rsidR="00A925C9" w:rsidRPr="00AC17E4" w:rsidRDefault="00A925C9" w:rsidP="009808F6">
      <w:pPr>
        <w:pStyle w:val="Ttulo2"/>
        <w:spacing w:before="0" w:after="0" w:line="360" w:lineRule="auto"/>
        <w:contextualSpacing/>
        <w:rPr>
          <w:rFonts w:ascii="Palatino Linotype" w:hAnsi="Palatino Linotype"/>
          <w:b/>
          <w:bCs/>
          <w:color w:val="auto"/>
          <w:sz w:val="22"/>
          <w:szCs w:val="22"/>
          <w:lang w:val="es-ES"/>
        </w:rPr>
      </w:pPr>
      <w:bookmarkStart w:id="12" w:name="_Toc213831341"/>
      <w:r w:rsidRPr="00AC17E4">
        <w:rPr>
          <w:rFonts w:ascii="Palatino Linotype" w:eastAsia="Calibri" w:hAnsi="Palatino Linotype"/>
          <w:b/>
          <w:bCs/>
          <w:color w:val="auto"/>
          <w:sz w:val="22"/>
          <w:szCs w:val="22"/>
          <w:lang w:val="es-ES" w:eastAsia="es-MX"/>
        </w:rPr>
        <w:t xml:space="preserve">SEGUNDO. </w:t>
      </w:r>
      <w:r w:rsidRPr="00AC17E4">
        <w:rPr>
          <w:rFonts w:ascii="Palatino Linotype" w:hAnsi="Palatino Linotype"/>
          <w:b/>
          <w:bCs/>
          <w:color w:val="auto"/>
          <w:sz w:val="22"/>
          <w:szCs w:val="22"/>
          <w:lang w:val="es-ES"/>
        </w:rPr>
        <w:t>Causales de improcedencia y sobreseimiento</w:t>
      </w:r>
      <w:bookmarkEnd w:id="12"/>
    </w:p>
    <w:p w14:paraId="5685509F" w14:textId="77777777" w:rsidR="00A925C9" w:rsidRPr="00AC17E4" w:rsidRDefault="00A925C9" w:rsidP="009808F6">
      <w:pPr>
        <w:autoSpaceDE w:val="0"/>
        <w:autoSpaceDN w:val="0"/>
        <w:adjustRightInd w:val="0"/>
        <w:spacing w:line="360" w:lineRule="auto"/>
        <w:contextualSpacing/>
        <w:jc w:val="both"/>
        <w:rPr>
          <w:rFonts w:ascii="Palatino Linotype" w:hAnsi="Palatino Linotype" w:cs="Tahoma"/>
          <w:b/>
          <w:sz w:val="22"/>
          <w:szCs w:val="22"/>
          <w:lang w:val="es-ES"/>
        </w:rPr>
      </w:pPr>
    </w:p>
    <w:p w14:paraId="4FB2753A" w14:textId="0106F20B" w:rsidR="00A925C9" w:rsidRPr="007728A0" w:rsidRDefault="00A925C9" w:rsidP="009808F6">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De las constancias que forma parte del Recurso de Revisión que se analiza, se advierte que previo al estudio del fondo de la </w:t>
      </w:r>
      <w:r w:rsidRPr="00AC17E4">
        <w:rPr>
          <w:rFonts w:ascii="Palatino Linotype" w:hAnsi="Palatino Linotype" w:cs="Tahoma"/>
          <w:i/>
          <w:sz w:val="22"/>
          <w:szCs w:val="22"/>
          <w:lang w:val="es-ES"/>
        </w:rPr>
        <w:t>litis</w:t>
      </w:r>
      <w:r w:rsidRPr="00AC17E4">
        <w:rPr>
          <w:rFonts w:ascii="Palatino Linotype" w:hAnsi="Palatino Linotype" w:cs="Tahoma"/>
          <w:sz w:val="22"/>
          <w:szCs w:val="22"/>
          <w:lang w:val="es-ES"/>
        </w:rPr>
        <w:t>, es necesario estudiar las causales de improcedencia y sobreseimiento que se adviertan, para determinar lo que en Derecho proceda.</w:t>
      </w:r>
    </w:p>
    <w:p w14:paraId="0C47FEE0" w14:textId="77777777" w:rsidR="00A925C9" w:rsidRPr="00AC17E4" w:rsidRDefault="00A925C9" w:rsidP="009808F6">
      <w:pPr>
        <w:spacing w:line="360" w:lineRule="auto"/>
        <w:contextualSpacing/>
        <w:jc w:val="both"/>
        <w:rPr>
          <w:rFonts w:ascii="Palatino Linotype" w:eastAsia="Calibri" w:hAnsi="Palatino Linotype" w:cs="Tahoma"/>
          <w:b/>
          <w:color w:val="000000"/>
          <w:sz w:val="22"/>
          <w:szCs w:val="22"/>
          <w:lang w:val="es-ES" w:eastAsia="es-MX"/>
        </w:rPr>
      </w:pPr>
    </w:p>
    <w:p w14:paraId="410991D2" w14:textId="77777777" w:rsidR="00A925C9" w:rsidRPr="00AC17E4" w:rsidRDefault="00A925C9" w:rsidP="009808F6">
      <w:pPr>
        <w:spacing w:line="360" w:lineRule="auto"/>
        <w:contextualSpacing/>
        <w:jc w:val="both"/>
        <w:rPr>
          <w:rFonts w:ascii="Palatino Linotype" w:hAnsi="Palatino Linotype" w:cs="Tahoma"/>
          <w:b/>
          <w:bCs/>
          <w:sz w:val="22"/>
          <w:szCs w:val="22"/>
          <w:lang w:val="es-ES"/>
        </w:rPr>
      </w:pPr>
      <w:r w:rsidRPr="00AC17E4">
        <w:rPr>
          <w:rFonts w:ascii="Palatino Linotype" w:hAnsi="Palatino Linotype" w:cs="Tahoma"/>
          <w:b/>
          <w:bCs/>
          <w:sz w:val="22"/>
          <w:szCs w:val="22"/>
          <w:lang w:val="es-ES"/>
        </w:rPr>
        <w:t>Causales de improcedencia</w:t>
      </w:r>
    </w:p>
    <w:p w14:paraId="272BF2D7" w14:textId="77777777" w:rsidR="00A925C9" w:rsidRPr="00AC17E4" w:rsidRDefault="00A925C9" w:rsidP="009808F6">
      <w:pPr>
        <w:spacing w:line="360" w:lineRule="auto"/>
        <w:contextualSpacing/>
        <w:jc w:val="both"/>
        <w:rPr>
          <w:rFonts w:ascii="Palatino Linotype" w:hAnsi="Palatino Linotype" w:cs="Tahoma"/>
          <w:sz w:val="22"/>
          <w:szCs w:val="22"/>
          <w:lang w:val="es-ES"/>
        </w:rPr>
      </w:pPr>
    </w:p>
    <w:p w14:paraId="5C0FFBDE" w14:textId="77777777" w:rsidR="00A925C9" w:rsidRPr="00AC17E4" w:rsidRDefault="00A925C9" w:rsidP="009808F6">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C3E64B6" w14:textId="77777777" w:rsidR="00A925C9" w:rsidRPr="00AC17E4" w:rsidRDefault="00A925C9" w:rsidP="009808F6">
      <w:pPr>
        <w:spacing w:line="360" w:lineRule="auto"/>
        <w:contextualSpacing/>
        <w:jc w:val="both"/>
        <w:rPr>
          <w:rFonts w:ascii="Palatino Linotype" w:hAnsi="Palatino Linotype" w:cs="Tahoma"/>
          <w:sz w:val="22"/>
          <w:szCs w:val="22"/>
          <w:lang w:val="es-ES"/>
        </w:rPr>
      </w:pPr>
    </w:p>
    <w:p w14:paraId="30AA9DFE" w14:textId="77777777" w:rsidR="00A925C9" w:rsidRPr="00AC17E4" w:rsidRDefault="00A925C9" w:rsidP="009808F6">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1C7BE720" w14:textId="77777777" w:rsidR="00A925C9" w:rsidRPr="00AC17E4" w:rsidRDefault="00A925C9" w:rsidP="009808F6">
      <w:pPr>
        <w:spacing w:line="360" w:lineRule="auto"/>
        <w:contextualSpacing/>
        <w:jc w:val="both"/>
        <w:rPr>
          <w:rFonts w:ascii="Palatino Linotype" w:hAnsi="Palatino Linotype" w:cs="Tahoma"/>
          <w:sz w:val="22"/>
          <w:szCs w:val="22"/>
          <w:lang w:val="es-ES"/>
        </w:rPr>
      </w:pPr>
    </w:p>
    <w:p w14:paraId="585E85E6" w14:textId="77777777" w:rsidR="00A925C9" w:rsidRPr="00AC17E4" w:rsidRDefault="00A925C9" w:rsidP="009808F6">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lastRenderedPageBreak/>
        <w:t xml:space="preserve">Asimismo, se actualiza la causal de procedencia del Recurso de Revisión establecida en el artículo 179, fracción </w:t>
      </w:r>
      <w:r>
        <w:rPr>
          <w:rFonts w:ascii="Palatino Linotype" w:hAnsi="Palatino Linotype" w:cs="Tahoma"/>
          <w:sz w:val="22"/>
          <w:szCs w:val="22"/>
          <w:lang w:val="es-ES"/>
        </w:rPr>
        <w:t>V</w:t>
      </w:r>
      <w:r w:rsidRPr="00AC17E4">
        <w:rPr>
          <w:rFonts w:ascii="Palatino Linotype" w:hAnsi="Palatino Linotype" w:cs="Tahoma"/>
          <w:sz w:val="22"/>
          <w:szCs w:val="22"/>
          <w:lang w:val="es-ES"/>
        </w:rPr>
        <w:t xml:space="preserve">, de la Ley de Transparencia y Acceso a la Información Pública del Estado de México y Municipios, </w:t>
      </w:r>
      <w:r>
        <w:rPr>
          <w:rFonts w:ascii="Palatino Linotype" w:hAnsi="Palatino Linotype" w:cs="Tahoma"/>
          <w:sz w:val="22"/>
          <w:szCs w:val="22"/>
          <w:lang w:val="es-ES"/>
        </w:rPr>
        <w:t>referente a la entrega de información incompleta</w:t>
      </w:r>
      <w:r w:rsidRPr="00AC17E4">
        <w:rPr>
          <w:rFonts w:ascii="Palatino Linotype" w:hAnsi="Palatino Linotype" w:cs="Tahoma"/>
          <w:sz w:val="22"/>
          <w:szCs w:val="22"/>
          <w:lang w:val="es-ES"/>
        </w:rPr>
        <w:t>.</w:t>
      </w:r>
    </w:p>
    <w:p w14:paraId="3D43A923" w14:textId="77777777" w:rsidR="00A925C9" w:rsidRPr="00AC17E4" w:rsidRDefault="00A925C9" w:rsidP="009808F6">
      <w:pPr>
        <w:spacing w:line="360" w:lineRule="auto"/>
        <w:contextualSpacing/>
        <w:jc w:val="both"/>
        <w:rPr>
          <w:rFonts w:ascii="Palatino Linotype" w:hAnsi="Palatino Linotype" w:cs="Tahoma"/>
          <w:sz w:val="22"/>
          <w:szCs w:val="22"/>
          <w:lang w:val="es-ES"/>
        </w:rPr>
      </w:pPr>
    </w:p>
    <w:p w14:paraId="67BC82B9" w14:textId="77777777" w:rsidR="00A925C9" w:rsidRPr="00AC17E4" w:rsidRDefault="00A925C9" w:rsidP="009808F6">
      <w:pPr>
        <w:spacing w:line="360" w:lineRule="auto"/>
        <w:contextualSpacing/>
        <w:jc w:val="both"/>
        <w:rPr>
          <w:rFonts w:ascii="Palatino Linotype" w:hAnsi="Palatino Linotype" w:cs="Tahoma"/>
          <w:sz w:val="22"/>
          <w:szCs w:val="22"/>
        </w:rPr>
      </w:pPr>
      <w:r w:rsidRPr="00AC17E4">
        <w:rPr>
          <w:rFonts w:ascii="Palatino Linotype" w:hAnsi="Palatino Linotype" w:cs="Tahoma"/>
          <w:b/>
          <w:bCs/>
          <w:sz w:val="22"/>
          <w:szCs w:val="22"/>
        </w:rPr>
        <w:t>Causales de sobreseimiento</w:t>
      </w:r>
    </w:p>
    <w:p w14:paraId="45EFD956" w14:textId="77777777" w:rsidR="00A925C9" w:rsidRPr="00AC17E4" w:rsidRDefault="00A925C9" w:rsidP="009808F6">
      <w:pPr>
        <w:spacing w:line="360" w:lineRule="auto"/>
        <w:contextualSpacing/>
        <w:jc w:val="both"/>
        <w:rPr>
          <w:rFonts w:ascii="Palatino Linotype" w:hAnsi="Palatino Linotype" w:cs="Tahoma"/>
          <w:sz w:val="22"/>
          <w:szCs w:val="22"/>
        </w:rPr>
      </w:pPr>
    </w:p>
    <w:p w14:paraId="1D7181D3" w14:textId="77777777" w:rsidR="00A925C9" w:rsidRPr="00AC17E4" w:rsidRDefault="00A925C9" w:rsidP="009808F6">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Por ser de previo y especial pronunciamiento, este Instituto analiza si se actualiza alguna causal de sobreseimiento.</w:t>
      </w:r>
    </w:p>
    <w:p w14:paraId="268E3D5E" w14:textId="77777777" w:rsidR="00A925C9" w:rsidRPr="00AC17E4" w:rsidRDefault="00A925C9" w:rsidP="009808F6">
      <w:pPr>
        <w:spacing w:line="360" w:lineRule="auto"/>
        <w:contextualSpacing/>
        <w:jc w:val="both"/>
        <w:rPr>
          <w:rFonts w:ascii="Palatino Linotype" w:hAnsi="Palatino Linotype" w:cs="Tahoma"/>
          <w:sz w:val="22"/>
          <w:szCs w:val="22"/>
        </w:rPr>
      </w:pPr>
    </w:p>
    <w:p w14:paraId="39D4FE17" w14:textId="77777777" w:rsidR="00A925C9" w:rsidRPr="00AC17E4" w:rsidRDefault="00A925C9" w:rsidP="009808F6">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3B248203" w14:textId="77777777" w:rsidR="00A925C9" w:rsidRPr="00AC17E4" w:rsidRDefault="00A925C9" w:rsidP="009808F6">
      <w:pPr>
        <w:spacing w:line="360" w:lineRule="auto"/>
        <w:contextualSpacing/>
        <w:jc w:val="both"/>
        <w:rPr>
          <w:rFonts w:ascii="Palatino Linotype" w:hAnsi="Palatino Linotype" w:cs="Tahoma"/>
          <w:sz w:val="22"/>
          <w:szCs w:val="22"/>
        </w:rPr>
      </w:pPr>
    </w:p>
    <w:p w14:paraId="029C75C6" w14:textId="77777777" w:rsidR="00A925C9" w:rsidRDefault="00A925C9" w:rsidP="009808F6">
      <w:pPr>
        <w:tabs>
          <w:tab w:val="left" w:pos="4962"/>
        </w:tabs>
        <w:spacing w:line="360" w:lineRule="auto"/>
        <w:contextualSpacing/>
        <w:jc w:val="both"/>
        <w:rPr>
          <w:rFonts w:ascii="Palatino Linotype" w:hAnsi="Palatino Linotype" w:cs="Tahoma"/>
          <w:sz w:val="22"/>
          <w:szCs w:val="22"/>
          <w:lang w:val="es-ES"/>
        </w:rPr>
      </w:pPr>
      <w:r w:rsidRPr="00AC17E4">
        <w:rPr>
          <w:rFonts w:ascii="Palatino Linotype" w:hAnsi="Palatino Linotype" w:cs="Tahoma"/>
          <w:bCs/>
          <w:sz w:val="22"/>
          <w:szCs w:val="22"/>
          <w:lang w:val="es-ES"/>
        </w:rPr>
        <w:t xml:space="preserve">Por tales motivos, </w:t>
      </w:r>
      <w:r w:rsidRPr="00AC17E4">
        <w:rPr>
          <w:rFonts w:ascii="Palatino Linotype" w:hAnsi="Palatino Linotype" w:cs="Tahoma"/>
          <w:sz w:val="22"/>
          <w:szCs w:val="22"/>
          <w:lang w:val="es-ES"/>
        </w:rPr>
        <w:t xml:space="preserve">se considera procedente entrar al fondo del presente asunto. </w:t>
      </w:r>
    </w:p>
    <w:p w14:paraId="0FD131CE" w14:textId="77777777" w:rsidR="007728A0" w:rsidRDefault="007728A0" w:rsidP="009808F6">
      <w:pPr>
        <w:tabs>
          <w:tab w:val="left" w:pos="4962"/>
        </w:tabs>
        <w:spacing w:line="360" w:lineRule="auto"/>
        <w:contextualSpacing/>
        <w:jc w:val="both"/>
        <w:rPr>
          <w:rFonts w:ascii="Palatino Linotype" w:hAnsi="Palatino Linotype" w:cs="Tahoma"/>
          <w:sz w:val="22"/>
          <w:szCs w:val="22"/>
          <w:lang w:val="es-ES"/>
        </w:rPr>
      </w:pPr>
    </w:p>
    <w:p w14:paraId="1EED7AC9" w14:textId="77777777" w:rsidR="00A925C9" w:rsidRPr="00591ED8" w:rsidRDefault="00A925C9" w:rsidP="009808F6">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3" w:name="_Toc203518780"/>
      <w:bookmarkStart w:id="14" w:name="_Toc210308881"/>
      <w:bookmarkStart w:id="15" w:name="_Toc213831342"/>
      <w:r w:rsidRPr="00591ED8">
        <w:rPr>
          <w:rFonts w:ascii="Palatino Linotype" w:eastAsia="Calibri" w:hAnsi="Palatino Linotype"/>
          <w:b/>
          <w:bCs/>
          <w:color w:val="auto"/>
          <w:sz w:val="22"/>
          <w:szCs w:val="22"/>
          <w:lang w:val="es-ES" w:eastAsia="es-ES_tradnl"/>
        </w:rPr>
        <w:t>TERCERO. Determinación de la Controversia</w:t>
      </w:r>
      <w:bookmarkEnd w:id="13"/>
      <w:bookmarkEnd w:id="14"/>
      <w:bookmarkEnd w:id="15"/>
    </w:p>
    <w:p w14:paraId="178C26D2" w14:textId="77777777" w:rsidR="00A925C9" w:rsidRDefault="00A925C9" w:rsidP="009808F6">
      <w:pPr>
        <w:spacing w:line="360" w:lineRule="auto"/>
        <w:contextualSpacing/>
        <w:jc w:val="both"/>
        <w:rPr>
          <w:rFonts w:ascii="Palatino Linotype" w:hAnsi="Palatino Linotype" w:cs="Tahoma"/>
          <w:sz w:val="22"/>
          <w:szCs w:val="22"/>
          <w:lang w:val="es-ES"/>
        </w:rPr>
      </w:pPr>
    </w:p>
    <w:p w14:paraId="5E509995" w14:textId="23439E2B" w:rsidR="007728A0" w:rsidRDefault="007728A0" w:rsidP="009808F6">
      <w:pPr>
        <w:widowControl w:val="0"/>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el objeto de ilustrar la controversia planteada, resulta conveniente realizar un cuadro, con</w:t>
      </w:r>
      <w:r w:rsidR="00EC0148">
        <w:rPr>
          <w:rFonts w:ascii="Palatino Linotype" w:eastAsia="Palatino Linotype" w:hAnsi="Palatino Linotype" w:cs="Palatino Linotype"/>
          <w:color w:val="000000"/>
          <w:sz w:val="22"/>
          <w:szCs w:val="22"/>
        </w:rPr>
        <w:t xml:space="preserve"> los puntos de</w:t>
      </w:r>
      <w:r>
        <w:rPr>
          <w:rFonts w:ascii="Palatino Linotype" w:eastAsia="Palatino Linotype" w:hAnsi="Palatino Linotype" w:cs="Palatino Linotype"/>
          <w:color w:val="000000"/>
          <w:sz w:val="22"/>
          <w:szCs w:val="22"/>
        </w:rPr>
        <w:t xml:space="preserve"> la solicitud de información, la respuesta, y el agravio en los términos siguientes: </w:t>
      </w:r>
    </w:p>
    <w:p w14:paraId="5520CEF5" w14:textId="77777777" w:rsidR="007728A0" w:rsidRDefault="007728A0" w:rsidP="009808F6">
      <w:pPr>
        <w:tabs>
          <w:tab w:val="left" w:pos="4962"/>
        </w:tabs>
        <w:spacing w:line="360" w:lineRule="auto"/>
        <w:contextualSpacing/>
        <w:jc w:val="both"/>
        <w:rPr>
          <w:rFonts w:ascii="Palatino Linotype" w:eastAsia="Palatino Linotype" w:hAnsi="Palatino Linotype" w:cs="Palatino Linotype"/>
          <w:color w:val="000000"/>
          <w:sz w:val="21"/>
          <w:szCs w:val="21"/>
        </w:rPr>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8"/>
        <w:gridCol w:w="2122"/>
      </w:tblGrid>
      <w:tr w:rsidR="007728A0" w:rsidRPr="00281F3F" w14:paraId="0E0BDE36" w14:textId="77777777" w:rsidTr="00107906">
        <w:trPr>
          <w:jc w:val="center"/>
        </w:trPr>
        <w:tc>
          <w:tcPr>
            <w:tcW w:w="3119" w:type="dxa"/>
            <w:shd w:val="clear" w:color="auto" w:fill="D9D9D9"/>
          </w:tcPr>
          <w:p w14:paraId="66B06112" w14:textId="77777777" w:rsidR="007728A0" w:rsidRPr="00281F3F" w:rsidRDefault="007728A0" w:rsidP="009808F6">
            <w:pPr>
              <w:tabs>
                <w:tab w:val="left" w:pos="4962"/>
              </w:tabs>
              <w:spacing w:line="360" w:lineRule="auto"/>
              <w:contextualSpacing/>
              <w:jc w:val="center"/>
              <w:rPr>
                <w:rFonts w:ascii="Palatino Linotype" w:eastAsia="Palatino Linotype" w:hAnsi="Palatino Linotype" w:cs="Palatino Linotype"/>
                <w:b/>
                <w:i/>
                <w:color w:val="000000"/>
              </w:rPr>
            </w:pPr>
            <w:bookmarkStart w:id="16" w:name="_heading=h.5hrkwrbn09ux" w:colFirst="0" w:colLast="0"/>
            <w:bookmarkEnd w:id="16"/>
            <w:r w:rsidRPr="00281F3F">
              <w:rPr>
                <w:rFonts w:ascii="Palatino Linotype" w:eastAsia="Palatino Linotype" w:hAnsi="Palatino Linotype" w:cs="Palatino Linotype"/>
                <w:b/>
                <w:i/>
                <w:color w:val="000000"/>
              </w:rPr>
              <w:lastRenderedPageBreak/>
              <w:t>Solicitud</w:t>
            </w:r>
          </w:p>
        </w:tc>
        <w:tc>
          <w:tcPr>
            <w:tcW w:w="3118" w:type="dxa"/>
            <w:shd w:val="clear" w:color="auto" w:fill="D9D9D9"/>
          </w:tcPr>
          <w:p w14:paraId="1788E81A" w14:textId="77777777" w:rsidR="007728A0" w:rsidRPr="00281F3F" w:rsidRDefault="007728A0" w:rsidP="009808F6">
            <w:pPr>
              <w:tabs>
                <w:tab w:val="left" w:pos="4962"/>
              </w:tabs>
              <w:spacing w:line="360" w:lineRule="auto"/>
              <w:contextualSpacing/>
              <w:jc w:val="center"/>
              <w:rPr>
                <w:rFonts w:ascii="Palatino Linotype" w:eastAsia="Palatino Linotype" w:hAnsi="Palatino Linotype" w:cs="Palatino Linotype"/>
                <w:b/>
                <w:i/>
                <w:color w:val="000000"/>
              </w:rPr>
            </w:pPr>
            <w:r w:rsidRPr="00281F3F">
              <w:rPr>
                <w:rFonts w:ascii="Palatino Linotype" w:eastAsia="Palatino Linotype" w:hAnsi="Palatino Linotype" w:cs="Palatino Linotype"/>
                <w:b/>
                <w:i/>
                <w:color w:val="000000"/>
              </w:rPr>
              <w:t>Respuesta</w:t>
            </w:r>
          </w:p>
        </w:tc>
        <w:tc>
          <w:tcPr>
            <w:tcW w:w="2122" w:type="dxa"/>
            <w:shd w:val="clear" w:color="auto" w:fill="D9D9D9"/>
          </w:tcPr>
          <w:p w14:paraId="7A3CEAE2" w14:textId="77777777" w:rsidR="007728A0" w:rsidRPr="00281F3F" w:rsidRDefault="007728A0" w:rsidP="009808F6">
            <w:pPr>
              <w:tabs>
                <w:tab w:val="left" w:pos="4962"/>
              </w:tabs>
              <w:spacing w:line="360" w:lineRule="auto"/>
              <w:contextualSpacing/>
              <w:jc w:val="center"/>
              <w:rPr>
                <w:rFonts w:ascii="Palatino Linotype" w:eastAsia="Palatino Linotype" w:hAnsi="Palatino Linotype" w:cs="Palatino Linotype"/>
                <w:b/>
                <w:i/>
                <w:color w:val="000000"/>
              </w:rPr>
            </w:pPr>
            <w:r w:rsidRPr="00281F3F">
              <w:rPr>
                <w:rFonts w:ascii="Palatino Linotype" w:eastAsia="Palatino Linotype" w:hAnsi="Palatino Linotype" w:cs="Palatino Linotype"/>
                <w:b/>
                <w:i/>
                <w:color w:val="000000"/>
              </w:rPr>
              <w:t xml:space="preserve">Agravio </w:t>
            </w:r>
          </w:p>
        </w:tc>
      </w:tr>
      <w:tr w:rsidR="007728A0" w:rsidRPr="00281F3F" w14:paraId="72265FD6" w14:textId="77777777" w:rsidTr="00107906">
        <w:trPr>
          <w:jc w:val="center"/>
        </w:trPr>
        <w:tc>
          <w:tcPr>
            <w:tcW w:w="3119" w:type="dxa"/>
          </w:tcPr>
          <w:p w14:paraId="785865B3" w14:textId="7594B843" w:rsidR="007728A0" w:rsidRPr="00281F3F" w:rsidRDefault="007728A0" w:rsidP="009808F6">
            <w:pPr>
              <w:spacing w:line="360" w:lineRule="auto"/>
              <w:contextualSpacing/>
              <w:jc w:val="both"/>
              <w:rPr>
                <w:rFonts w:ascii="Palatino Linotype" w:eastAsia="Palatino Linotype" w:hAnsi="Palatino Linotype" w:cs="Palatino Linotype"/>
              </w:rPr>
            </w:pPr>
            <w:bookmarkStart w:id="17" w:name="_Hlk213243146"/>
            <w:r w:rsidRPr="00281F3F">
              <w:rPr>
                <w:rFonts w:ascii="Palatino Linotype" w:eastAsia="Palatino Linotype" w:hAnsi="Palatino Linotype" w:cs="Palatino Linotype"/>
              </w:rPr>
              <w:t>El Particular</w:t>
            </w:r>
            <w:r w:rsidR="00DD3264" w:rsidRPr="00281F3F">
              <w:rPr>
                <w:rFonts w:ascii="Palatino Linotype" w:eastAsia="Palatino Linotype" w:hAnsi="Palatino Linotype" w:cs="Palatino Linotype"/>
              </w:rPr>
              <w:t xml:space="preserve"> requirió respecto de las áreas que integran el Sistema Municipal DIF administración 2025-2027</w:t>
            </w:r>
            <w:r w:rsidRPr="00281F3F">
              <w:rPr>
                <w:rFonts w:ascii="Palatino Linotype" w:eastAsia="Palatino Linotype" w:hAnsi="Palatino Linotype" w:cs="Palatino Linotype"/>
              </w:rPr>
              <w:t>, al veintitrés de mayo de dos mil veinticinco</w:t>
            </w:r>
            <w:r w:rsidR="00DD3264" w:rsidRPr="00281F3F">
              <w:rPr>
                <w:rFonts w:ascii="Palatino Linotype" w:eastAsia="Palatino Linotype" w:hAnsi="Palatino Linotype" w:cs="Palatino Linotype"/>
              </w:rPr>
              <w:t xml:space="preserve">, </w:t>
            </w:r>
            <w:r w:rsidRPr="00281F3F">
              <w:rPr>
                <w:rFonts w:ascii="Palatino Linotype" w:eastAsia="Palatino Linotype" w:hAnsi="Palatino Linotype" w:cs="Palatino Linotype"/>
              </w:rPr>
              <w:t>los documentos que dieran cuenta de lo siguiente:</w:t>
            </w:r>
          </w:p>
          <w:p w14:paraId="72428B0C" w14:textId="77777777" w:rsidR="007728A0" w:rsidRPr="00281F3F" w:rsidRDefault="007728A0" w:rsidP="009808F6">
            <w:pPr>
              <w:spacing w:line="360" w:lineRule="auto"/>
              <w:contextualSpacing/>
              <w:jc w:val="both"/>
              <w:rPr>
                <w:rFonts w:ascii="Palatino Linotype" w:eastAsia="Palatino Linotype" w:hAnsi="Palatino Linotype" w:cs="Palatino Linotype"/>
              </w:rPr>
            </w:pPr>
          </w:p>
          <w:p w14:paraId="7DDD317C" w14:textId="656DD9D9" w:rsidR="007728A0" w:rsidRPr="00281F3F" w:rsidRDefault="007728A0" w:rsidP="009808F6">
            <w:pPr>
              <w:spacing w:line="360" w:lineRule="auto"/>
              <w:contextualSpacing/>
              <w:jc w:val="both"/>
              <w:rPr>
                <w:rFonts w:ascii="Palatino Linotype" w:eastAsia="Palatino Linotype" w:hAnsi="Palatino Linotype" w:cs="Palatino Linotype"/>
              </w:rPr>
            </w:pPr>
            <w:r w:rsidRPr="00281F3F">
              <w:rPr>
                <w:rFonts w:ascii="Palatino Linotype" w:eastAsia="Palatino Linotype" w:hAnsi="Palatino Linotype" w:cs="Palatino Linotype"/>
              </w:rPr>
              <w:t xml:space="preserve">i) </w:t>
            </w:r>
            <w:r w:rsidR="00DD3264" w:rsidRPr="00281F3F">
              <w:rPr>
                <w:rFonts w:ascii="Palatino Linotype" w:eastAsia="Palatino Linotype" w:hAnsi="Palatino Linotype" w:cs="Palatino Linotype"/>
              </w:rPr>
              <w:t>Avisos de privacidad</w:t>
            </w:r>
            <w:r w:rsidRPr="00281F3F">
              <w:rPr>
                <w:rFonts w:ascii="Palatino Linotype" w:eastAsia="Palatino Linotype" w:hAnsi="Palatino Linotype" w:cs="Palatino Linotype"/>
              </w:rPr>
              <w:t>;</w:t>
            </w:r>
          </w:p>
          <w:p w14:paraId="29C05211" w14:textId="77777777" w:rsidR="007728A0" w:rsidRPr="00281F3F" w:rsidRDefault="007728A0" w:rsidP="009808F6">
            <w:pPr>
              <w:spacing w:line="360" w:lineRule="auto"/>
              <w:contextualSpacing/>
              <w:jc w:val="both"/>
              <w:rPr>
                <w:rFonts w:ascii="Palatino Linotype" w:eastAsia="Palatino Linotype" w:hAnsi="Palatino Linotype" w:cs="Palatino Linotype"/>
              </w:rPr>
            </w:pPr>
          </w:p>
          <w:p w14:paraId="52191EEE" w14:textId="77777777" w:rsidR="007728A0" w:rsidRPr="00281F3F" w:rsidRDefault="007728A0" w:rsidP="009808F6">
            <w:pPr>
              <w:spacing w:line="360" w:lineRule="auto"/>
              <w:contextualSpacing/>
              <w:jc w:val="both"/>
              <w:rPr>
                <w:rFonts w:ascii="Palatino Linotype" w:eastAsia="Palatino Linotype" w:hAnsi="Palatino Linotype" w:cs="Palatino Linotype"/>
              </w:rPr>
            </w:pPr>
          </w:p>
          <w:p w14:paraId="071AD9E7" w14:textId="77777777" w:rsidR="00352ADB" w:rsidRPr="00281F3F" w:rsidRDefault="00352ADB" w:rsidP="009808F6">
            <w:pPr>
              <w:spacing w:line="360" w:lineRule="auto"/>
              <w:contextualSpacing/>
              <w:jc w:val="both"/>
              <w:rPr>
                <w:rFonts w:ascii="Palatino Linotype" w:eastAsia="Palatino Linotype" w:hAnsi="Palatino Linotype" w:cs="Palatino Linotype"/>
              </w:rPr>
            </w:pPr>
          </w:p>
          <w:p w14:paraId="1453E4F2" w14:textId="77777777" w:rsidR="007728A0" w:rsidRPr="00281F3F" w:rsidRDefault="007728A0" w:rsidP="009808F6">
            <w:pPr>
              <w:spacing w:line="360" w:lineRule="auto"/>
              <w:contextualSpacing/>
              <w:jc w:val="both"/>
              <w:rPr>
                <w:rFonts w:ascii="Palatino Linotype" w:eastAsia="Palatino Linotype" w:hAnsi="Palatino Linotype" w:cs="Palatino Linotype"/>
              </w:rPr>
            </w:pPr>
          </w:p>
          <w:p w14:paraId="7182DD72" w14:textId="0A91EAC3" w:rsidR="007728A0" w:rsidRPr="00281F3F" w:rsidRDefault="007728A0" w:rsidP="009808F6">
            <w:pPr>
              <w:spacing w:line="360" w:lineRule="auto"/>
              <w:contextualSpacing/>
              <w:jc w:val="both"/>
              <w:rPr>
                <w:rFonts w:ascii="Palatino Linotype" w:eastAsia="Palatino Linotype" w:hAnsi="Palatino Linotype" w:cs="Palatino Linotype"/>
              </w:rPr>
            </w:pPr>
            <w:r w:rsidRPr="00281F3F">
              <w:rPr>
                <w:rFonts w:ascii="Palatino Linotype" w:eastAsia="Palatino Linotype" w:hAnsi="Palatino Linotype" w:cs="Palatino Linotype"/>
              </w:rPr>
              <w:t xml:space="preserve">ii) </w:t>
            </w:r>
            <w:r w:rsidR="00DD3264" w:rsidRPr="00281F3F">
              <w:rPr>
                <w:rFonts w:ascii="Palatino Linotype" w:eastAsia="Palatino Linotype" w:hAnsi="Palatino Linotype" w:cs="Palatino Linotype"/>
              </w:rPr>
              <w:t>Documentos de Seguridad</w:t>
            </w:r>
            <w:r w:rsidRPr="00281F3F">
              <w:rPr>
                <w:rFonts w:ascii="Palatino Linotype" w:eastAsia="Palatino Linotype" w:hAnsi="Palatino Linotype" w:cs="Palatino Linotype"/>
              </w:rPr>
              <w:t>;</w:t>
            </w:r>
          </w:p>
          <w:p w14:paraId="1622C129" w14:textId="77777777" w:rsidR="007728A0" w:rsidRPr="00281F3F" w:rsidRDefault="007728A0" w:rsidP="009808F6">
            <w:pPr>
              <w:spacing w:line="360" w:lineRule="auto"/>
              <w:contextualSpacing/>
              <w:rPr>
                <w:rFonts w:ascii="Palatino Linotype" w:eastAsia="Palatino Linotype" w:hAnsi="Palatino Linotype" w:cs="Palatino Linotype"/>
              </w:rPr>
            </w:pPr>
          </w:p>
          <w:p w14:paraId="4E58FD3D" w14:textId="77777777" w:rsidR="007728A0" w:rsidRPr="00281F3F" w:rsidRDefault="007728A0" w:rsidP="009808F6">
            <w:pPr>
              <w:spacing w:line="360" w:lineRule="auto"/>
              <w:contextualSpacing/>
              <w:jc w:val="center"/>
              <w:rPr>
                <w:rFonts w:ascii="Palatino Linotype" w:eastAsia="Palatino Linotype" w:hAnsi="Palatino Linotype" w:cs="Palatino Linotype"/>
              </w:rPr>
            </w:pPr>
          </w:p>
          <w:p w14:paraId="6BB700B6" w14:textId="77777777" w:rsidR="00352ADB" w:rsidRPr="00281F3F" w:rsidRDefault="00352ADB" w:rsidP="009808F6">
            <w:pPr>
              <w:spacing w:line="360" w:lineRule="auto"/>
              <w:contextualSpacing/>
              <w:jc w:val="center"/>
              <w:rPr>
                <w:rFonts w:ascii="Palatino Linotype" w:eastAsia="Palatino Linotype" w:hAnsi="Palatino Linotype" w:cs="Palatino Linotype"/>
              </w:rPr>
            </w:pPr>
          </w:p>
          <w:p w14:paraId="1ECDE08F" w14:textId="77777777" w:rsidR="00352ADB" w:rsidRPr="00281F3F" w:rsidRDefault="00352ADB" w:rsidP="009808F6">
            <w:pPr>
              <w:spacing w:line="360" w:lineRule="auto"/>
              <w:contextualSpacing/>
              <w:jc w:val="center"/>
              <w:rPr>
                <w:rFonts w:ascii="Palatino Linotype" w:eastAsia="Palatino Linotype" w:hAnsi="Palatino Linotype" w:cs="Palatino Linotype"/>
              </w:rPr>
            </w:pPr>
          </w:p>
          <w:p w14:paraId="571A5100" w14:textId="77777777" w:rsidR="00352ADB" w:rsidRPr="00281F3F" w:rsidRDefault="00352ADB" w:rsidP="009808F6">
            <w:pPr>
              <w:spacing w:line="360" w:lineRule="auto"/>
              <w:contextualSpacing/>
              <w:jc w:val="center"/>
              <w:rPr>
                <w:rFonts w:ascii="Palatino Linotype" w:eastAsia="Palatino Linotype" w:hAnsi="Palatino Linotype" w:cs="Palatino Linotype"/>
              </w:rPr>
            </w:pPr>
          </w:p>
          <w:p w14:paraId="176A98F2" w14:textId="77777777" w:rsidR="00352ADB" w:rsidRPr="00281F3F" w:rsidRDefault="00352ADB" w:rsidP="009808F6">
            <w:pPr>
              <w:spacing w:line="360" w:lineRule="auto"/>
              <w:contextualSpacing/>
              <w:jc w:val="center"/>
              <w:rPr>
                <w:rFonts w:ascii="Palatino Linotype" w:eastAsia="Palatino Linotype" w:hAnsi="Palatino Linotype" w:cs="Palatino Linotype"/>
              </w:rPr>
            </w:pPr>
          </w:p>
          <w:p w14:paraId="3D36C3FA" w14:textId="77777777" w:rsidR="00352ADB" w:rsidRPr="00281F3F" w:rsidRDefault="00352ADB" w:rsidP="009808F6">
            <w:pPr>
              <w:spacing w:line="360" w:lineRule="auto"/>
              <w:contextualSpacing/>
              <w:jc w:val="center"/>
              <w:rPr>
                <w:rFonts w:ascii="Palatino Linotype" w:eastAsia="Palatino Linotype" w:hAnsi="Palatino Linotype" w:cs="Palatino Linotype"/>
              </w:rPr>
            </w:pPr>
          </w:p>
          <w:p w14:paraId="6C29F3C2" w14:textId="77777777" w:rsidR="00352ADB" w:rsidRPr="00281F3F" w:rsidRDefault="00352ADB" w:rsidP="009808F6">
            <w:pPr>
              <w:spacing w:line="360" w:lineRule="auto"/>
              <w:contextualSpacing/>
              <w:jc w:val="center"/>
              <w:rPr>
                <w:rFonts w:ascii="Palatino Linotype" w:eastAsia="Palatino Linotype" w:hAnsi="Palatino Linotype" w:cs="Palatino Linotype"/>
              </w:rPr>
            </w:pPr>
          </w:p>
          <w:p w14:paraId="686151C0" w14:textId="77777777" w:rsidR="00352ADB" w:rsidRPr="00281F3F" w:rsidRDefault="00352ADB" w:rsidP="009808F6">
            <w:pPr>
              <w:spacing w:line="360" w:lineRule="auto"/>
              <w:contextualSpacing/>
              <w:jc w:val="center"/>
              <w:rPr>
                <w:rFonts w:ascii="Palatino Linotype" w:eastAsia="Palatino Linotype" w:hAnsi="Palatino Linotype" w:cs="Palatino Linotype"/>
              </w:rPr>
            </w:pPr>
          </w:p>
          <w:p w14:paraId="6872B094" w14:textId="77777777" w:rsidR="00352ADB" w:rsidRPr="00281F3F" w:rsidRDefault="00352ADB" w:rsidP="009808F6">
            <w:pPr>
              <w:spacing w:line="360" w:lineRule="auto"/>
              <w:contextualSpacing/>
              <w:jc w:val="center"/>
              <w:rPr>
                <w:rFonts w:ascii="Palatino Linotype" w:eastAsia="Palatino Linotype" w:hAnsi="Palatino Linotype" w:cs="Palatino Linotype"/>
              </w:rPr>
            </w:pPr>
          </w:p>
          <w:p w14:paraId="1AF90FA5" w14:textId="77777777" w:rsidR="00EC0148" w:rsidRPr="00281F3F" w:rsidRDefault="00EC0148" w:rsidP="009808F6">
            <w:pPr>
              <w:spacing w:line="360" w:lineRule="auto"/>
              <w:contextualSpacing/>
              <w:jc w:val="center"/>
              <w:rPr>
                <w:rFonts w:ascii="Palatino Linotype" w:eastAsia="Palatino Linotype" w:hAnsi="Palatino Linotype" w:cs="Palatino Linotype"/>
              </w:rPr>
            </w:pPr>
          </w:p>
          <w:p w14:paraId="2AF7638C" w14:textId="77777777" w:rsidR="00352ADB" w:rsidRPr="00281F3F" w:rsidRDefault="00352ADB" w:rsidP="009808F6">
            <w:pPr>
              <w:spacing w:line="360" w:lineRule="auto"/>
              <w:contextualSpacing/>
              <w:jc w:val="center"/>
              <w:rPr>
                <w:rFonts w:ascii="Palatino Linotype" w:eastAsia="Palatino Linotype" w:hAnsi="Palatino Linotype" w:cs="Palatino Linotype"/>
              </w:rPr>
            </w:pPr>
          </w:p>
          <w:p w14:paraId="693623BE" w14:textId="523C6E53" w:rsidR="007728A0" w:rsidRPr="00281F3F" w:rsidRDefault="007728A0" w:rsidP="009808F6">
            <w:pPr>
              <w:spacing w:line="360" w:lineRule="auto"/>
              <w:contextualSpacing/>
              <w:jc w:val="both"/>
              <w:rPr>
                <w:rFonts w:ascii="Palatino Linotype" w:eastAsia="Palatino Linotype" w:hAnsi="Palatino Linotype" w:cs="Palatino Linotype"/>
              </w:rPr>
            </w:pPr>
            <w:r w:rsidRPr="00281F3F">
              <w:rPr>
                <w:rFonts w:ascii="Palatino Linotype" w:eastAsia="Palatino Linotype" w:hAnsi="Palatino Linotype" w:cs="Palatino Linotype"/>
              </w:rPr>
              <w:lastRenderedPageBreak/>
              <w:t>i</w:t>
            </w:r>
            <w:r w:rsidR="002308EC" w:rsidRPr="00281F3F">
              <w:rPr>
                <w:rFonts w:ascii="Palatino Linotype" w:eastAsia="Palatino Linotype" w:hAnsi="Palatino Linotype" w:cs="Palatino Linotype"/>
              </w:rPr>
              <w:t>ii</w:t>
            </w:r>
            <w:r w:rsidRPr="00281F3F">
              <w:rPr>
                <w:rFonts w:ascii="Palatino Linotype" w:eastAsia="Palatino Linotype" w:hAnsi="Palatino Linotype" w:cs="Palatino Linotype"/>
              </w:rPr>
              <w:t xml:space="preserve">) </w:t>
            </w:r>
            <w:r w:rsidR="00DD3264" w:rsidRPr="00281F3F">
              <w:rPr>
                <w:rFonts w:ascii="Palatino Linotype" w:eastAsia="Palatino Linotype" w:hAnsi="Palatino Linotype" w:cs="Palatino Linotype"/>
              </w:rPr>
              <w:t>Solicitudes de información</w:t>
            </w:r>
            <w:r w:rsidR="00C5129C" w:rsidRPr="00281F3F">
              <w:rPr>
                <w:rFonts w:ascii="Palatino Linotype" w:eastAsia="Palatino Linotype" w:hAnsi="Palatino Linotype" w:cs="Palatino Linotype"/>
              </w:rPr>
              <w:t>,</w:t>
            </w:r>
            <w:r w:rsidR="00DD3264" w:rsidRPr="00281F3F">
              <w:rPr>
                <w:rFonts w:ascii="Palatino Linotype" w:eastAsia="Palatino Linotype" w:hAnsi="Palatino Linotype" w:cs="Palatino Linotype"/>
              </w:rPr>
              <w:t xml:space="preserve"> </w:t>
            </w:r>
            <w:r w:rsidR="00C5129C" w:rsidRPr="00281F3F">
              <w:rPr>
                <w:rFonts w:ascii="Palatino Linotype" w:eastAsia="Palatino Linotype" w:hAnsi="Palatino Linotype" w:cs="Palatino Linotype"/>
              </w:rPr>
              <w:t>y</w:t>
            </w:r>
            <w:r w:rsidRPr="00281F3F">
              <w:rPr>
                <w:rFonts w:ascii="Palatino Linotype" w:eastAsia="Palatino Linotype" w:hAnsi="Palatino Linotype" w:cs="Palatino Linotype"/>
              </w:rPr>
              <w:t xml:space="preserve"> </w:t>
            </w:r>
            <w:r w:rsidR="00DD3264" w:rsidRPr="00281F3F">
              <w:rPr>
                <w:rFonts w:ascii="Palatino Linotype" w:eastAsia="Palatino Linotype" w:hAnsi="Palatino Linotype" w:cs="Palatino Linotype"/>
              </w:rPr>
              <w:t>Recursos de revisión recibidos</w:t>
            </w:r>
            <w:r w:rsidRPr="00281F3F">
              <w:rPr>
                <w:rFonts w:ascii="Palatino Linotype" w:eastAsia="Palatino Linotype" w:hAnsi="Palatino Linotype" w:cs="Palatino Linotype"/>
              </w:rPr>
              <w:t>;</w:t>
            </w:r>
          </w:p>
          <w:p w14:paraId="5D063000" w14:textId="77777777" w:rsidR="007728A0" w:rsidRPr="00281F3F" w:rsidRDefault="007728A0" w:rsidP="009808F6">
            <w:pPr>
              <w:spacing w:line="360" w:lineRule="auto"/>
              <w:contextualSpacing/>
              <w:jc w:val="both"/>
              <w:rPr>
                <w:rFonts w:ascii="Palatino Linotype" w:eastAsia="Palatino Linotype" w:hAnsi="Palatino Linotype" w:cs="Palatino Linotype"/>
              </w:rPr>
            </w:pPr>
          </w:p>
          <w:p w14:paraId="349171C4" w14:textId="77777777" w:rsidR="00C5129C" w:rsidRPr="00281F3F" w:rsidRDefault="00C5129C" w:rsidP="009808F6">
            <w:pPr>
              <w:spacing w:line="360" w:lineRule="auto"/>
              <w:contextualSpacing/>
              <w:jc w:val="both"/>
              <w:rPr>
                <w:rFonts w:ascii="Palatino Linotype" w:eastAsia="Palatino Linotype" w:hAnsi="Palatino Linotype" w:cs="Palatino Linotype"/>
              </w:rPr>
            </w:pPr>
          </w:p>
          <w:p w14:paraId="320CD618" w14:textId="77777777" w:rsidR="00C5129C" w:rsidRPr="00281F3F" w:rsidRDefault="00C5129C" w:rsidP="009808F6">
            <w:pPr>
              <w:spacing w:line="360" w:lineRule="auto"/>
              <w:contextualSpacing/>
              <w:jc w:val="both"/>
              <w:rPr>
                <w:rFonts w:ascii="Palatino Linotype" w:eastAsia="Palatino Linotype" w:hAnsi="Palatino Linotype" w:cs="Palatino Linotype"/>
              </w:rPr>
            </w:pPr>
          </w:p>
          <w:p w14:paraId="516C5321" w14:textId="6AF100DB" w:rsidR="007728A0" w:rsidRPr="00281F3F" w:rsidRDefault="00C5129C" w:rsidP="009808F6">
            <w:pPr>
              <w:spacing w:line="360" w:lineRule="auto"/>
              <w:contextualSpacing/>
              <w:jc w:val="both"/>
              <w:rPr>
                <w:rFonts w:ascii="Palatino Linotype" w:eastAsia="Palatino Linotype" w:hAnsi="Palatino Linotype" w:cs="Palatino Linotype"/>
              </w:rPr>
            </w:pPr>
            <w:r w:rsidRPr="00281F3F">
              <w:rPr>
                <w:rFonts w:ascii="Palatino Linotype" w:eastAsia="Palatino Linotype" w:hAnsi="Palatino Linotype" w:cs="Palatino Linotype"/>
              </w:rPr>
              <w:t>i</w:t>
            </w:r>
            <w:r w:rsidR="007728A0" w:rsidRPr="00281F3F">
              <w:rPr>
                <w:rFonts w:ascii="Palatino Linotype" w:eastAsia="Palatino Linotype" w:hAnsi="Palatino Linotype" w:cs="Palatino Linotype"/>
              </w:rPr>
              <w:t xml:space="preserve">v) </w:t>
            </w:r>
            <w:r w:rsidR="00DD3264" w:rsidRPr="00281F3F">
              <w:rPr>
                <w:rFonts w:ascii="Palatino Linotype" w:eastAsia="Palatino Linotype" w:hAnsi="Palatino Linotype" w:cs="Palatino Linotype"/>
              </w:rPr>
              <w:t>Acta de instalación y asignación de servidores públicos</w:t>
            </w:r>
            <w:r w:rsidR="00A0636E" w:rsidRPr="00281F3F">
              <w:rPr>
                <w:rFonts w:ascii="Palatino Linotype" w:eastAsia="Palatino Linotype" w:hAnsi="Palatino Linotype" w:cs="Palatino Linotype"/>
              </w:rPr>
              <w:t xml:space="preserve"> habilitados </w:t>
            </w:r>
            <w:r w:rsidR="0059153B" w:rsidRPr="00281F3F">
              <w:rPr>
                <w:rFonts w:ascii="Palatino Linotype" w:eastAsia="Palatino Linotype" w:hAnsi="Palatino Linotype" w:cs="Palatino Linotype"/>
              </w:rPr>
              <w:t>y</w:t>
            </w:r>
            <w:r w:rsidR="00EE0F3F" w:rsidRPr="00281F3F">
              <w:rPr>
                <w:rFonts w:ascii="Palatino Linotype" w:eastAsia="Palatino Linotype" w:hAnsi="Palatino Linotype" w:cs="Palatino Linotype"/>
              </w:rPr>
              <w:t xml:space="preserve"> </w:t>
            </w:r>
            <w:r w:rsidR="00A0636E" w:rsidRPr="00281F3F">
              <w:rPr>
                <w:rFonts w:ascii="Palatino Linotype" w:eastAsia="Palatino Linotype" w:hAnsi="Palatino Linotype" w:cs="Palatino Linotype"/>
              </w:rPr>
              <w:t>de datos personales</w:t>
            </w:r>
            <w:r w:rsidR="007728A0" w:rsidRPr="00281F3F">
              <w:rPr>
                <w:rFonts w:ascii="Palatino Linotype" w:eastAsia="Palatino Linotype" w:hAnsi="Palatino Linotype" w:cs="Palatino Linotype"/>
              </w:rPr>
              <w:t>;</w:t>
            </w:r>
            <w:r w:rsidR="00A0636E" w:rsidRPr="00281F3F">
              <w:rPr>
                <w:rFonts w:ascii="Palatino Linotype" w:eastAsia="Palatino Linotype" w:hAnsi="Palatino Linotype" w:cs="Palatino Linotype"/>
              </w:rPr>
              <w:t xml:space="preserve"> y</w:t>
            </w:r>
          </w:p>
          <w:p w14:paraId="43BDFEBE" w14:textId="77777777" w:rsidR="007728A0" w:rsidRPr="00281F3F" w:rsidRDefault="007728A0" w:rsidP="009808F6">
            <w:pPr>
              <w:spacing w:line="360" w:lineRule="auto"/>
              <w:contextualSpacing/>
              <w:jc w:val="both"/>
              <w:rPr>
                <w:rFonts w:ascii="Palatino Linotype" w:eastAsia="Palatino Linotype" w:hAnsi="Palatino Linotype" w:cs="Palatino Linotype"/>
              </w:rPr>
            </w:pPr>
          </w:p>
          <w:p w14:paraId="1DD4B57E" w14:textId="77777777" w:rsidR="00352ADB" w:rsidRPr="00281F3F" w:rsidRDefault="00352ADB" w:rsidP="009808F6">
            <w:pPr>
              <w:spacing w:line="360" w:lineRule="auto"/>
              <w:contextualSpacing/>
              <w:jc w:val="both"/>
              <w:rPr>
                <w:rFonts w:ascii="Palatino Linotype" w:eastAsia="Palatino Linotype" w:hAnsi="Palatino Linotype" w:cs="Palatino Linotype"/>
              </w:rPr>
            </w:pPr>
          </w:p>
          <w:p w14:paraId="27AC7746" w14:textId="77777777" w:rsidR="00352ADB" w:rsidRPr="00281F3F" w:rsidRDefault="00352ADB" w:rsidP="009808F6">
            <w:pPr>
              <w:spacing w:line="360" w:lineRule="auto"/>
              <w:contextualSpacing/>
              <w:jc w:val="both"/>
              <w:rPr>
                <w:rFonts w:ascii="Palatino Linotype" w:eastAsia="Palatino Linotype" w:hAnsi="Palatino Linotype" w:cs="Palatino Linotype"/>
              </w:rPr>
            </w:pPr>
          </w:p>
          <w:p w14:paraId="2CB1D363" w14:textId="77777777" w:rsidR="00352ADB" w:rsidRPr="00281F3F" w:rsidRDefault="00352ADB" w:rsidP="009808F6">
            <w:pPr>
              <w:spacing w:line="360" w:lineRule="auto"/>
              <w:contextualSpacing/>
              <w:jc w:val="both"/>
              <w:rPr>
                <w:rFonts w:ascii="Palatino Linotype" w:eastAsia="Palatino Linotype" w:hAnsi="Palatino Linotype" w:cs="Palatino Linotype"/>
              </w:rPr>
            </w:pPr>
          </w:p>
          <w:p w14:paraId="5ADF6DEF" w14:textId="77777777" w:rsidR="00352ADB" w:rsidRPr="00281F3F" w:rsidRDefault="00352ADB" w:rsidP="009808F6">
            <w:pPr>
              <w:spacing w:line="360" w:lineRule="auto"/>
              <w:contextualSpacing/>
              <w:jc w:val="both"/>
              <w:rPr>
                <w:rFonts w:ascii="Palatino Linotype" w:eastAsia="Palatino Linotype" w:hAnsi="Palatino Linotype" w:cs="Palatino Linotype"/>
              </w:rPr>
            </w:pPr>
          </w:p>
          <w:p w14:paraId="2FBA69FB" w14:textId="446440C9" w:rsidR="007728A0" w:rsidRPr="00281F3F" w:rsidRDefault="002308EC" w:rsidP="009808F6">
            <w:pPr>
              <w:spacing w:line="360" w:lineRule="auto"/>
              <w:contextualSpacing/>
              <w:jc w:val="both"/>
              <w:rPr>
                <w:rFonts w:ascii="Palatino Linotype" w:eastAsia="Palatino Linotype" w:hAnsi="Palatino Linotype" w:cs="Palatino Linotype"/>
                <w:highlight w:val="yellow"/>
              </w:rPr>
            </w:pPr>
            <w:r w:rsidRPr="00281F3F">
              <w:rPr>
                <w:rFonts w:ascii="Palatino Linotype" w:eastAsia="Palatino Linotype" w:hAnsi="Palatino Linotype" w:cs="Palatino Linotype"/>
              </w:rPr>
              <w:t>v</w:t>
            </w:r>
            <w:r w:rsidR="007728A0" w:rsidRPr="00281F3F">
              <w:rPr>
                <w:rFonts w:ascii="Palatino Linotype" w:eastAsia="Palatino Linotype" w:hAnsi="Palatino Linotype" w:cs="Palatino Linotype"/>
              </w:rPr>
              <w:t xml:space="preserve">) </w:t>
            </w:r>
            <w:r w:rsidR="00A0636E" w:rsidRPr="00281F3F">
              <w:rPr>
                <w:rFonts w:ascii="Palatino Linotype" w:eastAsia="Palatino Linotype" w:hAnsi="Palatino Linotype" w:cs="Palatino Linotype"/>
              </w:rPr>
              <w:t>Tabla de aplicabilidad.</w:t>
            </w:r>
          </w:p>
        </w:tc>
        <w:tc>
          <w:tcPr>
            <w:tcW w:w="3118" w:type="dxa"/>
          </w:tcPr>
          <w:p w14:paraId="1D809D73" w14:textId="77777777" w:rsidR="007728A0" w:rsidRPr="00281F3F" w:rsidRDefault="007728A0" w:rsidP="009808F6">
            <w:pPr>
              <w:tabs>
                <w:tab w:val="left" w:pos="4962"/>
              </w:tabs>
              <w:spacing w:line="360" w:lineRule="auto"/>
              <w:contextualSpacing/>
              <w:jc w:val="both"/>
              <w:rPr>
                <w:rFonts w:ascii="Palatino Linotype" w:eastAsia="Palatino Linotype" w:hAnsi="Palatino Linotype" w:cs="Palatino Linotype"/>
                <w:color w:val="000000"/>
              </w:rPr>
            </w:pPr>
          </w:p>
          <w:p w14:paraId="6A250164" w14:textId="77777777" w:rsidR="007728A0" w:rsidRPr="00281F3F" w:rsidRDefault="007728A0" w:rsidP="009808F6">
            <w:pPr>
              <w:tabs>
                <w:tab w:val="left" w:pos="4962"/>
              </w:tabs>
              <w:spacing w:line="360" w:lineRule="auto"/>
              <w:contextualSpacing/>
              <w:jc w:val="both"/>
              <w:rPr>
                <w:rFonts w:ascii="Palatino Linotype" w:eastAsia="Palatino Linotype" w:hAnsi="Palatino Linotype" w:cs="Palatino Linotype"/>
                <w:color w:val="000000"/>
              </w:rPr>
            </w:pPr>
          </w:p>
          <w:p w14:paraId="28B35782" w14:textId="77777777" w:rsidR="007728A0" w:rsidRPr="00281F3F" w:rsidRDefault="007728A0" w:rsidP="009808F6">
            <w:pPr>
              <w:tabs>
                <w:tab w:val="left" w:pos="4962"/>
              </w:tabs>
              <w:spacing w:line="360" w:lineRule="auto"/>
              <w:contextualSpacing/>
              <w:jc w:val="both"/>
              <w:rPr>
                <w:rFonts w:ascii="Palatino Linotype" w:eastAsia="Palatino Linotype" w:hAnsi="Palatino Linotype" w:cs="Palatino Linotype"/>
                <w:color w:val="000000"/>
              </w:rPr>
            </w:pPr>
          </w:p>
          <w:p w14:paraId="0330EB93" w14:textId="77777777" w:rsidR="007728A0" w:rsidRPr="00281F3F" w:rsidRDefault="007728A0" w:rsidP="009808F6">
            <w:pPr>
              <w:tabs>
                <w:tab w:val="left" w:pos="4962"/>
              </w:tabs>
              <w:spacing w:line="360" w:lineRule="auto"/>
              <w:contextualSpacing/>
              <w:jc w:val="both"/>
              <w:rPr>
                <w:rFonts w:ascii="Palatino Linotype" w:eastAsia="Palatino Linotype" w:hAnsi="Palatino Linotype" w:cs="Palatino Linotype"/>
                <w:color w:val="000000"/>
              </w:rPr>
            </w:pPr>
          </w:p>
          <w:p w14:paraId="06CA159C" w14:textId="77777777" w:rsidR="007728A0" w:rsidRPr="00281F3F" w:rsidRDefault="007728A0" w:rsidP="009808F6">
            <w:pPr>
              <w:tabs>
                <w:tab w:val="left" w:pos="4962"/>
              </w:tabs>
              <w:spacing w:line="360" w:lineRule="auto"/>
              <w:contextualSpacing/>
              <w:jc w:val="both"/>
              <w:rPr>
                <w:rFonts w:ascii="Palatino Linotype" w:eastAsia="Palatino Linotype" w:hAnsi="Palatino Linotype" w:cs="Palatino Linotype"/>
                <w:color w:val="000000"/>
              </w:rPr>
            </w:pPr>
          </w:p>
          <w:p w14:paraId="11ABC5CA" w14:textId="77777777" w:rsidR="007728A0" w:rsidRPr="00281F3F" w:rsidRDefault="007728A0" w:rsidP="009808F6">
            <w:pPr>
              <w:tabs>
                <w:tab w:val="left" w:pos="4962"/>
              </w:tabs>
              <w:spacing w:line="360" w:lineRule="auto"/>
              <w:contextualSpacing/>
              <w:jc w:val="both"/>
              <w:rPr>
                <w:rFonts w:ascii="Palatino Linotype" w:eastAsia="Palatino Linotype" w:hAnsi="Palatino Linotype" w:cs="Palatino Linotype"/>
                <w:color w:val="000000"/>
              </w:rPr>
            </w:pPr>
            <w:r w:rsidRPr="00281F3F">
              <w:rPr>
                <w:rFonts w:ascii="Palatino Linotype" w:eastAsia="Palatino Linotype" w:hAnsi="Palatino Linotype" w:cs="Palatino Linotype"/>
                <w:color w:val="000000"/>
              </w:rPr>
              <w:t xml:space="preserve"> </w:t>
            </w:r>
          </w:p>
          <w:p w14:paraId="05CF7EC4" w14:textId="77777777" w:rsidR="007728A0" w:rsidRPr="00281F3F" w:rsidRDefault="007728A0" w:rsidP="009808F6">
            <w:pPr>
              <w:tabs>
                <w:tab w:val="left" w:pos="4962"/>
              </w:tabs>
              <w:spacing w:line="360" w:lineRule="auto"/>
              <w:contextualSpacing/>
              <w:jc w:val="both"/>
              <w:rPr>
                <w:rFonts w:ascii="Palatino Linotype" w:eastAsia="Palatino Linotype" w:hAnsi="Palatino Linotype" w:cs="Palatino Linotype"/>
                <w:color w:val="000000"/>
              </w:rPr>
            </w:pPr>
          </w:p>
          <w:p w14:paraId="043EC5C3" w14:textId="77777777" w:rsidR="007728A0" w:rsidRPr="00281F3F" w:rsidRDefault="007728A0" w:rsidP="009808F6">
            <w:pPr>
              <w:spacing w:line="360" w:lineRule="auto"/>
              <w:contextualSpacing/>
              <w:jc w:val="both"/>
              <w:rPr>
                <w:rFonts w:ascii="Palatino Linotype" w:eastAsia="Palatino Linotype" w:hAnsi="Palatino Linotype" w:cs="Palatino Linotype"/>
                <w:color w:val="000000"/>
              </w:rPr>
            </w:pPr>
          </w:p>
          <w:p w14:paraId="77358D89" w14:textId="0A3B468E" w:rsidR="007728A0" w:rsidRPr="00281F3F" w:rsidRDefault="007728A0" w:rsidP="009808F6">
            <w:pPr>
              <w:tabs>
                <w:tab w:val="left" w:pos="4962"/>
              </w:tabs>
              <w:spacing w:line="360" w:lineRule="auto"/>
              <w:contextualSpacing/>
              <w:jc w:val="both"/>
              <w:rPr>
                <w:rFonts w:ascii="Palatino Linotype" w:eastAsia="Palatino Linotype" w:hAnsi="Palatino Linotype" w:cs="Palatino Linotype"/>
                <w:color w:val="000000"/>
              </w:rPr>
            </w:pPr>
            <w:r w:rsidRPr="00281F3F">
              <w:rPr>
                <w:rFonts w:ascii="Palatino Linotype" w:eastAsia="Palatino Linotype" w:hAnsi="Palatino Linotype" w:cs="Palatino Linotype"/>
                <w:color w:val="000000"/>
              </w:rPr>
              <w:t xml:space="preserve">La </w:t>
            </w:r>
            <w:r w:rsidR="00BA0428" w:rsidRPr="00281F3F">
              <w:rPr>
                <w:rFonts w:ascii="Palatino Linotype" w:eastAsia="Palatino Linotype" w:hAnsi="Palatino Linotype" w:cs="Palatino Linotype"/>
                <w:color w:val="000000"/>
              </w:rPr>
              <w:t>Unidad de Transparencia</w:t>
            </w:r>
            <w:r w:rsidRPr="00281F3F">
              <w:rPr>
                <w:rFonts w:ascii="Palatino Linotype" w:eastAsia="Palatino Linotype" w:hAnsi="Palatino Linotype" w:cs="Palatino Linotype"/>
                <w:color w:val="000000"/>
              </w:rPr>
              <w:t xml:space="preserve">, proporcionó </w:t>
            </w:r>
            <w:r w:rsidR="00352ADB" w:rsidRPr="00281F3F">
              <w:rPr>
                <w:rFonts w:ascii="Palatino Linotype" w:eastAsia="Palatino Linotype" w:hAnsi="Palatino Linotype" w:cs="Palatino Linotype"/>
                <w:color w:val="000000"/>
              </w:rPr>
              <w:t>avisos de privacidad de diversas áreas que integran el DIF Municipal</w:t>
            </w:r>
            <w:r w:rsidRPr="00281F3F">
              <w:rPr>
                <w:rFonts w:ascii="Palatino Linotype" w:eastAsia="Palatino Linotype" w:hAnsi="Palatino Linotype" w:cs="Palatino Linotype"/>
                <w:color w:val="000000"/>
              </w:rPr>
              <w:t xml:space="preserve">. </w:t>
            </w:r>
          </w:p>
          <w:p w14:paraId="5C83B219" w14:textId="77777777" w:rsidR="007728A0" w:rsidRPr="00281F3F" w:rsidRDefault="007728A0" w:rsidP="009808F6">
            <w:pPr>
              <w:tabs>
                <w:tab w:val="left" w:pos="4962"/>
              </w:tabs>
              <w:spacing w:line="360" w:lineRule="auto"/>
              <w:contextualSpacing/>
              <w:jc w:val="both"/>
              <w:rPr>
                <w:rFonts w:ascii="Palatino Linotype" w:eastAsia="Palatino Linotype" w:hAnsi="Palatino Linotype" w:cs="Palatino Linotype"/>
                <w:color w:val="000000"/>
              </w:rPr>
            </w:pPr>
          </w:p>
          <w:p w14:paraId="43544BEA" w14:textId="44E0C738" w:rsidR="007728A0" w:rsidRPr="00281F3F" w:rsidRDefault="00352ADB" w:rsidP="009808F6">
            <w:pPr>
              <w:tabs>
                <w:tab w:val="left" w:pos="4962"/>
              </w:tabs>
              <w:spacing w:line="360" w:lineRule="auto"/>
              <w:contextualSpacing/>
              <w:jc w:val="both"/>
              <w:rPr>
                <w:rFonts w:ascii="Palatino Linotype" w:eastAsia="Palatino Linotype" w:hAnsi="Palatino Linotype" w:cs="Palatino Linotype"/>
                <w:color w:val="000000"/>
              </w:rPr>
            </w:pPr>
            <w:r w:rsidRPr="00281F3F">
              <w:rPr>
                <w:rFonts w:ascii="Palatino Linotype" w:eastAsia="Palatino Linotype" w:hAnsi="Palatino Linotype" w:cs="Palatino Linotype"/>
                <w:color w:val="000000"/>
              </w:rPr>
              <w:t xml:space="preserve">Proporcionó los documentos de seguridad de </w:t>
            </w:r>
            <w:r w:rsidRPr="00281F3F">
              <w:rPr>
                <w:rFonts w:ascii="Palatino Linotype" w:eastAsiaTheme="majorEastAsia" w:hAnsi="Palatino Linotype" w:cstheme="majorBidi"/>
              </w:rPr>
              <w:t>la</w:t>
            </w:r>
            <w:r w:rsidR="00EC0148" w:rsidRPr="00281F3F">
              <w:rPr>
                <w:rFonts w:ascii="Palatino Linotype" w:eastAsiaTheme="majorEastAsia" w:hAnsi="Palatino Linotype" w:cstheme="majorBidi"/>
              </w:rPr>
              <w:t>s bases de datos de las áreas siguientes:</w:t>
            </w:r>
            <w:r w:rsidRPr="00281F3F">
              <w:rPr>
                <w:rFonts w:ascii="Palatino Linotype" w:eastAsiaTheme="majorEastAsia" w:hAnsi="Palatino Linotype" w:cstheme="majorBidi"/>
              </w:rPr>
              <w:t xml:space="preserve"> Subdirección de Administración Personal; Unidad de Vinculación Social; Consejería Jurídica, Subdirección de Asistencia Social, Tesorería, Subdirección de Asistencia a la Niñez, Procuraduría de Protección a las Niñas, Niños y Adolescentes, y Subdirección de Asistencia al Adulto Mayor</w:t>
            </w:r>
            <w:r w:rsidR="007728A0" w:rsidRPr="00281F3F">
              <w:rPr>
                <w:rFonts w:ascii="Palatino Linotype" w:eastAsia="Palatino Linotype" w:hAnsi="Palatino Linotype" w:cs="Palatino Linotype"/>
                <w:color w:val="000000"/>
              </w:rPr>
              <w:t>.</w:t>
            </w:r>
          </w:p>
          <w:p w14:paraId="13F119E4" w14:textId="77777777" w:rsidR="007728A0" w:rsidRPr="00281F3F" w:rsidRDefault="007728A0" w:rsidP="009808F6">
            <w:pPr>
              <w:spacing w:line="360" w:lineRule="auto"/>
              <w:contextualSpacing/>
              <w:jc w:val="both"/>
              <w:rPr>
                <w:rFonts w:ascii="Palatino Linotype" w:eastAsia="Palatino Linotype" w:hAnsi="Palatino Linotype" w:cs="Palatino Linotype"/>
                <w:color w:val="000000"/>
              </w:rPr>
            </w:pPr>
          </w:p>
          <w:p w14:paraId="237AF70D" w14:textId="51790E4E" w:rsidR="00C5129C" w:rsidRPr="00281F3F" w:rsidRDefault="00352ADB" w:rsidP="009808F6">
            <w:pPr>
              <w:spacing w:line="360" w:lineRule="auto"/>
              <w:contextualSpacing/>
              <w:jc w:val="both"/>
              <w:rPr>
                <w:rFonts w:ascii="Palatino Linotype" w:eastAsia="Palatino Linotype" w:hAnsi="Palatino Linotype" w:cs="Palatino Linotype"/>
                <w:color w:val="000000"/>
              </w:rPr>
            </w:pPr>
            <w:r w:rsidRPr="00281F3F">
              <w:rPr>
                <w:rFonts w:ascii="Palatino Linotype" w:eastAsia="Palatino Linotype" w:hAnsi="Palatino Linotype" w:cs="Palatino Linotype"/>
                <w:color w:val="000000"/>
              </w:rPr>
              <w:lastRenderedPageBreak/>
              <w:t>Precisó que contaba con un total de setenta y nueve solicitudes</w:t>
            </w:r>
            <w:r w:rsidR="00C5129C" w:rsidRPr="00281F3F">
              <w:rPr>
                <w:rFonts w:ascii="Palatino Linotype" w:eastAsia="Palatino Linotype" w:hAnsi="Palatino Linotype" w:cs="Palatino Linotype"/>
                <w:color w:val="000000"/>
              </w:rPr>
              <w:t>, y</w:t>
            </w:r>
          </w:p>
          <w:p w14:paraId="0DF0D9A7" w14:textId="6D2BE7C3" w:rsidR="007728A0" w:rsidRPr="00281F3F" w:rsidRDefault="00352ADB" w:rsidP="009808F6">
            <w:pPr>
              <w:spacing w:line="360" w:lineRule="auto"/>
              <w:contextualSpacing/>
              <w:jc w:val="both"/>
              <w:rPr>
                <w:rFonts w:ascii="Palatino Linotype" w:eastAsia="Palatino Linotype" w:hAnsi="Palatino Linotype" w:cs="Palatino Linotype"/>
                <w:color w:val="000000"/>
              </w:rPr>
            </w:pPr>
            <w:r w:rsidRPr="00281F3F">
              <w:rPr>
                <w:rFonts w:ascii="Palatino Linotype" w:eastAsia="Palatino Linotype" w:hAnsi="Palatino Linotype" w:cs="Palatino Linotype"/>
                <w:color w:val="000000"/>
              </w:rPr>
              <w:t>doce recursos de revisión</w:t>
            </w:r>
            <w:r w:rsidR="00C5129C" w:rsidRPr="00281F3F">
              <w:rPr>
                <w:rFonts w:ascii="Palatino Linotype" w:eastAsia="Palatino Linotype" w:hAnsi="Palatino Linotype" w:cs="Palatino Linotype"/>
                <w:color w:val="000000"/>
              </w:rPr>
              <w:t xml:space="preserve"> recibidos</w:t>
            </w:r>
            <w:r w:rsidR="007728A0" w:rsidRPr="00281F3F">
              <w:rPr>
                <w:rFonts w:ascii="Palatino Linotype" w:eastAsia="Palatino Linotype" w:hAnsi="Palatino Linotype" w:cs="Palatino Linotype"/>
                <w:color w:val="000000"/>
              </w:rPr>
              <w:t>.</w:t>
            </w:r>
          </w:p>
          <w:p w14:paraId="6BDA9642" w14:textId="77777777" w:rsidR="007728A0" w:rsidRPr="00281F3F" w:rsidRDefault="007728A0" w:rsidP="009808F6">
            <w:pPr>
              <w:spacing w:line="360" w:lineRule="auto"/>
              <w:contextualSpacing/>
              <w:jc w:val="both"/>
              <w:rPr>
                <w:rFonts w:ascii="Palatino Linotype" w:eastAsia="Palatino Linotype" w:hAnsi="Palatino Linotype" w:cs="Palatino Linotype"/>
                <w:color w:val="000000"/>
              </w:rPr>
            </w:pPr>
          </w:p>
          <w:p w14:paraId="51D98D9D" w14:textId="23CA71AF" w:rsidR="007728A0" w:rsidRPr="00281F3F" w:rsidRDefault="00352ADB" w:rsidP="009808F6">
            <w:pPr>
              <w:spacing w:line="360" w:lineRule="auto"/>
              <w:contextualSpacing/>
              <w:jc w:val="both"/>
              <w:rPr>
                <w:rFonts w:ascii="Palatino Linotype" w:eastAsia="Palatino Linotype" w:hAnsi="Palatino Linotype" w:cs="Palatino Linotype"/>
                <w:color w:val="000000"/>
              </w:rPr>
            </w:pPr>
            <w:r w:rsidRPr="00281F3F">
              <w:rPr>
                <w:rFonts w:ascii="Palatino Linotype" w:eastAsia="Palatino Linotype" w:hAnsi="Palatino Linotype" w:cs="Palatino Linotype"/>
                <w:color w:val="000000"/>
              </w:rPr>
              <w:t>Precisó que previa búsqueda exhaustiva de la información no había localizado acta de instalación del comité que diera cuenta de dicha circunstancia, sin embargo, proporcionaba un listado de servidores públicos habilitados con nombre y cargo</w:t>
            </w:r>
            <w:r w:rsidR="007728A0" w:rsidRPr="00281F3F">
              <w:rPr>
                <w:rFonts w:ascii="Palatino Linotype" w:eastAsia="Palatino Linotype" w:hAnsi="Palatino Linotype" w:cs="Palatino Linotype"/>
                <w:color w:val="000000"/>
              </w:rPr>
              <w:t>.</w:t>
            </w:r>
          </w:p>
          <w:p w14:paraId="221A9275" w14:textId="77777777" w:rsidR="007728A0" w:rsidRPr="00281F3F" w:rsidRDefault="007728A0" w:rsidP="009808F6">
            <w:pPr>
              <w:spacing w:line="360" w:lineRule="auto"/>
              <w:contextualSpacing/>
              <w:jc w:val="both"/>
              <w:rPr>
                <w:rFonts w:ascii="Palatino Linotype" w:eastAsia="Palatino Linotype" w:hAnsi="Palatino Linotype" w:cs="Palatino Linotype"/>
                <w:color w:val="000000"/>
              </w:rPr>
            </w:pPr>
          </w:p>
          <w:p w14:paraId="165A3234" w14:textId="437A7DE9" w:rsidR="007728A0" w:rsidRPr="00281F3F" w:rsidRDefault="00352ADB" w:rsidP="009808F6">
            <w:pPr>
              <w:spacing w:line="360" w:lineRule="auto"/>
              <w:contextualSpacing/>
              <w:jc w:val="both"/>
              <w:rPr>
                <w:rFonts w:ascii="Palatino Linotype" w:eastAsia="Palatino Linotype" w:hAnsi="Palatino Linotype" w:cs="Palatino Linotype"/>
                <w:color w:val="000000"/>
              </w:rPr>
            </w:pPr>
            <w:r w:rsidRPr="00281F3F">
              <w:rPr>
                <w:rFonts w:ascii="Palatino Linotype" w:eastAsia="Palatino Linotype" w:hAnsi="Palatino Linotype" w:cs="Palatino Linotype"/>
                <w:color w:val="000000"/>
              </w:rPr>
              <w:t>Proporcionó la tabla de aplicabilidad</w:t>
            </w:r>
            <w:r w:rsidR="003F7E51" w:rsidRPr="00281F3F">
              <w:rPr>
                <w:rFonts w:ascii="Palatino Linotype" w:eastAsia="Palatino Linotype" w:hAnsi="Palatino Linotype" w:cs="Palatino Linotype"/>
                <w:color w:val="000000"/>
              </w:rPr>
              <w:t xml:space="preserve"> para el ejercicio fiscal dos mil veinticuatro</w:t>
            </w:r>
            <w:r w:rsidRPr="00281F3F">
              <w:rPr>
                <w:rFonts w:ascii="Palatino Linotype" w:eastAsia="Palatino Linotype" w:hAnsi="Palatino Linotype" w:cs="Palatino Linotype"/>
                <w:color w:val="000000"/>
              </w:rPr>
              <w:t>.</w:t>
            </w:r>
          </w:p>
        </w:tc>
        <w:tc>
          <w:tcPr>
            <w:tcW w:w="2122" w:type="dxa"/>
          </w:tcPr>
          <w:p w14:paraId="1D44C42B" w14:textId="77777777" w:rsidR="007728A0" w:rsidRPr="00281F3F" w:rsidRDefault="007728A0" w:rsidP="009808F6">
            <w:pPr>
              <w:tabs>
                <w:tab w:val="left" w:pos="4962"/>
              </w:tabs>
              <w:spacing w:line="360" w:lineRule="auto"/>
              <w:contextualSpacing/>
              <w:jc w:val="both"/>
              <w:rPr>
                <w:rFonts w:ascii="Palatino Linotype" w:eastAsia="Palatino Linotype" w:hAnsi="Palatino Linotype" w:cs="Palatino Linotype"/>
                <w:b/>
                <w:i/>
                <w:color w:val="000000"/>
              </w:rPr>
            </w:pPr>
            <w:r w:rsidRPr="00281F3F">
              <w:rPr>
                <w:rFonts w:ascii="Palatino Linotype" w:eastAsia="Palatino Linotype" w:hAnsi="Palatino Linotype" w:cs="Palatino Linotype"/>
                <w:color w:val="000000"/>
              </w:rPr>
              <w:lastRenderedPageBreak/>
              <w:t>El Recurrente se inconformó con la entrega de Información incompleta, lo cual actualiza la causal de procedencia establecida en el artículo 179, fracción V, de la Ley de la Materia.</w:t>
            </w:r>
          </w:p>
        </w:tc>
      </w:tr>
      <w:bookmarkEnd w:id="17"/>
    </w:tbl>
    <w:p w14:paraId="756781DD" w14:textId="77777777" w:rsidR="00A925C9" w:rsidRDefault="00A925C9" w:rsidP="009808F6">
      <w:pPr>
        <w:spacing w:line="360" w:lineRule="auto"/>
        <w:contextualSpacing/>
        <w:jc w:val="both"/>
        <w:rPr>
          <w:rFonts w:ascii="Palatino Linotype" w:eastAsia="Calibri" w:hAnsi="Palatino Linotype" w:cs="Tahoma"/>
          <w:iCs/>
          <w:sz w:val="22"/>
          <w:szCs w:val="22"/>
          <w:lang w:val="es-ES" w:eastAsia="es-ES_tradnl"/>
        </w:rPr>
      </w:pPr>
    </w:p>
    <w:p w14:paraId="1EEE012F" w14:textId="7858A6BA" w:rsidR="00A925C9" w:rsidRPr="005979FE" w:rsidRDefault="00A925C9" w:rsidP="009808F6">
      <w:pPr>
        <w:spacing w:line="360" w:lineRule="auto"/>
        <w:contextualSpacing/>
        <w:jc w:val="both"/>
        <w:rPr>
          <w:rFonts w:ascii="Palatino Linotype" w:eastAsia="Calibri" w:hAnsi="Palatino Linotype" w:cs="Tahoma"/>
          <w:b/>
          <w:bCs/>
          <w:sz w:val="22"/>
          <w:szCs w:val="22"/>
        </w:rPr>
      </w:pPr>
      <w:r w:rsidRPr="00B71E3E">
        <w:rPr>
          <w:rFonts w:ascii="Palatino Linotype" w:eastAsia="Calibri" w:hAnsi="Palatino Linotype" w:cs="Tahoma"/>
          <w:iCs/>
          <w:sz w:val="22"/>
          <w:szCs w:val="22"/>
          <w:lang w:val="es-ES" w:eastAsia="es-ES_tradnl"/>
        </w:rPr>
        <w:t>Lo anterior, se desprende de las documentales que obran en el ex</w:t>
      </w:r>
      <w:r>
        <w:rPr>
          <w:rFonts w:ascii="Palatino Linotype" w:eastAsia="Calibri" w:hAnsi="Palatino Linotype" w:cs="Tahoma"/>
          <w:iCs/>
          <w:sz w:val="22"/>
          <w:szCs w:val="22"/>
          <w:lang w:val="es-ES" w:eastAsia="es-ES_tradnl"/>
        </w:rPr>
        <w:t xml:space="preserve">pediente de referencia, materia </w:t>
      </w:r>
      <w:r w:rsidRPr="00B71E3E">
        <w:rPr>
          <w:rFonts w:ascii="Palatino Linotype" w:eastAsia="Calibri" w:hAnsi="Palatino Linotype" w:cs="Tahoma"/>
          <w:iCs/>
          <w:sz w:val="22"/>
          <w:szCs w:val="22"/>
          <w:lang w:val="es-ES" w:eastAsia="es-ES_tradnl"/>
        </w:rPr>
        <w:t>de la presente</w:t>
      </w:r>
      <w:r>
        <w:rPr>
          <w:rFonts w:ascii="Palatino Linotype" w:eastAsia="Calibri" w:hAnsi="Palatino Linotype" w:cs="Tahoma"/>
          <w:iCs/>
          <w:sz w:val="22"/>
          <w:szCs w:val="22"/>
          <w:lang w:val="es-ES" w:eastAsia="es-ES_tradnl"/>
        </w:rPr>
        <w:t xml:space="preserve"> resolución, consistentes en la solicitud de acceso a la información, la respuesta</w:t>
      </w:r>
      <w:r w:rsidRPr="00B71E3E">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eastAsia="es-ES_tradnl"/>
        </w:rPr>
        <w:t xml:space="preserve"> </w:t>
      </w:r>
      <w:r w:rsidR="002308EC">
        <w:rPr>
          <w:rFonts w:ascii="Palatino Linotype" w:eastAsia="Calibri" w:hAnsi="Palatino Linotype" w:cs="Tahoma"/>
          <w:iCs/>
          <w:sz w:val="22"/>
          <w:szCs w:val="22"/>
          <w:lang w:eastAsia="es-ES_tradnl"/>
        </w:rPr>
        <w:t xml:space="preserve">y </w:t>
      </w:r>
      <w:r>
        <w:rPr>
          <w:rFonts w:ascii="Palatino Linotype" w:eastAsia="Calibri" w:hAnsi="Palatino Linotype" w:cs="Tahoma"/>
          <w:iCs/>
          <w:sz w:val="22"/>
          <w:szCs w:val="22"/>
          <w:lang w:eastAsia="es-ES_tradnl"/>
        </w:rPr>
        <w:t xml:space="preserve">el escrito </w:t>
      </w:r>
      <w:proofErr w:type="spellStart"/>
      <w:r>
        <w:rPr>
          <w:rFonts w:ascii="Palatino Linotype" w:eastAsia="Calibri" w:hAnsi="Palatino Linotype" w:cs="Tahoma"/>
          <w:iCs/>
          <w:sz w:val="22"/>
          <w:szCs w:val="22"/>
          <w:lang w:eastAsia="es-ES_tradnl"/>
        </w:rPr>
        <w:t>recursal</w:t>
      </w:r>
      <w:proofErr w:type="spellEnd"/>
      <w:r>
        <w:rPr>
          <w:rFonts w:ascii="Palatino Linotype" w:eastAsia="Calibri" w:hAnsi="Palatino Linotype" w:cs="Tahoma"/>
          <w:iCs/>
          <w:sz w:val="22"/>
          <w:szCs w:val="22"/>
          <w:lang w:eastAsia="es-ES_tradnl"/>
        </w:rPr>
        <w:t xml:space="preserve">, </w:t>
      </w:r>
      <w:r w:rsidRPr="00B71E3E">
        <w:rPr>
          <w:rFonts w:ascii="Palatino Linotype" w:eastAsia="Calibri"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r>
        <w:rPr>
          <w:rFonts w:ascii="Palatino Linotype" w:eastAsia="Calibri" w:hAnsi="Palatino Linotype" w:cs="Tahoma"/>
          <w:bCs/>
          <w:sz w:val="22"/>
          <w:szCs w:val="22"/>
        </w:rPr>
        <w:t xml:space="preserve"> </w:t>
      </w:r>
      <w:r w:rsidR="002308EC">
        <w:rPr>
          <w:rFonts w:ascii="Palatino Linotype" w:eastAsia="Calibri" w:hAnsi="Palatino Linotype" w:cs="Tahoma"/>
          <w:b/>
          <w:bCs/>
          <w:sz w:val="22"/>
          <w:szCs w:val="22"/>
        </w:rPr>
        <w:t>Admitido y notificado el recurso de revisión a las partes estas fueron omisas en realizar manifestaciones o alegatos.</w:t>
      </w:r>
    </w:p>
    <w:p w14:paraId="2BB03254" w14:textId="77777777" w:rsidR="00A925C9" w:rsidRPr="00B71E3E" w:rsidRDefault="00A925C9" w:rsidP="009808F6">
      <w:pPr>
        <w:spacing w:line="360" w:lineRule="auto"/>
        <w:contextualSpacing/>
        <w:jc w:val="both"/>
        <w:rPr>
          <w:rFonts w:ascii="Palatino Linotype" w:hAnsi="Palatino Linotype"/>
          <w:color w:val="000000"/>
          <w:sz w:val="22"/>
          <w:szCs w:val="22"/>
          <w:lang w:eastAsia="es-ES_tradnl"/>
        </w:rPr>
      </w:pPr>
    </w:p>
    <w:p w14:paraId="21879A95" w14:textId="77777777" w:rsidR="00A925C9" w:rsidRPr="00903CC5" w:rsidRDefault="00A925C9" w:rsidP="009808F6">
      <w:pPr>
        <w:pStyle w:val="Ttulo2"/>
        <w:spacing w:before="0" w:after="0" w:line="360" w:lineRule="auto"/>
        <w:contextualSpacing/>
        <w:jc w:val="both"/>
        <w:rPr>
          <w:rFonts w:ascii="Palatino Linotype" w:hAnsi="Palatino Linotype"/>
          <w:b/>
          <w:bCs/>
          <w:color w:val="auto"/>
          <w:sz w:val="22"/>
          <w:szCs w:val="22"/>
        </w:rPr>
      </w:pPr>
      <w:bookmarkStart w:id="18" w:name="_Toc199369391"/>
      <w:bookmarkStart w:id="19" w:name="_Toc203518781"/>
      <w:bookmarkStart w:id="20" w:name="_Toc210308882"/>
      <w:bookmarkStart w:id="21" w:name="_Toc213831343"/>
      <w:r w:rsidRPr="00903CC5">
        <w:rPr>
          <w:rFonts w:ascii="Palatino Linotype" w:hAnsi="Palatino Linotype"/>
          <w:b/>
          <w:bCs/>
          <w:color w:val="auto"/>
          <w:sz w:val="22"/>
          <w:szCs w:val="22"/>
          <w:lang w:val="es-ES"/>
        </w:rPr>
        <w:lastRenderedPageBreak/>
        <w:t xml:space="preserve">CUARTO. </w:t>
      </w:r>
      <w:r w:rsidRPr="00903CC5">
        <w:rPr>
          <w:rFonts w:ascii="Palatino Linotype" w:hAnsi="Palatino Linotype"/>
          <w:b/>
          <w:bCs/>
          <w:color w:val="auto"/>
          <w:sz w:val="22"/>
          <w:szCs w:val="22"/>
        </w:rPr>
        <w:t>Marco normativo aplicable en materia de transparencia y acceso a la información pública</w:t>
      </w:r>
      <w:bookmarkEnd w:id="18"/>
      <w:bookmarkEnd w:id="19"/>
      <w:bookmarkEnd w:id="20"/>
      <w:bookmarkEnd w:id="21"/>
    </w:p>
    <w:p w14:paraId="6A420657" w14:textId="77777777" w:rsidR="00A925C9" w:rsidRPr="00B71E3E" w:rsidRDefault="00A925C9" w:rsidP="009808F6">
      <w:pPr>
        <w:widowControl w:val="0"/>
        <w:spacing w:line="360" w:lineRule="auto"/>
        <w:contextualSpacing/>
        <w:jc w:val="both"/>
        <w:rPr>
          <w:rFonts w:ascii="Palatino Linotype" w:hAnsi="Palatino Linotype" w:cs="Tahoma"/>
          <w:sz w:val="22"/>
          <w:szCs w:val="22"/>
          <w:lang w:eastAsia="es-MX"/>
        </w:rPr>
      </w:pPr>
    </w:p>
    <w:p w14:paraId="01FA2B00" w14:textId="77777777" w:rsidR="00A925C9" w:rsidRPr="00B71E3E" w:rsidRDefault="00A925C9" w:rsidP="009808F6">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55047FC" w14:textId="77777777" w:rsidR="00A925C9" w:rsidRPr="00B71E3E" w:rsidRDefault="00A925C9" w:rsidP="009808F6">
      <w:pPr>
        <w:widowControl w:val="0"/>
        <w:spacing w:line="360" w:lineRule="auto"/>
        <w:contextualSpacing/>
        <w:jc w:val="both"/>
        <w:rPr>
          <w:rFonts w:ascii="Palatino Linotype" w:hAnsi="Palatino Linotype" w:cs="Tahoma"/>
          <w:sz w:val="22"/>
          <w:szCs w:val="22"/>
          <w:lang w:eastAsia="es-MX"/>
        </w:rPr>
      </w:pPr>
    </w:p>
    <w:p w14:paraId="23E6761A" w14:textId="77777777" w:rsidR="00A925C9" w:rsidRPr="00B71E3E" w:rsidRDefault="00A925C9" w:rsidP="009808F6">
      <w:pPr>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B4D8F0C" w14:textId="77777777" w:rsidR="00A925C9" w:rsidRPr="00B71E3E" w:rsidRDefault="00A925C9" w:rsidP="009808F6">
      <w:pPr>
        <w:widowControl w:val="0"/>
        <w:spacing w:line="360" w:lineRule="auto"/>
        <w:contextualSpacing/>
        <w:jc w:val="both"/>
        <w:rPr>
          <w:rFonts w:ascii="Palatino Linotype" w:hAnsi="Palatino Linotype" w:cs="Tahoma"/>
          <w:sz w:val="22"/>
          <w:szCs w:val="22"/>
          <w:lang w:eastAsia="es-MX"/>
        </w:rPr>
      </w:pPr>
    </w:p>
    <w:p w14:paraId="4975A3C3" w14:textId="77777777" w:rsidR="00A925C9" w:rsidRPr="00B71E3E" w:rsidRDefault="00A925C9" w:rsidP="009808F6">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411858F7" w14:textId="77777777" w:rsidR="00A925C9" w:rsidRPr="00B71E3E" w:rsidRDefault="00A925C9" w:rsidP="009808F6">
      <w:pPr>
        <w:widowControl w:val="0"/>
        <w:spacing w:line="360" w:lineRule="auto"/>
        <w:contextualSpacing/>
        <w:jc w:val="both"/>
        <w:rPr>
          <w:rFonts w:ascii="Palatino Linotype" w:hAnsi="Palatino Linotype" w:cs="Tahoma"/>
          <w:sz w:val="22"/>
          <w:szCs w:val="22"/>
          <w:lang w:eastAsia="es-MX"/>
        </w:rPr>
      </w:pPr>
    </w:p>
    <w:p w14:paraId="5E19CF80" w14:textId="77777777" w:rsidR="00A925C9" w:rsidRPr="00B71E3E" w:rsidRDefault="00A925C9" w:rsidP="009808F6">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1F3A3E30" w14:textId="77777777" w:rsidR="00A925C9" w:rsidRPr="00B71E3E" w:rsidRDefault="00A925C9" w:rsidP="009808F6">
      <w:pPr>
        <w:widowControl w:val="0"/>
        <w:spacing w:line="360" w:lineRule="auto"/>
        <w:contextualSpacing/>
        <w:jc w:val="both"/>
        <w:rPr>
          <w:rFonts w:ascii="Palatino Linotype" w:hAnsi="Palatino Linotype" w:cs="Tahoma"/>
          <w:sz w:val="22"/>
          <w:szCs w:val="22"/>
          <w:lang w:eastAsia="es-MX"/>
        </w:rPr>
      </w:pPr>
    </w:p>
    <w:p w14:paraId="1870855E" w14:textId="77777777" w:rsidR="00A925C9" w:rsidRPr="00B71E3E" w:rsidRDefault="00A925C9" w:rsidP="009808F6">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2FB91707" w14:textId="77777777" w:rsidR="00A925C9" w:rsidRDefault="00A925C9" w:rsidP="009808F6">
      <w:pPr>
        <w:widowControl w:val="0"/>
        <w:spacing w:line="360" w:lineRule="auto"/>
        <w:contextualSpacing/>
        <w:jc w:val="both"/>
        <w:rPr>
          <w:rFonts w:ascii="Palatino Linotype" w:hAnsi="Palatino Linotype" w:cs="Tahoma"/>
          <w:sz w:val="22"/>
          <w:szCs w:val="22"/>
          <w:lang w:eastAsia="es-MX"/>
        </w:rPr>
      </w:pPr>
    </w:p>
    <w:p w14:paraId="625909D3" w14:textId="77777777" w:rsidR="007537E8" w:rsidRPr="00B71E3E" w:rsidRDefault="007537E8" w:rsidP="009808F6">
      <w:pPr>
        <w:widowControl w:val="0"/>
        <w:spacing w:line="360" w:lineRule="auto"/>
        <w:contextualSpacing/>
        <w:jc w:val="both"/>
        <w:rPr>
          <w:rFonts w:ascii="Palatino Linotype" w:hAnsi="Palatino Linotype" w:cs="Tahoma"/>
          <w:sz w:val="22"/>
          <w:szCs w:val="22"/>
          <w:lang w:eastAsia="es-MX"/>
        </w:rPr>
      </w:pPr>
    </w:p>
    <w:p w14:paraId="6AB54401" w14:textId="77777777" w:rsidR="00A925C9" w:rsidRDefault="00A925C9" w:rsidP="009808F6">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6FEB9BF" w14:textId="77777777" w:rsidR="00A925C9" w:rsidRPr="00004DA0" w:rsidRDefault="00A925C9" w:rsidP="009808F6">
      <w:pPr>
        <w:widowControl w:val="0"/>
        <w:spacing w:line="360" w:lineRule="auto"/>
        <w:contextualSpacing/>
        <w:jc w:val="both"/>
        <w:rPr>
          <w:rFonts w:ascii="Palatino Linotype" w:hAnsi="Palatino Linotype" w:cs="Tahoma"/>
          <w:sz w:val="22"/>
          <w:szCs w:val="22"/>
          <w:lang w:eastAsia="es-MX"/>
        </w:rPr>
      </w:pPr>
    </w:p>
    <w:p w14:paraId="3528B6FE" w14:textId="77777777" w:rsidR="00A925C9" w:rsidRPr="00903CC5" w:rsidRDefault="00A925C9" w:rsidP="009808F6">
      <w:pPr>
        <w:pStyle w:val="Ttulo2"/>
        <w:spacing w:before="0" w:after="0" w:line="360" w:lineRule="auto"/>
        <w:contextualSpacing/>
        <w:rPr>
          <w:rFonts w:ascii="Palatino Linotype" w:hAnsi="Palatino Linotype"/>
          <w:b/>
          <w:bCs/>
          <w:color w:val="auto"/>
          <w:sz w:val="22"/>
          <w:szCs w:val="22"/>
          <w:lang w:val="es-ES"/>
        </w:rPr>
      </w:pPr>
      <w:bookmarkStart w:id="22" w:name="_Toc199369392"/>
      <w:bookmarkStart w:id="23" w:name="_Toc203518782"/>
      <w:bookmarkStart w:id="24" w:name="_Toc210308883"/>
      <w:bookmarkStart w:id="25" w:name="_Toc213831344"/>
      <w:r w:rsidRPr="00903CC5">
        <w:rPr>
          <w:rFonts w:ascii="Palatino Linotype" w:hAnsi="Palatino Linotype"/>
          <w:b/>
          <w:bCs/>
          <w:color w:val="auto"/>
          <w:sz w:val="22"/>
          <w:szCs w:val="22"/>
          <w:lang w:val="es-ES"/>
        </w:rPr>
        <w:t>QUINTO. Estudio de Fondo</w:t>
      </w:r>
      <w:bookmarkEnd w:id="22"/>
      <w:bookmarkEnd w:id="23"/>
      <w:bookmarkEnd w:id="24"/>
      <w:bookmarkEnd w:id="25"/>
    </w:p>
    <w:p w14:paraId="7601099C" w14:textId="77777777" w:rsidR="00A925C9" w:rsidRPr="00B71E3E" w:rsidRDefault="00A925C9" w:rsidP="009808F6">
      <w:pPr>
        <w:spacing w:line="360" w:lineRule="auto"/>
        <w:contextualSpacing/>
        <w:jc w:val="both"/>
        <w:rPr>
          <w:rFonts w:ascii="Palatino Linotype" w:hAnsi="Palatino Linotype" w:cs="Tahoma"/>
          <w:b/>
          <w:sz w:val="22"/>
          <w:szCs w:val="22"/>
          <w:lang w:val="es-ES"/>
        </w:rPr>
      </w:pPr>
    </w:p>
    <w:p w14:paraId="20DA8F9F" w14:textId="5A56F6CF" w:rsidR="00A925C9" w:rsidRDefault="00A925C9" w:rsidP="009808F6">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Expuestas las posturas de las partes, se procede a realizar el análisis del agravio hecho valer por el ahora Recurrente, concerniente a la entrega de información incompleta, por lo que</w:t>
      </w:r>
      <w:r w:rsidR="006554BF">
        <w:rPr>
          <w:rFonts w:ascii="Palatino Linotype" w:hAnsi="Palatino Linotype" w:cs="Tahoma"/>
          <w:bCs/>
          <w:iCs/>
          <w:sz w:val="22"/>
          <w:szCs w:val="22"/>
        </w:rPr>
        <w:t>,</w:t>
      </w:r>
      <w:r w:rsidRPr="0032544D">
        <w:rPr>
          <w:rFonts w:ascii="Palatino Linotype" w:hAnsi="Palatino Linotype" w:cs="Tahoma"/>
          <w:bCs/>
          <w:iCs/>
          <w:sz w:val="22"/>
          <w:szCs w:val="22"/>
        </w:rPr>
        <w:t xml:space="preserve"> en principio</w:t>
      </w:r>
      <w:r w:rsidR="002308EC">
        <w:rPr>
          <w:rFonts w:ascii="Palatino Linotype" w:hAnsi="Palatino Linotype" w:cs="Tahoma"/>
          <w:bCs/>
          <w:iCs/>
          <w:sz w:val="22"/>
          <w:szCs w:val="22"/>
        </w:rPr>
        <w:t xml:space="preserve">, </w:t>
      </w:r>
      <w:r w:rsidRPr="0032544D">
        <w:rPr>
          <w:rFonts w:ascii="Palatino Linotype" w:hAnsi="Palatino Linotype" w:cs="Tahoma"/>
          <w:bCs/>
          <w:iCs/>
          <w:sz w:val="22"/>
          <w:szCs w:val="22"/>
        </w:rPr>
        <w:t>resulta necesario contextualizar la solicitud de información</w:t>
      </w:r>
      <w:r>
        <w:rPr>
          <w:rFonts w:ascii="Palatino Linotype" w:hAnsi="Palatino Linotype" w:cs="Tahoma"/>
          <w:bCs/>
          <w:iCs/>
          <w:sz w:val="22"/>
          <w:szCs w:val="22"/>
        </w:rPr>
        <w:t>.</w:t>
      </w:r>
    </w:p>
    <w:p w14:paraId="2A8A2876" w14:textId="77777777" w:rsidR="006554BF" w:rsidRDefault="006554BF" w:rsidP="009808F6">
      <w:pPr>
        <w:widowControl w:val="0"/>
        <w:spacing w:line="360" w:lineRule="auto"/>
        <w:contextualSpacing/>
        <w:jc w:val="both"/>
        <w:rPr>
          <w:rFonts w:ascii="Palatino Linotype" w:hAnsi="Palatino Linotype" w:cs="Tahoma"/>
          <w:bCs/>
          <w:iCs/>
          <w:sz w:val="22"/>
          <w:szCs w:val="22"/>
        </w:rPr>
      </w:pPr>
    </w:p>
    <w:p w14:paraId="120042C9" w14:textId="25DAE78B" w:rsidR="006554BF" w:rsidRPr="00740EAB" w:rsidRDefault="006554BF" w:rsidP="009808F6">
      <w:pPr>
        <w:spacing w:line="360" w:lineRule="auto"/>
        <w:ind w:right="-28"/>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Previo al análisis de la información entregada</w:t>
      </w:r>
      <w:r w:rsidRPr="00740EAB">
        <w:rPr>
          <w:rFonts w:ascii="Palatino Linotype" w:eastAsia="Palatino Linotype" w:hAnsi="Palatino Linotype" w:cs="Palatino Linotype"/>
          <w:sz w:val="22"/>
          <w:szCs w:val="22"/>
        </w:rPr>
        <w:t>, es de señalar que la Unidad de Transparencia fue quien dio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2F0EE05A" w14:textId="77777777" w:rsidR="006554BF" w:rsidRPr="00740EAB" w:rsidRDefault="006554BF" w:rsidP="009808F6">
      <w:pPr>
        <w:spacing w:line="360" w:lineRule="auto"/>
        <w:ind w:right="-28"/>
        <w:contextualSpacing/>
        <w:jc w:val="both"/>
        <w:rPr>
          <w:rFonts w:ascii="Palatino Linotype" w:eastAsia="Palatino Linotype" w:hAnsi="Palatino Linotype" w:cs="Palatino Linotype"/>
          <w:sz w:val="22"/>
          <w:szCs w:val="22"/>
        </w:rPr>
      </w:pPr>
    </w:p>
    <w:p w14:paraId="68C1B389" w14:textId="477F9EEC" w:rsidR="006554BF" w:rsidRPr="00740EAB" w:rsidRDefault="006554BF" w:rsidP="009808F6">
      <w:pPr>
        <w:spacing w:line="360" w:lineRule="auto"/>
        <w:ind w:right="-28"/>
        <w:contextualSpacing/>
        <w:jc w:val="both"/>
        <w:rPr>
          <w:rFonts w:ascii="Palatino Linotype" w:eastAsia="Palatino Linotype" w:hAnsi="Palatino Linotype" w:cs="Palatino Linotype"/>
          <w:sz w:val="22"/>
          <w:szCs w:val="22"/>
        </w:rPr>
      </w:pPr>
      <w:r w:rsidRPr="00740EAB">
        <w:rPr>
          <w:rFonts w:ascii="Palatino Linotype" w:eastAsia="Palatino Linotype" w:hAnsi="Palatino Linotype" w:cs="Palatino Linotype"/>
          <w:sz w:val="22"/>
          <w:szCs w:val="22"/>
        </w:rPr>
        <w:t xml:space="preserve">Así, es necesario traer al estudio </w:t>
      </w:r>
      <w:r w:rsidR="005D2517">
        <w:rPr>
          <w:rFonts w:ascii="Palatino Linotype" w:eastAsia="Palatino Linotype" w:hAnsi="Palatino Linotype" w:cs="Palatino Linotype"/>
          <w:sz w:val="22"/>
          <w:szCs w:val="22"/>
        </w:rPr>
        <w:t>los</w:t>
      </w:r>
      <w:r w:rsidRPr="00740EAB">
        <w:rPr>
          <w:rFonts w:ascii="Palatino Linotype" w:eastAsia="Palatino Linotype" w:hAnsi="Palatino Linotype" w:cs="Palatino Linotype"/>
          <w:sz w:val="22"/>
          <w:szCs w:val="22"/>
        </w:rPr>
        <w:t xml:space="preserve"> artículo</w:t>
      </w:r>
      <w:r w:rsidR="005D2517">
        <w:rPr>
          <w:rFonts w:ascii="Palatino Linotype" w:eastAsia="Palatino Linotype" w:hAnsi="Palatino Linotype" w:cs="Palatino Linotype"/>
          <w:sz w:val="22"/>
          <w:szCs w:val="22"/>
        </w:rPr>
        <w:t>s</w:t>
      </w:r>
      <w:r w:rsidRPr="00740EAB">
        <w:rPr>
          <w:rFonts w:ascii="Palatino Linotype" w:eastAsia="Palatino Linotype" w:hAnsi="Palatino Linotype" w:cs="Palatino Linotype"/>
          <w:sz w:val="22"/>
          <w:szCs w:val="22"/>
        </w:rPr>
        <w:t xml:space="preserve"> </w:t>
      </w:r>
      <w:r w:rsidR="005D2517">
        <w:rPr>
          <w:rFonts w:ascii="Palatino Linotype" w:eastAsia="Palatino Linotype" w:hAnsi="Palatino Linotype" w:cs="Palatino Linotype"/>
          <w:sz w:val="22"/>
          <w:szCs w:val="22"/>
        </w:rPr>
        <w:t>59</w:t>
      </w:r>
      <w:r w:rsidRPr="00740EAB">
        <w:rPr>
          <w:rFonts w:ascii="Palatino Linotype" w:eastAsia="Palatino Linotype" w:hAnsi="Palatino Linotype" w:cs="Palatino Linotype"/>
          <w:sz w:val="22"/>
          <w:szCs w:val="22"/>
        </w:rPr>
        <w:t>, fracción II,</w:t>
      </w:r>
      <w:r w:rsidR="005D2517">
        <w:rPr>
          <w:rFonts w:ascii="Palatino Linotype" w:eastAsia="Palatino Linotype" w:hAnsi="Palatino Linotype" w:cs="Palatino Linotype"/>
          <w:sz w:val="22"/>
          <w:szCs w:val="22"/>
        </w:rPr>
        <w:t xml:space="preserve"> y 61</w:t>
      </w:r>
      <w:r w:rsidRPr="00740EAB">
        <w:rPr>
          <w:rFonts w:ascii="Palatino Linotype" w:eastAsia="Palatino Linotype" w:hAnsi="Palatino Linotype" w:cs="Palatino Linotype"/>
          <w:sz w:val="22"/>
          <w:szCs w:val="22"/>
        </w:rPr>
        <w:t xml:space="preserve"> del </w:t>
      </w:r>
      <w:r w:rsidR="005D2517">
        <w:rPr>
          <w:rFonts w:ascii="Palatino Linotype" w:eastAsia="Palatino Linotype" w:hAnsi="Palatino Linotype" w:cs="Palatino Linotype"/>
          <w:sz w:val="22"/>
          <w:szCs w:val="22"/>
        </w:rPr>
        <w:t xml:space="preserve">Reglamento Interno del </w:t>
      </w:r>
      <w:r w:rsidR="005D2517" w:rsidRPr="00A925C9">
        <w:rPr>
          <w:rFonts w:ascii="Palatino Linotype" w:eastAsia="Calibri" w:hAnsi="Palatino Linotype" w:cs="Tahoma"/>
          <w:sz w:val="22"/>
          <w:szCs w:val="22"/>
          <w:lang w:eastAsia="en-US"/>
        </w:rPr>
        <w:t>Sistema Municipal Para el Desarrollo Integral de la Familia de Naucalpan de Juárez</w:t>
      </w:r>
      <w:r w:rsidRPr="00740EAB">
        <w:rPr>
          <w:rFonts w:ascii="Palatino Linotype" w:eastAsia="Palatino Linotype" w:hAnsi="Palatino Linotype" w:cs="Palatino Linotype"/>
          <w:sz w:val="22"/>
          <w:szCs w:val="22"/>
        </w:rPr>
        <w:t xml:space="preserve">, en el que se establece que el Sujeto Obligado para el ejercicio de sus funciones contará con diversas unidades administrativas, entre otras, la Unidad de Transparencia, encargada de </w:t>
      </w:r>
      <w:r w:rsidRPr="00740EAB">
        <w:rPr>
          <w:rFonts w:ascii="Palatino Linotype" w:eastAsia="Palatino Linotype" w:hAnsi="Palatino Linotype" w:cs="Palatino Linotype"/>
          <w:sz w:val="22"/>
          <w:szCs w:val="22"/>
        </w:rPr>
        <w:lastRenderedPageBreak/>
        <w:t>conocer todo lo relacionado a garantizar el derecho de acceso a la información, y la protección de datos personales de la Administración Municipal.</w:t>
      </w:r>
    </w:p>
    <w:p w14:paraId="6A117C9D" w14:textId="77777777" w:rsidR="006554BF" w:rsidRPr="00740EAB" w:rsidRDefault="006554BF" w:rsidP="009808F6">
      <w:pPr>
        <w:spacing w:line="360" w:lineRule="auto"/>
        <w:ind w:right="-28"/>
        <w:contextualSpacing/>
        <w:jc w:val="both"/>
        <w:rPr>
          <w:rFonts w:ascii="Palatino Linotype" w:eastAsia="Palatino Linotype" w:hAnsi="Palatino Linotype" w:cs="Palatino Linotype"/>
          <w:sz w:val="22"/>
          <w:szCs w:val="22"/>
        </w:rPr>
      </w:pPr>
      <w:r w:rsidRPr="00740EAB">
        <w:rPr>
          <w:rFonts w:ascii="Palatino Linotype" w:eastAsia="Palatino Linotype" w:hAnsi="Palatino Linotype" w:cs="Palatino Linotype"/>
          <w:sz w:val="22"/>
          <w:szCs w:val="22"/>
        </w:rPr>
        <w:t xml:space="preserve"> </w:t>
      </w:r>
    </w:p>
    <w:p w14:paraId="3BE677D0" w14:textId="59E17E27" w:rsidR="006554BF" w:rsidRPr="00740EAB" w:rsidRDefault="006554BF" w:rsidP="009808F6">
      <w:pPr>
        <w:spacing w:line="360" w:lineRule="auto"/>
        <w:ind w:right="-28"/>
        <w:contextualSpacing/>
        <w:jc w:val="both"/>
        <w:rPr>
          <w:rFonts w:ascii="Palatino Linotype" w:eastAsia="Palatino Linotype" w:hAnsi="Palatino Linotype" w:cs="Palatino Linotype"/>
          <w:sz w:val="22"/>
          <w:szCs w:val="22"/>
        </w:rPr>
      </w:pPr>
      <w:r w:rsidRPr="00740EAB">
        <w:rPr>
          <w:rFonts w:ascii="Palatino Linotype" w:eastAsia="Palatino Linotype" w:hAnsi="Palatino Linotype" w:cs="Palatino Linotype"/>
          <w:sz w:val="22"/>
          <w:szCs w:val="22"/>
        </w:rPr>
        <w:t>Así, se advierte que fue la propia Unidad de Transparencia en su calidad de Servidor Público Habilitado quien atendió la solicitud, que ve las cuestiones relacionadas con el derecho de acceso a la información y la protección de datos personales del</w:t>
      </w:r>
      <w:r w:rsidR="007E403B">
        <w:rPr>
          <w:rFonts w:ascii="Palatino Linotype" w:eastAsia="Palatino Linotype" w:hAnsi="Palatino Linotype" w:cs="Palatino Linotype"/>
          <w:sz w:val="22"/>
          <w:szCs w:val="22"/>
        </w:rPr>
        <w:t xml:space="preserve"> </w:t>
      </w:r>
      <w:r w:rsidR="007E403B" w:rsidRPr="00025F09">
        <w:rPr>
          <w:rFonts w:ascii="Palatino Linotype" w:eastAsia="Calibri" w:hAnsi="Palatino Linotype" w:cs="Tahoma"/>
          <w:sz w:val="22"/>
          <w:szCs w:val="22"/>
          <w:lang w:eastAsia="en-US"/>
        </w:rPr>
        <w:t>Sistema Municipal Para el Desarrollo Integral de la Familia de Naucalpan de Juárez</w:t>
      </w:r>
      <w:r w:rsidRPr="00740EAB">
        <w:rPr>
          <w:rFonts w:ascii="Palatino Linotype" w:eastAsia="Palatino Linotype" w:hAnsi="Palatino Linotype" w:cs="Palatino Linotype"/>
          <w:sz w:val="22"/>
          <w:szCs w:val="22"/>
        </w:rPr>
        <w:t xml:space="preserve">. </w:t>
      </w:r>
    </w:p>
    <w:p w14:paraId="36A278C7" w14:textId="77777777" w:rsidR="006554BF" w:rsidRDefault="006554BF" w:rsidP="009808F6">
      <w:pPr>
        <w:widowControl w:val="0"/>
        <w:spacing w:line="360" w:lineRule="auto"/>
        <w:contextualSpacing/>
        <w:jc w:val="both"/>
        <w:rPr>
          <w:rFonts w:ascii="Palatino Linotype" w:hAnsi="Palatino Linotype" w:cs="Tahoma"/>
          <w:bCs/>
          <w:iCs/>
          <w:sz w:val="22"/>
          <w:szCs w:val="22"/>
        </w:rPr>
      </w:pPr>
    </w:p>
    <w:p w14:paraId="2C629A1E" w14:textId="3F77CE5F" w:rsidR="005D2517" w:rsidRDefault="005D2517" w:rsidP="009808F6">
      <w:pPr>
        <w:spacing w:line="360" w:lineRule="auto"/>
        <w:ind w:right="-28"/>
        <w:contextualSpacing/>
        <w:jc w:val="both"/>
        <w:rPr>
          <w:rFonts w:ascii="Palatino Linotype" w:eastAsia="Palatino Linotype" w:hAnsi="Palatino Linotype" w:cs="Palatino Linotype"/>
          <w:sz w:val="22"/>
          <w:szCs w:val="22"/>
        </w:rPr>
      </w:pPr>
      <w:r w:rsidRPr="00740EAB">
        <w:rPr>
          <w:rFonts w:ascii="Palatino Linotype" w:eastAsia="Palatino Linotype" w:hAnsi="Palatino Linotype" w:cs="Palatino Linotype"/>
          <w:sz w:val="22"/>
          <w:szCs w:val="22"/>
        </w:rPr>
        <w:t xml:space="preserve">Ahora bien, dicha área en respuesta </w:t>
      </w:r>
      <w:r>
        <w:rPr>
          <w:rFonts w:ascii="Palatino Linotype" w:eastAsia="Palatino Linotype" w:hAnsi="Palatino Linotype" w:cs="Palatino Linotype"/>
          <w:sz w:val="22"/>
          <w:szCs w:val="22"/>
        </w:rPr>
        <w:t>proporcionó diversa información</w:t>
      </w:r>
      <w:r w:rsidR="003F7E51">
        <w:rPr>
          <w:rFonts w:ascii="Palatino Linotype" w:eastAsia="Palatino Linotype" w:hAnsi="Palatino Linotype" w:cs="Palatino Linotype"/>
          <w:sz w:val="22"/>
          <w:szCs w:val="22"/>
        </w:rPr>
        <w:t xml:space="preserve"> que daba cuenta de lo solicitado</w:t>
      </w:r>
      <w:r>
        <w:rPr>
          <w:rFonts w:ascii="Palatino Linotype" w:eastAsia="Palatino Linotype" w:hAnsi="Palatino Linotype" w:cs="Palatino Linotype"/>
          <w:sz w:val="22"/>
          <w:szCs w:val="22"/>
        </w:rPr>
        <w:t>, por lo que resulta necesario analizar si los documentos entregados atienden l</w:t>
      </w:r>
      <w:r w:rsidR="003F7E51">
        <w:rPr>
          <w:rFonts w:ascii="Palatino Linotype" w:eastAsia="Palatino Linotype" w:hAnsi="Palatino Linotype" w:cs="Palatino Linotype"/>
          <w:sz w:val="22"/>
          <w:szCs w:val="22"/>
        </w:rPr>
        <w:t>os</w:t>
      </w:r>
      <w:r>
        <w:rPr>
          <w:rFonts w:ascii="Palatino Linotype" w:eastAsia="Palatino Linotype" w:hAnsi="Palatino Linotype" w:cs="Palatino Linotype"/>
          <w:sz w:val="22"/>
          <w:szCs w:val="22"/>
        </w:rPr>
        <w:t xml:space="preserve"> </w:t>
      </w:r>
      <w:r w:rsidR="003F7E51">
        <w:rPr>
          <w:rFonts w:ascii="Palatino Linotype" w:eastAsia="Palatino Linotype" w:hAnsi="Palatino Linotype" w:cs="Palatino Linotype"/>
          <w:sz w:val="22"/>
          <w:szCs w:val="22"/>
        </w:rPr>
        <w:t xml:space="preserve">puntos de la </w:t>
      </w:r>
      <w:r>
        <w:rPr>
          <w:rFonts w:ascii="Palatino Linotype" w:eastAsia="Palatino Linotype" w:hAnsi="Palatino Linotype" w:cs="Palatino Linotype"/>
          <w:sz w:val="22"/>
          <w:szCs w:val="22"/>
        </w:rPr>
        <w:t>solicitud, o por el contrario procede ordenar lo conducente, circunstancia que se realiza conforme a lo siguiente:</w:t>
      </w:r>
    </w:p>
    <w:p w14:paraId="5ADE8F72" w14:textId="77777777" w:rsidR="009F6EE7" w:rsidRDefault="009F6EE7" w:rsidP="009808F6">
      <w:pPr>
        <w:spacing w:line="360" w:lineRule="auto"/>
        <w:ind w:right="-28"/>
        <w:contextualSpacing/>
        <w:jc w:val="both"/>
        <w:rPr>
          <w:rFonts w:ascii="Palatino Linotype" w:eastAsia="Palatino Linotype" w:hAnsi="Palatino Linotype" w:cs="Palatino Linotype"/>
          <w:sz w:val="22"/>
          <w:szCs w:val="22"/>
        </w:rPr>
      </w:pPr>
    </w:p>
    <w:p w14:paraId="40F25B94" w14:textId="76C84041" w:rsidR="009F6EE7" w:rsidRDefault="009F6EE7" w:rsidP="009808F6">
      <w:pPr>
        <w:spacing w:line="360" w:lineRule="auto"/>
        <w:ind w:right="-28"/>
        <w:contextualSpacing/>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Avisos de Privacidad </w:t>
      </w:r>
    </w:p>
    <w:p w14:paraId="2C41F4BF" w14:textId="77777777" w:rsidR="009F6EE7" w:rsidRDefault="009F6EE7" w:rsidP="009808F6">
      <w:pPr>
        <w:spacing w:line="360" w:lineRule="auto"/>
        <w:ind w:right="-28"/>
        <w:contextualSpacing/>
        <w:jc w:val="both"/>
        <w:rPr>
          <w:rFonts w:ascii="Palatino Linotype" w:eastAsia="Palatino Linotype" w:hAnsi="Palatino Linotype" w:cs="Palatino Linotype"/>
          <w:b/>
          <w:bCs/>
          <w:sz w:val="22"/>
          <w:szCs w:val="22"/>
        </w:rPr>
      </w:pPr>
    </w:p>
    <w:p w14:paraId="75548D3D" w14:textId="5F3A9C0A" w:rsidR="009F6EE7" w:rsidRPr="009F6EE7" w:rsidRDefault="009F6EE7" w:rsidP="009808F6">
      <w:pPr>
        <w:spacing w:line="360" w:lineRule="auto"/>
        <w:ind w:right="-28"/>
        <w:contextualSpacing/>
        <w:jc w:val="both"/>
        <w:rPr>
          <w:rFonts w:ascii="Palatino Linotype" w:eastAsia="Palatino Linotype" w:hAnsi="Palatino Linotype" w:cs="Palatino Linotype"/>
          <w:b/>
          <w:sz w:val="22"/>
          <w:szCs w:val="22"/>
        </w:rPr>
      </w:pPr>
      <w:r w:rsidRPr="009F6EE7">
        <w:rPr>
          <w:rFonts w:ascii="Palatino Linotype" w:eastAsia="Palatino Linotype" w:hAnsi="Palatino Linotype" w:cs="Palatino Linotype"/>
          <w:iCs/>
          <w:sz w:val="22"/>
          <w:szCs w:val="22"/>
        </w:rPr>
        <w:t xml:space="preserve">Sobre el tema, </w:t>
      </w:r>
      <w:r w:rsidRPr="009F6EE7">
        <w:rPr>
          <w:rFonts w:ascii="Palatino Linotype" w:eastAsia="Palatino Linotype" w:hAnsi="Palatino Linotype" w:cs="Palatino Linotype"/>
          <w:bCs/>
          <w:sz w:val="22"/>
          <w:szCs w:val="22"/>
        </w:rPr>
        <w:t xml:space="preserve">cabe precisar que de conformidad con los artículos 5° de la Constitución Política del Estado Libre y Soberano de México y 4° de la </w:t>
      </w:r>
      <w:r w:rsidRPr="009F6EE7">
        <w:rPr>
          <w:rFonts w:ascii="Palatino Linotype" w:eastAsia="Palatino Linotype" w:hAnsi="Palatino Linotype" w:cs="Palatino Linotype"/>
          <w:sz w:val="22"/>
          <w:szCs w:val="22"/>
        </w:rPr>
        <w:t xml:space="preserve">Ley </w:t>
      </w:r>
      <w:r w:rsidRPr="009F6EE7">
        <w:rPr>
          <w:rFonts w:ascii="Palatino Linotype" w:eastAsia="Palatino Linotype" w:hAnsi="Palatino Linotype" w:cs="Palatino Linotype"/>
          <w:bCs/>
          <w:sz w:val="22"/>
          <w:szCs w:val="22"/>
        </w:rPr>
        <w:t xml:space="preserve">de Transparencia y Acceso a la Información Pública del Estado de México y Municipios, </w:t>
      </w:r>
      <w:r w:rsidRPr="009F6EE7">
        <w:rPr>
          <w:rFonts w:ascii="Palatino Linotype" w:eastAsia="Palatino Linotype" w:hAnsi="Palatino Linotype" w:cs="Palatino Linotype"/>
          <w:b/>
          <w:sz w:val="22"/>
          <w:szCs w:val="22"/>
        </w:rPr>
        <w:t>toda la información generada, obtenida, adquirida, transformada o en posesión de los sujetos obligados es pública y accesible a cualquier persona.</w:t>
      </w:r>
    </w:p>
    <w:p w14:paraId="47BB4EE7"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t xml:space="preserve"> </w:t>
      </w:r>
    </w:p>
    <w:p w14:paraId="77CEC390"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sz w:val="22"/>
          <w:szCs w:val="22"/>
        </w:rPr>
      </w:pPr>
      <w:r w:rsidRPr="009F6EE7">
        <w:rPr>
          <w:rFonts w:ascii="Palatino Linotype" w:eastAsia="Palatino Linotype" w:hAnsi="Palatino Linotype" w:cs="Palatino Linotype"/>
          <w:sz w:val="22"/>
          <w:szCs w:val="22"/>
        </w:rP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52316EBC"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sz w:val="22"/>
          <w:szCs w:val="22"/>
        </w:rPr>
      </w:pPr>
      <w:r w:rsidRPr="009F6EE7">
        <w:rPr>
          <w:rFonts w:ascii="Palatino Linotype" w:eastAsia="Palatino Linotype" w:hAnsi="Palatino Linotype" w:cs="Palatino Linotype"/>
          <w:sz w:val="22"/>
          <w:szCs w:val="22"/>
        </w:rPr>
        <w:t xml:space="preserve"> </w:t>
      </w:r>
    </w:p>
    <w:p w14:paraId="4D721337"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lastRenderedPageBreak/>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2C57F48E"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t xml:space="preserve"> </w:t>
      </w:r>
    </w:p>
    <w:p w14:paraId="454DC1AE"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530BFEBC"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t xml:space="preserve"> </w:t>
      </w:r>
    </w:p>
    <w:p w14:paraId="0E3859ED"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t>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22DE9498"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t xml:space="preserve"> </w:t>
      </w:r>
    </w:p>
    <w:p w14:paraId="4FF7473C"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t xml:space="preserve">Ahora bien, el artículo 3°, fracción II de la Ley General Protección de Datos Personales en Posesión de Sujetos Obligados, con relación al 4°, fracción V, de la Ley de Protección de Datos Personales en Posesión de Sujetos Obligados del Estado de México y Municipios, establece que los avisos de privacidad, son los documentos generados por el responsable, puesto a disposición de los particulares, para informarles los propósitos del tratamiento al que serán sometidos sus datos personales. </w:t>
      </w:r>
    </w:p>
    <w:p w14:paraId="5C74B597"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t xml:space="preserve"> </w:t>
      </w:r>
    </w:p>
    <w:p w14:paraId="0467582C"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lastRenderedPageBreak/>
        <w:t xml:space="preserve">En ese contexto, conforme al artículo 29 de la Ley Local, los responsables pondrán a disposición de los titulares en formatos impresos, digitales, visuales, sonoros o cualquier otra tecnología, </w:t>
      </w:r>
      <w:r w:rsidRPr="009F6EE7">
        <w:rPr>
          <w:rFonts w:ascii="Palatino Linotype" w:eastAsia="Palatino Linotype" w:hAnsi="Palatino Linotype" w:cs="Palatino Linotype"/>
          <w:b/>
          <w:bCs/>
          <w:sz w:val="22"/>
          <w:szCs w:val="22"/>
        </w:rPr>
        <w:t>el aviso de privacidad, en las modalidades de simplificado e integral</w:t>
      </w:r>
      <w:r w:rsidRPr="009F6EE7">
        <w:rPr>
          <w:rFonts w:ascii="Palatino Linotype" w:eastAsia="Palatino Linotype" w:hAnsi="Palatino Linotype" w:cs="Palatino Linotype"/>
          <w:bCs/>
          <w:sz w:val="22"/>
          <w:szCs w:val="22"/>
        </w:rPr>
        <w:t>; sobre dichos avisos, los artículos 30 y 32 de la Ley señalada precisan lo siguiente:</w:t>
      </w:r>
    </w:p>
    <w:p w14:paraId="0BAE3C32"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t xml:space="preserve"> </w:t>
      </w:r>
    </w:p>
    <w:p w14:paraId="03D18322" w14:textId="1FD2A36C" w:rsidR="009F6EE7" w:rsidRDefault="009F6EE7" w:rsidP="009808F6">
      <w:pPr>
        <w:numPr>
          <w:ilvl w:val="0"/>
          <w:numId w:val="14"/>
        </w:num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
          <w:bCs/>
          <w:sz w:val="22"/>
          <w:szCs w:val="22"/>
        </w:rPr>
        <w:t>Aviso de Privacidad Integral:</w:t>
      </w:r>
      <w:r w:rsidRPr="009F6EE7">
        <w:rPr>
          <w:rFonts w:ascii="Palatino Linotype" w:eastAsia="Palatino Linotype" w:hAnsi="Palatino Linotype" w:cs="Palatino Linotype"/>
          <w:bCs/>
          <w:sz w:val="22"/>
          <w:szCs w:val="22"/>
        </w:rPr>
        <w:t xml:space="preserve"> Cuando los datos son obtenidos personalmente del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w:t>
      </w:r>
    </w:p>
    <w:p w14:paraId="410B80C5" w14:textId="77777777" w:rsidR="007537E8" w:rsidRPr="009F6EE7" w:rsidRDefault="007537E8" w:rsidP="009808F6">
      <w:pPr>
        <w:spacing w:line="360" w:lineRule="auto"/>
        <w:ind w:left="720" w:right="-28"/>
        <w:contextualSpacing/>
        <w:jc w:val="both"/>
        <w:rPr>
          <w:rFonts w:ascii="Palatino Linotype" w:eastAsia="Palatino Linotype" w:hAnsi="Palatino Linotype" w:cs="Palatino Linotype"/>
          <w:bCs/>
          <w:sz w:val="22"/>
          <w:szCs w:val="22"/>
        </w:rPr>
      </w:pPr>
    </w:p>
    <w:p w14:paraId="17A0593D" w14:textId="77777777" w:rsidR="009F6EE7" w:rsidRPr="009F6EE7" w:rsidRDefault="009F6EE7" w:rsidP="009808F6">
      <w:pPr>
        <w:numPr>
          <w:ilvl w:val="0"/>
          <w:numId w:val="14"/>
        </w:num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
          <w:bCs/>
          <w:sz w:val="22"/>
          <w:szCs w:val="22"/>
        </w:rPr>
        <w:t>Aviso de Privacidad Simplificado:</w:t>
      </w:r>
      <w:r w:rsidRPr="009F6EE7">
        <w:rPr>
          <w:rFonts w:ascii="Palatino Linotype" w:eastAsia="Palatino Linotype" w:hAnsi="Palatino Linotype" w:cs="Palatino Linotype"/>
          <w:bCs/>
          <w:sz w:val="22"/>
          <w:szCs w:val="22"/>
        </w:rPr>
        <w:t xml:space="preserve"> Cuando los datos sean obtenidos directamente del titular, por cualquier medio electrónico, óptico, sonoro, visual o a través de cualquier otra tecnología, el aviso de privacidad será puesto a disposición en lugar visible, me previendo los medios o mecanismos para que la o el titular conozca el texto completo del aviso.</w:t>
      </w:r>
    </w:p>
    <w:p w14:paraId="7D8C413D" w14:textId="77777777" w:rsidR="009F6EE7" w:rsidRPr="009F6EE7" w:rsidRDefault="009F6EE7" w:rsidP="009808F6">
      <w:pPr>
        <w:spacing w:line="360" w:lineRule="auto"/>
        <w:ind w:right="-28"/>
        <w:contextualSpacing/>
        <w:jc w:val="both"/>
        <w:rPr>
          <w:rFonts w:ascii="Palatino Linotype" w:eastAsia="Palatino Linotype" w:hAnsi="Palatino Linotype" w:cs="Palatino Linotype"/>
          <w:bCs/>
          <w:sz w:val="22"/>
          <w:szCs w:val="22"/>
        </w:rPr>
      </w:pPr>
      <w:r w:rsidRPr="009F6EE7">
        <w:rPr>
          <w:rFonts w:ascii="Palatino Linotype" w:eastAsia="Palatino Linotype" w:hAnsi="Palatino Linotype" w:cs="Palatino Linotype"/>
          <w:bCs/>
          <w:sz w:val="22"/>
          <w:szCs w:val="22"/>
        </w:rPr>
        <w:t xml:space="preserve"> </w:t>
      </w:r>
    </w:p>
    <w:p w14:paraId="28979B6E" w14:textId="245FA8F5" w:rsidR="00DB7F61" w:rsidRDefault="009F6EE7" w:rsidP="009808F6">
      <w:pPr>
        <w:spacing w:line="360" w:lineRule="auto"/>
        <w:ind w:right="-28"/>
        <w:contextualSpacing/>
        <w:jc w:val="both"/>
        <w:rPr>
          <w:rFonts w:ascii="Palatino Linotype" w:eastAsia="Palatino Linotype" w:hAnsi="Palatino Linotype" w:cs="Palatino Linotype"/>
          <w:iCs/>
          <w:sz w:val="22"/>
          <w:szCs w:val="22"/>
        </w:rPr>
      </w:pPr>
      <w:r w:rsidRPr="009F6EE7">
        <w:rPr>
          <w:rFonts w:ascii="Palatino Linotype" w:eastAsia="Palatino Linotype" w:hAnsi="Palatino Linotype" w:cs="Palatino Linotype"/>
          <w:iCs/>
          <w:sz w:val="22"/>
          <w:szCs w:val="22"/>
        </w:rPr>
        <w:t>Como se logra observar, cuando los sujetos obligados tratan datos personales, deben hacerles del conocimiento a los titulares de estos, a través de los avisos de privacidad, para informarles los propósitos del tratamiento al que serán sometidos sus datos.</w:t>
      </w:r>
    </w:p>
    <w:p w14:paraId="23CF4CC2" w14:textId="77777777" w:rsidR="00DB7F61" w:rsidRDefault="00DB7F61" w:rsidP="009808F6">
      <w:pPr>
        <w:spacing w:line="360" w:lineRule="auto"/>
        <w:ind w:right="-150"/>
        <w:contextualSpacing/>
        <w:jc w:val="both"/>
        <w:textAlignment w:val="baseline"/>
        <w:rPr>
          <w:rFonts w:ascii="Palatino Linotype" w:hAnsi="Palatino Linotype" w:cs="Segoe UI"/>
          <w:sz w:val="22"/>
          <w:szCs w:val="22"/>
          <w:lang w:val="es-ES" w:eastAsia="es-MX"/>
        </w:rPr>
      </w:pPr>
    </w:p>
    <w:p w14:paraId="62C0828B" w14:textId="78E94AEB" w:rsidR="00DB7F61" w:rsidRDefault="00DB7F61" w:rsidP="009808F6">
      <w:pPr>
        <w:spacing w:line="360" w:lineRule="auto"/>
        <w:ind w:right="-150"/>
        <w:contextualSpacing/>
        <w:jc w:val="both"/>
        <w:textAlignment w:val="baseline"/>
        <w:rPr>
          <w:rFonts w:ascii="Palatino Linotype" w:hAnsi="Palatino Linotype" w:cs="Segoe UI"/>
          <w:sz w:val="22"/>
          <w:szCs w:val="22"/>
          <w:lang w:val="es-ES" w:eastAsia="es-MX"/>
        </w:rPr>
      </w:pPr>
      <w:r>
        <w:rPr>
          <w:rFonts w:ascii="Palatino Linotype" w:hAnsi="Palatino Linotype" w:cs="Segoe UI"/>
          <w:sz w:val="22"/>
          <w:szCs w:val="22"/>
          <w:lang w:val="es-ES" w:eastAsia="es-MX"/>
        </w:rPr>
        <w:t xml:space="preserve">En este mismo contexto, se procedió a ingresar al portal del Sujeto Obligado fracción II A “Estructura Orgánica”, visible en el siguiente enlace </w:t>
      </w:r>
      <w:hyperlink r:id="rId9" w:anchor="/info-fraccion/2/323/20" w:history="1">
        <w:r w:rsidRPr="006A1B6E">
          <w:rPr>
            <w:rStyle w:val="Hipervnculo"/>
            <w:rFonts w:ascii="Palatino Linotype" w:hAnsi="Palatino Linotype" w:cs="Segoe UI"/>
            <w:sz w:val="22"/>
            <w:szCs w:val="22"/>
            <w:lang w:val="es-ES" w:eastAsia="es-MX"/>
          </w:rPr>
          <w:t>https://ipomex.org.mx/ipomex/#/info-fraccion/2/323/20</w:t>
        </w:r>
      </w:hyperlink>
      <w:r>
        <w:rPr>
          <w:rFonts w:ascii="Palatino Linotype" w:hAnsi="Palatino Linotype" w:cs="Segoe UI"/>
          <w:sz w:val="22"/>
          <w:szCs w:val="22"/>
          <w:lang w:val="es-ES" w:eastAsia="es-MX"/>
        </w:rPr>
        <w:t>,</w:t>
      </w:r>
      <w:r w:rsidR="003F7E51">
        <w:rPr>
          <w:rFonts w:ascii="Palatino Linotype" w:hAnsi="Palatino Linotype" w:cs="Segoe UI"/>
          <w:sz w:val="22"/>
          <w:szCs w:val="22"/>
          <w:lang w:val="es-ES" w:eastAsia="es-MX"/>
        </w:rPr>
        <w:t xml:space="preserve"> consultado el once de noviembre de dos mil veinticinco,</w:t>
      </w:r>
      <w:r>
        <w:rPr>
          <w:rFonts w:ascii="Palatino Linotype" w:hAnsi="Palatino Linotype" w:cs="Segoe UI"/>
          <w:sz w:val="22"/>
          <w:szCs w:val="22"/>
          <w:lang w:val="es-ES" w:eastAsia="es-MX"/>
        </w:rPr>
        <w:t xml:space="preserve"> en el cual se logró </w:t>
      </w:r>
      <w:r>
        <w:rPr>
          <w:rFonts w:ascii="Palatino Linotype" w:hAnsi="Palatino Linotype" w:cs="Segoe UI"/>
          <w:sz w:val="22"/>
          <w:szCs w:val="22"/>
          <w:lang w:val="es-ES" w:eastAsia="es-MX"/>
        </w:rPr>
        <w:lastRenderedPageBreak/>
        <w:t xml:space="preserve">obtener que el </w:t>
      </w:r>
      <w:r w:rsidRPr="00025F09">
        <w:rPr>
          <w:rFonts w:ascii="Palatino Linotype" w:eastAsia="Calibri" w:hAnsi="Palatino Linotype" w:cs="Tahoma"/>
          <w:sz w:val="22"/>
          <w:szCs w:val="22"/>
          <w:lang w:eastAsia="en-US"/>
        </w:rPr>
        <w:t>Sistema Municipal Para el Desarrollo Integral de la Familia de Naucalpan de Juárez</w:t>
      </w:r>
      <w:r>
        <w:rPr>
          <w:rFonts w:ascii="Palatino Linotype" w:hAnsi="Palatino Linotype" w:cs="Segoe UI"/>
          <w:sz w:val="22"/>
          <w:szCs w:val="22"/>
          <w:lang w:val="es-ES" w:eastAsia="es-MX"/>
        </w:rPr>
        <w:t>, se encuentra integrado por las unidades administrativas</w:t>
      </w:r>
      <w:r w:rsidR="00A2628F">
        <w:rPr>
          <w:rFonts w:ascii="Palatino Linotype" w:hAnsi="Palatino Linotype" w:cs="Segoe UI"/>
          <w:sz w:val="22"/>
          <w:szCs w:val="22"/>
          <w:lang w:val="es-ES" w:eastAsia="es-MX"/>
        </w:rPr>
        <w:t xml:space="preserve"> </w:t>
      </w:r>
      <w:r>
        <w:rPr>
          <w:rFonts w:ascii="Palatino Linotype" w:hAnsi="Palatino Linotype" w:cs="Segoe UI"/>
          <w:sz w:val="22"/>
          <w:szCs w:val="22"/>
          <w:lang w:val="es-ES" w:eastAsia="es-MX"/>
        </w:rPr>
        <w:t xml:space="preserve">siguientes: </w:t>
      </w:r>
    </w:p>
    <w:p w14:paraId="0E5D070F" w14:textId="77777777" w:rsidR="00DB7F61" w:rsidRDefault="00DB7F61" w:rsidP="009808F6">
      <w:pPr>
        <w:spacing w:line="360" w:lineRule="auto"/>
        <w:ind w:right="-150"/>
        <w:contextualSpacing/>
        <w:jc w:val="both"/>
        <w:textAlignment w:val="baseline"/>
        <w:rPr>
          <w:rFonts w:ascii="Palatino Linotype" w:hAnsi="Palatino Linotype" w:cs="Segoe UI"/>
          <w:sz w:val="22"/>
          <w:szCs w:val="22"/>
          <w:lang w:val="es-ES" w:eastAsia="es-MX"/>
        </w:rPr>
      </w:pPr>
    </w:p>
    <w:p w14:paraId="21E487E5"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Dirección General</w:t>
      </w:r>
    </w:p>
    <w:p w14:paraId="573E0D91"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Oficialía de Partes y Mejora Regulatoria</w:t>
      </w:r>
    </w:p>
    <w:p w14:paraId="029B686B"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 xml:space="preserve">Unidad de Información Planeación, Programación y Evaluación </w:t>
      </w:r>
    </w:p>
    <w:p w14:paraId="1F018433"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Unidad de Vinculación Social</w:t>
      </w:r>
    </w:p>
    <w:p w14:paraId="18395C45"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Captación de Donativos</w:t>
      </w:r>
    </w:p>
    <w:p w14:paraId="6B956EF9"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Presupuesto</w:t>
      </w:r>
    </w:p>
    <w:p w14:paraId="5ECF313A"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lo Laboral</w:t>
      </w:r>
    </w:p>
    <w:p w14:paraId="4DA07821"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lo Contencioso Administrativo</w:t>
      </w:r>
    </w:p>
    <w:p w14:paraId="202D5FB5"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Nóminas</w:t>
      </w:r>
    </w:p>
    <w:p w14:paraId="07BD74CE"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Procesos de Contratación</w:t>
      </w:r>
    </w:p>
    <w:p w14:paraId="0A36B258"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Estancias Infantiles</w:t>
      </w:r>
    </w:p>
    <w:p w14:paraId="6F649396"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Subdirección de Asistencia Social</w:t>
      </w:r>
    </w:p>
    <w:p w14:paraId="007ED57C"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Oficina</w:t>
      </w:r>
    </w:p>
    <w:p w14:paraId="1CD0B06B"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Secretaria Técnica</w:t>
      </w:r>
    </w:p>
    <w:p w14:paraId="0D0CBF75"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Gestión Documental</w:t>
      </w:r>
    </w:p>
    <w:p w14:paraId="3D19AE87"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Gobierno Digital</w:t>
      </w:r>
    </w:p>
    <w:p w14:paraId="1D494A06"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Diseño Institucional</w:t>
      </w:r>
    </w:p>
    <w:p w14:paraId="1FA9833A"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Unidad de Procuración de Fondos</w:t>
      </w:r>
    </w:p>
    <w:p w14:paraId="451C00A4"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Tesorería</w:t>
      </w:r>
    </w:p>
    <w:p w14:paraId="5E5172BC"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Consejería Jurídica</w:t>
      </w:r>
    </w:p>
    <w:p w14:paraId="75AB8A5C"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Patrocinio de Juicios</w:t>
      </w:r>
    </w:p>
    <w:p w14:paraId="50E7D31F"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Subdirección de Administración</w:t>
      </w:r>
      <w:r>
        <w:rPr>
          <w:rFonts w:ascii="Palatino Linotype" w:hAnsi="Palatino Linotype" w:cs="Calibri"/>
          <w:color w:val="000000"/>
          <w:sz w:val="22"/>
          <w:szCs w:val="22"/>
          <w:lang w:eastAsia="es-MX"/>
        </w:rPr>
        <w:t xml:space="preserve"> de Personal</w:t>
      </w:r>
    </w:p>
    <w:p w14:paraId="689B3516"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Atención Ciudadana</w:t>
      </w:r>
    </w:p>
    <w:p w14:paraId="25506B41"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lastRenderedPageBreak/>
        <w:t>Jefatura de Recursos Humanos</w:t>
      </w:r>
    </w:p>
    <w:p w14:paraId="192F636C"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Servicio Social, Reclutamiento y Capacitación</w:t>
      </w:r>
    </w:p>
    <w:p w14:paraId="4A05F2A9"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Patrimonio</w:t>
      </w:r>
    </w:p>
    <w:p w14:paraId="613B21B9"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Bienes Muebles e Inmuebles</w:t>
      </w:r>
    </w:p>
    <w:p w14:paraId="3489985D"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Almacén</w:t>
      </w:r>
    </w:p>
    <w:p w14:paraId="1DA6FFAE"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Servicios Generales</w:t>
      </w:r>
    </w:p>
    <w:p w14:paraId="2AAB6C29"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Mantenimiento</w:t>
      </w:r>
    </w:p>
    <w:p w14:paraId="0D613258"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Velatorio</w:t>
      </w:r>
    </w:p>
    <w:p w14:paraId="64D51E74"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Procuraduría de Protección a Niñas, Niños y Adolescentes</w:t>
      </w:r>
    </w:p>
    <w:p w14:paraId="5EFE22BA"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del Centro de Asistencia Social Temporal Infantil</w:t>
      </w:r>
    </w:p>
    <w:p w14:paraId="56872A90"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del CASTI “</w:t>
      </w:r>
      <w:proofErr w:type="spellStart"/>
      <w:r w:rsidRPr="00F12ED6">
        <w:rPr>
          <w:rFonts w:ascii="Palatino Linotype" w:hAnsi="Palatino Linotype" w:cs="Calibri"/>
          <w:color w:val="000000"/>
          <w:sz w:val="22"/>
          <w:szCs w:val="22"/>
          <w:lang w:eastAsia="es-MX"/>
        </w:rPr>
        <w:t>Namiqui</w:t>
      </w:r>
      <w:proofErr w:type="spellEnd"/>
      <w:r w:rsidRPr="00F12ED6">
        <w:rPr>
          <w:rFonts w:ascii="Palatino Linotype" w:hAnsi="Palatino Linotype" w:cs="Calibri"/>
          <w:color w:val="000000"/>
          <w:sz w:val="22"/>
          <w:szCs w:val="22"/>
          <w:lang w:eastAsia="es-MX"/>
        </w:rPr>
        <w:t xml:space="preserve"> </w:t>
      </w:r>
      <w:proofErr w:type="spellStart"/>
      <w:r w:rsidRPr="00F12ED6">
        <w:rPr>
          <w:rFonts w:ascii="Palatino Linotype" w:hAnsi="Palatino Linotype" w:cs="Calibri"/>
          <w:color w:val="000000"/>
          <w:sz w:val="22"/>
          <w:szCs w:val="22"/>
          <w:lang w:eastAsia="es-MX"/>
        </w:rPr>
        <w:t>Pilli</w:t>
      </w:r>
      <w:proofErr w:type="spellEnd"/>
      <w:r w:rsidRPr="00F12ED6">
        <w:rPr>
          <w:rFonts w:ascii="Palatino Linotype" w:hAnsi="Palatino Linotype" w:cs="Calibri"/>
          <w:color w:val="000000"/>
          <w:sz w:val="22"/>
          <w:szCs w:val="22"/>
          <w:lang w:eastAsia="es-MX"/>
        </w:rPr>
        <w:t>"</w:t>
      </w:r>
    </w:p>
    <w:p w14:paraId="1A78ACDB"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Legal y de Protección de Niñas, Niños y Adolescentes</w:t>
      </w:r>
    </w:p>
    <w:p w14:paraId="228C1F88"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Subdirección de Asistencia al Adulto Mayor</w:t>
      </w:r>
    </w:p>
    <w:p w14:paraId="74A2734E"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Clubes Adultos Mayores</w:t>
      </w:r>
    </w:p>
    <w:p w14:paraId="172E5B71"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Subdirección de Asistencia a la Salud</w:t>
      </w:r>
    </w:p>
    <w:p w14:paraId="6876CB4D"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Atención Médica</w:t>
      </w:r>
    </w:p>
    <w:p w14:paraId="30622D3A"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Atención Odontológica</w:t>
      </w:r>
    </w:p>
    <w:p w14:paraId="416DE542"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Psicología y Control de Adicciones</w:t>
      </w:r>
    </w:p>
    <w:p w14:paraId="3000F0FD"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Subdirección de Asistencia a la Discapacidad</w:t>
      </w:r>
    </w:p>
    <w:p w14:paraId="2F29F5D9"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del Cris “Teresa De Calcuta”</w:t>
      </w:r>
    </w:p>
    <w:p w14:paraId="77C95ACC"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Subdirección de Asistencia a la Niñez</w:t>
      </w:r>
    </w:p>
    <w:p w14:paraId="02AD4391"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Asistencia Comunitaria</w:t>
      </w:r>
    </w:p>
    <w:p w14:paraId="4C05C41A"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Desarrollo Comunitario</w:t>
      </w:r>
    </w:p>
    <w:p w14:paraId="1440FCA8"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Centros de Desarrollo Comunitario (CDC)</w:t>
      </w:r>
    </w:p>
    <w:p w14:paraId="1C297008"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Servicios Nutricionales</w:t>
      </w:r>
    </w:p>
    <w:p w14:paraId="7CBBA2D1"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Auditoria, Control y Evaluación</w:t>
      </w:r>
    </w:p>
    <w:p w14:paraId="456229CE"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lastRenderedPageBreak/>
        <w:t>Coordinación de Giras y Eventos</w:t>
      </w:r>
    </w:p>
    <w:p w14:paraId="61EAA3AB"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Recursos Financieros</w:t>
      </w:r>
    </w:p>
    <w:p w14:paraId="0195BD2D"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Contabilidad</w:t>
      </w:r>
    </w:p>
    <w:p w14:paraId="688729F5"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Unidad de Transparencia</w:t>
      </w:r>
    </w:p>
    <w:p w14:paraId="24618834"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Substanciación y Resolución</w:t>
      </w:r>
    </w:p>
    <w:p w14:paraId="4CB2FCEB"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Contraloría Interna</w:t>
      </w:r>
    </w:p>
    <w:p w14:paraId="099DAEE6"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Investigación</w:t>
      </w:r>
    </w:p>
    <w:p w14:paraId="014B53C6" w14:textId="77777777" w:rsidR="00DB7F61" w:rsidRPr="00F12ED6"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Jefatura de Recursos Materiales</w:t>
      </w:r>
    </w:p>
    <w:p w14:paraId="41D97878" w14:textId="77777777" w:rsidR="00DB7F61" w:rsidRDefault="00DB7F61" w:rsidP="009808F6">
      <w:pPr>
        <w:pStyle w:val="Prrafodelista"/>
        <w:numPr>
          <w:ilvl w:val="0"/>
          <w:numId w:val="13"/>
        </w:numPr>
        <w:spacing w:after="160" w:line="360" w:lineRule="auto"/>
        <w:rPr>
          <w:rFonts w:ascii="Palatino Linotype" w:hAnsi="Palatino Linotype" w:cs="Calibri"/>
          <w:color w:val="000000"/>
          <w:sz w:val="22"/>
          <w:szCs w:val="22"/>
          <w:lang w:eastAsia="es-MX"/>
        </w:rPr>
      </w:pPr>
      <w:r w:rsidRPr="00F12ED6">
        <w:rPr>
          <w:rFonts w:ascii="Palatino Linotype" w:hAnsi="Palatino Linotype" w:cs="Calibri"/>
          <w:color w:val="000000"/>
          <w:sz w:val="22"/>
          <w:szCs w:val="22"/>
          <w:lang w:eastAsia="es-MX"/>
        </w:rPr>
        <w:t>Coordinación de Jardines de Niños</w:t>
      </w:r>
    </w:p>
    <w:p w14:paraId="0E04ED73" w14:textId="77777777" w:rsidR="005D2517" w:rsidRDefault="005D2517" w:rsidP="009808F6">
      <w:pPr>
        <w:spacing w:line="360" w:lineRule="auto"/>
        <w:ind w:right="-28"/>
        <w:contextualSpacing/>
        <w:jc w:val="both"/>
        <w:rPr>
          <w:rFonts w:ascii="Palatino Linotype" w:eastAsia="Palatino Linotype" w:hAnsi="Palatino Linotype" w:cs="Palatino Linotype"/>
          <w:sz w:val="22"/>
          <w:szCs w:val="22"/>
        </w:rPr>
      </w:pPr>
    </w:p>
    <w:p w14:paraId="0916F820" w14:textId="2767E2CF" w:rsidR="00DB7F61" w:rsidRDefault="00DB7F61" w:rsidP="009808F6">
      <w:pPr>
        <w:spacing w:line="360" w:lineRule="auto"/>
        <w:ind w:right="-150"/>
        <w:contextualSpacing/>
        <w:jc w:val="both"/>
        <w:textAlignment w:val="baseline"/>
        <w:rPr>
          <w:rFonts w:ascii="Palatino Linotype" w:eastAsia="Calibri" w:hAnsi="Palatino Linotype" w:cs="Tahoma"/>
          <w:sz w:val="22"/>
          <w:szCs w:val="22"/>
          <w:lang w:eastAsia="en-US"/>
        </w:rPr>
      </w:pPr>
      <w:r>
        <w:rPr>
          <w:rFonts w:ascii="Palatino Linotype" w:hAnsi="Palatino Linotype" w:cs="Segoe UI"/>
          <w:sz w:val="22"/>
          <w:szCs w:val="22"/>
          <w:lang w:val="es-ES" w:eastAsia="es-MX"/>
        </w:rPr>
        <w:t xml:space="preserve">Conforme a lo anterior, se logra advertir que el Particular </w:t>
      </w:r>
      <w:r w:rsidR="00161A8C">
        <w:rPr>
          <w:rFonts w:ascii="Palatino Linotype" w:hAnsi="Palatino Linotype" w:cs="Segoe UI"/>
          <w:sz w:val="22"/>
          <w:szCs w:val="22"/>
          <w:lang w:val="es-ES" w:eastAsia="es-MX"/>
        </w:rPr>
        <w:t>pretende</w:t>
      </w:r>
      <w:r>
        <w:rPr>
          <w:rFonts w:ascii="Palatino Linotype" w:hAnsi="Palatino Linotype" w:cs="Segoe UI"/>
          <w:sz w:val="22"/>
          <w:szCs w:val="22"/>
          <w:lang w:val="es-ES" w:eastAsia="es-MX"/>
        </w:rPr>
        <w:t xml:space="preserve"> acceder a los </w:t>
      </w:r>
      <w:r w:rsidR="00161A8C">
        <w:rPr>
          <w:rFonts w:ascii="Palatino Linotype" w:hAnsi="Palatino Linotype" w:cs="Segoe UI"/>
          <w:sz w:val="22"/>
          <w:szCs w:val="22"/>
          <w:lang w:val="es-ES" w:eastAsia="es-MX"/>
        </w:rPr>
        <w:t xml:space="preserve">documentos que dieran cuenta de los avisos de privacidad </w:t>
      </w:r>
      <w:r>
        <w:rPr>
          <w:rFonts w:ascii="Palatino Linotype" w:hAnsi="Palatino Linotype" w:cs="Segoe UI"/>
          <w:sz w:val="22"/>
          <w:szCs w:val="22"/>
          <w:lang w:val="es-ES" w:eastAsia="es-MX"/>
        </w:rPr>
        <w:t xml:space="preserve">de las unidades administrativas que integran el </w:t>
      </w:r>
      <w:r w:rsidRPr="00025F09">
        <w:rPr>
          <w:rFonts w:ascii="Palatino Linotype" w:eastAsia="Calibri" w:hAnsi="Palatino Linotype" w:cs="Tahoma"/>
          <w:sz w:val="22"/>
          <w:szCs w:val="22"/>
          <w:lang w:eastAsia="en-US"/>
        </w:rPr>
        <w:t>Sistema Municipal Para el Desarrollo Integral de la Familia de Naucalpan de Juárez</w:t>
      </w:r>
      <w:r>
        <w:rPr>
          <w:rFonts w:ascii="Palatino Linotype" w:eastAsia="Calibri" w:hAnsi="Palatino Linotype" w:cs="Tahoma"/>
          <w:sz w:val="22"/>
          <w:szCs w:val="22"/>
          <w:lang w:eastAsia="en-US"/>
        </w:rPr>
        <w:t>, al veintitrés de mayo de dos mil veinticinco.</w:t>
      </w:r>
    </w:p>
    <w:p w14:paraId="048D9B2B" w14:textId="77777777" w:rsidR="00921DF0" w:rsidRDefault="00921DF0" w:rsidP="009808F6">
      <w:pPr>
        <w:spacing w:line="360" w:lineRule="auto"/>
        <w:contextualSpacing/>
        <w:jc w:val="both"/>
        <w:rPr>
          <w:rFonts w:ascii="Palatino Linotype" w:eastAsia="Palatino Linotype" w:hAnsi="Palatino Linotype" w:cs="Palatino Linotype"/>
          <w:sz w:val="22"/>
          <w:szCs w:val="22"/>
        </w:rPr>
      </w:pPr>
    </w:p>
    <w:p w14:paraId="47866171" w14:textId="127849AF" w:rsidR="00921DF0" w:rsidRDefault="00921DF0" w:rsidP="009808F6">
      <w:pPr>
        <w:spacing w:line="360" w:lineRule="auto"/>
        <w:contextualSpacing/>
        <w:jc w:val="both"/>
        <w:rPr>
          <w:rFonts w:ascii="Palatino Linotype" w:eastAsiaTheme="majorEastAsia" w:hAnsi="Palatino Linotype" w:cstheme="majorBidi"/>
          <w:sz w:val="22"/>
          <w:szCs w:val="22"/>
        </w:rPr>
      </w:pPr>
      <w:r>
        <w:rPr>
          <w:rFonts w:ascii="Palatino Linotype" w:eastAsia="Palatino Linotype" w:hAnsi="Palatino Linotype" w:cs="Palatino Linotype"/>
          <w:sz w:val="22"/>
          <w:szCs w:val="22"/>
        </w:rPr>
        <w:t xml:space="preserve">Ahora bien, dicha área en respuesta, proporcionó diversos avisos de privacidad de </w:t>
      </w:r>
      <w:r w:rsidR="00C728CE">
        <w:rPr>
          <w:rFonts w:ascii="Palatino Linotype" w:eastAsia="Palatino Linotype" w:hAnsi="Palatino Linotype" w:cs="Palatino Linotype"/>
          <w:sz w:val="22"/>
          <w:szCs w:val="22"/>
        </w:rPr>
        <w:t xml:space="preserve">las </w:t>
      </w:r>
      <w:r>
        <w:rPr>
          <w:rFonts w:ascii="Palatino Linotype" w:eastAsia="Palatino Linotype" w:hAnsi="Palatino Linotype" w:cs="Palatino Linotype"/>
          <w:sz w:val="22"/>
          <w:szCs w:val="22"/>
        </w:rPr>
        <w:t>unidades administrativas que integran e</w:t>
      </w:r>
      <w:r w:rsidR="00281F3F">
        <w:rPr>
          <w:rFonts w:ascii="Palatino Linotype" w:eastAsia="Palatino Linotype" w:hAnsi="Palatino Linotype" w:cs="Palatino Linotype"/>
          <w:sz w:val="22"/>
          <w:szCs w:val="22"/>
        </w:rPr>
        <w:t>l</w:t>
      </w:r>
      <w:r>
        <w:rPr>
          <w:rFonts w:ascii="Palatino Linotype" w:eastAsia="Palatino Linotype" w:hAnsi="Palatino Linotype" w:cs="Palatino Linotype"/>
          <w:sz w:val="22"/>
          <w:szCs w:val="22"/>
        </w:rPr>
        <w:t xml:space="preserve"> Sujeto Obligado, así derivado de la respuesta el ahora Recurrente se inconformó porque no le habían proporcionado la información de forma completa, por lo que resulta necesario realizar un cuadro con las áreas entregadas, y faltantes</w:t>
      </w:r>
      <w:r>
        <w:rPr>
          <w:rFonts w:ascii="Palatino Linotype" w:eastAsiaTheme="majorEastAsia" w:hAnsi="Palatino Linotype" w:cstheme="majorBidi"/>
          <w:sz w:val="22"/>
          <w:szCs w:val="22"/>
        </w:rPr>
        <w:t>, el cual se realiza conforme a lo siguiente:</w:t>
      </w:r>
    </w:p>
    <w:p w14:paraId="0954F4F6" w14:textId="77777777" w:rsidR="00921DF0" w:rsidRDefault="00921DF0" w:rsidP="009808F6">
      <w:pPr>
        <w:spacing w:line="360" w:lineRule="auto"/>
        <w:contextualSpacing/>
        <w:jc w:val="both"/>
        <w:rPr>
          <w:rFonts w:ascii="Palatino Linotype" w:eastAsiaTheme="majorEastAsia" w:hAnsi="Palatino Linotype" w:cstheme="majorBidi"/>
          <w:sz w:val="22"/>
          <w:szCs w:val="22"/>
        </w:rPr>
      </w:pPr>
    </w:p>
    <w:tbl>
      <w:tblPr>
        <w:tblStyle w:val="Tablaconcuadrcula"/>
        <w:tblW w:w="8926" w:type="dxa"/>
        <w:jc w:val="center"/>
        <w:tblLook w:val="04A0" w:firstRow="1" w:lastRow="0" w:firstColumn="1" w:lastColumn="0" w:noHBand="0" w:noVBand="1"/>
      </w:tblPr>
      <w:tblGrid>
        <w:gridCol w:w="3974"/>
        <w:gridCol w:w="4952"/>
      </w:tblGrid>
      <w:tr w:rsidR="00921DF0" w:rsidRPr="00DC0358" w14:paraId="289EB899" w14:textId="77777777" w:rsidTr="00DB5BAA">
        <w:trPr>
          <w:jc w:val="center"/>
        </w:trPr>
        <w:tc>
          <w:tcPr>
            <w:tcW w:w="3974" w:type="dxa"/>
            <w:shd w:val="clear" w:color="auto" w:fill="D0CECE" w:themeFill="background2" w:themeFillShade="E6"/>
          </w:tcPr>
          <w:p w14:paraId="6DE20599" w14:textId="05A29442" w:rsidR="00921DF0" w:rsidRPr="00DC0358" w:rsidRDefault="00921DF0" w:rsidP="009808F6">
            <w:pPr>
              <w:pStyle w:val="Prrafodelista"/>
              <w:spacing w:line="360" w:lineRule="auto"/>
              <w:jc w:val="center"/>
              <w:rPr>
                <w:rFonts w:ascii="Palatino Linotype" w:eastAsiaTheme="majorEastAsia" w:hAnsi="Palatino Linotype" w:cstheme="majorBidi"/>
                <w:b/>
                <w:bCs/>
              </w:rPr>
            </w:pPr>
            <w:r w:rsidRPr="00DC0358">
              <w:rPr>
                <w:rFonts w:ascii="Palatino Linotype" w:eastAsiaTheme="majorEastAsia" w:hAnsi="Palatino Linotype" w:cstheme="majorBidi"/>
                <w:b/>
                <w:bCs/>
              </w:rPr>
              <w:t>Áreas entregadas</w:t>
            </w:r>
          </w:p>
        </w:tc>
        <w:tc>
          <w:tcPr>
            <w:tcW w:w="4952" w:type="dxa"/>
            <w:shd w:val="clear" w:color="auto" w:fill="D0CECE" w:themeFill="background2" w:themeFillShade="E6"/>
          </w:tcPr>
          <w:p w14:paraId="12FDAB3B" w14:textId="275BEE95" w:rsidR="00921DF0" w:rsidRPr="00DC0358" w:rsidRDefault="00921DF0" w:rsidP="009808F6">
            <w:pPr>
              <w:pStyle w:val="Prrafodelista"/>
              <w:spacing w:line="360" w:lineRule="auto"/>
              <w:jc w:val="center"/>
              <w:rPr>
                <w:rFonts w:ascii="Palatino Linotype" w:eastAsiaTheme="majorEastAsia" w:hAnsi="Palatino Linotype" w:cstheme="majorBidi"/>
              </w:rPr>
            </w:pPr>
            <w:r w:rsidRPr="00DC0358">
              <w:rPr>
                <w:rFonts w:ascii="Palatino Linotype" w:eastAsiaTheme="majorEastAsia" w:hAnsi="Palatino Linotype" w:cstheme="majorBidi"/>
                <w:b/>
                <w:bCs/>
              </w:rPr>
              <w:t>Áreas faltantes</w:t>
            </w:r>
          </w:p>
        </w:tc>
      </w:tr>
      <w:tr w:rsidR="00E12FC8" w:rsidRPr="00DC0358" w14:paraId="0E85DD75" w14:textId="77777777" w:rsidTr="00DB5BAA">
        <w:trPr>
          <w:jc w:val="center"/>
        </w:trPr>
        <w:tc>
          <w:tcPr>
            <w:tcW w:w="3974" w:type="dxa"/>
          </w:tcPr>
          <w:p w14:paraId="2B1BAE04" w14:textId="77777777"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t>Unidad de Vinculación Social</w:t>
            </w:r>
          </w:p>
          <w:p w14:paraId="08F98412" w14:textId="77777777"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t>Subdirección de Asistencia Social</w:t>
            </w:r>
          </w:p>
          <w:p w14:paraId="674C5A2A" w14:textId="77777777"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t>Jefatura de Oficina</w:t>
            </w:r>
          </w:p>
          <w:p w14:paraId="42F12A69" w14:textId="77777777"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t>Unidad de Procuración de Fondos</w:t>
            </w:r>
          </w:p>
          <w:p w14:paraId="38F4E326" w14:textId="77777777"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lastRenderedPageBreak/>
              <w:t>Tesorería</w:t>
            </w:r>
          </w:p>
          <w:p w14:paraId="25BAFCF3" w14:textId="77777777"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t>Consejería Jurídica</w:t>
            </w:r>
          </w:p>
          <w:p w14:paraId="5371EA5C" w14:textId="77777777"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t>Jefatura de Recursos Humanos</w:t>
            </w:r>
          </w:p>
          <w:p w14:paraId="017925D6" w14:textId="77777777"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bookmarkStart w:id="26" w:name="_Hlk213800058"/>
            <w:r w:rsidRPr="00E12FC8">
              <w:rPr>
                <w:rFonts w:ascii="Palatino Linotype" w:hAnsi="Palatino Linotype" w:cs="Calibri"/>
                <w:color w:val="000000"/>
                <w:lang w:eastAsia="es-MX"/>
              </w:rPr>
              <w:t>Procuraduría de Protección a Niñas, Niños y Adolescentes</w:t>
            </w:r>
          </w:p>
          <w:bookmarkEnd w:id="26"/>
          <w:p w14:paraId="314E20B4" w14:textId="77777777"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t>Subdirección de Asistencia al Adulto Mayor</w:t>
            </w:r>
          </w:p>
          <w:p w14:paraId="3410CDE5" w14:textId="77777777"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t>Subdirección de Asistencia a la Discapacidad</w:t>
            </w:r>
          </w:p>
          <w:p w14:paraId="12296347" w14:textId="6AFADA6D"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t>Subdirección de Asistencia a la Niñez</w:t>
            </w:r>
          </w:p>
        </w:tc>
        <w:tc>
          <w:tcPr>
            <w:tcW w:w="4952" w:type="dxa"/>
          </w:tcPr>
          <w:p w14:paraId="405A7245"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lastRenderedPageBreak/>
              <w:t>Dirección General</w:t>
            </w:r>
          </w:p>
          <w:p w14:paraId="68DE943C"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Oficialía de Partes y Mejora Regulatoria</w:t>
            </w:r>
          </w:p>
          <w:p w14:paraId="3DE9B377"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lastRenderedPageBreak/>
              <w:t xml:space="preserve">Unidad de Información Planeación, Programación y Evaluación </w:t>
            </w:r>
          </w:p>
          <w:p w14:paraId="333BA016"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Captación de Donativos</w:t>
            </w:r>
          </w:p>
          <w:p w14:paraId="11793E44"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Presupuesto</w:t>
            </w:r>
          </w:p>
          <w:p w14:paraId="73567B1C"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lo Laboral</w:t>
            </w:r>
          </w:p>
          <w:p w14:paraId="57BDDB27"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lo Contencioso Administrativo</w:t>
            </w:r>
          </w:p>
          <w:p w14:paraId="298D5C48"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Nóminas</w:t>
            </w:r>
          </w:p>
          <w:p w14:paraId="2F1A0C53"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Procesos de Contratación</w:t>
            </w:r>
          </w:p>
          <w:p w14:paraId="1557A1A6"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Estancias Infantiles</w:t>
            </w:r>
          </w:p>
          <w:p w14:paraId="33A1BDCD"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Secretaria Técnica</w:t>
            </w:r>
          </w:p>
          <w:p w14:paraId="5EFB39A9"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Gestión Documental</w:t>
            </w:r>
          </w:p>
          <w:p w14:paraId="66E00094"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Gobierno Digital</w:t>
            </w:r>
          </w:p>
          <w:p w14:paraId="3A831518"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Diseño Institucional</w:t>
            </w:r>
          </w:p>
          <w:p w14:paraId="0F544FAA"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Patrocinio de Juicios</w:t>
            </w:r>
          </w:p>
          <w:p w14:paraId="3080DEA9"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Subdirección de Administración de Personal</w:t>
            </w:r>
          </w:p>
          <w:p w14:paraId="5AEAD22F"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Atención Ciudadana</w:t>
            </w:r>
          </w:p>
          <w:p w14:paraId="5411E883"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Servicio Social, Reclutamiento y Capacitación</w:t>
            </w:r>
          </w:p>
          <w:p w14:paraId="4E11D902"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Patrimonio</w:t>
            </w:r>
          </w:p>
          <w:p w14:paraId="1DBEFF64"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Bienes Muebles e Inmuebles</w:t>
            </w:r>
          </w:p>
          <w:p w14:paraId="435854C1"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Almacén</w:t>
            </w:r>
          </w:p>
          <w:p w14:paraId="2EB83726"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Servicios Generales</w:t>
            </w:r>
          </w:p>
          <w:p w14:paraId="6C2867C5"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Mantenimiento</w:t>
            </w:r>
          </w:p>
          <w:p w14:paraId="6521EEE5"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Velatorio</w:t>
            </w:r>
          </w:p>
          <w:p w14:paraId="035C7107"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del Centro de Asistencia Social Temporal Infantil</w:t>
            </w:r>
          </w:p>
          <w:p w14:paraId="0C68D62A"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del CASTI “</w:t>
            </w:r>
            <w:proofErr w:type="spellStart"/>
            <w:r w:rsidRPr="00DC0358">
              <w:rPr>
                <w:rFonts w:ascii="Palatino Linotype" w:hAnsi="Palatino Linotype" w:cs="Calibri"/>
                <w:color w:val="000000"/>
                <w:lang w:eastAsia="es-MX"/>
              </w:rPr>
              <w:t>Namiqui</w:t>
            </w:r>
            <w:proofErr w:type="spellEnd"/>
            <w:r w:rsidRPr="00DC0358">
              <w:rPr>
                <w:rFonts w:ascii="Palatino Linotype" w:hAnsi="Palatino Linotype" w:cs="Calibri"/>
                <w:color w:val="000000"/>
                <w:lang w:eastAsia="es-MX"/>
              </w:rPr>
              <w:t xml:space="preserve"> </w:t>
            </w:r>
            <w:proofErr w:type="spellStart"/>
            <w:r w:rsidRPr="00DC0358">
              <w:rPr>
                <w:rFonts w:ascii="Palatino Linotype" w:hAnsi="Palatino Linotype" w:cs="Calibri"/>
                <w:color w:val="000000"/>
                <w:lang w:eastAsia="es-MX"/>
              </w:rPr>
              <w:t>Pilli</w:t>
            </w:r>
            <w:proofErr w:type="spellEnd"/>
            <w:r w:rsidRPr="00DC0358">
              <w:rPr>
                <w:rFonts w:ascii="Palatino Linotype" w:hAnsi="Palatino Linotype" w:cs="Calibri"/>
                <w:color w:val="000000"/>
                <w:lang w:eastAsia="es-MX"/>
              </w:rPr>
              <w:t>"</w:t>
            </w:r>
          </w:p>
          <w:p w14:paraId="2CECBAB6"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lastRenderedPageBreak/>
              <w:t>Jefatura Legal y de Protección de Niñas, Niños y Adolescentes</w:t>
            </w:r>
          </w:p>
          <w:p w14:paraId="3DE25D70"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Clubes Adultos Mayores</w:t>
            </w:r>
          </w:p>
          <w:p w14:paraId="302755CC"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Subdirección de Asistencia a la Salud</w:t>
            </w:r>
          </w:p>
          <w:p w14:paraId="70135137"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Atención Médica</w:t>
            </w:r>
          </w:p>
          <w:p w14:paraId="301FB094"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Atención Odontológica</w:t>
            </w:r>
          </w:p>
          <w:p w14:paraId="4AC5F282"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Psicología y Control de Adicciones</w:t>
            </w:r>
          </w:p>
          <w:p w14:paraId="2C024402"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del Cris “Teresa De Calcuta”</w:t>
            </w:r>
          </w:p>
          <w:p w14:paraId="58B99C26"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Asistencia Comunitaria</w:t>
            </w:r>
          </w:p>
          <w:p w14:paraId="63A83DF0"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Desarrollo Comunitario</w:t>
            </w:r>
          </w:p>
          <w:p w14:paraId="485CFBC0"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Centros de Desarrollo Comunitario (CDC)</w:t>
            </w:r>
          </w:p>
          <w:p w14:paraId="3232CD3E"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Servicios Nutricionales</w:t>
            </w:r>
          </w:p>
          <w:p w14:paraId="61F88ADA"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Auditoria, Control y Evaluación</w:t>
            </w:r>
          </w:p>
          <w:p w14:paraId="16F3CA67"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Giras y Eventos</w:t>
            </w:r>
          </w:p>
          <w:p w14:paraId="21A898E7"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Recursos Financieros</w:t>
            </w:r>
          </w:p>
          <w:p w14:paraId="5BFE9455"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Coordinación de Contabilidad</w:t>
            </w:r>
          </w:p>
          <w:p w14:paraId="508D667B"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Unidad de Transparencia</w:t>
            </w:r>
          </w:p>
          <w:p w14:paraId="5BA16236"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Substanciación y Resolución</w:t>
            </w:r>
          </w:p>
          <w:p w14:paraId="5941902D"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Contraloría Interna</w:t>
            </w:r>
          </w:p>
          <w:p w14:paraId="4344F107" w14:textId="77777777" w:rsidR="00E12FC8" w:rsidRPr="00DC035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Investigación</w:t>
            </w:r>
          </w:p>
          <w:p w14:paraId="24E83CBD" w14:textId="77777777" w:rsid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DC0358">
              <w:rPr>
                <w:rFonts w:ascii="Palatino Linotype" w:hAnsi="Palatino Linotype" w:cs="Calibri"/>
                <w:color w:val="000000"/>
                <w:lang w:eastAsia="es-MX"/>
              </w:rPr>
              <w:t>Jefatura de Recursos Materiales</w:t>
            </w:r>
          </w:p>
          <w:p w14:paraId="3E8EFCD2" w14:textId="4ACC911F" w:rsidR="00E12FC8" w:rsidRPr="00E12FC8" w:rsidRDefault="00E12FC8" w:rsidP="009808F6">
            <w:pPr>
              <w:pStyle w:val="Prrafodelista"/>
              <w:numPr>
                <w:ilvl w:val="0"/>
                <w:numId w:val="15"/>
              </w:numPr>
              <w:spacing w:after="160" w:line="360" w:lineRule="auto"/>
              <w:jc w:val="both"/>
              <w:rPr>
                <w:rFonts w:ascii="Palatino Linotype" w:hAnsi="Palatino Linotype" w:cs="Calibri"/>
                <w:color w:val="000000"/>
                <w:lang w:eastAsia="es-MX"/>
              </w:rPr>
            </w:pPr>
            <w:r w:rsidRPr="00E12FC8">
              <w:rPr>
                <w:rFonts w:ascii="Palatino Linotype" w:hAnsi="Palatino Linotype" w:cs="Calibri"/>
                <w:color w:val="000000"/>
                <w:lang w:eastAsia="es-MX"/>
              </w:rPr>
              <w:t>Coordinación de Jardines de Niños</w:t>
            </w:r>
          </w:p>
        </w:tc>
      </w:tr>
    </w:tbl>
    <w:p w14:paraId="7AB3CFDF" w14:textId="77777777" w:rsidR="009F6EE7" w:rsidRDefault="009F6EE7" w:rsidP="009808F6">
      <w:pPr>
        <w:spacing w:line="360" w:lineRule="auto"/>
        <w:ind w:right="-28"/>
        <w:contextualSpacing/>
        <w:jc w:val="both"/>
        <w:rPr>
          <w:rFonts w:ascii="Palatino Linotype" w:eastAsia="Palatino Linotype" w:hAnsi="Palatino Linotype" w:cs="Palatino Linotype"/>
          <w:sz w:val="22"/>
          <w:szCs w:val="22"/>
        </w:rPr>
      </w:pPr>
    </w:p>
    <w:p w14:paraId="04902F5F" w14:textId="7CDC7265" w:rsidR="006F6359" w:rsidRDefault="00E12FC8" w:rsidP="009808F6">
      <w:pPr>
        <w:spacing w:line="360" w:lineRule="auto"/>
        <w:contextualSpacing/>
        <w:jc w:val="both"/>
        <w:rPr>
          <w:rFonts w:ascii="Palatino Linotype" w:hAnsi="Palatino Linotype" w:cs="Calibri"/>
          <w:color w:val="000000"/>
          <w:sz w:val="22"/>
          <w:szCs w:val="22"/>
          <w:lang w:eastAsia="es-MX"/>
        </w:rPr>
      </w:pPr>
      <w:r w:rsidRPr="006F6359">
        <w:rPr>
          <w:rFonts w:ascii="Palatino Linotype" w:eastAsiaTheme="majorEastAsia" w:hAnsi="Palatino Linotype" w:cstheme="majorBidi"/>
          <w:sz w:val="22"/>
          <w:szCs w:val="22"/>
        </w:rPr>
        <w:t xml:space="preserve">Conforme a lo anterior, se logra colegir que si bien, el Sujeto Obligado proporcionó </w:t>
      </w:r>
      <w:r w:rsidR="006973F3" w:rsidRPr="006F6359">
        <w:rPr>
          <w:rFonts w:ascii="Palatino Linotype" w:eastAsiaTheme="majorEastAsia" w:hAnsi="Palatino Linotype" w:cstheme="majorBidi"/>
          <w:sz w:val="22"/>
          <w:szCs w:val="22"/>
        </w:rPr>
        <w:t xml:space="preserve">los </w:t>
      </w:r>
      <w:r w:rsidRPr="006F6359">
        <w:rPr>
          <w:rFonts w:ascii="Palatino Linotype" w:eastAsiaTheme="majorEastAsia" w:hAnsi="Palatino Linotype" w:cstheme="majorBidi"/>
          <w:sz w:val="22"/>
          <w:szCs w:val="22"/>
        </w:rPr>
        <w:t xml:space="preserve">documentos que daban cuenta de </w:t>
      </w:r>
      <w:r w:rsidR="00C728CE">
        <w:rPr>
          <w:rFonts w:ascii="Palatino Linotype" w:eastAsiaTheme="majorEastAsia" w:hAnsi="Palatino Linotype" w:cstheme="majorBidi"/>
          <w:sz w:val="22"/>
          <w:szCs w:val="22"/>
        </w:rPr>
        <w:t xml:space="preserve">la información </w:t>
      </w:r>
      <w:r w:rsidR="006973F3" w:rsidRPr="006F6359">
        <w:rPr>
          <w:rFonts w:ascii="Palatino Linotype" w:eastAsiaTheme="majorEastAsia" w:hAnsi="Palatino Linotype" w:cstheme="majorBidi"/>
          <w:sz w:val="22"/>
          <w:szCs w:val="22"/>
        </w:rPr>
        <w:t>requerid</w:t>
      </w:r>
      <w:r w:rsidR="00C728CE">
        <w:rPr>
          <w:rFonts w:ascii="Palatino Linotype" w:eastAsiaTheme="majorEastAsia" w:hAnsi="Palatino Linotype" w:cstheme="majorBidi"/>
          <w:sz w:val="22"/>
          <w:szCs w:val="22"/>
        </w:rPr>
        <w:t>a</w:t>
      </w:r>
      <w:r w:rsidRPr="006F6359">
        <w:rPr>
          <w:rFonts w:ascii="Palatino Linotype" w:eastAsiaTheme="majorEastAsia" w:hAnsi="Palatino Linotype" w:cstheme="majorBidi"/>
          <w:sz w:val="22"/>
          <w:szCs w:val="22"/>
        </w:rPr>
        <w:t>, lo cierto es que los proporcionó de forma incompleta</w:t>
      </w:r>
      <w:r w:rsidR="00C728CE">
        <w:rPr>
          <w:rFonts w:ascii="Palatino Linotype" w:eastAsia="Calibri" w:hAnsi="Palatino Linotype" w:cs="Tahoma"/>
          <w:sz w:val="22"/>
          <w:szCs w:val="22"/>
          <w:lang w:eastAsia="en-US"/>
        </w:rPr>
        <w:t>, a</w:t>
      </w:r>
      <w:r w:rsidR="00A2628F">
        <w:rPr>
          <w:rFonts w:ascii="Palatino Linotype" w:eastAsia="Calibri" w:hAnsi="Palatino Linotype" w:cs="Tahoma"/>
          <w:sz w:val="22"/>
          <w:szCs w:val="22"/>
          <w:lang w:eastAsia="en-US"/>
        </w:rPr>
        <w:t xml:space="preserve">unado a </w:t>
      </w:r>
      <w:r w:rsidR="00C728CE">
        <w:rPr>
          <w:rFonts w:ascii="Palatino Linotype" w:eastAsia="Calibri" w:hAnsi="Palatino Linotype" w:cs="Tahoma"/>
          <w:sz w:val="22"/>
          <w:szCs w:val="22"/>
          <w:lang w:eastAsia="en-US"/>
        </w:rPr>
        <w:t xml:space="preserve">que </w:t>
      </w:r>
      <w:r w:rsidR="00A2628F">
        <w:rPr>
          <w:rFonts w:ascii="Palatino Linotype" w:eastAsia="Calibri" w:hAnsi="Palatino Linotype" w:cs="Tahoma"/>
          <w:sz w:val="22"/>
          <w:szCs w:val="22"/>
          <w:lang w:eastAsia="en-US"/>
        </w:rPr>
        <w:t xml:space="preserve">de la revisión de los documentos proporcionados, </w:t>
      </w:r>
      <w:r w:rsidR="006F6359">
        <w:rPr>
          <w:rFonts w:ascii="Palatino Linotype" w:eastAsia="Calibri" w:hAnsi="Palatino Linotype" w:cs="Tahoma"/>
          <w:sz w:val="22"/>
          <w:szCs w:val="22"/>
          <w:lang w:eastAsia="en-US"/>
        </w:rPr>
        <w:t xml:space="preserve">se </w:t>
      </w:r>
      <w:r w:rsidR="006F6359">
        <w:rPr>
          <w:rFonts w:ascii="Palatino Linotype" w:eastAsia="Calibri" w:hAnsi="Palatino Linotype" w:cs="Tahoma"/>
          <w:sz w:val="22"/>
          <w:szCs w:val="22"/>
          <w:lang w:eastAsia="en-US"/>
        </w:rPr>
        <w:lastRenderedPageBreak/>
        <w:t>advirtió</w:t>
      </w:r>
      <w:r w:rsidR="006B4E92">
        <w:rPr>
          <w:rFonts w:ascii="Palatino Linotype" w:eastAsia="Calibri" w:hAnsi="Palatino Linotype" w:cs="Tahoma"/>
          <w:sz w:val="22"/>
          <w:szCs w:val="22"/>
          <w:lang w:eastAsia="en-US"/>
        </w:rPr>
        <w:t xml:space="preserve"> </w:t>
      </w:r>
      <w:r w:rsidR="00A2628F">
        <w:rPr>
          <w:rFonts w:ascii="Palatino Linotype" w:eastAsia="Calibri" w:hAnsi="Palatino Linotype" w:cs="Tahoma"/>
          <w:sz w:val="22"/>
          <w:szCs w:val="22"/>
          <w:lang w:eastAsia="en-US"/>
        </w:rPr>
        <w:t xml:space="preserve">que </w:t>
      </w:r>
      <w:r w:rsidR="000A4508" w:rsidRPr="006F6359">
        <w:rPr>
          <w:rFonts w:ascii="Palatino Linotype" w:eastAsia="Calibri" w:hAnsi="Palatino Linotype" w:cs="Tahoma"/>
          <w:sz w:val="22"/>
          <w:szCs w:val="22"/>
          <w:lang w:eastAsia="en-US"/>
        </w:rPr>
        <w:t>no</w:t>
      </w:r>
      <w:r w:rsidR="00A2628F">
        <w:rPr>
          <w:rFonts w:ascii="Palatino Linotype" w:eastAsia="Calibri" w:hAnsi="Palatino Linotype" w:cs="Tahoma"/>
          <w:sz w:val="22"/>
          <w:szCs w:val="22"/>
          <w:lang w:eastAsia="en-US"/>
        </w:rPr>
        <w:t xml:space="preserve"> fue posible acceder</w:t>
      </w:r>
      <w:r w:rsidR="000A4508" w:rsidRPr="006F6359">
        <w:rPr>
          <w:rFonts w:ascii="Palatino Linotype" w:eastAsia="Calibri" w:hAnsi="Palatino Linotype" w:cs="Tahoma"/>
          <w:sz w:val="22"/>
          <w:szCs w:val="22"/>
          <w:lang w:eastAsia="en-US"/>
        </w:rPr>
        <w:t xml:space="preserve"> a diversos documentos</w:t>
      </w:r>
      <w:r w:rsidR="00A2628F">
        <w:rPr>
          <w:rFonts w:ascii="Palatino Linotype" w:eastAsia="Calibri" w:hAnsi="Palatino Linotype" w:cs="Tahoma"/>
          <w:sz w:val="22"/>
          <w:szCs w:val="22"/>
          <w:lang w:eastAsia="en-US"/>
        </w:rPr>
        <w:t xml:space="preserve"> de la </w:t>
      </w:r>
      <w:r w:rsidR="006F6359" w:rsidRPr="006F6359">
        <w:rPr>
          <w:rFonts w:ascii="Palatino Linotype" w:hAnsi="Palatino Linotype"/>
          <w:sz w:val="22"/>
          <w:szCs w:val="22"/>
        </w:rPr>
        <w:t xml:space="preserve">Coordinación del Centro de Asistencia Social Temporal y la </w:t>
      </w:r>
      <w:r w:rsidR="006F6359" w:rsidRPr="006F6359">
        <w:rPr>
          <w:rFonts w:ascii="Palatino Linotype" w:hAnsi="Palatino Linotype" w:cs="Calibri"/>
          <w:color w:val="000000"/>
          <w:sz w:val="22"/>
          <w:szCs w:val="22"/>
          <w:lang w:eastAsia="es-MX"/>
        </w:rPr>
        <w:t>Procuraduría de Protección a Niñas, Niños y Adolescentes</w:t>
      </w:r>
      <w:r w:rsidR="00A2628F">
        <w:rPr>
          <w:rFonts w:ascii="Palatino Linotype" w:hAnsi="Palatino Linotype" w:cs="Calibri"/>
          <w:color w:val="000000"/>
          <w:sz w:val="22"/>
          <w:szCs w:val="22"/>
          <w:lang w:eastAsia="es-MX"/>
        </w:rPr>
        <w:t xml:space="preserve">, </w:t>
      </w:r>
      <w:r w:rsidR="00C728CE">
        <w:rPr>
          <w:rFonts w:ascii="Palatino Linotype" w:hAnsi="Palatino Linotype" w:cs="Calibri"/>
          <w:color w:val="000000"/>
          <w:sz w:val="22"/>
          <w:szCs w:val="22"/>
          <w:lang w:eastAsia="es-MX"/>
        </w:rPr>
        <w:t>además de</w:t>
      </w:r>
      <w:r w:rsidR="00A2628F">
        <w:rPr>
          <w:rFonts w:ascii="Palatino Linotype" w:hAnsi="Palatino Linotype" w:cs="Calibri"/>
          <w:color w:val="000000"/>
          <w:sz w:val="22"/>
          <w:szCs w:val="22"/>
          <w:lang w:eastAsia="es-MX"/>
        </w:rPr>
        <w:t xml:space="preserve"> que remitió </w:t>
      </w:r>
      <w:r w:rsidR="00C728CE">
        <w:rPr>
          <w:rFonts w:ascii="Palatino Linotype" w:hAnsi="Palatino Linotype" w:cs="Calibri"/>
          <w:color w:val="000000"/>
          <w:sz w:val="22"/>
          <w:szCs w:val="22"/>
          <w:lang w:eastAsia="es-MX"/>
        </w:rPr>
        <w:t>información relacionada con la CONAGUA, que no corresponde con lo solicitado.</w:t>
      </w:r>
    </w:p>
    <w:p w14:paraId="4F729681" w14:textId="1F11F632" w:rsidR="00480D39" w:rsidRDefault="00480D39" w:rsidP="009808F6">
      <w:pPr>
        <w:spacing w:line="360" w:lineRule="auto"/>
        <w:contextualSpacing/>
        <w:jc w:val="both"/>
        <w:rPr>
          <w:rFonts w:ascii="Palatino Linotype" w:hAnsi="Palatino Linotype" w:cs="Calibri"/>
          <w:color w:val="000000"/>
          <w:sz w:val="22"/>
          <w:szCs w:val="22"/>
          <w:lang w:eastAsia="es-MX"/>
        </w:rPr>
      </w:pPr>
    </w:p>
    <w:p w14:paraId="7C077B74" w14:textId="44FEAEA0" w:rsidR="00420178" w:rsidRPr="00CD32E8" w:rsidRDefault="00480D39" w:rsidP="009808F6">
      <w:pPr>
        <w:spacing w:line="360" w:lineRule="auto"/>
        <w:contextualSpacing/>
        <w:jc w:val="both"/>
        <w:rPr>
          <w:rFonts w:ascii="Palatino Linotype" w:eastAsia="Palatino Linotype" w:hAnsi="Palatino Linotype" w:cs="Palatino Linotype"/>
          <w:bCs/>
          <w:iCs/>
          <w:sz w:val="22"/>
          <w:szCs w:val="22"/>
        </w:rPr>
      </w:pPr>
      <w:r>
        <w:rPr>
          <w:rFonts w:ascii="Palatino Linotype" w:hAnsi="Palatino Linotype" w:cs="Calibri"/>
          <w:color w:val="000000"/>
          <w:sz w:val="22"/>
          <w:szCs w:val="22"/>
          <w:lang w:eastAsia="es-MX"/>
        </w:rPr>
        <w:t>Cabe señalar, que el Ente Recurrido proporcionó un enlace de internet por el que precisó que se podía acceder a la información requerida</w:t>
      </w:r>
      <w:r w:rsidR="00420178">
        <w:rPr>
          <w:rFonts w:ascii="Palatino Linotype" w:hAnsi="Palatino Linotype" w:cs="Calibri"/>
          <w:color w:val="000000"/>
          <w:sz w:val="22"/>
          <w:szCs w:val="22"/>
          <w:lang w:eastAsia="es-MX"/>
        </w:rPr>
        <w:t xml:space="preserve">, </w:t>
      </w:r>
      <w:r w:rsidR="00420178" w:rsidRPr="009466ED">
        <w:rPr>
          <w:rFonts w:ascii="Palatino Linotype" w:eastAsia="Palatino Linotype" w:hAnsi="Palatino Linotype" w:cs="Palatino Linotype"/>
          <w:bCs/>
          <w:iCs/>
          <w:sz w:val="22"/>
          <w:szCs w:val="22"/>
        </w:rPr>
        <w:t>sin embargo, dicho enlace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6181098" w14:textId="77777777" w:rsidR="00420178" w:rsidRPr="009466ED" w:rsidRDefault="00420178" w:rsidP="009808F6">
      <w:pPr>
        <w:spacing w:line="360" w:lineRule="auto"/>
        <w:contextualSpacing/>
        <w:jc w:val="both"/>
        <w:rPr>
          <w:rFonts w:ascii="Palatino Linotype" w:eastAsia="Palatino Linotype" w:hAnsi="Palatino Linotype" w:cs="Palatino Linotype"/>
          <w:bCs/>
          <w:iCs/>
          <w:sz w:val="22"/>
          <w:szCs w:val="22"/>
        </w:rPr>
      </w:pPr>
      <w:r w:rsidRPr="009466ED">
        <w:rPr>
          <w:rFonts w:ascii="Palatino Linotype" w:eastAsia="Palatino Linotype" w:hAnsi="Palatino Linotype" w:cs="Palatino Linotype"/>
          <w:bCs/>
          <w:iCs/>
          <w:sz w:val="22"/>
          <w:szCs w:val="22"/>
        </w:rPr>
        <w:t xml:space="preserve"> </w:t>
      </w:r>
    </w:p>
    <w:p w14:paraId="24417003" w14:textId="77777777" w:rsidR="00420178" w:rsidRPr="009466ED" w:rsidRDefault="00420178" w:rsidP="009808F6">
      <w:pPr>
        <w:spacing w:line="360" w:lineRule="auto"/>
        <w:contextualSpacing/>
        <w:jc w:val="both"/>
        <w:rPr>
          <w:rFonts w:ascii="Palatino Linotype" w:eastAsia="Palatino Linotype" w:hAnsi="Palatino Linotype" w:cs="Palatino Linotype"/>
          <w:bCs/>
          <w:iCs/>
          <w:sz w:val="22"/>
          <w:szCs w:val="22"/>
        </w:rPr>
      </w:pPr>
      <w:r w:rsidRPr="009466ED">
        <w:rPr>
          <w:rFonts w:ascii="Palatino Linotype" w:eastAsia="Palatino Linotype" w:hAnsi="Palatino Linotype" w:cs="Palatino Linotype"/>
          <w:bCs/>
          <w:iCs/>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7D72DFEE" w14:textId="77777777" w:rsidR="00420178" w:rsidRPr="009466ED" w:rsidRDefault="00420178" w:rsidP="009808F6">
      <w:pPr>
        <w:spacing w:line="360" w:lineRule="auto"/>
        <w:contextualSpacing/>
        <w:jc w:val="both"/>
        <w:rPr>
          <w:rFonts w:ascii="Palatino Linotype" w:eastAsia="Palatino Linotype" w:hAnsi="Palatino Linotype" w:cs="Palatino Linotype"/>
          <w:bCs/>
          <w:iCs/>
          <w:sz w:val="22"/>
          <w:szCs w:val="22"/>
        </w:rPr>
      </w:pPr>
      <w:r w:rsidRPr="009466ED">
        <w:rPr>
          <w:rFonts w:ascii="Palatino Linotype" w:eastAsia="Palatino Linotype" w:hAnsi="Palatino Linotype" w:cs="Palatino Linotype"/>
          <w:bCs/>
          <w:iCs/>
          <w:sz w:val="22"/>
          <w:szCs w:val="22"/>
        </w:rPr>
        <w:t xml:space="preserve"> </w:t>
      </w:r>
    </w:p>
    <w:p w14:paraId="3B059A2F" w14:textId="77777777" w:rsidR="00420178" w:rsidRPr="009466ED" w:rsidRDefault="00420178" w:rsidP="009808F6">
      <w:pPr>
        <w:spacing w:line="360" w:lineRule="auto"/>
        <w:contextualSpacing/>
        <w:jc w:val="both"/>
        <w:rPr>
          <w:rFonts w:ascii="Palatino Linotype" w:eastAsia="Palatino Linotype" w:hAnsi="Palatino Linotype" w:cs="Palatino Linotype"/>
          <w:bCs/>
          <w:iCs/>
          <w:sz w:val="22"/>
          <w:szCs w:val="22"/>
        </w:rPr>
      </w:pPr>
      <w:r w:rsidRPr="009466ED">
        <w:rPr>
          <w:rFonts w:ascii="Palatino Linotype" w:eastAsia="Palatino Linotype" w:hAnsi="Palatino Linotype" w:cs="Palatino Linotype"/>
          <w:bCs/>
          <w:iCs/>
          <w:sz w:val="22"/>
          <w:szCs w:val="22"/>
        </w:rPr>
        <w:t>En ese contexto, el artículo 3°, fracciones VIII y XVI de la Ley de Transparencia y Acceso a la Información Pública del Estado de México y Municipios, precisan lo siguiente:</w:t>
      </w:r>
    </w:p>
    <w:p w14:paraId="60F8C621" w14:textId="77777777" w:rsidR="00420178" w:rsidRPr="009466ED" w:rsidRDefault="00420178" w:rsidP="009808F6">
      <w:pPr>
        <w:spacing w:line="360" w:lineRule="auto"/>
        <w:contextualSpacing/>
        <w:jc w:val="both"/>
        <w:rPr>
          <w:rFonts w:ascii="Palatino Linotype" w:eastAsia="Palatino Linotype" w:hAnsi="Palatino Linotype" w:cs="Palatino Linotype"/>
          <w:bCs/>
          <w:iCs/>
          <w:sz w:val="22"/>
          <w:szCs w:val="22"/>
        </w:rPr>
      </w:pPr>
      <w:r w:rsidRPr="009466ED">
        <w:rPr>
          <w:rFonts w:ascii="Palatino Linotype" w:eastAsia="Palatino Linotype" w:hAnsi="Palatino Linotype" w:cs="Palatino Linotype"/>
          <w:bCs/>
          <w:iCs/>
          <w:sz w:val="22"/>
          <w:szCs w:val="22"/>
        </w:rPr>
        <w:t xml:space="preserve"> </w:t>
      </w:r>
    </w:p>
    <w:p w14:paraId="42D5BDA6" w14:textId="77777777" w:rsidR="00420178" w:rsidRPr="009466ED" w:rsidRDefault="00420178" w:rsidP="009808F6">
      <w:pPr>
        <w:numPr>
          <w:ilvl w:val="0"/>
          <w:numId w:val="16"/>
        </w:numPr>
        <w:spacing w:line="360" w:lineRule="auto"/>
        <w:contextualSpacing/>
        <w:jc w:val="both"/>
        <w:rPr>
          <w:rFonts w:ascii="Palatino Linotype" w:eastAsia="Palatino Linotype" w:hAnsi="Palatino Linotype" w:cs="Palatino Linotype"/>
          <w:b/>
          <w:iCs/>
          <w:sz w:val="22"/>
          <w:szCs w:val="22"/>
        </w:rPr>
      </w:pPr>
      <w:r w:rsidRPr="009466ED">
        <w:rPr>
          <w:rFonts w:ascii="Palatino Linotype" w:eastAsia="Palatino Linotype" w:hAnsi="Palatino Linotype" w:cs="Palatino Linotype"/>
          <w:b/>
          <w:iCs/>
          <w:sz w:val="22"/>
          <w:szCs w:val="22"/>
        </w:rPr>
        <w:t xml:space="preserve">Dato abierto: </w:t>
      </w:r>
      <w:r w:rsidRPr="009466ED">
        <w:rPr>
          <w:rFonts w:ascii="Palatino Linotype" w:eastAsia="Palatino Linotype" w:hAnsi="Palatino Linotype" w:cs="Palatino Linotype"/>
          <w:bCs/>
          <w:iCs/>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CD96518" w14:textId="77777777" w:rsidR="00420178" w:rsidRPr="009466ED" w:rsidRDefault="00420178" w:rsidP="009808F6">
      <w:pPr>
        <w:spacing w:line="360" w:lineRule="auto"/>
        <w:contextualSpacing/>
        <w:jc w:val="both"/>
        <w:rPr>
          <w:rFonts w:ascii="Palatino Linotype" w:eastAsia="Palatino Linotype" w:hAnsi="Palatino Linotype" w:cs="Palatino Linotype"/>
          <w:b/>
          <w:iCs/>
          <w:sz w:val="22"/>
          <w:szCs w:val="22"/>
        </w:rPr>
      </w:pPr>
      <w:r w:rsidRPr="009466ED">
        <w:rPr>
          <w:rFonts w:ascii="Palatino Linotype" w:eastAsia="Palatino Linotype" w:hAnsi="Palatino Linotype" w:cs="Palatino Linotype"/>
          <w:b/>
          <w:iCs/>
          <w:sz w:val="22"/>
          <w:szCs w:val="22"/>
        </w:rPr>
        <w:lastRenderedPageBreak/>
        <w:t xml:space="preserve"> </w:t>
      </w:r>
    </w:p>
    <w:p w14:paraId="5B0810C0" w14:textId="77777777" w:rsidR="00420178" w:rsidRPr="009466ED" w:rsidRDefault="00420178" w:rsidP="009808F6">
      <w:pPr>
        <w:numPr>
          <w:ilvl w:val="0"/>
          <w:numId w:val="16"/>
        </w:numPr>
        <w:spacing w:line="360" w:lineRule="auto"/>
        <w:contextualSpacing/>
        <w:jc w:val="both"/>
        <w:rPr>
          <w:rFonts w:ascii="Palatino Linotype" w:eastAsia="Palatino Linotype" w:hAnsi="Palatino Linotype" w:cs="Palatino Linotype"/>
          <w:b/>
          <w:iCs/>
          <w:sz w:val="22"/>
          <w:szCs w:val="22"/>
        </w:rPr>
      </w:pPr>
      <w:r w:rsidRPr="009466ED">
        <w:rPr>
          <w:rFonts w:ascii="Palatino Linotype" w:eastAsia="Palatino Linotype" w:hAnsi="Palatino Linotype" w:cs="Palatino Linotype"/>
          <w:b/>
          <w:iCs/>
          <w:sz w:val="22"/>
          <w:szCs w:val="22"/>
        </w:rPr>
        <w:t xml:space="preserve">Formato accesible: </w:t>
      </w:r>
      <w:r w:rsidRPr="009466ED">
        <w:rPr>
          <w:rFonts w:ascii="Palatino Linotype" w:eastAsia="Palatino Linotype" w:hAnsi="Palatino Linotype" w:cs="Palatino Linotype"/>
          <w:bCs/>
          <w:iCs/>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F777715" w14:textId="77777777" w:rsidR="00420178" w:rsidRPr="009466ED" w:rsidRDefault="00420178" w:rsidP="009808F6">
      <w:pPr>
        <w:spacing w:line="360" w:lineRule="auto"/>
        <w:contextualSpacing/>
        <w:jc w:val="both"/>
        <w:rPr>
          <w:rFonts w:ascii="Palatino Linotype" w:eastAsia="Palatino Linotype" w:hAnsi="Palatino Linotype" w:cs="Palatino Linotype"/>
          <w:bCs/>
          <w:iCs/>
          <w:sz w:val="22"/>
          <w:szCs w:val="22"/>
        </w:rPr>
      </w:pPr>
      <w:r w:rsidRPr="009466ED">
        <w:rPr>
          <w:rFonts w:ascii="Palatino Linotype" w:eastAsia="Palatino Linotype" w:hAnsi="Palatino Linotype" w:cs="Palatino Linotype"/>
          <w:bCs/>
          <w:iCs/>
          <w:sz w:val="22"/>
          <w:szCs w:val="22"/>
        </w:rPr>
        <w:t xml:space="preserve"> </w:t>
      </w:r>
    </w:p>
    <w:p w14:paraId="05203899" w14:textId="77777777" w:rsidR="00420178" w:rsidRPr="009466ED" w:rsidRDefault="00420178" w:rsidP="009808F6">
      <w:pPr>
        <w:spacing w:line="360" w:lineRule="auto"/>
        <w:contextualSpacing/>
        <w:jc w:val="both"/>
        <w:rPr>
          <w:rFonts w:ascii="Palatino Linotype" w:eastAsia="Palatino Linotype" w:hAnsi="Palatino Linotype" w:cs="Palatino Linotype"/>
          <w:bCs/>
          <w:iCs/>
          <w:sz w:val="22"/>
          <w:szCs w:val="22"/>
        </w:rPr>
      </w:pPr>
      <w:r w:rsidRPr="009466ED">
        <w:rPr>
          <w:rFonts w:ascii="Palatino Linotype" w:eastAsia="Palatino Linotype" w:hAnsi="Palatino Linotype" w:cs="Palatino Linotype"/>
          <w:bCs/>
          <w:iCs/>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40280280" w14:textId="77777777" w:rsidR="00420178" w:rsidRPr="009466ED" w:rsidRDefault="00420178" w:rsidP="009808F6">
      <w:pPr>
        <w:spacing w:line="360" w:lineRule="auto"/>
        <w:contextualSpacing/>
        <w:jc w:val="both"/>
        <w:rPr>
          <w:rFonts w:ascii="Palatino Linotype" w:eastAsia="Palatino Linotype" w:hAnsi="Palatino Linotype" w:cs="Palatino Linotype"/>
          <w:bCs/>
          <w:iCs/>
          <w:sz w:val="22"/>
          <w:szCs w:val="22"/>
        </w:rPr>
      </w:pPr>
      <w:r w:rsidRPr="009466ED">
        <w:rPr>
          <w:rFonts w:ascii="Palatino Linotype" w:eastAsia="Palatino Linotype" w:hAnsi="Palatino Linotype" w:cs="Palatino Linotype"/>
          <w:bCs/>
          <w:iCs/>
          <w:sz w:val="22"/>
          <w:szCs w:val="22"/>
        </w:rPr>
        <w:t xml:space="preserve"> </w:t>
      </w:r>
    </w:p>
    <w:p w14:paraId="59F4B5D3" w14:textId="77777777" w:rsidR="00420178" w:rsidRDefault="00420178" w:rsidP="009808F6">
      <w:pPr>
        <w:spacing w:line="360" w:lineRule="auto"/>
        <w:contextualSpacing/>
        <w:jc w:val="both"/>
        <w:rPr>
          <w:rFonts w:ascii="Palatino Linotype" w:eastAsia="Palatino Linotype" w:hAnsi="Palatino Linotype" w:cs="Palatino Linotype"/>
          <w:bCs/>
          <w:sz w:val="22"/>
          <w:szCs w:val="22"/>
        </w:rPr>
      </w:pPr>
      <w:r w:rsidRPr="009466ED">
        <w:rPr>
          <w:rFonts w:ascii="Palatino Linotype" w:eastAsia="Palatino Linotype" w:hAnsi="Palatino Linotype" w:cs="Palatino Linotype"/>
          <w:bCs/>
          <w:sz w:val="22"/>
          <w:szCs w:val="22"/>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1BF04AE1" w14:textId="77777777" w:rsidR="00420178" w:rsidRDefault="00420178" w:rsidP="009808F6">
      <w:pPr>
        <w:spacing w:line="360" w:lineRule="auto"/>
        <w:contextualSpacing/>
        <w:jc w:val="both"/>
        <w:rPr>
          <w:rFonts w:ascii="Palatino Linotype" w:eastAsia="Palatino Linotype" w:hAnsi="Palatino Linotype" w:cs="Palatino Linotype"/>
          <w:bCs/>
          <w:sz w:val="22"/>
          <w:szCs w:val="22"/>
        </w:rPr>
      </w:pPr>
    </w:p>
    <w:p w14:paraId="6C754A70" w14:textId="77777777" w:rsidR="00420178" w:rsidRPr="001D13CE" w:rsidRDefault="00420178" w:rsidP="009808F6">
      <w:pPr>
        <w:spacing w:line="360" w:lineRule="auto"/>
        <w:contextualSpacing/>
        <w:jc w:val="both"/>
        <w:rPr>
          <w:rFonts w:ascii="Palatino Linotype" w:eastAsia="Palatino Linotype" w:hAnsi="Palatino Linotype" w:cs="Palatino Linotype"/>
          <w:bCs/>
          <w:sz w:val="22"/>
          <w:szCs w:val="22"/>
        </w:rPr>
      </w:pPr>
      <w:r w:rsidRPr="001D13CE">
        <w:rPr>
          <w:rFonts w:ascii="Palatino Linotype" w:eastAsia="Palatino Linotype" w:hAnsi="Palatino Linotype" w:cs="Palatino Linotype"/>
          <w:bCs/>
          <w:sz w:val="22"/>
          <w:szCs w:val="22"/>
        </w:rPr>
        <w:t xml:space="preserve">No obstante, se procedió a ingresar al enlace proporcionado, en </w:t>
      </w:r>
      <w:r>
        <w:rPr>
          <w:rFonts w:ascii="Palatino Linotype" w:eastAsia="Palatino Linotype" w:hAnsi="Palatino Linotype" w:cs="Palatino Linotype"/>
          <w:bCs/>
          <w:sz w:val="22"/>
          <w:szCs w:val="22"/>
        </w:rPr>
        <w:t>e</w:t>
      </w:r>
      <w:r w:rsidRPr="001D13CE">
        <w:rPr>
          <w:rFonts w:ascii="Palatino Linotype" w:eastAsia="Palatino Linotype" w:hAnsi="Palatino Linotype" w:cs="Palatino Linotype"/>
          <w:bCs/>
          <w:sz w:val="22"/>
          <w:szCs w:val="22"/>
        </w:rPr>
        <w:t xml:space="preserve">l cual se logró advertir </w:t>
      </w:r>
      <w:r>
        <w:rPr>
          <w:rFonts w:ascii="Palatino Linotype" w:eastAsia="Palatino Linotype" w:hAnsi="Palatino Linotype" w:cs="Palatino Linotype"/>
          <w:bCs/>
          <w:sz w:val="22"/>
          <w:szCs w:val="22"/>
        </w:rPr>
        <w:t>que conduce a lo siguiente:</w:t>
      </w:r>
    </w:p>
    <w:p w14:paraId="6AB5AD6F" w14:textId="77777777" w:rsidR="00420178" w:rsidRPr="002D6699" w:rsidRDefault="00420178" w:rsidP="009808F6">
      <w:pPr>
        <w:spacing w:line="360" w:lineRule="auto"/>
        <w:contextualSpacing/>
        <w:rPr>
          <w:rFonts w:ascii="Palatino Linotype" w:eastAsia="Palatino Linotype" w:hAnsi="Palatino Linotype" w:cs="Palatino Linotype"/>
          <w:sz w:val="22"/>
          <w:szCs w:val="22"/>
        </w:rPr>
      </w:pPr>
    </w:p>
    <w:p w14:paraId="571AFE0B" w14:textId="75CFEE87" w:rsidR="00420178" w:rsidRDefault="00CD32E8" w:rsidP="009808F6">
      <w:pPr>
        <w:spacing w:line="360" w:lineRule="auto"/>
        <w:contextualSpacing/>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eastAsia="es-MX"/>
        </w:rPr>
        <w:lastRenderedPageBreak/>
        <w:drawing>
          <wp:inline distT="0" distB="0" distL="0" distR="0" wp14:anchorId="64C46A67" wp14:editId="4D9257D4">
            <wp:extent cx="5553710" cy="2225040"/>
            <wp:effectExtent l="0" t="0" r="8890" b="3810"/>
            <wp:docPr id="20406128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710" cy="2225040"/>
                    </a:xfrm>
                    <a:prstGeom prst="rect">
                      <a:avLst/>
                    </a:prstGeom>
                    <a:noFill/>
                  </pic:spPr>
                </pic:pic>
              </a:graphicData>
            </a:graphic>
          </wp:inline>
        </w:drawing>
      </w:r>
    </w:p>
    <w:p w14:paraId="7D231E90" w14:textId="77777777" w:rsidR="00CD32E8" w:rsidRPr="00CD32E8" w:rsidRDefault="00CD32E8" w:rsidP="009808F6">
      <w:pPr>
        <w:spacing w:line="360" w:lineRule="auto"/>
        <w:contextualSpacing/>
        <w:rPr>
          <w:rFonts w:ascii="Palatino Linotype" w:eastAsia="Palatino Linotype" w:hAnsi="Palatino Linotype" w:cs="Palatino Linotype"/>
          <w:sz w:val="22"/>
          <w:szCs w:val="22"/>
        </w:rPr>
      </w:pPr>
    </w:p>
    <w:p w14:paraId="1FD29581" w14:textId="4CD676F2" w:rsidR="00CD32E8" w:rsidRDefault="00420178" w:rsidP="009808F6">
      <w:pPr>
        <w:spacing w:line="360" w:lineRule="auto"/>
        <w:contextualSpacing/>
        <w:jc w:val="both"/>
        <w:rPr>
          <w:rFonts w:ascii="Palatino Linotype" w:eastAsia="Palatino Linotype" w:hAnsi="Palatino Linotype" w:cs="Palatino Linotype"/>
          <w:bCs/>
          <w:iCs/>
          <w:sz w:val="22"/>
          <w:szCs w:val="22"/>
        </w:rPr>
      </w:pPr>
      <w:r w:rsidRPr="00E22A06">
        <w:rPr>
          <w:rFonts w:ascii="Palatino Linotype" w:eastAsia="Palatino Linotype" w:hAnsi="Palatino Linotype" w:cs="Palatino Linotype"/>
          <w:bCs/>
          <w:iCs/>
          <w:sz w:val="22"/>
          <w:szCs w:val="22"/>
        </w:rPr>
        <w:t>En ese contexto, de la revisión del contenido del vínculo</w:t>
      </w:r>
      <w:r w:rsidR="00CD32E8">
        <w:rPr>
          <w:rFonts w:ascii="Palatino Linotype" w:eastAsia="Palatino Linotype" w:hAnsi="Palatino Linotype" w:cs="Palatino Linotype"/>
          <w:bCs/>
          <w:iCs/>
          <w:sz w:val="22"/>
          <w:szCs w:val="22"/>
        </w:rPr>
        <w:t xml:space="preserve"> proporcionado</w:t>
      </w:r>
      <w:r w:rsidRPr="00E22A06">
        <w:rPr>
          <w:rFonts w:ascii="Palatino Linotype" w:eastAsia="Palatino Linotype" w:hAnsi="Palatino Linotype" w:cs="Palatino Linotype"/>
          <w:bCs/>
          <w:iCs/>
          <w:sz w:val="22"/>
          <w:szCs w:val="22"/>
        </w:rPr>
        <w:t>, se</w:t>
      </w:r>
      <w:r w:rsidR="00CD32E8">
        <w:rPr>
          <w:rFonts w:ascii="Palatino Linotype" w:eastAsia="Palatino Linotype" w:hAnsi="Palatino Linotype" w:cs="Palatino Linotype"/>
          <w:bCs/>
          <w:iCs/>
          <w:sz w:val="22"/>
          <w:szCs w:val="22"/>
        </w:rPr>
        <w:t xml:space="preserve"> advirtió que conduce al aviso de privacidad de diversas unidades administrativas, circunstancia que se logró advertir conforme a lo siguiente:</w:t>
      </w:r>
    </w:p>
    <w:p w14:paraId="5B078971" w14:textId="77777777" w:rsidR="00CD32E8" w:rsidRDefault="00CD32E8" w:rsidP="009808F6">
      <w:pPr>
        <w:spacing w:line="360" w:lineRule="auto"/>
        <w:contextualSpacing/>
        <w:jc w:val="both"/>
        <w:rPr>
          <w:rFonts w:ascii="Palatino Linotype" w:eastAsia="Palatino Linotype" w:hAnsi="Palatino Linotype" w:cs="Palatino Linotype"/>
          <w:bCs/>
          <w:iCs/>
          <w:sz w:val="22"/>
          <w:szCs w:val="22"/>
        </w:rPr>
      </w:pPr>
    </w:p>
    <w:p w14:paraId="10F27CCA" w14:textId="434F2D50" w:rsidR="00CD32E8" w:rsidRDefault="00CD32E8" w:rsidP="009808F6">
      <w:pPr>
        <w:spacing w:line="360" w:lineRule="auto"/>
        <w:contextualSpacing/>
        <w:jc w:val="center"/>
        <w:rPr>
          <w:rFonts w:ascii="Palatino Linotype" w:eastAsia="Palatino Linotype" w:hAnsi="Palatino Linotype" w:cs="Palatino Linotype"/>
          <w:bCs/>
          <w:iCs/>
          <w:sz w:val="22"/>
          <w:szCs w:val="22"/>
        </w:rPr>
      </w:pPr>
      <w:r>
        <w:rPr>
          <w:rFonts w:ascii="Palatino Linotype" w:eastAsia="Palatino Linotype" w:hAnsi="Palatino Linotype" w:cs="Palatino Linotype"/>
          <w:bCs/>
          <w:iCs/>
          <w:noProof/>
          <w:sz w:val="22"/>
          <w:szCs w:val="22"/>
          <w:lang w:eastAsia="es-MX"/>
        </w:rPr>
        <w:drawing>
          <wp:inline distT="0" distB="0" distL="0" distR="0" wp14:anchorId="3C6766AB" wp14:editId="71BD736C">
            <wp:extent cx="5444490" cy="2883535"/>
            <wp:effectExtent l="0" t="0" r="3810" b="0"/>
            <wp:docPr id="2037636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4490" cy="2883535"/>
                    </a:xfrm>
                    <a:prstGeom prst="rect">
                      <a:avLst/>
                    </a:prstGeom>
                    <a:noFill/>
                  </pic:spPr>
                </pic:pic>
              </a:graphicData>
            </a:graphic>
          </wp:inline>
        </w:drawing>
      </w:r>
    </w:p>
    <w:p w14:paraId="649A55EC" w14:textId="77777777" w:rsidR="00CD32E8" w:rsidRDefault="00CD32E8" w:rsidP="009808F6">
      <w:pPr>
        <w:spacing w:line="360" w:lineRule="auto"/>
        <w:contextualSpacing/>
        <w:jc w:val="both"/>
        <w:rPr>
          <w:rFonts w:ascii="Palatino Linotype" w:eastAsia="Palatino Linotype" w:hAnsi="Palatino Linotype" w:cs="Palatino Linotype"/>
          <w:bCs/>
          <w:iCs/>
          <w:sz w:val="22"/>
          <w:szCs w:val="22"/>
        </w:rPr>
      </w:pPr>
    </w:p>
    <w:p w14:paraId="6F1AAAC4" w14:textId="4B0F79A6" w:rsidR="005E4CAD" w:rsidRDefault="00CD32E8" w:rsidP="009808F6">
      <w:pPr>
        <w:spacing w:line="360" w:lineRule="auto"/>
        <w:contextualSpacing/>
        <w:jc w:val="both"/>
        <w:rPr>
          <w:rFonts w:ascii="Palatino Linotype" w:eastAsia="Palatino Linotype" w:hAnsi="Palatino Linotype" w:cs="Palatino Linotype"/>
          <w:bCs/>
          <w:iCs/>
          <w:sz w:val="22"/>
          <w:szCs w:val="22"/>
        </w:rPr>
      </w:pPr>
      <w:r>
        <w:rPr>
          <w:rFonts w:ascii="Palatino Linotype" w:eastAsia="Palatino Linotype" w:hAnsi="Palatino Linotype" w:cs="Palatino Linotype"/>
          <w:bCs/>
          <w:iCs/>
          <w:sz w:val="22"/>
          <w:szCs w:val="22"/>
        </w:rPr>
        <w:lastRenderedPageBreak/>
        <w:t xml:space="preserve">Conforme a lo expuesto, se colige que si bien, el Sujeto Obligado proporcionó un enlace por el que indicó que se localizaban los avisos de privacidad solicitados, lo cierto es que omitió remitirlo en formato abierto que permitiera el acceso, sumado a que </w:t>
      </w:r>
      <w:r w:rsidR="00420178" w:rsidRPr="00E22A06">
        <w:rPr>
          <w:rFonts w:ascii="Palatino Linotype" w:eastAsia="Palatino Linotype" w:hAnsi="Palatino Linotype" w:cs="Palatino Linotype"/>
          <w:bCs/>
          <w:iCs/>
          <w:sz w:val="22"/>
          <w:szCs w:val="22"/>
        </w:rPr>
        <w:t>omitió precisar el procedimiento para acceder a la información requerida, es decir, no refirió la forma y el lugar específico para poder obtener lo solicitado y, por lo tanto, incumplió con lo establecido en el artículo 161 de la Ley de Transparencia y Acceso a la Información Pública del Estado de México y Municipios.</w:t>
      </w:r>
    </w:p>
    <w:p w14:paraId="4DBC477E" w14:textId="77777777" w:rsidR="00CD32E8" w:rsidRPr="00CD32E8" w:rsidRDefault="00CD32E8" w:rsidP="009808F6">
      <w:pPr>
        <w:spacing w:line="360" w:lineRule="auto"/>
        <w:contextualSpacing/>
        <w:jc w:val="both"/>
        <w:rPr>
          <w:rFonts w:ascii="Palatino Linotype" w:eastAsia="Palatino Linotype" w:hAnsi="Palatino Linotype" w:cs="Palatino Linotype"/>
          <w:bCs/>
          <w:iCs/>
          <w:sz w:val="22"/>
          <w:szCs w:val="22"/>
        </w:rPr>
      </w:pPr>
    </w:p>
    <w:p w14:paraId="3536FB0D" w14:textId="6B67B34A" w:rsidR="00E12FC8" w:rsidRDefault="005E4CAD" w:rsidP="009808F6">
      <w:pPr>
        <w:spacing w:line="360" w:lineRule="auto"/>
        <w:contextualSpacing/>
        <w:jc w:val="both"/>
        <w:rPr>
          <w:rFonts w:ascii="Palatino Linotype" w:eastAsia="Calibri" w:hAnsi="Palatino Linotype" w:cs="Tahoma"/>
          <w:sz w:val="22"/>
          <w:szCs w:val="22"/>
          <w:lang w:eastAsia="en-US"/>
        </w:rPr>
      </w:pPr>
      <w:r>
        <w:rPr>
          <w:rFonts w:ascii="Palatino Linotype" w:hAnsi="Palatino Linotype" w:cs="Calibri"/>
          <w:color w:val="000000"/>
          <w:sz w:val="22"/>
          <w:szCs w:val="22"/>
          <w:lang w:eastAsia="es-MX"/>
        </w:rPr>
        <w:t xml:space="preserve">Así, se considera que </w:t>
      </w:r>
      <w:r w:rsidR="00480D39">
        <w:rPr>
          <w:rFonts w:ascii="Palatino Linotype" w:hAnsi="Palatino Linotype" w:cs="Calibri"/>
          <w:color w:val="000000"/>
          <w:sz w:val="22"/>
          <w:szCs w:val="22"/>
          <w:lang w:eastAsia="es-MX"/>
        </w:rPr>
        <w:t>el Sujeto Obligado a través de sus unidades administrativas competentes, deberá realizar una búsqueda exhaustiva y razonable en sus archivos tanto físicos como electrónicos, a efecto de que entregue los documentos en donde se adviertan los avisos de privacidad de las unidades administrativas faltantes</w:t>
      </w:r>
      <w:r w:rsidR="00281F3F">
        <w:rPr>
          <w:rFonts w:ascii="Palatino Linotype" w:hAnsi="Palatino Linotype" w:cs="Calibri"/>
          <w:color w:val="000000"/>
          <w:sz w:val="22"/>
          <w:szCs w:val="22"/>
          <w:lang w:eastAsia="es-MX"/>
        </w:rPr>
        <w:t xml:space="preserve"> vigentes</w:t>
      </w:r>
      <w:r w:rsidR="00480D39">
        <w:rPr>
          <w:rFonts w:ascii="Palatino Linotype" w:hAnsi="Palatino Linotype" w:cs="Calibri"/>
          <w:color w:val="000000"/>
          <w:sz w:val="22"/>
          <w:szCs w:val="22"/>
          <w:lang w:eastAsia="es-MX"/>
        </w:rPr>
        <w:t>,</w:t>
      </w:r>
      <w:r w:rsidR="00CD32E8">
        <w:rPr>
          <w:rFonts w:ascii="Palatino Linotype" w:hAnsi="Palatino Linotype" w:cs="Calibri"/>
          <w:color w:val="000000"/>
          <w:sz w:val="22"/>
          <w:szCs w:val="22"/>
          <w:lang w:eastAsia="es-MX"/>
        </w:rPr>
        <w:t xml:space="preserve"> </w:t>
      </w:r>
      <w:r w:rsidR="00480D39">
        <w:rPr>
          <w:rFonts w:ascii="Palatino Linotype" w:hAnsi="Palatino Linotype" w:cs="Calibri"/>
          <w:color w:val="000000"/>
          <w:sz w:val="22"/>
          <w:szCs w:val="22"/>
          <w:lang w:eastAsia="es-MX"/>
        </w:rPr>
        <w:t>al veintitrés de mayo de dos mil veinticinco.</w:t>
      </w:r>
      <w:r w:rsidR="004C1FD4">
        <w:rPr>
          <w:rFonts w:ascii="Palatino Linotype" w:hAnsi="Palatino Linotype" w:cs="Calibri"/>
          <w:color w:val="000000"/>
          <w:sz w:val="22"/>
          <w:szCs w:val="22"/>
          <w:lang w:eastAsia="es-MX"/>
        </w:rPr>
        <w:t xml:space="preserve"> </w:t>
      </w:r>
    </w:p>
    <w:p w14:paraId="1949E3E3" w14:textId="77777777" w:rsidR="00E12FC8" w:rsidRDefault="00E12FC8" w:rsidP="009808F6">
      <w:pPr>
        <w:spacing w:line="360" w:lineRule="auto"/>
        <w:contextualSpacing/>
        <w:jc w:val="both"/>
        <w:rPr>
          <w:rFonts w:ascii="Palatino Linotype" w:eastAsia="Calibri" w:hAnsi="Palatino Linotype" w:cs="Tahoma"/>
          <w:sz w:val="22"/>
          <w:szCs w:val="22"/>
          <w:lang w:eastAsia="en-US"/>
        </w:rPr>
      </w:pPr>
    </w:p>
    <w:p w14:paraId="42B83DDA" w14:textId="332A3871" w:rsidR="00E12FC8" w:rsidRDefault="00E12FC8" w:rsidP="009808F6">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pasa por alto, que para el caso de que no localice documentos de adviertan la información </w:t>
      </w:r>
      <w:r w:rsidR="00281F3F">
        <w:rPr>
          <w:rFonts w:ascii="Palatino Linotype" w:eastAsia="Palatino Linotype" w:hAnsi="Palatino Linotype" w:cs="Palatino Linotype"/>
          <w:sz w:val="22"/>
          <w:szCs w:val="22"/>
        </w:rPr>
        <w:t xml:space="preserve">respecto de las unidades administrativas </w:t>
      </w:r>
      <w:r>
        <w:rPr>
          <w:rFonts w:ascii="Palatino Linotype" w:eastAsia="Palatino Linotype" w:hAnsi="Palatino Linotype" w:cs="Palatino Linotype"/>
          <w:sz w:val="22"/>
          <w:szCs w:val="22"/>
        </w:rPr>
        <w:t>faltante</w:t>
      </w:r>
      <w:r w:rsidR="00281F3F">
        <w:rPr>
          <w:rFonts w:ascii="Palatino Linotype" w:eastAsia="Palatino Linotype" w:hAnsi="Palatino Linotype" w:cs="Palatino Linotype"/>
          <w:sz w:val="22"/>
          <w:szCs w:val="22"/>
        </w:rPr>
        <w:t>s</w:t>
      </w:r>
      <w:r w:rsidR="007537E8">
        <w:rPr>
          <w:rFonts w:ascii="Palatino Linotype" w:eastAsia="Palatino Linotype" w:hAnsi="Palatino Linotype" w:cs="Palatino Linotype"/>
          <w:sz w:val="22"/>
          <w:szCs w:val="22"/>
        </w:rPr>
        <w:t>, al no realizar tratamiento de datos personales</w:t>
      </w:r>
      <w:r>
        <w:rPr>
          <w:rFonts w:ascii="Palatino Linotype" w:eastAsia="Palatino Linotype" w:hAnsi="Palatino Linotype" w:cs="Palatino Linotype"/>
          <w:sz w:val="22"/>
          <w:szCs w:val="22"/>
        </w:rPr>
        <w:t>, el Sujeto Obligado deberá hacerlo del conocimiento del Recurrente de forma clara y precisa en términos del último párrafo del artículo 19 de la Ley de Transparencia vigente en la Entidad.</w:t>
      </w:r>
    </w:p>
    <w:p w14:paraId="6B5C69B6" w14:textId="77777777" w:rsidR="00E12FC8" w:rsidRDefault="00E12FC8" w:rsidP="009808F6">
      <w:pPr>
        <w:spacing w:line="360" w:lineRule="auto"/>
        <w:ind w:right="-28"/>
        <w:contextualSpacing/>
        <w:jc w:val="both"/>
        <w:rPr>
          <w:rFonts w:ascii="Palatino Linotype" w:eastAsia="Palatino Linotype" w:hAnsi="Palatino Linotype" w:cs="Palatino Linotype"/>
          <w:b/>
          <w:bCs/>
          <w:sz w:val="22"/>
          <w:szCs w:val="22"/>
        </w:rPr>
      </w:pPr>
    </w:p>
    <w:p w14:paraId="085CA022" w14:textId="5EC5F532" w:rsidR="005D2517" w:rsidRPr="005D2517" w:rsidRDefault="005D2517" w:rsidP="009808F6">
      <w:pPr>
        <w:spacing w:line="360" w:lineRule="auto"/>
        <w:ind w:right="-28"/>
        <w:contextualSpacing/>
        <w:jc w:val="both"/>
        <w:rPr>
          <w:rFonts w:ascii="Palatino Linotype" w:eastAsia="Palatino Linotype" w:hAnsi="Palatino Linotype" w:cs="Palatino Linotype"/>
          <w:b/>
          <w:bCs/>
          <w:sz w:val="22"/>
          <w:szCs w:val="22"/>
        </w:rPr>
      </w:pPr>
      <w:r w:rsidRPr="005D2517">
        <w:rPr>
          <w:rFonts w:ascii="Palatino Linotype" w:eastAsia="Palatino Linotype" w:hAnsi="Palatino Linotype" w:cs="Palatino Linotype"/>
          <w:b/>
          <w:bCs/>
          <w:sz w:val="22"/>
          <w:szCs w:val="22"/>
        </w:rPr>
        <w:t xml:space="preserve">Documento de Seguridad </w:t>
      </w:r>
    </w:p>
    <w:p w14:paraId="7BA91FC0" w14:textId="77777777" w:rsidR="00A925C9" w:rsidRPr="003A6F1F" w:rsidRDefault="00A925C9" w:rsidP="009808F6">
      <w:pPr>
        <w:pStyle w:val="Prrafodelista"/>
        <w:spacing w:line="360" w:lineRule="auto"/>
        <w:ind w:right="-28"/>
        <w:jc w:val="both"/>
        <w:rPr>
          <w:rFonts w:ascii="Palatino Linotype" w:eastAsia="Palatino Linotype" w:hAnsi="Palatino Linotype" w:cs="Palatino Linotype"/>
          <w:color w:val="000000"/>
          <w:sz w:val="22"/>
          <w:szCs w:val="22"/>
        </w:rPr>
      </w:pPr>
    </w:p>
    <w:p w14:paraId="122DAFCC" w14:textId="1032C8DC" w:rsidR="005E25DE" w:rsidRDefault="009A0943" w:rsidP="009808F6">
      <w:pPr>
        <w:spacing w:line="360" w:lineRule="auto"/>
        <w:ind w:right="-150"/>
        <w:contextualSpacing/>
        <w:jc w:val="both"/>
        <w:textAlignment w:val="baseline"/>
        <w:rPr>
          <w:rFonts w:ascii="Palatino Linotype" w:eastAsia="Calibri" w:hAnsi="Palatino Linotype" w:cs="Tahoma"/>
          <w:sz w:val="22"/>
          <w:szCs w:val="22"/>
          <w:lang w:eastAsia="en-US"/>
        </w:rPr>
      </w:pPr>
      <w:r>
        <w:rPr>
          <w:rFonts w:ascii="Palatino Linotype" w:hAnsi="Palatino Linotype" w:cs="Segoe UI"/>
          <w:sz w:val="22"/>
          <w:szCs w:val="22"/>
          <w:lang w:val="es-ES" w:eastAsia="es-MX"/>
        </w:rPr>
        <w:t>En principio</w:t>
      </w:r>
      <w:r w:rsidR="005E25DE">
        <w:rPr>
          <w:rFonts w:ascii="Palatino Linotype" w:hAnsi="Palatino Linotype" w:cs="Segoe UI"/>
          <w:sz w:val="22"/>
          <w:szCs w:val="22"/>
          <w:lang w:val="es-ES" w:eastAsia="es-MX"/>
        </w:rPr>
        <w:t>, se logra advertir que el Particular requirió acceder a los documentos de seguridad</w:t>
      </w:r>
      <w:r w:rsidR="00067EEC">
        <w:rPr>
          <w:rFonts w:ascii="Palatino Linotype" w:hAnsi="Palatino Linotype" w:cs="Segoe UI"/>
          <w:sz w:val="22"/>
          <w:szCs w:val="22"/>
          <w:lang w:val="es-ES" w:eastAsia="es-MX"/>
        </w:rPr>
        <w:t xml:space="preserve"> vigentes</w:t>
      </w:r>
      <w:r w:rsidR="005E25DE">
        <w:rPr>
          <w:rFonts w:ascii="Palatino Linotype" w:hAnsi="Palatino Linotype" w:cs="Segoe UI"/>
          <w:sz w:val="22"/>
          <w:szCs w:val="22"/>
          <w:lang w:val="es-ES" w:eastAsia="es-MX"/>
        </w:rPr>
        <w:t xml:space="preserve"> de las bases o sistemas de datos personales de las unidades administrativas que integran el </w:t>
      </w:r>
      <w:r w:rsidR="005E25DE" w:rsidRPr="00025F09">
        <w:rPr>
          <w:rFonts w:ascii="Palatino Linotype" w:eastAsia="Calibri" w:hAnsi="Palatino Linotype" w:cs="Tahoma"/>
          <w:sz w:val="22"/>
          <w:szCs w:val="22"/>
          <w:lang w:eastAsia="en-US"/>
        </w:rPr>
        <w:t>Sistema Municipal Para el Desarrollo Integral de la Familia de Naucalpan de Juárez</w:t>
      </w:r>
      <w:r w:rsidR="005E25DE">
        <w:rPr>
          <w:rFonts w:ascii="Palatino Linotype" w:eastAsia="Calibri" w:hAnsi="Palatino Linotype" w:cs="Tahoma"/>
          <w:sz w:val="22"/>
          <w:szCs w:val="22"/>
          <w:lang w:eastAsia="en-US"/>
        </w:rPr>
        <w:t>, al veintitrés de mayo de dos mil veinticinco.</w:t>
      </w:r>
    </w:p>
    <w:p w14:paraId="39A9379B" w14:textId="0D4F7A53" w:rsidR="008F48FD" w:rsidRDefault="005E25DE" w:rsidP="009808F6">
      <w:pPr>
        <w:spacing w:line="360" w:lineRule="auto"/>
        <w:ind w:right="-150"/>
        <w:contextualSpacing/>
        <w:jc w:val="both"/>
        <w:textAlignment w:val="baseline"/>
        <w:rPr>
          <w:rFonts w:ascii="Palatino Linotype" w:hAnsi="Palatino Linotype" w:cs="Segoe UI"/>
          <w:sz w:val="22"/>
          <w:szCs w:val="22"/>
          <w:lang w:val="es-ES" w:eastAsia="es-MX"/>
        </w:rPr>
      </w:pPr>
      <w:r>
        <w:rPr>
          <w:rFonts w:ascii="Palatino Linotype" w:eastAsia="Calibri" w:hAnsi="Palatino Linotype" w:cs="Tahoma"/>
          <w:sz w:val="22"/>
          <w:szCs w:val="22"/>
          <w:lang w:eastAsia="en-US"/>
        </w:rPr>
        <w:lastRenderedPageBreak/>
        <w:t>En respuesta</w:t>
      </w:r>
      <w:r w:rsidR="007E403B">
        <w:rPr>
          <w:rFonts w:ascii="Palatino Linotype" w:eastAsia="Calibri" w:hAnsi="Palatino Linotype" w:cs="Tahoma"/>
          <w:sz w:val="22"/>
          <w:szCs w:val="22"/>
          <w:lang w:eastAsia="en-US"/>
        </w:rPr>
        <w:t>, el Sujeto Obligado a través de la Unidad de Transparencia, proporcionó los documentos de seguridad de los sistemas de bases de datos en versión pública</w:t>
      </w:r>
      <w:r w:rsidR="00067EEC">
        <w:rPr>
          <w:rFonts w:ascii="Palatino Linotype" w:eastAsia="Calibri" w:hAnsi="Palatino Linotype" w:cs="Tahoma"/>
          <w:sz w:val="22"/>
          <w:szCs w:val="22"/>
          <w:lang w:eastAsia="en-US"/>
        </w:rPr>
        <w:t xml:space="preserve"> acompañados de loa acuerdos de clasificación respectivos,</w:t>
      </w:r>
      <w:r w:rsidR="007E403B">
        <w:rPr>
          <w:rFonts w:ascii="Palatino Linotype" w:eastAsia="Calibri" w:hAnsi="Palatino Linotype" w:cs="Tahoma"/>
          <w:sz w:val="22"/>
          <w:szCs w:val="22"/>
          <w:lang w:eastAsia="en-US"/>
        </w:rPr>
        <w:t xml:space="preserve"> de las unidades administrativas siguientes:   </w:t>
      </w:r>
      <w:r>
        <w:rPr>
          <w:rFonts w:ascii="Palatino Linotype" w:hAnsi="Palatino Linotype" w:cs="Segoe UI"/>
          <w:sz w:val="22"/>
          <w:szCs w:val="22"/>
          <w:lang w:val="es-ES" w:eastAsia="es-MX"/>
        </w:rPr>
        <w:t xml:space="preserve">     </w:t>
      </w:r>
    </w:p>
    <w:p w14:paraId="091308FF" w14:textId="77777777" w:rsidR="00EC0148" w:rsidRDefault="00EC0148" w:rsidP="009808F6">
      <w:pPr>
        <w:spacing w:line="360" w:lineRule="auto"/>
        <w:ind w:right="-150"/>
        <w:contextualSpacing/>
        <w:jc w:val="both"/>
        <w:textAlignment w:val="baseline"/>
        <w:rPr>
          <w:rFonts w:ascii="Palatino Linotype" w:hAnsi="Palatino Linotype" w:cs="Segoe UI"/>
          <w:sz w:val="22"/>
          <w:szCs w:val="22"/>
          <w:lang w:val="es-ES" w:eastAsia="es-MX"/>
        </w:rPr>
      </w:pPr>
    </w:p>
    <w:p w14:paraId="6009714A" w14:textId="77777777" w:rsidR="00EC0148" w:rsidRPr="00EC0148" w:rsidRDefault="00EC0148" w:rsidP="009808F6">
      <w:pPr>
        <w:pStyle w:val="Prrafodelista"/>
        <w:numPr>
          <w:ilvl w:val="0"/>
          <w:numId w:val="13"/>
        </w:numPr>
        <w:spacing w:line="360" w:lineRule="auto"/>
        <w:ind w:right="-150"/>
        <w:jc w:val="both"/>
        <w:textAlignment w:val="baseline"/>
        <w:rPr>
          <w:rFonts w:ascii="Palatino Linotype" w:hAnsi="Palatino Linotype" w:cs="Segoe UI"/>
          <w:sz w:val="22"/>
          <w:szCs w:val="22"/>
          <w:lang w:val="es-ES" w:eastAsia="es-MX"/>
        </w:rPr>
      </w:pPr>
      <w:r w:rsidRPr="00EC0148">
        <w:rPr>
          <w:rFonts w:ascii="Palatino Linotype" w:eastAsiaTheme="majorEastAsia" w:hAnsi="Palatino Linotype" w:cstheme="majorBidi"/>
          <w:sz w:val="22"/>
          <w:szCs w:val="22"/>
        </w:rPr>
        <w:t xml:space="preserve">Subdirección de Administración Personal; </w:t>
      </w:r>
    </w:p>
    <w:p w14:paraId="30AA645C" w14:textId="77777777" w:rsidR="00EC0148" w:rsidRPr="00EC0148" w:rsidRDefault="00EC0148" w:rsidP="009808F6">
      <w:pPr>
        <w:pStyle w:val="Prrafodelista"/>
        <w:numPr>
          <w:ilvl w:val="0"/>
          <w:numId w:val="13"/>
        </w:numPr>
        <w:spacing w:line="360" w:lineRule="auto"/>
        <w:ind w:right="-150"/>
        <w:jc w:val="both"/>
        <w:textAlignment w:val="baseline"/>
        <w:rPr>
          <w:rFonts w:ascii="Palatino Linotype" w:hAnsi="Palatino Linotype" w:cs="Segoe UI"/>
          <w:sz w:val="22"/>
          <w:szCs w:val="22"/>
          <w:lang w:val="es-ES" w:eastAsia="es-MX"/>
        </w:rPr>
      </w:pPr>
      <w:r w:rsidRPr="00EC0148">
        <w:rPr>
          <w:rFonts w:ascii="Palatino Linotype" w:eastAsiaTheme="majorEastAsia" w:hAnsi="Palatino Linotype" w:cstheme="majorBidi"/>
          <w:sz w:val="22"/>
          <w:szCs w:val="22"/>
        </w:rPr>
        <w:t xml:space="preserve">Unidad de Vinculación Social; </w:t>
      </w:r>
    </w:p>
    <w:p w14:paraId="5CD05E30" w14:textId="77777777" w:rsidR="00EC0148" w:rsidRPr="00EC0148" w:rsidRDefault="00EC0148" w:rsidP="009808F6">
      <w:pPr>
        <w:pStyle w:val="Prrafodelista"/>
        <w:numPr>
          <w:ilvl w:val="0"/>
          <w:numId w:val="13"/>
        </w:numPr>
        <w:spacing w:line="360" w:lineRule="auto"/>
        <w:ind w:right="-150"/>
        <w:jc w:val="both"/>
        <w:textAlignment w:val="baseline"/>
        <w:rPr>
          <w:rFonts w:ascii="Palatino Linotype" w:hAnsi="Palatino Linotype" w:cs="Segoe UI"/>
          <w:sz w:val="22"/>
          <w:szCs w:val="22"/>
          <w:lang w:val="es-ES" w:eastAsia="es-MX"/>
        </w:rPr>
      </w:pPr>
      <w:r w:rsidRPr="00EC0148">
        <w:rPr>
          <w:rFonts w:ascii="Palatino Linotype" w:eastAsiaTheme="majorEastAsia" w:hAnsi="Palatino Linotype" w:cstheme="majorBidi"/>
          <w:sz w:val="22"/>
          <w:szCs w:val="22"/>
        </w:rPr>
        <w:t>Consejería Jurídica</w:t>
      </w:r>
      <w:r>
        <w:rPr>
          <w:rFonts w:ascii="Palatino Linotype" w:eastAsiaTheme="majorEastAsia" w:hAnsi="Palatino Linotype" w:cstheme="majorBidi"/>
          <w:sz w:val="22"/>
          <w:szCs w:val="22"/>
        </w:rPr>
        <w:t>;</w:t>
      </w:r>
    </w:p>
    <w:p w14:paraId="47CD285B" w14:textId="77777777" w:rsidR="00EC0148" w:rsidRPr="00EC0148" w:rsidRDefault="00EC0148" w:rsidP="009808F6">
      <w:pPr>
        <w:pStyle w:val="Prrafodelista"/>
        <w:numPr>
          <w:ilvl w:val="0"/>
          <w:numId w:val="13"/>
        </w:numPr>
        <w:spacing w:line="360" w:lineRule="auto"/>
        <w:ind w:right="-150"/>
        <w:jc w:val="both"/>
        <w:textAlignment w:val="baseline"/>
        <w:rPr>
          <w:rFonts w:ascii="Palatino Linotype" w:hAnsi="Palatino Linotype" w:cs="Segoe UI"/>
          <w:sz w:val="22"/>
          <w:szCs w:val="22"/>
          <w:lang w:val="es-ES" w:eastAsia="es-MX"/>
        </w:rPr>
      </w:pPr>
      <w:r w:rsidRPr="00EC0148">
        <w:rPr>
          <w:rFonts w:ascii="Palatino Linotype" w:eastAsiaTheme="majorEastAsia" w:hAnsi="Palatino Linotype" w:cstheme="majorBidi"/>
          <w:sz w:val="22"/>
          <w:szCs w:val="22"/>
        </w:rPr>
        <w:t>Subdirección de Asistencia Social</w:t>
      </w:r>
      <w:r>
        <w:rPr>
          <w:rFonts w:ascii="Palatino Linotype" w:eastAsiaTheme="majorEastAsia" w:hAnsi="Palatino Linotype" w:cstheme="majorBidi"/>
          <w:sz w:val="22"/>
          <w:szCs w:val="22"/>
        </w:rPr>
        <w:t>;</w:t>
      </w:r>
    </w:p>
    <w:p w14:paraId="08EB1A46" w14:textId="77777777" w:rsidR="00EC0148" w:rsidRPr="00EC0148" w:rsidRDefault="00EC0148" w:rsidP="009808F6">
      <w:pPr>
        <w:pStyle w:val="Prrafodelista"/>
        <w:numPr>
          <w:ilvl w:val="0"/>
          <w:numId w:val="13"/>
        </w:numPr>
        <w:spacing w:line="360" w:lineRule="auto"/>
        <w:ind w:right="-150"/>
        <w:jc w:val="both"/>
        <w:textAlignment w:val="baseline"/>
        <w:rPr>
          <w:rFonts w:ascii="Palatino Linotype" w:hAnsi="Palatino Linotype" w:cs="Segoe UI"/>
          <w:sz w:val="22"/>
          <w:szCs w:val="22"/>
          <w:lang w:val="es-ES" w:eastAsia="es-MX"/>
        </w:rPr>
      </w:pPr>
      <w:r w:rsidRPr="00EC0148">
        <w:rPr>
          <w:rFonts w:ascii="Palatino Linotype" w:eastAsiaTheme="majorEastAsia" w:hAnsi="Palatino Linotype" w:cstheme="majorBidi"/>
          <w:sz w:val="22"/>
          <w:szCs w:val="22"/>
        </w:rPr>
        <w:t>Tesorería</w:t>
      </w:r>
      <w:r>
        <w:rPr>
          <w:rFonts w:ascii="Palatino Linotype" w:eastAsiaTheme="majorEastAsia" w:hAnsi="Palatino Linotype" w:cstheme="majorBidi"/>
          <w:sz w:val="22"/>
          <w:szCs w:val="22"/>
        </w:rPr>
        <w:t>;</w:t>
      </w:r>
    </w:p>
    <w:p w14:paraId="17A9C20D" w14:textId="77777777" w:rsidR="00EC0148" w:rsidRPr="00EC0148" w:rsidRDefault="00EC0148" w:rsidP="009808F6">
      <w:pPr>
        <w:pStyle w:val="Prrafodelista"/>
        <w:numPr>
          <w:ilvl w:val="0"/>
          <w:numId w:val="13"/>
        </w:numPr>
        <w:spacing w:line="360" w:lineRule="auto"/>
        <w:ind w:right="-150"/>
        <w:jc w:val="both"/>
        <w:textAlignment w:val="baseline"/>
        <w:rPr>
          <w:rFonts w:ascii="Palatino Linotype" w:hAnsi="Palatino Linotype" w:cs="Segoe UI"/>
          <w:sz w:val="22"/>
          <w:szCs w:val="22"/>
          <w:lang w:val="es-ES" w:eastAsia="es-MX"/>
        </w:rPr>
      </w:pPr>
      <w:r w:rsidRPr="00EC0148">
        <w:rPr>
          <w:rFonts w:ascii="Palatino Linotype" w:eastAsiaTheme="majorEastAsia" w:hAnsi="Palatino Linotype" w:cstheme="majorBidi"/>
          <w:sz w:val="22"/>
          <w:szCs w:val="22"/>
        </w:rPr>
        <w:t>Subdirección de Asistencia a la Niñez</w:t>
      </w:r>
      <w:r>
        <w:rPr>
          <w:rFonts w:ascii="Palatino Linotype" w:eastAsiaTheme="majorEastAsia" w:hAnsi="Palatino Linotype" w:cstheme="majorBidi"/>
          <w:sz w:val="22"/>
          <w:szCs w:val="22"/>
        </w:rPr>
        <w:t>;</w:t>
      </w:r>
    </w:p>
    <w:p w14:paraId="7CDEEBAC" w14:textId="77777777" w:rsidR="00EC0148" w:rsidRPr="00EC0148" w:rsidRDefault="00EC0148" w:rsidP="009808F6">
      <w:pPr>
        <w:pStyle w:val="Prrafodelista"/>
        <w:numPr>
          <w:ilvl w:val="0"/>
          <w:numId w:val="13"/>
        </w:numPr>
        <w:spacing w:line="360" w:lineRule="auto"/>
        <w:ind w:right="-150"/>
        <w:jc w:val="both"/>
        <w:textAlignment w:val="baseline"/>
        <w:rPr>
          <w:rFonts w:ascii="Palatino Linotype" w:hAnsi="Palatino Linotype" w:cs="Segoe UI"/>
          <w:sz w:val="22"/>
          <w:szCs w:val="22"/>
          <w:lang w:val="es-ES" w:eastAsia="es-MX"/>
        </w:rPr>
      </w:pPr>
      <w:r w:rsidRPr="00EC0148">
        <w:rPr>
          <w:rFonts w:ascii="Palatino Linotype" w:eastAsiaTheme="majorEastAsia" w:hAnsi="Palatino Linotype" w:cstheme="majorBidi"/>
          <w:sz w:val="22"/>
          <w:szCs w:val="22"/>
        </w:rPr>
        <w:t>Procuraduría de Protección a las Niñas, Niños y Adolescentes</w:t>
      </w:r>
      <w:r>
        <w:rPr>
          <w:rFonts w:ascii="Palatino Linotype" w:eastAsiaTheme="majorEastAsia" w:hAnsi="Palatino Linotype" w:cstheme="majorBidi"/>
          <w:sz w:val="22"/>
          <w:szCs w:val="22"/>
        </w:rPr>
        <w:t>;</w:t>
      </w:r>
      <w:r w:rsidRPr="00EC0148">
        <w:rPr>
          <w:rFonts w:ascii="Palatino Linotype" w:eastAsiaTheme="majorEastAsia" w:hAnsi="Palatino Linotype" w:cstheme="majorBidi"/>
          <w:sz w:val="22"/>
          <w:szCs w:val="22"/>
        </w:rPr>
        <w:t xml:space="preserve"> y </w:t>
      </w:r>
    </w:p>
    <w:p w14:paraId="2D9EB14F" w14:textId="6BDC48BA" w:rsidR="00EC0148" w:rsidRPr="00EC0148" w:rsidRDefault="00EC0148" w:rsidP="009808F6">
      <w:pPr>
        <w:pStyle w:val="Prrafodelista"/>
        <w:numPr>
          <w:ilvl w:val="0"/>
          <w:numId w:val="13"/>
        </w:numPr>
        <w:spacing w:line="360" w:lineRule="auto"/>
        <w:ind w:right="-150"/>
        <w:jc w:val="both"/>
        <w:textAlignment w:val="baseline"/>
        <w:rPr>
          <w:rFonts w:ascii="Palatino Linotype" w:hAnsi="Palatino Linotype" w:cs="Segoe UI"/>
          <w:sz w:val="22"/>
          <w:szCs w:val="22"/>
          <w:lang w:val="es-ES" w:eastAsia="es-MX"/>
        </w:rPr>
      </w:pPr>
      <w:r w:rsidRPr="00EC0148">
        <w:rPr>
          <w:rFonts w:ascii="Palatino Linotype" w:eastAsiaTheme="majorEastAsia" w:hAnsi="Palatino Linotype" w:cstheme="majorBidi"/>
          <w:sz w:val="22"/>
          <w:szCs w:val="22"/>
        </w:rPr>
        <w:t>Subdirección de Asistencia al Adulto Mayor</w:t>
      </w:r>
      <w:r w:rsidRPr="00EC0148">
        <w:rPr>
          <w:rFonts w:ascii="Palatino Linotype" w:eastAsia="Palatino Linotype" w:hAnsi="Palatino Linotype" w:cs="Palatino Linotype"/>
          <w:color w:val="000000"/>
          <w:sz w:val="22"/>
          <w:szCs w:val="22"/>
        </w:rPr>
        <w:t>.</w:t>
      </w:r>
    </w:p>
    <w:p w14:paraId="50CC6FBC" w14:textId="77777777" w:rsidR="00EB65A8" w:rsidRDefault="00EB65A8" w:rsidP="009808F6">
      <w:pPr>
        <w:spacing w:line="360" w:lineRule="auto"/>
        <w:contextualSpacing/>
        <w:jc w:val="both"/>
        <w:rPr>
          <w:rFonts w:ascii="Palatino Linotype" w:eastAsia="Palatino Linotype" w:hAnsi="Palatino Linotype" w:cs="Palatino Linotype"/>
          <w:sz w:val="22"/>
          <w:szCs w:val="22"/>
        </w:rPr>
      </w:pPr>
    </w:p>
    <w:p w14:paraId="3A012C9A" w14:textId="77777777" w:rsidR="009A0943" w:rsidRPr="009A0943" w:rsidRDefault="009A0943" w:rsidP="009808F6">
      <w:pPr>
        <w:spacing w:line="360" w:lineRule="auto"/>
        <w:ind w:right="-28"/>
        <w:contextualSpacing/>
        <w:jc w:val="both"/>
        <w:rPr>
          <w:rFonts w:ascii="Palatino Linotype" w:hAnsi="Palatino Linotype" w:cs="Tahoma"/>
          <w:sz w:val="22"/>
          <w:szCs w:val="22"/>
        </w:rPr>
      </w:pPr>
      <w:r w:rsidRPr="009A0943">
        <w:rPr>
          <w:rFonts w:ascii="Palatino Linotype" w:hAnsi="Palatino Linotype" w:cs="Tahoma"/>
          <w:sz w:val="22"/>
          <w:szCs w:val="22"/>
        </w:rPr>
        <w:t xml:space="preserve">Al respecto, el artículo 4 de la Ley de Protección de Datos Personales en Posesión de los Sujetos Obligados del Estado de México y Municipios en su fracción XVIII señala que los </w:t>
      </w:r>
      <w:r w:rsidRPr="009A0943">
        <w:rPr>
          <w:rFonts w:ascii="Palatino Linotype" w:hAnsi="Palatino Linotype" w:cs="Tahoma"/>
          <w:b/>
          <w:sz w:val="22"/>
          <w:szCs w:val="22"/>
        </w:rPr>
        <w:t xml:space="preserve">documentos de seguridad </w:t>
      </w:r>
      <w:r w:rsidRPr="009A0943">
        <w:rPr>
          <w:rFonts w:ascii="Palatino Linotype" w:hAnsi="Palatino Linotype" w:cs="Tahoma"/>
          <w:sz w:val="22"/>
          <w:szCs w:val="22"/>
        </w:rPr>
        <w:t xml:space="preserve">son </w:t>
      </w:r>
      <w:r w:rsidRPr="009A0943">
        <w:rPr>
          <w:rFonts w:ascii="Palatino Linotype" w:eastAsia="Palatino Linotype" w:hAnsi="Palatino Linotype" w:cs="Palatino Linotype"/>
          <w:sz w:val="22"/>
          <w:szCs w:val="22"/>
          <w:lang w:eastAsia="es-MX"/>
        </w:rPr>
        <w:t xml:space="preserve">instrumentos que describen y da cuenta de manera general sobre </w:t>
      </w:r>
      <w:r w:rsidRPr="009A0943">
        <w:rPr>
          <w:rFonts w:ascii="Palatino Linotype" w:eastAsia="Palatino Linotype" w:hAnsi="Palatino Linotype" w:cs="Palatino Linotype"/>
          <w:sz w:val="22"/>
          <w:szCs w:val="22"/>
          <w:u w:val="single"/>
          <w:lang w:eastAsia="es-MX"/>
        </w:rPr>
        <w:t>las medidas de seguridad técnicas, físicas y administrativas</w:t>
      </w:r>
      <w:r w:rsidRPr="009A0943">
        <w:rPr>
          <w:rFonts w:ascii="Palatino Linotype" w:eastAsia="Palatino Linotype" w:hAnsi="Palatino Linotype" w:cs="Palatino Linotype"/>
          <w:sz w:val="22"/>
          <w:szCs w:val="22"/>
          <w:lang w:eastAsia="es-MX"/>
        </w:rPr>
        <w:t xml:space="preserve"> adoptadas por el responsable para garantizar la confidencialidad, integridad y disponibilidad de la información contenida en los sistemas y bases de datos personales.</w:t>
      </w:r>
    </w:p>
    <w:p w14:paraId="5A18D062" w14:textId="77777777" w:rsidR="009A0943" w:rsidRPr="009A0943" w:rsidRDefault="009A0943" w:rsidP="009808F6">
      <w:pPr>
        <w:spacing w:line="360" w:lineRule="auto"/>
        <w:ind w:right="-28"/>
        <w:contextualSpacing/>
        <w:jc w:val="both"/>
        <w:rPr>
          <w:rFonts w:ascii="Palatino Linotype" w:hAnsi="Palatino Linotype" w:cs="Tahoma"/>
          <w:color w:val="FF0000"/>
          <w:sz w:val="22"/>
          <w:szCs w:val="22"/>
        </w:rPr>
      </w:pPr>
    </w:p>
    <w:p w14:paraId="04FF2189" w14:textId="77777777" w:rsidR="009A0943" w:rsidRPr="009A0943" w:rsidRDefault="009A0943" w:rsidP="009808F6">
      <w:pPr>
        <w:spacing w:line="360" w:lineRule="auto"/>
        <w:ind w:right="-28"/>
        <w:contextualSpacing/>
        <w:jc w:val="both"/>
        <w:rPr>
          <w:rFonts w:ascii="Palatino Linotype" w:hAnsi="Palatino Linotype" w:cs="Tahoma"/>
          <w:color w:val="FF0000"/>
          <w:sz w:val="22"/>
          <w:szCs w:val="22"/>
        </w:rPr>
      </w:pPr>
    </w:p>
    <w:p w14:paraId="4AB647C1"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hAnsi="Palatino Linotype" w:cs="Tahoma"/>
          <w:sz w:val="22"/>
          <w:szCs w:val="22"/>
        </w:rPr>
        <w:t xml:space="preserve">En esa misma consecución de ideas el artículo previamente referido en sus fracciones XXXI, XXXII y XXXIII define a las medidas de </w:t>
      </w:r>
      <w:r w:rsidRPr="009A0943">
        <w:rPr>
          <w:rFonts w:ascii="Palatino Linotype" w:eastAsia="Palatino Linotype" w:hAnsi="Palatino Linotype" w:cs="Palatino Linotype"/>
          <w:sz w:val="22"/>
          <w:szCs w:val="22"/>
          <w:lang w:eastAsia="es-MX"/>
        </w:rPr>
        <w:t>seguridad técnicas, físicas y administrativas, de conformidad con lo siguiente:</w:t>
      </w:r>
    </w:p>
    <w:p w14:paraId="4DEB9FCA" w14:textId="77777777" w:rsidR="009A0943" w:rsidRPr="009A0943" w:rsidRDefault="009A0943" w:rsidP="009808F6">
      <w:pPr>
        <w:spacing w:line="360" w:lineRule="auto"/>
        <w:ind w:right="-28"/>
        <w:contextualSpacing/>
        <w:jc w:val="both"/>
        <w:rPr>
          <w:rFonts w:ascii="Palatino Linotype" w:hAnsi="Palatino Linotype" w:cs="Tahoma"/>
          <w:color w:val="FF0000"/>
          <w:sz w:val="22"/>
          <w:szCs w:val="22"/>
        </w:rPr>
      </w:pPr>
    </w:p>
    <w:p w14:paraId="635DD8B4"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b/>
          <w:sz w:val="22"/>
          <w:szCs w:val="22"/>
          <w:lang w:eastAsia="es-MX"/>
        </w:rPr>
        <w:lastRenderedPageBreak/>
        <w:t xml:space="preserve">Medidas de seguridad administrativas: </w:t>
      </w:r>
      <w:r w:rsidRPr="009A0943">
        <w:rPr>
          <w:rFonts w:ascii="Palatino Linotype" w:eastAsia="Palatino Linotype" w:hAnsi="Palatino Linotype" w:cs="Palatino Linotype"/>
          <w:sz w:val="22"/>
          <w:szCs w:val="22"/>
          <w:lang w:eastAsia="es-MX"/>
        </w:rPr>
        <w:t xml:space="preserve">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 </w:t>
      </w:r>
    </w:p>
    <w:p w14:paraId="224F66CE"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5B27B883"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b/>
          <w:sz w:val="22"/>
          <w:szCs w:val="22"/>
          <w:lang w:eastAsia="es-MX"/>
        </w:rPr>
        <w:t>Medidas de seguridad físicas:</w:t>
      </w:r>
      <w:r w:rsidRPr="009A0943">
        <w:rPr>
          <w:rFonts w:ascii="Palatino Linotype" w:eastAsia="Palatino Linotype" w:hAnsi="Palatino Linotype" w:cs="Palatino Linotype"/>
          <w:sz w:val="22"/>
          <w:szCs w:val="22"/>
          <w:lang w:eastAsia="es-MX"/>
        </w:rPr>
        <w:t xml:space="preserve"> a las acciones y mecanismos para proteger el entorno físico de los datos personales y de los recursos involucrados en su tratamiento. De manera enunciativa más no limitativa, se considerarán las actividades siguientes: </w:t>
      </w:r>
    </w:p>
    <w:p w14:paraId="1DDE64F7"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77D4165E" w14:textId="77777777" w:rsidR="009A0943" w:rsidRPr="009A0943" w:rsidRDefault="009A0943" w:rsidP="009808F6">
      <w:pPr>
        <w:numPr>
          <w:ilvl w:val="0"/>
          <w:numId w:val="18"/>
        </w:numPr>
        <w:spacing w:after="160"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Prevenir el acceso no autorizado al perímetro de la organización, sus instalaciones físicas, áreas críticas, recursos e información.</w:t>
      </w:r>
    </w:p>
    <w:p w14:paraId="1E6B0EA9" w14:textId="77777777" w:rsidR="009A0943" w:rsidRPr="009A0943" w:rsidRDefault="009A0943" w:rsidP="009808F6">
      <w:pPr>
        <w:numPr>
          <w:ilvl w:val="0"/>
          <w:numId w:val="18"/>
        </w:numPr>
        <w:spacing w:after="160"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Prevenir el daño o interferencia a las instalaciones físicas, áreas críticas de la organización, recursos e información.</w:t>
      </w:r>
    </w:p>
    <w:p w14:paraId="0C1E1C46" w14:textId="77777777" w:rsidR="009A0943" w:rsidRPr="009A0943" w:rsidRDefault="009A0943" w:rsidP="009808F6">
      <w:pPr>
        <w:numPr>
          <w:ilvl w:val="0"/>
          <w:numId w:val="18"/>
        </w:numPr>
        <w:spacing w:after="160"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Proteger los recursos móviles, portátiles y cualquier soporte físico o electrónico que pueda salir de la organización.</w:t>
      </w:r>
    </w:p>
    <w:p w14:paraId="7A2F69B7" w14:textId="77777777" w:rsidR="009A0943" w:rsidRPr="009A0943" w:rsidRDefault="009A0943" w:rsidP="009808F6">
      <w:pPr>
        <w:numPr>
          <w:ilvl w:val="0"/>
          <w:numId w:val="18"/>
        </w:numPr>
        <w:spacing w:after="160"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Proveer a los equipos que contienen o almacenan datos personales de un mantenimiento eficaz que asegure su disponibilidad e integridad. </w:t>
      </w:r>
    </w:p>
    <w:p w14:paraId="07F78BD8"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3EBC8269"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b/>
          <w:sz w:val="22"/>
          <w:szCs w:val="22"/>
          <w:lang w:eastAsia="es-MX"/>
        </w:rPr>
        <w:t xml:space="preserve">Medidas de seguridad técnicas: </w:t>
      </w:r>
      <w:r w:rsidRPr="009A0943">
        <w:rPr>
          <w:rFonts w:ascii="Palatino Linotype" w:eastAsia="Palatino Linotype" w:hAnsi="Palatino Linotype" w:cs="Palatino Linotype"/>
          <w:sz w:val="22"/>
          <w:szCs w:val="22"/>
          <w:lang w:eastAsia="es-MX"/>
        </w:rPr>
        <w:t xml:space="preserve">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 </w:t>
      </w:r>
    </w:p>
    <w:p w14:paraId="60E3BEAC"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1C16C618" w14:textId="77777777" w:rsidR="009A0943" w:rsidRPr="009A0943" w:rsidRDefault="009A0943" w:rsidP="009808F6">
      <w:pPr>
        <w:numPr>
          <w:ilvl w:val="0"/>
          <w:numId w:val="17"/>
        </w:numPr>
        <w:spacing w:after="160"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Prevenir que el acceso a los sistemas y bases de datos o a la información, así como a los recursos, sea por usuarios identificados y autorizados. </w:t>
      </w:r>
    </w:p>
    <w:p w14:paraId="30BA58FE" w14:textId="77777777" w:rsidR="009A0943" w:rsidRPr="009A0943" w:rsidRDefault="009A0943" w:rsidP="009808F6">
      <w:pPr>
        <w:numPr>
          <w:ilvl w:val="0"/>
          <w:numId w:val="17"/>
        </w:numPr>
        <w:spacing w:after="160"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lastRenderedPageBreak/>
        <w:t xml:space="preserve">Generar un esquema de privilegios para que el usuario lleve a cabo las actividades que requiere con motivo de sus funciones. </w:t>
      </w:r>
    </w:p>
    <w:p w14:paraId="77F4CCAE" w14:textId="77777777" w:rsidR="009A0943" w:rsidRPr="009A0943" w:rsidRDefault="009A0943" w:rsidP="009808F6">
      <w:pPr>
        <w:numPr>
          <w:ilvl w:val="0"/>
          <w:numId w:val="17"/>
        </w:numPr>
        <w:spacing w:after="160"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Revisar la configuración de seguridad en la adquisición, operación, desarrollo y mantenimiento del software y hardware. </w:t>
      </w:r>
    </w:p>
    <w:p w14:paraId="055D2933" w14:textId="77777777" w:rsidR="009A0943" w:rsidRPr="009A0943" w:rsidRDefault="009A0943" w:rsidP="009808F6">
      <w:pPr>
        <w:numPr>
          <w:ilvl w:val="0"/>
          <w:numId w:val="17"/>
        </w:numPr>
        <w:spacing w:after="160" w:line="360" w:lineRule="auto"/>
        <w:ind w:right="-28"/>
        <w:contextualSpacing/>
        <w:jc w:val="both"/>
        <w:rPr>
          <w:rFonts w:ascii="Palatino Linotype" w:hAnsi="Palatino Linotype" w:cs="Tahoma"/>
          <w:sz w:val="22"/>
          <w:szCs w:val="22"/>
        </w:rPr>
      </w:pPr>
      <w:r w:rsidRPr="009A0943">
        <w:rPr>
          <w:rFonts w:ascii="Palatino Linotype" w:eastAsia="Palatino Linotype" w:hAnsi="Palatino Linotype" w:cs="Palatino Linotype"/>
          <w:sz w:val="22"/>
          <w:szCs w:val="22"/>
          <w:lang w:eastAsia="es-MX"/>
        </w:rPr>
        <w:t>Gestionar las comunicaciones, operaciones y medios de almacenamiento de los recursos informáticos en el tratamiento de datos personales.</w:t>
      </w:r>
    </w:p>
    <w:p w14:paraId="620231E9" w14:textId="77777777" w:rsidR="009A0943" w:rsidRPr="009A0943" w:rsidRDefault="009A0943" w:rsidP="009808F6">
      <w:pPr>
        <w:spacing w:line="360" w:lineRule="auto"/>
        <w:ind w:right="-28"/>
        <w:contextualSpacing/>
        <w:jc w:val="both"/>
        <w:rPr>
          <w:rFonts w:ascii="Palatino Linotype" w:hAnsi="Palatino Linotype" w:cs="Tahoma"/>
          <w:color w:val="FF0000"/>
          <w:sz w:val="22"/>
          <w:szCs w:val="22"/>
        </w:rPr>
      </w:pPr>
    </w:p>
    <w:p w14:paraId="0941B42E"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hAnsi="Palatino Linotype" w:cs="Tahoma"/>
          <w:sz w:val="22"/>
          <w:szCs w:val="22"/>
        </w:rPr>
        <w:t xml:space="preserve">Conforme a lo anterior, se desprende que el </w:t>
      </w:r>
      <w:r w:rsidRPr="009A0943">
        <w:rPr>
          <w:rFonts w:ascii="Palatino Linotype" w:eastAsia="Palatino Linotype" w:hAnsi="Palatino Linotype" w:cs="Palatino Linotype"/>
          <w:sz w:val="22"/>
          <w:szCs w:val="22"/>
          <w:lang w:eastAsia="es-MX"/>
        </w:rPr>
        <w:t>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Sujetos Obligados en el cumplimiento de sus obligaciones.</w:t>
      </w:r>
    </w:p>
    <w:p w14:paraId="38A9F7D7"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6B95D69C"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Asimismo, conforme el artículo 48 de la Ley de Protección de Datos Personales Local, el documento de seguridad es de observancia obligatoria para los responsables, encargados y demás personas que realizan algún tipo de tratamiento a los datos personales, </w:t>
      </w:r>
      <w:r w:rsidRPr="009A0943">
        <w:rPr>
          <w:rFonts w:ascii="Palatino Linotype" w:eastAsia="Palatino Linotype" w:hAnsi="Palatino Linotype" w:cs="Palatino Linotype"/>
          <w:b/>
          <w:sz w:val="22"/>
          <w:szCs w:val="22"/>
          <w:lang w:eastAsia="es-MX"/>
        </w:rPr>
        <w:t xml:space="preserve">y a elección del sujeto obligado, éste podrá ser único e incluir todos los sistemas y bases de datos personales que posea, </w:t>
      </w:r>
      <w:r w:rsidRPr="009A0943">
        <w:rPr>
          <w:rFonts w:ascii="Palatino Linotype" w:eastAsia="Palatino Linotype" w:hAnsi="Palatino Linotype" w:cs="Palatino Linotype"/>
          <w:sz w:val="22"/>
          <w:szCs w:val="22"/>
          <w:lang w:eastAsia="es-MX"/>
        </w:rPr>
        <w:t>por unidad administrativa en que se incluyan los sistemas y bases de datos personales en custodia, individualizado para cada sistema, o mixto.</w:t>
      </w:r>
    </w:p>
    <w:p w14:paraId="6E5700E6"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1ACA7CDB"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6524966D"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Asimismo, es pertinente mencionar que conforme a lo dispuesto en el artículo 49 de la Ley de Protección de Datos Personales </w:t>
      </w:r>
      <w:proofErr w:type="spellStart"/>
      <w:r w:rsidRPr="009A0943">
        <w:rPr>
          <w:rFonts w:ascii="Palatino Linotype" w:eastAsia="Palatino Linotype" w:hAnsi="Palatino Linotype" w:cs="Palatino Linotype"/>
          <w:sz w:val="22"/>
          <w:szCs w:val="22"/>
          <w:lang w:eastAsia="es-MX"/>
        </w:rPr>
        <w:t>supraindicada</w:t>
      </w:r>
      <w:proofErr w:type="spellEnd"/>
      <w:r w:rsidRPr="009A0943">
        <w:rPr>
          <w:rFonts w:ascii="Palatino Linotype" w:eastAsia="Palatino Linotype" w:hAnsi="Palatino Linotype" w:cs="Palatino Linotype"/>
          <w:sz w:val="22"/>
          <w:szCs w:val="22"/>
          <w:lang w:eastAsia="es-MX"/>
        </w:rPr>
        <w:t>, el documento de seguridad debe contener, como mínimo, lo referente a</w:t>
      </w:r>
    </w:p>
    <w:p w14:paraId="47ABCEA1"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2522DA12" w14:textId="77777777" w:rsidR="009A0943" w:rsidRPr="009A0943" w:rsidRDefault="009A0943" w:rsidP="009808F6">
      <w:pPr>
        <w:spacing w:line="360" w:lineRule="auto"/>
        <w:ind w:left="567"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b/>
          <w:sz w:val="22"/>
          <w:szCs w:val="22"/>
          <w:lang w:eastAsia="es-MX"/>
        </w:rPr>
        <w:lastRenderedPageBreak/>
        <w:t>I. Sistemas de Datos Personales:</w:t>
      </w:r>
      <w:r w:rsidRPr="009A0943">
        <w:rPr>
          <w:rFonts w:ascii="Palatino Linotype" w:eastAsia="Palatino Linotype" w:hAnsi="Palatino Linotype" w:cs="Palatino Linotype"/>
          <w:sz w:val="22"/>
          <w:szCs w:val="22"/>
          <w:lang w:eastAsia="es-MX"/>
        </w:rPr>
        <w:t xml:space="preserve"> a) el nombre, </w:t>
      </w:r>
      <w:r w:rsidRPr="009A0943">
        <w:rPr>
          <w:rFonts w:ascii="Palatino Linotype" w:eastAsia="Palatino Linotype" w:hAnsi="Palatino Linotype" w:cs="Palatino Linotype"/>
          <w:b/>
          <w:sz w:val="22"/>
          <w:szCs w:val="22"/>
          <w:lang w:eastAsia="es-MX"/>
        </w:rPr>
        <w:t>b) el nombre, cargo y adscripción del administrador de cada sistema y base de datos, c) las funciones y obligaciones del responsable o encargados y todas la personas que traten datos personales, d) el folio del registro del sistema y base de datos,</w:t>
      </w:r>
      <w:r w:rsidRPr="009A0943">
        <w:rPr>
          <w:rFonts w:ascii="Palatino Linotype" w:eastAsia="Palatino Linotype" w:hAnsi="Palatino Linotype" w:cs="Palatino Linotype"/>
          <w:sz w:val="22"/>
          <w:szCs w:val="22"/>
          <w:lang w:eastAsia="es-MX"/>
        </w:rPr>
        <w:t xml:space="preserve"> e) el inventario o especificación detallada del tipo de datos personales y f) la estructura y descripción de los sistemas y bases de datos personales, en las que deberá precisar y describir el tipo de soporte y características del lugar donde se resguardan.</w:t>
      </w:r>
    </w:p>
    <w:p w14:paraId="4514A760" w14:textId="77777777" w:rsidR="009A0943" w:rsidRPr="009A0943" w:rsidRDefault="009A0943" w:rsidP="009808F6">
      <w:pPr>
        <w:spacing w:line="360" w:lineRule="auto"/>
        <w:ind w:left="567" w:right="-28"/>
        <w:contextualSpacing/>
        <w:jc w:val="both"/>
        <w:rPr>
          <w:rFonts w:ascii="Palatino Linotype" w:eastAsia="Palatino Linotype" w:hAnsi="Palatino Linotype" w:cs="Palatino Linotype"/>
          <w:sz w:val="22"/>
          <w:szCs w:val="22"/>
          <w:lang w:eastAsia="es-MX"/>
        </w:rPr>
      </w:pPr>
    </w:p>
    <w:p w14:paraId="4465E89D" w14:textId="77777777" w:rsidR="009A0943" w:rsidRPr="009A0943" w:rsidRDefault="009A0943" w:rsidP="009808F6">
      <w:pPr>
        <w:spacing w:line="360" w:lineRule="auto"/>
        <w:ind w:left="567"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II. </w:t>
      </w:r>
      <w:r w:rsidRPr="009A0943">
        <w:rPr>
          <w:rFonts w:ascii="Palatino Linotype" w:eastAsia="Palatino Linotype" w:hAnsi="Palatino Linotype" w:cs="Palatino Linotype"/>
          <w:b/>
          <w:sz w:val="22"/>
          <w:szCs w:val="22"/>
          <w:lang w:eastAsia="es-MX"/>
        </w:rPr>
        <w:t>Las Medidas de Seguridad implementadas, como son</w:t>
      </w:r>
      <w:r w:rsidRPr="009A0943">
        <w:rPr>
          <w:rFonts w:ascii="Palatino Linotype" w:eastAsia="Palatino Linotype" w:hAnsi="Palatino Linotype" w:cs="Palatino Linotype"/>
          <w:sz w:val="22"/>
          <w:szCs w:val="22"/>
          <w:lang w:eastAsia="es-MX"/>
        </w:rPr>
        <w:t>: a) transferencia y remisiones, b) resguardo de soportes físicos y electrónicos, c) bitácoras para accesos, operación cotidiana y violaciones a la seguridad de los datos personales, d) el análisis de riesgos, e) el análisis de brecha, f) Gestión de incidentes, g) acceso a las instalaciones, h) Identificación y autenticación, i) procedimientos de respaldo y recuperación de datos, j) plan de contingencia, k) auditorías, l) supresión y borrado seguro de datos, m) plan de trabajo, n) los mecanismos de monitoreo y revisión de las medidas de seguridad y o) el programa general de capacitación.</w:t>
      </w:r>
    </w:p>
    <w:p w14:paraId="1499A79A" w14:textId="77777777" w:rsidR="009A0943" w:rsidRPr="009A0943" w:rsidRDefault="009A0943" w:rsidP="009808F6">
      <w:pPr>
        <w:spacing w:line="360" w:lineRule="auto"/>
        <w:ind w:right="-28"/>
        <w:contextualSpacing/>
        <w:jc w:val="both"/>
        <w:rPr>
          <w:rFonts w:ascii="Palatino Linotype" w:hAnsi="Palatino Linotype" w:cs="Tahoma"/>
          <w:sz w:val="22"/>
          <w:szCs w:val="22"/>
        </w:rPr>
      </w:pPr>
    </w:p>
    <w:p w14:paraId="65BF8D3E"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Como se desprende de lo anterior, la fracción I del artículo 49 de la Ley de Protección de Datos Personales de la Entidad, prevé que el documento de seguridad debe contener, como mínimo, información relativa a los sistemas de datos personales; de la cual es de precisar que por lo que corresponde a la indicada en </w:t>
      </w:r>
      <w:r w:rsidRPr="009A0943">
        <w:rPr>
          <w:rFonts w:ascii="Palatino Linotype" w:eastAsia="Palatino Linotype" w:hAnsi="Palatino Linotype" w:cs="Palatino Linotype"/>
          <w:b/>
          <w:sz w:val="22"/>
          <w:szCs w:val="22"/>
          <w:lang w:eastAsia="es-MX"/>
        </w:rPr>
        <w:t>los incisos del a) al e), se trata de información pública</w:t>
      </w:r>
      <w:r w:rsidRPr="009A0943">
        <w:rPr>
          <w:rFonts w:ascii="Palatino Linotype" w:eastAsia="Palatino Linotype" w:hAnsi="Palatino Linotype" w:cs="Palatino Linotype"/>
          <w:sz w:val="22"/>
          <w:szCs w:val="22"/>
          <w:lang w:eastAsia="es-MX"/>
        </w:rPr>
        <w:t>, en virtud de relacionarse con el nombre del sistema o base de datos; el nombre, cargo y adscripción del administrador de cada sistema y base de datos; las funciones y obligaciones del responsable o encargados y todas la personas que traten datos personales; el folio del registro del sistema y base de datos; así como, el inventario o especificación detallada del tipo de datos personales.</w:t>
      </w:r>
    </w:p>
    <w:p w14:paraId="009A7C9D"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41AB3487"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b/>
          <w:color w:val="FF0000"/>
          <w:sz w:val="22"/>
          <w:szCs w:val="22"/>
          <w:lang w:eastAsia="es-MX"/>
        </w:rPr>
      </w:pPr>
      <w:r w:rsidRPr="009A0943">
        <w:rPr>
          <w:rFonts w:ascii="Palatino Linotype" w:eastAsia="Palatino Linotype" w:hAnsi="Palatino Linotype" w:cs="Palatino Linotype"/>
          <w:sz w:val="22"/>
          <w:szCs w:val="22"/>
          <w:lang w:eastAsia="es-MX"/>
        </w:rPr>
        <w:t xml:space="preserve">Sin embargo, en el caso </w:t>
      </w:r>
      <w:r w:rsidRPr="009A0943">
        <w:rPr>
          <w:rFonts w:ascii="Palatino Linotype" w:eastAsia="Palatino Linotype" w:hAnsi="Palatino Linotype" w:cs="Palatino Linotype"/>
          <w:b/>
          <w:sz w:val="22"/>
          <w:szCs w:val="22"/>
          <w:lang w:eastAsia="es-MX"/>
        </w:rPr>
        <w:t xml:space="preserve">del inciso f) de la fracción I </w:t>
      </w:r>
      <w:r w:rsidRPr="009A0943">
        <w:rPr>
          <w:rFonts w:ascii="Palatino Linotype" w:eastAsia="Palatino Linotype" w:hAnsi="Palatino Linotype" w:cs="Palatino Linotype"/>
          <w:sz w:val="22"/>
          <w:szCs w:val="22"/>
          <w:lang w:eastAsia="es-MX"/>
        </w:rPr>
        <w:t xml:space="preserve">del artículo 49 de la Ley de Protección de Datos Personales en cita, relativo a la estructura y descripción de los sistemas y bases de datos personales, en las que deberá precisar y describir el tipo de soporte y características del lugar donde se resguardan; su publicidad queda sujeta al análisis pormenorizado que realice </w:t>
      </w:r>
      <w:r w:rsidRPr="009A0943">
        <w:rPr>
          <w:rFonts w:ascii="Palatino Linotype" w:eastAsia="Palatino Linotype" w:hAnsi="Palatino Linotype" w:cs="Palatino Linotype"/>
          <w:b/>
          <w:sz w:val="22"/>
          <w:szCs w:val="22"/>
          <w:lang w:eastAsia="es-MX"/>
        </w:rPr>
        <w:t>el Sujeto Obligado,</w:t>
      </w:r>
      <w:r w:rsidRPr="009A0943">
        <w:rPr>
          <w:rFonts w:ascii="Palatino Linotype" w:eastAsia="Palatino Linotype" w:hAnsi="Palatino Linotype" w:cs="Palatino Linotype"/>
          <w:sz w:val="22"/>
          <w:szCs w:val="22"/>
          <w:lang w:eastAsia="es-MX"/>
        </w:rPr>
        <w:t xml:space="preserve"> ya que si dicho ente arriba a la conclusión de que dicho inciso que debe contener el documento de seguridad contiene medidas de seguridad detalladas, el mismo </w:t>
      </w:r>
      <w:r w:rsidRPr="009A0943">
        <w:rPr>
          <w:rFonts w:ascii="Palatino Linotype" w:eastAsia="Palatino Linotype" w:hAnsi="Palatino Linotype" w:cs="Palatino Linotype"/>
          <w:b/>
          <w:sz w:val="22"/>
          <w:szCs w:val="22"/>
          <w:lang w:eastAsia="es-MX"/>
        </w:rPr>
        <w:t>deberá clasificarse como información confidencial.</w:t>
      </w:r>
    </w:p>
    <w:p w14:paraId="600B004D"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color w:val="FF0000"/>
          <w:sz w:val="22"/>
          <w:szCs w:val="22"/>
          <w:lang w:eastAsia="es-MX"/>
        </w:rPr>
      </w:pPr>
    </w:p>
    <w:p w14:paraId="21176670"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color w:val="FF0000"/>
          <w:sz w:val="22"/>
          <w:szCs w:val="22"/>
          <w:lang w:eastAsia="es-MX"/>
        </w:rPr>
      </w:pPr>
      <w:r w:rsidRPr="009A0943">
        <w:rPr>
          <w:rFonts w:ascii="Palatino Linotype" w:eastAsia="Palatino Linotype" w:hAnsi="Palatino Linotype" w:cs="Palatino Linotype"/>
          <w:sz w:val="22"/>
          <w:szCs w:val="22"/>
          <w:lang w:eastAsia="es-MX"/>
        </w:rPr>
        <w:t xml:space="preserve">Lo anterior, en el entendido de que las medidas de seguridad aplicables a las bases de datos personales por parte del responsable </w:t>
      </w:r>
      <w:r w:rsidRPr="009A0943">
        <w:rPr>
          <w:rFonts w:ascii="Palatino Linotype" w:eastAsia="Palatino Linotype" w:hAnsi="Palatino Linotype" w:cs="Palatino Linotype"/>
          <w:b/>
          <w:sz w:val="22"/>
          <w:szCs w:val="22"/>
          <w:lang w:eastAsia="es-MX"/>
        </w:rPr>
        <w:t>es información de carácter confidencial</w:t>
      </w:r>
      <w:r w:rsidRPr="009A0943">
        <w:rPr>
          <w:rFonts w:ascii="Palatino Linotype" w:eastAsia="Palatino Linotype" w:hAnsi="Palatino Linotype" w:cs="Palatino Linotype"/>
          <w:sz w:val="22"/>
          <w:szCs w:val="22"/>
          <w:lang w:eastAsia="es-MX"/>
        </w:rPr>
        <w:t xml:space="preserve"> 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encuentra en tratamiento en bases y sistemas de datos personal</w:t>
      </w:r>
    </w:p>
    <w:p w14:paraId="19C18FB6"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color w:val="FF0000"/>
          <w:sz w:val="22"/>
          <w:szCs w:val="22"/>
          <w:lang w:eastAsia="es-MX"/>
        </w:rPr>
      </w:pPr>
    </w:p>
    <w:p w14:paraId="31B2F55C"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b/>
          <w:color w:val="FF0000"/>
          <w:sz w:val="22"/>
          <w:szCs w:val="22"/>
          <w:u w:val="single"/>
          <w:lang w:eastAsia="es-MX"/>
        </w:rPr>
      </w:pPr>
      <w:r w:rsidRPr="009A0943">
        <w:rPr>
          <w:rFonts w:ascii="Palatino Linotype" w:eastAsia="Palatino Linotype" w:hAnsi="Palatino Linotype" w:cs="Palatino Linotype"/>
          <w:sz w:val="22"/>
          <w:szCs w:val="22"/>
          <w:lang w:eastAsia="es-MX"/>
        </w:rPr>
        <w:t xml:space="preserve">Precisado lo anterior, ahora por lo que corresponde a la información que debe contener el documento de seguridad, prevista en la fracción II del artículo 49 de la Ley de Protección de Datos Personales de la Entidad, es de indicar que la misma, por cuanto hace a los incisos a) al n), </w:t>
      </w:r>
      <w:r w:rsidRPr="009A0943">
        <w:rPr>
          <w:rFonts w:ascii="Palatino Linotype" w:eastAsia="Palatino Linotype" w:hAnsi="Palatino Linotype" w:cs="Palatino Linotype"/>
          <w:b/>
          <w:sz w:val="22"/>
          <w:szCs w:val="22"/>
          <w:u w:val="single"/>
          <w:lang w:eastAsia="es-MX"/>
        </w:rPr>
        <w:t>se encuentra relacionada con las medidas de seguridad implementadas, las cuales son susceptibles de clasificarse como información confidencial.</w:t>
      </w:r>
    </w:p>
    <w:p w14:paraId="397BA5C3"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b/>
          <w:color w:val="FF0000"/>
          <w:sz w:val="22"/>
          <w:szCs w:val="22"/>
          <w:u w:val="single"/>
          <w:lang w:eastAsia="es-MX"/>
        </w:rPr>
      </w:pPr>
    </w:p>
    <w:p w14:paraId="5792ED6D"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Lo anterior, tiene sustento en atención a que el </w:t>
      </w:r>
      <w:r w:rsidRPr="009A0943">
        <w:rPr>
          <w:rFonts w:ascii="Palatino Linotype" w:eastAsia="Palatino Linotype" w:hAnsi="Palatino Linotype" w:cs="Palatino Linotype"/>
          <w:b/>
          <w:sz w:val="22"/>
          <w:szCs w:val="22"/>
          <w:lang w:eastAsia="es-MX"/>
        </w:rPr>
        <w:t>análisis de riesgo</w:t>
      </w:r>
      <w:r w:rsidRPr="009A0943">
        <w:rPr>
          <w:rFonts w:ascii="Palatino Linotype" w:eastAsia="Palatino Linotype" w:hAnsi="Palatino Linotype" w:cs="Palatino Linotype"/>
          <w:sz w:val="22"/>
          <w:szCs w:val="22"/>
          <w:lang w:eastAsia="es-MX"/>
        </w:rPr>
        <w:t xml:space="preserve"> contiene las consideraciones relacionadas con las amenazas y vulnerabilidades existentes.</w:t>
      </w:r>
    </w:p>
    <w:p w14:paraId="3AAB424B"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571B0CF7"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color w:val="FF0000"/>
          <w:sz w:val="22"/>
          <w:szCs w:val="22"/>
          <w:lang w:eastAsia="es-MX"/>
        </w:rPr>
      </w:pPr>
      <w:r w:rsidRPr="009A0943">
        <w:rPr>
          <w:rFonts w:ascii="Palatino Linotype" w:eastAsia="Palatino Linotype" w:hAnsi="Palatino Linotype" w:cs="Palatino Linotype"/>
          <w:b/>
          <w:sz w:val="22"/>
          <w:szCs w:val="22"/>
          <w:lang w:eastAsia="es-MX"/>
        </w:rPr>
        <w:lastRenderedPageBreak/>
        <w:t>El resguardo es el espacio destinado para almacenar o resguardar datos personales</w:t>
      </w:r>
      <w:r w:rsidRPr="009A0943">
        <w:rPr>
          <w:rFonts w:ascii="Palatino Linotype" w:eastAsia="Palatino Linotype" w:hAnsi="Palatino Linotype" w:cs="Palatino Linotype"/>
          <w:sz w:val="22"/>
          <w:szCs w:val="22"/>
          <w:lang w:eastAsia="es-MX"/>
        </w:rPr>
        <w:t xml:space="preserve"> que han recibido el tratamiento correspondiente, para que formen parte integral de uno o más Sistemas de Datos Personales en soporte electrónico.</w:t>
      </w:r>
    </w:p>
    <w:p w14:paraId="43CD31C7"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color w:val="FF0000"/>
          <w:sz w:val="22"/>
          <w:szCs w:val="22"/>
          <w:lang w:eastAsia="es-MX"/>
        </w:rPr>
      </w:pPr>
    </w:p>
    <w:p w14:paraId="31FB7529"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Las </w:t>
      </w:r>
      <w:r w:rsidRPr="009A0943">
        <w:rPr>
          <w:rFonts w:ascii="Palatino Linotype" w:eastAsia="Palatino Linotype" w:hAnsi="Palatino Linotype" w:cs="Palatino Linotype"/>
          <w:b/>
          <w:sz w:val="22"/>
          <w:szCs w:val="22"/>
          <w:lang w:eastAsia="es-MX"/>
        </w:rPr>
        <w:t>bitácoras</w:t>
      </w:r>
      <w:r w:rsidRPr="009A0943">
        <w:rPr>
          <w:rFonts w:ascii="Palatino Linotype" w:eastAsia="Palatino Linotype" w:hAnsi="Palatino Linotype" w:cs="Palatino Linotype"/>
          <w:sz w:val="22"/>
          <w:szCs w:val="22"/>
          <w:lang w:eastAsia="es-MX"/>
        </w:rPr>
        <w:t xml:space="preserve"> registran los accesos autorizados e incidencias para cada una de ellas. Asimismo, deberá establecer los procedimientos para el uso de bitácoras respecto de las acciones cotidianas llevadas a cabo en los SDPS. </w:t>
      </w:r>
    </w:p>
    <w:p w14:paraId="16CA85E1"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727ED65C"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El </w:t>
      </w:r>
      <w:r w:rsidRPr="009A0943">
        <w:rPr>
          <w:rFonts w:ascii="Palatino Linotype" w:eastAsia="Palatino Linotype" w:hAnsi="Palatino Linotype" w:cs="Palatino Linotype"/>
          <w:b/>
          <w:sz w:val="22"/>
          <w:szCs w:val="22"/>
          <w:lang w:eastAsia="es-MX"/>
        </w:rPr>
        <w:t>análisis de brecha</w:t>
      </w:r>
      <w:r w:rsidRPr="009A0943">
        <w:rPr>
          <w:rFonts w:ascii="Palatino Linotype" w:eastAsia="Palatino Linotype" w:hAnsi="Palatino Linotype" w:cs="Palatino Linotype"/>
          <w:sz w:val="22"/>
          <w:szCs w:val="22"/>
          <w:lang w:eastAsia="es-MX"/>
        </w:rPr>
        <w:t xml:space="preserve">, contiene la comparación de las medidas de seguridad existentes y las medidas de seguridad faltantes en la organización del responsable del tratamiento de datos personales. </w:t>
      </w:r>
    </w:p>
    <w:p w14:paraId="06F28E85"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22524AFA"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color w:val="FF0000"/>
          <w:sz w:val="22"/>
          <w:szCs w:val="22"/>
          <w:lang w:eastAsia="es-MX"/>
        </w:rPr>
      </w:pPr>
      <w:r w:rsidRPr="009A0943">
        <w:rPr>
          <w:rFonts w:ascii="Palatino Linotype" w:eastAsia="Palatino Linotype" w:hAnsi="Palatino Linotype" w:cs="Palatino Linotype"/>
          <w:sz w:val="22"/>
          <w:szCs w:val="22"/>
          <w:lang w:eastAsia="es-MX"/>
        </w:rPr>
        <w:t xml:space="preserve">La </w:t>
      </w:r>
      <w:r w:rsidRPr="009A0943">
        <w:rPr>
          <w:rFonts w:ascii="Palatino Linotype" w:eastAsia="Palatino Linotype" w:hAnsi="Palatino Linotype" w:cs="Palatino Linotype"/>
          <w:b/>
          <w:sz w:val="22"/>
          <w:szCs w:val="22"/>
          <w:lang w:eastAsia="es-MX"/>
        </w:rPr>
        <w:t>gestión de incidente</w:t>
      </w:r>
      <w:r w:rsidRPr="009A0943">
        <w:rPr>
          <w:rFonts w:ascii="Palatino Linotype" w:eastAsia="Palatino Linotype" w:hAnsi="Palatino Linotype" w:cs="Palatino Linotype"/>
          <w:sz w:val="22"/>
          <w:szCs w:val="22"/>
          <w:lang w:eastAsia="es-MX"/>
        </w:rPr>
        <w:t>s son acciones que adoptan el titular del Sujeto Obligado y el responsable de los Sistemas de Datos Personales, a efecto de dar a conocer a las autoridades competentes, a los titulares de los datos y, en su caso, al público en general, los actos deliberados (intrusión, robo, etcétera) y los acontecimientos de caso fortuito o de fuerza mayor (desastres naturales, incendios, huelgas, etcétera) que hubieran ocasionado la pérdida total o parcial de los datos personales bajo su custodia;</w:t>
      </w:r>
    </w:p>
    <w:p w14:paraId="4A13174F"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color w:val="FF0000"/>
          <w:sz w:val="22"/>
          <w:szCs w:val="22"/>
          <w:lang w:eastAsia="es-MX"/>
        </w:rPr>
      </w:pPr>
    </w:p>
    <w:p w14:paraId="59721E45"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El </w:t>
      </w:r>
      <w:r w:rsidRPr="009A0943">
        <w:rPr>
          <w:rFonts w:ascii="Palatino Linotype" w:eastAsia="Palatino Linotype" w:hAnsi="Palatino Linotype" w:cs="Palatino Linotype"/>
          <w:b/>
          <w:sz w:val="22"/>
          <w:szCs w:val="22"/>
          <w:lang w:eastAsia="es-MX"/>
        </w:rPr>
        <w:t>acceso a instalaciones</w:t>
      </w:r>
      <w:r w:rsidRPr="009A0943">
        <w:rPr>
          <w:rFonts w:ascii="Palatino Linotype" w:eastAsia="Palatino Linotype" w:hAnsi="Palatino Linotype" w:cs="Palatino Linotype"/>
          <w:sz w:val="22"/>
          <w:szCs w:val="22"/>
          <w:lang w:eastAsia="es-MX"/>
        </w:rPr>
        <w:t xml:space="preserve"> donde se encuentren los Sistemas de Datos Personales, ya sea en soporte físico o electrónico, se permite únicamente a quienes estén expresamente autorizados en el documento de seguridad, por lo que dar a conocer esta información compromete la seguridad de los datos personales.</w:t>
      </w:r>
    </w:p>
    <w:p w14:paraId="0A001E7A"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419DE6E4"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Por cuanto hace a la </w:t>
      </w:r>
      <w:r w:rsidRPr="009A0943">
        <w:rPr>
          <w:rFonts w:ascii="Palatino Linotype" w:eastAsia="Palatino Linotype" w:hAnsi="Palatino Linotype" w:cs="Palatino Linotype"/>
          <w:b/>
          <w:sz w:val="22"/>
          <w:szCs w:val="22"/>
          <w:lang w:eastAsia="es-MX"/>
        </w:rPr>
        <w:t>identificación y autenticación</w:t>
      </w:r>
      <w:r w:rsidRPr="009A0943">
        <w:rPr>
          <w:rFonts w:ascii="Palatino Linotype" w:eastAsia="Palatino Linotype" w:hAnsi="Palatino Linotype" w:cs="Palatino Linotype"/>
          <w:sz w:val="22"/>
          <w:szCs w:val="22"/>
          <w:lang w:eastAsia="es-MX"/>
        </w:rPr>
        <w:t xml:space="preserve">, el responsable tendrá a su cargo la elaboración de una relación actualizada de los servidores públicos que tengan acceso </w:t>
      </w:r>
      <w:r w:rsidRPr="009A0943">
        <w:rPr>
          <w:rFonts w:ascii="Palatino Linotype" w:eastAsia="Palatino Linotype" w:hAnsi="Palatino Linotype" w:cs="Palatino Linotype"/>
          <w:sz w:val="22"/>
          <w:szCs w:val="22"/>
          <w:lang w:eastAsia="es-MX"/>
        </w:rPr>
        <w:lastRenderedPageBreak/>
        <w:t>autorizado a los Sistemas de Datos Personales y del establecimiento de procedimientos que permitan la correcta identificación y autenticación para dicho acceso. El responsable establecerá un mecanismo que permita la identificación, de forma inequívoca y personalizada, de toda persona que intente acceder a los Sistemas de Datos Personales y la verificación de que está autorizada.</w:t>
      </w:r>
    </w:p>
    <w:p w14:paraId="61AF97FC"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2866929D"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Cuando el mecanismo de autenticación se base en la existencia de contraseñas, se establecerá un procedimiento de asignación, distribución y almacenamiento que garantice su confidencialidad e integridad.</w:t>
      </w:r>
    </w:p>
    <w:p w14:paraId="02135260"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0E299482"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Respecto al </w:t>
      </w:r>
      <w:r w:rsidRPr="009A0943">
        <w:rPr>
          <w:rFonts w:ascii="Palatino Linotype" w:eastAsia="Palatino Linotype" w:hAnsi="Palatino Linotype" w:cs="Palatino Linotype"/>
          <w:b/>
          <w:sz w:val="22"/>
          <w:szCs w:val="22"/>
          <w:lang w:eastAsia="es-MX"/>
        </w:rPr>
        <w:t>procedimiento de respaldo y recuperación de datos,</w:t>
      </w:r>
      <w:r w:rsidRPr="009A0943">
        <w:rPr>
          <w:rFonts w:ascii="Palatino Linotype" w:eastAsia="Palatino Linotype" w:hAnsi="Palatino Linotype" w:cs="Palatino Linotype"/>
          <w:sz w:val="22"/>
          <w:szCs w:val="22"/>
          <w:lang w:eastAsia="es-MX"/>
        </w:rPr>
        <w:t xml:space="preserve"> se advierte que dar a conocer los medios de almacenamiento no volátil autorizados para la generación y almacenamiento de copias de seguridad o respaldos compromete los tres pilares de la organización: confidencialidad, disponibilidad e integridad.</w:t>
      </w:r>
    </w:p>
    <w:p w14:paraId="6C32F6AC"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7A2E0E34"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En la </w:t>
      </w:r>
      <w:r w:rsidRPr="009A0943">
        <w:rPr>
          <w:rFonts w:ascii="Palatino Linotype" w:eastAsia="Palatino Linotype" w:hAnsi="Palatino Linotype" w:cs="Palatino Linotype"/>
          <w:b/>
          <w:sz w:val="22"/>
          <w:szCs w:val="22"/>
          <w:lang w:eastAsia="es-MX"/>
        </w:rPr>
        <w:t>supresión de datos personales</w:t>
      </w:r>
      <w:r w:rsidRPr="009A0943">
        <w:rPr>
          <w:rFonts w:ascii="Palatino Linotype" w:eastAsia="Palatino Linotype" w:hAnsi="Palatino Linotype" w:cs="Palatino Linotype"/>
          <w:sz w:val="22"/>
          <w:szCs w:val="22"/>
          <w:lang w:eastAsia="es-MX"/>
        </w:rPr>
        <w:t>, los Sujetos Obligados deberán establecer las políticas, métodos y técnicas, por lo que el responsable deberá considerar, al menos, los siguientes atributos y el o los medios de almacenamiento, físicos y/o electrónicos en los que se encuentren los datos personales:</w:t>
      </w:r>
    </w:p>
    <w:p w14:paraId="53E3EC7B"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color w:val="FF0000"/>
          <w:sz w:val="22"/>
          <w:szCs w:val="22"/>
          <w:lang w:eastAsia="es-MX"/>
        </w:rPr>
      </w:pPr>
    </w:p>
    <w:p w14:paraId="69F413CE"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b/>
          <w:sz w:val="22"/>
          <w:szCs w:val="22"/>
          <w:lang w:eastAsia="es-MX"/>
        </w:rPr>
        <w:t>Irreversibilidad</w:t>
      </w:r>
      <w:r w:rsidRPr="009A0943">
        <w:rPr>
          <w:rFonts w:ascii="Palatino Linotype" w:eastAsia="Palatino Linotype" w:hAnsi="Palatino Linotype" w:cs="Palatino Linotype"/>
          <w:sz w:val="22"/>
          <w:szCs w:val="22"/>
          <w:lang w:eastAsia="es-MX"/>
        </w:rPr>
        <w:t>: que el proceso utilizado no permita recuperar los datos personales; Seguridad y confidencialidad: que en la eliminación definitiva de los datos personales se consideren los deberes de confidencialidad y seguridad, y Favorable al medio ambiente: que el método utilizado produzca el mínimo de emisiones y desperdicios que afecten el medio ambiente. Divulgar esta información pudiera representar que los datos personales no puedan ser reutilizados o susceptibles de un mal uso por terceros.</w:t>
      </w:r>
    </w:p>
    <w:p w14:paraId="53A8BFF8"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2EBBEB95"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Por lo que hace al </w:t>
      </w:r>
      <w:r w:rsidRPr="009A0943">
        <w:rPr>
          <w:rFonts w:ascii="Palatino Linotype" w:eastAsia="Palatino Linotype" w:hAnsi="Palatino Linotype" w:cs="Palatino Linotype"/>
          <w:b/>
          <w:sz w:val="22"/>
          <w:szCs w:val="22"/>
          <w:lang w:eastAsia="es-MX"/>
        </w:rPr>
        <w:t>plan de contingencia</w:t>
      </w:r>
      <w:r w:rsidRPr="009A0943">
        <w:rPr>
          <w:rFonts w:ascii="Palatino Linotype" w:eastAsia="Palatino Linotype" w:hAnsi="Palatino Linotype" w:cs="Palatino Linotype"/>
          <w:sz w:val="22"/>
          <w:szCs w:val="22"/>
          <w:lang w:eastAsia="es-MX"/>
        </w:rPr>
        <w:t>, éste se relaciona con una eventual “situación de emergencia”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w:t>
      </w:r>
    </w:p>
    <w:p w14:paraId="7A49895E"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7227DDF8" w14:textId="77777777" w:rsidR="009A0943" w:rsidRPr="009A0943" w:rsidRDefault="009A0943" w:rsidP="009808F6">
      <w:pPr>
        <w:spacing w:line="360" w:lineRule="auto"/>
        <w:ind w:left="567" w:right="567"/>
        <w:contextualSpacing/>
        <w:jc w:val="both"/>
        <w:rPr>
          <w:rFonts w:ascii="Palatino Linotype" w:eastAsia="Palatino Linotype" w:hAnsi="Palatino Linotype" w:cs="Palatino Linotype"/>
          <w:i/>
          <w:lang w:eastAsia="es-MX"/>
        </w:rPr>
      </w:pPr>
      <w:r w:rsidRPr="009A0943">
        <w:rPr>
          <w:rFonts w:ascii="Palatino Linotype" w:eastAsia="Palatino Linotype" w:hAnsi="Palatino Linotype" w:cs="Palatino Linotype"/>
          <w:b/>
          <w:i/>
          <w:lang w:eastAsia="es-MX"/>
        </w:rPr>
        <w:t>“Artículo 21.</w:t>
      </w:r>
      <w:r w:rsidRPr="009A0943">
        <w:rPr>
          <w:rFonts w:ascii="Palatino Linotype" w:eastAsia="Palatino Linotype" w:hAnsi="Palatino Linotype" w:cs="Palatino Linotype"/>
          <w:i/>
          <w:lang w:eastAsia="es-MX"/>
        </w:rPr>
        <w:t xml:space="preserve"> El responsable no estará obligado a recabar el consentimiento de la o el titular para el tratamiento de sus datos personales en los casos siguientes: </w:t>
      </w:r>
    </w:p>
    <w:p w14:paraId="7E7B78FD" w14:textId="77777777" w:rsidR="009A0943" w:rsidRPr="009A0943" w:rsidRDefault="009A0943" w:rsidP="009808F6">
      <w:pPr>
        <w:spacing w:line="360" w:lineRule="auto"/>
        <w:ind w:left="567" w:right="567"/>
        <w:contextualSpacing/>
        <w:jc w:val="both"/>
        <w:rPr>
          <w:rFonts w:ascii="Palatino Linotype" w:eastAsia="Palatino Linotype" w:hAnsi="Palatino Linotype" w:cs="Palatino Linotype"/>
          <w:i/>
          <w:lang w:eastAsia="es-MX"/>
        </w:rPr>
      </w:pPr>
      <w:r w:rsidRPr="009A0943">
        <w:rPr>
          <w:rFonts w:ascii="Palatino Linotype" w:eastAsia="Palatino Linotype" w:hAnsi="Palatino Linotype" w:cs="Palatino Linotype"/>
          <w:i/>
          <w:lang w:eastAsia="es-MX"/>
        </w:rPr>
        <w:t xml:space="preserve">… </w:t>
      </w:r>
    </w:p>
    <w:p w14:paraId="61DD7287" w14:textId="77777777" w:rsidR="009A0943" w:rsidRPr="009A0943" w:rsidRDefault="009A0943" w:rsidP="009808F6">
      <w:pPr>
        <w:spacing w:line="360" w:lineRule="auto"/>
        <w:ind w:left="567" w:right="567"/>
        <w:contextualSpacing/>
        <w:jc w:val="both"/>
        <w:rPr>
          <w:rFonts w:ascii="Palatino Linotype" w:eastAsia="Palatino Linotype" w:hAnsi="Palatino Linotype" w:cs="Palatino Linotype"/>
          <w:i/>
          <w:lang w:eastAsia="es-MX"/>
        </w:rPr>
      </w:pPr>
      <w:r w:rsidRPr="009A0943">
        <w:rPr>
          <w:rFonts w:ascii="Palatino Linotype" w:eastAsia="Palatino Linotype" w:hAnsi="Palatino Linotype" w:cs="Palatino Linotype"/>
          <w:b/>
          <w:i/>
          <w:lang w:eastAsia="es-MX"/>
        </w:rPr>
        <w:t>VI. Exista una situación de emergencia</w:t>
      </w:r>
      <w:r w:rsidRPr="009A0943">
        <w:rPr>
          <w:rFonts w:ascii="Palatino Linotype" w:eastAsia="Palatino Linotype" w:hAnsi="Palatino Linotype" w:cs="Palatino Linotype"/>
          <w:i/>
          <w:lang w:eastAsia="es-MX"/>
        </w:rPr>
        <w:t xml:space="preserve"> que pueda dañar a un individuo en su persona o en sus bienes.”</w:t>
      </w:r>
    </w:p>
    <w:p w14:paraId="077F7F2F"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413EF542"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El </w:t>
      </w:r>
      <w:r w:rsidRPr="009A0943">
        <w:rPr>
          <w:rFonts w:ascii="Palatino Linotype" w:eastAsia="Palatino Linotype" w:hAnsi="Palatino Linotype" w:cs="Palatino Linotype"/>
          <w:b/>
          <w:sz w:val="22"/>
          <w:szCs w:val="22"/>
          <w:lang w:eastAsia="es-MX"/>
        </w:rPr>
        <w:t>Plan de trabajo</w:t>
      </w:r>
      <w:r w:rsidRPr="009A0943">
        <w:rPr>
          <w:rFonts w:ascii="Palatino Linotype" w:eastAsia="Palatino Linotype" w:hAnsi="Palatino Linotype" w:cs="Palatino Linotype"/>
          <w:sz w:val="22"/>
          <w:szCs w:val="22"/>
          <w:lang w:eastAsia="es-MX"/>
        </w:rPr>
        <w:t xml:space="preserve"> contiene lo relacionado con la implementación de las medidas de seguridad faltantes y las que dan complimiento cotidiano de las políticas de gestión y tratamiento de los datos personales</w:t>
      </w:r>
    </w:p>
    <w:p w14:paraId="2753ADE2"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504286D3"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b/>
          <w:sz w:val="22"/>
          <w:szCs w:val="22"/>
          <w:lang w:eastAsia="es-MX"/>
        </w:rPr>
        <w:t>Por lo que respecta al inciso o) de la fracción II que corresponde al Programa General de Capacitación</w:t>
      </w:r>
      <w:r w:rsidRPr="009A0943">
        <w:rPr>
          <w:rFonts w:ascii="Palatino Linotype" w:eastAsia="Palatino Linotype" w:hAnsi="Palatino Linotype" w:cs="Palatino Linotype"/>
          <w:sz w:val="22"/>
          <w:szCs w:val="22"/>
          <w:lang w:eastAsia="es-MX"/>
        </w:rPr>
        <w:t>, no puede ser clasificado, pues si bien corresponde a acciones de seguridad, esta información no permite acceder a los datos personales protegidos; por el contrario rinde cuentas de que se capacitó al personal y que las capacitaciones corresponden con las necesidades de protección que tenga el Sujeto Obligado.</w:t>
      </w:r>
    </w:p>
    <w:p w14:paraId="233B30AF"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30C76FDC"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De lo expuesto, se advierte que los incisos de la fracción II del artículo 49 de la Ley de Protección de Datos Personales en Posesión de Sujetos Obligados del Estado de México, a </w:t>
      </w:r>
      <w:r w:rsidRPr="009A0943">
        <w:rPr>
          <w:rFonts w:ascii="Palatino Linotype" w:eastAsia="Palatino Linotype" w:hAnsi="Palatino Linotype" w:cs="Palatino Linotype"/>
          <w:b/>
          <w:sz w:val="22"/>
          <w:szCs w:val="22"/>
          <w:lang w:eastAsia="es-MX"/>
        </w:rPr>
        <w:t>excepción del inciso o)</w:t>
      </w:r>
      <w:r w:rsidRPr="009A0943">
        <w:rPr>
          <w:rFonts w:ascii="Palatino Linotype" w:eastAsia="Palatino Linotype" w:hAnsi="Palatino Linotype" w:cs="Palatino Linotype"/>
          <w:sz w:val="22"/>
          <w:szCs w:val="22"/>
          <w:lang w:eastAsia="es-MX"/>
        </w:rPr>
        <w:t xml:space="preserve">, contienen concretamente, la información relacionada con la </w:t>
      </w:r>
      <w:r w:rsidRPr="009A0943">
        <w:rPr>
          <w:rFonts w:ascii="Palatino Linotype" w:eastAsia="Palatino Linotype" w:hAnsi="Palatino Linotype" w:cs="Palatino Linotype"/>
          <w:sz w:val="22"/>
          <w:szCs w:val="22"/>
          <w:lang w:eastAsia="es-MX"/>
        </w:rPr>
        <w:lastRenderedPageBreak/>
        <w:t>vulnerabilidad concerniente a las medidas de seguridad que en el caso concreto debe proteger el Sujeto Obligado, pues se reitera, la puesta a disposición de la información referida en los incisos expuestos, pudiese causar un daño, alteración, pérdida, destrucción, o el uso, transferencia, acceso o cualquier tratamiento no autorizado o ilícito a la información que se encuentra en tratamiento en bases y sistemas de datos personales.</w:t>
      </w:r>
    </w:p>
    <w:p w14:paraId="6E1B0CEE"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p>
    <w:p w14:paraId="1ECC07A4" w14:textId="77777777" w:rsidR="009A0943" w:rsidRPr="009A0943" w:rsidRDefault="009A0943" w:rsidP="009808F6">
      <w:pPr>
        <w:spacing w:line="360" w:lineRule="auto"/>
        <w:ind w:right="-28"/>
        <w:contextualSpacing/>
        <w:jc w:val="both"/>
        <w:rPr>
          <w:rFonts w:ascii="Palatino Linotype" w:eastAsia="Palatino Linotype" w:hAnsi="Palatino Linotype" w:cs="Palatino Linotype"/>
          <w:sz w:val="22"/>
          <w:szCs w:val="22"/>
          <w:lang w:eastAsia="es-MX"/>
        </w:rPr>
      </w:pPr>
      <w:r w:rsidRPr="009A0943">
        <w:rPr>
          <w:rFonts w:ascii="Palatino Linotype" w:eastAsia="Palatino Linotype" w:hAnsi="Palatino Linotype" w:cs="Palatino Linotype"/>
          <w:sz w:val="22"/>
          <w:szCs w:val="22"/>
          <w:lang w:eastAsia="es-MX"/>
        </w:rPr>
        <w:t xml:space="preserve">Por lo tanto, derivado del presente estudio se concluye que todo lo concerniente a la fracción I del artículo 49 de la Ley de Protección de Datos Personales en Posesión de Sujetos Obligados del Estado de México y Municipios </w:t>
      </w:r>
      <w:r w:rsidRPr="009A0943">
        <w:rPr>
          <w:rFonts w:ascii="Palatino Linotype" w:eastAsia="Palatino Linotype" w:hAnsi="Palatino Linotype" w:cs="Palatino Linotype"/>
          <w:b/>
          <w:sz w:val="22"/>
          <w:szCs w:val="22"/>
          <w:lang w:eastAsia="es-MX"/>
        </w:rPr>
        <w:t>si deberá entregarse,</w:t>
      </w:r>
      <w:r w:rsidRPr="009A0943">
        <w:rPr>
          <w:rFonts w:ascii="Palatino Linotype" w:eastAsia="Palatino Linotype" w:hAnsi="Palatino Linotype" w:cs="Palatino Linotype"/>
          <w:sz w:val="22"/>
          <w:szCs w:val="22"/>
          <w:lang w:eastAsia="es-MX"/>
        </w:rPr>
        <w:t xml:space="preserve"> mientras que lo previsto en la </w:t>
      </w:r>
      <w:r w:rsidRPr="009A0943">
        <w:rPr>
          <w:rFonts w:ascii="Palatino Linotype" w:eastAsia="Palatino Linotype" w:hAnsi="Palatino Linotype" w:cs="Palatino Linotype"/>
          <w:b/>
          <w:sz w:val="22"/>
          <w:szCs w:val="22"/>
          <w:lang w:eastAsia="es-MX"/>
        </w:rPr>
        <w:t>fracción II, con excepción del inciso o) que es información pública,</w:t>
      </w:r>
      <w:r w:rsidRPr="009A0943">
        <w:rPr>
          <w:rFonts w:ascii="Palatino Linotype" w:eastAsia="Palatino Linotype" w:hAnsi="Palatino Linotype" w:cs="Palatino Linotype"/>
          <w:sz w:val="22"/>
          <w:szCs w:val="22"/>
          <w:lang w:eastAsia="es-MX"/>
        </w:rPr>
        <w:t xml:space="preserve"> de la citada normatividad no es susceptible de entrega, por las razones previamente expuestas en líneas argumentativas anteriores.</w:t>
      </w:r>
    </w:p>
    <w:p w14:paraId="2DE195A5" w14:textId="77777777" w:rsidR="009A0943" w:rsidRDefault="009A0943" w:rsidP="009808F6">
      <w:pPr>
        <w:spacing w:line="360" w:lineRule="auto"/>
        <w:contextualSpacing/>
        <w:jc w:val="both"/>
        <w:rPr>
          <w:rFonts w:ascii="Palatino Linotype" w:eastAsia="Palatino Linotype" w:hAnsi="Palatino Linotype" w:cs="Palatino Linotype"/>
          <w:sz w:val="22"/>
          <w:szCs w:val="22"/>
        </w:rPr>
      </w:pPr>
    </w:p>
    <w:p w14:paraId="374A7965" w14:textId="7F5A073F" w:rsidR="00AE5906" w:rsidRDefault="00AE5906" w:rsidP="009808F6">
      <w:pPr>
        <w:spacing w:line="360" w:lineRule="auto"/>
        <w:contextualSpacing/>
        <w:jc w:val="both"/>
        <w:rPr>
          <w:rFonts w:ascii="Palatino Linotype" w:eastAsia="Calibri" w:hAnsi="Palatino Linotype" w:cs="Tahoma"/>
          <w:sz w:val="22"/>
          <w:szCs w:val="22"/>
          <w:lang w:eastAsia="en-US"/>
        </w:rPr>
      </w:pPr>
      <w:r>
        <w:rPr>
          <w:rFonts w:ascii="Palatino Linotype" w:eastAsia="Palatino Linotype" w:hAnsi="Palatino Linotype" w:cs="Palatino Linotype"/>
          <w:sz w:val="22"/>
          <w:szCs w:val="22"/>
        </w:rPr>
        <w:t>Así</w:t>
      </w:r>
      <w:r>
        <w:rPr>
          <w:rFonts w:ascii="Palatino Linotype" w:eastAsiaTheme="majorEastAsia" w:hAnsi="Palatino Linotype" w:cstheme="majorBidi"/>
          <w:sz w:val="22"/>
          <w:szCs w:val="22"/>
        </w:rPr>
        <w:t xml:space="preserve">, se logra colegir que si bien el Sujeto Obligado proporcionó diversos documentos que daban cuenta de lo solicitado, lo cierto es que las proporcionó </w:t>
      </w:r>
      <w:r w:rsidR="009A0943">
        <w:rPr>
          <w:rFonts w:ascii="Palatino Linotype" w:eastAsiaTheme="majorEastAsia" w:hAnsi="Palatino Linotype" w:cstheme="majorBidi"/>
          <w:sz w:val="22"/>
          <w:szCs w:val="22"/>
        </w:rPr>
        <w:t xml:space="preserve">de manera incorrecta, pues clasificó datos de naturaleza pública, tal como se analizó en párrafos previos; además que se encuentran incompletos; </w:t>
      </w:r>
      <w:r>
        <w:rPr>
          <w:rFonts w:ascii="Palatino Linotype" w:eastAsiaTheme="majorEastAsia" w:hAnsi="Palatino Linotype" w:cstheme="majorBidi"/>
          <w:sz w:val="22"/>
          <w:szCs w:val="22"/>
        </w:rPr>
        <w:t xml:space="preserve">por lo que deberá proporcionar los </w:t>
      </w:r>
      <w:r>
        <w:rPr>
          <w:rFonts w:ascii="Palatino Linotype" w:hAnsi="Palatino Linotype" w:cs="Segoe UI"/>
          <w:sz w:val="22"/>
          <w:szCs w:val="22"/>
          <w:lang w:val="es-ES" w:eastAsia="es-MX"/>
        </w:rPr>
        <w:t xml:space="preserve">documentos de seguridad de las bases o sistemas de datos personales de las unidades administrativas faltantes </w:t>
      </w:r>
      <w:r>
        <w:rPr>
          <w:rFonts w:ascii="Palatino Linotype" w:eastAsia="Calibri" w:hAnsi="Palatino Linotype" w:cs="Tahoma"/>
          <w:sz w:val="22"/>
          <w:szCs w:val="22"/>
          <w:lang w:eastAsia="en-US"/>
        </w:rPr>
        <w:t>al veintitrés de mayo de dos mil veinticinco</w:t>
      </w:r>
      <w:r w:rsidR="009A0943">
        <w:rPr>
          <w:rFonts w:ascii="Palatino Linotype" w:eastAsia="Calibri" w:hAnsi="Palatino Linotype" w:cs="Tahoma"/>
          <w:sz w:val="22"/>
          <w:szCs w:val="22"/>
          <w:lang w:eastAsia="en-US"/>
        </w:rPr>
        <w:t xml:space="preserve"> y los entregados en respuesta, en versión pública tomando en consideración lo analizado en párrafos previos.</w:t>
      </w:r>
    </w:p>
    <w:p w14:paraId="1862B43E" w14:textId="77777777" w:rsidR="00AE5906" w:rsidRDefault="00AE5906" w:rsidP="009808F6">
      <w:pPr>
        <w:spacing w:line="360" w:lineRule="auto"/>
        <w:contextualSpacing/>
        <w:jc w:val="both"/>
        <w:rPr>
          <w:rFonts w:ascii="Palatino Linotype" w:eastAsia="Calibri" w:hAnsi="Palatino Linotype" w:cs="Tahoma"/>
          <w:sz w:val="22"/>
          <w:szCs w:val="22"/>
          <w:lang w:eastAsia="en-US"/>
        </w:rPr>
      </w:pPr>
    </w:p>
    <w:p w14:paraId="53EB59CE" w14:textId="792FD961" w:rsidR="00AE5906" w:rsidRDefault="00AE5906" w:rsidP="009808F6">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pasa por alto, que para el caso de que no localice documentos de adviertan la información faltante al no haberse generado, el Sujeto Obligado deberá hacerlo del conocimiento del Recurrente de forma clara y precisa en términos del último párrafo del artículo 19 de la Ley de Transparencia vigente en la Entidad.</w:t>
      </w:r>
    </w:p>
    <w:p w14:paraId="57B124E1" w14:textId="77777777" w:rsidR="00B557B5" w:rsidRDefault="00B557B5" w:rsidP="009808F6">
      <w:pPr>
        <w:spacing w:line="360" w:lineRule="auto"/>
        <w:contextualSpacing/>
        <w:jc w:val="both"/>
        <w:rPr>
          <w:rFonts w:ascii="Palatino Linotype" w:eastAsia="Palatino Linotype" w:hAnsi="Palatino Linotype" w:cs="Palatino Linotype"/>
          <w:b/>
          <w:bCs/>
          <w:sz w:val="22"/>
          <w:szCs w:val="22"/>
        </w:rPr>
      </w:pPr>
    </w:p>
    <w:p w14:paraId="2E19B012" w14:textId="13C7165A" w:rsidR="00C5129C" w:rsidRPr="00C5129C" w:rsidRDefault="00C5129C" w:rsidP="009808F6">
      <w:pPr>
        <w:spacing w:line="360" w:lineRule="auto"/>
        <w:contextualSpacing/>
        <w:jc w:val="both"/>
        <w:rPr>
          <w:rFonts w:ascii="Palatino Linotype" w:eastAsia="Palatino Linotype" w:hAnsi="Palatino Linotype" w:cs="Palatino Linotype"/>
          <w:b/>
          <w:bCs/>
          <w:sz w:val="22"/>
          <w:szCs w:val="22"/>
        </w:rPr>
      </w:pPr>
      <w:r w:rsidRPr="00C5129C">
        <w:rPr>
          <w:rFonts w:ascii="Palatino Linotype" w:eastAsia="Palatino Linotype" w:hAnsi="Palatino Linotype" w:cs="Palatino Linotype"/>
          <w:b/>
          <w:bCs/>
          <w:sz w:val="22"/>
          <w:szCs w:val="22"/>
        </w:rPr>
        <w:lastRenderedPageBreak/>
        <w:t>Solicitudes de información, y Recursos de revisión recibidos</w:t>
      </w:r>
    </w:p>
    <w:p w14:paraId="3A6D088E" w14:textId="77777777" w:rsidR="009F6EE7" w:rsidRDefault="009F6EE7" w:rsidP="009808F6">
      <w:pPr>
        <w:spacing w:line="360" w:lineRule="auto"/>
        <w:contextualSpacing/>
        <w:jc w:val="both"/>
        <w:rPr>
          <w:rFonts w:ascii="Palatino Linotype" w:eastAsia="Palatino Linotype" w:hAnsi="Palatino Linotype" w:cs="Palatino Linotype"/>
          <w:sz w:val="22"/>
          <w:szCs w:val="22"/>
        </w:rPr>
      </w:pPr>
    </w:p>
    <w:p w14:paraId="05152B68" w14:textId="1DCE591B" w:rsidR="007404D3" w:rsidRPr="00695F2E" w:rsidRDefault="007404D3" w:rsidP="009808F6">
      <w:pPr>
        <w:widowControl w:val="0"/>
        <w:spacing w:line="360" w:lineRule="auto"/>
        <w:contextualSpacing/>
        <w:jc w:val="both"/>
        <w:rPr>
          <w:rFonts w:ascii="Palatino Linotype" w:hAnsi="Palatino Linotype" w:cs="Tahoma"/>
          <w:bCs/>
          <w:iCs/>
          <w:color w:val="0D0D0D" w:themeColor="text1" w:themeTint="F2"/>
          <w:sz w:val="22"/>
          <w:szCs w:val="22"/>
        </w:rPr>
      </w:pPr>
      <w:r>
        <w:rPr>
          <w:rFonts w:ascii="Palatino Linotype" w:hAnsi="Palatino Linotype" w:cs="Tahoma"/>
          <w:bCs/>
          <w:color w:val="0D0D0D" w:themeColor="text1" w:themeTint="F2"/>
          <w:sz w:val="22"/>
          <w:szCs w:val="22"/>
        </w:rPr>
        <w:t>Sobre el tema</w:t>
      </w:r>
      <w:r w:rsidRPr="00695F2E">
        <w:rPr>
          <w:rFonts w:ascii="Palatino Linotype" w:hAnsi="Palatino Linotype" w:cs="Tahoma"/>
          <w:bCs/>
          <w:color w:val="0D0D0D" w:themeColor="text1" w:themeTint="F2"/>
          <w:sz w:val="22"/>
          <w:szCs w:val="22"/>
        </w:rPr>
        <w:t>,</w:t>
      </w:r>
      <w:r w:rsidRPr="00695F2E">
        <w:rPr>
          <w:rFonts w:ascii="Palatino Linotype" w:hAnsi="Palatino Linotype" w:cs="Tahoma"/>
          <w:bCs/>
          <w:iCs/>
          <w:color w:val="0D0D0D" w:themeColor="text1" w:themeTint="F2"/>
          <w:sz w:val="22"/>
          <w:szCs w:val="22"/>
        </w:rPr>
        <w:t xml:space="preserve"> los artículos 50, 51, 52 de la Ley de Transparencia, establecen que los Sujetos Obligados designarán a un responsable de la Unidad de Transparencia, quien será el encargado de tramitar internamente las solicitudes de información y las respuestas que se les dé incluyendo la información entregada, la cual será pública y de ser el caso de que contenga datos personales que deban ser protegidos se podrá dar acceso en versión pública.</w:t>
      </w:r>
    </w:p>
    <w:p w14:paraId="182EE663" w14:textId="77777777" w:rsidR="007404D3" w:rsidRPr="00695F2E" w:rsidRDefault="007404D3" w:rsidP="009808F6">
      <w:pPr>
        <w:widowControl w:val="0"/>
        <w:spacing w:line="360" w:lineRule="auto"/>
        <w:contextualSpacing/>
        <w:jc w:val="both"/>
        <w:rPr>
          <w:rFonts w:ascii="Palatino Linotype" w:hAnsi="Palatino Linotype" w:cs="Tahoma"/>
          <w:bCs/>
          <w:iCs/>
          <w:color w:val="0D0D0D" w:themeColor="text1" w:themeTint="F2"/>
          <w:sz w:val="22"/>
          <w:szCs w:val="22"/>
        </w:rPr>
      </w:pPr>
    </w:p>
    <w:p w14:paraId="5A4920E1" w14:textId="77777777" w:rsidR="007404D3" w:rsidRPr="00695F2E" w:rsidRDefault="007404D3" w:rsidP="009808F6">
      <w:pPr>
        <w:widowControl w:val="0"/>
        <w:spacing w:line="360" w:lineRule="auto"/>
        <w:contextualSpacing/>
        <w:jc w:val="both"/>
        <w:rPr>
          <w:rFonts w:ascii="Palatino Linotype" w:hAnsi="Palatino Linotype" w:cs="Tahoma"/>
          <w:bCs/>
          <w:iCs/>
          <w:color w:val="0D0D0D" w:themeColor="text1" w:themeTint="F2"/>
          <w:sz w:val="22"/>
          <w:szCs w:val="22"/>
        </w:rPr>
      </w:pPr>
      <w:r w:rsidRPr="00695F2E">
        <w:rPr>
          <w:rFonts w:ascii="Palatino Linotype" w:hAnsi="Palatino Linotype" w:cs="Tahoma"/>
          <w:bCs/>
          <w:iCs/>
          <w:color w:val="0D0D0D" w:themeColor="text1" w:themeTint="F2"/>
          <w:sz w:val="22"/>
          <w:szCs w:val="22"/>
        </w:rPr>
        <w:t xml:space="preserve">Además, el artículo 53 fracción IX de la Ley referida establece que las Unidades de Transparencia deberán llevar un registro de las solicitudes de acceso a la información, sus respuestas, resultados, costos de reproducción y envío, resolución a los recursos de revisión que se hayan emitido en contra de sus respuestas y del cumplimiento de estas.  </w:t>
      </w:r>
    </w:p>
    <w:p w14:paraId="427F4B6E" w14:textId="77777777" w:rsidR="007404D3" w:rsidRDefault="007404D3" w:rsidP="009808F6">
      <w:pPr>
        <w:widowControl w:val="0"/>
        <w:spacing w:line="360" w:lineRule="auto"/>
        <w:contextualSpacing/>
        <w:jc w:val="both"/>
        <w:rPr>
          <w:rFonts w:ascii="Palatino Linotype" w:hAnsi="Palatino Linotype" w:cs="Tahoma"/>
          <w:bCs/>
          <w:iCs/>
          <w:color w:val="0D0D0D" w:themeColor="text1" w:themeTint="F2"/>
          <w:sz w:val="22"/>
          <w:szCs w:val="22"/>
        </w:rPr>
      </w:pPr>
    </w:p>
    <w:p w14:paraId="01429017" w14:textId="77777777" w:rsidR="007537E8" w:rsidRPr="00695F2E" w:rsidRDefault="007537E8" w:rsidP="009808F6">
      <w:pPr>
        <w:widowControl w:val="0"/>
        <w:spacing w:line="360" w:lineRule="auto"/>
        <w:contextualSpacing/>
        <w:jc w:val="both"/>
        <w:rPr>
          <w:rFonts w:ascii="Palatino Linotype" w:hAnsi="Palatino Linotype" w:cs="Tahoma"/>
          <w:bCs/>
          <w:iCs/>
          <w:color w:val="0D0D0D" w:themeColor="text1" w:themeTint="F2"/>
          <w:sz w:val="22"/>
          <w:szCs w:val="22"/>
        </w:rPr>
      </w:pPr>
    </w:p>
    <w:p w14:paraId="287D7FD2" w14:textId="77777777" w:rsidR="007404D3" w:rsidRDefault="007404D3" w:rsidP="009808F6">
      <w:pPr>
        <w:widowControl w:val="0"/>
        <w:spacing w:line="360" w:lineRule="auto"/>
        <w:contextualSpacing/>
        <w:jc w:val="both"/>
        <w:rPr>
          <w:rFonts w:ascii="Palatino Linotype" w:hAnsi="Palatino Linotype" w:cs="Tahoma"/>
          <w:bCs/>
          <w:iCs/>
          <w:color w:val="0D0D0D" w:themeColor="text1" w:themeTint="F2"/>
          <w:sz w:val="22"/>
          <w:szCs w:val="22"/>
        </w:rPr>
      </w:pPr>
      <w:r w:rsidRPr="00695F2E">
        <w:rPr>
          <w:rFonts w:ascii="Palatino Linotype" w:hAnsi="Palatino Linotype" w:cs="Tahoma"/>
          <w:bCs/>
          <w:iCs/>
          <w:color w:val="0D0D0D" w:themeColor="text1" w:themeTint="F2"/>
          <w:sz w:val="22"/>
          <w:szCs w:val="22"/>
        </w:rPr>
        <w:t>Lo anterior, toma sustento con el artículo 92, fracción XVII, de la Ley de Transparencia que, los Sujetos Obligados deberán poner a disposición la dirección electrónica donde podrán recibirse las solicitudes para obtener la información, así como el registro de las solicitudes recibidas y atendidas, lo cual corresponde a una Obligación Común de Transparencia para los Sujetos Obligados.</w:t>
      </w:r>
    </w:p>
    <w:p w14:paraId="5C90BEE4" w14:textId="77777777" w:rsidR="00D93393" w:rsidRDefault="00D93393" w:rsidP="009808F6">
      <w:pPr>
        <w:widowControl w:val="0"/>
        <w:spacing w:line="360" w:lineRule="auto"/>
        <w:contextualSpacing/>
        <w:jc w:val="both"/>
        <w:rPr>
          <w:rFonts w:ascii="Palatino Linotype" w:hAnsi="Palatino Linotype" w:cs="Tahoma"/>
          <w:bCs/>
          <w:iCs/>
          <w:color w:val="0D0D0D" w:themeColor="text1" w:themeTint="F2"/>
          <w:sz w:val="22"/>
          <w:szCs w:val="22"/>
        </w:rPr>
      </w:pPr>
    </w:p>
    <w:p w14:paraId="63C0FEFA" w14:textId="7E02A950" w:rsidR="00B557B5" w:rsidRDefault="00D93393" w:rsidP="009808F6">
      <w:pPr>
        <w:widowControl w:val="0"/>
        <w:spacing w:line="360" w:lineRule="auto"/>
        <w:contextualSpacing/>
        <w:jc w:val="both"/>
        <w:rPr>
          <w:rFonts w:ascii="Palatino Linotype" w:hAnsi="Palatino Linotype" w:cs="Tahoma"/>
          <w:bCs/>
          <w:iCs/>
          <w:color w:val="0D0D0D" w:themeColor="text1" w:themeTint="F2"/>
          <w:sz w:val="22"/>
          <w:szCs w:val="22"/>
        </w:rPr>
      </w:pPr>
      <w:r w:rsidRPr="00D93393">
        <w:rPr>
          <w:rFonts w:ascii="Palatino Linotype" w:hAnsi="Palatino Linotype" w:cs="Tahoma"/>
          <w:bCs/>
          <w:iCs/>
          <w:color w:val="0D0D0D" w:themeColor="text1" w:themeTint="F2"/>
          <w:sz w:val="22"/>
          <w:szCs w:val="22"/>
        </w:rPr>
        <w:t xml:space="preserve">Asimismo, el Criterio orientador, con clave de control SO/008/2023, de la Tercera Época, emitido por el Pleno del entonces Instituto Nacional de Transparencia, Acceso a la Información y Protección de Datos Personales,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w:t>
      </w:r>
      <w:r w:rsidRPr="00D93393">
        <w:rPr>
          <w:rFonts w:ascii="Palatino Linotype" w:hAnsi="Palatino Linotype" w:cs="Tahoma"/>
          <w:bCs/>
          <w:iCs/>
          <w:color w:val="0D0D0D" w:themeColor="text1" w:themeTint="F2"/>
          <w:sz w:val="22"/>
          <w:szCs w:val="22"/>
        </w:rPr>
        <w:lastRenderedPageBreak/>
        <w:t>dichos datos no se encuentran individualizados o personalizados.</w:t>
      </w:r>
    </w:p>
    <w:p w14:paraId="4C706420" w14:textId="77777777" w:rsidR="00B3275C" w:rsidRDefault="00B3275C" w:rsidP="009808F6">
      <w:pPr>
        <w:widowControl w:val="0"/>
        <w:spacing w:line="360" w:lineRule="auto"/>
        <w:contextualSpacing/>
        <w:jc w:val="both"/>
        <w:rPr>
          <w:rFonts w:ascii="Palatino Linotype" w:hAnsi="Palatino Linotype" w:cs="Tahoma"/>
          <w:bCs/>
          <w:iCs/>
          <w:color w:val="0D0D0D" w:themeColor="text1" w:themeTint="F2"/>
          <w:sz w:val="22"/>
          <w:szCs w:val="22"/>
        </w:rPr>
      </w:pPr>
    </w:p>
    <w:p w14:paraId="3CDFC93F" w14:textId="445D5AC7" w:rsidR="00D93393" w:rsidRDefault="007404D3" w:rsidP="009808F6">
      <w:pPr>
        <w:widowControl w:val="0"/>
        <w:spacing w:line="360" w:lineRule="auto"/>
        <w:contextualSpacing/>
        <w:jc w:val="both"/>
        <w:rPr>
          <w:rFonts w:ascii="Palatino Linotype" w:eastAsia="Calibri" w:hAnsi="Palatino Linotype" w:cs="Tahoma"/>
          <w:bCs/>
          <w:color w:val="000000"/>
          <w:sz w:val="22"/>
          <w:szCs w:val="22"/>
          <w:lang w:eastAsia="es-MX"/>
        </w:rPr>
      </w:pPr>
      <w:r w:rsidRPr="00695F2E">
        <w:rPr>
          <w:rFonts w:ascii="Palatino Linotype" w:hAnsi="Palatino Linotype" w:cs="Tahoma"/>
          <w:bCs/>
          <w:iCs/>
          <w:color w:val="0D0D0D" w:themeColor="text1" w:themeTint="F2"/>
          <w:sz w:val="22"/>
          <w:szCs w:val="22"/>
        </w:rPr>
        <w:t xml:space="preserve">Conforme a lo anterior, se logra vislumbrar que el Sujeto Obligado es competente para conocer respecto de lo peticionado, y que la pretensión del Particular es acceder </w:t>
      </w:r>
      <w:r w:rsidRPr="00695F2E">
        <w:rPr>
          <w:rFonts w:ascii="Palatino Linotype" w:eastAsia="Calibri" w:hAnsi="Palatino Linotype" w:cs="Tahoma"/>
          <w:bCs/>
          <w:color w:val="000000"/>
          <w:sz w:val="22"/>
          <w:szCs w:val="22"/>
          <w:lang w:eastAsia="es-MX"/>
        </w:rPr>
        <w:t xml:space="preserve">del primero </w:t>
      </w:r>
      <w:r>
        <w:rPr>
          <w:rFonts w:ascii="Palatino Linotype" w:eastAsia="Calibri" w:hAnsi="Palatino Linotype" w:cs="Tahoma"/>
          <w:bCs/>
          <w:color w:val="000000"/>
          <w:sz w:val="22"/>
          <w:szCs w:val="22"/>
          <w:lang w:eastAsia="es-MX"/>
        </w:rPr>
        <w:t xml:space="preserve">de enero </w:t>
      </w:r>
      <w:r w:rsidRPr="00695F2E">
        <w:rPr>
          <w:rFonts w:ascii="Palatino Linotype" w:eastAsia="Calibri" w:hAnsi="Palatino Linotype" w:cs="Tahoma"/>
          <w:bCs/>
          <w:color w:val="000000"/>
          <w:sz w:val="22"/>
          <w:szCs w:val="22"/>
          <w:lang w:eastAsia="es-MX"/>
        </w:rPr>
        <w:t xml:space="preserve">al </w:t>
      </w:r>
      <w:r>
        <w:rPr>
          <w:rFonts w:ascii="Palatino Linotype" w:eastAsia="Calibri" w:hAnsi="Palatino Linotype" w:cs="Tahoma"/>
          <w:bCs/>
          <w:color w:val="000000"/>
          <w:sz w:val="22"/>
          <w:szCs w:val="22"/>
          <w:lang w:eastAsia="es-MX"/>
        </w:rPr>
        <w:t xml:space="preserve">veintitrés de mayo </w:t>
      </w:r>
      <w:r w:rsidRPr="00695F2E">
        <w:rPr>
          <w:rFonts w:ascii="Palatino Linotype" w:eastAsia="Calibri" w:hAnsi="Palatino Linotype" w:cs="Tahoma"/>
          <w:bCs/>
          <w:color w:val="000000"/>
          <w:sz w:val="22"/>
          <w:szCs w:val="22"/>
          <w:lang w:eastAsia="es-MX"/>
        </w:rPr>
        <w:t>de dos mil veinticinco</w:t>
      </w:r>
      <w:r w:rsidR="00D93393">
        <w:rPr>
          <w:rFonts w:ascii="Palatino Linotype" w:eastAsia="Calibri" w:hAnsi="Palatino Linotype" w:cs="Tahoma"/>
          <w:bCs/>
          <w:color w:val="000000"/>
          <w:sz w:val="22"/>
          <w:szCs w:val="22"/>
          <w:lang w:eastAsia="es-MX"/>
        </w:rPr>
        <w:t xml:space="preserve">, </w:t>
      </w:r>
      <w:r w:rsidR="00D93393" w:rsidRPr="00695F2E">
        <w:rPr>
          <w:rFonts w:ascii="Palatino Linotype" w:hAnsi="Palatino Linotype" w:cs="Tahoma"/>
          <w:bCs/>
          <w:iCs/>
          <w:color w:val="0D0D0D" w:themeColor="text1" w:themeTint="F2"/>
          <w:sz w:val="22"/>
          <w:szCs w:val="22"/>
        </w:rPr>
        <w:t>a los documentos</w:t>
      </w:r>
      <w:r w:rsidR="00D93393">
        <w:rPr>
          <w:rFonts w:ascii="Palatino Linotype" w:eastAsia="Calibri" w:hAnsi="Palatino Linotype" w:cs="Tahoma"/>
          <w:bCs/>
          <w:color w:val="000000"/>
          <w:sz w:val="22"/>
          <w:szCs w:val="22"/>
          <w:lang w:eastAsia="es-MX"/>
        </w:rPr>
        <w:t xml:space="preserve"> </w:t>
      </w:r>
      <w:r w:rsidR="00D93393" w:rsidRPr="00695F2E">
        <w:rPr>
          <w:rFonts w:ascii="Palatino Linotype" w:hAnsi="Palatino Linotype" w:cs="Tahoma"/>
          <w:bCs/>
          <w:iCs/>
          <w:color w:val="0D0D0D" w:themeColor="text1" w:themeTint="F2"/>
          <w:sz w:val="22"/>
          <w:szCs w:val="22"/>
        </w:rPr>
        <w:t xml:space="preserve">que dieran cuenta de </w:t>
      </w:r>
      <w:r w:rsidR="00D93393" w:rsidRPr="00695F2E">
        <w:rPr>
          <w:rFonts w:ascii="Palatino Linotype" w:eastAsia="Calibri" w:hAnsi="Palatino Linotype" w:cs="Tahoma"/>
          <w:bCs/>
          <w:color w:val="000000"/>
          <w:sz w:val="22"/>
          <w:szCs w:val="22"/>
          <w:lang w:eastAsia="es-MX"/>
        </w:rPr>
        <w:t>l</w:t>
      </w:r>
      <w:r w:rsidR="00D93393">
        <w:rPr>
          <w:rFonts w:ascii="Palatino Linotype" w:eastAsia="Calibri" w:hAnsi="Palatino Linotype" w:cs="Tahoma"/>
          <w:bCs/>
          <w:color w:val="000000"/>
          <w:sz w:val="22"/>
          <w:szCs w:val="22"/>
          <w:lang w:eastAsia="es-MX"/>
        </w:rPr>
        <w:t xml:space="preserve">o siguiente: </w:t>
      </w:r>
    </w:p>
    <w:p w14:paraId="39BF369B" w14:textId="77777777" w:rsidR="00D93393" w:rsidRDefault="00D93393" w:rsidP="009808F6">
      <w:pPr>
        <w:widowControl w:val="0"/>
        <w:spacing w:line="360" w:lineRule="auto"/>
        <w:contextualSpacing/>
        <w:jc w:val="both"/>
        <w:rPr>
          <w:rFonts w:ascii="Palatino Linotype" w:eastAsia="Calibri" w:hAnsi="Palatino Linotype" w:cs="Tahoma"/>
          <w:bCs/>
          <w:color w:val="000000"/>
          <w:sz w:val="22"/>
          <w:szCs w:val="22"/>
          <w:lang w:eastAsia="es-MX"/>
        </w:rPr>
      </w:pPr>
    </w:p>
    <w:p w14:paraId="7C0BF191" w14:textId="77777777" w:rsidR="00D93393" w:rsidRDefault="00D93393" w:rsidP="009808F6">
      <w:pPr>
        <w:pStyle w:val="Prrafodelista"/>
        <w:widowControl w:val="0"/>
        <w:numPr>
          <w:ilvl w:val="0"/>
          <w:numId w:val="13"/>
        </w:numPr>
        <w:spacing w:line="360" w:lineRule="auto"/>
        <w:jc w:val="both"/>
        <w:rPr>
          <w:rFonts w:ascii="Palatino Linotype" w:eastAsia="Calibri" w:hAnsi="Palatino Linotype" w:cs="Tahoma"/>
          <w:bCs/>
          <w:color w:val="000000"/>
          <w:sz w:val="22"/>
          <w:szCs w:val="22"/>
          <w:lang w:eastAsia="es-MX"/>
        </w:rPr>
      </w:pPr>
      <w:r>
        <w:rPr>
          <w:rFonts w:ascii="Palatino Linotype" w:eastAsia="Calibri" w:hAnsi="Palatino Linotype" w:cs="Tahoma"/>
          <w:bCs/>
          <w:color w:val="000000"/>
          <w:sz w:val="22"/>
          <w:szCs w:val="22"/>
          <w:lang w:eastAsia="es-MX"/>
        </w:rPr>
        <w:t xml:space="preserve">Número </w:t>
      </w:r>
      <w:r w:rsidRPr="00D93393">
        <w:rPr>
          <w:rFonts w:ascii="Palatino Linotype" w:eastAsia="Calibri" w:hAnsi="Palatino Linotype" w:cs="Tahoma"/>
          <w:bCs/>
          <w:color w:val="000000"/>
          <w:sz w:val="22"/>
          <w:szCs w:val="22"/>
          <w:lang w:eastAsia="es-MX"/>
        </w:rPr>
        <w:t>de solicitudes de acceso a la información recibidas</w:t>
      </w:r>
      <w:r>
        <w:rPr>
          <w:rFonts w:ascii="Palatino Linotype" w:eastAsia="Calibri" w:hAnsi="Palatino Linotype" w:cs="Tahoma"/>
          <w:bCs/>
          <w:color w:val="000000"/>
          <w:sz w:val="22"/>
          <w:szCs w:val="22"/>
          <w:lang w:eastAsia="es-MX"/>
        </w:rPr>
        <w:t>; y</w:t>
      </w:r>
      <w:r w:rsidRPr="00D93393">
        <w:rPr>
          <w:rFonts w:ascii="Palatino Linotype" w:eastAsia="Calibri" w:hAnsi="Palatino Linotype" w:cs="Tahoma"/>
          <w:bCs/>
          <w:color w:val="000000"/>
          <w:sz w:val="22"/>
          <w:szCs w:val="22"/>
          <w:lang w:eastAsia="es-MX"/>
        </w:rPr>
        <w:t xml:space="preserve"> </w:t>
      </w:r>
    </w:p>
    <w:p w14:paraId="4038E972" w14:textId="202A6D41" w:rsidR="007404D3" w:rsidRPr="00D93393" w:rsidRDefault="00D93393" w:rsidP="009808F6">
      <w:pPr>
        <w:pStyle w:val="Prrafodelista"/>
        <w:widowControl w:val="0"/>
        <w:numPr>
          <w:ilvl w:val="0"/>
          <w:numId w:val="13"/>
        </w:numPr>
        <w:spacing w:line="360" w:lineRule="auto"/>
        <w:jc w:val="both"/>
        <w:rPr>
          <w:rFonts w:ascii="Palatino Linotype" w:eastAsia="Calibri" w:hAnsi="Palatino Linotype" w:cs="Tahoma"/>
          <w:bCs/>
          <w:color w:val="000000"/>
          <w:sz w:val="22"/>
          <w:szCs w:val="22"/>
          <w:lang w:eastAsia="es-MX"/>
        </w:rPr>
      </w:pPr>
      <w:r>
        <w:rPr>
          <w:rFonts w:ascii="Palatino Linotype" w:eastAsia="Calibri" w:hAnsi="Palatino Linotype" w:cs="Tahoma"/>
          <w:bCs/>
          <w:color w:val="000000"/>
          <w:sz w:val="22"/>
          <w:szCs w:val="22"/>
          <w:lang w:eastAsia="es-MX"/>
        </w:rPr>
        <w:t>N</w:t>
      </w:r>
      <w:r w:rsidRPr="00D93393">
        <w:rPr>
          <w:rFonts w:ascii="Palatino Linotype" w:eastAsia="Calibri" w:hAnsi="Palatino Linotype" w:cs="Tahoma"/>
          <w:bCs/>
          <w:color w:val="000000"/>
          <w:sz w:val="22"/>
          <w:szCs w:val="22"/>
          <w:lang w:eastAsia="es-MX"/>
        </w:rPr>
        <w:t>úmero de recursos de revisión recibidos o interpuestos,</w:t>
      </w:r>
    </w:p>
    <w:p w14:paraId="41D188AD" w14:textId="3F1FDC7A" w:rsidR="00EB65A8" w:rsidRDefault="00EB65A8" w:rsidP="009808F6">
      <w:pPr>
        <w:spacing w:line="360" w:lineRule="auto"/>
        <w:contextualSpacing/>
        <w:jc w:val="both"/>
        <w:rPr>
          <w:rFonts w:ascii="Palatino Linotype" w:eastAsia="Palatino Linotype" w:hAnsi="Palatino Linotype" w:cs="Palatino Linotype"/>
          <w:sz w:val="22"/>
          <w:szCs w:val="22"/>
        </w:rPr>
      </w:pPr>
    </w:p>
    <w:p w14:paraId="2D9DA7D7" w14:textId="3A8DBCAB" w:rsidR="00D93393" w:rsidRDefault="00D93393" w:rsidP="009808F6">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respuesta, la propia Unidad de Transparencia </w:t>
      </w:r>
      <w:r w:rsidR="006C2C07">
        <w:rPr>
          <w:rFonts w:ascii="Palatino Linotype" w:eastAsia="Palatino Linotype" w:hAnsi="Palatino Linotype" w:cs="Palatino Linotype"/>
          <w:sz w:val="22"/>
          <w:szCs w:val="22"/>
        </w:rPr>
        <w:t>proporcionó las cantidades de solicitudes y recursos con la que contaba a la fecha de la solicitud, circunstancia que se logra advertir conforme al cuadro siguiente:</w:t>
      </w:r>
    </w:p>
    <w:p w14:paraId="0B92E9F2" w14:textId="77777777" w:rsidR="006C2C07" w:rsidRDefault="006C2C07" w:rsidP="009808F6">
      <w:pPr>
        <w:spacing w:line="360" w:lineRule="auto"/>
        <w:contextualSpacing/>
        <w:jc w:val="both"/>
        <w:rPr>
          <w:rFonts w:ascii="Palatino Linotype" w:eastAsia="Palatino Linotype" w:hAnsi="Palatino Linotype" w:cs="Palatino Linotype"/>
          <w:sz w:val="22"/>
          <w:szCs w:val="22"/>
        </w:rPr>
      </w:pPr>
    </w:p>
    <w:tbl>
      <w:tblPr>
        <w:tblStyle w:val="Tablaconcuadrcula"/>
        <w:tblW w:w="0" w:type="auto"/>
        <w:tblInd w:w="1696" w:type="dxa"/>
        <w:tblLook w:val="04A0" w:firstRow="1" w:lastRow="0" w:firstColumn="1" w:lastColumn="0" w:noHBand="0" w:noVBand="1"/>
      </w:tblPr>
      <w:tblGrid>
        <w:gridCol w:w="2718"/>
        <w:gridCol w:w="2527"/>
      </w:tblGrid>
      <w:tr w:rsidR="006C2C07" w14:paraId="24BF51E8" w14:textId="77777777" w:rsidTr="006C2C07">
        <w:tc>
          <w:tcPr>
            <w:tcW w:w="2718" w:type="dxa"/>
            <w:shd w:val="clear" w:color="auto" w:fill="AEAAAA" w:themeFill="background2" w:themeFillShade="BF"/>
          </w:tcPr>
          <w:p w14:paraId="5AB27D88" w14:textId="47B15ADC" w:rsidR="006C2C07" w:rsidRPr="006C2C07" w:rsidRDefault="006C2C07" w:rsidP="009808F6">
            <w:pPr>
              <w:spacing w:line="360" w:lineRule="auto"/>
              <w:contextualSpacing/>
              <w:jc w:val="center"/>
              <w:rPr>
                <w:rFonts w:ascii="Palatino Linotype" w:eastAsia="Palatino Linotype" w:hAnsi="Palatino Linotype" w:cs="Palatino Linotype"/>
                <w:b/>
                <w:bCs/>
                <w:i/>
                <w:iCs/>
                <w:sz w:val="22"/>
                <w:szCs w:val="22"/>
              </w:rPr>
            </w:pPr>
            <w:r w:rsidRPr="006C2C07">
              <w:rPr>
                <w:rFonts w:ascii="Palatino Linotype" w:eastAsia="Palatino Linotype" w:hAnsi="Palatino Linotype" w:cs="Palatino Linotype"/>
                <w:b/>
                <w:bCs/>
                <w:i/>
                <w:iCs/>
                <w:sz w:val="22"/>
                <w:szCs w:val="22"/>
              </w:rPr>
              <w:t>Número de solicitudes de información</w:t>
            </w:r>
          </w:p>
        </w:tc>
        <w:tc>
          <w:tcPr>
            <w:tcW w:w="2527" w:type="dxa"/>
            <w:shd w:val="clear" w:color="auto" w:fill="AEAAAA" w:themeFill="background2" w:themeFillShade="BF"/>
          </w:tcPr>
          <w:p w14:paraId="0C86A6F2" w14:textId="5BF72995" w:rsidR="006C2C07" w:rsidRPr="006C2C07" w:rsidRDefault="006C2C07" w:rsidP="009808F6">
            <w:pPr>
              <w:spacing w:line="360" w:lineRule="auto"/>
              <w:contextualSpacing/>
              <w:jc w:val="center"/>
              <w:rPr>
                <w:rFonts w:ascii="Palatino Linotype" w:eastAsia="Palatino Linotype" w:hAnsi="Palatino Linotype" w:cs="Palatino Linotype"/>
                <w:b/>
                <w:bCs/>
                <w:i/>
                <w:iCs/>
                <w:sz w:val="22"/>
                <w:szCs w:val="22"/>
              </w:rPr>
            </w:pPr>
            <w:r w:rsidRPr="006C2C07">
              <w:rPr>
                <w:rFonts w:ascii="Palatino Linotype" w:eastAsia="Palatino Linotype" w:hAnsi="Palatino Linotype" w:cs="Palatino Linotype"/>
                <w:b/>
                <w:bCs/>
                <w:i/>
                <w:iCs/>
                <w:sz w:val="22"/>
                <w:szCs w:val="22"/>
              </w:rPr>
              <w:t>Número de recursos de revisión</w:t>
            </w:r>
          </w:p>
        </w:tc>
      </w:tr>
      <w:tr w:rsidR="006C2C07" w14:paraId="0454086B" w14:textId="77777777" w:rsidTr="006C2C07">
        <w:tc>
          <w:tcPr>
            <w:tcW w:w="2718" w:type="dxa"/>
          </w:tcPr>
          <w:p w14:paraId="5AB5E967" w14:textId="78963C40" w:rsidR="006C2C07" w:rsidRDefault="006C2C07" w:rsidP="009808F6">
            <w:pPr>
              <w:spacing w:line="360" w:lineRule="auto"/>
              <w:contextualSpacing/>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79</w:t>
            </w:r>
          </w:p>
        </w:tc>
        <w:tc>
          <w:tcPr>
            <w:tcW w:w="2527" w:type="dxa"/>
          </w:tcPr>
          <w:p w14:paraId="0FC7F022" w14:textId="2626EBAF" w:rsidR="006C2C07" w:rsidRDefault="006C2C07" w:rsidP="009808F6">
            <w:pPr>
              <w:spacing w:line="360" w:lineRule="auto"/>
              <w:contextualSpacing/>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w:t>
            </w:r>
          </w:p>
        </w:tc>
      </w:tr>
    </w:tbl>
    <w:p w14:paraId="763E0335" w14:textId="77777777" w:rsidR="00D93393" w:rsidRDefault="00D93393" w:rsidP="009808F6">
      <w:pPr>
        <w:spacing w:line="360" w:lineRule="auto"/>
        <w:contextualSpacing/>
        <w:jc w:val="both"/>
        <w:rPr>
          <w:rFonts w:ascii="Palatino Linotype" w:eastAsia="Palatino Linotype" w:hAnsi="Palatino Linotype" w:cs="Palatino Linotype"/>
          <w:sz w:val="22"/>
          <w:szCs w:val="22"/>
        </w:rPr>
      </w:pPr>
    </w:p>
    <w:p w14:paraId="5211A76D" w14:textId="4ABCD002" w:rsidR="006C2C07" w:rsidRDefault="006C2C07" w:rsidP="009808F6">
      <w:pPr>
        <w:spacing w:line="360" w:lineRule="auto"/>
        <w:contextualSpacing/>
        <w:jc w:val="both"/>
        <w:rPr>
          <w:rFonts w:ascii="Palatino Linotype" w:eastAsiaTheme="majorEastAsia" w:hAnsi="Palatino Linotype" w:cstheme="majorBidi"/>
          <w:sz w:val="22"/>
          <w:szCs w:val="22"/>
        </w:rPr>
      </w:pPr>
      <w:r w:rsidRPr="006C2C07">
        <w:rPr>
          <w:rFonts w:ascii="Palatino Linotype" w:eastAsiaTheme="majorEastAsia" w:hAnsi="Palatino Linotype" w:cstheme="majorBidi"/>
          <w:sz w:val="22"/>
          <w:szCs w:val="22"/>
        </w:rPr>
        <w:t>Conforme a lo expuesto, se considera que el área competente proporcionó l</w:t>
      </w:r>
      <w:r>
        <w:rPr>
          <w:rFonts w:ascii="Palatino Linotype" w:eastAsiaTheme="majorEastAsia" w:hAnsi="Palatino Linotype" w:cstheme="majorBidi"/>
          <w:sz w:val="22"/>
          <w:szCs w:val="22"/>
        </w:rPr>
        <w:t>as solicitudes y recursos recibidos a la fecha de la solicitud</w:t>
      </w:r>
      <w:r w:rsidRPr="006C2C07">
        <w:rPr>
          <w:rFonts w:ascii="Palatino Linotype" w:eastAsiaTheme="majorEastAsia" w:hAnsi="Palatino Linotype" w:cstheme="majorBidi"/>
          <w:sz w:val="22"/>
          <w:szCs w:val="22"/>
        </w:rPr>
        <w:t>, por lo que se considera atendido este punto de la solicitud.</w:t>
      </w:r>
    </w:p>
    <w:p w14:paraId="26AD26BA" w14:textId="77777777" w:rsidR="006C2C07" w:rsidRDefault="006C2C07" w:rsidP="009808F6">
      <w:pPr>
        <w:spacing w:line="360" w:lineRule="auto"/>
        <w:contextualSpacing/>
        <w:jc w:val="both"/>
        <w:rPr>
          <w:rFonts w:ascii="Palatino Linotype" w:eastAsiaTheme="majorEastAsia" w:hAnsi="Palatino Linotype" w:cstheme="majorBidi"/>
          <w:sz w:val="22"/>
          <w:szCs w:val="22"/>
        </w:rPr>
      </w:pPr>
    </w:p>
    <w:p w14:paraId="1141DA1D" w14:textId="56936ED0" w:rsidR="006C2C07" w:rsidRPr="006C2C07" w:rsidRDefault="003B1ED4" w:rsidP="009808F6">
      <w:pPr>
        <w:spacing w:line="360" w:lineRule="auto"/>
        <w:contextualSpacing/>
        <w:jc w:val="both"/>
        <w:rPr>
          <w:rFonts w:ascii="Palatino Linotype" w:eastAsiaTheme="majorEastAsia" w:hAnsi="Palatino Linotype" w:cstheme="majorBidi"/>
          <w:b/>
          <w:bCs/>
          <w:sz w:val="22"/>
          <w:szCs w:val="22"/>
        </w:rPr>
      </w:pPr>
      <w:r w:rsidRPr="003B1ED4">
        <w:rPr>
          <w:rFonts w:ascii="Palatino Linotype" w:eastAsia="Palatino Linotype" w:hAnsi="Palatino Linotype" w:cs="Palatino Linotype"/>
          <w:b/>
          <w:bCs/>
          <w:sz w:val="22"/>
          <w:szCs w:val="22"/>
        </w:rPr>
        <w:t xml:space="preserve">Acta de instalación y asignación de servidores públicos habilitados </w:t>
      </w:r>
      <w:r w:rsidR="0059153B">
        <w:rPr>
          <w:rFonts w:ascii="Palatino Linotype" w:eastAsia="Palatino Linotype" w:hAnsi="Palatino Linotype" w:cs="Palatino Linotype"/>
          <w:b/>
          <w:bCs/>
          <w:sz w:val="22"/>
          <w:szCs w:val="22"/>
        </w:rPr>
        <w:t xml:space="preserve">y </w:t>
      </w:r>
      <w:r w:rsidRPr="003B1ED4">
        <w:rPr>
          <w:rFonts w:ascii="Palatino Linotype" w:eastAsia="Palatino Linotype" w:hAnsi="Palatino Linotype" w:cs="Palatino Linotype"/>
          <w:b/>
          <w:bCs/>
          <w:sz w:val="22"/>
          <w:szCs w:val="22"/>
        </w:rPr>
        <w:t>de datos personales</w:t>
      </w:r>
    </w:p>
    <w:p w14:paraId="0467A86F" w14:textId="77777777" w:rsidR="00A925C9" w:rsidRDefault="00A925C9" w:rsidP="009808F6">
      <w:pPr>
        <w:spacing w:line="360" w:lineRule="auto"/>
        <w:contextualSpacing/>
        <w:jc w:val="both"/>
        <w:rPr>
          <w:rFonts w:ascii="Palatino Linotype" w:eastAsiaTheme="majorEastAsia" w:hAnsi="Palatino Linotype" w:cstheme="majorBidi"/>
          <w:sz w:val="22"/>
          <w:szCs w:val="22"/>
        </w:rPr>
      </w:pPr>
    </w:p>
    <w:p w14:paraId="2AECA6D3" w14:textId="77777777" w:rsidR="00B3275C" w:rsidRDefault="00B557B5" w:rsidP="009808F6">
      <w:pPr>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respuesta, el Sujeto Obligado a través de la Unidad de Transparencia p</w:t>
      </w:r>
      <w:r w:rsidR="003B1ED4" w:rsidRPr="003B1ED4">
        <w:rPr>
          <w:rFonts w:ascii="Palatino Linotype" w:eastAsia="Palatino Linotype" w:hAnsi="Palatino Linotype" w:cs="Palatino Linotype"/>
          <w:color w:val="000000"/>
          <w:sz w:val="22"/>
          <w:szCs w:val="22"/>
        </w:rPr>
        <w:t>recisó que previa búsqueda exhaustiva de la información</w:t>
      </w:r>
      <w:r>
        <w:rPr>
          <w:rFonts w:ascii="Palatino Linotype" w:eastAsia="Palatino Linotype" w:hAnsi="Palatino Linotype" w:cs="Palatino Linotype"/>
          <w:color w:val="000000"/>
          <w:sz w:val="22"/>
          <w:szCs w:val="22"/>
        </w:rPr>
        <w:t>,</w:t>
      </w:r>
      <w:r w:rsidR="003B1ED4" w:rsidRPr="003B1ED4">
        <w:rPr>
          <w:rFonts w:ascii="Palatino Linotype" w:eastAsia="Palatino Linotype" w:hAnsi="Palatino Linotype" w:cs="Palatino Linotype"/>
          <w:color w:val="000000"/>
          <w:sz w:val="22"/>
          <w:szCs w:val="22"/>
        </w:rPr>
        <w:t xml:space="preserve"> no había localizado acta de instalación del comité </w:t>
      </w:r>
      <w:r w:rsidR="003B1ED4" w:rsidRPr="003B1ED4">
        <w:rPr>
          <w:rFonts w:ascii="Palatino Linotype" w:eastAsia="Palatino Linotype" w:hAnsi="Palatino Linotype" w:cs="Palatino Linotype"/>
          <w:color w:val="000000"/>
          <w:sz w:val="22"/>
          <w:szCs w:val="22"/>
        </w:rPr>
        <w:lastRenderedPageBreak/>
        <w:t>que diera cuenta de dicha circunstancia,</w:t>
      </w:r>
      <w:r>
        <w:rPr>
          <w:rFonts w:ascii="Palatino Linotype" w:eastAsia="Palatino Linotype" w:hAnsi="Palatino Linotype" w:cs="Palatino Linotype"/>
          <w:color w:val="000000"/>
          <w:sz w:val="22"/>
          <w:szCs w:val="22"/>
        </w:rPr>
        <w:t xml:space="preserve"> por lo que con dicha circunstancia aludió que la información era inexistente.</w:t>
      </w:r>
      <w:r w:rsidR="00B3275C">
        <w:rPr>
          <w:rFonts w:ascii="Palatino Linotype" w:eastAsia="Palatino Linotype" w:hAnsi="Palatino Linotype" w:cs="Palatino Linotype"/>
          <w:color w:val="000000"/>
          <w:sz w:val="22"/>
          <w:szCs w:val="22"/>
        </w:rPr>
        <w:t xml:space="preserve"> </w:t>
      </w:r>
    </w:p>
    <w:p w14:paraId="557423F9" w14:textId="77777777" w:rsidR="00B3275C" w:rsidRDefault="00B3275C" w:rsidP="009808F6">
      <w:pPr>
        <w:spacing w:line="360" w:lineRule="auto"/>
        <w:contextualSpacing/>
        <w:jc w:val="both"/>
        <w:rPr>
          <w:rFonts w:ascii="Palatino Linotype" w:eastAsia="Palatino Linotype" w:hAnsi="Palatino Linotype" w:cs="Palatino Linotype"/>
          <w:color w:val="000000"/>
          <w:sz w:val="22"/>
          <w:szCs w:val="22"/>
        </w:rPr>
      </w:pPr>
    </w:p>
    <w:p w14:paraId="51D83673" w14:textId="53C8B27C" w:rsidR="00B557B5" w:rsidRPr="00B557B5" w:rsidRDefault="00B557B5" w:rsidP="009808F6">
      <w:pPr>
        <w:spacing w:line="360" w:lineRule="auto"/>
        <w:contextualSpacing/>
        <w:jc w:val="both"/>
        <w:rPr>
          <w:rFonts w:ascii="Palatino Linotype" w:eastAsia="Palatino Linotype" w:hAnsi="Palatino Linotype" w:cs="Palatino Linotype"/>
          <w:color w:val="000000"/>
          <w:sz w:val="22"/>
          <w:szCs w:val="22"/>
        </w:rPr>
      </w:pPr>
      <w:r w:rsidRPr="00B557B5">
        <w:rPr>
          <w:rFonts w:ascii="Palatino Linotype" w:eastAsia="Palatino Linotype" w:hAnsi="Palatino Linotype" w:cs="Palatino Linotype"/>
          <w:bCs/>
          <w:iCs/>
          <w:color w:val="000000"/>
          <w:sz w:val="22"/>
          <w:szCs w:val="22"/>
        </w:rPr>
        <w:t xml:space="preserve">Sobre el tema, el criterio orientador SO/014/2017, emitido por el Instituto Nacional de Transparencia, Acceso a la Información Pública y Protección de Datos Personales en el Estado de México y Municipios, el cual precisa que la inexistencia de la información, es una cuestión de hecho que se le atribuye a la misma, cuando ésta no se encuentra en los archivos del sujeto obligado. </w:t>
      </w:r>
    </w:p>
    <w:p w14:paraId="6EADAC6C" w14:textId="77777777" w:rsidR="00B557B5" w:rsidRPr="00B557B5" w:rsidRDefault="00B557B5" w:rsidP="009808F6">
      <w:pPr>
        <w:spacing w:line="360" w:lineRule="auto"/>
        <w:contextualSpacing/>
        <w:jc w:val="both"/>
        <w:rPr>
          <w:rFonts w:ascii="Palatino Linotype" w:eastAsia="Palatino Linotype" w:hAnsi="Palatino Linotype" w:cs="Palatino Linotype"/>
          <w:bCs/>
          <w:iCs/>
          <w:color w:val="000000"/>
          <w:sz w:val="22"/>
          <w:szCs w:val="22"/>
        </w:rPr>
      </w:pPr>
      <w:r w:rsidRPr="00B557B5">
        <w:rPr>
          <w:rFonts w:ascii="Palatino Linotype" w:eastAsia="Palatino Linotype" w:hAnsi="Palatino Linotype" w:cs="Palatino Linotype"/>
          <w:bCs/>
          <w:iCs/>
          <w:color w:val="000000"/>
          <w:sz w:val="22"/>
          <w:szCs w:val="22"/>
        </w:rPr>
        <w:t xml:space="preserve"> </w:t>
      </w:r>
    </w:p>
    <w:p w14:paraId="17BC927D" w14:textId="77777777" w:rsidR="00B557B5" w:rsidRPr="00B557B5" w:rsidRDefault="00B557B5" w:rsidP="009808F6">
      <w:pPr>
        <w:spacing w:line="360" w:lineRule="auto"/>
        <w:contextualSpacing/>
        <w:jc w:val="both"/>
        <w:rPr>
          <w:rFonts w:ascii="Palatino Linotype" w:eastAsia="Palatino Linotype" w:hAnsi="Palatino Linotype" w:cs="Palatino Linotype"/>
          <w:bCs/>
          <w:iCs/>
          <w:color w:val="000000"/>
          <w:sz w:val="22"/>
          <w:szCs w:val="22"/>
        </w:rPr>
      </w:pPr>
      <w:r w:rsidRPr="00B557B5">
        <w:rPr>
          <w:rFonts w:ascii="Palatino Linotype" w:eastAsia="Palatino Linotype" w:hAnsi="Palatino Linotype" w:cs="Palatino Linotype"/>
          <w:bCs/>
          <w:iCs/>
          <w:color w:val="000000"/>
          <w:sz w:val="22"/>
          <w:szCs w:val="22"/>
        </w:rPr>
        <w:t xml:space="preserve">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 </w:t>
      </w:r>
    </w:p>
    <w:p w14:paraId="384C8493" w14:textId="77777777" w:rsidR="00B557B5" w:rsidRPr="00B557B5" w:rsidRDefault="00B557B5" w:rsidP="009808F6">
      <w:pPr>
        <w:spacing w:line="360" w:lineRule="auto"/>
        <w:contextualSpacing/>
        <w:jc w:val="both"/>
        <w:rPr>
          <w:rFonts w:ascii="Palatino Linotype" w:eastAsia="Palatino Linotype" w:hAnsi="Palatino Linotype" w:cs="Palatino Linotype"/>
          <w:b/>
          <w:bCs/>
          <w:iCs/>
          <w:color w:val="000000"/>
          <w:sz w:val="22"/>
          <w:szCs w:val="22"/>
        </w:rPr>
      </w:pPr>
      <w:r w:rsidRPr="00B557B5">
        <w:rPr>
          <w:rFonts w:ascii="Palatino Linotype" w:eastAsia="Palatino Linotype" w:hAnsi="Palatino Linotype" w:cs="Palatino Linotype"/>
          <w:b/>
          <w:bCs/>
          <w:iCs/>
          <w:color w:val="000000"/>
          <w:sz w:val="22"/>
          <w:szCs w:val="22"/>
        </w:rPr>
        <w:t xml:space="preserve"> </w:t>
      </w:r>
    </w:p>
    <w:p w14:paraId="6A86D9F6" w14:textId="77777777" w:rsidR="00B557B5" w:rsidRPr="00B557B5" w:rsidRDefault="00B557B5" w:rsidP="009808F6">
      <w:pPr>
        <w:spacing w:line="360" w:lineRule="auto"/>
        <w:contextualSpacing/>
        <w:jc w:val="both"/>
        <w:rPr>
          <w:rFonts w:ascii="Palatino Linotype" w:eastAsia="Palatino Linotype" w:hAnsi="Palatino Linotype" w:cs="Palatino Linotype"/>
          <w:bCs/>
          <w:iCs/>
          <w:color w:val="000000"/>
          <w:sz w:val="22"/>
          <w:szCs w:val="22"/>
        </w:rPr>
      </w:pPr>
      <w:r w:rsidRPr="00B557B5">
        <w:rPr>
          <w:rFonts w:ascii="Palatino Linotype" w:eastAsia="Palatino Linotype" w:hAnsi="Palatino Linotype" w:cs="Palatino Linotype"/>
          <w:bCs/>
          <w:iCs/>
          <w:color w:val="000000"/>
          <w:sz w:val="22"/>
          <w:szCs w:val="22"/>
        </w:rPr>
        <w:t xml:space="preserve">Así, es posible concluir que la </w:t>
      </w:r>
      <w:r w:rsidRPr="00B557B5">
        <w:rPr>
          <w:rFonts w:ascii="Palatino Linotype" w:eastAsia="Palatino Linotype" w:hAnsi="Palatino Linotype" w:cs="Palatino Linotype"/>
          <w:b/>
          <w:bCs/>
          <w:iCs/>
          <w:color w:val="000000"/>
          <w:sz w:val="22"/>
          <w:szCs w:val="22"/>
        </w:rPr>
        <w:t>inexistencia</w:t>
      </w:r>
      <w:r w:rsidRPr="00B557B5">
        <w:rPr>
          <w:rFonts w:ascii="Palatino Linotype" w:eastAsia="Palatino Linotype" w:hAnsi="Palatino Linotype" w:cs="Palatino Linotype"/>
          <w:bCs/>
          <w:iCs/>
          <w:color w:val="000000"/>
          <w:sz w:val="22"/>
          <w:szCs w:val="22"/>
        </w:rPr>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5264950C" w14:textId="77777777" w:rsidR="00B557B5" w:rsidRPr="00B557B5" w:rsidRDefault="00B557B5" w:rsidP="009808F6">
      <w:pPr>
        <w:spacing w:line="360" w:lineRule="auto"/>
        <w:contextualSpacing/>
        <w:jc w:val="both"/>
        <w:rPr>
          <w:rFonts w:ascii="Palatino Linotype" w:eastAsia="Palatino Linotype" w:hAnsi="Palatino Linotype" w:cs="Palatino Linotype"/>
          <w:bCs/>
          <w:iCs/>
          <w:color w:val="000000"/>
          <w:sz w:val="22"/>
          <w:szCs w:val="22"/>
        </w:rPr>
      </w:pPr>
      <w:r w:rsidRPr="00B557B5">
        <w:rPr>
          <w:rFonts w:ascii="Palatino Linotype" w:eastAsia="Palatino Linotype" w:hAnsi="Palatino Linotype" w:cs="Palatino Linotype"/>
          <w:bCs/>
          <w:iCs/>
          <w:color w:val="000000"/>
          <w:sz w:val="22"/>
          <w:szCs w:val="22"/>
        </w:rPr>
        <w:t xml:space="preserve"> </w:t>
      </w:r>
    </w:p>
    <w:p w14:paraId="616138CE" w14:textId="77777777" w:rsidR="00B3275C" w:rsidRDefault="00AD2C96" w:rsidP="009808F6">
      <w:pPr>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Cs/>
          <w:iCs/>
          <w:color w:val="000000"/>
          <w:sz w:val="22"/>
          <w:szCs w:val="22"/>
        </w:rPr>
        <w:t>Así se colige que, en respuesta</w:t>
      </w:r>
      <w:r w:rsidR="00B557B5" w:rsidRPr="00B557B5">
        <w:rPr>
          <w:rFonts w:ascii="Palatino Linotype" w:eastAsia="Palatino Linotype" w:hAnsi="Palatino Linotype" w:cs="Palatino Linotype"/>
          <w:bCs/>
          <w:iCs/>
          <w:color w:val="000000"/>
          <w:sz w:val="22"/>
          <w:szCs w:val="22"/>
        </w:rPr>
        <w:t xml:space="preserve">, </w:t>
      </w:r>
      <w:r>
        <w:rPr>
          <w:rFonts w:ascii="Palatino Linotype" w:eastAsia="Palatino Linotype" w:hAnsi="Palatino Linotype" w:cs="Palatino Linotype"/>
          <w:bCs/>
          <w:iCs/>
          <w:color w:val="000000"/>
          <w:sz w:val="22"/>
          <w:szCs w:val="22"/>
        </w:rPr>
        <w:t>la Unidad de Transparencia</w:t>
      </w:r>
      <w:r w:rsidR="00B557B5" w:rsidRPr="00B557B5">
        <w:rPr>
          <w:rFonts w:ascii="Palatino Linotype" w:eastAsia="Palatino Linotype" w:hAnsi="Palatino Linotype" w:cs="Palatino Linotype"/>
          <w:bCs/>
          <w:iCs/>
          <w:color w:val="000000"/>
          <w:sz w:val="22"/>
          <w:szCs w:val="22"/>
        </w:rPr>
        <w:t>, precisó que no contaba con documentos que dieran cuenta de</w:t>
      </w:r>
      <w:r>
        <w:rPr>
          <w:rFonts w:ascii="Palatino Linotype" w:eastAsia="Palatino Linotype" w:hAnsi="Palatino Linotype" w:cs="Palatino Linotype"/>
          <w:bCs/>
          <w:iCs/>
          <w:color w:val="000000"/>
          <w:sz w:val="22"/>
          <w:szCs w:val="22"/>
        </w:rPr>
        <w:t xml:space="preserve"> actas de instalación y asignación de servidores públicos habilitados y de protección de datos personales, sin embargo, a efecto de</w:t>
      </w:r>
      <w:r w:rsidR="00B3275C">
        <w:rPr>
          <w:rFonts w:ascii="Palatino Linotype" w:eastAsia="Palatino Linotype" w:hAnsi="Palatino Linotype" w:cs="Palatino Linotype"/>
          <w:bCs/>
          <w:iCs/>
          <w:color w:val="000000"/>
          <w:sz w:val="22"/>
          <w:szCs w:val="22"/>
        </w:rPr>
        <w:t xml:space="preserve"> garantizar el derecho de acceso a la información, dicha área señaló que </w:t>
      </w:r>
      <w:r w:rsidR="00B3275C" w:rsidRPr="003B1ED4">
        <w:rPr>
          <w:rFonts w:ascii="Palatino Linotype" w:eastAsia="Palatino Linotype" w:hAnsi="Palatino Linotype" w:cs="Palatino Linotype"/>
          <w:color w:val="000000"/>
          <w:sz w:val="22"/>
          <w:szCs w:val="22"/>
        </w:rPr>
        <w:t>proporcion</w:t>
      </w:r>
      <w:r w:rsidR="00B3275C">
        <w:rPr>
          <w:rFonts w:ascii="Palatino Linotype" w:eastAsia="Palatino Linotype" w:hAnsi="Palatino Linotype" w:cs="Palatino Linotype"/>
          <w:color w:val="000000"/>
          <w:sz w:val="22"/>
          <w:szCs w:val="22"/>
        </w:rPr>
        <w:t>aba</w:t>
      </w:r>
      <w:r w:rsidR="00B3275C" w:rsidRPr="003B1ED4">
        <w:rPr>
          <w:rFonts w:ascii="Palatino Linotype" w:eastAsia="Palatino Linotype" w:hAnsi="Palatino Linotype" w:cs="Palatino Linotype"/>
          <w:color w:val="000000"/>
          <w:sz w:val="22"/>
          <w:szCs w:val="22"/>
        </w:rPr>
        <w:t xml:space="preserve"> un listado de servidores públicos habilitados con nombre y cargo</w:t>
      </w:r>
      <w:r w:rsidR="00B3275C">
        <w:rPr>
          <w:rFonts w:ascii="Palatino Linotype" w:eastAsia="Palatino Linotype" w:hAnsi="Palatino Linotype" w:cs="Palatino Linotype"/>
          <w:color w:val="000000"/>
          <w:sz w:val="22"/>
          <w:szCs w:val="22"/>
        </w:rPr>
        <w:t xml:space="preserve"> conforme a lo siguiente:</w:t>
      </w:r>
    </w:p>
    <w:p w14:paraId="7EC5A352" w14:textId="77777777" w:rsidR="00B3275C" w:rsidRDefault="00B3275C" w:rsidP="009808F6">
      <w:pPr>
        <w:spacing w:line="360" w:lineRule="auto"/>
        <w:contextualSpacing/>
        <w:jc w:val="both"/>
        <w:rPr>
          <w:rFonts w:ascii="Palatino Linotype" w:eastAsia="Palatino Linotype" w:hAnsi="Palatino Linotype" w:cs="Palatino Linotype"/>
          <w:color w:val="000000"/>
          <w:sz w:val="22"/>
          <w:szCs w:val="22"/>
        </w:rPr>
      </w:pPr>
    </w:p>
    <w:p w14:paraId="77B6CFAA" w14:textId="7FDA6D3B" w:rsidR="00B557B5" w:rsidRPr="00B557B5" w:rsidRDefault="00B3275C" w:rsidP="009808F6">
      <w:pPr>
        <w:spacing w:line="360" w:lineRule="auto"/>
        <w:contextualSpacing/>
        <w:jc w:val="center"/>
        <w:rPr>
          <w:rFonts w:ascii="Palatino Linotype" w:eastAsia="Palatino Linotype" w:hAnsi="Palatino Linotype" w:cs="Palatino Linotype"/>
          <w:bCs/>
          <w:iCs/>
          <w:color w:val="000000"/>
          <w:sz w:val="22"/>
          <w:szCs w:val="22"/>
        </w:rPr>
      </w:pPr>
      <w:r>
        <w:rPr>
          <w:rFonts w:ascii="Palatino Linotype" w:eastAsia="Palatino Linotype" w:hAnsi="Palatino Linotype" w:cs="Palatino Linotype"/>
          <w:bCs/>
          <w:iCs/>
          <w:noProof/>
          <w:color w:val="000000"/>
          <w:sz w:val="22"/>
          <w:szCs w:val="22"/>
          <w:lang w:eastAsia="es-MX"/>
        </w:rPr>
        <w:lastRenderedPageBreak/>
        <w:drawing>
          <wp:inline distT="0" distB="0" distL="0" distR="0" wp14:anchorId="4670C3BA" wp14:editId="62B73890">
            <wp:extent cx="4463142" cy="2854225"/>
            <wp:effectExtent l="0" t="0" r="0" b="3810"/>
            <wp:docPr id="10374644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7080" cy="2863139"/>
                    </a:xfrm>
                    <a:prstGeom prst="rect">
                      <a:avLst/>
                    </a:prstGeom>
                    <a:noFill/>
                  </pic:spPr>
                </pic:pic>
              </a:graphicData>
            </a:graphic>
          </wp:inline>
        </w:drawing>
      </w:r>
    </w:p>
    <w:p w14:paraId="3B499296" w14:textId="77777777" w:rsidR="00B557B5" w:rsidRPr="00B557B5" w:rsidRDefault="00B557B5" w:rsidP="009808F6">
      <w:pPr>
        <w:spacing w:line="360" w:lineRule="auto"/>
        <w:contextualSpacing/>
        <w:jc w:val="both"/>
        <w:rPr>
          <w:rFonts w:ascii="Palatino Linotype" w:eastAsia="Palatino Linotype" w:hAnsi="Palatino Linotype" w:cs="Palatino Linotype"/>
          <w:bCs/>
          <w:iCs/>
          <w:color w:val="000000"/>
          <w:sz w:val="22"/>
          <w:szCs w:val="22"/>
        </w:rPr>
      </w:pPr>
      <w:r w:rsidRPr="00B557B5">
        <w:rPr>
          <w:rFonts w:ascii="Palatino Linotype" w:eastAsia="Palatino Linotype" w:hAnsi="Palatino Linotype" w:cs="Palatino Linotype"/>
          <w:bCs/>
          <w:iCs/>
          <w:color w:val="000000"/>
          <w:sz w:val="22"/>
          <w:szCs w:val="22"/>
        </w:rPr>
        <w:t xml:space="preserve"> </w:t>
      </w:r>
    </w:p>
    <w:p w14:paraId="108958A4" w14:textId="29D02A33" w:rsidR="00B557B5" w:rsidRPr="00B557B5" w:rsidRDefault="00B3275C" w:rsidP="009808F6">
      <w:pPr>
        <w:spacing w:line="360" w:lineRule="auto"/>
        <w:contextualSpacing/>
        <w:jc w:val="both"/>
        <w:rPr>
          <w:rFonts w:ascii="Palatino Linotype" w:eastAsia="Palatino Linotype" w:hAnsi="Palatino Linotype" w:cs="Palatino Linotype"/>
          <w:bCs/>
          <w:iCs/>
          <w:color w:val="000000"/>
          <w:sz w:val="22"/>
          <w:szCs w:val="22"/>
        </w:rPr>
      </w:pPr>
      <w:r>
        <w:rPr>
          <w:rFonts w:ascii="Palatino Linotype" w:eastAsia="Palatino Linotype" w:hAnsi="Palatino Linotype" w:cs="Palatino Linotype"/>
          <w:bCs/>
          <w:iCs/>
          <w:color w:val="000000"/>
          <w:sz w:val="22"/>
          <w:szCs w:val="22"/>
        </w:rPr>
        <w:t>Aunado a lo anterior</w:t>
      </w:r>
      <w:r w:rsidR="00B557B5" w:rsidRPr="00B557B5">
        <w:rPr>
          <w:rFonts w:ascii="Palatino Linotype" w:eastAsia="Palatino Linotype" w:hAnsi="Palatino Linotype" w:cs="Palatino Linotype"/>
          <w:bCs/>
          <w:iCs/>
          <w:color w:val="000000"/>
          <w:sz w:val="22"/>
          <w:szCs w:val="22"/>
        </w:rPr>
        <w:t>, este Instituto, realizó una búsqueda en la página oficial, así como el portal de información del Sujeto Obligado, y no se advirtió información relacionada con</w:t>
      </w:r>
      <w:r>
        <w:rPr>
          <w:rFonts w:ascii="Palatino Linotype" w:eastAsia="Palatino Linotype" w:hAnsi="Palatino Linotype" w:cs="Palatino Linotype"/>
          <w:bCs/>
          <w:iCs/>
          <w:color w:val="000000"/>
          <w:sz w:val="22"/>
          <w:szCs w:val="22"/>
        </w:rPr>
        <w:t xml:space="preserve"> lo solicitado, además de </w:t>
      </w:r>
      <w:r w:rsidR="00B557B5" w:rsidRPr="00B557B5">
        <w:rPr>
          <w:rFonts w:ascii="Palatino Linotype" w:eastAsia="Palatino Linotype" w:hAnsi="Palatino Linotype" w:cs="Palatino Linotype"/>
          <w:bCs/>
          <w:iCs/>
          <w:color w:val="000000"/>
          <w:sz w:val="22"/>
          <w:szCs w:val="22"/>
        </w:rPr>
        <w:t>que</w:t>
      </w:r>
      <w:r>
        <w:rPr>
          <w:rFonts w:ascii="Palatino Linotype" w:eastAsia="Palatino Linotype" w:hAnsi="Palatino Linotype" w:cs="Palatino Linotype"/>
          <w:bCs/>
          <w:iCs/>
          <w:color w:val="000000"/>
          <w:sz w:val="22"/>
          <w:szCs w:val="22"/>
        </w:rPr>
        <w:t xml:space="preserve"> no se advirtió fuente obligacional para que</w:t>
      </w:r>
      <w:r w:rsidR="00B557B5" w:rsidRPr="00B557B5">
        <w:rPr>
          <w:rFonts w:ascii="Palatino Linotype" w:eastAsia="Palatino Linotype" w:hAnsi="Palatino Linotype" w:cs="Palatino Linotype"/>
          <w:bCs/>
          <w:iCs/>
          <w:color w:val="000000"/>
          <w:sz w:val="22"/>
          <w:szCs w:val="22"/>
        </w:rPr>
        <w:t xml:space="preserve"> el Ente Recurrido contara con la información requerida </w:t>
      </w:r>
      <w:r>
        <w:rPr>
          <w:rFonts w:ascii="Palatino Linotype" w:eastAsia="Palatino Linotype" w:hAnsi="Palatino Linotype" w:cs="Palatino Linotype"/>
          <w:bCs/>
          <w:iCs/>
          <w:color w:val="000000"/>
          <w:sz w:val="22"/>
          <w:szCs w:val="22"/>
        </w:rPr>
        <w:t>en los términos requeridos</w:t>
      </w:r>
      <w:r w:rsidR="00B557B5" w:rsidRPr="00B557B5">
        <w:rPr>
          <w:rFonts w:ascii="Palatino Linotype" w:eastAsia="Palatino Linotype" w:hAnsi="Palatino Linotype" w:cs="Palatino Linotype"/>
          <w:bCs/>
          <w:iCs/>
          <w:color w:val="000000"/>
          <w:sz w:val="22"/>
          <w:szCs w:val="22"/>
        </w:rPr>
        <w:t xml:space="preserve">, por lo que se colige que </w:t>
      </w:r>
      <w:r>
        <w:rPr>
          <w:rFonts w:ascii="Palatino Linotype" w:eastAsia="Palatino Linotype" w:hAnsi="Palatino Linotype" w:cs="Palatino Linotype"/>
          <w:bCs/>
          <w:iCs/>
          <w:color w:val="000000"/>
          <w:sz w:val="22"/>
          <w:szCs w:val="22"/>
        </w:rPr>
        <w:t xml:space="preserve">la Unidad de Transparencia </w:t>
      </w:r>
      <w:r w:rsidR="00B557B5" w:rsidRPr="00B557B5">
        <w:rPr>
          <w:rFonts w:ascii="Palatino Linotype" w:eastAsia="Palatino Linotype" w:hAnsi="Palatino Linotype" w:cs="Palatino Linotype"/>
          <w:bCs/>
          <w:iCs/>
          <w:color w:val="000000"/>
          <w:sz w:val="22"/>
          <w:szCs w:val="22"/>
        </w:rPr>
        <w:t xml:space="preserve">señaló que no contaba con lo peticionado. </w:t>
      </w:r>
    </w:p>
    <w:p w14:paraId="001A3E62" w14:textId="77777777" w:rsidR="00B557B5" w:rsidRPr="00B557B5" w:rsidRDefault="00B557B5" w:rsidP="009808F6">
      <w:pPr>
        <w:spacing w:line="360" w:lineRule="auto"/>
        <w:contextualSpacing/>
        <w:jc w:val="both"/>
        <w:rPr>
          <w:rFonts w:ascii="Palatino Linotype" w:eastAsia="Palatino Linotype" w:hAnsi="Palatino Linotype" w:cs="Palatino Linotype"/>
          <w:bCs/>
          <w:iCs/>
          <w:color w:val="000000"/>
          <w:sz w:val="22"/>
          <w:szCs w:val="22"/>
        </w:rPr>
      </w:pPr>
      <w:r w:rsidRPr="00B557B5">
        <w:rPr>
          <w:rFonts w:ascii="Palatino Linotype" w:eastAsia="Palatino Linotype" w:hAnsi="Palatino Linotype" w:cs="Palatino Linotype"/>
          <w:bCs/>
          <w:iCs/>
          <w:color w:val="000000"/>
          <w:sz w:val="22"/>
          <w:szCs w:val="22"/>
        </w:rPr>
        <w:t xml:space="preserve"> </w:t>
      </w:r>
    </w:p>
    <w:p w14:paraId="6543D342" w14:textId="4A852603" w:rsidR="007537E8" w:rsidRPr="00067EEC" w:rsidRDefault="00B557B5" w:rsidP="009808F6">
      <w:pPr>
        <w:spacing w:line="360" w:lineRule="auto"/>
        <w:contextualSpacing/>
        <w:jc w:val="both"/>
        <w:rPr>
          <w:rFonts w:ascii="Palatino Linotype" w:eastAsia="Palatino Linotype" w:hAnsi="Palatino Linotype" w:cs="Palatino Linotype"/>
          <w:bCs/>
          <w:iCs/>
          <w:color w:val="000000"/>
          <w:sz w:val="22"/>
          <w:szCs w:val="22"/>
        </w:rPr>
      </w:pPr>
      <w:r w:rsidRPr="00B557B5">
        <w:rPr>
          <w:rFonts w:ascii="Palatino Linotype" w:eastAsia="Palatino Linotype" w:hAnsi="Palatino Linotype" w:cs="Palatino Linotype"/>
          <w:bCs/>
          <w:iCs/>
          <w:color w:val="000000"/>
          <w:sz w:val="22"/>
          <w:szCs w:val="22"/>
        </w:rPr>
        <w:t xml:space="preserve">En ese sentido, se </w:t>
      </w:r>
      <w:r w:rsidR="00067EEC">
        <w:rPr>
          <w:rFonts w:ascii="Palatino Linotype" w:eastAsia="Palatino Linotype" w:hAnsi="Palatino Linotype" w:cs="Palatino Linotype"/>
          <w:bCs/>
          <w:iCs/>
          <w:color w:val="000000"/>
          <w:sz w:val="22"/>
          <w:szCs w:val="22"/>
        </w:rPr>
        <w:t xml:space="preserve">advierte </w:t>
      </w:r>
      <w:r w:rsidRPr="00B557B5">
        <w:rPr>
          <w:rFonts w:ascii="Palatino Linotype" w:eastAsia="Palatino Linotype" w:hAnsi="Palatino Linotype" w:cs="Palatino Linotype"/>
          <w:bCs/>
          <w:iCs/>
          <w:color w:val="000000"/>
          <w:sz w:val="22"/>
          <w:szCs w:val="22"/>
        </w:rPr>
        <w:t>que la información solicitada por el ahora Recurrente es inexistente, pues el Sujeto Obligado, a través de sus unidades administrativas competentes informó que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por lo que se considera atendido el presente punto de la solicitud de información.</w:t>
      </w:r>
    </w:p>
    <w:p w14:paraId="47E62720" w14:textId="16268106" w:rsidR="00B557B5" w:rsidRPr="00EE0F3F" w:rsidRDefault="00EE0F3F" w:rsidP="009808F6">
      <w:pPr>
        <w:spacing w:line="360" w:lineRule="auto"/>
        <w:contextualSpacing/>
        <w:jc w:val="both"/>
        <w:rPr>
          <w:rFonts w:ascii="Palatino Linotype" w:eastAsia="Palatino Linotype" w:hAnsi="Palatino Linotype" w:cs="Palatino Linotype"/>
          <w:b/>
          <w:bCs/>
          <w:color w:val="000000"/>
          <w:sz w:val="22"/>
          <w:szCs w:val="22"/>
        </w:rPr>
      </w:pPr>
      <w:r w:rsidRPr="00EE0F3F">
        <w:rPr>
          <w:rFonts w:ascii="Palatino Linotype" w:eastAsia="Palatino Linotype" w:hAnsi="Palatino Linotype" w:cs="Palatino Linotype"/>
          <w:b/>
          <w:bCs/>
          <w:sz w:val="22"/>
          <w:szCs w:val="22"/>
        </w:rPr>
        <w:lastRenderedPageBreak/>
        <w:t>Tabla de aplicabilidad</w:t>
      </w:r>
    </w:p>
    <w:p w14:paraId="043AD14A" w14:textId="77777777" w:rsidR="00B557B5" w:rsidRDefault="00B557B5" w:rsidP="009808F6">
      <w:pPr>
        <w:spacing w:line="360" w:lineRule="auto"/>
        <w:contextualSpacing/>
        <w:jc w:val="both"/>
        <w:rPr>
          <w:rFonts w:ascii="Palatino Linotype" w:eastAsia="Palatino Linotype" w:hAnsi="Palatino Linotype" w:cs="Palatino Linotype"/>
          <w:color w:val="000000"/>
          <w:sz w:val="22"/>
          <w:szCs w:val="22"/>
        </w:rPr>
      </w:pPr>
    </w:p>
    <w:p w14:paraId="04619B6A" w14:textId="2AAEDF6A" w:rsidR="00EE0F3F" w:rsidRDefault="00EE0F3F" w:rsidP="009808F6">
      <w:pPr>
        <w:spacing w:line="360" w:lineRule="auto"/>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resulta oportuno traer al estudio el Acuerdo mediante el cual se emite la Tabla de Aplicabilidad de las Obligaciones de Transparencia Comunes y Específicas de los Sujetos Obligados, emitido por este Instituto durante la Décima Quinta Sesión Ordinari</w:t>
      </w:r>
      <w:r w:rsidR="009A6F27">
        <w:rPr>
          <w:rFonts w:ascii="Palatino Linotype" w:eastAsia="Palatino Linotype" w:hAnsi="Palatino Linotype" w:cs="Palatino Linotype"/>
          <w:color w:val="000000"/>
          <w:sz w:val="22"/>
          <w:szCs w:val="22"/>
        </w:rPr>
        <w:t>a</w:t>
      </w:r>
      <w:r>
        <w:rPr>
          <w:rFonts w:ascii="Palatino Linotype" w:eastAsia="Palatino Linotype" w:hAnsi="Palatino Linotype" w:cs="Palatino Linotype"/>
          <w:color w:val="000000"/>
          <w:sz w:val="22"/>
          <w:szCs w:val="22"/>
        </w:rPr>
        <w:t xml:space="preserve"> del dos de mayo de dos mil veinticuatro, el cual puede visualizarse en el siguiente enlace; </w:t>
      </w:r>
      <w:hyperlink r:id="rId13" w:history="1">
        <w:r w:rsidRPr="006A1B6E">
          <w:rPr>
            <w:rStyle w:val="Hipervnculo"/>
            <w:rFonts w:ascii="Palatino Linotype" w:eastAsia="Palatino Linotype" w:hAnsi="Palatino Linotype" w:cs="Palatino Linotype"/>
            <w:sz w:val="22"/>
            <w:szCs w:val="22"/>
          </w:rPr>
          <w:t>https://www.infoem.org.mx/doc/acuerdos/02052024_ORD_15_TABLA_APLICABILIDAD_INFOEM.pdf</w:t>
        </w:r>
      </w:hyperlink>
      <w:r w:rsidR="009A6F27">
        <w:rPr>
          <w:rFonts w:ascii="Palatino Linotype" w:eastAsia="Palatino Linotype" w:hAnsi="Palatino Linotype" w:cs="Palatino Linotype"/>
          <w:color w:val="000000"/>
          <w:sz w:val="22"/>
          <w:szCs w:val="22"/>
        </w:rPr>
        <w:t>.</w:t>
      </w:r>
    </w:p>
    <w:p w14:paraId="67A76C1D" w14:textId="37A573E0" w:rsidR="003B1ED4" w:rsidRDefault="003B1ED4" w:rsidP="009808F6">
      <w:pPr>
        <w:spacing w:line="360" w:lineRule="auto"/>
        <w:contextualSpacing/>
        <w:jc w:val="both"/>
        <w:rPr>
          <w:rFonts w:ascii="Palatino Linotype" w:eastAsia="Palatino Linotype" w:hAnsi="Palatino Linotype" w:cs="Palatino Linotype"/>
          <w:color w:val="000000"/>
          <w:sz w:val="22"/>
          <w:szCs w:val="22"/>
        </w:rPr>
      </w:pPr>
    </w:p>
    <w:p w14:paraId="2FD1E16A" w14:textId="309CB389" w:rsidR="009A6F27" w:rsidRDefault="009A6F27" w:rsidP="009808F6">
      <w:pPr>
        <w:spacing w:line="360" w:lineRule="auto"/>
        <w:ind w:right="-150"/>
        <w:contextualSpacing/>
        <w:jc w:val="both"/>
        <w:textAlignment w:val="baseline"/>
        <w:rPr>
          <w:rFonts w:ascii="Palatino Linotype" w:eastAsia="Calibri" w:hAnsi="Palatino Linotype" w:cs="Tahoma"/>
          <w:sz w:val="22"/>
          <w:szCs w:val="22"/>
          <w:lang w:eastAsia="en-US"/>
        </w:rPr>
      </w:pPr>
      <w:r>
        <w:rPr>
          <w:rFonts w:ascii="Palatino Linotype" w:hAnsi="Palatino Linotype" w:cs="Segoe UI"/>
          <w:sz w:val="22"/>
          <w:szCs w:val="22"/>
          <w:lang w:val="es-ES" w:eastAsia="es-MX"/>
        </w:rPr>
        <w:t xml:space="preserve">Conforme a lo anterior, se logra advertir que el Particular requirió acceder al documento que diera cuenta de la tabla de aplicabilidad de las obligaciones de transparencia comunes y específicas del </w:t>
      </w:r>
      <w:r w:rsidRPr="00025F09">
        <w:rPr>
          <w:rFonts w:ascii="Palatino Linotype" w:eastAsia="Calibri" w:hAnsi="Palatino Linotype" w:cs="Tahoma"/>
          <w:sz w:val="22"/>
          <w:szCs w:val="22"/>
          <w:lang w:eastAsia="en-US"/>
        </w:rPr>
        <w:t>Sistema Municipal Para el Desarrollo Integral de la Familia de Naucalpan de Juárez</w:t>
      </w:r>
      <w:r>
        <w:rPr>
          <w:rFonts w:ascii="Palatino Linotype" w:eastAsia="Calibri" w:hAnsi="Palatino Linotype" w:cs="Tahoma"/>
          <w:sz w:val="22"/>
          <w:szCs w:val="22"/>
          <w:lang w:eastAsia="en-US"/>
        </w:rPr>
        <w:t xml:space="preserve"> para la administración 2025-2027, al veintitrés de mayo de dos mil veinticinco.</w:t>
      </w:r>
    </w:p>
    <w:p w14:paraId="0AF64D0F" w14:textId="77777777" w:rsidR="009A6F27" w:rsidRDefault="009A6F27" w:rsidP="009808F6">
      <w:pPr>
        <w:spacing w:line="360" w:lineRule="auto"/>
        <w:ind w:right="-150"/>
        <w:contextualSpacing/>
        <w:jc w:val="both"/>
        <w:textAlignment w:val="baseline"/>
        <w:rPr>
          <w:rFonts w:ascii="Palatino Linotype" w:eastAsia="Calibri" w:hAnsi="Palatino Linotype" w:cs="Tahoma"/>
          <w:sz w:val="22"/>
          <w:szCs w:val="22"/>
          <w:lang w:eastAsia="en-US"/>
        </w:rPr>
      </w:pPr>
    </w:p>
    <w:p w14:paraId="0C445A98" w14:textId="7B0BC7AD" w:rsidR="009A6F27" w:rsidRDefault="009A6F27" w:rsidP="009808F6">
      <w:pPr>
        <w:spacing w:line="360" w:lineRule="auto"/>
        <w:ind w:right="-150"/>
        <w:contextualSpacing/>
        <w:jc w:val="both"/>
        <w:textAlignment w:val="baseline"/>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En respuesta la Unidad de Transparencia, proporcionó la tabla de aplicabilidad para el Sujeto Obligado</w:t>
      </w:r>
      <w:r w:rsidR="005D4EE7">
        <w:rPr>
          <w:rFonts w:ascii="Palatino Linotype" w:eastAsia="Calibri" w:hAnsi="Palatino Linotype" w:cs="Tahoma"/>
          <w:sz w:val="22"/>
          <w:szCs w:val="22"/>
          <w:lang w:eastAsia="en-US"/>
        </w:rPr>
        <w:t xml:space="preserve"> vigente</w:t>
      </w:r>
      <w:r>
        <w:rPr>
          <w:rFonts w:ascii="Palatino Linotype" w:eastAsia="Calibri" w:hAnsi="Palatino Linotype" w:cs="Tahoma"/>
          <w:sz w:val="22"/>
          <w:szCs w:val="22"/>
          <w:lang w:eastAsia="en-US"/>
        </w:rPr>
        <w:t xml:space="preserve"> para el ejercicio fiscal dos mil veinticuatro, circunstancia que se logra advertir conforme a</w:t>
      </w:r>
      <w:r w:rsidR="005D4EE7">
        <w:rPr>
          <w:rFonts w:ascii="Palatino Linotype" w:eastAsia="Calibri" w:hAnsi="Palatino Linotype" w:cs="Tahoma"/>
          <w:sz w:val="22"/>
          <w:szCs w:val="22"/>
          <w:lang w:eastAsia="en-US"/>
        </w:rPr>
        <w:t xml:space="preserve">l </w:t>
      </w:r>
      <w:r>
        <w:rPr>
          <w:rFonts w:ascii="Palatino Linotype" w:eastAsia="Calibri" w:hAnsi="Palatino Linotype" w:cs="Tahoma"/>
          <w:sz w:val="22"/>
          <w:szCs w:val="22"/>
          <w:lang w:eastAsia="en-US"/>
        </w:rPr>
        <w:t>siguiente</w:t>
      </w:r>
      <w:r w:rsidR="005D4EE7">
        <w:rPr>
          <w:rFonts w:ascii="Palatino Linotype" w:eastAsia="Calibri" w:hAnsi="Palatino Linotype" w:cs="Tahoma"/>
          <w:sz w:val="22"/>
          <w:szCs w:val="22"/>
          <w:lang w:eastAsia="en-US"/>
        </w:rPr>
        <w:t xml:space="preserve"> extracto</w:t>
      </w:r>
      <w:r>
        <w:rPr>
          <w:rFonts w:ascii="Palatino Linotype" w:eastAsia="Calibri" w:hAnsi="Palatino Linotype" w:cs="Tahoma"/>
          <w:sz w:val="22"/>
          <w:szCs w:val="22"/>
          <w:lang w:eastAsia="en-US"/>
        </w:rPr>
        <w:t>:</w:t>
      </w:r>
    </w:p>
    <w:p w14:paraId="2D6EA4E9" w14:textId="77777777" w:rsidR="009A6F27" w:rsidRDefault="009A6F27" w:rsidP="009808F6">
      <w:pPr>
        <w:spacing w:line="360" w:lineRule="auto"/>
        <w:ind w:right="-150"/>
        <w:contextualSpacing/>
        <w:jc w:val="both"/>
        <w:textAlignment w:val="baseline"/>
        <w:rPr>
          <w:rFonts w:ascii="Palatino Linotype" w:eastAsia="Calibri" w:hAnsi="Palatino Linotype" w:cs="Tahoma"/>
          <w:sz w:val="22"/>
          <w:szCs w:val="22"/>
          <w:lang w:eastAsia="en-US"/>
        </w:rPr>
      </w:pPr>
    </w:p>
    <w:p w14:paraId="57131A26" w14:textId="540F6DB1" w:rsidR="005D4EE7" w:rsidRDefault="005D4EE7" w:rsidP="009808F6">
      <w:pPr>
        <w:spacing w:line="360" w:lineRule="auto"/>
        <w:ind w:right="-150"/>
        <w:contextualSpacing/>
        <w:jc w:val="center"/>
        <w:textAlignment w:val="baseline"/>
        <w:rPr>
          <w:rFonts w:ascii="Palatino Linotype" w:eastAsia="Calibri" w:hAnsi="Palatino Linotype" w:cs="Tahoma"/>
          <w:sz w:val="22"/>
          <w:szCs w:val="22"/>
          <w:lang w:eastAsia="en-US"/>
        </w:rPr>
      </w:pPr>
      <w:r>
        <w:rPr>
          <w:rFonts w:ascii="Palatino Linotype" w:eastAsia="Calibri" w:hAnsi="Palatino Linotype" w:cs="Tahoma"/>
          <w:noProof/>
          <w:sz w:val="22"/>
          <w:szCs w:val="22"/>
          <w:lang w:eastAsia="es-MX"/>
        </w:rPr>
        <w:drawing>
          <wp:inline distT="0" distB="0" distL="0" distR="0" wp14:anchorId="4C06A640" wp14:editId="72EAD04C">
            <wp:extent cx="5553710" cy="2219325"/>
            <wp:effectExtent l="0" t="0" r="8890" b="9525"/>
            <wp:docPr id="4877343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710" cy="2219325"/>
                    </a:xfrm>
                    <a:prstGeom prst="rect">
                      <a:avLst/>
                    </a:prstGeom>
                    <a:noFill/>
                  </pic:spPr>
                </pic:pic>
              </a:graphicData>
            </a:graphic>
          </wp:inline>
        </w:drawing>
      </w:r>
    </w:p>
    <w:p w14:paraId="4EA12AF8" w14:textId="77777777" w:rsidR="009A6F27" w:rsidRDefault="009A6F27" w:rsidP="009808F6">
      <w:pPr>
        <w:spacing w:line="360" w:lineRule="auto"/>
        <w:ind w:right="-150"/>
        <w:contextualSpacing/>
        <w:jc w:val="both"/>
        <w:textAlignment w:val="baseline"/>
        <w:rPr>
          <w:rFonts w:ascii="Palatino Linotype" w:eastAsia="Calibri" w:hAnsi="Palatino Linotype" w:cs="Tahoma"/>
          <w:sz w:val="22"/>
          <w:szCs w:val="22"/>
          <w:lang w:eastAsia="en-US"/>
        </w:rPr>
      </w:pPr>
    </w:p>
    <w:p w14:paraId="0029D61C" w14:textId="281FFCD7" w:rsidR="00AD2C96" w:rsidRDefault="009A6F27" w:rsidP="009808F6">
      <w:pPr>
        <w:spacing w:line="360" w:lineRule="auto"/>
        <w:ind w:right="-150"/>
        <w:contextualSpacing/>
        <w:jc w:val="both"/>
        <w:textAlignment w:val="baseline"/>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Al respecto,</w:t>
      </w:r>
      <w:r w:rsidR="005D4EE7">
        <w:rPr>
          <w:rFonts w:ascii="Palatino Linotype" w:eastAsia="Calibri" w:hAnsi="Palatino Linotype" w:cs="Tahoma"/>
          <w:sz w:val="22"/>
          <w:szCs w:val="22"/>
          <w:lang w:eastAsia="en-US"/>
        </w:rPr>
        <w:t xml:space="preserve"> de la revisión del documento remitido, se logró advertir que proporcionó el documento vigente con el que contaba, pues </w:t>
      </w:r>
      <w:r>
        <w:rPr>
          <w:rFonts w:ascii="Palatino Linotype" w:eastAsia="Calibri" w:hAnsi="Palatino Linotype" w:cs="Tahoma"/>
          <w:sz w:val="22"/>
          <w:szCs w:val="22"/>
          <w:lang w:eastAsia="en-US"/>
        </w:rPr>
        <w:t xml:space="preserve">si bien, el </w:t>
      </w:r>
      <w:r w:rsidR="005D4EE7">
        <w:rPr>
          <w:rFonts w:ascii="Palatino Linotype" w:eastAsia="Calibri" w:hAnsi="Palatino Linotype" w:cs="Tahoma"/>
          <w:sz w:val="22"/>
          <w:szCs w:val="22"/>
          <w:lang w:eastAsia="en-US"/>
        </w:rPr>
        <w:t xml:space="preserve">Particular </w:t>
      </w:r>
      <w:r>
        <w:rPr>
          <w:rFonts w:ascii="Palatino Linotype" w:eastAsia="Calibri" w:hAnsi="Palatino Linotype" w:cs="Tahoma"/>
          <w:sz w:val="22"/>
          <w:szCs w:val="22"/>
          <w:lang w:eastAsia="en-US"/>
        </w:rPr>
        <w:t>precisó que requería la información respecto de la administración actual, lo cierto es que</w:t>
      </w:r>
      <w:r w:rsidR="005D4EE7">
        <w:rPr>
          <w:rFonts w:ascii="Palatino Linotype" w:eastAsia="Calibri" w:hAnsi="Palatino Linotype" w:cs="Tahoma"/>
          <w:sz w:val="22"/>
          <w:szCs w:val="22"/>
          <w:lang w:eastAsia="en-US"/>
        </w:rPr>
        <w:t xml:space="preserve"> el documento guarda relación con el acuerdo referido, en el que </w:t>
      </w:r>
      <w:r>
        <w:rPr>
          <w:rFonts w:ascii="Palatino Linotype" w:eastAsia="Calibri" w:hAnsi="Palatino Linotype" w:cs="Tahoma"/>
          <w:sz w:val="22"/>
          <w:szCs w:val="22"/>
          <w:lang w:eastAsia="en-US"/>
        </w:rPr>
        <w:t>este Organismo Garante</w:t>
      </w:r>
      <w:r w:rsidR="005D4EE7">
        <w:rPr>
          <w:rFonts w:ascii="Palatino Linotype" w:eastAsia="Calibri" w:hAnsi="Palatino Linotype" w:cs="Tahoma"/>
          <w:sz w:val="22"/>
          <w:szCs w:val="22"/>
          <w:lang w:eastAsia="en-US"/>
        </w:rPr>
        <w:t xml:space="preserve"> aprobó la tabla de aplicabilidad</w:t>
      </w:r>
      <w:r w:rsidR="00CD0BA0">
        <w:rPr>
          <w:rFonts w:ascii="Palatino Linotype" w:eastAsia="Calibri" w:hAnsi="Palatino Linotype" w:cs="Tahoma"/>
          <w:sz w:val="22"/>
          <w:szCs w:val="22"/>
          <w:lang w:eastAsia="en-US"/>
        </w:rPr>
        <w:t xml:space="preserve"> para los Sujetos Obligados del Estado de México.</w:t>
      </w:r>
    </w:p>
    <w:p w14:paraId="4AFA78B6" w14:textId="77777777" w:rsidR="00CD0BA0" w:rsidRDefault="00CD0BA0" w:rsidP="009808F6">
      <w:pPr>
        <w:spacing w:line="360" w:lineRule="auto"/>
        <w:ind w:right="-150"/>
        <w:contextualSpacing/>
        <w:jc w:val="both"/>
        <w:textAlignment w:val="baseline"/>
        <w:rPr>
          <w:rFonts w:ascii="Palatino Linotype" w:eastAsia="Calibri" w:hAnsi="Palatino Linotype" w:cs="Tahoma"/>
          <w:sz w:val="22"/>
          <w:szCs w:val="22"/>
          <w:lang w:eastAsia="en-US"/>
        </w:rPr>
      </w:pPr>
    </w:p>
    <w:p w14:paraId="3CD3185E" w14:textId="7B2B583D" w:rsidR="00CD0BA0" w:rsidRDefault="00CD0BA0" w:rsidP="009808F6">
      <w:pPr>
        <w:spacing w:line="360" w:lineRule="auto"/>
        <w:ind w:right="-150"/>
        <w:contextualSpacing/>
        <w:jc w:val="both"/>
        <w:textAlignment w:val="baseline"/>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Lo anterior, toma relevancia con los resultados del procedimiento de verificación oficiosa emitido por este Instituto para el ejercicio fiscal dos mil veinticuatro,</w:t>
      </w:r>
      <w:r w:rsidR="00D97474">
        <w:rPr>
          <w:rFonts w:ascii="Palatino Linotype" w:eastAsia="Calibri" w:hAnsi="Palatino Linotype" w:cs="Tahoma"/>
          <w:sz w:val="22"/>
          <w:szCs w:val="22"/>
          <w:lang w:eastAsia="en-US"/>
        </w:rPr>
        <w:t xml:space="preserve"> la cual se realizó el dieciocho de octubre de dos mil veinticuatro</w:t>
      </w:r>
      <w:r>
        <w:rPr>
          <w:rFonts w:ascii="Palatino Linotype" w:eastAsia="Calibri" w:hAnsi="Palatino Linotype" w:cs="Tahoma"/>
          <w:sz w:val="22"/>
          <w:szCs w:val="22"/>
          <w:lang w:eastAsia="en-US"/>
        </w:rPr>
        <w:t xml:space="preserve"> en el que se logró advertir que el </w:t>
      </w:r>
      <w:r w:rsidRPr="00A925C9">
        <w:rPr>
          <w:rFonts w:ascii="Palatino Linotype" w:eastAsia="Calibri" w:hAnsi="Palatino Linotype" w:cs="Tahoma"/>
          <w:sz w:val="22"/>
          <w:szCs w:val="22"/>
          <w:lang w:eastAsia="en-US"/>
        </w:rPr>
        <w:t>Sistema Municipal Para el Desarrollo Integral de la Familia de Naucalpan de Juárez</w:t>
      </w:r>
      <w:r w:rsidR="002E5A2D">
        <w:rPr>
          <w:rFonts w:ascii="Palatino Linotype" w:eastAsia="Calibri" w:hAnsi="Palatino Linotype" w:cs="Tahoma"/>
          <w:sz w:val="22"/>
          <w:szCs w:val="22"/>
          <w:lang w:eastAsia="en-US"/>
        </w:rPr>
        <w:t>,</w:t>
      </w:r>
      <w:r>
        <w:rPr>
          <w:rFonts w:ascii="Palatino Linotype" w:eastAsia="Calibri" w:hAnsi="Palatino Linotype" w:cs="Tahoma"/>
          <w:sz w:val="22"/>
          <w:szCs w:val="22"/>
          <w:lang w:eastAsia="en-US"/>
        </w:rPr>
        <w:t xml:space="preserve"> cumplió con la publicación de su tabla de aplicabilidad en su portal de internet, circunstancia que se colige conforme a lo siguiente:</w:t>
      </w:r>
    </w:p>
    <w:p w14:paraId="5C24AE36" w14:textId="77777777" w:rsidR="00CD0BA0" w:rsidRDefault="00CD0BA0" w:rsidP="009808F6">
      <w:pPr>
        <w:spacing w:line="360" w:lineRule="auto"/>
        <w:ind w:right="-150"/>
        <w:contextualSpacing/>
        <w:jc w:val="both"/>
        <w:textAlignment w:val="baseline"/>
        <w:rPr>
          <w:rFonts w:ascii="Palatino Linotype" w:eastAsia="Calibri" w:hAnsi="Palatino Linotype" w:cs="Tahoma"/>
          <w:sz w:val="22"/>
          <w:szCs w:val="22"/>
          <w:lang w:eastAsia="en-US"/>
        </w:rPr>
      </w:pPr>
    </w:p>
    <w:p w14:paraId="4F23E9C2" w14:textId="7D89F5D2" w:rsidR="00CD0BA0" w:rsidRDefault="00CD0BA0" w:rsidP="009808F6">
      <w:pPr>
        <w:spacing w:line="360" w:lineRule="auto"/>
        <w:ind w:right="-150"/>
        <w:contextualSpacing/>
        <w:jc w:val="center"/>
        <w:textAlignment w:val="baseline"/>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6E3A2089" wp14:editId="72D6408E">
            <wp:extent cx="4278085" cy="1643542"/>
            <wp:effectExtent l="0" t="0" r="8255" b="0"/>
            <wp:docPr id="10209500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6034" cy="1650438"/>
                    </a:xfrm>
                    <a:prstGeom prst="rect">
                      <a:avLst/>
                    </a:prstGeom>
                    <a:noFill/>
                  </pic:spPr>
                </pic:pic>
              </a:graphicData>
            </a:graphic>
          </wp:inline>
        </w:drawing>
      </w:r>
    </w:p>
    <w:p w14:paraId="36BD3777" w14:textId="7F841951" w:rsidR="00CD0BA0" w:rsidRDefault="00CD0BA0" w:rsidP="009808F6">
      <w:pPr>
        <w:spacing w:line="360" w:lineRule="auto"/>
        <w:ind w:right="-150"/>
        <w:contextualSpacing/>
        <w:jc w:val="center"/>
        <w:textAlignment w:val="baseline"/>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42091A50" wp14:editId="28C5CE7B">
            <wp:extent cx="4343400" cy="1462803"/>
            <wp:effectExtent l="0" t="0" r="0" b="4445"/>
            <wp:docPr id="7191671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6448" cy="1470565"/>
                    </a:xfrm>
                    <a:prstGeom prst="rect">
                      <a:avLst/>
                    </a:prstGeom>
                    <a:noFill/>
                  </pic:spPr>
                </pic:pic>
              </a:graphicData>
            </a:graphic>
          </wp:inline>
        </w:drawing>
      </w:r>
    </w:p>
    <w:p w14:paraId="12C9698A" w14:textId="77777777" w:rsidR="003B1ED4" w:rsidRDefault="003B1ED4" w:rsidP="009808F6">
      <w:pPr>
        <w:spacing w:line="360" w:lineRule="auto"/>
        <w:contextualSpacing/>
        <w:jc w:val="both"/>
        <w:rPr>
          <w:rFonts w:ascii="Palatino Linotype" w:eastAsiaTheme="majorEastAsia" w:hAnsi="Palatino Linotype" w:cstheme="majorBidi"/>
          <w:sz w:val="22"/>
          <w:szCs w:val="22"/>
        </w:rPr>
      </w:pPr>
    </w:p>
    <w:p w14:paraId="5895AC39" w14:textId="1305D28F" w:rsidR="00D97474" w:rsidRDefault="00D97474" w:rsidP="009808F6">
      <w:pPr>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Así, se colige que el Sujeto Obligado proporcionó la información correcta y actualizada a la fecha de la solicitud relacionada con la tabla de aplicabilidad del Sujeto Obligado, inclusive se le hace del conocimiento al Particular que este Instituto no ha modificado la tabla de aplicabilidad del Ente Recurrido durante el presente ejercicio fiscal.</w:t>
      </w:r>
    </w:p>
    <w:p w14:paraId="64B1F7AD" w14:textId="77777777" w:rsidR="00D97474" w:rsidRDefault="00D97474" w:rsidP="009808F6">
      <w:pPr>
        <w:spacing w:line="360" w:lineRule="auto"/>
        <w:contextualSpacing/>
        <w:jc w:val="both"/>
        <w:rPr>
          <w:rFonts w:ascii="Palatino Linotype" w:eastAsiaTheme="majorEastAsia" w:hAnsi="Palatino Linotype" w:cstheme="majorBidi"/>
          <w:sz w:val="22"/>
          <w:szCs w:val="22"/>
        </w:rPr>
      </w:pPr>
    </w:p>
    <w:p w14:paraId="17B56D3D" w14:textId="11104CB1" w:rsidR="00A925C9" w:rsidRDefault="00A925C9" w:rsidP="009808F6">
      <w:pPr>
        <w:spacing w:line="360" w:lineRule="auto"/>
        <w:contextualSpacing/>
        <w:jc w:val="both"/>
        <w:rPr>
          <w:rFonts w:ascii="Palatino Linotype" w:eastAsiaTheme="majorEastAsia" w:hAnsi="Palatino Linotype" w:cstheme="majorBidi"/>
          <w:b/>
          <w:bCs/>
          <w:sz w:val="22"/>
          <w:szCs w:val="22"/>
        </w:rPr>
      </w:pPr>
      <w:r>
        <w:rPr>
          <w:rFonts w:ascii="Palatino Linotype" w:eastAsiaTheme="majorEastAsia" w:hAnsi="Palatino Linotype" w:cstheme="majorBidi"/>
          <w:sz w:val="22"/>
          <w:szCs w:val="22"/>
        </w:rPr>
        <w:t>Conforme a lo anterior, se logró advertir que si bien, el Sujeto Obligado proporcionó información relacionada con</w:t>
      </w:r>
      <w:r w:rsidR="00CD0BA0">
        <w:rPr>
          <w:rFonts w:ascii="Palatino Linotype" w:eastAsiaTheme="majorEastAsia" w:hAnsi="Palatino Linotype" w:cstheme="majorBidi"/>
          <w:sz w:val="22"/>
          <w:szCs w:val="22"/>
        </w:rPr>
        <w:t xml:space="preserve"> lo peticionado</w:t>
      </w:r>
      <w:r>
        <w:rPr>
          <w:rFonts w:ascii="Palatino Linotype" w:eastAsiaTheme="majorEastAsia" w:hAnsi="Palatino Linotype" w:cstheme="majorBidi"/>
          <w:sz w:val="22"/>
          <w:szCs w:val="22"/>
        </w:rPr>
        <w:t xml:space="preserve">, lo cierto es que la proporcionó de manera incompleta, sumado a que omitió la entrega de la información </w:t>
      </w:r>
      <w:r w:rsidR="00CD0BA0">
        <w:rPr>
          <w:rFonts w:ascii="Palatino Linotype" w:eastAsiaTheme="majorEastAsia" w:hAnsi="Palatino Linotype" w:cstheme="majorBidi"/>
          <w:sz w:val="22"/>
          <w:szCs w:val="22"/>
        </w:rPr>
        <w:t>que no corresponde con lo solicitado</w:t>
      </w:r>
      <w:r>
        <w:rPr>
          <w:rFonts w:ascii="Palatino Linotype" w:eastAsiaTheme="majorEastAsia" w:hAnsi="Palatino Linotype" w:cstheme="majorBidi"/>
          <w:sz w:val="22"/>
          <w:szCs w:val="22"/>
        </w:rPr>
        <w:t xml:space="preserve">, inobservando el principio de congruencia, por lo que se considera que el agravio es </w:t>
      </w:r>
      <w:r w:rsidRPr="00CC23FD">
        <w:rPr>
          <w:rFonts w:ascii="Palatino Linotype" w:eastAsiaTheme="majorEastAsia" w:hAnsi="Palatino Linotype" w:cstheme="majorBidi"/>
          <w:b/>
          <w:bCs/>
          <w:sz w:val="22"/>
          <w:szCs w:val="22"/>
        </w:rPr>
        <w:t>FUNDADO.</w:t>
      </w:r>
    </w:p>
    <w:p w14:paraId="262C7881" w14:textId="77777777" w:rsidR="00A925C9" w:rsidRDefault="00A925C9" w:rsidP="009808F6">
      <w:pPr>
        <w:spacing w:line="360" w:lineRule="auto"/>
        <w:contextualSpacing/>
        <w:jc w:val="both"/>
        <w:rPr>
          <w:rFonts w:ascii="Palatino Linotype" w:eastAsiaTheme="majorEastAsia" w:hAnsi="Palatino Linotype" w:cstheme="majorBidi"/>
          <w:b/>
          <w:bCs/>
          <w:sz w:val="22"/>
          <w:szCs w:val="22"/>
        </w:rPr>
      </w:pPr>
    </w:p>
    <w:p w14:paraId="21B0AC14" w14:textId="56335EB8" w:rsidR="00A925C9" w:rsidRPr="00D97474" w:rsidRDefault="00A925C9" w:rsidP="009808F6">
      <w:pPr>
        <w:spacing w:line="360" w:lineRule="auto"/>
        <w:contextualSpacing/>
        <w:jc w:val="both"/>
        <w:rPr>
          <w:rFonts w:ascii="Palatino Linotype" w:eastAsiaTheme="majorEastAsia" w:hAnsi="Palatino Linotype" w:cstheme="majorBidi"/>
          <w:sz w:val="22"/>
          <w:szCs w:val="22"/>
        </w:rPr>
      </w:pPr>
      <w:r w:rsidRPr="00CC23FD">
        <w:rPr>
          <w:rFonts w:ascii="Palatino Linotype" w:eastAsiaTheme="majorEastAsia" w:hAnsi="Palatino Linotype" w:cstheme="majorBidi"/>
          <w:sz w:val="22"/>
          <w:szCs w:val="22"/>
        </w:rPr>
        <w:t>En est</w:t>
      </w:r>
      <w:r>
        <w:rPr>
          <w:rFonts w:ascii="Palatino Linotype" w:eastAsiaTheme="majorEastAsia" w:hAnsi="Palatino Linotype" w:cstheme="majorBidi"/>
          <w:sz w:val="22"/>
          <w:szCs w:val="22"/>
        </w:rPr>
        <w:t>e contexto se considera que el Sujeto Obligado deberá realizar una nueva búsqueda exhaustiva y razonable, a efecto que a través de sus unidades administrativas competentes realice la entrega de l</w:t>
      </w:r>
      <w:r w:rsidR="00D97474">
        <w:rPr>
          <w:rFonts w:ascii="Palatino Linotype" w:eastAsiaTheme="majorEastAsia" w:hAnsi="Palatino Linotype" w:cstheme="majorBidi"/>
          <w:sz w:val="22"/>
          <w:szCs w:val="22"/>
        </w:rPr>
        <w:t xml:space="preserve">os avisos de privacidad y los documentos de seguridad </w:t>
      </w:r>
      <w:r w:rsidR="00D97474" w:rsidRPr="00740EAB">
        <w:rPr>
          <w:rFonts w:ascii="Palatino Linotype" w:hAnsi="Palatino Linotype"/>
          <w:sz w:val="22"/>
          <w:szCs w:val="22"/>
        </w:rPr>
        <w:t>de las bases o sistemas de datos personales</w:t>
      </w:r>
      <w:r w:rsidR="00D97474">
        <w:rPr>
          <w:rFonts w:ascii="Palatino Linotype" w:hAnsi="Palatino Linotype"/>
          <w:sz w:val="22"/>
          <w:szCs w:val="22"/>
        </w:rPr>
        <w:t xml:space="preserve"> </w:t>
      </w:r>
      <w:r w:rsidR="00D97474" w:rsidRPr="00740EAB">
        <w:rPr>
          <w:rFonts w:ascii="Palatino Linotype" w:hAnsi="Palatino Linotype"/>
          <w:sz w:val="22"/>
          <w:szCs w:val="22"/>
        </w:rPr>
        <w:t>vigentes</w:t>
      </w:r>
      <w:r>
        <w:rPr>
          <w:rFonts w:ascii="Palatino Linotype" w:eastAsiaTheme="majorEastAsia" w:hAnsi="Palatino Linotype" w:cstheme="majorBidi"/>
          <w:sz w:val="22"/>
          <w:szCs w:val="22"/>
        </w:rPr>
        <w:t xml:space="preserve">, </w:t>
      </w:r>
      <w:r w:rsidR="00D97474">
        <w:rPr>
          <w:rFonts w:ascii="Palatino Linotype" w:eastAsiaTheme="majorEastAsia" w:hAnsi="Palatino Linotype" w:cstheme="majorBidi"/>
          <w:sz w:val="22"/>
          <w:szCs w:val="22"/>
        </w:rPr>
        <w:t xml:space="preserve">al veintitrés de mayo </w:t>
      </w:r>
      <w:r>
        <w:rPr>
          <w:rFonts w:ascii="Palatino Linotype" w:eastAsiaTheme="majorEastAsia" w:hAnsi="Palatino Linotype" w:cstheme="majorBidi"/>
          <w:sz w:val="22"/>
          <w:szCs w:val="22"/>
        </w:rPr>
        <w:t>de dos mil veinticinco.</w:t>
      </w:r>
      <w:r w:rsidR="00D97474">
        <w:rPr>
          <w:rFonts w:ascii="Palatino Linotype" w:eastAsiaTheme="majorEastAsia" w:hAnsi="Palatino Linotype" w:cstheme="majorBidi"/>
          <w:sz w:val="22"/>
          <w:szCs w:val="22"/>
        </w:rPr>
        <w:t xml:space="preserve"> </w:t>
      </w:r>
      <w:r>
        <w:rPr>
          <w:rFonts w:ascii="Palatino Linotype" w:hAnsi="Palatino Linotype" w:cs="Tahoma"/>
          <w:bCs/>
          <w:iCs/>
          <w:sz w:val="22"/>
          <w:szCs w:val="22"/>
        </w:rPr>
        <w:t>D</w:t>
      </w:r>
      <w:r w:rsidRPr="005F63F6">
        <w:rPr>
          <w:rFonts w:ascii="Palatino Linotype" w:hAnsi="Palatino Linotype"/>
          <w:bCs/>
          <w:iCs/>
          <w:sz w:val="22"/>
          <w:szCs w:val="22"/>
        </w:rPr>
        <w:t>icha circunstancia,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11C62E85" w14:textId="77777777" w:rsidR="00A925C9" w:rsidRPr="005F63F6" w:rsidRDefault="00A925C9" w:rsidP="009808F6">
      <w:pPr>
        <w:spacing w:line="360" w:lineRule="auto"/>
        <w:contextualSpacing/>
        <w:jc w:val="both"/>
        <w:rPr>
          <w:rFonts w:ascii="Palatino Linotype" w:hAnsi="Palatino Linotype"/>
          <w:bCs/>
          <w:iCs/>
          <w:sz w:val="22"/>
          <w:szCs w:val="22"/>
        </w:rPr>
      </w:pPr>
      <w:r w:rsidRPr="005F63F6">
        <w:rPr>
          <w:rFonts w:ascii="Palatino Linotype" w:hAnsi="Palatino Linotype"/>
          <w:bCs/>
          <w:iCs/>
          <w:sz w:val="22"/>
          <w:szCs w:val="22"/>
        </w:rPr>
        <w:t xml:space="preserve"> </w:t>
      </w:r>
    </w:p>
    <w:p w14:paraId="7AF36114" w14:textId="77777777" w:rsidR="00A925C9" w:rsidRPr="005F63F6" w:rsidRDefault="00A925C9" w:rsidP="009808F6">
      <w:pPr>
        <w:spacing w:line="360" w:lineRule="auto"/>
        <w:contextualSpacing/>
        <w:jc w:val="both"/>
        <w:rPr>
          <w:rFonts w:ascii="Palatino Linotype" w:hAnsi="Palatino Linotype"/>
          <w:bCs/>
          <w:iCs/>
          <w:sz w:val="22"/>
          <w:szCs w:val="22"/>
        </w:rPr>
      </w:pPr>
      <w:r w:rsidRPr="005F63F6">
        <w:rPr>
          <w:rFonts w:ascii="Palatino Linotype" w:hAnsi="Palatino Linotype"/>
          <w:bCs/>
          <w:iCs/>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5F63F6">
        <w:rPr>
          <w:rFonts w:ascii="Palatino Linotype" w:hAnsi="Palatino Linotype"/>
          <w:bCs/>
          <w:i/>
          <w:iCs/>
          <w:sz w:val="22"/>
          <w:szCs w:val="22"/>
        </w:rPr>
        <w:t>ad hoc</w:t>
      </w:r>
      <w:r w:rsidRPr="005F63F6">
        <w:rPr>
          <w:rFonts w:ascii="Palatino Linotype" w:hAnsi="Palatino Linotype"/>
          <w:bCs/>
          <w:iCs/>
          <w:sz w:val="22"/>
          <w:szCs w:val="22"/>
        </w:rPr>
        <w:t xml:space="preserve">; lo cual, de conformidad con en el artículo 160 de la Ley de Transparencia y Acceso a la Información Pública del Estado de México y </w:t>
      </w:r>
      <w:r w:rsidRPr="005F63F6">
        <w:rPr>
          <w:rFonts w:ascii="Palatino Linotype" w:hAnsi="Palatino Linotype"/>
          <w:bCs/>
          <w:iCs/>
          <w:sz w:val="22"/>
          <w:szCs w:val="22"/>
        </w:rPr>
        <w:lastRenderedPageBreak/>
        <w:t xml:space="preserve">Municipios, el cual refiere que los sujetos obligados deberán entregar la información que obre en sus archivos. </w:t>
      </w:r>
    </w:p>
    <w:p w14:paraId="65E04861" w14:textId="77777777" w:rsidR="00A925C9" w:rsidRPr="005F63F6" w:rsidRDefault="00A925C9" w:rsidP="009808F6">
      <w:pPr>
        <w:spacing w:line="360" w:lineRule="auto"/>
        <w:contextualSpacing/>
        <w:jc w:val="both"/>
        <w:rPr>
          <w:rFonts w:ascii="Palatino Linotype" w:hAnsi="Palatino Linotype"/>
          <w:bCs/>
          <w:iCs/>
          <w:sz w:val="22"/>
          <w:szCs w:val="22"/>
        </w:rPr>
      </w:pPr>
      <w:r w:rsidRPr="005F63F6">
        <w:rPr>
          <w:rFonts w:ascii="Palatino Linotype" w:hAnsi="Palatino Linotype"/>
          <w:bCs/>
          <w:iCs/>
          <w:sz w:val="22"/>
          <w:szCs w:val="22"/>
        </w:rPr>
        <w:t xml:space="preserve"> </w:t>
      </w:r>
    </w:p>
    <w:p w14:paraId="70B14CF5" w14:textId="6D439F67" w:rsidR="00A925C9" w:rsidRPr="00CD0BA0" w:rsidRDefault="00A925C9" w:rsidP="009808F6">
      <w:pPr>
        <w:spacing w:line="360" w:lineRule="auto"/>
        <w:contextualSpacing/>
        <w:jc w:val="both"/>
        <w:rPr>
          <w:rFonts w:ascii="Palatino Linotype" w:hAnsi="Palatino Linotype"/>
          <w:bCs/>
          <w:iCs/>
          <w:sz w:val="22"/>
          <w:szCs w:val="22"/>
        </w:rPr>
      </w:pPr>
      <w:r w:rsidRPr="005F63F6">
        <w:rPr>
          <w:rFonts w:ascii="Palatino Linotype" w:hAnsi="Palatino Linotype"/>
          <w:bCs/>
          <w:iCs/>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Pr>
          <w:rFonts w:ascii="Palatino Linotype" w:hAnsi="Palatino Linotype"/>
          <w:bCs/>
          <w:iCs/>
          <w:sz w:val="22"/>
          <w:szCs w:val="22"/>
        </w:rPr>
        <w:t xml:space="preserve"> Lo anterior toma relevancia pues en el presente deberá proporcionar la información faltante.</w:t>
      </w:r>
      <w:r>
        <w:rPr>
          <w:rFonts w:ascii="Palatino Linotype" w:eastAsiaTheme="majorEastAsia" w:hAnsi="Palatino Linotype" w:cstheme="majorBidi"/>
          <w:sz w:val="22"/>
          <w:szCs w:val="22"/>
        </w:rPr>
        <w:t xml:space="preserve"> </w:t>
      </w:r>
    </w:p>
    <w:p w14:paraId="5CE24E56" w14:textId="77777777" w:rsidR="00A925C9" w:rsidRDefault="00A925C9" w:rsidP="009808F6">
      <w:pPr>
        <w:spacing w:line="360" w:lineRule="auto"/>
        <w:contextualSpacing/>
        <w:jc w:val="both"/>
        <w:rPr>
          <w:rFonts w:ascii="Palatino Linotype" w:eastAsiaTheme="majorEastAsia" w:hAnsi="Palatino Linotype" w:cstheme="majorBidi"/>
          <w:sz w:val="22"/>
          <w:szCs w:val="22"/>
        </w:rPr>
      </w:pPr>
    </w:p>
    <w:p w14:paraId="70E4127B" w14:textId="71ECC158" w:rsidR="00A925C9" w:rsidRPr="002D3302" w:rsidRDefault="00A925C9" w:rsidP="009808F6">
      <w:pPr>
        <w:spacing w:line="360" w:lineRule="auto"/>
        <w:contextualSpacing/>
        <w:jc w:val="both"/>
        <w:rPr>
          <w:rFonts w:ascii="Palatino Linotype" w:hAnsi="Palatino Linotype"/>
          <w:bCs/>
          <w:iCs/>
          <w:sz w:val="22"/>
          <w:szCs w:val="22"/>
        </w:rPr>
      </w:pPr>
      <w:r w:rsidRPr="002D3302">
        <w:rPr>
          <w:rFonts w:ascii="Palatino Linotype" w:hAnsi="Palatino Linotype"/>
          <w:bCs/>
          <w:iCs/>
          <w:sz w:val="22"/>
          <w:szCs w:val="22"/>
        </w:rPr>
        <w:t>Así, este Instituto considera que el Sujeto Obligado deberá proporcionar lo solicitado, en su caso, en versión pública;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r w:rsidR="00D97474">
        <w:rPr>
          <w:rFonts w:ascii="Palatino Linotype" w:hAnsi="Palatino Linotype"/>
          <w:bCs/>
          <w:iCs/>
          <w:sz w:val="22"/>
          <w:szCs w:val="22"/>
        </w:rPr>
        <w:t xml:space="preserve"> </w:t>
      </w:r>
      <w:r w:rsidRPr="002D3302">
        <w:rPr>
          <w:rFonts w:ascii="Palatino Linotype" w:hAnsi="Palatino Linotype"/>
          <w:bCs/>
          <w:iCs/>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8A5DF55" w14:textId="77777777" w:rsidR="00A925C9" w:rsidRPr="008D16BA" w:rsidRDefault="00A925C9" w:rsidP="009808F6">
      <w:pPr>
        <w:spacing w:line="360" w:lineRule="auto"/>
        <w:contextualSpacing/>
        <w:jc w:val="both"/>
        <w:rPr>
          <w:rFonts w:ascii="Palatino Linotype" w:eastAsia="Calibri" w:hAnsi="Palatino Linotype" w:cs="Tahoma"/>
          <w:bCs/>
          <w:color w:val="000000"/>
          <w:sz w:val="22"/>
          <w:szCs w:val="22"/>
        </w:rPr>
      </w:pPr>
    </w:p>
    <w:p w14:paraId="0E75BA64" w14:textId="77777777" w:rsidR="00A925C9" w:rsidRPr="00903CC5" w:rsidRDefault="00A925C9" w:rsidP="009808F6">
      <w:pPr>
        <w:pStyle w:val="Ttulo2"/>
        <w:spacing w:line="360" w:lineRule="auto"/>
        <w:contextualSpacing/>
        <w:rPr>
          <w:rFonts w:ascii="Palatino Linotype" w:hAnsi="Palatino Linotype"/>
          <w:b/>
          <w:bCs/>
          <w:color w:val="auto"/>
          <w:sz w:val="22"/>
          <w:szCs w:val="22"/>
        </w:rPr>
      </w:pPr>
      <w:bookmarkStart w:id="27" w:name="_Toc210052600"/>
      <w:bookmarkStart w:id="28" w:name="_Toc213831345"/>
      <w:r w:rsidRPr="00903CC5">
        <w:rPr>
          <w:rFonts w:ascii="Palatino Linotype" w:hAnsi="Palatino Linotype"/>
          <w:b/>
          <w:bCs/>
          <w:color w:val="auto"/>
          <w:sz w:val="22"/>
          <w:szCs w:val="22"/>
        </w:rPr>
        <w:t>SEXTO. Decisión</w:t>
      </w:r>
      <w:bookmarkEnd w:id="27"/>
      <w:bookmarkEnd w:id="28"/>
    </w:p>
    <w:p w14:paraId="557C4134" w14:textId="77777777" w:rsidR="00A925C9" w:rsidRPr="00B71E3E" w:rsidRDefault="00A925C9" w:rsidP="009808F6">
      <w:pPr>
        <w:spacing w:line="360" w:lineRule="auto"/>
        <w:contextualSpacing/>
        <w:rPr>
          <w:rFonts w:ascii="Palatino Linotype" w:hAnsi="Palatino Linotype" w:cs="Tahoma"/>
          <w:b/>
        </w:rPr>
      </w:pPr>
    </w:p>
    <w:p w14:paraId="1ADE4E8C" w14:textId="0AD3AA4A" w:rsidR="00A925C9" w:rsidRDefault="00A925C9" w:rsidP="009808F6">
      <w:pPr>
        <w:tabs>
          <w:tab w:val="left" w:pos="4962"/>
        </w:tabs>
        <w:spacing w:line="360" w:lineRule="auto"/>
        <w:contextualSpacing/>
        <w:jc w:val="both"/>
        <w:rPr>
          <w:rFonts w:ascii="Palatino Linotype" w:hAnsi="Palatino Linotype" w:cs="Tahoma"/>
          <w:sz w:val="22"/>
          <w:szCs w:val="22"/>
        </w:rPr>
      </w:pPr>
      <w:r w:rsidRPr="00B71E3E">
        <w:rPr>
          <w:rFonts w:ascii="Palatino Linotype" w:hAnsi="Palatino Linotype" w:cs="Arial"/>
          <w:sz w:val="22"/>
          <w:szCs w:val="22"/>
        </w:rPr>
        <w:t>C</w:t>
      </w:r>
      <w:r w:rsidRPr="00B71E3E">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sidRPr="00B71E3E">
        <w:rPr>
          <w:rFonts w:ascii="Palatino Linotype" w:hAnsi="Palatino Linotype" w:cs="Tahoma"/>
          <w:b/>
          <w:sz w:val="22"/>
          <w:szCs w:val="22"/>
        </w:rPr>
        <w:lastRenderedPageBreak/>
        <w:t>MODIFICAR</w:t>
      </w:r>
      <w:r w:rsidRPr="00B71E3E">
        <w:rPr>
          <w:rFonts w:ascii="Palatino Linotype" w:hAnsi="Palatino Linotype" w:cs="Tahoma"/>
          <w:sz w:val="22"/>
          <w:szCs w:val="22"/>
        </w:rPr>
        <w:t xml:space="preserve"> la respuesta otorgada a la solicitud de información</w:t>
      </w:r>
      <w:r>
        <w:rPr>
          <w:rFonts w:ascii="Palatino Linotype" w:hAnsi="Palatino Linotype" w:cs="Tahoma"/>
          <w:sz w:val="22"/>
          <w:szCs w:val="22"/>
        </w:rPr>
        <w:t xml:space="preserve"> </w:t>
      </w:r>
      <w:r w:rsidR="00487604" w:rsidRPr="00A925C9">
        <w:rPr>
          <w:rFonts w:ascii="Palatino Linotype" w:hAnsi="Palatino Linotype"/>
          <w:sz w:val="22"/>
          <w:szCs w:val="22"/>
        </w:rPr>
        <w:t>00079/DIFNAUCAL/IP/2025</w:t>
      </w:r>
      <w:r w:rsidRPr="00B71E3E">
        <w:rPr>
          <w:rFonts w:ascii="Palatino Linotype" w:hAnsi="Palatino Linotype" w:cs="Tahoma"/>
          <w:bCs/>
          <w:sz w:val="22"/>
          <w:szCs w:val="22"/>
        </w:rPr>
        <w:t>, a efecto de que,</w:t>
      </w:r>
      <w:r w:rsidRPr="00B71E3E">
        <w:rPr>
          <w:rFonts w:ascii="Palatino Linotype" w:hAnsi="Palatino Linotype" w:cs="Tahoma"/>
          <w:sz w:val="22"/>
          <w:szCs w:val="22"/>
        </w:rPr>
        <w:t xml:space="preserve"> proporcione versión</w:t>
      </w:r>
      <w:r>
        <w:rPr>
          <w:rFonts w:ascii="Palatino Linotype" w:hAnsi="Palatino Linotype" w:cs="Tahoma"/>
          <w:sz w:val="22"/>
          <w:szCs w:val="22"/>
        </w:rPr>
        <w:t xml:space="preserve"> pública la información solicitada</w:t>
      </w:r>
      <w:r w:rsidRPr="00B71E3E">
        <w:rPr>
          <w:rFonts w:ascii="Palatino Linotype" w:hAnsi="Palatino Linotype" w:cs="Tahoma"/>
          <w:sz w:val="22"/>
          <w:szCs w:val="22"/>
        </w:rPr>
        <w:t>.</w:t>
      </w:r>
    </w:p>
    <w:p w14:paraId="5D77FE7D" w14:textId="77777777" w:rsidR="00A925C9" w:rsidRPr="00B71E3E" w:rsidRDefault="00A925C9" w:rsidP="009808F6">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p>
    <w:p w14:paraId="5F6AF300" w14:textId="77777777" w:rsidR="00A925C9" w:rsidRPr="00B71E3E" w:rsidRDefault="00A925C9" w:rsidP="009808F6">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r w:rsidRPr="00B71E3E">
        <w:rPr>
          <w:rFonts w:ascii="Palatino Linotype" w:eastAsia="Calibri" w:hAnsi="Palatino Linotype" w:cs="Tahoma"/>
          <w:b/>
          <w:bCs/>
          <w:iCs/>
          <w:sz w:val="22"/>
          <w:szCs w:val="22"/>
          <w:lang w:val="es-ES" w:eastAsia="en-US"/>
        </w:rPr>
        <w:t>Términos de la Resolución para conocimiento del Particular</w:t>
      </w:r>
    </w:p>
    <w:p w14:paraId="24F92EED" w14:textId="77777777" w:rsidR="00A925C9" w:rsidRPr="00B71E3E" w:rsidRDefault="00A925C9" w:rsidP="009808F6">
      <w:pPr>
        <w:spacing w:line="360" w:lineRule="auto"/>
        <w:contextualSpacing/>
        <w:jc w:val="both"/>
        <w:rPr>
          <w:rFonts w:ascii="Palatino Linotype" w:hAnsi="Palatino Linotype"/>
          <w:b/>
          <w:sz w:val="22"/>
          <w:szCs w:val="22"/>
        </w:rPr>
      </w:pPr>
    </w:p>
    <w:p w14:paraId="068A1178" w14:textId="77777777" w:rsidR="00A925C9" w:rsidRDefault="00A925C9" w:rsidP="009808F6">
      <w:pPr>
        <w:spacing w:line="360" w:lineRule="auto"/>
        <w:contextualSpacing/>
        <w:jc w:val="both"/>
        <w:rPr>
          <w:rFonts w:ascii="Palatino Linotype" w:eastAsia="Calibri" w:hAnsi="Palatino Linotype" w:cs="Tahoma"/>
          <w:bCs/>
          <w:iCs/>
          <w:sz w:val="22"/>
          <w:szCs w:val="22"/>
          <w:lang w:val="es-ES_tradnl" w:eastAsia="en-US"/>
        </w:rPr>
      </w:pPr>
      <w:bookmarkStart w:id="29" w:name="_heading=h.1fob9te"/>
      <w:bookmarkEnd w:id="29"/>
      <w:r w:rsidRPr="00B71E3E">
        <w:rPr>
          <w:rFonts w:ascii="Palatino Linotype" w:hAnsi="Palatino Linotype"/>
          <w:sz w:val="22"/>
          <w:szCs w:val="22"/>
        </w:rPr>
        <w:t xml:space="preserve">Se le hace del conocimiento al ahora Recurrente que, en el presente asunto, se le concede la razón, pues si bien el Sujeto Obligado </w:t>
      </w:r>
      <w:r w:rsidRPr="00B71E3E">
        <w:rPr>
          <w:rFonts w:ascii="Palatino Linotype" w:eastAsia="Calibri" w:hAnsi="Palatino Linotype" w:cs="Tahoma"/>
          <w:sz w:val="22"/>
          <w:szCs w:val="22"/>
        </w:rPr>
        <w:t>proporcionó divers</w:t>
      </w:r>
      <w:r>
        <w:rPr>
          <w:rFonts w:ascii="Palatino Linotype" w:eastAsia="Calibri" w:hAnsi="Palatino Linotype" w:cs="Tahoma"/>
          <w:sz w:val="22"/>
          <w:szCs w:val="22"/>
        </w:rPr>
        <w:t xml:space="preserve">a información relacionada con lo solicitado y </w:t>
      </w:r>
      <w:r w:rsidRPr="00B71E3E">
        <w:rPr>
          <w:rFonts w:ascii="Palatino Linotype" w:eastAsia="Calibri" w:hAnsi="Palatino Linotype" w:cs="Tahoma"/>
          <w:sz w:val="22"/>
          <w:szCs w:val="22"/>
        </w:rPr>
        <w:t>en la temporalidad requerida, lo cierto es que l</w:t>
      </w:r>
      <w:r>
        <w:rPr>
          <w:rFonts w:ascii="Palatino Linotype" w:eastAsia="Calibri" w:hAnsi="Palatino Linotype" w:cs="Tahoma"/>
          <w:sz w:val="22"/>
          <w:szCs w:val="22"/>
        </w:rPr>
        <w:t>a</w:t>
      </w:r>
      <w:r w:rsidRPr="00B71E3E">
        <w:rPr>
          <w:rFonts w:ascii="Palatino Linotype" w:eastAsia="Calibri" w:hAnsi="Palatino Linotype" w:cs="Tahoma"/>
          <w:sz w:val="22"/>
          <w:szCs w:val="22"/>
        </w:rPr>
        <w:t xml:space="preserve"> estregó de manera incompleta,</w:t>
      </w:r>
      <w:r>
        <w:rPr>
          <w:rFonts w:ascii="Palatino Linotype" w:eastAsia="Calibri" w:hAnsi="Palatino Linotype" w:cs="Tahoma"/>
          <w:sz w:val="22"/>
          <w:szCs w:val="22"/>
        </w:rPr>
        <w:t xml:space="preserve"> </w:t>
      </w:r>
      <w:r w:rsidRPr="00B71E3E">
        <w:rPr>
          <w:rFonts w:ascii="Palatino Linotype" w:eastAsia="Calibri" w:hAnsi="Palatino Linotype" w:cs="Tahoma"/>
          <w:sz w:val="22"/>
          <w:szCs w:val="22"/>
        </w:rPr>
        <w:t>por lo que, deberá proporcionar</w:t>
      </w:r>
      <w:r>
        <w:rPr>
          <w:rFonts w:ascii="Palatino Linotype" w:eastAsia="Calibri" w:hAnsi="Palatino Linotype" w:cs="Tahoma"/>
          <w:sz w:val="22"/>
          <w:szCs w:val="22"/>
        </w:rPr>
        <w:t xml:space="preserve"> la información faltante</w:t>
      </w:r>
      <w:r w:rsidRPr="00B71E3E">
        <w:rPr>
          <w:rFonts w:ascii="Palatino Linotype" w:hAnsi="Palatino Linotype"/>
          <w:sz w:val="22"/>
          <w:szCs w:val="22"/>
        </w:rPr>
        <w:t>.</w:t>
      </w:r>
      <w:r>
        <w:rPr>
          <w:rFonts w:ascii="Palatino Linotype" w:hAnsi="Palatino Linotype"/>
          <w:sz w:val="22"/>
          <w:szCs w:val="22"/>
        </w:rPr>
        <w:t xml:space="preserve"> L</w:t>
      </w:r>
      <w:r w:rsidRPr="00B71E3E">
        <w:rPr>
          <w:rFonts w:ascii="Palatino Linotype" w:eastAsia="Calibri" w:hAnsi="Palatino Linotype" w:cs="Tahoma"/>
          <w:bCs/>
          <w:iCs/>
          <w:sz w:val="22"/>
          <w:szCs w:val="22"/>
        </w:rPr>
        <w:t xml:space="preserve">a labor de este </w:t>
      </w:r>
      <w:r w:rsidRPr="00B71E3E">
        <w:rPr>
          <w:rFonts w:ascii="Palatino Linotype" w:eastAsia="Calibri" w:hAnsi="Palatino Linotype" w:cs="Tahoma"/>
          <w:bCs/>
          <w:iCs/>
          <w:sz w:val="22"/>
          <w:szCs w:val="22"/>
          <w:lang w:val="es-ES_tradnl" w:eastAsia="en-US"/>
        </w:rPr>
        <w:t>Instituto es apoyar a la población a acceder a la información pública y garantizar la protección de los datos personales.</w:t>
      </w:r>
    </w:p>
    <w:p w14:paraId="79CCD420" w14:textId="77777777" w:rsidR="00A925C9" w:rsidRPr="002F3FF4" w:rsidRDefault="00A925C9" w:rsidP="009808F6">
      <w:pPr>
        <w:spacing w:line="360" w:lineRule="auto"/>
        <w:contextualSpacing/>
        <w:jc w:val="both"/>
        <w:rPr>
          <w:rFonts w:ascii="Palatino Linotype" w:hAnsi="Palatino Linotype"/>
          <w:sz w:val="22"/>
          <w:szCs w:val="22"/>
        </w:rPr>
      </w:pPr>
    </w:p>
    <w:p w14:paraId="41F2BDEB" w14:textId="77777777" w:rsidR="00A925C9" w:rsidRPr="00903CC5" w:rsidRDefault="00A925C9" w:rsidP="009808F6">
      <w:pPr>
        <w:spacing w:line="360" w:lineRule="auto"/>
        <w:contextualSpacing/>
        <w:jc w:val="both"/>
        <w:rPr>
          <w:rFonts w:ascii="Palatino Linotype" w:eastAsia="Calibri" w:hAnsi="Palatino Linotype"/>
          <w:sz w:val="22"/>
          <w:szCs w:val="22"/>
        </w:rPr>
      </w:pPr>
      <w:r w:rsidRPr="00B71E3E">
        <w:rPr>
          <w:rFonts w:ascii="Palatino Linotype" w:eastAsia="Calibri" w:hAnsi="Palatino Linotype"/>
          <w:sz w:val="22"/>
          <w:szCs w:val="22"/>
        </w:rPr>
        <w:t>Por lo expuesto y fundado, este Pleno:</w:t>
      </w:r>
    </w:p>
    <w:p w14:paraId="186CC899" w14:textId="77777777" w:rsidR="00A925C9" w:rsidRPr="00903CC5" w:rsidRDefault="00A925C9" w:rsidP="009808F6">
      <w:pPr>
        <w:pStyle w:val="Ttulo1"/>
        <w:spacing w:line="360" w:lineRule="auto"/>
        <w:contextualSpacing/>
        <w:jc w:val="center"/>
        <w:rPr>
          <w:rFonts w:ascii="Palatino Linotype" w:eastAsia="Calibri" w:hAnsi="Palatino Linotype"/>
          <w:b/>
          <w:bCs/>
          <w:color w:val="auto"/>
          <w:sz w:val="22"/>
          <w:szCs w:val="22"/>
        </w:rPr>
      </w:pPr>
      <w:bookmarkStart w:id="30" w:name="_Toc210052601"/>
      <w:bookmarkStart w:id="31" w:name="_Toc213831346"/>
      <w:r w:rsidRPr="00903CC5">
        <w:rPr>
          <w:rFonts w:ascii="Palatino Linotype" w:eastAsia="Calibri" w:hAnsi="Palatino Linotype"/>
          <w:b/>
          <w:bCs/>
          <w:color w:val="auto"/>
          <w:sz w:val="22"/>
          <w:szCs w:val="22"/>
        </w:rPr>
        <w:t>R E S U E L V E</w:t>
      </w:r>
      <w:bookmarkEnd w:id="30"/>
      <w:bookmarkEnd w:id="31"/>
    </w:p>
    <w:p w14:paraId="20586276" w14:textId="77777777" w:rsidR="00A925C9" w:rsidRPr="00B71E3E" w:rsidRDefault="00A925C9" w:rsidP="009808F6">
      <w:pPr>
        <w:spacing w:line="360" w:lineRule="auto"/>
        <w:ind w:right="-28"/>
        <w:contextualSpacing/>
        <w:jc w:val="both"/>
        <w:rPr>
          <w:rFonts w:ascii="Palatino Linotype" w:hAnsi="Palatino Linotype" w:cs="Tahoma"/>
          <w:b/>
          <w:bCs/>
          <w:sz w:val="22"/>
          <w:szCs w:val="22"/>
        </w:rPr>
      </w:pPr>
    </w:p>
    <w:p w14:paraId="79C60A47" w14:textId="7D9FB74F" w:rsidR="00A925C9" w:rsidRPr="00B71E3E" w:rsidRDefault="00A925C9" w:rsidP="009808F6">
      <w:pPr>
        <w:widowControl w:val="0"/>
        <w:spacing w:line="360" w:lineRule="auto"/>
        <w:contextualSpacing/>
        <w:jc w:val="both"/>
        <w:rPr>
          <w:rFonts w:ascii="Palatino Linotype" w:eastAsia="Calibri" w:hAnsi="Palatino Linotype"/>
          <w:b/>
          <w:bCs/>
          <w:sz w:val="22"/>
          <w:szCs w:val="22"/>
        </w:rPr>
      </w:pPr>
      <w:r w:rsidRPr="00B71E3E">
        <w:rPr>
          <w:rFonts w:ascii="Palatino Linotype" w:eastAsia="Calibri" w:hAnsi="Palatino Linotype"/>
          <w:b/>
          <w:bCs/>
          <w:sz w:val="22"/>
          <w:szCs w:val="22"/>
        </w:rPr>
        <w:t xml:space="preserve">PRIMERO. </w:t>
      </w:r>
      <w:r w:rsidRPr="00B71E3E">
        <w:rPr>
          <w:rFonts w:ascii="Palatino Linotype" w:eastAsia="Calibri" w:hAnsi="Palatino Linotype"/>
          <w:sz w:val="22"/>
          <w:szCs w:val="22"/>
        </w:rPr>
        <w:t xml:space="preserve">Se </w:t>
      </w:r>
      <w:r w:rsidRPr="00B71E3E">
        <w:rPr>
          <w:rFonts w:ascii="Palatino Linotype" w:eastAsia="Calibri" w:hAnsi="Palatino Linotype"/>
          <w:b/>
          <w:bCs/>
          <w:sz w:val="22"/>
          <w:szCs w:val="22"/>
        </w:rPr>
        <w:t xml:space="preserve">MODIFICA </w:t>
      </w:r>
      <w:r w:rsidRPr="00B71E3E">
        <w:rPr>
          <w:rFonts w:ascii="Palatino Linotype" w:eastAsia="Calibri" w:hAnsi="Palatino Linotype"/>
          <w:sz w:val="22"/>
          <w:szCs w:val="22"/>
        </w:rPr>
        <w:t>la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 xml:space="preserve">respuesta entregada por el </w:t>
      </w:r>
      <w:r w:rsidR="002E5A2D">
        <w:rPr>
          <w:rFonts w:ascii="Palatino Linotype" w:eastAsia="Calibri" w:hAnsi="Palatino Linotype"/>
          <w:sz w:val="22"/>
          <w:szCs w:val="22"/>
        </w:rPr>
        <w:t>S</w:t>
      </w:r>
      <w:r w:rsidR="002E5A2D" w:rsidRPr="00A925C9">
        <w:rPr>
          <w:rFonts w:ascii="Palatino Linotype" w:eastAsia="Calibri" w:hAnsi="Palatino Linotype" w:cs="Tahoma"/>
          <w:sz w:val="22"/>
          <w:szCs w:val="22"/>
          <w:lang w:eastAsia="en-US"/>
        </w:rPr>
        <w:t>istema Municipal Para el Desarrollo Integral de la Familia de Naucalpan de Juárez</w:t>
      </w:r>
      <w:r w:rsidR="002E5A2D">
        <w:rPr>
          <w:rFonts w:ascii="Palatino Linotype" w:eastAsia="Calibri" w:hAnsi="Palatino Linotype" w:cs="Tahoma"/>
          <w:sz w:val="22"/>
          <w:szCs w:val="22"/>
          <w:lang w:eastAsia="en-US"/>
        </w:rPr>
        <w:t xml:space="preserve">, </w:t>
      </w:r>
      <w:r w:rsidRPr="00B71E3E">
        <w:rPr>
          <w:rFonts w:ascii="Palatino Linotype" w:eastAsia="Calibri" w:hAnsi="Palatino Linotype"/>
          <w:sz w:val="22"/>
          <w:szCs w:val="22"/>
        </w:rPr>
        <w:t xml:space="preserve">por resultar </w:t>
      </w:r>
      <w:r w:rsidRPr="00B71E3E">
        <w:rPr>
          <w:rFonts w:ascii="Palatino Linotype" w:eastAsia="Calibri" w:hAnsi="Palatino Linotype"/>
          <w:b/>
          <w:bCs/>
          <w:caps/>
          <w:sz w:val="22"/>
          <w:szCs w:val="22"/>
        </w:rPr>
        <w:t>fundadas</w:t>
      </w:r>
      <w:r w:rsidRPr="00B71E3E">
        <w:rPr>
          <w:rFonts w:ascii="Palatino Linotype" w:eastAsia="Calibri" w:hAnsi="Palatino Linotype"/>
          <w:sz w:val="22"/>
          <w:szCs w:val="22"/>
        </w:rPr>
        <w:t xml:space="preserve"> las razones o motivos de inconformidad hechos valer por el Recurrente en la solicitud </w:t>
      </w:r>
      <w:r>
        <w:rPr>
          <w:rFonts w:ascii="Palatino Linotype" w:hAnsi="Palatino Linotype"/>
          <w:bCs/>
          <w:sz w:val="22"/>
          <w:szCs w:val="22"/>
        </w:rPr>
        <w:t xml:space="preserve">de información </w:t>
      </w:r>
      <w:r w:rsidR="002E5A2D" w:rsidRPr="00A925C9">
        <w:rPr>
          <w:rFonts w:ascii="Palatino Linotype" w:hAnsi="Palatino Linotype"/>
          <w:sz w:val="22"/>
          <w:szCs w:val="22"/>
        </w:rPr>
        <w:t>00079/DIFNAUCAL/IP/2025</w:t>
      </w:r>
      <w:r w:rsidRPr="00B71E3E">
        <w:rPr>
          <w:rFonts w:ascii="Palatino Linotype" w:eastAsia="Calibri" w:hAnsi="Palatino Linotype"/>
          <w:sz w:val="22"/>
          <w:szCs w:val="22"/>
        </w:rPr>
        <w:t>, en términos de los considerandos QUINTO y SEXTO de la presente Resolución.</w:t>
      </w:r>
    </w:p>
    <w:p w14:paraId="3D853596" w14:textId="77777777" w:rsidR="00A925C9" w:rsidRPr="00B71E3E" w:rsidRDefault="00A925C9" w:rsidP="009808F6">
      <w:pPr>
        <w:widowControl w:val="0"/>
        <w:spacing w:line="360" w:lineRule="auto"/>
        <w:contextualSpacing/>
        <w:jc w:val="both"/>
        <w:rPr>
          <w:rFonts w:ascii="Palatino Linotype" w:eastAsia="Calibri" w:hAnsi="Palatino Linotype"/>
          <w:sz w:val="22"/>
          <w:szCs w:val="22"/>
        </w:rPr>
      </w:pPr>
    </w:p>
    <w:p w14:paraId="3A6595A2" w14:textId="22C23246" w:rsidR="00A925C9" w:rsidRPr="00B71E3E" w:rsidRDefault="00A925C9" w:rsidP="009808F6">
      <w:pPr>
        <w:spacing w:line="360" w:lineRule="auto"/>
        <w:contextualSpacing/>
        <w:jc w:val="both"/>
        <w:rPr>
          <w:rFonts w:ascii="Palatino Linotype" w:eastAsia="Calibri" w:hAnsi="Palatino Linotype" w:cs="Tahoma"/>
          <w:sz w:val="22"/>
          <w:szCs w:val="22"/>
        </w:rPr>
      </w:pPr>
      <w:r w:rsidRPr="003743FA">
        <w:rPr>
          <w:rFonts w:ascii="Palatino Linotype" w:hAnsi="Palatino Linotype"/>
          <w:b/>
          <w:sz w:val="22"/>
          <w:szCs w:val="22"/>
        </w:rPr>
        <w:t xml:space="preserve">SEGUNDO. </w:t>
      </w:r>
      <w:r w:rsidRPr="003743FA">
        <w:rPr>
          <w:rFonts w:ascii="Palatino Linotype" w:hAnsi="Palatino Linotype"/>
          <w:sz w:val="22"/>
          <w:szCs w:val="22"/>
        </w:rPr>
        <w:t xml:space="preserve">Se </w:t>
      </w:r>
      <w:r w:rsidRPr="003743FA">
        <w:rPr>
          <w:rFonts w:ascii="Palatino Linotype" w:hAnsi="Palatino Linotype"/>
          <w:b/>
          <w:sz w:val="22"/>
          <w:szCs w:val="22"/>
        </w:rPr>
        <w:t>ORDENA</w:t>
      </w:r>
      <w:r w:rsidRPr="003743FA">
        <w:rPr>
          <w:rFonts w:ascii="Palatino Linotype" w:hAnsi="Palatino Linotype"/>
          <w:sz w:val="22"/>
          <w:szCs w:val="22"/>
        </w:rPr>
        <w:t xml:space="preserve"> al Ente Recurrido</w:t>
      </w:r>
      <w:r w:rsidRPr="003743FA">
        <w:rPr>
          <w:rFonts w:ascii="Palatino Linotype" w:hAnsi="Palatino Linotype"/>
          <w:b/>
          <w:sz w:val="22"/>
          <w:szCs w:val="22"/>
        </w:rPr>
        <w:t xml:space="preserve">, </w:t>
      </w:r>
      <w:r w:rsidRPr="003743FA">
        <w:rPr>
          <w:rFonts w:ascii="Palatino Linotype" w:hAnsi="Palatino Linotype" w:cs="Tahoma"/>
          <w:sz w:val="22"/>
          <w:szCs w:val="22"/>
        </w:rPr>
        <w:t xml:space="preserve">a efecto de que </w:t>
      </w:r>
      <w:r w:rsidRPr="003743FA">
        <w:rPr>
          <w:rFonts w:ascii="Palatino Linotype" w:eastAsia="Calibri" w:hAnsi="Palatino Linotype" w:cs="Tahoma"/>
          <w:sz w:val="22"/>
          <w:szCs w:val="22"/>
          <w:lang w:eastAsia="es-MX"/>
        </w:rPr>
        <w:t>entregue</w:t>
      </w:r>
      <w:r w:rsidRPr="003743FA">
        <w:rPr>
          <w:rFonts w:ascii="Palatino Linotype" w:eastAsia="Calibri" w:hAnsi="Palatino Linotype" w:cs="Tahoma"/>
          <w:sz w:val="22"/>
          <w:szCs w:val="22"/>
        </w:rPr>
        <w:t>, de ser procedente en versión pública, a través del SAIMEX, previa búsqueda exhaustiva y razonable,</w:t>
      </w:r>
      <w:r w:rsidR="002E5A2D">
        <w:rPr>
          <w:rFonts w:ascii="Palatino Linotype" w:eastAsia="Calibri" w:hAnsi="Palatino Linotype" w:cs="Tahoma"/>
          <w:sz w:val="22"/>
          <w:szCs w:val="22"/>
        </w:rPr>
        <w:t xml:space="preserve"> al veintitrés </w:t>
      </w:r>
      <w:r w:rsidR="002E5A2D">
        <w:rPr>
          <w:rFonts w:ascii="Palatino Linotype" w:eastAsia="Calibri" w:hAnsi="Palatino Linotype" w:cs="Tahoma"/>
          <w:sz w:val="22"/>
          <w:szCs w:val="22"/>
        </w:rPr>
        <w:lastRenderedPageBreak/>
        <w:t>de mayo de dos mil veinticinco,</w:t>
      </w:r>
      <w:r w:rsidRPr="003743FA">
        <w:rPr>
          <w:rFonts w:ascii="Palatino Linotype" w:eastAsia="Calibri" w:hAnsi="Palatino Linotype" w:cs="Tahoma"/>
          <w:sz w:val="22"/>
          <w:szCs w:val="22"/>
        </w:rPr>
        <w:t xml:space="preserve"> </w:t>
      </w:r>
      <w:r w:rsidR="002E5A2D">
        <w:rPr>
          <w:rFonts w:ascii="Palatino Linotype" w:eastAsia="Calibri" w:hAnsi="Palatino Linotype" w:cs="Tahoma"/>
          <w:sz w:val="22"/>
          <w:szCs w:val="22"/>
        </w:rPr>
        <w:t>respecto de las área</w:t>
      </w:r>
      <w:r w:rsidR="00D97474">
        <w:rPr>
          <w:rFonts w:ascii="Palatino Linotype" w:eastAsia="Calibri" w:hAnsi="Palatino Linotype" w:cs="Tahoma"/>
          <w:sz w:val="22"/>
          <w:szCs w:val="22"/>
        </w:rPr>
        <w:t>s</w:t>
      </w:r>
      <w:r w:rsidR="002E5A2D">
        <w:rPr>
          <w:rFonts w:ascii="Palatino Linotype" w:eastAsia="Calibri" w:hAnsi="Palatino Linotype" w:cs="Tahoma"/>
          <w:sz w:val="22"/>
          <w:szCs w:val="22"/>
        </w:rPr>
        <w:t xml:space="preserve"> que integran el Sujeto Obligado </w:t>
      </w:r>
      <w:r w:rsidRPr="003743FA">
        <w:rPr>
          <w:rFonts w:ascii="Palatino Linotype" w:eastAsia="Calibri" w:hAnsi="Palatino Linotype" w:cs="Tahoma"/>
          <w:sz w:val="22"/>
          <w:szCs w:val="22"/>
        </w:rPr>
        <w:t>los documentos donde conste lo siguiente:</w:t>
      </w:r>
      <w:r>
        <w:rPr>
          <w:rFonts w:ascii="Palatino Linotype" w:eastAsia="Calibri" w:hAnsi="Palatino Linotype" w:cs="Tahoma"/>
          <w:sz w:val="22"/>
          <w:szCs w:val="22"/>
        </w:rPr>
        <w:t xml:space="preserve"> </w:t>
      </w:r>
    </w:p>
    <w:p w14:paraId="662A2F08" w14:textId="77777777" w:rsidR="00A925C9" w:rsidRDefault="00A925C9" w:rsidP="009808F6">
      <w:pPr>
        <w:tabs>
          <w:tab w:val="left" w:pos="4962"/>
        </w:tabs>
        <w:spacing w:line="360" w:lineRule="auto"/>
        <w:contextualSpacing/>
        <w:jc w:val="both"/>
        <w:rPr>
          <w:rFonts w:ascii="Palatino Linotype" w:hAnsi="Palatino Linotype" w:cs="Tahoma"/>
          <w:bCs/>
          <w:color w:val="0D0D0D" w:themeColor="text1" w:themeTint="F2"/>
          <w:sz w:val="22"/>
          <w:szCs w:val="22"/>
          <w:lang w:val="es-ES"/>
        </w:rPr>
      </w:pPr>
    </w:p>
    <w:p w14:paraId="7513CF12" w14:textId="3F9083DB" w:rsidR="00A925C9" w:rsidRPr="009808F6" w:rsidRDefault="00A925C9" w:rsidP="009808F6">
      <w:pPr>
        <w:pStyle w:val="Prrafodelista"/>
        <w:numPr>
          <w:ilvl w:val="0"/>
          <w:numId w:val="8"/>
        </w:numPr>
        <w:tabs>
          <w:tab w:val="left" w:pos="4962"/>
        </w:tabs>
        <w:spacing w:line="360" w:lineRule="auto"/>
        <w:jc w:val="both"/>
        <w:rPr>
          <w:rFonts w:ascii="Palatino Linotype" w:hAnsi="Palatino Linotype" w:cs="Tahoma"/>
          <w:bCs/>
          <w:color w:val="0D0D0D" w:themeColor="text1" w:themeTint="F2"/>
          <w:sz w:val="22"/>
          <w:szCs w:val="22"/>
          <w:lang w:val="es-ES"/>
        </w:rPr>
      </w:pPr>
      <w:r>
        <w:rPr>
          <w:rFonts w:ascii="Palatino Linotype" w:eastAsia="Calibri" w:hAnsi="Palatino Linotype" w:cs="Tahoma"/>
          <w:sz w:val="22"/>
          <w:szCs w:val="22"/>
        </w:rPr>
        <w:t>L</w:t>
      </w:r>
      <w:r w:rsidR="002E5A2D">
        <w:rPr>
          <w:rFonts w:ascii="Palatino Linotype" w:eastAsia="Calibri" w:hAnsi="Palatino Linotype" w:cs="Tahoma"/>
          <w:sz w:val="22"/>
          <w:szCs w:val="22"/>
        </w:rPr>
        <w:t>o</w:t>
      </w:r>
      <w:r>
        <w:rPr>
          <w:rFonts w:ascii="Palatino Linotype" w:eastAsia="Calibri" w:hAnsi="Palatino Linotype" w:cs="Tahoma"/>
          <w:sz w:val="22"/>
          <w:szCs w:val="22"/>
        </w:rPr>
        <w:t xml:space="preserve">s </w:t>
      </w:r>
      <w:r w:rsidR="002E5A2D">
        <w:rPr>
          <w:rFonts w:ascii="Palatino Linotype" w:eastAsia="Calibri" w:hAnsi="Palatino Linotype" w:cs="Tahoma"/>
          <w:sz w:val="22"/>
          <w:szCs w:val="22"/>
        </w:rPr>
        <w:t xml:space="preserve">avisos de privacidad faltantes conforme </w:t>
      </w:r>
      <w:r>
        <w:rPr>
          <w:rFonts w:ascii="Palatino Linotype" w:eastAsia="Calibri" w:hAnsi="Palatino Linotype" w:cs="Tahoma"/>
          <w:sz w:val="22"/>
          <w:szCs w:val="22"/>
        </w:rPr>
        <w:t xml:space="preserve">al cuadro inserto en el considerando QUINTO; y  </w:t>
      </w:r>
    </w:p>
    <w:p w14:paraId="13FBC992" w14:textId="2F2857F3" w:rsidR="00A925C9" w:rsidRPr="002F3FF4" w:rsidRDefault="00A925C9" w:rsidP="009808F6">
      <w:pPr>
        <w:pStyle w:val="Prrafodelista"/>
        <w:numPr>
          <w:ilvl w:val="0"/>
          <w:numId w:val="8"/>
        </w:numPr>
        <w:spacing w:line="360" w:lineRule="auto"/>
        <w:jc w:val="both"/>
        <w:rPr>
          <w:rFonts w:ascii="Palatino Linotype" w:hAnsi="Palatino Linotype" w:cs="Tahoma"/>
          <w:bCs/>
          <w:iCs/>
          <w:sz w:val="22"/>
          <w:szCs w:val="22"/>
        </w:rPr>
      </w:pPr>
      <w:r w:rsidRPr="002F3FF4">
        <w:rPr>
          <w:rFonts w:ascii="Palatino Linotype" w:eastAsia="Calibri" w:hAnsi="Palatino Linotype" w:cs="Tahoma"/>
          <w:sz w:val="22"/>
          <w:szCs w:val="22"/>
        </w:rPr>
        <w:t>L</w:t>
      </w:r>
      <w:r w:rsidR="002E5A2D">
        <w:rPr>
          <w:rFonts w:ascii="Palatino Linotype" w:eastAsia="Calibri" w:hAnsi="Palatino Linotype" w:cs="Tahoma"/>
          <w:sz w:val="22"/>
          <w:szCs w:val="22"/>
        </w:rPr>
        <w:t>o</w:t>
      </w:r>
      <w:r w:rsidRPr="002F3FF4">
        <w:rPr>
          <w:rFonts w:ascii="Palatino Linotype" w:eastAsia="Calibri" w:hAnsi="Palatino Linotype" w:cs="Tahoma"/>
          <w:sz w:val="22"/>
          <w:szCs w:val="22"/>
        </w:rPr>
        <w:t xml:space="preserve">s </w:t>
      </w:r>
      <w:r w:rsidR="002E5A2D" w:rsidRPr="00740EAB">
        <w:rPr>
          <w:rFonts w:ascii="Palatino Linotype" w:hAnsi="Palatino Linotype"/>
          <w:sz w:val="22"/>
          <w:szCs w:val="22"/>
        </w:rPr>
        <w:t>documentos de seguridad de las bases o sistemas de datos personales</w:t>
      </w:r>
      <w:r w:rsidR="002E5A2D">
        <w:rPr>
          <w:rFonts w:ascii="Palatino Linotype" w:hAnsi="Palatino Linotype"/>
          <w:sz w:val="22"/>
          <w:szCs w:val="22"/>
        </w:rPr>
        <w:t xml:space="preserve"> </w:t>
      </w:r>
      <w:r w:rsidR="002E5A2D" w:rsidRPr="00740EAB">
        <w:rPr>
          <w:rFonts w:ascii="Palatino Linotype" w:hAnsi="Palatino Linotype"/>
          <w:sz w:val="22"/>
          <w:szCs w:val="22"/>
        </w:rPr>
        <w:t>vigentes</w:t>
      </w:r>
      <w:r w:rsidR="009A0943">
        <w:rPr>
          <w:rFonts w:ascii="Palatino Linotype" w:hAnsi="Palatino Linotype"/>
          <w:sz w:val="22"/>
          <w:szCs w:val="22"/>
        </w:rPr>
        <w:t xml:space="preserve"> (incluidos los proporcionados en respuesta)</w:t>
      </w:r>
      <w:r>
        <w:rPr>
          <w:rFonts w:ascii="Palatino Linotype" w:eastAsia="Calibri" w:hAnsi="Palatino Linotype" w:cs="Tahoma"/>
          <w:sz w:val="22"/>
          <w:szCs w:val="22"/>
        </w:rPr>
        <w:t>.</w:t>
      </w:r>
    </w:p>
    <w:p w14:paraId="3D70AC66" w14:textId="77777777" w:rsidR="00A925C9" w:rsidRPr="002F3FF4" w:rsidRDefault="00A925C9" w:rsidP="009808F6">
      <w:pPr>
        <w:spacing w:line="360" w:lineRule="auto"/>
        <w:contextualSpacing/>
        <w:jc w:val="both"/>
        <w:rPr>
          <w:rFonts w:ascii="Palatino Linotype" w:hAnsi="Palatino Linotype" w:cs="Tahoma"/>
          <w:bCs/>
          <w:iCs/>
          <w:sz w:val="22"/>
          <w:szCs w:val="22"/>
        </w:rPr>
      </w:pPr>
    </w:p>
    <w:p w14:paraId="26928E09" w14:textId="207D505B" w:rsidR="00A925C9" w:rsidRDefault="00A925C9" w:rsidP="009808F6">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Además, el Sujeto Obligado </w:t>
      </w:r>
      <w:r w:rsidRPr="00381BA1">
        <w:rPr>
          <w:rFonts w:ascii="Palatino Linotype" w:hAnsi="Palatino Linotype" w:cs="Tahoma"/>
          <w:bCs/>
          <w:iCs/>
          <w:sz w:val="22"/>
          <w:szCs w:val="22"/>
        </w:rPr>
        <w:t xml:space="preserve">deberá proporcionar el Acuerdo de Clasificación donde el Comité de Transparencia, confirme la eliminación de los datos </w:t>
      </w:r>
      <w:r w:rsidR="009A0943">
        <w:rPr>
          <w:rFonts w:ascii="Palatino Linotype" w:hAnsi="Palatino Linotype" w:cs="Tahoma"/>
          <w:bCs/>
          <w:iCs/>
          <w:sz w:val="22"/>
          <w:szCs w:val="22"/>
        </w:rPr>
        <w:t>o información</w:t>
      </w:r>
      <w:r w:rsidRPr="00381BA1">
        <w:rPr>
          <w:rFonts w:ascii="Palatino Linotype" w:hAnsi="Palatino Linotype" w:cs="Tahoma"/>
          <w:bCs/>
          <w:iCs/>
          <w:sz w:val="22"/>
          <w:szCs w:val="22"/>
        </w:rPr>
        <w:t xml:space="preserve">, en la versión pública, de conformidad con los artículos 49, fracciones II y VIII, 132, fracción II, 143, fracción I, y 149 de la Ley de Transparencia y Acceso a la Información Pública del Estado de México y Municipios. </w:t>
      </w:r>
    </w:p>
    <w:p w14:paraId="5F5FC5F6" w14:textId="77777777" w:rsidR="00A925C9" w:rsidRDefault="00A925C9" w:rsidP="009808F6">
      <w:pPr>
        <w:spacing w:line="360" w:lineRule="auto"/>
        <w:contextualSpacing/>
        <w:jc w:val="both"/>
        <w:rPr>
          <w:rFonts w:ascii="Palatino Linotype" w:hAnsi="Palatino Linotype" w:cs="Tahoma"/>
          <w:bCs/>
          <w:iCs/>
          <w:sz w:val="22"/>
          <w:szCs w:val="22"/>
        </w:rPr>
      </w:pPr>
    </w:p>
    <w:p w14:paraId="2171FC1F" w14:textId="1C632590" w:rsidR="002E5A2D" w:rsidRDefault="002E5A2D" w:rsidP="009808F6">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Para el caso de que no contara con información de los puntos 1 y 2, respecto de todas las áreas que integran el Sujeto Obligado, </w:t>
      </w:r>
      <w:r w:rsidR="007537E8">
        <w:rPr>
          <w:rFonts w:ascii="Palatino Linotype" w:hAnsi="Palatino Linotype" w:cs="Tahoma"/>
          <w:bCs/>
          <w:iCs/>
          <w:sz w:val="22"/>
          <w:szCs w:val="22"/>
        </w:rPr>
        <w:t>por no realizar tratamiento de datos personales</w:t>
      </w:r>
      <w:r>
        <w:rPr>
          <w:rFonts w:ascii="Palatino Linotype" w:hAnsi="Palatino Linotype" w:cs="Tahoma"/>
          <w:bCs/>
          <w:iCs/>
          <w:sz w:val="22"/>
          <w:szCs w:val="22"/>
        </w:rPr>
        <w:t>, deberá hacerlo del conocimiento al Recurrente de forma precisa y clara.</w:t>
      </w:r>
    </w:p>
    <w:p w14:paraId="15C2C708" w14:textId="77777777" w:rsidR="002E5A2D" w:rsidRPr="00381BA1" w:rsidRDefault="002E5A2D" w:rsidP="009808F6">
      <w:pPr>
        <w:spacing w:line="360" w:lineRule="auto"/>
        <w:contextualSpacing/>
        <w:jc w:val="both"/>
        <w:rPr>
          <w:rFonts w:ascii="Palatino Linotype" w:hAnsi="Palatino Linotype" w:cs="Tahoma"/>
          <w:bCs/>
          <w:iCs/>
          <w:sz w:val="22"/>
          <w:szCs w:val="22"/>
        </w:rPr>
      </w:pPr>
    </w:p>
    <w:p w14:paraId="783A4E46" w14:textId="77777777" w:rsidR="00A925C9" w:rsidRPr="00B71E3E" w:rsidRDefault="00A925C9" w:rsidP="009808F6">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TERCERO. NOTIFÍQUESE POR SAIMEX</w:t>
      </w:r>
      <w:r w:rsidRPr="00B71E3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sidRPr="00B71E3E">
        <w:rPr>
          <w:rFonts w:ascii="Palatino Linotype" w:eastAsia="Calibri" w:hAnsi="Palatino Linotype" w:cs="Tahoma"/>
          <w:iCs/>
          <w:sz w:val="22"/>
          <w:szCs w:val="22"/>
        </w:rPr>
        <w:lastRenderedPageBreak/>
        <w:t>conformidad con lo previsto en los artículos 198, 200, fracción III, 214, 215 y 216 de la Ley referida.</w:t>
      </w:r>
    </w:p>
    <w:p w14:paraId="6FD9C073" w14:textId="77777777" w:rsidR="00A925C9" w:rsidRPr="00B71E3E" w:rsidRDefault="00A925C9" w:rsidP="009808F6">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0FB8E0B6" w14:textId="77777777" w:rsidR="00A925C9" w:rsidRPr="00B71E3E" w:rsidRDefault="00A925C9" w:rsidP="009808F6">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2914D01" w14:textId="77777777" w:rsidR="00A925C9" w:rsidRPr="00B71E3E" w:rsidRDefault="00A925C9" w:rsidP="009808F6">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5B44039E" w14:textId="77777777" w:rsidR="00A925C9" w:rsidRDefault="00A925C9" w:rsidP="009808F6">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CUARTO. NOTIFÍQUESE POR SAIMEX</w:t>
      </w:r>
      <w:r w:rsidRPr="00B71E3E">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B4B9F96" w14:textId="77777777" w:rsidR="00A925C9" w:rsidRPr="00B71E3E" w:rsidRDefault="00A925C9" w:rsidP="009808F6">
      <w:pPr>
        <w:spacing w:line="360" w:lineRule="auto"/>
        <w:contextualSpacing/>
        <w:jc w:val="both"/>
        <w:rPr>
          <w:rFonts w:ascii="Palatino Linotype" w:eastAsia="Calibri" w:hAnsi="Palatino Linotype" w:cs="Tahoma"/>
          <w:iCs/>
          <w:sz w:val="22"/>
          <w:szCs w:val="22"/>
        </w:rPr>
      </w:pPr>
    </w:p>
    <w:p w14:paraId="7F361980" w14:textId="6A354680" w:rsidR="00A925C9" w:rsidRPr="001A2CA0" w:rsidRDefault="00A925C9" w:rsidP="009808F6">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E5A2D">
        <w:rPr>
          <w:rFonts w:ascii="Palatino Linotype" w:eastAsia="Calibri" w:hAnsi="Palatino Linotype" w:cs="Tahoma"/>
          <w:iCs/>
          <w:sz w:val="22"/>
          <w:szCs w:val="22"/>
        </w:rPr>
        <w:t xml:space="preserve">CUADRAGÉSIMA PRIMERA </w:t>
      </w:r>
      <w:r w:rsidRPr="00B71E3E">
        <w:rPr>
          <w:rFonts w:ascii="Palatino Linotype" w:eastAsia="Calibri" w:hAnsi="Palatino Linotype" w:cs="Tahoma"/>
          <w:iCs/>
          <w:sz w:val="22"/>
          <w:szCs w:val="22"/>
        </w:rPr>
        <w:t xml:space="preserve">SESIÓN ORDINARIA, CELEBRADA EL </w:t>
      </w:r>
      <w:r w:rsidR="002E5A2D">
        <w:rPr>
          <w:rFonts w:ascii="Palatino Linotype" w:eastAsia="Calibri" w:hAnsi="Palatino Linotype" w:cs="Tahoma"/>
          <w:iCs/>
          <w:sz w:val="22"/>
          <w:szCs w:val="22"/>
        </w:rPr>
        <w:t xml:space="preserve">VEINTE DE NOVIEMBRE </w:t>
      </w:r>
      <w:r w:rsidRPr="00B71E3E">
        <w:rPr>
          <w:rFonts w:ascii="Palatino Linotype" w:eastAsia="Calibri" w:hAnsi="Palatino Linotype" w:cs="Tahoma"/>
          <w:iCs/>
          <w:sz w:val="22"/>
          <w:szCs w:val="22"/>
        </w:rPr>
        <w:t>DE DOS MIL VEINTICINCO, ANTE EL SECRETARIO TÉCNICO DEL PLENO, ALEXIS TAPIA RAMÍREZ.</w:t>
      </w:r>
    </w:p>
    <w:p w14:paraId="597D45CD" w14:textId="77777777" w:rsidR="00A925C9" w:rsidRDefault="00A925C9" w:rsidP="009808F6">
      <w:pPr>
        <w:spacing w:line="360" w:lineRule="auto"/>
        <w:contextualSpacing/>
        <w:rPr>
          <w:rFonts w:ascii="Palatino Linotype" w:hAnsi="Palatino Linotype"/>
        </w:rPr>
      </w:pPr>
    </w:p>
    <w:p w14:paraId="35EB9E84" w14:textId="77777777" w:rsidR="00A925C9" w:rsidRDefault="00A925C9" w:rsidP="009808F6">
      <w:pPr>
        <w:spacing w:line="360" w:lineRule="auto"/>
        <w:contextualSpacing/>
        <w:jc w:val="both"/>
        <w:rPr>
          <w:rFonts w:ascii="Palatino Linotype" w:hAnsi="Palatino Linotype" w:cs="Tahoma"/>
          <w:bCs/>
          <w:iCs/>
          <w:sz w:val="22"/>
          <w:szCs w:val="22"/>
        </w:rPr>
      </w:pPr>
    </w:p>
    <w:p w14:paraId="2B2D0E03" w14:textId="77777777" w:rsidR="00A925C9" w:rsidRDefault="00A925C9" w:rsidP="009808F6">
      <w:pPr>
        <w:spacing w:line="360" w:lineRule="auto"/>
        <w:contextualSpacing/>
        <w:rPr>
          <w:rFonts w:ascii="Palatino Linotype" w:hAnsi="Palatino Linotype"/>
        </w:rPr>
      </w:pPr>
    </w:p>
    <w:p w14:paraId="7A7F5DAE" w14:textId="77777777" w:rsidR="00A925C9" w:rsidRDefault="00A925C9" w:rsidP="009808F6">
      <w:pPr>
        <w:spacing w:line="360" w:lineRule="auto"/>
        <w:contextualSpacing/>
        <w:rPr>
          <w:rFonts w:ascii="Palatino Linotype" w:hAnsi="Palatino Linotype"/>
        </w:rPr>
      </w:pPr>
    </w:p>
    <w:p w14:paraId="0339DF31" w14:textId="77777777" w:rsidR="00A925C9" w:rsidRDefault="00A925C9" w:rsidP="009808F6">
      <w:pPr>
        <w:spacing w:line="360" w:lineRule="auto"/>
        <w:contextualSpacing/>
        <w:rPr>
          <w:rFonts w:ascii="Palatino Linotype" w:hAnsi="Palatino Linotype"/>
        </w:rPr>
      </w:pPr>
    </w:p>
    <w:p w14:paraId="5E33FB65" w14:textId="77777777" w:rsidR="00A925C9" w:rsidRDefault="00A925C9" w:rsidP="009808F6">
      <w:pPr>
        <w:spacing w:line="360" w:lineRule="auto"/>
        <w:contextualSpacing/>
        <w:rPr>
          <w:rFonts w:ascii="Palatino Linotype" w:hAnsi="Palatino Linotype"/>
        </w:rPr>
      </w:pPr>
    </w:p>
    <w:p w14:paraId="0B402C10" w14:textId="77777777" w:rsidR="00A925C9" w:rsidRDefault="00A925C9" w:rsidP="009808F6">
      <w:pPr>
        <w:spacing w:line="360" w:lineRule="auto"/>
        <w:contextualSpacing/>
        <w:rPr>
          <w:rFonts w:ascii="Palatino Linotype" w:hAnsi="Palatino Linotype"/>
        </w:rPr>
      </w:pPr>
    </w:p>
    <w:p w14:paraId="37E7082D" w14:textId="77777777" w:rsidR="00A925C9" w:rsidRDefault="00A925C9" w:rsidP="009808F6">
      <w:pPr>
        <w:spacing w:line="360" w:lineRule="auto"/>
        <w:contextualSpacing/>
        <w:rPr>
          <w:rFonts w:ascii="Palatino Linotype" w:hAnsi="Palatino Linotype"/>
        </w:rPr>
      </w:pPr>
    </w:p>
    <w:p w14:paraId="35318030" w14:textId="77777777" w:rsidR="00A925C9" w:rsidRDefault="00A925C9" w:rsidP="009808F6">
      <w:pPr>
        <w:spacing w:line="360" w:lineRule="auto"/>
        <w:contextualSpacing/>
        <w:rPr>
          <w:rFonts w:ascii="Palatino Linotype" w:hAnsi="Palatino Linotype"/>
        </w:rPr>
      </w:pPr>
    </w:p>
    <w:p w14:paraId="470F831C" w14:textId="77777777" w:rsidR="00A925C9" w:rsidRDefault="00A925C9" w:rsidP="009808F6">
      <w:pPr>
        <w:spacing w:line="360" w:lineRule="auto"/>
        <w:contextualSpacing/>
        <w:rPr>
          <w:rFonts w:ascii="Palatino Linotype" w:hAnsi="Palatino Linotype"/>
        </w:rPr>
      </w:pPr>
    </w:p>
    <w:p w14:paraId="3925A290" w14:textId="77777777" w:rsidR="00A925C9" w:rsidRDefault="00A925C9" w:rsidP="009808F6">
      <w:pPr>
        <w:spacing w:line="360" w:lineRule="auto"/>
        <w:contextualSpacing/>
        <w:rPr>
          <w:rFonts w:ascii="Palatino Linotype" w:hAnsi="Palatino Linotype"/>
        </w:rPr>
      </w:pPr>
    </w:p>
    <w:p w14:paraId="73DA3C89" w14:textId="77777777" w:rsidR="00A925C9" w:rsidRDefault="00A925C9" w:rsidP="009808F6">
      <w:pPr>
        <w:spacing w:line="360" w:lineRule="auto"/>
        <w:contextualSpacing/>
        <w:rPr>
          <w:rFonts w:ascii="Palatino Linotype" w:hAnsi="Palatino Linotype"/>
        </w:rPr>
      </w:pPr>
    </w:p>
    <w:p w14:paraId="165145E3" w14:textId="77777777" w:rsidR="00A925C9" w:rsidRDefault="00A925C9" w:rsidP="009808F6">
      <w:pPr>
        <w:spacing w:line="360" w:lineRule="auto"/>
        <w:contextualSpacing/>
        <w:rPr>
          <w:rFonts w:ascii="Palatino Linotype" w:hAnsi="Palatino Linotype"/>
        </w:rPr>
      </w:pPr>
    </w:p>
    <w:p w14:paraId="46F2E184" w14:textId="77777777" w:rsidR="00A925C9" w:rsidRDefault="00A925C9" w:rsidP="009808F6">
      <w:pPr>
        <w:spacing w:line="360" w:lineRule="auto"/>
        <w:contextualSpacing/>
        <w:rPr>
          <w:rFonts w:ascii="Palatino Linotype" w:hAnsi="Palatino Linotype"/>
        </w:rPr>
      </w:pPr>
    </w:p>
    <w:p w14:paraId="6EC26CCD" w14:textId="77777777" w:rsidR="00A925C9" w:rsidRDefault="00A925C9" w:rsidP="009808F6">
      <w:pPr>
        <w:spacing w:line="360" w:lineRule="auto"/>
        <w:contextualSpacing/>
        <w:rPr>
          <w:rFonts w:ascii="Palatino Linotype" w:hAnsi="Palatino Linotype"/>
        </w:rPr>
      </w:pPr>
    </w:p>
    <w:p w14:paraId="33D4EB3C" w14:textId="77777777" w:rsidR="00A925C9" w:rsidRPr="00537F14" w:rsidRDefault="00A925C9" w:rsidP="009808F6">
      <w:pPr>
        <w:spacing w:line="360" w:lineRule="auto"/>
        <w:contextualSpacing/>
        <w:rPr>
          <w:rFonts w:ascii="Palatino Linotype" w:hAnsi="Palatino Linotype"/>
        </w:rPr>
      </w:pPr>
    </w:p>
    <w:p w14:paraId="0A5132E5" w14:textId="77777777" w:rsidR="00A925C9" w:rsidRDefault="00A925C9" w:rsidP="009808F6">
      <w:pPr>
        <w:spacing w:line="360" w:lineRule="auto"/>
        <w:contextualSpacing/>
      </w:pPr>
    </w:p>
    <w:p w14:paraId="681A235A" w14:textId="77777777" w:rsidR="00A925C9" w:rsidRDefault="00A925C9" w:rsidP="009808F6">
      <w:pPr>
        <w:spacing w:line="360" w:lineRule="auto"/>
        <w:contextualSpacing/>
      </w:pPr>
    </w:p>
    <w:p w14:paraId="4DCB1B52" w14:textId="77777777" w:rsidR="00A925C9" w:rsidRDefault="00A925C9" w:rsidP="009808F6">
      <w:pPr>
        <w:spacing w:line="360" w:lineRule="auto"/>
        <w:contextualSpacing/>
      </w:pPr>
    </w:p>
    <w:p w14:paraId="03E3FAA6" w14:textId="77777777" w:rsidR="00A925C9" w:rsidRDefault="00A925C9" w:rsidP="009808F6">
      <w:pPr>
        <w:spacing w:line="360" w:lineRule="auto"/>
        <w:contextualSpacing/>
      </w:pPr>
    </w:p>
    <w:p w14:paraId="5C136E52" w14:textId="77777777" w:rsidR="00A925C9" w:rsidRDefault="00A925C9" w:rsidP="009808F6">
      <w:pPr>
        <w:spacing w:line="360" w:lineRule="auto"/>
        <w:contextualSpacing/>
      </w:pPr>
    </w:p>
    <w:p w14:paraId="707C2C95" w14:textId="77777777" w:rsidR="00A925C9" w:rsidRDefault="00A925C9" w:rsidP="009808F6">
      <w:pPr>
        <w:spacing w:line="360" w:lineRule="auto"/>
        <w:contextualSpacing/>
      </w:pPr>
    </w:p>
    <w:p w14:paraId="66C74670" w14:textId="77777777" w:rsidR="00A925C9" w:rsidRDefault="00A925C9" w:rsidP="009808F6">
      <w:pPr>
        <w:spacing w:line="360" w:lineRule="auto"/>
        <w:contextualSpacing/>
      </w:pPr>
    </w:p>
    <w:p w14:paraId="05E62FB3" w14:textId="77777777" w:rsidR="00A925C9" w:rsidRDefault="00A925C9" w:rsidP="009808F6">
      <w:pPr>
        <w:spacing w:line="360" w:lineRule="auto"/>
        <w:contextualSpacing/>
      </w:pPr>
    </w:p>
    <w:p w14:paraId="6AC0A6EA" w14:textId="77777777" w:rsidR="00A925C9" w:rsidRDefault="00A925C9" w:rsidP="009808F6">
      <w:pPr>
        <w:spacing w:line="360" w:lineRule="auto"/>
        <w:contextualSpacing/>
      </w:pPr>
    </w:p>
    <w:p w14:paraId="7BD04462" w14:textId="77777777" w:rsidR="00A925C9" w:rsidRDefault="00A925C9" w:rsidP="009808F6">
      <w:pPr>
        <w:spacing w:line="360" w:lineRule="auto"/>
        <w:contextualSpacing/>
      </w:pPr>
    </w:p>
    <w:p w14:paraId="7FDC5A96" w14:textId="77777777" w:rsidR="00A925C9" w:rsidRDefault="00A925C9" w:rsidP="009808F6">
      <w:pPr>
        <w:spacing w:line="360" w:lineRule="auto"/>
        <w:contextualSpacing/>
      </w:pPr>
    </w:p>
    <w:p w14:paraId="438C176A" w14:textId="77777777" w:rsidR="00A925C9" w:rsidRDefault="00A925C9" w:rsidP="009808F6">
      <w:pPr>
        <w:spacing w:line="360" w:lineRule="auto"/>
        <w:contextualSpacing/>
      </w:pPr>
    </w:p>
    <w:p w14:paraId="706B1F23" w14:textId="77777777" w:rsidR="00A925C9" w:rsidRDefault="00A925C9" w:rsidP="009808F6">
      <w:pPr>
        <w:spacing w:line="360" w:lineRule="auto"/>
        <w:contextualSpacing/>
      </w:pPr>
    </w:p>
    <w:bookmarkEnd w:id="1"/>
    <w:p w14:paraId="5896758E" w14:textId="77777777" w:rsidR="00A925C9" w:rsidRDefault="00A925C9" w:rsidP="009808F6">
      <w:pPr>
        <w:spacing w:line="360" w:lineRule="auto"/>
        <w:contextualSpacing/>
      </w:pPr>
    </w:p>
    <w:p w14:paraId="1F289B89" w14:textId="77777777" w:rsidR="00A925C9" w:rsidRDefault="00A925C9" w:rsidP="009808F6">
      <w:pPr>
        <w:spacing w:line="360" w:lineRule="auto"/>
        <w:contextualSpacing/>
      </w:pPr>
    </w:p>
    <w:p w14:paraId="73E38D2A" w14:textId="77777777" w:rsidR="00A925C9" w:rsidRDefault="00A925C9" w:rsidP="009808F6">
      <w:pPr>
        <w:spacing w:line="360" w:lineRule="auto"/>
        <w:contextualSpacing/>
      </w:pPr>
    </w:p>
    <w:p w14:paraId="7BAB7F83" w14:textId="77777777" w:rsidR="00A925C9" w:rsidRDefault="00A925C9" w:rsidP="009808F6">
      <w:pPr>
        <w:spacing w:line="360" w:lineRule="auto"/>
        <w:contextualSpacing/>
      </w:pPr>
    </w:p>
    <w:p w14:paraId="7D47BD25" w14:textId="77777777" w:rsidR="00A925C9" w:rsidRDefault="00A925C9" w:rsidP="009808F6">
      <w:pPr>
        <w:spacing w:line="360" w:lineRule="auto"/>
        <w:contextualSpacing/>
      </w:pPr>
    </w:p>
    <w:bookmarkEnd w:id="2"/>
    <w:p w14:paraId="48014775" w14:textId="77777777" w:rsidR="00B01980" w:rsidRDefault="00B01980" w:rsidP="009808F6">
      <w:pPr>
        <w:spacing w:line="360" w:lineRule="auto"/>
        <w:contextualSpacing/>
      </w:pPr>
    </w:p>
    <w:sectPr w:rsidR="00B01980" w:rsidSect="00A925C9">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EAA38" w14:textId="77777777" w:rsidR="00F6054F" w:rsidRDefault="00F6054F" w:rsidP="00A925C9">
      <w:r>
        <w:separator/>
      </w:r>
    </w:p>
  </w:endnote>
  <w:endnote w:type="continuationSeparator" w:id="0">
    <w:p w14:paraId="0F66D46A" w14:textId="77777777" w:rsidR="00F6054F" w:rsidRDefault="00F6054F" w:rsidP="00A92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965779"/>
      <w:docPartObj>
        <w:docPartGallery w:val="Page Numbers (Bottom of Page)"/>
        <w:docPartUnique/>
      </w:docPartObj>
    </w:sdtPr>
    <w:sdtContent>
      <w:sdt>
        <w:sdtPr>
          <w:id w:val="40187052"/>
          <w:docPartObj>
            <w:docPartGallery w:val="Page Numbers (Top of Page)"/>
            <w:docPartUnique/>
          </w:docPartObj>
        </w:sdtPr>
        <w:sdtContent>
          <w:p w14:paraId="1D6E5058" w14:textId="77777777" w:rsidR="00A925C9" w:rsidRDefault="00A925C9">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152F69">
              <w:rPr>
                <w:rFonts w:ascii="Palatino Linotype" w:hAnsi="Palatino Linotype"/>
                <w:b/>
                <w:bCs/>
                <w:noProof/>
                <w:sz w:val="22"/>
                <w:szCs w:val="22"/>
              </w:rPr>
              <w:t>48</w:t>
            </w:r>
            <w:r w:rsidRPr="00AA25BA">
              <w:rPr>
                <w:rFonts w:ascii="Palatino Linotype" w:hAnsi="Palatino Linotype"/>
                <w:b/>
                <w:bCs/>
                <w:sz w:val="22"/>
                <w:szCs w:val="22"/>
              </w:rPr>
              <w:fldChar w:fldCharType="end"/>
            </w:r>
          </w:p>
        </w:sdtContent>
      </w:sdt>
    </w:sdtContent>
  </w:sdt>
  <w:p w14:paraId="2C0D0906" w14:textId="77777777" w:rsidR="00A925C9" w:rsidRDefault="00A925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576908"/>
      <w:docPartObj>
        <w:docPartGallery w:val="Page Numbers (Bottom of Page)"/>
        <w:docPartUnique/>
      </w:docPartObj>
    </w:sdtPr>
    <w:sdtContent>
      <w:sdt>
        <w:sdtPr>
          <w:id w:val="736206068"/>
          <w:docPartObj>
            <w:docPartGallery w:val="Page Numbers (Top of Page)"/>
            <w:docPartUnique/>
          </w:docPartObj>
        </w:sdtPr>
        <w:sdtContent>
          <w:p w14:paraId="66FFFBE4" w14:textId="77777777" w:rsidR="00A925C9" w:rsidRDefault="00A925C9">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152F69">
              <w:rPr>
                <w:rFonts w:ascii="Palatino Linotype" w:hAnsi="Palatino Linotype"/>
                <w:b/>
                <w:bCs/>
                <w:noProof/>
                <w:sz w:val="22"/>
                <w:szCs w:val="22"/>
              </w:rPr>
              <w:t>47</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152F69">
              <w:rPr>
                <w:rFonts w:ascii="Palatino Linotype" w:hAnsi="Palatino Linotype"/>
                <w:b/>
                <w:bCs/>
                <w:noProof/>
                <w:sz w:val="22"/>
                <w:szCs w:val="22"/>
              </w:rPr>
              <w:t>48</w:t>
            </w:r>
            <w:r w:rsidRPr="00AA25BA">
              <w:rPr>
                <w:rFonts w:ascii="Palatino Linotype" w:hAnsi="Palatino Linotype"/>
                <w:b/>
                <w:bCs/>
                <w:sz w:val="22"/>
                <w:szCs w:val="22"/>
              </w:rPr>
              <w:fldChar w:fldCharType="end"/>
            </w:r>
          </w:p>
        </w:sdtContent>
      </w:sdt>
    </w:sdtContent>
  </w:sdt>
  <w:p w14:paraId="056F473A" w14:textId="77777777" w:rsidR="00A925C9" w:rsidRDefault="00A925C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sz w:val="22"/>
        <w:szCs w:val="22"/>
      </w:rPr>
      <w:id w:val="-974364972"/>
      <w:docPartObj>
        <w:docPartGallery w:val="Page Numbers (Bottom of Page)"/>
        <w:docPartUnique/>
      </w:docPartObj>
    </w:sdtPr>
    <w:sdtContent>
      <w:sdt>
        <w:sdtPr>
          <w:rPr>
            <w:rFonts w:ascii="Palatino Linotype" w:hAnsi="Palatino Linotype"/>
            <w:sz w:val="22"/>
            <w:szCs w:val="22"/>
          </w:rPr>
          <w:id w:val="-1769616900"/>
          <w:docPartObj>
            <w:docPartGallery w:val="Page Numbers (Top of Page)"/>
            <w:docPartUnique/>
          </w:docPartObj>
        </w:sdtPr>
        <w:sdtContent>
          <w:p w14:paraId="49EE0075" w14:textId="77777777" w:rsidR="00A925C9" w:rsidRPr="00AA25BA" w:rsidRDefault="00A925C9">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152F69">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152F69">
              <w:rPr>
                <w:rFonts w:ascii="Palatino Linotype" w:hAnsi="Palatino Linotype"/>
                <w:b/>
                <w:bCs/>
                <w:noProof/>
                <w:sz w:val="22"/>
                <w:szCs w:val="22"/>
              </w:rPr>
              <w:t>48</w:t>
            </w:r>
            <w:r w:rsidRPr="00AA25BA">
              <w:rPr>
                <w:rFonts w:ascii="Palatino Linotype" w:hAnsi="Palatino Linotype"/>
                <w:b/>
                <w:bCs/>
                <w:sz w:val="22"/>
                <w:szCs w:val="22"/>
              </w:rPr>
              <w:fldChar w:fldCharType="end"/>
            </w:r>
          </w:p>
        </w:sdtContent>
      </w:sdt>
    </w:sdtContent>
  </w:sdt>
  <w:p w14:paraId="4A9467E3" w14:textId="77777777" w:rsidR="00A925C9" w:rsidRDefault="00A925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09CC6" w14:textId="77777777" w:rsidR="00F6054F" w:rsidRDefault="00F6054F" w:rsidP="00A925C9">
      <w:r>
        <w:separator/>
      </w:r>
    </w:p>
  </w:footnote>
  <w:footnote w:type="continuationSeparator" w:id="0">
    <w:p w14:paraId="190185AA" w14:textId="77777777" w:rsidR="00F6054F" w:rsidRDefault="00F6054F" w:rsidP="00A92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5" w:type="dxa"/>
      <w:tblLayout w:type="fixed"/>
      <w:tblLook w:val="04A0" w:firstRow="1" w:lastRow="0" w:firstColumn="1" w:lastColumn="0" w:noHBand="0" w:noVBand="1"/>
    </w:tblPr>
    <w:tblGrid>
      <w:gridCol w:w="2972"/>
      <w:gridCol w:w="6733"/>
    </w:tblGrid>
    <w:tr w:rsidR="00A925C9" w14:paraId="02AE6CA7" w14:textId="77777777" w:rsidTr="00704C16">
      <w:trPr>
        <w:trHeight w:val="1435"/>
      </w:trPr>
      <w:tc>
        <w:tcPr>
          <w:tcW w:w="2972" w:type="dxa"/>
        </w:tcPr>
        <w:p w14:paraId="2F8500A5" w14:textId="77777777" w:rsidR="00A925C9" w:rsidRDefault="00A925C9" w:rsidP="00704C16">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A925C9" w14:paraId="7DF3BA96" w14:textId="77777777" w:rsidTr="00704C16">
            <w:trPr>
              <w:trHeight w:val="144"/>
            </w:trPr>
            <w:tc>
              <w:tcPr>
                <w:tcW w:w="2447" w:type="dxa"/>
                <w:hideMark/>
              </w:tcPr>
              <w:p w14:paraId="1C768FE3" w14:textId="77777777" w:rsidR="00A925C9" w:rsidRPr="008A245E" w:rsidRDefault="00A925C9" w:rsidP="00704C16">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0B7AB80E" w14:textId="77777777" w:rsidR="00A925C9" w:rsidRPr="008A245E" w:rsidRDefault="00A925C9" w:rsidP="00704C16">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A925C9" w14:paraId="50D40E06" w14:textId="77777777" w:rsidTr="00704C16">
            <w:trPr>
              <w:trHeight w:val="283"/>
            </w:trPr>
            <w:tc>
              <w:tcPr>
                <w:tcW w:w="2447" w:type="dxa"/>
                <w:hideMark/>
              </w:tcPr>
              <w:p w14:paraId="0A4A13F7" w14:textId="77777777" w:rsidR="00A925C9" w:rsidRPr="008A245E" w:rsidRDefault="00A925C9" w:rsidP="00704C16">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56ECADCA" w14:textId="77777777" w:rsidR="00A925C9" w:rsidRPr="008A245E" w:rsidRDefault="00A925C9" w:rsidP="00704C16">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A925C9" w14:paraId="6AB5B4AF" w14:textId="77777777" w:rsidTr="00704C16">
            <w:trPr>
              <w:trHeight w:val="283"/>
            </w:trPr>
            <w:tc>
              <w:tcPr>
                <w:tcW w:w="2447" w:type="dxa"/>
                <w:hideMark/>
              </w:tcPr>
              <w:p w14:paraId="722AEEBE" w14:textId="77777777" w:rsidR="00A925C9" w:rsidRPr="008A245E" w:rsidRDefault="00A925C9" w:rsidP="00704C16">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7415E4CF" w14:textId="77777777" w:rsidR="00A925C9" w:rsidRPr="008A245E" w:rsidRDefault="00A925C9" w:rsidP="00704C16">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06F7C7B9" w14:textId="77777777" w:rsidR="00A925C9" w:rsidRPr="008A245E" w:rsidRDefault="00A925C9" w:rsidP="00704C16">
                <w:pPr>
                  <w:tabs>
                    <w:tab w:val="right" w:pos="8838"/>
                  </w:tabs>
                  <w:ind w:left="-74" w:right="-105"/>
                  <w:jc w:val="both"/>
                  <w:rPr>
                    <w:rFonts w:ascii="Palatino Linotype" w:eastAsia="Calibri" w:hAnsi="Palatino Linotype" w:cs="Tahoma"/>
                    <w:b/>
                    <w:sz w:val="22"/>
                    <w:szCs w:val="22"/>
                    <w:lang w:eastAsia="en-US"/>
                  </w:rPr>
                </w:pPr>
              </w:p>
            </w:tc>
          </w:tr>
        </w:tbl>
        <w:p w14:paraId="57E18B6B" w14:textId="77777777" w:rsidR="00A925C9" w:rsidRDefault="00A925C9" w:rsidP="00704C16">
          <w:pPr>
            <w:tabs>
              <w:tab w:val="right" w:pos="8838"/>
            </w:tabs>
            <w:spacing w:line="256" w:lineRule="auto"/>
            <w:ind w:left="-28"/>
            <w:jc w:val="both"/>
            <w:rPr>
              <w:rFonts w:ascii="Arial" w:eastAsia="Calibri" w:hAnsi="Arial" w:cs="Arial"/>
              <w:b/>
              <w:sz w:val="22"/>
              <w:szCs w:val="22"/>
              <w:lang w:eastAsia="en-US"/>
            </w:rPr>
          </w:pPr>
        </w:p>
      </w:tc>
    </w:tr>
  </w:tbl>
  <w:p w14:paraId="788B01E8" w14:textId="77777777" w:rsidR="00A925C9" w:rsidRDefault="00A925C9">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127328C4" wp14:editId="66EF9A74">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1985"/>
      <w:gridCol w:w="7371"/>
    </w:tblGrid>
    <w:tr w:rsidR="00A925C9" w14:paraId="5C23BEC4" w14:textId="77777777" w:rsidTr="00704C16">
      <w:trPr>
        <w:trHeight w:val="1435"/>
      </w:trPr>
      <w:tc>
        <w:tcPr>
          <w:tcW w:w="1985" w:type="dxa"/>
        </w:tcPr>
        <w:p w14:paraId="11053746" w14:textId="77777777" w:rsidR="00A925C9" w:rsidRDefault="00A925C9" w:rsidP="00704C16">
          <w:pPr>
            <w:tabs>
              <w:tab w:val="right" w:pos="4273"/>
            </w:tabs>
            <w:spacing w:line="256" w:lineRule="auto"/>
            <w:rPr>
              <w:rFonts w:ascii="Garamond" w:eastAsia="Calibri" w:hAnsi="Garamond"/>
              <w:sz w:val="22"/>
              <w:szCs w:val="22"/>
              <w:lang w:eastAsia="en-US"/>
            </w:rPr>
          </w:pPr>
        </w:p>
      </w:tc>
      <w:tc>
        <w:tcPr>
          <w:tcW w:w="7371" w:type="dxa"/>
          <w:hideMark/>
        </w:tcPr>
        <w:p w14:paraId="102637D3" w14:textId="77777777" w:rsidR="00A925C9" w:rsidRPr="007D2BD0" w:rsidRDefault="00A925C9">
          <w:pPr>
            <w:rPr>
              <w:sz w:val="28"/>
              <w:szCs w:val="28"/>
            </w:rPr>
          </w:pPr>
        </w:p>
        <w:tbl>
          <w:tblPr>
            <w:tblStyle w:val="Tablaconcuadrcula"/>
            <w:tblW w:w="8072" w:type="dxa"/>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7"/>
            <w:gridCol w:w="3259"/>
            <w:gridCol w:w="2396"/>
          </w:tblGrid>
          <w:tr w:rsidR="00A925C9" w14:paraId="7A0E42D9" w14:textId="77777777" w:rsidTr="00A925C9">
            <w:trPr>
              <w:trHeight w:val="194"/>
            </w:trPr>
            <w:tc>
              <w:tcPr>
                <w:tcW w:w="2417" w:type="dxa"/>
                <w:hideMark/>
              </w:tcPr>
              <w:p w14:paraId="25384064" w14:textId="4793E873" w:rsidR="00A925C9" w:rsidRPr="008A245E" w:rsidRDefault="00A925C9" w:rsidP="00704C16">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3259" w:type="dxa"/>
                <w:hideMark/>
              </w:tcPr>
              <w:p w14:paraId="7A0B12A4" w14:textId="63636390" w:rsidR="00A925C9" w:rsidRPr="008A245E" w:rsidRDefault="00A925C9" w:rsidP="00704C16">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07226</w:t>
                </w:r>
                <w:r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5</w:t>
                </w:r>
              </w:p>
            </w:tc>
            <w:tc>
              <w:tcPr>
                <w:tcW w:w="2396" w:type="dxa"/>
              </w:tcPr>
              <w:p w14:paraId="15D72760" w14:textId="77777777" w:rsidR="00A925C9" w:rsidRDefault="00A925C9" w:rsidP="00704C16">
                <w:pPr>
                  <w:tabs>
                    <w:tab w:val="right" w:pos="8838"/>
                  </w:tabs>
                  <w:ind w:left="-114" w:right="-105"/>
                  <w:jc w:val="both"/>
                  <w:rPr>
                    <w:rFonts w:ascii="Palatino Linotype" w:eastAsia="Calibri" w:hAnsi="Palatino Linotype" w:cs="Tahoma"/>
                    <w:bCs/>
                    <w:sz w:val="22"/>
                    <w:szCs w:val="22"/>
                    <w:lang w:eastAsia="en-US"/>
                  </w:rPr>
                </w:pPr>
              </w:p>
            </w:tc>
          </w:tr>
          <w:tr w:rsidR="00A925C9" w14:paraId="2BA08656" w14:textId="77777777" w:rsidTr="00A925C9">
            <w:trPr>
              <w:trHeight w:val="88"/>
            </w:trPr>
            <w:tc>
              <w:tcPr>
                <w:tcW w:w="2417" w:type="dxa"/>
                <w:hideMark/>
              </w:tcPr>
              <w:p w14:paraId="102768C9" w14:textId="5F5942F2" w:rsidR="00A925C9" w:rsidRPr="008A245E" w:rsidRDefault="00A925C9" w:rsidP="00704C16">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3259" w:type="dxa"/>
                <w:hideMark/>
              </w:tcPr>
              <w:p w14:paraId="52EB9480" w14:textId="33482920" w:rsidR="00A925C9" w:rsidRPr="00300B53" w:rsidRDefault="00A925C9" w:rsidP="00704C16">
                <w:pPr>
                  <w:tabs>
                    <w:tab w:val="left" w:pos="2834"/>
                    <w:tab w:val="right" w:pos="8838"/>
                  </w:tabs>
                  <w:ind w:left="-114"/>
                  <w:jc w:val="both"/>
                  <w:rPr>
                    <w:rFonts w:ascii="Palatino Linotype" w:eastAsia="Calibri" w:hAnsi="Palatino Linotype" w:cs="Tahoma"/>
                    <w:b/>
                    <w:sz w:val="32"/>
                    <w:szCs w:val="32"/>
                    <w:lang w:eastAsia="en-US"/>
                  </w:rPr>
                </w:pPr>
                <w:r w:rsidRPr="00A925C9">
                  <w:rPr>
                    <w:rFonts w:ascii="Palatino Linotype" w:eastAsia="Calibri" w:hAnsi="Palatino Linotype" w:cs="Tahoma"/>
                    <w:sz w:val="22"/>
                    <w:szCs w:val="22"/>
                    <w:lang w:val="es-MX" w:eastAsia="en-US"/>
                  </w:rPr>
                  <w:t>Sistema Municipal Para el Desarrollo Integral de la Familia de Naucalpan de Juárez</w:t>
                </w:r>
              </w:p>
            </w:tc>
            <w:tc>
              <w:tcPr>
                <w:tcW w:w="2396" w:type="dxa"/>
              </w:tcPr>
              <w:p w14:paraId="32ACD628" w14:textId="77777777" w:rsidR="00A925C9" w:rsidRPr="00326F31" w:rsidRDefault="00A925C9" w:rsidP="00704C16">
                <w:pPr>
                  <w:tabs>
                    <w:tab w:val="left" w:pos="2834"/>
                    <w:tab w:val="right" w:pos="8838"/>
                  </w:tabs>
                  <w:ind w:left="-114"/>
                  <w:jc w:val="both"/>
                  <w:rPr>
                    <w:rFonts w:ascii="Palatino Linotype" w:eastAsia="Calibri" w:hAnsi="Palatino Linotype" w:cs="Tahoma"/>
                    <w:sz w:val="22"/>
                    <w:szCs w:val="22"/>
                    <w:lang w:eastAsia="en-US"/>
                  </w:rPr>
                </w:pPr>
              </w:p>
            </w:tc>
          </w:tr>
          <w:tr w:rsidR="00A925C9" w14:paraId="33DB424B" w14:textId="77777777" w:rsidTr="00A925C9">
            <w:trPr>
              <w:trHeight w:val="383"/>
            </w:trPr>
            <w:tc>
              <w:tcPr>
                <w:tcW w:w="2417" w:type="dxa"/>
                <w:hideMark/>
              </w:tcPr>
              <w:p w14:paraId="484E67DC" w14:textId="03859FA6" w:rsidR="00A925C9" w:rsidRPr="008A245E" w:rsidRDefault="00A925C9" w:rsidP="00704C16">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3259" w:type="dxa"/>
              </w:tcPr>
              <w:p w14:paraId="02F33BDE" w14:textId="77777777" w:rsidR="00A925C9" w:rsidRPr="007D2BD0" w:rsidRDefault="00A925C9" w:rsidP="00704C16">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396" w:type="dxa"/>
              </w:tcPr>
              <w:p w14:paraId="484C5810" w14:textId="77777777" w:rsidR="00A925C9" w:rsidRPr="008A245E" w:rsidRDefault="00A925C9" w:rsidP="00704C16">
                <w:pPr>
                  <w:tabs>
                    <w:tab w:val="right" w:pos="8838"/>
                  </w:tabs>
                  <w:ind w:left="-114" w:right="-105"/>
                  <w:jc w:val="both"/>
                  <w:rPr>
                    <w:rFonts w:ascii="Palatino Linotype" w:eastAsia="Calibri" w:hAnsi="Palatino Linotype" w:cs="Tahoma"/>
                    <w:sz w:val="22"/>
                    <w:szCs w:val="22"/>
                    <w:lang w:eastAsia="en-US"/>
                  </w:rPr>
                </w:pPr>
              </w:p>
            </w:tc>
          </w:tr>
        </w:tbl>
        <w:p w14:paraId="7D8B17FA" w14:textId="77777777" w:rsidR="00A925C9" w:rsidRDefault="00A925C9" w:rsidP="00704C16">
          <w:pPr>
            <w:tabs>
              <w:tab w:val="right" w:pos="8838"/>
            </w:tabs>
            <w:spacing w:line="256" w:lineRule="auto"/>
            <w:ind w:left="-28"/>
            <w:jc w:val="both"/>
            <w:rPr>
              <w:rFonts w:ascii="Arial" w:eastAsia="Calibri" w:hAnsi="Arial" w:cs="Arial"/>
              <w:b/>
              <w:sz w:val="22"/>
              <w:szCs w:val="22"/>
              <w:lang w:eastAsia="en-US"/>
            </w:rPr>
          </w:pPr>
        </w:p>
      </w:tc>
    </w:tr>
  </w:tbl>
  <w:p w14:paraId="625A433D" w14:textId="77777777" w:rsidR="00A925C9" w:rsidRDefault="00A925C9">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0ED75564" wp14:editId="75F39A2B">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Look w:val="04A0" w:firstRow="1" w:lastRow="0" w:firstColumn="1" w:lastColumn="0" w:noHBand="0" w:noVBand="1"/>
    </w:tblPr>
    <w:tblGrid>
      <w:gridCol w:w="1560"/>
      <w:gridCol w:w="7654"/>
    </w:tblGrid>
    <w:tr w:rsidR="00A925C9" w14:paraId="5965F713" w14:textId="77777777" w:rsidTr="00704C16">
      <w:trPr>
        <w:trHeight w:val="1435"/>
      </w:trPr>
      <w:tc>
        <w:tcPr>
          <w:tcW w:w="1560" w:type="dxa"/>
        </w:tcPr>
        <w:p w14:paraId="48759ADD" w14:textId="77777777" w:rsidR="00A925C9" w:rsidRDefault="00A925C9" w:rsidP="00704C16">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711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400"/>
            <w:gridCol w:w="3253"/>
            <w:gridCol w:w="459"/>
          </w:tblGrid>
          <w:tr w:rsidR="00A925C9" w:rsidRPr="0095634C" w14:paraId="25A8EC43" w14:textId="77777777" w:rsidTr="00A925C9">
            <w:trPr>
              <w:gridAfter w:val="1"/>
              <w:wAfter w:w="459" w:type="dxa"/>
              <w:trHeight w:val="132"/>
            </w:trPr>
            <w:tc>
              <w:tcPr>
                <w:tcW w:w="3400" w:type="dxa"/>
                <w:hideMark/>
              </w:tcPr>
              <w:p w14:paraId="62C2DD9C" w14:textId="192DAF21" w:rsidR="00A925C9" w:rsidRPr="0095634C" w:rsidRDefault="00A925C9" w:rsidP="00704C16">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3253" w:type="dxa"/>
                <w:hideMark/>
              </w:tcPr>
              <w:p w14:paraId="68BC94E4" w14:textId="4C4A83C5" w:rsidR="00A925C9" w:rsidRPr="0095634C" w:rsidRDefault="00A925C9" w:rsidP="00704C16">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07226</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 xml:space="preserve">5 </w:t>
                </w:r>
              </w:p>
            </w:tc>
          </w:tr>
          <w:tr w:rsidR="00A925C9" w:rsidRPr="0095634C" w14:paraId="76C88F40" w14:textId="77777777" w:rsidTr="00A925C9">
            <w:trPr>
              <w:gridAfter w:val="1"/>
              <w:wAfter w:w="459" w:type="dxa"/>
              <w:trHeight w:val="132"/>
            </w:trPr>
            <w:tc>
              <w:tcPr>
                <w:tcW w:w="3400" w:type="dxa"/>
                <w:hideMark/>
              </w:tcPr>
              <w:p w14:paraId="5C7C7C5D" w14:textId="08A44535" w:rsidR="00A925C9" w:rsidRPr="0095634C" w:rsidRDefault="00A925C9" w:rsidP="00704C16">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3253" w:type="dxa"/>
              </w:tcPr>
              <w:p w14:paraId="2EBBD434" w14:textId="24CBA7A2" w:rsidR="00A925C9" w:rsidRPr="0095634C" w:rsidRDefault="001C357C" w:rsidP="00704C16">
                <w:pPr>
                  <w:tabs>
                    <w:tab w:val="left" w:pos="3122"/>
                    <w:tab w:val="right" w:pos="8838"/>
                  </w:tabs>
                  <w:ind w:left="-74" w:right="-105"/>
                  <w:jc w:val="both"/>
                  <w:rPr>
                    <w:rFonts w:ascii="Palatino Linotype" w:eastAsia="Calibri" w:hAnsi="Palatino Linotype" w:cs="Tahoma"/>
                    <w:sz w:val="22"/>
                    <w:szCs w:val="22"/>
                    <w:lang w:eastAsia="en-US"/>
                  </w:rPr>
                </w:pPr>
                <w:r w:rsidRPr="001C357C">
                  <w:rPr>
                    <w:rFonts w:ascii="Palatino Linotype" w:eastAsia="Calibri" w:hAnsi="Palatino Linotype" w:cs="Tahoma"/>
                    <w:sz w:val="22"/>
                    <w:szCs w:val="22"/>
                    <w:highlight w:val="black"/>
                    <w:lang w:eastAsia="en-US"/>
                  </w:rPr>
                  <w:t>XXXXXX</w:t>
                </w:r>
              </w:p>
            </w:tc>
          </w:tr>
          <w:tr w:rsidR="00A925C9" w:rsidRPr="0095634C" w14:paraId="60B6DA0D" w14:textId="77777777" w:rsidTr="00A925C9">
            <w:trPr>
              <w:gridAfter w:val="1"/>
              <w:wAfter w:w="459" w:type="dxa"/>
              <w:trHeight w:val="261"/>
            </w:trPr>
            <w:tc>
              <w:tcPr>
                <w:tcW w:w="3400" w:type="dxa"/>
                <w:hideMark/>
              </w:tcPr>
              <w:p w14:paraId="072C8B94" w14:textId="7A36AD23" w:rsidR="00A925C9" w:rsidRPr="0095634C" w:rsidRDefault="00A925C9" w:rsidP="00704C16">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3253" w:type="dxa"/>
                <w:hideMark/>
              </w:tcPr>
              <w:p w14:paraId="52F37406" w14:textId="04DCF935" w:rsidR="00A925C9" w:rsidRPr="00A925C9" w:rsidRDefault="00A925C9" w:rsidP="00704C16">
                <w:pPr>
                  <w:tabs>
                    <w:tab w:val="left" w:pos="2834"/>
                    <w:tab w:val="right" w:pos="8838"/>
                  </w:tabs>
                  <w:ind w:left="-74"/>
                  <w:jc w:val="both"/>
                  <w:rPr>
                    <w:rFonts w:ascii="Palatino Linotype" w:eastAsia="Calibri" w:hAnsi="Palatino Linotype" w:cs="Tahoma"/>
                    <w:sz w:val="22"/>
                    <w:szCs w:val="22"/>
                    <w:lang w:eastAsia="en-US"/>
                  </w:rPr>
                </w:pPr>
                <w:r w:rsidRPr="00A925C9">
                  <w:rPr>
                    <w:rFonts w:ascii="Palatino Linotype" w:eastAsia="Calibri" w:hAnsi="Palatino Linotype" w:cs="Tahoma"/>
                    <w:sz w:val="22"/>
                    <w:szCs w:val="22"/>
                    <w:lang w:val="es-MX" w:eastAsia="en-US"/>
                  </w:rPr>
                  <w:t>Sistema Municipal Para el Desarrollo Integral de la Familia de Naucalpan de Juárez</w:t>
                </w:r>
              </w:p>
            </w:tc>
          </w:tr>
          <w:tr w:rsidR="00A925C9" w:rsidRPr="0095634C" w14:paraId="115CECBC" w14:textId="77777777" w:rsidTr="00A925C9">
            <w:trPr>
              <w:trHeight w:val="261"/>
            </w:trPr>
            <w:tc>
              <w:tcPr>
                <w:tcW w:w="3400" w:type="dxa"/>
                <w:hideMark/>
              </w:tcPr>
              <w:p w14:paraId="61D816B0" w14:textId="0302B0C5" w:rsidR="00A925C9" w:rsidRPr="0095634C" w:rsidRDefault="00A925C9" w:rsidP="00704C16">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3712" w:type="dxa"/>
                <w:gridSpan w:val="2"/>
              </w:tcPr>
              <w:p w14:paraId="39EB4258" w14:textId="77777777" w:rsidR="00A925C9" w:rsidRPr="0057023C" w:rsidRDefault="00A925C9" w:rsidP="00704C16">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34F295B4" w14:textId="77777777" w:rsidR="00A925C9" w:rsidRDefault="00A925C9" w:rsidP="00704C16">
          <w:pPr>
            <w:tabs>
              <w:tab w:val="right" w:pos="8838"/>
            </w:tabs>
            <w:spacing w:line="256" w:lineRule="auto"/>
            <w:ind w:left="-28"/>
            <w:jc w:val="both"/>
            <w:rPr>
              <w:rFonts w:ascii="Arial" w:eastAsia="Calibri" w:hAnsi="Arial" w:cs="Arial"/>
              <w:b/>
              <w:sz w:val="22"/>
              <w:szCs w:val="22"/>
              <w:lang w:eastAsia="en-US"/>
            </w:rPr>
          </w:pPr>
        </w:p>
      </w:tc>
    </w:tr>
  </w:tbl>
  <w:p w14:paraId="37C48831" w14:textId="77777777" w:rsidR="00A925C9" w:rsidRDefault="00000000" w:rsidP="00704C16">
    <w:pPr>
      <w:pStyle w:val="Encabezado"/>
    </w:pPr>
    <w:r>
      <w:rPr>
        <w:rFonts w:ascii="Garamond" w:eastAsia="Calibri" w:hAnsi="Garamond"/>
        <w:noProof/>
        <w:sz w:val="22"/>
        <w:szCs w:val="22"/>
        <w:lang w:eastAsia="en-US"/>
      </w:rPr>
      <w:pict w14:anchorId="04A85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alt="" style="position:absolute;margin-left:-85.8pt;margin-top:-134.85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4A35"/>
    <w:multiLevelType w:val="hybridMultilevel"/>
    <w:tmpl w:val="FE000A34"/>
    <w:lvl w:ilvl="0" w:tplc="080A000F">
      <w:start w:val="1"/>
      <w:numFmt w:val="decimal"/>
      <w:lvlText w:val="%1."/>
      <w:lvlJc w:val="left"/>
      <w:pPr>
        <w:ind w:left="720" w:hanging="360"/>
      </w:pPr>
    </w:lvl>
    <w:lvl w:ilvl="1" w:tplc="0A2CA9F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BBC63BCC">
      <w:start w:val="1"/>
      <w:numFmt w:val="decimal"/>
      <w:lvlText w:val="%4."/>
      <w:lvlJc w:val="left"/>
      <w:pPr>
        <w:ind w:left="2880" w:hanging="360"/>
      </w:pPr>
      <w:rPr>
        <w:rFonts w:ascii="Palatino Linotype" w:eastAsia="Calibri" w:hAnsi="Palatino Linotype" w:cs="Times New Roman"/>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11060"/>
    <w:multiLevelType w:val="multilevel"/>
    <w:tmpl w:val="E04684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8A549C"/>
    <w:multiLevelType w:val="multilevel"/>
    <w:tmpl w:val="480454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BC11B2"/>
    <w:multiLevelType w:val="hybridMultilevel"/>
    <w:tmpl w:val="6F7C6F6C"/>
    <w:lvl w:ilvl="0" w:tplc="8D021D08">
      <w:start w:val="1"/>
      <w:numFmt w:val="bullet"/>
      <w:lvlText w:val="-"/>
      <w:lvlJc w:val="left"/>
      <w:pPr>
        <w:ind w:left="720" w:hanging="360"/>
      </w:pPr>
      <w:rPr>
        <w:rFonts w:ascii="Palatino Linotype" w:eastAsia="Times New Roman" w:hAnsi="Palatino Linotype"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DA1BE1"/>
    <w:multiLevelType w:val="hybridMultilevel"/>
    <w:tmpl w:val="812CD8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B4A8E"/>
    <w:multiLevelType w:val="hybridMultilevel"/>
    <w:tmpl w:val="D60ADA7A"/>
    <w:lvl w:ilvl="0" w:tplc="29087B9A">
      <w:start w:val="15"/>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B939F8"/>
    <w:multiLevelType w:val="hybridMultilevel"/>
    <w:tmpl w:val="4FFE279E"/>
    <w:lvl w:ilvl="0" w:tplc="A498E4A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940B49"/>
    <w:multiLevelType w:val="hybridMultilevel"/>
    <w:tmpl w:val="63D2F348"/>
    <w:lvl w:ilvl="0" w:tplc="73805DB6">
      <w:start w:val="6"/>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D64B09"/>
    <w:multiLevelType w:val="hybridMultilevel"/>
    <w:tmpl w:val="0C0C9A38"/>
    <w:lvl w:ilvl="0" w:tplc="58A2B6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B46C97"/>
    <w:multiLevelType w:val="hybridMultilevel"/>
    <w:tmpl w:val="50789A16"/>
    <w:lvl w:ilvl="0" w:tplc="08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E07A59"/>
    <w:multiLevelType w:val="hybridMultilevel"/>
    <w:tmpl w:val="00344BF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7BD3F41"/>
    <w:multiLevelType w:val="hybridMultilevel"/>
    <w:tmpl w:val="B1360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7D3872"/>
    <w:multiLevelType w:val="hybridMultilevel"/>
    <w:tmpl w:val="2B5491A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1A963BD"/>
    <w:multiLevelType w:val="hybridMultilevel"/>
    <w:tmpl w:val="B3AA2F5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208245F"/>
    <w:multiLevelType w:val="hybridMultilevel"/>
    <w:tmpl w:val="3680313C"/>
    <w:lvl w:ilvl="0" w:tplc="955C4FF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55755D"/>
    <w:multiLevelType w:val="hybridMultilevel"/>
    <w:tmpl w:val="C2F6E742"/>
    <w:lvl w:ilvl="0" w:tplc="5AB0AC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0E13F3"/>
    <w:multiLevelType w:val="hybridMultilevel"/>
    <w:tmpl w:val="F2DC6AC4"/>
    <w:lvl w:ilvl="0" w:tplc="86E20C52">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4C3F6C"/>
    <w:multiLevelType w:val="hybridMultilevel"/>
    <w:tmpl w:val="9CC839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53579073">
    <w:abstractNumId w:val="7"/>
  </w:num>
  <w:num w:numId="2" w16cid:durableId="589197651">
    <w:abstractNumId w:val="9"/>
  </w:num>
  <w:num w:numId="3" w16cid:durableId="2035181318">
    <w:abstractNumId w:val="16"/>
  </w:num>
  <w:num w:numId="4" w16cid:durableId="1208300204">
    <w:abstractNumId w:val="13"/>
  </w:num>
  <w:num w:numId="5" w16cid:durableId="363869433">
    <w:abstractNumId w:val="12"/>
  </w:num>
  <w:num w:numId="6" w16cid:durableId="1321038190">
    <w:abstractNumId w:val="3"/>
  </w:num>
  <w:num w:numId="7" w16cid:durableId="1720007907">
    <w:abstractNumId w:val="10"/>
  </w:num>
  <w:num w:numId="8" w16cid:durableId="1504856082">
    <w:abstractNumId w:val="0"/>
  </w:num>
  <w:num w:numId="9" w16cid:durableId="1975409243">
    <w:abstractNumId w:val="8"/>
  </w:num>
  <w:num w:numId="10" w16cid:durableId="288052467">
    <w:abstractNumId w:val="15"/>
  </w:num>
  <w:num w:numId="11" w16cid:durableId="1160341010">
    <w:abstractNumId w:val="14"/>
  </w:num>
  <w:num w:numId="12" w16cid:durableId="1171289497">
    <w:abstractNumId w:val="6"/>
  </w:num>
  <w:num w:numId="13" w16cid:durableId="1634023561">
    <w:abstractNumId w:val="5"/>
  </w:num>
  <w:num w:numId="14" w16cid:durableId="351107767">
    <w:abstractNumId w:val="2"/>
  </w:num>
  <w:num w:numId="15" w16cid:durableId="379984757">
    <w:abstractNumId w:val="11"/>
  </w:num>
  <w:num w:numId="16" w16cid:durableId="616061948">
    <w:abstractNumId w:val="1"/>
  </w:num>
  <w:num w:numId="17" w16cid:durableId="1558739840">
    <w:abstractNumId w:val="4"/>
  </w:num>
  <w:num w:numId="18" w16cid:durableId="14243735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5C9"/>
    <w:rsid w:val="00016B02"/>
    <w:rsid w:val="000241C3"/>
    <w:rsid w:val="00025F09"/>
    <w:rsid w:val="00067EEC"/>
    <w:rsid w:val="00094EC2"/>
    <w:rsid w:val="000A4508"/>
    <w:rsid w:val="0010748A"/>
    <w:rsid w:val="00152F69"/>
    <w:rsid w:val="00161A8C"/>
    <w:rsid w:val="00183EE3"/>
    <w:rsid w:val="001B2BE6"/>
    <w:rsid w:val="001C357C"/>
    <w:rsid w:val="001D3B56"/>
    <w:rsid w:val="001E3C70"/>
    <w:rsid w:val="002052D0"/>
    <w:rsid w:val="002308EC"/>
    <w:rsid w:val="00281F3F"/>
    <w:rsid w:val="002B6F52"/>
    <w:rsid w:val="002E5A2D"/>
    <w:rsid w:val="00320316"/>
    <w:rsid w:val="00352ADB"/>
    <w:rsid w:val="003B1ED4"/>
    <w:rsid w:val="003C5FDA"/>
    <w:rsid w:val="003F7E51"/>
    <w:rsid w:val="00420178"/>
    <w:rsid w:val="00480D39"/>
    <w:rsid w:val="00487604"/>
    <w:rsid w:val="004C1FD4"/>
    <w:rsid w:val="0054016B"/>
    <w:rsid w:val="00543563"/>
    <w:rsid w:val="005568D9"/>
    <w:rsid w:val="005914FE"/>
    <w:rsid w:val="0059153B"/>
    <w:rsid w:val="005D2016"/>
    <w:rsid w:val="005D2517"/>
    <w:rsid w:val="005D4EE7"/>
    <w:rsid w:val="005E25DE"/>
    <w:rsid w:val="005E4CAD"/>
    <w:rsid w:val="006554BF"/>
    <w:rsid w:val="006973F3"/>
    <w:rsid w:val="006B4E92"/>
    <w:rsid w:val="006C2C07"/>
    <w:rsid w:val="006F6359"/>
    <w:rsid w:val="00716C6F"/>
    <w:rsid w:val="007404D3"/>
    <w:rsid w:val="007537E8"/>
    <w:rsid w:val="007728A0"/>
    <w:rsid w:val="007A48F9"/>
    <w:rsid w:val="007E403B"/>
    <w:rsid w:val="00806941"/>
    <w:rsid w:val="00821DA5"/>
    <w:rsid w:val="00844DD0"/>
    <w:rsid w:val="008F48FD"/>
    <w:rsid w:val="00921DF0"/>
    <w:rsid w:val="009808F6"/>
    <w:rsid w:val="009838FD"/>
    <w:rsid w:val="009A0943"/>
    <w:rsid w:val="009A6F27"/>
    <w:rsid w:val="009F6EE7"/>
    <w:rsid w:val="00A0636E"/>
    <w:rsid w:val="00A0712A"/>
    <w:rsid w:val="00A2628F"/>
    <w:rsid w:val="00A925C9"/>
    <w:rsid w:val="00AD2C96"/>
    <w:rsid w:val="00AE5906"/>
    <w:rsid w:val="00B01980"/>
    <w:rsid w:val="00B17C78"/>
    <w:rsid w:val="00B3275C"/>
    <w:rsid w:val="00B5063F"/>
    <w:rsid w:val="00B557B5"/>
    <w:rsid w:val="00BA0428"/>
    <w:rsid w:val="00BA33B1"/>
    <w:rsid w:val="00C07DCE"/>
    <w:rsid w:val="00C5129C"/>
    <w:rsid w:val="00C728CE"/>
    <w:rsid w:val="00CD0BA0"/>
    <w:rsid w:val="00CD32E8"/>
    <w:rsid w:val="00D070DD"/>
    <w:rsid w:val="00D113D4"/>
    <w:rsid w:val="00D64ACE"/>
    <w:rsid w:val="00D93393"/>
    <w:rsid w:val="00D97474"/>
    <w:rsid w:val="00DA42FA"/>
    <w:rsid w:val="00DB5BAA"/>
    <w:rsid w:val="00DB7F61"/>
    <w:rsid w:val="00DC0358"/>
    <w:rsid w:val="00DD3264"/>
    <w:rsid w:val="00E12FC8"/>
    <w:rsid w:val="00E378C5"/>
    <w:rsid w:val="00E64532"/>
    <w:rsid w:val="00EB65A8"/>
    <w:rsid w:val="00EC0148"/>
    <w:rsid w:val="00EE0F3F"/>
    <w:rsid w:val="00F3696B"/>
    <w:rsid w:val="00F47AA8"/>
    <w:rsid w:val="00F6054F"/>
    <w:rsid w:val="00F9351B"/>
    <w:rsid w:val="00FA4DF5"/>
    <w:rsid w:val="00FB32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6693C"/>
  <w15:chartTrackingRefBased/>
  <w15:docId w15:val="{A51C4871-8538-4BC6-80F2-AD4C1B11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5C9"/>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A925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A925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925C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925C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925C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925C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925C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925C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925C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25C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A925C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925C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925C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925C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925C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925C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925C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925C9"/>
    <w:rPr>
      <w:rFonts w:eastAsiaTheme="majorEastAsia" w:cstheme="majorBidi"/>
      <w:color w:val="272727" w:themeColor="text1" w:themeTint="D8"/>
    </w:rPr>
  </w:style>
  <w:style w:type="paragraph" w:styleId="Ttulo">
    <w:name w:val="Title"/>
    <w:basedOn w:val="Normal"/>
    <w:next w:val="Normal"/>
    <w:link w:val="TtuloCar"/>
    <w:uiPriority w:val="10"/>
    <w:qFormat/>
    <w:rsid w:val="00A925C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925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925C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925C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925C9"/>
    <w:pPr>
      <w:spacing w:before="160"/>
      <w:jc w:val="center"/>
    </w:pPr>
    <w:rPr>
      <w:i/>
      <w:iCs/>
      <w:color w:val="404040" w:themeColor="text1" w:themeTint="BF"/>
    </w:rPr>
  </w:style>
  <w:style w:type="character" w:customStyle="1" w:styleId="CitaCar">
    <w:name w:val="Cita Car"/>
    <w:basedOn w:val="Fuentedeprrafopredeter"/>
    <w:link w:val="Cita"/>
    <w:uiPriority w:val="29"/>
    <w:rsid w:val="00A925C9"/>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925C9"/>
    <w:pPr>
      <w:ind w:left="720"/>
      <w:contextualSpacing/>
    </w:pPr>
  </w:style>
  <w:style w:type="character" w:styleId="nfasisintenso">
    <w:name w:val="Intense Emphasis"/>
    <w:basedOn w:val="Fuentedeprrafopredeter"/>
    <w:uiPriority w:val="21"/>
    <w:qFormat/>
    <w:rsid w:val="00A925C9"/>
    <w:rPr>
      <w:i/>
      <w:iCs/>
      <w:color w:val="2F5496" w:themeColor="accent1" w:themeShade="BF"/>
    </w:rPr>
  </w:style>
  <w:style w:type="paragraph" w:styleId="Citadestacada">
    <w:name w:val="Intense Quote"/>
    <w:basedOn w:val="Normal"/>
    <w:next w:val="Normal"/>
    <w:link w:val="CitadestacadaCar"/>
    <w:uiPriority w:val="30"/>
    <w:qFormat/>
    <w:rsid w:val="00A925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925C9"/>
    <w:rPr>
      <w:i/>
      <w:iCs/>
      <w:color w:val="2F5496" w:themeColor="accent1" w:themeShade="BF"/>
    </w:rPr>
  </w:style>
  <w:style w:type="character" w:styleId="Referenciaintensa">
    <w:name w:val="Intense Reference"/>
    <w:basedOn w:val="Fuentedeprrafopredeter"/>
    <w:uiPriority w:val="32"/>
    <w:qFormat/>
    <w:rsid w:val="00A925C9"/>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A925C9"/>
  </w:style>
  <w:style w:type="table" w:styleId="Tablaconcuadrcula">
    <w:name w:val="Table Grid"/>
    <w:basedOn w:val="Tablanormal"/>
    <w:uiPriority w:val="39"/>
    <w:rsid w:val="00A925C9"/>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925C9"/>
    <w:pPr>
      <w:tabs>
        <w:tab w:val="center" w:pos="4419"/>
        <w:tab w:val="right" w:pos="8838"/>
      </w:tabs>
    </w:pPr>
  </w:style>
  <w:style w:type="character" w:customStyle="1" w:styleId="EncabezadoCar">
    <w:name w:val="Encabezado Car"/>
    <w:basedOn w:val="Fuentedeprrafopredeter"/>
    <w:link w:val="Encabezado"/>
    <w:uiPriority w:val="99"/>
    <w:rsid w:val="00A925C9"/>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A925C9"/>
    <w:pPr>
      <w:tabs>
        <w:tab w:val="center" w:pos="4419"/>
        <w:tab w:val="right" w:pos="8838"/>
      </w:tabs>
    </w:pPr>
  </w:style>
  <w:style w:type="character" w:customStyle="1" w:styleId="PiedepginaCar">
    <w:name w:val="Pie de página Car"/>
    <w:basedOn w:val="Fuentedeprrafopredeter"/>
    <w:link w:val="Piedepgina"/>
    <w:uiPriority w:val="99"/>
    <w:rsid w:val="00A925C9"/>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A925C9"/>
    <w:rPr>
      <w:color w:val="0563C1" w:themeColor="hyperlink"/>
      <w:u w:val="single"/>
    </w:rPr>
  </w:style>
  <w:style w:type="paragraph" w:styleId="TtuloTDC">
    <w:name w:val="TOC Heading"/>
    <w:basedOn w:val="Ttulo1"/>
    <w:next w:val="Normal"/>
    <w:uiPriority w:val="39"/>
    <w:unhideWhenUsed/>
    <w:qFormat/>
    <w:rsid w:val="00A925C9"/>
    <w:pPr>
      <w:spacing w:before="240" w:after="0"/>
      <w:outlineLvl w:val="9"/>
    </w:pPr>
    <w:rPr>
      <w:sz w:val="32"/>
      <w:szCs w:val="32"/>
      <w:lang w:eastAsia="es-MX"/>
    </w:rPr>
  </w:style>
  <w:style w:type="paragraph" w:styleId="TDC2">
    <w:name w:val="toc 2"/>
    <w:basedOn w:val="Normal"/>
    <w:next w:val="Normal"/>
    <w:autoRedefine/>
    <w:uiPriority w:val="39"/>
    <w:unhideWhenUsed/>
    <w:rsid w:val="007A48F9"/>
    <w:pPr>
      <w:tabs>
        <w:tab w:val="right" w:leader="dot" w:pos="8828"/>
      </w:tabs>
      <w:spacing w:after="100" w:line="360" w:lineRule="auto"/>
      <w:ind w:left="221"/>
      <w:contextualSpacing/>
      <w:jc w:val="both"/>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A925C9"/>
    <w:pPr>
      <w:spacing w:after="100" w:line="259" w:lineRule="auto"/>
    </w:pPr>
    <w:rPr>
      <w:rFonts w:asciiTheme="minorHAnsi" w:eastAsiaTheme="minorEastAsia" w:hAnsiTheme="minorHAnsi"/>
      <w:sz w:val="22"/>
      <w:szCs w:val="22"/>
      <w:lang w:eastAsia="es-MX"/>
    </w:rPr>
  </w:style>
  <w:style w:type="character" w:customStyle="1" w:styleId="Mencinsinresolver1">
    <w:name w:val="Mención sin resolver1"/>
    <w:basedOn w:val="Fuentedeprrafopredeter"/>
    <w:uiPriority w:val="99"/>
    <w:semiHidden/>
    <w:unhideWhenUsed/>
    <w:rsid w:val="00D070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em.org.mx/es/contenido/transparencia/directorio-de-sujetos-obligados" TargetMode="External"/><Relationship Id="rId13" Type="http://schemas.openxmlformats.org/officeDocument/2006/relationships/hyperlink" Target="https://www.infoem.org.mx/doc/acuerdos/02052024_ORD_15_TABLA_APLICABILIDAD_INFOEM.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dif.naucalpan.gob.mx/?page_id=17523"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pomex.org.mx/ipomex/" TargetMode="External"/><Relationship Id="rId14" Type="http://schemas.openxmlformats.org/officeDocument/2006/relationships/image" Target="media/image4.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48</Pages>
  <Words>10355</Words>
  <Characters>56958</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IVAN PEÑA VARA</cp:lastModifiedBy>
  <cp:revision>4</cp:revision>
  <cp:lastPrinted>2025-11-24T15:39:00Z</cp:lastPrinted>
  <dcterms:created xsi:type="dcterms:W3CDTF">2025-11-24T15:39:00Z</dcterms:created>
  <dcterms:modified xsi:type="dcterms:W3CDTF">2025-11-28T19:07:00Z</dcterms:modified>
</cp:coreProperties>
</file>