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57EFA" w14:textId="70E7A2D2" w:rsidR="00F164A7" w:rsidRDefault="00F164A7" w:rsidP="001A6DBA">
      <w:pPr>
        <w:pStyle w:val="Prrafodelista"/>
        <w:spacing w:line="360" w:lineRule="auto"/>
        <w:ind w:left="0"/>
        <w:jc w:val="both"/>
        <w:rPr>
          <w:rFonts w:ascii="Palatino Linotype" w:eastAsia="Calibri" w:hAnsi="Palatino Linotype" w:cs="Arial"/>
          <w:color w:val="000000" w:themeColor="text1"/>
          <w:sz w:val="24"/>
          <w:szCs w:val="24"/>
        </w:rPr>
      </w:pPr>
      <w:bookmarkStart w:id="0" w:name="_GoBack"/>
      <w:bookmarkEnd w:id="0"/>
      <w:r w:rsidRPr="001A6DBA">
        <w:rPr>
          <w:rFonts w:ascii="Palatino Linotype" w:eastAsia="Calibri" w:hAnsi="Palatino Linotype" w:cs="Arial"/>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00561873">
        <w:rPr>
          <w:rFonts w:ascii="Palatino Linotype" w:eastAsia="Palatino Linotype" w:hAnsi="Palatino Linotype" w:cs="Palatino Linotype"/>
          <w:b/>
          <w:color w:val="000000" w:themeColor="text1"/>
          <w:sz w:val="24"/>
          <w:szCs w:val="24"/>
        </w:rPr>
        <w:t xml:space="preserve">de fecha doce (12) </w:t>
      </w:r>
      <w:r w:rsidR="00561873" w:rsidRPr="00157555">
        <w:rPr>
          <w:rFonts w:ascii="Palatino Linotype" w:eastAsia="Palatino Linotype" w:hAnsi="Palatino Linotype" w:cs="Palatino Linotype"/>
          <w:b/>
          <w:color w:val="000000" w:themeColor="text1"/>
          <w:sz w:val="24"/>
          <w:szCs w:val="24"/>
        </w:rPr>
        <w:t xml:space="preserve">de </w:t>
      </w:r>
      <w:r w:rsidR="00561873">
        <w:rPr>
          <w:rFonts w:ascii="Palatino Linotype" w:eastAsia="Palatino Linotype" w:hAnsi="Palatino Linotype" w:cs="Palatino Linotype"/>
          <w:b/>
          <w:color w:val="000000" w:themeColor="text1"/>
          <w:sz w:val="24"/>
          <w:szCs w:val="24"/>
        </w:rPr>
        <w:t xml:space="preserve">noviembre </w:t>
      </w:r>
      <w:r w:rsidR="00561873" w:rsidRPr="00157555">
        <w:rPr>
          <w:rFonts w:ascii="Palatino Linotype" w:eastAsia="Palatino Linotype" w:hAnsi="Palatino Linotype" w:cs="Palatino Linotype"/>
          <w:b/>
          <w:color w:val="000000" w:themeColor="text1"/>
          <w:sz w:val="24"/>
          <w:szCs w:val="24"/>
        </w:rPr>
        <w:t>de dos mil veinticinco</w:t>
      </w:r>
      <w:r w:rsidRPr="001A6DBA">
        <w:rPr>
          <w:rFonts w:ascii="Palatino Linotype" w:eastAsia="Calibri" w:hAnsi="Palatino Linotype" w:cs="Arial"/>
          <w:color w:val="000000" w:themeColor="text1"/>
          <w:sz w:val="24"/>
          <w:szCs w:val="24"/>
        </w:rPr>
        <w:t>.</w:t>
      </w:r>
    </w:p>
    <w:p w14:paraId="213234B7" w14:textId="77777777" w:rsidR="00BE6CFB" w:rsidRPr="001A6DBA" w:rsidRDefault="00BE6CFB" w:rsidP="001A6DBA">
      <w:pPr>
        <w:pStyle w:val="Prrafodelista"/>
        <w:spacing w:line="360" w:lineRule="auto"/>
        <w:ind w:left="0"/>
        <w:jc w:val="both"/>
        <w:rPr>
          <w:rFonts w:ascii="Palatino Linotype" w:eastAsia="Calibri" w:hAnsi="Palatino Linotype" w:cs="Arial"/>
          <w:color w:val="000000" w:themeColor="text1"/>
          <w:sz w:val="24"/>
          <w:szCs w:val="24"/>
        </w:rPr>
      </w:pPr>
    </w:p>
    <w:p w14:paraId="222171DE" w14:textId="6CB84D77" w:rsidR="00F164A7" w:rsidRPr="001A6DBA" w:rsidRDefault="00F164A7" w:rsidP="001A6DBA">
      <w:pPr>
        <w:pStyle w:val="Prrafodelista"/>
        <w:spacing w:line="360" w:lineRule="auto"/>
        <w:ind w:left="0"/>
        <w:jc w:val="both"/>
        <w:rPr>
          <w:rFonts w:ascii="Palatino Linotype" w:eastAsia="Calibri" w:hAnsi="Palatino Linotype" w:cs="Arial"/>
          <w:color w:val="000000" w:themeColor="text1"/>
          <w:sz w:val="24"/>
          <w:szCs w:val="24"/>
        </w:rPr>
      </w:pPr>
      <w:r w:rsidRPr="00BE6CFB">
        <w:rPr>
          <w:rFonts w:ascii="Palatino Linotype" w:eastAsia="Calibri" w:hAnsi="Palatino Linotype" w:cs="Arial"/>
          <w:b/>
          <w:color w:val="000000" w:themeColor="text1"/>
          <w:sz w:val="24"/>
          <w:szCs w:val="24"/>
        </w:rPr>
        <w:t>VISTO</w:t>
      </w:r>
      <w:r w:rsidRPr="001A6DBA">
        <w:rPr>
          <w:rFonts w:ascii="Palatino Linotype" w:eastAsia="Calibri" w:hAnsi="Palatino Linotype" w:cs="Arial"/>
          <w:color w:val="000000" w:themeColor="text1"/>
          <w:sz w:val="24"/>
          <w:szCs w:val="24"/>
        </w:rPr>
        <w:t xml:space="preserve"> el expediente electrónico formado con motivo del Recursos de Revisión </w:t>
      </w:r>
      <w:r w:rsidR="00F263C0" w:rsidRPr="001A6DBA">
        <w:rPr>
          <w:rFonts w:ascii="Palatino Linotype" w:eastAsia="Calibri" w:hAnsi="Palatino Linotype" w:cs="Arial"/>
          <w:b/>
          <w:color w:val="000000" w:themeColor="text1"/>
          <w:sz w:val="24"/>
          <w:szCs w:val="24"/>
        </w:rPr>
        <w:t xml:space="preserve">06643/INFOEM/IP/RR/2025 </w:t>
      </w:r>
      <w:r w:rsidRPr="001A6DBA">
        <w:rPr>
          <w:rFonts w:ascii="Palatino Linotype" w:eastAsia="Calibri" w:hAnsi="Palatino Linotype" w:cs="Arial"/>
          <w:color w:val="000000" w:themeColor="text1"/>
          <w:sz w:val="24"/>
          <w:szCs w:val="24"/>
        </w:rPr>
        <w:t xml:space="preserve">promovido por </w:t>
      </w:r>
      <w:r w:rsidR="00F263C0" w:rsidRPr="001A6DBA">
        <w:rPr>
          <w:rFonts w:ascii="Palatino Linotype" w:eastAsia="Palatino Linotype" w:hAnsi="Palatino Linotype" w:cs="Palatino Linotype"/>
          <w:b/>
          <w:bCs/>
          <w:color w:val="000000" w:themeColor="text1"/>
          <w:sz w:val="24"/>
          <w:szCs w:val="24"/>
          <w:lang w:val="es-MX"/>
        </w:rPr>
        <w:t>una persona que no proporciono datos de identificación</w:t>
      </w:r>
      <w:r w:rsidRPr="001A6DBA">
        <w:rPr>
          <w:rFonts w:ascii="Palatino Linotype" w:eastAsia="Calibri" w:hAnsi="Palatino Linotype" w:cs="Arial"/>
          <w:color w:val="000000" w:themeColor="text1"/>
          <w:sz w:val="24"/>
          <w:szCs w:val="24"/>
        </w:rPr>
        <w:t xml:space="preserve">, a través del Sistema de Acceso a la Información Mexiquense (SAIMEX), a quien en lo sucesivo se le identificará como </w:t>
      </w:r>
      <w:r w:rsidRPr="001A6DBA">
        <w:rPr>
          <w:rFonts w:ascii="Palatino Linotype" w:eastAsia="Calibri" w:hAnsi="Palatino Linotype" w:cs="Arial"/>
          <w:b/>
          <w:color w:val="000000" w:themeColor="text1"/>
          <w:sz w:val="24"/>
          <w:szCs w:val="24"/>
        </w:rPr>
        <w:t>EL RECURRENTE</w:t>
      </w:r>
      <w:r w:rsidRPr="001A6DBA">
        <w:rPr>
          <w:rFonts w:ascii="Palatino Linotype" w:eastAsia="Calibri" w:hAnsi="Palatino Linotype" w:cs="Arial"/>
          <w:color w:val="000000" w:themeColor="text1"/>
          <w:sz w:val="24"/>
          <w:szCs w:val="24"/>
        </w:rPr>
        <w:t xml:space="preserve">, en contra de la respuesta del </w:t>
      </w:r>
      <w:r w:rsidR="00F263C0" w:rsidRPr="001A6DBA">
        <w:rPr>
          <w:rFonts w:ascii="Palatino Linotype" w:eastAsia="Calibri" w:hAnsi="Palatino Linotype" w:cs="Arial"/>
          <w:b/>
          <w:bCs/>
          <w:color w:val="000000" w:themeColor="text1"/>
          <w:sz w:val="24"/>
          <w:szCs w:val="24"/>
          <w:lang w:val="es-MX"/>
        </w:rPr>
        <w:t>Sistema Municipal Para el Desarrollo Integral de la Familia de Tianguistenco</w:t>
      </w:r>
      <w:r w:rsidRPr="001A6DBA">
        <w:rPr>
          <w:rFonts w:ascii="Palatino Linotype" w:eastAsia="Calibri" w:hAnsi="Palatino Linotype" w:cs="Arial"/>
          <w:color w:val="000000" w:themeColor="text1"/>
          <w:sz w:val="24"/>
          <w:szCs w:val="24"/>
        </w:rPr>
        <w:t xml:space="preserve">, en </w:t>
      </w:r>
      <w:r w:rsidR="00906263">
        <w:rPr>
          <w:rFonts w:ascii="Palatino Linotype" w:eastAsia="Calibri" w:hAnsi="Palatino Linotype" w:cs="Arial"/>
          <w:color w:val="000000" w:themeColor="text1"/>
          <w:sz w:val="24"/>
          <w:szCs w:val="24"/>
        </w:rPr>
        <w:t>adelante</w:t>
      </w:r>
      <w:r w:rsidRPr="001A6DBA">
        <w:rPr>
          <w:rFonts w:ascii="Palatino Linotype" w:eastAsia="Calibri" w:hAnsi="Palatino Linotype" w:cs="Arial"/>
          <w:color w:val="000000" w:themeColor="text1"/>
          <w:sz w:val="24"/>
          <w:szCs w:val="24"/>
        </w:rPr>
        <w:t xml:space="preserve"> </w:t>
      </w:r>
      <w:r w:rsidRPr="001A6DBA">
        <w:rPr>
          <w:rFonts w:ascii="Palatino Linotype" w:eastAsia="Calibri" w:hAnsi="Palatino Linotype" w:cs="Arial"/>
          <w:b/>
          <w:color w:val="000000" w:themeColor="text1"/>
          <w:sz w:val="24"/>
          <w:szCs w:val="24"/>
        </w:rPr>
        <w:t>EL SUJETO OBLIGADO</w:t>
      </w:r>
      <w:r w:rsidRPr="001A6DBA">
        <w:rPr>
          <w:rFonts w:ascii="Palatino Linotype" w:eastAsia="Calibri" w:hAnsi="Palatino Linotype" w:cs="Arial"/>
          <w:color w:val="000000" w:themeColor="text1"/>
          <w:sz w:val="24"/>
          <w:szCs w:val="24"/>
        </w:rPr>
        <w:t>, se procede a dictar la presente resolución, con base en los siguientes:</w:t>
      </w:r>
      <w:bookmarkStart w:id="1" w:name="_Toc85733154"/>
    </w:p>
    <w:p w14:paraId="781A2005" w14:textId="77777777" w:rsidR="00F164A7" w:rsidRPr="001A6DBA" w:rsidRDefault="00F164A7" w:rsidP="001A6DBA">
      <w:pPr>
        <w:pStyle w:val="Prrafodelista"/>
        <w:spacing w:line="360" w:lineRule="auto"/>
        <w:ind w:left="0"/>
        <w:jc w:val="both"/>
        <w:rPr>
          <w:rFonts w:ascii="Palatino Linotype" w:eastAsia="Calibri" w:hAnsi="Palatino Linotype" w:cs="Arial"/>
          <w:color w:val="000000" w:themeColor="text1"/>
          <w:sz w:val="24"/>
          <w:szCs w:val="24"/>
        </w:rPr>
      </w:pPr>
    </w:p>
    <w:p w14:paraId="1D4B5FDF" w14:textId="77777777" w:rsidR="00F164A7" w:rsidRPr="001A6DBA" w:rsidRDefault="00F164A7" w:rsidP="001A6DBA">
      <w:pPr>
        <w:pStyle w:val="Prrafodelista"/>
        <w:spacing w:line="360" w:lineRule="auto"/>
        <w:ind w:left="0"/>
        <w:jc w:val="center"/>
        <w:rPr>
          <w:rFonts w:ascii="Palatino Linotype" w:eastAsia="Calibri" w:hAnsi="Palatino Linotype" w:cs="Arial"/>
          <w:b/>
          <w:color w:val="000000" w:themeColor="text1"/>
          <w:sz w:val="24"/>
          <w:szCs w:val="24"/>
        </w:rPr>
      </w:pPr>
      <w:r w:rsidRPr="001A6DBA">
        <w:rPr>
          <w:rFonts w:ascii="Palatino Linotype" w:eastAsia="Calibri" w:hAnsi="Palatino Linotype" w:cs="Arial"/>
          <w:b/>
          <w:color w:val="000000" w:themeColor="text1"/>
          <w:sz w:val="24"/>
          <w:szCs w:val="24"/>
        </w:rPr>
        <w:t>A N T E C E D E N T E S</w:t>
      </w:r>
      <w:bookmarkEnd w:id="1"/>
    </w:p>
    <w:p w14:paraId="6FA9B1D2" w14:textId="77777777" w:rsidR="00F164A7" w:rsidRPr="001A6DBA" w:rsidRDefault="00F164A7" w:rsidP="001A6DBA">
      <w:pPr>
        <w:spacing w:line="360" w:lineRule="auto"/>
        <w:rPr>
          <w:rFonts w:ascii="Palatino Linotype" w:hAnsi="Palatino Linotype"/>
          <w:color w:val="000000" w:themeColor="text1"/>
          <w:lang w:val="es-ES" w:eastAsia="es-ES"/>
        </w:rPr>
      </w:pPr>
    </w:p>
    <w:p w14:paraId="5C17ADE3" w14:textId="5A8BCE17" w:rsidR="00F164A7" w:rsidRPr="001A6DBA" w:rsidRDefault="00F164A7" w:rsidP="001A6DBA">
      <w:pPr>
        <w:pStyle w:val="Prrafodelista"/>
        <w:numPr>
          <w:ilvl w:val="0"/>
          <w:numId w:val="2"/>
        </w:numPr>
        <w:spacing w:line="360" w:lineRule="auto"/>
        <w:ind w:left="0" w:firstLine="0"/>
        <w:jc w:val="both"/>
        <w:rPr>
          <w:rFonts w:ascii="Palatino Linotype" w:eastAsia="Calibri" w:hAnsi="Palatino Linotype" w:cs="Arial"/>
          <w:color w:val="000000" w:themeColor="text1"/>
          <w:sz w:val="24"/>
          <w:szCs w:val="24"/>
        </w:rPr>
      </w:pPr>
      <w:r w:rsidRPr="001A6DBA">
        <w:rPr>
          <w:rFonts w:ascii="Palatino Linotype" w:eastAsia="Calibri" w:hAnsi="Palatino Linotype" w:cs="Arial"/>
          <w:color w:val="000000" w:themeColor="text1"/>
          <w:sz w:val="24"/>
          <w:szCs w:val="24"/>
        </w:rPr>
        <w:t xml:space="preserve">El </w:t>
      </w:r>
      <w:r w:rsidR="00F263C0" w:rsidRPr="001A6DBA">
        <w:rPr>
          <w:rFonts w:ascii="Palatino Linotype" w:eastAsia="Calibri" w:hAnsi="Palatino Linotype" w:cs="Arial"/>
          <w:b/>
          <w:color w:val="000000" w:themeColor="text1"/>
          <w:sz w:val="24"/>
          <w:szCs w:val="24"/>
        </w:rPr>
        <w:t>diecinueve de mayo</w:t>
      </w:r>
      <w:r w:rsidR="00C128D5" w:rsidRPr="001A6DBA">
        <w:rPr>
          <w:rFonts w:ascii="Palatino Linotype" w:eastAsia="Calibri" w:hAnsi="Palatino Linotype" w:cs="Arial"/>
          <w:b/>
          <w:color w:val="000000" w:themeColor="text1"/>
          <w:sz w:val="24"/>
          <w:szCs w:val="24"/>
        </w:rPr>
        <w:t xml:space="preserve"> </w:t>
      </w:r>
      <w:r w:rsidRPr="001A6DBA">
        <w:rPr>
          <w:rFonts w:ascii="Palatino Linotype" w:eastAsia="Calibri" w:hAnsi="Palatino Linotype" w:cs="Arial"/>
          <w:b/>
          <w:color w:val="000000" w:themeColor="text1"/>
          <w:sz w:val="24"/>
          <w:szCs w:val="24"/>
        </w:rPr>
        <w:t>de dos mil veinticinco</w:t>
      </w:r>
      <w:r w:rsidRPr="001A6DBA">
        <w:rPr>
          <w:rFonts w:ascii="Palatino Linotype" w:hAnsi="Palatino Linotype"/>
          <w:b/>
          <w:color w:val="000000" w:themeColor="text1"/>
          <w:sz w:val="24"/>
          <w:szCs w:val="24"/>
        </w:rPr>
        <w:t xml:space="preserve">, </w:t>
      </w:r>
      <w:r w:rsidRPr="001A6DBA">
        <w:rPr>
          <w:rFonts w:ascii="Palatino Linotype" w:eastAsia="Calibri" w:hAnsi="Palatino Linotype" w:cs="Arial"/>
          <w:color w:val="000000" w:themeColor="text1"/>
          <w:sz w:val="24"/>
          <w:szCs w:val="24"/>
        </w:rPr>
        <w:t xml:space="preserve">se presentó ante el </w:t>
      </w:r>
      <w:r w:rsidRPr="001A6DBA">
        <w:rPr>
          <w:rFonts w:ascii="Palatino Linotype" w:eastAsia="Calibri" w:hAnsi="Palatino Linotype" w:cs="Arial"/>
          <w:b/>
          <w:color w:val="000000" w:themeColor="text1"/>
          <w:sz w:val="24"/>
          <w:szCs w:val="24"/>
        </w:rPr>
        <w:t>SUJETO OBLIGADO</w:t>
      </w:r>
      <w:r w:rsidRPr="001A6DBA">
        <w:rPr>
          <w:rFonts w:ascii="Palatino Linotype" w:eastAsia="Calibri" w:hAnsi="Palatino Linotype" w:cs="Arial"/>
          <w:color w:val="000000" w:themeColor="text1"/>
          <w:sz w:val="24"/>
          <w:szCs w:val="24"/>
        </w:rPr>
        <w:t xml:space="preserve"> vía </w:t>
      </w:r>
      <w:r w:rsidRPr="001A6DBA">
        <w:rPr>
          <w:rFonts w:ascii="Palatino Linotype" w:eastAsia="Calibri" w:hAnsi="Palatino Linotype" w:cs="Arial"/>
          <w:b/>
          <w:color w:val="000000" w:themeColor="text1"/>
          <w:sz w:val="24"/>
          <w:szCs w:val="24"/>
        </w:rPr>
        <w:t>SAIMEX</w:t>
      </w:r>
      <w:r w:rsidRPr="001A6DBA">
        <w:rPr>
          <w:rFonts w:ascii="Palatino Linotype" w:eastAsia="Calibri" w:hAnsi="Palatino Linotype" w:cs="Arial"/>
          <w:color w:val="000000" w:themeColor="text1"/>
          <w:sz w:val="24"/>
          <w:szCs w:val="24"/>
        </w:rPr>
        <w:t xml:space="preserve">, la solicitud de información pública registrada con el número </w:t>
      </w:r>
      <w:r w:rsidR="00F263C0" w:rsidRPr="001A6DBA">
        <w:rPr>
          <w:rFonts w:ascii="Palatino Linotype" w:hAnsi="Palatino Linotype"/>
          <w:b/>
          <w:bCs/>
          <w:color w:val="000000" w:themeColor="text1"/>
          <w:sz w:val="24"/>
          <w:szCs w:val="24"/>
          <w:lang w:val="es-MX"/>
        </w:rPr>
        <w:t>  00016/DIFTIANGUI/IP/2025</w:t>
      </w:r>
      <w:r w:rsidRPr="001A6DBA">
        <w:rPr>
          <w:rFonts w:ascii="Palatino Linotype" w:hAnsi="Palatino Linotype"/>
          <w:b/>
          <w:bCs/>
          <w:color w:val="000000" w:themeColor="text1"/>
          <w:sz w:val="24"/>
          <w:szCs w:val="24"/>
          <w:lang w:val="es-MX"/>
        </w:rPr>
        <w:t xml:space="preserve">, </w:t>
      </w:r>
      <w:r w:rsidR="00906263">
        <w:rPr>
          <w:rFonts w:ascii="Palatino Linotype" w:hAnsi="Palatino Linotype"/>
          <w:bCs/>
          <w:color w:val="000000" w:themeColor="text1"/>
          <w:sz w:val="24"/>
          <w:szCs w:val="24"/>
          <w:lang w:val="es-MX"/>
        </w:rPr>
        <w:t>en la que</w:t>
      </w:r>
      <w:r w:rsidR="00C128D5" w:rsidRPr="001A6DBA">
        <w:rPr>
          <w:rFonts w:ascii="Palatino Linotype" w:hAnsi="Palatino Linotype"/>
          <w:bCs/>
          <w:color w:val="000000" w:themeColor="text1"/>
          <w:sz w:val="24"/>
          <w:szCs w:val="24"/>
          <w:lang w:val="es-MX"/>
        </w:rPr>
        <w:t xml:space="preserve"> se solicita la </w:t>
      </w:r>
      <w:r w:rsidRPr="001A6DBA">
        <w:rPr>
          <w:rFonts w:ascii="Palatino Linotype" w:hAnsi="Palatino Linotype"/>
          <w:bCs/>
          <w:color w:val="000000" w:themeColor="text1"/>
          <w:sz w:val="24"/>
          <w:szCs w:val="24"/>
          <w:lang w:val="es-MX"/>
        </w:rPr>
        <w:t>siguiente información</w:t>
      </w:r>
      <w:r w:rsidRPr="001A6DBA">
        <w:rPr>
          <w:rFonts w:ascii="Palatino Linotype" w:eastAsia="Calibri" w:hAnsi="Palatino Linotype" w:cs="Arial"/>
          <w:color w:val="000000" w:themeColor="text1"/>
          <w:sz w:val="24"/>
          <w:szCs w:val="24"/>
        </w:rPr>
        <w:t>:</w:t>
      </w:r>
    </w:p>
    <w:p w14:paraId="1376CD30" w14:textId="77777777" w:rsidR="00F164A7" w:rsidRPr="001A6DBA" w:rsidRDefault="00F164A7" w:rsidP="001A6DBA">
      <w:pPr>
        <w:jc w:val="both"/>
        <w:rPr>
          <w:rFonts w:ascii="Palatino Linotype" w:eastAsia="Calibri" w:hAnsi="Palatino Linotype" w:cs="Arial"/>
          <w:bCs/>
          <w:i/>
          <w:color w:val="000000" w:themeColor="text1"/>
        </w:rPr>
      </w:pPr>
    </w:p>
    <w:p w14:paraId="4FAA573E" w14:textId="77777777" w:rsidR="00F164A7" w:rsidRPr="001A6DBA" w:rsidRDefault="00F164A7" w:rsidP="001A6DBA">
      <w:pPr>
        <w:pStyle w:val="Prrafodelista"/>
        <w:ind w:left="0"/>
        <w:jc w:val="both"/>
        <w:rPr>
          <w:rFonts w:ascii="Palatino Linotype" w:eastAsia="Calibri" w:hAnsi="Palatino Linotype" w:cs="Arial"/>
          <w:bCs/>
          <w:i/>
          <w:color w:val="000000" w:themeColor="text1"/>
          <w:sz w:val="24"/>
          <w:szCs w:val="24"/>
          <w:lang w:val="es-MX"/>
        </w:rPr>
      </w:pPr>
      <w:r w:rsidRPr="001A6DBA">
        <w:rPr>
          <w:rFonts w:ascii="Palatino Linotype" w:eastAsia="Calibri" w:hAnsi="Palatino Linotype" w:cs="Arial"/>
          <w:bCs/>
          <w:i/>
          <w:color w:val="000000" w:themeColor="text1"/>
          <w:sz w:val="24"/>
          <w:szCs w:val="24"/>
          <w:lang w:val="es-MX"/>
        </w:rPr>
        <w:t>“</w:t>
      </w:r>
      <w:r w:rsidR="00F263C0" w:rsidRPr="001A6DBA">
        <w:rPr>
          <w:rFonts w:ascii="Palatino Linotype" w:eastAsia="Calibri" w:hAnsi="Palatino Linotype" w:cs="Arial"/>
          <w:bCs/>
          <w:i/>
          <w:color w:val="000000" w:themeColor="text1"/>
          <w:sz w:val="24"/>
          <w:szCs w:val="24"/>
          <w:lang w:val="es-MX"/>
        </w:rPr>
        <w:t>Solicito los recibos de nómina de todos los servidores públicos adscritos al dif municipal de Santiago tienguistenco, directores presidente del dif, coordinadores, jefes de área, auxiliares, etc.”</w:t>
      </w:r>
    </w:p>
    <w:p w14:paraId="54E1D730" w14:textId="77777777" w:rsidR="00F164A7" w:rsidRDefault="00F164A7" w:rsidP="001A6DBA">
      <w:pPr>
        <w:pStyle w:val="Prrafodelista"/>
        <w:ind w:left="0"/>
        <w:jc w:val="both"/>
        <w:rPr>
          <w:rFonts w:ascii="Palatino Linotype" w:eastAsia="Calibri" w:hAnsi="Palatino Linotype" w:cs="Arial"/>
          <w:bCs/>
          <w:i/>
          <w:color w:val="000000" w:themeColor="text1"/>
          <w:sz w:val="24"/>
          <w:szCs w:val="24"/>
          <w:lang w:val="es-MX"/>
        </w:rPr>
      </w:pPr>
    </w:p>
    <w:p w14:paraId="7580C5BD" w14:textId="77777777" w:rsidR="00906263" w:rsidRDefault="00906263" w:rsidP="001A6DBA">
      <w:pPr>
        <w:pStyle w:val="Prrafodelista"/>
        <w:ind w:left="0"/>
        <w:jc w:val="both"/>
        <w:rPr>
          <w:rFonts w:ascii="Palatino Linotype" w:eastAsia="Calibri" w:hAnsi="Palatino Linotype" w:cs="Arial"/>
          <w:bCs/>
          <w:i/>
          <w:color w:val="000000" w:themeColor="text1"/>
          <w:sz w:val="24"/>
          <w:szCs w:val="24"/>
          <w:lang w:val="es-MX"/>
        </w:rPr>
      </w:pPr>
    </w:p>
    <w:p w14:paraId="682ED912" w14:textId="77777777" w:rsidR="00906263" w:rsidRPr="001A6DBA" w:rsidRDefault="00906263" w:rsidP="001A6DBA">
      <w:pPr>
        <w:pStyle w:val="Prrafodelista"/>
        <w:ind w:left="0"/>
        <w:jc w:val="both"/>
        <w:rPr>
          <w:rFonts w:ascii="Palatino Linotype" w:eastAsia="Calibri" w:hAnsi="Palatino Linotype" w:cs="Arial"/>
          <w:bCs/>
          <w:i/>
          <w:color w:val="000000" w:themeColor="text1"/>
          <w:sz w:val="24"/>
          <w:szCs w:val="24"/>
          <w:lang w:val="es-MX"/>
        </w:rPr>
      </w:pPr>
    </w:p>
    <w:p w14:paraId="77093B54" w14:textId="77777777" w:rsidR="00F164A7" w:rsidRPr="001A6DBA" w:rsidRDefault="00F164A7" w:rsidP="001A6DBA">
      <w:pPr>
        <w:pStyle w:val="Prrafodelista"/>
        <w:numPr>
          <w:ilvl w:val="0"/>
          <w:numId w:val="1"/>
        </w:numPr>
        <w:spacing w:line="360" w:lineRule="auto"/>
        <w:ind w:left="0" w:firstLine="0"/>
        <w:contextualSpacing/>
        <w:jc w:val="both"/>
        <w:rPr>
          <w:rFonts w:ascii="Palatino Linotype" w:eastAsia="Calibri" w:hAnsi="Palatino Linotype" w:cs="Arial"/>
          <w:color w:val="000000" w:themeColor="text1"/>
          <w:sz w:val="24"/>
          <w:szCs w:val="24"/>
        </w:rPr>
      </w:pPr>
      <w:r w:rsidRPr="001A6DBA">
        <w:rPr>
          <w:rFonts w:ascii="Palatino Linotype" w:eastAsia="Calibri" w:hAnsi="Palatino Linotype" w:cs="Arial"/>
          <w:b/>
          <w:color w:val="000000" w:themeColor="text1"/>
          <w:sz w:val="24"/>
          <w:szCs w:val="24"/>
        </w:rPr>
        <w:t>Modalidad de entrega</w:t>
      </w:r>
      <w:r w:rsidRPr="001A6DBA">
        <w:rPr>
          <w:rFonts w:ascii="Palatino Linotype" w:eastAsia="Calibri" w:hAnsi="Palatino Linotype" w:cs="Arial"/>
          <w:color w:val="000000" w:themeColor="text1"/>
          <w:sz w:val="24"/>
          <w:szCs w:val="24"/>
        </w:rPr>
        <w:t xml:space="preserve">: Sistema de Acceso a la Información </w:t>
      </w:r>
    </w:p>
    <w:p w14:paraId="3835FF20" w14:textId="77777777" w:rsidR="00F164A7" w:rsidRPr="001A6DBA" w:rsidRDefault="00F164A7" w:rsidP="001A6DBA">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14:paraId="0A8940FA" w14:textId="77777777" w:rsidR="00F164A7" w:rsidRPr="001A6DBA" w:rsidRDefault="00894B29" w:rsidP="001A6DBA">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1A6DBA">
        <w:rPr>
          <w:rFonts w:ascii="Palatino Linotype" w:eastAsiaTheme="minorEastAsia" w:hAnsi="Palatino Linotype" w:cs="Arial"/>
          <w:color w:val="000000" w:themeColor="text1"/>
          <w:sz w:val="24"/>
          <w:szCs w:val="24"/>
          <w:lang w:val="es-ES_tradnl"/>
        </w:rPr>
        <w:lastRenderedPageBreak/>
        <w:t xml:space="preserve">El </w:t>
      </w:r>
      <w:r w:rsidR="00F263C0" w:rsidRPr="001A6DBA">
        <w:rPr>
          <w:rFonts w:ascii="Palatino Linotype" w:eastAsiaTheme="minorEastAsia" w:hAnsi="Palatino Linotype" w:cs="Arial"/>
          <w:b/>
          <w:color w:val="000000" w:themeColor="text1"/>
          <w:sz w:val="24"/>
          <w:szCs w:val="24"/>
          <w:lang w:val="es-ES_tradnl"/>
        </w:rPr>
        <w:t>veintidós de mayo</w:t>
      </w:r>
      <w:r w:rsidR="00233CFA" w:rsidRPr="001A6DBA">
        <w:rPr>
          <w:rFonts w:ascii="Palatino Linotype" w:eastAsiaTheme="minorEastAsia" w:hAnsi="Palatino Linotype" w:cs="Arial"/>
          <w:b/>
          <w:color w:val="000000" w:themeColor="text1"/>
          <w:sz w:val="24"/>
          <w:szCs w:val="24"/>
          <w:lang w:val="es-ES_tradnl"/>
        </w:rPr>
        <w:t xml:space="preserve"> </w:t>
      </w:r>
      <w:r w:rsidRPr="001A6DBA">
        <w:rPr>
          <w:rFonts w:ascii="Palatino Linotype" w:eastAsiaTheme="minorEastAsia" w:hAnsi="Palatino Linotype" w:cs="Arial"/>
          <w:b/>
          <w:color w:val="000000" w:themeColor="text1"/>
          <w:sz w:val="24"/>
          <w:szCs w:val="24"/>
          <w:lang w:val="es-ES_tradnl"/>
        </w:rPr>
        <w:t xml:space="preserve"> </w:t>
      </w:r>
      <w:r w:rsidR="00F164A7" w:rsidRPr="001A6DBA">
        <w:rPr>
          <w:rFonts w:ascii="Palatino Linotype" w:eastAsiaTheme="minorEastAsia" w:hAnsi="Palatino Linotype" w:cs="Arial"/>
          <w:b/>
          <w:color w:val="000000" w:themeColor="text1"/>
          <w:sz w:val="24"/>
          <w:szCs w:val="24"/>
          <w:lang w:val="es-ES_tradnl"/>
        </w:rPr>
        <w:t>de dos mil veinticinco,</w:t>
      </w:r>
      <w:r w:rsidR="00F164A7" w:rsidRPr="001A6DBA">
        <w:rPr>
          <w:rFonts w:ascii="Palatino Linotype" w:eastAsiaTheme="minorEastAsia" w:hAnsi="Palatino Linotype" w:cs="Arial"/>
          <w:color w:val="000000" w:themeColor="text1"/>
          <w:sz w:val="24"/>
          <w:szCs w:val="24"/>
          <w:lang w:val="es-ES_tradnl"/>
        </w:rPr>
        <w:t xml:space="preserve"> el </w:t>
      </w:r>
      <w:r w:rsidR="00F164A7" w:rsidRPr="001A6DBA">
        <w:rPr>
          <w:rFonts w:ascii="Palatino Linotype" w:eastAsiaTheme="minorEastAsia" w:hAnsi="Palatino Linotype" w:cs="Arial"/>
          <w:b/>
          <w:color w:val="000000" w:themeColor="text1"/>
          <w:sz w:val="24"/>
          <w:szCs w:val="24"/>
          <w:lang w:val="es-ES_tradnl"/>
        </w:rPr>
        <w:t xml:space="preserve">SUJETO OBLIGADO </w:t>
      </w:r>
      <w:r w:rsidR="00F164A7" w:rsidRPr="001A6DBA">
        <w:rPr>
          <w:rFonts w:ascii="Palatino Linotype" w:eastAsiaTheme="minorEastAsia" w:hAnsi="Palatino Linotype" w:cs="Arial"/>
          <w:color w:val="000000" w:themeColor="text1"/>
          <w:sz w:val="24"/>
          <w:szCs w:val="24"/>
          <w:lang w:val="es-ES_tradnl"/>
        </w:rPr>
        <w:t>dio respuesta a la so</w:t>
      </w:r>
      <w:r w:rsidR="00F263C0" w:rsidRPr="001A6DBA">
        <w:rPr>
          <w:rFonts w:ascii="Palatino Linotype" w:eastAsiaTheme="minorEastAsia" w:hAnsi="Palatino Linotype" w:cs="Arial"/>
          <w:color w:val="000000" w:themeColor="text1"/>
          <w:sz w:val="24"/>
          <w:szCs w:val="24"/>
          <w:lang w:val="es-ES_tradnl"/>
        </w:rPr>
        <w:t>licitud de información mediante el</w:t>
      </w:r>
      <w:r w:rsidR="00233CFA" w:rsidRPr="001A6DBA">
        <w:rPr>
          <w:rFonts w:ascii="Palatino Linotype" w:eastAsiaTheme="minorEastAsia" w:hAnsi="Palatino Linotype" w:cs="Arial"/>
          <w:color w:val="000000" w:themeColor="text1"/>
          <w:sz w:val="24"/>
          <w:szCs w:val="24"/>
          <w:lang w:val="es-ES_tradnl"/>
        </w:rPr>
        <w:t xml:space="preserve"> archivo electrónico</w:t>
      </w:r>
      <w:r w:rsidR="00F263C0" w:rsidRPr="001A6DBA">
        <w:rPr>
          <w:rFonts w:ascii="Palatino Linotype" w:hAnsi="Palatino Linotype"/>
          <w:color w:val="000000" w:themeColor="text1"/>
          <w:sz w:val="24"/>
          <w:szCs w:val="24"/>
          <w:lang w:val="es-MX" w:eastAsia="es-MX"/>
        </w:rPr>
        <w:t xml:space="preserve"> </w:t>
      </w:r>
      <w:hyperlink r:id="rId7" w:tgtFrame="_blank" w:history="1">
        <w:r w:rsidR="00F263C0" w:rsidRPr="001A6DBA">
          <w:rPr>
            <w:rStyle w:val="Hipervnculo"/>
            <w:rFonts w:ascii="Palatino Linotype" w:eastAsiaTheme="minorEastAsia" w:hAnsi="Palatino Linotype" w:cs="Arial"/>
            <w:b/>
            <w:bCs/>
            <w:color w:val="000000" w:themeColor="text1"/>
            <w:sz w:val="24"/>
            <w:szCs w:val="24"/>
            <w:u w:val="none"/>
            <w:lang w:val="es-MX"/>
          </w:rPr>
          <w:t>SAIMEX (0016) (1).pdf</w:t>
        </w:r>
      </w:hyperlink>
      <w:r w:rsidR="00233CFA" w:rsidRPr="001A6DBA">
        <w:rPr>
          <w:rFonts w:ascii="Palatino Linotype" w:eastAsiaTheme="minorEastAsia" w:hAnsi="Palatino Linotype" w:cs="Arial"/>
          <w:color w:val="000000" w:themeColor="text1"/>
          <w:sz w:val="24"/>
          <w:szCs w:val="24"/>
          <w:lang w:val="es-ES_tradnl"/>
        </w:rPr>
        <w:t xml:space="preserve"> cuyo contenido es el </w:t>
      </w:r>
      <w:r w:rsidR="00F263C0" w:rsidRPr="001A6DBA">
        <w:rPr>
          <w:rFonts w:ascii="Palatino Linotype" w:eastAsiaTheme="minorEastAsia" w:hAnsi="Palatino Linotype" w:cs="Arial"/>
          <w:color w:val="000000" w:themeColor="text1"/>
          <w:sz w:val="24"/>
          <w:szCs w:val="24"/>
          <w:lang w:val="es-ES_tradnl"/>
        </w:rPr>
        <w:t>siguiente:</w:t>
      </w:r>
    </w:p>
    <w:p w14:paraId="4E8E5BD6" w14:textId="77777777" w:rsidR="00F164A7" w:rsidRPr="001A6DBA" w:rsidRDefault="00F164A7" w:rsidP="001A6DBA">
      <w:pPr>
        <w:pStyle w:val="Prrafodelista"/>
        <w:ind w:left="0"/>
        <w:jc w:val="both"/>
        <w:rPr>
          <w:rFonts w:ascii="Palatino Linotype" w:eastAsia="Calibri" w:hAnsi="Palatino Linotype" w:cs="Arial"/>
          <w:b/>
          <w:i/>
          <w:color w:val="000000" w:themeColor="text1"/>
          <w:sz w:val="24"/>
          <w:szCs w:val="24"/>
        </w:rPr>
      </w:pPr>
    </w:p>
    <w:p w14:paraId="4665F03E" w14:textId="77777777" w:rsidR="006D19F4" w:rsidRPr="001A6DBA" w:rsidRDefault="00F263C0" w:rsidP="001A6DBA">
      <w:pPr>
        <w:jc w:val="both"/>
        <w:rPr>
          <w:rFonts w:ascii="Palatino Linotype" w:eastAsia="Calibri" w:hAnsi="Palatino Linotype" w:cs="Arial"/>
          <w:bCs/>
          <w:color w:val="000000" w:themeColor="text1"/>
          <w:lang w:eastAsia="en-US"/>
        </w:rPr>
      </w:pPr>
      <w:r w:rsidRPr="001A6DBA">
        <w:rPr>
          <w:rFonts w:ascii="Palatino Linotype" w:eastAsia="Calibri" w:hAnsi="Palatino Linotype" w:cs="Arial"/>
          <w:bCs/>
          <w:color w:val="000000" w:themeColor="text1"/>
          <w:lang w:eastAsia="en-US"/>
        </w:rPr>
        <w:t xml:space="preserve">Oficio de veinte de mayo de dos mil veinticinco, firmado por el Jefe de Transparencia, por el que le solicitó de respuesta al Coordinador de Recursos Humanos. </w:t>
      </w:r>
    </w:p>
    <w:p w14:paraId="4FBE49A6" w14:textId="77777777" w:rsidR="007F4073" w:rsidRPr="001A6DBA" w:rsidRDefault="007F4073" w:rsidP="001A6DBA">
      <w:pPr>
        <w:jc w:val="both"/>
        <w:rPr>
          <w:rFonts w:ascii="Palatino Linotype" w:eastAsia="Calibri" w:hAnsi="Palatino Linotype" w:cs="Arial"/>
          <w:bCs/>
          <w:color w:val="000000" w:themeColor="text1"/>
          <w:lang w:eastAsia="en-US"/>
        </w:rPr>
      </w:pPr>
    </w:p>
    <w:p w14:paraId="521C37F3" w14:textId="77777777" w:rsidR="00F263C0" w:rsidRPr="001A6DBA" w:rsidRDefault="00F263C0" w:rsidP="001A6DBA">
      <w:pPr>
        <w:jc w:val="both"/>
        <w:rPr>
          <w:rFonts w:ascii="Palatino Linotype" w:eastAsia="Calibri" w:hAnsi="Palatino Linotype" w:cs="Arial"/>
          <w:bCs/>
          <w:color w:val="000000" w:themeColor="text1"/>
          <w:lang w:eastAsia="en-US"/>
        </w:rPr>
      </w:pPr>
      <w:r w:rsidRPr="001A6DBA">
        <w:rPr>
          <w:rFonts w:ascii="Palatino Linotype" w:eastAsia="Calibri" w:hAnsi="Palatino Linotype" w:cs="Arial"/>
          <w:bCs/>
          <w:color w:val="000000" w:themeColor="text1"/>
          <w:lang w:eastAsia="en-US"/>
        </w:rPr>
        <w:t xml:space="preserve">Acuse de la Solicitud de Información Pública. </w:t>
      </w:r>
    </w:p>
    <w:p w14:paraId="1F9B4C88" w14:textId="77777777" w:rsidR="007F4073" w:rsidRPr="001A6DBA" w:rsidRDefault="007F4073" w:rsidP="001A6DBA">
      <w:pPr>
        <w:jc w:val="both"/>
        <w:rPr>
          <w:rFonts w:ascii="Palatino Linotype" w:eastAsia="Calibri" w:hAnsi="Palatino Linotype" w:cs="Arial"/>
          <w:bCs/>
          <w:color w:val="000000" w:themeColor="text1"/>
          <w:lang w:eastAsia="en-US"/>
        </w:rPr>
      </w:pPr>
    </w:p>
    <w:p w14:paraId="23D3BC6C" w14:textId="77777777" w:rsidR="00F263C0" w:rsidRPr="001A6DBA" w:rsidRDefault="00F263C0" w:rsidP="001A6DBA">
      <w:pPr>
        <w:jc w:val="both"/>
        <w:rPr>
          <w:rFonts w:ascii="Palatino Linotype" w:eastAsia="Calibri" w:hAnsi="Palatino Linotype" w:cs="Arial"/>
          <w:bCs/>
          <w:i/>
          <w:color w:val="000000" w:themeColor="text1"/>
          <w:lang w:eastAsia="en-US"/>
        </w:rPr>
      </w:pPr>
      <w:r w:rsidRPr="001A6DBA">
        <w:rPr>
          <w:rFonts w:ascii="Palatino Linotype" w:eastAsia="Calibri" w:hAnsi="Palatino Linotype" w:cs="Arial"/>
          <w:bCs/>
          <w:color w:val="000000" w:themeColor="text1"/>
          <w:lang w:eastAsia="en-US"/>
        </w:rPr>
        <w:t xml:space="preserve">Oficio de veinte de mayo de dos mil veinticinco, firmado por el Coordinador de Recursos Humanos, por el que informo que: </w:t>
      </w:r>
      <w:r w:rsidRPr="001A6DBA">
        <w:rPr>
          <w:rFonts w:ascii="Palatino Linotype" w:eastAsia="Calibri" w:hAnsi="Palatino Linotype" w:cs="Arial"/>
          <w:bCs/>
          <w:i/>
          <w:color w:val="000000" w:themeColor="text1"/>
          <w:lang w:eastAsia="en-US"/>
        </w:rPr>
        <w:t>tengo a bien remitirle la información solicitada con número de folio 00016/DIFTIANGUI/IP/2025 de recibos de nómina de toda la plantilla de trabajadores del Sistema Municipal para el Desarrollo Integral de la Familia de Tianguistenco de la quincena del 01 al 15 de abril del año en curso, respecto a la información que piden del presidente no existen recibos de nómina ya que en el acuerdo que se estipulo en la 1er. Acta de Sesión de Cabildo del H. Ayuntamiento de fecha 01 de enero del 2025 su cargo es Honorifico.</w:t>
      </w:r>
    </w:p>
    <w:p w14:paraId="0CF04BDC" w14:textId="77777777" w:rsidR="00F263C0" w:rsidRPr="001A6DBA" w:rsidRDefault="00F263C0" w:rsidP="001A6DBA">
      <w:pPr>
        <w:jc w:val="both"/>
        <w:rPr>
          <w:rFonts w:ascii="Palatino Linotype" w:eastAsia="Calibri" w:hAnsi="Palatino Linotype" w:cs="Arial"/>
          <w:bCs/>
          <w:i/>
          <w:color w:val="000000" w:themeColor="text1"/>
          <w:lang w:eastAsia="en-US"/>
        </w:rPr>
      </w:pPr>
    </w:p>
    <w:p w14:paraId="799AFB7A" w14:textId="77777777" w:rsidR="00F263C0" w:rsidRPr="001A6DBA" w:rsidRDefault="00F263C0" w:rsidP="001A6DBA">
      <w:pPr>
        <w:jc w:val="both"/>
        <w:rPr>
          <w:rFonts w:ascii="Palatino Linotype" w:eastAsia="Calibri" w:hAnsi="Palatino Linotype" w:cs="Arial"/>
          <w:bCs/>
          <w:color w:val="000000" w:themeColor="text1"/>
          <w:lang w:eastAsia="en-US"/>
        </w:rPr>
      </w:pPr>
      <w:r w:rsidRPr="001A6DBA">
        <w:rPr>
          <w:rFonts w:ascii="Palatino Linotype" w:eastAsia="Calibri" w:hAnsi="Palatino Linotype" w:cs="Arial"/>
          <w:bCs/>
          <w:color w:val="000000" w:themeColor="text1"/>
          <w:lang w:eastAsia="en-US"/>
        </w:rPr>
        <w:t>107 recibos de nómina, con CURP, RFC, Clave IS</w:t>
      </w:r>
      <w:r w:rsidR="007F4073" w:rsidRPr="001A6DBA">
        <w:rPr>
          <w:rFonts w:ascii="Palatino Linotype" w:eastAsia="Calibri" w:hAnsi="Palatino Linotype" w:cs="Arial"/>
          <w:bCs/>
          <w:color w:val="000000" w:themeColor="text1"/>
          <w:lang w:eastAsia="en-US"/>
        </w:rPr>
        <w:t>SEMYM, firma, código QR,  sello Digital del Contribuyente Emisor, Sello Digital del SAT, Cadena Original del complemento de certificación digital del SAT.,</w:t>
      </w:r>
    </w:p>
    <w:p w14:paraId="49AE7F3D" w14:textId="77777777" w:rsidR="00F263C0" w:rsidRPr="001A6DBA" w:rsidRDefault="00F263C0" w:rsidP="001A6DBA">
      <w:pPr>
        <w:jc w:val="both"/>
        <w:rPr>
          <w:rFonts w:ascii="Palatino Linotype" w:eastAsia="Calibri" w:hAnsi="Palatino Linotype" w:cs="Arial"/>
          <w:bCs/>
          <w:color w:val="000000" w:themeColor="text1"/>
          <w:lang w:eastAsia="en-US"/>
        </w:rPr>
      </w:pPr>
    </w:p>
    <w:p w14:paraId="4654342E" w14:textId="77777777" w:rsidR="00233CFA" w:rsidRPr="001A6DBA" w:rsidRDefault="00233CFA" w:rsidP="001A6DBA">
      <w:pPr>
        <w:jc w:val="both"/>
        <w:rPr>
          <w:rFonts w:ascii="Palatino Linotype" w:eastAsiaTheme="minorEastAsia" w:hAnsi="Palatino Linotype" w:cs="Arial"/>
          <w:i/>
          <w:color w:val="000000" w:themeColor="text1"/>
          <w:lang w:val="es-ES_tradnl"/>
        </w:rPr>
      </w:pPr>
    </w:p>
    <w:p w14:paraId="2762AD91" w14:textId="77777777" w:rsidR="00F164A7" w:rsidRPr="001A6DBA" w:rsidRDefault="00F164A7" w:rsidP="001A6DBA">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1A6DBA">
        <w:rPr>
          <w:rFonts w:ascii="Palatino Linotype" w:eastAsia="Calibri" w:hAnsi="Palatino Linotype" w:cs="Arial"/>
          <w:color w:val="000000" w:themeColor="text1"/>
          <w:sz w:val="24"/>
          <w:szCs w:val="24"/>
          <w:lang w:val="es-AR"/>
        </w:rPr>
        <w:t xml:space="preserve">El </w:t>
      </w:r>
      <w:r w:rsidR="007F4073" w:rsidRPr="001A6DBA">
        <w:rPr>
          <w:rFonts w:ascii="Palatino Linotype" w:eastAsia="Calibri" w:hAnsi="Palatino Linotype" w:cs="Arial"/>
          <w:b/>
          <w:color w:val="000000" w:themeColor="text1"/>
          <w:sz w:val="24"/>
          <w:szCs w:val="24"/>
          <w:lang w:val="es-AR"/>
        </w:rPr>
        <w:t>seis de junio</w:t>
      </w:r>
      <w:r w:rsidR="00AA71A4" w:rsidRPr="001A6DBA">
        <w:rPr>
          <w:rFonts w:ascii="Palatino Linotype" w:eastAsia="Calibri" w:hAnsi="Palatino Linotype" w:cs="Arial"/>
          <w:b/>
          <w:color w:val="000000" w:themeColor="text1"/>
          <w:sz w:val="24"/>
          <w:szCs w:val="24"/>
          <w:lang w:val="es-AR"/>
        </w:rPr>
        <w:t xml:space="preserve"> </w:t>
      </w:r>
      <w:r w:rsidRPr="001A6DBA">
        <w:rPr>
          <w:rFonts w:ascii="Palatino Linotype" w:eastAsia="Calibri" w:hAnsi="Palatino Linotype" w:cs="Arial"/>
          <w:b/>
          <w:color w:val="000000" w:themeColor="text1"/>
          <w:sz w:val="24"/>
          <w:szCs w:val="24"/>
          <w:lang w:val="es-AR"/>
        </w:rPr>
        <w:t>de dos mil veinticinco</w:t>
      </w:r>
      <w:r w:rsidRPr="001A6DBA">
        <w:rPr>
          <w:rFonts w:ascii="Palatino Linotype" w:hAnsi="Palatino Linotype"/>
          <w:color w:val="000000" w:themeColor="text1"/>
          <w:sz w:val="24"/>
          <w:szCs w:val="24"/>
        </w:rPr>
        <w:t xml:space="preserve">, el solicitante interpuso recurso de revisión en la solicitud de información </w:t>
      </w:r>
      <w:r w:rsidR="007F4073" w:rsidRPr="001A6DBA">
        <w:rPr>
          <w:rFonts w:ascii="Palatino Linotype" w:hAnsi="Palatino Linotype"/>
          <w:b/>
          <w:bCs/>
          <w:color w:val="000000" w:themeColor="text1"/>
          <w:sz w:val="24"/>
          <w:szCs w:val="24"/>
          <w:lang w:val="es-MX"/>
        </w:rPr>
        <w:t>00016/DIFTIANGUI/IP/2025</w:t>
      </w:r>
      <w:r w:rsidRPr="001A6DBA">
        <w:rPr>
          <w:rStyle w:val="Hipervnculo"/>
          <w:rFonts w:ascii="Palatino Linotype" w:hAnsi="Palatino Linotype"/>
          <w:b/>
          <w:bCs/>
          <w:color w:val="000000" w:themeColor="text1"/>
          <w:sz w:val="24"/>
          <w:szCs w:val="24"/>
          <w:u w:val="none"/>
          <w:lang w:val="es-MX"/>
        </w:rPr>
        <w:t xml:space="preserve">, </w:t>
      </w:r>
      <w:r w:rsidRPr="001A6DBA">
        <w:rPr>
          <w:rFonts w:ascii="Palatino Linotype" w:hAnsi="Palatino Linotype"/>
          <w:color w:val="000000" w:themeColor="text1"/>
          <w:sz w:val="24"/>
          <w:szCs w:val="24"/>
        </w:rPr>
        <w:t xml:space="preserve">en contra de la respuesta emitida por el </w:t>
      </w:r>
      <w:r w:rsidRPr="001A6DBA">
        <w:rPr>
          <w:rFonts w:ascii="Palatino Linotype" w:hAnsi="Palatino Linotype"/>
          <w:b/>
          <w:color w:val="000000" w:themeColor="text1"/>
          <w:sz w:val="24"/>
          <w:szCs w:val="24"/>
        </w:rPr>
        <w:t>SUJETO OBLIGADO</w:t>
      </w:r>
      <w:r w:rsidRPr="001A6DBA">
        <w:rPr>
          <w:rFonts w:ascii="Palatino Linotype" w:hAnsi="Palatino Linotype" w:cs="Arial"/>
          <w:color w:val="000000" w:themeColor="text1"/>
          <w:sz w:val="24"/>
          <w:szCs w:val="24"/>
        </w:rPr>
        <w:t>, señalando las siguientes razones o motivos de inconformidad:</w:t>
      </w:r>
    </w:p>
    <w:p w14:paraId="6EEA1481" w14:textId="77777777" w:rsidR="00F164A7" w:rsidRPr="001A6DBA" w:rsidRDefault="00F164A7" w:rsidP="001A6DBA">
      <w:pPr>
        <w:pStyle w:val="Prrafodelista"/>
        <w:ind w:left="0"/>
        <w:jc w:val="both"/>
        <w:rPr>
          <w:rFonts w:ascii="Palatino Linotype" w:hAnsi="Palatino Linotype"/>
          <w:bCs/>
          <w:color w:val="000000" w:themeColor="text1"/>
          <w:sz w:val="24"/>
          <w:szCs w:val="24"/>
          <w:lang w:val="es-MX"/>
        </w:rPr>
      </w:pPr>
      <w:bookmarkStart w:id="2" w:name="_Hlk177920448"/>
    </w:p>
    <w:p w14:paraId="25219E2A" w14:textId="06635D3D" w:rsidR="00F164A7" w:rsidRPr="00906263" w:rsidRDefault="00906263" w:rsidP="00906263">
      <w:pPr>
        <w:pStyle w:val="Prrafodelista"/>
        <w:numPr>
          <w:ilvl w:val="0"/>
          <w:numId w:val="1"/>
        </w:numPr>
        <w:contextualSpacing/>
        <w:jc w:val="both"/>
        <w:rPr>
          <w:rStyle w:val="Ttulo2Car"/>
          <w:rFonts w:ascii="Palatino Linotype" w:hAnsi="Palatino Linotype"/>
          <w:i/>
          <w:color w:val="000000" w:themeColor="text1"/>
          <w:sz w:val="24"/>
          <w:szCs w:val="24"/>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906263">
        <w:rPr>
          <w:rStyle w:val="Ttulo2Car"/>
          <w:rFonts w:ascii="Palatino Linotype" w:hAnsi="Palatino Linotype"/>
          <w:b/>
          <w:color w:val="000000" w:themeColor="text1"/>
          <w:sz w:val="24"/>
          <w:szCs w:val="24"/>
        </w:rPr>
        <w:t>ACTO IMPUGNADO</w:t>
      </w:r>
      <w:bookmarkEnd w:id="3"/>
      <w:r w:rsidR="00F164A7" w:rsidRPr="00906263">
        <w:rPr>
          <w:rStyle w:val="Ttulo2Car"/>
          <w:rFonts w:ascii="Palatino Linotype" w:hAnsi="Palatino Linotype"/>
          <w:b/>
          <w:color w:val="000000" w:themeColor="text1"/>
          <w:sz w:val="24"/>
          <w:szCs w:val="24"/>
        </w:rPr>
        <w:t xml:space="preserve">: </w:t>
      </w:r>
      <w:r w:rsidR="00F164A7" w:rsidRPr="00906263">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7F4073" w:rsidRPr="00906263">
        <w:rPr>
          <w:rFonts w:ascii="Palatino Linotype" w:eastAsiaTheme="majorEastAsia" w:hAnsi="Palatino Linotype" w:cstheme="majorBidi"/>
          <w:i/>
          <w:color w:val="000000" w:themeColor="text1"/>
        </w:rPr>
        <w:t>la negativa de la informacion</w:t>
      </w:r>
      <w:r w:rsidR="00F164A7" w:rsidRPr="00906263">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5BD6A22" w14:textId="77777777" w:rsidR="00F164A7" w:rsidRPr="001A6DBA" w:rsidRDefault="00F164A7" w:rsidP="001A6DBA">
      <w:pPr>
        <w:pStyle w:val="Prrafodelista"/>
        <w:ind w:left="0"/>
        <w:contextualSpacing/>
        <w:jc w:val="both"/>
        <w:rPr>
          <w:rStyle w:val="Ttulo2Car"/>
          <w:rFonts w:ascii="Palatino Linotype" w:hAnsi="Palatino Linotype"/>
          <w:i/>
          <w:color w:val="000000" w:themeColor="text1"/>
          <w:sz w:val="24"/>
          <w:szCs w:val="24"/>
        </w:rPr>
      </w:pPr>
    </w:p>
    <w:p w14:paraId="1E9D48A9" w14:textId="72939B43" w:rsidR="00F164A7" w:rsidRPr="001A6DBA" w:rsidRDefault="00906263" w:rsidP="00906263">
      <w:pPr>
        <w:pStyle w:val="Prrafodelista"/>
        <w:numPr>
          <w:ilvl w:val="0"/>
          <w:numId w:val="1"/>
        </w:numPr>
        <w:contextualSpacing/>
        <w:jc w:val="both"/>
        <w:rPr>
          <w:rFonts w:ascii="Palatino Linotype" w:hAnsi="Palatino Linotype"/>
          <w:i/>
          <w:color w:val="000000" w:themeColor="text1"/>
          <w:sz w:val="24"/>
          <w:szCs w:val="24"/>
        </w:rPr>
      </w:pPr>
      <w:bookmarkStart w:id="127" w:name="_Toc53584977"/>
      <w:bookmarkStart w:id="128" w:name="_Toc60925404"/>
      <w:bookmarkStart w:id="129" w:name="_Toc81364834"/>
      <w:bookmarkStart w:id="130" w:name="_Toc81390611"/>
      <w:bookmarkStart w:id="131" w:name="_Toc82611034"/>
      <w:bookmarkStart w:id="132" w:name="_Toc83128577"/>
      <w:r w:rsidRPr="001A6DBA">
        <w:rPr>
          <w:rStyle w:val="Ttulo2Car"/>
          <w:rFonts w:ascii="Palatino Linotype" w:hAnsi="Palatino Linotype"/>
          <w:b/>
          <w:color w:val="000000" w:themeColor="text1"/>
          <w:sz w:val="24"/>
          <w:szCs w:val="24"/>
        </w:rPr>
        <w:t>RAZONES O MOTIVOS DE INCONFORMIDAD</w:t>
      </w:r>
      <w:r w:rsidR="00F164A7" w:rsidRPr="001A6DBA">
        <w:rPr>
          <w:rStyle w:val="Ttulo2Car"/>
          <w:rFonts w:ascii="Palatino Linotype" w:hAnsi="Palatino Linotype"/>
          <w:b/>
          <w:color w:val="000000" w:themeColor="text1"/>
          <w:sz w:val="24"/>
          <w:szCs w:val="24"/>
        </w:rPr>
        <w:t>:</w:t>
      </w:r>
      <w:bookmarkEnd w:id="68"/>
      <w:bookmarkEnd w:id="127"/>
      <w:bookmarkEnd w:id="128"/>
      <w:bookmarkEnd w:id="129"/>
      <w:bookmarkEnd w:id="130"/>
      <w:bookmarkEnd w:id="131"/>
      <w:bookmarkEnd w:id="132"/>
      <w:r w:rsidR="00F164A7" w:rsidRPr="001A6DBA">
        <w:rPr>
          <w:rFonts w:ascii="Palatino Linotype" w:hAnsi="Palatino Linotype"/>
          <w:b/>
          <w:color w:val="000000" w:themeColor="text1"/>
          <w:sz w:val="24"/>
          <w:szCs w:val="24"/>
        </w:rPr>
        <w:t xml:space="preserve"> </w:t>
      </w:r>
      <w:r w:rsidR="00F164A7" w:rsidRPr="001A6DBA">
        <w:rPr>
          <w:rFonts w:ascii="Palatino Linotype" w:hAnsi="Palatino Linotype"/>
          <w:i/>
          <w:color w:val="000000" w:themeColor="text1"/>
          <w:sz w:val="24"/>
          <w:szCs w:val="24"/>
        </w:rPr>
        <w:t>“</w:t>
      </w:r>
      <w:r w:rsidR="007F4073" w:rsidRPr="001A6DBA">
        <w:rPr>
          <w:rFonts w:ascii="Palatino Linotype" w:hAnsi="Palatino Linotype"/>
          <w:i/>
          <w:color w:val="000000" w:themeColor="text1"/>
          <w:sz w:val="24"/>
          <w:szCs w:val="24"/>
          <w:lang w:val="es-MX"/>
        </w:rPr>
        <w:t>informacion ilegible, informacion que no esta completa, documentos cortados</w:t>
      </w:r>
      <w:r w:rsidR="00F164A7" w:rsidRPr="001A6DBA">
        <w:rPr>
          <w:rFonts w:ascii="Palatino Linotype" w:hAnsi="Palatino Linotype"/>
          <w:i/>
          <w:color w:val="000000" w:themeColor="text1"/>
          <w:sz w:val="24"/>
          <w:szCs w:val="24"/>
          <w:lang w:val="es-MX"/>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bookmarkEnd w:id="2"/>
    <w:p w14:paraId="7DFDA1DE" w14:textId="77777777" w:rsidR="00F164A7" w:rsidRPr="001A6DBA" w:rsidRDefault="007F4073" w:rsidP="001A6DBA">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1A6DBA">
        <w:rPr>
          <w:rFonts w:ascii="Palatino Linotype" w:hAnsi="Palatino Linotype"/>
          <w:color w:val="000000" w:themeColor="text1"/>
          <w:sz w:val="24"/>
          <w:szCs w:val="24"/>
        </w:rPr>
        <w:lastRenderedPageBreak/>
        <w:t>C</w:t>
      </w:r>
      <w:r w:rsidR="00F164A7" w:rsidRPr="001A6DBA">
        <w:rPr>
          <w:rFonts w:ascii="Palatino Linotype" w:hAnsi="Palatino Linotype"/>
          <w:color w:val="000000" w:themeColor="text1"/>
          <w:sz w:val="24"/>
          <w:szCs w:val="24"/>
        </w:rPr>
        <w:t xml:space="preserve">on fundamento en lo dispuesto por el artículo 185 fracción I de la Ley de Transparencia y Acceso a la Información Pública del Estado de México y Municipios, el recurso fue turnado a la ponencia de la </w:t>
      </w:r>
      <w:r w:rsidR="00F164A7" w:rsidRPr="001A6DBA">
        <w:rPr>
          <w:rFonts w:ascii="Palatino Linotype" w:hAnsi="Palatino Linotype"/>
          <w:b/>
          <w:color w:val="000000" w:themeColor="text1"/>
          <w:sz w:val="24"/>
          <w:szCs w:val="24"/>
        </w:rPr>
        <w:t>Comisionada</w:t>
      </w:r>
      <w:r w:rsidR="00F164A7" w:rsidRPr="001A6DBA">
        <w:rPr>
          <w:rFonts w:ascii="Palatino Linotype" w:hAnsi="Palatino Linotype"/>
          <w:color w:val="000000" w:themeColor="text1"/>
          <w:sz w:val="24"/>
          <w:szCs w:val="24"/>
        </w:rPr>
        <w:t xml:space="preserve"> </w:t>
      </w:r>
      <w:r w:rsidR="00F164A7" w:rsidRPr="001A6DBA">
        <w:rPr>
          <w:rFonts w:ascii="Palatino Linotype" w:hAnsi="Palatino Linotype"/>
          <w:b/>
          <w:color w:val="000000" w:themeColor="text1"/>
          <w:sz w:val="24"/>
          <w:szCs w:val="24"/>
        </w:rPr>
        <w:t>María del Rosario Mejía Ayala</w:t>
      </w:r>
      <w:r w:rsidR="00F164A7" w:rsidRPr="001A6DBA">
        <w:rPr>
          <w:rFonts w:ascii="Palatino Linotype" w:hAnsi="Palatino Linotype"/>
          <w:color w:val="000000" w:themeColor="text1"/>
          <w:sz w:val="24"/>
          <w:szCs w:val="24"/>
        </w:rPr>
        <w:t>,</w:t>
      </w:r>
      <w:r w:rsidR="00F164A7" w:rsidRPr="001A6DBA">
        <w:rPr>
          <w:rFonts w:ascii="Palatino Linotype" w:hAnsi="Palatino Linotype"/>
          <w:b/>
          <w:color w:val="000000" w:themeColor="text1"/>
          <w:sz w:val="24"/>
          <w:szCs w:val="24"/>
        </w:rPr>
        <w:t xml:space="preserve"> </w:t>
      </w:r>
      <w:r w:rsidR="00F164A7" w:rsidRPr="001A6DBA">
        <w:rPr>
          <w:rFonts w:ascii="Palatino Linotype" w:hAnsi="Palatino Linotype"/>
          <w:color w:val="000000" w:themeColor="text1"/>
          <w:sz w:val="24"/>
          <w:szCs w:val="24"/>
        </w:rPr>
        <w:t>con el objeto de su análisis.</w:t>
      </w:r>
    </w:p>
    <w:p w14:paraId="0637C2C1" w14:textId="77777777" w:rsidR="00F164A7" w:rsidRPr="001A6DBA" w:rsidRDefault="00F164A7" w:rsidP="001A6DBA">
      <w:pPr>
        <w:pStyle w:val="Prrafodelista"/>
        <w:spacing w:line="360" w:lineRule="auto"/>
        <w:ind w:left="0"/>
        <w:jc w:val="both"/>
        <w:rPr>
          <w:rFonts w:ascii="Palatino Linotype" w:hAnsi="Palatino Linotype"/>
          <w:color w:val="000000" w:themeColor="text1"/>
          <w:sz w:val="24"/>
          <w:szCs w:val="24"/>
        </w:rPr>
      </w:pPr>
    </w:p>
    <w:p w14:paraId="24371864" w14:textId="3CB3AA30" w:rsidR="00615F7B" w:rsidRPr="001A6DBA" w:rsidRDefault="00906263" w:rsidP="001A6DBA">
      <w:pPr>
        <w:pStyle w:val="Prrafodelista"/>
        <w:numPr>
          <w:ilvl w:val="0"/>
          <w:numId w:val="2"/>
        </w:numPr>
        <w:spacing w:line="360" w:lineRule="auto"/>
        <w:ind w:left="0" w:firstLine="0"/>
        <w:jc w:val="both"/>
        <w:rPr>
          <w:rFonts w:ascii="Palatino Linotype" w:hAnsi="Palatino Linotype"/>
          <w:color w:val="000000" w:themeColor="text1"/>
          <w:sz w:val="24"/>
          <w:szCs w:val="24"/>
        </w:rPr>
      </w:pPr>
      <w:r>
        <w:rPr>
          <w:rFonts w:ascii="Palatino Linotype" w:hAnsi="Palatino Linotype"/>
          <w:color w:val="000000" w:themeColor="text1"/>
          <w:sz w:val="24"/>
          <w:szCs w:val="24"/>
        </w:rPr>
        <w:t>La Comisionada p</w:t>
      </w:r>
      <w:r w:rsidR="00F164A7" w:rsidRPr="001A6DBA">
        <w:rPr>
          <w:rFonts w:ascii="Palatino Linotype" w:hAnsi="Palatino Linotype"/>
          <w:color w:val="000000" w:themeColor="text1"/>
          <w:sz w:val="24"/>
          <w:szCs w:val="24"/>
        </w:rPr>
        <w:t xml:space="preserve">onente con fundamento en lo dispuesto por el artículo 185 </w:t>
      </w:r>
      <w:r w:rsidR="00F164A7" w:rsidRPr="001A6DBA">
        <w:rPr>
          <w:rFonts w:ascii="Palatino Linotype" w:eastAsia="Calibri" w:hAnsi="Palatino Linotype" w:cs="Arial"/>
          <w:color w:val="000000" w:themeColor="text1"/>
          <w:sz w:val="24"/>
          <w:szCs w:val="24"/>
        </w:rPr>
        <w:t>fracción</w:t>
      </w:r>
      <w:r w:rsidR="00F164A7" w:rsidRPr="001A6DBA">
        <w:rPr>
          <w:rFonts w:ascii="Palatino Linotype" w:hAnsi="Palatino Linotype"/>
          <w:color w:val="000000" w:themeColor="text1"/>
          <w:sz w:val="24"/>
          <w:szCs w:val="24"/>
        </w:rPr>
        <w:t xml:space="preserve"> II de la ley de la materia, a través del </w:t>
      </w:r>
      <w:r w:rsidR="00F164A7" w:rsidRPr="001A6DBA">
        <w:rPr>
          <w:rFonts w:ascii="Palatino Linotype" w:hAnsi="Palatino Linotype"/>
          <w:b/>
          <w:color w:val="000000" w:themeColor="text1"/>
          <w:sz w:val="24"/>
          <w:szCs w:val="24"/>
        </w:rPr>
        <w:t xml:space="preserve">acuerdo de admisión </w:t>
      </w:r>
      <w:r w:rsidR="00F164A7" w:rsidRPr="001A6DBA">
        <w:rPr>
          <w:rFonts w:ascii="Palatino Linotype" w:hAnsi="Palatino Linotype"/>
          <w:color w:val="000000" w:themeColor="text1"/>
          <w:sz w:val="24"/>
          <w:szCs w:val="24"/>
        </w:rPr>
        <w:t xml:space="preserve">del </w:t>
      </w:r>
      <w:r w:rsidR="007F4073" w:rsidRPr="001A6DBA">
        <w:rPr>
          <w:rFonts w:ascii="Palatino Linotype" w:hAnsi="Palatino Linotype"/>
          <w:b/>
          <w:color w:val="000000" w:themeColor="text1"/>
          <w:sz w:val="24"/>
          <w:szCs w:val="24"/>
        </w:rPr>
        <w:t>diez de junio</w:t>
      </w:r>
      <w:r w:rsidR="00AA71A4" w:rsidRPr="001A6DBA">
        <w:rPr>
          <w:rFonts w:ascii="Palatino Linotype" w:hAnsi="Palatino Linotype"/>
          <w:b/>
          <w:color w:val="000000" w:themeColor="text1"/>
          <w:sz w:val="24"/>
          <w:szCs w:val="24"/>
        </w:rPr>
        <w:t xml:space="preserve"> </w:t>
      </w:r>
      <w:r w:rsidR="00F164A7" w:rsidRPr="001A6DBA">
        <w:rPr>
          <w:rFonts w:ascii="Palatino Linotype" w:hAnsi="Palatino Linotype"/>
          <w:b/>
          <w:color w:val="000000" w:themeColor="text1"/>
          <w:sz w:val="24"/>
          <w:szCs w:val="24"/>
        </w:rPr>
        <w:t xml:space="preserve">de dos mil veinticinco, </w:t>
      </w:r>
      <w:r w:rsidR="00F164A7" w:rsidRPr="001A6DBA">
        <w:rPr>
          <w:rFonts w:ascii="Palatino Linotype" w:hAnsi="Palatino Linotype"/>
          <w:color w:val="000000" w:themeColor="text1"/>
          <w:sz w:val="24"/>
          <w:szCs w:val="24"/>
        </w:rPr>
        <w:t xml:space="preserve">puso a disposición de las partes el expediente electrónico vía SAIMEX a efecto de que en un plazo máximo de siete días manifestaran lo que a su derecho conviniera, ofrecieran pruebas y alegatos según corresponda al caso concreto, de esta forma para que el </w:t>
      </w:r>
      <w:r w:rsidR="00F164A7" w:rsidRPr="001A6DBA">
        <w:rPr>
          <w:rFonts w:ascii="Palatino Linotype" w:hAnsi="Palatino Linotype"/>
          <w:b/>
          <w:color w:val="000000" w:themeColor="text1"/>
          <w:sz w:val="24"/>
          <w:szCs w:val="24"/>
        </w:rPr>
        <w:t xml:space="preserve">SUJETO OBLIGADO </w:t>
      </w:r>
      <w:r w:rsidR="00F164A7" w:rsidRPr="001A6DBA">
        <w:rPr>
          <w:rFonts w:ascii="Palatino Linotype" w:hAnsi="Palatino Linotype"/>
          <w:color w:val="000000" w:themeColor="text1"/>
          <w:sz w:val="24"/>
          <w:szCs w:val="24"/>
        </w:rPr>
        <w:t>presentara el Informe Justificado procedente.</w:t>
      </w:r>
    </w:p>
    <w:p w14:paraId="70AF8998" w14:textId="77777777" w:rsidR="00615F7B" w:rsidRPr="001A6DBA" w:rsidRDefault="00615F7B" w:rsidP="001A6DBA">
      <w:pPr>
        <w:pStyle w:val="Prrafodelista"/>
        <w:ind w:left="0"/>
        <w:rPr>
          <w:rFonts w:ascii="Palatino Linotype" w:eastAsia="Palatino Linotype" w:hAnsi="Palatino Linotype" w:cs="Palatino Linotype"/>
          <w:color w:val="000000" w:themeColor="text1"/>
          <w:sz w:val="24"/>
          <w:szCs w:val="24"/>
        </w:rPr>
      </w:pPr>
    </w:p>
    <w:p w14:paraId="193E812F" w14:textId="77777777" w:rsidR="00F164A7" w:rsidRPr="001A6DBA" w:rsidRDefault="00615F7B" w:rsidP="001A6DBA">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1A6DBA">
        <w:rPr>
          <w:rFonts w:ascii="Palatino Linotype" w:hAnsi="Palatino Linotype"/>
          <w:color w:val="000000" w:themeColor="text1"/>
          <w:sz w:val="24"/>
          <w:szCs w:val="24"/>
        </w:rPr>
        <w:t xml:space="preserve">De lo anterior, tal y como se observa en el expediente electrónico el </w:t>
      </w:r>
      <w:r w:rsidRPr="001A6DBA">
        <w:rPr>
          <w:rFonts w:ascii="Palatino Linotype" w:hAnsi="Palatino Linotype"/>
          <w:b/>
          <w:color w:val="000000" w:themeColor="text1"/>
          <w:sz w:val="24"/>
          <w:szCs w:val="24"/>
        </w:rPr>
        <w:t xml:space="preserve">RECURRENTE </w:t>
      </w:r>
      <w:r w:rsidR="007F4073" w:rsidRPr="001A6DBA">
        <w:rPr>
          <w:rFonts w:ascii="Palatino Linotype" w:hAnsi="Palatino Linotype"/>
          <w:color w:val="000000" w:themeColor="text1"/>
          <w:sz w:val="24"/>
          <w:szCs w:val="24"/>
        </w:rPr>
        <w:t>fue</w:t>
      </w:r>
      <w:r w:rsidRPr="001A6DBA">
        <w:rPr>
          <w:rFonts w:ascii="Palatino Linotype" w:hAnsi="Palatino Linotype"/>
          <w:color w:val="000000" w:themeColor="text1"/>
          <w:sz w:val="24"/>
          <w:szCs w:val="24"/>
        </w:rPr>
        <w:t xml:space="preserve"> omiso en manifestar lo que a su d</w:t>
      </w:r>
      <w:r w:rsidR="007F4073" w:rsidRPr="001A6DBA">
        <w:rPr>
          <w:rFonts w:ascii="Palatino Linotype" w:hAnsi="Palatino Linotype"/>
          <w:color w:val="000000" w:themeColor="text1"/>
          <w:sz w:val="24"/>
          <w:szCs w:val="24"/>
        </w:rPr>
        <w:t>erecho conviniera y asistiera.</w:t>
      </w:r>
    </w:p>
    <w:p w14:paraId="0DEEB062" w14:textId="77777777" w:rsidR="007F4073" w:rsidRPr="001A6DBA" w:rsidRDefault="007F4073" w:rsidP="001A6DBA">
      <w:pPr>
        <w:pStyle w:val="Prrafodelista"/>
        <w:spacing w:line="360" w:lineRule="auto"/>
        <w:ind w:left="0"/>
        <w:jc w:val="both"/>
        <w:rPr>
          <w:rFonts w:ascii="Palatino Linotype" w:hAnsi="Palatino Linotype"/>
          <w:color w:val="000000" w:themeColor="text1"/>
          <w:sz w:val="24"/>
          <w:szCs w:val="24"/>
        </w:rPr>
      </w:pPr>
    </w:p>
    <w:p w14:paraId="18F15DF2" w14:textId="77777777" w:rsidR="007F4073" w:rsidRPr="001A6DBA" w:rsidRDefault="007F4073" w:rsidP="001A6DBA">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1A6DBA">
        <w:rPr>
          <w:rFonts w:ascii="Palatino Linotype" w:hAnsi="Palatino Linotype"/>
          <w:color w:val="000000" w:themeColor="text1"/>
          <w:sz w:val="24"/>
          <w:szCs w:val="24"/>
        </w:rPr>
        <w:t xml:space="preserve">El </w:t>
      </w:r>
      <w:r w:rsidRPr="001A6DBA">
        <w:rPr>
          <w:rFonts w:ascii="Palatino Linotype" w:hAnsi="Palatino Linotype"/>
          <w:b/>
          <w:color w:val="000000" w:themeColor="text1"/>
          <w:sz w:val="24"/>
          <w:szCs w:val="24"/>
        </w:rPr>
        <w:t xml:space="preserve">SUJETO OBLIGADO, </w:t>
      </w:r>
      <w:r w:rsidRPr="001A6DBA">
        <w:rPr>
          <w:rFonts w:ascii="Palatino Linotype" w:hAnsi="Palatino Linotype"/>
          <w:color w:val="000000" w:themeColor="text1"/>
          <w:sz w:val="24"/>
          <w:szCs w:val="24"/>
        </w:rPr>
        <w:t xml:space="preserve"> el doce de junio de dos mil veinticinco, rindió el Informe Justificado correspondiente a través de los siguientes archivos:</w:t>
      </w:r>
    </w:p>
    <w:p w14:paraId="6B7285B9" w14:textId="77777777" w:rsidR="007F4073" w:rsidRPr="001A6DBA" w:rsidRDefault="007F4073" w:rsidP="001A6DBA">
      <w:pPr>
        <w:pStyle w:val="Prrafodelista"/>
        <w:numPr>
          <w:ilvl w:val="0"/>
          <w:numId w:val="20"/>
        </w:numPr>
        <w:spacing w:line="360" w:lineRule="auto"/>
        <w:ind w:left="0" w:firstLine="0"/>
        <w:jc w:val="both"/>
        <w:rPr>
          <w:rFonts w:ascii="Palatino Linotype" w:hAnsi="Palatino Linotype"/>
          <w:b/>
          <w:i/>
          <w:color w:val="000000" w:themeColor="text1"/>
          <w:sz w:val="24"/>
          <w:szCs w:val="24"/>
        </w:rPr>
      </w:pPr>
      <w:r w:rsidRPr="001A6DBA">
        <w:rPr>
          <w:rFonts w:ascii="Palatino Linotype" w:hAnsi="Palatino Linotype"/>
          <w:b/>
          <w:i/>
          <w:color w:val="000000" w:themeColor="text1"/>
          <w:sz w:val="24"/>
          <w:szCs w:val="24"/>
        </w:rPr>
        <w:t>5 sesion del comite de transparencia.pdf:</w:t>
      </w:r>
    </w:p>
    <w:p w14:paraId="2380E88B" w14:textId="77777777" w:rsidR="007F4073" w:rsidRPr="001A6DBA" w:rsidRDefault="007F4073" w:rsidP="001A6DBA">
      <w:pPr>
        <w:spacing w:line="276" w:lineRule="auto"/>
        <w:jc w:val="both"/>
        <w:rPr>
          <w:rFonts w:ascii="Palatino Linotype" w:hAnsi="Palatino Linotype"/>
          <w:color w:val="000000" w:themeColor="text1"/>
        </w:rPr>
      </w:pPr>
      <w:r w:rsidRPr="001A6DBA">
        <w:rPr>
          <w:rFonts w:ascii="Palatino Linotype" w:hAnsi="Palatino Linotype"/>
          <w:color w:val="000000" w:themeColor="text1"/>
        </w:rPr>
        <w:t>Acta Quinta Sesión Ordinaria del Comité de Transparencia Del Sistema Municipal para el Desarrollo Integral de La Familia de Tianguistenco, México Administración 2022-2024</w:t>
      </w:r>
    </w:p>
    <w:p w14:paraId="2365EA59" w14:textId="77777777" w:rsidR="007F4073" w:rsidRPr="001A6DBA" w:rsidRDefault="007F4073" w:rsidP="001A6DBA">
      <w:pPr>
        <w:pStyle w:val="Prrafodelista"/>
        <w:spacing w:line="360" w:lineRule="auto"/>
        <w:ind w:left="0"/>
        <w:jc w:val="both"/>
        <w:rPr>
          <w:rFonts w:ascii="Palatino Linotype" w:hAnsi="Palatino Linotype"/>
          <w:b/>
          <w:i/>
          <w:color w:val="000000" w:themeColor="text1"/>
          <w:sz w:val="24"/>
          <w:szCs w:val="24"/>
        </w:rPr>
      </w:pPr>
    </w:p>
    <w:p w14:paraId="17DC279C" w14:textId="77777777" w:rsidR="007F4073" w:rsidRPr="001A6DBA" w:rsidRDefault="007F4073" w:rsidP="001A6DBA">
      <w:pPr>
        <w:pStyle w:val="Prrafodelista"/>
        <w:numPr>
          <w:ilvl w:val="0"/>
          <w:numId w:val="20"/>
        </w:numPr>
        <w:spacing w:line="360" w:lineRule="auto"/>
        <w:ind w:left="0" w:firstLine="0"/>
        <w:jc w:val="both"/>
        <w:rPr>
          <w:rFonts w:ascii="Palatino Linotype" w:hAnsi="Palatino Linotype"/>
          <w:b/>
          <w:i/>
          <w:color w:val="000000" w:themeColor="text1"/>
          <w:sz w:val="24"/>
          <w:szCs w:val="24"/>
        </w:rPr>
      </w:pPr>
      <w:r w:rsidRPr="001A6DBA">
        <w:rPr>
          <w:rFonts w:ascii="Palatino Linotype" w:hAnsi="Palatino Linotype"/>
          <w:b/>
          <w:i/>
          <w:color w:val="000000" w:themeColor="text1"/>
          <w:sz w:val="24"/>
          <w:szCs w:val="24"/>
        </w:rPr>
        <w:t>SAIMEX (0016) (1) (2).pdf</w:t>
      </w:r>
    </w:p>
    <w:p w14:paraId="30CE1AD7" w14:textId="77777777" w:rsidR="007F4073" w:rsidRPr="001A6DBA" w:rsidRDefault="007F4073" w:rsidP="001A6DBA">
      <w:pPr>
        <w:jc w:val="both"/>
        <w:rPr>
          <w:rFonts w:ascii="Palatino Linotype" w:eastAsia="Calibri" w:hAnsi="Palatino Linotype" w:cs="Arial"/>
          <w:bCs/>
          <w:color w:val="000000" w:themeColor="text1"/>
        </w:rPr>
      </w:pPr>
      <w:r w:rsidRPr="001A6DBA">
        <w:rPr>
          <w:rFonts w:ascii="Palatino Linotype" w:eastAsia="Calibri" w:hAnsi="Palatino Linotype" w:cs="Arial"/>
          <w:bCs/>
          <w:color w:val="000000" w:themeColor="text1"/>
        </w:rPr>
        <w:t xml:space="preserve">Oficio de veinte de mayo de dos mil veinticinco, firmado por el Jefe de Transparencia, por el que le solicitó de respuesta al Coordinador de Recursos Humanos. </w:t>
      </w:r>
    </w:p>
    <w:p w14:paraId="6DE869DE" w14:textId="77777777" w:rsidR="007F4073" w:rsidRPr="001A6DBA" w:rsidRDefault="007F4073" w:rsidP="001A6DBA">
      <w:pPr>
        <w:pStyle w:val="Prrafodelista"/>
        <w:ind w:left="0"/>
        <w:jc w:val="both"/>
        <w:rPr>
          <w:rFonts w:ascii="Palatino Linotype" w:eastAsia="Calibri" w:hAnsi="Palatino Linotype" w:cs="Arial"/>
          <w:bCs/>
          <w:color w:val="000000" w:themeColor="text1"/>
          <w:sz w:val="24"/>
          <w:szCs w:val="24"/>
        </w:rPr>
      </w:pPr>
    </w:p>
    <w:p w14:paraId="08325998" w14:textId="77777777" w:rsidR="007F4073" w:rsidRPr="001A6DBA" w:rsidRDefault="007F4073" w:rsidP="001A6DBA">
      <w:pPr>
        <w:jc w:val="both"/>
        <w:rPr>
          <w:rFonts w:ascii="Palatino Linotype" w:eastAsia="Calibri" w:hAnsi="Palatino Linotype" w:cs="Arial"/>
          <w:bCs/>
          <w:color w:val="000000" w:themeColor="text1"/>
        </w:rPr>
      </w:pPr>
      <w:r w:rsidRPr="001A6DBA">
        <w:rPr>
          <w:rFonts w:ascii="Palatino Linotype" w:eastAsia="Calibri" w:hAnsi="Palatino Linotype" w:cs="Arial"/>
          <w:bCs/>
          <w:color w:val="000000" w:themeColor="text1"/>
        </w:rPr>
        <w:lastRenderedPageBreak/>
        <w:t xml:space="preserve">Acuse de la Solicitud de Información Pública. </w:t>
      </w:r>
    </w:p>
    <w:p w14:paraId="0EA3DE16" w14:textId="77777777" w:rsidR="007F4073" w:rsidRPr="001A6DBA" w:rsidRDefault="007F4073" w:rsidP="001A6DBA">
      <w:pPr>
        <w:pStyle w:val="Prrafodelista"/>
        <w:ind w:left="0"/>
        <w:jc w:val="both"/>
        <w:rPr>
          <w:rFonts w:ascii="Palatino Linotype" w:eastAsia="Calibri" w:hAnsi="Palatino Linotype" w:cs="Arial"/>
          <w:bCs/>
          <w:color w:val="000000" w:themeColor="text1"/>
          <w:sz w:val="24"/>
          <w:szCs w:val="24"/>
        </w:rPr>
      </w:pPr>
    </w:p>
    <w:p w14:paraId="3F8B9881" w14:textId="77777777" w:rsidR="007F4073" w:rsidRPr="001A6DBA" w:rsidRDefault="007F4073" w:rsidP="001A6DBA">
      <w:pPr>
        <w:jc w:val="both"/>
        <w:rPr>
          <w:rFonts w:ascii="Palatino Linotype" w:eastAsia="Calibri" w:hAnsi="Palatino Linotype" w:cs="Arial"/>
          <w:bCs/>
          <w:i/>
          <w:color w:val="000000" w:themeColor="text1"/>
        </w:rPr>
      </w:pPr>
      <w:r w:rsidRPr="001A6DBA">
        <w:rPr>
          <w:rFonts w:ascii="Palatino Linotype" w:eastAsia="Calibri" w:hAnsi="Palatino Linotype" w:cs="Arial"/>
          <w:bCs/>
          <w:color w:val="000000" w:themeColor="text1"/>
        </w:rPr>
        <w:t xml:space="preserve">Oficio de veinte de mayo de dos mil veinticinco, firmado por el Coordinador de Recursos Humanos, por el que informo que: </w:t>
      </w:r>
      <w:r w:rsidRPr="001A6DBA">
        <w:rPr>
          <w:rFonts w:ascii="Palatino Linotype" w:eastAsia="Calibri" w:hAnsi="Palatino Linotype" w:cs="Arial"/>
          <w:bCs/>
          <w:i/>
          <w:color w:val="000000" w:themeColor="text1"/>
        </w:rPr>
        <w:t>tengo a bien remitirle la información solicitada con número de folio 00016/DIFTIANGUI/IP/2025 de recibos de nómina de toda la plantilla de trabajadores del Sistema Municipal para el Desarrollo Integral de la Familia de Tianguistenco de la quincena del 01 al 15 de abril del año en curso, respecto a la información que piden del presidente no existen recibos de nómina ya que en el acuerdo que se estipulo en la 1er. Acta de Sesión de Cabildo del H. Ayuntamiento de fecha 01 de enero del 2025 su cargo es Honorifico.</w:t>
      </w:r>
    </w:p>
    <w:p w14:paraId="696674A3" w14:textId="77777777" w:rsidR="007F4073" w:rsidRPr="001A6DBA" w:rsidRDefault="007F4073" w:rsidP="001A6DBA">
      <w:pPr>
        <w:jc w:val="both"/>
        <w:rPr>
          <w:rFonts w:ascii="Palatino Linotype" w:eastAsia="Calibri" w:hAnsi="Palatino Linotype" w:cs="Arial"/>
          <w:bCs/>
          <w:i/>
          <w:color w:val="000000" w:themeColor="text1"/>
        </w:rPr>
      </w:pPr>
    </w:p>
    <w:p w14:paraId="1A958103" w14:textId="77777777" w:rsidR="007F4073" w:rsidRPr="001A6DBA" w:rsidRDefault="007F4073" w:rsidP="001A6DBA">
      <w:pPr>
        <w:jc w:val="both"/>
        <w:rPr>
          <w:rFonts w:ascii="Palatino Linotype" w:eastAsia="Calibri" w:hAnsi="Palatino Linotype" w:cs="Arial"/>
          <w:bCs/>
          <w:color w:val="000000" w:themeColor="text1"/>
        </w:rPr>
      </w:pPr>
      <w:r w:rsidRPr="001A6DBA">
        <w:rPr>
          <w:rFonts w:ascii="Palatino Linotype" w:eastAsia="Calibri" w:hAnsi="Palatino Linotype" w:cs="Arial"/>
          <w:bCs/>
          <w:color w:val="000000" w:themeColor="text1"/>
        </w:rPr>
        <w:t xml:space="preserve">107 recibos de nómina, con CURP, RFC, Clave ISSEMYM, firma, código QR,  sello Digital del Contribuyente Emisor, Sello Digital del SAT, Cadena Original del complemento de certificación digital del SAT., remitidos en respuesta. </w:t>
      </w:r>
    </w:p>
    <w:p w14:paraId="613822D4" w14:textId="77777777" w:rsidR="00F164A7" w:rsidRPr="001A6DBA" w:rsidRDefault="00F164A7" w:rsidP="001A6DBA">
      <w:pPr>
        <w:rPr>
          <w:rFonts w:ascii="Palatino Linotype" w:eastAsia="Palatino Linotype" w:hAnsi="Palatino Linotype" w:cs="Palatino Linotype"/>
          <w:b/>
          <w:color w:val="000000" w:themeColor="text1"/>
        </w:rPr>
      </w:pPr>
    </w:p>
    <w:p w14:paraId="419D0E6F" w14:textId="7C2EAA97" w:rsidR="00F164A7" w:rsidRPr="001A6DBA" w:rsidRDefault="00F164A7" w:rsidP="001A6DBA">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bookmarkStart w:id="133" w:name="_Toc491791302"/>
      <w:bookmarkStart w:id="134" w:name="_Toc74778592"/>
      <w:bookmarkStart w:id="135" w:name="_Toc85733157"/>
      <w:r w:rsidRPr="001A6DBA">
        <w:rPr>
          <w:rFonts w:ascii="Palatino Linotype" w:eastAsia="Palatino Linotype" w:hAnsi="Palatino Linotype" w:cs="Palatino Linotype"/>
          <w:color w:val="000000" w:themeColor="text1"/>
          <w:sz w:val="24"/>
          <w:szCs w:val="24"/>
        </w:rPr>
        <w:t xml:space="preserve">El </w:t>
      </w:r>
      <w:r w:rsidR="007F4073" w:rsidRPr="001A6DBA">
        <w:rPr>
          <w:rFonts w:ascii="Palatino Linotype" w:eastAsia="Palatino Linotype" w:hAnsi="Palatino Linotype" w:cs="Palatino Linotype"/>
          <w:b/>
          <w:color w:val="000000" w:themeColor="text1"/>
          <w:sz w:val="24"/>
          <w:szCs w:val="24"/>
        </w:rPr>
        <w:t xml:space="preserve">veintiuno </w:t>
      </w:r>
      <w:r w:rsidR="00AA71A4" w:rsidRPr="001A6DBA">
        <w:rPr>
          <w:rFonts w:ascii="Palatino Linotype" w:eastAsia="Palatino Linotype" w:hAnsi="Palatino Linotype" w:cs="Palatino Linotype"/>
          <w:b/>
          <w:color w:val="000000" w:themeColor="text1"/>
          <w:sz w:val="24"/>
          <w:szCs w:val="24"/>
        </w:rPr>
        <w:t>de octubre</w:t>
      </w:r>
      <w:r w:rsidR="00615F7B" w:rsidRPr="001A6DBA">
        <w:rPr>
          <w:rFonts w:ascii="Palatino Linotype" w:eastAsia="Palatino Linotype" w:hAnsi="Palatino Linotype" w:cs="Palatino Linotype"/>
          <w:b/>
          <w:color w:val="000000" w:themeColor="text1"/>
          <w:sz w:val="24"/>
          <w:szCs w:val="24"/>
        </w:rPr>
        <w:t xml:space="preserve"> </w:t>
      </w:r>
      <w:r w:rsidRPr="001A6DBA">
        <w:rPr>
          <w:rFonts w:ascii="Palatino Linotype" w:eastAsia="Palatino Linotype" w:hAnsi="Palatino Linotype" w:cs="Palatino Linotype"/>
          <w:b/>
          <w:color w:val="000000" w:themeColor="text1"/>
          <w:sz w:val="24"/>
          <w:szCs w:val="24"/>
        </w:rPr>
        <w:t>de dos mil veinticinco</w:t>
      </w:r>
      <w:r w:rsidRPr="001A6DBA">
        <w:rPr>
          <w:rFonts w:ascii="Palatino Linotype" w:eastAsia="Palatino Linotype" w:hAnsi="Palatino Linotype" w:cs="Palatino Linotype"/>
          <w:color w:val="000000" w:themeColor="text1"/>
          <w:sz w:val="24"/>
          <w:szCs w:val="24"/>
        </w:rPr>
        <w:t>, la Comisionada Ponente notificó el acuerdo de ampliación para emitir resolución, en términos del artículo 181 párrafo tercero de la Ley de Transparencia y Acceso a la Información Pública del E</w:t>
      </w:r>
      <w:r w:rsidR="007F4073" w:rsidRPr="001A6DBA">
        <w:rPr>
          <w:rFonts w:ascii="Palatino Linotype" w:eastAsia="Palatino Linotype" w:hAnsi="Palatino Linotype" w:cs="Palatino Linotype"/>
          <w:color w:val="000000" w:themeColor="text1"/>
          <w:sz w:val="24"/>
          <w:szCs w:val="24"/>
        </w:rPr>
        <w:t>stado de México y Municipios</w:t>
      </w:r>
      <w:r w:rsidR="00906263">
        <w:rPr>
          <w:rFonts w:ascii="Palatino Linotype" w:eastAsia="Palatino Linotype" w:hAnsi="Palatino Linotype" w:cs="Palatino Linotype"/>
          <w:color w:val="000000" w:themeColor="text1"/>
          <w:sz w:val="24"/>
          <w:szCs w:val="24"/>
        </w:rPr>
        <w:t>.</w:t>
      </w:r>
    </w:p>
    <w:p w14:paraId="413F95FC" w14:textId="77777777" w:rsidR="00F164A7" w:rsidRPr="001A6DBA" w:rsidRDefault="00F164A7" w:rsidP="001A6DBA">
      <w:pPr>
        <w:pStyle w:val="Prrafodelista"/>
        <w:spacing w:line="360" w:lineRule="auto"/>
        <w:ind w:left="0"/>
        <w:jc w:val="both"/>
        <w:rPr>
          <w:rFonts w:ascii="Palatino Linotype" w:eastAsia="Palatino Linotype" w:hAnsi="Palatino Linotype" w:cs="Palatino Linotype"/>
          <w:color w:val="000000" w:themeColor="text1"/>
          <w:sz w:val="24"/>
          <w:szCs w:val="24"/>
        </w:rPr>
      </w:pPr>
    </w:p>
    <w:p w14:paraId="3F69C056" w14:textId="4D39C3B7" w:rsidR="00F164A7" w:rsidRPr="001A6DBA" w:rsidRDefault="00F164A7" w:rsidP="001A6DBA">
      <w:pPr>
        <w:pStyle w:val="Prrafodelista"/>
        <w:numPr>
          <w:ilvl w:val="0"/>
          <w:numId w:val="2"/>
        </w:numPr>
        <w:spacing w:line="360" w:lineRule="auto"/>
        <w:ind w:left="0" w:firstLine="0"/>
        <w:jc w:val="both"/>
        <w:rPr>
          <w:rFonts w:ascii="Palatino Linotype" w:eastAsia="Palatino Linotype" w:hAnsi="Palatino Linotype" w:cs="Palatino Linotype"/>
          <w:b/>
          <w:color w:val="000000" w:themeColor="text1"/>
          <w:sz w:val="24"/>
          <w:szCs w:val="24"/>
        </w:rPr>
      </w:pPr>
      <w:r w:rsidRPr="001A6DBA">
        <w:rPr>
          <w:rFonts w:ascii="Palatino Linotype" w:eastAsia="Palatino Linotype" w:hAnsi="Palatino Linotype" w:cs="Palatino Linotype"/>
          <w:color w:val="000000" w:themeColor="text1"/>
          <w:sz w:val="24"/>
          <w:szCs w:val="24"/>
        </w:rPr>
        <w:t>Finalmente, mediante acuerdo de fecha</w:t>
      </w:r>
      <w:r w:rsidRPr="001A6DBA">
        <w:rPr>
          <w:rFonts w:ascii="Palatino Linotype" w:eastAsia="Palatino Linotype" w:hAnsi="Palatino Linotype" w:cs="Palatino Linotype"/>
          <w:b/>
          <w:color w:val="000000" w:themeColor="text1"/>
          <w:sz w:val="24"/>
          <w:szCs w:val="24"/>
        </w:rPr>
        <w:t xml:space="preserve"> </w:t>
      </w:r>
      <w:r w:rsidR="007F4073" w:rsidRPr="001A6DBA">
        <w:rPr>
          <w:rFonts w:ascii="Palatino Linotype" w:eastAsia="Palatino Linotype" w:hAnsi="Palatino Linotype" w:cs="Palatino Linotype"/>
          <w:b/>
          <w:color w:val="000000" w:themeColor="text1"/>
          <w:sz w:val="24"/>
          <w:szCs w:val="24"/>
        </w:rPr>
        <w:t>veinti</w:t>
      </w:r>
      <w:r w:rsidR="00AA71A4" w:rsidRPr="001A6DBA">
        <w:rPr>
          <w:rFonts w:ascii="Palatino Linotype" w:eastAsia="Palatino Linotype" w:hAnsi="Palatino Linotype" w:cs="Palatino Linotype"/>
          <w:b/>
          <w:color w:val="000000" w:themeColor="text1"/>
          <w:sz w:val="24"/>
          <w:szCs w:val="24"/>
          <w:highlight w:val="white"/>
        </w:rPr>
        <w:t xml:space="preserve">nueve de octubre </w:t>
      </w:r>
      <w:r w:rsidRPr="001A6DBA">
        <w:rPr>
          <w:rFonts w:ascii="Palatino Linotype" w:eastAsia="Palatino Linotype" w:hAnsi="Palatino Linotype" w:cs="Palatino Linotype"/>
          <w:b/>
          <w:color w:val="000000" w:themeColor="text1"/>
          <w:sz w:val="24"/>
          <w:szCs w:val="24"/>
          <w:highlight w:val="white"/>
        </w:rPr>
        <w:t>de dos mil veinticinco</w:t>
      </w:r>
      <w:r w:rsidRPr="001A6DBA">
        <w:rPr>
          <w:rFonts w:ascii="Palatino Linotype" w:eastAsia="Palatino Linotype" w:hAnsi="Palatino Linotype" w:cs="Palatino Linotype"/>
          <w:color w:val="000000" w:themeColor="text1"/>
          <w:sz w:val="24"/>
          <w:szCs w:val="24"/>
          <w:highlight w:val="white"/>
        </w:rPr>
        <w:t>, decretó el cierre de instrucción d</w:t>
      </w:r>
      <w:r w:rsidRPr="001A6DBA">
        <w:rPr>
          <w:rFonts w:ascii="Palatino Linotype" w:eastAsia="Palatino Linotype" w:hAnsi="Palatino Linotype" w:cs="Palatino Linotype"/>
          <w:color w:val="000000" w:themeColor="text1"/>
          <w:sz w:val="24"/>
          <w:szCs w:val="24"/>
        </w:rPr>
        <w:t>e los expedientes, por lo que no habie</w:t>
      </w:r>
      <w:r w:rsidR="007F4073" w:rsidRPr="001A6DBA">
        <w:rPr>
          <w:rFonts w:ascii="Palatino Linotype" w:eastAsia="Palatino Linotype" w:hAnsi="Palatino Linotype" w:cs="Palatino Linotype"/>
          <w:color w:val="000000" w:themeColor="text1"/>
          <w:sz w:val="24"/>
          <w:szCs w:val="24"/>
        </w:rPr>
        <w:t xml:space="preserve">ndo más que hacer </w:t>
      </w:r>
      <w:r w:rsidR="001A6DBA">
        <w:rPr>
          <w:rFonts w:ascii="Palatino Linotype" w:eastAsia="Palatino Linotype" w:hAnsi="Palatino Linotype" w:cs="Palatino Linotype"/>
          <w:color w:val="000000" w:themeColor="text1"/>
          <w:sz w:val="24"/>
          <w:szCs w:val="24"/>
        </w:rPr>
        <w:t xml:space="preserve">constar, y </w:t>
      </w:r>
    </w:p>
    <w:p w14:paraId="57046A46" w14:textId="77777777" w:rsidR="00F164A7" w:rsidRPr="001A6DBA" w:rsidRDefault="00F164A7" w:rsidP="001A6DBA">
      <w:pPr>
        <w:spacing w:line="360" w:lineRule="auto"/>
        <w:rPr>
          <w:rFonts w:ascii="Palatino Linotype" w:hAnsi="Palatino Linotype"/>
          <w:b/>
          <w:color w:val="000000" w:themeColor="text1"/>
        </w:rPr>
      </w:pPr>
    </w:p>
    <w:p w14:paraId="5F6DE0C3" w14:textId="63394593" w:rsidR="00F164A7" w:rsidRDefault="00F164A7" w:rsidP="001A6DBA">
      <w:pPr>
        <w:pStyle w:val="Prrafodelista"/>
        <w:spacing w:line="360" w:lineRule="auto"/>
        <w:ind w:left="0"/>
        <w:jc w:val="center"/>
        <w:rPr>
          <w:rFonts w:ascii="Palatino Linotype" w:hAnsi="Palatino Linotype"/>
          <w:b/>
          <w:color w:val="000000" w:themeColor="text1"/>
          <w:sz w:val="24"/>
          <w:szCs w:val="24"/>
        </w:rPr>
      </w:pPr>
      <w:r w:rsidRPr="001A6DBA">
        <w:rPr>
          <w:rFonts w:ascii="Palatino Linotype" w:hAnsi="Palatino Linotype"/>
          <w:b/>
          <w:color w:val="000000" w:themeColor="text1"/>
          <w:sz w:val="24"/>
          <w:szCs w:val="24"/>
        </w:rPr>
        <w:t>C</w:t>
      </w:r>
      <w:r w:rsidR="00906263">
        <w:rPr>
          <w:rFonts w:ascii="Palatino Linotype" w:hAnsi="Palatino Linotype"/>
          <w:b/>
          <w:color w:val="000000" w:themeColor="text1"/>
          <w:sz w:val="24"/>
          <w:szCs w:val="24"/>
        </w:rPr>
        <w:t xml:space="preserve"> </w:t>
      </w:r>
      <w:r w:rsidRPr="001A6DBA">
        <w:rPr>
          <w:rFonts w:ascii="Palatino Linotype" w:hAnsi="Palatino Linotype"/>
          <w:b/>
          <w:color w:val="000000" w:themeColor="text1"/>
          <w:sz w:val="24"/>
          <w:szCs w:val="24"/>
        </w:rPr>
        <w:t>O</w:t>
      </w:r>
      <w:r w:rsidR="00906263">
        <w:rPr>
          <w:rFonts w:ascii="Palatino Linotype" w:hAnsi="Palatino Linotype"/>
          <w:b/>
          <w:color w:val="000000" w:themeColor="text1"/>
          <w:sz w:val="24"/>
          <w:szCs w:val="24"/>
        </w:rPr>
        <w:t xml:space="preserve"> </w:t>
      </w:r>
      <w:r w:rsidRPr="001A6DBA">
        <w:rPr>
          <w:rFonts w:ascii="Palatino Linotype" w:hAnsi="Palatino Linotype"/>
          <w:b/>
          <w:color w:val="000000" w:themeColor="text1"/>
          <w:sz w:val="24"/>
          <w:szCs w:val="24"/>
        </w:rPr>
        <w:t>N</w:t>
      </w:r>
      <w:r w:rsidR="00906263">
        <w:rPr>
          <w:rFonts w:ascii="Palatino Linotype" w:hAnsi="Palatino Linotype"/>
          <w:b/>
          <w:color w:val="000000" w:themeColor="text1"/>
          <w:sz w:val="24"/>
          <w:szCs w:val="24"/>
        </w:rPr>
        <w:t xml:space="preserve"> </w:t>
      </w:r>
      <w:r w:rsidRPr="001A6DBA">
        <w:rPr>
          <w:rFonts w:ascii="Palatino Linotype" w:hAnsi="Palatino Linotype"/>
          <w:b/>
          <w:color w:val="000000" w:themeColor="text1"/>
          <w:sz w:val="24"/>
          <w:szCs w:val="24"/>
        </w:rPr>
        <w:t>S</w:t>
      </w:r>
      <w:r w:rsidR="00906263">
        <w:rPr>
          <w:rFonts w:ascii="Palatino Linotype" w:hAnsi="Palatino Linotype"/>
          <w:b/>
          <w:color w:val="000000" w:themeColor="text1"/>
          <w:sz w:val="24"/>
          <w:szCs w:val="24"/>
        </w:rPr>
        <w:t xml:space="preserve"> </w:t>
      </w:r>
      <w:r w:rsidRPr="001A6DBA">
        <w:rPr>
          <w:rFonts w:ascii="Palatino Linotype" w:hAnsi="Palatino Linotype"/>
          <w:b/>
          <w:color w:val="000000" w:themeColor="text1"/>
          <w:sz w:val="24"/>
          <w:szCs w:val="24"/>
        </w:rPr>
        <w:t>I</w:t>
      </w:r>
      <w:r w:rsidR="00906263">
        <w:rPr>
          <w:rFonts w:ascii="Palatino Linotype" w:hAnsi="Palatino Linotype"/>
          <w:b/>
          <w:color w:val="000000" w:themeColor="text1"/>
          <w:sz w:val="24"/>
          <w:szCs w:val="24"/>
        </w:rPr>
        <w:t xml:space="preserve"> </w:t>
      </w:r>
      <w:r w:rsidRPr="001A6DBA">
        <w:rPr>
          <w:rFonts w:ascii="Palatino Linotype" w:hAnsi="Palatino Linotype"/>
          <w:b/>
          <w:color w:val="000000" w:themeColor="text1"/>
          <w:sz w:val="24"/>
          <w:szCs w:val="24"/>
        </w:rPr>
        <w:t>D</w:t>
      </w:r>
      <w:r w:rsidR="00906263">
        <w:rPr>
          <w:rFonts w:ascii="Palatino Linotype" w:hAnsi="Palatino Linotype"/>
          <w:b/>
          <w:color w:val="000000" w:themeColor="text1"/>
          <w:sz w:val="24"/>
          <w:szCs w:val="24"/>
        </w:rPr>
        <w:t xml:space="preserve"> </w:t>
      </w:r>
      <w:r w:rsidRPr="001A6DBA">
        <w:rPr>
          <w:rFonts w:ascii="Palatino Linotype" w:hAnsi="Palatino Linotype"/>
          <w:b/>
          <w:color w:val="000000" w:themeColor="text1"/>
          <w:sz w:val="24"/>
          <w:szCs w:val="24"/>
        </w:rPr>
        <w:t>E</w:t>
      </w:r>
      <w:r w:rsidR="00906263">
        <w:rPr>
          <w:rFonts w:ascii="Palatino Linotype" w:hAnsi="Palatino Linotype"/>
          <w:b/>
          <w:color w:val="000000" w:themeColor="text1"/>
          <w:sz w:val="24"/>
          <w:szCs w:val="24"/>
        </w:rPr>
        <w:t xml:space="preserve"> </w:t>
      </w:r>
      <w:r w:rsidRPr="001A6DBA">
        <w:rPr>
          <w:rFonts w:ascii="Palatino Linotype" w:hAnsi="Palatino Linotype"/>
          <w:b/>
          <w:color w:val="000000" w:themeColor="text1"/>
          <w:sz w:val="24"/>
          <w:szCs w:val="24"/>
        </w:rPr>
        <w:t>R</w:t>
      </w:r>
      <w:r w:rsidR="00906263">
        <w:rPr>
          <w:rFonts w:ascii="Palatino Linotype" w:hAnsi="Palatino Linotype"/>
          <w:b/>
          <w:color w:val="000000" w:themeColor="text1"/>
          <w:sz w:val="24"/>
          <w:szCs w:val="24"/>
        </w:rPr>
        <w:t xml:space="preserve"> </w:t>
      </w:r>
      <w:r w:rsidRPr="001A6DBA">
        <w:rPr>
          <w:rFonts w:ascii="Palatino Linotype" w:hAnsi="Palatino Linotype"/>
          <w:b/>
          <w:color w:val="000000" w:themeColor="text1"/>
          <w:sz w:val="24"/>
          <w:szCs w:val="24"/>
        </w:rPr>
        <w:t>A</w:t>
      </w:r>
      <w:r w:rsidR="00906263">
        <w:rPr>
          <w:rFonts w:ascii="Palatino Linotype" w:hAnsi="Palatino Linotype"/>
          <w:b/>
          <w:color w:val="000000" w:themeColor="text1"/>
          <w:sz w:val="24"/>
          <w:szCs w:val="24"/>
        </w:rPr>
        <w:t xml:space="preserve"> </w:t>
      </w:r>
      <w:r w:rsidRPr="001A6DBA">
        <w:rPr>
          <w:rFonts w:ascii="Palatino Linotype" w:hAnsi="Palatino Linotype"/>
          <w:b/>
          <w:color w:val="000000" w:themeColor="text1"/>
          <w:sz w:val="24"/>
          <w:szCs w:val="24"/>
        </w:rPr>
        <w:t>N</w:t>
      </w:r>
      <w:r w:rsidR="00906263">
        <w:rPr>
          <w:rFonts w:ascii="Palatino Linotype" w:hAnsi="Palatino Linotype"/>
          <w:b/>
          <w:color w:val="000000" w:themeColor="text1"/>
          <w:sz w:val="24"/>
          <w:szCs w:val="24"/>
        </w:rPr>
        <w:t xml:space="preserve"> </w:t>
      </w:r>
      <w:r w:rsidRPr="001A6DBA">
        <w:rPr>
          <w:rFonts w:ascii="Palatino Linotype" w:hAnsi="Palatino Linotype"/>
          <w:b/>
          <w:color w:val="000000" w:themeColor="text1"/>
          <w:sz w:val="24"/>
          <w:szCs w:val="24"/>
        </w:rPr>
        <w:t>D</w:t>
      </w:r>
      <w:r w:rsidR="00906263">
        <w:rPr>
          <w:rFonts w:ascii="Palatino Linotype" w:hAnsi="Palatino Linotype"/>
          <w:b/>
          <w:color w:val="000000" w:themeColor="text1"/>
          <w:sz w:val="24"/>
          <w:szCs w:val="24"/>
        </w:rPr>
        <w:t xml:space="preserve"> </w:t>
      </w:r>
      <w:r w:rsidRPr="001A6DBA">
        <w:rPr>
          <w:rFonts w:ascii="Palatino Linotype" w:hAnsi="Palatino Linotype"/>
          <w:b/>
          <w:color w:val="000000" w:themeColor="text1"/>
          <w:sz w:val="24"/>
          <w:szCs w:val="24"/>
        </w:rPr>
        <w:t>O</w:t>
      </w:r>
      <w:bookmarkEnd w:id="133"/>
      <w:bookmarkEnd w:id="134"/>
      <w:bookmarkEnd w:id="135"/>
      <w:r w:rsidR="00906263">
        <w:rPr>
          <w:rFonts w:ascii="Palatino Linotype" w:hAnsi="Palatino Linotype"/>
          <w:b/>
          <w:color w:val="000000" w:themeColor="text1"/>
          <w:sz w:val="24"/>
          <w:szCs w:val="24"/>
        </w:rPr>
        <w:t xml:space="preserve"> </w:t>
      </w:r>
    </w:p>
    <w:p w14:paraId="65A5F2DD" w14:textId="77777777" w:rsidR="001A6DBA" w:rsidRPr="001A6DBA" w:rsidRDefault="001A6DBA" w:rsidP="001A6DBA">
      <w:pPr>
        <w:pStyle w:val="Prrafodelista"/>
        <w:spacing w:line="360" w:lineRule="auto"/>
        <w:ind w:left="0"/>
        <w:jc w:val="center"/>
        <w:rPr>
          <w:rFonts w:ascii="Palatino Linotype" w:hAnsi="Palatino Linotype"/>
          <w:b/>
          <w:color w:val="000000" w:themeColor="text1"/>
          <w:sz w:val="24"/>
          <w:szCs w:val="24"/>
        </w:rPr>
      </w:pPr>
    </w:p>
    <w:p w14:paraId="155470CF" w14:textId="77777777" w:rsidR="00F164A7" w:rsidRDefault="00F164A7" w:rsidP="001A6DBA">
      <w:pPr>
        <w:pStyle w:val="Ttulo2"/>
        <w:spacing w:before="0" w:line="360" w:lineRule="auto"/>
        <w:rPr>
          <w:rFonts w:ascii="Palatino Linotype" w:hAnsi="Palatino Linotype"/>
          <w:b/>
          <w:color w:val="000000" w:themeColor="text1"/>
          <w:sz w:val="24"/>
          <w:szCs w:val="24"/>
        </w:rPr>
      </w:pPr>
      <w:bookmarkStart w:id="136" w:name="_Toc491791303"/>
      <w:bookmarkStart w:id="137" w:name="_Toc74778593"/>
      <w:bookmarkStart w:id="138" w:name="_Toc85733158"/>
      <w:r w:rsidRPr="001A6DBA">
        <w:rPr>
          <w:rFonts w:ascii="Palatino Linotype" w:hAnsi="Palatino Linotype"/>
          <w:b/>
          <w:color w:val="000000" w:themeColor="text1"/>
          <w:sz w:val="24"/>
          <w:szCs w:val="24"/>
        </w:rPr>
        <w:t>PRIMERO. De la competencia</w:t>
      </w:r>
      <w:bookmarkEnd w:id="136"/>
      <w:bookmarkEnd w:id="137"/>
      <w:bookmarkEnd w:id="138"/>
    </w:p>
    <w:p w14:paraId="6378721D" w14:textId="77777777" w:rsidR="00F164A7" w:rsidRPr="001A6DBA" w:rsidRDefault="00F164A7" w:rsidP="001A6DBA">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1A6DBA">
        <w:rPr>
          <w:rFonts w:ascii="Palatino Linotype" w:hAnsi="Palatino Linotype"/>
          <w:color w:val="000000" w:themeColor="text1"/>
          <w:sz w:val="24"/>
          <w:szCs w:val="24"/>
        </w:rPr>
        <w:t xml:space="preserve">Este Instituto de Transparencia, Acceso a la Información Pública y Protección de Datos Personales del Estado de México y Municipios es competente para conocer y resolver </w:t>
      </w:r>
      <w:r w:rsidRPr="001A6DBA">
        <w:rPr>
          <w:rFonts w:ascii="Palatino Linotype" w:hAnsi="Palatino Linotype"/>
          <w:color w:val="000000" w:themeColor="text1"/>
          <w:sz w:val="24"/>
          <w:szCs w:val="24"/>
        </w:rPr>
        <w:lastRenderedPageBreak/>
        <w:t>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EBEB63A" w14:textId="77777777" w:rsidR="00F164A7" w:rsidRPr="001A6DBA" w:rsidRDefault="00F164A7" w:rsidP="001A6DBA">
      <w:pPr>
        <w:pStyle w:val="Prrafodelista"/>
        <w:tabs>
          <w:tab w:val="left" w:pos="426"/>
        </w:tabs>
        <w:spacing w:line="360" w:lineRule="auto"/>
        <w:ind w:left="0"/>
        <w:jc w:val="both"/>
        <w:outlineLvl w:val="1"/>
        <w:rPr>
          <w:rFonts w:ascii="Palatino Linotype" w:hAnsi="Palatino Linotype"/>
          <w:b/>
          <w:bCs/>
          <w:color w:val="000000" w:themeColor="text1"/>
          <w:sz w:val="24"/>
          <w:szCs w:val="24"/>
        </w:rPr>
      </w:pPr>
      <w:bookmarkStart w:id="139" w:name="_Toc80699770"/>
      <w:bookmarkStart w:id="140" w:name="_Toc81260548"/>
    </w:p>
    <w:p w14:paraId="156193EF" w14:textId="77777777" w:rsidR="00F164A7" w:rsidRPr="001A6DBA" w:rsidRDefault="00F164A7" w:rsidP="001A6DBA">
      <w:pPr>
        <w:pStyle w:val="Prrafodelista"/>
        <w:tabs>
          <w:tab w:val="left" w:pos="426"/>
        </w:tabs>
        <w:spacing w:line="360" w:lineRule="auto"/>
        <w:ind w:left="0"/>
        <w:jc w:val="both"/>
        <w:outlineLvl w:val="1"/>
        <w:rPr>
          <w:rFonts w:ascii="Palatino Linotype" w:hAnsi="Palatino Linotype"/>
          <w:b/>
          <w:color w:val="000000" w:themeColor="text1"/>
          <w:sz w:val="24"/>
          <w:szCs w:val="24"/>
        </w:rPr>
      </w:pPr>
      <w:bookmarkStart w:id="141" w:name="_Toc85733159"/>
      <w:r w:rsidRPr="001A6DBA">
        <w:rPr>
          <w:rFonts w:ascii="Palatino Linotype" w:hAnsi="Palatino Linotype"/>
          <w:b/>
          <w:bCs/>
          <w:color w:val="000000" w:themeColor="text1"/>
          <w:sz w:val="24"/>
          <w:szCs w:val="24"/>
        </w:rPr>
        <w:t>SEGUNDO.</w:t>
      </w:r>
      <w:bookmarkStart w:id="142" w:name="_Toc491791304"/>
      <w:bookmarkStart w:id="143" w:name="_Toc74778594"/>
      <w:bookmarkEnd w:id="139"/>
      <w:bookmarkEnd w:id="140"/>
      <w:r w:rsidRPr="001A6DBA">
        <w:rPr>
          <w:rFonts w:ascii="Palatino Linotype" w:hAnsi="Palatino Linotype"/>
          <w:b/>
          <w:color w:val="000000" w:themeColor="text1"/>
          <w:sz w:val="24"/>
          <w:szCs w:val="24"/>
        </w:rPr>
        <w:t xml:space="preserve"> De la oportunidad y procedencia.</w:t>
      </w:r>
      <w:bookmarkEnd w:id="141"/>
      <w:bookmarkEnd w:id="142"/>
      <w:bookmarkEnd w:id="143"/>
    </w:p>
    <w:p w14:paraId="2F095F6E" w14:textId="77777777" w:rsidR="00F164A7" w:rsidRPr="001A6DBA" w:rsidRDefault="00F164A7" w:rsidP="001A6DBA">
      <w:pPr>
        <w:pStyle w:val="Prrafodelista"/>
        <w:numPr>
          <w:ilvl w:val="0"/>
          <w:numId w:val="2"/>
        </w:numPr>
        <w:spacing w:line="360" w:lineRule="auto"/>
        <w:ind w:left="0" w:firstLine="0"/>
        <w:jc w:val="both"/>
        <w:rPr>
          <w:rFonts w:ascii="Palatino Linotype" w:hAnsi="Palatino Linotype"/>
          <w:color w:val="000000" w:themeColor="text1"/>
          <w:sz w:val="24"/>
          <w:szCs w:val="24"/>
        </w:rPr>
      </w:pPr>
      <w:bookmarkStart w:id="144" w:name="_Toc521431830"/>
      <w:bookmarkStart w:id="145" w:name="_Toc27653760"/>
      <w:r w:rsidRPr="001A6DBA">
        <w:rPr>
          <w:rFonts w:ascii="Palatino Linotype" w:eastAsia="Calibri" w:hAnsi="Palatino Linotype" w:cs="Arial"/>
          <w:color w:val="000000" w:themeColor="text1"/>
          <w:sz w:val="24"/>
          <w:szCs w:val="24"/>
        </w:rPr>
        <w:t xml:space="preserve">Los medios de impugnación fueron presentados a través del </w:t>
      </w:r>
      <w:r w:rsidRPr="001A6DBA">
        <w:rPr>
          <w:rFonts w:ascii="Palatino Linotype" w:eastAsia="Calibri" w:hAnsi="Palatino Linotype" w:cs="Arial"/>
          <w:b/>
          <w:color w:val="000000" w:themeColor="text1"/>
          <w:sz w:val="24"/>
          <w:szCs w:val="24"/>
        </w:rPr>
        <w:t>SAIMEX,</w:t>
      </w:r>
      <w:r w:rsidRPr="001A6DBA">
        <w:rPr>
          <w:rFonts w:ascii="Palatino Linotype" w:eastAsia="Calibri" w:hAnsi="Palatino Linotype" w:cs="Arial"/>
          <w:color w:val="000000" w:themeColor="text1"/>
          <w:sz w:val="24"/>
          <w:szCs w:val="24"/>
        </w:rPr>
        <w:t xml:space="preserve"> en el </w:t>
      </w:r>
      <w:r w:rsidRPr="001A6DBA">
        <w:rPr>
          <w:rFonts w:ascii="Palatino Linotype" w:hAnsi="Palatino Linotype"/>
          <w:color w:val="000000" w:themeColor="text1"/>
          <w:sz w:val="24"/>
          <w:szCs w:val="24"/>
        </w:rPr>
        <w:t>formato</w:t>
      </w:r>
      <w:r w:rsidRPr="001A6DBA">
        <w:rPr>
          <w:rFonts w:ascii="Palatino Linotype" w:eastAsia="Calibri" w:hAnsi="Palatino Linotype" w:cs="Arial"/>
          <w:color w:val="000000" w:themeColor="text1"/>
          <w:sz w:val="24"/>
          <w:szCs w:val="24"/>
        </w:rPr>
        <w:t xml:space="preserve"> previamente aprobado para tal efecto y dentro del plazo legal de quince días hábiles otorgados; para el caso en particular es de señalar que el </w:t>
      </w:r>
      <w:r w:rsidRPr="001A6DBA">
        <w:rPr>
          <w:rFonts w:ascii="Palatino Linotype" w:eastAsia="Calibri" w:hAnsi="Palatino Linotype" w:cs="Arial"/>
          <w:b/>
          <w:color w:val="000000" w:themeColor="text1"/>
          <w:sz w:val="24"/>
          <w:szCs w:val="24"/>
        </w:rPr>
        <w:t>SUJETO OBLIGADO</w:t>
      </w:r>
      <w:r w:rsidRPr="001A6DBA">
        <w:rPr>
          <w:rFonts w:ascii="Palatino Linotype" w:eastAsia="Calibri" w:hAnsi="Palatino Linotype" w:cs="Arial"/>
          <w:color w:val="000000" w:themeColor="text1"/>
          <w:sz w:val="24"/>
          <w:szCs w:val="24"/>
        </w:rPr>
        <w:t xml:space="preserve"> entregó su respuesta el </w:t>
      </w:r>
      <w:r w:rsidR="007F4073" w:rsidRPr="001A6DBA">
        <w:rPr>
          <w:rFonts w:ascii="Palatino Linotype" w:eastAsia="Calibri" w:hAnsi="Palatino Linotype" w:cs="Arial"/>
          <w:b/>
          <w:color w:val="000000" w:themeColor="text1"/>
          <w:sz w:val="24"/>
          <w:szCs w:val="24"/>
        </w:rPr>
        <w:t>venidos de mayo</w:t>
      </w:r>
      <w:r w:rsidR="00165DB3" w:rsidRPr="001A6DBA">
        <w:rPr>
          <w:rFonts w:ascii="Palatino Linotype" w:eastAsia="Calibri" w:hAnsi="Palatino Linotype" w:cs="Arial"/>
          <w:b/>
          <w:color w:val="000000" w:themeColor="text1"/>
          <w:sz w:val="24"/>
          <w:szCs w:val="24"/>
        </w:rPr>
        <w:t xml:space="preserve"> </w:t>
      </w:r>
      <w:r w:rsidRPr="001A6DBA">
        <w:rPr>
          <w:rFonts w:ascii="Palatino Linotype" w:eastAsia="Calibri" w:hAnsi="Palatino Linotype" w:cs="Arial"/>
          <w:b/>
          <w:color w:val="000000" w:themeColor="text1"/>
          <w:sz w:val="24"/>
          <w:szCs w:val="24"/>
        </w:rPr>
        <w:t>de dos mil veinticinco</w:t>
      </w:r>
      <w:r w:rsidRPr="001A6DBA">
        <w:rPr>
          <w:rFonts w:ascii="Palatino Linotype" w:eastAsia="Calibri" w:hAnsi="Palatino Linotype" w:cs="Arial"/>
          <w:color w:val="000000" w:themeColor="text1"/>
          <w:sz w:val="24"/>
          <w:szCs w:val="24"/>
        </w:rPr>
        <w:t xml:space="preserve">, </w:t>
      </w:r>
      <w:r w:rsidRPr="001A6DBA">
        <w:rPr>
          <w:rFonts w:ascii="Palatino Linotype" w:hAnsi="Palatino Linotype" w:cs="Arial"/>
          <w:color w:val="000000" w:themeColor="text1"/>
          <w:sz w:val="24"/>
          <w:szCs w:val="24"/>
        </w:rPr>
        <w:t xml:space="preserve">de tal forma que el plazo para interponer el recurso de revisión transcurrió del día </w:t>
      </w:r>
      <w:r w:rsidR="007F4073" w:rsidRPr="001A6DBA">
        <w:rPr>
          <w:rFonts w:ascii="Palatino Linotype" w:hAnsi="Palatino Linotype" w:cs="Arial"/>
          <w:b/>
          <w:color w:val="000000" w:themeColor="text1"/>
          <w:sz w:val="24"/>
          <w:szCs w:val="24"/>
        </w:rPr>
        <w:t>veintitrés de mayo al doce de junio</w:t>
      </w:r>
      <w:r w:rsidR="00165DB3" w:rsidRPr="001A6DBA">
        <w:rPr>
          <w:rFonts w:ascii="Palatino Linotype" w:hAnsi="Palatino Linotype" w:cs="Arial"/>
          <w:b/>
          <w:color w:val="000000" w:themeColor="text1"/>
          <w:sz w:val="24"/>
          <w:szCs w:val="24"/>
        </w:rPr>
        <w:t xml:space="preserve"> </w:t>
      </w:r>
      <w:r w:rsidRPr="001A6DBA">
        <w:rPr>
          <w:rFonts w:ascii="Palatino Linotype" w:hAnsi="Palatino Linotype" w:cs="Arial"/>
          <w:b/>
          <w:color w:val="000000" w:themeColor="text1"/>
          <w:sz w:val="24"/>
          <w:szCs w:val="24"/>
        </w:rPr>
        <w:t>de dos mil veinticinco</w:t>
      </w:r>
      <w:r w:rsidRPr="001A6DBA">
        <w:rPr>
          <w:rFonts w:ascii="Palatino Linotype" w:hAnsi="Palatino Linotype" w:cs="Arial"/>
          <w:color w:val="000000" w:themeColor="text1"/>
          <w:sz w:val="24"/>
          <w:szCs w:val="24"/>
        </w:rPr>
        <w:t xml:space="preserve">; en consecuencia, el ahora </w:t>
      </w:r>
      <w:r w:rsidRPr="001A6DBA">
        <w:rPr>
          <w:rFonts w:ascii="Palatino Linotype" w:hAnsi="Palatino Linotype" w:cs="Arial"/>
          <w:b/>
          <w:color w:val="000000" w:themeColor="text1"/>
          <w:sz w:val="24"/>
          <w:szCs w:val="24"/>
        </w:rPr>
        <w:t>RECURRENTE</w:t>
      </w:r>
      <w:r w:rsidRPr="001A6DBA">
        <w:rPr>
          <w:rFonts w:ascii="Palatino Linotype" w:hAnsi="Palatino Linotype" w:cs="Arial"/>
          <w:color w:val="000000" w:themeColor="text1"/>
          <w:sz w:val="24"/>
          <w:szCs w:val="24"/>
        </w:rPr>
        <w:t xml:space="preserve"> presentó sus inconformidades el día </w:t>
      </w:r>
      <w:r w:rsidR="007F4073" w:rsidRPr="001A6DBA">
        <w:rPr>
          <w:rFonts w:ascii="Palatino Linotype" w:hAnsi="Palatino Linotype" w:cs="Arial"/>
          <w:b/>
          <w:color w:val="000000" w:themeColor="text1"/>
          <w:sz w:val="24"/>
          <w:szCs w:val="24"/>
        </w:rPr>
        <w:t>seis de junio</w:t>
      </w:r>
      <w:r w:rsidRPr="001A6DBA">
        <w:rPr>
          <w:rFonts w:ascii="Palatino Linotype" w:hAnsi="Palatino Linotype" w:cs="Arial"/>
          <w:b/>
          <w:color w:val="000000" w:themeColor="text1"/>
          <w:sz w:val="24"/>
          <w:szCs w:val="24"/>
        </w:rPr>
        <w:t xml:space="preserve"> de dos mil veinticinco</w:t>
      </w:r>
      <w:r w:rsidRPr="001A6DBA">
        <w:rPr>
          <w:rFonts w:ascii="Palatino Linotype" w:hAnsi="Palatino Linotype" w:cs="Arial"/>
          <w:color w:val="000000" w:themeColor="text1"/>
          <w:sz w:val="24"/>
          <w:szCs w:val="24"/>
        </w:rPr>
        <w:t>; es decir dentro del lapso legalmente establecido para tal efecto.</w:t>
      </w:r>
    </w:p>
    <w:p w14:paraId="159ED761" w14:textId="77777777" w:rsidR="00F164A7" w:rsidRPr="001A6DBA" w:rsidRDefault="00F164A7" w:rsidP="001A6DBA">
      <w:pPr>
        <w:pStyle w:val="Prrafodelista"/>
        <w:spacing w:line="360" w:lineRule="auto"/>
        <w:ind w:left="0"/>
        <w:jc w:val="both"/>
        <w:rPr>
          <w:rFonts w:ascii="Palatino Linotype" w:hAnsi="Palatino Linotype"/>
          <w:color w:val="000000" w:themeColor="text1"/>
          <w:sz w:val="24"/>
          <w:szCs w:val="24"/>
        </w:rPr>
      </w:pPr>
    </w:p>
    <w:p w14:paraId="09B9649B" w14:textId="77777777" w:rsidR="00B144BF" w:rsidRPr="001A6DBA" w:rsidRDefault="00B144BF" w:rsidP="001A6DBA">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A6DBA">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w:t>
      </w:r>
      <w:r w:rsidRPr="001A6DBA">
        <w:rPr>
          <w:rFonts w:ascii="Palatino Linotype" w:eastAsia="Palatino Linotype" w:hAnsi="Palatino Linotype" w:cs="Palatino Linotype"/>
          <w:color w:val="000000" w:themeColor="text1"/>
          <w:sz w:val="24"/>
          <w:szCs w:val="24"/>
        </w:rPr>
        <w:lastRenderedPageBreak/>
        <w:t>previsto en el artículo 155, penúltimo párrafo de la Ley de Transparencia y Acceso a la Información Pública del Estado de México y Municipios que establece lo siguiente:</w:t>
      </w:r>
    </w:p>
    <w:p w14:paraId="285542E9" w14:textId="77777777" w:rsidR="00B144BF" w:rsidRPr="001A6DBA" w:rsidRDefault="00B144BF" w:rsidP="001A6DBA">
      <w:pPr>
        <w:jc w:val="both"/>
        <w:rPr>
          <w:rFonts w:ascii="Palatino Linotype" w:eastAsia="Palatino Linotype" w:hAnsi="Palatino Linotype" w:cs="Palatino Linotype"/>
          <w:i/>
          <w:color w:val="000000" w:themeColor="text1"/>
        </w:rPr>
      </w:pPr>
      <w:r w:rsidRPr="001A6DBA">
        <w:rPr>
          <w:rFonts w:ascii="Palatino Linotype" w:eastAsia="Palatino Linotype" w:hAnsi="Palatino Linotype" w:cs="Palatino Linotype"/>
          <w:i/>
          <w:color w:val="000000" w:themeColor="text1"/>
        </w:rPr>
        <w:t>"</w:t>
      </w:r>
      <w:r w:rsidRPr="001A6DBA">
        <w:rPr>
          <w:rFonts w:ascii="Palatino Linotype" w:eastAsia="Palatino Linotype" w:hAnsi="Palatino Linotype" w:cs="Palatino Linotype"/>
          <w:b/>
          <w:i/>
          <w:color w:val="000000" w:themeColor="text1"/>
        </w:rPr>
        <w:t>Las solicitudes anónimas</w:t>
      </w:r>
      <w:r w:rsidRPr="001A6DBA">
        <w:rPr>
          <w:rFonts w:ascii="Palatino Linotype" w:eastAsia="Palatino Linotype" w:hAnsi="Palatino Linotype" w:cs="Palatino Linotype"/>
          <w:i/>
          <w:color w:val="000000" w:themeColor="text1"/>
        </w:rPr>
        <w:t xml:space="preserve">, con nombre incompleto o seudónimo </w:t>
      </w:r>
      <w:r w:rsidRPr="001A6DBA">
        <w:rPr>
          <w:rFonts w:ascii="Palatino Linotype" w:eastAsia="Palatino Linotype" w:hAnsi="Palatino Linotype" w:cs="Palatino Linotype"/>
          <w:b/>
          <w:i/>
          <w:color w:val="000000" w:themeColor="text1"/>
        </w:rPr>
        <w:t>serán procedentes para su trámite por parte del sujeto obligado ante quien se presente</w:t>
      </w:r>
      <w:r w:rsidRPr="001A6DBA">
        <w:rPr>
          <w:rFonts w:ascii="Palatino Linotype" w:eastAsia="Palatino Linotype" w:hAnsi="Palatino Linotype" w:cs="Palatino Linotype"/>
          <w:i/>
          <w:color w:val="000000" w:themeColor="text1"/>
        </w:rPr>
        <w:t>. No podrá requerirse información adicional con motivo del nombre proporcionado por el solicitante."</w:t>
      </w:r>
    </w:p>
    <w:p w14:paraId="69F4ABC0" w14:textId="77777777" w:rsidR="00B144BF" w:rsidRPr="001A6DBA" w:rsidRDefault="00B144BF" w:rsidP="001A6DBA">
      <w:pPr>
        <w:jc w:val="both"/>
        <w:rPr>
          <w:rFonts w:ascii="Palatino Linotype" w:eastAsia="Palatino Linotype" w:hAnsi="Palatino Linotype" w:cs="Palatino Linotype"/>
          <w:i/>
          <w:color w:val="000000" w:themeColor="text1"/>
        </w:rPr>
      </w:pPr>
    </w:p>
    <w:p w14:paraId="6A6DCD0C" w14:textId="77777777" w:rsidR="00B144BF" w:rsidRPr="001A6DBA" w:rsidRDefault="00B144BF" w:rsidP="001A6DBA">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A6DBA">
        <w:rPr>
          <w:rFonts w:ascii="Palatino Linotype" w:eastAsia="Calibri" w:hAnsi="Palatino Linotype" w:cs="Arial"/>
          <w:color w:val="000000" w:themeColor="text1"/>
          <w:sz w:val="24"/>
          <w:szCs w:val="24"/>
        </w:rPr>
        <w:t>Robusteciendo</w:t>
      </w:r>
      <w:r w:rsidRPr="001A6DBA">
        <w:rPr>
          <w:rFonts w:ascii="Palatino Linotype" w:eastAsia="Palatino Linotype" w:hAnsi="Palatino Linotype" w:cs="Palatino Linotype"/>
          <w:color w:val="000000" w:themeColor="text1"/>
          <w:sz w:val="24"/>
          <w:szCs w:val="24"/>
        </w:rPr>
        <w:t xml:space="preserve"> lo anterior se encuentra lo dispuesto en el artículo 6, Apartado A, fracciones III de la Constitución Política de los Estados Unidos Mexicanos que establece:</w:t>
      </w:r>
    </w:p>
    <w:p w14:paraId="11603F92" w14:textId="77777777" w:rsidR="00B144BF" w:rsidRPr="001A6DBA" w:rsidRDefault="00B144BF" w:rsidP="001A6DBA">
      <w:pPr>
        <w:jc w:val="both"/>
        <w:rPr>
          <w:rFonts w:ascii="Palatino Linotype" w:eastAsia="Palatino Linotype" w:hAnsi="Palatino Linotype" w:cs="Palatino Linotype"/>
          <w:i/>
          <w:color w:val="000000" w:themeColor="text1"/>
        </w:rPr>
      </w:pPr>
      <w:r w:rsidRPr="001A6DBA">
        <w:rPr>
          <w:rFonts w:ascii="Palatino Linotype" w:eastAsia="Palatino Linotype" w:hAnsi="Palatino Linotype" w:cs="Palatino Linotype"/>
          <w:i/>
          <w:color w:val="000000" w:themeColor="text1"/>
        </w:rPr>
        <w:t>"</w:t>
      </w:r>
      <w:r w:rsidRPr="001A6DBA">
        <w:rPr>
          <w:rFonts w:ascii="Palatino Linotype" w:eastAsia="Palatino Linotype" w:hAnsi="Palatino Linotype" w:cs="Palatino Linotype"/>
          <w:b/>
          <w:i/>
          <w:color w:val="000000" w:themeColor="text1"/>
        </w:rPr>
        <w:t>Artículo 6.-</w:t>
      </w:r>
      <w:r w:rsidRPr="001A6DBA">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738155" w14:textId="77777777" w:rsidR="00B144BF" w:rsidRPr="001A6DBA" w:rsidRDefault="00B144BF" w:rsidP="001A6DBA">
      <w:pPr>
        <w:jc w:val="both"/>
        <w:rPr>
          <w:rFonts w:ascii="Palatino Linotype" w:eastAsia="Palatino Linotype" w:hAnsi="Palatino Linotype" w:cs="Palatino Linotype"/>
          <w:i/>
          <w:color w:val="000000" w:themeColor="text1"/>
        </w:rPr>
      </w:pPr>
      <w:r w:rsidRPr="001A6DBA">
        <w:rPr>
          <w:rFonts w:ascii="Palatino Linotype" w:eastAsia="Palatino Linotype" w:hAnsi="Palatino Linotype" w:cs="Palatino Linotype"/>
          <w:i/>
          <w:color w:val="000000" w:themeColor="text1"/>
        </w:rPr>
        <w:t>Para efectos de lo dispuesto en el presente artículo se observará lo siguiente:</w:t>
      </w:r>
    </w:p>
    <w:p w14:paraId="4E3563AF" w14:textId="77777777" w:rsidR="00B144BF" w:rsidRPr="001A6DBA" w:rsidRDefault="00B144BF" w:rsidP="001A6DBA">
      <w:pPr>
        <w:jc w:val="both"/>
        <w:rPr>
          <w:rFonts w:ascii="Palatino Linotype" w:eastAsia="Palatino Linotype" w:hAnsi="Palatino Linotype" w:cs="Palatino Linotype"/>
          <w:i/>
          <w:color w:val="000000" w:themeColor="text1"/>
        </w:rPr>
      </w:pPr>
    </w:p>
    <w:p w14:paraId="713E0730" w14:textId="77777777" w:rsidR="00B144BF" w:rsidRPr="001A6DBA" w:rsidRDefault="00B144BF" w:rsidP="001A6DBA">
      <w:pPr>
        <w:jc w:val="both"/>
        <w:rPr>
          <w:rFonts w:ascii="Palatino Linotype" w:eastAsia="Palatino Linotype" w:hAnsi="Palatino Linotype" w:cs="Palatino Linotype"/>
          <w:i/>
          <w:color w:val="000000" w:themeColor="text1"/>
        </w:rPr>
      </w:pPr>
      <w:r w:rsidRPr="001A6DBA">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73A6BBBD" w14:textId="77777777" w:rsidR="00B144BF" w:rsidRPr="001A6DBA" w:rsidRDefault="00B144BF" w:rsidP="001A6DBA">
      <w:pPr>
        <w:jc w:val="both"/>
        <w:rPr>
          <w:rFonts w:ascii="Palatino Linotype" w:eastAsia="Palatino Linotype" w:hAnsi="Palatino Linotype" w:cs="Palatino Linotype"/>
          <w:i/>
          <w:color w:val="000000" w:themeColor="text1"/>
        </w:rPr>
      </w:pPr>
    </w:p>
    <w:p w14:paraId="5E7D32E0" w14:textId="77777777" w:rsidR="00B144BF" w:rsidRPr="001A6DBA" w:rsidRDefault="00B144BF" w:rsidP="001A6DBA">
      <w:pPr>
        <w:jc w:val="both"/>
        <w:rPr>
          <w:rFonts w:ascii="Palatino Linotype" w:eastAsia="Palatino Linotype" w:hAnsi="Palatino Linotype" w:cs="Palatino Linotype"/>
          <w:i/>
          <w:color w:val="000000" w:themeColor="text1"/>
        </w:rPr>
      </w:pPr>
      <w:r w:rsidRPr="001A6DBA">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1A6DBA">
        <w:rPr>
          <w:rFonts w:ascii="Palatino Linotype" w:eastAsia="Palatino Linotype" w:hAnsi="Palatino Linotype" w:cs="Palatino Linotype"/>
          <w:color w:val="000000" w:themeColor="text1"/>
        </w:rPr>
        <w:t>(Sic)</w:t>
      </w:r>
    </w:p>
    <w:p w14:paraId="0415A6E7" w14:textId="77777777" w:rsidR="00B144BF" w:rsidRPr="001A6DBA" w:rsidRDefault="00B144BF" w:rsidP="001A6DBA">
      <w:pPr>
        <w:spacing w:line="360" w:lineRule="auto"/>
        <w:jc w:val="both"/>
        <w:rPr>
          <w:rFonts w:ascii="Palatino Linotype" w:eastAsia="Palatino Linotype" w:hAnsi="Palatino Linotype" w:cs="Palatino Linotype"/>
          <w:i/>
          <w:color w:val="000000" w:themeColor="text1"/>
        </w:rPr>
      </w:pPr>
    </w:p>
    <w:p w14:paraId="4DB09222" w14:textId="77777777" w:rsidR="00B144BF" w:rsidRPr="001A6DBA" w:rsidRDefault="00B144BF" w:rsidP="001A6DBA">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A6DBA">
        <w:rPr>
          <w:rFonts w:ascii="Palatino Linotype" w:eastAsia="Palatino Linotype" w:hAnsi="Palatino Linotype" w:cs="Palatino Linotype"/>
          <w:color w:val="000000" w:themeColor="text1"/>
          <w:sz w:val="24"/>
          <w:szCs w:val="24"/>
        </w:rPr>
        <w:t xml:space="preserve">Así como el artículo 5 fracción III, párrafo vigésimo noveno, trigésimo y trigésimo </w:t>
      </w:r>
      <w:r w:rsidRPr="001A6DBA">
        <w:rPr>
          <w:rFonts w:ascii="Palatino Linotype" w:eastAsia="Calibri" w:hAnsi="Palatino Linotype" w:cs="Arial"/>
          <w:color w:val="000000" w:themeColor="text1"/>
          <w:sz w:val="24"/>
          <w:szCs w:val="24"/>
        </w:rPr>
        <w:t>primero</w:t>
      </w:r>
      <w:r w:rsidRPr="001A6DBA">
        <w:rPr>
          <w:rFonts w:ascii="Palatino Linotype" w:eastAsia="Palatino Linotype" w:hAnsi="Palatino Linotype" w:cs="Palatino Linotype"/>
          <w:color w:val="000000" w:themeColor="text1"/>
          <w:sz w:val="24"/>
          <w:szCs w:val="24"/>
        </w:rPr>
        <w:t>, de la Constitución Política del Estado Libre y Soberano de México, que determina lo siguiente:</w:t>
      </w:r>
    </w:p>
    <w:p w14:paraId="09E2EE42" w14:textId="77777777" w:rsidR="00B144BF" w:rsidRPr="001A6DBA" w:rsidRDefault="00B144BF" w:rsidP="001A6DBA">
      <w:pPr>
        <w:jc w:val="both"/>
        <w:rPr>
          <w:rFonts w:ascii="Palatino Linotype" w:eastAsia="Palatino Linotype" w:hAnsi="Palatino Linotype" w:cs="Palatino Linotype"/>
          <w:i/>
          <w:color w:val="000000" w:themeColor="text1"/>
        </w:rPr>
      </w:pPr>
      <w:r w:rsidRPr="001A6DBA">
        <w:rPr>
          <w:rFonts w:ascii="Palatino Linotype" w:eastAsia="Palatino Linotype" w:hAnsi="Palatino Linotype" w:cs="Palatino Linotype"/>
          <w:i/>
          <w:color w:val="000000" w:themeColor="text1"/>
        </w:rPr>
        <w:t>"</w:t>
      </w:r>
      <w:r w:rsidRPr="001A6DBA">
        <w:rPr>
          <w:rFonts w:ascii="Palatino Linotype" w:eastAsia="Palatino Linotype" w:hAnsi="Palatino Linotype" w:cs="Palatino Linotype"/>
          <w:b/>
          <w:i/>
          <w:color w:val="000000" w:themeColor="text1"/>
        </w:rPr>
        <w:t>Artículo 5.-</w:t>
      </w:r>
      <w:r w:rsidRPr="001A6DBA">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61DB0D87" w14:textId="77777777" w:rsidR="00B144BF" w:rsidRPr="001A6DBA" w:rsidRDefault="00B144BF" w:rsidP="001A6DBA">
      <w:pPr>
        <w:jc w:val="both"/>
        <w:rPr>
          <w:rFonts w:ascii="Palatino Linotype" w:eastAsia="Palatino Linotype" w:hAnsi="Palatino Linotype" w:cs="Palatino Linotype"/>
          <w:i/>
          <w:color w:val="000000" w:themeColor="text1"/>
        </w:rPr>
      </w:pPr>
      <w:r w:rsidRPr="001A6DBA">
        <w:rPr>
          <w:rFonts w:ascii="Palatino Linotype" w:eastAsia="Palatino Linotype" w:hAnsi="Palatino Linotype" w:cs="Palatino Linotype"/>
          <w:i/>
          <w:color w:val="000000" w:themeColor="text1"/>
        </w:rPr>
        <w:t>…</w:t>
      </w:r>
    </w:p>
    <w:p w14:paraId="2BA2CCAF" w14:textId="77777777" w:rsidR="00B144BF" w:rsidRPr="001A6DBA" w:rsidRDefault="00B144BF" w:rsidP="001A6DBA">
      <w:pPr>
        <w:jc w:val="both"/>
        <w:rPr>
          <w:rFonts w:ascii="Palatino Linotype" w:eastAsia="Palatino Linotype" w:hAnsi="Palatino Linotype" w:cs="Palatino Linotype"/>
          <w:i/>
          <w:color w:val="000000" w:themeColor="text1"/>
        </w:rPr>
      </w:pPr>
      <w:r w:rsidRPr="001A6DBA">
        <w:rPr>
          <w:rFonts w:ascii="Palatino Linotype" w:eastAsia="Palatino Linotype" w:hAnsi="Palatino Linotype" w:cs="Palatino Linotype"/>
          <w:i/>
          <w:color w:val="000000" w:themeColor="text1"/>
        </w:rPr>
        <w:lastRenderedPageBreak/>
        <w:t>Toda persona en el Estado de México, tiene derecho al libre acceso a la información plural y oportuna, así como a buscar recibir y difundir información e ideas de toda índole por cualquier medio de expresión.</w:t>
      </w:r>
    </w:p>
    <w:p w14:paraId="1F932AD8" w14:textId="77777777" w:rsidR="00B144BF" w:rsidRPr="001A6DBA" w:rsidRDefault="00B144BF" w:rsidP="001A6DBA">
      <w:pPr>
        <w:jc w:val="both"/>
        <w:rPr>
          <w:rFonts w:ascii="Palatino Linotype" w:eastAsia="Palatino Linotype" w:hAnsi="Palatino Linotype" w:cs="Palatino Linotype"/>
          <w:i/>
          <w:color w:val="000000" w:themeColor="text1"/>
        </w:rPr>
      </w:pPr>
      <w:r w:rsidRPr="001A6DBA">
        <w:rPr>
          <w:rFonts w:ascii="Palatino Linotype" w:eastAsia="Palatino Linotype" w:hAnsi="Palatino Linotype" w:cs="Palatino Linotype"/>
          <w:i/>
          <w:color w:val="000000" w:themeColor="text1"/>
        </w:rPr>
        <w:t>...</w:t>
      </w:r>
    </w:p>
    <w:p w14:paraId="6BDF6F11" w14:textId="77777777" w:rsidR="00B144BF" w:rsidRPr="001A6DBA" w:rsidRDefault="00B144BF" w:rsidP="001A6DBA">
      <w:pPr>
        <w:jc w:val="both"/>
        <w:rPr>
          <w:rFonts w:ascii="Palatino Linotype" w:eastAsia="Palatino Linotype" w:hAnsi="Palatino Linotype" w:cs="Palatino Linotype"/>
          <w:i/>
          <w:color w:val="000000" w:themeColor="text1"/>
        </w:rPr>
      </w:pPr>
      <w:r w:rsidRPr="001A6DBA">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75B4CDC4" w14:textId="77777777" w:rsidR="00B144BF" w:rsidRPr="001A6DBA" w:rsidRDefault="00B144BF" w:rsidP="001A6DBA">
      <w:pPr>
        <w:jc w:val="both"/>
        <w:rPr>
          <w:rFonts w:ascii="Palatino Linotype" w:eastAsia="Palatino Linotype" w:hAnsi="Palatino Linotype" w:cs="Palatino Linotype"/>
          <w:i/>
          <w:color w:val="000000" w:themeColor="text1"/>
        </w:rPr>
      </w:pPr>
      <w:r w:rsidRPr="001A6DBA">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446DC4E" w14:textId="77777777" w:rsidR="00B144BF" w:rsidRPr="001A6DBA" w:rsidRDefault="00B144BF" w:rsidP="001A6DBA">
      <w:pPr>
        <w:jc w:val="both"/>
        <w:rPr>
          <w:rFonts w:ascii="Palatino Linotype" w:eastAsia="Palatino Linotype" w:hAnsi="Palatino Linotype" w:cs="Palatino Linotype"/>
          <w:i/>
          <w:color w:val="000000" w:themeColor="text1"/>
        </w:rPr>
      </w:pPr>
      <w:r w:rsidRPr="001A6DBA">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1D7E58CE" w14:textId="77777777" w:rsidR="00B144BF" w:rsidRPr="001A6DBA" w:rsidRDefault="00B144BF" w:rsidP="001A6DBA">
      <w:pPr>
        <w:jc w:val="both"/>
        <w:rPr>
          <w:rFonts w:ascii="Palatino Linotype" w:eastAsia="Palatino Linotype" w:hAnsi="Palatino Linotype" w:cs="Palatino Linotype"/>
          <w:i/>
          <w:color w:val="000000" w:themeColor="text1"/>
        </w:rPr>
      </w:pPr>
      <w:r w:rsidRPr="001A6DBA">
        <w:rPr>
          <w:rFonts w:ascii="Palatino Linotype" w:eastAsia="Palatino Linotype" w:hAnsi="Palatino Linotype" w:cs="Palatino Linotype"/>
          <w:i/>
          <w:color w:val="000000" w:themeColor="text1"/>
        </w:rPr>
        <w:t>...</w:t>
      </w:r>
    </w:p>
    <w:p w14:paraId="1321A0B8" w14:textId="77777777" w:rsidR="00B144BF" w:rsidRPr="001A6DBA" w:rsidRDefault="00B144BF" w:rsidP="001A6DBA">
      <w:pPr>
        <w:jc w:val="both"/>
        <w:rPr>
          <w:rFonts w:ascii="Palatino Linotype" w:eastAsia="Palatino Linotype" w:hAnsi="Palatino Linotype" w:cs="Palatino Linotype"/>
          <w:i/>
          <w:color w:val="000000" w:themeColor="text1"/>
        </w:rPr>
      </w:pPr>
      <w:r w:rsidRPr="001A6DBA">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1A6DBA">
        <w:rPr>
          <w:rFonts w:ascii="Palatino Linotype" w:eastAsia="Palatino Linotype" w:hAnsi="Palatino Linotype" w:cs="Palatino Linotype"/>
          <w:color w:val="000000" w:themeColor="text1"/>
        </w:rPr>
        <w:t>(Sic)</w:t>
      </w:r>
    </w:p>
    <w:p w14:paraId="0C1F6A12" w14:textId="77777777" w:rsidR="00B144BF" w:rsidRPr="001A6DBA" w:rsidRDefault="00B144BF" w:rsidP="001A6DBA">
      <w:pPr>
        <w:spacing w:line="360" w:lineRule="auto"/>
        <w:jc w:val="both"/>
        <w:rPr>
          <w:rFonts w:ascii="Palatino Linotype" w:eastAsia="Palatino Linotype" w:hAnsi="Palatino Linotype" w:cs="Palatino Linotype"/>
          <w:i/>
          <w:color w:val="000000" w:themeColor="text1"/>
        </w:rPr>
      </w:pPr>
    </w:p>
    <w:p w14:paraId="2C34E2FF" w14:textId="77777777" w:rsidR="00B144BF" w:rsidRPr="001A6DBA" w:rsidRDefault="00B144BF" w:rsidP="001A6DBA">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A6DBA">
        <w:rPr>
          <w:rFonts w:ascii="Palatino Linotype" w:eastAsia="Calibri" w:hAnsi="Palatino Linotype" w:cs="Arial"/>
          <w:color w:val="000000" w:themeColor="text1"/>
          <w:sz w:val="24"/>
          <w:szCs w:val="24"/>
        </w:rPr>
        <w:t>Por</w:t>
      </w:r>
      <w:r w:rsidRPr="001A6DBA">
        <w:rPr>
          <w:rFonts w:ascii="Palatino Linotype" w:eastAsia="Palatino Linotype" w:hAnsi="Palatino Linotype" w:cs="Palatino Linotype"/>
          <w:color w:val="000000" w:themeColor="text1"/>
          <w:sz w:val="24"/>
          <w:szCs w:val="24"/>
        </w:rPr>
        <w:t xml:space="preserve"> otra parte, del contenido del artículo 1 de la Constitución Política de los Estados Unidos mexicanos, se destaca lo siguiente:</w:t>
      </w:r>
    </w:p>
    <w:p w14:paraId="03F51BCB" w14:textId="77777777" w:rsidR="00B144BF" w:rsidRPr="001A6DBA" w:rsidRDefault="00B144BF" w:rsidP="001A6DBA">
      <w:pPr>
        <w:jc w:val="both"/>
        <w:rPr>
          <w:rFonts w:ascii="Palatino Linotype" w:eastAsia="Palatino Linotype" w:hAnsi="Palatino Linotype" w:cs="Palatino Linotype"/>
          <w:i/>
          <w:color w:val="000000" w:themeColor="text1"/>
        </w:rPr>
      </w:pPr>
      <w:r w:rsidRPr="001A6DBA">
        <w:rPr>
          <w:rFonts w:ascii="Palatino Linotype" w:eastAsia="Palatino Linotype" w:hAnsi="Palatino Linotype" w:cs="Palatino Linotype"/>
          <w:i/>
          <w:color w:val="000000" w:themeColor="text1"/>
        </w:rPr>
        <w:t>"</w:t>
      </w:r>
      <w:r w:rsidRPr="001A6DBA">
        <w:rPr>
          <w:rFonts w:ascii="Palatino Linotype" w:eastAsia="Palatino Linotype" w:hAnsi="Palatino Linotype" w:cs="Palatino Linotype"/>
          <w:b/>
          <w:i/>
          <w:color w:val="000000" w:themeColor="text1"/>
        </w:rPr>
        <w:t>Artículo 1</w:t>
      </w:r>
      <w:r w:rsidRPr="001A6DBA">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D37F556" w14:textId="77777777" w:rsidR="00B144BF" w:rsidRPr="001A6DBA" w:rsidRDefault="00B144BF" w:rsidP="001A6DBA">
      <w:pPr>
        <w:jc w:val="both"/>
        <w:rPr>
          <w:rFonts w:ascii="Palatino Linotype" w:eastAsia="Palatino Linotype" w:hAnsi="Palatino Linotype" w:cs="Palatino Linotype"/>
          <w:i/>
          <w:color w:val="000000" w:themeColor="text1"/>
        </w:rPr>
      </w:pPr>
      <w:r w:rsidRPr="001A6DBA">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16CBE619" w14:textId="77777777" w:rsidR="00B144BF" w:rsidRPr="001A6DBA" w:rsidRDefault="00B144BF" w:rsidP="001A6DBA">
      <w:pPr>
        <w:jc w:val="both"/>
        <w:rPr>
          <w:rFonts w:ascii="Palatino Linotype" w:eastAsia="Palatino Linotype" w:hAnsi="Palatino Linotype" w:cs="Palatino Linotype"/>
          <w:i/>
          <w:color w:val="000000" w:themeColor="text1"/>
        </w:rPr>
      </w:pPr>
      <w:r w:rsidRPr="001A6DBA">
        <w:rPr>
          <w:rFonts w:ascii="Palatino Linotype" w:eastAsia="Palatino Linotype" w:hAnsi="Palatino Linotype" w:cs="Palatino Linotype"/>
          <w:i/>
          <w:color w:val="000000" w:themeColor="text1"/>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w:t>
      </w:r>
      <w:r w:rsidRPr="001A6DBA">
        <w:rPr>
          <w:rFonts w:ascii="Palatino Linotype" w:eastAsia="Palatino Linotype" w:hAnsi="Palatino Linotype" w:cs="Palatino Linotype"/>
          <w:i/>
          <w:color w:val="000000" w:themeColor="text1"/>
        </w:rPr>
        <w:lastRenderedPageBreak/>
        <w:t>investigar, sancionar y reparar las violaciones a los derechos humanos, en los términos que establezca la ley."(Sic)</w:t>
      </w:r>
    </w:p>
    <w:p w14:paraId="2746F851" w14:textId="77777777" w:rsidR="00B144BF" w:rsidRPr="001A6DBA" w:rsidRDefault="00B144BF" w:rsidP="001A6DBA">
      <w:pPr>
        <w:jc w:val="both"/>
        <w:rPr>
          <w:rFonts w:ascii="Palatino Linotype" w:eastAsia="Palatino Linotype" w:hAnsi="Palatino Linotype" w:cs="Palatino Linotype"/>
          <w:i/>
          <w:color w:val="000000" w:themeColor="text1"/>
        </w:rPr>
      </w:pPr>
    </w:p>
    <w:p w14:paraId="68B10DD8" w14:textId="77777777" w:rsidR="00B144BF" w:rsidRPr="001A6DBA" w:rsidRDefault="00B144BF" w:rsidP="001A6DBA">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A6DBA">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1A6DBA">
        <w:rPr>
          <w:rFonts w:ascii="Palatino Linotype" w:eastAsia="Palatino Linotype" w:hAnsi="Palatino Linotype" w:cs="Palatino Linotype"/>
          <w:i/>
          <w:color w:val="000000" w:themeColor="text1"/>
          <w:sz w:val="24"/>
          <w:szCs w:val="24"/>
        </w:rPr>
        <w:t>derecho fundamental exime a quien lo ejerce</w:t>
      </w:r>
      <w:r w:rsidRPr="001A6DBA">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B6D102D" w14:textId="77777777" w:rsidR="00B144BF" w:rsidRPr="001A6DBA" w:rsidRDefault="00B144BF" w:rsidP="001A6DBA">
      <w:pPr>
        <w:spacing w:line="360" w:lineRule="auto"/>
        <w:jc w:val="both"/>
        <w:rPr>
          <w:rFonts w:ascii="Palatino Linotype" w:eastAsia="Palatino Linotype" w:hAnsi="Palatino Linotype" w:cs="Palatino Linotype"/>
          <w:color w:val="000000" w:themeColor="text1"/>
        </w:rPr>
      </w:pPr>
    </w:p>
    <w:p w14:paraId="52128017" w14:textId="77777777" w:rsidR="004C1777" w:rsidRPr="001A6DBA" w:rsidRDefault="00B144BF" w:rsidP="001A6DBA">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A6DBA">
        <w:rPr>
          <w:rFonts w:ascii="Palatino Linotype" w:eastAsia="Palatino Linotype" w:hAnsi="Palatino Linotype" w:cs="Palatino Linotype"/>
          <w:color w:val="000000" w:themeColor="text1"/>
          <w:sz w:val="24"/>
          <w:szCs w:val="24"/>
        </w:rPr>
        <w:t xml:space="preserve">En consecuencia, dado lo expuesto y fundado con anterioridad, se estima que el requisito relativo al nombre del </w:t>
      </w:r>
      <w:r w:rsidRPr="001A6DBA">
        <w:rPr>
          <w:rFonts w:ascii="Palatino Linotype" w:eastAsia="Palatino Linotype" w:hAnsi="Palatino Linotype" w:cs="Palatino Linotype"/>
          <w:b/>
          <w:color w:val="000000" w:themeColor="text1"/>
          <w:sz w:val="24"/>
          <w:szCs w:val="24"/>
        </w:rPr>
        <w:t>RECURRENTE</w:t>
      </w:r>
      <w:r w:rsidRPr="001A6DBA">
        <w:rPr>
          <w:rFonts w:ascii="Palatino Linotype" w:eastAsia="Palatino Linotype" w:hAnsi="Palatino Linotype" w:cs="Palatino Linotype"/>
          <w:color w:val="000000" w:themeColor="text1"/>
          <w:sz w:val="24"/>
          <w:szCs w:val="24"/>
        </w:rPr>
        <w:t xml:space="preserve"> no constituye un presupuesto </w:t>
      </w:r>
      <w:r w:rsidRPr="001A6DBA">
        <w:rPr>
          <w:rFonts w:ascii="Palatino Linotype" w:eastAsia="Calibri" w:hAnsi="Palatino Linotype" w:cs="Arial"/>
          <w:color w:val="000000" w:themeColor="text1"/>
          <w:sz w:val="24"/>
          <w:szCs w:val="24"/>
        </w:rPr>
        <w:t>indispensable</w:t>
      </w:r>
      <w:r w:rsidRPr="001A6DBA">
        <w:rPr>
          <w:rFonts w:ascii="Palatino Linotype" w:eastAsia="Palatino Linotype" w:hAnsi="Palatino Linotype" w:cs="Palatino Linotype"/>
          <w:color w:val="000000" w:themeColor="text1"/>
          <w:sz w:val="24"/>
          <w:szCs w:val="24"/>
        </w:rPr>
        <w:t xml:space="preserv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2AC8C202" w14:textId="77777777" w:rsidR="004C1777" w:rsidRPr="001A6DBA" w:rsidRDefault="004C1777" w:rsidP="001A6DBA">
      <w:pPr>
        <w:pStyle w:val="Prrafodelista"/>
        <w:ind w:left="0"/>
        <w:rPr>
          <w:rFonts w:ascii="Palatino Linotype" w:eastAsia="Calibri" w:hAnsi="Palatino Linotype" w:cs="Arial"/>
          <w:color w:val="000000" w:themeColor="text1"/>
          <w:sz w:val="24"/>
          <w:szCs w:val="24"/>
        </w:rPr>
      </w:pPr>
    </w:p>
    <w:p w14:paraId="72C77D6C" w14:textId="77777777" w:rsidR="00F164A7" w:rsidRPr="001A6DBA" w:rsidRDefault="00F164A7" w:rsidP="001A6DBA">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1A6DBA">
        <w:rPr>
          <w:rFonts w:ascii="Palatino Linotype" w:eastAsia="Calibri" w:hAnsi="Palatino Linotype" w:cs="Arial"/>
          <w:color w:val="000000" w:themeColor="text1"/>
          <w:sz w:val="24"/>
          <w:szCs w:val="24"/>
        </w:rPr>
        <w:lastRenderedPageBreak/>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A238900" w14:textId="77777777" w:rsidR="00F164A7" w:rsidRPr="001A6DBA" w:rsidRDefault="00F164A7" w:rsidP="001A6DBA">
      <w:pPr>
        <w:spacing w:line="360" w:lineRule="auto"/>
        <w:rPr>
          <w:rFonts w:ascii="Palatino Linotype" w:hAnsi="Palatino Linotype"/>
          <w:color w:val="000000" w:themeColor="text1"/>
        </w:rPr>
      </w:pPr>
    </w:p>
    <w:p w14:paraId="704BAD13" w14:textId="77777777" w:rsidR="00F164A7" w:rsidRPr="001A6DBA" w:rsidRDefault="00F164A7" w:rsidP="001A6DBA">
      <w:pPr>
        <w:pStyle w:val="Ttulo1"/>
        <w:spacing w:before="0" w:line="360" w:lineRule="auto"/>
        <w:rPr>
          <w:rFonts w:ascii="Palatino Linotype" w:hAnsi="Palatino Linotype"/>
          <w:b/>
          <w:color w:val="000000" w:themeColor="text1"/>
          <w:sz w:val="24"/>
          <w:szCs w:val="24"/>
        </w:rPr>
      </w:pPr>
      <w:bookmarkStart w:id="146" w:name="_Toc85733160"/>
      <w:r w:rsidRPr="001A6DBA">
        <w:rPr>
          <w:rFonts w:ascii="Palatino Linotype" w:hAnsi="Palatino Linotype" w:cs="Arial"/>
          <w:b/>
          <w:color w:val="000000" w:themeColor="text1"/>
          <w:sz w:val="24"/>
          <w:szCs w:val="24"/>
        </w:rPr>
        <w:t xml:space="preserve">TERCERO. </w:t>
      </w:r>
      <w:bookmarkEnd w:id="144"/>
      <w:bookmarkEnd w:id="145"/>
      <w:bookmarkEnd w:id="146"/>
      <w:r w:rsidRPr="001A6DBA">
        <w:rPr>
          <w:rFonts w:ascii="Palatino Linotype" w:hAnsi="Palatino Linotype"/>
          <w:b/>
          <w:color w:val="000000" w:themeColor="text1"/>
          <w:sz w:val="24"/>
          <w:szCs w:val="24"/>
        </w:rPr>
        <w:t xml:space="preserve">Del planteamiento de la </w:t>
      </w:r>
      <w:r w:rsidRPr="001A6DBA">
        <w:rPr>
          <w:rFonts w:ascii="Palatino Linotype" w:hAnsi="Palatino Linotype"/>
          <w:b/>
          <w:i/>
          <w:color w:val="000000" w:themeColor="text1"/>
          <w:sz w:val="24"/>
          <w:szCs w:val="24"/>
        </w:rPr>
        <w:t>Litis</w:t>
      </w:r>
      <w:r w:rsidRPr="001A6DBA">
        <w:rPr>
          <w:rFonts w:ascii="Palatino Linotype" w:hAnsi="Palatino Linotype"/>
          <w:b/>
          <w:color w:val="000000" w:themeColor="text1"/>
          <w:sz w:val="24"/>
          <w:szCs w:val="24"/>
        </w:rPr>
        <w:t>.</w:t>
      </w:r>
    </w:p>
    <w:p w14:paraId="632495E8" w14:textId="77777777" w:rsidR="00F164A7" w:rsidRPr="001A6DBA" w:rsidRDefault="00F164A7" w:rsidP="001A6DBA">
      <w:pPr>
        <w:pStyle w:val="Prrafodelista"/>
        <w:numPr>
          <w:ilvl w:val="0"/>
          <w:numId w:val="2"/>
        </w:numPr>
        <w:spacing w:line="360" w:lineRule="auto"/>
        <w:ind w:left="0" w:firstLine="0"/>
        <w:contextualSpacing/>
        <w:jc w:val="both"/>
        <w:rPr>
          <w:rFonts w:ascii="Palatino Linotype" w:eastAsiaTheme="minorEastAsia" w:hAnsi="Palatino Linotype" w:cs="Arial"/>
          <w:b/>
          <w:color w:val="000000" w:themeColor="text1"/>
          <w:sz w:val="24"/>
          <w:szCs w:val="24"/>
          <w:lang w:val="es-ES_tradnl"/>
        </w:rPr>
      </w:pPr>
      <w:r w:rsidRPr="001A6DBA">
        <w:rPr>
          <w:rFonts w:ascii="Palatino Linotype" w:eastAsiaTheme="minorEastAsia" w:hAnsi="Palatino Linotype" w:cs="Arial"/>
          <w:color w:val="000000" w:themeColor="text1"/>
          <w:sz w:val="24"/>
          <w:szCs w:val="24"/>
          <w:lang w:val="es-ES_tradnl"/>
        </w:rPr>
        <w:t>De las constancias en el expediente al rub</w:t>
      </w:r>
      <w:r w:rsidR="007F4073" w:rsidRPr="001A6DBA">
        <w:rPr>
          <w:rFonts w:ascii="Palatino Linotype" w:eastAsiaTheme="minorEastAsia" w:hAnsi="Palatino Linotype" w:cs="Arial"/>
          <w:color w:val="000000" w:themeColor="text1"/>
          <w:sz w:val="24"/>
          <w:szCs w:val="24"/>
          <w:lang w:val="es-ES_tradnl"/>
        </w:rPr>
        <w:t>ro indicado, se desprende que el</w:t>
      </w:r>
      <w:r w:rsidRPr="001A6DBA">
        <w:rPr>
          <w:rFonts w:ascii="Palatino Linotype" w:eastAsiaTheme="minorEastAsia" w:hAnsi="Palatino Linotype" w:cs="Arial"/>
          <w:color w:val="000000" w:themeColor="text1"/>
          <w:sz w:val="24"/>
          <w:szCs w:val="24"/>
          <w:lang w:val="es-ES_tradnl"/>
        </w:rPr>
        <w:t xml:space="preserve"> particular </w:t>
      </w:r>
      <w:r w:rsidRPr="001A6DBA">
        <w:rPr>
          <w:rFonts w:ascii="Palatino Linotype" w:eastAsia="Calibri" w:hAnsi="Palatino Linotype" w:cs="Arial"/>
          <w:color w:val="000000" w:themeColor="text1"/>
          <w:sz w:val="24"/>
          <w:szCs w:val="24"/>
          <w:lang w:val="es-ES_tradnl"/>
        </w:rPr>
        <w:t>solicitó</w:t>
      </w:r>
      <w:r w:rsidRPr="001A6DBA">
        <w:rPr>
          <w:rFonts w:ascii="Palatino Linotype" w:eastAsiaTheme="minorEastAsia" w:hAnsi="Palatino Linotype" w:cs="Arial"/>
          <w:color w:val="000000" w:themeColor="text1"/>
          <w:sz w:val="24"/>
          <w:szCs w:val="24"/>
          <w:lang w:val="es-ES_tradnl"/>
        </w:rPr>
        <w:t xml:space="preserve"> la </w:t>
      </w:r>
      <w:r w:rsidRPr="001A6DBA">
        <w:rPr>
          <w:rFonts w:ascii="Palatino Linotype" w:eastAsia="Calibri" w:hAnsi="Palatino Linotype" w:cs="Arial"/>
          <w:color w:val="000000" w:themeColor="text1"/>
          <w:sz w:val="24"/>
          <w:szCs w:val="24"/>
        </w:rPr>
        <w:t>información</w:t>
      </w:r>
      <w:r w:rsidRPr="001A6DBA">
        <w:rPr>
          <w:rFonts w:ascii="Palatino Linotype" w:eastAsiaTheme="minorEastAsia" w:hAnsi="Palatino Linotype" w:cs="Arial"/>
          <w:color w:val="000000" w:themeColor="text1"/>
          <w:sz w:val="24"/>
          <w:szCs w:val="24"/>
          <w:lang w:val="es-ES_tradnl"/>
        </w:rPr>
        <w:t xml:space="preserve"> que a continuación se desagrega:</w:t>
      </w:r>
    </w:p>
    <w:p w14:paraId="14B95556" w14:textId="77777777" w:rsidR="007F4073" w:rsidRPr="001A6DBA" w:rsidRDefault="007F4073" w:rsidP="001A6DBA">
      <w:pPr>
        <w:pStyle w:val="Prrafodelista"/>
        <w:numPr>
          <w:ilvl w:val="0"/>
          <w:numId w:val="20"/>
        </w:numPr>
        <w:spacing w:line="360" w:lineRule="auto"/>
        <w:ind w:left="0" w:firstLine="0"/>
        <w:contextualSpacing/>
        <w:jc w:val="both"/>
        <w:rPr>
          <w:rFonts w:ascii="Palatino Linotype" w:hAnsi="Palatino Linotype" w:cs="Arial"/>
          <w:b/>
          <w:bCs/>
          <w:i/>
          <w:color w:val="000000" w:themeColor="text1"/>
          <w:sz w:val="24"/>
          <w:szCs w:val="24"/>
        </w:rPr>
      </w:pPr>
      <w:r w:rsidRPr="001A6DBA">
        <w:rPr>
          <w:rFonts w:ascii="Palatino Linotype" w:hAnsi="Palatino Linotype" w:cs="Arial"/>
          <w:b/>
          <w:bCs/>
          <w:i/>
          <w:color w:val="000000" w:themeColor="text1"/>
          <w:sz w:val="24"/>
          <w:szCs w:val="24"/>
        </w:rPr>
        <w:t>Solicito los recibos de nómina de todos los servidores públicos adscritos al dif municipal de Santiago tienguistenco, directores presidente del dif, coordinadores, jefes de área, auxiliares, etc.</w:t>
      </w:r>
    </w:p>
    <w:p w14:paraId="250B8E46" w14:textId="77777777" w:rsidR="007F4073" w:rsidRPr="001A6DBA" w:rsidRDefault="007F4073" w:rsidP="001A6DBA">
      <w:pPr>
        <w:pStyle w:val="Prrafodelista"/>
        <w:spacing w:line="360" w:lineRule="auto"/>
        <w:ind w:left="0"/>
        <w:contextualSpacing/>
        <w:jc w:val="both"/>
        <w:rPr>
          <w:rFonts w:ascii="Palatino Linotype" w:hAnsi="Palatino Linotype" w:cs="Arial"/>
          <w:b/>
          <w:bCs/>
          <w:i/>
          <w:color w:val="000000" w:themeColor="text1"/>
          <w:sz w:val="24"/>
          <w:szCs w:val="24"/>
        </w:rPr>
      </w:pPr>
    </w:p>
    <w:p w14:paraId="475DD897" w14:textId="77777777" w:rsidR="007F4073" w:rsidRPr="001A6DBA" w:rsidRDefault="00F164A7" w:rsidP="001A6DBA">
      <w:pPr>
        <w:pStyle w:val="Prrafodelista"/>
        <w:numPr>
          <w:ilvl w:val="0"/>
          <w:numId w:val="2"/>
        </w:numPr>
        <w:spacing w:line="360" w:lineRule="auto"/>
        <w:ind w:left="0" w:firstLine="0"/>
        <w:contextualSpacing/>
        <w:jc w:val="both"/>
        <w:rPr>
          <w:rFonts w:ascii="Palatino Linotype" w:hAnsi="Palatino Linotype" w:cs="Arial"/>
          <w:b/>
          <w:bCs/>
          <w:i/>
          <w:color w:val="000000" w:themeColor="text1"/>
          <w:sz w:val="24"/>
          <w:szCs w:val="24"/>
        </w:rPr>
      </w:pPr>
      <w:r w:rsidRPr="001A6DBA">
        <w:rPr>
          <w:rFonts w:ascii="Palatino Linotype" w:eastAsiaTheme="minorEastAsia" w:hAnsi="Palatino Linotype" w:cs="Arial"/>
          <w:color w:val="000000" w:themeColor="text1"/>
          <w:sz w:val="24"/>
          <w:szCs w:val="24"/>
          <w:lang w:val="es-ES_tradnl"/>
        </w:rPr>
        <w:t>En</w:t>
      </w:r>
      <w:r w:rsidRPr="001A6DBA">
        <w:rPr>
          <w:rFonts w:ascii="Palatino Linotype" w:hAnsi="Palatino Linotype" w:cs="Arial"/>
          <w:color w:val="000000" w:themeColor="text1"/>
          <w:sz w:val="24"/>
          <w:szCs w:val="24"/>
        </w:rPr>
        <w:t xml:space="preserve"> respuesta, el </w:t>
      </w:r>
      <w:r w:rsidRPr="001A6DBA">
        <w:rPr>
          <w:rFonts w:ascii="Palatino Linotype" w:hAnsi="Palatino Linotype" w:cs="Arial"/>
          <w:b/>
          <w:color w:val="000000" w:themeColor="text1"/>
          <w:sz w:val="24"/>
          <w:szCs w:val="24"/>
        </w:rPr>
        <w:t xml:space="preserve">SUJETO OBLIGADO </w:t>
      </w:r>
      <w:r w:rsidR="007F4073" w:rsidRPr="001A6DBA">
        <w:rPr>
          <w:rFonts w:ascii="Palatino Linotype" w:hAnsi="Palatino Linotype" w:cs="Arial"/>
          <w:color w:val="000000" w:themeColor="text1"/>
          <w:sz w:val="24"/>
          <w:szCs w:val="24"/>
        </w:rPr>
        <w:t>dio respuesta como quedo referido en el numeral 2 de la presente resolución.</w:t>
      </w:r>
    </w:p>
    <w:p w14:paraId="764AE56E" w14:textId="77777777" w:rsidR="00F164A7" w:rsidRPr="001A6DBA" w:rsidRDefault="00F164A7" w:rsidP="001A6DBA">
      <w:pPr>
        <w:jc w:val="both"/>
        <w:rPr>
          <w:rFonts w:ascii="Palatino Linotype" w:eastAsiaTheme="minorEastAsia" w:hAnsi="Palatino Linotype" w:cs="Arial"/>
          <w:i/>
          <w:color w:val="000000" w:themeColor="text1"/>
          <w:lang w:val="es-ES_tradnl"/>
        </w:rPr>
      </w:pPr>
    </w:p>
    <w:p w14:paraId="32509F3A" w14:textId="77777777" w:rsidR="00F164A7" w:rsidRPr="001A6DBA" w:rsidRDefault="00F164A7" w:rsidP="001A6DBA">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1A6DBA">
        <w:rPr>
          <w:rFonts w:ascii="Palatino Linotype" w:eastAsia="MS Mincho" w:hAnsi="Palatino Linotype" w:cs="Arial"/>
          <w:color w:val="000000" w:themeColor="text1"/>
          <w:sz w:val="24"/>
          <w:szCs w:val="24"/>
        </w:rPr>
        <w:t xml:space="preserve">En </w:t>
      </w:r>
      <w:r w:rsidRPr="001A6DBA">
        <w:rPr>
          <w:rFonts w:ascii="Palatino Linotype" w:hAnsi="Palatino Linotype" w:cs="Arial"/>
          <w:color w:val="000000" w:themeColor="text1"/>
          <w:sz w:val="24"/>
          <w:szCs w:val="24"/>
          <w:lang w:eastAsia="es-MX"/>
        </w:rPr>
        <w:t>dichas</w:t>
      </w:r>
      <w:r w:rsidRPr="001A6DBA">
        <w:rPr>
          <w:rFonts w:ascii="Palatino Linotype" w:hAnsi="Palatino Linotype" w:cs="Arial"/>
          <w:color w:val="000000" w:themeColor="text1"/>
          <w:sz w:val="24"/>
          <w:szCs w:val="24"/>
        </w:rPr>
        <w:t xml:space="preserve"> condiciones, la </w:t>
      </w:r>
      <w:r w:rsidRPr="001A6DBA">
        <w:rPr>
          <w:rFonts w:ascii="Palatino Linotype" w:hAnsi="Palatino Linotype" w:cs="Arial"/>
          <w:i/>
          <w:color w:val="000000" w:themeColor="text1"/>
          <w:sz w:val="24"/>
          <w:szCs w:val="24"/>
        </w:rPr>
        <w:t>Litis</w:t>
      </w:r>
      <w:r w:rsidRPr="001A6DBA">
        <w:rPr>
          <w:rFonts w:ascii="Palatino Linotype" w:hAnsi="Palatino Linotype" w:cs="Arial"/>
          <w:color w:val="000000" w:themeColor="text1"/>
          <w:sz w:val="24"/>
          <w:szCs w:val="24"/>
        </w:rPr>
        <w:t xml:space="preserve"> a resolver en estos recursos se circunscribe a determinar si </w:t>
      </w:r>
      <w:r w:rsidRPr="001A6DBA">
        <w:rPr>
          <w:rFonts w:ascii="Palatino Linotype" w:eastAsia="MS Mincho" w:hAnsi="Palatino Linotype" w:cs="Arial"/>
          <w:color w:val="000000" w:themeColor="text1"/>
          <w:sz w:val="24"/>
          <w:szCs w:val="24"/>
        </w:rPr>
        <w:t xml:space="preserve">se actualizan las causales de procedencia previstas en el artículo 179, </w:t>
      </w:r>
      <w:r w:rsidRPr="001A6DBA">
        <w:rPr>
          <w:rFonts w:ascii="Palatino Linotype" w:eastAsia="MS Mincho" w:hAnsi="Palatino Linotype" w:cs="Arial"/>
          <w:b/>
          <w:color w:val="000000" w:themeColor="text1"/>
          <w:sz w:val="24"/>
          <w:szCs w:val="24"/>
        </w:rPr>
        <w:t xml:space="preserve">fracción I </w:t>
      </w:r>
      <w:r w:rsidRPr="001A6DBA">
        <w:rPr>
          <w:rFonts w:ascii="Palatino Linotype" w:eastAsia="MS Mincho" w:hAnsi="Palatino Linotype" w:cs="Arial"/>
          <w:color w:val="000000" w:themeColor="text1"/>
          <w:sz w:val="24"/>
          <w:szCs w:val="24"/>
        </w:rPr>
        <w:t>de la</w:t>
      </w:r>
      <w:r w:rsidRPr="001A6DBA">
        <w:rPr>
          <w:rFonts w:ascii="Palatino Linotype" w:hAnsi="Palatino Linotype" w:cs="Arial"/>
          <w:color w:val="000000" w:themeColor="text1"/>
          <w:sz w:val="24"/>
          <w:szCs w:val="24"/>
          <w:lang w:eastAsia="es-MX"/>
        </w:rPr>
        <w:t xml:space="preserve"> Ley</w:t>
      </w:r>
      <w:r w:rsidRPr="001A6DBA">
        <w:rPr>
          <w:rFonts w:ascii="Palatino Linotype" w:eastAsia="MS Mincho" w:hAnsi="Palatino Linotype" w:cs="Arial"/>
          <w:b/>
          <w:color w:val="000000" w:themeColor="text1"/>
          <w:sz w:val="24"/>
          <w:szCs w:val="24"/>
        </w:rPr>
        <w:t xml:space="preserve"> de Transparencia y Acceso a la Información Pública del Estado de </w:t>
      </w:r>
      <w:r w:rsidRPr="001A6DBA">
        <w:rPr>
          <w:rFonts w:ascii="Palatino Linotype" w:hAnsi="Palatino Linotype" w:cs="Arial"/>
          <w:color w:val="000000" w:themeColor="text1"/>
          <w:sz w:val="24"/>
          <w:szCs w:val="24"/>
        </w:rPr>
        <w:t>México</w:t>
      </w:r>
      <w:r w:rsidRPr="001A6DBA">
        <w:rPr>
          <w:rFonts w:ascii="Palatino Linotype" w:eastAsia="MS Mincho" w:hAnsi="Palatino Linotype" w:cs="Arial"/>
          <w:b/>
          <w:color w:val="000000" w:themeColor="text1"/>
          <w:sz w:val="24"/>
          <w:szCs w:val="24"/>
        </w:rPr>
        <w:t xml:space="preserve"> y Municipios</w:t>
      </w:r>
      <w:r w:rsidRPr="001A6DBA">
        <w:rPr>
          <w:rFonts w:ascii="Palatino Linotype" w:eastAsia="MS Mincho" w:hAnsi="Palatino Linotype" w:cs="Arial"/>
          <w:color w:val="000000" w:themeColor="text1"/>
          <w:sz w:val="24"/>
          <w:szCs w:val="24"/>
        </w:rPr>
        <w:t xml:space="preserve">; </w:t>
      </w:r>
      <w:r w:rsidRPr="001A6DBA">
        <w:rPr>
          <w:rFonts w:ascii="Palatino Linotype" w:hAnsi="Palatino Linotype" w:cs="Arial"/>
          <w:color w:val="000000" w:themeColor="text1"/>
          <w:sz w:val="24"/>
          <w:szCs w:val="24"/>
          <w:lang w:eastAsia="es-MX"/>
        </w:rPr>
        <w:t xml:space="preserve">fracción que determina la hipótesis jurídica relativa a la negativa de información por parte del </w:t>
      </w:r>
      <w:r w:rsidRPr="001A6DBA">
        <w:rPr>
          <w:rFonts w:ascii="Palatino Linotype" w:hAnsi="Palatino Linotype" w:cs="Arial"/>
          <w:b/>
          <w:color w:val="000000" w:themeColor="text1"/>
          <w:sz w:val="24"/>
          <w:szCs w:val="24"/>
          <w:lang w:eastAsia="es-MX"/>
        </w:rPr>
        <w:t>SUJETO OBLIGADO</w:t>
      </w:r>
      <w:r w:rsidRPr="001A6DBA">
        <w:rPr>
          <w:rFonts w:ascii="Palatino Linotype" w:hAnsi="Palatino Linotype" w:cs="Arial"/>
          <w:color w:val="000000" w:themeColor="text1"/>
          <w:sz w:val="24"/>
          <w:szCs w:val="24"/>
          <w:lang w:eastAsia="es-MX"/>
        </w:rPr>
        <w:t xml:space="preserve">; </w:t>
      </w:r>
      <w:r w:rsidRPr="001A6DBA">
        <w:rPr>
          <w:rFonts w:ascii="Palatino Linotype" w:eastAsia="MS Mincho" w:hAnsi="Palatino Linotype" w:cs="Arial"/>
          <w:color w:val="000000" w:themeColor="text1"/>
          <w:sz w:val="24"/>
          <w:szCs w:val="24"/>
        </w:rPr>
        <w:t xml:space="preserve">contexto del cual se dolió </w:t>
      </w:r>
      <w:r w:rsidRPr="001A6DBA">
        <w:rPr>
          <w:rFonts w:ascii="Palatino Linotype" w:eastAsia="MS Mincho" w:hAnsi="Palatino Linotype" w:cs="Arial"/>
          <w:b/>
          <w:color w:val="000000" w:themeColor="text1"/>
          <w:sz w:val="24"/>
          <w:szCs w:val="24"/>
        </w:rPr>
        <w:t xml:space="preserve">EL RECURRENTE </w:t>
      </w:r>
      <w:r w:rsidRPr="001A6DBA">
        <w:rPr>
          <w:rFonts w:ascii="Palatino Linotype" w:eastAsia="MS Mincho" w:hAnsi="Palatino Linotype" w:cs="Arial"/>
          <w:color w:val="000000" w:themeColor="text1"/>
          <w:sz w:val="24"/>
          <w:szCs w:val="24"/>
        </w:rPr>
        <w:t>al momento de interponer su inconformidad.</w:t>
      </w:r>
    </w:p>
    <w:p w14:paraId="59F94E0F" w14:textId="77777777" w:rsidR="00F164A7" w:rsidRPr="001A6DBA" w:rsidRDefault="00F164A7" w:rsidP="001A6DBA">
      <w:pPr>
        <w:pStyle w:val="Prrafodelista"/>
        <w:spacing w:line="360" w:lineRule="auto"/>
        <w:ind w:left="0"/>
        <w:contextualSpacing/>
        <w:jc w:val="both"/>
        <w:rPr>
          <w:rFonts w:ascii="Palatino Linotype" w:eastAsia="MS Mincho" w:hAnsi="Palatino Linotype" w:cs="Arial"/>
          <w:color w:val="000000" w:themeColor="text1"/>
          <w:sz w:val="24"/>
          <w:szCs w:val="24"/>
        </w:rPr>
      </w:pPr>
    </w:p>
    <w:p w14:paraId="4C34750F" w14:textId="77777777" w:rsidR="00F164A7" w:rsidRPr="001A6DBA" w:rsidRDefault="00F164A7" w:rsidP="001A6DBA">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1A6DBA">
        <w:rPr>
          <w:rFonts w:ascii="Palatino Linotype" w:hAnsi="Palatino Linotype" w:cs="Arial"/>
          <w:color w:val="000000" w:themeColor="text1"/>
          <w:sz w:val="24"/>
          <w:szCs w:val="24"/>
          <w:lang w:eastAsia="es-MX"/>
        </w:rPr>
        <w:t xml:space="preserve">De modo tal </w:t>
      </w:r>
      <w:r w:rsidRPr="001A6DBA">
        <w:rPr>
          <w:rFonts w:ascii="Palatino Linotype" w:hAnsi="Palatino Linotype" w:cs="Arial"/>
          <w:color w:val="000000" w:themeColor="text1"/>
          <w:sz w:val="24"/>
          <w:szCs w:val="24"/>
        </w:rPr>
        <w:t xml:space="preserve">que el presente recurso de revisión se abocara en determinar si el </w:t>
      </w:r>
      <w:r w:rsidRPr="001A6DBA">
        <w:rPr>
          <w:rFonts w:ascii="Palatino Linotype" w:eastAsia="MS Mincho" w:hAnsi="Palatino Linotype" w:cs="Arial"/>
          <w:b/>
          <w:color w:val="000000" w:themeColor="text1"/>
          <w:sz w:val="24"/>
          <w:szCs w:val="24"/>
        </w:rPr>
        <w:t>SUJETO</w:t>
      </w:r>
      <w:r w:rsidRPr="001A6DBA">
        <w:rPr>
          <w:rFonts w:ascii="Palatino Linotype" w:hAnsi="Palatino Linotype" w:cs="Arial"/>
          <w:b/>
          <w:color w:val="000000" w:themeColor="text1"/>
          <w:sz w:val="24"/>
          <w:szCs w:val="24"/>
        </w:rPr>
        <w:t xml:space="preserve"> OBLIGADO</w:t>
      </w:r>
      <w:r w:rsidRPr="001A6DBA">
        <w:rPr>
          <w:rFonts w:ascii="Palatino Linotype" w:hAnsi="Palatino Linotype" w:cs="Arial"/>
          <w:color w:val="000000" w:themeColor="text1"/>
          <w:sz w:val="24"/>
          <w:szCs w:val="24"/>
        </w:rPr>
        <w:t xml:space="preserve"> con su respuesta ciertamente </w:t>
      </w:r>
      <w:r w:rsidRPr="001A6DBA">
        <w:rPr>
          <w:rFonts w:ascii="Palatino Linotype" w:hAnsi="Palatino Linotype"/>
          <w:color w:val="000000" w:themeColor="text1"/>
          <w:sz w:val="24"/>
          <w:szCs w:val="24"/>
        </w:rPr>
        <w:t>actualiza la causal de procedencia</w:t>
      </w:r>
      <w:r w:rsidRPr="001A6DBA">
        <w:rPr>
          <w:rFonts w:ascii="Palatino Linotype" w:hAnsi="Palatino Linotype"/>
          <w:b/>
          <w:color w:val="000000" w:themeColor="text1"/>
          <w:sz w:val="24"/>
          <w:szCs w:val="24"/>
        </w:rPr>
        <w:t xml:space="preserve"> </w:t>
      </w:r>
      <w:r w:rsidRPr="001A6DBA">
        <w:rPr>
          <w:rFonts w:ascii="Palatino Linotype" w:hAnsi="Palatino Linotype" w:cs="Arial"/>
          <w:color w:val="000000" w:themeColor="text1"/>
          <w:sz w:val="24"/>
          <w:szCs w:val="24"/>
          <w:lang w:eastAsia="es-MX"/>
        </w:rPr>
        <w:t xml:space="preserve">antes </w:t>
      </w:r>
      <w:r w:rsidRPr="001A6DBA">
        <w:rPr>
          <w:rFonts w:ascii="Palatino Linotype" w:hAnsi="Palatino Linotype" w:cs="Arial"/>
          <w:color w:val="000000" w:themeColor="text1"/>
          <w:sz w:val="24"/>
          <w:szCs w:val="24"/>
          <w:lang w:eastAsia="es-MX"/>
        </w:rPr>
        <w:lastRenderedPageBreak/>
        <w:t>señalada</w:t>
      </w:r>
      <w:r w:rsidRPr="001A6DBA">
        <w:rPr>
          <w:rFonts w:ascii="Palatino Linotype" w:hAnsi="Palatino Linotype" w:cs="Arial"/>
          <w:color w:val="000000" w:themeColor="text1"/>
          <w:sz w:val="24"/>
          <w:szCs w:val="24"/>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37B9199" w14:textId="77777777" w:rsidR="00F164A7" w:rsidRPr="001A6DBA" w:rsidRDefault="00F164A7" w:rsidP="001A6DBA">
      <w:pPr>
        <w:pStyle w:val="Prrafodelista"/>
        <w:spacing w:line="360" w:lineRule="auto"/>
        <w:ind w:left="0"/>
        <w:rPr>
          <w:rFonts w:ascii="Palatino Linotype" w:eastAsia="MS Mincho" w:hAnsi="Palatino Linotype" w:cs="Arial"/>
          <w:color w:val="000000" w:themeColor="text1"/>
          <w:sz w:val="24"/>
          <w:szCs w:val="24"/>
        </w:rPr>
      </w:pPr>
    </w:p>
    <w:p w14:paraId="068D698F" w14:textId="77777777" w:rsidR="00F164A7" w:rsidRPr="001A6DBA" w:rsidRDefault="00F164A7" w:rsidP="001A6DBA">
      <w:pPr>
        <w:keepNext/>
        <w:keepLines/>
        <w:spacing w:line="360" w:lineRule="auto"/>
        <w:outlineLvl w:val="1"/>
        <w:rPr>
          <w:rFonts w:ascii="Palatino Linotype" w:eastAsia="Palatino Linotype" w:hAnsi="Palatino Linotype" w:cs="Palatino Linotype"/>
          <w:b/>
          <w:color w:val="000000" w:themeColor="text1"/>
          <w:lang w:val="es-ES_tradnl" w:eastAsia="es-ES"/>
        </w:rPr>
      </w:pPr>
      <w:r w:rsidRPr="001A6DBA">
        <w:rPr>
          <w:rFonts w:ascii="Palatino Linotype" w:eastAsia="Palatino Linotype" w:hAnsi="Palatino Linotype" w:cs="Palatino Linotype"/>
          <w:b/>
          <w:color w:val="000000" w:themeColor="text1"/>
          <w:lang w:val="es-ES_tradnl" w:eastAsia="es-ES"/>
        </w:rPr>
        <w:t>CUARTO. Del estudio y resolución del estudio.</w:t>
      </w:r>
    </w:p>
    <w:p w14:paraId="7A1757A8" w14:textId="77777777" w:rsidR="00F164A7" w:rsidRPr="001A6DBA" w:rsidRDefault="00F164A7" w:rsidP="001A6DBA">
      <w:pPr>
        <w:keepNext/>
        <w:keepLines/>
        <w:numPr>
          <w:ilvl w:val="0"/>
          <w:numId w:val="4"/>
        </w:numPr>
        <w:spacing w:after="240" w:line="360" w:lineRule="auto"/>
        <w:ind w:left="0" w:firstLine="0"/>
        <w:outlineLvl w:val="0"/>
        <w:rPr>
          <w:rFonts w:ascii="Palatino Linotype" w:eastAsia="Palatino Linotype" w:hAnsi="Palatino Linotype" w:cs="Palatino Linotype"/>
          <w:b/>
          <w:color w:val="000000" w:themeColor="text1"/>
          <w:lang w:val="es-ES_tradnl" w:eastAsia="es-ES"/>
        </w:rPr>
      </w:pPr>
      <w:bookmarkStart w:id="147" w:name="_heading=h.1t3h5sf" w:colFirst="0" w:colLast="0"/>
      <w:bookmarkEnd w:id="147"/>
      <w:r w:rsidRPr="001A6DBA">
        <w:rPr>
          <w:rFonts w:ascii="Palatino Linotype" w:eastAsia="Palatino Linotype" w:hAnsi="Palatino Linotype" w:cs="Palatino Linotype"/>
          <w:b/>
          <w:color w:val="000000" w:themeColor="text1"/>
          <w:lang w:val="es-ES_tradnl" w:eastAsia="es-ES"/>
        </w:rPr>
        <w:t>Del derecho de acceso a la información.</w:t>
      </w:r>
    </w:p>
    <w:p w14:paraId="6C8AB786" w14:textId="77777777" w:rsidR="00F164A7" w:rsidRPr="001A6DBA" w:rsidRDefault="00F164A7" w:rsidP="001A6DBA">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1A6DBA">
        <w:rPr>
          <w:rFonts w:ascii="Palatino Linotype" w:eastAsia="MS Mincho" w:hAnsi="Palatino Linotype" w:cs="Arial"/>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20AF7450" w14:textId="77777777" w:rsidR="00F164A7" w:rsidRPr="001A6DBA" w:rsidRDefault="00F164A7" w:rsidP="001A6DBA">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1A6DBA">
        <w:rPr>
          <w:rFonts w:ascii="Palatino Linotype" w:eastAsia="Palatino Linotype" w:hAnsi="Palatino Linotype" w:cs="Palatino Linotype"/>
          <w:color w:val="000000" w:themeColor="text1"/>
          <w:lang w:val="es-ES_tradnl" w:eastAsia="es-ES"/>
        </w:rPr>
        <w:t xml:space="preserve">Definiendo el Derecho de Acceso a la Información Pública como: </w:t>
      </w:r>
      <w:r w:rsidRPr="001A6DBA">
        <w:rPr>
          <w:rFonts w:ascii="Palatino Linotype" w:eastAsia="Palatino Linotype" w:hAnsi="Palatino Linotype" w:cs="Palatino Linotype"/>
          <w:i/>
          <w:color w:val="000000" w:themeColor="text1"/>
          <w:lang w:val="es-ES_tradnl" w:eastAsia="es-ES"/>
        </w:rPr>
        <w:t>La igualdad de oportunidades para recibir, buscar e impartir información</w:t>
      </w:r>
      <w:r w:rsidRPr="001A6DBA">
        <w:rPr>
          <w:rFonts w:ascii="Palatino Linotype" w:eastAsia="Palatino Linotype" w:hAnsi="Palatino Linotype" w:cs="Palatino Linotype"/>
          <w:i/>
          <w:color w:val="000000" w:themeColor="text1"/>
          <w:vertAlign w:val="superscript"/>
          <w:lang w:val="es-ES_tradnl" w:eastAsia="es-ES"/>
        </w:rPr>
        <w:footnoteReference w:id="1"/>
      </w:r>
      <w:r w:rsidRPr="001A6DBA">
        <w:rPr>
          <w:rFonts w:ascii="Palatino Linotype" w:eastAsia="Palatino Linotype" w:hAnsi="Palatino Linotype" w:cs="Palatino Linotype"/>
          <w:i/>
          <w:color w:val="000000" w:themeColor="text1"/>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A6DBA">
        <w:rPr>
          <w:rFonts w:ascii="Palatino Linotype" w:eastAsia="Palatino Linotype" w:hAnsi="Palatino Linotype" w:cs="Palatino Linotype"/>
          <w:i/>
          <w:color w:val="000000" w:themeColor="text1"/>
          <w:vertAlign w:val="superscript"/>
          <w:lang w:val="es-ES_tradnl" w:eastAsia="es-ES"/>
        </w:rPr>
        <w:footnoteReference w:id="2"/>
      </w:r>
      <w:r w:rsidRPr="001A6DBA">
        <w:rPr>
          <w:rFonts w:ascii="Palatino Linotype" w:eastAsia="Palatino Linotype" w:hAnsi="Palatino Linotype" w:cs="Palatino Linotype"/>
          <w:color w:val="000000" w:themeColor="text1"/>
          <w:lang w:val="es-ES_tradnl" w:eastAsia="es-ES"/>
        </w:rPr>
        <w:t>que se constituye como una herramienta fundamental para ejercer</w:t>
      </w:r>
      <w:r w:rsidRPr="001A6DBA">
        <w:rPr>
          <w:rFonts w:ascii="Palatino Linotype" w:eastAsia="Palatino Linotype" w:hAnsi="Palatino Linotype" w:cs="Palatino Linotype"/>
          <w:i/>
          <w:color w:val="000000" w:themeColor="text1"/>
          <w:lang w:val="es-ES_tradnl" w:eastAsia="es-ES"/>
        </w:rPr>
        <w:t xml:space="preserve"> el control democrático de las gestiones estatales, de forma tal que puedan cuestionar, indagar y considerar si se </w:t>
      </w:r>
      <w:r w:rsidRPr="001A6DBA">
        <w:rPr>
          <w:rFonts w:ascii="Palatino Linotype" w:eastAsia="Palatino Linotype" w:hAnsi="Palatino Linotype" w:cs="Palatino Linotype"/>
          <w:i/>
          <w:color w:val="000000" w:themeColor="text1"/>
          <w:lang w:val="es-ES_tradnl" w:eastAsia="es-ES"/>
        </w:rPr>
        <w:lastRenderedPageBreak/>
        <w:t>está dando un adecuado cumplimiento a las funciones públicas,</w:t>
      </w:r>
      <w:r w:rsidRPr="001A6DBA">
        <w:rPr>
          <w:rFonts w:ascii="Palatino Linotype" w:eastAsia="Palatino Linotype" w:hAnsi="Palatino Linotype" w:cs="Palatino Linotype"/>
          <w:i/>
          <w:color w:val="000000" w:themeColor="text1"/>
          <w:vertAlign w:val="superscript"/>
          <w:lang w:val="es-ES_tradnl" w:eastAsia="es-ES"/>
        </w:rPr>
        <w:footnoteReference w:id="3"/>
      </w:r>
      <w:r w:rsidRPr="001A6DBA">
        <w:rPr>
          <w:rFonts w:ascii="Palatino Linotype" w:eastAsia="Palatino Linotype" w:hAnsi="Palatino Linotype" w:cs="Palatino Linotype"/>
          <w:color w:val="000000" w:themeColor="text1"/>
          <w:lang w:val="es-ES_tradnl" w:eastAsia="es-ES"/>
        </w:rPr>
        <w:t>fomentando</w:t>
      </w:r>
      <w:r w:rsidRPr="001A6DBA">
        <w:rPr>
          <w:rFonts w:ascii="Palatino Linotype" w:eastAsia="Palatino Linotype" w:hAnsi="Palatino Linotype" w:cs="Palatino Linotype"/>
          <w:i/>
          <w:color w:val="000000" w:themeColor="text1"/>
          <w:lang w:val="es-ES_tradnl" w:eastAsia="es-ES"/>
        </w:rPr>
        <w:t xml:space="preserve"> la transparencia de las actividades estatales y </w:t>
      </w:r>
      <w:r w:rsidRPr="001A6DBA">
        <w:rPr>
          <w:rFonts w:ascii="Palatino Linotype" w:eastAsia="Palatino Linotype" w:hAnsi="Palatino Linotype" w:cs="Palatino Linotype"/>
          <w:color w:val="000000" w:themeColor="text1"/>
          <w:lang w:val="es-ES_tradnl" w:eastAsia="es-ES"/>
        </w:rPr>
        <w:t>promoviendo</w:t>
      </w:r>
      <w:r w:rsidRPr="001A6DBA">
        <w:rPr>
          <w:rFonts w:ascii="Palatino Linotype" w:eastAsia="Palatino Linotype" w:hAnsi="Palatino Linotype" w:cs="Palatino Linotype"/>
          <w:i/>
          <w:color w:val="000000" w:themeColor="text1"/>
          <w:lang w:val="es-ES_tradnl" w:eastAsia="es-ES"/>
        </w:rPr>
        <w:t xml:space="preserve"> la responsabilidad de los funcionarios sobre su gestión pública,</w:t>
      </w:r>
      <w:r w:rsidRPr="001A6DBA">
        <w:rPr>
          <w:rFonts w:ascii="Palatino Linotype" w:eastAsia="Palatino Linotype" w:hAnsi="Palatino Linotype" w:cs="Palatino Linotype"/>
          <w:i/>
          <w:color w:val="000000" w:themeColor="text1"/>
          <w:vertAlign w:val="superscript"/>
          <w:lang w:val="es-ES_tradnl" w:eastAsia="es-ES"/>
        </w:rPr>
        <w:footnoteReference w:id="4"/>
      </w:r>
      <w:r w:rsidRPr="001A6DBA">
        <w:rPr>
          <w:rFonts w:ascii="Palatino Linotype" w:eastAsia="Palatino Linotype" w:hAnsi="Palatino Linotype" w:cs="Palatino Linotype"/>
          <w:color w:val="000000" w:themeColor="text1"/>
          <w:lang w:val="es-ES_tradnl" w:eastAsia="es-ES"/>
        </w:rPr>
        <w:t>que permite</w:t>
      </w:r>
      <w:r w:rsidRPr="001A6DBA">
        <w:rPr>
          <w:rFonts w:ascii="Palatino Linotype" w:eastAsia="Palatino Linotype" w:hAnsi="Palatino Linotype" w:cs="Palatino Linotype"/>
          <w:i/>
          <w:color w:val="000000" w:themeColor="text1"/>
          <w:lang w:val="es-ES_tradnl" w:eastAsia="es-ES"/>
        </w:rPr>
        <w:t xml:space="preserve"> saber qué están haciendo los gobiernos por sus pueblos, sin lo cual la verdad languidecería y la participación en el gobierno permanecería fragmentada.</w:t>
      </w:r>
    </w:p>
    <w:p w14:paraId="060DD272" w14:textId="77777777" w:rsidR="00F164A7" w:rsidRPr="001A6DBA" w:rsidRDefault="00F164A7" w:rsidP="001A6DBA">
      <w:pPr>
        <w:spacing w:line="360" w:lineRule="auto"/>
        <w:jc w:val="both"/>
        <w:rPr>
          <w:rFonts w:ascii="Palatino Linotype" w:eastAsia="Palatino Linotype" w:hAnsi="Palatino Linotype" w:cs="Palatino Linotype"/>
          <w:color w:val="000000" w:themeColor="text1"/>
          <w:lang w:val="es-ES_tradnl" w:eastAsia="es-ES"/>
        </w:rPr>
      </w:pPr>
    </w:p>
    <w:p w14:paraId="5B4F076D" w14:textId="77777777" w:rsidR="00F164A7" w:rsidRPr="001A6DBA" w:rsidRDefault="00F164A7" w:rsidP="001A6DBA">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1A6DBA">
        <w:rPr>
          <w:rFonts w:ascii="Palatino Linotype" w:eastAsia="Palatino Linotype" w:hAnsi="Palatino Linotype" w:cs="Palatino Linotype"/>
          <w:color w:val="000000" w:themeColor="text1"/>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0BE36C9F" w14:textId="77777777" w:rsidR="00F164A7" w:rsidRPr="001A6DBA" w:rsidRDefault="00F164A7" w:rsidP="001A6DBA">
      <w:pPr>
        <w:jc w:val="both"/>
        <w:rPr>
          <w:rFonts w:ascii="Palatino Linotype" w:eastAsia="Palatino Linotype" w:hAnsi="Palatino Linotype" w:cs="Palatino Linotype"/>
          <w:i/>
          <w:color w:val="000000" w:themeColor="text1"/>
          <w:lang w:val="es-ES_tradnl" w:eastAsia="es-ES"/>
        </w:rPr>
      </w:pPr>
      <w:r w:rsidRPr="001A6DBA">
        <w:rPr>
          <w:rFonts w:ascii="Palatino Linotype" w:eastAsia="Palatino Linotype" w:hAnsi="Palatino Linotype" w:cs="Palatino Linotype"/>
          <w:i/>
          <w:color w:val="000000" w:themeColor="text1"/>
          <w:lang w:val="es-ES_tradnl" w:eastAsia="es-ES"/>
        </w:rPr>
        <w:t>“</w:t>
      </w:r>
      <w:r w:rsidRPr="001A6DBA">
        <w:rPr>
          <w:rFonts w:ascii="Palatino Linotype" w:eastAsia="Palatino Linotype" w:hAnsi="Palatino Linotype" w:cs="Palatino Linotype"/>
          <w:b/>
          <w:i/>
          <w:color w:val="000000" w:themeColor="text1"/>
          <w:lang w:val="es-ES_tradnl" w:eastAsia="es-ES"/>
        </w:rPr>
        <w:t>Artículo 1.-</w:t>
      </w:r>
      <w:r w:rsidRPr="001A6DBA">
        <w:rPr>
          <w:rFonts w:ascii="Palatino Linotype" w:eastAsia="Palatino Linotype" w:hAnsi="Palatino Linotype" w:cs="Palatino Linotype"/>
          <w:i/>
          <w:color w:val="000000" w:themeColor="text1"/>
          <w:lang w:val="es-ES_tradnl" w:eastAsia="es-ES"/>
        </w:rPr>
        <w:t xml:space="preserve"> </w:t>
      </w:r>
    </w:p>
    <w:p w14:paraId="2ECACB09" w14:textId="77777777" w:rsidR="00F164A7" w:rsidRPr="001A6DBA" w:rsidRDefault="00F164A7" w:rsidP="001A6DBA">
      <w:pPr>
        <w:jc w:val="both"/>
        <w:rPr>
          <w:rFonts w:ascii="Palatino Linotype" w:eastAsia="Palatino Linotype" w:hAnsi="Palatino Linotype" w:cs="Palatino Linotype"/>
          <w:i/>
          <w:color w:val="000000" w:themeColor="text1"/>
          <w:lang w:val="es-ES_tradnl" w:eastAsia="es-ES"/>
        </w:rPr>
      </w:pPr>
      <w:r w:rsidRPr="001A6DBA">
        <w:rPr>
          <w:rFonts w:ascii="Palatino Linotype" w:eastAsia="Palatino Linotype" w:hAnsi="Palatino Linotype" w:cs="Palatino Linotype"/>
          <w:i/>
          <w:color w:val="000000" w:themeColor="text1"/>
          <w:lang w:val="es-ES_tradnl" w:eastAsia="es-ES"/>
        </w:rPr>
        <w:t>(…)</w:t>
      </w:r>
    </w:p>
    <w:p w14:paraId="34DBD660" w14:textId="77777777" w:rsidR="00F164A7" w:rsidRPr="001A6DBA" w:rsidRDefault="00F164A7" w:rsidP="001A6DBA">
      <w:pPr>
        <w:jc w:val="both"/>
        <w:rPr>
          <w:rFonts w:ascii="Palatino Linotype" w:eastAsia="Palatino Linotype" w:hAnsi="Palatino Linotype" w:cs="Palatino Linotype"/>
          <w:i/>
          <w:color w:val="000000" w:themeColor="text1"/>
          <w:lang w:val="es-ES_tradnl" w:eastAsia="es-ES"/>
        </w:rPr>
      </w:pPr>
      <w:r w:rsidRPr="001A6DBA">
        <w:rPr>
          <w:rFonts w:ascii="Palatino Linotype" w:eastAsia="Palatino Linotype" w:hAnsi="Palatino Linotype" w:cs="Palatino Linotype"/>
          <w:i/>
          <w:color w:val="000000" w:themeColor="text1"/>
          <w:lang w:val="es-ES_tradnl" w:eastAsia="es-ES"/>
        </w:rPr>
        <w:t>Todas las</w:t>
      </w:r>
      <w:r w:rsidRPr="001A6DBA">
        <w:rPr>
          <w:rFonts w:ascii="Palatino Linotype" w:eastAsia="Palatino Linotype" w:hAnsi="Palatino Linotype" w:cs="Palatino Linotype"/>
          <w:color w:val="000000" w:themeColor="text1"/>
          <w:lang w:val="es-ES_tradnl" w:eastAsia="es-ES"/>
        </w:rPr>
        <w:t xml:space="preserve"> </w:t>
      </w:r>
      <w:r w:rsidRPr="001A6DBA">
        <w:rPr>
          <w:rFonts w:ascii="Palatino Linotype" w:eastAsia="Palatino Linotype" w:hAnsi="Palatino Linotype" w:cs="Palatino Linotype"/>
          <w:i/>
          <w:color w:val="000000" w:themeColor="text1"/>
          <w:lang w:val="es-ES_tradnl" w:eastAsia="es-ES"/>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0BC01B8" w14:textId="77777777" w:rsidR="00F164A7" w:rsidRPr="001A6DBA" w:rsidRDefault="00F164A7" w:rsidP="001A6DBA">
      <w:pPr>
        <w:jc w:val="both"/>
        <w:rPr>
          <w:rFonts w:ascii="Palatino Linotype" w:eastAsia="Palatino Linotype" w:hAnsi="Palatino Linotype" w:cs="Palatino Linotype"/>
          <w:color w:val="000000" w:themeColor="text1"/>
          <w:lang w:val="es-ES_tradnl" w:eastAsia="es-ES"/>
        </w:rPr>
      </w:pPr>
      <w:r w:rsidRPr="001A6DBA">
        <w:rPr>
          <w:rFonts w:ascii="Palatino Linotype" w:eastAsia="Palatino Linotype" w:hAnsi="Palatino Linotype" w:cs="Palatino Linotype"/>
          <w:i/>
          <w:color w:val="000000" w:themeColor="text1"/>
          <w:lang w:val="es-ES_tradnl" w:eastAsia="es-ES"/>
        </w:rPr>
        <w:t>(…)</w:t>
      </w:r>
      <w:r w:rsidRPr="001A6DBA">
        <w:rPr>
          <w:rFonts w:ascii="Palatino Linotype" w:eastAsia="Palatino Linotype" w:hAnsi="Palatino Linotype" w:cs="Palatino Linotype"/>
          <w:color w:val="000000" w:themeColor="text1"/>
          <w:lang w:val="es-ES_tradnl" w:eastAsia="es-ES"/>
        </w:rPr>
        <w:t>”.</w:t>
      </w:r>
    </w:p>
    <w:p w14:paraId="779AD40F" w14:textId="77777777" w:rsidR="00F164A7" w:rsidRDefault="00F164A7" w:rsidP="001A6DBA">
      <w:pPr>
        <w:jc w:val="both"/>
        <w:rPr>
          <w:rFonts w:ascii="Palatino Linotype" w:eastAsia="Palatino Linotype" w:hAnsi="Palatino Linotype" w:cs="Palatino Linotype"/>
          <w:b/>
          <w:color w:val="000000" w:themeColor="text1"/>
          <w:lang w:val="es-ES_tradnl" w:eastAsia="es-ES"/>
        </w:rPr>
      </w:pPr>
    </w:p>
    <w:p w14:paraId="272F0C8B" w14:textId="77777777" w:rsidR="00906263" w:rsidRPr="001A6DBA" w:rsidRDefault="00906263" w:rsidP="001A6DBA">
      <w:pPr>
        <w:jc w:val="both"/>
        <w:rPr>
          <w:rFonts w:ascii="Palatino Linotype" w:eastAsia="Palatino Linotype" w:hAnsi="Palatino Linotype" w:cs="Palatino Linotype"/>
          <w:b/>
          <w:color w:val="000000" w:themeColor="text1"/>
          <w:lang w:val="es-ES_tradnl" w:eastAsia="es-ES"/>
        </w:rPr>
      </w:pPr>
    </w:p>
    <w:p w14:paraId="09C62E60" w14:textId="77777777" w:rsidR="00F164A7" w:rsidRPr="001A6DBA" w:rsidRDefault="00F164A7" w:rsidP="001A6DBA">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1A6DBA">
        <w:rPr>
          <w:rFonts w:ascii="Palatino Linotype" w:eastAsia="Palatino Linotype" w:hAnsi="Palatino Linotype" w:cs="Palatino Linotype"/>
          <w:color w:val="000000" w:themeColor="text1"/>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12EDD425" w14:textId="77777777" w:rsidR="00F164A7" w:rsidRPr="001A6DBA" w:rsidRDefault="00F164A7" w:rsidP="001A6DBA">
      <w:pPr>
        <w:spacing w:line="360" w:lineRule="auto"/>
        <w:jc w:val="both"/>
        <w:rPr>
          <w:rFonts w:ascii="Palatino Linotype" w:eastAsia="Palatino Linotype" w:hAnsi="Palatino Linotype" w:cs="Palatino Linotype"/>
          <w:color w:val="000000" w:themeColor="text1"/>
          <w:lang w:val="es-ES_tradnl" w:eastAsia="es-ES"/>
        </w:rPr>
      </w:pPr>
    </w:p>
    <w:p w14:paraId="48F05CEB" w14:textId="77777777" w:rsidR="00F164A7" w:rsidRPr="001A6DBA" w:rsidRDefault="00F164A7" w:rsidP="001A6DBA">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1A6DBA">
        <w:rPr>
          <w:rFonts w:ascii="Palatino Linotype" w:eastAsia="Palatino Linotype" w:hAnsi="Palatino Linotype" w:cs="Palatino Linotype"/>
          <w:color w:val="000000" w:themeColor="text1"/>
          <w:lang w:val="es-ES_tradnl" w:eastAsia="es-ES"/>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79A71E71" w14:textId="77777777" w:rsidR="00F164A7" w:rsidRPr="001A6DBA" w:rsidRDefault="00F164A7" w:rsidP="001A6DBA">
      <w:pPr>
        <w:spacing w:after="240"/>
        <w:jc w:val="both"/>
        <w:rPr>
          <w:rFonts w:ascii="Palatino Linotype" w:eastAsia="Palatino Linotype" w:hAnsi="Palatino Linotype" w:cs="Palatino Linotype"/>
          <w:b/>
          <w:i/>
          <w:color w:val="000000" w:themeColor="text1"/>
          <w:lang w:val="es-ES_tradnl" w:eastAsia="es-ES"/>
        </w:rPr>
      </w:pPr>
      <w:r w:rsidRPr="001A6DBA">
        <w:rPr>
          <w:rFonts w:ascii="Palatino Linotype" w:eastAsia="Palatino Linotype" w:hAnsi="Palatino Linotype" w:cs="Palatino Linotype"/>
          <w:b/>
          <w:i/>
          <w:color w:val="000000" w:themeColor="text1"/>
          <w:lang w:val="es-ES_tradnl" w:eastAsia="es-ES"/>
        </w:rPr>
        <w:t>Constitución Política de los Estados Unidos Mexicanos</w:t>
      </w:r>
    </w:p>
    <w:p w14:paraId="1B47D88D" w14:textId="77777777" w:rsidR="00F164A7" w:rsidRPr="001A6DBA" w:rsidRDefault="00F164A7" w:rsidP="001A6DBA">
      <w:pPr>
        <w:spacing w:before="240" w:after="240"/>
        <w:jc w:val="both"/>
        <w:rPr>
          <w:rFonts w:ascii="Palatino Linotype" w:eastAsia="Palatino Linotype" w:hAnsi="Palatino Linotype" w:cs="Palatino Linotype"/>
          <w:b/>
          <w:i/>
          <w:color w:val="000000" w:themeColor="text1"/>
          <w:lang w:val="es-ES_tradnl" w:eastAsia="es-ES"/>
        </w:rPr>
      </w:pPr>
      <w:r w:rsidRPr="001A6DBA">
        <w:rPr>
          <w:rFonts w:ascii="Palatino Linotype" w:eastAsia="Palatino Linotype" w:hAnsi="Palatino Linotype" w:cs="Palatino Linotype"/>
          <w:b/>
          <w:i/>
          <w:color w:val="000000" w:themeColor="text1"/>
          <w:lang w:val="es-ES_tradnl" w:eastAsia="es-ES"/>
        </w:rPr>
        <w:t>“Artículo 6.</w:t>
      </w:r>
    </w:p>
    <w:p w14:paraId="2E4B6AAC" w14:textId="77777777" w:rsidR="00F164A7" w:rsidRPr="001A6DBA" w:rsidRDefault="00F164A7" w:rsidP="001A6DBA">
      <w:pPr>
        <w:spacing w:before="240" w:after="240"/>
        <w:jc w:val="both"/>
        <w:rPr>
          <w:rFonts w:ascii="Palatino Linotype" w:eastAsia="Palatino Linotype" w:hAnsi="Palatino Linotype" w:cs="Palatino Linotype"/>
          <w:i/>
          <w:color w:val="000000" w:themeColor="text1"/>
          <w:lang w:val="es-ES_tradnl" w:eastAsia="es-ES"/>
        </w:rPr>
      </w:pPr>
      <w:r w:rsidRPr="001A6DBA">
        <w:rPr>
          <w:rFonts w:ascii="Palatino Linotype" w:eastAsia="Palatino Linotype" w:hAnsi="Palatino Linotype" w:cs="Palatino Linotype"/>
          <w:i/>
          <w:color w:val="000000" w:themeColor="text1"/>
          <w:lang w:val="es-ES_tradnl" w:eastAsia="es-ES"/>
        </w:rPr>
        <w:t>(…)</w:t>
      </w:r>
    </w:p>
    <w:p w14:paraId="1E480CF9" w14:textId="77777777" w:rsidR="00F164A7" w:rsidRPr="001A6DBA" w:rsidRDefault="00F164A7" w:rsidP="001A6DBA">
      <w:pPr>
        <w:spacing w:before="240" w:after="240"/>
        <w:jc w:val="both"/>
        <w:rPr>
          <w:rFonts w:ascii="Palatino Linotype" w:eastAsia="Palatino Linotype" w:hAnsi="Palatino Linotype" w:cs="Palatino Linotype"/>
          <w:i/>
          <w:color w:val="000000" w:themeColor="text1"/>
          <w:lang w:val="es-ES_tradnl" w:eastAsia="es-ES"/>
        </w:rPr>
      </w:pPr>
      <w:r w:rsidRPr="001A6DBA">
        <w:rPr>
          <w:rFonts w:ascii="Palatino Linotype" w:eastAsia="Palatino Linotype" w:hAnsi="Palatino Linotype" w:cs="Palatino Linotype"/>
          <w:i/>
          <w:color w:val="000000" w:themeColor="text1"/>
          <w:lang w:val="es-ES_tradnl" w:eastAsia="es-ES"/>
        </w:rPr>
        <w:t>Para efectos de lo dispuesto en el presente artículo se observará lo siguiente:</w:t>
      </w:r>
    </w:p>
    <w:p w14:paraId="4D2660AE" w14:textId="77777777" w:rsidR="00F164A7" w:rsidRPr="001A6DBA" w:rsidRDefault="00F164A7" w:rsidP="001A6DBA">
      <w:pPr>
        <w:spacing w:before="240" w:after="240"/>
        <w:jc w:val="both"/>
        <w:rPr>
          <w:rFonts w:ascii="Palatino Linotype" w:eastAsia="Palatino Linotype" w:hAnsi="Palatino Linotype" w:cs="Palatino Linotype"/>
          <w:b/>
          <w:i/>
          <w:color w:val="000000" w:themeColor="text1"/>
          <w:lang w:val="es-ES_tradnl" w:eastAsia="es-ES"/>
        </w:rPr>
      </w:pPr>
      <w:r w:rsidRPr="001A6DBA">
        <w:rPr>
          <w:rFonts w:ascii="Palatino Linotype" w:eastAsia="Palatino Linotype" w:hAnsi="Palatino Linotype" w:cs="Palatino Linotype"/>
          <w:b/>
          <w:i/>
          <w:color w:val="000000" w:themeColor="text1"/>
          <w:lang w:val="es-ES_tradnl" w:eastAsia="es-ES"/>
        </w:rPr>
        <w:t>A</w:t>
      </w:r>
      <w:r w:rsidRPr="001A6DBA">
        <w:rPr>
          <w:rFonts w:ascii="Palatino Linotype" w:eastAsia="Palatino Linotype" w:hAnsi="Palatino Linotype" w:cs="Palatino Linotype"/>
          <w:i/>
          <w:color w:val="000000" w:themeColor="text1"/>
          <w:lang w:val="es-ES_tradnl" w:eastAsia="es-ES"/>
        </w:rPr>
        <w:t xml:space="preserve">. </w:t>
      </w:r>
      <w:r w:rsidRPr="001A6DBA">
        <w:rPr>
          <w:rFonts w:ascii="Palatino Linotype" w:eastAsia="Palatino Linotype" w:hAnsi="Palatino Linotype" w:cs="Palatino Linotype"/>
          <w:b/>
          <w:i/>
          <w:color w:val="000000" w:themeColor="text1"/>
          <w:lang w:val="es-ES_tradnl" w:eastAsia="es-ES"/>
        </w:rPr>
        <w:t>Para el ejercicio del derecho de acceso a la información</w:t>
      </w:r>
      <w:r w:rsidRPr="001A6DBA">
        <w:rPr>
          <w:rFonts w:ascii="Palatino Linotype" w:eastAsia="Palatino Linotype" w:hAnsi="Palatino Linotype" w:cs="Palatino Linotype"/>
          <w:i/>
          <w:color w:val="000000" w:themeColor="text1"/>
          <w:lang w:val="es-ES_tradnl" w:eastAsia="es-ES"/>
        </w:rPr>
        <w:t xml:space="preserve">, la Federación y </w:t>
      </w:r>
      <w:r w:rsidRPr="001A6DBA">
        <w:rPr>
          <w:rFonts w:ascii="Palatino Linotype" w:eastAsia="Palatino Linotype" w:hAnsi="Palatino Linotype" w:cs="Palatino Linotype"/>
          <w:b/>
          <w:i/>
          <w:color w:val="000000" w:themeColor="text1"/>
          <w:lang w:val="es-ES_tradnl" w:eastAsia="es-ES"/>
        </w:rPr>
        <w:t>las entidades federativas, en el ámbito de sus respectivas competencias, se regirán por los siguientes principios y bases:</w:t>
      </w:r>
    </w:p>
    <w:p w14:paraId="5457E434" w14:textId="77777777" w:rsidR="00F164A7" w:rsidRPr="001A6DBA" w:rsidRDefault="00F164A7" w:rsidP="001A6DBA">
      <w:pPr>
        <w:spacing w:before="240" w:after="240"/>
        <w:jc w:val="both"/>
        <w:rPr>
          <w:rFonts w:ascii="Palatino Linotype" w:eastAsia="Palatino Linotype" w:hAnsi="Palatino Linotype" w:cs="Palatino Linotype"/>
          <w:i/>
          <w:color w:val="000000" w:themeColor="text1"/>
          <w:lang w:val="es-ES_tradnl" w:eastAsia="es-ES"/>
        </w:rPr>
      </w:pPr>
      <w:r w:rsidRPr="001A6DBA">
        <w:rPr>
          <w:rFonts w:ascii="Palatino Linotype" w:eastAsia="Palatino Linotype" w:hAnsi="Palatino Linotype" w:cs="Palatino Linotype"/>
          <w:b/>
          <w:i/>
          <w:color w:val="000000" w:themeColor="text1"/>
          <w:lang w:val="es-ES_tradnl" w:eastAsia="es-ES"/>
        </w:rPr>
        <w:t xml:space="preserve">I. </w:t>
      </w:r>
      <w:r w:rsidRPr="001A6DBA">
        <w:rPr>
          <w:rFonts w:ascii="Palatino Linotype" w:eastAsia="Palatino Linotype" w:hAnsi="Palatino Linotype" w:cs="Palatino Linotype"/>
          <w:b/>
          <w:i/>
          <w:color w:val="000000" w:themeColor="text1"/>
          <w:lang w:val="es-ES_tradnl" w:eastAsia="es-ES"/>
        </w:rPr>
        <w:tab/>
        <w:t>Toda la información en posesión de cualquier</w:t>
      </w:r>
      <w:r w:rsidRPr="001A6DBA">
        <w:rPr>
          <w:rFonts w:ascii="Palatino Linotype" w:eastAsia="Palatino Linotype" w:hAnsi="Palatino Linotype" w:cs="Palatino Linotype"/>
          <w:i/>
          <w:color w:val="000000" w:themeColor="text1"/>
          <w:lang w:val="es-ES_tradnl" w:eastAsia="es-ES"/>
        </w:rPr>
        <w:t xml:space="preserve"> </w:t>
      </w:r>
      <w:r w:rsidRPr="001A6DBA">
        <w:rPr>
          <w:rFonts w:ascii="Palatino Linotype" w:eastAsia="Palatino Linotype" w:hAnsi="Palatino Linotype" w:cs="Palatino Linotype"/>
          <w:b/>
          <w:i/>
          <w:color w:val="000000" w:themeColor="text1"/>
          <w:lang w:val="es-ES_tradnl" w:eastAsia="es-ES"/>
        </w:rPr>
        <w:t>autoridad</w:t>
      </w:r>
      <w:r w:rsidRPr="001A6DBA">
        <w:rPr>
          <w:rFonts w:ascii="Palatino Linotype" w:eastAsia="Palatino Linotype" w:hAnsi="Palatino Linotype" w:cs="Palatino Linotype"/>
          <w:i/>
          <w:color w:val="000000" w:themeColor="text1"/>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A6DBA">
        <w:rPr>
          <w:rFonts w:ascii="Palatino Linotype" w:eastAsia="Palatino Linotype" w:hAnsi="Palatino Linotype" w:cs="Palatino Linotype"/>
          <w:b/>
          <w:i/>
          <w:color w:val="000000" w:themeColor="text1"/>
          <w:lang w:val="es-ES_tradnl" w:eastAsia="es-ES"/>
        </w:rPr>
        <w:t>municipal</w:t>
      </w:r>
      <w:r w:rsidRPr="001A6DBA">
        <w:rPr>
          <w:rFonts w:ascii="Palatino Linotype" w:eastAsia="Palatino Linotype" w:hAnsi="Palatino Linotype" w:cs="Palatino Linotype"/>
          <w:i/>
          <w:color w:val="000000" w:themeColor="text1"/>
          <w:lang w:val="es-ES_tradnl" w:eastAsia="es-ES"/>
        </w:rPr>
        <w:t xml:space="preserve">, </w:t>
      </w:r>
      <w:r w:rsidRPr="001A6DBA">
        <w:rPr>
          <w:rFonts w:ascii="Palatino Linotype" w:eastAsia="Palatino Linotype" w:hAnsi="Palatino Linotype" w:cs="Palatino Linotype"/>
          <w:b/>
          <w:i/>
          <w:color w:val="000000" w:themeColor="text1"/>
          <w:lang w:val="es-ES_tradnl" w:eastAsia="es-ES"/>
        </w:rPr>
        <w:t>es pública</w:t>
      </w:r>
      <w:r w:rsidRPr="001A6DBA">
        <w:rPr>
          <w:rFonts w:ascii="Palatino Linotype" w:eastAsia="Palatino Linotype" w:hAnsi="Palatino Linotype" w:cs="Palatino Linotype"/>
          <w:i/>
          <w:color w:val="000000" w:themeColor="text1"/>
          <w:lang w:val="es-ES_tradnl" w:eastAsia="es-ES"/>
        </w:rPr>
        <w:t xml:space="preserve"> y sólo podrá ser rese rvada temporalmente por razones de interés público y seguridad nacional, en los términos que fijen las leyes. </w:t>
      </w:r>
      <w:r w:rsidRPr="001A6DBA">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 Los sujetos obligados deberán documentar todo acto que derive del ejercicio de sus facultades, competencias o funciones</w:t>
      </w:r>
      <w:r w:rsidRPr="001A6DBA">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14:paraId="4ADA756F" w14:textId="77777777" w:rsidR="00F164A7" w:rsidRPr="001A6DBA" w:rsidRDefault="00F164A7" w:rsidP="001A6DBA">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lang w:val="es-ES_tradnl" w:eastAsia="es-ES"/>
        </w:rPr>
      </w:pPr>
    </w:p>
    <w:p w14:paraId="39D7F54C" w14:textId="77777777" w:rsidR="00F164A7" w:rsidRPr="001A6DBA" w:rsidRDefault="00F164A7" w:rsidP="001A6DBA">
      <w:pPr>
        <w:spacing w:before="240" w:after="240"/>
        <w:jc w:val="both"/>
        <w:rPr>
          <w:rFonts w:ascii="Palatino Linotype" w:eastAsia="Palatino Linotype" w:hAnsi="Palatino Linotype" w:cs="Palatino Linotype"/>
          <w:b/>
          <w:i/>
          <w:color w:val="000000" w:themeColor="text1"/>
          <w:lang w:val="es-ES_tradnl" w:eastAsia="es-ES"/>
        </w:rPr>
      </w:pPr>
      <w:r w:rsidRPr="001A6DBA">
        <w:rPr>
          <w:rFonts w:ascii="Palatino Linotype" w:eastAsia="Palatino Linotype" w:hAnsi="Palatino Linotype" w:cs="Palatino Linotype"/>
          <w:b/>
          <w:i/>
          <w:color w:val="000000" w:themeColor="text1"/>
          <w:lang w:val="es-ES_tradnl" w:eastAsia="es-ES"/>
        </w:rPr>
        <w:t>Constitución Política del Estado Libre y Soberano de México</w:t>
      </w:r>
    </w:p>
    <w:p w14:paraId="2CEA3383" w14:textId="77777777" w:rsidR="00F164A7" w:rsidRPr="001A6DBA" w:rsidRDefault="00F164A7" w:rsidP="001A6DBA">
      <w:pPr>
        <w:spacing w:before="240" w:after="240"/>
        <w:jc w:val="both"/>
        <w:rPr>
          <w:rFonts w:ascii="Palatino Linotype" w:eastAsia="Palatino Linotype" w:hAnsi="Palatino Linotype" w:cs="Palatino Linotype"/>
          <w:i/>
          <w:color w:val="000000" w:themeColor="text1"/>
          <w:lang w:val="es-ES_tradnl" w:eastAsia="es-ES"/>
        </w:rPr>
      </w:pPr>
      <w:r w:rsidRPr="001A6DBA">
        <w:rPr>
          <w:rFonts w:ascii="Palatino Linotype" w:eastAsia="Palatino Linotype" w:hAnsi="Palatino Linotype" w:cs="Palatino Linotype"/>
          <w:b/>
          <w:i/>
          <w:color w:val="000000" w:themeColor="text1"/>
          <w:lang w:val="es-ES_tradnl" w:eastAsia="es-ES"/>
        </w:rPr>
        <w:t>“Artículo 5</w:t>
      </w:r>
      <w:r w:rsidRPr="001A6DBA">
        <w:rPr>
          <w:rFonts w:ascii="Palatino Linotype" w:eastAsia="Palatino Linotype" w:hAnsi="Palatino Linotype" w:cs="Palatino Linotype"/>
          <w:i/>
          <w:color w:val="000000" w:themeColor="text1"/>
          <w:lang w:val="es-ES_tradnl" w:eastAsia="es-ES"/>
        </w:rPr>
        <w:t xml:space="preserve">.- </w:t>
      </w:r>
    </w:p>
    <w:p w14:paraId="2FC6E655" w14:textId="77777777" w:rsidR="00F164A7" w:rsidRPr="001A6DBA" w:rsidRDefault="00F164A7" w:rsidP="001A6DBA">
      <w:pPr>
        <w:spacing w:before="240" w:after="240"/>
        <w:jc w:val="both"/>
        <w:rPr>
          <w:rFonts w:ascii="Palatino Linotype" w:eastAsia="Palatino Linotype" w:hAnsi="Palatino Linotype" w:cs="Palatino Linotype"/>
          <w:i/>
          <w:color w:val="000000" w:themeColor="text1"/>
          <w:lang w:val="es-ES_tradnl" w:eastAsia="es-ES"/>
        </w:rPr>
      </w:pPr>
      <w:r w:rsidRPr="001A6DBA">
        <w:rPr>
          <w:rFonts w:ascii="Palatino Linotype" w:eastAsia="Palatino Linotype" w:hAnsi="Palatino Linotype" w:cs="Palatino Linotype"/>
          <w:i/>
          <w:color w:val="000000" w:themeColor="text1"/>
          <w:lang w:val="es-ES_tradnl" w:eastAsia="es-ES"/>
        </w:rPr>
        <w:t>(…)</w:t>
      </w:r>
    </w:p>
    <w:p w14:paraId="7C7F1820" w14:textId="77777777" w:rsidR="00F164A7" w:rsidRPr="001A6DBA" w:rsidRDefault="00F164A7" w:rsidP="001A6DBA">
      <w:pPr>
        <w:spacing w:before="240" w:after="240"/>
        <w:jc w:val="both"/>
        <w:rPr>
          <w:rFonts w:ascii="Palatino Linotype" w:eastAsia="Palatino Linotype" w:hAnsi="Palatino Linotype" w:cs="Palatino Linotype"/>
          <w:i/>
          <w:color w:val="000000" w:themeColor="text1"/>
          <w:lang w:val="es-ES_tradnl" w:eastAsia="es-ES"/>
        </w:rPr>
      </w:pPr>
      <w:r w:rsidRPr="001A6DBA">
        <w:rPr>
          <w:rFonts w:ascii="Palatino Linotype" w:eastAsia="Palatino Linotype" w:hAnsi="Palatino Linotype" w:cs="Palatino Linotype"/>
          <w:b/>
          <w:i/>
          <w:color w:val="000000" w:themeColor="text1"/>
          <w:lang w:val="es-ES_tradnl" w:eastAsia="es-ES"/>
        </w:rPr>
        <w:lastRenderedPageBreak/>
        <w:t>El derecho a la información será garantizado por el Estado. La ley establecerá las previsiones que permitan asegurar la protección, el respeto y la difusión de este derecho</w:t>
      </w:r>
      <w:r w:rsidRPr="001A6DBA">
        <w:rPr>
          <w:rFonts w:ascii="Palatino Linotype" w:eastAsia="Palatino Linotype" w:hAnsi="Palatino Linotype" w:cs="Palatino Linotype"/>
          <w:i/>
          <w:color w:val="000000" w:themeColor="text1"/>
          <w:lang w:val="es-ES_tradnl" w:eastAsia="es-ES"/>
        </w:rPr>
        <w:t>.</w:t>
      </w:r>
    </w:p>
    <w:p w14:paraId="32CD8E3E" w14:textId="77777777" w:rsidR="00F164A7" w:rsidRPr="001A6DBA" w:rsidRDefault="00F164A7" w:rsidP="001A6DBA">
      <w:pPr>
        <w:spacing w:before="240" w:after="240"/>
        <w:jc w:val="both"/>
        <w:rPr>
          <w:rFonts w:ascii="Palatino Linotype" w:eastAsia="Palatino Linotype" w:hAnsi="Palatino Linotype" w:cs="Palatino Linotype"/>
          <w:i/>
          <w:color w:val="000000" w:themeColor="text1"/>
          <w:lang w:val="es-ES_tradnl" w:eastAsia="es-ES"/>
        </w:rPr>
      </w:pPr>
      <w:r w:rsidRPr="001A6DBA">
        <w:rPr>
          <w:rFonts w:ascii="Palatino Linotype" w:eastAsia="Palatino Linotype" w:hAnsi="Palatino Linotype" w:cs="Palatino Linotype"/>
          <w:i/>
          <w:color w:val="000000" w:themeColor="text1"/>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2D6BBDD" w14:textId="77777777" w:rsidR="00F164A7" w:rsidRPr="001A6DBA" w:rsidRDefault="00F164A7" w:rsidP="001A6DBA">
      <w:pPr>
        <w:spacing w:before="240" w:after="240"/>
        <w:jc w:val="both"/>
        <w:rPr>
          <w:rFonts w:ascii="Palatino Linotype" w:eastAsia="Palatino Linotype" w:hAnsi="Palatino Linotype" w:cs="Palatino Linotype"/>
          <w:i/>
          <w:color w:val="000000" w:themeColor="text1"/>
          <w:lang w:val="es-ES_tradnl" w:eastAsia="es-ES"/>
        </w:rPr>
      </w:pPr>
      <w:r w:rsidRPr="001A6DBA">
        <w:rPr>
          <w:rFonts w:ascii="Palatino Linotype" w:eastAsia="Palatino Linotype" w:hAnsi="Palatino Linotype" w:cs="Palatino Linotype"/>
          <w:b/>
          <w:i/>
          <w:color w:val="000000" w:themeColor="text1"/>
          <w:lang w:val="es-ES_tradnl" w:eastAsia="es-ES"/>
        </w:rPr>
        <w:t>Este derecho se regirá por los principios y bases siguientes</w:t>
      </w:r>
      <w:r w:rsidRPr="001A6DBA">
        <w:rPr>
          <w:rFonts w:ascii="Palatino Linotype" w:eastAsia="Palatino Linotype" w:hAnsi="Palatino Linotype" w:cs="Palatino Linotype"/>
          <w:i/>
          <w:color w:val="000000" w:themeColor="text1"/>
          <w:lang w:val="es-ES_tradnl" w:eastAsia="es-ES"/>
        </w:rPr>
        <w:t>:</w:t>
      </w:r>
    </w:p>
    <w:p w14:paraId="52F1D0DF" w14:textId="6755B52D" w:rsidR="00F164A7" w:rsidRPr="00906263" w:rsidRDefault="00F164A7" w:rsidP="00906263">
      <w:pPr>
        <w:pStyle w:val="Prrafodelista"/>
        <w:numPr>
          <w:ilvl w:val="0"/>
          <w:numId w:val="26"/>
        </w:numPr>
        <w:spacing w:before="240" w:after="240"/>
        <w:jc w:val="both"/>
        <w:rPr>
          <w:rFonts w:ascii="Palatino Linotype" w:eastAsia="Palatino Linotype" w:hAnsi="Palatino Linotype" w:cs="Palatino Linotype"/>
          <w:i/>
          <w:color w:val="000000" w:themeColor="text1"/>
          <w:sz w:val="24"/>
          <w:lang w:val="es-ES_tradnl" w:eastAsia="es-ES"/>
        </w:rPr>
      </w:pPr>
      <w:r w:rsidRPr="00906263">
        <w:rPr>
          <w:rFonts w:ascii="Palatino Linotype" w:eastAsia="Palatino Linotype" w:hAnsi="Palatino Linotype" w:cs="Palatino Linotype"/>
          <w:b/>
          <w:i/>
          <w:color w:val="000000" w:themeColor="text1"/>
          <w:sz w:val="24"/>
          <w:lang w:val="es-ES_tradnl" w:eastAsia="es-ES"/>
        </w:rPr>
        <w:t>Toda la información en posesión de cualquier autoridad, entidad, órgano y organismos de los</w:t>
      </w:r>
      <w:r w:rsidRPr="00906263">
        <w:rPr>
          <w:rFonts w:ascii="Palatino Linotype" w:eastAsia="Palatino Linotype" w:hAnsi="Palatino Linotype" w:cs="Palatino Linotype"/>
          <w:i/>
          <w:color w:val="000000" w:themeColor="text1"/>
          <w:sz w:val="24"/>
          <w:lang w:val="es-ES_tradnl" w:eastAsia="es-ES"/>
        </w:rPr>
        <w:t xml:space="preserve"> Poderes Ejecutivo, Legislativo y Judicial, órganos autónomos, partidos políticos, fideicomisos y fondos públicos estatales y </w:t>
      </w:r>
      <w:r w:rsidRPr="00906263">
        <w:rPr>
          <w:rFonts w:ascii="Palatino Linotype" w:eastAsia="Palatino Linotype" w:hAnsi="Palatino Linotype" w:cs="Palatino Linotype"/>
          <w:b/>
          <w:i/>
          <w:color w:val="000000" w:themeColor="text1"/>
          <w:sz w:val="24"/>
          <w:lang w:val="es-ES_tradnl" w:eastAsia="es-ES"/>
        </w:rPr>
        <w:t>municipales</w:t>
      </w:r>
      <w:r w:rsidRPr="00906263">
        <w:rPr>
          <w:rFonts w:ascii="Palatino Linotype" w:eastAsia="Palatino Linotype" w:hAnsi="Palatino Linotype" w:cs="Palatino Linotype"/>
          <w:i/>
          <w:color w:val="000000" w:themeColor="text1"/>
          <w:sz w:val="24"/>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06263">
        <w:rPr>
          <w:rFonts w:ascii="Palatino Linotype" w:eastAsia="Palatino Linotype" w:hAnsi="Palatino Linotype" w:cs="Palatino Linotype"/>
          <w:b/>
          <w:i/>
          <w:color w:val="000000" w:themeColor="text1"/>
          <w:sz w:val="24"/>
          <w:lang w:val="es-ES_tradnl" w:eastAsia="es-ES"/>
        </w:rPr>
        <w:t>es pública</w:t>
      </w:r>
      <w:r w:rsidRPr="00906263">
        <w:rPr>
          <w:rFonts w:ascii="Palatino Linotype" w:eastAsia="Palatino Linotype" w:hAnsi="Palatino Linotype" w:cs="Palatino Linotype"/>
          <w:i/>
          <w:color w:val="000000" w:themeColor="text1"/>
          <w:sz w:val="24"/>
          <w:lang w:val="es-ES_tradnl" w:eastAsia="es-ES"/>
        </w:rPr>
        <w:t xml:space="preserve"> y sólo podrá ser reservada temporalmente por razones previstas en la Constitución Política de los Estados Unidos Mexicanos de interés público y seguridad, en los términos que fijen las leyes. </w:t>
      </w:r>
      <w:r w:rsidRPr="00906263">
        <w:rPr>
          <w:rFonts w:ascii="Palatino Linotype" w:eastAsia="Palatino Linotype" w:hAnsi="Palatino Linotype" w:cs="Palatino Linotype"/>
          <w:b/>
          <w:i/>
          <w:color w:val="000000" w:themeColor="text1"/>
          <w:sz w:val="24"/>
          <w:lang w:val="es-ES_tradnl" w:eastAsia="es-ES"/>
        </w:rPr>
        <w:t>En la interpretación de este derecho deberá prevalecer el principio de máxima publicidad</w:t>
      </w:r>
      <w:r w:rsidRPr="00906263">
        <w:rPr>
          <w:rFonts w:ascii="Palatino Linotype" w:eastAsia="Palatino Linotype" w:hAnsi="Palatino Linotype" w:cs="Palatino Linotype"/>
          <w:i/>
          <w:color w:val="000000" w:themeColor="text1"/>
          <w:sz w:val="24"/>
          <w:lang w:val="es-ES_tradnl" w:eastAsia="es-ES"/>
        </w:rPr>
        <w:t xml:space="preserve">. </w:t>
      </w:r>
      <w:r w:rsidRPr="00906263">
        <w:rPr>
          <w:rFonts w:ascii="Palatino Linotype" w:eastAsia="Palatino Linotype" w:hAnsi="Palatino Linotype" w:cs="Palatino Linotype"/>
          <w:b/>
          <w:i/>
          <w:color w:val="000000" w:themeColor="text1"/>
          <w:sz w:val="24"/>
          <w:lang w:val="es-ES_tradnl" w:eastAsia="es-ES"/>
        </w:rPr>
        <w:t>Los sujetos obligados deberán documentar todo acto que derive del ejercicio de sus facultades, competencias o funciones</w:t>
      </w:r>
      <w:r w:rsidRPr="00906263">
        <w:rPr>
          <w:rFonts w:ascii="Palatino Linotype" w:eastAsia="Palatino Linotype" w:hAnsi="Palatino Linotype" w:cs="Palatino Linotype"/>
          <w:i/>
          <w:color w:val="000000" w:themeColor="text1"/>
          <w:sz w:val="24"/>
          <w:lang w:val="es-ES_tradnl" w:eastAsia="es-ES"/>
        </w:rPr>
        <w:t>, la ley determinará los supuestos</w:t>
      </w:r>
      <w:r w:rsidRPr="00906263">
        <w:rPr>
          <w:rFonts w:ascii="Palatino Linotype" w:eastAsia="Palatino Linotype" w:hAnsi="Palatino Linotype" w:cs="Palatino Linotype"/>
          <w:i/>
          <w:color w:val="000000" w:themeColor="text1"/>
          <w:lang w:val="es-ES_tradnl" w:eastAsia="es-ES"/>
        </w:rPr>
        <w:t xml:space="preserve"> </w:t>
      </w:r>
      <w:r w:rsidRPr="00906263">
        <w:rPr>
          <w:rFonts w:ascii="Palatino Linotype" w:eastAsia="Palatino Linotype" w:hAnsi="Palatino Linotype" w:cs="Palatino Linotype"/>
          <w:i/>
          <w:color w:val="000000" w:themeColor="text1"/>
          <w:sz w:val="24"/>
          <w:lang w:val="es-ES_tradnl" w:eastAsia="es-ES"/>
        </w:rPr>
        <w:t>específicos bajo los cuales procederá la declaración de i</w:t>
      </w:r>
      <w:r w:rsidR="00F00B47" w:rsidRPr="00906263">
        <w:rPr>
          <w:rFonts w:ascii="Palatino Linotype" w:eastAsia="Palatino Linotype" w:hAnsi="Palatino Linotype" w:cs="Palatino Linotype"/>
          <w:i/>
          <w:color w:val="000000" w:themeColor="text1"/>
          <w:sz w:val="24"/>
          <w:lang w:val="es-ES_tradnl" w:eastAsia="es-ES"/>
        </w:rPr>
        <w:t>nexistencia de la información.”</w:t>
      </w:r>
    </w:p>
    <w:p w14:paraId="5300F8CD" w14:textId="77777777" w:rsidR="00906263" w:rsidRPr="00906263" w:rsidRDefault="00906263" w:rsidP="00906263">
      <w:pPr>
        <w:spacing w:before="240" w:after="240"/>
        <w:jc w:val="both"/>
        <w:rPr>
          <w:rFonts w:ascii="Palatino Linotype" w:eastAsia="Palatino Linotype" w:hAnsi="Palatino Linotype" w:cs="Palatino Linotype"/>
          <w:i/>
          <w:color w:val="000000" w:themeColor="text1"/>
          <w:lang w:val="es-ES_tradnl" w:eastAsia="es-ES"/>
        </w:rPr>
      </w:pPr>
    </w:p>
    <w:p w14:paraId="21E6CEB5" w14:textId="77777777" w:rsidR="00F164A7" w:rsidRPr="001A6DBA" w:rsidRDefault="00F164A7" w:rsidP="001A6DBA">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1A6DBA">
        <w:rPr>
          <w:rFonts w:ascii="Palatino Linotype" w:eastAsia="Palatino Linotype" w:hAnsi="Palatino Linotype" w:cs="Palatino Linotype"/>
          <w:color w:val="000000" w:themeColor="text1"/>
          <w:lang w:val="es-ES_tradnl" w:eastAsia="es-ES"/>
        </w:rPr>
        <w:t xml:space="preserve">Según el artículo 150 de la Ley de Transparencia del Estado, la solicitud es la garantía primaria del Derecho de Acceso a la Información, además, establece que se regirá </w:t>
      </w:r>
      <w:r w:rsidRPr="001A6DBA">
        <w:rPr>
          <w:rFonts w:ascii="Palatino Linotype" w:eastAsia="Palatino Linotype" w:hAnsi="Palatino Linotype" w:cs="Palatino Linotype"/>
          <w:i/>
          <w:color w:val="000000" w:themeColor="text1"/>
          <w:lang w:val="es-ES_tradnl" w:eastAsia="es-ES"/>
        </w:rPr>
        <w:t>por los principios de simplicidad, rapidez gratuidad del procedimiento, auxilio y orientación a los particulares</w:t>
      </w:r>
      <w:r w:rsidRPr="001A6DBA">
        <w:rPr>
          <w:rFonts w:ascii="Palatino Linotype" w:eastAsia="Palatino Linotype" w:hAnsi="Palatino Linotype" w:cs="Palatino Linotype"/>
          <w:color w:val="000000" w:themeColor="text1"/>
          <w:lang w:val="es-ES_tradnl" w:eastAsia="es-ES"/>
        </w:rPr>
        <w:t>, contemplando el derecho de las personas con discapacidad y hablantes de lengua indígena.</w:t>
      </w:r>
    </w:p>
    <w:p w14:paraId="2E94CB79" w14:textId="77777777" w:rsidR="00F164A7" w:rsidRPr="001A6DBA" w:rsidRDefault="00F164A7" w:rsidP="001A6DBA">
      <w:pPr>
        <w:spacing w:line="360" w:lineRule="auto"/>
        <w:jc w:val="both"/>
        <w:rPr>
          <w:rFonts w:ascii="Palatino Linotype" w:eastAsia="Palatino Linotype" w:hAnsi="Palatino Linotype" w:cs="Palatino Linotype"/>
          <w:color w:val="000000" w:themeColor="text1"/>
          <w:lang w:val="es-ES_tradnl" w:eastAsia="es-ES"/>
        </w:rPr>
      </w:pPr>
    </w:p>
    <w:p w14:paraId="1D4EB302" w14:textId="77777777" w:rsidR="00F164A7" w:rsidRPr="001A6DBA" w:rsidRDefault="00F164A7" w:rsidP="001A6DBA">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1A6DBA">
        <w:rPr>
          <w:rFonts w:ascii="Palatino Linotype" w:eastAsia="Palatino Linotype" w:hAnsi="Palatino Linotype" w:cs="Palatino Linotype"/>
          <w:color w:val="000000" w:themeColor="text1"/>
          <w:lang w:val="es-ES_tradnl" w:eastAsia="es-ES"/>
        </w:rPr>
        <w:t xml:space="preserve">El Derecho de Acceso a la Información se garantiza y respeta oportunamente, y según lo que dispone la Ley, las </w:t>
      </w:r>
      <w:r w:rsidRPr="001A6DBA">
        <w:rPr>
          <w:rFonts w:ascii="Palatino Linotype" w:eastAsia="Palatino Linotype" w:hAnsi="Palatino Linotype" w:cs="Palatino Linotype"/>
          <w:i/>
          <w:color w:val="000000" w:themeColor="text1"/>
          <w:lang w:val="es-ES_tradnl" w:eastAsia="es-ES"/>
        </w:rPr>
        <w:t>solicitudes de acceso a la información</w:t>
      </w:r>
      <w:r w:rsidRPr="001A6DBA">
        <w:rPr>
          <w:rFonts w:ascii="Palatino Linotype" w:eastAsia="Palatino Linotype" w:hAnsi="Palatino Linotype" w:cs="Palatino Linotype"/>
          <w:color w:val="000000" w:themeColor="text1"/>
          <w:lang w:val="es-ES_tradnl" w:eastAsia="es-ES"/>
        </w:rPr>
        <w:t>.</w:t>
      </w:r>
    </w:p>
    <w:p w14:paraId="0626CE6C" w14:textId="77777777" w:rsidR="00F164A7" w:rsidRPr="001A6DBA" w:rsidRDefault="00F164A7" w:rsidP="001A6DBA">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bookmarkStart w:id="148" w:name="_heading=h.4d34og8" w:colFirst="0" w:colLast="0"/>
      <w:bookmarkEnd w:id="148"/>
      <w:r w:rsidRPr="001A6DBA">
        <w:rPr>
          <w:rFonts w:ascii="Palatino Linotype" w:eastAsia="Palatino Linotype" w:hAnsi="Palatino Linotype" w:cs="Palatino Linotype"/>
          <w:color w:val="000000" w:themeColor="text1"/>
          <w:lang w:val="es-ES_tradnl" w:eastAsia="es-ES"/>
        </w:rPr>
        <w:lastRenderedPageBreak/>
        <w:t xml:space="preserve">Así entonces, se procede analizar, en primer lugar, si el </w:t>
      </w:r>
      <w:r w:rsidRPr="001A6DBA">
        <w:rPr>
          <w:rFonts w:ascii="Palatino Linotype" w:eastAsia="Palatino Linotype" w:hAnsi="Palatino Linotype" w:cs="Palatino Linotype"/>
          <w:b/>
          <w:color w:val="000000" w:themeColor="text1"/>
          <w:lang w:val="es-ES_tradnl" w:eastAsia="es-ES"/>
        </w:rPr>
        <w:t>SUJETO OBLIGADO</w:t>
      </w:r>
      <w:r w:rsidRPr="001A6DBA">
        <w:rPr>
          <w:rFonts w:ascii="Palatino Linotype" w:eastAsia="Palatino Linotype" w:hAnsi="Palatino Linotype" w:cs="Palatino Linotype"/>
          <w:color w:val="000000" w:themeColor="text1"/>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19C9AC93" w14:textId="77777777" w:rsidR="00F164A7" w:rsidRPr="001A6DBA" w:rsidRDefault="00F164A7" w:rsidP="001A6DBA">
      <w:pPr>
        <w:spacing w:line="360" w:lineRule="auto"/>
        <w:jc w:val="both"/>
        <w:rPr>
          <w:rFonts w:ascii="Palatino Linotype" w:eastAsia="Palatino Linotype" w:hAnsi="Palatino Linotype" w:cs="Palatino Linotype"/>
          <w:color w:val="000000" w:themeColor="text1"/>
          <w:lang w:val="es-ES_tradnl" w:eastAsia="es-ES"/>
        </w:rPr>
      </w:pPr>
    </w:p>
    <w:p w14:paraId="68EE44BD" w14:textId="77777777" w:rsidR="00F164A7" w:rsidRPr="001A6DBA" w:rsidRDefault="00F164A7" w:rsidP="001A6DBA">
      <w:pPr>
        <w:pStyle w:val="Ttulo1"/>
        <w:spacing w:before="0" w:after="240" w:line="360" w:lineRule="auto"/>
        <w:rPr>
          <w:rFonts w:ascii="Palatino Linotype" w:eastAsia="Palatino Linotype" w:hAnsi="Palatino Linotype" w:cs="Palatino Linotype"/>
          <w:b/>
          <w:color w:val="000000" w:themeColor="text1"/>
          <w:sz w:val="24"/>
          <w:szCs w:val="24"/>
        </w:rPr>
      </w:pPr>
      <w:bookmarkStart w:id="149" w:name="_heading=h.2s8eyo1" w:colFirst="0" w:colLast="0"/>
      <w:bookmarkEnd w:id="149"/>
      <w:r w:rsidRPr="001A6DBA">
        <w:rPr>
          <w:rFonts w:ascii="Palatino Linotype" w:eastAsia="Palatino Linotype" w:hAnsi="Palatino Linotype" w:cs="Palatino Linotype"/>
          <w:b/>
          <w:color w:val="000000" w:themeColor="text1"/>
          <w:sz w:val="24"/>
          <w:szCs w:val="24"/>
          <w:lang w:val="es-ES_tradnl"/>
        </w:rPr>
        <w:t xml:space="preserve">II. </w:t>
      </w:r>
      <w:r w:rsidRPr="001A6DBA">
        <w:rPr>
          <w:rFonts w:ascii="Palatino Linotype" w:eastAsia="Palatino Linotype" w:hAnsi="Palatino Linotype" w:cs="Palatino Linotype"/>
          <w:b/>
          <w:color w:val="000000" w:themeColor="text1"/>
          <w:sz w:val="24"/>
          <w:szCs w:val="24"/>
        </w:rPr>
        <w:t>De la información solicitada y la respuesta del SUJETO OBLIGADO</w:t>
      </w:r>
    </w:p>
    <w:p w14:paraId="17CFEF7D" w14:textId="77777777" w:rsidR="00F164A7" w:rsidRPr="001A6DBA" w:rsidRDefault="00F164A7" w:rsidP="001A6DBA">
      <w:pPr>
        <w:numPr>
          <w:ilvl w:val="0"/>
          <w:numId w:val="2"/>
        </w:numPr>
        <w:spacing w:line="360" w:lineRule="auto"/>
        <w:ind w:left="0" w:firstLine="0"/>
        <w:jc w:val="both"/>
        <w:rPr>
          <w:rFonts w:ascii="Palatino Linotype" w:hAnsi="Palatino Linotype"/>
          <w:color w:val="000000" w:themeColor="text1"/>
        </w:rPr>
      </w:pPr>
      <w:r w:rsidRPr="001A6DBA">
        <w:rPr>
          <w:rFonts w:ascii="Palatino Linotype" w:eastAsia="Palatino Linotype" w:hAnsi="Palatino Linotype" w:cs="Palatino Linotype"/>
          <w:color w:val="000000" w:themeColor="text1"/>
        </w:rPr>
        <w:t xml:space="preserve">Acotada la </w:t>
      </w:r>
      <w:r w:rsidRPr="001A6DBA">
        <w:rPr>
          <w:rFonts w:ascii="Palatino Linotype" w:eastAsia="Palatino Linotype" w:hAnsi="Palatino Linotype" w:cs="Palatino Linotype"/>
          <w:i/>
          <w:color w:val="000000" w:themeColor="text1"/>
        </w:rPr>
        <w:t>Litis</w:t>
      </w:r>
      <w:r w:rsidRPr="001A6DBA">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porque no se entrega la información solicitada por parte del </w:t>
      </w:r>
      <w:r w:rsidRPr="001A6DBA">
        <w:rPr>
          <w:rFonts w:ascii="Palatino Linotype" w:eastAsia="Palatino Linotype" w:hAnsi="Palatino Linotype" w:cs="Palatino Linotype"/>
          <w:b/>
          <w:color w:val="000000" w:themeColor="text1"/>
        </w:rPr>
        <w:t xml:space="preserve">SUJETO OBLIGADO, </w:t>
      </w:r>
      <w:r w:rsidRPr="001A6DBA">
        <w:rPr>
          <w:rFonts w:ascii="Palatino Linotype" w:eastAsia="Palatino Linotype" w:hAnsi="Palatino Linotype" w:cs="Palatino Linotype"/>
          <w:color w:val="000000" w:themeColor="text1"/>
        </w:rPr>
        <w:t>situación que será el motivo de análisis del presente recurso de revisión</w:t>
      </w:r>
    </w:p>
    <w:p w14:paraId="1F23464F" w14:textId="77777777" w:rsidR="00F164A7" w:rsidRPr="001A6DBA" w:rsidRDefault="00F164A7" w:rsidP="001A6DBA">
      <w:pPr>
        <w:spacing w:line="360" w:lineRule="auto"/>
        <w:jc w:val="both"/>
        <w:rPr>
          <w:rFonts w:ascii="Palatino Linotype" w:eastAsia="Palatino Linotype" w:hAnsi="Palatino Linotype" w:cs="Palatino Linotype"/>
          <w:color w:val="000000" w:themeColor="text1"/>
        </w:rPr>
      </w:pPr>
    </w:p>
    <w:p w14:paraId="274D0B82" w14:textId="77777777" w:rsidR="00F164A7" w:rsidRPr="001A6DBA" w:rsidRDefault="007724D2" w:rsidP="001A6DBA">
      <w:pPr>
        <w:numPr>
          <w:ilvl w:val="0"/>
          <w:numId w:val="2"/>
        </w:numPr>
        <w:spacing w:line="360" w:lineRule="auto"/>
        <w:ind w:left="0" w:firstLine="0"/>
        <w:jc w:val="both"/>
        <w:rPr>
          <w:rFonts w:ascii="Palatino Linotype" w:hAnsi="Palatino Linotype"/>
          <w:color w:val="000000" w:themeColor="text1"/>
        </w:rPr>
      </w:pPr>
      <w:r w:rsidRPr="001A6DBA">
        <w:rPr>
          <w:rFonts w:ascii="Palatino Linotype" w:eastAsia="Palatino Linotype" w:hAnsi="Palatino Linotype" w:cs="Palatino Linotype"/>
          <w:color w:val="000000" w:themeColor="text1"/>
        </w:rPr>
        <w:t xml:space="preserve">Ahora bien, previo a entrar al fondo del asunto, respecto la fuente obligacional, es necesario referir que el </w:t>
      </w:r>
      <w:r w:rsidRPr="001A6DBA">
        <w:rPr>
          <w:rFonts w:ascii="Palatino Linotype" w:eastAsia="Palatino Linotype" w:hAnsi="Palatino Linotype" w:cs="Palatino Linotype"/>
          <w:b/>
          <w:color w:val="000000" w:themeColor="text1"/>
        </w:rPr>
        <w:t xml:space="preserve">SUJETO OBLIGADO, </w:t>
      </w:r>
      <w:r w:rsidRPr="001A6DBA">
        <w:rPr>
          <w:rFonts w:ascii="Palatino Linotype" w:eastAsia="Palatino Linotype" w:hAnsi="Palatino Linotype" w:cs="Palatino Linotype"/>
          <w:color w:val="000000" w:themeColor="text1"/>
        </w:rPr>
        <w:t xml:space="preserve">asume que genera, posee y/o administra la información solicitada, tan es así que la pone a disposición del ahora </w:t>
      </w:r>
      <w:r w:rsidRPr="001A6DBA">
        <w:rPr>
          <w:rFonts w:ascii="Palatino Linotype" w:eastAsia="Palatino Linotype" w:hAnsi="Palatino Linotype" w:cs="Palatino Linotype"/>
          <w:b/>
          <w:color w:val="000000" w:themeColor="text1"/>
        </w:rPr>
        <w:t>RECURRENTE.</w:t>
      </w:r>
    </w:p>
    <w:p w14:paraId="51BF46A7" w14:textId="77777777" w:rsidR="007724D2" w:rsidRPr="001A6DBA" w:rsidRDefault="007724D2" w:rsidP="001A6DBA">
      <w:pPr>
        <w:spacing w:line="360" w:lineRule="auto"/>
        <w:jc w:val="both"/>
        <w:rPr>
          <w:rFonts w:ascii="Palatino Linotype" w:hAnsi="Palatino Linotype"/>
          <w:color w:val="000000" w:themeColor="text1"/>
        </w:rPr>
      </w:pPr>
    </w:p>
    <w:p w14:paraId="32065900" w14:textId="77777777" w:rsidR="00C02469" w:rsidRPr="00906263" w:rsidRDefault="007724D2" w:rsidP="001A6DBA">
      <w:pPr>
        <w:numPr>
          <w:ilvl w:val="0"/>
          <w:numId w:val="2"/>
        </w:numPr>
        <w:spacing w:line="360" w:lineRule="auto"/>
        <w:ind w:left="0" w:firstLine="0"/>
        <w:jc w:val="both"/>
        <w:rPr>
          <w:rFonts w:ascii="Palatino Linotype" w:hAnsi="Palatino Linotype"/>
          <w:color w:val="000000" w:themeColor="text1"/>
        </w:rPr>
      </w:pPr>
      <w:r w:rsidRPr="00906263">
        <w:rPr>
          <w:rFonts w:ascii="Palatino Linotype" w:hAnsi="Palatino Linotype"/>
          <w:color w:val="000000" w:themeColor="text1"/>
        </w:rPr>
        <w:t>Establecido lo anterior, una vez analizada la información remitida tanto en respuesta como en etapa de manifestaciones, se advierte q</w:t>
      </w:r>
      <w:r w:rsidR="00C02469" w:rsidRPr="00906263">
        <w:rPr>
          <w:rFonts w:ascii="Palatino Linotype" w:hAnsi="Palatino Linotype"/>
          <w:color w:val="000000" w:themeColor="text1"/>
        </w:rPr>
        <w:t xml:space="preserve">ue los motivos de inconformidad </w:t>
      </w:r>
      <w:r w:rsidRPr="00906263">
        <w:rPr>
          <w:rFonts w:ascii="Palatino Linotype" w:hAnsi="Palatino Linotype"/>
          <w:color w:val="000000" w:themeColor="text1"/>
        </w:rPr>
        <w:t xml:space="preserve">devienen fundados en virtud de que como lo refirió el </w:t>
      </w:r>
      <w:r w:rsidRPr="00906263">
        <w:rPr>
          <w:rFonts w:ascii="Palatino Linotype" w:hAnsi="Palatino Linotype"/>
          <w:b/>
          <w:color w:val="000000" w:themeColor="text1"/>
        </w:rPr>
        <w:t xml:space="preserve">RECURRENTE, </w:t>
      </w:r>
      <w:r w:rsidRPr="00906263">
        <w:rPr>
          <w:rFonts w:ascii="Palatino Linotype" w:hAnsi="Palatino Linotype"/>
          <w:color w:val="000000" w:themeColor="text1"/>
        </w:rPr>
        <w:t>los mismos se encuentran incompletos</w:t>
      </w:r>
      <w:r w:rsidR="00C02469" w:rsidRPr="00906263">
        <w:rPr>
          <w:rFonts w:ascii="Palatino Linotype" w:hAnsi="Palatino Linotype"/>
          <w:color w:val="000000" w:themeColor="text1"/>
        </w:rPr>
        <w:t xml:space="preserve"> e incorrectos</w:t>
      </w:r>
      <w:r w:rsidRPr="00906263">
        <w:rPr>
          <w:rFonts w:ascii="Palatino Linotype" w:hAnsi="Palatino Linotype"/>
          <w:color w:val="000000" w:themeColor="text1"/>
        </w:rPr>
        <w:t>,</w:t>
      </w:r>
      <w:r w:rsidR="00C02469" w:rsidRPr="00906263">
        <w:rPr>
          <w:rFonts w:ascii="Palatino Linotype" w:hAnsi="Palatino Linotype"/>
          <w:color w:val="000000" w:themeColor="text1"/>
        </w:rPr>
        <w:t xml:space="preserve"> en primer lugar derivado de que se observa que se encuentran escaneados de tal manera que se perciben “cortados”, en segundo lugar, no se observa que se haya referido temporalidad de la información solicitada, por lo que se debieron remitir </w:t>
      </w:r>
      <w:r w:rsidR="00C02469" w:rsidRPr="00906263">
        <w:rPr>
          <w:rFonts w:ascii="Palatino Linotype" w:hAnsi="Palatino Linotype"/>
          <w:color w:val="000000" w:themeColor="text1"/>
        </w:rPr>
        <w:lastRenderedPageBreak/>
        <w:t>de las dos últimas quincenas previas a la fecha de la solicitud, es decir,  de la segunda quincena de abril y la primera de mayo del dos mil veinticinco.</w:t>
      </w:r>
    </w:p>
    <w:p w14:paraId="7741F0B2" w14:textId="77777777" w:rsidR="001A6DBA" w:rsidRPr="00906263" w:rsidRDefault="001A6DBA" w:rsidP="001A6DBA">
      <w:pPr>
        <w:spacing w:line="360" w:lineRule="auto"/>
        <w:jc w:val="both"/>
        <w:rPr>
          <w:rFonts w:ascii="Palatino Linotype" w:hAnsi="Palatino Linotype"/>
          <w:color w:val="000000" w:themeColor="text1"/>
        </w:rPr>
      </w:pPr>
    </w:p>
    <w:p w14:paraId="389110CB" w14:textId="77777777" w:rsidR="00C02469" w:rsidRPr="00906263" w:rsidRDefault="00C02469" w:rsidP="001A6DBA">
      <w:pPr>
        <w:numPr>
          <w:ilvl w:val="0"/>
          <w:numId w:val="2"/>
        </w:numPr>
        <w:spacing w:line="360" w:lineRule="auto"/>
        <w:ind w:left="0" w:firstLine="0"/>
        <w:jc w:val="both"/>
        <w:rPr>
          <w:rFonts w:ascii="Palatino Linotype" w:hAnsi="Palatino Linotype"/>
          <w:color w:val="000000" w:themeColor="text1"/>
        </w:rPr>
      </w:pPr>
      <w:r w:rsidRPr="00906263">
        <w:rPr>
          <w:rFonts w:ascii="Palatino Linotype" w:hAnsi="Palatino Linotype"/>
          <w:color w:val="000000" w:themeColor="text1"/>
        </w:rPr>
        <w:t>Lo anterior encuentra sustento de conformidad con el Criterio de Interpretación 03-19, emanado del Instituto Nacional de Transparencia, Acceso a la Información y Protección de Datos Personales, cuya literalidad refiere:</w:t>
      </w:r>
    </w:p>
    <w:p w14:paraId="58843086" w14:textId="77777777" w:rsidR="00C02469" w:rsidRPr="001A6DBA" w:rsidRDefault="00C02469" w:rsidP="001A6DBA">
      <w:pPr>
        <w:spacing w:line="276" w:lineRule="auto"/>
        <w:jc w:val="both"/>
        <w:rPr>
          <w:rFonts w:ascii="Palatino Linotype" w:hAnsi="Palatino Linotype"/>
          <w:i/>
          <w:color w:val="000000" w:themeColor="text1"/>
        </w:rPr>
      </w:pPr>
      <w:r w:rsidRPr="00906263">
        <w:rPr>
          <w:rFonts w:ascii="Palatino Linotype" w:hAnsi="Palatino Linotype"/>
          <w:b/>
          <w:i/>
          <w:color w:val="000000" w:themeColor="text1"/>
        </w:rPr>
        <w:t>Periodo de búsqueda de la información</w:t>
      </w:r>
      <w:r w:rsidRPr="00906263">
        <w:rPr>
          <w:rFonts w:ascii="Palatino Linotype" w:hAnsi="Palatino Linotype"/>
          <w:i/>
          <w:color w:val="000000" w:themeColor="text1"/>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62467C7D" w14:textId="77777777" w:rsidR="00C02469" w:rsidRPr="001A6DBA" w:rsidRDefault="00C02469" w:rsidP="001A6DBA">
      <w:pPr>
        <w:spacing w:line="276" w:lineRule="auto"/>
        <w:jc w:val="both"/>
        <w:rPr>
          <w:rFonts w:ascii="Palatino Linotype" w:hAnsi="Palatino Linotype"/>
          <w:i/>
          <w:color w:val="000000" w:themeColor="text1"/>
        </w:rPr>
      </w:pPr>
    </w:p>
    <w:p w14:paraId="4522B242" w14:textId="77777777" w:rsidR="007724D2" w:rsidRPr="001A6DBA" w:rsidRDefault="00C02469" w:rsidP="001A6DBA">
      <w:pPr>
        <w:numPr>
          <w:ilvl w:val="0"/>
          <w:numId w:val="2"/>
        </w:numPr>
        <w:spacing w:line="360" w:lineRule="auto"/>
        <w:ind w:left="0" w:firstLine="0"/>
        <w:jc w:val="both"/>
        <w:rPr>
          <w:rFonts w:ascii="Palatino Linotype" w:hAnsi="Palatino Linotype"/>
          <w:color w:val="000000" w:themeColor="text1"/>
        </w:rPr>
      </w:pPr>
      <w:r w:rsidRPr="001A6DBA">
        <w:rPr>
          <w:rFonts w:ascii="Palatino Linotype" w:hAnsi="Palatino Linotype"/>
          <w:color w:val="000000" w:themeColor="text1"/>
        </w:rPr>
        <w:t>Es por lo anterior que no puede</w:t>
      </w:r>
      <w:r w:rsidR="007724D2" w:rsidRPr="001A6DBA">
        <w:rPr>
          <w:rFonts w:ascii="Palatino Linotype" w:hAnsi="Palatino Linotype"/>
          <w:color w:val="000000" w:themeColor="text1"/>
        </w:rPr>
        <w:t xml:space="preserve"> tenerse por colmada en su totalidad la solicit</w:t>
      </w:r>
      <w:r w:rsidRPr="001A6DBA">
        <w:rPr>
          <w:rFonts w:ascii="Palatino Linotype" w:hAnsi="Palatino Linotype"/>
          <w:color w:val="000000" w:themeColor="text1"/>
        </w:rPr>
        <w:t xml:space="preserve">ud de información que nos ocupa. </w:t>
      </w:r>
    </w:p>
    <w:p w14:paraId="5F1D6890" w14:textId="77777777" w:rsidR="00C02469" w:rsidRPr="001A6DBA" w:rsidRDefault="00C02469" w:rsidP="001A6DBA">
      <w:pPr>
        <w:spacing w:line="360" w:lineRule="auto"/>
        <w:jc w:val="both"/>
        <w:rPr>
          <w:rFonts w:ascii="Palatino Linotype" w:hAnsi="Palatino Linotype"/>
          <w:color w:val="000000" w:themeColor="text1"/>
        </w:rPr>
      </w:pPr>
    </w:p>
    <w:p w14:paraId="06414D4F" w14:textId="77777777" w:rsidR="00F164A7" w:rsidRPr="001A6DBA" w:rsidRDefault="00C02469" w:rsidP="001A6DBA">
      <w:pPr>
        <w:numPr>
          <w:ilvl w:val="0"/>
          <w:numId w:val="2"/>
        </w:numPr>
        <w:spacing w:line="360" w:lineRule="auto"/>
        <w:ind w:left="0" w:firstLine="0"/>
        <w:jc w:val="both"/>
        <w:rPr>
          <w:rFonts w:ascii="Palatino Linotype" w:hAnsi="Palatino Linotype"/>
          <w:color w:val="000000" w:themeColor="text1"/>
        </w:rPr>
      </w:pPr>
      <w:r w:rsidRPr="001A6DBA">
        <w:rPr>
          <w:rFonts w:ascii="Palatino Linotype" w:hAnsi="Palatino Linotype"/>
          <w:color w:val="000000" w:themeColor="text1"/>
        </w:rPr>
        <w:t xml:space="preserve">Ahora bien, relativo a la información que se ordena entregar al </w:t>
      </w:r>
      <w:r w:rsidRPr="001A6DBA">
        <w:rPr>
          <w:rFonts w:ascii="Palatino Linotype" w:hAnsi="Palatino Linotype"/>
          <w:b/>
          <w:color w:val="000000" w:themeColor="text1"/>
        </w:rPr>
        <w:t xml:space="preserve">SUJETO OBLIGADO </w:t>
      </w:r>
      <w:r w:rsidRPr="001A6DBA">
        <w:rPr>
          <w:rFonts w:ascii="Palatino Linotype" w:hAnsi="Palatino Linotype"/>
          <w:color w:val="000000" w:themeColor="text1"/>
        </w:rPr>
        <w:t>y a la respectiva clasificación de la misma</w:t>
      </w:r>
      <w:r w:rsidR="007724D2" w:rsidRPr="001A6DBA">
        <w:rPr>
          <w:rFonts w:ascii="Palatino Linotype" w:eastAsia="Palatino Linotype" w:hAnsi="Palatino Linotype" w:cs="Palatino Linotype"/>
          <w:color w:val="000000" w:themeColor="text1"/>
        </w:rPr>
        <w:t>, se</w:t>
      </w:r>
      <w:r w:rsidR="00F164A7" w:rsidRPr="001A6DBA">
        <w:rPr>
          <w:rFonts w:ascii="Palatino Linotype" w:eastAsia="Palatino Linotype" w:hAnsi="Palatino Linotype" w:cs="Palatino Linotype"/>
          <w:color w:val="000000" w:themeColor="text1"/>
        </w:rPr>
        <w:t xml:space="preserve"> debe de señalar que la información solicitada por parte del </w:t>
      </w:r>
      <w:r w:rsidR="00F164A7" w:rsidRPr="001A6DBA">
        <w:rPr>
          <w:rFonts w:ascii="Palatino Linotype" w:eastAsia="Palatino Linotype" w:hAnsi="Palatino Linotype" w:cs="Palatino Linotype"/>
          <w:b/>
          <w:color w:val="000000" w:themeColor="text1"/>
        </w:rPr>
        <w:t xml:space="preserve">RECURRENTE </w:t>
      </w:r>
      <w:r w:rsidR="00F164A7" w:rsidRPr="001A6DBA">
        <w:rPr>
          <w:rFonts w:ascii="Palatino Linotype" w:eastAsia="Palatino Linotype" w:hAnsi="Palatino Linotype" w:cs="Palatino Linotype"/>
          <w:color w:val="000000" w:themeColor="text1"/>
        </w:rPr>
        <w:t xml:space="preserve">forma parte de la información de las obligaciones de transparencia común de conformidad con el artículo 92 de la Ley de Transparencia y Acceso a la Información Pública del Estado de México y Municipios. </w:t>
      </w:r>
    </w:p>
    <w:p w14:paraId="2919ACB6" w14:textId="77777777" w:rsidR="00F164A7" w:rsidRPr="001A6DBA" w:rsidRDefault="00F164A7" w:rsidP="001A6DBA">
      <w:pPr>
        <w:jc w:val="both"/>
        <w:rPr>
          <w:rFonts w:ascii="Palatino Linotype" w:eastAsia="Palatino Linotype" w:hAnsi="Palatino Linotype" w:cs="Palatino Linotype"/>
          <w:i/>
          <w:color w:val="000000" w:themeColor="text1"/>
        </w:rPr>
      </w:pPr>
      <w:r w:rsidRPr="001A6DBA">
        <w:rPr>
          <w:rFonts w:ascii="Palatino Linotype" w:eastAsia="Palatino Linotype" w:hAnsi="Palatino Linotype" w:cs="Palatino Linotype"/>
          <w:b/>
          <w:i/>
          <w:color w:val="000000" w:themeColor="text1"/>
        </w:rPr>
        <w:t>Artículo 92.</w:t>
      </w:r>
      <w:r w:rsidRPr="001A6DBA">
        <w:rPr>
          <w:rFonts w:ascii="Palatino Linotype" w:eastAsia="Palatino Linotype" w:hAnsi="Palatino Linotype" w:cs="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9039104" w14:textId="77777777" w:rsidR="00F164A7" w:rsidRPr="001A6DBA" w:rsidRDefault="00F164A7" w:rsidP="001A6DBA">
      <w:pPr>
        <w:jc w:val="both"/>
        <w:rPr>
          <w:rFonts w:ascii="Palatino Linotype" w:eastAsia="Palatino Linotype" w:hAnsi="Palatino Linotype" w:cs="Palatino Linotype"/>
          <w:b/>
          <w:i/>
          <w:color w:val="000000" w:themeColor="text1"/>
        </w:rPr>
      </w:pPr>
      <w:r w:rsidRPr="001A6DBA">
        <w:rPr>
          <w:rFonts w:ascii="Palatino Linotype" w:eastAsia="Palatino Linotype" w:hAnsi="Palatino Linotype" w:cs="Palatino Linotype"/>
          <w:b/>
          <w:i/>
          <w:color w:val="000000" w:themeColor="text1"/>
        </w:rPr>
        <w:t xml:space="preserve">VIII. La remuneración bruta y neta de todos los servidores públicos de base o de confianza, de todas las percepciones, incluyendo sueldos, prestaciones, gratificaciones, primas, </w:t>
      </w:r>
      <w:r w:rsidRPr="001A6DBA">
        <w:rPr>
          <w:rFonts w:ascii="Palatino Linotype" w:eastAsia="Palatino Linotype" w:hAnsi="Palatino Linotype" w:cs="Palatino Linotype"/>
          <w:b/>
          <w:i/>
          <w:color w:val="000000" w:themeColor="text1"/>
        </w:rPr>
        <w:lastRenderedPageBreak/>
        <w:t>comisiones, dietas, bonos, estímulos, ingresos y sistemas de compensación, señalando la periodicidad de dicha remuneración;</w:t>
      </w:r>
    </w:p>
    <w:p w14:paraId="78DF2A8E" w14:textId="77777777" w:rsidR="00F164A7" w:rsidRDefault="00F164A7" w:rsidP="001A6DBA">
      <w:pPr>
        <w:jc w:val="both"/>
        <w:rPr>
          <w:rFonts w:ascii="Palatino Linotype" w:eastAsia="Palatino Linotype" w:hAnsi="Palatino Linotype" w:cs="Palatino Linotype"/>
          <w:b/>
          <w:i/>
          <w:color w:val="000000" w:themeColor="text1"/>
        </w:rPr>
      </w:pPr>
    </w:p>
    <w:p w14:paraId="09084847" w14:textId="77777777" w:rsidR="00906263" w:rsidRPr="001A6DBA" w:rsidRDefault="00906263" w:rsidP="001A6DBA">
      <w:pPr>
        <w:jc w:val="both"/>
        <w:rPr>
          <w:rFonts w:ascii="Palatino Linotype" w:eastAsia="Palatino Linotype" w:hAnsi="Palatino Linotype" w:cs="Palatino Linotype"/>
          <w:b/>
          <w:i/>
          <w:color w:val="000000" w:themeColor="text1"/>
        </w:rPr>
      </w:pPr>
    </w:p>
    <w:p w14:paraId="24707D34" w14:textId="77777777" w:rsidR="007724D2" w:rsidRPr="001A6DBA" w:rsidRDefault="007724D2" w:rsidP="001A6DBA">
      <w:pPr>
        <w:numPr>
          <w:ilvl w:val="0"/>
          <w:numId w:val="22"/>
        </w:numPr>
        <w:tabs>
          <w:tab w:val="left" w:pos="284"/>
        </w:tabs>
        <w:spacing w:line="360" w:lineRule="auto"/>
        <w:ind w:left="0" w:firstLine="0"/>
        <w:contextualSpacing/>
        <w:jc w:val="both"/>
        <w:rPr>
          <w:rFonts w:ascii="Palatino Linotype" w:hAnsi="Palatino Linotype" w:cs="Arial"/>
          <w:b/>
          <w:color w:val="000000" w:themeColor="text1"/>
          <w:lang w:val="es-ES_tradnl" w:eastAsia="es-ES"/>
        </w:rPr>
      </w:pPr>
      <w:r w:rsidRPr="001A6DBA">
        <w:rPr>
          <w:rFonts w:ascii="Palatino Linotype" w:hAnsi="Palatino Linotype" w:cs="Arial"/>
          <w:b/>
          <w:color w:val="000000" w:themeColor="text1"/>
          <w:lang w:val="es-ES_tradnl" w:eastAsia="es-ES"/>
        </w:rPr>
        <w:t>Recibos de Nómina</w:t>
      </w:r>
    </w:p>
    <w:p w14:paraId="696E40B6"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En ese sentido, se debe precisarse que si bien en nuestra legislación no existe como tal una definición de “nómina”; no obstante,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45B5845F" w14:textId="77777777" w:rsidR="007724D2" w:rsidRPr="001A6DBA" w:rsidRDefault="007724D2" w:rsidP="001A6DBA">
      <w:pPr>
        <w:tabs>
          <w:tab w:val="left" w:pos="284"/>
        </w:tabs>
        <w:spacing w:line="360" w:lineRule="auto"/>
        <w:jc w:val="both"/>
        <w:rPr>
          <w:rFonts w:ascii="Palatino Linotype" w:hAnsi="Palatino Linotype" w:cs="Arial"/>
          <w:color w:val="000000" w:themeColor="text1"/>
          <w:lang w:val="es-ES_tradnl" w:eastAsia="es-ES"/>
        </w:rPr>
      </w:pPr>
    </w:p>
    <w:p w14:paraId="5FA40CD2"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Como </w:t>
      </w:r>
      <w:r w:rsidRPr="001A6DBA">
        <w:rPr>
          <w:rFonts w:ascii="Palatino Linotype" w:eastAsia="Palatino Linotype" w:hAnsi="Palatino Linotype" w:cs="Palatino Linotype"/>
          <w:color w:val="000000" w:themeColor="text1"/>
          <w:lang w:eastAsia="es-ES"/>
        </w:rPr>
        <w:t>ya</w:t>
      </w:r>
      <w:r w:rsidRPr="001A6DBA">
        <w:rPr>
          <w:rFonts w:ascii="Palatino Linotype" w:hAnsi="Palatino Linotype" w:cs="Arial"/>
          <w:color w:val="000000" w:themeColor="text1"/>
          <w:lang w:val="es-ES_tradnl" w:eastAsia="es-ES"/>
        </w:rPr>
        <w:t xml:space="preserve"> se apuntó, si bien es cierto nuestra legislación no establece la definición de “nómina”, este término es mencionado en diferentes ordenamientos legales, así el artículo 804 fracción II de la Ley Federal de Trabajo, señala lo siguiente: </w:t>
      </w:r>
    </w:p>
    <w:p w14:paraId="338CCC1A" w14:textId="77777777" w:rsidR="007724D2" w:rsidRPr="001A6DBA" w:rsidRDefault="007724D2" w:rsidP="001A6DBA">
      <w:pPr>
        <w:spacing w:before="120" w:after="120"/>
        <w:jc w:val="both"/>
        <w:rPr>
          <w:rFonts w:ascii="Palatino Linotype" w:hAnsi="Palatino Linotype" w:cs="Arial"/>
          <w:i/>
          <w:color w:val="000000" w:themeColor="text1"/>
          <w:lang w:val="es-ES_tradnl"/>
        </w:rPr>
      </w:pPr>
      <w:r w:rsidRPr="001A6DBA">
        <w:rPr>
          <w:rFonts w:ascii="Palatino Linotype" w:hAnsi="Palatino Linotype" w:cs="Arial"/>
          <w:bCs/>
          <w:i/>
          <w:color w:val="000000" w:themeColor="text1"/>
          <w:lang w:val="es-ES_tradnl"/>
        </w:rPr>
        <w:t>“</w:t>
      </w:r>
      <w:r w:rsidRPr="001A6DBA">
        <w:rPr>
          <w:rFonts w:ascii="Palatino Linotype" w:hAnsi="Palatino Linotype" w:cs="Arial"/>
          <w:b/>
          <w:i/>
          <w:color w:val="000000" w:themeColor="text1"/>
          <w:lang w:val="es-ES_tradnl"/>
        </w:rPr>
        <w:t>Artículo 804.-</w:t>
      </w:r>
      <w:r w:rsidRPr="001A6DBA">
        <w:rPr>
          <w:rFonts w:ascii="Palatino Linotype" w:hAnsi="Palatino Linotype" w:cs="Arial"/>
          <w:i/>
          <w:color w:val="000000" w:themeColor="text1"/>
          <w:lang w:val="es-ES_tradnl"/>
        </w:rPr>
        <w:t xml:space="preserve"> </w:t>
      </w:r>
      <w:r w:rsidRPr="001A6DBA">
        <w:rPr>
          <w:rFonts w:ascii="Palatino Linotype" w:hAnsi="Palatino Linotype" w:cs="Arial"/>
          <w:b/>
          <w:i/>
          <w:color w:val="000000" w:themeColor="text1"/>
          <w:u w:val="single"/>
          <w:lang w:val="es-ES_tradnl"/>
        </w:rPr>
        <w:t>El patrón tiene obligación de conservar y exhibir en juicio los documentos que a continuación se precisan</w:t>
      </w:r>
      <w:r w:rsidRPr="001A6DBA">
        <w:rPr>
          <w:rFonts w:ascii="Palatino Linotype" w:hAnsi="Palatino Linotype" w:cs="Arial"/>
          <w:i/>
          <w:color w:val="000000" w:themeColor="text1"/>
          <w:lang w:val="es-ES_tradnl"/>
        </w:rPr>
        <w:t xml:space="preserve">: </w:t>
      </w:r>
    </w:p>
    <w:p w14:paraId="3B7EC5EE" w14:textId="77777777" w:rsidR="007724D2" w:rsidRPr="001A6DBA" w:rsidRDefault="007724D2" w:rsidP="001A6DBA">
      <w:pPr>
        <w:spacing w:before="120" w:after="120"/>
        <w:jc w:val="both"/>
        <w:rPr>
          <w:rFonts w:ascii="Palatino Linotype" w:hAnsi="Palatino Linotype" w:cstheme="minorBidi"/>
          <w:i/>
          <w:color w:val="000000" w:themeColor="text1"/>
          <w:lang w:val="es-ES_tradnl" w:eastAsia="es-ES"/>
        </w:rPr>
      </w:pPr>
      <w:r w:rsidRPr="001A6DBA">
        <w:rPr>
          <w:rFonts w:ascii="Palatino Linotype" w:hAnsi="Palatino Linotype" w:cstheme="minorBidi"/>
          <w:i/>
          <w:color w:val="000000" w:themeColor="text1"/>
          <w:lang w:val="es-ES_tradnl" w:eastAsia="es-ES"/>
        </w:rPr>
        <w:t>[…]</w:t>
      </w:r>
    </w:p>
    <w:p w14:paraId="097C160E" w14:textId="77777777" w:rsidR="007724D2" w:rsidRPr="001A6DBA" w:rsidRDefault="007724D2" w:rsidP="001A6DBA">
      <w:pPr>
        <w:spacing w:before="120" w:after="120"/>
        <w:jc w:val="both"/>
        <w:rPr>
          <w:rFonts w:ascii="Palatino Linotype" w:hAnsi="Palatino Linotype" w:cs="Arial"/>
          <w:i/>
          <w:color w:val="000000" w:themeColor="text1"/>
          <w:lang w:val="es-ES_tradnl"/>
        </w:rPr>
      </w:pPr>
      <w:r w:rsidRPr="001A6DBA">
        <w:rPr>
          <w:rFonts w:ascii="Palatino Linotype" w:hAnsi="Palatino Linotype" w:cs="Arial"/>
          <w:b/>
          <w:i/>
          <w:color w:val="000000" w:themeColor="text1"/>
          <w:lang w:val="es-ES_tradnl"/>
        </w:rPr>
        <w:t>II.</w:t>
      </w:r>
      <w:r w:rsidRPr="001A6DBA">
        <w:rPr>
          <w:rFonts w:ascii="Palatino Linotype" w:hAnsi="Palatino Linotype" w:cs="Arial"/>
          <w:i/>
          <w:color w:val="000000" w:themeColor="text1"/>
          <w:lang w:val="es-ES_tradnl"/>
        </w:rPr>
        <w:t xml:space="preserve"> Listas de raya o </w:t>
      </w:r>
      <w:r w:rsidRPr="001A6DBA">
        <w:rPr>
          <w:rFonts w:ascii="Palatino Linotype" w:hAnsi="Palatino Linotype" w:cs="Arial"/>
          <w:b/>
          <w:i/>
          <w:color w:val="000000" w:themeColor="text1"/>
          <w:u w:val="single"/>
          <w:lang w:val="es-ES_tradnl"/>
        </w:rPr>
        <w:t>nómina de personal</w:t>
      </w:r>
      <w:r w:rsidRPr="001A6DBA">
        <w:rPr>
          <w:rFonts w:ascii="Palatino Linotype" w:hAnsi="Palatino Linotype" w:cs="Arial"/>
          <w:i/>
          <w:color w:val="000000" w:themeColor="text1"/>
          <w:lang w:val="es-ES_tradnl"/>
        </w:rPr>
        <w:t xml:space="preserve">, cuando se lleven en el centro de trabajo; o recibos de pagos de salarios; </w:t>
      </w:r>
    </w:p>
    <w:p w14:paraId="7866BB59" w14:textId="77777777" w:rsidR="007724D2" w:rsidRPr="001A6DBA" w:rsidRDefault="007724D2" w:rsidP="001A6DBA">
      <w:pPr>
        <w:spacing w:before="120" w:after="120"/>
        <w:jc w:val="both"/>
        <w:rPr>
          <w:rFonts w:ascii="Palatino Linotype" w:hAnsi="Palatino Linotype" w:cstheme="minorBidi"/>
          <w:i/>
          <w:color w:val="000000" w:themeColor="text1"/>
          <w:lang w:val="es-ES_tradnl" w:eastAsia="es-ES"/>
        </w:rPr>
      </w:pPr>
      <w:r w:rsidRPr="001A6DBA">
        <w:rPr>
          <w:rFonts w:ascii="Palatino Linotype" w:hAnsi="Palatino Linotype" w:cstheme="minorBidi"/>
          <w:i/>
          <w:color w:val="000000" w:themeColor="text1"/>
          <w:lang w:val="es-ES_tradnl" w:eastAsia="es-ES"/>
        </w:rPr>
        <w:t>[…]</w:t>
      </w:r>
    </w:p>
    <w:p w14:paraId="182E423E" w14:textId="77777777" w:rsidR="007724D2" w:rsidRPr="001A6DBA" w:rsidRDefault="007724D2" w:rsidP="001A6DBA">
      <w:pPr>
        <w:spacing w:before="120" w:after="120"/>
        <w:jc w:val="both"/>
        <w:rPr>
          <w:rFonts w:ascii="Palatino Linotype" w:hAnsi="Palatino Linotype" w:cs="Arial"/>
          <w:i/>
          <w:color w:val="000000" w:themeColor="text1"/>
          <w:lang w:val="es-ES_tradnl"/>
        </w:rPr>
      </w:pPr>
      <w:r w:rsidRPr="001A6DBA">
        <w:rPr>
          <w:rFonts w:ascii="Palatino Linotype" w:hAnsi="Palatino Linotype" w:cs="Arial"/>
          <w:b/>
          <w:i/>
          <w:color w:val="000000" w:themeColor="text1"/>
          <w:u w:val="single"/>
          <w:lang w:val="es-ES_tradnl"/>
        </w:rPr>
        <w:lastRenderedPageBreak/>
        <w:t>Los documentos</w:t>
      </w:r>
      <w:r w:rsidRPr="001A6DBA">
        <w:rPr>
          <w:rFonts w:ascii="Palatino Linotype" w:hAnsi="Palatino Linotype" w:cs="Arial"/>
          <w:i/>
          <w:color w:val="000000" w:themeColor="text1"/>
          <w:lang w:val="es-ES_tradnl"/>
        </w:rPr>
        <w:t xml:space="preserve"> señalados en la fracción I </w:t>
      </w:r>
      <w:r w:rsidRPr="001A6DBA">
        <w:rPr>
          <w:rFonts w:ascii="Palatino Linotype" w:hAnsi="Palatino Linotype" w:cs="Arial"/>
          <w:b/>
          <w:i/>
          <w:color w:val="000000" w:themeColor="text1"/>
          <w:u w:val="single"/>
          <w:lang w:val="es-ES_tradnl"/>
        </w:rPr>
        <w:t>deberán conservarse</w:t>
      </w:r>
      <w:r w:rsidRPr="001A6DBA">
        <w:rPr>
          <w:rFonts w:ascii="Palatino Linotype" w:hAnsi="Palatino Linotype" w:cs="Arial"/>
          <w:i/>
          <w:color w:val="000000" w:themeColor="text1"/>
          <w:lang w:val="es-ES_tradnl"/>
        </w:rPr>
        <w:t xml:space="preserve"> mientras dure la relación laboral y hasta un año después; los </w:t>
      </w:r>
      <w:r w:rsidRPr="001A6DBA">
        <w:rPr>
          <w:rFonts w:ascii="Palatino Linotype" w:hAnsi="Palatino Linotype" w:cs="Arial"/>
          <w:b/>
          <w:i/>
          <w:color w:val="000000" w:themeColor="text1"/>
          <w:u w:val="single"/>
          <w:lang w:val="es-ES_tradnl"/>
        </w:rPr>
        <w:t>señalados en las fracciones II</w:t>
      </w:r>
      <w:r w:rsidRPr="001A6DBA">
        <w:rPr>
          <w:rFonts w:ascii="Palatino Linotype" w:hAnsi="Palatino Linotype" w:cs="Arial"/>
          <w:i/>
          <w:color w:val="000000" w:themeColor="text1"/>
          <w:lang w:val="es-ES_tradnl"/>
        </w:rPr>
        <w:t xml:space="preserve">, III y IV, </w:t>
      </w:r>
      <w:r w:rsidRPr="001A6DBA">
        <w:rPr>
          <w:rFonts w:ascii="Palatino Linotype" w:hAnsi="Palatino Linotype" w:cs="Arial"/>
          <w:b/>
          <w:i/>
          <w:color w:val="000000" w:themeColor="text1"/>
          <w:u w:val="single"/>
          <w:lang w:val="es-ES_tradnl"/>
        </w:rPr>
        <w:t>durante el último año y un año después de que se extinga la relación laboral</w:t>
      </w:r>
      <w:r w:rsidRPr="001A6DBA">
        <w:rPr>
          <w:rFonts w:ascii="Palatino Linotype" w:hAnsi="Palatino Linotype" w:cs="Arial"/>
          <w:i/>
          <w:color w:val="000000" w:themeColor="text1"/>
          <w:lang w:val="es-ES_tradnl"/>
        </w:rPr>
        <w:t>; y los mencionados en la fracción V, conforme lo señalen las Leyes que los rijan.</w:t>
      </w:r>
    </w:p>
    <w:p w14:paraId="41AFF035" w14:textId="77777777" w:rsidR="007724D2" w:rsidRPr="001A6DBA" w:rsidRDefault="007724D2" w:rsidP="001A6DBA">
      <w:pPr>
        <w:spacing w:before="120" w:after="120"/>
        <w:jc w:val="both"/>
        <w:rPr>
          <w:rFonts w:ascii="Palatino Linotype" w:hAnsi="Palatino Linotype" w:cstheme="minorBidi"/>
          <w:color w:val="000000" w:themeColor="text1"/>
          <w:lang w:val="es-ES_tradnl" w:eastAsia="es-ES"/>
        </w:rPr>
      </w:pPr>
      <w:r w:rsidRPr="001A6DBA">
        <w:rPr>
          <w:rFonts w:ascii="Palatino Linotype" w:hAnsi="Palatino Linotype" w:cstheme="minorBidi"/>
          <w:color w:val="000000" w:themeColor="text1"/>
          <w:lang w:val="es-ES_tradnl" w:eastAsia="es-ES"/>
        </w:rPr>
        <w:t>(Énfasis añadido)</w:t>
      </w:r>
    </w:p>
    <w:p w14:paraId="159EF720" w14:textId="77777777" w:rsidR="007724D2" w:rsidRPr="001A6DBA" w:rsidRDefault="007724D2" w:rsidP="001A6DBA">
      <w:pPr>
        <w:spacing w:before="120" w:after="120"/>
        <w:jc w:val="both"/>
        <w:rPr>
          <w:rFonts w:ascii="Palatino Linotype" w:hAnsi="Palatino Linotype" w:cstheme="minorBidi"/>
          <w:color w:val="000000" w:themeColor="text1"/>
          <w:lang w:val="es-ES_tradnl" w:eastAsia="es-ES"/>
        </w:rPr>
      </w:pPr>
    </w:p>
    <w:p w14:paraId="0E7B4040"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Atento a lo transcrito, es que resulta dable señalar que la nómina es el listado de los trabajadores de una institución para realizar los pagos periódicos de los trabajadores, que deberá incluir las percepciones brutas, deducciones y el neto a recibir.</w:t>
      </w:r>
    </w:p>
    <w:p w14:paraId="295C7E84" w14:textId="77777777" w:rsidR="007724D2" w:rsidRPr="001A6DBA" w:rsidRDefault="007724D2" w:rsidP="001A6DBA">
      <w:pPr>
        <w:tabs>
          <w:tab w:val="left" w:pos="284"/>
        </w:tabs>
        <w:spacing w:line="360" w:lineRule="auto"/>
        <w:jc w:val="both"/>
        <w:rPr>
          <w:rFonts w:ascii="Palatino Linotype" w:hAnsi="Palatino Linotype" w:cs="Arial"/>
          <w:color w:val="000000" w:themeColor="text1"/>
          <w:lang w:val="es-ES_tradnl" w:eastAsia="es-ES"/>
        </w:rPr>
      </w:pPr>
    </w:p>
    <w:p w14:paraId="5C6E4852"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De igual forma, la Constitución Política del Estado Libre y Soberano de México dispone en lo relativo a las remuneraciones de los servidores públicos, lo </w:t>
      </w:r>
      <w:r w:rsidRPr="001A6DBA">
        <w:rPr>
          <w:rFonts w:ascii="Palatino Linotype" w:eastAsia="Palatino Linotype" w:hAnsi="Palatino Linotype" w:cs="Palatino Linotype"/>
          <w:color w:val="000000" w:themeColor="text1"/>
          <w:lang w:eastAsia="es-ES"/>
        </w:rPr>
        <w:t>siguiente</w:t>
      </w:r>
      <w:r w:rsidRPr="001A6DBA">
        <w:rPr>
          <w:rFonts w:ascii="Palatino Linotype" w:hAnsi="Palatino Linotype" w:cs="Arial"/>
          <w:color w:val="000000" w:themeColor="text1"/>
          <w:lang w:val="es-ES_tradnl" w:eastAsia="es-ES"/>
        </w:rPr>
        <w:t>:</w:t>
      </w:r>
    </w:p>
    <w:p w14:paraId="0DD95EBD" w14:textId="77777777" w:rsidR="007724D2" w:rsidRPr="001A6DBA" w:rsidRDefault="007724D2" w:rsidP="001A6DBA">
      <w:pPr>
        <w:spacing w:before="120" w:after="120"/>
        <w:jc w:val="both"/>
        <w:rPr>
          <w:rFonts w:ascii="Palatino Linotype" w:hAnsi="Palatino Linotype" w:cs="Arial"/>
          <w:b/>
          <w:bCs/>
          <w:i/>
          <w:color w:val="000000" w:themeColor="text1"/>
          <w:lang w:val="es-ES_tradnl" w:eastAsia="es-ES"/>
        </w:rPr>
      </w:pPr>
      <w:r w:rsidRPr="001A6DBA">
        <w:rPr>
          <w:rFonts w:ascii="Palatino Linotype" w:hAnsi="Palatino Linotype" w:cs="Arial"/>
          <w:b/>
          <w:bCs/>
          <w:i/>
          <w:color w:val="000000" w:themeColor="text1"/>
          <w:lang w:val="es-ES_tradnl" w:eastAsia="es-ES"/>
        </w:rPr>
        <w:t xml:space="preserve">“Artículo 147.- </w:t>
      </w:r>
      <w:r w:rsidRPr="001A6DBA">
        <w:rPr>
          <w:rFonts w:ascii="Palatino Linotype" w:hAnsi="Palatino Linotype" w:cs="Arial"/>
          <w:bCs/>
          <w:i/>
          <w:color w:val="000000" w:themeColor="text1"/>
          <w:lang w:val="es-ES_tradnl" w:eastAsia="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w:t>
      </w:r>
      <w:r w:rsidRPr="001A6DBA">
        <w:rPr>
          <w:rFonts w:ascii="Palatino Linotype" w:hAnsi="Palatino Linotype" w:cs="Arial"/>
          <w:b/>
          <w:bCs/>
          <w:i/>
          <w:color w:val="000000" w:themeColor="text1"/>
          <w:lang w:val="es-ES_tradnl" w:eastAsia="es-ES"/>
        </w:rPr>
        <w:t xml:space="preserve">recibirán una retribución adecuada e irrenunciable por el desempeño </w:t>
      </w:r>
      <w:r w:rsidRPr="001A6DBA">
        <w:rPr>
          <w:rFonts w:ascii="Palatino Linotype" w:hAnsi="Palatino Linotype" w:cs="Arial"/>
          <w:b/>
          <w:i/>
          <w:color w:val="000000" w:themeColor="text1"/>
          <w:lang w:val="es-ES_tradnl"/>
        </w:rPr>
        <w:t>de</w:t>
      </w:r>
      <w:r w:rsidRPr="001A6DBA">
        <w:rPr>
          <w:rFonts w:ascii="Palatino Linotype" w:hAnsi="Palatino Linotype" w:cs="Arial"/>
          <w:b/>
          <w:bCs/>
          <w:i/>
          <w:color w:val="000000" w:themeColor="text1"/>
          <w:lang w:val="es-ES_tradnl" w:eastAsia="es-ES"/>
        </w:rPr>
        <w:t xml:space="preserve"> su empleo, cargo o comisión, que será determinada en el presupuesto de egresos que corresponda.”</w:t>
      </w:r>
    </w:p>
    <w:p w14:paraId="6714302E" w14:textId="77777777" w:rsidR="007724D2" w:rsidRPr="001A6DBA" w:rsidRDefault="007724D2" w:rsidP="001A6DBA">
      <w:pPr>
        <w:spacing w:before="120" w:after="120"/>
        <w:jc w:val="both"/>
        <w:rPr>
          <w:rFonts w:ascii="Palatino Linotype" w:hAnsi="Palatino Linotype" w:cs="Arial"/>
          <w:b/>
          <w:bCs/>
          <w:i/>
          <w:color w:val="000000" w:themeColor="text1"/>
          <w:lang w:val="es-ES_tradnl" w:eastAsia="es-ES"/>
        </w:rPr>
      </w:pPr>
    </w:p>
    <w:p w14:paraId="0C894568"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eastAsia="Palatino Linotype" w:hAnsi="Palatino Linotype" w:cs="Palatino Linotype"/>
          <w:color w:val="000000" w:themeColor="text1"/>
          <w:lang w:eastAsia="es-ES"/>
        </w:rPr>
        <w:t>En</w:t>
      </w:r>
      <w:r w:rsidRPr="001A6DBA">
        <w:rPr>
          <w:rFonts w:ascii="Palatino Linotype" w:hAnsi="Palatino Linotype" w:cs="Arial"/>
          <w:color w:val="000000" w:themeColor="text1"/>
          <w:lang w:val="es-ES_tradnl" w:eastAsia="es-ES"/>
        </w:rPr>
        <w:t xml:space="preserve">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14:paraId="09386174" w14:textId="77777777" w:rsidR="007724D2" w:rsidRPr="001A6DBA" w:rsidRDefault="007724D2" w:rsidP="001A6DBA">
      <w:pPr>
        <w:spacing w:before="120" w:after="120"/>
        <w:jc w:val="both"/>
        <w:rPr>
          <w:rFonts w:ascii="Palatino Linotype" w:hAnsi="Palatino Linotype" w:cs="Arial"/>
          <w:bCs/>
          <w:i/>
          <w:color w:val="000000" w:themeColor="text1"/>
          <w:lang w:val="es-ES_tradnl" w:eastAsia="es-ES"/>
        </w:rPr>
      </w:pPr>
      <w:r w:rsidRPr="001A6DBA">
        <w:rPr>
          <w:rFonts w:ascii="Palatino Linotype" w:hAnsi="Palatino Linotype" w:cs="Arial"/>
          <w:bCs/>
          <w:i/>
          <w:color w:val="000000" w:themeColor="text1"/>
          <w:lang w:val="es-ES_tradnl" w:eastAsia="es-ES"/>
        </w:rPr>
        <w:t>“</w:t>
      </w:r>
      <w:r w:rsidRPr="001A6DBA">
        <w:rPr>
          <w:rFonts w:ascii="Palatino Linotype" w:hAnsi="Palatino Linotype" w:cs="Arial"/>
          <w:b/>
          <w:bCs/>
          <w:i/>
          <w:color w:val="000000" w:themeColor="text1"/>
          <w:lang w:val="es-ES_tradnl" w:eastAsia="es-ES"/>
        </w:rPr>
        <w:t>Artículo 3.-</w:t>
      </w:r>
      <w:r w:rsidRPr="001A6DBA">
        <w:rPr>
          <w:rFonts w:ascii="Palatino Linotype" w:hAnsi="Palatino Linotype" w:cs="Arial"/>
          <w:bCs/>
          <w:i/>
          <w:color w:val="000000" w:themeColor="text1"/>
          <w:lang w:val="es-ES_tradnl" w:eastAsia="es-ES"/>
        </w:rPr>
        <w:t xml:space="preserve"> Para efectos de este Código, Ley de Ingresos del Estado y del Presupuesto de Egresos </w:t>
      </w:r>
      <w:r w:rsidRPr="001A6DBA">
        <w:rPr>
          <w:rFonts w:ascii="Palatino Linotype" w:hAnsi="Palatino Linotype" w:cs="Arial"/>
          <w:i/>
          <w:color w:val="000000" w:themeColor="text1"/>
          <w:lang w:val="es-ES_tradnl"/>
        </w:rPr>
        <w:t>se</w:t>
      </w:r>
      <w:r w:rsidRPr="001A6DBA">
        <w:rPr>
          <w:rFonts w:ascii="Palatino Linotype" w:hAnsi="Palatino Linotype" w:cs="Arial"/>
          <w:bCs/>
          <w:i/>
          <w:color w:val="000000" w:themeColor="text1"/>
          <w:lang w:val="es-ES_tradnl" w:eastAsia="es-ES"/>
        </w:rPr>
        <w:t xml:space="preserve"> entenderá por:</w:t>
      </w:r>
    </w:p>
    <w:p w14:paraId="52FF5B3B" w14:textId="77777777" w:rsidR="007724D2" w:rsidRPr="001A6DBA" w:rsidRDefault="007724D2" w:rsidP="001A6DBA">
      <w:pPr>
        <w:spacing w:before="120" w:after="120"/>
        <w:jc w:val="both"/>
        <w:rPr>
          <w:rFonts w:ascii="Palatino Linotype" w:hAnsi="Palatino Linotype" w:cstheme="minorBidi"/>
          <w:i/>
          <w:color w:val="000000" w:themeColor="text1"/>
          <w:lang w:val="es-ES_tradnl" w:eastAsia="es-ES"/>
        </w:rPr>
      </w:pPr>
      <w:r w:rsidRPr="001A6DBA">
        <w:rPr>
          <w:rFonts w:ascii="Palatino Linotype" w:hAnsi="Palatino Linotype" w:cs="Arial"/>
          <w:i/>
          <w:color w:val="000000" w:themeColor="text1"/>
          <w:lang w:val="es-ES_tradnl" w:eastAsia="es-ES"/>
        </w:rPr>
        <w:lastRenderedPageBreak/>
        <w:t>[…]</w:t>
      </w:r>
    </w:p>
    <w:p w14:paraId="295BDA33" w14:textId="77777777" w:rsidR="007724D2" w:rsidRPr="001A6DBA" w:rsidRDefault="007724D2" w:rsidP="001A6DBA">
      <w:pPr>
        <w:spacing w:before="120" w:after="120"/>
        <w:jc w:val="both"/>
        <w:rPr>
          <w:rFonts w:ascii="Palatino Linotype" w:hAnsi="Palatino Linotype" w:cs="Arial"/>
          <w:bCs/>
          <w:i/>
          <w:color w:val="000000" w:themeColor="text1"/>
          <w:lang w:val="es-ES_tradnl" w:eastAsia="es-ES"/>
        </w:rPr>
      </w:pPr>
      <w:r w:rsidRPr="001A6DBA">
        <w:rPr>
          <w:rFonts w:ascii="Palatino Linotype" w:hAnsi="Palatino Linotype" w:cs="Arial"/>
          <w:b/>
          <w:bCs/>
          <w:i/>
          <w:color w:val="000000" w:themeColor="text1"/>
          <w:lang w:val="es-ES_tradnl" w:eastAsia="es-ES"/>
        </w:rPr>
        <w:t xml:space="preserve">XXXII. Remuneración: </w:t>
      </w:r>
      <w:r w:rsidRPr="001A6DBA">
        <w:rPr>
          <w:rFonts w:ascii="Palatino Linotype" w:hAnsi="Palatino Linotype" w:cs="Arial"/>
          <w:bCs/>
          <w:i/>
          <w:color w:val="000000" w:themeColor="text1"/>
          <w:lang w:val="es-ES_tradnl" w:eastAsia="es-ES"/>
        </w:rPr>
        <w:t xml:space="preserve">A los pagos hechos por concepto de sueldo, compensaciones, gratificaciones, habitación, primas, comisiones, prestaciones en especie y cualquier otra percepción o </w:t>
      </w:r>
      <w:r w:rsidRPr="001A6DBA">
        <w:rPr>
          <w:rFonts w:ascii="Palatino Linotype" w:hAnsi="Palatino Linotype" w:cs="Arial"/>
          <w:i/>
          <w:color w:val="000000" w:themeColor="text1"/>
          <w:lang w:val="es-ES_tradnl"/>
        </w:rPr>
        <w:t>prestación</w:t>
      </w:r>
      <w:r w:rsidRPr="001A6DBA">
        <w:rPr>
          <w:rFonts w:ascii="Palatino Linotype" w:hAnsi="Palatino Linotype" w:cs="Arial"/>
          <w:bCs/>
          <w:i/>
          <w:color w:val="000000" w:themeColor="text1"/>
          <w:lang w:val="es-ES_tradnl" w:eastAsia="es-ES"/>
        </w:rPr>
        <w:t xml:space="preserve"> que se entregue al servidor público por su trabajo. Esta definición no será aplicable para los efectos del Impuesto sobre Erogaciones por Remuneraciones al Trabajo Personal;”</w:t>
      </w:r>
    </w:p>
    <w:p w14:paraId="43CEA25B" w14:textId="77777777" w:rsidR="007724D2" w:rsidRPr="001A6DBA" w:rsidRDefault="007724D2" w:rsidP="001A6DBA">
      <w:pPr>
        <w:spacing w:before="120" w:after="120"/>
        <w:jc w:val="both"/>
        <w:rPr>
          <w:rFonts w:ascii="Palatino Linotype" w:hAnsi="Palatino Linotype" w:cs="Arial"/>
          <w:bCs/>
          <w:i/>
          <w:color w:val="000000" w:themeColor="text1"/>
          <w:lang w:val="es-ES_tradnl" w:eastAsia="es-ES"/>
        </w:rPr>
      </w:pPr>
    </w:p>
    <w:p w14:paraId="69375001"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Al respecto, la Ley de Transparencia y Acceso a la Información Pública del Estado </w:t>
      </w:r>
      <w:r w:rsidRPr="001A6DBA">
        <w:rPr>
          <w:rFonts w:ascii="Palatino Linotype" w:eastAsia="Palatino Linotype" w:hAnsi="Palatino Linotype" w:cs="Palatino Linotype"/>
          <w:color w:val="000000" w:themeColor="text1"/>
          <w:lang w:eastAsia="es-ES"/>
        </w:rPr>
        <w:t>de</w:t>
      </w:r>
      <w:r w:rsidRPr="001A6DBA">
        <w:rPr>
          <w:rFonts w:ascii="Palatino Linotype" w:hAnsi="Palatino Linotype" w:cs="Arial"/>
          <w:color w:val="000000" w:themeColor="text1"/>
          <w:lang w:val="es-ES_tradnl" w:eastAsia="es-ES"/>
        </w:rPr>
        <w:t xml:space="preserv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las gratificaciones solicitadas.</w:t>
      </w:r>
    </w:p>
    <w:p w14:paraId="0A051321" w14:textId="77777777" w:rsidR="007724D2" w:rsidRPr="001A6DBA" w:rsidRDefault="007724D2" w:rsidP="001A6DBA">
      <w:pPr>
        <w:tabs>
          <w:tab w:val="left" w:pos="284"/>
        </w:tabs>
        <w:spacing w:line="360" w:lineRule="auto"/>
        <w:jc w:val="both"/>
        <w:rPr>
          <w:rFonts w:ascii="Palatino Linotype" w:hAnsi="Palatino Linotype" w:cs="Arial"/>
          <w:color w:val="000000" w:themeColor="text1"/>
          <w:lang w:val="es-ES_tradnl" w:eastAsia="es-ES"/>
        </w:rPr>
      </w:pPr>
    </w:p>
    <w:p w14:paraId="7FBB8784"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eastAsia="Palatino Linotype" w:hAnsi="Palatino Linotype" w:cs="Palatino Linotype"/>
          <w:color w:val="000000" w:themeColor="text1"/>
          <w:lang w:eastAsia="es-ES"/>
        </w:rPr>
        <w:t>Ahora</w:t>
      </w:r>
      <w:r w:rsidRPr="001A6DBA">
        <w:rPr>
          <w:rFonts w:ascii="Palatino Linotype" w:hAnsi="Palatino Linotype" w:cs="Arial"/>
          <w:color w:val="000000" w:themeColor="text1"/>
          <w:lang w:val="es-ES_tradnl" w:eastAsia="es-ES"/>
        </w:rPr>
        <w:t xml:space="preserve"> bien, tratándose de servidores públicos de los Municipios la Ley del Trabajo de los Servidores Públicos del Estado y Municipios, en su artículo 220-K fracciones II y IV y último párrafo, establecen lo siguiente:</w:t>
      </w:r>
    </w:p>
    <w:p w14:paraId="584ACB70" w14:textId="77777777" w:rsidR="007724D2" w:rsidRPr="001A6DBA" w:rsidRDefault="007724D2" w:rsidP="001A6DBA">
      <w:pPr>
        <w:spacing w:before="160"/>
        <w:jc w:val="both"/>
        <w:rPr>
          <w:rFonts w:ascii="Palatino Linotype" w:hAnsi="Palatino Linotype" w:cstheme="minorBidi"/>
          <w:bCs/>
          <w:i/>
          <w:color w:val="000000" w:themeColor="text1"/>
          <w:lang w:val="es-ES_tradnl" w:eastAsia="es-ES"/>
        </w:rPr>
      </w:pPr>
      <w:r w:rsidRPr="001A6DBA">
        <w:rPr>
          <w:rFonts w:ascii="Palatino Linotype" w:hAnsi="Palatino Linotype" w:cstheme="minorBidi"/>
          <w:bCs/>
          <w:i/>
          <w:color w:val="000000" w:themeColor="text1"/>
          <w:lang w:val="es-ES_tradnl" w:eastAsia="es-ES"/>
        </w:rPr>
        <w:t>“</w:t>
      </w:r>
      <w:r w:rsidRPr="001A6DBA">
        <w:rPr>
          <w:rFonts w:ascii="Palatino Linotype" w:hAnsi="Palatino Linotype" w:cstheme="minorBidi"/>
          <w:b/>
          <w:bCs/>
          <w:i/>
          <w:color w:val="000000" w:themeColor="text1"/>
          <w:lang w:val="es-ES_tradnl" w:eastAsia="es-ES"/>
        </w:rPr>
        <w:t>ARTÍCULO 220 K.-</w:t>
      </w:r>
      <w:r w:rsidRPr="001A6DBA">
        <w:rPr>
          <w:rFonts w:ascii="Palatino Linotype" w:hAnsi="Palatino Linotype" w:cstheme="minorBidi"/>
          <w:bCs/>
          <w:i/>
          <w:color w:val="000000" w:themeColor="text1"/>
          <w:lang w:val="es-ES_tradnl" w:eastAsia="es-ES"/>
        </w:rPr>
        <w:t xml:space="preserve"> La </w:t>
      </w:r>
      <w:r w:rsidRPr="001A6DBA">
        <w:rPr>
          <w:rFonts w:ascii="Palatino Linotype" w:hAnsi="Palatino Linotype" w:cs="Arial"/>
          <w:i/>
          <w:color w:val="000000" w:themeColor="text1"/>
          <w:lang w:val="es-ES_tradnl"/>
        </w:rPr>
        <w:t>institución</w:t>
      </w:r>
      <w:r w:rsidRPr="001A6DBA">
        <w:rPr>
          <w:rFonts w:ascii="Palatino Linotype" w:hAnsi="Palatino Linotype" w:cstheme="minorBidi"/>
          <w:bCs/>
          <w:i/>
          <w:color w:val="000000" w:themeColor="text1"/>
          <w:lang w:val="es-ES_tradnl" w:eastAsia="es-ES"/>
        </w:rPr>
        <w:t xml:space="preserve"> o dependencia pública tiene la obligación de conservar y exhibir en el proceso los documentos que a continuación se precisan:</w:t>
      </w:r>
    </w:p>
    <w:p w14:paraId="486B6486" w14:textId="77777777" w:rsidR="007724D2" w:rsidRPr="001A6DBA" w:rsidRDefault="007724D2" w:rsidP="001A6DBA">
      <w:pPr>
        <w:spacing w:before="160"/>
        <w:jc w:val="both"/>
        <w:rPr>
          <w:rFonts w:ascii="Palatino Linotype" w:hAnsi="Palatino Linotype" w:cstheme="minorBidi"/>
          <w:i/>
          <w:color w:val="000000" w:themeColor="text1"/>
          <w:lang w:val="es-ES_tradnl" w:eastAsia="es-ES"/>
        </w:rPr>
      </w:pPr>
      <w:r w:rsidRPr="001A6DBA">
        <w:rPr>
          <w:rFonts w:ascii="Palatino Linotype" w:hAnsi="Palatino Linotype" w:cs="Arial"/>
          <w:i/>
          <w:color w:val="000000" w:themeColor="text1"/>
          <w:lang w:val="es-ES_tradnl" w:eastAsia="es-ES"/>
        </w:rPr>
        <w:t>[…]</w:t>
      </w:r>
    </w:p>
    <w:p w14:paraId="5AFC448A" w14:textId="77777777" w:rsidR="007724D2" w:rsidRPr="001A6DBA" w:rsidRDefault="007724D2" w:rsidP="001A6DBA">
      <w:pPr>
        <w:spacing w:before="160"/>
        <w:jc w:val="both"/>
        <w:rPr>
          <w:rFonts w:ascii="Palatino Linotype" w:hAnsi="Palatino Linotype" w:cstheme="minorBidi"/>
          <w:bCs/>
          <w:i/>
          <w:color w:val="000000" w:themeColor="text1"/>
          <w:lang w:val="es-ES_tradnl" w:eastAsia="es-ES"/>
        </w:rPr>
      </w:pPr>
      <w:r w:rsidRPr="001A6DBA">
        <w:rPr>
          <w:rFonts w:ascii="Palatino Linotype" w:hAnsi="Palatino Linotype" w:cstheme="minorBidi"/>
          <w:b/>
          <w:bCs/>
          <w:i/>
          <w:color w:val="000000" w:themeColor="text1"/>
          <w:lang w:val="es-ES_tradnl" w:eastAsia="es-ES"/>
        </w:rPr>
        <w:t>IV.</w:t>
      </w:r>
      <w:r w:rsidRPr="001A6DBA">
        <w:rPr>
          <w:rFonts w:ascii="Palatino Linotype" w:hAnsi="Palatino Linotype" w:cstheme="minorBidi"/>
          <w:bCs/>
          <w:i/>
          <w:color w:val="000000" w:themeColor="text1"/>
          <w:lang w:val="es-ES_tradnl" w:eastAsia="es-ES"/>
        </w:rPr>
        <w:t xml:space="preserve"> </w:t>
      </w:r>
      <w:r w:rsidRPr="001A6DBA">
        <w:rPr>
          <w:rFonts w:ascii="Palatino Linotype" w:hAnsi="Palatino Linotype" w:cstheme="minorBidi"/>
          <w:b/>
          <w:bCs/>
          <w:i/>
          <w:color w:val="000000" w:themeColor="text1"/>
          <w:u w:val="single"/>
          <w:lang w:val="es-ES_tradnl" w:eastAsia="es-ES"/>
        </w:rPr>
        <w:t>Recibos o las constancias de depósito o del medio de información magnética o electrónica que sean utilizadas para el pago de</w:t>
      </w:r>
      <w:r w:rsidRPr="001A6DBA">
        <w:rPr>
          <w:rFonts w:ascii="Palatino Linotype" w:hAnsi="Palatino Linotype" w:cstheme="minorBidi"/>
          <w:bCs/>
          <w:i/>
          <w:color w:val="000000" w:themeColor="text1"/>
          <w:lang w:val="es-ES_tradnl" w:eastAsia="es-ES"/>
        </w:rPr>
        <w:t xml:space="preserve"> salarios, prima vacacional,</w:t>
      </w:r>
      <w:r w:rsidRPr="001A6DBA">
        <w:rPr>
          <w:rFonts w:ascii="Palatino Linotype" w:hAnsi="Palatino Linotype" w:cstheme="minorBidi"/>
          <w:b/>
          <w:bCs/>
          <w:i/>
          <w:color w:val="000000" w:themeColor="text1"/>
          <w:u w:val="single"/>
          <w:lang w:val="es-ES_tradnl" w:eastAsia="es-ES"/>
        </w:rPr>
        <w:t xml:space="preserve"> aguinaldo y demás prestaciones</w:t>
      </w:r>
      <w:r w:rsidRPr="001A6DBA">
        <w:rPr>
          <w:rFonts w:ascii="Palatino Linotype" w:hAnsi="Palatino Linotype" w:cstheme="minorBidi"/>
          <w:bCs/>
          <w:i/>
          <w:color w:val="000000" w:themeColor="text1"/>
          <w:lang w:val="es-ES_tradnl" w:eastAsia="es-ES"/>
        </w:rPr>
        <w:t xml:space="preserve"> establecidas en la presente ley; y</w:t>
      </w:r>
    </w:p>
    <w:p w14:paraId="1ADE5680" w14:textId="77777777" w:rsidR="007724D2" w:rsidRPr="001A6DBA" w:rsidRDefault="007724D2" w:rsidP="001A6DBA">
      <w:pPr>
        <w:spacing w:before="160"/>
        <w:jc w:val="both"/>
        <w:rPr>
          <w:rFonts w:ascii="Palatino Linotype" w:hAnsi="Palatino Linotype" w:cstheme="minorBidi"/>
          <w:bCs/>
          <w:i/>
          <w:color w:val="000000" w:themeColor="text1"/>
          <w:lang w:val="es-ES_tradnl" w:eastAsia="es-ES"/>
        </w:rPr>
      </w:pPr>
      <w:r w:rsidRPr="001A6DBA">
        <w:rPr>
          <w:rFonts w:ascii="Palatino Linotype" w:hAnsi="Palatino Linotype" w:cstheme="minorBidi"/>
          <w:bCs/>
          <w:i/>
          <w:color w:val="000000" w:themeColor="text1"/>
          <w:lang w:val="es-ES_tradnl" w:eastAsia="es-ES"/>
        </w:rPr>
        <w:t xml:space="preserve">Los documentos señalados en la fracción I de este artículo, deberán conservarse mientras dure la relación laboral y hasta un año </w:t>
      </w:r>
      <w:r w:rsidRPr="001A6DBA">
        <w:rPr>
          <w:rFonts w:ascii="Palatino Linotype" w:hAnsi="Palatino Linotype" w:cs="Arial"/>
          <w:i/>
          <w:color w:val="000000" w:themeColor="text1"/>
          <w:lang w:val="es-ES_tradnl"/>
        </w:rPr>
        <w:t>después</w:t>
      </w:r>
      <w:r w:rsidRPr="001A6DBA">
        <w:rPr>
          <w:rFonts w:ascii="Palatino Linotype" w:hAnsi="Palatino Linotype" w:cstheme="minorBidi"/>
          <w:bCs/>
          <w:i/>
          <w:color w:val="000000" w:themeColor="text1"/>
          <w:lang w:val="es-ES_tradnl" w:eastAsia="es-ES"/>
        </w:rPr>
        <w:t xml:space="preserve">; los señalados por las fracciones </w:t>
      </w:r>
      <w:r w:rsidRPr="001A6DBA">
        <w:rPr>
          <w:rFonts w:ascii="Palatino Linotype" w:hAnsi="Palatino Linotype" w:cstheme="minorBidi"/>
          <w:b/>
          <w:bCs/>
          <w:i/>
          <w:color w:val="000000" w:themeColor="text1"/>
          <w:u w:val="single"/>
          <w:lang w:val="es-ES_tradnl" w:eastAsia="es-ES"/>
        </w:rPr>
        <w:t>II, III, IV durante el último año y un año después de que se extinga la relación laboral</w:t>
      </w:r>
      <w:r w:rsidRPr="001A6DBA">
        <w:rPr>
          <w:rFonts w:ascii="Palatino Linotype" w:hAnsi="Palatino Linotype" w:cstheme="minorBidi"/>
          <w:b/>
          <w:bCs/>
          <w:i/>
          <w:color w:val="000000" w:themeColor="text1"/>
          <w:lang w:val="es-ES_tradnl" w:eastAsia="es-ES"/>
        </w:rPr>
        <w:t>,</w:t>
      </w:r>
      <w:r w:rsidRPr="001A6DBA">
        <w:rPr>
          <w:rFonts w:ascii="Palatino Linotype" w:hAnsi="Palatino Linotype" w:cstheme="minorBidi"/>
          <w:bCs/>
          <w:i/>
          <w:color w:val="000000" w:themeColor="text1"/>
          <w:lang w:val="es-ES_tradnl" w:eastAsia="es-ES"/>
        </w:rPr>
        <w:t xml:space="preserve"> y los mencionados en la fracción V, conforme lo señalen las leyes que los rijan.</w:t>
      </w:r>
    </w:p>
    <w:p w14:paraId="5EA92359" w14:textId="77777777" w:rsidR="007724D2" w:rsidRPr="001A6DBA" w:rsidRDefault="007724D2" w:rsidP="001A6DBA">
      <w:pPr>
        <w:spacing w:before="160"/>
        <w:jc w:val="both"/>
        <w:rPr>
          <w:rFonts w:ascii="Palatino Linotype" w:hAnsi="Palatino Linotype" w:cstheme="minorBidi"/>
          <w:bCs/>
          <w:i/>
          <w:color w:val="000000" w:themeColor="text1"/>
          <w:lang w:val="es-ES_tradnl" w:eastAsia="es-ES"/>
        </w:rPr>
      </w:pPr>
      <w:r w:rsidRPr="001A6DBA">
        <w:rPr>
          <w:rFonts w:ascii="Palatino Linotype" w:hAnsi="Palatino Linotype" w:cstheme="minorBidi"/>
          <w:bCs/>
          <w:i/>
          <w:color w:val="000000" w:themeColor="text1"/>
          <w:lang w:val="es-ES_tradnl" w:eastAsia="es-ES"/>
        </w:rPr>
        <w:t xml:space="preserve">Los documentos y constancias aquí señalados, la institución o dependencia podrá conservarlos por medio de los sistemas de digitalización o de información magnética o electrónica o cualquier medio </w:t>
      </w:r>
      <w:r w:rsidRPr="001A6DBA">
        <w:rPr>
          <w:rFonts w:ascii="Palatino Linotype" w:hAnsi="Palatino Linotype" w:cstheme="minorBidi"/>
          <w:bCs/>
          <w:i/>
          <w:color w:val="000000" w:themeColor="text1"/>
          <w:lang w:val="es-ES_tradnl" w:eastAsia="es-ES"/>
        </w:rPr>
        <w:lastRenderedPageBreak/>
        <w:t>descubierto por la ciencia y las constancias expedidas por el encargado del área de personal de éstas, harán prueba plena.</w:t>
      </w:r>
    </w:p>
    <w:p w14:paraId="19BDE5AD" w14:textId="77777777" w:rsidR="007724D2" w:rsidRPr="001A6DBA" w:rsidRDefault="007724D2" w:rsidP="001A6DBA">
      <w:pPr>
        <w:spacing w:before="160"/>
        <w:jc w:val="both"/>
        <w:rPr>
          <w:rFonts w:ascii="Palatino Linotype" w:hAnsi="Palatino Linotype" w:cstheme="minorBidi"/>
          <w:bCs/>
          <w:i/>
          <w:color w:val="000000" w:themeColor="text1"/>
          <w:lang w:val="es-ES_tradnl" w:eastAsia="es-ES"/>
        </w:rPr>
      </w:pPr>
      <w:r w:rsidRPr="001A6DBA">
        <w:rPr>
          <w:rFonts w:ascii="Palatino Linotype" w:hAnsi="Palatino Linotype" w:cstheme="minorBidi"/>
          <w:bCs/>
          <w:i/>
          <w:color w:val="000000" w:themeColor="text1"/>
          <w:lang w:val="es-ES_tradnl" w:eastAsia="es-ES"/>
        </w:rPr>
        <w:t xml:space="preserve">El </w:t>
      </w:r>
      <w:r w:rsidRPr="001A6DBA">
        <w:rPr>
          <w:rFonts w:ascii="Palatino Linotype" w:hAnsi="Palatino Linotype" w:cs="Arial"/>
          <w:i/>
          <w:color w:val="000000" w:themeColor="text1"/>
          <w:lang w:val="es-ES_tradnl"/>
        </w:rPr>
        <w:t>incumplimiento</w:t>
      </w:r>
      <w:r w:rsidRPr="001A6DBA">
        <w:rPr>
          <w:rFonts w:ascii="Palatino Linotype" w:hAnsi="Palatino Linotype" w:cstheme="minorBidi"/>
          <w:bCs/>
          <w:i/>
          <w:color w:val="000000" w:themeColor="text1"/>
          <w:lang w:val="es-ES_tradnl" w:eastAsia="es-ES"/>
        </w:rPr>
        <w:t xml:space="preserve"> por lo dispuesto por este artículo, establecerá la presunción de ser ciertos los hechos que el actor exprese en su demanda, en relación con tales documentos, salvo prueba en contrario.”</w:t>
      </w:r>
    </w:p>
    <w:p w14:paraId="2520D73F" w14:textId="77777777" w:rsidR="007724D2" w:rsidRPr="001A6DBA" w:rsidRDefault="007724D2" w:rsidP="001A6DBA">
      <w:pPr>
        <w:spacing w:before="160"/>
        <w:jc w:val="both"/>
        <w:rPr>
          <w:rFonts w:ascii="Palatino Linotype" w:hAnsi="Palatino Linotype" w:cs="Arial"/>
          <w:color w:val="000000" w:themeColor="text1"/>
          <w:lang w:val="es-ES_tradnl"/>
        </w:rPr>
      </w:pPr>
      <w:r w:rsidRPr="001A6DBA">
        <w:rPr>
          <w:rFonts w:ascii="Palatino Linotype" w:hAnsi="Palatino Linotype" w:cs="Arial"/>
          <w:color w:val="000000" w:themeColor="text1"/>
          <w:lang w:val="es-ES_tradnl"/>
        </w:rPr>
        <w:t>(Énfasis añadido)</w:t>
      </w:r>
    </w:p>
    <w:p w14:paraId="77EE449B" w14:textId="77777777" w:rsidR="007724D2" w:rsidRPr="001A6DBA" w:rsidRDefault="007724D2" w:rsidP="001A6DBA">
      <w:pPr>
        <w:spacing w:before="160"/>
        <w:jc w:val="both"/>
        <w:rPr>
          <w:rFonts w:ascii="Palatino Linotype" w:hAnsi="Palatino Linotype" w:cs="Arial"/>
          <w:color w:val="000000" w:themeColor="text1"/>
          <w:lang w:val="es-ES_tradnl"/>
        </w:rPr>
      </w:pPr>
    </w:p>
    <w:p w14:paraId="0ACADB68"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234FEA3E" w14:textId="77777777" w:rsidR="007724D2" w:rsidRPr="001A6DBA" w:rsidRDefault="007724D2" w:rsidP="001A6DBA">
      <w:pPr>
        <w:tabs>
          <w:tab w:val="left" w:pos="284"/>
        </w:tabs>
        <w:spacing w:line="360" w:lineRule="auto"/>
        <w:jc w:val="both"/>
        <w:rPr>
          <w:rFonts w:ascii="Palatino Linotype" w:hAnsi="Palatino Linotype" w:cs="Arial"/>
          <w:color w:val="000000" w:themeColor="text1"/>
          <w:lang w:val="es-ES_tradnl" w:eastAsia="es-ES"/>
        </w:rPr>
      </w:pPr>
    </w:p>
    <w:p w14:paraId="4BDA0E9C"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eastAsia="Palatino Linotype" w:hAnsi="Palatino Linotype" w:cs="Palatino Linotype"/>
          <w:color w:val="000000" w:themeColor="text1"/>
          <w:lang w:eastAsia="es-ES"/>
        </w:rPr>
        <w:t>Ahora</w:t>
      </w:r>
      <w:r w:rsidRPr="001A6DBA">
        <w:rPr>
          <w:rFonts w:ascii="Palatino Linotype" w:hAnsi="Palatino Linotype" w:cs="Arial"/>
          <w:color w:val="000000" w:themeColor="text1"/>
          <w:lang w:val="es-ES_tradnl" w:eastAsia="es-ES"/>
        </w:rPr>
        <w:t xml:space="preserve"> bien, el artículo 350 del Código Financiero del Estado de México dispone lo que se transcribe a continuación:</w:t>
      </w:r>
    </w:p>
    <w:p w14:paraId="076F5875" w14:textId="77777777" w:rsidR="007724D2" w:rsidRPr="001A6DBA" w:rsidRDefault="007724D2" w:rsidP="001A6DBA">
      <w:pPr>
        <w:spacing w:before="120" w:after="120"/>
        <w:jc w:val="both"/>
        <w:rPr>
          <w:rFonts w:ascii="Palatino Linotype" w:hAnsi="Palatino Linotype" w:cs="Arial"/>
          <w:bCs/>
          <w:i/>
          <w:color w:val="000000" w:themeColor="text1"/>
          <w:lang w:val="es-ES_tradnl" w:eastAsia="es-ES"/>
        </w:rPr>
      </w:pPr>
      <w:r w:rsidRPr="001A6DBA">
        <w:rPr>
          <w:rFonts w:ascii="Palatino Linotype" w:hAnsi="Palatino Linotype" w:cstheme="minorBidi"/>
          <w:i/>
          <w:color w:val="000000" w:themeColor="text1"/>
          <w:lang w:val="es-ES_tradnl" w:eastAsia="es-ES"/>
        </w:rPr>
        <w:t>“</w:t>
      </w:r>
      <w:r w:rsidRPr="001A6DBA">
        <w:rPr>
          <w:rFonts w:ascii="Palatino Linotype" w:hAnsi="Palatino Linotype" w:cstheme="minorBidi"/>
          <w:b/>
          <w:i/>
          <w:color w:val="000000" w:themeColor="text1"/>
          <w:lang w:val="es-ES_tradnl" w:eastAsia="es-ES"/>
        </w:rPr>
        <w:t>Artículo 350.-</w:t>
      </w:r>
      <w:r w:rsidRPr="001A6DBA">
        <w:rPr>
          <w:rFonts w:ascii="Palatino Linotype" w:hAnsi="Palatino Linotype" w:cstheme="minorBidi"/>
          <w:i/>
          <w:color w:val="000000" w:themeColor="text1"/>
          <w:lang w:val="es-ES_tradnl" w:eastAsia="es-ES"/>
        </w:rPr>
        <w:t xml:space="preserve"> Mensualmente </w:t>
      </w:r>
      <w:r w:rsidRPr="001A6DBA">
        <w:rPr>
          <w:rFonts w:ascii="Palatino Linotype" w:hAnsi="Palatino Linotype" w:cstheme="minorBidi"/>
          <w:b/>
          <w:i/>
          <w:color w:val="000000" w:themeColor="text1"/>
          <w:u w:val="single"/>
          <w:lang w:val="es-ES_tradnl" w:eastAsia="es-ES"/>
        </w:rPr>
        <w:t>dentro de los primeros veinte días hábiles</w:t>
      </w:r>
      <w:r w:rsidRPr="001A6DBA">
        <w:rPr>
          <w:rFonts w:ascii="Palatino Linotype" w:hAnsi="Palatino Linotype" w:cstheme="minorBidi"/>
          <w:i/>
          <w:color w:val="000000" w:themeColor="text1"/>
          <w:lang w:val="es-ES_tradnl" w:eastAsia="es-ES"/>
        </w:rPr>
        <w:t xml:space="preserve">, la Secretaría y </w:t>
      </w:r>
      <w:r w:rsidRPr="001A6DBA">
        <w:rPr>
          <w:rFonts w:ascii="Palatino Linotype" w:hAnsi="Palatino Linotype" w:cstheme="minorBidi"/>
          <w:b/>
          <w:i/>
          <w:color w:val="000000" w:themeColor="text1"/>
          <w:u w:val="single"/>
          <w:lang w:val="es-ES_tradnl" w:eastAsia="es-ES"/>
        </w:rPr>
        <w:t xml:space="preserve">las Tesorerías, enviarán para su análisis y evaluación al Órgano Superior de </w:t>
      </w:r>
      <w:r w:rsidRPr="001A6DBA">
        <w:rPr>
          <w:rFonts w:ascii="Palatino Linotype" w:hAnsi="Palatino Linotype" w:cs="Arial"/>
          <w:b/>
          <w:bCs/>
          <w:i/>
          <w:color w:val="000000" w:themeColor="text1"/>
          <w:u w:val="single"/>
          <w:lang w:val="es-ES_tradnl" w:eastAsia="es-ES"/>
        </w:rPr>
        <w:t>Fiscalización del Estado de México, la siguiente información</w:t>
      </w:r>
      <w:r w:rsidRPr="001A6DBA">
        <w:rPr>
          <w:rFonts w:ascii="Palatino Linotype" w:hAnsi="Palatino Linotype" w:cs="Arial"/>
          <w:bCs/>
          <w:i/>
          <w:color w:val="000000" w:themeColor="text1"/>
          <w:lang w:val="es-ES_tradnl" w:eastAsia="es-ES"/>
        </w:rPr>
        <w:t xml:space="preserve">: </w:t>
      </w:r>
    </w:p>
    <w:p w14:paraId="55A1358D" w14:textId="77777777" w:rsidR="007724D2" w:rsidRPr="001A6DBA" w:rsidRDefault="007724D2" w:rsidP="001A6DBA">
      <w:pPr>
        <w:spacing w:before="120" w:after="120"/>
        <w:jc w:val="both"/>
        <w:rPr>
          <w:rFonts w:ascii="Palatino Linotype" w:hAnsi="Palatino Linotype" w:cstheme="minorBidi"/>
          <w:i/>
          <w:color w:val="000000" w:themeColor="text1"/>
          <w:lang w:val="es-ES_tradnl" w:eastAsia="es-ES"/>
        </w:rPr>
      </w:pPr>
      <w:r w:rsidRPr="001A6DBA">
        <w:rPr>
          <w:rFonts w:ascii="Palatino Linotype" w:hAnsi="Palatino Linotype" w:cs="Arial"/>
          <w:i/>
          <w:color w:val="000000" w:themeColor="text1"/>
          <w:lang w:val="es-ES_tradnl" w:eastAsia="es-ES"/>
        </w:rPr>
        <w:t>[…]</w:t>
      </w:r>
    </w:p>
    <w:p w14:paraId="24905324" w14:textId="77777777" w:rsidR="007724D2" w:rsidRPr="001A6DBA" w:rsidRDefault="007724D2" w:rsidP="001A6DBA">
      <w:pPr>
        <w:spacing w:before="120" w:after="120"/>
        <w:jc w:val="both"/>
        <w:rPr>
          <w:rFonts w:ascii="Palatino Linotype" w:hAnsi="Palatino Linotype" w:cs="Arial"/>
          <w:bCs/>
          <w:i/>
          <w:color w:val="000000" w:themeColor="text1"/>
          <w:lang w:val="es-ES_tradnl" w:eastAsia="es-ES"/>
        </w:rPr>
      </w:pPr>
      <w:r w:rsidRPr="001A6DBA">
        <w:rPr>
          <w:rFonts w:ascii="Palatino Linotype" w:hAnsi="Palatino Linotype" w:cs="Arial"/>
          <w:b/>
          <w:bCs/>
          <w:i/>
          <w:color w:val="000000" w:themeColor="text1"/>
          <w:lang w:val="es-ES_tradnl" w:eastAsia="es-ES"/>
        </w:rPr>
        <w:t xml:space="preserve">IV. </w:t>
      </w:r>
      <w:r w:rsidRPr="001A6DBA">
        <w:rPr>
          <w:rFonts w:ascii="Palatino Linotype" w:hAnsi="Palatino Linotype" w:cs="Arial"/>
          <w:b/>
          <w:bCs/>
          <w:i/>
          <w:color w:val="000000" w:themeColor="text1"/>
          <w:u w:val="single"/>
          <w:lang w:val="es-ES_tradnl" w:eastAsia="es-ES"/>
        </w:rPr>
        <w:t>Información de nómina</w:t>
      </w:r>
      <w:r w:rsidRPr="001A6DBA">
        <w:rPr>
          <w:rFonts w:ascii="Palatino Linotype" w:hAnsi="Palatino Linotype" w:cs="Arial"/>
          <w:bCs/>
          <w:i/>
          <w:color w:val="000000" w:themeColor="text1"/>
          <w:lang w:val="es-ES_tradnl" w:eastAsia="es-ES"/>
        </w:rPr>
        <w:t>.”</w:t>
      </w:r>
    </w:p>
    <w:p w14:paraId="4FD25BA7" w14:textId="77777777" w:rsidR="007724D2" w:rsidRPr="001A6DBA" w:rsidRDefault="007724D2" w:rsidP="001A6DBA">
      <w:pPr>
        <w:spacing w:before="120" w:after="12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(Énfasis añadido)</w:t>
      </w:r>
    </w:p>
    <w:p w14:paraId="5412EBC2" w14:textId="77777777" w:rsidR="007724D2" w:rsidRPr="001A6DBA" w:rsidRDefault="007724D2" w:rsidP="001A6DBA">
      <w:pPr>
        <w:spacing w:before="120" w:after="120"/>
        <w:jc w:val="both"/>
        <w:rPr>
          <w:rFonts w:ascii="Palatino Linotype" w:hAnsi="Palatino Linotype" w:cs="Arial"/>
          <w:color w:val="000000" w:themeColor="text1"/>
          <w:lang w:val="es-ES_tradnl" w:eastAsia="es-ES"/>
        </w:rPr>
      </w:pPr>
    </w:p>
    <w:p w14:paraId="74EB665D"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De igual forma, las disposiciones administrativas que rigen a las Entidades </w:t>
      </w:r>
      <w:r w:rsidRPr="001A6DBA">
        <w:rPr>
          <w:rFonts w:ascii="Palatino Linotype" w:eastAsia="Palatino Linotype" w:hAnsi="Palatino Linotype" w:cs="Palatino Linotype"/>
          <w:color w:val="000000" w:themeColor="text1"/>
          <w:lang w:eastAsia="es-ES"/>
        </w:rPr>
        <w:t>Fiscalizables</w:t>
      </w:r>
      <w:r w:rsidRPr="001A6DBA">
        <w:rPr>
          <w:rFonts w:ascii="Palatino Linotype" w:hAnsi="Palatino Linotype" w:cs="Arial"/>
          <w:color w:val="000000" w:themeColor="text1"/>
          <w:lang w:val="es-ES_tradnl" w:eastAsia="es-ES"/>
        </w:rPr>
        <w:t xml:space="preserve"> en el Estado de México, se encuentran los Lineamientos para la integración del </w:t>
      </w:r>
      <w:r w:rsidRPr="001A6DBA">
        <w:rPr>
          <w:rFonts w:ascii="Palatino Linotype" w:hAnsi="Palatino Linotype" w:cs="Arial"/>
          <w:color w:val="000000" w:themeColor="text1"/>
          <w:lang w:val="es-ES_tradnl" w:eastAsia="es-ES"/>
        </w:rPr>
        <w:lastRenderedPageBreak/>
        <w:t>Informe Mensual emitidos anualmente por el Órgano Superior de Fiscalización del Estado de México (OSFEM) en ejercicio de sus atribuciones, los cuales representan una herramienta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14:paraId="05C2E56A" w14:textId="77777777" w:rsidR="007724D2" w:rsidRPr="001A6DBA" w:rsidRDefault="007724D2" w:rsidP="001A6DBA">
      <w:pPr>
        <w:tabs>
          <w:tab w:val="left" w:pos="284"/>
        </w:tabs>
        <w:spacing w:line="360" w:lineRule="auto"/>
        <w:jc w:val="both"/>
        <w:rPr>
          <w:rFonts w:ascii="Palatino Linotype" w:hAnsi="Palatino Linotype" w:cs="Arial"/>
          <w:color w:val="000000" w:themeColor="text1"/>
          <w:lang w:val="es-ES_tradnl" w:eastAsia="es-ES"/>
        </w:rPr>
      </w:pPr>
    </w:p>
    <w:p w14:paraId="20E7CF14"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Así, los Lineamientos en comento sirven para definir los criterios, formatos y documentación necesaria para presentar los informes mensuales. Entre los criterios que se manejan en tales Lineamientos esta aquel que se refiere a la integración de información de nómina, tal y como se muestra en la siguiente captura: </w:t>
      </w:r>
    </w:p>
    <w:p w14:paraId="77FFF540" w14:textId="77777777" w:rsidR="007724D2" w:rsidRPr="001A6DBA" w:rsidRDefault="007724D2" w:rsidP="001A6DBA">
      <w:pPr>
        <w:spacing w:line="360" w:lineRule="auto"/>
        <w:contextualSpacing/>
        <w:jc w:val="center"/>
        <w:rPr>
          <w:rFonts w:ascii="Palatino Linotype" w:hAnsi="Palatino Linotype" w:cs="Arial"/>
          <w:color w:val="000000" w:themeColor="text1"/>
          <w:lang w:val="es-ES" w:eastAsia="es-ES"/>
        </w:rPr>
      </w:pPr>
      <w:r w:rsidRPr="001A6DBA">
        <w:rPr>
          <w:rFonts w:ascii="Palatino Linotype" w:hAnsi="Palatino Linotype" w:cs="Arial"/>
          <w:noProof/>
          <w:color w:val="000000" w:themeColor="text1"/>
        </w:rPr>
        <w:drawing>
          <wp:inline distT="0" distB="0" distL="0" distR="0" wp14:anchorId="0A1FA922" wp14:editId="7BA840B5">
            <wp:extent cx="4257446" cy="2675686"/>
            <wp:effectExtent l="152400" t="152400" r="353060" b="3536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05316" cy="2705771"/>
                    </a:xfrm>
                    <a:prstGeom prst="rect">
                      <a:avLst/>
                    </a:prstGeom>
                    <a:ln>
                      <a:noFill/>
                    </a:ln>
                    <a:effectLst>
                      <a:outerShdw blurRad="292100" dist="139700" dir="2700000" algn="tl" rotWithShape="0">
                        <a:srgbClr val="333333">
                          <a:alpha val="65000"/>
                        </a:srgbClr>
                      </a:outerShdw>
                    </a:effectLst>
                  </pic:spPr>
                </pic:pic>
              </a:graphicData>
            </a:graphic>
          </wp:inline>
        </w:drawing>
      </w:r>
    </w:p>
    <w:p w14:paraId="317080ED"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lastRenderedPageBreak/>
        <w:t xml:space="preserve">De la imagen insertada, se desprende que, se puede obtener la información requerida por </w:t>
      </w:r>
      <w:r w:rsidRPr="001A6DBA">
        <w:rPr>
          <w:rFonts w:ascii="Palatino Linotype" w:hAnsi="Palatino Linotype" w:cs="Arial"/>
          <w:b/>
          <w:color w:val="000000" w:themeColor="text1"/>
          <w:lang w:val="es-ES_tradnl" w:eastAsia="es-ES"/>
        </w:rPr>
        <w:t>EL RECURRENTE</w:t>
      </w:r>
      <w:r w:rsidRPr="001A6DBA">
        <w:rPr>
          <w:rFonts w:ascii="Palatino Linotype" w:hAnsi="Palatino Linotype" w:cs="Arial"/>
          <w:color w:val="000000" w:themeColor="text1"/>
          <w:lang w:val="es-ES_tradnl" w:eastAsia="es-ES"/>
        </w:rPr>
        <w:t xml:space="preserve">; puesto que resulta claro que existe la obligación por parte del </w:t>
      </w:r>
      <w:r w:rsidRPr="001A6DBA">
        <w:rPr>
          <w:rFonts w:ascii="Palatino Linotype" w:hAnsi="Palatino Linotype" w:cs="Arial"/>
          <w:b/>
          <w:color w:val="000000" w:themeColor="text1"/>
          <w:lang w:val="es-ES_tradnl" w:eastAsia="es-ES"/>
        </w:rPr>
        <w:t>SUJETO OBLIGADO</w:t>
      </w:r>
      <w:r w:rsidRPr="001A6DBA">
        <w:rPr>
          <w:rFonts w:ascii="Palatino Linotype" w:hAnsi="Palatino Linotype" w:cs="Arial"/>
          <w:color w:val="000000" w:themeColor="text1"/>
          <w:lang w:val="es-ES_tradnl" w:eastAsia="es-ES"/>
        </w:rPr>
        <w:t xml:space="preserve">, de realizar los informes por parte de la Tesorería Municipal para que remita los reportes mensuales al Órgano Superior de Fiscalización del Estado de México de conformidad con el artículo 32 de la Ley de Fiscalización Superior del Estado de México, en los cuales se incluyen los Comprobantes Fiscales Digitales por Internet </w:t>
      </w:r>
      <w:r w:rsidRPr="001A6DBA">
        <w:rPr>
          <w:rFonts w:ascii="Palatino Linotype" w:hAnsi="Palatino Linotype" w:cs="Arial"/>
          <w:b/>
          <w:color w:val="000000" w:themeColor="text1"/>
          <w:lang w:val="es-ES_tradnl" w:eastAsia="es-ES"/>
        </w:rPr>
        <w:t>por concepto de nómina</w:t>
      </w:r>
      <w:r w:rsidRPr="001A6DBA">
        <w:rPr>
          <w:rFonts w:ascii="Palatino Linotype" w:hAnsi="Palatino Linotype" w:cs="Arial"/>
          <w:color w:val="000000" w:themeColor="text1"/>
          <w:lang w:val="es-ES_tradnl" w:eastAsia="es-ES"/>
        </w:rPr>
        <w:t xml:space="preserve">, que comprende la información relativa </w:t>
      </w:r>
      <w:r w:rsidRPr="001A6DBA">
        <w:rPr>
          <w:rFonts w:ascii="Palatino Linotype" w:hAnsi="Palatino Linotype" w:cs="Arial"/>
          <w:b/>
          <w:color w:val="000000" w:themeColor="text1"/>
          <w:lang w:val="es-ES_tradnl" w:eastAsia="es-ES"/>
        </w:rPr>
        <w:t>al pago de las remuneraciones de cada uno de los servidores públicos correspondiente a un periodo determinado, incluyendo el aguinaldo y las gratificaciones;</w:t>
      </w:r>
      <w:r w:rsidRPr="001A6DBA">
        <w:rPr>
          <w:rFonts w:ascii="Palatino Linotype" w:hAnsi="Palatino Linotype" w:cs="Arial"/>
          <w:color w:val="000000" w:themeColor="text1"/>
          <w:lang w:val="es-ES_tradnl" w:eastAsia="es-ES"/>
        </w:rPr>
        <w:t xml:space="preserve"> en consecuencia, la información solicitada puede ser colmada por el </w:t>
      </w:r>
      <w:r w:rsidRPr="001A6DBA">
        <w:rPr>
          <w:rFonts w:ascii="Palatino Linotype" w:hAnsi="Palatino Linotype" w:cs="Arial"/>
          <w:b/>
          <w:color w:val="000000" w:themeColor="text1"/>
          <w:lang w:val="es-ES_tradnl" w:eastAsia="es-ES"/>
        </w:rPr>
        <w:t xml:space="preserve">SUJETO OBLIGADO, toda vez que  los Comprobantes Fiscales Digitales por Internet se emiten quincenalmente. </w:t>
      </w:r>
    </w:p>
    <w:p w14:paraId="440ED47F" w14:textId="77777777" w:rsidR="007724D2" w:rsidRPr="001A6DBA" w:rsidRDefault="007724D2" w:rsidP="001A6DBA">
      <w:pPr>
        <w:autoSpaceDE w:val="0"/>
        <w:autoSpaceDN w:val="0"/>
        <w:adjustRightInd w:val="0"/>
        <w:spacing w:before="120" w:after="120"/>
        <w:jc w:val="both"/>
        <w:rPr>
          <w:rFonts w:ascii="Palatino Linotype" w:hAnsi="Palatino Linotype" w:cstheme="minorBidi"/>
          <w:color w:val="000000" w:themeColor="text1"/>
          <w:lang w:val="es-ES_tradnl" w:eastAsia="es-ES"/>
        </w:rPr>
      </w:pPr>
    </w:p>
    <w:p w14:paraId="07FAE228"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Sirve de sustento por analogía, para justificar la publicidad sobre los datos </w:t>
      </w:r>
      <w:r w:rsidRPr="001A6DBA">
        <w:rPr>
          <w:rFonts w:ascii="Palatino Linotype" w:eastAsia="Palatino Linotype" w:hAnsi="Palatino Linotype" w:cs="Palatino Linotype"/>
          <w:color w:val="000000" w:themeColor="text1"/>
          <w:lang w:eastAsia="es-ES"/>
        </w:rPr>
        <w:t>relativos</w:t>
      </w:r>
      <w:r w:rsidRPr="001A6DBA">
        <w:rPr>
          <w:rFonts w:ascii="Palatino Linotype" w:hAnsi="Palatino Linotype" w:cs="Arial"/>
          <w:color w:val="000000" w:themeColor="text1"/>
          <w:lang w:val="es-ES_tradnl" w:eastAsia="es-ES"/>
        </w:rPr>
        <w:t xml:space="preserve"> a los montos por concepto de pago de las remuneraciones, los criterios 01/2003 y 02/2003 emitidos por el Comité de Acceso a la Información Pública y Protección de Datos Personales de la Suprema Corte de Justicia de la Nación que a continuación se citan: </w:t>
      </w:r>
    </w:p>
    <w:p w14:paraId="3EC2E017" w14:textId="77777777" w:rsidR="007724D2" w:rsidRPr="001A6DBA" w:rsidRDefault="007724D2" w:rsidP="001A6DBA">
      <w:pPr>
        <w:spacing w:before="160" w:after="200"/>
        <w:jc w:val="both"/>
        <w:rPr>
          <w:rFonts w:ascii="Palatino Linotype" w:hAnsi="Palatino Linotype" w:cs="Arial"/>
          <w:b/>
          <w:i/>
          <w:color w:val="000000" w:themeColor="text1"/>
          <w:lang w:val="es-ES" w:eastAsia="es-ES"/>
        </w:rPr>
      </w:pPr>
      <w:r w:rsidRPr="001A6DBA">
        <w:rPr>
          <w:rFonts w:ascii="Palatino Linotype" w:hAnsi="Palatino Linotype" w:cs="Arial"/>
          <w:i/>
          <w:color w:val="000000" w:themeColor="text1"/>
          <w:lang w:val="es-ES" w:eastAsia="es-ES"/>
        </w:rPr>
        <w:t>“</w:t>
      </w:r>
      <w:r w:rsidRPr="001A6DBA">
        <w:rPr>
          <w:rFonts w:ascii="Palatino Linotype" w:hAnsi="Palatino Linotype" w:cs="Arial"/>
          <w:b/>
          <w:i/>
          <w:color w:val="000000" w:themeColor="text1"/>
          <w:lang w:val="es-ES" w:eastAsia="es-ES"/>
        </w:rPr>
        <w:t>Criterio 01/2003.</w:t>
      </w:r>
    </w:p>
    <w:p w14:paraId="551B97BD" w14:textId="77777777" w:rsidR="007724D2" w:rsidRPr="001A6DBA" w:rsidRDefault="007724D2" w:rsidP="001A6DBA">
      <w:pPr>
        <w:spacing w:before="160" w:after="200"/>
        <w:jc w:val="both"/>
        <w:rPr>
          <w:rFonts w:ascii="Palatino Linotype" w:hAnsi="Palatino Linotype" w:cs="Arial"/>
          <w:i/>
          <w:color w:val="000000" w:themeColor="text1"/>
          <w:lang w:val="es-ES" w:eastAsia="es-ES"/>
        </w:rPr>
      </w:pPr>
      <w:r w:rsidRPr="001A6DBA">
        <w:rPr>
          <w:rFonts w:ascii="Palatino Linotype" w:hAnsi="Palatino Linotype" w:cs="Arial"/>
          <w:b/>
          <w:i/>
          <w:color w:val="000000" w:themeColor="text1"/>
          <w:lang w:val="es-ES" w:eastAsia="es-ES"/>
        </w:rPr>
        <w:t>INGRESOS DE LOS SERVIDORES PÚBLICOS. CONSTITUYEN INFORMACIÓN PÚBLICA AÚN Y CUANDO SU DIFUSIÓN PUEDE AFECTAR LA VIDA O LA SEGURIDAD DE AQUELLOS.</w:t>
      </w:r>
      <w:r w:rsidRPr="001A6DBA">
        <w:rPr>
          <w:rFonts w:ascii="Palatino Linotype" w:hAnsi="Palatino Linotype" w:cs="Arial"/>
          <w:i/>
          <w:color w:val="000000" w:themeColor="text1"/>
          <w:lang w:val="es-ES"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w:t>
      </w:r>
      <w:r w:rsidRPr="001A6DBA">
        <w:rPr>
          <w:rFonts w:ascii="Palatino Linotype" w:hAnsi="Palatino Linotype" w:cstheme="minorBidi"/>
          <w:i/>
          <w:color w:val="000000" w:themeColor="text1"/>
          <w:lang w:val="es-ES_tradnl" w:eastAsia="es-ES"/>
        </w:rPr>
        <w:t>relativa</w:t>
      </w:r>
      <w:r w:rsidRPr="001A6DBA">
        <w:rPr>
          <w:rFonts w:ascii="Palatino Linotype" w:hAnsi="Palatino Linotype" w:cs="Arial"/>
          <w:i/>
          <w:color w:val="000000" w:themeColor="text1"/>
          <w:lang w:val="es-ES" w:eastAsia="es-ES"/>
        </w:rPr>
        <w:t xml:space="preserve"> a las percepciones ordinarias y extraordinaria de los servidores públicos, ello no obsta para reconocer que el legislador estableció en el artículo 7 de ese </w:t>
      </w:r>
      <w:r w:rsidRPr="001A6DBA">
        <w:rPr>
          <w:rFonts w:ascii="Palatino Linotype" w:hAnsi="Palatino Linotype" w:cs="Arial"/>
          <w:i/>
          <w:color w:val="000000" w:themeColor="text1"/>
          <w:lang w:val="es-ES" w:eastAsia="es-ES"/>
        </w:rPr>
        <w:lastRenderedPageBreak/>
        <w:t xml:space="preserve">mismo ordenamiento que la referida información, como una obligación de trasparencia, </w:t>
      </w:r>
      <w:r w:rsidRPr="001A6DBA">
        <w:rPr>
          <w:rFonts w:ascii="Palatino Linotype" w:hAnsi="Palatino Linotype" w:cs="Arial"/>
          <w:b/>
          <w:i/>
          <w:color w:val="000000" w:themeColor="text1"/>
          <w:lang w:val="es-ES" w:eastAsia="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 </w:t>
      </w:r>
      <w:r w:rsidRPr="001A6DBA">
        <w:rPr>
          <w:rFonts w:ascii="Palatino Linotype" w:hAnsi="Palatino Linotype" w:cs="Arial"/>
          <w:i/>
          <w:color w:val="000000" w:themeColor="text1"/>
          <w:lang w:val="es-ES" w:eastAsia="es-ES"/>
        </w:rPr>
        <w:t>…”</w:t>
      </w:r>
    </w:p>
    <w:p w14:paraId="1E990F25" w14:textId="77777777" w:rsidR="007724D2" w:rsidRPr="001A6DBA" w:rsidRDefault="007724D2" w:rsidP="001A6DBA">
      <w:pPr>
        <w:spacing w:before="360" w:after="200"/>
        <w:jc w:val="both"/>
        <w:rPr>
          <w:rFonts w:ascii="Palatino Linotype" w:hAnsi="Palatino Linotype" w:cs="Arial"/>
          <w:b/>
          <w:i/>
          <w:color w:val="000000" w:themeColor="text1"/>
          <w:lang w:val="es-ES" w:eastAsia="es-ES"/>
        </w:rPr>
      </w:pPr>
      <w:r w:rsidRPr="001A6DBA">
        <w:rPr>
          <w:rFonts w:ascii="Palatino Linotype" w:hAnsi="Palatino Linotype" w:cs="Arial"/>
          <w:i/>
          <w:color w:val="000000" w:themeColor="text1"/>
          <w:lang w:val="es-ES" w:eastAsia="es-ES"/>
        </w:rPr>
        <w:t>“</w:t>
      </w:r>
      <w:r w:rsidRPr="001A6DBA">
        <w:rPr>
          <w:rFonts w:ascii="Palatino Linotype" w:hAnsi="Palatino Linotype" w:cstheme="minorBidi"/>
          <w:b/>
          <w:i/>
          <w:color w:val="000000" w:themeColor="text1"/>
          <w:lang w:val="es-ES_tradnl" w:eastAsia="es-ES"/>
        </w:rPr>
        <w:t>Criterio</w:t>
      </w:r>
      <w:r w:rsidRPr="001A6DBA">
        <w:rPr>
          <w:rFonts w:ascii="Palatino Linotype" w:hAnsi="Palatino Linotype" w:cs="Arial"/>
          <w:b/>
          <w:i/>
          <w:color w:val="000000" w:themeColor="text1"/>
          <w:lang w:val="es-ES" w:eastAsia="es-ES"/>
        </w:rPr>
        <w:t xml:space="preserve"> 02/2003.</w:t>
      </w:r>
    </w:p>
    <w:p w14:paraId="70E6BDFA" w14:textId="77777777" w:rsidR="007724D2" w:rsidRPr="001A6DBA" w:rsidRDefault="007724D2" w:rsidP="001A6DBA">
      <w:pPr>
        <w:spacing w:before="160" w:after="200"/>
        <w:jc w:val="both"/>
        <w:rPr>
          <w:rFonts w:ascii="Palatino Linotype" w:hAnsi="Palatino Linotype" w:cs="Arial"/>
          <w:i/>
          <w:color w:val="000000" w:themeColor="text1"/>
          <w:lang w:val="es-ES" w:eastAsia="es-ES"/>
        </w:rPr>
      </w:pPr>
      <w:r w:rsidRPr="001A6DBA">
        <w:rPr>
          <w:rFonts w:ascii="Palatino Linotype" w:hAnsi="Palatino Linotype" w:cs="Arial"/>
          <w:b/>
          <w:i/>
          <w:color w:val="000000" w:themeColor="text1"/>
          <w:lang w:val="es-ES" w:eastAsia="es-ES"/>
        </w:rPr>
        <w:t>INGRESOS DE LOS SERVIDORES PÚBLICOS, SON INFORMACIÓN PÚBLICA AÚN Y CUANDO CONSTITUYEN DATOS PERSONALES QUE SE REFIEREN AL PATRIMONIO DE AQUÉLLOS.</w:t>
      </w:r>
      <w:r w:rsidRPr="001A6DBA">
        <w:rPr>
          <w:rFonts w:ascii="Palatino Linotype" w:hAnsi="Palatino Linotype" w:cs="Arial"/>
          <w:i/>
          <w:color w:val="000000" w:themeColor="text1"/>
          <w:lang w:val="es-ES" w:eastAsia="es-ES"/>
        </w:rPr>
        <w:t xml:space="preserve"> De la interpretación sistemática de lo previsto en los artículos 3º, fracción II; 7º, 9º y 18, fracción II, de la Ley Federal de Transparencia y Acceso a la Información Pública Gubernamental se advierte que no constituye información </w:t>
      </w:r>
      <w:r w:rsidRPr="001A6DBA">
        <w:rPr>
          <w:rFonts w:ascii="Palatino Linotype" w:hAnsi="Palatino Linotype" w:cstheme="minorBidi"/>
          <w:i/>
          <w:color w:val="000000" w:themeColor="text1"/>
          <w:lang w:val="es-ES_tradnl" w:eastAsia="es-ES"/>
        </w:rPr>
        <w:t>confidencial</w:t>
      </w:r>
      <w:r w:rsidRPr="001A6DBA">
        <w:rPr>
          <w:rFonts w:ascii="Palatino Linotype" w:hAnsi="Palatino Linotype" w:cs="Arial"/>
          <w:i/>
          <w:color w:val="000000" w:themeColor="text1"/>
          <w:lang w:val="es-ES" w:eastAsia="es-ES"/>
        </w:rPr>
        <w:t xml:space="preserve"> la relativa a los ingresos que reciben los servidores públicos, ya que aun y cuando se trata de datos personales relativos a su patrimonio, para su difusión no se requiere consentimiento de aquellos, </w:t>
      </w:r>
      <w:r w:rsidRPr="001A6DBA">
        <w:rPr>
          <w:rFonts w:ascii="Palatino Linotype" w:hAnsi="Palatino Linotype" w:cs="Arial"/>
          <w:b/>
          <w:i/>
          <w:color w:val="000000" w:themeColor="text1"/>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1A6DBA">
        <w:rPr>
          <w:rFonts w:ascii="Palatino Linotype" w:hAnsi="Palatino Linotype" w:cs="Arial"/>
          <w:i/>
          <w:color w:val="000000" w:themeColor="text1"/>
          <w:lang w:val="es-ES" w:eastAsia="es-ES"/>
        </w:rPr>
        <w:t xml:space="preserve"> el sistema de compensación …”</w:t>
      </w:r>
    </w:p>
    <w:p w14:paraId="5F132138" w14:textId="77777777" w:rsidR="007724D2" w:rsidRPr="001A6DBA" w:rsidRDefault="007724D2" w:rsidP="001A6DBA">
      <w:pPr>
        <w:spacing w:before="160" w:after="200"/>
        <w:jc w:val="both"/>
        <w:rPr>
          <w:rFonts w:ascii="Palatino Linotype" w:hAnsi="Palatino Linotype" w:cstheme="minorBidi"/>
          <w:color w:val="000000" w:themeColor="text1"/>
          <w:lang w:val="es-ES_tradnl" w:eastAsia="es-ES"/>
        </w:rPr>
      </w:pPr>
      <w:r w:rsidRPr="001A6DBA">
        <w:rPr>
          <w:rFonts w:ascii="Palatino Linotype" w:hAnsi="Palatino Linotype" w:cstheme="minorBidi"/>
          <w:color w:val="000000" w:themeColor="text1"/>
          <w:lang w:val="es-ES_tradnl" w:eastAsia="es-ES"/>
        </w:rPr>
        <w:t>(Énfasis añadido)</w:t>
      </w:r>
    </w:p>
    <w:p w14:paraId="7BEE55DB" w14:textId="77777777" w:rsidR="007724D2" w:rsidRPr="001A6DBA" w:rsidRDefault="007724D2" w:rsidP="001A6DBA">
      <w:pPr>
        <w:pBdr>
          <w:top w:val="nil"/>
          <w:left w:val="nil"/>
          <w:bottom w:val="nil"/>
          <w:right w:val="nil"/>
          <w:between w:val="nil"/>
        </w:pBdr>
        <w:spacing w:line="360" w:lineRule="auto"/>
        <w:jc w:val="both"/>
        <w:rPr>
          <w:rFonts w:ascii="Palatino Linotype" w:hAnsi="Palatino Linotype" w:cs="Arial"/>
          <w:color w:val="000000" w:themeColor="text1"/>
          <w:lang w:val="es-ES_tradnl" w:eastAsia="es-ES"/>
        </w:rPr>
      </w:pPr>
    </w:p>
    <w:p w14:paraId="01609DB6"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Ahora bien, no pasa desapercibido que respecto los recibos de nómina que entregue </w:t>
      </w:r>
      <w:r w:rsidRPr="001A6DBA">
        <w:rPr>
          <w:rFonts w:ascii="Palatino Linotype" w:eastAsia="Palatino Linotype" w:hAnsi="Palatino Linotype" w:cs="Palatino Linotype"/>
          <w:color w:val="000000" w:themeColor="text1"/>
          <w:lang w:eastAsia="es-ES"/>
        </w:rPr>
        <w:t>el</w:t>
      </w:r>
      <w:r w:rsidRPr="001A6DBA">
        <w:rPr>
          <w:rFonts w:ascii="Palatino Linotype" w:hAnsi="Palatino Linotype" w:cs="Arial"/>
          <w:color w:val="000000" w:themeColor="text1"/>
          <w:lang w:val="es-ES_tradnl" w:eastAsia="es-ES"/>
        </w:rPr>
        <w:t xml:space="preserve"> </w:t>
      </w:r>
      <w:r w:rsidRPr="001A6DBA">
        <w:rPr>
          <w:rFonts w:ascii="Palatino Linotype" w:hAnsi="Palatino Linotype" w:cs="Arial"/>
          <w:b/>
          <w:color w:val="000000" w:themeColor="text1"/>
          <w:lang w:val="es-ES_tradnl" w:eastAsia="es-ES"/>
        </w:rPr>
        <w:t>SUJETO OBLIGADO</w:t>
      </w:r>
      <w:r w:rsidRPr="001A6DBA">
        <w:rPr>
          <w:rFonts w:ascii="Palatino Linotype" w:hAnsi="Palatino Linotype" w:cs="Arial"/>
          <w:color w:val="000000" w:themeColor="text1"/>
          <w:lang w:val="es-ES_tradnl" w:eastAsia="es-ES"/>
        </w:rPr>
        <w:t xml:space="preserve"> para satisfacer el derecho de acceso a la información del </w:t>
      </w:r>
      <w:r w:rsidRPr="001A6DBA">
        <w:rPr>
          <w:rFonts w:ascii="Palatino Linotype" w:hAnsi="Palatino Linotype" w:cs="Arial"/>
          <w:b/>
          <w:color w:val="000000" w:themeColor="text1"/>
          <w:lang w:val="es-ES_tradnl" w:eastAsia="es-ES"/>
        </w:rPr>
        <w:t>RECURRENTE</w:t>
      </w:r>
      <w:r w:rsidRPr="001A6DBA">
        <w:rPr>
          <w:rFonts w:ascii="Palatino Linotype" w:hAnsi="Palatino Linotype" w:cs="Arial"/>
          <w:color w:val="000000" w:themeColor="text1"/>
          <w:lang w:val="es-ES_tradnl" w:eastAsia="es-ES"/>
        </w:rPr>
        <w:t>, deberá analizar los datos personales susceptibles de ser clasificados como confidenciales.</w:t>
      </w:r>
    </w:p>
    <w:p w14:paraId="728EF900" w14:textId="77777777" w:rsidR="007724D2" w:rsidRPr="001A6DBA" w:rsidRDefault="007724D2" w:rsidP="001A6DBA">
      <w:pPr>
        <w:pBdr>
          <w:top w:val="nil"/>
          <w:left w:val="nil"/>
          <w:bottom w:val="nil"/>
          <w:right w:val="nil"/>
          <w:between w:val="nil"/>
        </w:pBdr>
        <w:spacing w:line="360" w:lineRule="auto"/>
        <w:jc w:val="both"/>
        <w:rPr>
          <w:rFonts w:ascii="Palatino Linotype" w:hAnsi="Palatino Linotype" w:cs="Arial"/>
          <w:color w:val="000000" w:themeColor="text1"/>
          <w:lang w:val="es-ES_tradnl" w:eastAsia="es-ES"/>
        </w:rPr>
      </w:pPr>
    </w:p>
    <w:p w14:paraId="71F36371"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En el caso específico, los recibos de nómina contienen los datos personales de los servidores, que de hacerse públicos afectarían su intimidad y vida privada; es por ello que </w:t>
      </w:r>
      <w:r w:rsidRPr="001A6DBA">
        <w:rPr>
          <w:rFonts w:ascii="Palatino Linotype" w:hAnsi="Palatino Linotype" w:cs="Arial"/>
          <w:color w:val="000000" w:themeColor="text1"/>
          <w:lang w:val="es-ES_tradnl" w:eastAsia="es-ES"/>
        </w:rPr>
        <w:lastRenderedPageBreak/>
        <w:t>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213AE7C1" w14:textId="77777777" w:rsidR="007724D2" w:rsidRPr="001A6DBA" w:rsidRDefault="007724D2" w:rsidP="001A6DBA">
      <w:pPr>
        <w:tabs>
          <w:tab w:val="left" w:pos="284"/>
        </w:tabs>
        <w:spacing w:line="360" w:lineRule="auto"/>
        <w:jc w:val="both"/>
        <w:rPr>
          <w:rFonts w:ascii="Palatino Linotype" w:hAnsi="Palatino Linotype" w:cs="Arial"/>
          <w:color w:val="000000" w:themeColor="text1"/>
          <w:lang w:val="es-ES_tradnl" w:eastAsia="es-ES"/>
        </w:rPr>
      </w:pPr>
    </w:p>
    <w:p w14:paraId="6BD99AC5"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Por </w:t>
      </w:r>
      <w:r w:rsidRPr="001A6DBA">
        <w:rPr>
          <w:rFonts w:ascii="Palatino Linotype" w:eastAsia="Palatino Linotype" w:hAnsi="Palatino Linotype" w:cs="Palatino Linotype"/>
          <w:color w:val="000000" w:themeColor="text1"/>
          <w:lang w:eastAsia="es-ES"/>
        </w:rPr>
        <w:t>cuanto</w:t>
      </w:r>
      <w:r w:rsidRPr="001A6DBA">
        <w:rPr>
          <w:rFonts w:ascii="Palatino Linotype" w:hAnsi="Palatino Linotype" w:cs="Arial"/>
          <w:color w:val="000000" w:themeColor="text1"/>
          <w:lang w:val="es-ES_tradnl" w:eastAsia="es-ES"/>
        </w:rPr>
        <w:t xml:space="preserve"> hace al </w:t>
      </w:r>
      <w:r w:rsidRPr="001A6DBA">
        <w:rPr>
          <w:rFonts w:ascii="Palatino Linotype" w:hAnsi="Palatino Linotype" w:cs="Arial"/>
          <w:b/>
          <w:color w:val="000000" w:themeColor="text1"/>
          <w:lang w:val="es-ES_tradnl" w:eastAsia="es-ES"/>
        </w:rPr>
        <w:t>Registro Federal de Contribuyentes (RFC),</w:t>
      </w:r>
      <w:r w:rsidRPr="001A6DBA">
        <w:rPr>
          <w:rFonts w:ascii="Palatino Linotype" w:hAnsi="Palatino Linotype" w:cs="Arial"/>
          <w:color w:val="000000" w:themeColor="text1"/>
          <w:lang w:val="es-ES_tradnl" w:eastAsia="es-ES"/>
        </w:rPr>
        <w:t xml:space="preserve"> de las personas físicas, constituye </w:t>
      </w:r>
      <w:r w:rsidRPr="001A6DBA">
        <w:rPr>
          <w:rFonts w:ascii="Palatino Linotype" w:eastAsia="Palatino Linotype" w:hAnsi="Palatino Linotype" w:cs="Palatino Linotype"/>
          <w:color w:val="000000" w:themeColor="text1"/>
          <w:lang w:eastAsia="es-ES"/>
        </w:rPr>
        <w:t>un</w:t>
      </w:r>
      <w:r w:rsidRPr="001A6DBA">
        <w:rPr>
          <w:rFonts w:ascii="Palatino Linotype" w:hAnsi="Palatino Linotype" w:cs="Arial"/>
          <w:color w:val="000000" w:themeColor="text1"/>
          <w:lang w:val="es-ES_tradnl" w:eastAsia="es-ES"/>
        </w:rPr>
        <w:t xml:space="preserve">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16137899" w14:textId="77777777" w:rsidR="007724D2" w:rsidRPr="001A6DBA" w:rsidRDefault="007724D2" w:rsidP="001A6DBA">
      <w:pPr>
        <w:tabs>
          <w:tab w:val="left" w:pos="284"/>
        </w:tabs>
        <w:spacing w:line="360" w:lineRule="auto"/>
        <w:jc w:val="both"/>
        <w:rPr>
          <w:rFonts w:ascii="Palatino Linotype" w:hAnsi="Palatino Linotype" w:cs="Arial"/>
          <w:color w:val="000000" w:themeColor="text1"/>
          <w:lang w:val="es-ES_tradnl" w:eastAsia="es-ES"/>
        </w:rPr>
      </w:pPr>
    </w:p>
    <w:p w14:paraId="040630F8"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Ahora bien, las personas físicas tramitan su inscripción en el registro con el </w:t>
      </w:r>
      <w:r w:rsidRPr="001A6DBA">
        <w:rPr>
          <w:rFonts w:ascii="Palatino Linotype" w:eastAsia="Palatino Linotype" w:hAnsi="Palatino Linotype" w:cs="Palatino Linotype"/>
          <w:color w:val="000000" w:themeColor="text1"/>
          <w:lang w:eastAsia="es-ES"/>
        </w:rPr>
        <w:t>propósito</w:t>
      </w:r>
      <w:r w:rsidRPr="001A6DBA">
        <w:rPr>
          <w:rFonts w:ascii="Palatino Linotype" w:hAnsi="Palatino Linotype" w:cs="Arial"/>
          <w:color w:val="000000" w:themeColor="text1"/>
          <w:lang w:val="es-ES_tradnl" w:eastAsia="es-ES"/>
        </w:rPr>
        <w:t xml:space="preserve"> de realizar —</w:t>
      </w:r>
      <w:r w:rsidRPr="001A6DBA">
        <w:rPr>
          <w:rFonts w:ascii="Palatino Linotype" w:eastAsia="Palatino Linotype" w:hAnsi="Palatino Linotype" w:cs="Palatino Linotype"/>
          <w:color w:val="000000" w:themeColor="text1"/>
          <w:lang w:eastAsia="es-ES"/>
        </w:rPr>
        <w:t>mediante</w:t>
      </w:r>
      <w:r w:rsidRPr="001A6DBA">
        <w:rPr>
          <w:rFonts w:ascii="Palatino Linotype" w:hAnsi="Palatino Linotype" w:cs="Arial"/>
          <w:color w:val="000000" w:themeColor="text1"/>
          <w:lang w:val="es-ES_tradnl" w:eastAsia="es-ES"/>
        </w:rPr>
        <w:t xml:space="preserve"> esa clave de identificación— operaciones o actividades de naturaleza fiscal, la cual, les permite hacerse identificables respecto de una situación fiscal determinada.</w:t>
      </w:r>
    </w:p>
    <w:p w14:paraId="7C915416" w14:textId="77777777" w:rsidR="007724D2" w:rsidRPr="001A6DBA" w:rsidRDefault="007724D2" w:rsidP="001A6DBA">
      <w:pPr>
        <w:tabs>
          <w:tab w:val="left" w:pos="284"/>
        </w:tabs>
        <w:spacing w:line="360" w:lineRule="auto"/>
        <w:jc w:val="both"/>
        <w:rPr>
          <w:rFonts w:ascii="Palatino Linotype" w:hAnsi="Palatino Linotype" w:cs="Arial"/>
          <w:color w:val="000000" w:themeColor="text1"/>
          <w:lang w:val="es-ES_tradnl" w:eastAsia="es-ES"/>
        </w:rPr>
      </w:pPr>
    </w:p>
    <w:p w14:paraId="6E53C075"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Lo anterior es compartido por el entonces Instituto Federal de Acceso a la </w:t>
      </w:r>
      <w:r w:rsidRPr="001A6DBA">
        <w:rPr>
          <w:rFonts w:ascii="Palatino Linotype" w:eastAsia="Palatino Linotype" w:hAnsi="Palatino Linotype" w:cs="Palatino Linotype"/>
          <w:color w:val="000000" w:themeColor="text1"/>
          <w:lang w:eastAsia="es-ES"/>
        </w:rPr>
        <w:t>Información</w:t>
      </w:r>
      <w:r w:rsidRPr="001A6DBA">
        <w:rPr>
          <w:rFonts w:ascii="Palatino Linotype" w:hAnsi="Palatino Linotype" w:cs="Arial"/>
          <w:color w:val="000000" w:themeColor="text1"/>
          <w:lang w:val="es-ES_tradnl" w:eastAsia="es-ES"/>
        </w:rPr>
        <w:t xml:space="preserve"> Pública y Protección de Datos Personales (IFAI) a través del Criterio 19/17, que </w:t>
      </w:r>
      <w:r w:rsidRPr="001A6DBA">
        <w:rPr>
          <w:rFonts w:ascii="Palatino Linotype" w:hAnsi="Palatino Linotype" w:cs="Arial"/>
          <w:color w:val="000000" w:themeColor="text1"/>
          <w:lang w:val="es-ES_tradnl" w:eastAsia="es-ES"/>
        </w:rPr>
        <w:lastRenderedPageBreak/>
        <w:t>utilizado de manera orientadora y que a la fecha de la solicitud se encontraba vigente, el cual refiere lo siguiente:</w:t>
      </w:r>
    </w:p>
    <w:p w14:paraId="2FE5F10A" w14:textId="77777777" w:rsidR="007724D2" w:rsidRPr="001A6DBA" w:rsidRDefault="007724D2" w:rsidP="001A6DBA">
      <w:pPr>
        <w:jc w:val="both"/>
        <w:rPr>
          <w:rFonts w:ascii="Palatino Linotype" w:eastAsia="Palatino Linotype" w:hAnsi="Palatino Linotype" w:cs="Palatino Linotype"/>
          <w:i/>
          <w:color w:val="000000" w:themeColor="text1"/>
          <w:lang w:val="es-ES_tradnl" w:eastAsia="es-ES"/>
        </w:rPr>
      </w:pPr>
      <w:r w:rsidRPr="001A6DBA">
        <w:rPr>
          <w:rFonts w:ascii="Palatino Linotype" w:eastAsia="Palatino Linotype" w:hAnsi="Palatino Linotype" w:cs="Palatino Linotype"/>
          <w:b/>
          <w:i/>
          <w:color w:val="000000" w:themeColor="text1"/>
          <w:lang w:val="es-ES_tradnl" w:eastAsia="es-ES"/>
        </w:rPr>
        <w:t>“Registro Federal de Contribuyentes (RFC) de personas físicas</w:t>
      </w:r>
      <w:r w:rsidRPr="001A6DBA">
        <w:rPr>
          <w:rFonts w:ascii="Palatino Linotype" w:eastAsia="Palatino Linotype" w:hAnsi="Palatino Linotype" w:cs="Palatino Linotype"/>
          <w:i/>
          <w:color w:val="000000" w:themeColor="text1"/>
          <w:lang w:val="es-ES_tradnl" w:eastAsia="es-ES"/>
        </w:rPr>
        <w:t>. El RFC es una clave de carácter fiscal, única e irrepetible, que permite identificar al titular, su edad y fecha de nacimiento, por lo que es un dato personal de carácter confidencial.”</w:t>
      </w:r>
    </w:p>
    <w:p w14:paraId="235CDBC2" w14:textId="77777777" w:rsidR="007724D2" w:rsidRDefault="007724D2" w:rsidP="001A6DBA">
      <w:pPr>
        <w:jc w:val="both"/>
        <w:rPr>
          <w:rFonts w:ascii="Palatino Linotype" w:eastAsia="Palatino Linotype" w:hAnsi="Palatino Linotype" w:cs="Palatino Linotype"/>
          <w:i/>
          <w:color w:val="000000" w:themeColor="text1"/>
          <w:lang w:val="es-ES_tradnl" w:eastAsia="es-ES"/>
        </w:rPr>
      </w:pPr>
    </w:p>
    <w:p w14:paraId="1DC98BB6" w14:textId="77777777" w:rsidR="00906263" w:rsidRPr="001A6DBA" w:rsidRDefault="00906263" w:rsidP="001A6DBA">
      <w:pPr>
        <w:jc w:val="both"/>
        <w:rPr>
          <w:rFonts w:ascii="Palatino Linotype" w:eastAsia="Palatino Linotype" w:hAnsi="Palatino Linotype" w:cs="Palatino Linotype"/>
          <w:i/>
          <w:color w:val="000000" w:themeColor="text1"/>
          <w:lang w:val="es-ES_tradnl" w:eastAsia="es-ES"/>
        </w:rPr>
      </w:pPr>
    </w:p>
    <w:p w14:paraId="3C67741F"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Así, el </w:t>
      </w:r>
      <w:r w:rsidRPr="001A6DBA">
        <w:rPr>
          <w:rFonts w:ascii="Palatino Linotype" w:hAnsi="Palatino Linotype" w:cs="Arial"/>
          <w:b/>
          <w:color w:val="000000" w:themeColor="text1"/>
          <w:lang w:val="es-ES_tradnl" w:eastAsia="es-ES"/>
        </w:rPr>
        <w:t>Registro Federal de Contribuyentes, RFC</w:t>
      </w:r>
      <w:r w:rsidRPr="001A6DBA">
        <w:rPr>
          <w:rFonts w:ascii="Palatino Linotype" w:hAnsi="Palatino Linotype" w:cs="Arial"/>
          <w:color w:val="000000" w:themeColor="text1"/>
          <w:lang w:val="es-ES_tradnl" w:eastAsia="es-ES"/>
        </w:rPr>
        <w:t xml:space="preserve">, se vincula al nombre de su titular y permite identificar la edad de la persona, su fecha de nacimiento, así como su homoclave, la cual es única e </w:t>
      </w:r>
      <w:r w:rsidRPr="001A6DBA">
        <w:rPr>
          <w:rFonts w:ascii="Palatino Linotype" w:eastAsia="Palatino Linotype" w:hAnsi="Palatino Linotype" w:cs="Palatino Linotype"/>
          <w:color w:val="000000" w:themeColor="text1"/>
          <w:lang w:eastAsia="es-ES"/>
        </w:rPr>
        <w:t>irrepetible</w:t>
      </w:r>
      <w:r w:rsidRPr="001A6DBA">
        <w:rPr>
          <w:rFonts w:ascii="Palatino Linotype" w:hAnsi="Palatino Linotype" w:cs="Arial"/>
          <w:color w:val="000000" w:themeColor="text1"/>
          <w:lang w:val="es-ES_tradnl" w:eastAsia="es-ES"/>
        </w:rPr>
        <w:t xml:space="preserv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7DEB083" w14:textId="77777777" w:rsidR="007724D2" w:rsidRPr="001A6DBA" w:rsidRDefault="007724D2" w:rsidP="001A6DBA">
      <w:pPr>
        <w:tabs>
          <w:tab w:val="left" w:pos="284"/>
        </w:tabs>
        <w:spacing w:line="360" w:lineRule="auto"/>
        <w:jc w:val="both"/>
        <w:rPr>
          <w:rFonts w:ascii="Palatino Linotype" w:hAnsi="Palatino Linotype" w:cs="Arial"/>
          <w:color w:val="000000" w:themeColor="text1"/>
          <w:lang w:val="es-ES_tradnl" w:eastAsia="es-ES"/>
        </w:rPr>
      </w:pPr>
    </w:p>
    <w:p w14:paraId="652676F7"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eastAsia="Palatino Linotype" w:hAnsi="Palatino Linotype" w:cs="Palatino Linotype"/>
          <w:color w:val="000000" w:themeColor="text1"/>
          <w:lang w:eastAsia="es-ES"/>
        </w:rPr>
        <w:t>De</w:t>
      </w:r>
      <w:r w:rsidRPr="001A6DBA">
        <w:rPr>
          <w:rFonts w:ascii="Palatino Linotype" w:hAnsi="Palatino Linotype" w:cs="Arial"/>
          <w:color w:val="000000" w:themeColor="text1"/>
          <w:lang w:val="es-ES_tradnl" w:eastAsia="es-ES"/>
        </w:rPr>
        <w:t xml:space="preserve"> igual manera la </w:t>
      </w:r>
      <w:r w:rsidRPr="001A6DBA">
        <w:rPr>
          <w:rFonts w:ascii="Palatino Linotype" w:hAnsi="Palatino Linotype" w:cs="Arial"/>
          <w:b/>
          <w:color w:val="000000" w:themeColor="text1"/>
          <w:lang w:val="es-ES_tradnl" w:eastAsia="es-ES"/>
        </w:rPr>
        <w:t>Clave Única de Registro de Población (CURP),</w:t>
      </w:r>
      <w:r w:rsidRPr="001A6DBA">
        <w:rPr>
          <w:rFonts w:ascii="Palatino Linotype" w:hAnsi="Palatino Linotype" w:cs="Arial"/>
          <w:color w:val="000000" w:themeColor="text1"/>
          <w:lang w:val="es-ES_tradnl" w:eastAsia="es-ES"/>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0FAED8B8" w14:textId="77777777" w:rsidR="007724D2" w:rsidRPr="001A6DBA" w:rsidRDefault="007724D2" w:rsidP="001A6DBA">
      <w:pPr>
        <w:tabs>
          <w:tab w:val="left" w:pos="284"/>
        </w:tabs>
        <w:spacing w:line="360" w:lineRule="auto"/>
        <w:jc w:val="both"/>
        <w:rPr>
          <w:rFonts w:ascii="Palatino Linotype" w:hAnsi="Palatino Linotype" w:cs="Arial"/>
          <w:color w:val="000000" w:themeColor="text1"/>
          <w:lang w:val="es-ES_tradnl" w:eastAsia="es-ES"/>
        </w:rPr>
      </w:pPr>
    </w:p>
    <w:p w14:paraId="41BCCF67"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eastAsia="Palatino Linotype" w:hAnsi="Palatino Linotype" w:cs="Palatino Linotype"/>
          <w:color w:val="000000" w:themeColor="text1"/>
          <w:lang w:eastAsia="es-ES"/>
        </w:rPr>
        <w:lastRenderedPageBreak/>
        <w:t>Argumento</w:t>
      </w:r>
      <w:r w:rsidRPr="001A6DBA">
        <w:rPr>
          <w:rFonts w:ascii="Palatino Linotype" w:hAnsi="Palatino Linotype" w:cs="Arial"/>
          <w:color w:val="000000" w:themeColor="text1"/>
          <w:lang w:val="es-ES_tradnl" w:eastAsia="es-ES"/>
        </w:rPr>
        <w:t xml:space="preserve"> que es compartido por el Instituto Nacional de Transparencia, Acceso a la Información y Protección de Datos Personales, INAI, conforme al criterio 18/17, que utilizado de </w:t>
      </w:r>
      <w:r w:rsidRPr="001A6DBA">
        <w:rPr>
          <w:rFonts w:ascii="Palatino Linotype" w:eastAsia="Palatino Linotype" w:hAnsi="Palatino Linotype" w:cs="Palatino Linotype"/>
          <w:color w:val="000000" w:themeColor="text1"/>
          <w:lang w:eastAsia="es-ES"/>
        </w:rPr>
        <w:t>manera</w:t>
      </w:r>
      <w:r w:rsidRPr="001A6DBA">
        <w:rPr>
          <w:rFonts w:ascii="Palatino Linotype" w:hAnsi="Palatino Linotype" w:cs="Arial"/>
          <w:color w:val="000000" w:themeColor="text1"/>
          <w:lang w:val="es-ES_tradnl" w:eastAsia="es-ES"/>
        </w:rPr>
        <w:t xml:space="preserve"> orientadora, </w:t>
      </w:r>
      <w:r w:rsidRPr="001A6DBA">
        <w:rPr>
          <w:rFonts w:ascii="Palatino Linotype" w:hAnsi="Palatino Linotype" w:cs="Arial"/>
          <w:b/>
          <w:color w:val="000000" w:themeColor="text1"/>
          <w:lang w:val="es-ES_tradnl" w:eastAsia="es-ES"/>
        </w:rPr>
        <w:t>toda vez que a la fecha de la solicitud de encontraba vigente, mismo que refiere</w:t>
      </w:r>
      <w:r w:rsidRPr="001A6DBA">
        <w:rPr>
          <w:rFonts w:ascii="Palatino Linotype" w:hAnsi="Palatino Linotype" w:cs="Arial"/>
          <w:color w:val="000000" w:themeColor="text1"/>
          <w:lang w:val="es-ES_tradnl" w:eastAsia="es-ES"/>
        </w:rPr>
        <w:t xml:space="preserve">: </w:t>
      </w:r>
    </w:p>
    <w:p w14:paraId="1B6CD455" w14:textId="77777777" w:rsidR="007724D2" w:rsidRPr="001A6DBA" w:rsidRDefault="007724D2" w:rsidP="001A6DBA">
      <w:pPr>
        <w:jc w:val="both"/>
        <w:rPr>
          <w:rFonts w:ascii="Palatino Linotype" w:eastAsia="Palatino Linotype" w:hAnsi="Palatino Linotype" w:cs="Palatino Linotype"/>
          <w:i/>
          <w:color w:val="000000" w:themeColor="text1"/>
          <w:lang w:val="es-ES_tradnl" w:eastAsia="es-ES"/>
        </w:rPr>
      </w:pPr>
      <w:r w:rsidRPr="001A6DBA">
        <w:rPr>
          <w:rFonts w:ascii="Palatino Linotype" w:eastAsia="Palatino Linotype" w:hAnsi="Palatino Linotype" w:cs="Palatino Linotype"/>
          <w:b/>
          <w:i/>
          <w:color w:val="000000" w:themeColor="text1"/>
          <w:lang w:val="es-ES_tradnl" w:eastAsia="es-ES"/>
        </w:rPr>
        <w:t xml:space="preserve">“Clave Única de Registro de Población (CURP). </w:t>
      </w:r>
      <w:r w:rsidRPr="001A6DBA">
        <w:rPr>
          <w:rFonts w:ascii="Palatino Linotype" w:eastAsia="Palatino Linotype" w:hAnsi="Palatino Linotype" w:cs="Palatino Linotype"/>
          <w:i/>
          <w:color w:val="000000" w:themeColor="text1"/>
          <w:lang w:val="es-ES_tradnl" w:eastAsia="es-E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91A716F" w14:textId="77777777" w:rsidR="007724D2" w:rsidRPr="001A6DBA" w:rsidRDefault="007724D2" w:rsidP="001A6DBA">
      <w:pPr>
        <w:jc w:val="both"/>
        <w:rPr>
          <w:rFonts w:ascii="Palatino Linotype" w:eastAsia="Palatino Linotype" w:hAnsi="Palatino Linotype" w:cs="Palatino Linotype"/>
          <w:i/>
          <w:color w:val="000000" w:themeColor="text1"/>
          <w:lang w:val="es-ES_tradnl" w:eastAsia="es-ES"/>
        </w:rPr>
      </w:pPr>
    </w:p>
    <w:p w14:paraId="467E7DC6"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Por </w:t>
      </w:r>
      <w:r w:rsidRPr="001A6DBA">
        <w:rPr>
          <w:rFonts w:ascii="Palatino Linotype" w:eastAsia="Palatino Linotype" w:hAnsi="Palatino Linotype" w:cs="Palatino Linotype"/>
          <w:color w:val="000000" w:themeColor="text1"/>
          <w:lang w:eastAsia="es-ES"/>
        </w:rPr>
        <w:t>cuanto</w:t>
      </w:r>
      <w:r w:rsidRPr="001A6DBA">
        <w:rPr>
          <w:rFonts w:ascii="Palatino Linotype" w:hAnsi="Palatino Linotype" w:cs="Arial"/>
          <w:color w:val="000000" w:themeColor="text1"/>
          <w:lang w:val="es-ES_tradnl" w:eastAsia="es-ES"/>
        </w:rPr>
        <w:t xml:space="preserve"> hace a la </w:t>
      </w:r>
      <w:r w:rsidRPr="001A6DBA">
        <w:rPr>
          <w:rFonts w:ascii="Palatino Linotype" w:hAnsi="Palatino Linotype" w:cs="Arial"/>
          <w:b/>
          <w:color w:val="000000" w:themeColor="text1"/>
          <w:lang w:val="es-ES_tradnl" w:eastAsia="es-ES"/>
        </w:rPr>
        <w:t>Clave de cualquier tipo de seguridad social (ISSEMyM, u otros</w:t>
      </w:r>
      <w:r w:rsidRPr="001A6DBA">
        <w:rPr>
          <w:rFonts w:ascii="Palatino Linotype" w:hAnsi="Palatino Linotype" w:cs="Arial"/>
          <w:color w:val="000000" w:themeColor="text1"/>
          <w:lang w:val="es-ES_tradnl" w:eastAsia="es-ES"/>
        </w:rPr>
        <w:t xml:space="preserve">), está integrado por una secuencia de números con los que se identifica a los trabajadores que cubren las cuotas respectivas, asimismo, lo identifica con la fuente de trabajo; por lo </w:t>
      </w:r>
      <w:r w:rsidRPr="001A6DBA">
        <w:rPr>
          <w:rFonts w:ascii="Palatino Linotype" w:eastAsia="Palatino Linotype" w:hAnsi="Palatino Linotype" w:cs="Palatino Linotype"/>
          <w:color w:val="000000" w:themeColor="text1"/>
          <w:lang w:eastAsia="es-ES"/>
        </w:rPr>
        <w:t>que</w:t>
      </w:r>
      <w:r w:rsidRPr="001A6DBA">
        <w:rPr>
          <w:rFonts w:ascii="Palatino Linotype" w:hAnsi="Palatino Linotype" w:cs="Arial"/>
          <w:color w:val="000000" w:themeColor="text1"/>
          <w:lang w:val="es-ES_tradnl" w:eastAsia="es-ES"/>
        </w:rPr>
        <w:t xml:space="preserv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DABF595" w14:textId="77777777" w:rsidR="007724D2" w:rsidRPr="001A6DBA" w:rsidRDefault="007724D2" w:rsidP="001A6DBA">
      <w:pPr>
        <w:tabs>
          <w:tab w:val="left" w:pos="284"/>
        </w:tabs>
        <w:spacing w:line="360" w:lineRule="auto"/>
        <w:jc w:val="both"/>
        <w:rPr>
          <w:rFonts w:ascii="Palatino Linotype" w:hAnsi="Palatino Linotype" w:cs="Arial"/>
          <w:color w:val="000000" w:themeColor="text1"/>
          <w:lang w:val="es-ES_tradnl" w:eastAsia="es-ES"/>
        </w:rPr>
      </w:pPr>
    </w:p>
    <w:p w14:paraId="48F96178"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El artículo 9° del mismo ordenamiento, dispone que el ISSEMYM expedirá documentos de identificación para facilitar el acceso a las prestaciones a que tengan derecho. En este </w:t>
      </w:r>
      <w:r w:rsidRPr="001A6DBA">
        <w:rPr>
          <w:rFonts w:ascii="Palatino Linotype" w:eastAsia="Palatino Linotype" w:hAnsi="Palatino Linotype" w:cs="Palatino Linotype"/>
          <w:color w:val="000000" w:themeColor="text1"/>
          <w:lang w:eastAsia="es-ES"/>
        </w:rPr>
        <w:t>orden</w:t>
      </w:r>
      <w:r w:rsidRPr="001A6DBA">
        <w:rPr>
          <w:rFonts w:ascii="Palatino Linotype" w:hAnsi="Palatino Linotype" w:cs="Arial"/>
          <w:color w:val="000000" w:themeColor="text1"/>
          <w:lang w:val="es-ES_tradnl" w:eastAsia="es-ES"/>
        </w:rPr>
        <w:t xml:space="preserve"> de ideas, el artículo 158, fracción I del Reglamento de Servicios de Salud del Instituto de Seguridad Social del Estado de México y Municipios, establece que es obligación </w:t>
      </w:r>
      <w:r w:rsidRPr="001A6DBA">
        <w:rPr>
          <w:rFonts w:ascii="Palatino Linotype" w:hAnsi="Palatino Linotype" w:cs="Arial"/>
          <w:color w:val="000000" w:themeColor="text1"/>
          <w:lang w:val="es-ES_tradnl" w:eastAsia="es-ES"/>
        </w:rPr>
        <w:lastRenderedPageBreak/>
        <w:t>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w:t>
      </w:r>
    </w:p>
    <w:p w14:paraId="221D1AAD" w14:textId="77777777" w:rsidR="007724D2" w:rsidRPr="001A6DBA" w:rsidRDefault="007724D2" w:rsidP="001A6DBA">
      <w:pPr>
        <w:spacing w:line="360" w:lineRule="auto"/>
        <w:jc w:val="both"/>
        <w:rPr>
          <w:rFonts w:ascii="Palatino Linotype" w:hAnsi="Palatino Linotype" w:cs="Arial"/>
          <w:color w:val="000000" w:themeColor="text1"/>
          <w:lang w:val="es-ES_tradnl" w:eastAsia="es-ES"/>
        </w:rPr>
      </w:pPr>
    </w:p>
    <w:p w14:paraId="51952FC5"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Como se advierte, la clave ISSEMYM es un dato personal que permite </w:t>
      </w:r>
      <w:r w:rsidRPr="001A6DBA">
        <w:rPr>
          <w:rFonts w:ascii="Palatino Linotype" w:eastAsia="Palatino Linotype" w:hAnsi="Palatino Linotype" w:cs="Palatino Linotype"/>
          <w:color w:val="000000" w:themeColor="text1"/>
          <w:lang w:eastAsia="es-ES"/>
        </w:rPr>
        <w:t>identificar</w:t>
      </w:r>
      <w:r w:rsidRPr="001A6DBA">
        <w:rPr>
          <w:rFonts w:ascii="Palatino Linotype" w:hAnsi="Palatino Linotype" w:cs="Arial"/>
          <w:color w:val="000000" w:themeColor="text1"/>
          <w:lang w:val="es-ES_tradnl" w:eastAsia="es-ES"/>
        </w:rPr>
        <w:t xml:space="preserve"> que una persona ya </w:t>
      </w:r>
      <w:r w:rsidRPr="001A6DBA">
        <w:rPr>
          <w:rFonts w:ascii="Palatino Linotype" w:eastAsia="Palatino Linotype" w:hAnsi="Palatino Linotype" w:cs="Palatino Linotype"/>
          <w:color w:val="000000" w:themeColor="text1"/>
          <w:lang w:eastAsia="es-ES"/>
        </w:rPr>
        <w:t>trabajó</w:t>
      </w:r>
      <w:r w:rsidRPr="001A6DBA">
        <w:rPr>
          <w:rFonts w:ascii="Palatino Linotype" w:hAnsi="Palatino Linotype" w:cs="Arial"/>
          <w:color w:val="000000" w:themeColor="text1"/>
          <w:lang w:val="es-ES_tradnl" w:eastAsia="es-ES"/>
        </w:rPr>
        <w:t xml:space="preserve">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635678FF" w14:textId="77777777" w:rsidR="007724D2" w:rsidRPr="001A6DBA" w:rsidRDefault="007724D2" w:rsidP="001A6DBA">
      <w:pPr>
        <w:tabs>
          <w:tab w:val="left" w:pos="284"/>
        </w:tabs>
        <w:spacing w:line="360" w:lineRule="auto"/>
        <w:jc w:val="both"/>
        <w:rPr>
          <w:rFonts w:ascii="Palatino Linotype" w:hAnsi="Palatino Linotype" w:cs="Arial"/>
          <w:color w:val="000000" w:themeColor="text1"/>
          <w:lang w:val="es-ES_tradnl" w:eastAsia="es-ES"/>
        </w:rPr>
      </w:pPr>
    </w:p>
    <w:p w14:paraId="076CC614"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Contar con la prestación de seguridad social que brinda el ISSEMYM no es una </w:t>
      </w:r>
      <w:r w:rsidRPr="001A6DBA">
        <w:rPr>
          <w:rFonts w:ascii="Palatino Linotype" w:eastAsia="Palatino Linotype" w:hAnsi="Palatino Linotype" w:cs="Palatino Linotype"/>
          <w:color w:val="000000" w:themeColor="text1"/>
          <w:lang w:eastAsia="es-ES"/>
        </w:rPr>
        <w:t>obligación</w:t>
      </w:r>
      <w:r w:rsidRPr="001A6DBA">
        <w:rPr>
          <w:rFonts w:ascii="Palatino Linotype" w:hAnsi="Palatino Linotype" w:cs="Arial"/>
          <w:color w:val="000000" w:themeColor="text1"/>
          <w:lang w:val="es-ES_tradnl" w:eastAsia="es-ES"/>
        </w:rPr>
        <w:t xml:space="preserve">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72F78EE8" w14:textId="77777777" w:rsidR="007724D2" w:rsidRPr="001A6DBA" w:rsidRDefault="007724D2" w:rsidP="001A6DBA">
      <w:pPr>
        <w:tabs>
          <w:tab w:val="left" w:pos="284"/>
        </w:tabs>
        <w:spacing w:line="360" w:lineRule="auto"/>
        <w:jc w:val="both"/>
        <w:rPr>
          <w:rFonts w:ascii="Palatino Linotype" w:hAnsi="Palatino Linotype" w:cs="Arial"/>
          <w:color w:val="000000" w:themeColor="text1"/>
          <w:lang w:val="es-ES_tradnl" w:eastAsia="es-ES"/>
        </w:rPr>
      </w:pPr>
    </w:p>
    <w:p w14:paraId="1E32497A"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Respecto de los préstamos o descuentos de carácter personal, estos no deben tener relación con la prestación del servicio; es decir, son confidenciales los </w:t>
      </w:r>
      <w:r w:rsidRPr="001A6DBA">
        <w:rPr>
          <w:rFonts w:ascii="Palatino Linotype" w:eastAsia="Palatino Linotype" w:hAnsi="Palatino Linotype" w:cs="Palatino Linotype"/>
          <w:color w:val="000000" w:themeColor="text1"/>
          <w:lang w:eastAsia="es-ES"/>
        </w:rPr>
        <w:t>préstamos</w:t>
      </w:r>
      <w:r w:rsidRPr="001A6DBA">
        <w:rPr>
          <w:rFonts w:ascii="Palatino Linotype" w:hAnsi="Palatino Linotype" w:cs="Arial"/>
          <w:color w:val="000000" w:themeColor="text1"/>
          <w:lang w:val="es-ES_tradnl" w:eastAsia="es-ES"/>
        </w:rPr>
        <w:t xml:space="preserve"> o descuentos que se le hagan a la persona en los que no se involucren instituciones públicas, en virtud de no </w:t>
      </w:r>
      <w:r w:rsidRPr="001A6DBA">
        <w:rPr>
          <w:rFonts w:ascii="Palatino Linotype" w:eastAsia="Palatino Linotype" w:hAnsi="Palatino Linotype" w:cs="Palatino Linotype"/>
          <w:color w:val="000000" w:themeColor="text1"/>
          <w:lang w:eastAsia="es-ES"/>
        </w:rPr>
        <w:t>favorecer</w:t>
      </w:r>
      <w:r w:rsidRPr="001A6DBA">
        <w:rPr>
          <w:rFonts w:ascii="Palatino Linotype" w:hAnsi="Palatino Linotype" w:cs="Arial"/>
          <w:color w:val="000000" w:themeColor="text1"/>
          <w:lang w:val="es-ES_tradnl" w:eastAsia="es-ES"/>
        </w:rPr>
        <w:t xml:space="preserve"> en la transparencia y rendición de cuentas, sino, por el contrario, </w:t>
      </w:r>
      <w:r w:rsidRPr="001A6DBA">
        <w:rPr>
          <w:rFonts w:ascii="Palatino Linotype" w:hAnsi="Palatino Linotype" w:cs="Arial"/>
          <w:color w:val="000000" w:themeColor="text1"/>
          <w:lang w:val="es-ES_tradnl" w:eastAsia="es-ES"/>
        </w:rPr>
        <w:lastRenderedPageBreak/>
        <w:t>con ello se violentaba la protección de información confidencial, porque incide en la intimidad de un individuo identificado.</w:t>
      </w:r>
    </w:p>
    <w:p w14:paraId="0A399614" w14:textId="77777777" w:rsidR="007724D2" w:rsidRPr="001A6DBA" w:rsidRDefault="007724D2" w:rsidP="001A6DBA">
      <w:pPr>
        <w:tabs>
          <w:tab w:val="left" w:pos="284"/>
        </w:tabs>
        <w:spacing w:line="360" w:lineRule="auto"/>
        <w:jc w:val="both"/>
        <w:rPr>
          <w:rFonts w:ascii="Palatino Linotype" w:hAnsi="Palatino Linotype" w:cs="Arial"/>
          <w:color w:val="000000" w:themeColor="text1"/>
          <w:lang w:val="es-ES_tradnl" w:eastAsia="es-ES"/>
        </w:rPr>
      </w:pPr>
    </w:p>
    <w:p w14:paraId="5E3F3F0D"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Por </w:t>
      </w:r>
      <w:r w:rsidRPr="001A6DBA">
        <w:rPr>
          <w:rFonts w:ascii="Palatino Linotype" w:eastAsia="Palatino Linotype" w:hAnsi="Palatino Linotype" w:cs="Palatino Linotype"/>
          <w:color w:val="000000" w:themeColor="text1"/>
          <w:lang w:eastAsia="es-ES"/>
        </w:rPr>
        <w:t>su</w:t>
      </w:r>
      <w:r w:rsidRPr="001A6DBA">
        <w:rPr>
          <w:rFonts w:ascii="Palatino Linotype" w:hAnsi="Palatino Linotype" w:cs="Arial"/>
          <w:color w:val="000000" w:themeColor="text1"/>
          <w:lang w:val="es-ES_tradnl" w:eastAsia="es-ES"/>
        </w:rPr>
        <w:t xml:space="preserve"> parte, el </w:t>
      </w:r>
      <w:r w:rsidRPr="001A6DBA">
        <w:rPr>
          <w:rFonts w:ascii="Palatino Linotype" w:eastAsia="Palatino Linotype" w:hAnsi="Palatino Linotype" w:cs="Palatino Linotype"/>
          <w:color w:val="000000" w:themeColor="text1"/>
          <w:lang w:eastAsia="es-ES"/>
        </w:rPr>
        <w:t>artículo</w:t>
      </w:r>
      <w:r w:rsidRPr="001A6DBA">
        <w:rPr>
          <w:rFonts w:ascii="Palatino Linotype" w:hAnsi="Palatino Linotype" w:cs="Arial"/>
          <w:color w:val="000000" w:themeColor="text1"/>
          <w:lang w:val="es-ES_tradnl" w:eastAsia="es-ES"/>
        </w:rPr>
        <w:t xml:space="preserve"> 84 de la Ley del Trabajo de los Servidores Públicos del Estado y Municipios, señala:</w:t>
      </w:r>
    </w:p>
    <w:p w14:paraId="3B62C1FF" w14:textId="77777777" w:rsidR="007724D2" w:rsidRPr="001A6DBA" w:rsidRDefault="007724D2" w:rsidP="001A6DBA">
      <w:pPr>
        <w:jc w:val="both"/>
        <w:rPr>
          <w:rFonts w:ascii="Palatino Linotype" w:eastAsia="Palatino Linotype" w:hAnsi="Palatino Linotype" w:cs="Palatino Linotype"/>
          <w:color w:val="000000" w:themeColor="text1"/>
          <w:lang w:val="es-ES_tradnl" w:eastAsia="es-ES"/>
        </w:rPr>
      </w:pPr>
      <w:r w:rsidRPr="001A6DBA">
        <w:rPr>
          <w:rFonts w:ascii="Palatino Linotype" w:eastAsia="Palatino Linotype" w:hAnsi="Palatino Linotype" w:cs="Palatino Linotype"/>
          <w:i/>
          <w:color w:val="000000" w:themeColor="text1"/>
          <w:lang w:val="es-ES_tradnl" w:eastAsia="es-ES"/>
        </w:rPr>
        <w:t>“</w:t>
      </w:r>
      <w:r w:rsidRPr="001A6DBA">
        <w:rPr>
          <w:rFonts w:ascii="Palatino Linotype" w:eastAsia="Palatino Linotype" w:hAnsi="Palatino Linotype" w:cs="Palatino Linotype"/>
          <w:b/>
          <w:i/>
          <w:color w:val="000000" w:themeColor="text1"/>
          <w:lang w:val="es-ES_tradnl" w:eastAsia="es-ES"/>
        </w:rPr>
        <w:t>ARTICULO 84. Sólo podrán hacerse retenciones, descuentos o deducciones al sueldo de los servidores públicos por concepto de:</w:t>
      </w:r>
    </w:p>
    <w:p w14:paraId="56B9192B" w14:textId="77777777" w:rsidR="007724D2" w:rsidRPr="001A6DBA" w:rsidRDefault="007724D2" w:rsidP="001A6DBA">
      <w:pPr>
        <w:jc w:val="both"/>
        <w:rPr>
          <w:rFonts w:ascii="Palatino Linotype" w:eastAsia="Palatino Linotype" w:hAnsi="Palatino Linotype" w:cs="Palatino Linotype"/>
          <w:color w:val="000000" w:themeColor="text1"/>
          <w:lang w:val="es-ES_tradnl" w:eastAsia="es-ES"/>
        </w:rPr>
      </w:pPr>
      <w:r w:rsidRPr="001A6DBA">
        <w:rPr>
          <w:rFonts w:ascii="Palatino Linotype" w:eastAsia="Palatino Linotype" w:hAnsi="Palatino Linotype" w:cs="Palatino Linotype"/>
          <w:i/>
          <w:color w:val="000000" w:themeColor="text1"/>
          <w:lang w:val="es-ES_tradnl" w:eastAsia="es-ES"/>
        </w:rPr>
        <w:t>I. Gravámenes fiscales relacionados con el sueldo;</w:t>
      </w:r>
    </w:p>
    <w:p w14:paraId="1607760B" w14:textId="77777777" w:rsidR="007724D2" w:rsidRPr="001A6DBA" w:rsidRDefault="007724D2" w:rsidP="001A6DBA">
      <w:pPr>
        <w:jc w:val="both"/>
        <w:rPr>
          <w:rFonts w:ascii="Palatino Linotype" w:eastAsia="Palatino Linotype" w:hAnsi="Palatino Linotype" w:cs="Palatino Linotype"/>
          <w:color w:val="000000" w:themeColor="text1"/>
          <w:lang w:val="es-ES_tradnl" w:eastAsia="es-ES"/>
        </w:rPr>
      </w:pPr>
      <w:r w:rsidRPr="001A6DBA">
        <w:rPr>
          <w:rFonts w:ascii="Palatino Linotype" w:eastAsia="Palatino Linotype" w:hAnsi="Palatino Linotype" w:cs="Palatino Linotype"/>
          <w:b/>
          <w:i/>
          <w:color w:val="000000" w:themeColor="text1"/>
          <w:lang w:val="es-ES_tradnl" w:eastAsia="es-ES"/>
        </w:rPr>
        <w:t>II. Deudas contraídas con las instituciones públicas o dependencias</w:t>
      </w:r>
      <w:r w:rsidRPr="001A6DBA">
        <w:rPr>
          <w:rFonts w:ascii="Palatino Linotype" w:eastAsia="Palatino Linotype" w:hAnsi="Palatino Linotype" w:cs="Palatino Linotype"/>
          <w:i/>
          <w:color w:val="000000" w:themeColor="text1"/>
          <w:lang w:val="es-ES_tradnl" w:eastAsia="es-ES"/>
        </w:rPr>
        <w:t xml:space="preserve"> por concepto de anticipos de sueldo, pagos hechos con exceso, errores o pérdidas debidamente comprobados;</w:t>
      </w:r>
    </w:p>
    <w:p w14:paraId="37483B4B" w14:textId="77777777" w:rsidR="007724D2" w:rsidRPr="001A6DBA" w:rsidRDefault="007724D2" w:rsidP="001A6DBA">
      <w:pPr>
        <w:jc w:val="both"/>
        <w:rPr>
          <w:rFonts w:ascii="Palatino Linotype" w:eastAsia="Palatino Linotype" w:hAnsi="Palatino Linotype" w:cs="Palatino Linotype"/>
          <w:color w:val="000000" w:themeColor="text1"/>
          <w:lang w:val="es-ES_tradnl" w:eastAsia="es-ES"/>
        </w:rPr>
      </w:pPr>
      <w:r w:rsidRPr="001A6DBA">
        <w:rPr>
          <w:rFonts w:ascii="Palatino Linotype" w:eastAsia="Palatino Linotype" w:hAnsi="Palatino Linotype" w:cs="Palatino Linotype"/>
          <w:b/>
          <w:i/>
          <w:color w:val="000000" w:themeColor="text1"/>
          <w:lang w:val="es-ES_tradnl" w:eastAsia="es-ES"/>
        </w:rPr>
        <w:t>III. Cuotas sindicales</w:t>
      </w:r>
      <w:r w:rsidRPr="001A6DBA">
        <w:rPr>
          <w:rFonts w:ascii="Palatino Linotype" w:eastAsia="Palatino Linotype" w:hAnsi="Palatino Linotype" w:cs="Palatino Linotype"/>
          <w:i/>
          <w:color w:val="000000" w:themeColor="text1"/>
          <w:lang w:val="es-ES_tradnl" w:eastAsia="es-ES"/>
        </w:rPr>
        <w:t>;</w:t>
      </w:r>
    </w:p>
    <w:p w14:paraId="69178808" w14:textId="77777777" w:rsidR="007724D2" w:rsidRPr="001A6DBA" w:rsidRDefault="007724D2" w:rsidP="001A6DBA">
      <w:pPr>
        <w:jc w:val="both"/>
        <w:rPr>
          <w:rFonts w:ascii="Palatino Linotype" w:eastAsia="Palatino Linotype" w:hAnsi="Palatino Linotype" w:cs="Palatino Linotype"/>
          <w:color w:val="000000" w:themeColor="text1"/>
          <w:lang w:val="es-ES_tradnl" w:eastAsia="es-ES"/>
        </w:rPr>
      </w:pPr>
      <w:r w:rsidRPr="001A6DBA">
        <w:rPr>
          <w:rFonts w:ascii="Palatino Linotype" w:eastAsia="Palatino Linotype" w:hAnsi="Palatino Linotype" w:cs="Palatino Linotype"/>
          <w:i/>
          <w:color w:val="000000" w:themeColor="text1"/>
          <w:lang w:val="es-ES_tradnl" w:eastAsia="es-ES"/>
        </w:rPr>
        <w:t>IV. Cuotas de aportación a fondos para la constitución de cooperativas y de cajas de ahorro, siempre que el servidor público hubiese manifestado previamente, de manera expresa, su conformidad;</w:t>
      </w:r>
    </w:p>
    <w:p w14:paraId="46CA884D" w14:textId="77777777" w:rsidR="007724D2" w:rsidRPr="001A6DBA" w:rsidRDefault="007724D2" w:rsidP="001A6DBA">
      <w:pPr>
        <w:jc w:val="both"/>
        <w:rPr>
          <w:rFonts w:ascii="Palatino Linotype" w:eastAsia="Palatino Linotype" w:hAnsi="Palatino Linotype" w:cs="Palatino Linotype"/>
          <w:color w:val="000000" w:themeColor="text1"/>
          <w:lang w:val="es-ES_tradnl" w:eastAsia="es-ES"/>
        </w:rPr>
      </w:pPr>
      <w:r w:rsidRPr="001A6DBA">
        <w:rPr>
          <w:rFonts w:ascii="Palatino Linotype" w:eastAsia="Palatino Linotype" w:hAnsi="Palatino Linotype" w:cs="Palatino Linotype"/>
          <w:i/>
          <w:color w:val="000000" w:themeColor="text1"/>
          <w:lang w:val="es-ES_tradnl" w:eastAsia="es-ES"/>
        </w:rPr>
        <w:t>V. Descuentos ordenados por el Instituto de Seguridad Social del Estado de México y Municipios, con motivo de cuotas y obligaciones contraídas con éste por los servidores públicos;</w:t>
      </w:r>
    </w:p>
    <w:p w14:paraId="62DBD34D" w14:textId="77777777" w:rsidR="007724D2" w:rsidRPr="001A6DBA" w:rsidRDefault="007724D2" w:rsidP="001A6DBA">
      <w:pPr>
        <w:jc w:val="both"/>
        <w:rPr>
          <w:rFonts w:ascii="Palatino Linotype" w:eastAsia="Palatino Linotype" w:hAnsi="Palatino Linotype" w:cs="Palatino Linotype"/>
          <w:color w:val="000000" w:themeColor="text1"/>
          <w:lang w:val="es-ES_tradnl" w:eastAsia="es-ES"/>
        </w:rPr>
      </w:pPr>
      <w:r w:rsidRPr="001A6DBA">
        <w:rPr>
          <w:rFonts w:ascii="Palatino Linotype" w:eastAsia="Palatino Linotype" w:hAnsi="Palatino Linotype" w:cs="Palatino Linotype"/>
          <w:b/>
          <w:i/>
          <w:color w:val="000000" w:themeColor="text1"/>
          <w:lang w:val="es-ES_tradnl" w:eastAsia="es-ES"/>
        </w:rPr>
        <w:t>VI. Obligaciones a cargo del servidor público con las que haya consentido</w:t>
      </w:r>
      <w:r w:rsidRPr="001A6DBA">
        <w:rPr>
          <w:rFonts w:ascii="Palatino Linotype" w:eastAsia="Palatino Linotype" w:hAnsi="Palatino Linotype" w:cs="Palatino Linotype"/>
          <w:i/>
          <w:color w:val="000000" w:themeColor="text1"/>
          <w:lang w:val="es-ES_tradnl" w:eastAsia="es-ES"/>
        </w:rPr>
        <w:t>, derivadas de la adquisición o del uso de habitaciones consideradas como de interés social;</w:t>
      </w:r>
    </w:p>
    <w:p w14:paraId="26462F4E" w14:textId="77777777" w:rsidR="007724D2" w:rsidRPr="001A6DBA" w:rsidRDefault="007724D2" w:rsidP="001A6DBA">
      <w:pPr>
        <w:jc w:val="both"/>
        <w:rPr>
          <w:rFonts w:ascii="Palatino Linotype" w:eastAsia="Palatino Linotype" w:hAnsi="Palatino Linotype" w:cs="Palatino Linotype"/>
          <w:color w:val="000000" w:themeColor="text1"/>
          <w:lang w:val="es-ES_tradnl" w:eastAsia="es-ES"/>
        </w:rPr>
      </w:pPr>
      <w:r w:rsidRPr="001A6DBA">
        <w:rPr>
          <w:rFonts w:ascii="Palatino Linotype" w:eastAsia="Palatino Linotype" w:hAnsi="Palatino Linotype" w:cs="Palatino Linotype"/>
          <w:i/>
          <w:color w:val="000000" w:themeColor="text1"/>
          <w:lang w:val="es-ES_tradnl" w:eastAsia="es-ES"/>
        </w:rPr>
        <w:t>VII. Faltas de puntualidad o de asistencia injustificadas;</w:t>
      </w:r>
    </w:p>
    <w:p w14:paraId="6D918040" w14:textId="77777777" w:rsidR="007724D2" w:rsidRPr="001A6DBA" w:rsidRDefault="007724D2" w:rsidP="001A6DBA">
      <w:pPr>
        <w:jc w:val="both"/>
        <w:rPr>
          <w:rFonts w:ascii="Palatino Linotype" w:eastAsia="Palatino Linotype" w:hAnsi="Palatino Linotype" w:cs="Palatino Linotype"/>
          <w:color w:val="000000" w:themeColor="text1"/>
          <w:lang w:val="es-ES_tradnl" w:eastAsia="es-ES"/>
        </w:rPr>
      </w:pPr>
      <w:r w:rsidRPr="001A6DBA">
        <w:rPr>
          <w:rFonts w:ascii="Palatino Linotype" w:eastAsia="Palatino Linotype" w:hAnsi="Palatino Linotype" w:cs="Palatino Linotype"/>
          <w:b/>
          <w:i/>
          <w:color w:val="000000" w:themeColor="text1"/>
          <w:lang w:val="es-ES_tradnl" w:eastAsia="es-ES"/>
        </w:rPr>
        <w:t>VIII. Pensiones alimenticias ordenadas por la autoridad judicial;</w:t>
      </w:r>
      <w:r w:rsidRPr="001A6DBA">
        <w:rPr>
          <w:rFonts w:ascii="Palatino Linotype" w:eastAsia="Palatino Linotype" w:hAnsi="Palatino Linotype" w:cs="Palatino Linotype"/>
          <w:i/>
          <w:color w:val="000000" w:themeColor="text1"/>
          <w:lang w:val="es-ES_tradnl" w:eastAsia="es-ES"/>
        </w:rPr>
        <w:t xml:space="preserve"> o</w:t>
      </w:r>
    </w:p>
    <w:p w14:paraId="01F20AF2" w14:textId="77777777" w:rsidR="007724D2" w:rsidRPr="001A6DBA" w:rsidRDefault="007724D2" w:rsidP="001A6DBA">
      <w:pPr>
        <w:jc w:val="both"/>
        <w:rPr>
          <w:rFonts w:ascii="Palatino Linotype" w:eastAsia="Palatino Linotype" w:hAnsi="Palatino Linotype" w:cs="Palatino Linotype"/>
          <w:color w:val="000000" w:themeColor="text1"/>
          <w:lang w:val="es-ES_tradnl" w:eastAsia="es-ES"/>
        </w:rPr>
      </w:pPr>
      <w:r w:rsidRPr="001A6DBA">
        <w:rPr>
          <w:rFonts w:ascii="Palatino Linotype" w:eastAsia="Palatino Linotype" w:hAnsi="Palatino Linotype" w:cs="Palatino Linotype"/>
          <w:b/>
          <w:i/>
          <w:color w:val="000000" w:themeColor="text1"/>
          <w:lang w:val="es-ES_tradnl" w:eastAsia="es-ES"/>
        </w:rPr>
        <w:t>IX. Cualquier otro convenido con instituciones de servicios y aceptado por el servidor público.</w:t>
      </w:r>
    </w:p>
    <w:p w14:paraId="3D9A8469" w14:textId="77777777" w:rsidR="007724D2" w:rsidRPr="001A6DBA" w:rsidRDefault="007724D2" w:rsidP="001A6DBA">
      <w:pPr>
        <w:jc w:val="both"/>
        <w:rPr>
          <w:rFonts w:ascii="Palatino Linotype" w:eastAsia="Palatino Linotype" w:hAnsi="Palatino Linotype" w:cs="Palatino Linotype"/>
          <w:color w:val="000000" w:themeColor="text1"/>
          <w:lang w:val="es-ES_tradnl" w:eastAsia="es-ES"/>
        </w:rPr>
      </w:pPr>
      <w:r w:rsidRPr="001A6DBA">
        <w:rPr>
          <w:rFonts w:ascii="Palatino Linotype" w:eastAsia="Palatino Linotype" w:hAnsi="Palatino Linotype" w:cs="Palatino Linotype"/>
          <w:i/>
          <w:color w:val="000000" w:themeColor="text1"/>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6BD68736" w14:textId="77777777" w:rsidR="007724D2" w:rsidRPr="001A6DBA" w:rsidRDefault="007724D2" w:rsidP="001A6DBA">
      <w:pPr>
        <w:jc w:val="both"/>
        <w:rPr>
          <w:rFonts w:ascii="Palatino Linotype" w:eastAsia="Palatino Linotype" w:hAnsi="Palatino Linotype" w:cs="Palatino Linotype"/>
          <w:color w:val="000000" w:themeColor="text1"/>
          <w:lang w:val="es-ES_tradnl" w:eastAsia="es-ES"/>
        </w:rPr>
      </w:pPr>
      <w:r w:rsidRPr="001A6DBA">
        <w:rPr>
          <w:rFonts w:ascii="Palatino Linotype" w:eastAsia="Palatino Linotype" w:hAnsi="Palatino Linotype" w:cs="Palatino Linotype"/>
          <w:color w:val="000000" w:themeColor="text1"/>
          <w:lang w:val="es-ES_tradnl" w:eastAsia="es-ES"/>
        </w:rPr>
        <w:t>(Énfasis añadido)</w:t>
      </w:r>
    </w:p>
    <w:p w14:paraId="200E1602" w14:textId="77777777" w:rsidR="007724D2" w:rsidRPr="001A6DBA" w:rsidRDefault="007724D2" w:rsidP="001A6DBA">
      <w:pPr>
        <w:spacing w:line="360" w:lineRule="auto"/>
        <w:jc w:val="both"/>
        <w:rPr>
          <w:rFonts w:ascii="Palatino Linotype" w:eastAsia="Palatino Linotype" w:hAnsi="Palatino Linotype" w:cs="Palatino Linotype"/>
          <w:color w:val="000000" w:themeColor="text1"/>
          <w:lang w:val="es-ES_tradnl" w:eastAsia="es-ES"/>
        </w:rPr>
      </w:pPr>
    </w:p>
    <w:p w14:paraId="576F1A13"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eastAsia="Palatino Linotype" w:hAnsi="Palatino Linotype" w:cs="Palatino Linotype"/>
          <w:color w:val="000000" w:themeColor="text1"/>
          <w:lang w:eastAsia="es-ES"/>
        </w:rPr>
        <w:t>Derivado</w:t>
      </w:r>
      <w:r w:rsidRPr="001A6DBA">
        <w:rPr>
          <w:rFonts w:ascii="Palatino Linotype" w:hAnsi="Palatino Linotype" w:cs="Arial"/>
          <w:color w:val="000000" w:themeColor="text1"/>
          <w:lang w:val="es-ES_tradnl" w:eastAsia="es-ES"/>
        </w:rPr>
        <w:t xml:space="preserve"> de lo anterior, la ley establece claramente cuáles son esos descuentos o gravámenes que directamente se relacionan con las obligaciones adquiridas como </w:t>
      </w:r>
      <w:r w:rsidRPr="001A6DBA">
        <w:rPr>
          <w:rFonts w:ascii="Palatino Linotype" w:hAnsi="Palatino Linotype" w:cs="Arial"/>
          <w:color w:val="000000" w:themeColor="text1"/>
          <w:lang w:val="es-ES_tradnl" w:eastAsia="es-ES"/>
        </w:rPr>
        <w:lastRenderedPageBreak/>
        <w:t xml:space="preserve">servidores públicos y aquéllos que </w:t>
      </w:r>
      <w:r w:rsidRPr="001A6DBA">
        <w:rPr>
          <w:rFonts w:ascii="Palatino Linotype" w:hAnsi="Palatino Linotype" w:cs="Arial"/>
          <w:b/>
          <w:color w:val="000000" w:themeColor="text1"/>
          <w:u w:val="single"/>
          <w:lang w:val="es-ES_tradnl" w:eastAsia="es-ES"/>
        </w:rPr>
        <w:t>únicamente inciden en su vida privada</w:t>
      </w:r>
      <w:r w:rsidRPr="001A6DBA">
        <w:rPr>
          <w:rFonts w:ascii="Palatino Linotype" w:hAnsi="Palatino Linotype" w:cs="Arial"/>
          <w:color w:val="000000" w:themeColor="text1"/>
          <w:lang w:val="es-ES_tradnl" w:eastAsia="es-ES"/>
        </w:rPr>
        <w:t>. De este modo, descuentos por pensiones alimenticias o créditos adquiridos con instituciones privadas o públicas pero que fueron contraídas en forma individual, son información que debe clasificarse como confidencial.</w:t>
      </w:r>
    </w:p>
    <w:p w14:paraId="5C483274" w14:textId="77777777" w:rsidR="007724D2" w:rsidRPr="001A6DBA" w:rsidRDefault="007724D2" w:rsidP="001A6DBA">
      <w:pPr>
        <w:tabs>
          <w:tab w:val="left" w:pos="284"/>
        </w:tabs>
        <w:spacing w:line="360" w:lineRule="auto"/>
        <w:jc w:val="both"/>
        <w:rPr>
          <w:rFonts w:ascii="Palatino Linotype" w:hAnsi="Palatino Linotype" w:cs="Arial"/>
          <w:color w:val="000000" w:themeColor="text1"/>
          <w:lang w:val="es-ES_tradnl" w:eastAsia="es-ES"/>
        </w:rPr>
      </w:pPr>
    </w:p>
    <w:p w14:paraId="58C46707"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01B15E0D" w14:textId="77777777" w:rsidR="007724D2" w:rsidRPr="001A6DBA" w:rsidRDefault="007724D2" w:rsidP="001A6DBA">
      <w:pPr>
        <w:tabs>
          <w:tab w:val="left" w:pos="284"/>
        </w:tabs>
        <w:spacing w:line="360" w:lineRule="auto"/>
        <w:jc w:val="both"/>
        <w:rPr>
          <w:rFonts w:ascii="Palatino Linotype" w:hAnsi="Palatino Linotype" w:cs="Arial"/>
          <w:color w:val="000000" w:themeColor="text1"/>
          <w:lang w:val="es-ES_tradnl" w:eastAsia="es-ES"/>
        </w:rPr>
      </w:pPr>
    </w:p>
    <w:p w14:paraId="0C71B86C"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Sirven de sustento a lo anterior, las tesis jurisprudenciales P. LX/2000 y 2a. XLIII/2008 emitidas por el </w:t>
      </w:r>
      <w:r w:rsidRPr="001A6DBA">
        <w:rPr>
          <w:rFonts w:ascii="Palatino Linotype" w:eastAsia="Palatino Linotype" w:hAnsi="Palatino Linotype" w:cs="Palatino Linotype"/>
          <w:color w:val="000000" w:themeColor="text1"/>
          <w:lang w:eastAsia="es-ES"/>
        </w:rPr>
        <w:t>Peno</w:t>
      </w:r>
      <w:r w:rsidRPr="001A6DBA">
        <w:rPr>
          <w:rFonts w:ascii="Palatino Linotype" w:hAnsi="Palatino Linotype" w:cs="Arial"/>
          <w:color w:val="000000" w:themeColor="text1"/>
          <w:lang w:val="es-ES_tradnl" w:eastAsia="es-ES"/>
        </w:rPr>
        <w:t xml:space="preserve"> y la Segunda Sala de la Suprema Corte de Justicia de la Nación, respectivamente, que son del tenor literal siguiente:</w:t>
      </w:r>
    </w:p>
    <w:p w14:paraId="3F5F6BC7" w14:textId="77777777" w:rsidR="007724D2" w:rsidRPr="001A6DBA" w:rsidRDefault="007724D2" w:rsidP="001A6DBA">
      <w:pPr>
        <w:jc w:val="both"/>
        <w:rPr>
          <w:rFonts w:ascii="Palatino Linotype" w:eastAsia="Palatino Linotype" w:hAnsi="Palatino Linotype" w:cs="Palatino Linotype"/>
          <w:i/>
          <w:color w:val="000000" w:themeColor="text1"/>
          <w:lang w:val="es-ES_tradnl" w:eastAsia="es-ES"/>
        </w:rPr>
      </w:pPr>
      <w:r w:rsidRPr="001A6DBA">
        <w:rPr>
          <w:rFonts w:ascii="Palatino Linotype" w:eastAsia="Palatino Linotype" w:hAnsi="Palatino Linotype" w:cs="Palatino Linotype"/>
          <w:b/>
          <w:i/>
          <w:color w:val="000000" w:themeColor="text1"/>
          <w:lang w:val="es-ES_tradnl" w:eastAsia="es-ES"/>
        </w:rPr>
        <w:t xml:space="preserve">“DERECHO A LA INFORMACIÓN. SU EJERCICIO SE ENCUENTRA LIMITADO TANTO POR LOS INTERESES NACIONALES Y DE LA SOCIEDAD, COMO POR LOS DERECHOS DE TERCEROS. </w:t>
      </w:r>
      <w:r w:rsidRPr="001A6DBA">
        <w:rPr>
          <w:rFonts w:ascii="Palatino Linotype" w:eastAsia="Palatino Linotype" w:hAnsi="Palatino Linotype" w:cs="Palatino Linotype"/>
          <w:i/>
          <w:color w:val="000000" w:themeColor="text1"/>
          <w:lang w:val="es-ES_tradnl" w:eastAsia="es-E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1A6DBA">
        <w:rPr>
          <w:rFonts w:ascii="Palatino Linotype" w:eastAsia="Palatino Linotype" w:hAnsi="Palatino Linotype" w:cs="Palatino Linotype"/>
          <w:b/>
          <w:i/>
          <w:color w:val="000000" w:themeColor="text1"/>
          <w:lang w:val="es-ES_tradnl" w:eastAsia="es-ES"/>
        </w:rPr>
        <w:t xml:space="preserve">restringen el acceso a la información en esta materia, en razón de que su conocimiento público puede generar daños a los intereses nacionales y, por el otro, </w:t>
      </w:r>
      <w:r w:rsidRPr="001A6DBA">
        <w:rPr>
          <w:rFonts w:ascii="Palatino Linotype" w:eastAsia="Palatino Linotype" w:hAnsi="Palatino Linotype" w:cs="Palatino Linotype"/>
          <w:b/>
          <w:i/>
          <w:color w:val="000000" w:themeColor="text1"/>
          <w:lang w:val="es-ES_tradnl" w:eastAsia="es-ES"/>
        </w:rPr>
        <w:lastRenderedPageBreak/>
        <w:t>sancionan la inobservancia de esa reserva</w:t>
      </w:r>
      <w:r w:rsidRPr="001A6DBA">
        <w:rPr>
          <w:rFonts w:ascii="Palatino Linotype" w:eastAsia="Palatino Linotype" w:hAnsi="Palatino Linotype" w:cs="Palatino Linotype"/>
          <w:i/>
          <w:color w:val="000000" w:themeColor="text1"/>
          <w:lang w:val="es-ES_tradnl" w:eastAsia="es-ES"/>
        </w:rPr>
        <w:t xml:space="preserve">; por lo que hace al interés social, se cuenta con normas que tienden a proteger la averiguación de los delitos, la salud y la moral públicas, </w:t>
      </w:r>
      <w:r w:rsidRPr="001A6DBA">
        <w:rPr>
          <w:rFonts w:ascii="Palatino Linotype" w:eastAsia="Palatino Linotype" w:hAnsi="Palatino Linotype" w:cs="Palatino Linotype"/>
          <w:b/>
          <w:i/>
          <w:color w:val="000000" w:themeColor="text1"/>
          <w:lang w:val="es-ES_tradnl" w:eastAsia="es-ES"/>
        </w:rPr>
        <w:t>mientras que por lo que respecta a la protección de la persona existen normas que protegen el derecho a la vida o a la privacidad de los gobernados</w:t>
      </w:r>
      <w:r w:rsidRPr="001A6DBA">
        <w:rPr>
          <w:rFonts w:ascii="Palatino Linotype" w:eastAsia="Palatino Linotype" w:hAnsi="Palatino Linotype" w:cs="Palatino Linotype"/>
          <w:i/>
          <w:color w:val="000000" w:themeColor="text1"/>
          <w:lang w:val="es-ES_tradnl" w:eastAsia="es-ES"/>
        </w:rPr>
        <w:t>.”</w:t>
      </w:r>
    </w:p>
    <w:p w14:paraId="4AB67762" w14:textId="77777777" w:rsidR="007724D2" w:rsidRPr="001A6DBA" w:rsidRDefault="007724D2" w:rsidP="001A6DBA">
      <w:pPr>
        <w:jc w:val="both"/>
        <w:rPr>
          <w:rFonts w:ascii="Palatino Linotype" w:eastAsia="Palatino Linotype" w:hAnsi="Palatino Linotype" w:cs="Palatino Linotype"/>
          <w:i/>
          <w:color w:val="000000" w:themeColor="text1"/>
          <w:lang w:val="es-ES_tradnl" w:eastAsia="es-ES"/>
        </w:rPr>
      </w:pPr>
    </w:p>
    <w:p w14:paraId="550EB621" w14:textId="77777777" w:rsidR="007724D2" w:rsidRPr="001A6DBA" w:rsidRDefault="007724D2" w:rsidP="001A6DBA">
      <w:pPr>
        <w:jc w:val="both"/>
        <w:rPr>
          <w:rFonts w:ascii="Palatino Linotype" w:eastAsia="Palatino Linotype" w:hAnsi="Palatino Linotype" w:cs="Palatino Linotype"/>
          <w:i/>
          <w:color w:val="000000" w:themeColor="text1"/>
          <w:lang w:val="es-ES_tradnl" w:eastAsia="es-ES"/>
        </w:rPr>
      </w:pPr>
      <w:r w:rsidRPr="001A6DBA">
        <w:rPr>
          <w:rFonts w:ascii="Palatino Linotype" w:eastAsia="Palatino Linotype" w:hAnsi="Palatino Linotype" w:cs="Palatino Linotype"/>
          <w:b/>
          <w:i/>
          <w:color w:val="000000" w:themeColor="text1"/>
          <w:lang w:val="es-ES_tradnl" w:eastAsia="es-ES"/>
        </w:rPr>
        <w:t xml:space="preserve">“TRANSPARENCIA Y ACCESO A LA INFORMACIÓN PÚBLICA GUBERNAMENTAL. EL ARTÍCULO 14, FRACCIÓN I, DE LA LEY FEDERAL RELATIVA, NO VIOLA LA GARANTÍA DE ACCESO A LA INFORMACIÓN. </w:t>
      </w:r>
      <w:r w:rsidRPr="001A6DBA">
        <w:rPr>
          <w:rFonts w:ascii="Palatino Linotype" w:eastAsia="Palatino Linotype" w:hAnsi="Palatino Linotype" w:cs="Palatino Linotype"/>
          <w:i/>
          <w:color w:val="000000" w:themeColor="text1"/>
          <w:lang w:val="es-ES_tradnl" w:eastAsia="es-E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1A6DBA">
        <w:rPr>
          <w:rFonts w:ascii="Palatino Linotype" w:eastAsia="Palatino Linotype" w:hAnsi="Palatino Linotype" w:cs="Palatino Linotype"/>
          <w:b/>
          <w:i/>
          <w:color w:val="000000" w:themeColor="text1"/>
          <w:lang w:val="es-ES_tradnl" w:eastAsia="es-E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1A6DBA">
        <w:rPr>
          <w:rFonts w:ascii="Palatino Linotype" w:eastAsia="Palatino Linotype" w:hAnsi="Palatino Linotype" w:cs="Palatino Linotype"/>
          <w:i/>
          <w:color w:val="000000" w:themeColor="text1"/>
          <w:lang w:val="es-ES_tradnl" w:eastAsia="es-ES"/>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306DED6D" w14:textId="77777777" w:rsidR="007724D2" w:rsidRPr="001A6DBA" w:rsidRDefault="007724D2" w:rsidP="001A6DBA">
      <w:pPr>
        <w:spacing w:line="360" w:lineRule="auto"/>
        <w:jc w:val="both"/>
        <w:rPr>
          <w:rFonts w:ascii="Palatino Linotype" w:hAnsi="Palatino Linotype" w:cs="Arial"/>
          <w:color w:val="000000" w:themeColor="text1"/>
          <w:lang w:val="es-ES_tradnl" w:eastAsia="es-ES"/>
        </w:rPr>
      </w:pPr>
    </w:p>
    <w:p w14:paraId="043A357C"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eastAsia="Palatino Linotype" w:hAnsi="Palatino Linotype" w:cs="Palatino Linotype"/>
          <w:color w:val="000000" w:themeColor="text1"/>
          <w:lang w:eastAsia="es-ES"/>
        </w:rPr>
        <w:t>También</w:t>
      </w:r>
      <w:r w:rsidRPr="001A6DBA">
        <w:rPr>
          <w:rFonts w:ascii="Palatino Linotype" w:hAnsi="Palatino Linotype" w:cs="Arial"/>
          <w:color w:val="000000" w:themeColor="text1"/>
          <w:lang w:val="es-ES_tradnl" w:eastAsia="es-ES"/>
        </w:rPr>
        <w:t xml:space="preserve">, el número de cuenta bancario, en el Criterio 10/17 emitido por el Pleno del Instituto Nacional de Transparencia, Acceso a la Información y Protección de Datos Personales , que en el presente asunto se refiere como criterio orientador, toda vez que a la fecha de la solicitud se encontraba vigente. </w:t>
      </w:r>
    </w:p>
    <w:p w14:paraId="48228314" w14:textId="77777777" w:rsidR="007724D2" w:rsidRPr="001A6DBA" w:rsidRDefault="007724D2" w:rsidP="001A6DBA">
      <w:pPr>
        <w:pBdr>
          <w:top w:val="nil"/>
          <w:left w:val="nil"/>
          <w:bottom w:val="nil"/>
          <w:right w:val="nil"/>
          <w:between w:val="nil"/>
        </w:pBdr>
        <w:spacing w:line="360" w:lineRule="auto"/>
        <w:jc w:val="both"/>
        <w:rPr>
          <w:rFonts w:ascii="Palatino Linotype" w:hAnsi="Palatino Linotype" w:cs="Arial"/>
          <w:color w:val="000000" w:themeColor="text1"/>
          <w:lang w:val="es-ES_tradnl" w:eastAsia="es-ES"/>
        </w:rPr>
      </w:pPr>
    </w:p>
    <w:p w14:paraId="6F0B7679" w14:textId="77777777" w:rsidR="007724D2" w:rsidRPr="001A6DBA" w:rsidRDefault="007724D2" w:rsidP="001A6DBA">
      <w:pPr>
        <w:shd w:val="clear" w:color="auto" w:fill="FFFFFF"/>
        <w:jc w:val="both"/>
        <w:rPr>
          <w:rFonts w:ascii="Palatino Linotype" w:eastAsia="Palatino Linotype" w:hAnsi="Palatino Linotype" w:cs="Palatino Linotype"/>
          <w:color w:val="000000" w:themeColor="text1"/>
          <w:lang w:val="es-ES_tradnl" w:eastAsia="es-ES"/>
        </w:rPr>
      </w:pPr>
      <w:r w:rsidRPr="001A6DBA">
        <w:rPr>
          <w:rFonts w:ascii="Palatino Linotype" w:eastAsia="Palatino Linotype" w:hAnsi="Palatino Linotype" w:cs="Palatino Linotype"/>
          <w:color w:val="000000" w:themeColor="text1"/>
          <w:lang w:val="es-ES_tradnl" w:eastAsia="es-ES"/>
        </w:rPr>
        <w:lastRenderedPageBreak/>
        <w:t>“</w:t>
      </w:r>
      <w:r w:rsidRPr="001A6DBA">
        <w:rPr>
          <w:rFonts w:ascii="Palatino Linotype" w:eastAsia="Palatino Linotype" w:hAnsi="Palatino Linotype" w:cs="Palatino Linotype"/>
          <w:b/>
          <w:i/>
          <w:color w:val="000000" w:themeColor="text1"/>
          <w:lang w:val="es-ES_tradnl" w:eastAsia="es-ES"/>
        </w:rPr>
        <w:t>Cuentas bancarias y/o CLABE interbancaria de personas físicas y morales privadas.</w:t>
      </w:r>
      <w:r w:rsidRPr="001A6DBA">
        <w:rPr>
          <w:rFonts w:ascii="Palatino Linotype" w:eastAsia="Palatino Linotype" w:hAnsi="Palatino Linotype" w:cs="Palatino Linotype"/>
          <w:i/>
          <w:color w:val="000000" w:themeColor="text1"/>
          <w:lang w:val="es-ES_tradnl" w:eastAsia="es-E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1A6DBA">
        <w:rPr>
          <w:rFonts w:ascii="Palatino Linotype" w:eastAsia="Palatino Linotype" w:hAnsi="Palatino Linotype" w:cs="Palatino Linotype"/>
          <w:color w:val="000000" w:themeColor="text1"/>
          <w:lang w:val="es-ES_tradnl" w:eastAsia="es-ES"/>
        </w:rPr>
        <w:t>.”</w:t>
      </w:r>
    </w:p>
    <w:p w14:paraId="25CCE27D" w14:textId="77777777" w:rsidR="007724D2" w:rsidRPr="001A6DBA" w:rsidRDefault="007724D2" w:rsidP="001A6DBA">
      <w:pPr>
        <w:jc w:val="both"/>
        <w:rPr>
          <w:rFonts w:ascii="Palatino Linotype" w:eastAsia="Palatino Linotype" w:hAnsi="Palatino Linotype" w:cs="Palatino Linotype"/>
          <w:color w:val="000000" w:themeColor="text1"/>
          <w:lang w:val="es-ES_tradnl" w:eastAsia="es-ES"/>
        </w:rPr>
      </w:pPr>
    </w:p>
    <w:p w14:paraId="4019A9DB"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Esta </w:t>
      </w:r>
      <w:r w:rsidRPr="001A6DBA">
        <w:rPr>
          <w:rFonts w:ascii="Palatino Linotype" w:eastAsia="Palatino Linotype" w:hAnsi="Palatino Linotype" w:cs="Palatino Linotype"/>
          <w:color w:val="000000" w:themeColor="text1"/>
          <w:lang w:eastAsia="es-ES"/>
        </w:rPr>
        <w:t>cuenta</w:t>
      </w:r>
      <w:r w:rsidRPr="001A6DBA">
        <w:rPr>
          <w:rFonts w:ascii="Palatino Linotype" w:hAnsi="Palatino Linotype" w:cs="Arial"/>
          <w:color w:val="000000" w:themeColor="text1"/>
          <w:lang w:val="es-ES_tradnl" w:eastAsia="es-ES"/>
        </w:rPr>
        <w:t xml:space="preserve">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w:t>
      </w:r>
      <w:r w:rsidRPr="001A6DBA">
        <w:rPr>
          <w:rFonts w:ascii="Palatino Linotype" w:eastAsia="Palatino Linotype" w:hAnsi="Palatino Linotype" w:cs="Palatino Linotype"/>
          <w:color w:val="000000" w:themeColor="text1"/>
          <w:lang w:eastAsia="es-ES"/>
        </w:rPr>
        <w:t>suerte</w:t>
      </w:r>
      <w:r w:rsidRPr="001A6DBA">
        <w:rPr>
          <w:rFonts w:ascii="Palatino Linotype" w:hAnsi="Palatino Linotype" w:cs="Arial"/>
          <w:color w:val="000000" w:themeColor="text1"/>
          <w:lang w:val="es-ES_tradnl" w:eastAsia="es-ES"/>
        </w:rPr>
        <w:t>,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3396053C" w14:textId="77777777" w:rsidR="007724D2" w:rsidRPr="001A6DBA" w:rsidRDefault="007724D2" w:rsidP="001A6DBA">
      <w:pPr>
        <w:tabs>
          <w:tab w:val="left" w:pos="284"/>
        </w:tabs>
        <w:spacing w:line="360" w:lineRule="auto"/>
        <w:jc w:val="both"/>
        <w:rPr>
          <w:rFonts w:ascii="Palatino Linotype" w:hAnsi="Palatino Linotype" w:cs="Arial"/>
          <w:color w:val="000000" w:themeColor="text1"/>
          <w:lang w:val="es-ES_tradnl" w:eastAsia="es-ES"/>
        </w:rPr>
      </w:pPr>
    </w:p>
    <w:p w14:paraId="1D539E00"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eastAsia="Palatino Linotype" w:hAnsi="Palatino Linotype" w:cs="Palatino Linotype"/>
          <w:color w:val="000000" w:themeColor="text1"/>
          <w:lang w:val="es-ES_tradnl" w:eastAsia="es-ES"/>
        </w:rPr>
        <w:t>El</w:t>
      </w:r>
      <w:r w:rsidRPr="001A6DBA">
        <w:rPr>
          <w:rFonts w:ascii="Palatino Linotype" w:hAnsi="Palatino Linotype" w:cs="Arial"/>
          <w:color w:val="000000" w:themeColor="text1"/>
          <w:lang w:val="es-ES_tradnl" w:eastAsia="es-ES"/>
        </w:rPr>
        <w:t xml:space="preserve"> </w:t>
      </w:r>
      <w:r w:rsidRPr="001A6DBA">
        <w:rPr>
          <w:rFonts w:ascii="Palatino Linotype" w:hAnsi="Palatino Linotype" w:cs="Arial"/>
          <w:b/>
          <w:color w:val="000000" w:themeColor="text1"/>
          <w:lang w:val="es-ES_tradnl" w:eastAsia="es-ES"/>
        </w:rPr>
        <w:t>Código de barras bidimensional (QR</w:t>
      </w:r>
      <w:r w:rsidRPr="001A6DBA">
        <w:rPr>
          <w:rFonts w:ascii="Palatino Linotype" w:hAnsi="Palatino Linotype" w:cs="Arial"/>
          <w:color w:val="000000" w:themeColor="text1"/>
          <w:lang w:val="es-ES_tradnl" w:eastAsia="es-ES"/>
        </w:rPr>
        <w:t xml:space="preserve">), resulta necesario señalar que los </w:t>
      </w:r>
      <w:r w:rsidRPr="001A6DBA">
        <w:rPr>
          <w:rFonts w:ascii="Palatino Linotype" w:eastAsia="Palatino Linotype" w:hAnsi="Palatino Linotype" w:cs="Palatino Linotype"/>
          <w:color w:val="000000" w:themeColor="text1"/>
          <w:lang w:eastAsia="es-ES"/>
        </w:rPr>
        <w:t>comprobantes</w:t>
      </w:r>
      <w:r w:rsidRPr="001A6DBA">
        <w:rPr>
          <w:rFonts w:ascii="Palatino Linotype" w:hAnsi="Palatino Linotype" w:cs="Arial"/>
          <w:color w:val="000000" w:themeColor="text1"/>
          <w:lang w:val="es-ES_tradnl" w:eastAsia="es-ES"/>
        </w:rPr>
        <w:t xml:space="preserve"> fiscales digitales por Internet, deben de incluir un código bidimensional conforme al formato QR Code (Quick Response Code),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r w:rsidRPr="001A6DBA">
          <w:rPr>
            <w:rFonts w:ascii="Palatino Linotype" w:hAnsi="Palatino Linotype" w:cs="Arial"/>
            <w:color w:val="000000" w:themeColor="text1"/>
            <w:lang w:val="es-ES_tradnl" w:eastAsia="es-ES"/>
          </w:rPr>
          <w:t>http://dof.gob.mx/nota_detalle.php?codigo=5492254&amp;fecha=28/07/2017</w:t>
        </w:r>
      </w:hyperlink>
      <w:r w:rsidRPr="001A6DBA">
        <w:rPr>
          <w:rFonts w:ascii="Palatino Linotype" w:hAnsi="Palatino Linotype" w:cs="Arial"/>
          <w:color w:val="000000" w:themeColor="text1"/>
          <w:lang w:val="es-ES_tradnl" w:eastAsia="es-ES"/>
        </w:rPr>
        <w:t xml:space="preserve">. Incluso con la captura de dicho código, a través de la aplicación móvil del Servicio de Administración </w:t>
      </w:r>
      <w:r w:rsidRPr="001A6DBA">
        <w:rPr>
          <w:rFonts w:ascii="Palatino Linotype" w:hAnsi="Palatino Linotype" w:cs="Arial"/>
          <w:color w:val="000000" w:themeColor="text1"/>
          <w:lang w:val="es-ES_tradnl" w:eastAsia="es-ES"/>
        </w:rPr>
        <w:lastRenderedPageBreak/>
        <w:t>Tributaria, permite el acceso al Registro Federal de Contribuyentes, como del Sujeto Obligado, como de la persona física o moral correspondiente.</w:t>
      </w:r>
    </w:p>
    <w:p w14:paraId="2BE11941" w14:textId="77777777" w:rsidR="007724D2" w:rsidRPr="001A6DBA" w:rsidRDefault="007724D2" w:rsidP="001A6DBA">
      <w:pPr>
        <w:tabs>
          <w:tab w:val="left" w:pos="284"/>
        </w:tabs>
        <w:spacing w:line="360" w:lineRule="auto"/>
        <w:jc w:val="both"/>
        <w:rPr>
          <w:rFonts w:ascii="Palatino Linotype" w:hAnsi="Palatino Linotype" w:cs="Arial"/>
          <w:color w:val="000000" w:themeColor="text1"/>
          <w:lang w:val="es-ES_tradnl" w:eastAsia="es-ES"/>
        </w:rPr>
      </w:pPr>
    </w:p>
    <w:p w14:paraId="75928F61"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De </w:t>
      </w:r>
      <w:r w:rsidRPr="001A6DBA">
        <w:rPr>
          <w:rFonts w:ascii="Palatino Linotype" w:eastAsia="Palatino Linotype" w:hAnsi="Palatino Linotype" w:cs="Palatino Linotype"/>
          <w:color w:val="000000" w:themeColor="text1"/>
          <w:lang w:eastAsia="es-ES"/>
        </w:rPr>
        <w:t>tales</w:t>
      </w:r>
      <w:r w:rsidRPr="001A6DBA">
        <w:rPr>
          <w:rFonts w:ascii="Palatino Linotype" w:hAnsi="Palatino Linotype" w:cs="Arial"/>
          <w:color w:val="000000" w:themeColor="text1"/>
          <w:lang w:val="es-ES_tradnl" w:eastAsia="es-ES"/>
        </w:rPr>
        <w:t xml:space="preserve">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14:paraId="129361FE" w14:textId="77777777" w:rsidR="007724D2" w:rsidRPr="001A6DBA" w:rsidRDefault="007724D2" w:rsidP="001A6DBA">
      <w:pPr>
        <w:tabs>
          <w:tab w:val="left" w:pos="284"/>
        </w:tabs>
        <w:spacing w:line="360" w:lineRule="auto"/>
        <w:jc w:val="both"/>
        <w:rPr>
          <w:rFonts w:ascii="Palatino Linotype" w:hAnsi="Palatino Linotype" w:cs="Arial"/>
          <w:color w:val="000000" w:themeColor="text1"/>
          <w:lang w:val="es-ES_tradnl" w:eastAsia="es-ES"/>
        </w:rPr>
      </w:pPr>
    </w:p>
    <w:p w14:paraId="3B231A86"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w:t>
      </w:r>
      <w:r w:rsidRPr="001A6DBA">
        <w:rPr>
          <w:rFonts w:ascii="Palatino Linotype" w:eastAsia="Palatino Linotype" w:hAnsi="Palatino Linotype" w:cs="Palatino Linotype"/>
          <w:color w:val="000000" w:themeColor="text1"/>
          <w:lang w:eastAsia="es-ES"/>
        </w:rPr>
        <w:t>como</w:t>
      </w:r>
      <w:r w:rsidRPr="001A6DBA">
        <w:rPr>
          <w:rFonts w:ascii="Palatino Linotype" w:hAnsi="Palatino Linotype" w:cs="Arial"/>
          <w:color w:val="000000" w:themeColor="text1"/>
          <w:lang w:val="es-ES_tradnl" w:eastAsia="es-ES"/>
        </w:rPr>
        <w:t xml:space="preserve"> orientador el criterio número 15/10 emitido por el entonces Instituto Federal de Transparencia y Acceso a la Información (INAI, cuyo texto y sentido literal es el siguiente, del cual se debe de referir que se usa como criterio orientador, toda vez que a la fecha de la solicitud de encontraba vigente. </w:t>
      </w:r>
    </w:p>
    <w:p w14:paraId="4CBD6AEF" w14:textId="77777777" w:rsidR="007724D2" w:rsidRPr="001A6DBA" w:rsidRDefault="007724D2" w:rsidP="001A6DBA">
      <w:pPr>
        <w:pBdr>
          <w:top w:val="nil"/>
          <w:left w:val="nil"/>
          <w:bottom w:val="nil"/>
          <w:right w:val="nil"/>
          <w:between w:val="nil"/>
        </w:pBdr>
        <w:spacing w:line="360" w:lineRule="auto"/>
        <w:jc w:val="both"/>
        <w:rPr>
          <w:rFonts w:ascii="Palatino Linotype" w:hAnsi="Palatino Linotype" w:cs="Arial"/>
          <w:color w:val="000000" w:themeColor="text1"/>
          <w:lang w:val="es-ES_tradnl" w:eastAsia="es-ES"/>
        </w:rPr>
      </w:pPr>
    </w:p>
    <w:p w14:paraId="19BC2E04" w14:textId="77777777" w:rsidR="007724D2" w:rsidRPr="001A6DBA" w:rsidRDefault="007724D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eastAsia="Palatino Linotype" w:hAnsi="Palatino Linotype" w:cs="Palatino Linotype"/>
          <w:b/>
          <w:i/>
          <w:color w:val="000000" w:themeColor="text1"/>
          <w:lang w:val="es-ES_tradnl" w:eastAsia="es-ES"/>
        </w:rPr>
        <w:t>“El número de ficha de identificación única de los trabajadores es información de carácter confidencial.</w:t>
      </w:r>
      <w:r w:rsidRPr="001A6DBA">
        <w:rPr>
          <w:rFonts w:ascii="Palatino Linotype" w:eastAsia="Palatino Linotype" w:hAnsi="Palatino Linotype" w:cs="Palatino Linotype"/>
          <w:i/>
          <w:color w:val="000000" w:themeColor="text1"/>
          <w:lang w:val="es-ES_tradnl" w:eastAsia="es-ES"/>
        </w:rPr>
        <w:t> </w:t>
      </w:r>
      <w:r w:rsidRPr="001A6DBA">
        <w:rPr>
          <w:rFonts w:ascii="Palatino Linotype" w:eastAsia="Palatino Linotype" w:hAnsi="Palatino Linotype" w:cs="Palatino Linotype"/>
          <w:i/>
          <w:color w:val="000000" w:themeColor="text1"/>
          <w:u w:val="single"/>
          <w:lang w:val="es-ES_tradnl" w:eastAsia="es-ES"/>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1A6DBA">
        <w:rPr>
          <w:rFonts w:ascii="Palatino Linotype" w:eastAsia="Palatino Linotype" w:hAnsi="Palatino Linotype" w:cs="Palatino Linotype"/>
          <w:i/>
          <w:color w:val="000000" w:themeColor="text1"/>
          <w:lang w:val="es-ES_tradnl" w:eastAsia="es-ES"/>
        </w:rPr>
        <w:t>, </w:t>
      </w:r>
      <w:r w:rsidRPr="001A6DBA">
        <w:rPr>
          <w:rFonts w:ascii="Palatino Linotype" w:eastAsia="Palatino Linotype" w:hAnsi="Palatino Linotype" w:cs="Palatino Linotype"/>
          <w:i/>
          <w:color w:val="000000" w:themeColor="text1"/>
          <w:u w:val="single"/>
          <w:lang w:val="es-ES_tradnl" w:eastAsia="es-ES"/>
        </w:rPr>
        <w:t xml:space="preserve">dicha información es </w:t>
      </w:r>
      <w:r w:rsidRPr="001A6DBA">
        <w:rPr>
          <w:rFonts w:ascii="Palatino Linotype" w:hAnsi="Palatino Linotype" w:cs="Arial"/>
          <w:color w:val="000000" w:themeColor="text1"/>
          <w:lang w:val="es-ES_tradnl" w:eastAsia="es-ES"/>
        </w:rPr>
        <w:t>susceptible</w:t>
      </w:r>
      <w:r w:rsidRPr="001A6DBA">
        <w:rPr>
          <w:rFonts w:ascii="Palatino Linotype" w:eastAsia="Palatino Linotype" w:hAnsi="Palatino Linotype" w:cs="Palatino Linotype"/>
          <w:i/>
          <w:color w:val="000000" w:themeColor="text1"/>
          <w:u w:val="single"/>
          <w:lang w:val="es-ES_tradnl" w:eastAsia="es-ES"/>
        </w:rPr>
        <w:t xml:space="preserve"> de clasificarse con el carácter de confidencial</w:t>
      </w:r>
      <w:r w:rsidRPr="001A6DBA">
        <w:rPr>
          <w:rFonts w:ascii="Palatino Linotype" w:eastAsia="Palatino Linotype" w:hAnsi="Palatino Linotype" w:cs="Palatino Linotype"/>
          <w:i/>
          <w:color w:val="000000" w:themeColor="text1"/>
          <w:lang w:val="es-ES_tradnl" w:eastAsia="es-ES"/>
        </w:rPr>
        <w:t xml:space="preserve">, en términos de lo establecido en el artículo 18, fracción II </w:t>
      </w:r>
      <w:r w:rsidRPr="001A6DBA">
        <w:rPr>
          <w:rFonts w:ascii="Palatino Linotype" w:eastAsia="Palatino Linotype" w:hAnsi="Palatino Linotype" w:cs="Palatino Linotype"/>
          <w:i/>
          <w:color w:val="000000" w:themeColor="text1"/>
          <w:lang w:val="es-ES_tradnl" w:eastAsia="es-ES"/>
        </w:rPr>
        <w:lastRenderedPageBreak/>
        <w:t>de la Ley Federal de Transparencia y Acceso a la Información Pública Gubernamental, en virtud de que a través de la misma es posible conocer información</w:t>
      </w:r>
      <w:r w:rsidR="00AF5E32" w:rsidRPr="001A6DBA">
        <w:rPr>
          <w:rFonts w:ascii="Palatino Linotype" w:eastAsia="Palatino Linotype" w:hAnsi="Palatino Linotype" w:cs="Palatino Linotype"/>
          <w:i/>
          <w:color w:val="000000" w:themeColor="text1"/>
          <w:lang w:val="es-ES_tradnl" w:eastAsia="es-ES"/>
        </w:rPr>
        <w:t>.</w:t>
      </w:r>
    </w:p>
    <w:p w14:paraId="633E051A" w14:textId="77777777" w:rsidR="00AF5E32" w:rsidRPr="001A6DBA" w:rsidRDefault="00AF5E32" w:rsidP="001A6DBA">
      <w:pPr>
        <w:pBdr>
          <w:top w:val="nil"/>
          <w:left w:val="nil"/>
          <w:bottom w:val="nil"/>
          <w:right w:val="nil"/>
          <w:between w:val="nil"/>
        </w:pBdr>
        <w:spacing w:line="360" w:lineRule="auto"/>
        <w:jc w:val="both"/>
        <w:rPr>
          <w:rFonts w:ascii="Palatino Linotype" w:hAnsi="Palatino Linotype" w:cs="Arial"/>
          <w:color w:val="000000" w:themeColor="text1"/>
          <w:lang w:val="es-ES_tradnl" w:eastAsia="es-ES"/>
        </w:rPr>
      </w:pPr>
    </w:p>
    <w:p w14:paraId="5D569262" w14:textId="77777777" w:rsidR="00AF5E32" w:rsidRPr="001A6DBA" w:rsidRDefault="00AF5E32" w:rsidP="001A6DB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lang w:val="es-ES_tradnl" w:eastAsia="es-ES"/>
        </w:rPr>
        <w:t>En</w:t>
      </w:r>
      <w:r w:rsidRPr="001A6DBA">
        <w:rPr>
          <w:rFonts w:ascii="Palatino Linotype" w:hAnsi="Palatino Linotype" w:cs="Arial"/>
          <w:color w:val="000000" w:themeColor="text1"/>
          <w:lang w:val="es-ES_tradnl" w:eastAsia="es-ES"/>
        </w:rPr>
        <w:t xml:space="preserve"> </w:t>
      </w:r>
      <w:r w:rsidRPr="001A6DBA">
        <w:rPr>
          <w:rFonts w:ascii="Palatino Linotype" w:eastAsia="Palatino Linotype" w:hAnsi="Palatino Linotype" w:cs="Palatino Linotype"/>
          <w:color w:val="000000" w:themeColor="text1"/>
          <w:lang w:val="es-ES_tradnl" w:eastAsia="es-ES"/>
        </w:rPr>
        <w:t>ese</w:t>
      </w:r>
      <w:r w:rsidRPr="001A6DBA">
        <w:rPr>
          <w:rFonts w:ascii="Palatino Linotype" w:hAnsi="Palatino Linotype" w:cs="Arial"/>
          <w:color w:val="000000" w:themeColor="text1"/>
          <w:lang w:val="es-ES_tradnl" w:eastAsia="es-ES"/>
        </w:rPr>
        <w:t xml:space="preserve"> sentido se deberá remitir el Acuerdo por el que se funde y motive la clasificación de los datos personales contenidos en los recibos de nómina de los que habrá de hacer entrega el </w:t>
      </w:r>
      <w:r w:rsidRPr="001A6DBA">
        <w:rPr>
          <w:rFonts w:ascii="Palatino Linotype" w:hAnsi="Palatino Linotype" w:cs="Arial"/>
          <w:b/>
          <w:color w:val="000000" w:themeColor="text1"/>
          <w:lang w:val="es-ES_tradnl" w:eastAsia="es-ES"/>
        </w:rPr>
        <w:t>SUJETO OBLIGADO.</w:t>
      </w:r>
    </w:p>
    <w:p w14:paraId="5D3A8E92" w14:textId="77777777" w:rsidR="00AF5E32" w:rsidRPr="001A6DBA" w:rsidRDefault="00AF5E32" w:rsidP="001A6DBA">
      <w:pPr>
        <w:spacing w:line="360" w:lineRule="auto"/>
        <w:jc w:val="both"/>
        <w:rPr>
          <w:rFonts w:ascii="Palatino Linotype" w:hAnsi="Palatino Linotype" w:cs="Arial"/>
          <w:color w:val="000000" w:themeColor="text1"/>
          <w:lang w:val="es-ES_tradnl" w:eastAsia="es-ES"/>
        </w:rPr>
      </w:pPr>
    </w:p>
    <w:p w14:paraId="2A7C5021" w14:textId="77777777" w:rsidR="007724D2" w:rsidRPr="001A6DBA" w:rsidRDefault="00AF5E32"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Ahora bien, precisado lo anterior, también se observa que dentro de los recibos remitidos de manera enunciativa, más no limitativa, se testaron las cadenas digitales, sin embargo, dentro del acuerdo del Comité se hace referencia a dicha situación pero no se funda y motiva tal clasificación, por lo que se considera que los mismos se remitieron en incorrecta versión pública. </w:t>
      </w:r>
    </w:p>
    <w:p w14:paraId="7E1ADAB3" w14:textId="77777777" w:rsidR="00AE1076" w:rsidRPr="001A6DBA" w:rsidRDefault="00AE1076" w:rsidP="001A6DBA">
      <w:pPr>
        <w:spacing w:line="360" w:lineRule="auto"/>
        <w:jc w:val="both"/>
        <w:rPr>
          <w:rFonts w:ascii="Palatino Linotype" w:hAnsi="Palatino Linotype" w:cs="Arial"/>
          <w:color w:val="000000" w:themeColor="text1"/>
          <w:lang w:val="es-ES_tradnl" w:eastAsia="es-ES"/>
        </w:rPr>
      </w:pPr>
    </w:p>
    <w:p w14:paraId="674507A0" w14:textId="77777777" w:rsidR="00AE1076" w:rsidRPr="001A6DBA" w:rsidRDefault="00AE1076" w:rsidP="001A6DBA">
      <w:pPr>
        <w:numPr>
          <w:ilvl w:val="0"/>
          <w:numId w:val="2"/>
        </w:numPr>
        <w:spacing w:line="360" w:lineRule="auto"/>
        <w:ind w:left="0" w:firstLine="0"/>
        <w:jc w:val="both"/>
        <w:rPr>
          <w:rFonts w:ascii="Palatino Linotype" w:hAnsi="Palatino Linotype" w:cs="Arial"/>
          <w:color w:val="000000" w:themeColor="text1"/>
          <w:lang w:val="es-ES_tradnl" w:eastAsia="es-ES"/>
        </w:rPr>
      </w:pPr>
      <w:r w:rsidRPr="001A6DBA">
        <w:rPr>
          <w:rFonts w:ascii="Palatino Linotype" w:hAnsi="Palatino Linotype" w:cs="Arial"/>
          <w:color w:val="000000" w:themeColor="text1"/>
          <w:lang w:val="es-ES_tradnl" w:eastAsia="es-ES"/>
        </w:rPr>
        <w:t xml:space="preserve">Cabe hacer mención que, cuando las cadenas deben clasificarse únicamente cuando en ellas se contengan datos personales, de otra manera deben remitirse sin testar. </w:t>
      </w:r>
    </w:p>
    <w:p w14:paraId="5E42760A" w14:textId="77777777" w:rsidR="00AE1076" w:rsidRPr="001A6DBA" w:rsidRDefault="00AE1076" w:rsidP="001A6DBA">
      <w:pPr>
        <w:spacing w:line="360" w:lineRule="auto"/>
        <w:jc w:val="both"/>
        <w:rPr>
          <w:rFonts w:ascii="Palatino Linotype" w:hAnsi="Palatino Linotype" w:cs="Arial"/>
          <w:color w:val="000000" w:themeColor="text1"/>
          <w:lang w:val="es-ES_tradnl" w:eastAsia="es-ES"/>
        </w:rPr>
      </w:pPr>
    </w:p>
    <w:p w14:paraId="36B75392" w14:textId="77777777" w:rsidR="00AE1076" w:rsidRPr="001A6DBA" w:rsidRDefault="00AE1076" w:rsidP="001A6DB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t xml:space="preserve">Por otro lado, se puede observar que se clasificaron las firmas de los servidores públicos contenidas en los recibos nómina, sin embargo de manera orientadora el siguiente criterio del INAI, considera que la firma de los servidores públicos debe de ser pública. </w:t>
      </w:r>
    </w:p>
    <w:p w14:paraId="320DDE22" w14:textId="77777777" w:rsidR="00AE1076" w:rsidRPr="001A6DBA" w:rsidRDefault="00AE1076" w:rsidP="001A6DBA">
      <w:pPr>
        <w:tabs>
          <w:tab w:val="left" w:pos="284"/>
        </w:tabs>
        <w:jc w:val="both"/>
        <w:rPr>
          <w:rFonts w:ascii="Palatino Linotype" w:eastAsia="Palatino Linotype" w:hAnsi="Palatino Linotype" w:cs="Palatino Linotype"/>
          <w:i/>
          <w:color w:val="000000" w:themeColor="text1"/>
        </w:rPr>
      </w:pPr>
      <w:r w:rsidRPr="001A6DBA">
        <w:rPr>
          <w:rFonts w:ascii="Palatino Linotype" w:eastAsia="Palatino Linotype" w:hAnsi="Palatino Linotype" w:cs="Palatino Linotype"/>
          <w:b/>
          <w:i/>
          <w:color w:val="000000" w:themeColor="text1"/>
        </w:rPr>
        <w:t>02/19</w:t>
      </w:r>
      <w:r w:rsidRPr="001A6DBA">
        <w:rPr>
          <w:rFonts w:ascii="Palatino Linotype" w:eastAsia="Palatino Linotype" w:hAnsi="Palatino Linotype" w:cs="Palatino Linotype"/>
          <w:i/>
          <w:color w:val="000000" w:themeColor="text1"/>
        </w:rPr>
        <w:t xml:space="preserve"> </w:t>
      </w:r>
    </w:p>
    <w:p w14:paraId="590F8CE0" w14:textId="77777777" w:rsidR="00AE1076" w:rsidRPr="001A6DBA" w:rsidRDefault="00AE1076" w:rsidP="001A6DBA">
      <w:pPr>
        <w:tabs>
          <w:tab w:val="left" w:pos="284"/>
        </w:tabs>
        <w:jc w:val="both"/>
        <w:rPr>
          <w:rFonts w:ascii="Palatino Linotype" w:eastAsia="Palatino Linotype" w:hAnsi="Palatino Linotype" w:cs="Palatino Linotype"/>
          <w:i/>
          <w:color w:val="000000" w:themeColor="text1"/>
        </w:rPr>
      </w:pPr>
      <w:r w:rsidRPr="001A6DBA">
        <w:rPr>
          <w:rFonts w:ascii="Palatino Linotype" w:eastAsia="Palatino Linotype" w:hAnsi="Palatino Linotype" w:cs="Palatino Linotype"/>
          <w:b/>
          <w:i/>
          <w:color w:val="000000" w:themeColor="text1"/>
        </w:rPr>
        <w:t>Firma y rúbrica de servidores públicos.</w:t>
      </w:r>
      <w:r w:rsidRPr="001A6DBA">
        <w:rPr>
          <w:rFonts w:ascii="Palatino Linotype" w:eastAsia="Palatino Linotype" w:hAnsi="Palatino Linotype" w:cs="Palatino Linotype"/>
          <w:i/>
          <w:color w:val="000000" w:themeColor="text1"/>
        </w:rPr>
        <w:t xml:space="preserve"> </w:t>
      </w:r>
    </w:p>
    <w:p w14:paraId="449C5500" w14:textId="77777777" w:rsidR="00AE1076" w:rsidRPr="001A6DBA" w:rsidRDefault="00AE1076" w:rsidP="001A6DBA">
      <w:pPr>
        <w:tabs>
          <w:tab w:val="left" w:pos="284"/>
        </w:tabs>
        <w:jc w:val="both"/>
        <w:rPr>
          <w:rFonts w:ascii="Palatino Linotype" w:eastAsia="Palatino Linotype" w:hAnsi="Palatino Linotype" w:cs="Palatino Linotype"/>
          <w:i/>
          <w:color w:val="000000" w:themeColor="text1"/>
        </w:rPr>
      </w:pPr>
      <w:r w:rsidRPr="001A6DBA">
        <w:rPr>
          <w:rFonts w:ascii="Palatino Linotype" w:eastAsia="Palatino Linotype" w:hAnsi="Palatino Linotype" w:cs="Palatino Linotype"/>
          <w:i/>
          <w:color w:val="000000" w:themeColor="text1"/>
        </w:rPr>
        <w:t xml:space="preserve">Si bien la firma y la rúbrica son datos confidenciales, cuando un servidor público emite un acto como autoridad, en ejercicio de las funciones que tiene conferidas, la firma o rúbrica mediante la cual se valida dicho acto es pública. </w:t>
      </w:r>
      <w:hyperlink r:id="rId10">
        <w:r w:rsidRPr="001A6DBA">
          <w:rPr>
            <w:rFonts w:ascii="Palatino Linotype" w:eastAsia="Palatino Linotype" w:hAnsi="Palatino Linotype" w:cs="Palatino Linotype"/>
            <w:i/>
            <w:color w:val="000000" w:themeColor="text1"/>
            <w:u w:val="single"/>
          </w:rPr>
          <w:t>http://criteriosdeinterpretacion.inai.org.mx/Criterios/02-19.docx</w:t>
        </w:r>
      </w:hyperlink>
      <w:r w:rsidRPr="001A6DBA">
        <w:rPr>
          <w:rFonts w:ascii="Palatino Linotype" w:eastAsia="Palatino Linotype" w:hAnsi="Palatino Linotype" w:cs="Palatino Linotype"/>
          <w:i/>
          <w:color w:val="000000" w:themeColor="text1"/>
        </w:rPr>
        <w:t xml:space="preserve"> </w:t>
      </w:r>
    </w:p>
    <w:p w14:paraId="3C75C2DB" w14:textId="77777777" w:rsidR="00AE1076" w:rsidRPr="001A6DBA" w:rsidRDefault="00AE1076" w:rsidP="001A6DBA">
      <w:pPr>
        <w:tabs>
          <w:tab w:val="left" w:pos="284"/>
        </w:tabs>
        <w:jc w:val="both"/>
        <w:rPr>
          <w:rFonts w:ascii="Palatino Linotype" w:eastAsia="Palatino Linotype" w:hAnsi="Palatino Linotype" w:cs="Palatino Linotype"/>
          <w:i/>
          <w:color w:val="000000" w:themeColor="text1"/>
        </w:rPr>
      </w:pPr>
    </w:p>
    <w:p w14:paraId="0CC12DF1" w14:textId="77777777" w:rsidR="00AE1076" w:rsidRPr="001A6DBA" w:rsidRDefault="00AE1076" w:rsidP="001A6DB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lastRenderedPageBreak/>
        <w:t>Así las cosas, ahora el Pleno del Instituto de Transparencia, Acceso a la Información Pública y Protección de Datos Personales del Estado de México y Municipios, en relación a la firma de servidores públicos,  contempla lo siguiente:</w:t>
      </w:r>
    </w:p>
    <w:p w14:paraId="6A0C3CFB" w14:textId="77777777" w:rsidR="00AE1076" w:rsidRPr="001A6DBA" w:rsidRDefault="00AE1076" w:rsidP="001A6DBA">
      <w:pPr>
        <w:spacing w:line="360" w:lineRule="auto"/>
        <w:jc w:val="both"/>
        <w:rPr>
          <w:rFonts w:ascii="Palatino Linotype" w:eastAsia="Palatino Linotype" w:hAnsi="Palatino Linotype" w:cs="Palatino Linotype"/>
          <w:color w:val="000000" w:themeColor="text1"/>
          <w:highlight w:val="yellow"/>
        </w:rPr>
      </w:pPr>
    </w:p>
    <w:p w14:paraId="728C5F7E" w14:textId="77777777" w:rsidR="00AE1076" w:rsidRPr="001A6DBA" w:rsidRDefault="00AE1076" w:rsidP="00906263">
      <w:pPr>
        <w:numPr>
          <w:ilvl w:val="0"/>
          <w:numId w:val="24"/>
        </w:numPr>
        <w:ind w:left="0" w:firstLine="0"/>
        <w:jc w:val="both"/>
        <w:rPr>
          <w:rFonts w:ascii="Palatino Linotype" w:eastAsia="Palatino Linotype" w:hAnsi="Palatino Linotype" w:cs="Palatino Linotype"/>
          <w:i/>
          <w:color w:val="000000" w:themeColor="text1"/>
          <w:highlight w:val="white"/>
        </w:rPr>
      </w:pPr>
      <w:r w:rsidRPr="001A6DBA">
        <w:rPr>
          <w:rFonts w:ascii="Palatino Linotype" w:eastAsia="Palatino Linotype" w:hAnsi="Palatino Linotype" w:cs="Palatino Linotype"/>
          <w:b/>
          <w:i/>
          <w:color w:val="000000" w:themeColor="text1"/>
          <w:highlight w:val="white"/>
        </w:rPr>
        <w:t>Firma del titular:</w:t>
      </w:r>
      <w:r w:rsidRPr="001A6DBA">
        <w:rPr>
          <w:rFonts w:ascii="Palatino Linotype" w:eastAsia="Palatino Linotype" w:hAnsi="Palatino Linotype" w:cs="Palatino Linotype"/>
          <w:i/>
          <w:color w:val="000000" w:themeColor="text1"/>
          <w:highlight w:val="white"/>
        </w:rPr>
        <w:t xml:space="preserve">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0E385DB6" w14:textId="77777777" w:rsidR="00AE1076" w:rsidRPr="001A6DBA" w:rsidRDefault="00AE1076" w:rsidP="001A6DBA">
      <w:pPr>
        <w:tabs>
          <w:tab w:val="center" w:pos="4252"/>
          <w:tab w:val="left" w:pos="7770"/>
          <w:tab w:val="right" w:pos="8504"/>
          <w:tab w:val="right" w:pos="8838"/>
        </w:tabs>
        <w:jc w:val="both"/>
        <w:rPr>
          <w:rFonts w:ascii="Palatino Linotype" w:eastAsia="Palatino Linotype" w:hAnsi="Palatino Linotype" w:cs="Palatino Linotype"/>
          <w:i/>
          <w:color w:val="000000" w:themeColor="text1"/>
          <w:highlight w:val="white"/>
        </w:rPr>
      </w:pPr>
    </w:p>
    <w:p w14:paraId="236FC930" w14:textId="77777777" w:rsidR="00AE1076" w:rsidRPr="001A6DBA" w:rsidRDefault="00AE1076" w:rsidP="001A6DBA">
      <w:pPr>
        <w:tabs>
          <w:tab w:val="center" w:pos="4252"/>
          <w:tab w:val="left" w:pos="7770"/>
          <w:tab w:val="right" w:pos="8504"/>
          <w:tab w:val="right" w:pos="8838"/>
        </w:tabs>
        <w:jc w:val="both"/>
        <w:rPr>
          <w:rFonts w:ascii="Palatino Linotype" w:eastAsia="Palatino Linotype" w:hAnsi="Palatino Linotype" w:cs="Palatino Linotype"/>
          <w:b/>
          <w:i/>
          <w:color w:val="000000" w:themeColor="text1"/>
          <w:highlight w:val="white"/>
        </w:rPr>
      </w:pPr>
      <w:r w:rsidRPr="001A6DBA">
        <w:rPr>
          <w:rFonts w:ascii="Palatino Linotype" w:eastAsia="Palatino Linotype" w:hAnsi="Palatino Linotype" w:cs="Palatino Linotype"/>
          <w:b/>
          <w:i/>
          <w:color w:val="000000" w:themeColor="text1"/>
          <w:highlight w:val="white"/>
        </w:rPr>
        <w:t>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12860783" w14:textId="77777777" w:rsidR="00AE1076" w:rsidRPr="001A6DBA" w:rsidRDefault="00AE1076" w:rsidP="001A6DBA">
      <w:pPr>
        <w:tabs>
          <w:tab w:val="left" w:pos="7770"/>
          <w:tab w:val="right" w:pos="8838"/>
        </w:tabs>
        <w:jc w:val="both"/>
        <w:rPr>
          <w:rFonts w:ascii="Palatino Linotype" w:eastAsia="Palatino Linotype" w:hAnsi="Palatino Linotype" w:cs="Palatino Linotype"/>
          <w:b/>
          <w:i/>
          <w:color w:val="000000" w:themeColor="text1"/>
        </w:rPr>
      </w:pPr>
    </w:p>
    <w:p w14:paraId="3ADAF499" w14:textId="77777777" w:rsidR="00AE1076" w:rsidRPr="001A6DBA" w:rsidRDefault="00AE1076" w:rsidP="001A6DB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t>En esa línea, de manera orientadora sirve de apoyo el Criterio 10/10, Primera Época, emitido por el Instituto Federal de Acceso a la Información Pública ahora Instituto Nacional de Transparencia, Acceso a la Información y Protección de Datos Personales, cuyo tenor literal es el siguiente:</w:t>
      </w:r>
    </w:p>
    <w:p w14:paraId="2C275D44" w14:textId="77777777" w:rsidR="00AE1076" w:rsidRPr="001A6DBA" w:rsidRDefault="00AE1076" w:rsidP="001A6DBA">
      <w:pPr>
        <w:jc w:val="both"/>
        <w:rPr>
          <w:rFonts w:ascii="Palatino Linotype" w:eastAsia="Palatino Linotype" w:hAnsi="Palatino Linotype" w:cs="Palatino Linotype"/>
          <w:i/>
          <w:color w:val="000000" w:themeColor="text1"/>
        </w:rPr>
      </w:pPr>
      <w:r w:rsidRPr="001A6DBA">
        <w:rPr>
          <w:rFonts w:ascii="Palatino Linotype" w:eastAsia="Palatino Linotype" w:hAnsi="Palatino Linotype" w:cs="Palatino Linotype"/>
          <w:b/>
          <w:i/>
          <w:color w:val="000000" w:themeColor="text1"/>
        </w:rPr>
        <w:t>“La firma de los servidores públicos es información de carácter público cuando ésta es utilizada en el ejercicio de las facultades conferidas para el desempeño del servicio público.</w:t>
      </w:r>
      <w:r w:rsidRPr="001A6DBA">
        <w:rPr>
          <w:rFonts w:ascii="Palatino Linotype" w:eastAsia="Palatino Linotype" w:hAnsi="Palatino Linotype" w:cs="Palatino Linotype"/>
          <w:i/>
          <w:color w:val="000000" w:themeColor="text1"/>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14:paraId="1ED1E727" w14:textId="77777777" w:rsidR="00AE1076" w:rsidRPr="00906263" w:rsidRDefault="00AE1076" w:rsidP="001A6DB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06263">
        <w:rPr>
          <w:rFonts w:ascii="Palatino Linotype" w:eastAsia="Palatino Linotype" w:hAnsi="Palatino Linotype" w:cs="Palatino Linotype"/>
          <w:color w:val="000000" w:themeColor="text1"/>
        </w:rPr>
        <w:lastRenderedPageBreak/>
        <w:t xml:space="preserve">De los datos analizados anteriormente, se concluye que el </w:t>
      </w:r>
      <w:r w:rsidRPr="00906263">
        <w:rPr>
          <w:rFonts w:ascii="Palatino Linotype" w:eastAsia="Palatino Linotype" w:hAnsi="Palatino Linotype" w:cs="Palatino Linotype"/>
          <w:b/>
          <w:color w:val="000000" w:themeColor="text1"/>
        </w:rPr>
        <w:t xml:space="preserve">SUJETO OBLIGADO </w:t>
      </w:r>
      <w:r w:rsidRPr="00906263">
        <w:rPr>
          <w:rFonts w:ascii="Palatino Linotype" w:eastAsia="Palatino Linotype" w:hAnsi="Palatino Linotype" w:cs="Palatino Linotype"/>
          <w:color w:val="000000" w:themeColor="text1"/>
        </w:rPr>
        <w:t>deberá de entregar</w:t>
      </w:r>
      <w:r w:rsidR="00A6528D" w:rsidRPr="00906263">
        <w:rPr>
          <w:rFonts w:ascii="Palatino Linotype" w:eastAsia="Palatino Linotype" w:hAnsi="Palatino Linotype" w:cs="Palatino Linotype"/>
          <w:color w:val="000000" w:themeColor="text1"/>
        </w:rPr>
        <w:t xml:space="preserve"> de manera clara, completa y legible, los recibos de nómina de la segunda quincena de abril y la primera de mayo del dos mil veinticinco, con el acuerdo de clasificación de la información correspondiente.</w:t>
      </w:r>
    </w:p>
    <w:p w14:paraId="759D743E" w14:textId="77777777" w:rsidR="00AE1076" w:rsidRPr="001A6DBA" w:rsidRDefault="00AE1076" w:rsidP="001A6DBA">
      <w:pPr>
        <w:spacing w:line="360" w:lineRule="auto"/>
        <w:jc w:val="both"/>
        <w:rPr>
          <w:rFonts w:ascii="Palatino Linotype" w:hAnsi="Palatino Linotype" w:cs="Arial"/>
          <w:color w:val="000000" w:themeColor="text1"/>
          <w:lang w:val="es-ES_tradnl" w:eastAsia="es-ES"/>
        </w:rPr>
      </w:pPr>
    </w:p>
    <w:p w14:paraId="645C4912" w14:textId="77777777" w:rsidR="00F164A7" w:rsidRPr="001A6DBA" w:rsidRDefault="00F164A7" w:rsidP="001A6DBA">
      <w:pPr>
        <w:keepNext/>
        <w:keepLines/>
        <w:spacing w:after="160" w:line="360" w:lineRule="auto"/>
        <w:rPr>
          <w:rFonts w:ascii="Palatino Linotype" w:eastAsia="Palatino Linotype" w:hAnsi="Palatino Linotype" w:cs="Palatino Linotype"/>
          <w:b/>
          <w:color w:val="000000" w:themeColor="text1"/>
        </w:rPr>
      </w:pPr>
      <w:r w:rsidRPr="001A6DBA">
        <w:rPr>
          <w:rFonts w:ascii="Palatino Linotype" w:eastAsia="Palatino Linotype" w:hAnsi="Palatino Linotype" w:cs="Palatino Linotype"/>
          <w:b/>
          <w:color w:val="000000" w:themeColor="text1"/>
        </w:rPr>
        <w:t>QUINTO. De la versión pública.</w:t>
      </w:r>
    </w:p>
    <w:p w14:paraId="436C2E13" w14:textId="77777777" w:rsidR="00F164A7" w:rsidRPr="001A6DBA" w:rsidRDefault="00F164A7" w:rsidP="001A6DBA">
      <w:pPr>
        <w:keepNext/>
        <w:keepLines/>
        <w:numPr>
          <w:ilvl w:val="0"/>
          <w:numId w:val="5"/>
        </w:numPr>
        <w:tabs>
          <w:tab w:val="left" w:pos="284"/>
        </w:tabs>
        <w:spacing w:after="160" w:line="360" w:lineRule="auto"/>
        <w:ind w:left="0" w:firstLine="0"/>
        <w:rPr>
          <w:rFonts w:ascii="Palatino Linotype" w:eastAsia="Palatino Linotype" w:hAnsi="Palatino Linotype" w:cs="Palatino Linotype"/>
          <w:b/>
          <w:color w:val="000000" w:themeColor="text1"/>
        </w:rPr>
      </w:pPr>
      <w:bookmarkStart w:id="150" w:name="_heading=h.lnxbz9" w:colFirst="0" w:colLast="0"/>
      <w:bookmarkEnd w:id="150"/>
      <w:r w:rsidRPr="001A6DBA">
        <w:rPr>
          <w:rFonts w:ascii="Palatino Linotype" w:eastAsia="Palatino Linotype" w:hAnsi="Palatino Linotype" w:cs="Palatino Linotype"/>
          <w:b/>
          <w:color w:val="000000" w:themeColor="text1"/>
        </w:rPr>
        <w:t xml:space="preserve">Nociones generales. </w:t>
      </w:r>
    </w:p>
    <w:p w14:paraId="28307661" w14:textId="77777777" w:rsidR="00F164A7" w:rsidRPr="001A6DBA" w:rsidRDefault="00F164A7" w:rsidP="001A6DBA">
      <w:pPr>
        <w:numPr>
          <w:ilvl w:val="0"/>
          <w:numId w:val="2"/>
        </w:numPr>
        <w:spacing w:line="360" w:lineRule="auto"/>
        <w:ind w:left="0" w:firstLine="0"/>
        <w:jc w:val="both"/>
        <w:rPr>
          <w:rFonts w:ascii="Palatino Linotype" w:hAnsi="Palatino Linotype"/>
          <w:color w:val="000000" w:themeColor="text1"/>
        </w:rPr>
      </w:pPr>
      <w:r w:rsidRPr="001A6DBA">
        <w:rPr>
          <w:rFonts w:ascii="Palatino Linotype" w:eastAsia="Palatino Linotype" w:hAnsi="Palatino Linotype" w:cs="Palatino Linotype"/>
          <w:color w:val="000000" w:themeColor="text1"/>
        </w:rPr>
        <w:t xml:space="preserve">Debe </w:t>
      </w:r>
      <w:r w:rsidRPr="001A6DBA">
        <w:rPr>
          <w:rFonts w:ascii="Palatino Linotype" w:eastAsia="Palatino Linotype" w:hAnsi="Palatino Linotype" w:cs="Palatino Linotype"/>
          <w:color w:val="000000" w:themeColor="text1"/>
          <w:lang w:val="es-ES_tradnl" w:eastAsia="es-ES"/>
        </w:rPr>
        <w:t>destacarse</w:t>
      </w:r>
      <w:r w:rsidRPr="001A6DBA">
        <w:rPr>
          <w:rFonts w:ascii="Palatino Linotype" w:eastAsia="Palatino Linotype" w:hAnsi="Palatino Linotype" w:cs="Palatino Linotype"/>
          <w:color w:val="000000" w:themeColor="text1"/>
        </w:rPr>
        <w:t xml:space="preserve">, que debido a la información solicitada por el </w:t>
      </w:r>
      <w:r w:rsidRPr="001A6DBA">
        <w:rPr>
          <w:rFonts w:ascii="Palatino Linotype" w:eastAsia="Palatino Linotype" w:hAnsi="Palatino Linotype" w:cs="Palatino Linotype"/>
          <w:b/>
          <w:color w:val="000000" w:themeColor="text1"/>
        </w:rPr>
        <w:t xml:space="preserve">RECURRENTE, pueden obrar </w:t>
      </w:r>
      <w:r w:rsidRPr="001A6DBA">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confidenciales,  por lo que el </w:t>
      </w:r>
      <w:r w:rsidRPr="001A6DBA">
        <w:rPr>
          <w:rFonts w:ascii="Palatino Linotype" w:eastAsia="Palatino Linotype" w:hAnsi="Palatino Linotype" w:cs="Palatino Linotype"/>
          <w:b/>
          <w:color w:val="000000" w:themeColor="text1"/>
        </w:rPr>
        <w:t xml:space="preserve">SUJETO OBLIGADO </w:t>
      </w:r>
      <w:r w:rsidRPr="001A6DBA">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663A3B28" w14:textId="77777777" w:rsidR="00F164A7" w:rsidRPr="001A6DBA" w:rsidRDefault="00F164A7" w:rsidP="001A6DBA">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14:paraId="62FC5827" w14:textId="77777777" w:rsidR="00F164A7" w:rsidRPr="001A6DBA" w:rsidRDefault="00F164A7" w:rsidP="001A6DBA">
      <w:pPr>
        <w:numPr>
          <w:ilvl w:val="0"/>
          <w:numId w:val="2"/>
        </w:numPr>
        <w:spacing w:line="360" w:lineRule="auto"/>
        <w:ind w:left="0" w:firstLine="0"/>
        <w:jc w:val="both"/>
        <w:rPr>
          <w:rFonts w:ascii="Palatino Linotype" w:hAnsi="Palatino Linotype"/>
          <w:color w:val="000000" w:themeColor="text1"/>
        </w:rPr>
      </w:pPr>
      <w:r w:rsidRPr="001A6DBA">
        <w:rPr>
          <w:rFonts w:ascii="Palatino Linotype" w:eastAsia="Palatino Linotype" w:hAnsi="Palatino Linotype" w:cs="Palatino Linotype"/>
          <w:color w:val="000000" w:themeColor="text1"/>
        </w:rPr>
        <w:t>No pasa desapercibido para este Órgano Garante que los sujetos obligados</w:t>
      </w:r>
      <w:r w:rsidRPr="001A6DBA">
        <w:rPr>
          <w:rFonts w:ascii="Palatino Linotype" w:eastAsia="Palatino Linotype" w:hAnsi="Palatino Linotype" w:cs="Palatino Linotype"/>
          <w:b/>
          <w:color w:val="000000" w:themeColor="text1"/>
        </w:rPr>
        <w:t xml:space="preserve"> </w:t>
      </w:r>
      <w:r w:rsidRPr="001A6DBA">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1A6DBA" w:rsidRPr="001A6DBA" w14:paraId="66DFA7F9" w14:textId="77777777" w:rsidTr="00906263">
        <w:tc>
          <w:tcPr>
            <w:tcW w:w="2689" w:type="dxa"/>
          </w:tcPr>
          <w:p w14:paraId="671760F8" w14:textId="77777777" w:rsidR="00F164A7" w:rsidRPr="001A6DBA" w:rsidRDefault="00F164A7" w:rsidP="001A6DBA">
            <w:pPr>
              <w:tabs>
                <w:tab w:val="left" w:pos="284"/>
              </w:tabs>
              <w:spacing w:line="360" w:lineRule="auto"/>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t>a) Requisitos previos.</w:t>
            </w:r>
          </w:p>
        </w:tc>
        <w:tc>
          <w:tcPr>
            <w:tcW w:w="7087" w:type="dxa"/>
          </w:tcPr>
          <w:p w14:paraId="06F005E1" w14:textId="77777777" w:rsidR="00F164A7" w:rsidRPr="001A6DBA" w:rsidRDefault="00F164A7" w:rsidP="001A6DBA">
            <w:pPr>
              <w:tabs>
                <w:tab w:val="left" w:pos="284"/>
              </w:tabs>
              <w:spacing w:line="360" w:lineRule="auto"/>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w:t>
            </w:r>
            <w:r w:rsidRPr="001A6DBA">
              <w:rPr>
                <w:rFonts w:ascii="Palatino Linotype" w:eastAsia="Palatino Linotype" w:hAnsi="Palatino Linotype" w:cs="Palatino Linotype"/>
                <w:color w:val="000000" w:themeColor="text1"/>
              </w:rPr>
              <w:lastRenderedPageBreak/>
              <w:t xml:space="preserve">clasificación, es deber de los titulares de las áreas proponer su clasificación y no del Comité de Transparencia. </w:t>
            </w:r>
          </w:p>
          <w:p w14:paraId="411E3EE9" w14:textId="77777777" w:rsidR="00F164A7" w:rsidRPr="001A6DBA" w:rsidRDefault="00F164A7" w:rsidP="001A6DBA">
            <w:pPr>
              <w:tabs>
                <w:tab w:val="left" w:pos="284"/>
              </w:tabs>
              <w:spacing w:line="360" w:lineRule="auto"/>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406056FF" w14:textId="77777777" w:rsidR="00F164A7" w:rsidRPr="001A6DBA" w:rsidRDefault="00F164A7" w:rsidP="001A6DBA">
            <w:pPr>
              <w:tabs>
                <w:tab w:val="left" w:pos="284"/>
              </w:tabs>
              <w:spacing w:line="360" w:lineRule="auto"/>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4AF6531F" w14:textId="77777777" w:rsidR="00F164A7" w:rsidRPr="001A6DBA" w:rsidRDefault="00F164A7" w:rsidP="001A6DBA">
            <w:pPr>
              <w:tabs>
                <w:tab w:val="left" w:pos="284"/>
              </w:tabs>
              <w:spacing w:line="360" w:lineRule="auto"/>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1A6DBA">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1A6DBA">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1A6DBA" w:rsidRPr="001A6DBA" w14:paraId="6A0F3B9B" w14:textId="77777777" w:rsidTr="00906263">
        <w:tc>
          <w:tcPr>
            <w:tcW w:w="2689" w:type="dxa"/>
          </w:tcPr>
          <w:p w14:paraId="2D3BE1E3" w14:textId="77777777" w:rsidR="00F164A7" w:rsidRPr="001A6DBA" w:rsidRDefault="00F164A7" w:rsidP="001A6DBA">
            <w:pPr>
              <w:tabs>
                <w:tab w:val="left" w:pos="284"/>
              </w:tabs>
              <w:spacing w:line="360" w:lineRule="auto"/>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lastRenderedPageBreak/>
              <w:t>b) Supuestos de clasificación.</w:t>
            </w:r>
          </w:p>
        </w:tc>
        <w:tc>
          <w:tcPr>
            <w:tcW w:w="7087" w:type="dxa"/>
          </w:tcPr>
          <w:p w14:paraId="6D55808D" w14:textId="77777777" w:rsidR="00F164A7" w:rsidRPr="001A6DBA" w:rsidRDefault="00F164A7" w:rsidP="001A6DBA">
            <w:pPr>
              <w:tabs>
                <w:tab w:val="left" w:pos="284"/>
              </w:tabs>
              <w:spacing w:line="360" w:lineRule="auto"/>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04319F2E" w14:textId="77777777" w:rsidR="00F164A7" w:rsidRPr="001A6DBA" w:rsidRDefault="00F164A7" w:rsidP="001A6DBA">
            <w:pPr>
              <w:tabs>
                <w:tab w:val="left" w:pos="284"/>
              </w:tabs>
              <w:spacing w:line="360" w:lineRule="auto"/>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w:t>
            </w:r>
            <w:r w:rsidRPr="001A6DBA">
              <w:rPr>
                <w:rFonts w:ascii="Palatino Linotype" w:eastAsia="Palatino Linotype" w:hAnsi="Palatino Linotype" w:cs="Palatino Linotype"/>
                <w:color w:val="000000" w:themeColor="text1"/>
              </w:rPr>
              <w:lastRenderedPageBreak/>
              <w:t>debe realizarse de manera restrictiva y limitada, por lo que debe acreditarse que se cumple con esta condición y no se pueden ampliar las excepciones o supuestos de clasificación aduciendo analogía o mayoría de razón.</w:t>
            </w:r>
          </w:p>
          <w:p w14:paraId="7EB46838" w14:textId="77777777" w:rsidR="00F164A7" w:rsidRPr="001A6DBA" w:rsidRDefault="00F164A7" w:rsidP="001A6DBA">
            <w:pPr>
              <w:tabs>
                <w:tab w:val="left" w:pos="284"/>
              </w:tabs>
              <w:spacing w:line="360" w:lineRule="auto"/>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t xml:space="preserve">El </w:t>
            </w:r>
            <w:r w:rsidRPr="001A6DBA">
              <w:rPr>
                <w:rFonts w:ascii="Palatino Linotype" w:eastAsia="Palatino Linotype" w:hAnsi="Palatino Linotype" w:cs="Palatino Linotype"/>
                <w:b/>
                <w:color w:val="000000" w:themeColor="text1"/>
              </w:rPr>
              <w:t>Sujeto Obligado</w:t>
            </w:r>
            <w:r w:rsidRPr="001A6DBA">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A6DBA" w:rsidRPr="001A6DBA" w14:paraId="5D918ACF" w14:textId="77777777" w:rsidTr="00906263">
        <w:tc>
          <w:tcPr>
            <w:tcW w:w="2689" w:type="dxa"/>
          </w:tcPr>
          <w:p w14:paraId="656E8E89" w14:textId="77777777" w:rsidR="00F164A7" w:rsidRPr="001A6DBA" w:rsidRDefault="00F164A7" w:rsidP="001A6DBA">
            <w:pPr>
              <w:tabs>
                <w:tab w:val="left" w:pos="284"/>
              </w:tabs>
              <w:spacing w:line="360" w:lineRule="auto"/>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lastRenderedPageBreak/>
              <w:t>c) Formalidades para emitir el acuerdo de clasificación.</w:t>
            </w:r>
          </w:p>
        </w:tc>
        <w:tc>
          <w:tcPr>
            <w:tcW w:w="7087" w:type="dxa"/>
          </w:tcPr>
          <w:p w14:paraId="5D5F06D1" w14:textId="77777777" w:rsidR="00F164A7" w:rsidRPr="001A6DBA" w:rsidRDefault="00F164A7" w:rsidP="001A6DBA">
            <w:pPr>
              <w:tabs>
                <w:tab w:val="left" w:pos="284"/>
              </w:tabs>
              <w:spacing w:line="360" w:lineRule="auto"/>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21957318" w14:textId="77777777" w:rsidR="00F164A7" w:rsidRPr="001A6DBA" w:rsidRDefault="00F164A7" w:rsidP="001A6DBA">
            <w:pPr>
              <w:tabs>
                <w:tab w:val="left" w:pos="284"/>
              </w:tabs>
              <w:spacing w:line="360" w:lineRule="auto"/>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t xml:space="preserve">Es necesario que </w:t>
            </w:r>
            <w:r w:rsidRPr="001A6DBA">
              <w:rPr>
                <w:rFonts w:ascii="Palatino Linotype" w:eastAsia="Palatino Linotype" w:hAnsi="Palatino Linotype" w:cs="Palatino Linotype"/>
                <w:b/>
                <w:color w:val="000000" w:themeColor="text1"/>
                <w:u w:val="single"/>
              </w:rPr>
              <w:t>el acto reúna con los requisitos elementales</w:t>
            </w:r>
            <w:r w:rsidRPr="001A6DBA">
              <w:rPr>
                <w:rFonts w:ascii="Palatino Linotype" w:eastAsia="Palatino Linotype" w:hAnsi="Palatino Linotype" w:cs="Palatino Linotype"/>
                <w:color w:val="000000" w:themeColor="text1"/>
              </w:rPr>
              <w:t>, entre ellos, que la autoridad que va a emitir el acto de autoridad sea la legalmente facultada para ello.</w:t>
            </w:r>
          </w:p>
          <w:p w14:paraId="7D6D1A29" w14:textId="77777777" w:rsidR="00F164A7" w:rsidRPr="001A6DBA" w:rsidRDefault="00F164A7" w:rsidP="001A6DBA">
            <w:pPr>
              <w:tabs>
                <w:tab w:val="left" w:pos="284"/>
              </w:tabs>
              <w:spacing w:line="360" w:lineRule="auto"/>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w:t>
            </w:r>
            <w:r w:rsidRPr="001A6DBA">
              <w:rPr>
                <w:rFonts w:ascii="Palatino Linotype" w:eastAsia="Palatino Linotype" w:hAnsi="Palatino Linotype" w:cs="Palatino Linotype"/>
                <w:color w:val="000000" w:themeColor="text1"/>
              </w:rPr>
              <w:lastRenderedPageBreak/>
              <w:t>sujetas a control, en primera instancia, por el Comité de Transparencia.</w:t>
            </w:r>
          </w:p>
        </w:tc>
      </w:tr>
      <w:tr w:rsidR="001A6DBA" w:rsidRPr="001A6DBA" w14:paraId="5C55594D" w14:textId="77777777" w:rsidTr="00906263">
        <w:tc>
          <w:tcPr>
            <w:tcW w:w="2689" w:type="dxa"/>
          </w:tcPr>
          <w:p w14:paraId="3387010A" w14:textId="77777777" w:rsidR="00F164A7" w:rsidRPr="001A6DBA" w:rsidRDefault="00F164A7" w:rsidP="001A6DBA">
            <w:pPr>
              <w:tabs>
                <w:tab w:val="left" w:pos="284"/>
              </w:tabs>
              <w:spacing w:line="360" w:lineRule="auto"/>
              <w:rPr>
                <w:rFonts w:ascii="Palatino Linotype" w:eastAsia="Palatino Linotype" w:hAnsi="Palatino Linotype" w:cs="Palatino Linotype"/>
                <w:color w:val="000000" w:themeColor="text1"/>
              </w:rPr>
            </w:pPr>
          </w:p>
          <w:p w14:paraId="5D3FAE4E" w14:textId="77777777" w:rsidR="00F164A7" w:rsidRPr="001A6DBA" w:rsidRDefault="00F164A7" w:rsidP="001A6DBA">
            <w:pPr>
              <w:tabs>
                <w:tab w:val="left" w:pos="284"/>
              </w:tabs>
              <w:spacing w:line="360" w:lineRule="auto"/>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t xml:space="preserve">d) Requisitos de fondo del acuerdo de clasificación. </w:t>
            </w:r>
          </w:p>
        </w:tc>
        <w:tc>
          <w:tcPr>
            <w:tcW w:w="7087" w:type="dxa"/>
          </w:tcPr>
          <w:p w14:paraId="6F0EBFB9" w14:textId="77777777" w:rsidR="00F164A7" w:rsidRPr="001A6DBA" w:rsidRDefault="00F164A7" w:rsidP="001A6DBA">
            <w:pPr>
              <w:tabs>
                <w:tab w:val="left" w:pos="284"/>
              </w:tabs>
              <w:spacing w:line="360" w:lineRule="auto"/>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A6DBA">
              <w:rPr>
                <w:rFonts w:ascii="Palatino Linotype" w:eastAsia="Palatino Linotype" w:hAnsi="Palatino Linotype" w:cs="Palatino Linotype"/>
                <w:b/>
                <w:color w:val="000000" w:themeColor="text1"/>
              </w:rPr>
              <w:t>Sujetos Obligados</w:t>
            </w:r>
            <w:r w:rsidRPr="001A6DBA">
              <w:rPr>
                <w:rFonts w:ascii="Palatino Linotype" w:eastAsia="Palatino Linotype" w:hAnsi="Palatino Linotype" w:cs="Palatino Linotype"/>
                <w:color w:val="000000" w:themeColor="text1"/>
              </w:rPr>
              <w:t xml:space="preserve">, por lo que deberán fundar y motivar debidamente la clasificación. </w:t>
            </w:r>
          </w:p>
          <w:p w14:paraId="23DE10CC" w14:textId="77777777" w:rsidR="00F164A7" w:rsidRPr="001A6DBA" w:rsidRDefault="00F164A7" w:rsidP="001A6DBA">
            <w:pPr>
              <w:tabs>
                <w:tab w:val="left" w:pos="284"/>
              </w:tabs>
              <w:spacing w:line="360" w:lineRule="auto"/>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t xml:space="preserve">De lo anterior, se desprende que para una correcta </w:t>
            </w:r>
            <w:r w:rsidRPr="001A6DBA">
              <w:rPr>
                <w:rFonts w:ascii="Palatino Linotype" w:eastAsia="Palatino Linotype" w:hAnsi="Palatino Linotype" w:cs="Palatino Linotype"/>
                <w:b/>
                <w:color w:val="000000" w:themeColor="text1"/>
              </w:rPr>
              <w:t>clasificación total o parcial</w:t>
            </w:r>
            <w:r w:rsidRPr="001A6DBA">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9372DDD" w14:textId="77777777" w:rsidR="00F164A7" w:rsidRPr="001A6DBA" w:rsidRDefault="00F164A7" w:rsidP="001A6DBA">
            <w:pPr>
              <w:tabs>
                <w:tab w:val="left" w:pos="284"/>
              </w:tabs>
              <w:spacing w:line="360" w:lineRule="auto"/>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w:t>
            </w:r>
            <w:r w:rsidRPr="001A6DBA">
              <w:rPr>
                <w:rFonts w:ascii="Palatino Linotype" w:eastAsia="Palatino Linotype" w:hAnsi="Palatino Linotype" w:cs="Palatino Linotype"/>
                <w:color w:val="000000" w:themeColor="text1"/>
              </w:rPr>
              <w:lastRenderedPageBreak/>
              <w:t>persona que se sienta afectada pueda impugnar la decisión, permitiéndole una real y auténtica defensa.</w:t>
            </w:r>
          </w:p>
          <w:p w14:paraId="74E74342" w14:textId="77777777" w:rsidR="00F164A7" w:rsidRPr="001A6DBA" w:rsidRDefault="00F164A7" w:rsidP="001A6DBA">
            <w:pPr>
              <w:tabs>
                <w:tab w:val="left" w:pos="284"/>
              </w:tabs>
              <w:spacing w:line="360" w:lineRule="auto"/>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670C4238" w14:textId="77777777" w:rsidR="00F164A7" w:rsidRPr="001A6DBA" w:rsidRDefault="00F164A7" w:rsidP="001A6DBA">
            <w:pPr>
              <w:tabs>
                <w:tab w:val="left" w:pos="284"/>
              </w:tabs>
              <w:spacing w:line="360" w:lineRule="auto"/>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t xml:space="preserve">Ahora bien, </w:t>
            </w:r>
            <w:r w:rsidRPr="001A6DBA">
              <w:rPr>
                <w:rFonts w:ascii="Palatino Linotype" w:eastAsia="Palatino Linotype" w:hAnsi="Palatino Linotype" w:cs="Palatino Linotype"/>
                <w:b/>
                <w:color w:val="000000" w:themeColor="text1"/>
                <w:u w:val="single"/>
              </w:rPr>
              <w:t>para cada caso además de fundar y motivar</w:t>
            </w:r>
            <w:r w:rsidRPr="001A6DBA">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164A7" w:rsidRPr="001A6DBA" w14:paraId="0D0AC0FC" w14:textId="77777777" w:rsidTr="00906263">
        <w:tc>
          <w:tcPr>
            <w:tcW w:w="2689" w:type="dxa"/>
          </w:tcPr>
          <w:p w14:paraId="514FBB95" w14:textId="77777777" w:rsidR="00F164A7" w:rsidRPr="001A6DBA" w:rsidRDefault="00F164A7" w:rsidP="001A6DBA">
            <w:pPr>
              <w:tabs>
                <w:tab w:val="left" w:pos="284"/>
              </w:tabs>
              <w:spacing w:line="360" w:lineRule="auto"/>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087" w:type="dxa"/>
          </w:tcPr>
          <w:p w14:paraId="7ADC3072" w14:textId="77777777" w:rsidR="00F164A7" w:rsidRPr="001A6DBA" w:rsidRDefault="00F164A7" w:rsidP="001A6DBA">
            <w:pPr>
              <w:tabs>
                <w:tab w:val="left" w:pos="284"/>
              </w:tabs>
              <w:spacing w:line="360" w:lineRule="auto"/>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6C3B8623" w14:textId="77777777" w:rsidR="00F164A7" w:rsidRPr="001A6DBA" w:rsidRDefault="00F164A7" w:rsidP="001A6DBA">
            <w:pPr>
              <w:tabs>
                <w:tab w:val="left" w:pos="284"/>
              </w:tabs>
              <w:spacing w:line="360" w:lineRule="auto"/>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295EF51" w14:textId="77777777" w:rsidR="00F164A7" w:rsidRPr="001A6DBA" w:rsidRDefault="00F164A7" w:rsidP="001A6DBA">
            <w:pPr>
              <w:tabs>
                <w:tab w:val="left" w:pos="284"/>
              </w:tabs>
              <w:spacing w:line="360" w:lineRule="auto"/>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color w:val="000000" w:themeColor="text1"/>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09A2CC1" w14:textId="77777777" w:rsidR="00F164A7" w:rsidRPr="001A6DBA" w:rsidRDefault="00F164A7" w:rsidP="001A6DBA">
      <w:pPr>
        <w:tabs>
          <w:tab w:val="left" w:pos="284"/>
        </w:tabs>
        <w:spacing w:line="360" w:lineRule="auto"/>
        <w:jc w:val="both"/>
        <w:rPr>
          <w:rFonts w:ascii="Palatino Linotype" w:eastAsia="Palatino Linotype" w:hAnsi="Palatino Linotype" w:cs="Palatino Linotype"/>
          <w:color w:val="000000" w:themeColor="text1"/>
        </w:rPr>
      </w:pPr>
    </w:p>
    <w:p w14:paraId="65B3E491" w14:textId="77777777" w:rsidR="00F164A7" w:rsidRPr="001A6DBA" w:rsidRDefault="00F164A7" w:rsidP="001A6DBA">
      <w:pPr>
        <w:numPr>
          <w:ilvl w:val="0"/>
          <w:numId w:val="2"/>
        </w:numPr>
        <w:spacing w:line="360" w:lineRule="auto"/>
        <w:ind w:left="0" w:firstLine="0"/>
        <w:jc w:val="both"/>
        <w:rPr>
          <w:rFonts w:ascii="Palatino Linotype" w:hAnsi="Palatino Linotype"/>
          <w:color w:val="000000" w:themeColor="text1"/>
        </w:rPr>
      </w:pPr>
      <w:r w:rsidRPr="001A6DBA">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w:t>
      </w:r>
    </w:p>
    <w:p w14:paraId="415483A4" w14:textId="77777777" w:rsidR="006579F9" w:rsidRPr="001A6DBA" w:rsidRDefault="006579F9" w:rsidP="001A6DBA">
      <w:pPr>
        <w:spacing w:line="360" w:lineRule="auto"/>
        <w:jc w:val="both"/>
        <w:rPr>
          <w:rFonts w:ascii="Palatino Linotype" w:hAnsi="Palatino Linotype"/>
          <w:color w:val="000000" w:themeColor="text1"/>
        </w:rPr>
      </w:pPr>
    </w:p>
    <w:p w14:paraId="624AF2CF" w14:textId="77777777" w:rsidR="00F164A7" w:rsidRPr="001A6DBA" w:rsidRDefault="00F164A7" w:rsidP="001A6DBA">
      <w:pPr>
        <w:numPr>
          <w:ilvl w:val="0"/>
          <w:numId w:val="2"/>
        </w:numPr>
        <w:spacing w:line="360" w:lineRule="auto"/>
        <w:ind w:left="0" w:firstLine="0"/>
        <w:jc w:val="both"/>
        <w:rPr>
          <w:rFonts w:ascii="Palatino Linotype" w:hAnsi="Palatino Linotype"/>
          <w:color w:val="000000" w:themeColor="text1"/>
        </w:rPr>
      </w:pPr>
      <w:r w:rsidRPr="001A6DBA">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1A6DBA">
        <w:rPr>
          <w:rFonts w:ascii="Palatino Linotype" w:eastAsia="Palatino Linotype" w:hAnsi="Palatino Linotype" w:cs="Palatino Linotype"/>
          <w:b/>
          <w:color w:val="000000" w:themeColor="text1"/>
        </w:rPr>
        <w:t xml:space="preserve"> RECURRENTE</w:t>
      </w:r>
      <w:r w:rsidRPr="001A6DBA">
        <w:rPr>
          <w:rFonts w:ascii="Palatino Linotype" w:eastAsia="Palatino Linotype" w:hAnsi="Palatino Linotype" w:cs="Palatino Linotype"/>
          <w:color w:val="000000" w:themeColor="text1"/>
        </w:rPr>
        <w:t xml:space="preserve">, determinando </w:t>
      </w:r>
      <w:r w:rsidRPr="001A6DBA">
        <w:rPr>
          <w:rFonts w:ascii="Palatino Linotype" w:eastAsia="Palatino Linotype" w:hAnsi="Palatino Linotype" w:cs="Palatino Linotype"/>
          <w:b/>
          <w:smallCaps/>
          <w:color w:val="000000" w:themeColor="text1"/>
        </w:rPr>
        <w:t xml:space="preserve">REVOCAR </w:t>
      </w:r>
      <w:r w:rsidRPr="001A6DBA">
        <w:rPr>
          <w:rFonts w:ascii="Palatino Linotype" w:eastAsia="Palatino Linotype" w:hAnsi="Palatino Linotype" w:cs="Palatino Linotype"/>
          <w:b/>
          <w:color w:val="000000" w:themeColor="text1"/>
        </w:rPr>
        <w:t xml:space="preserve"> </w:t>
      </w:r>
      <w:r w:rsidRPr="001A6DBA">
        <w:rPr>
          <w:rFonts w:ascii="Palatino Linotype" w:eastAsia="Palatino Linotype" w:hAnsi="Palatino Linotype" w:cs="Palatino Linotype"/>
          <w:color w:val="000000" w:themeColor="text1"/>
        </w:rPr>
        <w:t xml:space="preserve">la respuesta del </w:t>
      </w:r>
      <w:r w:rsidRPr="001A6DBA">
        <w:rPr>
          <w:rFonts w:ascii="Palatino Linotype" w:eastAsia="Palatino Linotype" w:hAnsi="Palatino Linotype" w:cs="Palatino Linotype"/>
          <w:b/>
          <w:color w:val="000000" w:themeColor="text1"/>
        </w:rPr>
        <w:t>SUJETO OBLIGADO</w:t>
      </w:r>
      <w:r w:rsidRPr="001A6DBA">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1A6DBA">
        <w:rPr>
          <w:rFonts w:ascii="Palatino Linotype" w:eastAsia="Palatino Linotype" w:hAnsi="Palatino Linotype" w:cs="Palatino Linotype"/>
          <w:b/>
          <w:color w:val="000000" w:themeColor="text1"/>
        </w:rPr>
        <w:t>ÓRGANO GARANTE</w:t>
      </w:r>
      <w:r w:rsidRPr="001A6DBA">
        <w:rPr>
          <w:rFonts w:ascii="Palatino Linotype" w:eastAsia="Palatino Linotype" w:hAnsi="Palatino Linotype" w:cs="Palatino Linotype"/>
          <w:color w:val="000000" w:themeColor="text1"/>
        </w:rPr>
        <w:t xml:space="preserve"> emite los siguientes.</w:t>
      </w:r>
    </w:p>
    <w:p w14:paraId="7051CCEF" w14:textId="77777777" w:rsidR="00F164A7" w:rsidRPr="001A6DBA" w:rsidRDefault="00F164A7" w:rsidP="001A6DBA">
      <w:pPr>
        <w:pBdr>
          <w:top w:val="nil"/>
          <w:left w:val="nil"/>
          <w:bottom w:val="nil"/>
          <w:right w:val="nil"/>
          <w:between w:val="nil"/>
        </w:pBdr>
        <w:rPr>
          <w:rFonts w:ascii="Palatino Linotype" w:eastAsia="Palatino Linotype" w:hAnsi="Palatino Linotype" w:cs="Palatino Linotype"/>
          <w:color w:val="000000" w:themeColor="text1"/>
        </w:rPr>
      </w:pPr>
    </w:p>
    <w:p w14:paraId="0D2FCF95" w14:textId="77777777" w:rsidR="00F164A7" w:rsidRPr="001A6DBA" w:rsidRDefault="00F164A7" w:rsidP="001A6DB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7E3B4A30" w14:textId="77777777" w:rsidR="00F164A7" w:rsidRPr="001A6DBA" w:rsidRDefault="00F164A7" w:rsidP="001A6DBA">
      <w:pPr>
        <w:pStyle w:val="Ttulo1"/>
        <w:spacing w:before="0" w:line="360" w:lineRule="auto"/>
        <w:jc w:val="center"/>
        <w:rPr>
          <w:rFonts w:ascii="Palatino Linotype" w:eastAsia="Palatino Linotype" w:hAnsi="Palatino Linotype" w:cs="Palatino Linotype"/>
          <w:b/>
          <w:color w:val="000000" w:themeColor="text1"/>
          <w:sz w:val="24"/>
          <w:szCs w:val="24"/>
        </w:rPr>
      </w:pPr>
      <w:r w:rsidRPr="001A6DBA">
        <w:rPr>
          <w:rFonts w:ascii="Palatino Linotype" w:eastAsia="Palatino Linotype" w:hAnsi="Palatino Linotype" w:cs="Palatino Linotype"/>
          <w:b/>
          <w:color w:val="000000" w:themeColor="text1"/>
          <w:sz w:val="24"/>
          <w:szCs w:val="24"/>
        </w:rPr>
        <w:t>R E S O L U T I V O S</w:t>
      </w:r>
    </w:p>
    <w:p w14:paraId="439A0315" w14:textId="77777777" w:rsidR="00F164A7" w:rsidRPr="001A6DBA" w:rsidRDefault="00F164A7" w:rsidP="001A6DBA">
      <w:pPr>
        <w:spacing w:line="360" w:lineRule="auto"/>
        <w:rPr>
          <w:rFonts w:ascii="Palatino Linotype" w:eastAsia="Palatino Linotype" w:hAnsi="Palatino Linotype" w:cs="Palatino Linotype"/>
          <w:color w:val="000000" w:themeColor="text1"/>
        </w:rPr>
      </w:pPr>
    </w:p>
    <w:p w14:paraId="067508FC" w14:textId="77777777" w:rsidR="00F164A7" w:rsidRPr="001A6DBA" w:rsidRDefault="00F164A7" w:rsidP="001A6DBA">
      <w:pPr>
        <w:spacing w:line="360" w:lineRule="auto"/>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b/>
          <w:color w:val="000000" w:themeColor="text1"/>
        </w:rPr>
        <w:t>PRIMERO</w:t>
      </w:r>
      <w:r w:rsidRPr="001A6DBA">
        <w:rPr>
          <w:rFonts w:ascii="Palatino Linotype" w:eastAsia="Palatino Linotype" w:hAnsi="Palatino Linotype" w:cs="Palatino Linotype"/>
          <w:color w:val="000000" w:themeColor="text1"/>
        </w:rPr>
        <w:t>. Resultan fundadas las razones o motivos de inconformidad hechos v</w:t>
      </w:r>
      <w:r w:rsidR="00AF5E32" w:rsidRPr="001A6DBA">
        <w:rPr>
          <w:rFonts w:ascii="Palatino Linotype" w:eastAsia="Palatino Linotype" w:hAnsi="Palatino Linotype" w:cs="Palatino Linotype"/>
          <w:color w:val="000000" w:themeColor="text1"/>
        </w:rPr>
        <w:t>aler en el Recurso de Revisión</w:t>
      </w:r>
      <w:r w:rsidR="00AE1076" w:rsidRPr="001A6DBA">
        <w:rPr>
          <w:rFonts w:ascii="Palatino Linotype" w:eastAsia="Palatino Linotype" w:hAnsi="Palatino Linotype" w:cs="Palatino Linotype"/>
          <w:color w:val="000000" w:themeColor="text1"/>
        </w:rPr>
        <w:t xml:space="preserve"> </w:t>
      </w:r>
      <w:r w:rsidR="00AF5E32" w:rsidRPr="001A6DBA">
        <w:rPr>
          <w:rFonts w:ascii="Palatino Linotype" w:eastAsia="Palatino Linotype" w:hAnsi="Palatino Linotype" w:cs="Palatino Linotype"/>
          <w:b/>
          <w:bCs/>
          <w:color w:val="000000" w:themeColor="text1"/>
        </w:rPr>
        <w:t>06643/INFOEM/IP/RR/2025</w:t>
      </w:r>
      <w:r w:rsidRPr="001A6DBA">
        <w:rPr>
          <w:rFonts w:ascii="Palatino Linotype" w:eastAsia="Palatino Linotype" w:hAnsi="Palatino Linotype" w:cs="Palatino Linotype"/>
          <w:b/>
          <w:color w:val="000000" w:themeColor="text1"/>
        </w:rPr>
        <w:t xml:space="preserve">, </w:t>
      </w:r>
      <w:r w:rsidRPr="001A6DBA">
        <w:rPr>
          <w:rFonts w:ascii="Palatino Linotype" w:eastAsia="Palatino Linotype" w:hAnsi="Palatino Linotype" w:cs="Palatino Linotype"/>
          <w:color w:val="000000" w:themeColor="text1"/>
        </w:rPr>
        <w:t xml:space="preserve">en términos del Considerando </w:t>
      </w:r>
      <w:r w:rsidRPr="001A6DBA">
        <w:rPr>
          <w:rFonts w:ascii="Palatino Linotype" w:eastAsia="Palatino Linotype" w:hAnsi="Palatino Linotype" w:cs="Palatino Linotype"/>
          <w:b/>
          <w:color w:val="000000" w:themeColor="text1"/>
        </w:rPr>
        <w:t xml:space="preserve">Cuarto y Quinto </w:t>
      </w:r>
      <w:r w:rsidRPr="001A6DBA">
        <w:rPr>
          <w:rFonts w:ascii="Palatino Linotype" w:eastAsia="Palatino Linotype" w:hAnsi="Palatino Linotype" w:cs="Palatino Linotype"/>
          <w:color w:val="000000" w:themeColor="text1"/>
        </w:rPr>
        <w:t xml:space="preserve">de la presente resolución. </w:t>
      </w:r>
    </w:p>
    <w:p w14:paraId="52E6628B" w14:textId="77777777" w:rsidR="00F164A7" w:rsidRPr="001A6DBA" w:rsidRDefault="00F164A7" w:rsidP="001A6DBA">
      <w:pPr>
        <w:spacing w:line="360" w:lineRule="auto"/>
        <w:jc w:val="both"/>
        <w:rPr>
          <w:rFonts w:ascii="Palatino Linotype" w:eastAsia="Palatino Linotype" w:hAnsi="Palatino Linotype" w:cs="Palatino Linotype"/>
          <w:color w:val="000000" w:themeColor="text1"/>
        </w:rPr>
      </w:pPr>
    </w:p>
    <w:p w14:paraId="6B5F54C5" w14:textId="77777777" w:rsidR="00F164A7" w:rsidRPr="001A6DBA" w:rsidRDefault="00F164A7" w:rsidP="001A6DBA">
      <w:pPr>
        <w:spacing w:line="360" w:lineRule="auto"/>
        <w:jc w:val="both"/>
        <w:rPr>
          <w:rFonts w:ascii="Palatino Linotype" w:eastAsia="Palatino Linotype" w:hAnsi="Palatino Linotype" w:cs="Palatino Linotype"/>
          <w:color w:val="000000" w:themeColor="text1"/>
        </w:rPr>
      </w:pPr>
      <w:bookmarkStart w:id="151" w:name="_heading=h.1ksv4uv" w:colFirst="0" w:colLast="0"/>
      <w:bookmarkEnd w:id="151"/>
      <w:r w:rsidRPr="001A6DBA">
        <w:rPr>
          <w:rFonts w:ascii="Palatino Linotype" w:eastAsia="Palatino Linotype" w:hAnsi="Palatino Linotype" w:cs="Palatino Linotype"/>
          <w:b/>
          <w:color w:val="000000" w:themeColor="text1"/>
        </w:rPr>
        <w:t xml:space="preserve">SEGUNDO. </w:t>
      </w:r>
      <w:r w:rsidRPr="001A6DBA">
        <w:rPr>
          <w:rFonts w:ascii="Palatino Linotype" w:eastAsia="Palatino Linotype" w:hAnsi="Palatino Linotype" w:cs="Palatino Linotype"/>
          <w:color w:val="000000" w:themeColor="text1"/>
        </w:rPr>
        <w:t xml:space="preserve">Se </w:t>
      </w:r>
      <w:r w:rsidRPr="001A6DBA">
        <w:rPr>
          <w:rFonts w:ascii="Palatino Linotype" w:eastAsia="Palatino Linotype" w:hAnsi="Palatino Linotype" w:cs="Palatino Linotype"/>
          <w:b/>
          <w:color w:val="000000" w:themeColor="text1"/>
        </w:rPr>
        <w:t xml:space="preserve">REVOCA </w:t>
      </w:r>
      <w:r w:rsidRPr="001A6DBA">
        <w:rPr>
          <w:rFonts w:ascii="Palatino Linotype" w:eastAsia="Palatino Linotype" w:hAnsi="Palatino Linotype" w:cs="Palatino Linotype"/>
          <w:color w:val="000000" w:themeColor="text1"/>
        </w:rPr>
        <w:t xml:space="preserve">la respuesta emitida por el </w:t>
      </w:r>
      <w:r w:rsidR="00AF5E32" w:rsidRPr="001A6DBA">
        <w:rPr>
          <w:rFonts w:ascii="Palatino Linotype" w:eastAsia="Palatino Linotype" w:hAnsi="Palatino Linotype" w:cs="Palatino Linotype"/>
          <w:b/>
          <w:color w:val="000000" w:themeColor="text1"/>
        </w:rPr>
        <w:t>Sistema Municipal Para el Desarrollo Integral de la Familia de Tianguistenco</w:t>
      </w:r>
      <w:r w:rsidRPr="001A6DBA">
        <w:rPr>
          <w:rFonts w:ascii="Palatino Linotype" w:eastAsia="Palatino Linotype" w:hAnsi="Palatino Linotype" w:cs="Palatino Linotype"/>
          <w:b/>
          <w:color w:val="000000" w:themeColor="text1"/>
        </w:rPr>
        <w:t xml:space="preserve"> </w:t>
      </w:r>
      <w:r w:rsidRPr="001A6DBA">
        <w:rPr>
          <w:rFonts w:ascii="Palatino Linotype" w:eastAsia="Palatino Linotype" w:hAnsi="Palatino Linotype" w:cs="Palatino Linotype"/>
          <w:color w:val="000000" w:themeColor="text1"/>
        </w:rPr>
        <w:t xml:space="preserve">y se </w:t>
      </w:r>
      <w:r w:rsidRPr="001A6DBA">
        <w:rPr>
          <w:rFonts w:ascii="Palatino Linotype" w:eastAsia="Palatino Linotype" w:hAnsi="Palatino Linotype" w:cs="Palatino Linotype"/>
          <w:b/>
          <w:color w:val="000000" w:themeColor="text1"/>
        </w:rPr>
        <w:t>ORDENA</w:t>
      </w:r>
      <w:r w:rsidRPr="001A6DBA">
        <w:rPr>
          <w:rFonts w:ascii="Palatino Linotype" w:eastAsia="Palatino Linotype" w:hAnsi="Palatino Linotype" w:cs="Palatino Linotype"/>
          <w:color w:val="000000" w:themeColor="text1"/>
        </w:rPr>
        <w:t xml:space="preserve"> entregar vía Sistema de Acceso a la Información,  en versión pública:</w:t>
      </w:r>
    </w:p>
    <w:p w14:paraId="43440772" w14:textId="77777777" w:rsidR="00F164A7" w:rsidRPr="00906263" w:rsidRDefault="00F164A7" w:rsidP="001A6DBA">
      <w:pPr>
        <w:spacing w:line="360" w:lineRule="auto"/>
        <w:jc w:val="both"/>
        <w:rPr>
          <w:rFonts w:ascii="Palatino Linotype" w:eastAsia="Palatino Linotype" w:hAnsi="Palatino Linotype" w:cs="Palatino Linotype"/>
          <w:b/>
          <w:color w:val="000000" w:themeColor="text1"/>
        </w:rPr>
      </w:pPr>
      <w:bookmarkStart w:id="152" w:name="_heading=h.jz1sqpgtor0i" w:colFirst="0" w:colLast="0"/>
      <w:bookmarkEnd w:id="152"/>
    </w:p>
    <w:p w14:paraId="23DE8040" w14:textId="77777777" w:rsidR="00F164A7" w:rsidRPr="00906263" w:rsidRDefault="00AF5E32" w:rsidP="001A6DBA">
      <w:pPr>
        <w:pStyle w:val="Prrafodelista"/>
        <w:numPr>
          <w:ilvl w:val="0"/>
          <w:numId w:val="23"/>
        </w:numPr>
        <w:ind w:left="0" w:firstLine="0"/>
        <w:contextualSpacing/>
        <w:jc w:val="both"/>
        <w:rPr>
          <w:rFonts w:ascii="Palatino Linotype" w:hAnsi="Palatino Linotype" w:cs="Arial"/>
          <w:b/>
          <w:bCs/>
          <w:color w:val="000000" w:themeColor="text1"/>
          <w:sz w:val="24"/>
          <w:szCs w:val="24"/>
        </w:rPr>
      </w:pPr>
      <w:r w:rsidRPr="00906263">
        <w:rPr>
          <w:rFonts w:ascii="Palatino Linotype" w:hAnsi="Palatino Linotype" w:cs="Arial"/>
          <w:b/>
          <w:bCs/>
          <w:color w:val="000000" w:themeColor="text1"/>
          <w:sz w:val="24"/>
          <w:szCs w:val="24"/>
        </w:rPr>
        <w:t xml:space="preserve">Los recibos de nómina </w:t>
      </w:r>
      <w:r w:rsidR="001827ED" w:rsidRPr="00906263">
        <w:rPr>
          <w:rFonts w:ascii="Palatino Linotype" w:hAnsi="Palatino Linotype" w:cs="Arial"/>
          <w:b/>
          <w:bCs/>
          <w:color w:val="000000" w:themeColor="text1"/>
          <w:sz w:val="24"/>
          <w:szCs w:val="24"/>
        </w:rPr>
        <w:t xml:space="preserve">de los servidores públicos adscritos al </w:t>
      </w:r>
      <w:r w:rsidR="001827ED" w:rsidRPr="00906263">
        <w:rPr>
          <w:rFonts w:ascii="Palatino Linotype" w:hAnsi="Palatino Linotype" w:cs="Arial"/>
          <w:b/>
          <w:bCs/>
          <w:color w:val="000000" w:themeColor="text1"/>
          <w:sz w:val="24"/>
          <w:szCs w:val="24"/>
          <w:lang w:val="es-MX"/>
        </w:rPr>
        <w:t xml:space="preserve">Sistema Municipal Para el Desarrollo Integral de la Familia de Tianguistenco, </w:t>
      </w:r>
      <w:r w:rsidR="00A6528D" w:rsidRPr="00906263">
        <w:rPr>
          <w:rFonts w:ascii="Palatino Linotype" w:hAnsi="Palatino Linotype" w:cs="Arial"/>
          <w:b/>
          <w:bCs/>
          <w:color w:val="000000" w:themeColor="text1"/>
          <w:sz w:val="24"/>
          <w:szCs w:val="24"/>
        </w:rPr>
        <w:t>de</w:t>
      </w:r>
      <w:r w:rsidR="001827ED" w:rsidRPr="00906263">
        <w:rPr>
          <w:rFonts w:ascii="Palatino Linotype" w:hAnsi="Palatino Linotype" w:cs="Arial"/>
          <w:b/>
          <w:bCs/>
          <w:color w:val="000000" w:themeColor="text1"/>
          <w:sz w:val="24"/>
          <w:szCs w:val="24"/>
        </w:rPr>
        <w:t xml:space="preserve"> la quincena que va del </w:t>
      </w:r>
      <w:r w:rsidR="00A6528D" w:rsidRPr="00906263">
        <w:rPr>
          <w:rFonts w:ascii="Palatino Linotype" w:hAnsi="Palatino Linotype" w:cs="Arial"/>
          <w:b/>
          <w:bCs/>
          <w:color w:val="000000" w:themeColor="text1"/>
          <w:sz w:val="24"/>
          <w:szCs w:val="24"/>
        </w:rPr>
        <w:t xml:space="preserve">quince al treinta de abril y del primero al quince de mayo de dos mil </w:t>
      </w:r>
      <w:r w:rsidR="001827ED" w:rsidRPr="00906263">
        <w:rPr>
          <w:rFonts w:ascii="Palatino Linotype" w:hAnsi="Palatino Linotype" w:cs="Arial"/>
          <w:b/>
          <w:bCs/>
          <w:color w:val="000000" w:themeColor="text1"/>
          <w:sz w:val="24"/>
          <w:szCs w:val="24"/>
        </w:rPr>
        <w:t>veinticinco</w:t>
      </w:r>
      <w:r w:rsidR="00A6528D" w:rsidRPr="00906263">
        <w:rPr>
          <w:rFonts w:ascii="Palatino Linotype" w:hAnsi="Palatino Linotype" w:cs="Arial"/>
          <w:b/>
          <w:bCs/>
          <w:color w:val="000000" w:themeColor="text1"/>
          <w:sz w:val="24"/>
          <w:szCs w:val="24"/>
        </w:rPr>
        <w:t>.</w:t>
      </w:r>
    </w:p>
    <w:p w14:paraId="29EAD6F1" w14:textId="77777777" w:rsidR="00F164A7" w:rsidRPr="001A6DBA" w:rsidRDefault="00F164A7" w:rsidP="001A6DBA">
      <w:pPr>
        <w:jc w:val="both"/>
        <w:rPr>
          <w:rFonts w:ascii="Palatino Linotype" w:eastAsia="Palatino Linotype" w:hAnsi="Palatino Linotype" w:cs="Palatino Linotype"/>
          <w:b/>
          <w:i/>
          <w:color w:val="000000" w:themeColor="text1"/>
        </w:rPr>
      </w:pPr>
    </w:p>
    <w:p w14:paraId="31449E2A" w14:textId="77777777" w:rsidR="00F164A7" w:rsidRPr="001A6DBA" w:rsidRDefault="00F164A7" w:rsidP="001A6DBA">
      <w:pPr>
        <w:jc w:val="both"/>
        <w:rPr>
          <w:rFonts w:ascii="Palatino Linotype" w:eastAsia="Palatino Linotype" w:hAnsi="Palatino Linotype" w:cs="Palatino Linotype"/>
          <w:b/>
          <w:color w:val="000000" w:themeColor="text1"/>
        </w:rPr>
      </w:pPr>
    </w:p>
    <w:p w14:paraId="30747718" w14:textId="77777777" w:rsidR="00F164A7" w:rsidRPr="001A6DBA" w:rsidRDefault="00F164A7" w:rsidP="001A6DBA">
      <w:pPr>
        <w:tabs>
          <w:tab w:val="left" w:pos="8080"/>
        </w:tabs>
        <w:spacing w:line="360" w:lineRule="auto"/>
        <w:jc w:val="both"/>
        <w:rPr>
          <w:rFonts w:ascii="Palatino Linotype" w:eastAsia="Palatino Linotype" w:hAnsi="Palatino Linotype" w:cs="Palatino Linotype"/>
          <w:b/>
          <w:color w:val="000000" w:themeColor="text1"/>
        </w:rPr>
      </w:pPr>
      <w:r w:rsidRPr="001A6DBA">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1A6DBA">
        <w:rPr>
          <w:rFonts w:ascii="Palatino Linotype" w:eastAsia="Palatino Linotype" w:hAnsi="Palatino Linotype" w:cs="Palatino Linotype"/>
          <w:b/>
          <w:color w:val="000000" w:themeColor="text1"/>
        </w:rPr>
        <w:t>RECURRENTE.</w:t>
      </w:r>
    </w:p>
    <w:p w14:paraId="7F099248" w14:textId="77777777" w:rsidR="00F164A7" w:rsidRPr="001A6DBA" w:rsidRDefault="00F164A7" w:rsidP="001A6DBA">
      <w:pPr>
        <w:tabs>
          <w:tab w:val="left" w:pos="8080"/>
        </w:tabs>
        <w:spacing w:line="360" w:lineRule="auto"/>
        <w:jc w:val="both"/>
        <w:rPr>
          <w:rFonts w:ascii="Palatino Linotype" w:eastAsia="Palatino Linotype" w:hAnsi="Palatino Linotype" w:cs="Palatino Linotype"/>
          <w:b/>
          <w:color w:val="000000" w:themeColor="text1"/>
        </w:rPr>
      </w:pPr>
    </w:p>
    <w:p w14:paraId="2D3DC7B2" w14:textId="77777777" w:rsidR="00F164A7" w:rsidRPr="001A6DBA" w:rsidRDefault="00F164A7" w:rsidP="001A6DBA">
      <w:pPr>
        <w:tabs>
          <w:tab w:val="left" w:pos="8080"/>
        </w:tabs>
        <w:spacing w:line="360" w:lineRule="auto"/>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b/>
          <w:color w:val="000000" w:themeColor="text1"/>
        </w:rPr>
        <w:t xml:space="preserve">TERCERO. </w:t>
      </w:r>
      <w:r w:rsidRPr="001A6DBA">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1A6DBA">
        <w:rPr>
          <w:rFonts w:ascii="Palatino Linotype" w:eastAsia="Palatino Linotype" w:hAnsi="Palatino Linotype" w:cs="Palatino Linotype"/>
          <w:b/>
          <w:color w:val="000000" w:themeColor="text1"/>
        </w:rPr>
        <w:t xml:space="preserve">dé cumplimiento a lo ordenado dentro del plazo de diez días hábiles, </w:t>
      </w:r>
      <w:r w:rsidRPr="001A6DBA">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w:t>
      </w:r>
      <w:r w:rsidRPr="001A6DBA">
        <w:rPr>
          <w:rFonts w:ascii="Palatino Linotype" w:eastAsia="Palatino Linotype" w:hAnsi="Palatino Linotype" w:cs="Palatino Linotype"/>
          <w:color w:val="000000" w:themeColor="text1"/>
        </w:rPr>
        <w:lastRenderedPageBreak/>
        <w:t xml:space="preserve">conformidad con lo previsto en los artículos 198, 200, fracción III; 214, 215 y 216 de la Ley  de Transparencia y Acceso a la Información Pública del Estado de México y Municipios. </w:t>
      </w:r>
    </w:p>
    <w:p w14:paraId="3622D51A" w14:textId="77777777" w:rsidR="00F164A7" w:rsidRPr="001A6DBA" w:rsidRDefault="00F164A7" w:rsidP="001A6DBA">
      <w:pPr>
        <w:tabs>
          <w:tab w:val="left" w:pos="8080"/>
        </w:tabs>
        <w:spacing w:line="360" w:lineRule="auto"/>
        <w:jc w:val="both"/>
        <w:rPr>
          <w:rFonts w:ascii="Palatino Linotype" w:eastAsia="Palatino Linotype" w:hAnsi="Palatino Linotype" w:cs="Palatino Linotype"/>
          <w:color w:val="000000" w:themeColor="text1"/>
        </w:rPr>
      </w:pPr>
    </w:p>
    <w:p w14:paraId="71560D53" w14:textId="77777777" w:rsidR="00F164A7" w:rsidRPr="001A6DBA" w:rsidRDefault="00F164A7" w:rsidP="001A6DBA">
      <w:pPr>
        <w:spacing w:line="360" w:lineRule="auto"/>
        <w:jc w:val="both"/>
        <w:rPr>
          <w:rFonts w:ascii="Palatino Linotype" w:eastAsia="Palatino Linotype" w:hAnsi="Palatino Linotype" w:cs="Palatino Linotype"/>
          <w:color w:val="000000" w:themeColor="text1"/>
        </w:rPr>
      </w:pPr>
      <w:r w:rsidRPr="001A6DBA">
        <w:rPr>
          <w:rFonts w:ascii="Palatino Linotype" w:eastAsia="Palatino Linotype" w:hAnsi="Palatino Linotype" w:cs="Palatino Linotype"/>
          <w:b/>
          <w:color w:val="000000" w:themeColor="text1"/>
        </w:rPr>
        <w:t xml:space="preserve">CUARTO. </w:t>
      </w:r>
      <w:r w:rsidRPr="001A6DBA">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1A6DBA">
        <w:rPr>
          <w:rFonts w:ascii="Palatino Linotype" w:eastAsia="Palatino Linotype" w:hAnsi="Palatino Linotype" w:cs="Palatino Linotype"/>
          <w:b/>
          <w:color w:val="000000" w:themeColor="text1"/>
        </w:rPr>
        <w:t>SUJETO OBLIGADO</w:t>
      </w:r>
      <w:r w:rsidRPr="001A6DBA">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0D4A22EA" w14:textId="77777777" w:rsidR="00F164A7" w:rsidRPr="001A6DBA" w:rsidRDefault="00F164A7" w:rsidP="001A6DBA">
      <w:pPr>
        <w:spacing w:line="360" w:lineRule="auto"/>
        <w:jc w:val="both"/>
        <w:rPr>
          <w:rFonts w:ascii="Palatino Linotype" w:eastAsia="Palatino Linotype" w:hAnsi="Palatino Linotype" w:cs="Palatino Linotype"/>
          <w:color w:val="000000" w:themeColor="text1"/>
        </w:rPr>
      </w:pPr>
    </w:p>
    <w:p w14:paraId="702A24ED" w14:textId="77777777" w:rsidR="00F164A7" w:rsidRPr="001A6DBA" w:rsidRDefault="00F164A7" w:rsidP="001A6DBA">
      <w:pPr>
        <w:shd w:val="clear" w:color="auto" w:fill="FFFFFF"/>
        <w:spacing w:line="360" w:lineRule="auto"/>
        <w:jc w:val="both"/>
        <w:rPr>
          <w:rFonts w:ascii="Palatino Linotype" w:eastAsia="Palatino Linotype" w:hAnsi="Palatino Linotype" w:cs="Palatino Linotype"/>
          <w:color w:val="000000" w:themeColor="text1"/>
        </w:rPr>
      </w:pPr>
      <w:bookmarkStart w:id="153" w:name="_heading=h.2jxsxqh" w:colFirst="0" w:colLast="0"/>
      <w:bookmarkEnd w:id="153"/>
      <w:r w:rsidRPr="001A6DBA">
        <w:rPr>
          <w:rFonts w:ascii="Palatino Linotype" w:eastAsia="Palatino Linotype" w:hAnsi="Palatino Linotype" w:cs="Palatino Linotype"/>
          <w:b/>
          <w:color w:val="000000" w:themeColor="text1"/>
        </w:rPr>
        <w:t xml:space="preserve">QUINTO. </w:t>
      </w:r>
      <w:r w:rsidRPr="001A6DBA">
        <w:rPr>
          <w:rFonts w:ascii="Palatino Linotype" w:eastAsia="Palatino Linotype" w:hAnsi="Palatino Linotype" w:cs="Palatino Linotype"/>
          <w:color w:val="000000" w:themeColor="text1"/>
        </w:rPr>
        <w:t xml:space="preserve">Notifíquese a </w:t>
      </w:r>
      <w:r w:rsidRPr="001A6DBA">
        <w:rPr>
          <w:rFonts w:ascii="Palatino Linotype" w:eastAsia="Palatino Linotype" w:hAnsi="Palatino Linotype" w:cs="Palatino Linotype"/>
          <w:b/>
          <w:color w:val="000000" w:themeColor="text1"/>
        </w:rPr>
        <w:t>EL RECURRENTE</w:t>
      </w:r>
      <w:r w:rsidRPr="001A6DBA">
        <w:rPr>
          <w:rFonts w:ascii="Palatino Linotype" w:eastAsia="Palatino Linotype" w:hAnsi="Palatino Linotype" w:cs="Palatino Linotype"/>
          <w:color w:val="000000" w:themeColor="text1"/>
        </w:rPr>
        <w:t xml:space="preserve"> la presente resolución, vía SAIMEX.</w:t>
      </w:r>
    </w:p>
    <w:p w14:paraId="1BD78199" w14:textId="77777777" w:rsidR="00F164A7" w:rsidRPr="001A6DBA" w:rsidRDefault="00F164A7" w:rsidP="001A6DBA">
      <w:pPr>
        <w:shd w:val="clear" w:color="auto" w:fill="FFFFFF"/>
        <w:spacing w:line="360" w:lineRule="auto"/>
        <w:jc w:val="both"/>
        <w:rPr>
          <w:rFonts w:ascii="Palatino Linotype" w:eastAsia="Palatino Linotype" w:hAnsi="Palatino Linotype" w:cs="Palatino Linotype"/>
          <w:color w:val="000000" w:themeColor="text1"/>
        </w:rPr>
      </w:pPr>
    </w:p>
    <w:p w14:paraId="35939AD5" w14:textId="77777777" w:rsidR="00F164A7" w:rsidRDefault="00F164A7" w:rsidP="001A6DBA">
      <w:pPr>
        <w:shd w:val="clear" w:color="auto" w:fill="FFFFFF"/>
        <w:spacing w:line="360" w:lineRule="auto"/>
        <w:jc w:val="both"/>
        <w:rPr>
          <w:rFonts w:ascii="Palatino Linotype" w:hAnsi="Palatino Linotype"/>
          <w:color w:val="000000" w:themeColor="text1"/>
          <w:lang w:val="es-ES"/>
        </w:rPr>
      </w:pPr>
      <w:r w:rsidRPr="001A6DBA">
        <w:rPr>
          <w:rFonts w:ascii="Palatino Linotype" w:eastAsia="Palatino Linotype" w:hAnsi="Palatino Linotype" w:cs="Palatino Linotype"/>
          <w:b/>
          <w:color w:val="000000" w:themeColor="text1"/>
        </w:rPr>
        <w:t>SEXTO.</w:t>
      </w:r>
      <w:r w:rsidRPr="001A6DBA">
        <w:rPr>
          <w:rFonts w:ascii="Palatino Linotype" w:eastAsia="Palatino Linotype" w:hAnsi="Palatino Linotype" w:cs="Palatino Linotype"/>
          <w:color w:val="000000" w:themeColor="text1"/>
        </w:rPr>
        <w:t xml:space="preserve"> </w:t>
      </w:r>
      <w:r w:rsidRPr="001A6DBA">
        <w:rPr>
          <w:rFonts w:ascii="Palatino Linotype" w:hAnsi="Palatino Linotype"/>
          <w:color w:val="000000" w:themeColor="text1"/>
          <w:lang w:val="es-ES"/>
        </w:rPr>
        <w:t xml:space="preserve">Se hace del conocimiento de </w:t>
      </w:r>
      <w:r w:rsidRPr="001A6DBA">
        <w:rPr>
          <w:rFonts w:ascii="Palatino Linotype" w:hAnsi="Palatino Linotype"/>
          <w:b/>
          <w:color w:val="000000" w:themeColor="text1"/>
          <w:lang w:val="es-ES"/>
        </w:rPr>
        <w:t>EL RECURRENTE</w:t>
      </w:r>
      <w:r w:rsidRPr="001A6DBA">
        <w:rPr>
          <w:rFonts w:ascii="Palatino Linotype"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A6DBA">
        <w:rPr>
          <w:rFonts w:ascii="Palatino Linotype" w:hAnsi="Palatino Linotype"/>
          <w:bCs/>
          <w:color w:val="000000" w:themeColor="text1"/>
          <w:lang w:val="es-ES"/>
        </w:rPr>
        <w:t>vía juicio de amparo</w:t>
      </w:r>
      <w:r w:rsidRPr="001A6DBA">
        <w:rPr>
          <w:rFonts w:ascii="Palatino Linotype" w:hAnsi="Palatino Linotype"/>
          <w:color w:val="000000" w:themeColor="text1"/>
          <w:lang w:val="es-ES"/>
        </w:rPr>
        <w:t> en los términos de las leyes aplicables.</w:t>
      </w:r>
    </w:p>
    <w:p w14:paraId="0D75D76B" w14:textId="77777777" w:rsidR="00906263" w:rsidRPr="001A6DBA" w:rsidRDefault="00906263" w:rsidP="001A6DBA">
      <w:pPr>
        <w:shd w:val="clear" w:color="auto" w:fill="FFFFFF"/>
        <w:spacing w:line="360" w:lineRule="auto"/>
        <w:jc w:val="both"/>
        <w:rPr>
          <w:rFonts w:ascii="Palatino Linotype" w:eastAsia="Palatino Linotype" w:hAnsi="Palatino Linotype" w:cs="Palatino Linotype"/>
          <w:color w:val="000000" w:themeColor="text1"/>
        </w:rPr>
      </w:pPr>
    </w:p>
    <w:p w14:paraId="3BD310E1" w14:textId="4AE1FCB6" w:rsidR="001A6DBA" w:rsidRPr="00444783" w:rsidRDefault="00BE6CFB" w:rsidP="001A6DBA">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F8101C" w:rsidRPr="00575AE2">
        <w:rPr>
          <w:rFonts w:ascii="Palatino Linotype" w:eastAsia="Palatino Linotype" w:hAnsi="Palatino Linotype" w:cs="Palatino Linotype"/>
        </w:rPr>
        <w:t xml:space="preserve">EN LA </w:t>
      </w:r>
      <w:r w:rsidR="00F8101C">
        <w:rPr>
          <w:rFonts w:ascii="Palatino Linotype" w:eastAsia="Palatino Linotype" w:hAnsi="Palatino Linotype" w:cs="Palatino Linotype"/>
        </w:rPr>
        <w:t xml:space="preserve">CUADRAGÉSIMA </w:t>
      </w:r>
      <w:r w:rsidR="00F8101C" w:rsidRPr="00575AE2">
        <w:rPr>
          <w:rFonts w:ascii="Palatino Linotype" w:eastAsia="Palatino Linotype" w:hAnsi="Palatino Linotype" w:cs="Palatino Linotype"/>
        </w:rPr>
        <w:t xml:space="preserve">SESIÓN </w:t>
      </w:r>
      <w:r w:rsidR="00F8101C" w:rsidRPr="00575AE2">
        <w:rPr>
          <w:rFonts w:ascii="Palatino Linotype" w:eastAsia="Palatino Linotype" w:hAnsi="Palatino Linotype" w:cs="Palatino Linotype"/>
        </w:rPr>
        <w:lastRenderedPageBreak/>
        <w:t>ORDINARIA, CELEBRADA EL</w:t>
      </w:r>
      <w:r w:rsidR="00F8101C">
        <w:rPr>
          <w:rFonts w:ascii="Palatino Linotype" w:eastAsia="Palatino Linotype" w:hAnsi="Palatino Linotype" w:cs="Palatino Linotype"/>
        </w:rPr>
        <w:t xml:space="preserve"> DOCE (12</w:t>
      </w:r>
      <w:r w:rsidR="00F8101C" w:rsidRPr="00575AE2">
        <w:rPr>
          <w:rFonts w:ascii="Palatino Linotype" w:eastAsia="Palatino Linotype" w:hAnsi="Palatino Linotype" w:cs="Palatino Linotype"/>
        </w:rPr>
        <w:t xml:space="preserve">) DE </w:t>
      </w:r>
      <w:r w:rsidR="00F8101C">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14:paraId="0C836FAB" w14:textId="77777777" w:rsidR="00F164A7" w:rsidRPr="001A6DBA" w:rsidRDefault="00F164A7" w:rsidP="001A6DBA">
      <w:pPr>
        <w:spacing w:before="240" w:after="240" w:line="360" w:lineRule="auto"/>
        <w:jc w:val="both"/>
        <w:rPr>
          <w:rFonts w:ascii="Palatino Linotype" w:eastAsia="Palatino Linotype" w:hAnsi="Palatino Linotype" w:cs="Palatino Linotype"/>
          <w:color w:val="000000" w:themeColor="text1"/>
        </w:rPr>
      </w:pPr>
    </w:p>
    <w:p w14:paraId="295FB7D5" w14:textId="77777777" w:rsidR="00F164A7" w:rsidRPr="001A6DBA" w:rsidRDefault="00F164A7" w:rsidP="001A6DBA">
      <w:pPr>
        <w:spacing w:line="360" w:lineRule="auto"/>
        <w:jc w:val="both"/>
        <w:rPr>
          <w:rFonts w:ascii="Palatino Linotype" w:eastAsia="Palatino Linotype" w:hAnsi="Palatino Linotype" w:cs="Palatino Linotype"/>
          <w:color w:val="000000" w:themeColor="text1"/>
        </w:rPr>
      </w:pPr>
    </w:p>
    <w:p w14:paraId="581C2F82" w14:textId="77777777" w:rsidR="00F164A7" w:rsidRPr="001A6DBA" w:rsidRDefault="00F164A7" w:rsidP="001A6DBA">
      <w:pPr>
        <w:keepNext/>
        <w:keepLines/>
        <w:spacing w:after="240" w:line="360" w:lineRule="auto"/>
        <w:outlineLvl w:val="0"/>
        <w:rPr>
          <w:rFonts w:ascii="Palatino Linotype" w:hAnsi="Palatino Linotype"/>
          <w:color w:val="000000" w:themeColor="text1"/>
        </w:rPr>
      </w:pPr>
    </w:p>
    <w:p w14:paraId="4C5772DB" w14:textId="77777777" w:rsidR="00F164A7" w:rsidRPr="001A6DBA" w:rsidRDefault="00F164A7" w:rsidP="001A6DBA">
      <w:pPr>
        <w:rPr>
          <w:rFonts w:ascii="Palatino Linotype" w:hAnsi="Palatino Linotype"/>
          <w:color w:val="000000" w:themeColor="text1"/>
        </w:rPr>
      </w:pPr>
    </w:p>
    <w:p w14:paraId="51DE1339" w14:textId="77777777" w:rsidR="00F164A7" w:rsidRDefault="00F164A7" w:rsidP="001A6DBA">
      <w:pPr>
        <w:rPr>
          <w:rFonts w:ascii="Palatino Linotype" w:hAnsi="Palatino Linotype"/>
          <w:color w:val="000000" w:themeColor="text1"/>
        </w:rPr>
      </w:pPr>
    </w:p>
    <w:p w14:paraId="2B3B694C" w14:textId="77777777" w:rsidR="001A6DBA" w:rsidRDefault="001A6DBA" w:rsidP="001A6DBA">
      <w:pPr>
        <w:rPr>
          <w:rFonts w:ascii="Palatino Linotype" w:hAnsi="Palatino Linotype"/>
          <w:color w:val="000000" w:themeColor="text1"/>
        </w:rPr>
      </w:pPr>
    </w:p>
    <w:p w14:paraId="21434F1E" w14:textId="77777777" w:rsidR="001A6DBA" w:rsidRDefault="001A6DBA" w:rsidP="001A6DBA">
      <w:pPr>
        <w:rPr>
          <w:rFonts w:ascii="Palatino Linotype" w:hAnsi="Palatino Linotype"/>
          <w:color w:val="000000" w:themeColor="text1"/>
        </w:rPr>
      </w:pPr>
    </w:p>
    <w:p w14:paraId="2E3F08D1" w14:textId="77777777" w:rsidR="001A6DBA" w:rsidRDefault="001A6DBA" w:rsidP="001A6DBA">
      <w:pPr>
        <w:rPr>
          <w:rFonts w:ascii="Palatino Linotype" w:hAnsi="Palatino Linotype"/>
          <w:color w:val="000000" w:themeColor="text1"/>
        </w:rPr>
      </w:pPr>
    </w:p>
    <w:p w14:paraId="43420860" w14:textId="77777777" w:rsidR="001A6DBA" w:rsidRDefault="001A6DBA" w:rsidP="001A6DBA">
      <w:pPr>
        <w:rPr>
          <w:rFonts w:ascii="Palatino Linotype" w:hAnsi="Palatino Linotype"/>
          <w:color w:val="000000" w:themeColor="text1"/>
        </w:rPr>
      </w:pPr>
    </w:p>
    <w:p w14:paraId="57482B88" w14:textId="77777777" w:rsidR="001A6DBA" w:rsidRDefault="001A6DBA" w:rsidP="001A6DBA">
      <w:pPr>
        <w:rPr>
          <w:rFonts w:ascii="Palatino Linotype" w:hAnsi="Palatino Linotype"/>
          <w:color w:val="000000" w:themeColor="text1"/>
        </w:rPr>
      </w:pPr>
    </w:p>
    <w:p w14:paraId="06BAE663" w14:textId="77777777" w:rsidR="001A6DBA" w:rsidRDefault="001A6DBA" w:rsidP="001A6DBA">
      <w:pPr>
        <w:rPr>
          <w:rFonts w:ascii="Palatino Linotype" w:hAnsi="Palatino Linotype"/>
          <w:color w:val="000000" w:themeColor="text1"/>
        </w:rPr>
      </w:pPr>
    </w:p>
    <w:p w14:paraId="4B251F9B" w14:textId="77777777" w:rsidR="001A6DBA" w:rsidRDefault="001A6DBA" w:rsidP="001A6DBA">
      <w:pPr>
        <w:rPr>
          <w:rFonts w:ascii="Palatino Linotype" w:hAnsi="Palatino Linotype"/>
          <w:color w:val="000000" w:themeColor="text1"/>
        </w:rPr>
      </w:pPr>
    </w:p>
    <w:p w14:paraId="6A3A6DA0" w14:textId="77777777" w:rsidR="001A6DBA" w:rsidRDefault="001A6DBA" w:rsidP="001A6DBA">
      <w:pPr>
        <w:rPr>
          <w:rFonts w:ascii="Palatino Linotype" w:hAnsi="Palatino Linotype"/>
          <w:color w:val="000000" w:themeColor="text1"/>
        </w:rPr>
      </w:pPr>
    </w:p>
    <w:p w14:paraId="5E8C77AD" w14:textId="77777777" w:rsidR="001A6DBA" w:rsidRDefault="001A6DBA" w:rsidP="001A6DBA">
      <w:pPr>
        <w:rPr>
          <w:rFonts w:ascii="Palatino Linotype" w:hAnsi="Palatino Linotype"/>
          <w:color w:val="000000" w:themeColor="text1"/>
        </w:rPr>
      </w:pPr>
    </w:p>
    <w:p w14:paraId="4DD81EE8" w14:textId="77777777" w:rsidR="001A6DBA" w:rsidRDefault="001A6DBA" w:rsidP="001A6DBA">
      <w:pPr>
        <w:rPr>
          <w:rFonts w:ascii="Palatino Linotype" w:hAnsi="Palatino Linotype"/>
          <w:color w:val="000000" w:themeColor="text1"/>
        </w:rPr>
      </w:pPr>
    </w:p>
    <w:p w14:paraId="7CD5CD74" w14:textId="77777777" w:rsidR="00906263" w:rsidRDefault="00906263" w:rsidP="001A6DBA">
      <w:pPr>
        <w:rPr>
          <w:rFonts w:ascii="Palatino Linotype" w:hAnsi="Palatino Linotype"/>
          <w:color w:val="000000" w:themeColor="text1"/>
        </w:rPr>
      </w:pPr>
    </w:p>
    <w:p w14:paraId="3137D413" w14:textId="77777777" w:rsidR="00906263" w:rsidRDefault="00906263" w:rsidP="001A6DBA">
      <w:pPr>
        <w:rPr>
          <w:rFonts w:ascii="Palatino Linotype" w:hAnsi="Palatino Linotype"/>
          <w:color w:val="000000" w:themeColor="text1"/>
        </w:rPr>
      </w:pPr>
    </w:p>
    <w:p w14:paraId="45CFBD56" w14:textId="77777777" w:rsidR="00906263" w:rsidRDefault="00906263" w:rsidP="001A6DBA">
      <w:pPr>
        <w:rPr>
          <w:rFonts w:ascii="Palatino Linotype" w:hAnsi="Palatino Linotype"/>
          <w:color w:val="000000" w:themeColor="text1"/>
        </w:rPr>
      </w:pPr>
    </w:p>
    <w:p w14:paraId="4D9F5D50" w14:textId="77777777" w:rsidR="00906263" w:rsidRDefault="00906263" w:rsidP="001A6DBA">
      <w:pPr>
        <w:rPr>
          <w:rFonts w:ascii="Palatino Linotype" w:hAnsi="Palatino Linotype"/>
          <w:color w:val="000000" w:themeColor="text1"/>
        </w:rPr>
      </w:pPr>
    </w:p>
    <w:p w14:paraId="75CBB46E" w14:textId="77777777" w:rsidR="00906263" w:rsidRDefault="00906263" w:rsidP="001A6DBA">
      <w:pPr>
        <w:rPr>
          <w:rFonts w:ascii="Palatino Linotype" w:hAnsi="Palatino Linotype"/>
          <w:color w:val="000000" w:themeColor="text1"/>
        </w:rPr>
      </w:pPr>
    </w:p>
    <w:p w14:paraId="22D5CF28" w14:textId="77777777" w:rsidR="00906263" w:rsidRDefault="00906263" w:rsidP="001A6DBA">
      <w:pPr>
        <w:rPr>
          <w:rFonts w:ascii="Palatino Linotype" w:hAnsi="Palatino Linotype"/>
          <w:color w:val="000000" w:themeColor="text1"/>
        </w:rPr>
      </w:pPr>
    </w:p>
    <w:p w14:paraId="7F78FA48" w14:textId="77777777" w:rsidR="00906263" w:rsidRDefault="00906263" w:rsidP="001A6DBA">
      <w:pPr>
        <w:rPr>
          <w:rFonts w:ascii="Palatino Linotype" w:hAnsi="Palatino Linotype"/>
          <w:color w:val="000000" w:themeColor="text1"/>
        </w:rPr>
      </w:pPr>
    </w:p>
    <w:p w14:paraId="5F26AAAB" w14:textId="77777777" w:rsidR="00906263" w:rsidRDefault="00906263" w:rsidP="001A6DBA">
      <w:pPr>
        <w:rPr>
          <w:rFonts w:ascii="Palatino Linotype" w:hAnsi="Palatino Linotype"/>
          <w:color w:val="000000" w:themeColor="text1"/>
        </w:rPr>
      </w:pPr>
    </w:p>
    <w:p w14:paraId="696E4E8A" w14:textId="77777777" w:rsidR="00906263" w:rsidRDefault="00906263" w:rsidP="001A6DBA">
      <w:pPr>
        <w:rPr>
          <w:rFonts w:ascii="Palatino Linotype" w:hAnsi="Palatino Linotype"/>
          <w:color w:val="000000" w:themeColor="text1"/>
        </w:rPr>
      </w:pPr>
    </w:p>
    <w:p w14:paraId="47C7FDF7" w14:textId="77777777" w:rsidR="00906263" w:rsidRDefault="00906263" w:rsidP="001A6DBA">
      <w:pPr>
        <w:rPr>
          <w:rFonts w:ascii="Palatino Linotype" w:hAnsi="Palatino Linotype"/>
          <w:color w:val="000000" w:themeColor="text1"/>
        </w:rPr>
      </w:pPr>
    </w:p>
    <w:p w14:paraId="5E66D3E8" w14:textId="77777777" w:rsidR="00906263" w:rsidRDefault="00906263" w:rsidP="001A6DBA">
      <w:pPr>
        <w:rPr>
          <w:rFonts w:ascii="Palatino Linotype" w:hAnsi="Palatino Linotype"/>
          <w:color w:val="000000" w:themeColor="text1"/>
        </w:rPr>
      </w:pPr>
    </w:p>
    <w:p w14:paraId="29DC49B1" w14:textId="77777777" w:rsidR="00906263" w:rsidRDefault="00906263" w:rsidP="001A6DBA">
      <w:pPr>
        <w:rPr>
          <w:rFonts w:ascii="Palatino Linotype" w:hAnsi="Palatino Linotype"/>
          <w:color w:val="000000" w:themeColor="text1"/>
        </w:rPr>
      </w:pPr>
    </w:p>
    <w:p w14:paraId="77269C2B" w14:textId="77777777" w:rsidR="001A6DBA" w:rsidRDefault="001A6DBA" w:rsidP="001A6DBA">
      <w:pPr>
        <w:rPr>
          <w:rFonts w:ascii="Palatino Linotype" w:hAnsi="Palatino Linotype"/>
          <w:color w:val="000000" w:themeColor="text1"/>
        </w:rPr>
      </w:pPr>
    </w:p>
    <w:p w14:paraId="1F42216C" w14:textId="77777777" w:rsidR="001A6DBA" w:rsidRDefault="001A6DBA" w:rsidP="001A6DBA">
      <w:pPr>
        <w:rPr>
          <w:rFonts w:ascii="Palatino Linotype" w:hAnsi="Palatino Linotype"/>
          <w:color w:val="000000" w:themeColor="text1"/>
        </w:rPr>
      </w:pPr>
    </w:p>
    <w:p w14:paraId="4708F331" w14:textId="77777777" w:rsidR="001A6DBA" w:rsidRDefault="001A6DBA" w:rsidP="001A6DBA">
      <w:pPr>
        <w:rPr>
          <w:rFonts w:ascii="Palatino Linotype" w:hAnsi="Palatino Linotype"/>
          <w:color w:val="000000" w:themeColor="text1"/>
        </w:rPr>
      </w:pPr>
    </w:p>
    <w:p w14:paraId="3D66792A" w14:textId="77777777" w:rsidR="001A6DBA" w:rsidRDefault="001A6DBA" w:rsidP="001A6DBA">
      <w:pPr>
        <w:rPr>
          <w:rFonts w:ascii="Palatino Linotype" w:hAnsi="Palatino Linotype"/>
          <w:color w:val="000000" w:themeColor="text1"/>
        </w:rPr>
      </w:pPr>
    </w:p>
    <w:p w14:paraId="1F431C59" w14:textId="77777777" w:rsidR="001A6DBA" w:rsidRPr="001A6DBA" w:rsidRDefault="001A6DBA" w:rsidP="001A6DBA">
      <w:pPr>
        <w:rPr>
          <w:rFonts w:ascii="Palatino Linotype" w:hAnsi="Palatino Linotype"/>
          <w:color w:val="000000" w:themeColor="text1"/>
        </w:rPr>
      </w:pPr>
    </w:p>
    <w:p w14:paraId="4F945F7A" w14:textId="77777777" w:rsidR="00025E3D" w:rsidRPr="001A6DBA" w:rsidRDefault="00025E3D" w:rsidP="001A6DBA">
      <w:pPr>
        <w:rPr>
          <w:rFonts w:ascii="Palatino Linotype" w:hAnsi="Palatino Linotype"/>
          <w:color w:val="000000" w:themeColor="text1"/>
        </w:rPr>
      </w:pPr>
    </w:p>
    <w:sectPr w:rsidR="00025E3D" w:rsidRPr="001A6DBA" w:rsidSect="00906263">
      <w:headerReference w:type="default" r:id="rId11"/>
      <w:footerReference w:type="default" r:id="rId12"/>
      <w:headerReference w:type="first" r:id="rId13"/>
      <w:footerReference w:type="first" r:id="rId14"/>
      <w:pgSz w:w="12240" w:h="15840"/>
      <w:pgMar w:top="2410" w:right="900"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C9C78" w14:textId="77777777" w:rsidR="00EC69FE" w:rsidRDefault="00EC69FE" w:rsidP="00F164A7">
      <w:r>
        <w:separator/>
      </w:r>
    </w:p>
  </w:endnote>
  <w:endnote w:type="continuationSeparator" w:id="0">
    <w:p w14:paraId="3772E117" w14:textId="77777777" w:rsidR="00EC69FE" w:rsidRDefault="00EC69FE" w:rsidP="00F1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10159" w14:textId="77777777" w:rsidR="00C02469" w:rsidRPr="00906263" w:rsidRDefault="00C02469" w:rsidP="00F164A7">
    <w:pPr>
      <w:pStyle w:val="Piedepgina"/>
      <w:jc w:val="right"/>
      <w:rPr>
        <w:rFonts w:ascii="Palatino Linotype" w:hAnsi="Palatino Linotype" w:cs="Arial"/>
        <w:sz w:val="22"/>
        <w:szCs w:val="20"/>
        <w:lang w:val="es-ES"/>
      </w:rPr>
    </w:pPr>
    <w:r w:rsidRPr="00906263">
      <w:rPr>
        <w:rFonts w:ascii="Palatino Linotype" w:hAnsi="Palatino Linotype" w:cs="Arial"/>
        <w:b/>
        <w:bCs/>
        <w:sz w:val="22"/>
        <w:szCs w:val="20"/>
      </w:rPr>
      <w:t xml:space="preserve">Página </w:t>
    </w:r>
    <w:r w:rsidRPr="00906263">
      <w:rPr>
        <w:rFonts w:ascii="Palatino Linotype" w:hAnsi="Palatino Linotype" w:cs="Arial"/>
        <w:b/>
        <w:bCs/>
        <w:sz w:val="22"/>
        <w:szCs w:val="20"/>
      </w:rPr>
      <w:fldChar w:fldCharType="begin"/>
    </w:r>
    <w:r w:rsidRPr="00906263">
      <w:rPr>
        <w:rFonts w:ascii="Palatino Linotype" w:hAnsi="Palatino Linotype" w:cs="Arial"/>
        <w:b/>
        <w:bCs/>
        <w:sz w:val="22"/>
        <w:szCs w:val="20"/>
      </w:rPr>
      <w:instrText>PAGE</w:instrText>
    </w:r>
    <w:r w:rsidRPr="00906263">
      <w:rPr>
        <w:rFonts w:ascii="Palatino Linotype" w:hAnsi="Palatino Linotype" w:cs="Arial"/>
        <w:b/>
        <w:bCs/>
        <w:sz w:val="22"/>
        <w:szCs w:val="20"/>
      </w:rPr>
      <w:fldChar w:fldCharType="separate"/>
    </w:r>
    <w:r w:rsidR="00906263">
      <w:rPr>
        <w:rFonts w:ascii="Palatino Linotype" w:hAnsi="Palatino Linotype" w:cs="Arial"/>
        <w:b/>
        <w:bCs/>
        <w:noProof/>
        <w:sz w:val="22"/>
        <w:szCs w:val="20"/>
      </w:rPr>
      <w:t>21</w:t>
    </w:r>
    <w:r w:rsidRPr="00906263">
      <w:rPr>
        <w:rFonts w:ascii="Palatino Linotype" w:hAnsi="Palatino Linotype" w:cs="Arial"/>
        <w:b/>
        <w:bCs/>
        <w:sz w:val="22"/>
        <w:szCs w:val="20"/>
      </w:rPr>
      <w:fldChar w:fldCharType="end"/>
    </w:r>
    <w:r w:rsidRPr="00906263">
      <w:rPr>
        <w:rFonts w:ascii="Palatino Linotype" w:hAnsi="Palatino Linotype" w:cs="Arial"/>
        <w:sz w:val="22"/>
        <w:szCs w:val="20"/>
      </w:rPr>
      <w:t xml:space="preserve"> de </w:t>
    </w:r>
    <w:r w:rsidRPr="00906263">
      <w:rPr>
        <w:rFonts w:ascii="Palatino Linotype" w:hAnsi="Palatino Linotype" w:cs="Arial"/>
        <w:b/>
        <w:bCs/>
        <w:sz w:val="22"/>
        <w:szCs w:val="20"/>
      </w:rPr>
      <w:fldChar w:fldCharType="begin"/>
    </w:r>
    <w:r w:rsidRPr="00906263">
      <w:rPr>
        <w:rFonts w:ascii="Palatino Linotype" w:hAnsi="Palatino Linotype" w:cs="Arial"/>
        <w:b/>
        <w:bCs/>
        <w:sz w:val="22"/>
        <w:szCs w:val="20"/>
      </w:rPr>
      <w:instrText>NUMPAGES</w:instrText>
    </w:r>
    <w:r w:rsidRPr="00906263">
      <w:rPr>
        <w:rFonts w:ascii="Palatino Linotype" w:hAnsi="Palatino Linotype" w:cs="Arial"/>
        <w:b/>
        <w:bCs/>
        <w:sz w:val="22"/>
        <w:szCs w:val="20"/>
      </w:rPr>
      <w:fldChar w:fldCharType="separate"/>
    </w:r>
    <w:r w:rsidR="00906263">
      <w:rPr>
        <w:rFonts w:ascii="Palatino Linotype" w:hAnsi="Palatino Linotype" w:cs="Arial"/>
        <w:b/>
        <w:bCs/>
        <w:noProof/>
        <w:sz w:val="22"/>
        <w:szCs w:val="20"/>
      </w:rPr>
      <w:t>43</w:t>
    </w:r>
    <w:r w:rsidRPr="00906263">
      <w:rPr>
        <w:rFonts w:ascii="Palatino Linotype" w:hAnsi="Palatino Linotype" w:cs="Arial"/>
        <w:b/>
        <w:bCs/>
        <w:sz w:val="22"/>
        <w:szCs w:val="20"/>
      </w:rPr>
      <w:fldChar w:fldCharType="end"/>
    </w:r>
  </w:p>
  <w:p w14:paraId="1A1D9198" w14:textId="77777777" w:rsidR="00C02469" w:rsidRDefault="00C02469" w:rsidP="00F164A7">
    <w:pPr>
      <w:pStyle w:val="Piedepgina"/>
      <w:rPr>
        <w:rFonts w:ascii="Times New Roman" w:hAnsi="Times New Roman" w:cs="Times New Roman"/>
      </w:rPr>
    </w:pPr>
  </w:p>
  <w:p w14:paraId="7B673B06" w14:textId="77777777" w:rsidR="00C02469" w:rsidRDefault="00C02469" w:rsidP="00F164A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C633A" w14:textId="77777777" w:rsidR="00C02469" w:rsidRPr="00906263" w:rsidRDefault="00C02469" w:rsidP="00F164A7">
    <w:pPr>
      <w:pStyle w:val="Piedepgina"/>
      <w:jc w:val="right"/>
      <w:rPr>
        <w:rFonts w:ascii="Palatino Linotype" w:hAnsi="Palatino Linotype" w:cs="Arial"/>
        <w:sz w:val="20"/>
        <w:szCs w:val="20"/>
        <w:lang w:val="es-ES"/>
      </w:rPr>
    </w:pPr>
    <w:r w:rsidRPr="00906263">
      <w:rPr>
        <w:rFonts w:ascii="Palatino Linotype" w:hAnsi="Palatino Linotype" w:cs="Arial"/>
        <w:b/>
        <w:bCs/>
        <w:sz w:val="22"/>
        <w:szCs w:val="20"/>
      </w:rPr>
      <w:t xml:space="preserve">Página </w:t>
    </w:r>
    <w:r w:rsidRPr="00906263">
      <w:rPr>
        <w:rFonts w:ascii="Palatino Linotype" w:hAnsi="Palatino Linotype" w:cs="Arial"/>
        <w:b/>
        <w:bCs/>
        <w:sz w:val="22"/>
        <w:szCs w:val="20"/>
      </w:rPr>
      <w:fldChar w:fldCharType="begin"/>
    </w:r>
    <w:r w:rsidRPr="00906263">
      <w:rPr>
        <w:rFonts w:ascii="Palatino Linotype" w:hAnsi="Palatino Linotype" w:cs="Arial"/>
        <w:b/>
        <w:bCs/>
        <w:sz w:val="22"/>
        <w:szCs w:val="20"/>
      </w:rPr>
      <w:instrText>PAGE</w:instrText>
    </w:r>
    <w:r w:rsidRPr="00906263">
      <w:rPr>
        <w:rFonts w:ascii="Palatino Linotype" w:hAnsi="Palatino Linotype" w:cs="Arial"/>
        <w:b/>
        <w:bCs/>
        <w:sz w:val="22"/>
        <w:szCs w:val="20"/>
      </w:rPr>
      <w:fldChar w:fldCharType="separate"/>
    </w:r>
    <w:r w:rsidR="00906263">
      <w:rPr>
        <w:rFonts w:ascii="Palatino Linotype" w:hAnsi="Palatino Linotype" w:cs="Arial"/>
        <w:b/>
        <w:bCs/>
        <w:noProof/>
        <w:sz w:val="22"/>
        <w:szCs w:val="20"/>
      </w:rPr>
      <w:t>1</w:t>
    </w:r>
    <w:r w:rsidRPr="00906263">
      <w:rPr>
        <w:rFonts w:ascii="Palatino Linotype" w:hAnsi="Palatino Linotype" w:cs="Arial"/>
        <w:b/>
        <w:bCs/>
        <w:sz w:val="22"/>
        <w:szCs w:val="20"/>
      </w:rPr>
      <w:fldChar w:fldCharType="end"/>
    </w:r>
    <w:r w:rsidRPr="00906263">
      <w:rPr>
        <w:rFonts w:ascii="Palatino Linotype" w:hAnsi="Palatino Linotype" w:cs="Arial"/>
        <w:sz w:val="22"/>
        <w:szCs w:val="20"/>
      </w:rPr>
      <w:t xml:space="preserve"> de </w:t>
    </w:r>
    <w:r w:rsidRPr="00906263">
      <w:rPr>
        <w:rFonts w:ascii="Palatino Linotype" w:hAnsi="Palatino Linotype" w:cs="Arial"/>
        <w:b/>
        <w:bCs/>
        <w:sz w:val="22"/>
        <w:szCs w:val="20"/>
      </w:rPr>
      <w:fldChar w:fldCharType="begin"/>
    </w:r>
    <w:r w:rsidRPr="00906263">
      <w:rPr>
        <w:rFonts w:ascii="Palatino Linotype" w:hAnsi="Palatino Linotype" w:cs="Arial"/>
        <w:b/>
        <w:bCs/>
        <w:sz w:val="22"/>
        <w:szCs w:val="20"/>
      </w:rPr>
      <w:instrText>NUMPAGES</w:instrText>
    </w:r>
    <w:r w:rsidRPr="00906263">
      <w:rPr>
        <w:rFonts w:ascii="Palatino Linotype" w:hAnsi="Palatino Linotype" w:cs="Arial"/>
        <w:b/>
        <w:bCs/>
        <w:sz w:val="22"/>
        <w:szCs w:val="20"/>
      </w:rPr>
      <w:fldChar w:fldCharType="separate"/>
    </w:r>
    <w:r w:rsidR="00906263">
      <w:rPr>
        <w:rFonts w:ascii="Palatino Linotype" w:hAnsi="Palatino Linotype" w:cs="Arial"/>
        <w:b/>
        <w:bCs/>
        <w:noProof/>
        <w:sz w:val="22"/>
        <w:szCs w:val="20"/>
      </w:rPr>
      <w:t>43</w:t>
    </w:r>
    <w:r w:rsidRPr="00906263">
      <w:rPr>
        <w:rFonts w:ascii="Palatino Linotype" w:hAnsi="Palatino Linotype" w:cs="Arial"/>
        <w:b/>
        <w:bCs/>
        <w:sz w:val="22"/>
        <w:szCs w:val="20"/>
      </w:rPr>
      <w:fldChar w:fldCharType="end"/>
    </w:r>
  </w:p>
  <w:p w14:paraId="40077AA4" w14:textId="77777777" w:rsidR="00C02469" w:rsidRDefault="00C024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D368D" w14:textId="77777777" w:rsidR="00EC69FE" w:rsidRDefault="00EC69FE" w:rsidP="00F164A7">
      <w:r>
        <w:separator/>
      </w:r>
    </w:p>
  </w:footnote>
  <w:footnote w:type="continuationSeparator" w:id="0">
    <w:p w14:paraId="5F7B1D3D" w14:textId="77777777" w:rsidR="00EC69FE" w:rsidRDefault="00EC69FE" w:rsidP="00F164A7">
      <w:r>
        <w:continuationSeparator/>
      </w:r>
    </w:p>
  </w:footnote>
  <w:footnote w:id="1">
    <w:p w14:paraId="38B1F189" w14:textId="77777777" w:rsidR="00C02469" w:rsidRDefault="00C02469" w:rsidP="00F164A7">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14:paraId="1D8BDC2E" w14:textId="77777777" w:rsidR="00C02469" w:rsidRDefault="00C02469" w:rsidP="00F164A7">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14:paraId="198A8829" w14:textId="77777777" w:rsidR="00C02469" w:rsidRDefault="00C02469" w:rsidP="00F164A7">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14:paraId="72965041" w14:textId="77777777" w:rsidR="00C02469" w:rsidRDefault="00C02469" w:rsidP="00F164A7">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6" w:type="dxa"/>
      <w:tblInd w:w="2977" w:type="dxa"/>
      <w:tblLayout w:type="fixed"/>
      <w:tblLook w:val="04A0" w:firstRow="1" w:lastRow="0" w:firstColumn="1" w:lastColumn="0" w:noHBand="0" w:noVBand="1"/>
    </w:tblPr>
    <w:tblGrid>
      <w:gridCol w:w="2693"/>
      <w:gridCol w:w="4253"/>
    </w:tblGrid>
    <w:tr w:rsidR="00C02469" w:rsidRPr="00E00FC5" w14:paraId="7F35070E" w14:textId="77777777" w:rsidTr="00906263">
      <w:tc>
        <w:tcPr>
          <w:tcW w:w="2693" w:type="dxa"/>
          <w:vAlign w:val="center"/>
          <w:hideMark/>
        </w:tcPr>
        <w:p w14:paraId="03D83516" w14:textId="77777777" w:rsidR="00C02469" w:rsidRPr="001A6DBA" w:rsidRDefault="00C02469" w:rsidP="001A6DBA">
          <w:pPr>
            <w:ind w:right="-108"/>
            <w:rPr>
              <w:rFonts w:ascii="Palatino Linotype" w:hAnsi="Palatino Linotype"/>
              <w:b/>
              <w:color w:val="000000" w:themeColor="text1"/>
              <w:lang w:val="es-ES_tradnl"/>
            </w:rPr>
          </w:pPr>
          <w:r w:rsidRPr="001A6DBA">
            <w:rPr>
              <w:rFonts w:ascii="Palatino Linotype" w:hAnsi="Palatino Linotype"/>
              <w:b/>
              <w:color w:val="000000" w:themeColor="text1"/>
              <w:lang w:val="es-ES_tradnl"/>
            </w:rPr>
            <w:t>Recurso de Revisión:</w:t>
          </w:r>
        </w:p>
      </w:tc>
      <w:tc>
        <w:tcPr>
          <w:tcW w:w="4253" w:type="dxa"/>
          <w:vAlign w:val="center"/>
          <w:hideMark/>
        </w:tcPr>
        <w:p w14:paraId="18794411" w14:textId="77777777" w:rsidR="00C02469" w:rsidRPr="001A6DBA" w:rsidRDefault="00C02469" w:rsidP="00906263">
          <w:pPr>
            <w:ind w:left="-108"/>
            <w:rPr>
              <w:rFonts w:ascii="Palatino Linotype" w:hAnsi="Palatino Linotype"/>
              <w:color w:val="000000" w:themeColor="text1"/>
              <w:lang w:val="es-ES_tradnl"/>
            </w:rPr>
          </w:pPr>
          <w:r w:rsidRPr="001A6DBA">
            <w:rPr>
              <w:rFonts w:ascii="Palatino Linotype" w:hAnsi="Palatino Linotype" w:cs="Arial"/>
              <w:bCs/>
              <w:color w:val="000000" w:themeColor="text1"/>
            </w:rPr>
            <w:t>06643/INFOEM/IP/RR/2025</w:t>
          </w:r>
        </w:p>
      </w:tc>
    </w:tr>
    <w:tr w:rsidR="00C02469" w:rsidRPr="00E00FC5" w14:paraId="2D6D7A40" w14:textId="77777777" w:rsidTr="00906263">
      <w:trPr>
        <w:trHeight w:val="228"/>
      </w:trPr>
      <w:tc>
        <w:tcPr>
          <w:tcW w:w="2693" w:type="dxa"/>
          <w:vAlign w:val="center"/>
          <w:hideMark/>
        </w:tcPr>
        <w:p w14:paraId="305C9DD8" w14:textId="77777777" w:rsidR="00C02469" w:rsidRPr="001A6DBA" w:rsidRDefault="00C02469" w:rsidP="001A6DBA">
          <w:pPr>
            <w:ind w:right="-108"/>
            <w:rPr>
              <w:rFonts w:ascii="Palatino Linotype" w:hAnsi="Palatino Linotype"/>
              <w:b/>
              <w:color w:val="000000" w:themeColor="text1"/>
              <w:lang w:val="es-ES_tradnl"/>
            </w:rPr>
          </w:pPr>
          <w:r w:rsidRPr="001A6DBA">
            <w:rPr>
              <w:rFonts w:ascii="Palatino Linotype" w:hAnsi="Palatino Linotype"/>
              <w:b/>
              <w:color w:val="000000" w:themeColor="text1"/>
              <w:lang w:val="es-ES_tradnl"/>
            </w:rPr>
            <w:t>Sujeto Obligado:</w:t>
          </w:r>
        </w:p>
      </w:tc>
      <w:tc>
        <w:tcPr>
          <w:tcW w:w="4253" w:type="dxa"/>
          <w:shd w:val="clear" w:color="auto" w:fill="auto"/>
          <w:vAlign w:val="center"/>
          <w:hideMark/>
        </w:tcPr>
        <w:p w14:paraId="6C2047C0" w14:textId="77777777" w:rsidR="00C02469" w:rsidRPr="001A6DBA" w:rsidRDefault="00C02469" w:rsidP="00906263">
          <w:pPr>
            <w:ind w:left="-108"/>
            <w:rPr>
              <w:rFonts w:ascii="Palatino Linotype" w:hAnsi="Palatino Linotype"/>
              <w:bCs/>
              <w:color w:val="000000" w:themeColor="text1"/>
            </w:rPr>
          </w:pPr>
          <w:r w:rsidRPr="001A6DBA">
            <w:rPr>
              <w:rFonts w:ascii="Palatino Linotype" w:hAnsi="Palatino Linotype"/>
              <w:bCs/>
              <w:color w:val="000000" w:themeColor="text1"/>
            </w:rPr>
            <w:t>Sistema Municipal Para el Desarrollo Integral de la Familia de Tianguistenco</w:t>
          </w:r>
        </w:p>
      </w:tc>
    </w:tr>
    <w:tr w:rsidR="00C02469" w:rsidRPr="00E00FC5" w14:paraId="5458C2ED" w14:textId="77777777" w:rsidTr="00906263">
      <w:tc>
        <w:tcPr>
          <w:tcW w:w="2693" w:type="dxa"/>
          <w:vAlign w:val="center"/>
          <w:hideMark/>
        </w:tcPr>
        <w:p w14:paraId="5BF7B97F" w14:textId="77777777" w:rsidR="00C02469" w:rsidRPr="001A6DBA" w:rsidRDefault="00C02469" w:rsidP="001A6DBA">
          <w:pPr>
            <w:ind w:right="-108"/>
            <w:rPr>
              <w:rFonts w:ascii="Palatino Linotype" w:hAnsi="Palatino Linotype"/>
              <w:b/>
              <w:color w:val="000000" w:themeColor="text1"/>
              <w:lang w:val="es-ES_tradnl"/>
            </w:rPr>
          </w:pPr>
          <w:r w:rsidRPr="001A6DBA">
            <w:rPr>
              <w:rFonts w:ascii="Palatino Linotype" w:hAnsi="Palatino Linotype"/>
              <w:b/>
              <w:color w:val="000000" w:themeColor="text1"/>
              <w:lang w:val="es-ES_tradnl"/>
            </w:rPr>
            <w:t>Comisionada Ponente:</w:t>
          </w:r>
        </w:p>
      </w:tc>
      <w:tc>
        <w:tcPr>
          <w:tcW w:w="4253" w:type="dxa"/>
          <w:vAlign w:val="center"/>
          <w:hideMark/>
        </w:tcPr>
        <w:p w14:paraId="49942B95" w14:textId="77777777" w:rsidR="00C02469" w:rsidRPr="001A6DBA" w:rsidRDefault="00C02469" w:rsidP="00906263">
          <w:pPr>
            <w:ind w:left="-108" w:right="-533"/>
            <w:rPr>
              <w:rFonts w:ascii="Palatino Linotype" w:hAnsi="Palatino Linotype"/>
              <w:color w:val="000000" w:themeColor="text1"/>
              <w:lang w:val="es-ES_tradnl"/>
            </w:rPr>
          </w:pPr>
          <w:r w:rsidRPr="001A6DBA">
            <w:rPr>
              <w:rFonts w:ascii="Palatino Linotype" w:hAnsi="Palatino Linotype"/>
              <w:color w:val="000000" w:themeColor="text1"/>
              <w:lang w:val="es-ES_tradnl"/>
            </w:rPr>
            <w:t>María del Rosario Mejía Ayala</w:t>
          </w:r>
        </w:p>
      </w:tc>
    </w:tr>
  </w:tbl>
  <w:p w14:paraId="6C3AE918" w14:textId="77777777" w:rsidR="00C02469" w:rsidRDefault="00C02469" w:rsidP="00F164A7">
    <w:pPr>
      <w:pStyle w:val="Encabezado"/>
      <w:tabs>
        <w:tab w:val="clear" w:pos="4252"/>
        <w:tab w:val="clear" w:pos="8504"/>
        <w:tab w:val="left" w:pos="3233"/>
      </w:tabs>
    </w:pPr>
    <w:r>
      <w:rPr>
        <w:rFonts w:ascii="Palatino Linotype" w:hAnsi="Palatino Linotype"/>
        <w:noProof/>
        <w:lang w:val="es-MX" w:eastAsia="es-MX"/>
      </w:rPr>
      <w:drawing>
        <wp:anchor distT="0" distB="0" distL="114300" distR="114300" simplePos="0" relativeHeight="251660288" behindDoc="1" locked="0" layoutInCell="1" allowOverlap="1" wp14:anchorId="32F1697C" wp14:editId="20653219">
          <wp:simplePos x="0" y="0"/>
          <wp:positionH relativeFrom="page">
            <wp:align>left</wp:align>
          </wp:positionH>
          <wp:positionV relativeFrom="paragraph">
            <wp:posOffset>-1400810</wp:posOffset>
          </wp:positionV>
          <wp:extent cx="7813085" cy="10170000"/>
          <wp:effectExtent l="0" t="0" r="0" b="317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2835" w:type="dxa"/>
      <w:tblLayout w:type="fixed"/>
      <w:tblLook w:val="04A0" w:firstRow="1" w:lastRow="0" w:firstColumn="1" w:lastColumn="0" w:noHBand="0" w:noVBand="1"/>
    </w:tblPr>
    <w:tblGrid>
      <w:gridCol w:w="2693"/>
      <w:gridCol w:w="4536"/>
    </w:tblGrid>
    <w:tr w:rsidR="00C02469" w:rsidRPr="00E00FC5" w14:paraId="010DDAA9" w14:textId="77777777" w:rsidTr="00906263">
      <w:trPr>
        <w:trHeight w:val="142"/>
      </w:trPr>
      <w:tc>
        <w:tcPr>
          <w:tcW w:w="2693" w:type="dxa"/>
          <w:vAlign w:val="center"/>
          <w:hideMark/>
        </w:tcPr>
        <w:p w14:paraId="38D2E664" w14:textId="50F0EB22" w:rsidR="00C02469" w:rsidRPr="001A6DBA" w:rsidRDefault="00C02469" w:rsidP="001A6DBA">
          <w:pPr>
            <w:ind w:right="-108"/>
            <w:rPr>
              <w:rFonts w:ascii="Palatino Linotype" w:hAnsi="Palatino Linotype"/>
              <w:b/>
              <w:color w:val="000000" w:themeColor="text1"/>
              <w:lang w:val="es-ES_tradnl"/>
            </w:rPr>
          </w:pPr>
          <w:r>
            <w:rPr>
              <w:rFonts w:ascii="Palatino Linotype" w:hAnsi="Palatino Linotype"/>
              <w:noProof/>
            </w:rPr>
            <w:drawing>
              <wp:anchor distT="0" distB="0" distL="114300" distR="114300" simplePos="0" relativeHeight="251659264" behindDoc="1" locked="0" layoutInCell="1" allowOverlap="1" wp14:anchorId="2E54FBCA" wp14:editId="5D73F0B5">
                <wp:simplePos x="0" y="0"/>
                <wp:positionH relativeFrom="page">
                  <wp:posOffset>-1087</wp:posOffset>
                </wp:positionH>
                <wp:positionV relativeFrom="paragraph">
                  <wp:posOffset>-441737</wp:posOffset>
                </wp:positionV>
                <wp:extent cx="7813040" cy="10169525"/>
                <wp:effectExtent l="0" t="0" r="0" b="317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169525"/>
                        </a:xfrm>
                        <a:prstGeom prst="rect">
                          <a:avLst/>
                        </a:prstGeom>
                        <a:noFill/>
                      </pic:spPr>
                    </pic:pic>
                  </a:graphicData>
                </a:graphic>
                <wp14:sizeRelH relativeFrom="page">
                  <wp14:pctWidth>0</wp14:pctWidth>
                </wp14:sizeRelH>
                <wp14:sizeRelV relativeFrom="page">
                  <wp14:pctHeight>0</wp14:pctHeight>
                </wp14:sizeRelV>
              </wp:anchor>
            </w:drawing>
          </w:r>
          <w:r w:rsidRPr="001A6DBA">
            <w:rPr>
              <w:rFonts w:ascii="Palatino Linotype" w:hAnsi="Palatino Linotype"/>
              <w:b/>
              <w:color w:val="000000" w:themeColor="text1"/>
              <w:lang w:val="es-ES_tradnl"/>
            </w:rPr>
            <w:t>Recurso de Revisión:</w:t>
          </w:r>
        </w:p>
      </w:tc>
      <w:tc>
        <w:tcPr>
          <w:tcW w:w="4536" w:type="dxa"/>
          <w:vAlign w:val="center"/>
          <w:hideMark/>
        </w:tcPr>
        <w:p w14:paraId="0DDD6239" w14:textId="77777777" w:rsidR="00C02469" w:rsidRPr="001A6DBA" w:rsidRDefault="00C02469" w:rsidP="00906263">
          <w:pPr>
            <w:rPr>
              <w:rFonts w:ascii="Palatino Linotype" w:hAnsi="Palatino Linotype"/>
              <w:color w:val="000000" w:themeColor="text1"/>
              <w:lang w:val="es-ES_tradnl"/>
            </w:rPr>
          </w:pPr>
          <w:r w:rsidRPr="001A6DBA">
            <w:rPr>
              <w:rFonts w:ascii="Palatino Linotype" w:hAnsi="Palatino Linotype" w:cs="Arial"/>
              <w:bCs/>
              <w:color w:val="000000" w:themeColor="text1"/>
            </w:rPr>
            <w:t>06643/INFOEM/IP/RR/2025</w:t>
          </w:r>
        </w:p>
      </w:tc>
    </w:tr>
    <w:tr w:rsidR="00C02469" w:rsidRPr="00E00FC5" w14:paraId="7BEA8EB5" w14:textId="77777777" w:rsidTr="00906263">
      <w:tc>
        <w:tcPr>
          <w:tcW w:w="2693" w:type="dxa"/>
          <w:vAlign w:val="center"/>
          <w:hideMark/>
        </w:tcPr>
        <w:p w14:paraId="0B8A307B" w14:textId="77777777" w:rsidR="00C02469" w:rsidRPr="001A6DBA" w:rsidRDefault="00C02469" w:rsidP="001A6DBA">
          <w:pPr>
            <w:ind w:left="35" w:right="-108" w:hanging="35"/>
            <w:rPr>
              <w:rFonts w:ascii="Palatino Linotype" w:hAnsi="Palatino Linotype"/>
              <w:b/>
              <w:color w:val="000000" w:themeColor="text1"/>
              <w:lang w:val="es-ES_tradnl"/>
            </w:rPr>
          </w:pPr>
          <w:r w:rsidRPr="001A6DBA">
            <w:rPr>
              <w:rFonts w:ascii="Palatino Linotype" w:hAnsi="Palatino Linotype"/>
              <w:b/>
              <w:color w:val="000000" w:themeColor="text1"/>
              <w:lang w:val="es-ES_tradnl"/>
            </w:rPr>
            <w:t>Recurrente:</w:t>
          </w:r>
        </w:p>
      </w:tc>
      <w:tc>
        <w:tcPr>
          <w:tcW w:w="4536" w:type="dxa"/>
          <w:shd w:val="clear" w:color="auto" w:fill="auto"/>
          <w:vAlign w:val="center"/>
          <w:hideMark/>
        </w:tcPr>
        <w:p w14:paraId="4F72A32B" w14:textId="4F360344" w:rsidR="00C02469" w:rsidRPr="001A6DBA" w:rsidRDefault="00C02469" w:rsidP="00906263">
          <w:pPr>
            <w:rPr>
              <w:rFonts w:ascii="Palatino Linotype" w:hAnsi="Palatino Linotype"/>
              <w:color w:val="000000" w:themeColor="text1"/>
            </w:rPr>
          </w:pPr>
        </w:p>
      </w:tc>
    </w:tr>
    <w:tr w:rsidR="00C02469" w:rsidRPr="00E00FC5" w14:paraId="19506615" w14:textId="77777777" w:rsidTr="00906263">
      <w:trPr>
        <w:trHeight w:val="228"/>
      </w:trPr>
      <w:tc>
        <w:tcPr>
          <w:tcW w:w="2693" w:type="dxa"/>
          <w:vAlign w:val="center"/>
          <w:hideMark/>
        </w:tcPr>
        <w:p w14:paraId="37D65F07" w14:textId="77777777" w:rsidR="00C02469" w:rsidRDefault="00C02469" w:rsidP="001A6DBA">
          <w:pPr>
            <w:ind w:right="-108"/>
            <w:rPr>
              <w:rFonts w:ascii="Palatino Linotype" w:hAnsi="Palatino Linotype"/>
              <w:b/>
              <w:color w:val="000000" w:themeColor="text1"/>
              <w:lang w:val="es-ES_tradnl"/>
            </w:rPr>
          </w:pPr>
          <w:r w:rsidRPr="001A6DBA">
            <w:rPr>
              <w:rFonts w:ascii="Palatino Linotype" w:hAnsi="Palatino Linotype"/>
              <w:b/>
              <w:color w:val="000000" w:themeColor="text1"/>
              <w:lang w:val="es-ES_tradnl"/>
            </w:rPr>
            <w:t>Sujeto Obligado:</w:t>
          </w:r>
        </w:p>
        <w:p w14:paraId="7071B56E" w14:textId="77777777" w:rsidR="001A6DBA" w:rsidRPr="001A6DBA" w:rsidRDefault="001A6DBA" w:rsidP="001A6DBA">
          <w:pPr>
            <w:ind w:right="-108"/>
            <w:rPr>
              <w:rFonts w:ascii="Palatino Linotype" w:hAnsi="Palatino Linotype"/>
              <w:b/>
              <w:color w:val="000000" w:themeColor="text1"/>
              <w:lang w:val="es-ES_tradnl"/>
            </w:rPr>
          </w:pPr>
        </w:p>
      </w:tc>
      <w:tc>
        <w:tcPr>
          <w:tcW w:w="4536" w:type="dxa"/>
          <w:shd w:val="clear" w:color="auto" w:fill="auto"/>
          <w:vAlign w:val="center"/>
          <w:hideMark/>
        </w:tcPr>
        <w:p w14:paraId="554A2A94" w14:textId="77777777" w:rsidR="00C02469" w:rsidRPr="001A6DBA" w:rsidRDefault="00C02469" w:rsidP="00906263">
          <w:pPr>
            <w:ind w:hanging="35"/>
            <w:rPr>
              <w:rFonts w:ascii="Palatino Linotype" w:hAnsi="Palatino Linotype"/>
              <w:color w:val="000000" w:themeColor="text1"/>
            </w:rPr>
          </w:pPr>
          <w:r w:rsidRPr="001A6DBA">
            <w:rPr>
              <w:rFonts w:ascii="Palatino Linotype" w:hAnsi="Palatino Linotype"/>
              <w:bCs/>
              <w:color w:val="000000" w:themeColor="text1"/>
            </w:rPr>
            <w:t>Sistema Municipal Para el Desarrollo Integral de la Familia de Tianguistenco</w:t>
          </w:r>
        </w:p>
      </w:tc>
    </w:tr>
    <w:tr w:rsidR="00C02469" w:rsidRPr="00E00FC5" w14:paraId="6247D0AD" w14:textId="77777777" w:rsidTr="00906263">
      <w:tc>
        <w:tcPr>
          <w:tcW w:w="2693" w:type="dxa"/>
          <w:vAlign w:val="center"/>
          <w:hideMark/>
        </w:tcPr>
        <w:p w14:paraId="3C68DFD6" w14:textId="77777777" w:rsidR="00C02469" w:rsidRPr="001A6DBA" w:rsidRDefault="00C02469" w:rsidP="001A6DBA">
          <w:pPr>
            <w:ind w:right="-108"/>
            <w:rPr>
              <w:rFonts w:ascii="Palatino Linotype" w:hAnsi="Palatino Linotype"/>
              <w:b/>
              <w:color w:val="000000" w:themeColor="text1"/>
              <w:lang w:val="es-ES_tradnl"/>
            </w:rPr>
          </w:pPr>
          <w:r w:rsidRPr="001A6DBA">
            <w:rPr>
              <w:rFonts w:ascii="Palatino Linotype" w:hAnsi="Palatino Linotype"/>
              <w:b/>
              <w:color w:val="000000" w:themeColor="text1"/>
              <w:lang w:val="es-ES_tradnl"/>
            </w:rPr>
            <w:t>Comisionada Ponente:</w:t>
          </w:r>
        </w:p>
      </w:tc>
      <w:tc>
        <w:tcPr>
          <w:tcW w:w="4536" w:type="dxa"/>
          <w:vAlign w:val="center"/>
          <w:hideMark/>
        </w:tcPr>
        <w:p w14:paraId="1E5FF507" w14:textId="77777777" w:rsidR="00C02469" w:rsidRPr="001A6DBA" w:rsidRDefault="00C02469" w:rsidP="00906263">
          <w:pPr>
            <w:ind w:right="-533"/>
            <w:rPr>
              <w:rFonts w:ascii="Palatino Linotype" w:hAnsi="Palatino Linotype"/>
              <w:color w:val="000000" w:themeColor="text1"/>
              <w:lang w:val="es-ES_tradnl"/>
            </w:rPr>
          </w:pPr>
          <w:r w:rsidRPr="001A6DBA">
            <w:rPr>
              <w:rFonts w:ascii="Palatino Linotype" w:hAnsi="Palatino Linotype"/>
              <w:color w:val="000000" w:themeColor="text1"/>
              <w:lang w:val="es-ES_tradnl"/>
            </w:rPr>
            <w:t>María del Rosario Mejía Ayala</w:t>
          </w:r>
        </w:p>
      </w:tc>
    </w:tr>
  </w:tbl>
  <w:p w14:paraId="781D7375" w14:textId="45796712" w:rsidR="00C02469" w:rsidRDefault="00906263" w:rsidP="00F164A7">
    <w:pPr>
      <w:pStyle w:val="Encabezado"/>
    </w:pPr>
    <w:r w:rsidRPr="001A6DBA">
      <w:rPr>
        <w:rFonts w:ascii="Palatino Linotype" w:hAnsi="Palatino Linotype"/>
        <w:noProof/>
        <w:color w:val="000000" w:themeColor="text1"/>
        <w:lang w:val="es-MX" w:eastAsia="es-MX"/>
      </w:rPr>
      <w:drawing>
        <wp:anchor distT="0" distB="0" distL="114300" distR="114300" simplePos="0" relativeHeight="251661312" behindDoc="1" locked="0" layoutInCell="1" allowOverlap="1" wp14:anchorId="403716D9" wp14:editId="486C5ED0">
          <wp:simplePos x="0" y="0"/>
          <wp:positionH relativeFrom="page">
            <wp:posOffset>37597</wp:posOffset>
          </wp:positionH>
          <wp:positionV relativeFrom="paragraph">
            <wp:posOffset>-1508449</wp:posOffset>
          </wp:positionV>
          <wp:extent cx="7813040" cy="10169525"/>
          <wp:effectExtent l="0" t="0" r="0" b="317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169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1797F"/>
    <w:multiLevelType w:val="hybridMultilevel"/>
    <w:tmpl w:val="7D06E9A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 w15:restartNumberingAfterBreak="0">
    <w:nsid w:val="0FB95F0F"/>
    <w:multiLevelType w:val="multilevel"/>
    <w:tmpl w:val="38C0740A"/>
    <w:lvl w:ilvl="0">
      <w:start w:val="1"/>
      <w:numFmt w:val="lowerLetter"/>
      <w:lvlText w:val="%1)"/>
      <w:lvlJc w:val="left"/>
      <w:pPr>
        <w:ind w:left="1211"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1B737C"/>
    <w:multiLevelType w:val="multilevel"/>
    <w:tmpl w:val="74C41F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BD76DE"/>
    <w:multiLevelType w:val="multilevel"/>
    <w:tmpl w:val="F44A72D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173A93"/>
    <w:multiLevelType w:val="hybridMultilevel"/>
    <w:tmpl w:val="B6767FD2"/>
    <w:lvl w:ilvl="0" w:tplc="080A0017">
      <w:start w:val="1"/>
      <w:numFmt w:val="lowerLetter"/>
      <w:lvlText w:val="%1)"/>
      <w:lvlJc w:val="left"/>
      <w:pPr>
        <w:ind w:left="2444" w:hanging="360"/>
      </w:pPr>
    </w:lvl>
    <w:lvl w:ilvl="1" w:tplc="080A0019" w:tentative="1">
      <w:start w:val="1"/>
      <w:numFmt w:val="lowerLetter"/>
      <w:lvlText w:val="%2."/>
      <w:lvlJc w:val="left"/>
      <w:pPr>
        <w:ind w:left="3164" w:hanging="360"/>
      </w:pPr>
    </w:lvl>
    <w:lvl w:ilvl="2" w:tplc="080A001B" w:tentative="1">
      <w:start w:val="1"/>
      <w:numFmt w:val="lowerRoman"/>
      <w:lvlText w:val="%3."/>
      <w:lvlJc w:val="right"/>
      <w:pPr>
        <w:ind w:left="3884" w:hanging="180"/>
      </w:pPr>
    </w:lvl>
    <w:lvl w:ilvl="3" w:tplc="080A000F" w:tentative="1">
      <w:start w:val="1"/>
      <w:numFmt w:val="decimal"/>
      <w:lvlText w:val="%4."/>
      <w:lvlJc w:val="left"/>
      <w:pPr>
        <w:ind w:left="4604" w:hanging="360"/>
      </w:pPr>
    </w:lvl>
    <w:lvl w:ilvl="4" w:tplc="080A0019" w:tentative="1">
      <w:start w:val="1"/>
      <w:numFmt w:val="lowerLetter"/>
      <w:lvlText w:val="%5."/>
      <w:lvlJc w:val="left"/>
      <w:pPr>
        <w:ind w:left="5324" w:hanging="360"/>
      </w:pPr>
    </w:lvl>
    <w:lvl w:ilvl="5" w:tplc="080A001B" w:tentative="1">
      <w:start w:val="1"/>
      <w:numFmt w:val="lowerRoman"/>
      <w:lvlText w:val="%6."/>
      <w:lvlJc w:val="right"/>
      <w:pPr>
        <w:ind w:left="6044" w:hanging="180"/>
      </w:pPr>
    </w:lvl>
    <w:lvl w:ilvl="6" w:tplc="080A000F" w:tentative="1">
      <w:start w:val="1"/>
      <w:numFmt w:val="decimal"/>
      <w:lvlText w:val="%7."/>
      <w:lvlJc w:val="left"/>
      <w:pPr>
        <w:ind w:left="6764" w:hanging="360"/>
      </w:pPr>
    </w:lvl>
    <w:lvl w:ilvl="7" w:tplc="080A0019" w:tentative="1">
      <w:start w:val="1"/>
      <w:numFmt w:val="lowerLetter"/>
      <w:lvlText w:val="%8."/>
      <w:lvlJc w:val="left"/>
      <w:pPr>
        <w:ind w:left="7484" w:hanging="360"/>
      </w:pPr>
    </w:lvl>
    <w:lvl w:ilvl="8" w:tplc="080A001B" w:tentative="1">
      <w:start w:val="1"/>
      <w:numFmt w:val="lowerRoman"/>
      <w:lvlText w:val="%9."/>
      <w:lvlJc w:val="right"/>
      <w:pPr>
        <w:ind w:left="8204" w:hanging="180"/>
      </w:pPr>
    </w:lvl>
  </w:abstractNum>
  <w:abstractNum w:abstractNumId="6" w15:restartNumberingAfterBreak="0">
    <w:nsid w:val="1ED047B3"/>
    <w:multiLevelType w:val="multilevel"/>
    <w:tmpl w:val="9E187D88"/>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565524B"/>
    <w:multiLevelType w:val="hybridMultilevel"/>
    <w:tmpl w:val="7D06E9A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 w15:restartNumberingAfterBreak="0">
    <w:nsid w:val="2DCB09A3"/>
    <w:multiLevelType w:val="multilevel"/>
    <w:tmpl w:val="AA90F53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0003B1"/>
    <w:multiLevelType w:val="multilevel"/>
    <w:tmpl w:val="BDD644D0"/>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B1606EA"/>
    <w:multiLevelType w:val="multilevel"/>
    <w:tmpl w:val="FF9A4BF8"/>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FC22F5D"/>
    <w:multiLevelType w:val="hybridMultilevel"/>
    <w:tmpl w:val="2E8AA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CC20DF"/>
    <w:multiLevelType w:val="hybridMultilevel"/>
    <w:tmpl w:val="0A163F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0B1BB6"/>
    <w:multiLevelType w:val="hybridMultilevel"/>
    <w:tmpl w:val="7D06E9A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4"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E5670D3"/>
    <w:multiLevelType w:val="multilevel"/>
    <w:tmpl w:val="1EAC08F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73002D"/>
    <w:multiLevelType w:val="hybridMultilevel"/>
    <w:tmpl w:val="C3CA9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FF0A1C"/>
    <w:multiLevelType w:val="multilevel"/>
    <w:tmpl w:val="FC6671EA"/>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0839D1"/>
    <w:multiLevelType w:val="hybridMultilevel"/>
    <w:tmpl w:val="3AC4BEBC"/>
    <w:lvl w:ilvl="0" w:tplc="F0A0BF90">
      <w:start w:val="1"/>
      <w:numFmt w:val="decimal"/>
      <w:lvlText w:val="%1."/>
      <w:lvlJc w:val="left"/>
      <w:pPr>
        <w:ind w:left="360"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641507"/>
    <w:multiLevelType w:val="hybridMultilevel"/>
    <w:tmpl w:val="3A681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29713F"/>
    <w:multiLevelType w:val="hybridMultilevel"/>
    <w:tmpl w:val="7D06E9A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1" w15:restartNumberingAfterBreak="0">
    <w:nsid w:val="5E134E65"/>
    <w:multiLevelType w:val="hybridMultilevel"/>
    <w:tmpl w:val="7ECCCA16"/>
    <w:lvl w:ilvl="0" w:tplc="0A129FC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51414B"/>
    <w:multiLevelType w:val="multilevel"/>
    <w:tmpl w:val="1F86AC3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3" w15:restartNumberingAfterBreak="0">
    <w:nsid w:val="6D871F0A"/>
    <w:multiLevelType w:val="multilevel"/>
    <w:tmpl w:val="04AA3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E616099"/>
    <w:multiLevelType w:val="hybridMultilevel"/>
    <w:tmpl w:val="476EDE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15:restartNumberingAfterBreak="0">
    <w:nsid w:val="7BAF3DB4"/>
    <w:multiLevelType w:val="hybridMultilevel"/>
    <w:tmpl w:val="2D2C649E"/>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num w:numId="1">
    <w:abstractNumId w:val="24"/>
  </w:num>
  <w:num w:numId="2">
    <w:abstractNumId w:val="18"/>
  </w:num>
  <w:num w:numId="3">
    <w:abstractNumId w:val="25"/>
  </w:num>
  <w:num w:numId="4">
    <w:abstractNumId w:val="22"/>
  </w:num>
  <w:num w:numId="5">
    <w:abstractNumId w:val="4"/>
  </w:num>
  <w:num w:numId="6">
    <w:abstractNumId w:val="1"/>
  </w:num>
  <w:num w:numId="7">
    <w:abstractNumId w:val="0"/>
  </w:num>
  <w:num w:numId="8">
    <w:abstractNumId w:val="12"/>
  </w:num>
  <w:num w:numId="9">
    <w:abstractNumId w:val="14"/>
  </w:num>
  <w:num w:numId="10">
    <w:abstractNumId w:val="3"/>
  </w:num>
  <w:num w:numId="11">
    <w:abstractNumId w:val="10"/>
  </w:num>
  <w:num w:numId="12">
    <w:abstractNumId w:val="5"/>
  </w:num>
  <w:num w:numId="13">
    <w:abstractNumId w:val="7"/>
  </w:num>
  <w:num w:numId="14">
    <w:abstractNumId w:val="8"/>
  </w:num>
  <w:num w:numId="15">
    <w:abstractNumId w:val="13"/>
  </w:num>
  <w:num w:numId="16">
    <w:abstractNumId w:val="20"/>
  </w:num>
  <w:num w:numId="17">
    <w:abstractNumId w:val="17"/>
  </w:num>
  <w:num w:numId="18">
    <w:abstractNumId w:val="6"/>
  </w:num>
  <w:num w:numId="19">
    <w:abstractNumId w:val="9"/>
  </w:num>
  <w:num w:numId="20">
    <w:abstractNumId w:val="19"/>
  </w:num>
  <w:num w:numId="21">
    <w:abstractNumId w:val="2"/>
  </w:num>
  <w:num w:numId="22">
    <w:abstractNumId w:val="11"/>
  </w:num>
  <w:num w:numId="23">
    <w:abstractNumId w:val="16"/>
  </w:num>
  <w:num w:numId="24">
    <w:abstractNumId w:val="23"/>
  </w:num>
  <w:num w:numId="25">
    <w:abstractNumId w:val="1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A7"/>
    <w:rsid w:val="00025E3D"/>
    <w:rsid w:val="001058FD"/>
    <w:rsid w:val="00165DB3"/>
    <w:rsid w:val="001827ED"/>
    <w:rsid w:val="001A6DBA"/>
    <w:rsid w:val="001E3E38"/>
    <w:rsid w:val="001F755A"/>
    <w:rsid w:val="00233CFA"/>
    <w:rsid w:val="002966A4"/>
    <w:rsid w:val="002F21E1"/>
    <w:rsid w:val="002F2D6C"/>
    <w:rsid w:val="00400807"/>
    <w:rsid w:val="004B2536"/>
    <w:rsid w:val="004B6731"/>
    <w:rsid w:val="004C1777"/>
    <w:rsid w:val="004E57F6"/>
    <w:rsid w:val="00561873"/>
    <w:rsid w:val="005B46E3"/>
    <w:rsid w:val="005D1E19"/>
    <w:rsid w:val="00615F7B"/>
    <w:rsid w:val="00652773"/>
    <w:rsid w:val="006579F9"/>
    <w:rsid w:val="00671631"/>
    <w:rsid w:val="006D19F4"/>
    <w:rsid w:val="00704688"/>
    <w:rsid w:val="00725A00"/>
    <w:rsid w:val="00764872"/>
    <w:rsid w:val="007724D2"/>
    <w:rsid w:val="00786C46"/>
    <w:rsid w:val="007F4073"/>
    <w:rsid w:val="00833E43"/>
    <w:rsid w:val="00834662"/>
    <w:rsid w:val="00894B29"/>
    <w:rsid w:val="008C5C6D"/>
    <w:rsid w:val="00906263"/>
    <w:rsid w:val="00A27104"/>
    <w:rsid w:val="00A6528D"/>
    <w:rsid w:val="00A65681"/>
    <w:rsid w:val="00A85371"/>
    <w:rsid w:val="00AA397E"/>
    <w:rsid w:val="00AA71A4"/>
    <w:rsid w:val="00AE1076"/>
    <w:rsid w:val="00AF5E32"/>
    <w:rsid w:val="00B100C1"/>
    <w:rsid w:val="00B144BF"/>
    <w:rsid w:val="00B20E91"/>
    <w:rsid w:val="00BE6CFB"/>
    <w:rsid w:val="00C02469"/>
    <w:rsid w:val="00C128D5"/>
    <w:rsid w:val="00D520D5"/>
    <w:rsid w:val="00DE39AF"/>
    <w:rsid w:val="00E1372B"/>
    <w:rsid w:val="00E24271"/>
    <w:rsid w:val="00E831D4"/>
    <w:rsid w:val="00E922C4"/>
    <w:rsid w:val="00EB3A81"/>
    <w:rsid w:val="00EC69FE"/>
    <w:rsid w:val="00F00B47"/>
    <w:rsid w:val="00F164A7"/>
    <w:rsid w:val="00F263C0"/>
    <w:rsid w:val="00F8101C"/>
    <w:rsid w:val="00FA35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BE02F"/>
  <w15:chartTrackingRefBased/>
  <w15:docId w15:val="{FAEE6464-8F19-4D0F-94D0-69DBE818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4A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F164A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F164A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64A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F164A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F164A7"/>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F164A7"/>
    <w:rPr>
      <w:rFonts w:eastAsiaTheme="minorEastAsia"/>
      <w:sz w:val="24"/>
      <w:szCs w:val="24"/>
      <w:lang w:val="es-ES_tradnl" w:eastAsia="es-ES"/>
    </w:rPr>
  </w:style>
  <w:style w:type="paragraph" w:styleId="Piedepgina">
    <w:name w:val="footer"/>
    <w:basedOn w:val="Normal"/>
    <w:link w:val="PiedepginaCar"/>
    <w:uiPriority w:val="99"/>
    <w:unhideWhenUsed/>
    <w:rsid w:val="00F164A7"/>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F164A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164A7"/>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164A7"/>
    <w:pPr>
      <w:ind w:left="708"/>
    </w:pPr>
    <w:rPr>
      <w:sz w:val="22"/>
      <w:szCs w:val="22"/>
      <w:lang w:val="es-E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164A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164A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164A7"/>
    <w:rPr>
      <w:vertAlign w:val="superscript"/>
    </w:rPr>
  </w:style>
  <w:style w:type="paragraph" w:styleId="Continuarlista">
    <w:name w:val="List Continue"/>
    <w:basedOn w:val="Normal"/>
    <w:uiPriority w:val="99"/>
    <w:unhideWhenUsed/>
    <w:rsid w:val="00F164A7"/>
    <w:pPr>
      <w:spacing w:after="120"/>
      <w:ind w:left="283"/>
      <w:contextualSpacing/>
    </w:pPr>
  </w:style>
  <w:style w:type="paragraph" w:styleId="Sangradetextonormal">
    <w:name w:val="Body Text Indent"/>
    <w:basedOn w:val="Normal"/>
    <w:link w:val="SangradetextonormalCar"/>
    <w:uiPriority w:val="99"/>
    <w:unhideWhenUsed/>
    <w:rsid w:val="00F164A7"/>
    <w:pPr>
      <w:spacing w:after="120"/>
      <w:ind w:left="283"/>
    </w:pPr>
  </w:style>
  <w:style w:type="character" w:customStyle="1" w:styleId="SangradetextonormalCar">
    <w:name w:val="Sangría de texto normal Car"/>
    <w:basedOn w:val="Fuentedeprrafopredeter"/>
    <w:link w:val="Sangradetextonormal"/>
    <w:uiPriority w:val="99"/>
    <w:rsid w:val="00F164A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F164A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164A7"/>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F164A7"/>
    <w:rPr>
      <w:color w:val="0563C1" w:themeColor="hyperlink"/>
      <w:u w:val="single"/>
    </w:rPr>
  </w:style>
  <w:style w:type="table" w:styleId="Tablaconcuadrcula">
    <w:name w:val="Table Grid"/>
    <w:basedOn w:val="Tablanormal"/>
    <w:uiPriority w:val="39"/>
    <w:rsid w:val="00F16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qFormat/>
    <w:rsid w:val="00F164A7"/>
    <w:pPr>
      <w:numPr>
        <w:numId w:val="11"/>
      </w:numPr>
      <w:contextualSpacing/>
    </w:pPr>
    <w:rPr>
      <w:sz w:val="20"/>
      <w:szCs w:val="20"/>
      <w:lang w:val="es-ES_tradnl" w:eastAsia="es-ES"/>
    </w:rPr>
  </w:style>
  <w:style w:type="table" w:styleId="Tabladecuadrcula6concolores">
    <w:name w:val="Grid Table 6 Colorful"/>
    <w:basedOn w:val="Tablanormal"/>
    <w:uiPriority w:val="51"/>
    <w:rsid w:val="00F00B4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247375">
      <w:bodyDiv w:val="1"/>
      <w:marLeft w:val="0"/>
      <w:marRight w:val="0"/>
      <w:marTop w:val="0"/>
      <w:marBottom w:val="0"/>
      <w:divBdr>
        <w:top w:val="none" w:sz="0" w:space="0" w:color="auto"/>
        <w:left w:val="none" w:sz="0" w:space="0" w:color="auto"/>
        <w:bottom w:val="none" w:sz="0" w:space="0" w:color="auto"/>
        <w:right w:val="none" w:sz="0" w:space="0" w:color="auto"/>
      </w:divBdr>
    </w:div>
    <w:div w:id="1273434808">
      <w:bodyDiv w:val="1"/>
      <w:marLeft w:val="0"/>
      <w:marRight w:val="0"/>
      <w:marTop w:val="0"/>
      <w:marBottom w:val="0"/>
      <w:divBdr>
        <w:top w:val="none" w:sz="0" w:space="0" w:color="auto"/>
        <w:left w:val="none" w:sz="0" w:space="0" w:color="auto"/>
        <w:bottom w:val="none" w:sz="0" w:space="0" w:color="auto"/>
        <w:right w:val="none" w:sz="0" w:space="0" w:color="auto"/>
      </w:divBdr>
    </w:div>
    <w:div w:id="13200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saimex.org.mx/saimex/solicitud/downloadAttach/2451411.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riteriosdeinterpretacion.inai.org.mx/Criterios/02-19.docx" TargetMode="External"/><Relationship Id="rId4" Type="http://schemas.openxmlformats.org/officeDocument/2006/relationships/webSettings" Target="webSettings.xml"/><Relationship Id="rId9" Type="http://schemas.openxmlformats.org/officeDocument/2006/relationships/hyperlink" Target="http://dof.gob.mx/nota_detalle.php?codigo=5492254&amp;fecha=28/07/2017"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43</Pages>
  <Words>10736</Words>
  <Characters>59054</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9</cp:revision>
  <dcterms:created xsi:type="dcterms:W3CDTF">2025-10-27T19:10:00Z</dcterms:created>
  <dcterms:modified xsi:type="dcterms:W3CDTF">2025-12-10T23:52:00Z</dcterms:modified>
</cp:coreProperties>
</file>