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60851752" w:rsidR="00A970D5" w:rsidRPr="00875B7E" w:rsidRDefault="00A970D5" w:rsidP="00C7445D">
      <w:pPr>
        <w:pStyle w:val="NormalINFOEM"/>
      </w:pPr>
      <w:r w:rsidRPr="00875B7E">
        <w:t>Resolución del Pleno del Instituto de Transparencia, Acceso a la Información Pública y Protección de Datos Personales del Estado de México</w:t>
      </w:r>
      <w:r w:rsidR="00FD2A3F">
        <w:t xml:space="preserve"> </w:t>
      </w:r>
      <w:r w:rsidRPr="00875B7E">
        <w:t xml:space="preserve">y Municipios, con domicilio en Metepec, Estado de </w:t>
      </w:r>
      <w:r w:rsidR="008B2951" w:rsidRPr="00875B7E">
        <w:t xml:space="preserve">México, </w:t>
      </w:r>
      <w:r w:rsidR="000D2E93" w:rsidRPr="00875B7E">
        <w:t>a</w:t>
      </w:r>
      <w:r w:rsidR="0011108B">
        <w:t xml:space="preserve"> </w:t>
      </w:r>
      <w:r w:rsidR="00F0337E">
        <w:t>dos de julio</w:t>
      </w:r>
      <w:r w:rsidR="00FF3E42">
        <w:t xml:space="preserve"> de dos mil veinticinco</w:t>
      </w:r>
      <w:r w:rsidR="0011108B">
        <w:t>.</w:t>
      </w:r>
    </w:p>
    <w:p w14:paraId="60399B74" w14:textId="779EFBB5" w:rsidR="00A970D5" w:rsidRPr="00C7445D" w:rsidRDefault="00A970D5" w:rsidP="00C7445D">
      <w:pPr>
        <w:pStyle w:val="NormalINFOEM"/>
        <w:rPr>
          <w:rFonts w:eastAsia="Palatino Linotype" w:cs="Palatino Linotype"/>
          <w:color w:val="000000"/>
          <w:szCs w:val="24"/>
        </w:rPr>
      </w:pPr>
    </w:p>
    <w:p w14:paraId="1D0D9BD7" w14:textId="6CD4EBF0" w:rsidR="00A970D5" w:rsidRPr="0022406E" w:rsidRDefault="70652167" w:rsidP="00C7445D">
      <w:pPr>
        <w:pStyle w:val="NormalINFOEM"/>
        <w:rPr>
          <w:rFonts w:eastAsia="Palatino Linotype" w:cs="Palatino Linotype"/>
          <w:b/>
          <w:bCs/>
          <w:color w:val="000000"/>
          <w:lang w:val="es-ES"/>
        </w:rPr>
      </w:pPr>
      <w:r w:rsidRPr="70652167">
        <w:rPr>
          <w:rFonts w:eastAsia="Palatino Linotype" w:cs="Palatino Linotype"/>
          <w:b/>
          <w:bCs/>
          <w:color w:val="000000" w:themeColor="text1"/>
          <w:lang w:val="es-ES"/>
        </w:rPr>
        <w:t>VISTO</w:t>
      </w:r>
      <w:r w:rsidRPr="70652167">
        <w:rPr>
          <w:rFonts w:eastAsia="Palatino Linotype" w:cs="Palatino Linotype"/>
          <w:color w:val="000000" w:themeColor="text1"/>
          <w:lang w:val="es-ES"/>
        </w:rPr>
        <w:t xml:space="preserve"> el expediente electrónico formado con motivo del recurso de revisión número </w:t>
      </w:r>
      <w:bookmarkStart w:id="0" w:name="_GoBack"/>
      <w:r w:rsidR="00034CDB">
        <w:rPr>
          <w:rFonts w:eastAsia="Palatino Linotype" w:cs="Palatino Linotype"/>
          <w:b/>
          <w:bCs/>
          <w:color w:val="000000" w:themeColor="text1"/>
          <w:lang w:val="es-ES"/>
        </w:rPr>
        <w:t>03350/INFOEM/IP/RR/2025</w:t>
      </w:r>
      <w:bookmarkEnd w:id="0"/>
      <w:r w:rsidRPr="70652167">
        <w:rPr>
          <w:rFonts w:eastAsia="Palatino Linotype" w:cs="Palatino Linotype"/>
          <w:color w:val="000000" w:themeColor="text1"/>
          <w:lang w:val="es-ES"/>
        </w:rPr>
        <w:t xml:space="preserve">, interpuesto por </w:t>
      </w:r>
      <w:r w:rsidR="00DE191A">
        <w:rPr>
          <w:rFonts w:eastAsia="Palatino Linotype" w:cs="Palatino Linotype"/>
          <w:b/>
          <w:bCs/>
          <w:color w:val="000000" w:themeColor="text1"/>
          <w:lang w:val="es-ES"/>
        </w:rPr>
        <w:t>una persona de manera anónima</w:t>
      </w:r>
      <w:r w:rsidR="00E97C2F">
        <w:rPr>
          <w:rFonts w:eastAsia="Palatino Linotype" w:cs="Palatino Linotype"/>
          <w:color w:val="000000" w:themeColor="text1"/>
          <w:lang w:val="es-ES"/>
        </w:rPr>
        <w:t>, en lo su</w:t>
      </w:r>
      <w:r w:rsidR="00771E23">
        <w:rPr>
          <w:rFonts w:eastAsia="Palatino Linotype" w:cs="Palatino Linotype"/>
          <w:color w:val="000000" w:themeColor="text1"/>
          <w:lang w:val="es-ES"/>
        </w:rPr>
        <w:t>cesivo el</w:t>
      </w:r>
      <w:r w:rsidRPr="70652167">
        <w:rPr>
          <w:rFonts w:eastAsia="Palatino Linotype" w:cs="Palatino Linotype"/>
          <w:color w:val="000000" w:themeColor="text1"/>
          <w:lang w:val="es-ES"/>
        </w:rPr>
        <w:t xml:space="preserve"> </w:t>
      </w:r>
      <w:r w:rsidRPr="70652167">
        <w:rPr>
          <w:rFonts w:eastAsia="Palatino Linotype" w:cs="Palatino Linotype"/>
          <w:b/>
          <w:bCs/>
          <w:color w:val="000000" w:themeColor="text1"/>
          <w:lang w:val="es-ES"/>
        </w:rPr>
        <w:t>Recurrente</w:t>
      </w:r>
      <w:r w:rsidRPr="70652167">
        <w:rPr>
          <w:rFonts w:eastAsia="Palatino Linotype" w:cs="Palatino Linotype"/>
          <w:color w:val="000000" w:themeColor="text1"/>
          <w:lang w:val="es-ES"/>
        </w:rPr>
        <w:t>, en contra de la respuesta de</w:t>
      </w:r>
      <w:r w:rsidR="00920835">
        <w:rPr>
          <w:rFonts w:eastAsia="Palatino Linotype" w:cs="Palatino Linotype"/>
          <w:color w:val="000000" w:themeColor="text1"/>
          <w:lang w:val="es-ES"/>
        </w:rPr>
        <w:t>l</w:t>
      </w:r>
      <w:r w:rsidRPr="70652167">
        <w:rPr>
          <w:rFonts w:eastAsia="Palatino Linotype" w:cs="Palatino Linotype"/>
          <w:color w:val="000000" w:themeColor="text1"/>
          <w:lang w:val="es-ES"/>
        </w:rPr>
        <w:t xml:space="preserve"> </w:t>
      </w:r>
      <w:r w:rsidR="00C7445D">
        <w:rPr>
          <w:rFonts w:eastAsia="Palatino Linotype" w:cs="Palatino Linotype"/>
          <w:b/>
          <w:bCs/>
          <w:color w:val="000000" w:themeColor="text1"/>
          <w:lang w:val="es-ES"/>
        </w:rPr>
        <w:t>Ayuntamiento de Toluca</w:t>
      </w:r>
      <w:r w:rsidR="00771E23">
        <w:rPr>
          <w:rFonts w:eastAsia="Palatino Linotype" w:cs="Palatino Linotype"/>
          <w:b/>
          <w:bCs/>
          <w:color w:val="000000" w:themeColor="text1"/>
          <w:lang w:val="es-ES"/>
        </w:rPr>
        <w:t>,</w:t>
      </w:r>
      <w:r w:rsidR="00920835" w:rsidRPr="00920835">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en lo subsecuente</w:t>
      </w:r>
      <w:r w:rsidRPr="70652167">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el</w:t>
      </w:r>
      <w:r w:rsidRPr="70652167">
        <w:rPr>
          <w:rFonts w:eastAsia="Palatino Linotype" w:cs="Palatino Linotype"/>
          <w:b/>
          <w:bCs/>
          <w:color w:val="000000" w:themeColor="text1"/>
          <w:lang w:val="es-ES"/>
        </w:rPr>
        <w:t xml:space="preserve"> Sujeto Obligado, </w:t>
      </w:r>
      <w:r w:rsidRPr="70652167">
        <w:rPr>
          <w:rFonts w:eastAsia="Palatino Linotype" w:cs="Palatino Linotype"/>
          <w:color w:val="000000" w:themeColor="text1"/>
          <w:lang w:val="es-ES"/>
        </w:rPr>
        <w:t>se procede a dictar la presente resolución.</w:t>
      </w:r>
    </w:p>
    <w:p w14:paraId="2E2053C2" w14:textId="77777777" w:rsidR="00A970D5" w:rsidRPr="00C7445D" w:rsidRDefault="00A970D5" w:rsidP="00C7445D">
      <w:pPr>
        <w:pStyle w:val="NormalINFOEM"/>
        <w:rPr>
          <w:rFonts w:eastAsia="Palatino Linotype" w:cs="Palatino Linotype"/>
          <w:color w:val="000000"/>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CC2116" w:rsidRDefault="00A970D5" w:rsidP="006922F5">
      <w:pPr>
        <w:pBdr>
          <w:top w:val="nil"/>
          <w:left w:val="nil"/>
          <w:bottom w:val="nil"/>
          <w:right w:val="nil"/>
          <w:between w:val="nil"/>
        </w:pBdr>
        <w:contextualSpacing/>
        <w:rPr>
          <w:rFonts w:eastAsia="Palatino Linotype" w:cs="Palatino Linotype"/>
          <w:color w:val="000000"/>
          <w:sz w:val="22"/>
          <w:szCs w:val="24"/>
        </w:rPr>
      </w:pPr>
    </w:p>
    <w:p w14:paraId="038B0CA5" w14:textId="5C9CB8F2" w:rsidR="00A970D5" w:rsidRPr="006922F5" w:rsidRDefault="00A970D5" w:rsidP="006922F5">
      <w:pPr>
        <w:pStyle w:val="Ttulo2"/>
        <w:rPr>
          <w:rFonts w:eastAsia="Palatino Linotype"/>
        </w:rPr>
      </w:pPr>
      <w:r w:rsidRPr="006922F5">
        <w:rPr>
          <w:rFonts w:eastAsia="Palatino Linotype"/>
        </w:rPr>
        <w:t xml:space="preserve">PRIMERO. De la </w:t>
      </w:r>
      <w:r w:rsidR="00A24D3F">
        <w:rPr>
          <w:rFonts w:eastAsia="Palatino Linotype"/>
        </w:rPr>
        <w:t>s</w:t>
      </w:r>
      <w:r w:rsidRPr="006922F5">
        <w:rPr>
          <w:rFonts w:eastAsia="Palatino Linotype"/>
        </w:rPr>
        <w:t xml:space="preserve">olicitud de </w:t>
      </w:r>
      <w:r w:rsidR="00A24D3F">
        <w:rPr>
          <w:rFonts w:eastAsia="Palatino Linotype"/>
        </w:rPr>
        <w:t>i</w:t>
      </w:r>
      <w:r w:rsidRPr="006922F5">
        <w:rPr>
          <w:rFonts w:eastAsia="Palatino Linotype"/>
        </w:rPr>
        <w:t>nformación.</w:t>
      </w:r>
    </w:p>
    <w:p w14:paraId="0870C154" w14:textId="06907847" w:rsidR="00A970D5" w:rsidRPr="006922F5" w:rsidRDefault="00B36B86"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Con fecha</w:t>
      </w:r>
      <w:r w:rsidR="00AA6C98">
        <w:rPr>
          <w:rFonts w:eastAsia="Palatino Linotype" w:cs="Palatino Linotype"/>
          <w:color w:val="000000"/>
          <w:szCs w:val="24"/>
        </w:rPr>
        <w:t xml:space="preserve"> </w:t>
      </w:r>
      <w:r w:rsidR="00034CDB">
        <w:rPr>
          <w:rFonts w:eastAsia="Palatino Linotype" w:cs="Palatino Linotype"/>
          <w:color w:val="000000"/>
          <w:szCs w:val="24"/>
        </w:rPr>
        <w:t>treinta de enero</w:t>
      </w:r>
      <w:r w:rsidR="00EB63F4">
        <w:rPr>
          <w:rFonts w:eastAsia="Palatino Linotype" w:cs="Palatino Linotype"/>
          <w:color w:val="000000"/>
          <w:szCs w:val="24"/>
        </w:rPr>
        <w:t xml:space="preserve"> de dos mil veinticinco</w:t>
      </w:r>
      <w:r w:rsidR="00B54BC7" w:rsidRPr="006922F5">
        <w:rPr>
          <w:rFonts w:eastAsia="Palatino Linotype" w:cs="Palatino Linotype"/>
          <w:color w:val="000000"/>
          <w:szCs w:val="24"/>
        </w:rPr>
        <w:t xml:space="preserve">, </w:t>
      </w:r>
      <w:r w:rsidR="00771E23">
        <w:rPr>
          <w:rFonts w:eastAsia="Palatino Linotype" w:cs="Palatino Linotype"/>
          <w:color w:val="000000"/>
          <w:szCs w:val="24"/>
        </w:rPr>
        <w:t>el</w:t>
      </w:r>
      <w:r w:rsidR="00A970D5" w:rsidRPr="006922F5">
        <w:rPr>
          <w:rFonts w:eastAsia="Palatino Linotype" w:cs="Palatino Linotype"/>
          <w:color w:val="000000"/>
          <w:szCs w:val="24"/>
        </w:rPr>
        <w:t xml:space="preserve"> Recurrente presentó </w:t>
      </w:r>
      <w:r w:rsidR="00597C06" w:rsidRPr="006922F5">
        <w:rPr>
          <w:rFonts w:eastAsia="Palatino Linotype" w:cs="Palatino Linotype"/>
          <w:color w:val="000000"/>
          <w:szCs w:val="24"/>
        </w:rPr>
        <w:t xml:space="preserve">solicitud de información </w:t>
      </w:r>
      <w:r w:rsidR="00597C06">
        <w:rPr>
          <w:rFonts w:eastAsia="Palatino Linotype" w:cs="Palatino Linotype"/>
          <w:color w:val="000000"/>
          <w:szCs w:val="24"/>
        </w:rPr>
        <w:t xml:space="preserve">que fue </w:t>
      </w:r>
      <w:r w:rsidR="00597C06" w:rsidRPr="006922F5">
        <w:rPr>
          <w:rFonts w:eastAsia="Palatino Linotype" w:cs="Palatino Linotype"/>
          <w:color w:val="000000"/>
          <w:szCs w:val="24"/>
        </w:rPr>
        <w:t xml:space="preserve">registrada </w:t>
      </w:r>
      <w:r w:rsidR="00597C06">
        <w:rPr>
          <w:rFonts w:eastAsia="Palatino Linotype" w:cs="Palatino Linotype"/>
          <w:color w:val="000000"/>
          <w:szCs w:val="24"/>
        </w:rPr>
        <w:t xml:space="preserve">en </w:t>
      </w:r>
      <w:r w:rsidR="00A970D5" w:rsidRPr="006922F5">
        <w:rPr>
          <w:rFonts w:eastAsia="Palatino Linotype" w:cs="Palatino Linotype"/>
          <w:color w:val="000000"/>
          <w:szCs w:val="24"/>
        </w:rPr>
        <w:t>el Sistema de Acceso a la Información Mexiquense (SAIMEX) con el número</w:t>
      </w:r>
      <w:r w:rsidR="00642669">
        <w:rPr>
          <w:rFonts w:eastAsia="Palatino Linotype" w:cs="Palatino Linotype"/>
          <w:b/>
          <w:bCs/>
          <w:color w:val="000000"/>
          <w:szCs w:val="24"/>
        </w:rPr>
        <w:t xml:space="preserve"> </w:t>
      </w:r>
      <w:r w:rsidR="00034CDB">
        <w:rPr>
          <w:rFonts w:eastAsia="Palatino Linotype" w:cs="Palatino Linotype"/>
          <w:b/>
          <w:bCs/>
          <w:color w:val="000000"/>
          <w:szCs w:val="24"/>
        </w:rPr>
        <w:t>00584/TOLUCA/IP/2025</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 xml:space="preserve">mediante la cual solicitó </w:t>
      </w:r>
      <w:r w:rsidR="00531CE5">
        <w:rPr>
          <w:rFonts w:eastAsia="Palatino Linotype" w:cs="Palatino Linotype"/>
          <w:color w:val="000000"/>
          <w:szCs w:val="24"/>
        </w:rPr>
        <w:t xml:space="preserve">lo </w:t>
      </w:r>
      <w:r w:rsidR="00A970D5" w:rsidRPr="006922F5">
        <w:rPr>
          <w:rFonts w:eastAsia="Palatino Linotype" w:cs="Palatino Linotype"/>
          <w:color w:val="000000"/>
          <w:szCs w:val="24"/>
        </w:rPr>
        <w:t>siguiente:</w:t>
      </w:r>
    </w:p>
    <w:p w14:paraId="68B56D8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02EDF547" w:rsidR="00A970D5" w:rsidRPr="006922F5" w:rsidRDefault="70652167" w:rsidP="009950AD">
      <w:pPr>
        <w:pStyle w:val="Fundamentos"/>
      </w:pPr>
      <w:r w:rsidRPr="70652167">
        <w:rPr>
          <w:lang w:val="es-ES"/>
        </w:rPr>
        <w:t>«</w:t>
      </w:r>
      <w:r w:rsidR="00034CDB" w:rsidRPr="00034CDB">
        <w:rPr>
          <w:lang w:val="es-ES"/>
        </w:rPr>
        <w:t xml:space="preserve">Solicito todos los oficios con anexos que fueros enviados por parte de la Unidad de Transparencia a todos los Servidores </w:t>
      </w:r>
      <w:proofErr w:type="spellStart"/>
      <w:r w:rsidR="00034CDB" w:rsidRPr="00034CDB">
        <w:rPr>
          <w:lang w:val="es-ES"/>
        </w:rPr>
        <w:t>Publicos</w:t>
      </w:r>
      <w:proofErr w:type="spellEnd"/>
      <w:r w:rsidR="00034CDB" w:rsidRPr="00034CDB">
        <w:rPr>
          <w:lang w:val="es-ES"/>
        </w:rPr>
        <w:t xml:space="preserve"> Habilitados durante el mes de julio del año 2019.</w:t>
      </w:r>
      <w:r w:rsidRPr="70652167">
        <w:rPr>
          <w:lang w:val="es-ES"/>
        </w:rPr>
        <w:t>» (Sic)</w:t>
      </w:r>
    </w:p>
    <w:p w14:paraId="40BBECCB"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9D0D5C"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004A6F01">
        <w:rPr>
          <w:rFonts w:eastAsia="Palatino Linotype" w:cs="Palatino Linotype"/>
          <w:b/>
          <w:color w:val="000000"/>
          <w:szCs w:val="24"/>
        </w:rPr>
        <w:t>A través del SAIMEX</w:t>
      </w:r>
    </w:p>
    <w:p w14:paraId="1063B60E" w14:textId="77777777" w:rsidR="007B7C73" w:rsidRDefault="007B7C73" w:rsidP="006922F5">
      <w:pPr>
        <w:pBdr>
          <w:top w:val="nil"/>
          <w:left w:val="nil"/>
          <w:bottom w:val="nil"/>
          <w:right w:val="nil"/>
          <w:between w:val="nil"/>
        </w:pBdr>
        <w:contextualSpacing/>
        <w:rPr>
          <w:rFonts w:eastAsia="Palatino Linotype" w:cs="Palatino Linotype"/>
          <w:color w:val="000000"/>
          <w:szCs w:val="24"/>
        </w:rPr>
      </w:pPr>
    </w:p>
    <w:p w14:paraId="519B10D4" w14:textId="7E37AE94" w:rsidR="00C7445D" w:rsidRPr="006922F5" w:rsidRDefault="00C7445D" w:rsidP="00C7445D">
      <w:pPr>
        <w:pStyle w:val="Ttulo2"/>
        <w:rPr>
          <w:rFonts w:eastAsia="Palatino Linotype"/>
        </w:rPr>
      </w:pPr>
      <w:r>
        <w:rPr>
          <w:rFonts w:eastAsia="Palatino Linotype"/>
        </w:rPr>
        <w:t>SEGUNDO</w:t>
      </w:r>
      <w:r w:rsidRPr="006922F5">
        <w:rPr>
          <w:rFonts w:eastAsia="Palatino Linotype"/>
        </w:rPr>
        <w:t xml:space="preserve">. De la </w:t>
      </w:r>
      <w:r>
        <w:rPr>
          <w:rFonts w:eastAsia="Palatino Linotype"/>
        </w:rPr>
        <w:t>prórroga para atender la s</w:t>
      </w:r>
      <w:r w:rsidRPr="006922F5">
        <w:rPr>
          <w:rFonts w:eastAsia="Palatino Linotype"/>
        </w:rPr>
        <w:t xml:space="preserve">olicitud de </w:t>
      </w:r>
      <w:r>
        <w:rPr>
          <w:rFonts w:eastAsia="Palatino Linotype"/>
        </w:rPr>
        <w:t>i</w:t>
      </w:r>
      <w:r w:rsidRPr="006922F5">
        <w:rPr>
          <w:rFonts w:eastAsia="Palatino Linotype"/>
        </w:rPr>
        <w:t>nformación.</w:t>
      </w:r>
    </w:p>
    <w:p w14:paraId="44E18675" w14:textId="7A9E8552" w:rsidR="00C7445D" w:rsidRPr="006922F5" w:rsidRDefault="00034CDB" w:rsidP="00C7445D">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El veintiuno de febrero</w:t>
      </w:r>
      <w:r w:rsidR="00C7445D">
        <w:rPr>
          <w:rFonts w:eastAsia="Palatino Linotype" w:cs="Palatino Linotype"/>
          <w:color w:val="000000"/>
          <w:szCs w:val="24"/>
        </w:rPr>
        <w:t xml:space="preserve"> de dos mil veinticinco</w:t>
      </w:r>
      <w:r w:rsidR="00C7445D" w:rsidRPr="006922F5">
        <w:rPr>
          <w:rFonts w:eastAsia="Palatino Linotype" w:cs="Palatino Linotype"/>
          <w:color w:val="000000"/>
          <w:szCs w:val="24"/>
        </w:rPr>
        <w:t xml:space="preserve">, </w:t>
      </w:r>
      <w:r w:rsidR="00C7445D">
        <w:rPr>
          <w:rFonts w:eastAsia="Palatino Linotype" w:cs="Palatino Linotype"/>
          <w:color w:val="000000"/>
          <w:szCs w:val="24"/>
        </w:rPr>
        <w:t>el</w:t>
      </w:r>
      <w:r w:rsidR="00C7445D" w:rsidRPr="006922F5">
        <w:rPr>
          <w:rFonts w:eastAsia="Palatino Linotype" w:cs="Palatino Linotype"/>
          <w:color w:val="000000"/>
          <w:szCs w:val="24"/>
        </w:rPr>
        <w:t xml:space="preserve"> </w:t>
      </w:r>
      <w:r w:rsidR="00C7445D">
        <w:rPr>
          <w:rFonts w:eastAsia="Palatino Linotype" w:cs="Palatino Linotype"/>
          <w:color w:val="000000"/>
          <w:szCs w:val="24"/>
        </w:rPr>
        <w:t xml:space="preserve">Sujeto Obligado informó al Recurrente que el término para dar respuesta a la solicitud se ampliaba por un periodo de siete días </w:t>
      </w:r>
      <w:r w:rsidR="00C7445D">
        <w:rPr>
          <w:rFonts w:eastAsia="Palatino Linotype" w:cs="Palatino Linotype"/>
          <w:color w:val="000000"/>
          <w:szCs w:val="24"/>
        </w:rPr>
        <w:lastRenderedPageBreak/>
        <w:t xml:space="preserve">adicionales, conforme al </w:t>
      </w:r>
      <w:r w:rsidR="00C7445D" w:rsidRPr="00C7445D">
        <w:rPr>
          <w:rFonts w:eastAsia="Palatino Linotype" w:cs="Palatino Linotype"/>
          <w:color w:val="000000"/>
          <w:szCs w:val="24"/>
        </w:rPr>
        <w:t xml:space="preserve">acuerdo </w:t>
      </w:r>
      <w:r w:rsidRPr="00034CDB">
        <w:rPr>
          <w:rFonts w:eastAsia="Palatino Linotype" w:cs="Palatino Linotype"/>
          <w:color w:val="000000"/>
          <w:szCs w:val="24"/>
        </w:rPr>
        <w:t>CT/SE/92 /2025</w:t>
      </w:r>
      <w:r w:rsidR="00C7445D">
        <w:rPr>
          <w:rFonts w:eastAsia="Palatino Linotype" w:cs="Palatino Linotype"/>
          <w:color w:val="000000"/>
          <w:szCs w:val="24"/>
        </w:rPr>
        <w:t xml:space="preserve"> emitido por el Comité de Transparencia en la </w:t>
      </w:r>
      <w:r w:rsidRPr="00034CDB">
        <w:rPr>
          <w:rFonts w:eastAsia="Palatino Linotype" w:cs="Palatino Linotype"/>
          <w:color w:val="000000"/>
          <w:szCs w:val="24"/>
        </w:rPr>
        <w:t>Nonagésima Segunda Sesión Extraordinaria</w:t>
      </w:r>
      <w:r w:rsidR="00C7445D">
        <w:rPr>
          <w:rFonts w:eastAsia="Palatino Linotype" w:cs="Palatino Linotype"/>
          <w:color w:val="000000"/>
          <w:szCs w:val="24"/>
        </w:rPr>
        <w:t>, adjuntando el acta de la sesión conforme a lo dispuesto en el artículo 163 de la Ley de la materia.</w:t>
      </w:r>
    </w:p>
    <w:p w14:paraId="146714F1" w14:textId="77777777" w:rsidR="00C7445D" w:rsidRDefault="00C7445D" w:rsidP="006922F5">
      <w:pPr>
        <w:pBdr>
          <w:top w:val="nil"/>
          <w:left w:val="nil"/>
          <w:bottom w:val="nil"/>
          <w:right w:val="nil"/>
          <w:between w:val="nil"/>
        </w:pBdr>
        <w:contextualSpacing/>
        <w:rPr>
          <w:rFonts w:eastAsia="Palatino Linotype" w:cs="Palatino Linotype"/>
          <w:color w:val="000000"/>
          <w:szCs w:val="24"/>
        </w:rPr>
      </w:pPr>
    </w:p>
    <w:p w14:paraId="1AEDC68E" w14:textId="1816F531" w:rsidR="00A970D5" w:rsidRPr="006922F5" w:rsidRDefault="00C7445D" w:rsidP="006922F5">
      <w:pPr>
        <w:pStyle w:val="Ttulo2"/>
        <w:rPr>
          <w:rFonts w:eastAsia="Palatino Linotype"/>
        </w:rPr>
      </w:pPr>
      <w:r>
        <w:rPr>
          <w:rFonts w:eastAsia="Palatino Linotype"/>
        </w:rPr>
        <w:t>TERCERO</w:t>
      </w:r>
      <w:r w:rsidR="00A970D5" w:rsidRPr="006922F5">
        <w:rPr>
          <w:rFonts w:eastAsia="Palatino Linotype"/>
        </w:rPr>
        <w:t>. De la respuesta del Sujeto Obligado.</w:t>
      </w:r>
    </w:p>
    <w:p w14:paraId="2EE6F294" w14:textId="58643FB8"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4A3367">
        <w:rPr>
          <w:rFonts w:eastAsia="Palatino Linotype" w:cs="Palatino Linotype"/>
          <w:color w:val="000000"/>
          <w:szCs w:val="24"/>
        </w:rPr>
        <w:t xml:space="preserve"> </w:t>
      </w:r>
      <w:r w:rsidR="00524D01">
        <w:rPr>
          <w:rFonts w:eastAsia="Palatino Linotype" w:cs="Palatino Linotype"/>
          <w:color w:val="000000"/>
          <w:szCs w:val="24"/>
        </w:rPr>
        <w:t>cinc</w:t>
      </w:r>
      <w:r w:rsidR="000065CB">
        <w:rPr>
          <w:rFonts w:eastAsia="Palatino Linotype" w:cs="Palatino Linotype"/>
          <w:color w:val="000000"/>
          <w:szCs w:val="24"/>
        </w:rPr>
        <w:t>o</w:t>
      </w:r>
      <w:r w:rsidR="00034CDB">
        <w:rPr>
          <w:rFonts w:eastAsia="Palatino Linotype" w:cs="Palatino Linotype"/>
          <w:color w:val="000000"/>
          <w:szCs w:val="24"/>
        </w:rPr>
        <w:t xml:space="preserve"> de marzo</w:t>
      </w:r>
      <w:r w:rsidR="004A5EE6">
        <w:rPr>
          <w:rFonts w:eastAsia="Palatino Linotype" w:cs="Palatino Linotype"/>
          <w:color w:val="000000"/>
          <w:szCs w:val="24"/>
        </w:rPr>
        <w:t xml:space="preserve"> de dos mil veinticinco</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37112D" w:rsidRDefault="00A970D5" w:rsidP="006922F5">
      <w:pPr>
        <w:pBdr>
          <w:top w:val="nil"/>
          <w:left w:val="nil"/>
          <w:bottom w:val="nil"/>
          <w:right w:val="nil"/>
          <w:between w:val="nil"/>
        </w:pBdr>
        <w:contextualSpacing/>
        <w:rPr>
          <w:rFonts w:eastAsia="Palatino Linotype" w:cs="Palatino Linotype"/>
          <w:color w:val="000000"/>
          <w:szCs w:val="24"/>
        </w:rPr>
      </w:pPr>
    </w:p>
    <w:p w14:paraId="5674BBFC" w14:textId="77777777" w:rsidR="00034CDB" w:rsidRDefault="23740614" w:rsidP="00034CDB">
      <w:pPr>
        <w:pStyle w:val="Fundamentos"/>
        <w:rPr>
          <w:lang w:val="es-ES"/>
        </w:rPr>
      </w:pPr>
      <w:r w:rsidRPr="23740614">
        <w:rPr>
          <w:lang w:val="es-ES"/>
        </w:rPr>
        <w:t>«</w:t>
      </w:r>
      <w:r w:rsidR="00034CDB" w:rsidRPr="00034CDB">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88007D2" w14:textId="77777777" w:rsidR="00034CDB" w:rsidRPr="00034CDB" w:rsidRDefault="00034CDB" w:rsidP="00034CDB">
      <w:pPr>
        <w:pStyle w:val="Fundamentos"/>
        <w:rPr>
          <w:lang w:val="es-ES"/>
        </w:rPr>
      </w:pPr>
    </w:p>
    <w:p w14:paraId="3FE4A9EF" w14:textId="20DF72B5" w:rsidR="00A970D5" w:rsidRPr="00034CDB" w:rsidRDefault="00034CDB" w:rsidP="00034CDB">
      <w:pPr>
        <w:pStyle w:val="Fundamentos"/>
        <w:rPr>
          <w:lang w:val="es-ES"/>
        </w:rPr>
      </w:pPr>
      <w:r w:rsidRPr="00034CDB">
        <w:rPr>
          <w:lang w:val="es-ES"/>
        </w:rPr>
        <w:t>En atención a la solicitud con folio 0584/TOLUCA/IP/2025, me permito adjuntar al presente la respuesta correspondiente. Sin más por el momento, reciba un saludo.</w:t>
      </w:r>
      <w:r w:rsidR="00851748">
        <w:rPr>
          <w:lang w:val="es-MX"/>
        </w:rPr>
        <w:t>»</w:t>
      </w:r>
      <w:r w:rsidR="00A970D5" w:rsidRPr="00404754">
        <w:rPr>
          <w:lang w:val="es-MX"/>
        </w:rPr>
        <w:t xml:space="preserve"> (Sic)</w:t>
      </w:r>
    </w:p>
    <w:p w14:paraId="2EAB8352" w14:textId="3B77EF6C" w:rsidR="001107C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7F9742DB" w14:textId="6BF1FCF8" w:rsidR="00C7445D" w:rsidRDefault="000C723E" w:rsidP="006922F5">
      <w:pPr>
        <w:pBdr>
          <w:top w:val="nil"/>
          <w:left w:val="nil"/>
          <w:bottom w:val="nil"/>
          <w:right w:val="nil"/>
          <w:between w:val="nil"/>
        </w:pBdr>
        <w:contextualSpacing/>
        <w:rPr>
          <w:rFonts w:eastAsia="Palatino Linotype" w:cs="Palatino Linotype"/>
          <w:color w:val="000000"/>
          <w:szCs w:val="24"/>
          <w:lang w:val="es-MX"/>
        </w:rPr>
      </w:pPr>
      <w:r>
        <w:rPr>
          <w:rFonts w:eastAsia="Palatino Linotype" w:cs="Palatino Linotype"/>
          <w:color w:val="000000"/>
          <w:szCs w:val="24"/>
          <w:lang w:val="es-MX"/>
        </w:rPr>
        <w:t>El Sujeto Obligado adjuntó a la respuesta el</w:t>
      </w:r>
      <w:r w:rsidRPr="000C723E">
        <w:rPr>
          <w:rFonts w:eastAsia="Palatino Linotype" w:cs="Palatino Linotype"/>
          <w:color w:val="000000"/>
          <w:szCs w:val="24"/>
          <w:lang w:val="es-MX"/>
        </w:rPr>
        <w:t xml:space="preserve"> do</w:t>
      </w:r>
      <w:r>
        <w:rPr>
          <w:rFonts w:eastAsia="Palatino Linotype" w:cs="Palatino Linotype"/>
          <w:color w:val="000000"/>
          <w:szCs w:val="24"/>
          <w:lang w:val="es-MX"/>
        </w:rPr>
        <w:t>cumento denominado</w:t>
      </w:r>
      <w:r w:rsidRPr="000C723E">
        <w:rPr>
          <w:rFonts w:eastAsia="Palatino Linotype" w:cs="Palatino Linotype"/>
          <w:color w:val="000000"/>
          <w:szCs w:val="24"/>
          <w:lang w:val="es-MX"/>
        </w:rPr>
        <w:t xml:space="preserve"> </w:t>
      </w:r>
      <w:r w:rsidRPr="000C723E">
        <w:rPr>
          <w:rFonts w:eastAsia="Palatino Linotype" w:cs="Palatino Linotype"/>
          <w:b/>
          <w:color w:val="000000"/>
          <w:szCs w:val="24"/>
          <w:lang w:val="es-MX"/>
        </w:rPr>
        <w:t>«</w:t>
      </w:r>
      <w:r w:rsidR="00034CDB" w:rsidRPr="00034CDB">
        <w:rPr>
          <w:rFonts w:eastAsia="Palatino Linotype" w:cs="Palatino Linotype"/>
          <w:b/>
          <w:color w:val="000000"/>
          <w:szCs w:val="24"/>
          <w:lang w:val="es-MX"/>
        </w:rPr>
        <w:t>R. 00584_25.pdf</w:t>
      </w:r>
      <w:r w:rsidRPr="000C723E">
        <w:rPr>
          <w:rFonts w:eastAsia="Palatino Linotype" w:cs="Palatino Linotype"/>
          <w:b/>
          <w:color w:val="000000"/>
          <w:szCs w:val="24"/>
          <w:lang w:val="es-MX"/>
        </w:rPr>
        <w:t xml:space="preserve">» </w:t>
      </w:r>
      <w:r w:rsidRPr="000C723E">
        <w:rPr>
          <w:rFonts w:eastAsia="Palatino Linotype" w:cs="Palatino Linotype"/>
          <w:color w:val="000000"/>
          <w:szCs w:val="24"/>
          <w:lang w:val="es-MX"/>
        </w:rPr>
        <w:t xml:space="preserve">y </w:t>
      </w:r>
      <w:r w:rsidRPr="000C723E">
        <w:rPr>
          <w:rFonts w:eastAsia="Palatino Linotype" w:cs="Palatino Linotype"/>
          <w:b/>
          <w:color w:val="000000"/>
          <w:szCs w:val="24"/>
          <w:lang w:val="es-MX"/>
        </w:rPr>
        <w:t>«</w:t>
      </w:r>
      <w:r w:rsidR="00034CDB" w:rsidRPr="00034CDB">
        <w:rPr>
          <w:rFonts w:eastAsia="Palatino Linotype" w:cs="Palatino Linotype"/>
          <w:b/>
          <w:color w:val="000000"/>
          <w:szCs w:val="24"/>
          <w:lang w:val="es-MX"/>
        </w:rPr>
        <w:t>Anexos 0584_25.pdf</w:t>
      </w:r>
      <w:r w:rsidRPr="000C723E">
        <w:rPr>
          <w:rFonts w:eastAsia="Palatino Linotype" w:cs="Palatino Linotype"/>
          <w:b/>
          <w:color w:val="000000"/>
          <w:szCs w:val="24"/>
          <w:lang w:val="es-MX"/>
        </w:rPr>
        <w:t>»</w:t>
      </w:r>
      <w:r w:rsidRPr="000C723E">
        <w:rPr>
          <w:rFonts w:eastAsia="Palatino Linotype" w:cs="Palatino Linotype"/>
          <w:color w:val="000000"/>
          <w:szCs w:val="24"/>
          <w:lang w:val="es-MX"/>
        </w:rPr>
        <w:t>. El contenido de la documentación referida no se reproduce por ser del conocimiento de las partes; no obstante, será motivo de análisis en el estudio correspondiente.</w:t>
      </w:r>
    </w:p>
    <w:p w14:paraId="384A648D" w14:textId="77777777" w:rsidR="000C723E" w:rsidRPr="00404754" w:rsidRDefault="000C723E" w:rsidP="006922F5">
      <w:pPr>
        <w:pBdr>
          <w:top w:val="nil"/>
          <w:left w:val="nil"/>
          <w:bottom w:val="nil"/>
          <w:right w:val="nil"/>
          <w:between w:val="nil"/>
        </w:pBdr>
        <w:contextualSpacing/>
        <w:rPr>
          <w:rFonts w:eastAsia="Palatino Linotype" w:cs="Palatino Linotype"/>
          <w:color w:val="000000"/>
          <w:szCs w:val="24"/>
          <w:lang w:val="es-MX"/>
        </w:rPr>
      </w:pPr>
    </w:p>
    <w:p w14:paraId="58FA11DD" w14:textId="5727FD87" w:rsidR="00A970D5" w:rsidRPr="006922F5" w:rsidRDefault="00C7445D" w:rsidP="006922F5">
      <w:pPr>
        <w:pStyle w:val="Ttulo2"/>
        <w:rPr>
          <w:rFonts w:eastAsia="Palatino Linotype"/>
        </w:rPr>
      </w:pPr>
      <w:r>
        <w:rPr>
          <w:rFonts w:eastAsia="Palatino Linotype"/>
        </w:rPr>
        <w:t>CUARTO</w:t>
      </w:r>
      <w:r w:rsidR="00A970D5" w:rsidRPr="006922F5">
        <w:rPr>
          <w:rFonts w:eastAsia="Palatino Linotype"/>
        </w:rPr>
        <w:t>. Del recurso de revisión.</w:t>
      </w:r>
    </w:p>
    <w:p w14:paraId="0C8C3A2F" w14:textId="78C824C3" w:rsidR="00A970D5" w:rsidRPr="006922F5" w:rsidRDefault="0090115A" w:rsidP="006922F5">
      <w:pPr>
        <w:pBdr>
          <w:top w:val="nil"/>
          <w:left w:val="nil"/>
          <w:bottom w:val="nil"/>
          <w:right w:val="nil"/>
          <w:between w:val="nil"/>
        </w:pBdr>
        <w:contextualSpacing/>
        <w:rPr>
          <w:rFonts w:eastAsia="Palatino Linotype" w:cs="Palatino Linotype"/>
          <w:color w:val="000000"/>
          <w:szCs w:val="24"/>
        </w:rPr>
      </w:pPr>
      <w:r w:rsidRPr="0090115A">
        <w:rPr>
          <w:rFonts w:eastAsia="Palatino Linotype" w:cs="Palatino Linotype"/>
          <w:color w:val="000000"/>
          <w:szCs w:val="24"/>
        </w:rPr>
        <w:t>Inconforme con la respuesta</w:t>
      </w:r>
      <w:r w:rsidR="006726AD">
        <w:rPr>
          <w:rFonts w:eastAsia="Palatino Linotype" w:cs="Palatino Linotype"/>
          <w:color w:val="000000"/>
          <w:szCs w:val="24"/>
        </w:rPr>
        <w:t>, el</w:t>
      </w:r>
      <w:r w:rsidRPr="0090115A">
        <w:rPr>
          <w:rFonts w:eastAsia="Palatino Linotype" w:cs="Palatino Linotype"/>
          <w:color w:val="000000"/>
          <w:szCs w:val="24"/>
        </w:rPr>
        <w:t xml:space="preserve"> Recurrente interpuso el presente recurso de revisión el</w:t>
      </w:r>
      <w:r w:rsidR="00034CDB">
        <w:rPr>
          <w:rFonts w:eastAsia="Palatino Linotype" w:cs="Palatino Linotype"/>
          <w:color w:val="000000"/>
          <w:szCs w:val="24"/>
        </w:rPr>
        <w:t xml:space="preserve"> veintiuno de marzo</w:t>
      </w:r>
      <w:r w:rsidR="00DE2889">
        <w:rPr>
          <w:rFonts w:eastAsia="Palatino Linotype" w:cs="Palatino Linotype"/>
          <w:color w:val="000000"/>
          <w:szCs w:val="24"/>
        </w:rPr>
        <w:t xml:space="preserve"> de dos mil veinticinco</w:t>
      </w:r>
      <w:r w:rsidRPr="0090115A">
        <w:rPr>
          <w:rFonts w:eastAsia="Palatino Linotype" w:cs="Palatino Linotype"/>
          <w:color w:val="000000"/>
          <w:szCs w:val="24"/>
        </w:rPr>
        <w:t>, el cual se registró en el SAIMEX con el expediente número</w:t>
      </w:r>
      <w:r w:rsidR="00A970D5" w:rsidRPr="006922F5">
        <w:rPr>
          <w:rFonts w:eastAsia="Palatino Linotype" w:cs="Palatino Linotype"/>
          <w:color w:val="000000"/>
          <w:szCs w:val="24"/>
        </w:rPr>
        <w:t xml:space="preserve"> </w:t>
      </w:r>
      <w:r w:rsidR="00034CDB">
        <w:rPr>
          <w:rFonts w:eastAsia="Palatino Linotype" w:cs="Palatino Linotype"/>
          <w:b/>
          <w:color w:val="000000"/>
          <w:szCs w:val="24"/>
        </w:rPr>
        <w:t>03350/INFOEM/IP/RR/2025</w:t>
      </w:r>
      <w:r w:rsidR="00A06896" w:rsidRPr="006922F5">
        <w:rPr>
          <w:rFonts w:eastAsia="Palatino Linotype" w:cs="Palatino Linotype"/>
          <w:color w:val="000000"/>
          <w:szCs w:val="24"/>
        </w:rPr>
        <w:t xml:space="preserve">, </w:t>
      </w:r>
      <w:r>
        <w:rPr>
          <w:rFonts w:eastAsia="Palatino Linotype" w:cs="Palatino Linotype"/>
          <w:color w:val="000000"/>
          <w:szCs w:val="24"/>
        </w:rPr>
        <w:t>en el que manifestó</w:t>
      </w:r>
      <w:r w:rsidR="00A970D5" w:rsidRPr="006922F5">
        <w:rPr>
          <w:rFonts w:eastAsia="Palatino Linotype" w:cs="Palatino Linotype"/>
          <w:color w:val="000000"/>
          <w:szCs w:val="24"/>
        </w:rPr>
        <w:t xml:space="preserve"> lo siguiente:</w:t>
      </w:r>
    </w:p>
    <w:p w14:paraId="7AA0C9F4" w14:textId="046134A0"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lastRenderedPageBreak/>
        <w:t>Acto Impugnado:</w:t>
      </w:r>
      <w:r w:rsidR="00655007" w:rsidRPr="006922F5">
        <w:rPr>
          <w:rFonts w:eastAsia="Palatino Linotype" w:cs="Palatino Linotype"/>
          <w:b/>
        </w:rPr>
        <w:t xml:space="preserve"> </w:t>
      </w:r>
    </w:p>
    <w:p w14:paraId="4A0EFE5A" w14:textId="423A152E" w:rsidR="00A970D5" w:rsidRPr="006922F5" w:rsidRDefault="5C35490E" w:rsidP="5C35490E">
      <w:pPr>
        <w:pStyle w:val="Fundamentos"/>
        <w:rPr>
          <w:b/>
          <w:bCs/>
          <w:lang w:val="es-ES"/>
        </w:rPr>
      </w:pPr>
      <w:r w:rsidRPr="5C35490E">
        <w:rPr>
          <w:lang w:val="es-ES"/>
        </w:rPr>
        <w:t>«</w:t>
      </w:r>
      <w:r w:rsidR="00034CDB" w:rsidRPr="00034CDB">
        <w:rPr>
          <w:lang w:val="es-ES"/>
        </w:rPr>
        <w:t>La Unidad de transparencia oculta la información es opaca</w:t>
      </w:r>
      <w:r w:rsidRPr="5C35490E">
        <w:rPr>
          <w:lang w:val="es-ES"/>
        </w:rPr>
        <w:t>» (Sic)</w:t>
      </w:r>
    </w:p>
    <w:p w14:paraId="3C40A441" w14:textId="0B2599C4" w:rsidR="00A970D5" w:rsidRDefault="00A970D5" w:rsidP="00FA1919">
      <w:pPr>
        <w:tabs>
          <w:tab w:val="left" w:pos="2515"/>
        </w:tabs>
        <w:contextualSpacing/>
        <w:rPr>
          <w:rFonts w:eastAsia="Palatino Linotype" w:cs="Palatino Linotype"/>
          <w:iCs/>
          <w:szCs w:val="24"/>
          <w:lang w:val="es-ES"/>
        </w:rPr>
      </w:pPr>
    </w:p>
    <w:p w14:paraId="0F6CFE30" w14:textId="719FCACE" w:rsidR="00300EA0" w:rsidRPr="006922F5" w:rsidRDefault="002B6B0F" w:rsidP="00300EA0">
      <w:pPr>
        <w:contextualSpacing/>
        <w:rPr>
          <w:rFonts w:eastAsia="Palatino Linotype" w:cs="Palatino Linotype"/>
          <w:b/>
        </w:rPr>
      </w:pPr>
      <w:r>
        <w:rPr>
          <w:rFonts w:eastAsia="Palatino Linotype" w:cs="Palatino Linotype"/>
          <w:b/>
        </w:rPr>
        <w:t>Razones o motivos de inconformidad</w:t>
      </w:r>
      <w:r w:rsidR="00300EA0" w:rsidRPr="006922F5">
        <w:rPr>
          <w:rFonts w:eastAsia="Palatino Linotype" w:cs="Palatino Linotype"/>
          <w:b/>
        </w:rPr>
        <w:t xml:space="preserve">: </w:t>
      </w:r>
    </w:p>
    <w:p w14:paraId="636038ED" w14:textId="4FEAC812" w:rsidR="00300EA0" w:rsidRPr="006922F5" w:rsidRDefault="00300EA0" w:rsidP="00300EA0">
      <w:pPr>
        <w:pStyle w:val="Fundamentos"/>
        <w:rPr>
          <w:b/>
          <w:bCs/>
          <w:lang w:val="es-ES"/>
        </w:rPr>
      </w:pPr>
      <w:r w:rsidRPr="5C35490E">
        <w:rPr>
          <w:lang w:val="es-ES"/>
        </w:rPr>
        <w:t>«</w:t>
      </w:r>
      <w:r w:rsidR="00034CDB" w:rsidRPr="00034CDB">
        <w:rPr>
          <w:lang w:val="es-ES"/>
        </w:rPr>
        <w:t xml:space="preserve">No entrega la información completa faltan información que entrego en otro </w:t>
      </w:r>
      <w:proofErr w:type="spellStart"/>
      <w:r w:rsidR="00034CDB" w:rsidRPr="00034CDB">
        <w:rPr>
          <w:lang w:val="es-ES"/>
        </w:rPr>
        <w:t>saimex</w:t>
      </w:r>
      <w:proofErr w:type="spellEnd"/>
      <w:r w:rsidRPr="5C35490E">
        <w:rPr>
          <w:lang w:val="es-ES"/>
        </w:rPr>
        <w:t>» (Sic)</w:t>
      </w:r>
    </w:p>
    <w:p w14:paraId="0A3CE1C1" w14:textId="77777777" w:rsidR="00390EBF" w:rsidRDefault="00390EBF" w:rsidP="006922F5">
      <w:pPr>
        <w:contextualSpacing/>
        <w:rPr>
          <w:rFonts w:eastAsia="Palatino Linotype" w:cs="Palatino Linotype"/>
          <w:iCs/>
          <w:szCs w:val="24"/>
          <w:lang w:val="es-ES"/>
        </w:rPr>
      </w:pPr>
    </w:p>
    <w:p w14:paraId="11D7F189" w14:textId="1FE3D3E9" w:rsidR="00A970D5" w:rsidRPr="006922F5" w:rsidRDefault="00C7445D" w:rsidP="006922F5">
      <w:pPr>
        <w:pStyle w:val="Ttulo2"/>
        <w:rPr>
          <w:rFonts w:eastAsia="Palatino Linotype"/>
        </w:rPr>
      </w:pPr>
      <w:r>
        <w:rPr>
          <w:rFonts w:eastAsia="Palatino Linotype"/>
        </w:rPr>
        <w:t>QUIN</w:t>
      </w:r>
      <w:r w:rsidR="007A1154">
        <w:rPr>
          <w:rFonts w:eastAsia="Palatino Linotype"/>
        </w:rPr>
        <w:t>TO</w:t>
      </w:r>
      <w:r w:rsidR="00A970D5" w:rsidRPr="006922F5">
        <w:rPr>
          <w:rFonts w:eastAsia="Palatino Linotype"/>
        </w:rPr>
        <w:t>. Del turno y admisión del recurso de revisión.</w:t>
      </w:r>
    </w:p>
    <w:p w14:paraId="2459DEBA" w14:textId="3CDB6835" w:rsidR="00A970D5" w:rsidRPr="006922F5" w:rsidRDefault="70652167" w:rsidP="70652167">
      <w:pPr>
        <w:pBdr>
          <w:top w:val="nil"/>
          <w:left w:val="nil"/>
          <w:bottom w:val="nil"/>
          <w:right w:val="nil"/>
          <w:between w:val="nil"/>
        </w:pBdr>
        <w:contextualSpacing/>
        <w:rPr>
          <w:rFonts w:eastAsia="Palatino Linotype" w:cs="Palatino Linotype"/>
          <w:color w:val="000000"/>
          <w:lang w:val="es-ES"/>
        </w:rPr>
      </w:pPr>
      <w:r w:rsidRPr="70652167">
        <w:rPr>
          <w:rFonts w:eastAsia="Palatino Linotype" w:cs="Palatino Linotype"/>
          <w:color w:val="000000" w:themeColor="text1"/>
          <w:lang w:val="es-ES"/>
        </w:rPr>
        <w:t xml:space="preserve">Medio de impugnación que le fue turnado al </w:t>
      </w:r>
      <w:r w:rsidRPr="70652167">
        <w:rPr>
          <w:rFonts w:eastAsia="Palatino Linotype" w:cs="Palatino Linotype"/>
          <w:b/>
          <w:bCs/>
          <w:color w:val="000000" w:themeColor="text1"/>
          <w:lang w:val="es-ES"/>
        </w:rPr>
        <w:t>Comisionado Presidente José Martínez Vilchis</w:t>
      </w:r>
      <w:r w:rsidRPr="70652167">
        <w:rPr>
          <w:rFonts w:eastAsia="Palatino Linotype" w:cs="Palatino Linotype"/>
          <w:color w:val="000000" w:themeColor="text1"/>
          <w:lang w:val="es-ES"/>
        </w:rPr>
        <w:t xml:space="preserve">, por medio del sistema electrónico en términos del numeral 185 fracción I de la Ley </w:t>
      </w:r>
      <w:r w:rsidR="000C723E">
        <w:rPr>
          <w:rFonts w:eastAsia="Palatino Linotype" w:cs="Palatino Linotype"/>
          <w:color w:val="000000" w:themeColor="text1"/>
          <w:lang w:val="es-ES"/>
        </w:rPr>
        <w:t>de Transparencia y Acceso a la I</w:t>
      </w:r>
      <w:r w:rsidRPr="70652167">
        <w:rPr>
          <w:rFonts w:eastAsia="Palatino Linotype" w:cs="Palatino Linotype"/>
          <w:color w:val="000000" w:themeColor="text1"/>
          <w:lang w:val="es-ES"/>
        </w:rPr>
        <w:t>nformación Pública del Estado de México y Municipios, al cual recayó acuerdo de</w:t>
      </w:r>
      <w:r w:rsidR="00FB3D5B">
        <w:rPr>
          <w:rFonts w:eastAsia="Palatino Linotype" w:cs="Palatino Linotype"/>
          <w:color w:val="000000" w:themeColor="text1"/>
          <w:lang w:val="es-ES"/>
        </w:rPr>
        <w:t xml:space="preserve"> admisión de fecha </w:t>
      </w:r>
      <w:r w:rsidR="00034CDB">
        <w:rPr>
          <w:rFonts w:eastAsia="Palatino Linotype" w:cs="Palatino Linotype"/>
          <w:color w:val="000000" w:themeColor="text1"/>
          <w:lang w:val="es-ES"/>
        </w:rPr>
        <w:t>veinticinco de marzo</w:t>
      </w:r>
      <w:r w:rsidR="00774AC3">
        <w:rPr>
          <w:rFonts w:eastAsia="Palatino Linotype" w:cs="Palatino Linotype"/>
          <w:color w:val="000000" w:themeColor="text1"/>
          <w:lang w:val="es-ES"/>
        </w:rPr>
        <w:t xml:space="preserve"> de dos mil veinticinco</w:t>
      </w:r>
      <w:r w:rsidRPr="70652167">
        <w:rPr>
          <w:rFonts w:eastAsia="Palatino Linotype" w:cs="Palatino Linotype"/>
          <w:color w:val="000000" w:themeColor="text1"/>
          <w:lang w:val="es-ES"/>
        </w:rPr>
        <w:t xml:space="preserve">, </w:t>
      </w:r>
      <w:r w:rsidRPr="70652167">
        <w:rPr>
          <w:rFonts w:eastAsia="Palatino Linotype" w:cs="Palatino Linotype"/>
          <w:lang w:val="es-ES"/>
        </w:rPr>
        <w:t>otorgándose</w:t>
      </w:r>
      <w:r w:rsidRPr="70652167">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A73BDD"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7D9A7A9F" w:rsidR="00A970D5" w:rsidRPr="004941FA" w:rsidRDefault="00C7445D" w:rsidP="006922F5">
      <w:pPr>
        <w:pStyle w:val="Ttulo2"/>
        <w:rPr>
          <w:rFonts w:eastAsia="Palatino Linotype"/>
        </w:rPr>
      </w:pPr>
      <w:r>
        <w:rPr>
          <w:rFonts w:eastAsia="Palatino Linotype"/>
        </w:rPr>
        <w:t>SEX</w:t>
      </w:r>
      <w:r w:rsidR="007A1154" w:rsidRPr="004941FA">
        <w:rPr>
          <w:rFonts w:eastAsia="Palatino Linotype"/>
        </w:rPr>
        <w:t>TO</w:t>
      </w:r>
      <w:r w:rsidR="00A970D5" w:rsidRPr="004941FA">
        <w:rPr>
          <w:rFonts w:eastAsia="Palatino Linotype"/>
        </w:rPr>
        <w:t>. De la etapa de instrucción.</w:t>
      </w:r>
    </w:p>
    <w:p w14:paraId="499DF189" w14:textId="3AF0C1CA" w:rsidR="00A86217" w:rsidRPr="00875A72" w:rsidRDefault="00A86217" w:rsidP="00A86217">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Durante</w:t>
      </w:r>
      <w:r w:rsidRPr="00875A72">
        <w:rPr>
          <w:rFonts w:eastAsia="Palatino Linotype" w:cs="Palatino Linotype"/>
          <w:color w:val="000000"/>
          <w:szCs w:val="24"/>
        </w:rPr>
        <w:t xml:space="preserve"> la etapa de instrucción, en el sumario se observa qu</w:t>
      </w:r>
      <w:r>
        <w:rPr>
          <w:rFonts w:eastAsia="Palatino Linotype" w:cs="Palatino Linotype"/>
          <w:color w:val="000000"/>
          <w:szCs w:val="24"/>
        </w:rPr>
        <w:t xml:space="preserve">e el </w:t>
      </w:r>
      <w:r w:rsidR="00034CDB">
        <w:rPr>
          <w:rFonts w:eastAsia="Palatino Linotype" w:cs="Palatino Linotype"/>
          <w:color w:val="000000"/>
          <w:szCs w:val="24"/>
        </w:rPr>
        <w:t>tres</w:t>
      </w:r>
      <w:r w:rsidR="000C723E">
        <w:rPr>
          <w:rFonts w:eastAsia="Palatino Linotype" w:cs="Palatino Linotype"/>
          <w:color w:val="000000"/>
          <w:szCs w:val="24"/>
        </w:rPr>
        <w:t xml:space="preserve"> de abril</w:t>
      </w:r>
      <w:r>
        <w:rPr>
          <w:rFonts w:eastAsia="Palatino Linotype" w:cs="Palatino Linotype"/>
          <w:color w:val="000000"/>
          <w:szCs w:val="24"/>
        </w:rPr>
        <w:t xml:space="preserve"> de dos mil veinticinco</w:t>
      </w:r>
      <w:r w:rsidRPr="00875A72">
        <w:rPr>
          <w:rFonts w:eastAsia="Palatino Linotype" w:cs="Palatino Linotype"/>
          <w:color w:val="000000"/>
          <w:szCs w:val="24"/>
        </w:rPr>
        <w:t>, el Sujeto Obligado rindió su Informe Justificado mediante la presentación de</w:t>
      </w:r>
      <w:r w:rsidR="00034CDB">
        <w:rPr>
          <w:rFonts w:eastAsia="Palatino Linotype" w:cs="Palatino Linotype"/>
          <w:color w:val="000000"/>
          <w:szCs w:val="24"/>
        </w:rPr>
        <w:t>l</w:t>
      </w:r>
      <w:r>
        <w:rPr>
          <w:rFonts w:eastAsia="Palatino Linotype" w:cs="Palatino Linotype"/>
          <w:color w:val="000000"/>
          <w:szCs w:val="24"/>
        </w:rPr>
        <w:t xml:space="preserve"> </w:t>
      </w:r>
      <w:r w:rsidRPr="00875A72">
        <w:rPr>
          <w:rFonts w:eastAsia="Palatino Linotype" w:cs="Palatino Linotype"/>
          <w:color w:val="000000"/>
          <w:szCs w:val="24"/>
        </w:rPr>
        <w:t>documento denominado</w:t>
      </w:r>
      <w:r>
        <w:rPr>
          <w:rFonts w:eastAsia="Palatino Linotype" w:cs="Palatino Linotype"/>
          <w:color w:val="000000"/>
          <w:szCs w:val="24"/>
        </w:rPr>
        <w:t xml:space="preserve"> </w:t>
      </w:r>
      <w:r w:rsidR="00CD4FE0" w:rsidRPr="000F5536">
        <w:rPr>
          <w:rFonts w:eastAsia="Palatino Linotype" w:cs="Palatino Linotype"/>
          <w:b/>
          <w:color w:val="000000"/>
          <w:szCs w:val="24"/>
        </w:rPr>
        <w:t>«</w:t>
      </w:r>
      <w:r w:rsidR="00034CDB" w:rsidRPr="00034CDB">
        <w:rPr>
          <w:rFonts w:eastAsia="Palatino Linotype" w:cs="Palatino Linotype"/>
          <w:b/>
          <w:color w:val="000000"/>
          <w:szCs w:val="24"/>
        </w:rPr>
        <w:t>2. Ratificación RR-3350-2025.pdf</w:t>
      </w:r>
      <w:r>
        <w:rPr>
          <w:rFonts w:eastAsia="Palatino Linotype" w:cs="Palatino Linotype"/>
          <w:b/>
          <w:color w:val="000000"/>
          <w:szCs w:val="24"/>
        </w:rPr>
        <w:t>»</w:t>
      </w:r>
      <w:r w:rsidR="000C723E">
        <w:rPr>
          <w:rFonts w:eastAsia="Palatino Linotype" w:cs="Palatino Linotype"/>
          <w:color w:val="000000"/>
          <w:szCs w:val="24"/>
        </w:rPr>
        <w:t>, documentación que fue puesta</w:t>
      </w:r>
      <w:r w:rsidRPr="00875A72">
        <w:rPr>
          <w:rFonts w:eastAsia="Palatino Linotype" w:cs="Palatino Linotype"/>
          <w:color w:val="000000"/>
          <w:szCs w:val="24"/>
        </w:rPr>
        <w:t xml:space="preserve"> a la vista de</w:t>
      </w:r>
      <w:r>
        <w:rPr>
          <w:rFonts w:eastAsia="Palatino Linotype" w:cs="Palatino Linotype"/>
          <w:color w:val="000000"/>
          <w:szCs w:val="24"/>
        </w:rPr>
        <w:t>l</w:t>
      </w:r>
      <w:r w:rsidRPr="00875A72">
        <w:rPr>
          <w:rFonts w:eastAsia="Palatino Linotype" w:cs="Palatino Linotype"/>
          <w:color w:val="000000"/>
          <w:szCs w:val="24"/>
        </w:rPr>
        <w:t xml:space="preserve"> Recurrente mediante acuerdo de fecha </w:t>
      </w:r>
      <w:r w:rsidR="001F53AF">
        <w:rPr>
          <w:rFonts w:eastAsia="Palatino Linotype" w:cs="Palatino Linotype"/>
          <w:color w:val="000000"/>
          <w:szCs w:val="24"/>
        </w:rPr>
        <w:t>cuatro</w:t>
      </w:r>
      <w:r w:rsidR="000C723E">
        <w:rPr>
          <w:rFonts w:eastAsia="Palatino Linotype" w:cs="Palatino Linotype"/>
          <w:color w:val="000000"/>
          <w:szCs w:val="24"/>
        </w:rPr>
        <w:t xml:space="preserve"> de abril</w:t>
      </w:r>
      <w:r>
        <w:rPr>
          <w:rFonts w:eastAsia="Palatino Linotype" w:cs="Palatino Linotype"/>
          <w:color w:val="000000"/>
          <w:szCs w:val="24"/>
        </w:rPr>
        <w:t xml:space="preserve"> </w:t>
      </w:r>
      <w:r w:rsidRPr="00875A72">
        <w:rPr>
          <w:rFonts w:eastAsia="Palatino Linotype" w:cs="Palatino Linotype"/>
          <w:color w:val="000000"/>
          <w:szCs w:val="24"/>
        </w:rPr>
        <w:t xml:space="preserve">del año en curso, en términos de la fracción III del artículo 185 de la Ley de Transparencia y Acceso a la Información Pública del Estado de México y Municipios, otorgando al solicitante un término de tres días para manifestar lo que a su derecho conviniera. Por su parte, </w:t>
      </w:r>
      <w:r>
        <w:rPr>
          <w:rFonts w:eastAsia="Palatino Linotype" w:cs="Palatino Linotype"/>
          <w:color w:val="000000"/>
          <w:szCs w:val="24"/>
        </w:rPr>
        <w:t xml:space="preserve">el Recurrente no realizó manifestaciones, vertió alegatos ni presentó pruebas que a su derecho conviniera, así como tampoco se pronunció respecto del Informe Justificado. El </w:t>
      </w:r>
      <w:r>
        <w:rPr>
          <w:rFonts w:eastAsia="Palatino Linotype" w:cs="Palatino Linotype"/>
          <w:color w:val="000000"/>
          <w:szCs w:val="24"/>
        </w:rPr>
        <w:lastRenderedPageBreak/>
        <w:t>conte</w:t>
      </w:r>
      <w:r w:rsidR="000C723E">
        <w:rPr>
          <w:rFonts w:eastAsia="Palatino Linotype" w:cs="Palatino Linotype"/>
          <w:color w:val="000000"/>
          <w:szCs w:val="24"/>
        </w:rPr>
        <w:t>nido de la documentación referida</w:t>
      </w:r>
      <w:r>
        <w:rPr>
          <w:rFonts w:eastAsia="Palatino Linotype" w:cs="Palatino Linotype"/>
          <w:color w:val="000000"/>
          <w:szCs w:val="24"/>
        </w:rPr>
        <w:t xml:space="preserve"> será motivo de análisis en el estudio correspondiente.</w:t>
      </w:r>
    </w:p>
    <w:p w14:paraId="5B536618" w14:textId="7ED50870" w:rsidR="00C02596" w:rsidRPr="00A73BDD" w:rsidRDefault="00C02596" w:rsidP="006922F5">
      <w:pPr>
        <w:pBdr>
          <w:top w:val="nil"/>
          <w:left w:val="nil"/>
          <w:bottom w:val="nil"/>
          <w:right w:val="nil"/>
          <w:between w:val="nil"/>
        </w:pBdr>
        <w:contextualSpacing/>
        <w:rPr>
          <w:rFonts w:eastAsia="Palatino Linotype" w:cs="Palatino Linotype"/>
          <w:color w:val="000000"/>
          <w:sz w:val="22"/>
        </w:rPr>
      </w:pPr>
    </w:p>
    <w:p w14:paraId="65310342" w14:textId="0F5FAB96" w:rsidR="00A970D5" w:rsidRPr="006922F5" w:rsidRDefault="007A1154" w:rsidP="006922F5">
      <w:pPr>
        <w:pStyle w:val="Ttulo2"/>
        <w:rPr>
          <w:rFonts w:eastAsia="Palatino Linotype"/>
        </w:rPr>
      </w:pPr>
      <w:r>
        <w:rPr>
          <w:rFonts w:eastAsia="Palatino Linotype"/>
        </w:rPr>
        <w:t>S</w:t>
      </w:r>
      <w:r w:rsidR="00C7445D">
        <w:rPr>
          <w:rFonts w:eastAsia="Palatino Linotype"/>
        </w:rPr>
        <w:t>ÉPTIMO</w:t>
      </w:r>
      <w:r w:rsidR="00A970D5" w:rsidRPr="006922F5">
        <w:rPr>
          <w:rFonts w:eastAsia="Palatino Linotype"/>
        </w:rPr>
        <w:t>. Del cierre de instrucción.</w:t>
      </w:r>
    </w:p>
    <w:p w14:paraId="2456F4BD" w14:textId="73900392"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7826F1">
        <w:rPr>
          <w:rFonts w:eastAsia="Palatino Linotype" w:cs="Palatino Linotype"/>
          <w:color w:val="000000"/>
          <w:szCs w:val="24"/>
        </w:rPr>
        <w:t xml:space="preserve"> el</w:t>
      </w:r>
      <w:r w:rsidR="00B53BEF">
        <w:rPr>
          <w:rFonts w:eastAsia="Palatino Linotype" w:cs="Palatino Linotype"/>
          <w:color w:val="000000"/>
          <w:szCs w:val="24"/>
        </w:rPr>
        <w:t xml:space="preserve"> </w:t>
      </w:r>
      <w:r w:rsidR="001F53AF">
        <w:rPr>
          <w:rFonts w:eastAsia="Palatino Linotype" w:cs="Palatino Linotype"/>
          <w:color w:val="000000"/>
          <w:szCs w:val="24"/>
        </w:rPr>
        <w:t>diez</w:t>
      </w:r>
      <w:r w:rsidR="000C723E">
        <w:rPr>
          <w:rFonts w:eastAsia="Palatino Linotype" w:cs="Palatino Linotype"/>
          <w:color w:val="000000"/>
          <w:szCs w:val="24"/>
        </w:rPr>
        <w:t xml:space="preserve"> de abril</w:t>
      </w:r>
      <w:r w:rsidR="001F3363">
        <w:rPr>
          <w:rFonts w:eastAsia="Palatino Linotype" w:cs="Palatino Linotype"/>
          <w:color w:val="000000"/>
          <w:szCs w:val="24"/>
        </w:rPr>
        <w:t xml:space="preserve"> de dos mil veinticinco</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0283BD60" w14:textId="13B4DD36" w:rsidR="009A70F6" w:rsidRDefault="009A70F6" w:rsidP="00D86696">
      <w:pPr>
        <w:pBdr>
          <w:top w:val="nil"/>
          <w:left w:val="nil"/>
          <w:bottom w:val="nil"/>
          <w:right w:val="nil"/>
          <w:between w:val="nil"/>
        </w:pBdr>
        <w:contextualSpacing/>
        <w:rPr>
          <w:rFonts w:eastAsia="Palatino Linotype" w:cs="Palatino Linotype"/>
          <w:color w:val="000000"/>
          <w:szCs w:val="24"/>
        </w:rPr>
      </w:pPr>
    </w:p>
    <w:p w14:paraId="5897AA26" w14:textId="2076C2D5" w:rsidR="00302E72" w:rsidRPr="006054AA" w:rsidRDefault="00C7445D" w:rsidP="00302E72">
      <w:pPr>
        <w:pStyle w:val="Ttulo2"/>
        <w:rPr>
          <w:rFonts w:eastAsiaTheme="minorHAnsi"/>
          <w:lang w:eastAsia="en-US"/>
        </w:rPr>
      </w:pPr>
      <w:r>
        <w:rPr>
          <w:rFonts w:eastAsiaTheme="minorHAnsi"/>
          <w:lang w:eastAsia="en-US"/>
        </w:rPr>
        <w:t>OCTAVO</w:t>
      </w:r>
      <w:r w:rsidR="00302E72" w:rsidRPr="006054AA">
        <w:rPr>
          <w:rFonts w:eastAsiaTheme="minorHAnsi"/>
          <w:lang w:eastAsia="en-US"/>
        </w:rPr>
        <w:t>. De la ampliación del término para resolver.</w:t>
      </w:r>
    </w:p>
    <w:p w14:paraId="4D675BF4" w14:textId="30D896F6" w:rsidR="00302E72" w:rsidRPr="00546575" w:rsidRDefault="00302E72" w:rsidP="00302E72">
      <w:pPr>
        <w:pBdr>
          <w:top w:val="nil"/>
          <w:left w:val="nil"/>
          <w:bottom w:val="nil"/>
          <w:right w:val="nil"/>
          <w:between w:val="nil"/>
        </w:pBdr>
        <w:contextualSpacing/>
        <w:rPr>
          <w:rFonts w:eastAsiaTheme="minorHAnsi" w:cstheme="minorBidi"/>
          <w:szCs w:val="24"/>
          <w:lang w:eastAsia="en-US"/>
        </w:rPr>
      </w:pPr>
      <w:r w:rsidRPr="006054AA">
        <w:rPr>
          <w:rFonts w:eastAsiaTheme="minorHAnsi" w:cstheme="minorBidi"/>
          <w:szCs w:val="24"/>
          <w:lang w:eastAsia="en-US"/>
        </w:rPr>
        <w:t xml:space="preserve">De las constancias que integran el expediente </w:t>
      </w:r>
      <w:r>
        <w:rPr>
          <w:rFonts w:eastAsiaTheme="minorHAnsi" w:cstheme="minorBidi"/>
          <w:szCs w:val="24"/>
          <w:lang w:eastAsia="en-US"/>
        </w:rPr>
        <w:t>electrónico, se advierte que ha</w:t>
      </w:r>
      <w:r w:rsidRPr="006054AA">
        <w:rPr>
          <w:rFonts w:eastAsiaTheme="minorHAnsi" w:cstheme="minorBidi"/>
          <w:szCs w:val="24"/>
          <w:lang w:eastAsia="en-US"/>
        </w:rPr>
        <w:t xml:space="preserve"> t</w:t>
      </w:r>
      <w:r>
        <w:rPr>
          <w:rFonts w:eastAsiaTheme="minorHAnsi" w:cstheme="minorBidi"/>
          <w:szCs w:val="24"/>
          <w:lang w:eastAsia="en-US"/>
        </w:rPr>
        <w:t>ranscurrido el término de Ley</w:t>
      </w:r>
      <w:r w:rsidRPr="006054AA">
        <w:rPr>
          <w:rFonts w:eastAsiaTheme="minorHAnsi" w:cstheme="minorBidi"/>
          <w:szCs w:val="24"/>
          <w:lang w:eastAsia="en-US"/>
        </w:rPr>
        <w:t xml:space="preserve"> para la emisión de la resolución en el presente recurso de revisión, por lo que el </w:t>
      </w:r>
      <w:r w:rsidR="001F53AF">
        <w:rPr>
          <w:rFonts w:eastAsiaTheme="minorHAnsi" w:cstheme="minorBidi"/>
          <w:szCs w:val="24"/>
          <w:lang w:eastAsia="en-US"/>
        </w:rPr>
        <w:t>quince de mayo</w:t>
      </w:r>
      <w:r>
        <w:rPr>
          <w:rFonts w:eastAsiaTheme="minorHAnsi" w:cstheme="minorBidi"/>
          <w:szCs w:val="24"/>
          <w:lang w:eastAsia="en-US"/>
        </w:rPr>
        <w:t xml:space="preserve"> de dos mil veinticinco</w:t>
      </w:r>
      <w:r w:rsidRPr="006054AA">
        <w:rPr>
          <w:rFonts w:eastAsiaTheme="minorHAnsi" w:cstheme="minorBidi"/>
          <w:szCs w:val="24"/>
          <w:lang w:eastAsia="en-US"/>
        </w:rPr>
        <w:t xml:space="preserve">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2342E6A9" w14:textId="77777777" w:rsidR="00302E72" w:rsidRDefault="00302E72"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7C73AB9E" w14:textId="79C58CFD" w:rsidR="008F6E12" w:rsidRDefault="008F6E12" w:rsidP="008F6E12">
      <w:pPr>
        <w:pBdr>
          <w:top w:val="nil"/>
          <w:left w:val="nil"/>
          <w:bottom w:val="nil"/>
          <w:right w:val="nil"/>
          <w:between w:val="nil"/>
        </w:pBdr>
        <w:contextualSpacing/>
        <w:rPr>
          <w:rFonts w:eastAsia="Palatino Linotype" w:cs="Palatino Linotype"/>
          <w:color w:val="000000"/>
          <w:szCs w:val="24"/>
        </w:rPr>
      </w:pPr>
      <w:r w:rsidRPr="00785938">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w:t>
      </w:r>
      <w:r>
        <w:rPr>
          <w:rFonts w:eastAsia="Palatino Linotype" w:cs="Palatino Linotype"/>
          <w:color w:val="000000"/>
          <w:szCs w:val="24"/>
        </w:rPr>
        <w:t>r</w:t>
      </w:r>
      <w:r w:rsidRPr="00785938">
        <w:rPr>
          <w:rFonts w:eastAsia="Palatino Linotype" w:cs="Palatino Linotype"/>
          <w:color w:val="000000"/>
          <w:szCs w:val="24"/>
        </w:rPr>
        <w:t xml:space="preserve">ecurso de </w:t>
      </w:r>
      <w:r>
        <w:rPr>
          <w:rFonts w:eastAsia="Palatino Linotype" w:cs="Palatino Linotype"/>
          <w:color w:val="000000"/>
          <w:szCs w:val="24"/>
        </w:rPr>
        <w:t>r</w:t>
      </w:r>
      <w:r w:rsidRPr="00785938">
        <w:rPr>
          <w:rFonts w:eastAsia="Palatino Linotype" w:cs="Palatino Linotype"/>
          <w:color w:val="000000"/>
          <w:szCs w:val="24"/>
        </w:rPr>
        <w:t xml:space="preserve">evisión conforme a lo dispuesto en los artículos 5 párrafos </w:t>
      </w:r>
      <w:r w:rsidR="001763AE" w:rsidRPr="001763AE">
        <w:rPr>
          <w:rFonts w:eastAsia="Palatino Linotype" w:cs="Palatino Linotype"/>
          <w:color w:val="000000"/>
          <w:szCs w:val="24"/>
        </w:rPr>
        <w:t xml:space="preserve">trigésimo </w:t>
      </w:r>
      <w:r w:rsidR="001763AE" w:rsidRPr="001763AE">
        <w:rPr>
          <w:rFonts w:eastAsia="Palatino Linotype" w:cs="Palatino Linotype"/>
          <w:color w:val="000000"/>
          <w:szCs w:val="24"/>
        </w:rPr>
        <w:lastRenderedPageBreak/>
        <w:t>noveno, cuadragésimo y cuadragésimo primero,</w:t>
      </w:r>
      <w:r w:rsidRPr="00785938">
        <w:rPr>
          <w:rFonts w:eastAsia="Palatino Linotype" w:cs="Palatino Linotype"/>
          <w:color w:val="000000"/>
          <w:szCs w:val="24"/>
        </w:rPr>
        <w:t xml:space="preserve"> fracciones IV y V de la Constitución Política del Estado Libre y Soberano de México; </w:t>
      </w:r>
      <w:r>
        <w:rPr>
          <w:rFonts w:eastAsia="Palatino Linotype" w:cs="Palatino Linotype"/>
          <w:color w:val="000000"/>
          <w:szCs w:val="24"/>
        </w:rPr>
        <w:t>artículo</w:t>
      </w:r>
      <w:r w:rsidRPr="00785938">
        <w:rPr>
          <w:rFonts w:eastAsia="Palatino Linotype" w:cs="Palatino Linotype"/>
          <w:color w:val="000000"/>
          <w:szCs w:val="24"/>
        </w:rPr>
        <w:t xml:space="preserve">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eastAsia="Palatino Linotype" w:cs="Palatino Linotype"/>
          <w:color w:val="000000"/>
          <w:szCs w:val="24"/>
        </w:rPr>
        <w:t>.</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Default="00FE7B8E" w:rsidP="006922F5"/>
    <w:p w14:paraId="1733C5A9" w14:textId="77777777" w:rsidR="00C6060E" w:rsidRPr="00F34F85" w:rsidRDefault="00C6060E" w:rsidP="007337A8">
      <w:pPr>
        <w:pStyle w:val="Ttulo2"/>
      </w:pPr>
      <w:r w:rsidRPr="00F34F85">
        <w:t xml:space="preserve">TERCERO. Cuestiones de previo y especial pronunciamiento. </w:t>
      </w:r>
    </w:p>
    <w:p w14:paraId="59A4E464" w14:textId="77777777" w:rsidR="005B2DAB" w:rsidRPr="00E32F0F" w:rsidRDefault="005B2DAB" w:rsidP="005B2DAB">
      <w:pPr>
        <w:rPr>
          <w:rFonts w:eastAsia="Palatino Linotype" w:cs="Palatino Linotype"/>
        </w:rPr>
      </w:pPr>
      <w:r w:rsidRPr="00E32F0F">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25DAB496" w14:textId="77777777" w:rsidR="005B2DAB" w:rsidRPr="00E32F0F" w:rsidRDefault="005B2DAB" w:rsidP="005B2DAB">
      <w:pPr>
        <w:rPr>
          <w:rFonts w:eastAsia="Palatino Linotype" w:cs="Palatino Linotype"/>
        </w:rPr>
      </w:pPr>
    </w:p>
    <w:p w14:paraId="524E9351"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b/>
          <w:i/>
          <w:sz w:val="22"/>
        </w:rPr>
        <w:t xml:space="preserve">Artículo 180. </w:t>
      </w:r>
      <w:r w:rsidRPr="00E32F0F">
        <w:rPr>
          <w:rFonts w:eastAsia="Palatino Linotype" w:cs="Palatino Linotype"/>
          <w:i/>
          <w:sz w:val="22"/>
        </w:rPr>
        <w:t>El recurso de revisión contendrá:</w:t>
      </w:r>
    </w:p>
    <w:p w14:paraId="2B766670"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I. El sujeto obligado ante la cual se presentó la solicitud;</w:t>
      </w:r>
    </w:p>
    <w:p w14:paraId="7844B29F"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b/>
          <w:i/>
          <w:sz w:val="22"/>
        </w:rPr>
        <w:t>II. El nombre del solicitante que recurre</w:t>
      </w:r>
      <w:r w:rsidRPr="00E32F0F">
        <w:rPr>
          <w:rFonts w:eastAsia="Palatino Linotype" w:cs="Palatino Linotype"/>
          <w:i/>
          <w:sz w:val="22"/>
        </w:rPr>
        <w:t xml:space="preserve"> o de su representante y, en su caso, del tercero interesado, así como la dirección o medio que señale para recibir notificaciones;</w:t>
      </w:r>
    </w:p>
    <w:p w14:paraId="7E857917"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lastRenderedPageBreak/>
        <w:t>III. El número de folio de respuesta de la solicitud de acceso;</w:t>
      </w:r>
    </w:p>
    <w:p w14:paraId="618366CF"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IV. La fecha en que fue notificada la respuesta al solicitante o tuvo conocimiento del acto reclamado, o de presentación de la solicitud, en caso de falta de respuesta;</w:t>
      </w:r>
    </w:p>
    <w:p w14:paraId="090BEBFE"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V. El acto que se recurre;</w:t>
      </w:r>
    </w:p>
    <w:p w14:paraId="29692C1E"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VI. Las razones o motivos de inconformidad;</w:t>
      </w:r>
    </w:p>
    <w:p w14:paraId="42CE4142"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VII. La copia de la respuesta que se impugna y, en su caso, de la notificación correspondiente, en el caso de respuesta de la solicitud; y</w:t>
      </w:r>
    </w:p>
    <w:p w14:paraId="7DAA49F4"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VIII. Firma del recurrente, en su caso, cuando se presente por escrito, requisito sin el cual se dará trámite al recurso.</w:t>
      </w:r>
    </w:p>
    <w:p w14:paraId="08E412B3" w14:textId="77777777" w:rsidR="005B2DAB" w:rsidRPr="00E32F0F" w:rsidRDefault="005B2DAB" w:rsidP="005B2DAB">
      <w:pPr>
        <w:spacing w:line="240" w:lineRule="auto"/>
        <w:ind w:left="567" w:right="567"/>
        <w:rPr>
          <w:rFonts w:eastAsia="Palatino Linotype" w:cs="Palatino Linotype"/>
          <w:i/>
          <w:sz w:val="22"/>
        </w:rPr>
      </w:pPr>
    </w:p>
    <w:p w14:paraId="30AE16A6"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Adicionalmente, se podrán anexar las pruebas y demás elementos que considere procedentes someter a juicio del Instituto.</w:t>
      </w:r>
    </w:p>
    <w:p w14:paraId="21A7ABEF" w14:textId="77777777" w:rsidR="005B2DAB" w:rsidRPr="00E32F0F" w:rsidRDefault="005B2DAB" w:rsidP="005B2DAB">
      <w:pPr>
        <w:spacing w:line="240" w:lineRule="auto"/>
        <w:ind w:left="567" w:right="567"/>
        <w:rPr>
          <w:rFonts w:eastAsia="Palatino Linotype" w:cs="Palatino Linotype"/>
          <w:i/>
          <w:sz w:val="22"/>
        </w:rPr>
      </w:pPr>
    </w:p>
    <w:p w14:paraId="387BAA32"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En ningún caso será necesario que el particular ratifique el recurso de revisión interpuesto.</w:t>
      </w:r>
    </w:p>
    <w:p w14:paraId="7B3D06BE" w14:textId="77777777" w:rsidR="005B2DAB" w:rsidRPr="00E32F0F" w:rsidRDefault="005B2DAB" w:rsidP="005B2DAB">
      <w:pPr>
        <w:spacing w:line="240" w:lineRule="auto"/>
        <w:ind w:left="567" w:right="567"/>
        <w:rPr>
          <w:rFonts w:eastAsia="Palatino Linotype" w:cs="Palatino Linotype"/>
          <w:i/>
          <w:sz w:val="22"/>
        </w:rPr>
      </w:pPr>
    </w:p>
    <w:p w14:paraId="6F38AB45" w14:textId="77777777" w:rsidR="005B2DAB" w:rsidRPr="00E32F0F" w:rsidRDefault="005B2DAB" w:rsidP="005B2DAB">
      <w:pPr>
        <w:spacing w:line="240" w:lineRule="auto"/>
        <w:ind w:left="567" w:right="567"/>
        <w:rPr>
          <w:rFonts w:eastAsia="Palatino Linotype" w:cs="Palatino Linotype"/>
          <w:i/>
          <w:iCs/>
          <w:sz w:val="22"/>
          <w:lang w:val="es-ES"/>
        </w:rPr>
      </w:pPr>
      <w:r w:rsidRPr="00E32F0F">
        <w:rPr>
          <w:rFonts w:eastAsia="Palatino Linotype" w:cs="Palatino Linotype"/>
          <w:b/>
          <w:bCs/>
          <w:i/>
          <w:iCs/>
          <w:sz w:val="22"/>
          <w:lang w:val="es-ES"/>
        </w:rPr>
        <w:t>En caso de que el recurso se interponga de manera electrónica no será indispensable que contengan los requisitos establecidos en las fracciones II</w:t>
      </w:r>
      <w:r w:rsidRPr="00E32F0F">
        <w:rPr>
          <w:rFonts w:eastAsia="Palatino Linotype" w:cs="Palatino Linotype"/>
          <w:i/>
          <w:iCs/>
          <w:sz w:val="22"/>
          <w:lang w:val="es-ES"/>
        </w:rPr>
        <w:t>, IV, VII y VIII.</w:t>
      </w:r>
    </w:p>
    <w:p w14:paraId="6C0F66D5" w14:textId="77777777" w:rsidR="005B2DAB" w:rsidRPr="00E32F0F" w:rsidRDefault="005B2DAB" w:rsidP="005B2DAB">
      <w:pPr>
        <w:rPr>
          <w:rFonts w:eastAsia="Palatino Linotype" w:cs="Palatino Linotype"/>
          <w:b/>
          <w:i/>
        </w:rPr>
      </w:pPr>
    </w:p>
    <w:p w14:paraId="25E8E175" w14:textId="77777777" w:rsidR="005B2DAB" w:rsidRPr="00E32F0F" w:rsidRDefault="005B2DAB" w:rsidP="005B2DAB">
      <w:pPr>
        <w:rPr>
          <w:rFonts w:eastAsia="Palatino Linotype" w:cs="Palatino Linotype"/>
          <w:lang w:val="es-ES"/>
        </w:rPr>
      </w:pPr>
      <w:r w:rsidRPr="00E32F0F">
        <w:rPr>
          <w:rFonts w:eastAsia="Palatino Linotype" w:cs="Palatino Linotype"/>
          <w:lang w:val="es-ES"/>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721E0484" w14:textId="77777777" w:rsidR="005B2DAB" w:rsidRPr="00E32F0F" w:rsidRDefault="005B2DAB" w:rsidP="005B2DAB">
      <w:pPr>
        <w:rPr>
          <w:rFonts w:eastAsia="Palatino Linotype" w:cs="Palatino Linotype"/>
        </w:rPr>
      </w:pPr>
    </w:p>
    <w:p w14:paraId="04A032F1"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b/>
          <w:i/>
          <w:sz w:val="22"/>
        </w:rPr>
        <w:t>Artículo 155.</w:t>
      </w:r>
      <w:r w:rsidRPr="00E32F0F">
        <w:rPr>
          <w:rFonts w:eastAsia="Palatino Linotype" w:cs="Palatino Linotype"/>
          <w:i/>
          <w:sz w:val="22"/>
        </w:rPr>
        <w:t xml:space="preserve"> […]</w:t>
      </w:r>
    </w:p>
    <w:p w14:paraId="10CF0C1D" w14:textId="77777777" w:rsidR="005B2DAB" w:rsidRPr="00E32F0F" w:rsidRDefault="005B2DAB" w:rsidP="005B2DAB">
      <w:pPr>
        <w:spacing w:line="240" w:lineRule="auto"/>
        <w:ind w:left="567" w:right="567"/>
        <w:rPr>
          <w:rFonts w:eastAsia="Palatino Linotype" w:cs="Palatino Linotype"/>
          <w:i/>
          <w:sz w:val="22"/>
        </w:rPr>
      </w:pPr>
    </w:p>
    <w:p w14:paraId="72106FBA"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7B9B1F70"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w:t>
      </w:r>
    </w:p>
    <w:p w14:paraId="0912090C" w14:textId="77777777" w:rsidR="005B2DAB" w:rsidRPr="00E32F0F" w:rsidRDefault="005B2DAB" w:rsidP="005B2DAB">
      <w:pPr>
        <w:rPr>
          <w:rFonts w:eastAsia="Palatino Linotype" w:cs="Palatino Linotype"/>
        </w:rPr>
      </w:pPr>
    </w:p>
    <w:p w14:paraId="13F1C07E" w14:textId="0CBB4187" w:rsidR="005B2DAB" w:rsidRPr="00E32F0F" w:rsidRDefault="005B2DAB" w:rsidP="005B2DAB">
      <w:pPr>
        <w:rPr>
          <w:rFonts w:eastAsia="Palatino Linotype" w:cs="Palatino Linotype"/>
        </w:rPr>
      </w:pPr>
      <w:r w:rsidRPr="00E32F0F">
        <w:rPr>
          <w:rFonts w:eastAsia="Palatino Linotype" w:cs="Palatino Linotype"/>
        </w:rPr>
        <w:lastRenderedPageBreak/>
        <w:t xml:space="preserve">Robusteciendo lo anterior se encuentra lo dispuesto en el artículo 5 párrafos </w:t>
      </w:r>
      <w:r w:rsidR="001763AE" w:rsidRPr="001763AE">
        <w:rPr>
          <w:rFonts w:eastAsia="Palatino Linotype" w:cs="Palatino Linotype"/>
        </w:rPr>
        <w:t>trigésimo noveno, cuad</w:t>
      </w:r>
      <w:r w:rsidR="001763AE">
        <w:rPr>
          <w:rFonts w:eastAsia="Palatino Linotype" w:cs="Palatino Linotype"/>
        </w:rPr>
        <w:t>ragésimo y cuadragésimo primero</w:t>
      </w:r>
      <w:r w:rsidRPr="00E32F0F">
        <w:rPr>
          <w:rFonts w:eastAsia="Palatino Linotype" w:cs="Palatino Linotype"/>
        </w:rPr>
        <w:t xml:space="preserve"> de la Constitución Política del Estado Libre y Soberano de México, se establece lo siguiente:</w:t>
      </w:r>
    </w:p>
    <w:p w14:paraId="3C725EEA" w14:textId="77777777" w:rsidR="005B2DAB" w:rsidRPr="00E32F0F" w:rsidRDefault="005B2DAB" w:rsidP="005B2DAB">
      <w:pPr>
        <w:rPr>
          <w:rFonts w:eastAsia="Palatino Linotype" w:cs="Palatino Linotype"/>
        </w:rPr>
      </w:pPr>
    </w:p>
    <w:p w14:paraId="0AB0193E"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b/>
          <w:i/>
          <w:sz w:val="22"/>
        </w:rPr>
        <w:t>Artículo 5</w:t>
      </w:r>
      <w:r w:rsidRPr="00E32F0F">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0C51806"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w:t>
      </w:r>
    </w:p>
    <w:p w14:paraId="44375002" w14:textId="77777777" w:rsidR="005B2DAB" w:rsidRPr="00E32F0F" w:rsidRDefault="005B2DAB" w:rsidP="005B2DAB">
      <w:pPr>
        <w:spacing w:line="240" w:lineRule="auto"/>
        <w:ind w:left="567" w:right="567"/>
        <w:rPr>
          <w:rFonts w:eastAsia="Palatino Linotype" w:cs="Palatino Linotype"/>
          <w:i/>
          <w:iCs/>
          <w:sz w:val="22"/>
          <w:lang w:val="es-ES"/>
        </w:rPr>
      </w:pPr>
      <w:r w:rsidRPr="00E32F0F">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19052E8D"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w:t>
      </w:r>
    </w:p>
    <w:p w14:paraId="76D7982F"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47F62F6C" w14:textId="77777777" w:rsidR="005B2DAB" w:rsidRPr="00E32F0F" w:rsidRDefault="005B2DAB" w:rsidP="005B2DAB">
      <w:pPr>
        <w:spacing w:line="240" w:lineRule="auto"/>
        <w:ind w:left="567" w:right="567"/>
        <w:rPr>
          <w:rFonts w:eastAsia="Palatino Linotype" w:cs="Palatino Linotype"/>
          <w:i/>
          <w:sz w:val="22"/>
        </w:rPr>
      </w:pPr>
    </w:p>
    <w:p w14:paraId="4A860EBC" w14:textId="77777777" w:rsidR="005B2DAB" w:rsidRPr="00E32F0F" w:rsidRDefault="005B2DAB" w:rsidP="005B2DAB">
      <w:pPr>
        <w:spacing w:line="240" w:lineRule="auto"/>
        <w:ind w:left="567" w:right="567"/>
        <w:rPr>
          <w:rFonts w:eastAsia="Palatino Linotype" w:cs="Palatino Linotype"/>
          <w:i/>
          <w:iCs/>
          <w:sz w:val="22"/>
          <w:lang w:val="es-ES"/>
        </w:rPr>
      </w:pPr>
      <w:r w:rsidRPr="00E32F0F">
        <w:rPr>
          <w:rFonts w:eastAsia="Palatino Linotype" w:cs="Palatino Linotype"/>
          <w:i/>
          <w:iCs/>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3F02D99" w14:textId="77777777" w:rsidR="005B2DAB" w:rsidRPr="00E32F0F" w:rsidRDefault="005B2DAB" w:rsidP="005B2DAB">
      <w:pPr>
        <w:spacing w:line="240" w:lineRule="auto"/>
        <w:ind w:left="567" w:right="567"/>
        <w:rPr>
          <w:rFonts w:eastAsia="Palatino Linotype" w:cs="Palatino Linotype"/>
          <w:i/>
          <w:sz w:val="22"/>
        </w:rPr>
      </w:pPr>
    </w:p>
    <w:p w14:paraId="0011FE42"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Este derecho se regirá por los principios y bases siguientes:</w:t>
      </w:r>
    </w:p>
    <w:p w14:paraId="4D53DBE1"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w:t>
      </w:r>
    </w:p>
    <w:p w14:paraId="25271F88"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b/>
          <w:i/>
          <w:sz w:val="22"/>
        </w:rPr>
        <w:t>III.</w:t>
      </w:r>
      <w:r w:rsidRPr="00E32F0F">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68F16EE2"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b/>
          <w:i/>
          <w:sz w:val="22"/>
        </w:rPr>
        <w:t>IV.</w:t>
      </w:r>
      <w:r w:rsidRPr="00E32F0F">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1137C313"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w:t>
      </w:r>
    </w:p>
    <w:p w14:paraId="234363C1"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b/>
          <w:i/>
          <w:sz w:val="22"/>
        </w:rPr>
        <w:t>VIII.</w:t>
      </w:r>
      <w:r w:rsidRPr="00E32F0F">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w:t>
      </w:r>
      <w:r w:rsidRPr="00E32F0F">
        <w:rPr>
          <w:rFonts w:eastAsia="Palatino Linotype" w:cs="Palatino Linotype"/>
          <w:i/>
          <w:sz w:val="22"/>
        </w:rPr>
        <w:lastRenderedPageBreak/>
        <w:t xml:space="preserve">información pública y a la protección de datos personales en posesión de los sujetos obligados en los términos que establezca la ley. </w:t>
      </w:r>
    </w:p>
    <w:p w14:paraId="6B56B143"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w:t>
      </w:r>
    </w:p>
    <w:p w14:paraId="77DB427C" w14:textId="77777777" w:rsidR="005B2DAB" w:rsidRPr="00E32F0F" w:rsidRDefault="005B2DAB" w:rsidP="005B2DAB">
      <w:pPr>
        <w:ind w:left="567" w:right="567"/>
        <w:rPr>
          <w:rFonts w:eastAsia="Palatino Linotype" w:cs="Palatino Linotype"/>
        </w:rPr>
      </w:pPr>
    </w:p>
    <w:p w14:paraId="31928582" w14:textId="77777777" w:rsidR="005B2DAB" w:rsidRPr="00E32F0F" w:rsidRDefault="005B2DAB" w:rsidP="005B2DAB">
      <w:pPr>
        <w:rPr>
          <w:rFonts w:eastAsia="Palatino Linotype" w:cs="Palatino Linotype"/>
        </w:rPr>
      </w:pPr>
      <w:r w:rsidRPr="00E32F0F">
        <w:rPr>
          <w:rFonts w:eastAsia="Palatino Linotype" w:cs="Palatino Linotype"/>
        </w:rPr>
        <w:t>Por otra parte, del contenido del artículo 1 de la Constitución Política de los Estados Unidos Mexicanos, se destaca lo siguiente:</w:t>
      </w:r>
    </w:p>
    <w:p w14:paraId="5D18ACCF" w14:textId="77777777" w:rsidR="005B2DAB" w:rsidRPr="00E32F0F" w:rsidRDefault="005B2DAB" w:rsidP="005B2DAB">
      <w:pPr>
        <w:spacing w:line="240" w:lineRule="auto"/>
        <w:ind w:left="567" w:right="567"/>
        <w:rPr>
          <w:rFonts w:eastAsia="Palatino Linotype" w:cs="Palatino Linotype"/>
        </w:rPr>
      </w:pPr>
    </w:p>
    <w:p w14:paraId="16AA6036"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b/>
          <w:i/>
          <w:sz w:val="22"/>
        </w:rPr>
        <w:t>Artículo 1o</w:t>
      </w:r>
      <w:r w:rsidRPr="00E32F0F">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139B762" w14:textId="77777777" w:rsidR="005B2DAB" w:rsidRPr="00E32F0F" w:rsidRDefault="005B2DAB" w:rsidP="005B2DAB">
      <w:pPr>
        <w:spacing w:line="240" w:lineRule="auto"/>
        <w:ind w:left="567" w:right="567"/>
        <w:rPr>
          <w:rFonts w:eastAsia="Palatino Linotype" w:cs="Palatino Linotype"/>
          <w:i/>
          <w:sz w:val="22"/>
        </w:rPr>
      </w:pPr>
    </w:p>
    <w:p w14:paraId="3E3CF42E"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437070C9" w14:textId="77777777" w:rsidR="005B2DAB" w:rsidRPr="00E32F0F" w:rsidRDefault="005B2DAB" w:rsidP="005B2DAB">
      <w:pPr>
        <w:spacing w:line="240" w:lineRule="auto"/>
        <w:ind w:left="567" w:right="567"/>
        <w:rPr>
          <w:rFonts w:eastAsia="Palatino Linotype" w:cs="Palatino Linotype"/>
          <w:i/>
          <w:sz w:val="22"/>
        </w:rPr>
      </w:pPr>
    </w:p>
    <w:p w14:paraId="4BA3B452"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2499DCE" w14:textId="77777777" w:rsidR="005B2DAB" w:rsidRPr="00E32F0F" w:rsidRDefault="005B2DAB" w:rsidP="005B2DAB">
      <w:pPr>
        <w:ind w:left="567" w:right="567"/>
        <w:rPr>
          <w:rFonts w:eastAsia="Palatino Linotype" w:cs="Palatino Linotype"/>
        </w:rPr>
      </w:pPr>
    </w:p>
    <w:p w14:paraId="3D37D6E1" w14:textId="77777777" w:rsidR="005B2DAB" w:rsidRPr="00E32F0F" w:rsidRDefault="005B2DAB" w:rsidP="005B2DAB">
      <w:pPr>
        <w:rPr>
          <w:rFonts w:eastAsia="Palatino Linotype" w:cs="Palatino Linotype"/>
        </w:rPr>
      </w:pPr>
      <w:r w:rsidRPr="00E32F0F">
        <w:rPr>
          <w:rFonts w:eastAsia="Palatino Linotype" w:cs="Palatino Linotype"/>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223B56EC" w14:textId="77777777" w:rsidR="005B2DAB" w:rsidRPr="00E32F0F" w:rsidRDefault="005B2DAB" w:rsidP="005B2DAB">
      <w:pPr>
        <w:rPr>
          <w:rFonts w:eastAsia="Palatino Linotype" w:cs="Palatino Linotype"/>
        </w:rPr>
      </w:pPr>
    </w:p>
    <w:p w14:paraId="598265C3" w14:textId="77777777" w:rsidR="005B2DAB" w:rsidRPr="00F34F85" w:rsidRDefault="005B2DAB" w:rsidP="005B2DAB">
      <w:r w:rsidRPr="00F34F85">
        <w:lastRenderedPageBreak/>
        <w:t>En conclusión, se cubrieron los requisitos de procedencia y procedibilidad, conforme a las constancias que obran en el expediente.</w:t>
      </w:r>
    </w:p>
    <w:p w14:paraId="32DE8137" w14:textId="77777777" w:rsidR="00584F97" w:rsidRDefault="00584F97" w:rsidP="006922F5"/>
    <w:p w14:paraId="7E828C31" w14:textId="1DEDFE7D" w:rsidR="00454915" w:rsidRPr="006922F5" w:rsidRDefault="00B670F0" w:rsidP="00454915">
      <w:pPr>
        <w:pStyle w:val="Ttulo2"/>
        <w:rPr>
          <w:rFonts w:eastAsia="Palatino Linotype"/>
        </w:rPr>
      </w:pPr>
      <w:r>
        <w:rPr>
          <w:rFonts w:eastAsia="Palatino Linotype"/>
        </w:rPr>
        <w:t>CUARTO</w:t>
      </w:r>
      <w:r w:rsidR="00454915" w:rsidRPr="006922F5">
        <w:rPr>
          <w:rFonts w:eastAsia="Palatino Linotype"/>
        </w:rPr>
        <w:t>. De las causas de improcedencia.</w:t>
      </w:r>
    </w:p>
    <w:p w14:paraId="714929BC"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6922F5" w:rsidRDefault="00454915" w:rsidP="44E9108F">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44E9108F">
        <w:rPr>
          <w:rFonts w:eastAsia="Palatino Linotype" w:cs="Palatino Linotype"/>
          <w:color w:val="000000"/>
          <w:vertAlign w:val="superscript"/>
          <w:lang w:val="es-ES"/>
        </w:rPr>
        <w:footnoteReference w:id="2"/>
      </w:r>
      <w:r w:rsidRPr="44E9108F">
        <w:rPr>
          <w:rFonts w:eastAsia="Palatino Linotype" w:cs="Palatino Linotype"/>
          <w:color w:val="000000"/>
          <w:lang w:val="es-ES"/>
        </w:rPr>
        <w:t xml:space="preserve">, la cual permite dilucidar alguna </w:t>
      </w:r>
      <w:r w:rsidRPr="44E9108F">
        <w:rPr>
          <w:rFonts w:eastAsia="Palatino Linotype" w:cs="Palatino Linotype"/>
          <w:color w:val="000000"/>
          <w:lang w:val="es-ES"/>
        </w:rPr>
        <w:lastRenderedPageBreak/>
        <w:t>causal que impida el estudio y resolución, cuando una vez admitido el recurso de revisión se advierta una causa de improcedencia que permita sobreseerlo, sin estudiar el fondo del asunto.</w:t>
      </w:r>
    </w:p>
    <w:p w14:paraId="3EC7CF7E"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6B3E8DF3" w:rsidR="00454915" w:rsidRPr="006922F5" w:rsidRDefault="00B670F0" w:rsidP="00454915">
      <w:pPr>
        <w:pStyle w:val="Ttulo2"/>
        <w:rPr>
          <w:rFonts w:eastAsia="Palatino Linotype"/>
        </w:rPr>
      </w:pPr>
      <w:r>
        <w:rPr>
          <w:rFonts w:eastAsia="Palatino Linotype"/>
        </w:rPr>
        <w:t>QUIN</w:t>
      </w:r>
      <w:r w:rsidR="00F45971">
        <w:rPr>
          <w:rFonts w:eastAsia="Palatino Linotype"/>
        </w:rPr>
        <w:t>TO</w:t>
      </w:r>
      <w:r w:rsidR="00454915" w:rsidRPr="006922F5">
        <w:rPr>
          <w:rFonts w:eastAsia="Palatino Linotype"/>
        </w:rPr>
        <w:t>. Estudio y resolución del asunto.</w:t>
      </w:r>
    </w:p>
    <w:p w14:paraId="406F669C"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w:t>
      </w:r>
      <w:r w:rsidRPr="006922F5">
        <w:rPr>
          <w:rFonts w:eastAsia="Palatino Linotype" w:cs="Palatino Linotype"/>
          <w:color w:val="000000"/>
          <w:szCs w:val="24"/>
        </w:rPr>
        <w:lastRenderedPageBreak/>
        <w:t>el Estado Mexicano sea parte, en concordancia con el párrafo tercero del artículo 1 de la Constitución Federal y el diverso 8 de la Ley de Transparencia local.</w:t>
      </w:r>
    </w:p>
    <w:p w14:paraId="0CC03C60" w14:textId="77777777" w:rsidR="009B73BE" w:rsidRPr="00213154" w:rsidRDefault="009B73BE" w:rsidP="009B73BE">
      <w:pPr>
        <w:rPr>
          <w:rFonts w:eastAsiaTheme="minorHAnsi" w:cstheme="minorBidi"/>
          <w:sz w:val="22"/>
          <w:lang w:eastAsia="en-US"/>
        </w:rPr>
      </w:pPr>
    </w:p>
    <w:p w14:paraId="45D8F036" w14:textId="224CF3AB" w:rsidR="009B73BE" w:rsidRDefault="009B73BE" w:rsidP="009B73BE">
      <w:pPr>
        <w:rPr>
          <w:rFonts w:eastAsiaTheme="minorEastAsia" w:cstheme="minorBidi"/>
          <w:lang w:val="es-ES" w:eastAsia="en-US"/>
        </w:rPr>
      </w:pPr>
      <w:r w:rsidRPr="0EE28084">
        <w:rPr>
          <w:rFonts w:eastAsiaTheme="minorEastAsia" w:cstheme="minorBidi"/>
          <w:lang w:val="es-ES" w:eastAsia="en-US"/>
        </w:rPr>
        <w:t>En virtud de lo anterior, es conveniente recordar que el Recurrente requirió que</w:t>
      </w:r>
      <w:r>
        <w:rPr>
          <w:rFonts w:eastAsiaTheme="minorEastAsia" w:cstheme="minorBidi"/>
          <w:lang w:val="es-ES" w:eastAsia="en-US"/>
        </w:rPr>
        <w:t xml:space="preserve"> se le proporcionara</w:t>
      </w:r>
      <w:r w:rsidR="004743C9">
        <w:rPr>
          <w:rFonts w:eastAsiaTheme="minorEastAsia" w:cstheme="minorBidi"/>
          <w:lang w:val="es-ES" w:eastAsia="en-US"/>
        </w:rPr>
        <w:t xml:space="preserve">n </w:t>
      </w:r>
      <w:r w:rsidR="001F53AF">
        <w:rPr>
          <w:rFonts w:eastAsiaTheme="minorEastAsia" w:cstheme="minorBidi"/>
          <w:lang w:val="es-ES" w:eastAsia="en-US"/>
        </w:rPr>
        <w:t>todos los oficios y sus anexos que fueron remitidos por parte de la Unidad de Transparencia a los servidores públicos habilitados del primero al treinta y uno de julio de dos mil diecinueve.</w:t>
      </w:r>
    </w:p>
    <w:p w14:paraId="2E843071" w14:textId="77777777" w:rsidR="009B73BE" w:rsidRDefault="009B73BE" w:rsidP="009B73BE">
      <w:pPr>
        <w:pBdr>
          <w:top w:val="nil"/>
          <w:left w:val="nil"/>
          <w:bottom w:val="nil"/>
          <w:right w:val="nil"/>
          <w:between w:val="nil"/>
        </w:pBdr>
        <w:contextualSpacing/>
        <w:rPr>
          <w:rFonts w:eastAsia="Palatino Linotype" w:cs="Palatino Linotype"/>
          <w:color w:val="000000"/>
          <w:szCs w:val="24"/>
        </w:rPr>
      </w:pPr>
    </w:p>
    <w:p w14:paraId="20433D50" w14:textId="6A96A2A1" w:rsidR="009B73BE" w:rsidRDefault="009B73BE" w:rsidP="009B73BE">
      <w:pPr>
        <w:pBdr>
          <w:top w:val="nil"/>
          <w:left w:val="nil"/>
          <w:bottom w:val="nil"/>
          <w:right w:val="nil"/>
          <w:between w:val="nil"/>
        </w:pBdr>
        <w:contextualSpacing/>
        <w:rPr>
          <w:rFonts w:eastAsia="Palatino Linotype" w:cs="Palatino Linotype"/>
          <w:color w:val="000000" w:themeColor="text1"/>
        </w:rPr>
      </w:pPr>
      <w:r w:rsidRPr="3F7020EE">
        <w:rPr>
          <w:rFonts w:eastAsia="Palatino Linotype" w:cs="Palatino Linotype"/>
          <w:color w:val="000000" w:themeColor="text1"/>
        </w:rPr>
        <w:t xml:space="preserve">A dicha solicitud, el Sujeto Obligado respondió </w:t>
      </w:r>
      <w:r w:rsidR="004743C9">
        <w:rPr>
          <w:rFonts w:eastAsia="Palatino Linotype" w:cs="Palatino Linotype"/>
          <w:color w:val="000000" w:themeColor="text1"/>
        </w:rPr>
        <w:t>mediante la entrega de los siguientes documentos:</w:t>
      </w:r>
    </w:p>
    <w:p w14:paraId="2FE9F79F" w14:textId="77777777" w:rsidR="004743C9" w:rsidRDefault="004743C9" w:rsidP="009B73BE">
      <w:pPr>
        <w:pBdr>
          <w:top w:val="nil"/>
          <w:left w:val="nil"/>
          <w:bottom w:val="nil"/>
          <w:right w:val="nil"/>
          <w:between w:val="nil"/>
        </w:pBdr>
        <w:contextualSpacing/>
        <w:rPr>
          <w:rFonts w:eastAsia="Palatino Linotype" w:cs="Palatino Linotype"/>
          <w:color w:val="000000" w:themeColor="text1"/>
        </w:rPr>
      </w:pPr>
    </w:p>
    <w:p w14:paraId="670E5338" w14:textId="28508B68" w:rsidR="004743C9" w:rsidRPr="004743C9" w:rsidRDefault="001F53AF" w:rsidP="001F53AF">
      <w:pPr>
        <w:pStyle w:val="Prrafodelista"/>
        <w:numPr>
          <w:ilvl w:val="0"/>
          <w:numId w:val="60"/>
        </w:numPr>
        <w:pBdr>
          <w:top w:val="nil"/>
          <w:left w:val="nil"/>
          <w:bottom w:val="nil"/>
          <w:right w:val="nil"/>
          <w:between w:val="nil"/>
        </w:pBdr>
        <w:contextualSpacing/>
        <w:rPr>
          <w:rFonts w:eastAsia="Palatino Linotype" w:cs="Palatino Linotype"/>
          <w:color w:val="000000"/>
          <w:lang w:val="es-MX"/>
        </w:rPr>
      </w:pPr>
      <w:r w:rsidRPr="001F53AF">
        <w:rPr>
          <w:rFonts w:eastAsia="Palatino Linotype" w:cs="Palatino Linotype"/>
          <w:b/>
          <w:color w:val="000000"/>
          <w:lang w:val="es-MX"/>
        </w:rPr>
        <w:t>R. 00584_25.pdf</w:t>
      </w:r>
      <w:r w:rsidR="004743C9" w:rsidRPr="004743C9">
        <w:rPr>
          <w:rFonts w:eastAsia="Palatino Linotype" w:cs="Palatino Linotype"/>
          <w:color w:val="000000"/>
          <w:lang w:val="es-MX"/>
        </w:rPr>
        <w:t>.</w:t>
      </w:r>
      <w:r w:rsidR="004743C9">
        <w:rPr>
          <w:rFonts w:eastAsia="Palatino Linotype" w:cs="Palatino Linotype"/>
          <w:color w:val="000000"/>
          <w:lang w:val="es-MX"/>
        </w:rPr>
        <w:t xml:space="preserve"> </w:t>
      </w:r>
      <w:r w:rsidR="00BC2773">
        <w:rPr>
          <w:rFonts w:eastAsia="Palatino Linotype" w:cs="Palatino Linotype"/>
          <w:color w:val="000000"/>
          <w:lang w:val="es-MX"/>
        </w:rPr>
        <w:t xml:space="preserve">Escrito de respuesta al solicitante suscrito por el Titular de la Unidad de Transparencia, </w:t>
      </w:r>
      <w:r w:rsidR="00A60E67">
        <w:rPr>
          <w:rFonts w:eastAsia="Palatino Linotype" w:cs="Palatino Linotype"/>
          <w:color w:val="000000"/>
          <w:lang w:val="es-MX"/>
        </w:rPr>
        <w:t>mediante el cual refirió que se hacía entrega de la información solicitada en versión pública, que fue aprobada en la Centésima Nonagésima Sesión Extraordinaria del Comité de Transparencia celebrada el veintiocho de febrero de dos mil veinticuatro (sic), en la que se emitió el Acuerdo CT/SE/190/07/2025.</w:t>
      </w:r>
    </w:p>
    <w:p w14:paraId="4AD0516A" w14:textId="203478FE" w:rsidR="00721851" w:rsidRPr="001F53AF" w:rsidRDefault="001F53AF" w:rsidP="001F53AF">
      <w:pPr>
        <w:pStyle w:val="Prrafodelista"/>
        <w:numPr>
          <w:ilvl w:val="0"/>
          <w:numId w:val="60"/>
        </w:numPr>
        <w:pBdr>
          <w:top w:val="nil"/>
          <w:left w:val="nil"/>
          <w:bottom w:val="nil"/>
          <w:right w:val="nil"/>
          <w:between w:val="nil"/>
        </w:pBdr>
        <w:contextualSpacing/>
        <w:rPr>
          <w:rFonts w:eastAsia="Palatino Linotype" w:cs="Palatino Linotype"/>
          <w:color w:val="000000" w:themeColor="text1"/>
        </w:rPr>
      </w:pPr>
      <w:r w:rsidRPr="001F53AF">
        <w:rPr>
          <w:rFonts w:eastAsia="Palatino Linotype" w:cs="Palatino Linotype"/>
          <w:b/>
          <w:color w:val="000000"/>
          <w:lang w:val="es-MX"/>
        </w:rPr>
        <w:t>Anexos 0584_25.pdf</w:t>
      </w:r>
      <w:r w:rsidR="004743C9" w:rsidRPr="004743C9">
        <w:rPr>
          <w:rFonts w:eastAsia="Palatino Linotype" w:cs="Palatino Linotype"/>
          <w:color w:val="000000"/>
          <w:lang w:val="es-MX"/>
        </w:rPr>
        <w:t>.</w:t>
      </w:r>
      <w:r w:rsidR="00BC2773">
        <w:rPr>
          <w:rFonts w:eastAsia="Palatino Linotype" w:cs="Palatino Linotype"/>
          <w:color w:val="000000"/>
          <w:lang w:val="es-MX"/>
        </w:rPr>
        <w:t xml:space="preserve"> Documento que contiene </w:t>
      </w:r>
      <w:r w:rsidR="00A60E67">
        <w:rPr>
          <w:rFonts w:eastAsia="Palatino Linotype" w:cs="Palatino Linotype"/>
          <w:color w:val="000000"/>
          <w:lang w:val="es-MX"/>
        </w:rPr>
        <w:t>144 oficios emitidos por la entonces Titular de la Unidad de Transparencia durante el periodo comprendido del primero al treinta y uno de julio de dos mil diecinueve y seis oficios de fecha doce de julio de dos mil veintiuno.</w:t>
      </w:r>
    </w:p>
    <w:p w14:paraId="764390BE" w14:textId="77777777" w:rsidR="004743C9" w:rsidRDefault="004743C9" w:rsidP="009B73BE">
      <w:pPr>
        <w:pBdr>
          <w:top w:val="nil"/>
          <w:left w:val="nil"/>
          <w:bottom w:val="nil"/>
          <w:right w:val="nil"/>
          <w:between w:val="nil"/>
        </w:pBdr>
        <w:contextualSpacing/>
        <w:rPr>
          <w:rFonts w:eastAsia="Palatino Linotype" w:cs="Palatino Linotype"/>
          <w:color w:val="000000" w:themeColor="text1"/>
        </w:rPr>
      </w:pPr>
    </w:p>
    <w:p w14:paraId="1BF2F371" w14:textId="709179C8" w:rsidR="009B73BE" w:rsidRPr="00A60E67" w:rsidRDefault="009B73BE" w:rsidP="009B73BE">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themeColor="text1"/>
          <w:lang w:val="es-ES"/>
        </w:rPr>
        <w:t>Ante la respuesta em</w:t>
      </w:r>
      <w:r>
        <w:rPr>
          <w:rFonts w:eastAsia="Palatino Linotype" w:cs="Palatino Linotype"/>
          <w:color w:val="000000" w:themeColor="text1"/>
          <w:lang w:val="es-ES"/>
        </w:rPr>
        <w:t>itida por el Sujeto Obligado, el</w:t>
      </w:r>
      <w:r w:rsidRPr="44E9108F">
        <w:rPr>
          <w:rFonts w:eastAsia="Palatino Linotype" w:cs="Palatino Linotype"/>
          <w:color w:val="000000" w:themeColor="text1"/>
          <w:lang w:val="es-ES"/>
        </w:rPr>
        <w:t xml:space="preserve"> Recurrente consideró que se trasgredió su derecho a la información pública, por lo que interpuso el recurso de revisión </w:t>
      </w:r>
      <w:r w:rsidRPr="44E9108F">
        <w:rPr>
          <w:rFonts w:eastAsia="Palatino Linotype" w:cs="Palatino Linotype"/>
          <w:color w:val="000000" w:themeColor="text1"/>
          <w:lang w:val="es-ES"/>
        </w:rPr>
        <w:lastRenderedPageBreak/>
        <w:t>al rubro citado, señalando como acto impugnado</w:t>
      </w:r>
      <w:r>
        <w:rPr>
          <w:rFonts w:eastAsia="Palatino Linotype" w:cs="Palatino Linotype"/>
          <w:color w:val="000000" w:themeColor="text1"/>
          <w:lang w:val="es-ES"/>
        </w:rPr>
        <w:t xml:space="preserve"> </w:t>
      </w:r>
      <w:r w:rsidR="009B682B">
        <w:rPr>
          <w:rFonts w:eastAsia="Palatino Linotype" w:cs="Palatino Linotype"/>
          <w:color w:val="000000" w:themeColor="text1"/>
          <w:lang w:val="es-ES"/>
        </w:rPr>
        <w:t xml:space="preserve">que </w:t>
      </w:r>
      <w:r w:rsidR="00A60E67">
        <w:rPr>
          <w:rFonts w:eastAsia="Palatino Linotype" w:cs="Palatino Linotype"/>
          <w:color w:val="000000" w:themeColor="text1"/>
          <w:lang w:val="es-ES"/>
        </w:rPr>
        <w:t>la Unidad de Transparencia oculta información y es opaca;</w:t>
      </w:r>
      <w:r>
        <w:rPr>
          <w:rFonts w:eastAsia="Palatino Linotype" w:cs="Palatino Linotype"/>
          <w:color w:val="000000" w:themeColor="text1"/>
          <w:lang w:val="es-ES"/>
        </w:rPr>
        <w:t xml:space="preserve"> dando como razones o motivos de inconformidad que</w:t>
      </w:r>
      <w:r w:rsidR="009B682B">
        <w:rPr>
          <w:rFonts w:eastAsia="Palatino Linotype" w:cs="Palatino Linotype"/>
          <w:color w:val="000000" w:themeColor="text1"/>
          <w:lang w:val="es-ES"/>
        </w:rPr>
        <w:t xml:space="preserve"> </w:t>
      </w:r>
      <w:r w:rsidR="00A60E67">
        <w:rPr>
          <w:rFonts w:eastAsia="Palatino Linotype" w:cs="Palatino Linotype"/>
          <w:color w:val="000000" w:themeColor="text1"/>
          <w:lang w:val="es-ES"/>
        </w:rPr>
        <w:t xml:space="preserve">no se entregó la información completa, ya que falta información que entregó </w:t>
      </w:r>
      <w:r w:rsidR="00A60E67">
        <w:rPr>
          <w:rFonts w:eastAsia="Palatino Linotype" w:cs="Palatino Linotype"/>
          <w:i/>
          <w:color w:val="000000" w:themeColor="text1"/>
          <w:lang w:val="es-ES"/>
        </w:rPr>
        <w:t xml:space="preserve">en otro </w:t>
      </w:r>
      <w:proofErr w:type="spellStart"/>
      <w:r w:rsidR="00A60E67">
        <w:rPr>
          <w:rFonts w:eastAsia="Palatino Linotype" w:cs="Palatino Linotype"/>
          <w:i/>
          <w:color w:val="000000" w:themeColor="text1"/>
          <w:lang w:val="es-ES"/>
        </w:rPr>
        <w:t>saimex</w:t>
      </w:r>
      <w:proofErr w:type="spellEnd"/>
      <w:r w:rsidR="00A60E67">
        <w:rPr>
          <w:rFonts w:eastAsia="Palatino Linotype" w:cs="Palatino Linotype"/>
          <w:color w:val="000000" w:themeColor="text1"/>
          <w:lang w:val="es-ES"/>
        </w:rPr>
        <w:t xml:space="preserve"> (sic).</w:t>
      </w:r>
    </w:p>
    <w:p w14:paraId="5271F404" w14:textId="77777777" w:rsidR="009B73BE" w:rsidRDefault="009B73BE" w:rsidP="009B73BE"/>
    <w:p w14:paraId="236C6402" w14:textId="616C0ED7" w:rsidR="001864D9" w:rsidRPr="003A468E" w:rsidRDefault="001864D9" w:rsidP="00B542E4">
      <w:pPr>
        <w:rPr>
          <w:rFonts w:eastAsia="Palatino Linotype" w:cs="Palatino Linotype"/>
          <w:b/>
          <w:color w:val="000000"/>
        </w:rPr>
      </w:pPr>
      <w:r>
        <w:t>Durante la etapa de instrucción, el Sujeto Obligado rindió su Informe Justificado mediante la entrega de</w:t>
      </w:r>
      <w:r w:rsidR="00B542E4">
        <w:t>l</w:t>
      </w:r>
      <w:r>
        <w:t xml:space="preserve"> </w:t>
      </w:r>
      <w:r w:rsidR="00B542E4">
        <w:t>documento denominado «</w:t>
      </w:r>
      <w:r w:rsidR="00A60E67" w:rsidRPr="00A60E67">
        <w:rPr>
          <w:rFonts w:eastAsia="Palatino Linotype" w:cs="Palatino Linotype"/>
          <w:b/>
          <w:color w:val="000000"/>
        </w:rPr>
        <w:t>2. Ratificación RR-3350-2025.pdf</w:t>
      </w:r>
      <w:r w:rsidR="00B542E4">
        <w:rPr>
          <w:rFonts w:eastAsia="Palatino Linotype" w:cs="Palatino Linotype"/>
          <w:b/>
          <w:color w:val="000000"/>
        </w:rPr>
        <w:t>»</w:t>
      </w:r>
      <w:r w:rsidR="00B542E4">
        <w:rPr>
          <w:rFonts w:eastAsia="Palatino Linotype" w:cs="Palatino Linotype"/>
          <w:bCs/>
          <w:color w:val="000000"/>
        </w:rPr>
        <w:t xml:space="preserve">, por medio del cual </w:t>
      </w:r>
      <w:r w:rsidR="009B682B">
        <w:rPr>
          <w:rFonts w:eastAsia="Palatino Linotype" w:cs="Palatino Linotype"/>
          <w:bCs/>
          <w:color w:val="000000"/>
        </w:rPr>
        <w:t xml:space="preserve">el Titular de la Unidad de Transparencia </w:t>
      </w:r>
      <w:r w:rsidR="00DA5597">
        <w:rPr>
          <w:rFonts w:eastAsia="Palatino Linotype" w:cs="Palatino Linotype"/>
          <w:bCs/>
          <w:color w:val="000000"/>
        </w:rPr>
        <w:t>ratificó la respuesta emitida</w:t>
      </w:r>
      <w:r w:rsidR="00B542E4">
        <w:rPr>
          <w:rFonts w:eastAsia="Palatino Linotype" w:cs="Palatino Linotype"/>
          <w:bCs/>
          <w:color w:val="000000"/>
        </w:rPr>
        <w:t>.</w:t>
      </w:r>
    </w:p>
    <w:p w14:paraId="5C1200B5" w14:textId="77777777" w:rsidR="001864D9" w:rsidRDefault="001864D9" w:rsidP="009B73BE">
      <w:pPr>
        <w:rPr>
          <w:lang w:val="es-ES"/>
        </w:rPr>
      </w:pPr>
    </w:p>
    <w:p w14:paraId="1DD08E2F" w14:textId="667A30F8" w:rsidR="003A468E" w:rsidRDefault="003A468E" w:rsidP="009B73BE">
      <w:pPr>
        <w:rPr>
          <w:lang w:val="es-ES"/>
        </w:rPr>
      </w:pPr>
      <w:r>
        <w:rPr>
          <w:lang w:val="es-ES"/>
        </w:rPr>
        <w:t>Por su parte, el Recurrente no emitió manifestaciones, vertió alegatos ni presentó pruebas, así como tampoco se pronunció respecto del Informe Justificado.</w:t>
      </w:r>
    </w:p>
    <w:p w14:paraId="335C73CB" w14:textId="77777777" w:rsidR="003A468E" w:rsidRPr="003A468E" w:rsidRDefault="003A468E" w:rsidP="009B73BE">
      <w:pPr>
        <w:rPr>
          <w:lang w:val="es-ES"/>
        </w:rPr>
      </w:pPr>
    </w:p>
    <w:p w14:paraId="0CD91FB4"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Pr>
          <w:rFonts w:eastAsia="Palatino Linotype" w:cs="Palatino Linotype"/>
          <w:color w:val="000000"/>
          <w:szCs w:val="24"/>
        </w:rPr>
        <w:t>l</w:t>
      </w:r>
      <w:r w:rsidRPr="006922F5">
        <w:rPr>
          <w:rFonts w:eastAsia="Palatino Linotype" w:cs="Palatino Linotype"/>
          <w:color w:val="000000"/>
          <w:szCs w:val="24"/>
        </w:rPr>
        <w:t xml:space="preserve"> Recurrente, así como calificar los motivos de inconformidad del particular. </w:t>
      </w:r>
    </w:p>
    <w:p w14:paraId="00A1EE72"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p>
    <w:p w14:paraId="5F454BC7"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este sentido, es pertinente enfatizar lo que, respecto al derecho de acceso a la información pública, refiere el artículo </w:t>
      </w:r>
      <w:r>
        <w:rPr>
          <w:rFonts w:eastAsia="Palatino Linotype" w:cs="Palatino Linotype"/>
          <w:color w:val="000000"/>
          <w:szCs w:val="24"/>
        </w:rPr>
        <w:t>5</w:t>
      </w:r>
      <w:r w:rsidRPr="006922F5">
        <w:rPr>
          <w:rFonts w:eastAsia="Palatino Linotype" w:cs="Palatino Linotype"/>
          <w:color w:val="000000"/>
          <w:szCs w:val="24"/>
        </w:rPr>
        <w:t>° de la Constitución Política del Estado Libre y Soberano de México</w:t>
      </w:r>
      <w:r>
        <w:rPr>
          <w:rFonts w:eastAsia="Palatino Linotype" w:cs="Palatino Linotype"/>
          <w:color w:val="000000"/>
          <w:szCs w:val="24"/>
        </w:rPr>
        <w:t>, que</w:t>
      </w:r>
      <w:r w:rsidRPr="006922F5">
        <w:rPr>
          <w:rFonts w:eastAsia="Palatino Linotype" w:cs="Palatino Linotype"/>
          <w:color w:val="000000"/>
          <w:szCs w:val="24"/>
        </w:rPr>
        <w:t xml:space="preserve"> en su parte conducente</w:t>
      </w:r>
      <w:r>
        <w:rPr>
          <w:rFonts w:eastAsia="Palatino Linotype" w:cs="Palatino Linotype"/>
          <w:color w:val="000000"/>
          <w:szCs w:val="24"/>
        </w:rPr>
        <w:t xml:space="preserve"> dispone</w:t>
      </w:r>
      <w:r w:rsidRPr="006922F5">
        <w:rPr>
          <w:rFonts w:eastAsia="Palatino Linotype" w:cs="Palatino Linotype"/>
          <w:color w:val="000000"/>
          <w:szCs w:val="24"/>
        </w:rPr>
        <w:t xml:space="preserve"> lo siguiente:</w:t>
      </w:r>
    </w:p>
    <w:p w14:paraId="0078EC43"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p>
    <w:p w14:paraId="3A0C728C" w14:textId="77777777" w:rsidR="009B73BE" w:rsidRDefault="009B73BE" w:rsidP="009B73BE">
      <w:pPr>
        <w:pStyle w:val="Fundamentos"/>
      </w:pPr>
      <w:r w:rsidRPr="006922F5">
        <w:rPr>
          <w:b/>
          <w:bCs/>
        </w:rPr>
        <w:t>Artículo 5.</w:t>
      </w:r>
      <w:r w:rsidRPr="006922F5">
        <w:t xml:space="preserve"> </w:t>
      </w:r>
      <w:r>
        <w:t>[</w:t>
      </w:r>
      <w:r w:rsidRPr="006922F5">
        <w:t>…</w:t>
      </w:r>
      <w:r>
        <w:t>]</w:t>
      </w:r>
    </w:p>
    <w:p w14:paraId="0A934526" w14:textId="77777777" w:rsidR="009B73BE" w:rsidRPr="006922F5" w:rsidRDefault="009B73BE" w:rsidP="009B73BE">
      <w:pPr>
        <w:pStyle w:val="Fundamentos"/>
      </w:pPr>
    </w:p>
    <w:p w14:paraId="4ED06B0A" w14:textId="77777777" w:rsidR="009B73BE" w:rsidRPr="006922F5" w:rsidRDefault="009B73BE" w:rsidP="009B73BE">
      <w:pPr>
        <w:pStyle w:val="Fundamentos"/>
      </w:pPr>
      <w:r w:rsidRPr="006922F5">
        <w:t xml:space="preserve">El derecho a la información será garantizado por el Estado. La ley establecerá las previsiones que permitan asegurar la protección, el respeto y la difusión de este derecho. </w:t>
      </w:r>
    </w:p>
    <w:p w14:paraId="2CA74D3A" w14:textId="77777777" w:rsidR="009B73BE" w:rsidRPr="006922F5" w:rsidRDefault="009B73BE" w:rsidP="009B73BE">
      <w:pPr>
        <w:pStyle w:val="Fundamentos"/>
      </w:pPr>
    </w:p>
    <w:p w14:paraId="294A87CF" w14:textId="77777777" w:rsidR="009B73BE" w:rsidRPr="006922F5" w:rsidRDefault="009B73BE" w:rsidP="009B73BE">
      <w:pPr>
        <w:pStyle w:val="Fundamentos"/>
      </w:pPr>
      <w:r w:rsidRPr="4DC97FF5">
        <w:rPr>
          <w:lang w:val="es-ES"/>
        </w:rPr>
        <w:t xml:space="preserve">Para garantizar el ejercicio del derecho de transparencia, acceso a la información pública y protección de datos personales, los poderes públicos y los organismos autónomos, </w:t>
      </w:r>
      <w:r w:rsidRPr="4DC97FF5">
        <w:rPr>
          <w:lang w:val="es-ES"/>
        </w:rPr>
        <w:lastRenderedPageBreak/>
        <w:t xml:space="preserve">transparentarán sus acciones, en términos de las disposiciones aplicables, la información será oportuna, clara, veraz y de fácil acceso. </w:t>
      </w:r>
    </w:p>
    <w:p w14:paraId="2B48CC98" w14:textId="77777777" w:rsidR="009B73BE" w:rsidRPr="006922F5" w:rsidRDefault="009B73BE" w:rsidP="009B73BE">
      <w:pPr>
        <w:pStyle w:val="Fundamentos"/>
      </w:pPr>
    </w:p>
    <w:p w14:paraId="22DDA622" w14:textId="77777777" w:rsidR="009B73BE" w:rsidRPr="006922F5" w:rsidRDefault="009B73BE" w:rsidP="009B73BE">
      <w:pPr>
        <w:pStyle w:val="Fundamentos"/>
      </w:pPr>
      <w:r w:rsidRPr="006922F5">
        <w:t>Este derecho se regirá por los principios y bases siguientes:</w:t>
      </w:r>
    </w:p>
    <w:p w14:paraId="2C3B21B2" w14:textId="77777777" w:rsidR="009B73BE" w:rsidRPr="006922F5" w:rsidRDefault="009B73BE" w:rsidP="009B73BE">
      <w:pPr>
        <w:pStyle w:val="Fundamentos"/>
      </w:pPr>
    </w:p>
    <w:p w14:paraId="73887E1B" w14:textId="77777777" w:rsidR="009B73BE" w:rsidRPr="006922F5" w:rsidRDefault="009B73BE" w:rsidP="009B73BE">
      <w:pPr>
        <w:pStyle w:val="Fundamentos"/>
      </w:pPr>
      <w:r w:rsidRPr="006922F5">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65AC6D8" w14:textId="77777777" w:rsidR="009B73BE" w:rsidRPr="006922F5" w:rsidRDefault="009B73BE" w:rsidP="009B73BE">
      <w:pPr>
        <w:pStyle w:val="Fundamentos"/>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738B4207" w14:textId="77777777" w:rsidR="009B73BE" w:rsidRPr="006922F5" w:rsidRDefault="009B73BE" w:rsidP="009B73BE">
      <w:pPr>
        <w:pStyle w:val="Fundamentos"/>
        <w:rPr>
          <w:lang w:val="es-ES"/>
        </w:rPr>
      </w:pPr>
      <w:r w:rsidRPr="4DC97FF5">
        <w:rPr>
          <w:lang w:val="es-ES"/>
        </w:rPr>
        <w:t>III. Toda persona, sin necesidad de acreditar interés alguno o justificar su utilización, tendrá acceso gratuito a la información pública, a sus datos personales o a la rectificación de éstos.</w:t>
      </w:r>
    </w:p>
    <w:p w14:paraId="40710685" w14:textId="77777777" w:rsidR="009B73BE" w:rsidRPr="006922F5" w:rsidRDefault="009B73BE" w:rsidP="009B73BE">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4B13FF72" w14:textId="77777777" w:rsidR="009B73BE" w:rsidRPr="006922F5" w:rsidRDefault="009B73BE" w:rsidP="009B73BE">
      <w:pPr>
        <w:pStyle w:val="Fundamentos"/>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93B9E2A" w14:textId="77777777" w:rsidR="009B73BE" w:rsidRPr="006922F5" w:rsidRDefault="009B73BE" w:rsidP="009B73BE">
      <w:pPr>
        <w:pStyle w:val="Fundamentos"/>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F2FA4B9" w14:textId="77777777" w:rsidR="009B73BE" w:rsidRPr="006922F5" w:rsidRDefault="009B73BE" w:rsidP="009B73BE">
      <w:pPr>
        <w:pStyle w:val="Fundamentos"/>
        <w:rPr>
          <w:lang w:val="es-ES"/>
        </w:rPr>
      </w:pPr>
      <w:r w:rsidRPr="4DC97FF5">
        <w:rPr>
          <w:lang w:val="es-ES"/>
        </w:rPr>
        <w:t>VII. La ley reglamentaria, determinará la manera en que los sujetos obligados deberán hacer pública la información relativa a los recursos públicos que entreguen a personas físicas o jurídicas colectivas.</w:t>
      </w:r>
    </w:p>
    <w:p w14:paraId="41CF2386"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p>
    <w:p w14:paraId="4292AF1C" w14:textId="77777777" w:rsidR="009B73BE" w:rsidRPr="006922F5" w:rsidRDefault="009B73BE" w:rsidP="009B73BE">
      <w:pPr>
        <w:rPr>
          <w:rFonts w:eastAsia="Palatino Linotype" w:cs="Palatino Linotype"/>
          <w:szCs w:val="24"/>
        </w:rPr>
      </w:pPr>
      <w:r w:rsidRPr="006922F5">
        <w:rPr>
          <w:rFonts w:eastAsia="Palatino Linotype" w:cs="Palatino Linotype"/>
          <w:szCs w:val="24"/>
        </w:rPr>
        <w:lastRenderedPageBreak/>
        <w:t>En ese orden de ideas, la Ley de Transparencia y Acceso a la Información Pública del Estado de México y Municipios, prevé en su artículo 23, fracción I</w:t>
      </w:r>
      <w:r>
        <w:rPr>
          <w:rFonts w:eastAsia="Palatino Linotype" w:cs="Palatino Linotype"/>
          <w:szCs w:val="24"/>
        </w:rPr>
        <w:t>V</w:t>
      </w:r>
      <w:r w:rsidRPr="006922F5">
        <w:rPr>
          <w:rFonts w:eastAsia="Palatino Linotype" w:cs="Palatino Linotype"/>
          <w:szCs w:val="24"/>
        </w:rPr>
        <w:t>, lo siguiente:</w:t>
      </w:r>
    </w:p>
    <w:p w14:paraId="1054A070" w14:textId="77777777" w:rsidR="009B73BE" w:rsidRPr="006922F5" w:rsidRDefault="009B73BE" w:rsidP="009B73BE">
      <w:pPr>
        <w:rPr>
          <w:rFonts w:eastAsia="Palatino Linotype" w:cs="Palatino Linotype"/>
          <w:szCs w:val="24"/>
        </w:rPr>
      </w:pPr>
    </w:p>
    <w:p w14:paraId="199BA54F" w14:textId="77777777" w:rsidR="009B73BE" w:rsidRPr="006922F5" w:rsidRDefault="009B73BE" w:rsidP="009B73BE">
      <w:pPr>
        <w:pStyle w:val="Fundamentos"/>
      </w:pPr>
      <w:r w:rsidRPr="006922F5">
        <w:rPr>
          <w:b/>
        </w:rPr>
        <w:t>Artículo 23.</w:t>
      </w:r>
      <w:r w:rsidRPr="006922F5">
        <w:t xml:space="preserve"> Son sujetos obligados a transparentar y permitir el acceso a su información y proteger los datos personales que obren en su poder:</w:t>
      </w:r>
    </w:p>
    <w:p w14:paraId="03217928" w14:textId="77777777" w:rsidR="009B73BE" w:rsidRPr="006922F5" w:rsidRDefault="009B73BE" w:rsidP="009B73BE">
      <w:pPr>
        <w:pStyle w:val="Fundamentos"/>
      </w:pPr>
      <w:r>
        <w:t>[…]</w:t>
      </w:r>
    </w:p>
    <w:p w14:paraId="3631A283" w14:textId="77777777" w:rsidR="009B73BE" w:rsidRPr="006922F5" w:rsidRDefault="009B73BE" w:rsidP="009B73BE">
      <w:pPr>
        <w:pStyle w:val="Fundamentos"/>
      </w:pPr>
      <w:r w:rsidRPr="006922F5">
        <w:rPr>
          <w:b/>
          <w:bCs/>
        </w:rPr>
        <w:t>I</w:t>
      </w:r>
      <w:r>
        <w:rPr>
          <w:b/>
          <w:bCs/>
        </w:rPr>
        <w:t>V</w:t>
      </w:r>
      <w:r w:rsidRPr="006922F5">
        <w:rPr>
          <w:b/>
          <w:bCs/>
        </w:rPr>
        <w:t>.</w:t>
      </w:r>
      <w:r>
        <w:rPr>
          <w:b/>
          <w:bCs/>
        </w:rPr>
        <w:t xml:space="preserve"> </w:t>
      </w:r>
      <w:r>
        <w:t>Los</w:t>
      </w:r>
      <w:r w:rsidRPr="006922F5">
        <w:t xml:space="preserve"> </w:t>
      </w:r>
      <w:r w:rsidRPr="00726486">
        <w:t>ayuntamientos y las dependencias, organismos, órganos y entidades de la administración municipal</w:t>
      </w:r>
      <w:r w:rsidRPr="006922F5">
        <w:t>;</w:t>
      </w:r>
    </w:p>
    <w:p w14:paraId="29345129" w14:textId="77777777" w:rsidR="009B73BE" w:rsidRPr="006922F5" w:rsidRDefault="009B73BE" w:rsidP="009B73BE">
      <w:pPr>
        <w:pStyle w:val="Fundamentos"/>
      </w:pPr>
      <w:r>
        <w:t>[…]</w:t>
      </w:r>
    </w:p>
    <w:p w14:paraId="571A6D02"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p>
    <w:p w14:paraId="2BD4BAC6" w14:textId="77777777" w:rsidR="009B73BE" w:rsidRDefault="009B73BE" w:rsidP="009B73BE">
      <w:r w:rsidRPr="006922F5">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1B0DF7A1" w14:textId="77777777" w:rsidR="009B73BE" w:rsidRDefault="009B73BE" w:rsidP="009B73BE"/>
    <w:p w14:paraId="01E189B9" w14:textId="05819CED" w:rsidR="009B73BE" w:rsidRDefault="009B73BE" w:rsidP="009B73BE">
      <w:r>
        <w:t xml:space="preserve">Asimismo, de los motivos de inconformidad expresados por el Recurrente, se estima que en el presente caso se actualizó la causal de procedencia del recurso de revisión prevista en la fracción </w:t>
      </w:r>
      <w:r w:rsidR="00416F29">
        <w:t>V</w:t>
      </w:r>
      <w:r>
        <w:t xml:space="preserve"> del artículo 179 de la Ley de Transparencia local, que a la letra estipula lo siguiente:</w:t>
      </w:r>
    </w:p>
    <w:p w14:paraId="446D3475" w14:textId="77777777" w:rsidR="009B73BE" w:rsidRDefault="009B73BE" w:rsidP="009B73BE"/>
    <w:p w14:paraId="2C823377" w14:textId="77777777" w:rsidR="009B73BE" w:rsidRPr="009A41B1" w:rsidRDefault="009B73BE" w:rsidP="009B73BE">
      <w:pPr>
        <w:pStyle w:val="Fundamentos"/>
        <w:rPr>
          <w:lang w:val="es-MX"/>
        </w:rPr>
      </w:pPr>
      <w:r w:rsidRPr="009A41B1">
        <w:rPr>
          <w:b/>
          <w:lang w:val="es-MX"/>
        </w:rPr>
        <w:t xml:space="preserve">Artículo 179. </w:t>
      </w:r>
      <w:r w:rsidRPr="009A41B1">
        <w:rPr>
          <w:lang w:val="es-MX"/>
        </w:rPr>
        <w:t>El recurso de revisión es un medio de protección que la Ley otorga a los particulares, para hacer valer su derecho de acceso a la información pública, y procederá en contra de las siguientes causas:</w:t>
      </w:r>
    </w:p>
    <w:p w14:paraId="19FD273D" w14:textId="77777777" w:rsidR="009B73BE" w:rsidRPr="009A41B1" w:rsidRDefault="009B73BE" w:rsidP="009B73BE">
      <w:pPr>
        <w:pStyle w:val="Fundamentos"/>
        <w:rPr>
          <w:lang w:val="es-MX"/>
        </w:rPr>
      </w:pPr>
      <w:r>
        <w:rPr>
          <w:lang w:val="es-MX"/>
        </w:rPr>
        <w:t>[…]</w:t>
      </w:r>
    </w:p>
    <w:p w14:paraId="1FD6FBD2" w14:textId="1FB560A5" w:rsidR="009B73BE" w:rsidRDefault="00416F29" w:rsidP="009B73BE">
      <w:pPr>
        <w:pStyle w:val="Fundamentos"/>
      </w:pPr>
      <w:r>
        <w:rPr>
          <w:b/>
          <w:lang w:val="es-ES"/>
        </w:rPr>
        <w:t>V</w:t>
      </w:r>
      <w:r w:rsidR="009B73BE" w:rsidRPr="00392DAC">
        <w:rPr>
          <w:b/>
          <w:lang w:val="es-ES"/>
        </w:rPr>
        <w:t>.</w:t>
      </w:r>
      <w:r w:rsidR="009B73BE">
        <w:rPr>
          <w:lang w:val="es-ES"/>
        </w:rPr>
        <w:t xml:space="preserve"> </w:t>
      </w:r>
      <w:r w:rsidR="009B73BE" w:rsidRPr="44E9108F">
        <w:rPr>
          <w:lang w:val="es-ES"/>
        </w:rPr>
        <w:t xml:space="preserve">La </w:t>
      </w:r>
      <w:r>
        <w:rPr>
          <w:lang w:val="es-ES"/>
        </w:rPr>
        <w:t>entrega de información incompleta</w:t>
      </w:r>
      <w:r w:rsidR="009B73BE" w:rsidRPr="44E9108F">
        <w:rPr>
          <w:lang w:val="es-ES"/>
        </w:rPr>
        <w:t>;</w:t>
      </w:r>
    </w:p>
    <w:p w14:paraId="158764A9" w14:textId="77777777" w:rsidR="009B73BE" w:rsidRDefault="009B73BE" w:rsidP="009B73BE">
      <w:pPr>
        <w:pStyle w:val="Fundamentos"/>
      </w:pPr>
      <w:r>
        <w:t>[…]</w:t>
      </w:r>
    </w:p>
    <w:p w14:paraId="062D51CF" w14:textId="77777777" w:rsidR="009B73BE" w:rsidRDefault="009B73BE" w:rsidP="009B73BE"/>
    <w:p w14:paraId="48D54381" w14:textId="7C3D662A" w:rsidR="004F62A2" w:rsidRDefault="009B73BE" w:rsidP="004F62A2">
      <w:pPr>
        <w:ind w:left="-20" w:right="-20"/>
      </w:pPr>
      <w:r w:rsidRPr="35EB3152">
        <w:rPr>
          <w:lang w:val="es-ES"/>
        </w:rPr>
        <w:lastRenderedPageBreak/>
        <w:t xml:space="preserve">En segundo término, </w:t>
      </w:r>
      <w:r w:rsidR="00774B9E">
        <w:rPr>
          <w:lang w:val="es-ES"/>
        </w:rPr>
        <w:t xml:space="preserve">se debe destacar </w:t>
      </w:r>
      <w:r w:rsidR="00B542E4">
        <w:rPr>
          <w:lang w:val="es-ES"/>
        </w:rPr>
        <w:t xml:space="preserve">que </w:t>
      </w:r>
      <w:r w:rsidR="004F62A2" w:rsidRPr="2CE7142E">
        <w:rPr>
          <w:rFonts w:eastAsia="Palatino Linotype" w:cs="Palatino Linotype"/>
          <w:lang w:val="es-ES"/>
        </w:rPr>
        <w:t xml:space="preserve">el Sujeto Obligado no negó contar con la información solicitada; por el contrario, </w:t>
      </w:r>
      <w:r w:rsidR="00B542E4">
        <w:rPr>
          <w:rFonts w:eastAsia="Palatino Linotype" w:cs="Palatino Linotype"/>
          <w:lang w:val="es-ES"/>
        </w:rPr>
        <w:t xml:space="preserve">el Titular de la Unidad de Transparencia remitió 144 oficios remitidos por esa área a diversos servidores públicos habilitados generados en el periodo referido por el Recurrente, así como seis oficios más de fecha doce de julio de dos mil veintiuno. </w:t>
      </w:r>
      <w:r w:rsidR="004F62A2" w:rsidRPr="2CE7142E">
        <w:rPr>
          <w:rFonts w:eastAsia="Palatino Linotype" w:cs="Palatino Linotype"/>
          <w:lang w:val="es-ES"/>
        </w:rPr>
        <w:t xml:space="preserve">Por tanto, se debe entender que el Sujeto Obligado </w:t>
      </w:r>
      <w:r w:rsidR="00B542E4">
        <w:rPr>
          <w:rFonts w:eastAsia="Palatino Linotype" w:cs="Palatino Linotype"/>
          <w:lang w:val="es-ES"/>
        </w:rPr>
        <w:t xml:space="preserve">tiene entre sus unidades administrativas a la Unidad de Transparencia, la cual </w:t>
      </w:r>
      <w:r w:rsidR="004F62A2" w:rsidRPr="2CE7142E">
        <w:rPr>
          <w:rFonts w:eastAsia="Palatino Linotype" w:cs="Palatino Linotype"/>
          <w:lang w:val="es-ES"/>
        </w:rPr>
        <w:t>cuenta con las atribuciones, competencias o facultades para generar, poseer o administrar la información solicitada; esto dado que aceptó expresamente que cuenta con dichos documentos en sus archivos, por ende, es dable omitir el estudio respecto de la fuente obligación para generar, poseer o administrar la información solicitada.</w:t>
      </w:r>
    </w:p>
    <w:p w14:paraId="388B869A" w14:textId="77777777" w:rsidR="004F62A2" w:rsidRDefault="004F62A2" w:rsidP="004F62A2">
      <w:pPr>
        <w:ind w:left="-20" w:right="-20"/>
      </w:pPr>
      <w:r w:rsidRPr="2CE7142E">
        <w:rPr>
          <w:rFonts w:eastAsia="Palatino Linotype" w:cs="Palatino Linotype"/>
          <w:lang w:val="es-ES"/>
        </w:rPr>
        <w:t xml:space="preserve"> </w:t>
      </w:r>
    </w:p>
    <w:p w14:paraId="5BB79A82" w14:textId="77777777" w:rsidR="004F62A2" w:rsidRDefault="004F62A2" w:rsidP="004F62A2">
      <w:pPr>
        <w:ind w:left="-20" w:right="-20"/>
      </w:pPr>
      <w:r w:rsidRPr="2CE7142E">
        <w:rPr>
          <w:rFonts w:eastAsia="Palatino Linotype" w:cs="Palatino Linotype"/>
          <w:lang w:val="es-ES"/>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redundante realizar el estudio correspondiente, y a nada práctico conduciría llevar a cabo dicho estudio.</w:t>
      </w:r>
    </w:p>
    <w:p w14:paraId="4F0C9C2D" w14:textId="18E14574" w:rsidR="00E35123" w:rsidRDefault="00E35123" w:rsidP="00E35123">
      <w:pPr>
        <w:rPr>
          <w:szCs w:val="24"/>
          <w:lang w:val="es-ES"/>
        </w:rPr>
      </w:pPr>
    </w:p>
    <w:p w14:paraId="1CF8AA6B" w14:textId="77777777" w:rsidR="00E93601" w:rsidRPr="0044449B" w:rsidRDefault="004F62A2" w:rsidP="00E93601">
      <w:pPr>
        <w:contextualSpacing/>
        <w:rPr>
          <w:rFonts w:eastAsia="Palatino Linotype" w:cs="Palatino Linotype"/>
          <w:color w:val="000000"/>
        </w:rPr>
      </w:pPr>
      <w:r>
        <w:rPr>
          <w:szCs w:val="24"/>
          <w:lang w:val="es-ES"/>
        </w:rPr>
        <w:t xml:space="preserve">Ahora bien, </w:t>
      </w:r>
      <w:r w:rsidR="00844A60">
        <w:rPr>
          <w:szCs w:val="24"/>
          <w:lang w:val="es-ES"/>
        </w:rPr>
        <w:t xml:space="preserve">dado que el Sujeto Obligado remitió el documento que contiene los oficios solicitados, </w:t>
      </w:r>
      <w:r w:rsidR="00E93601" w:rsidRPr="0044449B">
        <w:rPr>
          <w:rFonts w:eastAsia="Palatino Linotype" w:cs="Palatino Linotype"/>
          <w:color w:val="000000"/>
        </w:rPr>
        <w:t>conviene hacer referencia a lo establecido en los artículos 4, 12 y 24 último párrafo de la Ley de Transparencia local, en los que se dispone lo siguiente:</w:t>
      </w:r>
    </w:p>
    <w:p w14:paraId="0AAE9F3E" w14:textId="77777777" w:rsidR="00E93601" w:rsidRPr="0044449B" w:rsidRDefault="00E93601" w:rsidP="00E93601">
      <w:pPr>
        <w:contextualSpacing/>
        <w:rPr>
          <w:rFonts w:eastAsia="Palatino Linotype" w:cs="Palatino Linotype"/>
          <w:color w:val="000000"/>
        </w:rPr>
      </w:pPr>
    </w:p>
    <w:p w14:paraId="681FD53A" w14:textId="77777777" w:rsidR="00E93601" w:rsidRPr="0044449B" w:rsidRDefault="00E93601" w:rsidP="00E9360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i/>
          <w:color w:val="000000"/>
          <w:sz w:val="22"/>
        </w:rPr>
        <w:t xml:space="preserve">Artículo 4. </w:t>
      </w:r>
      <w:r w:rsidRPr="0044449B">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28440BC1" w14:textId="77777777" w:rsidR="00E93601" w:rsidRPr="0044449B" w:rsidRDefault="00E93601" w:rsidP="00E9360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5583C45A" w14:textId="77777777" w:rsidR="00E93601" w:rsidRPr="0044449B" w:rsidRDefault="00E93601" w:rsidP="00E9360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u w:val="single"/>
        </w:rPr>
        <w:lastRenderedPageBreak/>
        <w:t>Toda la información generada, obtenida, adquirida, transformada, administrada o en posesión de los sujetos obligados es pública y accesible de manera permanente a cualquier persona</w:t>
      </w:r>
      <w:r w:rsidRPr="0044449B">
        <w:rPr>
          <w:rFonts w:eastAsia="Palatino Linotype" w:cs="Palatino Linotype"/>
          <w:i/>
          <w:color w:val="000000"/>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B109759" w14:textId="77777777" w:rsidR="00E93601" w:rsidRPr="0044449B" w:rsidRDefault="00E93601" w:rsidP="00E9360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68B0555" w14:textId="77777777" w:rsidR="00E93601" w:rsidRPr="0044449B" w:rsidRDefault="00E93601" w:rsidP="00E9360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1E5832BF" w14:textId="77777777" w:rsidR="00E93601" w:rsidRPr="0044449B" w:rsidRDefault="00E93601" w:rsidP="00E9360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389F8AF3" w14:textId="77777777" w:rsidR="00E93601" w:rsidRPr="0044449B" w:rsidRDefault="00E93601" w:rsidP="00E9360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i/>
          <w:color w:val="000000"/>
          <w:sz w:val="22"/>
        </w:rPr>
        <w:t xml:space="preserve">Artículo 12. </w:t>
      </w:r>
      <w:r w:rsidRPr="0044449B">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5BA263A4" w14:textId="77777777" w:rsidR="00E93601" w:rsidRPr="0044449B" w:rsidRDefault="00E93601" w:rsidP="00E9360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FD582D6" w14:textId="77777777" w:rsidR="00E93601" w:rsidRPr="0044449B" w:rsidRDefault="00E93601" w:rsidP="00E9360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u w:val="single"/>
        </w:rPr>
        <w:t>Los sujetos obligados sólo proporcionarán la información pública que se les requiera y que obre en sus archivos y en el estado en que ésta se encuentre</w:t>
      </w:r>
      <w:r w:rsidRPr="0044449B">
        <w:rPr>
          <w:rFonts w:eastAsia="Palatino Linotype" w:cs="Palatino Linotype"/>
          <w:i/>
          <w:color w:val="000000"/>
          <w:sz w:val="22"/>
        </w:rPr>
        <w:t>. La obligación de proporcionar información no comprende el procesamiento de la misma, ni el presentarla conforme al interés del solicitante; no estarán obligados a generarla, resumirla, efectuar cálculos o practicar investigaciones.</w:t>
      </w:r>
    </w:p>
    <w:p w14:paraId="3D093A0A" w14:textId="77777777" w:rsidR="00E93601" w:rsidRPr="0044449B" w:rsidRDefault="00E93601" w:rsidP="00E9360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2604537F" w14:textId="77777777" w:rsidR="00E93601" w:rsidRPr="0044449B" w:rsidRDefault="00E93601" w:rsidP="00E9360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rPr>
        <w:t>Artículo 24.</w:t>
      </w:r>
      <w:r w:rsidRPr="0044449B">
        <w:rPr>
          <w:rFonts w:eastAsia="Palatino Linotype" w:cs="Palatino Linotype"/>
          <w:i/>
          <w:color w:val="000000"/>
          <w:sz w:val="22"/>
        </w:rPr>
        <w:t xml:space="preserve"> […]</w:t>
      </w:r>
    </w:p>
    <w:p w14:paraId="0F03FC04" w14:textId="77777777" w:rsidR="00E93601" w:rsidRPr="0044449B" w:rsidRDefault="00E93601" w:rsidP="00E9360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26E7E6DE" w14:textId="77777777" w:rsidR="00E93601" w:rsidRPr="0044449B" w:rsidRDefault="00E93601" w:rsidP="00E9360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i/>
          <w:color w:val="000000"/>
          <w:sz w:val="22"/>
        </w:rPr>
        <w:t>Los sujetos obligados solo proporcionarán la información pública que generen, administren o posean en el ejercicio de sus atribuciones.</w:t>
      </w:r>
    </w:p>
    <w:p w14:paraId="29909C14" w14:textId="77777777" w:rsidR="00E93601" w:rsidRPr="0044449B" w:rsidRDefault="00E93601" w:rsidP="00E93601">
      <w:pPr>
        <w:contextualSpacing/>
        <w:rPr>
          <w:rFonts w:eastAsia="Palatino Linotype" w:cs="Palatino Linotype"/>
          <w:color w:val="000000"/>
        </w:rPr>
      </w:pPr>
    </w:p>
    <w:p w14:paraId="2BC08568" w14:textId="77777777" w:rsidR="00E93601" w:rsidRPr="0044449B" w:rsidRDefault="00E93601" w:rsidP="00E93601">
      <w:pPr>
        <w:contextualSpacing/>
        <w:rPr>
          <w:rFonts w:eastAsia="Palatino Linotype" w:cs="Palatino Linotype"/>
          <w:color w:val="000000"/>
          <w:lang w:val="es-ES"/>
        </w:rPr>
      </w:pPr>
      <w:r w:rsidRPr="0044449B">
        <w:rPr>
          <w:rFonts w:eastAsia="Palatino Linotype" w:cs="Palatino Linotype"/>
          <w:color w:val="000000"/>
          <w:lang w:val="es-ES"/>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44449B">
        <w:rPr>
          <w:rFonts w:eastAsia="Palatino Linotype" w:cs="Palatino Linotype"/>
          <w:i/>
          <w:iCs/>
          <w:color w:val="000000"/>
          <w:lang w:val="es-ES"/>
        </w:rPr>
        <w:t>ad hoc</w:t>
      </w:r>
      <w:r w:rsidRPr="0044449B">
        <w:rPr>
          <w:rFonts w:eastAsia="Palatino Linotype" w:cs="Palatino Linotype"/>
          <w:color w:val="000000"/>
          <w:lang w:val="es-ES"/>
        </w:rPr>
        <w:t>.</w:t>
      </w:r>
    </w:p>
    <w:p w14:paraId="13CAADF7" w14:textId="77777777" w:rsidR="00E93601" w:rsidRPr="0044449B" w:rsidRDefault="00E93601" w:rsidP="00E93601">
      <w:pPr>
        <w:contextualSpacing/>
        <w:rPr>
          <w:rFonts w:eastAsia="Palatino Linotype" w:cs="Palatino Linotype"/>
          <w:color w:val="000000"/>
        </w:rPr>
      </w:pPr>
    </w:p>
    <w:p w14:paraId="6180A5A2" w14:textId="77777777" w:rsidR="00E93601" w:rsidRPr="0044449B" w:rsidRDefault="00E93601" w:rsidP="00E93601">
      <w:pPr>
        <w:rPr>
          <w:rFonts w:cs="Times New Roman"/>
        </w:rPr>
      </w:pPr>
      <w:r w:rsidRPr="0044449B">
        <w:rPr>
          <w:rFonts w:eastAsia="Palatino Linotype" w:cs="Palatino Linotype"/>
          <w:color w:val="000000"/>
        </w:rPr>
        <w:lastRenderedPageBreak/>
        <w:t xml:space="preserve">De tal forma que se debe señalar que </w:t>
      </w:r>
      <w:r w:rsidRPr="0044449B">
        <w:rPr>
          <w:rFonts w:eastAsia="Times New Roman" w:cs="Times New Roman"/>
        </w:rPr>
        <w:t xml:space="preserve">los sujetos obligados </w:t>
      </w:r>
      <w:r w:rsidRPr="0044449B">
        <w:rPr>
          <w:rFonts w:eastAsia="Times New Roman" w:cs="Times New Roman"/>
          <w:b/>
        </w:rPr>
        <w:t xml:space="preserve">no se encuentren constreñidos a generar documentos </w:t>
      </w:r>
      <w:r w:rsidRPr="0044449B">
        <w:rPr>
          <w:rFonts w:eastAsia="Times New Roman" w:cs="Times New Roman"/>
          <w:b/>
          <w:i/>
        </w:rPr>
        <w:t>ad hoc</w:t>
      </w:r>
      <w:r w:rsidRPr="0044449B">
        <w:rPr>
          <w:rFonts w:eastAsia="Times New Roman" w:cs="Times New Roman"/>
          <w:b/>
        </w:rPr>
        <w:t xml:space="preserve"> para satisfacer los requerimientos planteados por los solicitantes</w:t>
      </w:r>
      <w:r w:rsidRPr="0044449B">
        <w:rPr>
          <w:rFonts w:eastAsia="Times New Roman" w:cs="Times New Roman"/>
        </w:rPr>
        <w:t xml:space="preserve">, tal como se establece en el </w:t>
      </w:r>
      <w:r w:rsidRPr="0044449B">
        <w:rPr>
          <w:rFonts w:cs="Times New Roman"/>
        </w:rPr>
        <w:t>Criterio 03/17 emitido por el Instituto Nacional de Transparencia, Acceso a la Información y Protección de Datos Personales, que a la letra dispone lo siguiente:</w:t>
      </w:r>
    </w:p>
    <w:p w14:paraId="1F5F2DF1" w14:textId="77777777" w:rsidR="00E93601" w:rsidRPr="0044449B" w:rsidRDefault="00E93601" w:rsidP="00E93601">
      <w:pPr>
        <w:rPr>
          <w:rFonts w:cs="Times New Roman"/>
        </w:rPr>
      </w:pPr>
    </w:p>
    <w:p w14:paraId="21723438" w14:textId="77777777" w:rsidR="00E93601" w:rsidRPr="0044449B" w:rsidRDefault="00E93601" w:rsidP="00E93601">
      <w:pPr>
        <w:spacing w:line="240" w:lineRule="auto"/>
        <w:ind w:left="567" w:right="616"/>
        <w:rPr>
          <w:rFonts w:cs="Times New Roman"/>
          <w:i/>
          <w:sz w:val="22"/>
        </w:rPr>
      </w:pPr>
      <w:r w:rsidRPr="0044449B">
        <w:rPr>
          <w:rFonts w:cs="Times New Roman"/>
          <w:b/>
          <w:i/>
          <w:sz w:val="22"/>
        </w:rPr>
        <w:t xml:space="preserve">No existe obligación de elaborar documentos </w:t>
      </w:r>
      <w:r w:rsidRPr="0044449B">
        <w:rPr>
          <w:rFonts w:cs="Times New Roman"/>
          <w:b/>
          <w:sz w:val="22"/>
        </w:rPr>
        <w:t>ad hoc</w:t>
      </w:r>
      <w:r w:rsidRPr="0044449B">
        <w:rPr>
          <w:rFonts w:cs="Times New Roman"/>
          <w:b/>
          <w:i/>
          <w:sz w:val="22"/>
        </w:rPr>
        <w:t xml:space="preserve"> para atender las solicitudes de acceso a la información. </w:t>
      </w:r>
      <w:r w:rsidRPr="0044449B">
        <w:rPr>
          <w:rFonts w:cs="Times New Roman"/>
          <w:i/>
          <w:sz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44449B">
        <w:rPr>
          <w:rFonts w:cs="Times New Roman"/>
          <w:sz w:val="22"/>
        </w:rPr>
        <w:t>ad hoc</w:t>
      </w:r>
      <w:r w:rsidRPr="0044449B">
        <w:rPr>
          <w:rFonts w:cs="Times New Roman"/>
          <w:i/>
          <w:sz w:val="22"/>
        </w:rPr>
        <w:t xml:space="preserve"> para atender las solicitudes de información.</w:t>
      </w:r>
    </w:p>
    <w:p w14:paraId="18EF35FB" w14:textId="77777777" w:rsidR="004D5520" w:rsidRDefault="004D5520" w:rsidP="00A02E3A">
      <w:pPr>
        <w:rPr>
          <w:szCs w:val="24"/>
          <w:lang w:val="es-ES"/>
        </w:rPr>
      </w:pPr>
    </w:p>
    <w:p w14:paraId="751FF87F" w14:textId="3FD52F96" w:rsidR="00E93601" w:rsidRDefault="004F554E" w:rsidP="00E93601">
      <w:pPr>
        <w:pBdr>
          <w:top w:val="nil"/>
          <w:left w:val="nil"/>
          <w:bottom w:val="nil"/>
          <w:right w:val="nil"/>
          <w:between w:val="nil"/>
        </w:pBdr>
        <w:contextualSpacing/>
        <w:rPr>
          <w:rFonts w:eastAsia="Palatino Linotype" w:cs="Palatino Linotype"/>
          <w:color w:val="000000"/>
          <w:lang w:val="es-ES"/>
        </w:rPr>
      </w:pPr>
      <w:r>
        <w:rPr>
          <w:rFonts w:eastAsia="Palatino Linotype" w:cs="Palatino Linotype"/>
          <w:color w:val="000000"/>
          <w:lang w:val="es-ES"/>
        </w:rPr>
        <w:t>Así</w:t>
      </w:r>
      <w:r w:rsidR="00E93601" w:rsidRPr="218401C6">
        <w:rPr>
          <w:rFonts w:eastAsia="Palatino Linotype" w:cs="Palatino Linotype"/>
          <w:color w:val="000000"/>
          <w:lang w:val="es-ES"/>
        </w:rPr>
        <w:t>, es de destacar que, al haber un pronunciamiento por parte del Sujeto Obligado dentro de sus atribuciones, este Instituto no está facultado para manifestarse sobre la veracidad de lo afirmado, ya que no existe precepto legal alguna en la Ley de la Materia que permita, vía recurso de revisión, que se pronuncie al respecto.</w:t>
      </w:r>
    </w:p>
    <w:p w14:paraId="2EA06229" w14:textId="77777777" w:rsidR="004D5520" w:rsidRDefault="004D5520" w:rsidP="00A02E3A">
      <w:pPr>
        <w:rPr>
          <w:szCs w:val="24"/>
          <w:lang w:val="es-ES"/>
        </w:rPr>
      </w:pPr>
    </w:p>
    <w:p w14:paraId="61743807" w14:textId="2E63ED54" w:rsidR="004F554E" w:rsidRDefault="004F554E" w:rsidP="004F554E">
      <w:pPr>
        <w:rPr>
          <w:szCs w:val="24"/>
          <w:lang w:val="es-ES"/>
        </w:rPr>
      </w:pPr>
      <w:r>
        <w:rPr>
          <w:szCs w:val="24"/>
          <w:lang w:val="es-ES"/>
        </w:rPr>
        <w:t>Empero, al realizar el análisis de la información se observa que no obran los oficios con número consecutivo 1144, 1187, 1188, 1189, 1190, 1191, 1192, 1193 y 1194, sin que el Sujeto Obligado se pronunciara respecto al motivo de la omisión de la entrega de dichos oficios.</w:t>
      </w:r>
    </w:p>
    <w:p w14:paraId="429649EC" w14:textId="77777777" w:rsidR="004F554E" w:rsidRDefault="004F554E" w:rsidP="004F554E">
      <w:pPr>
        <w:rPr>
          <w:szCs w:val="24"/>
          <w:lang w:val="es-ES"/>
        </w:rPr>
      </w:pPr>
    </w:p>
    <w:p w14:paraId="1A9EB35C" w14:textId="577CF689" w:rsidR="004F554E" w:rsidRDefault="004F554E" w:rsidP="004F554E">
      <w:pPr>
        <w:rPr>
          <w:szCs w:val="24"/>
          <w:lang w:val="es-ES"/>
        </w:rPr>
      </w:pPr>
      <w:r>
        <w:rPr>
          <w:szCs w:val="24"/>
          <w:lang w:val="es-ES"/>
        </w:rPr>
        <w:t xml:space="preserve">En ese tenor, la respuesta proporcionada no colma plenamente la pretensión del Recurrente en virtud de que se presenta la falta de certeza respecto de dichos oficios en </w:t>
      </w:r>
      <w:r>
        <w:rPr>
          <w:szCs w:val="24"/>
          <w:lang w:val="es-ES"/>
        </w:rPr>
        <w:lastRenderedPageBreak/>
        <w:t>el sentido de si estos fueron generados y se omitió la entrega, o bien si se generaron pero fueron cancelados, lo que conlleva a considerar que la documentación dada en respuesta se encuentra incompleta</w:t>
      </w:r>
      <w:r w:rsidR="00A8695E">
        <w:rPr>
          <w:szCs w:val="24"/>
          <w:lang w:val="es-ES"/>
        </w:rPr>
        <w:t>.</w:t>
      </w:r>
    </w:p>
    <w:p w14:paraId="58837834" w14:textId="6D00830A" w:rsidR="004F554E" w:rsidRDefault="004F554E" w:rsidP="00A02E3A">
      <w:pPr>
        <w:rPr>
          <w:szCs w:val="24"/>
          <w:lang w:val="es-ES"/>
        </w:rPr>
      </w:pPr>
    </w:p>
    <w:p w14:paraId="56370BA6" w14:textId="77B45626" w:rsidR="00A8695E" w:rsidRDefault="00A8695E" w:rsidP="00A8695E">
      <w:pPr>
        <w:rPr>
          <w:rFonts w:eastAsia="Palatino Linotype" w:cs="Palatino Linotype"/>
          <w:color w:val="000000"/>
          <w:lang w:val="es-MX"/>
        </w:rPr>
      </w:pPr>
      <w:r w:rsidRPr="003F1A78">
        <w:rPr>
          <w:szCs w:val="24"/>
          <w:highlight w:val="yellow"/>
          <w:lang w:val="es-ES"/>
        </w:rPr>
        <w:t xml:space="preserve">En este punto se considera importante resaltar que el Sujeto Obligado manifestó hacer entrega de la documentación en versión pública, la cual fue aprobada por el Comité de Transparencias; sin embargo, </w:t>
      </w:r>
      <w:r w:rsidR="00F75103">
        <w:rPr>
          <w:szCs w:val="24"/>
          <w:highlight w:val="yellow"/>
          <w:lang w:val="es-ES"/>
        </w:rPr>
        <w:t xml:space="preserve">no se anexó </w:t>
      </w:r>
      <w:r w:rsidRPr="003F1A78">
        <w:rPr>
          <w:szCs w:val="24"/>
          <w:highlight w:val="yellow"/>
          <w:lang w:val="es-ES"/>
        </w:rPr>
        <w:t xml:space="preserve">el Acta de la </w:t>
      </w:r>
      <w:r w:rsidRPr="003F1A78">
        <w:rPr>
          <w:rFonts w:eastAsia="Palatino Linotype" w:cs="Palatino Linotype"/>
          <w:color w:val="000000"/>
          <w:highlight w:val="yellow"/>
          <w:lang w:val="es-MX"/>
        </w:rPr>
        <w:t>la Centésima Nonagésima Sesión Extraordinaria del Comité de Transparencia mencionada en respuesta</w:t>
      </w:r>
      <w:r w:rsidR="00F75103">
        <w:rPr>
          <w:rFonts w:eastAsia="Palatino Linotype" w:cs="Palatino Linotype"/>
          <w:color w:val="000000"/>
          <w:lang w:val="es-MX"/>
        </w:rPr>
        <w:t>.</w:t>
      </w:r>
    </w:p>
    <w:p w14:paraId="5C59DBA0" w14:textId="77777777" w:rsidR="00F75103" w:rsidRDefault="00F75103" w:rsidP="00A8695E">
      <w:pPr>
        <w:rPr>
          <w:rFonts w:eastAsia="Palatino Linotype" w:cs="Palatino Linotype"/>
          <w:color w:val="000000"/>
          <w:lang w:val="es-MX"/>
        </w:rPr>
      </w:pPr>
    </w:p>
    <w:p w14:paraId="7E4B71A6" w14:textId="2642972C" w:rsidR="00F75103" w:rsidRPr="00A95F0D" w:rsidRDefault="00F75103" w:rsidP="00A8695E">
      <w:pPr>
        <w:rPr>
          <w:rFonts w:eastAsia="Palatino Linotype" w:cs="Palatino Linotype"/>
          <w:color w:val="000000"/>
          <w:highlight w:val="yellow"/>
          <w:lang w:val="es-MX"/>
        </w:rPr>
      </w:pPr>
      <w:r w:rsidRPr="00A95F0D">
        <w:rPr>
          <w:rFonts w:eastAsia="Palatino Linotype" w:cs="Palatino Linotype"/>
          <w:color w:val="000000"/>
          <w:highlight w:val="yellow"/>
          <w:lang w:val="es-MX"/>
        </w:rPr>
        <w:t xml:space="preserve">En esa tesitura, de la revisión </w:t>
      </w:r>
      <w:r w:rsidR="00B7274B" w:rsidRPr="00A95F0D">
        <w:rPr>
          <w:rFonts w:eastAsia="Palatino Linotype" w:cs="Palatino Linotype"/>
          <w:color w:val="000000"/>
          <w:highlight w:val="yellow"/>
          <w:lang w:val="es-MX"/>
        </w:rPr>
        <w:t>de los documentos remitidos se advierte que se presentan diversos datos testados; empero, derivado del contexto de los documentos, se desprende que dicha información corresponde a correos electrónicos particulares, números de clave de elector y Claves Únicas de Registro de Población</w:t>
      </w:r>
      <w:r w:rsidR="00B13163" w:rsidRPr="00A95F0D">
        <w:rPr>
          <w:rFonts w:eastAsia="Palatino Linotype" w:cs="Palatino Linotype"/>
          <w:color w:val="000000"/>
          <w:highlight w:val="yellow"/>
          <w:lang w:val="es-MX"/>
        </w:rPr>
        <w:t xml:space="preserve"> (CURP)</w:t>
      </w:r>
      <w:r w:rsidR="00B7274B" w:rsidRPr="00A95F0D">
        <w:rPr>
          <w:rFonts w:eastAsia="Palatino Linotype" w:cs="Palatino Linotype"/>
          <w:color w:val="000000"/>
          <w:highlight w:val="yellow"/>
          <w:lang w:val="es-MX"/>
        </w:rPr>
        <w:t>.</w:t>
      </w:r>
    </w:p>
    <w:p w14:paraId="1962C45C" w14:textId="77777777" w:rsidR="00B7274B" w:rsidRPr="00A95F0D" w:rsidRDefault="00B7274B" w:rsidP="00A8695E">
      <w:pPr>
        <w:rPr>
          <w:rFonts w:eastAsia="Palatino Linotype" w:cs="Palatino Linotype"/>
          <w:color w:val="000000"/>
          <w:highlight w:val="yellow"/>
          <w:lang w:val="es-MX"/>
        </w:rPr>
      </w:pPr>
    </w:p>
    <w:p w14:paraId="7D13B7A3" w14:textId="53100C05" w:rsidR="00B7274B" w:rsidRPr="00A95F0D" w:rsidRDefault="00B7274B" w:rsidP="00A8695E">
      <w:pPr>
        <w:rPr>
          <w:rFonts w:eastAsia="Palatino Linotype" w:cs="Palatino Linotype"/>
          <w:color w:val="000000"/>
          <w:highlight w:val="yellow"/>
          <w:lang w:val="es-MX"/>
        </w:rPr>
      </w:pPr>
      <w:r w:rsidRPr="00A95F0D">
        <w:rPr>
          <w:rFonts w:eastAsia="Palatino Linotype" w:cs="Palatino Linotype"/>
          <w:color w:val="000000"/>
          <w:highlight w:val="yellow"/>
          <w:lang w:val="es-MX"/>
        </w:rPr>
        <w:t>Por lo anterior, se debe recordar que se debe recordar que, por cuanto hace a los correos electrónicos testados,</w:t>
      </w:r>
      <w:r w:rsidR="000E225F" w:rsidRPr="00A95F0D">
        <w:rPr>
          <w:rFonts w:eastAsia="Palatino Linotype" w:cs="Palatino Linotype"/>
          <w:color w:val="000000"/>
          <w:highlight w:val="yellow"/>
          <w:lang w:val="es-MX"/>
        </w:rPr>
        <w:t xml:space="preserve"> si bien es cierto que los correos electrónicos de uso personal son de naturaleza confidencial; esto deja de ser así en los supuestos en los que esos correos son utilizados como medios de comunicación oficial entre servidores públicos.</w:t>
      </w:r>
    </w:p>
    <w:p w14:paraId="29A9F296" w14:textId="77777777" w:rsidR="000E225F" w:rsidRPr="00A95F0D" w:rsidRDefault="000E225F" w:rsidP="00A8695E">
      <w:pPr>
        <w:rPr>
          <w:rFonts w:eastAsia="Palatino Linotype" w:cs="Palatino Linotype"/>
          <w:color w:val="000000"/>
          <w:highlight w:val="yellow"/>
          <w:lang w:val="es-MX"/>
        </w:rPr>
      </w:pPr>
    </w:p>
    <w:p w14:paraId="77CC2501" w14:textId="0AA9656A" w:rsidR="000E225F" w:rsidRDefault="000E225F" w:rsidP="00A8695E">
      <w:pPr>
        <w:rPr>
          <w:rFonts w:eastAsia="Palatino Linotype" w:cs="Palatino Linotype"/>
          <w:color w:val="000000"/>
          <w:lang w:val="es-MX"/>
        </w:rPr>
      </w:pPr>
      <w:r w:rsidRPr="00A95F0D">
        <w:rPr>
          <w:rFonts w:eastAsia="Palatino Linotype" w:cs="Palatino Linotype"/>
          <w:color w:val="000000"/>
          <w:highlight w:val="yellow"/>
          <w:lang w:val="es-MX"/>
        </w:rPr>
        <w:t>De tal forma que, de la lectura a los oficios en los que se suprimió el correo electrónico, se advierte que este fue utilizado como medio de comunicación entre los servidores públicos (de la Unidad de Transparencia y servidores públicos habilitados) para notificar los recursos de revisión, como se observa en la siguiente imagen a modo de ejemplo:</w:t>
      </w:r>
    </w:p>
    <w:p w14:paraId="1FA4421E" w14:textId="77777777" w:rsidR="000E225F" w:rsidRDefault="000E225F" w:rsidP="00A8695E">
      <w:pPr>
        <w:rPr>
          <w:rFonts w:eastAsia="Palatino Linotype" w:cs="Palatino Linotype"/>
          <w:color w:val="000000"/>
          <w:lang w:val="es-MX"/>
        </w:rPr>
      </w:pPr>
    </w:p>
    <w:p w14:paraId="7B89429D" w14:textId="0F39E6F7" w:rsidR="000E225F" w:rsidRPr="00F75103" w:rsidRDefault="000E225F" w:rsidP="00A8695E">
      <w:pPr>
        <w:rPr>
          <w:b/>
          <w:szCs w:val="24"/>
          <w:lang w:val="es-ES"/>
        </w:rPr>
      </w:pPr>
      <w:r>
        <w:rPr>
          <w:b/>
          <w:noProof/>
          <w:szCs w:val="24"/>
          <w:lang w:val="es-MX"/>
        </w:rPr>
        <w:lastRenderedPageBreak/>
        <w:drawing>
          <wp:inline distT="0" distB="0" distL="0" distR="0" wp14:anchorId="2F7A6B06" wp14:editId="3ED512AA">
            <wp:extent cx="5934075" cy="38957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3895725"/>
                    </a:xfrm>
                    <a:prstGeom prst="rect">
                      <a:avLst/>
                    </a:prstGeom>
                    <a:noFill/>
                    <a:ln>
                      <a:noFill/>
                    </a:ln>
                  </pic:spPr>
                </pic:pic>
              </a:graphicData>
            </a:graphic>
          </wp:inline>
        </w:drawing>
      </w:r>
    </w:p>
    <w:p w14:paraId="18C6C2BD" w14:textId="77777777" w:rsidR="00A8695E" w:rsidRDefault="00A8695E" w:rsidP="00A8695E">
      <w:pPr>
        <w:rPr>
          <w:szCs w:val="24"/>
          <w:lang w:val="es-ES"/>
        </w:rPr>
      </w:pPr>
    </w:p>
    <w:p w14:paraId="3B5E5817" w14:textId="11EEC926" w:rsidR="000E225F" w:rsidRPr="00A95F0D" w:rsidRDefault="000E225F" w:rsidP="00A8695E">
      <w:pPr>
        <w:rPr>
          <w:szCs w:val="24"/>
          <w:highlight w:val="yellow"/>
          <w:lang w:val="es-ES"/>
        </w:rPr>
      </w:pPr>
      <w:r w:rsidRPr="00A95F0D">
        <w:rPr>
          <w:szCs w:val="24"/>
          <w:highlight w:val="yellow"/>
          <w:lang w:val="es-ES"/>
        </w:rPr>
        <w:t>Así, se tiene que dicho correo electrónico fue el medio para notificar al servidor público habilitado la interposición de un recurso de revisión, por lo que se debe entender que, aunque el correo electrónico no sea el asignado oficialmente a los servidores públicos</w:t>
      </w:r>
      <w:r w:rsidR="00114889" w:rsidRPr="00A95F0D">
        <w:rPr>
          <w:szCs w:val="24"/>
          <w:highlight w:val="yellow"/>
          <w:lang w:val="es-ES"/>
        </w:rPr>
        <w:t>, no es procedente su testado en virtud de que dicho medio es utilizado para enviar y recibir información que es generada por los sujetos obligados en ejercicio de sus atribuciones, facultades y competencias y, por tanto, la dirección de esos correos electrónicos se consideran públicos.</w:t>
      </w:r>
    </w:p>
    <w:p w14:paraId="10A76783" w14:textId="77777777" w:rsidR="00114889" w:rsidRPr="00A95F0D" w:rsidRDefault="00114889" w:rsidP="00A8695E">
      <w:pPr>
        <w:rPr>
          <w:szCs w:val="24"/>
          <w:highlight w:val="yellow"/>
          <w:lang w:val="es-ES"/>
        </w:rPr>
      </w:pPr>
    </w:p>
    <w:p w14:paraId="69863C2B" w14:textId="4BBAF451" w:rsidR="00B13163" w:rsidRPr="00A95F0D" w:rsidRDefault="00114889" w:rsidP="00A8695E">
      <w:pPr>
        <w:rPr>
          <w:szCs w:val="24"/>
          <w:highlight w:val="yellow"/>
          <w:lang w:val="es-ES"/>
        </w:rPr>
      </w:pPr>
      <w:r w:rsidRPr="00A95F0D">
        <w:rPr>
          <w:szCs w:val="24"/>
          <w:highlight w:val="yellow"/>
          <w:lang w:val="es-ES"/>
        </w:rPr>
        <w:t xml:space="preserve">Por otra parte, por cuanto hace a las claves de elector, </w:t>
      </w:r>
      <w:r w:rsidR="00B13163" w:rsidRPr="00A95F0D">
        <w:rPr>
          <w:szCs w:val="24"/>
          <w:highlight w:val="yellow"/>
          <w:lang w:val="es-ES"/>
        </w:rPr>
        <w:t xml:space="preserve">se tiene que la estructura de dicha clave </w:t>
      </w:r>
      <w:r w:rsidR="00191FFD" w:rsidRPr="00A95F0D">
        <w:rPr>
          <w:szCs w:val="24"/>
          <w:highlight w:val="yellow"/>
          <w:lang w:val="es-ES"/>
        </w:rPr>
        <w:t>consiste en</w:t>
      </w:r>
      <w:r w:rsidR="00B13163" w:rsidRPr="00A95F0D">
        <w:rPr>
          <w:szCs w:val="24"/>
          <w:highlight w:val="yellow"/>
          <w:lang w:val="es-ES"/>
        </w:rPr>
        <w:t xml:space="preserve"> dieciocho dígitos, de los cuales seis consonantes tomadas de los </w:t>
      </w:r>
      <w:r w:rsidR="00B13163" w:rsidRPr="00A95F0D">
        <w:rPr>
          <w:szCs w:val="24"/>
          <w:highlight w:val="yellow"/>
          <w:lang w:val="es-ES"/>
        </w:rPr>
        <w:lastRenderedPageBreak/>
        <w:t xml:space="preserve">apellidos y nombre del titular, seis se conforman de la fecha de nacimiento en formato </w:t>
      </w:r>
      <w:proofErr w:type="spellStart"/>
      <w:r w:rsidR="00B13163" w:rsidRPr="00A95F0D">
        <w:rPr>
          <w:szCs w:val="24"/>
          <w:highlight w:val="yellow"/>
          <w:lang w:val="es-ES"/>
        </w:rPr>
        <w:t>aammdd</w:t>
      </w:r>
      <w:proofErr w:type="spellEnd"/>
      <w:r w:rsidR="00B13163" w:rsidRPr="00A95F0D">
        <w:rPr>
          <w:szCs w:val="24"/>
          <w:highlight w:val="yellow"/>
          <w:lang w:val="es-ES"/>
        </w:rPr>
        <w:t>, dos indican la entidad federativa o sí se realizó un cambio de nacionalidad, uno por la legra que indica el género y tres números otorgados por el sistema. Por tanto, dado que en la clave de elector se dan a conocer datos personales, es procedente su clasificación.</w:t>
      </w:r>
    </w:p>
    <w:p w14:paraId="18FD7BE7" w14:textId="77777777" w:rsidR="00B13163" w:rsidRPr="00A95F0D" w:rsidRDefault="00B13163" w:rsidP="00A8695E">
      <w:pPr>
        <w:rPr>
          <w:szCs w:val="24"/>
          <w:highlight w:val="yellow"/>
          <w:lang w:val="es-ES"/>
        </w:rPr>
      </w:pPr>
    </w:p>
    <w:p w14:paraId="7DFC4A63" w14:textId="77777777" w:rsidR="00B13163" w:rsidRPr="00A95F0D" w:rsidRDefault="00B13163" w:rsidP="00B13163">
      <w:pPr>
        <w:rPr>
          <w:szCs w:val="24"/>
          <w:highlight w:val="yellow"/>
          <w:lang w:val="es-MX"/>
        </w:rPr>
      </w:pPr>
      <w:r w:rsidRPr="00A95F0D">
        <w:rPr>
          <w:szCs w:val="24"/>
          <w:highlight w:val="yellow"/>
          <w:lang w:val="es-ES"/>
        </w:rPr>
        <w:t xml:space="preserve">Por cuanto hace a la CURP, se recuerda que esta </w:t>
      </w:r>
      <w:r w:rsidRPr="00A95F0D">
        <w:rPr>
          <w:b/>
          <w:szCs w:val="24"/>
          <w:highlight w:val="yellow"/>
          <w:lang w:val="es-MX"/>
        </w:rPr>
        <w:t xml:space="preserve">, </w:t>
      </w:r>
      <w:r w:rsidRPr="00A95F0D">
        <w:rPr>
          <w:szCs w:val="24"/>
          <w:highlight w:val="yellow"/>
          <w:lang w:val="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52BEA0A4" w14:textId="77777777" w:rsidR="00B13163" w:rsidRPr="00A95F0D" w:rsidRDefault="00B13163" w:rsidP="00B13163">
      <w:pPr>
        <w:jc w:val="left"/>
        <w:rPr>
          <w:szCs w:val="24"/>
          <w:highlight w:val="yellow"/>
          <w:lang w:val="es-MX"/>
        </w:rPr>
      </w:pPr>
    </w:p>
    <w:p w14:paraId="762583F9" w14:textId="77777777" w:rsidR="00B13163" w:rsidRPr="00A95F0D" w:rsidRDefault="00B13163" w:rsidP="00B13163">
      <w:pPr>
        <w:rPr>
          <w:szCs w:val="24"/>
          <w:highlight w:val="yellow"/>
          <w:lang w:val="es-MX"/>
        </w:rPr>
      </w:pPr>
      <w:r w:rsidRPr="00A95F0D">
        <w:rPr>
          <w:szCs w:val="24"/>
          <w:highlight w:val="yellow"/>
          <w:lang w:val="es-MX"/>
        </w:rPr>
        <w:t>Lo anterior, tiene sustento en los artículos 86 y 91, de la Ley General de Población, la cual señala lo siguiente:</w:t>
      </w:r>
    </w:p>
    <w:p w14:paraId="1844E3D7" w14:textId="77777777" w:rsidR="00B13163" w:rsidRPr="00A95F0D" w:rsidRDefault="00B13163" w:rsidP="00B13163">
      <w:pPr>
        <w:ind w:left="709" w:right="757"/>
        <w:rPr>
          <w:rFonts w:cs="Arial,Bold"/>
          <w:b/>
          <w:bCs/>
          <w:i/>
          <w:szCs w:val="24"/>
          <w:highlight w:val="yellow"/>
          <w:lang w:val="es-MX"/>
        </w:rPr>
      </w:pPr>
    </w:p>
    <w:p w14:paraId="25E576AA" w14:textId="77777777" w:rsidR="00B13163" w:rsidRPr="00A95F0D" w:rsidRDefault="00B13163" w:rsidP="00B13163">
      <w:pPr>
        <w:spacing w:line="240" w:lineRule="auto"/>
        <w:ind w:left="709" w:right="757"/>
        <w:rPr>
          <w:rFonts w:cs="Arial"/>
          <w:i/>
          <w:sz w:val="22"/>
          <w:highlight w:val="yellow"/>
          <w:lang w:val="es-MX"/>
        </w:rPr>
      </w:pPr>
      <w:r w:rsidRPr="00A95F0D">
        <w:rPr>
          <w:rFonts w:cs="Arial,Bold"/>
          <w:b/>
          <w:bCs/>
          <w:i/>
          <w:sz w:val="22"/>
          <w:highlight w:val="yellow"/>
          <w:lang w:val="es-MX"/>
        </w:rPr>
        <w:t xml:space="preserve">Artículo 86. </w:t>
      </w:r>
      <w:r w:rsidRPr="00A95F0D">
        <w:rPr>
          <w:rFonts w:cs="Arial"/>
          <w:i/>
          <w:sz w:val="22"/>
          <w:highlight w:val="yellow"/>
          <w:lang w:val="es-MX"/>
        </w:rPr>
        <w:t>El Registro Nacional de Población tiene como finalidad registrar a cada una de las personas que integran la población del país, con los datos que permitan certificar y acreditar fehacientemente su identidad.</w:t>
      </w:r>
    </w:p>
    <w:p w14:paraId="6F061D24" w14:textId="77777777" w:rsidR="00B13163" w:rsidRPr="00A95F0D" w:rsidRDefault="00B13163" w:rsidP="00B13163">
      <w:pPr>
        <w:spacing w:line="240" w:lineRule="auto"/>
        <w:ind w:left="709" w:right="757"/>
        <w:rPr>
          <w:rFonts w:cs="Arial"/>
          <w:i/>
          <w:sz w:val="22"/>
          <w:highlight w:val="yellow"/>
          <w:lang w:val="es-MX"/>
        </w:rPr>
      </w:pPr>
    </w:p>
    <w:p w14:paraId="5898CF8F" w14:textId="77777777" w:rsidR="00B13163" w:rsidRPr="00A95F0D" w:rsidRDefault="00B13163" w:rsidP="00B13163">
      <w:pPr>
        <w:spacing w:line="240" w:lineRule="auto"/>
        <w:ind w:left="709" w:right="757"/>
        <w:rPr>
          <w:rFonts w:cs="Arial"/>
          <w:i/>
          <w:sz w:val="22"/>
          <w:highlight w:val="yellow"/>
          <w:lang w:val="es-MX"/>
        </w:rPr>
      </w:pPr>
      <w:r w:rsidRPr="00A95F0D">
        <w:rPr>
          <w:rFonts w:cs="Arial,Bold"/>
          <w:b/>
          <w:bCs/>
          <w:i/>
          <w:sz w:val="22"/>
          <w:highlight w:val="yellow"/>
          <w:lang w:val="es-MX"/>
        </w:rPr>
        <w:t xml:space="preserve">Artículo 91. </w:t>
      </w:r>
      <w:r w:rsidRPr="00A95F0D">
        <w:rPr>
          <w:rFonts w:cs="Arial"/>
          <w:i/>
          <w:sz w:val="22"/>
          <w:highlight w:val="yellow"/>
          <w:lang w:val="es-MX"/>
        </w:rPr>
        <w:t>Al incorporar a una persona en el Registro Nacional de Población, se le asignará una clave que se denominará Clave Única de Registro de Población. Esta servirá para registrarla e identificarla en forma individual.</w:t>
      </w:r>
    </w:p>
    <w:p w14:paraId="795F86EC" w14:textId="77777777" w:rsidR="00B13163" w:rsidRPr="00A95F0D" w:rsidRDefault="00B13163" w:rsidP="00B13163">
      <w:pPr>
        <w:jc w:val="left"/>
        <w:rPr>
          <w:szCs w:val="24"/>
          <w:highlight w:val="yellow"/>
          <w:lang w:val="es-MX"/>
        </w:rPr>
      </w:pPr>
    </w:p>
    <w:p w14:paraId="60C8141A" w14:textId="77777777" w:rsidR="00B13163" w:rsidRPr="00A95F0D" w:rsidRDefault="00B13163" w:rsidP="00B13163">
      <w:pPr>
        <w:rPr>
          <w:szCs w:val="24"/>
          <w:highlight w:val="yellow"/>
          <w:lang w:val="es-MX"/>
        </w:rPr>
      </w:pPr>
      <w:r w:rsidRPr="00A95F0D">
        <w:rPr>
          <w:szCs w:val="24"/>
          <w:highlight w:val="yellow"/>
          <w:lang w:val="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w:t>
      </w:r>
      <w:r w:rsidRPr="00A95F0D">
        <w:rPr>
          <w:szCs w:val="24"/>
          <w:highlight w:val="yellow"/>
          <w:lang w:val="es-MX"/>
        </w:rPr>
        <w:lastRenderedPageBreak/>
        <w:t xml:space="preserve">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76B819C3" w14:textId="77777777" w:rsidR="00B13163" w:rsidRPr="00A95F0D" w:rsidRDefault="00B13163" w:rsidP="00B13163">
      <w:pPr>
        <w:rPr>
          <w:szCs w:val="24"/>
          <w:highlight w:val="yellow"/>
          <w:lang w:val="es-MX"/>
        </w:rPr>
      </w:pPr>
    </w:p>
    <w:p w14:paraId="0FC13266" w14:textId="77777777" w:rsidR="00B13163" w:rsidRPr="00A95F0D" w:rsidRDefault="00B13163" w:rsidP="00B13163">
      <w:pPr>
        <w:rPr>
          <w:szCs w:val="24"/>
          <w:highlight w:val="yellow"/>
          <w:lang w:val="es-MX"/>
        </w:rPr>
      </w:pPr>
      <w:r w:rsidRPr="00A95F0D">
        <w:rPr>
          <w:szCs w:val="24"/>
          <w:highlight w:val="yellow"/>
          <w:lang w:val="es-MX"/>
        </w:rPr>
        <w:t>Al respecto, el Instituto Nacional de Transparencia, Acceso a la Información y Protección de Datos Personales (INAI) a través del Criterio 18/17, señala literalmente lo siguiente:</w:t>
      </w:r>
    </w:p>
    <w:p w14:paraId="01B71D8B" w14:textId="77777777" w:rsidR="00B13163" w:rsidRPr="00A95F0D" w:rsidRDefault="00B13163" w:rsidP="00A95F0D">
      <w:pPr>
        <w:pStyle w:val="NormalINFOEM"/>
        <w:rPr>
          <w:highlight w:val="yellow"/>
          <w:lang w:val="es-MX"/>
        </w:rPr>
      </w:pPr>
    </w:p>
    <w:p w14:paraId="68F51098" w14:textId="77777777" w:rsidR="00B13163" w:rsidRPr="00A95F0D" w:rsidRDefault="00B13163" w:rsidP="00B13163">
      <w:pPr>
        <w:spacing w:line="240" w:lineRule="auto"/>
        <w:ind w:left="567" w:right="616"/>
        <w:rPr>
          <w:i/>
          <w:sz w:val="22"/>
          <w:highlight w:val="yellow"/>
          <w:lang w:val="es-MX"/>
        </w:rPr>
      </w:pPr>
      <w:r w:rsidRPr="00A95F0D">
        <w:rPr>
          <w:b/>
          <w:i/>
          <w:sz w:val="22"/>
          <w:highlight w:val="yellow"/>
          <w:lang w:val="es-MX"/>
        </w:rPr>
        <w:t>Clave Única de Registro de Población (CURP)</w:t>
      </w:r>
      <w:r w:rsidRPr="00A95F0D">
        <w:rPr>
          <w:i/>
          <w:sz w:val="22"/>
          <w:highlight w:val="yellow"/>
          <w:lang w:val="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C8A92C8" w14:textId="77777777" w:rsidR="00B13163" w:rsidRPr="00A95F0D" w:rsidRDefault="00B13163" w:rsidP="00A95F0D">
      <w:pPr>
        <w:pStyle w:val="NormalINFOEM"/>
        <w:rPr>
          <w:highlight w:val="yellow"/>
          <w:lang w:val="es-MX"/>
        </w:rPr>
      </w:pPr>
    </w:p>
    <w:p w14:paraId="0B2DBAEE" w14:textId="7A4D239A" w:rsidR="00B13163" w:rsidRPr="00A95F0D" w:rsidRDefault="00B13163" w:rsidP="00B13163">
      <w:pPr>
        <w:rPr>
          <w:szCs w:val="24"/>
          <w:highlight w:val="yellow"/>
          <w:lang w:val="es-MX"/>
        </w:rPr>
      </w:pPr>
      <w:r w:rsidRPr="00A95F0D">
        <w:rPr>
          <w:szCs w:val="24"/>
          <w:highlight w:val="yellow"/>
          <w:lang w:val="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w:t>
      </w:r>
      <w:r w:rsidR="00A95F0D" w:rsidRPr="00A95F0D">
        <w:rPr>
          <w:szCs w:val="24"/>
          <w:highlight w:val="yellow"/>
          <w:lang w:val="es-MX"/>
        </w:rPr>
        <w:t xml:space="preserve">éxico y Municipios y </w:t>
      </w:r>
      <w:r w:rsidRPr="00A95F0D">
        <w:rPr>
          <w:szCs w:val="24"/>
          <w:highlight w:val="yellow"/>
          <w:lang w:val="es-MX"/>
        </w:rPr>
        <w:t>4 fracción XI de la Ley de Protección de Datos Personales en Posesión de Sujetos Obligados del Estado de México y Municipios.</w:t>
      </w:r>
    </w:p>
    <w:p w14:paraId="4F871154" w14:textId="1F3F0A69" w:rsidR="00B13163" w:rsidRPr="00A95F0D" w:rsidRDefault="00B13163" w:rsidP="00A8695E">
      <w:pPr>
        <w:rPr>
          <w:szCs w:val="24"/>
          <w:highlight w:val="yellow"/>
          <w:lang w:val="es-ES"/>
        </w:rPr>
      </w:pPr>
    </w:p>
    <w:p w14:paraId="7C5BB75D" w14:textId="0C7AB839" w:rsidR="00A95F0D" w:rsidRDefault="00A95F0D" w:rsidP="00A8695E">
      <w:pPr>
        <w:rPr>
          <w:szCs w:val="24"/>
          <w:lang w:val="es-ES"/>
        </w:rPr>
      </w:pPr>
      <w:r w:rsidRPr="00A95F0D">
        <w:rPr>
          <w:szCs w:val="24"/>
          <w:highlight w:val="yellow"/>
          <w:lang w:val="es-ES"/>
        </w:rPr>
        <w:t>Por lo anterior, lo procedente es que se haga entrega de los oficios en los que se testaron los correos electrónicos utilizados como medios de comunicación entre servidores públicos en correcta versión pública.</w:t>
      </w:r>
    </w:p>
    <w:p w14:paraId="659664B1" w14:textId="77777777" w:rsidR="00A95F0D" w:rsidRDefault="00A95F0D" w:rsidP="00A8695E">
      <w:pPr>
        <w:rPr>
          <w:szCs w:val="24"/>
          <w:lang w:val="es-ES"/>
        </w:rPr>
      </w:pPr>
    </w:p>
    <w:p w14:paraId="034A2310" w14:textId="09B7BAE1" w:rsidR="00E93601" w:rsidRDefault="00DF29ED" w:rsidP="00A02E3A">
      <w:pPr>
        <w:rPr>
          <w:szCs w:val="24"/>
          <w:lang w:val="es-ES"/>
        </w:rPr>
      </w:pPr>
      <w:r w:rsidRPr="00A95F0D">
        <w:rPr>
          <w:szCs w:val="24"/>
          <w:lang w:val="es-ES"/>
        </w:rPr>
        <w:t>Por último</w:t>
      </w:r>
      <w:r w:rsidR="00E93601" w:rsidRPr="00A95F0D">
        <w:rPr>
          <w:szCs w:val="24"/>
          <w:lang w:val="es-ES"/>
        </w:rPr>
        <w:t>, no se soslaya que el Recurrente manifestó que la información no se</w:t>
      </w:r>
      <w:r w:rsidR="00E93601">
        <w:rPr>
          <w:szCs w:val="24"/>
          <w:lang w:val="es-ES"/>
        </w:rPr>
        <w:t xml:space="preserve"> proporcionó de forma completa, dado que falta información que el Sujeto Obligado entregó en «otro SAIMEX», de lo que se colige que el particular se refiere a la respuesta a otra solicitud de información remitida vía SAIMEX; empero, el solicitante no </w:t>
      </w:r>
      <w:r w:rsidR="004F554E">
        <w:rPr>
          <w:szCs w:val="24"/>
          <w:lang w:val="es-ES"/>
        </w:rPr>
        <w:t>señaló el número de solicitud a la que hace referencia, ni proporcionó medio</w:t>
      </w:r>
      <w:r w:rsidR="00A8695E">
        <w:rPr>
          <w:szCs w:val="24"/>
          <w:lang w:val="es-ES"/>
        </w:rPr>
        <w:t>s</w:t>
      </w:r>
      <w:r w:rsidR="004F554E">
        <w:rPr>
          <w:szCs w:val="24"/>
          <w:lang w:val="es-ES"/>
        </w:rPr>
        <w:t xml:space="preserve"> de prueba o indicio</w:t>
      </w:r>
      <w:r w:rsidR="00A8695E">
        <w:rPr>
          <w:szCs w:val="24"/>
          <w:lang w:val="es-ES"/>
        </w:rPr>
        <w:t>s que acrediten su dicho; por lo que únicamente es procedente requerir la entrega de los oficios faltantes enunciados anteriormente, en versión pública de ser procedente.</w:t>
      </w:r>
    </w:p>
    <w:p w14:paraId="4E2FD4C9" w14:textId="77777777" w:rsidR="00E93601" w:rsidRDefault="00E93601" w:rsidP="00A02E3A">
      <w:pPr>
        <w:rPr>
          <w:szCs w:val="24"/>
          <w:lang w:val="es-ES"/>
        </w:rPr>
      </w:pPr>
    </w:p>
    <w:p w14:paraId="3436AF25" w14:textId="68D266A3" w:rsidR="00692BED" w:rsidRDefault="00DF29ED" w:rsidP="00692BED">
      <w:pPr>
        <w:rPr>
          <w:rFonts w:eastAsiaTheme="minorEastAsia" w:cstheme="minorBidi"/>
          <w:lang w:val="es-ES" w:eastAsia="en-US"/>
        </w:rPr>
      </w:pPr>
      <w:r>
        <w:t>Por lo argumentado en párrafos anteriores</w:t>
      </w:r>
      <w:r w:rsidR="009B73BE" w:rsidRPr="00637FE9">
        <w:t xml:space="preserve">, este Instituto estima que los motivos de inconformidad planteados por el Recurrente devienen </w:t>
      </w:r>
      <w:r>
        <w:t xml:space="preserve">parcialmente </w:t>
      </w:r>
      <w:r w:rsidR="009B73BE" w:rsidRPr="00637FE9">
        <w:t xml:space="preserve">fundados, por lo que es procedente </w:t>
      </w:r>
      <w:r w:rsidR="00AE7AAB">
        <w:t>modifi</w:t>
      </w:r>
      <w:r w:rsidR="009B73BE" w:rsidRPr="00637FE9">
        <w:t xml:space="preserve">car la respuesta y ordenar al Sujeto Obligado que </w:t>
      </w:r>
      <w:r w:rsidR="00692BED">
        <w:t xml:space="preserve">haga entrega de los oficios </w:t>
      </w:r>
      <w:r w:rsidR="00A95F0D">
        <w:t xml:space="preserve">remitidos en respuesta en correcta versión pública y los oficios </w:t>
      </w:r>
      <w:r>
        <w:t xml:space="preserve">faltantes remitidos por la Unidad de Transparencia a los servidores públicos durante el periodo comprendido del primero al treinta y uno de julio de dos mil diecinueve, </w:t>
      </w:r>
      <w:r w:rsidR="00A95F0D">
        <w:t xml:space="preserve">estos últimos </w:t>
      </w:r>
      <w:r>
        <w:t>en versión pública de ser procedente.</w:t>
      </w:r>
    </w:p>
    <w:p w14:paraId="001EBD73" w14:textId="20212FE2" w:rsidR="00AE7AAB" w:rsidRDefault="00AE7AAB" w:rsidP="009B73BE"/>
    <w:p w14:paraId="625EB9AE" w14:textId="21D48250" w:rsidR="00A346B2" w:rsidRDefault="00DF29ED" w:rsidP="009B73BE">
      <w:pPr>
        <w:rPr>
          <w:rFonts w:cs="Times New Roman"/>
        </w:rPr>
      </w:pPr>
      <w:r>
        <w:rPr>
          <w:rFonts w:cs="Times New Roman"/>
        </w:rPr>
        <w:t>En el supuesto de los oficios referidos no se hubieran generado o si fueron cancelados, bastará con que el Sujeto Obligado así lo haga del conocimiento del Recurrente conforme a lo dispuesto en el segundo párrafo del artículo 19 de la Ley de Transparencia local, que a la letra establece lo siguiente:</w:t>
      </w:r>
    </w:p>
    <w:p w14:paraId="703D9173" w14:textId="77777777" w:rsidR="00C70160" w:rsidRDefault="00C70160" w:rsidP="009B73BE">
      <w:pPr>
        <w:rPr>
          <w:rFonts w:cs="Times New Roman"/>
        </w:rPr>
      </w:pPr>
    </w:p>
    <w:p w14:paraId="7136C22B" w14:textId="77777777" w:rsidR="00C70160" w:rsidRPr="00C70160" w:rsidRDefault="00C70160" w:rsidP="00C70160">
      <w:pPr>
        <w:pStyle w:val="Fundamentos"/>
        <w:rPr>
          <w:lang w:val="es-MX"/>
        </w:rPr>
      </w:pPr>
      <w:r w:rsidRPr="00C70160">
        <w:rPr>
          <w:b/>
          <w:lang w:val="es-MX"/>
        </w:rPr>
        <w:t xml:space="preserve">Artículo 19. </w:t>
      </w:r>
      <w:r w:rsidRPr="00C70160">
        <w:rPr>
          <w:lang w:val="es-MX"/>
        </w:rPr>
        <w:t>Se presume que la información debe existir si se refiere a las facultades, competencias y funciones que los ordenamientos jurídicos aplicables otorgan a los sujetos obligados.</w:t>
      </w:r>
    </w:p>
    <w:p w14:paraId="5CC3E2AE" w14:textId="77777777" w:rsidR="00C70160" w:rsidRPr="00C70160" w:rsidRDefault="00C70160" w:rsidP="00C70160">
      <w:pPr>
        <w:pStyle w:val="Fundamentos"/>
        <w:rPr>
          <w:lang w:val="es-MX"/>
        </w:rPr>
      </w:pPr>
    </w:p>
    <w:p w14:paraId="61DC1F2D" w14:textId="77777777" w:rsidR="00C70160" w:rsidRPr="00C70160" w:rsidRDefault="00C70160" w:rsidP="00C70160">
      <w:pPr>
        <w:pStyle w:val="Fundamentos"/>
        <w:rPr>
          <w:b/>
          <w:u w:val="single"/>
          <w:lang w:val="es-MX"/>
        </w:rPr>
      </w:pPr>
      <w:r w:rsidRPr="00C70160">
        <w:rPr>
          <w:b/>
          <w:u w:val="single"/>
          <w:lang w:val="es-MX"/>
        </w:rPr>
        <w:t>En los casos en que ciertas facultades, competencias o funciones no se hayan ejercido, se debe motivar la respuesta en función de las causas que motiven tal circunstancia.</w:t>
      </w:r>
    </w:p>
    <w:p w14:paraId="54A4E5C0" w14:textId="77777777" w:rsidR="00C70160" w:rsidRPr="00C70160" w:rsidRDefault="00C70160" w:rsidP="00C70160">
      <w:pPr>
        <w:pStyle w:val="Fundamentos"/>
        <w:rPr>
          <w:lang w:val="es-MX"/>
        </w:rPr>
      </w:pPr>
    </w:p>
    <w:p w14:paraId="550EDFE0" w14:textId="77777777" w:rsidR="00C70160" w:rsidRPr="00C70160" w:rsidRDefault="00C70160" w:rsidP="00C70160">
      <w:pPr>
        <w:pStyle w:val="Fundamentos"/>
        <w:rPr>
          <w:lang w:val="es-MX"/>
        </w:rPr>
      </w:pPr>
      <w:r w:rsidRPr="00C70160">
        <w:rPr>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7ED4A86F" w14:textId="77777777" w:rsidR="00DF29ED" w:rsidRDefault="00DF29ED" w:rsidP="009B73BE"/>
    <w:p w14:paraId="5D922D83" w14:textId="77777777" w:rsidR="009B73BE" w:rsidRPr="008F3C6D" w:rsidRDefault="009B73BE" w:rsidP="009B73BE">
      <w:pPr>
        <w:pStyle w:val="Ttulo3"/>
        <w:rPr>
          <w:rFonts w:eastAsia="Times New Roman"/>
        </w:rPr>
      </w:pPr>
      <w:r w:rsidRPr="008F3C6D">
        <w:rPr>
          <w:rFonts w:eastAsia="Times New Roman"/>
        </w:rPr>
        <w:t>DE LA VERSIÓN PÚBLICA</w:t>
      </w:r>
    </w:p>
    <w:p w14:paraId="4BE8D601" w14:textId="77777777" w:rsidR="009B73BE" w:rsidRPr="006A7396" w:rsidRDefault="009B73BE" w:rsidP="009B73BE">
      <w:pPr>
        <w:rPr>
          <w:rFonts w:eastAsia="Palatino Linotype" w:cs="Palatino Linotype"/>
          <w:szCs w:val="24"/>
        </w:rPr>
      </w:pPr>
      <w:r w:rsidRPr="006A7396">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3E66AEEB" w14:textId="77777777" w:rsidR="009B73BE" w:rsidRPr="006A7396" w:rsidRDefault="009B73BE" w:rsidP="009B73BE">
      <w:pPr>
        <w:rPr>
          <w:rFonts w:eastAsia="Palatino Linotype" w:cs="Palatino Linotype"/>
          <w:szCs w:val="24"/>
        </w:rPr>
      </w:pPr>
    </w:p>
    <w:p w14:paraId="04513CF3"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Artículo 3.</w:t>
      </w:r>
      <w:r w:rsidRPr="006A7396">
        <w:rPr>
          <w:rFonts w:eastAsia="Palatino Linotype" w:cs="Palatino Linotype"/>
          <w:i/>
          <w:color w:val="000000"/>
          <w:sz w:val="22"/>
          <w:szCs w:val="24"/>
        </w:rPr>
        <w:t xml:space="preserve"> Para los efectos de la presente Ley se entenderá por:</w:t>
      </w:r>
    </w:p>
    <w:p w14:paraId="3B9BE602"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66D3A940"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IX. Datos personales:</w:t>
      </w:r>
      <w:r w:rsidRPr="006A7396">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6110E3E0"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XX.</w:t>
      </w:r>
      <w:r w:rsidRPr="006A7396">
        <w:rPr>
          <w:rFonts w:eastAsia="Palatino Linotype" w:cs="Palatino Linotype"/>
          <w:i/>
          <w:color w:val="000000"/>
          <w:sz w:val="22"/>
          <w:szCs w:val="24"/>
        </w:rPr>
        <w:t xml:space="preserve"> </w:t>
      </w:r>
      <w:r w:rsidRPr="006A7396">
        <w:rPr>
          <w:rFonts w:eastAsia="Palatino Linotype" w:cs="Palatino Linotype"/>
          <w:b/>
          <w:i/>
          <w:color w:val="000000"/>
          <w:sz w:val="22"/>
          <w:szCs w:val="24"/>
        </w:rPr>
        <w:t>Información clasificada:</w:t>
      </w:r>
      <w:r w:rsidRPr="006A7396">
        <w:rPr>
          <w:rFonts w:eastAsia="Palatino Linotype" w:cs="Palatino Linotype"/>
          <w:i/>
          <w:color w:val="000000"/>
          <w:sz w:val="22"/>
          <w:szCs w:val="24"/>
        </w:rPr>
        <w:t xml:space="preserve"> Aquella considerada por la presente Ley como reservada o confidencial;</w:t>
      </w:r>
    </w:p>
    <w:p w14:paraId="6002EA3B"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XXI.</w:t>
      </w:r>
      <w:r w:rsidRPr="006A7396">
        <w:rPr>
          <w:rFonts w:eastAsia="Palatino Linotype" w:cs="Palatino Linotype"/>
          <w:i/>
          <w:color w:val="000000"/>
          <w:sz w:val="22"/>
          <w:szCs w:val="24"/>
        </w:rPr>
        <w:t xml:space="preserve"> </w:t>
      </w:r>
      <w:r w:rsidRPr="006A7396">
        <w:rPr>
          <w:rFonts w:eastAsia="Palatino Linotype" w:cs="Palatino Linotype"/>
          <w:b/>
          <w:i/>
          <w:color w:val="000000"/>
          <w:sz w:val="22"/>
          <w:szCs w:val="24"/>
        </w:rPr>
        <w:t>Información confidencial:</w:t>
      </w:r>
      <w:r w:rsidRPr="006A7396">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AE0BBD0" w14:textId="77777777" w:rsidR="009B73BE" w:rsidRPr="00787121"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87121">
        <w:rPr>
          <w:rFonts w:eastAsia="Palatino Linotype" w:cs="Palatino Linotype"/>
          <w:i/>
          <w:color w:val="000000"/>
          <w:sz w:val="22"/>
          <w:szCs w:val="24"/>
        </w:rPr>
        <w:t>[…]</w:t>
      </w:r>
    </w:p>
    <w:p w14:paraId="4A92075C"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XLV.</w:t>
      </w:r>
      <w:r w:rsidRPr="006A7396">
        <w:rPr>
          <w:rFonts w:eastAsia="Palatino Linotype" w:cs="Palatino Linotype"/>
          <w:i/>
          <w:color w:val="000000"/>
          <w:sz w:val="22"/>
          <w:szCs w:val="24"/>
        </w:rPr>
        <w:t xml:space="preserve"> </w:t>
      </w:r>
      <w:r w:rsidRPr="006A7396">
        <w:rPr>
          <w:rFonts w:eastAsia="Palatino Linotype" w:cs="Palatino Linotype"/>
          <w:b/>
          <w:i/>
          <w:color w:val="000000"/>
          <w:sz w:val="22"/>
          <w:szCs w:val="24"/>
        </w:rPr>
        <w:t>Versión pública:</w:t>
      </w:r>
      <w:r w:rsidRPr="006A7396">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5F31245E"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7B4D2314"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5947BCE9"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 xml:space="preserve">Artículo 91. </w:t>
      </w:r>
      <w:r w:rsidRPr="006A7396">
        <w:rPr>
          <w:rFonts w:eastAsia="Palatino Linotype" w:cs="Palatino Linotype"/>
          <w:i/>
          <w:color w:val="000000"/>
          <w:sz w:val="22"/>
          <w:szCs w:val="24"/>
        </w:rPr>
        <w:t>El acceso a la información pública será restringido excepcionalmente, cuando ésta sea clasificada como reservada o confidencial.</w:t>
      </w:r>
    </w:p>
    <w:p w14:paraId="30272038"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680BDB8F"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lastRenderedPageBreak/>
        <w:t>Artículo 132.</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u w:val="single"/>
        </w:rPr>
        <w:t>La clasificación de la información se llevará a cabo en el momento en que</w:t>
      </w:r>
      <w:r w:rsidRPr="006A7396">
        <w:rPr>
          <w:rFonts w:eastAsia="Palatino Linotype" w:cs="Palatino Linotype"/>
          <w:i/>
          <w:color w:val="000000"/>
          <w:sz w:val="22"/>
          <w:szCs w:val="24"/>
        </w:rPr>
        <w:t>:</w:t>
      </w:r>
    </w:p>
    <w:p w14:paraId="29F2E746"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I.</w:t>
      </w:r>
      <w:r w:rsidRPr="006A7396">
        <w:rPr>
          <w:rFonts w:eastAsia="Palatino Linotype" w:cs="Palatino Linotype"/>
          <w:i/>
          <w:color w:val="000000"/>
          <w:sz w:val="22"/>
          <w:szCs w:val="24"/>
        </w:rPr>
        <w:t xml:space="preserve"> Se reciba una solicitud de acceso a la información;</w:t>
      </w:r>
    </w:p>
    <w:p w14:paraId="669F389A"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II.</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u w:val="single"/>
        </w:rPr>
        <w:t>Se determine mediante resolución de autoridad competente; o</w:t>
      </w:r>
    </w:p>
    <w:p w14:paraId="054B536D"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6A7396">
        <w:rPr>
          <w:rFonts w:eastAsia="Palatino Linotype" w:cs="Palatino Linotype"/>
          <w:b/>
          <w:i/>
          <w:color w:val="000000"/>
          <w:sz w:val="22"/>
          <w:szCs w:val="24"/>
        </w:rPr>
        <w:t>III.</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u w:val="single"/>
        </w:rPr>
        <w:t>Se generen versiones públicas para dar cumplimiento a las obligaciones de transparencia previstas en esta Ley.</w:t>
      </w:r>
    </w:p>
    <w:p w14:paraId="35CC2A28"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747A04CA" w14:textId="77777777" w:rsidR="009B73BE" w:rsidRPr="006A7396" w:rsidRDefault="009B73BE" w:rsidP="009B73BE">
      <w:pPr>
        <w:rPr>
          <w:rFonts w:eastAsia="Palatino Linotype" w:cs="Palatino Linotype"/>
          <w:i/>
          <w:szCs w:val="24"/>
        </w:rPr>
      </w:pPr>
    </w:p>
    <w:p w14:paraId="0816A56F" w14:textId="77777777" w:rsidR="009B73BE" w:rsidRPr="006A7396" w:rsidRDefault="009B73BE" w:rsidP="009B73BE">
      <w:pPr>
        <w:rPr>
          <w:rFonts w:eastAsia="Palatino Linotype" w:cs="Palatino Linotype"/>
          <w:lang w:val="es-ES"/>
        </w:rPr>
      </w:pPr>
      <w:r w:rsidRPr="006A7396">
        <w:rPr>
          <w:rFonts w:eastAsia="Palatino Linotype" w:cs="Palatino Linotype"/>
          <w:lang w:val="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7D543F3" w14:textId="77777777" w:rsidR="009B73BE" w:rsidRPr="006A7396" w:rsidRDefault="009B73BE" w:rsidP="009B73BE">
      <w:pPr>
        <w:rPr>
          <w:rFonts w:eastAsia="Palatino Linotype" w:cs="Palatino Linotype"/>
          <w:szCs w:val="24"/>
        </w:rPr>
      </w:pPr>
    </w:p>
    <w:p w14:paraId="7B9CBD0E" w14:textId="77777777" w:rsidR="009B73BE" w:rsidRPr="006A7396" w:rsidRDefault="009B73BE" w:rsidP="009B73BE">
      <w:pPr>
        <w:rPr>
          <w:rFonts w:eastAsia="Palatino Linotype" w:cs="Palatino Linotype"/>
          <w:szCs w:val="24"/>
        </w:rPr>
      </w:pPr>
      <w:r w:rsidRPr="006A7396">
        <w:rPr>
          <w:rFonts w:eastAsia="Palatino Linotype" w:cs="Palatino Linotype"/>
          <w:szCs w:val="24"/>
        </w:rPr>
        <w:t xml:space="preserve">Por otro lado, los </w:t>
      </w:r>
      <w:r w:rsidRPr="006A7396">
        <w:rPr>
          <w:rFonts w:eastAsia="Palatino Linotype" w:cs="Palatino Linotype"/>
          <w:i/>
          <w:szCs w:val="24"/>
        </w:rPr>
        <w:t>Lineamientos Generales en Materia de Clasificación y Desclasificación de la Información, así como para la elaboración de Versiones Públicas</w:t>
      </w:r>
      <w:r w:rsidRPr="006A7396">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70DC4FC" w14:textId="77777777" w:rsidR="009B73BE" w:rsidRPr="006A7396" w:rsidRDefault="009B73BE" w:rsidP="009B73BE">
      <w:pPr>
        <w:rPr>
          <w:rFonts w:eastAsia="Palatino Linotype" w:cs="Palatino Linotype"/>
          <w:szCs w:val="24"/>
        </w:rPr>
      </w:pPr>
    </w:p>
    <w:p w14:paraId="764ADDF9" w14:textId="77777777" w:rsidR="009B73BE" w:rsidRPr="006A7396" w:rsidRDefault="009B73BE" w:rsidP="009B73BE">
      <w:pPr>
        <w:rPr>
          <w:rFonts w:eastAsia="Palatino Linotype" w:cs="Palatino Linotype"/>
          <w:szCs w:val="24"/>
        </w:rPr>
      </w:pPr>
      <w:r w:rsidRPr="006A7396">
        <w:rPr>
          <w:rFonts w:eastAsia="Palatino Linotype" w:cs="Palatino Linotype"/>
          <w:szCs w:val="24"/>
        </w:rPr>
        <w:t>Asimismo, los Lineamientos Quincuagésimo sexto, Quincuagésimo séptimo y Quincuagésimo octavo, establecen lo siguiente:</w:t>
      </w:r>
    </w:p>
    <w:p w14:paraId="31327EE9" w14:textId="77777777" w:rsidR="009B73BE" w:rsidRPr="006A7396" w:rsidRDefault="009B73BE" w:rsidP="009B73BE">
      <w:pPr>
        <w:rPr>
          <w:rFonts w:eastAsia="Palatino Linotype" w:cs="Palatino Linotype"/>
        </w:rPr>
      </w:pPr>
    </w:p>
    <w:p w14:paraId="793B883C"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6A7396">
        <w:rPr>
          <w:rFonts w:eastAsia="Palatino Linotype" w:cs="Palatino Linotype"/>
          <w:b/>
          <w:i/>
          <w:color w:val="000000"/>
          <w:sz w:val="22"/>
          <w:szCs w:val="24"/>
        </w:rPr>
        <w:t>Quincuagésimo sexto.</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lang w:val="es-MX"/>
        </w:rPr>
        <w:t xml:space="preserve">Cuando la elaboración de la versión pública del documento o expediente que contenga partes o secciones reservadas o confidenciales, genere costos por </w:t>
      </w:r>
      <w:r w:rsidRPr="006A7396">
        <w:rPr>
          <w:rFonts w:eastAsia="Palatino Linotype" w:cs="Palatino Linotype"/>
          <w:i/>
          <w:color w:val="000000"/>
          <w:sz w:val="22"/>
          <w:szCs w:val="24"/>
          <w:lang w:val="es-MX"/>
        </w:rPr>
        <w:lastRenderedPageBreak/>
        <w:t>reproducción por derivar de una solicitud de información o determinación de una autoridad competente, ésta será elaborada hasta que se haya acreditado el pago correspondiente.</w:t>
      </w:r>
    </w:p>
    <w:p w14:paraId="7BE64C98"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D156B83"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Quincuagésimo séptimo.</w:t>
      </w:r>
      <w:r w:rsidRPr="006A7396">
        <w:rPr>
          <w:rFonts w:eastAsia="Palatino Linotype" w:cs="Palatino Linotype"/>
          <w:i/>
          <w:color w:val="000000"/>
          <w:sz w:val="22"/>
          <w:szCs w:val="24"/>
        </w:rPr>
        <w:t xml:space="preserve"> Se considera, en principio, como información pública y no podrá omitirse de las versiones públicas la siguiente:</w:t>
      </w:r>
    </w:p>
    <w:p w14:paraId="49CA6A04"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7551E4BB"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61C0CC7F"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i/>
          <w:color w:val="000000"/>
          <w:sz w:val="22"/>
          <w:szCs w:val="24"/>
        </w:rPr>
        <w:t xml:space="preserve">II. El nombre de los integrantes de los sujetos obligados en los documentos, y sus firmas autógrafas o digitales, cuando sean utilizados en el ejercicio de las facultades conferidas para el desempeño del servicio público, y </w:t>
      </w:r>
    </w:p>
    <w:p w14:paraId="3C721A00"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A7396">
        <w:rPr>
          <w:rFonts w:eastAsia="Palatino Linotype" w:cs="Palatino Linotype"/>
          <w:i/>
          <w:iCs/>
          <w:color w:val="000000" w:themeColor="text1"/>
          <w:sz w:val="22"/>
          <w:lang w:val="es-E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05C4121"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6E3B3B45"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715DAD51"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1CEF031"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5A438623">
        <w:rPr>
          <w:rFonts w:eastAsia="Palatino Linotype" w:cs="Palatino Linotype"/>
          <w:b/>
          <w:bCs/>
          <w:i/>
          <w:iCs/>
          <w:color w:val="000000" w:themeColor="text1"/>
          <w:sz w:val="22"/>
          <w:lang w:val="es-ES"/>
        </w:rPr>
        <w:t>Quincuagésimo octavo.</w:t>
      </w:r>
      <w:r w:rsidRPr="5A438623">
        <w:rPr>
          <w:rFonts w:eastAsia="Palatino Linotype" w:cs="Palatino Linotype"/>
          <w:i/>
          <w:iCs/>
          <w:color w:val="000000" w:themeColor="text1"/>
          <w:sz w:val="22"/>
          <w:lang w:val="es-ES"/>
        </w:rPr>
        <w:t xml:space="preserve"> Los sujetos obligados garantizarán que los sistemas o medios empleados para eliminar la información en las versiones públicas sean irreversibles, de tal forma que no permitan la recuperación o visualización de la misma.</w:t>
      </w:r>
    </w:p>
    <w:p w14:paraId="6AE153B3" w14:textId="77777777" w:rsidR="009B73BE" w:rsidRPr="006A7396" w:rsidRDefault="009B73BE" w:rsidP="009B73BE">
      <w:pPr>
        <w:rPr>
          <w:rFonts w:eastAsia="Palatino Linotype" w:cs="Palatino Linotype"/>
          <w:i/>
          <w:szCs w:val="24"/>
        </w:rPr>
      </w:pPr>
    </w:p>
    <w:p w14:paraId="6154FA4E" w14:textId="77777777" w:rsidR="009B73BE" w:rsidRDefault="009B73BE" w:rsidP="009B73BE">
      <w:pPr>
        <w:rPr>
          <w:rFonts w:eastAsia="Palatino Linotype" w:cs="Palatino Linotype"/>
          <w:lang w:val="es-ES"/>
        </w:rPr>
      </w:pPr>
      <w:r w:rsidRPr="006A7396">
        <w:rPr>
          <w:rFonts w:eastAsia="Palatino Linotype" w:cs="Palatino Linotype"/>
          <w:lang w:val="es-ES"/>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r>
        <w:rPr>
          <w:rFonts w:eastAsia="Palatino Linotype" w:cs="Palatino Linotype"/>
          <w:lang w:val="es-ES"/>
        </w:rPr>
        <w:t xml:space="preserve"> </w:t>
      </w:r>
    </w:p>
    <w:p w14:paraId="14135AFB" w14:textId="77777777" w:rsidR="009B73BE" w:rsidRDefault="009B73BE" w:rsidP="009B73BE">
      <w:pPr>
        <w:rPr>
          <w:rFonts w:eastAsia="Palatino Linotype" w:cs="Palatino Linotype"/>
          <w:lang w:val="es-ES"/>
        </w:rPr>
      </w:pPr>
    </w:p>
    <w:p w14:paraId="4595FE17" w14:textId="77777777" w:rsidR="009B73BE" w:rsidRPr="006A7396" w:rsidRDefault="009B73BE" w:rsidP="009B73BE">
      <w:pPr>
        <w:rPr>
          <w:rFonts w:eastAsia="Palatino Linotype" w:cs="Palatino Linotype"/>
          <w:lang w:val="es-ES"/>
        </w:rPr>
      </w:pPr>
      <w:r w:rsidRPr="006A7396">
        <w:rPr>
          <w:rFonts w:eastAsia="Palatino Linotype" w:cs="Palatino Linotype"/>
          <w:lang w:val="es-ES"/>
        </w:rPr>
        <w:t>Por lo que respecta al Acuerdo del Comité de Transparencia que sustente la versión pública de la documentación a entregar, deberá ser notificado mediante el SAIMEX.</w:t>
      </w:r>
    </w:p>
    <w:p w14:paraId="264186F5" w14:textId="77777777" w:rsidR="009B73BE" w:rsidRPr="006A7396" w:rsidRDefault="009B73BE" w:rsidP="009B73BE">
      <w:pPr>
        <w:rPr>
          <w:rFonts w:eastAsia="Palatino Linotype" w:cs="Palatino Linotype"/>
          <w:szCs w:val="24"/>
        </w:rPr>
      </w:pPr>
    </w:p>
    <w:p w14:paraId="3AE32D3C" w14:textId="77777777" w:rsidR="009B73BE" w:rsidRPr="006A7396" w:rsidRDefault="009B73BE" w:rsidP="009B73BE">
      <w:pPr>
        <w:pBdr>
          <w:top w:val="nil"/>
          <w:left w:val="nil"/>
          <w:bottom w:val="nil"/>
          <w:right w:val="nil"/>
          <w:between w:val="nil"/>
        </w:pBdr>
        <w:rPr>
          <w:rFonts w:eastAsia="Palatino Linotype" w:cs="Palatino Linotype"/>
          <w:color w:val="000000"/>
          <w:szCs w:val="24"/>
        </w:rPr>
      </w:pPr>
      <w:r w:rsidRPr="006A7396">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w:t>
      </w:r>
      <w:r>
        <w:rPr>
          <w:rFonts w:eastAsia="Palatino Linotype" w:cs="Palatino Linotype"/>
          <w:color w:val="000000"/>
          <w:szCs w:val="24"/>
        </w:rPr>
        <w:t>l Recurrente</w:t>
      </w:r>
      <w:r w:rsidRPr="006A7396">
        <w:rPr>
          <w:rFonts w:eastAsia="Palatino Linotype" w:cs="Palatino Linotype"/>
          <w:color w:val="000000"/>
          <w:szCs w:val="24"/>
        </w:rPr>
        <w:t>.</w:t>
      </w:r>
    </w:p>
    <w:p w14:paraId="384B3488" w14:textId="77777777" w:rsidR="009B73BE" w:rsidRDefault="009B73BE" w:rsidP="009B73BE"/>
    <w:p w14:paraId="382B282A" w14:textId="3D95BE29" w:rsidR="009B73BE" w:rsidRPr="006F2304" w:rsidRDefault="009B73BE" w:rsidP="009B73BE">
      <w:pPr>
        <w:pBdr>
          <w:top w:val="nil"/>
          <w:left w:val="nil"/>
          <w:bottom w:val="nil"/>
          <w:right w:val="nil"/>
          <w:between w:val="nil"/>
        </w:pBdr>
        <w:rPr>
          <w:rFonts w:eastAsia="Palatino Linotype" w:cs="Palatino Linotype"/>
          <w:color w:val="000000"/>
        </w:rPr>
      </w:pPr>
      <w:r w:rsidRPr="0CEC3CE0">
        <w:rPr>
          <w:rFonts w:eastAsia="Palatino Linotype" w:cs="Palatino Linotype"/>
          <w:color w:val="000000" w:themeColor="text1"/>
        </w:rPr>
        <w:t>En mérito de lo expuesto en líneas anteriores, este Instituto considera que los motivos de</w:t>
      </w:r>
      <w:r>
        <w:rPr>
          <w:rFonts w:eastAsia="Palatino Linotype" w:cs="Palatino Linotype"/>
          <w:color w:val="000000" w:themeColor="text1"/>
        </w:rPr>
        <w:t xml:space="preserve"> inconformidad planteados por el</w:t>
      </w:r>
      <w:r w:rsidRPr="0CEC3CE0">
        <w:rPr>
          <w:rFonts w:eastAsia="Palatino Linotype" w:cs="Palatino Linotype"/>
          <w:color w:val="000000" w:themeColor="text1"/>
        </w:rPr>
        <w:t xml:space="preserve"> Recurrente resultan</w:t>
      </w:r>
      <w:r>
        <w:rPr>
          <w:rFonts w:eastAsia="Palatino Linotype" w:cs="Palatino Linotype"/>
          <w:color w:val="000000" w:themeColor="text1"/>
        </w:rPr>
        <w:t xml:space="preserve"> </w:t>
      </w:r>
      <w:r w:rsidRPr="0CEC3CE0">
        <w:rPr>
          <w:rFonts w:eastAsia="Palatino Linotype" w:cs="Palatino Linotype"/>
          <w:color w:val="000000" w:themeColor="text1"/>
        </w:rPr>
        <w:t xml:space="preserve">fundados en el recurso de revisión que es materia de esta resolución; por ello </w:t>
      </w:r>
      <w:r>
        <w:rPr>
          <w:rFonts w:eastAsia="Palatino Linotype" w:cs="Palatino Linotype"/>
          <w:b/>
          <w:bCs/>
          <w:color w:val="000000" w:themeColor="text1"/>
        </w:rPr>
        <w:t xml:space="preserve">con fundamento en la </w:t>
      </w:r>
      <w:r w:rsidR="006809C7">
        <w:rPr>
          <w:rFonts w:eastAsia="Palatino Linotype" w:cs="Palatino Linotype"/>
          <w:b/>
          <w:bCs/>
          <w:color w:val="000000" w:themeColor="text1"/>
        </w:rPr>
        <w:t>segunda</w:t>
      </w:r>
      <w:r>
        <w:rPr>
          <w:rFonts w:eastAsia="Palatino Linotype" w:cs="Palatino Linotype"/>
          <w:b/>
          <w:bCs/>
          <w:color w:val="000000" w:themeColor="text1"/>
        </w:rPr>
        <w:t xml:space="preserve"> hipótesis</w:t>
      </w:r>
      <w:r w:rsidRPr="0CEC3CE0">
        <w:rPr>
          <w:rFonts w:eastAsia="Palatino Linotype" w:cs="Palatino Linotype"/>
          <w:b/>
          <w:bCs/>
          <w:color w:val="000000" w:themeColor="text1"/>
        </w:rPr>
        <w:t xml:space="preserve"> de la fracción III del artículo 186 </w:t>
      </w:r>
      <w:r w:rsidRPr="0CEC3CE0">
        <w:rPr>
          <w:rFonts w:eastAsia="Palatino Linotype" w:cs="Palatino Linotype"/>
          <w:color w:val="000000" w:themeColor="text1"/>
        </w:rPr>
        <w:t xml:space="preserve">de la Ley de Transparencia y Acceso a la Información Pública del Estado de México y Municipios, se </w:t>
      </w:r>
      <w:r w:rsidR="006809C7">
        <w:rPr>
          <w:rFonts w:eastAsia="Palatino Linotype" w:cs="Palatino Linotype"/>
          <w:b/>
          <w:bCs/>
          <w:color w:val="000000" w:themeColor="text1"/>
        </w:rPr>
        <w:t>MODIFI</w:t>
      </w:r>
      <w:r w:rsidRPr="0CEC3CE0">
        <w:rPr>
          <w:rFonts w:eastAsia="Palatino Linotype" w:cs="Palatino Linotype"/>
          <w:b/>
          <w:bCs/>
          <w:color w:val="000000" w:themeColor="text1"/>
        </w:rPr>
        <w:t xml:space="preserve">CA </w:t>
      </w:r>
      <w:r w:rsidRPr="0CEC3CE0">
        <w:rPr>
          <w:rFonts w:eastAsia="Palatino Linotype" w:cs="Palatino Linotype"/>
          <w:color w:val="000000" w:themeColor="text1"/>
        </w:rPr>
        <w:t>la respuesta a la solicitud de información número</w:t>
      </w:r>
      <w:r w:rsidRPr="008F3C6D">
        <w:rPr>
          <w:rFonts w:eastAsia="Palatino Linotype" w:cs="Palatino Linotype"/>
          <w:color w:val="000000"/>
          <w:szCs w:val="24"/>
        </w:rPr>
        <w:t xml:space="preserve"> </w:t>
      </w:r>
      <w:r w:rsidR="00034CDB">
        <w:rPr>
          <w:rFonts w:eastAsia="Palatino Linotype" w:cs="Palatino Linotype"/>
          <w:b/>
          <w:bCs/>
          <w:color w:val="000000"/>
          <w:szCs w:val="24"/>
        </w:rPr>
        <w:t>00584/TOLUCA/IP/2025</w:t>
      </w:r>
      <w:r w:rsidRPr="0CEC3CE0">
        <w:rPr>
          <w:rFonts w:eastAsia="Palatino Linotype" w:cs="Palatino Linotype"/>
          <w:color w:val="000000" w:themeColor="text1"/>
        </w:rPr>
        <w:t>, que ha sido materia del presente estudio.</w:t>
      </w:r>
    </w:p>
    <w:p w14:paraId="6AB0962B" w14:textId="77777777" w:rsidR="009B73BE" w:rsidRDefault="009B73BE" w:rsidP="009B73BE"/>
    <w:p w14:paraId="137DD155" w14:textId="77777777" w:rsidR="009B73BE" w:rsidRPr="00BB7F90" w:rsidRDefault="009B73BE" w:rsidP="009B73BE">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 xml:space="preserve">Por lo </w:t>
      </w:r>
      <w:r w:rsidRPr="00BB7F90">
        <w:rPr>
          <w:rFonts w:eastAsia="Palatino Linotype" w:cs="Palatino Linotype"/>
          <w:color w:val="000000"/>
          <w:szCs w:val="24"/>
        </w:rPr>
        <w:t>antes expuesto y fundado es de resolverse y,</w:t>
      </w:r>
    </w:p>
    <w:p w14:paraId="5CD457F5" w14:textId="4FAD240A" w:rsidR="009B73BE" w:rsidRDefault="009B73BE" w:rsidP="009B73BE"/>
    <w:p w14:paraId="593F470A" w14:textId="77777777" w:rsidR="009B73BE" w:rsidRPr="00BB7F90" w:rsidRDefault="009B73BE" w:rsidP="009B73BE">
      <w:pPr>
        <w:pStyle w:val="Ttulo1"/>
        <w:rPr>
          <w:rFonts w:eastAsia="Palatino Linotype"/>
        </w:rPr>
      </w:pPr>
      <w:r w:rsidRPr="00BB7F90">
        <w:rPr>
          <w:rFonts w:eastAsia="Palatino Linotype"/>
        </w:rPr>
        <w:t>S E    R E S U E L V E</w:t>
      </w:r>
    </w:p>
    <w:p w14:paraId="6B954031" w14:textId="77777777" w:rsidR="009B73BE" w:rsidRPr="00BB7F90" w:rsidRDefault="009B73BE" w:rsidP="009B73BE">
      <w:pPr>
        <w:pBdr>
          <w:top w:val="nil"/>
          <w:left w:val="nil"/>
          <w:bottom w:val="nil"/>
          <w:right w:val="nil"/>
          <w:between w:val="nil"/>
        </w:pBdr>
        <w:rPr>
          <w:rFonts w:eastAsia="Palatino Linotype" w:cs="Palatino Linotype"/>
          <w:b/>
          <w:color w:val="000000"/>
          <w:szCs w:val="24"/>
        </w:rPr>
      </w:pPr>
    </w:p>
    <w:p w14:paraId="57CC97C7" w14:textId="6C0BB86F" w:rsidR="009B73BE" w:rsidRPr="00BB7F90" w:rsidRDefault="009B73BE" w:rsidP="009B73BE">
      <w:pPr>
        <w:pBdr>
          <w:top w:val="nil"/>
          <w:left w:val="nil"/>
          <w:bottom w:val="nil"/>
          <w:right w:val="nil"/>
          <w:between w:val="nil"/>
        </w:pBdr>
        <w:rPr>
          <w:rFonts w:eastAsia="Palatino Linotype" w:cs="Palatino Linotype"/>
          <w:color w:val="000000"/>
        </w:rPr>
      </w:pPr>
      <w:r w:rsidRPr="00BB7F90">
        <w:rPr>
          <w:rFonts w:eastAsia="Palatino Linotype" w:cs="Palatino Linotype"/>
          <w:b/>
          <w:bCs/>
          <w:color w:val="000000" w:themeColor="text1"/>
        </w:rPr>
        <w:t>PRIMERO.</w:t>
      </w:r>
      <w:r w:rsidRPr="00BB7F90">
        <w:rPr>
          <w:rFonts w:eastAsia="Palatino Linotype" w:cs="Palatino Linotype"/>
          <w:color w:val="000000" w:themeColor="text1"/>
        </w:rPr>
        <w:t xml:space="preserve"> Se </w:t>
      </w:r>
      <w:r w:rsidR="006809C7">
        <w:rPr>
          <w:rFonts w:eastAsia="Palatino Linotype" w:cs="Palatino Linotype"/>
          <w:b/>
          <w:bCs/>
          <w:color w:val="000000" w:themeColor="text1"/>
        </w:rPr>
        <w:t>MODIFI</w:t>
      </w:r>
      <w:r w:rsidRPr="00BB7F90">
        <w:rPr>
          <w:rFonts w:eastAsia="Palatino Linotype" w:cs="Palatino Linotype"/>
          <w:b/>
          <w:bCs/>
          <w:color w:val="000000" w:themeColor="text1"/>
        </w:rPr>
        <w:t>CA</w:t>
      </w:r>
      <w:r w:rsidRPr="00BB7F90">
        <w:rPr>
          <w:rFonts w:eastAsia="Palatino Linotype" w:cs="Palatino Linotype"/>
          <w:color w:val="000000" w:themeColor="text1"/>
        </w:rPr>
        <w:t xml:space="preserve"> la respuesta entregada por el Sujeto Obligado</w:t>
      </w:r>
      <w:r w:rsidRPr="00BB7F90">
        <w:rPr>
          <w:rFonts w:eastAsia="Palatino Linotype" w:cs="Palatino Linotype"/>
          <w:b/>
          <w:bCs/>
          <w:color w:val="000000" w:themeColor="text1"/>
        </w:rPr>
        <w:t xml:space="preserve"> </w:t>
      </w:r>
      <w:r w:rsidRPr="00BB7F90">
        <w:rPr>
          <w:rFonts w:eastAsia="Palatino Linotype" w:cs="Palatino Linotype"/>
          <w:color w:val="000000" w:themeColor="text1"/>
        </w:rPr>
        <w:t>a la solicitud de información número</w:t>
      </w:r>
      <w:r>
        <w:rPr>
          <w:rFonts w:eastAsia="Palatino Linotype" w:cs="Palatino Linotype"/>
          <w:b/>
          <w:bCs/>
          <w:color w:val="000000"/>
          <w:szCs w:val="24"/>
        </w:rPr>
        <w:t xml:space="preserve"> </w:t>
      </w:r>
      <w:r w:rsidR="00034CDB">
        <w:rPr>
          <w:rFonts w:eastAsia="Palatino Linotype" w:cs="Palatino Linotype"/>
          <w:b/>
          <w:bCs/>
          <w:color w:val="000000"/>
          <w:szCs w:val="24"/>
        </w:rPr>
        <w:t>00584/TOLUCA/IP/2025</w:t>
      </w:r>
      <w:r>
        <w:rPr>
          <w:rFonts w:eastAsia="Palatino Linotype" w:cs="Palatino Linotype"/>
          <w:color w:val="000000" w:themeColor="text1"/>
        </w:rPr>
        <w:t xml:space="preserve">, al resultar </w:t>
      </w:r>
      <w:r w:rsidRPr="00BB7F90">
        <w:rPr>
          <w:rFonts w:eastAsia="Palatino Linotype" w:cs="Palatino Linotype"/>
          <w:color w:val="000000" w:themeColor="text1"/>
        </w:rPr>
        <w:t xml:space="preserve">fundados los motivos de </w:t>
      </w:r>
      <w:r w:rsidRPr="00BB7F90">
        <w:rPr>
          <w:rFonts w:eastAsia="Palatino Linotype" w:cs="Palatino Linotype"/>
          <w:color w:val="000000" w:themeColor="text1"/>
        </w:rPr>
        <w:lastRenderedPageBreak/>
        <w:t xml:space="preserve">inconformidad argüidos por </w:t>
      </w:r>
      <w:r>
        <w:rPr>
          <w:rFonts w:eastAsia="Palatino Linotype" w:cs="Palatino Linotype"/>
          <w:color w:val="000000" w:themeColor="text1"/>
        </w:rPr>
        <w:t>el</w:t>
      </w:r>
      <w:r w:rsidRPr="00BB7F90">
        <w:rPr>
          <w:rFonts w:eastAsia="Palatino Linotype" w:cs="Palatino Linotype"/>
          <w:color w:val="000000" w:themeColor="text1"/>
        </w:rPr>
        <w:t xml:space="preserve"> Recurrente, en términos del</w:t>
      </w:r>
      <w:r>
        <w:rPr>
          <w:rFonts w:eastAsia="Palatino Linotype" w:cs="Palatino Linotype"/>
          <w:b/>
          <w:bCs/>
          <w:color w:val="000000" w:themeColor="text1"/>
        </w:rPr>
        <w:t xml:space="preserve"> Considerando QUIN</w:t>
      </w:r>
      <w:r w:rsidRPr="00BB7F90">
        <w:rPr>
          <w:rFonts w:eastAsia="Palatino Linotype" w:cs="Palatino Linotype"/>
          <w:b/>
          <w:bCs/>
          <w:color w:val="000000" w:themeColor="text1"/>
        </w:rPr>
        <w:t xml:space="preserve">TO </w:t>
      </w:r>
      <w:r w:rsidRPr="00BB7F90">
        <w:rPr>
          <w:rFonts w:eastAsia="Palatino Linotype" w:cs="Palatino Linotype"/>
          <w:color w:val="000000" w:themeColor="text1"/>
        </w:rPr>
        <w:t xml:space="preserve">de la presente resolución. </w:t>
      </w:r>
    </w:p>
    <w:p w14:paraId="5EE7906C" w14:textId="77777777" w:rsidR="009B73BE" w:rsidRPr="00BB7F90" w:rsidRDefault="009B73BE" w:rsidP="009B73BE">
      <w:pPr>
        <w:pBdr>
          <w:top w:val="nil"/>
          <w:left w:val="nil"/>
          <w:bottom w:val="nil"/>
          <w:right w:val="nil"/>
          <w:between w:val="nil"/>
        </w:pBdr>
        <w:rPr>
          <w:rFonts w:eastAsia="Palatino Linotype" w:cs="Palatino Linotype"/>
          <w:color w:val="000000"/>
          <w:szCs w:val="24"/>
        </w:rPr>
      </w:pPr>
    </w:p>
    <w:p w14:paraId="749C64FC" w14:textId="6E266CEE" w:rsidR="009B73BE" w:rsidRPr="00BB7F90" w:rsidRDefault="009B73BE" w:rsidP="009B73BE">
      <w:pPr>
        <w:pBdr>
          <w:top w:val="nil"/>
          <w:left w:val="nil"/>
          <w:bottom w:val="nil"/>
          <w:right w:val="nil"/>
          <w:between w:val="nil"/>
        </w:pBdr>
        <w:rPr>
          <w:rFonts w:eastAsia="Palatino Linotype" w:cs="Palatino Linotype"/>
          <w:color w:val="000000"/>
          <w:szCs w:val="24"/>
        </w:rPr>
      </w:pPr>
      <w:r w:rsidRPr="00BB7F90">
        <w:rPr>
          <w:rFonts w:eastAsia="Palatino Linotype" w:cs="Palatino Linotype"/>
          <w:b/>
          <w:color w:val="000000"/>
          <w:szCs w:val="24"/>
        </w:rPr>
        <w:t>SEGUNDO.</w:t>
      </w:r>
      <w:r w:rsidRPr="00BB7F90">
        <w:rPr>
          <w:rFonts w:eastAsia="Palatino Linotype" w:cs="Palatino Linotype"/>
          <w:color w:val="000000"/>
          <w:szCs w:val="24"/>
        </w:rPr>
        <w:t xml:space="preserve"> Se </w:t>
      </w:r>
      <w:r w:rsidRPr="00BB7F90">
        <w:rPr>
          <w:rFonts w:eastAsia="Palatino Linotype" w:cs="Palatino Linotype"/>
          <w:b/>
          <w:color w:val="000000"/>
          <w:szCs w:val="24"/>
        </w:rPr>
        <w:t>ORDENA</w:t>
      </w:r>
      <w:r w:rsidRPr="00BB7F90">
        <w:rPr>
          <w:rFonts w:eastAsia="Palatino Linotype" w:cs="Palatino Linotype"/>
          <w:color w:val="000000"/>
          <w:szCs w:val="24"/>
        </w:rPr>
        <w:t xml:space="preserve"> </w:t>
      </w:r>
      <w:r w:rsidRPr="003F3F63">
        <w:rPr>
          <w:rFonts w:eastAsia="Palatino Linotype" w:cs="Palatino Linotype"/>
          <w:color w:val="000000"/>
          <w:szCs w:val="24"/>
        </w:rPr>
        <w:t>al Sujeto Obligado que</w:t>
      </w:r>
      <w:r w:rsidR="006809C7">
        <w:rPr>
          <w:rFonts w:eastAsia="Palatino Linotype" w:cs="Palatino Linotype"/>
          <w:color w:val="000000"/>
          <w:szCs w:val="24"/>
        </w:rPr>
        <w:t xml:space="preserve"> </w:t>
      </w:r>
      <w:r w:rsidR="00A346B2">
        <w:rPr>
          <w:rFonts w:eastAsia="Palatino Linotype" w:cs="Palatino Linotype"/>
          <w:color w:val="000000"/>
          <w:szCs w:val="24"/>
        </w:rPr>
        <w:t xml:space="preserve">haga </w:t>
      </w:r>
      <w:r w:rsidRPr="003F3F63">
        <w:rPr>
          <w:rFonts w:eastAsia="Palatino Linotype" w:cs="Palatino Linotype"/>
          <w:color w:val="000000"/>
          <w:szCs w:val="24"/>
        </w:rPr>
        <w:t>entrega a</w:t>
      </w:r>
      <w:r>
        <w:rPr>
          <w:rFonts w:eastAsia="Palatino Linotype" w:cs="Palatino Linotype"/>
          <w:color w:val="000000"/>
          <w:szCs w:val="24"/>
        </w:rPr>
        <w:t>l</w:t>
      </w:r>
      <w:r w:rsidRPr="003F3F63">
        <w:rPr>
          <w:rFonts w:eastAsia="Palatino Linotype" w:cs="Palatino Linotype"/>
          <w:color w:val="000000"/>
          <w:szCs w:val="24"/>
        </w:rPr>
        <w:t xml:space="preserve"> Recurrente mediante el Sistema de Acceso a la Información Mexiquense (SAIMEX)</w:t>
      </w:r>
      <w:r>
        <w:rPr>
          <w:rFonts w:eastAsia="Palatino Linotype" w:cs="Palatino Linotype"/>
          <w:color w:val="000000"/>
          <w:szCs w:val="24"/>
        </w:rPr>
        <w:t xml:space="preserve">, en versión pública de ser procedente y </w:t>
      </w:r>
      <w:r w:rsidRPr="003F3F63">
        <w:rPr>
          <w:rFonts w:eastAsia="Palatino Linotype" w:cs="Palatino Linotype"/>
          <w:color w:val="000000"/>
          <w:szCs w:val="24"/>
        </w:rPr>
        <w:t xml:space="preserve">en términos del </w:t>
      </w:r>
      <w:r>
        <w:rPr>
          <w:rFonts w:eastAsia="Palatino Linotype" w:cs="Palatino Linotype"/>
          <w:b/>
          <w:color w:val="000000"/>
          <w:szCs w:val="24"/>
        </w:rPr>
        <w:t>Considerando QUIN</w:t>
      </w:r>
      <w:r w:rsidRPr="003F3F63">
        <w:rPr>
          <w:rFonts w:eastAsia="Palatino Linotype" w:cs="Palatino Linotype"/>
          <w:b/>
          <w:color w:val="000000"/>
          <w:szCs w:val="24"/>
        </w:rPr>
        <w:t>TO</w:t>
      </w:r>
      <w:r>
        <w:rPr>
          <w:rFonts w:eastAsia="Palatino Linotype" w:cs="Palatino Linotype"/>
          <w:color w:val="000000"/>
          <w:szCs w:val="24"/>
        </w:rPr>
        <w:t>, de lo siguiente:</w:t>
      </w:r>
    </w:p>
    <w:p w14:paraId="2EDB0B03" w14:textId="77777777" w:rsidR="009B73BE" w:rsidRPr="00BB7F90" w:rsidRDefault="009B73BE" w:rsidP="009B73BE">
      <w:pPr>
        <w:pBdr>
          <w:top w:val="nil"/>
          <w:left w:val="nil"/>
          <w:bottom w:val="nil"/>
          <w:right w:val="nil"/>
          <w:between w:val="nil"/>
        </w:pBdr>
        <w:rPr>
          <w:rFonts w:eastAsia="Palatino Linotype" w:cs="Palatino Linotype"/>
          <w:color w:val="000000"/>
          <w:szCs w:val="24"/>
        </w:rPr>
      </w:pPr>
    </w:p>
    <w:p w14:paraId="6AB878CB" w14:textId="3157F65F" w:rsidR="00A95F0D" w:rsidRPr="00A95F0D" w:rsidRDefault="00A95F0D" w:rsidP="00C70160">
      <w:pPr>
        <w:pStyle w:val="Prrafodelista"/>
        <w:numPr>
          <w:ilvl w:val="0"/>
          <w:numId w:val="49"/>
        </w:numPr>
        <w:pBdr>
          <w:top w:val="nil"/>
          <w:left w:val="nil"/>
          <w:bottom w:val="nil"/>
          <w:right w:val="nil"/>
          <w:between w:val="nil"/>
        </w:pBdr>
        <w:spacing w:line="240" w:lineRule="auto"/>
        <w:rPr>
          <w:rFonts w:eastAsia="Palatino Linotype" w:cs="Palatino Linotype"/>
          <w:i/>
          <w:iCs/>
          <w:color w:val="000000"/>
          <w:highlight w:val="yellow"/>
        </w:rPr>
      </w:pPr>
      <w:r w:rsidRPr="00A95F0D">
        <w:rPr>
          <w:rFonts w:eastAsia="Palatino Linotype" w:cs="Palatino Linotype"/>
          <w:i/>
          <w:iCs/>
          <w:color w:val="000000"/>
          <w:highlight w:val="yellow"/>
        </w:rPr>
        <w:t>Los oficios remitidos en respuesta en correcta versión pública.</w:t>
      </w:r>
    </w:p>
    <w:p w14:paraId="2442487C" w14:textId="1EA10CAF" w:rsidR="009B73BE" w:rsidRDefault="00A346B2" w:rsidP="00C70160">
      <w:pPr>
        <w:pStyle w:val="Prrafodelista"/>
        <w:numPr>
          <w:ilvl w:val="0"/>
          <w:numId w:val="49"/>
        </w:numPr>
        <w:pBdr>
          <w:top w:val="nil"/>
          <w:left w:val="nil"/>
          <w:bottom w:val="nil"/>
          <w:right w:val="nil"/>
          <w:between w:val="nil"/>
        </w:pBdr>
        <w:spacing w:line="240" w:lineRule="auto"/>
        <w:rPr>
          <w:rFonts w:eastAsia="Palatino Linotype" w:cs="Palatino Linotype"/>
          <w:i/>
          <w:iCs/>
          <w:color w:val="000000"/>
        </w:rPr>
      </w:pPr>
      <w:r>
        <w:rPr>
          <w:rFonts w:eastAsia="Palatino Linotype" w:cs="Palatino Linotype"/>
          <w:i/>
          <w:iCs/>
          <w:color w:val="000000"/>
          <w:lang w:val="es-ES_tradnl"/>
        </w:rPr>
        <w:t>L</w:t>
      </w:r>
      <w:r w:rsidRPr="00A346B2">
        <w:rPr>
          <w:rFonts w:eastAsia="Palatino Linotype" w:cs="Palatino Linotype"/>
          <w:i/>
          <w:iCs/>
          <w:color w:val="000000"/>
          <w:lang w:val="es-ES_tradnl"/>
        </w:rPr>
        <w:t xml:space="preserve">os </w:t>
      </w:r>
      <w:r w:rsidR="00C70160" w:rsidRPr="00C70160">
        <w:rPr>
          <w:rFonts w:eastAsia="Palatino Linotype" w:cs="Palatino Linotype"/>
          <w:i/>
          <w:iCs/>
          <w:color w:val="000000"/>
          <w:lang w:val="es-ES_tradnl"/>
        </w:rPr>
        <w:t>oficios faltantes remitidos por la Unidad de Transparencia a los servidores públicos durante el periodo comprendido del primero al treinta y uno de julio de dos mil diecinueve</w:t>
      </w:r>
      <w:r w:rsidR="009B73BE" w:rsidRPr="00832CDC">
        <w:rPr>
          <w:rFonts w:eastAsia="Palatino Linotype" w:cs="Palatino Linotype"/>
          <w:i/>
          <w:iCs/>
          <w:color w:val="000000"/>
        </w:rPr>
        <w:t>.</w:t>
      </w:r>
    </w:p>
    <w:p w14:paraId="1DE38116" w14:textId="77777777" w:rsidR="009B73BE" w:rsidRPr="00637878" w:rsidRDefault="009B73BE" w:rsidP="009B73BE">
      <w:pPr>
        <w:pStyle w:val="NormalINFOEM"/>
      </w:pPr>
    </w:p>
    <w:p w14:paraId="3BDBD9C5" w14:textId="45537721" w:rsidR="009B73BE" w:rsidRPr="006A7396" w:rsidRDefault="00A346B2" w:rsidP="009B73BE">
      <w:pPr>
        <w:pStyle w:val="NormalINFOEM"/>
        <w:rPr>
          <w:szCs w:val="24"/>
        </w:rPr>
      </w:pPr>
      <w:r>
        <w:rPr>
          <w:szCs w:val="24"/>
        </w:rPr>
        <w:t>C</w:t>
      </w:r>
      <w:r w:rsidR="009B73BE" w:rsidRPr="00B837B8">
        <w:rPr>
          <w:szCs w:val="24"/>
        </w:rPr>
        <w:t>omo sustento de la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w:t>
      </w:r>
      <w:r>
        <w:rPr>
          <w:szCs w:val="24"/>
        </w:rPr>
        <w:t>ga a disposición del Recurrente, así como de los datos que se testaron en los oficios remitidos en respuesta a la solicitud de información.</w:t>
      </w:r>
    </w:p>
    <w:p w14:paraId="7C3E3DEB" w14:textId="77777777" w:rsidR="009B73BE" w:rsidRDefault="009B73BE" w:rsidP="009B73BE">
      <w:pPr>
        <w:pStyle w:val="NormalINFOEM"/>
        <w:rPr>
          <w:szCs w:val="24"/>
        </w:rPr>
      </w:pPr>
    </w:p>
    <w:p w14:paraId="2E18412A" w14:textId="281BB9F7" w:rsidR="00A346B2" w:rsidRPr="002E1DD0" w:rsidRDefault="00A346B2" w:rsidP="00A346B2">
      <w:pPr>
        <w:pBdr>
          <w:top w:val="nil"/>
          <w:left w:val="nil"/>
          <w:bottom w:val="nil"/>
          <w:right w:val="nil"/>
          <w:between w:val="nil"/>
        </w:pBdr>
        <w:rPr>
          <w:rFonts w:eastAsia="Palatino Linotype" w:cs="Palatino Linotype"/>
          <w:color w:val="000000"/>
          <w:szCs w:val="24"/>
        </w:rPr>
      </w:pPr>
      <w:r w:rsidRPr="00A346B2">
        <w:rPr>
          <w:rFonts w:eastAsia="Palatino Linotype" w:cs="Palatino Linotype"/>
          <w:color w:val="000000"/>
          <w:szCs w:val="24"/>
        </w:rPr>
        <w:t xml:space="preserve">Asimismo, </w:t>
      </w:r>
      <w:r w:rsidR="00A95F0D">
        <w:rPr>
          <w:rFonts w:eastAsia="Palatino Linotype" w:cs="Palatino Linotype"/>
          <w:color w:val="000000"/>
          <w:szCs w:val="24"/>
        </w:rPr>
        <w:t>respecto de la información descrita en el punto 2 del Resolutivos</w:t>
      </w:r>
      <w:r w:rsidR="00BC5135">
        <w:rPr>
          <w:rFonts w:eastAsia="Palatino Linotype" w:cs="Palatino Linotype"/>
          <w:color w:val="000000"/>
          <w:szCs w:val="24"/>
        </w:rPr>
        <w:t xml:space="preserve">, </w:t>
      </w:r>
      <w:r w:rsidRPr="00A346B2">
        <w:rPr>
          <w:rFonts w:eastAsia="Palatino Linotype" w:cs="Palatino Linotype"/>
          <w:color w:val="000000"/>
          <w:szCs w:val="24"/>
        </w:rPr>
        <w:t xml:space="preserve">en el supuesto de que existan oficios cancelados o no se </w:t>
      </w:r>
      <w:r>
        <w:rPr>
          <w:rFonts w:eastAsia="Palatino Linotype" w:cs="Palatino Linotype"/>
          <w:color w:val="000000"/>
          <w:szCs w:val="24"/>
        </w:rPr>
        <w:t xml:space="preserve">hayan generado más oficios que los remitidos en respuesta, </w:t>
      </w:r>
      <w:r w:rsidRPr="00A346B2">
        <w:rPr>
          <w:rFonts w:eastAsia="Palatino Linotype" w:cs="Palatino Linotype"/>
          <w:color w:val="000000"/>
          <w:szCs w:val="24"/>
        </w:rPr>
        <w:t>bastará con que el Sujeto Obligado así lo haga del conocimiento del Recurrente, en términos del segundo párrafo del artículo 19 de la Ley de Transparencia y Acceso a la Información Pública del Estado de México y Municipios.</w:t>
      </w:r>
    </w:p>
    <w:p w14:paraId="39D5409D" w14:textId="77777777" w:rsidR="006809C7" w:rsidRPr="00B667E3" w:rsidRDefault="006809C7" w:rsidP="009B73BE">
      <w:pPr>
        <w:pStyle w:val="NormalINFOEM"/>
        <w:rPr>
          <w:szCs w:val="24"/>
        </w:rPr>
      </w:pPr>
    </w:p>
    <w:p w14:paraId="7ADA5B07" w14:textId="77777777" w:rsidR="009B73BE" w:rsidRPr="00325BCB" w:rsidRDefault="009B73BE" w:rsidP="009B73BE">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lastRenderedPageBreak/>
        <w:t>TERCERO. Notifíquese</w:t>
      </w:r>
      <w:r w:rsidRPr="00325BCB">
        <w:rPr>
          <w:rFonts w:eastAsia="Palatino Linotype" w:cs="Palatino Linotype"/>
          <w:b/>
          <w:i/>
          <w:color w:val="000000"/>
          <w:szCs w:val="24"/>
        </w:rPr>
        <w:t xml:space="preserve"> </w:t>
      </w:r>
      <w:r w:rsidRPr="00325BCB">
        <w:rPr>
          <w:rFonts w:eastAsia="Palatino Linotype" w:cs="Palatino Linotype"/>
          <w:color w:val="000000"/>
          <w:szCs w:val="24"/>
        </w:rPr>
        <w:t>la presente resolución al Titular de la Unidad de Transparencia del Sujeto Obligado mediante el Sistema de Acceso a la Información Mexiquense (SAIMEX)</w:t>
      </w:r>
      <w:r>
        <w:rPr>
          <w:rFonts w:eastAsia="Palatino Linotype" w:cs="Palatino Linotype"/>
          <w:color w:val="000000"/>
          <w:szCs w:val="24"/>
        </w:rPr>
        <w:t xml:space="preserve">, </w:t>
      </w:r>
      <w:r w:rsidRPr="00325BCB">
        <w:rPr>
          <w:rFonts w:eastAsia="Palatino Linotype" w:cs="Palatino Linotype"/>
          <w:color w:val="000000"/>
          <w:szCs w:val="24"/>
        </w:rPr>
        <w:t>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5E302B9" w14:textId="77777777" w:rsidR="009B73BE" w:rsidRPr="00325BCB" w:rsidRDefault="009B73BE" w:rsidP="009B73BE">
      <w:pPr>
        <w:pBdr>
          <w:top w:val="nil"/>
          <w:left w:val="nil"/>
          <w:bottom w:val="nil"/>
          <w:right w:val="nil"/>
          <w:between w:val="nil"/>
        </w:pBdr>
        <w:rPr>
          <w:rFonts w:eastAsia="Palatino Linotype" w:cs="Palatino Linotype"/>
          <w:color w:val="000000"/>
          <w:szCs w:val="24"/>
        </w:rPr>
      </w:pPr>
    </w:p>
    <w:p w14:paraId="10EC2B55" w14:textId="77777777" w:rsidR="009B73BE" w:rsidRPr="00325BCB" w:rsidRDefault="009B73BE" w:rsidP="009B73BE">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 xml:space="preserve">CUARTO. </w:t>
      </w:r>
      <w:r w:rsidRPr="00325BCB">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F47113A" w14:textId="77777777" w:rsidR="009B73BE" w:rsidRPr="00BA5315" w:rsidRDefault="009B73BE" w:rsidP="009B73BE">
      <w:pPr>
        <w:pBdr>
          <w:top w:val="nil"/>
          <w:left w:val="nil"/>
          <w:bottom w:val="nil"/>
          <w:right w:val="nil"/>
          <w:between w:val="nil"/>
        </w:pBdr>
        <w:rPr>
          <w:rFonts w:eastAsia="Palatino Linotype" w:cs="Palatino Linotype"/>
          <w:color w:val="000000"/>
          <w:szCs w:val="24"/>
        </w:rPr>
      </w:pPr>
    </w:p>
    <w:p w14:paraId="746CC47F" w14:textId="77777777" w:rsidR="009B73BE" w:rsidRPr="00BA5315" w:rsidRDefault="009B73BE" w:rsidP="009B73BE">
      <w:pPr>
        <w:pBdr>
          <w:top w:val="nil"/>
          <w:left w:val="nil"/>
          <w:bottom w:val="nil"/>
          <w:right w:val="nil"/>
          <w:between w:val="nil"/>
        </w:pBdr>
        <w:rPr>
          <w:rFonts w:eastAsia="Palatino Linotype" w:cs="Palatino Linotype"/>
          <w:color w:val="000000"/>
          <w:szCs w:val="24"/>
        </w:rPr>
      </w:pPr>
      <w:r w:rsidRPr="00BA5315">
        <w:rPr>
          <w:rFonts w:eastAsia="Palatino Linotype" w:cs="Palatino Linotype"/>
          <w:b/>
          <w:color w:val="000000"/>
          <w:szCs w:val="24"/>
        </w:rPr>
        <w:t xml:space="preserve">QUINTO. Notifíquese </w:t>
      </w:r>
      <w:r w:rsidRPr="00BA5315">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1FCF415C" w14:textId="77777777" w:rsidR="002A1ADE" w:rsidRDefault="002A1ADE" w:rsidP="008F50E6">
      <w:pPr>
        <w:rPr>
          <w:szCs w:val="24"/>
        </w:rPr>
      </w:pPr>
    </w:p>
    <w:p w14:paraId="20573BFF" w14:textId="43DBCF22" w:rsidR="00A970D5" w:rsidRPr="006922F5" w:rsidRDefault="005A45B1" w:rsidP="00B837B8">
      <w:pPr>
        <w:pBdr>
          <w:top w:val="nil"/>
          <w:left w:val="nil"/>
          <w:bottom w:val="nil"/>
          <w:right w:val="nil"/>
          <w:between w:val="nil"/>
        </w:pBdr>
        <w:contextualSpacing/>
        <w:rPr>
          <w:rFonts w:eastAsia="Palatino Linotype" w:cs="Palatino Linotype"/>
          <w:color w:val="000000"/>
          <w:szCs w:val="24"/>
        </w:rPr>
      </w:pPr>
      <w:r w:rsidRPr="0085493E">
        <w:rPr>
          <w:rFonts w:eastAsia="Palatino Linotype" w:cs="Palatino Linotype"/>
          <w:color w:val="000000"/>
          <w:szCs w:val="24"/>
        </w:rPr>
        <w:lastRenderedPageBreak/>
        <w:t>ASÍ LO RESUELVE</w:t>
      </w:r>
      <w:r w:rsidR="00247FE8" w:rsidRPr="0085493E">
        <w:rPr>
          <w:rFonts w:eastAsia="Palatino Linotype" w:cs="Palatino Linotype"/>
          <w:color w:val="000000"/>
          <w:szCs w:val="24"/>
        </w:rPr>
        <w:t xml:space="preserve"> POR UNANIMIDAD</w:t>
      </w:r>
      <w:r w:rsidRPr="0085493E">
        <w:rPr>
          <w:rFonts w:eastAsia="Palatino Linotype" w:cs="Palatino Linotype"/>
          <w:color w:val="000000"/>
          <w:szCs w:val="24"/>
        </w:rPr>
        <w:t xml:space="preserve"> </w:t>
      </w:r>
      <w:r w:rsidR="006922F5" w:rsidRPr="0085493E">
        <w:rPr>
          <w:rFonts w:eastAsia="Palatino Linotype" w:cs="Palatino Linotype"/>
          <w:color w:val="000000"/>
          <w:szCs w:val="24"/>
        </w:rPr>
        <w:t>DE VOTOS, EL PLENO DEL INSTITUTO DE TRANSPARENCIA, ACCESO A LA INFORMACIÓN PÚBLICA Y PROTECCIÓN DE</w:t>
      </w:r>
      <w:r w:rsidR="006922F5">
        <w:rPr>
          <w:rFonts w:eastAsia="Palatino Linotype" w:cs="Palatino Linotype"/>
          <w:color w:val="000000"/>
          <w:szCs w:val="24"/>
        </w:rPr>
        <w:t xml:space="preserve"> DATOS PERSONALES DEL ESTADO DE MÉXICO Y MUNICIPIOS, CONFORMADO POR LOS COMISIONADOS JOSÉ MARTÍNEZ VILCHIS, MARÍA DEL ROSARIO MEJÍA AYALA, SHARON CRISTINA MORALES MARTÍNEZ, LUIS GUSTAVO PARRA NORIEGA</w:t>
      </w:r>
      <w:r w:rsidR="009E3DAE">
        <w:rPr>
          <w:rFonts w:eastAsia="Palatino Linotype" w:cs="Palatino Linotype"/>
          <w:color w:val="000000"/>
          <w:szCs w:val="24"/>
        </w:rPr>
        <w:t xml:space="preserve"> </w:t>
      </w:r>
      <w:r w:rsidR="006922F5">
        <w:rPr>
          <w:rFonts w:eastAsia="Palatino Linotype" w:cs="Palatino Linotype"/>
          <w:color w:val="000000"/>
          <w:szCs w:val="24"/>
        </w:rPr>
        <w:t>Y GUADALUPE RAMÍREZ PEÑA</w:t>
      </w:r>
      <w:r w:rsidR="00BA7E9E">
        <w:rPr>
          <w:rFonts w:eastAsia="Palatino Linotype" w:cs="Palatino Linotype"/>
          <w:color w:val="000000"/>
          <w:szCs w:val="24"/>
        </w:rPr>
        <w:t xml:space="preserve"> (AUSENCIA JUSTIFICADA)</w:t>
      </w:r>
      <w:r w:rsidR="00AF6B94">
        <w:rPr>
          <w:rFonts w:eastAsia="Palatino Linotype" w:cs="Palatino Linotype"/>
          <w:color w:val="000000"/>
          <w:szCs w:val="24"/>
        </w:rPr>
        <w:t>,</w:t>
      </w:r>
      <w:r w:rsidR="00F37687">
        <w:rPr>
          <w:rFonts w:eastAsia="Palatino Linotype" w:cs="Palatino Linotype"/>
          <w:color w:val="000000"/>
          <w:szCs w:val="24"/>
        </w:rPr>
        <w:t xml:space="preserve"> </w:t>
      </w:r>
      <w:r w:rsidR="006922F5">
        <w:rPr>
          <w:rFonts w:eastAsia="Palatino Linotype" w:cs="Palatino Linotype"/>
          <w:color w:val="000000"/>
          <w:szCs w:val="24"/>
        </w:rPr>
        <w:t xml:space="preserve">EN </w:t>
      </w:r>
      <w:r w:rsidR="006922F5" w:rsidRPr="000D2E93">
        <w:rPr>
          <w:rFonts w:eastAsia="Palatino Linotype" w:cs="Palatino Linotype"/>
          <w:color w:val="000000"/>
          <w:szCs w:val="24"/>
        </w:rPr>
        <w:t>LA</w:t>
      </w:r>
      <w:r w:rsidR="00C93568">
        <w:rPr>
          <w:rFonts w:eastAsia="Palatino Linotype" w:cs="Palatino Linotype"/>
          <w:color w:val="000000"/>
          <w:szCs w:val="24"/>
        </w:rPr>
        <w:t xml:space="preserve"> </w:t>
      </w:r>
      <w:r w:rsidR="00642049">
        <w:rPr>
          <w:rFonts w:eastAsia="Palatino Linotype" w:cs="Palatino Linotype"/>
          <w:color w:val="000000"/>
          <w:szCs w:val="24"/>
        </w:rPr>
        <w:t>VIGÉSIMA CUARTA</w:t>
      </w:r>
      <w:r w:rsidR="00501811">
        <w:rPr>
          <w:rFonts w:eastAsia="Palatino Linotype" w:cs="Palatino Linotype"/>
          <w:color w:val="000000"/>
          <w:szCs w:val="24"/>
        </w:rPr>
        <w:t xml:space="preserve"> </w:t>
      </w:r>
      <w:r w:rsidR="006922F5" w:rsidRPr="000D2E93">
        <w:rPr>
          <w:rFonts w:eastAsia="Palatino Linotype" w:cs="Palatino Linotype"/>
          <w:color w:val="000000"/>
          <w:szCs w:val="24"/>
        </w:rPr>
        <w:t>SESIÓN ORDINARIA CELEBRADA E</w:t>
      </w:r>
      <w:r w:rsidR="00C93568">
        <w:rPr>
          <w:rFonts w:eastAsia="Palatino Linotype" w:cs="Palatino Linotype"/>
          <w:color w:val="000000"/>
          <w:szCs w:val="24"/>
        </w:rPr>
        <w:t>L</w:t>
      </w:r>
      <w:r w:rsidR="0011108B">
        <w:rPr>
          <w:rFonts w:eastAsia="Palatino Linotype" w:cs="Palatino Linotype"/>
          <w:color w:val="000000"/>
          <w:szCs w:val="24"/>
        </w:rPr>
        <w:t xml:space="preserve"> </w:t>
      </w:r>
      <w:r w:rsidR="003515C3">
        <w:rPr>
          <w:rFonts w:eastAsia="Palatino Linotype" w:cs="Palatino Linotype"/>
          <w:color w:val="000000"/>
          <w:szCs w:val="24"/>
        </w:rPr>
        <w:t>DOS DE JULIO</w:t>
      </w:r>
      <w:r w:rsidR="00C93568" w:rsidRPr="0011108B">
        <w:rPr>
          <w:rFonts w:eastAsia="Palatino Linotype" w:cs="Palatino Linotype"/>
          <w:color w:val="000000"/>
          <w:szCs w:val="24"/>
        </w:rPr>
        <w:t xml:space="preserve"> </w:t>
      </w:r>
      <w:r w:rsidR="002475C3" w:rsidRPr="0011108B">
        <w:rPr>
          <w:rFonts w:eastAsia="Palatino Linotype" w:cs="Palatino Linotype"/>
          <w:color w:val="000000"/>
          <w:szCs w:val="24"/>
        </w:rPr>
        <w:t>DE DOS MIL VEINTI</w:t>
      </w:r>
      <w:r w:rsidR="0011108B" w:rsidRPr="0011108B">
        <w:rPr>
          <w:rFonts w:eastAsia="Palatino Linotype" w:cs="Palatino Linotype"/>
          <w:color w:val="000000"/>
          <w:szCs w:val="24"/>
        </w:rPr>
        <w:t>C</w:t>
      </w:r>
      <w:r w:rsidR="00B43890">
        <w:rPr>
          <w:rFonts w:eastAsia="Palatino Linotype" w:cs="Palatino Linotype"/>
          <w:color w:val="000000"/>
          <w:szCs w:val="24"/>
        </w:rPr>
        <w:t>INCO</w:t>
      </w:r>
      <w:r w:rsidR="006922F5">
        <w:rPr>
          <w:rFonts w:eastAsia="Palatino Linotype" w:cs="Palatino Linotype"/>
          <w:color w:val="000000"/>
          <w:szCs w:val="24"/>
        </w:rPr>
        <w:t xml:space="preserve">, ANTE EL SECRETARIO TÉCNICO </w:t>
      </w:r>
      <w:r>
        <w:rPr>
          <w:rFonts w:eastAsia="Palatino Linotype" w:cs="Palatino Linotype"/>
          <w:color w:val="000000"/>
          <w:szCs w:val="24"/>
        </w:rPr>
        <w:t>DEL PLENO, ALEXIS TAPIA RAMÍREZ</w:t>
      </w:r>
      <w:r w:rsidR="00A970D5" w:rsidRPr="006922F5">
        <w:rPr>
          <w:rFonts w:eastAsia="Palatino Linotype" w:cs="Palatino Linotype"/>
          <w:color w:val="000000"/>
          <w:szCs w:val="24"/>
        </w:rPr>
        <w:t>.</w:t>
      </w:r>
      <w:r w:rsidR="001957CF">
        <w:rPr>
          <w:rFonts w:eastAsia="Palatino Linotype" w:cs="Palatino Linotype"/>
          <w:color w:val="000000"/>
          <w:szCs w:val="24"/>
        </w:rPr>
        <w:t>--------------</w:t>
      </w:r>
      <w:r w:rsidR="00C6512A">
        <w:rPr>
          <w:rFonts w:eastAsia="Palatino Linotype" w:cs="Palatino Linotype"/>
          <w:color w:val="000000"/>
          <w:szCs w:val="24"/>
        </w:rPr>
        <w:t>---------</w:t>
      </w:r>
      <w:r w:rsidR="00337FA1">
        <w:rPr>
          <w:rFonts w:eastAsia="Palatino Linotype" w:cs="Palatino Linotype"/>
          <w:color w:val="000000"/>
          <w:szCs w:val="24"/>
        </w:rPr>
        <w:t>-----</w:t>
      </w:r>
      <w:r w:rsidR="00BA5315">
        <w:rPr>
          <w:rFonts w:eastAsia="Palatino Linotype" w:cs="Palatino Linotype"/>
          <w:color w:val="000000"/>
          <w:szCs w:val="24"/>
        </w:rPr>
        <w:t>---------------------------------------------------------------</w:t>
      </w:r>
      <w:r w:rsidR="00B837B8">
        <w:rPr>
          <w:rFonts w:eastAsia="Palatino Linotype" w:cs="Palatino Linotype"/>
          <w:color w:val="000000"/>
          <w:szCs w:val="24"/>
        </w:rPr>
        <w:t>-------------------------------------------------------------------------------------------------------------------------------------------------------------------------------------------------------------------------------------------------------------------------------</w:t>
      </w:r>
      <w:r w:rsidR="00A346B2">
        <w:rPr>
          <w:rFonts w:eastAsia="Palatino Linotype" w:cs="Palatino Linotype"/>
          <w:color w:val="000000"/>
          <w:szCs w:val="24"/>
        </w:rPr>
        <w:t>--</w:t>
      </w:r>
      <w:r w:rsidR="00C70160">
        <w:rPr>
          <w:rFonts w:eastAsia="Palatino Linotype" w:cs="Palatino Linotype"/>
          <w:color w:val="000000"/>
          <w:szCs w:val="24"/>
        </w:rPr>
        <w:t>---------------------------------------------------------------------------------------------------------------------------------------------------------------------------------------------------------------------------------------------------------------------------------------------------------------------------------------------------------------------------------------------------------------------------------------------------------------------------------------</w:t>
      </w:r>
      <w:r w:rsidR="00A95F0D">
        <w:rPr>
          <w:rFonts w:eastAsia="Palatino Linotype" w:cs="Palatino Linotype"/>
          <w:color w:val="000000"/>
          <w:szCs w:val="24"/>
        </w:rPr>
        <w:t>------------------------------------------------------------------------------------------------------------------------------------------------------------------------------------------------------------------------------------------------------------------------------------------------------------------------------------------------------------------------------------------------------------------------------------------------------------------------------------------------------------------------------------------------------------------------------------------------------------------------------------------------------------------------------------------------------------------------------------------------------------------------------------------------------------------------------------------------------------------------------------------------------</w:t>
      </w:r>
      <w:r w:rsidR="00FF5581">
        <w:rPr>
          <w:rFonts w:eastAsia="Palatino Linotype" w:cs="Palatino Linotype"/>
          <w:color w:val="000000"/>
          <w:szCs w:val="24"/>
        </w:rPr>
        <w:t>----------</w:t>
      </w:r>
      <w:r w:rsidR="00A95F0D">
        <w:rPr>
          <w:rFonts w:eastAsia="Palatino Linotype" w:cs="Palatino Linotype"/>
          <w:color w:val="000000"/>
          <w:szCs w:val="24"/>
        </w:rPr>
        <w:t>-------------------------</w:t>
      </w:r>
    </w:p>
    <w:p w14:paraId="4DA57669" w14:textId="77777777"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r w:rsidRPr="44E9108F">
        <w:rPr>
          <w:rFonts w:eastAsia="Palatino Linotype" w:cs="Palatino Linotype"/>
          <w:color w:val="000000" w:themeColor="text1"/>
          <w:sz w:val="20"/>
          <w:szCs w:val="20"/>
          <w:lang w:val="es-ES"/>
        </w:rPr>
        <w:t>JMV/CCR/</w:t>
      </w:r>
      <w:proofErr w:type="spellStart"/>
      <w:r w:rsidRPr="44E9108F">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F5285">
      <w:headerReference w:type="even" r:id="rId9"/>
      <w:headerReference w:type="default" r:id="rId10"/>
      <w:footerReference w:type="default" r:id="rId11"/>
      <w:headerReference w:type="first" r:id="rId12"/>
      <w:footerReference w:type="first" r:id="rId13"/>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711C65" w14:textId="77777777" w:rsidR="0063547B" w:rsidRDefault="0063547B" w:rsidP="00F2498E">
      <w:pPr>
        <w:spacing w:line="240" w:lineRule="auto"/>
      </w:pPr>
      <w:r>
        <w:separator/>
      </w:r>
    </w:p>
  </w:endnote>
  <w:endnote w:type="continuationSeparator" w:id="0">
    <w:p w14:paraId="77D64D20" w14:textId="77777777" w:rsidR="0063547B" w:rsidRDefault="0063547B" w:rsidP="00F2498E">
      <w:pPr>
        <w:spacing w:line="240" w:lineRule="auto"/>
      </w:pPr>
      <w:r>
        <w:continuationSeparator/>
      </w:r>
    </w:p>
  </w:endnote>
  <w:endnote w:type="continuationNotice" w:id="1">
    <w:p w14:paraId="535A07C9" w14:textId="77777777" w:rsidR="0063547B" w:rsidRDefault="006354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Bold">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114889" w:rsidRPr="00871A91" w:rsidRDefault="00114889"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01B17">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01B17">
      <w:rPr>
        <w:rFonts w:ascii="Palatino Linotype" w:hAnsi="Palatino Linotype"/>
        <w:b/>
        <w:bCs/>
        <w:noProof/>
        <w:sz w:val="20"/>
      </w:rPr>
      <w:t>30</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114889" w:rsidRPr="00871A91" w:rsidRDefault="00114889"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01B17">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01B17">
      <w:rPr>
        <w:rFonts w:ascii="Palatino Linotype" w:hAnsi="Palatino Linotype"/>
        <w:b/>
        <w:bCs/>
        <w:noProof/>
        <w:sz w:val="20"/>
      </w:rPr>
      <w:t>30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8F5DB" w14:textId="77777777" w:rsidR="0063547B" w:rsidRDefault="0063547B" w:rsidP="00F2498E">
      <w:pPr>
        <w:spacing w:line="240" w:lineRule="auto"/>
      </w:pPr>
      <w:r>
        <w:separator/>
      </w:r>
    </w:p>
  </w:footnote>
  <w:footnote w:type="continuationSeparator" w:id="0">
    <w:p w14:paraId="72486209" w14:textId="77777777" w:rsidR="0063547B" w:rsidRDefault="0063547B" w:rsidP="00F2498E">
      <w:pPr>
        <w:spacing w:line="240" w:lineRule="auto"/>
      </w:pPr>
      <w:r>
        <w:continuationSeparator/>
      </w:r>
    </w:p>
  </w:footnote>
  <w:footnote w:type="continuationNotice" w:id="1">
    <w:p w14:paraId="56983EB6" w14:textId="77777777" w:rsidR="0063547B" w:rsidRDefault="0063547B">
      <w:pPr>
        <w:spacing w:line="240" w:lineRule="auto"/>
      </w:pPr>
    </w:p>
  </w:footnote>
  <w:footnote w:id="2">
    <w:p w14:paraId="2BCE50A0" w14:textId="77777777" w:rsidR="00114889" w:rsidRPr="0031280C" w:rsidRDefault="00114889"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114889" w:rsidRPr="0031280C" w:rsidRDefault="00114889"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114889" w:rsidRPr="0031280C" w:rsidRDefault="00114889"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114889" w:rsidRPr="0031280C" w:rsidRDefault="00114889"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114889" w:rsidRDefault="00B01B17">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left:0;text-align:left;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14889" w:rsidRPr="00B17577" w14:paraId="37B9EBDE" w14:textId="77777777" w:rsidTr="003938ED">
      <w:trPr>
        <w:trHeight w:val="227"/>
      </w:trPr>
      <w:tc>
        <w:tcPr>
          <w:tcW w:w="5103" w:type="dxa"/>
          <w:hideMark/>
        </w:tcPr>
        <w:p w14:paraId="4964FBC5" w14:textId="54CDA645" w:rsidR="00114889" w:rsidRPr="00096248" w:rsidRDefault="00114889"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2FCEC810" w:rsidR="00114889" w:rsidRPr="00096248" w:rsidRDefault="00114889" w:rsidP="00011C4D">
          <w:pPr>
            <w:spacing w:after="120" w:line="240" w:lineRule="auto"/>
            <w:ind w:right="71"/>
            <w:jc w:val="right"/>
            <w:rPr>
              <w:rFonts w:cs="Arial"/>
              <w:b/>
              <w:szCs w:val="24"/>
            </w:rPr>
          </w:pPr>
          <w:r>
            <w:rPr>
              <w:rFonts w:cs="Arial"/>
              <w:b/>
              <w:bCs/>
              <w:szCs w:val="24"/>
            </w:rPr>
            <w:t>03350/INFOEM/IP/RR/2025</w:t>
          </w:r>
        </w:p>
      </w:tc>
    </w:tr>
    <w:tr w:rsidR="00114889" w14:paraId="7591D3C9" w14:textId="77777777" w:rsidTr="003938ED">
      <w:trPr>
        <w:trHeight w:val="242"/>
      </w:trPr>
      <w:tc>
        <w:tcPr>
          <w:tcW w:w="5103" w:type="dxa"/>
          <w:hideMark/>
        </w:tcPr>
        <w:p w14:paraId="729A65A8" w14:textId="77777777" w:rsidR="00114889" w:rsidRPr="00096248" w:rsidRDefault="00114889"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1E3DFC08" w:rsidR="00114889" w:rsidRPr="00096248" w:rsidRDefault="00114889" w:rsidP="00011C4D">
          <w:pPr>
            <w:spacing w:after="120" w:line="240" w:lineRule="auto"/>
            <w:ind w:left="-81" w:right="71"/>
            <w:jc w:val="right"/>
            <w:rPr>
              <w:rFonts w:cs="Arial"/>
              <w:szCs w:val="24"/>
            </w:rPr>
          </w:pPr>
          <w:r>
            <w:rPr>
              <w:rFonts w:cs="Arial"/>
              <w:szCs w:val="24"/>
            </w:rPr>
            <w:t>Ayuntamiento de Toluca</w:t>
          </w:r>
        </w:p>
      </w:tc>
    </w:tr>
    <w:tr w:rsidR="00114889" w:rsidRPr="00F63239" w14:paraId="037E914D" w14:textId="77777777" w:rsidTr="003938ED">
      <w:trPr>
        <w:trHeight w:val="342"/>
      </w:trPr>
      <w:tc>
        <w:tcPr>
          <w:tcW w:w="5103" w:type="dxa"/>
          <w:hideMark/>
        </w:tcPr>
        <w:p w14:paraId="7676B68F" w14:textId="64D69EAF" w:rsidR="00114889" w:rsidRPr="00096248" w:rsidRDefault="00114889"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114889" w:rsidRDefault="00114889"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114889" w:rsidRPr="00711916" w:rsidRDefault="00114889" w:rsidP="00011C4D">
          <w:pPr>
            <w:spacing w:after="120" w:line="240" w:lineRule="auto"/>
            <w:ind w:left="-486" w:right="71" w:firstLine="567"/>
            <w:jc w:val="right"/>
            <w:rPr>
              <w:rFonts w:cs="Arial"/>
              <w:sz w:val="2"/>
              <w:szCs w:val="2"/>
            </w:rPr>
          </w:pPr>
        </w:p>
      </w:tc>
    </w:tr>
  </w:tbl>
  <w:p w14:paraId="2998DBFD" w14:textId="25A9F426" w:rsidR="00114889" w:rsidRPr="00871A91" w:rsidRDefault="00B01B17">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81pt;margin-top:-142.2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r w:rsidR="00114889">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14889" w14:paraId="0F9FE9B6" w14:textId="77777777" w:rsidTr="70652167">
      <w:trPr>
        <w:trHeight w:val="227"/>
      </w:trPr>
      <w:tc>
        <w:tcPr>
          <w:tcW w:w="5103" w:type="dxa"/>
          <w:hideMark/>
        </w:tcPr>
        <w:p w14:paraId="6D1D9D71" w14:textId="11150E5A" w:rsidR="00114889" w:rsidRPr="00663A37" w:rsidRDefault="00114889"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1C54F721" w:rsidR="00114889" w:rsidRPr="00C81ECD" w:rsidRDefault="00114889" w:rsidP="00011C4D">
          <w:pPr>
            <w:spacing w:after="120" w:line="240" w:lineRule="auto"/>
            <w:ind w:left="-486" w:right="68" w:firstLine="558"/>
            <w:jc w:val="right"/>
            <w:rPr>
              <w:rFonts w:cs="Arial"/>
              <w:b/>
              <w:szCs w:val="24"/>
            </w:rPr>
          </w:pPr>
          <w:r>
            <w:rPr>
              <w:rFonts w:cs="Arial"/>
              <w:b/>
              <w:bCs/>
              <w:szCs w:val="24"/>
            </w:rPr>
            <w:t>03350/INFOEM/IP/RR/2025</w:t>
          </w:r>
        </w:p>
      </w:tc>
    </w:tr>
    <w:tr w:rsidR="00114889" w:rsidRPr="001F57CD" w14:paraId="1377D264" w14:textId="77777777" w:rsidTr="70652167">
      <w:trPr>
        <w:trHeight w:val="196"/>
      </w:trPr>
      <w:tc>
        <w:tcPr>
          <w:tcW w:w="5103" w:type="dxa"/>
          <w:hideMark/>
        </w:tcPr>
        <w:p w14:paraId="04D597A1" w14:textId="77777777" w:rsidR="00114889" w:rsidRPr="00663A37" w:rsidRDefault="00114889"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28A9AC15" w:rsidR="00114889" w:rsidRPr="00663A37" w:rsidRDefault="00B01B17" w:rsidP="70652167">
          <w:pPr>
            <w:spacing w:after="120" w:line="240" w:lineRule="auto"/>
            <w:ind w:right="68"/>
            <w:jc w:val="right"/>
            <w:rPr>
              <w:rFonts w:cs="Arial"/>
              <w:lang w:val="es-ES"/>
            </w:rPr>
          </w:pPr>
          <w:r>
            <w:rPr>
              <w:rFonts w:cs="Arial"/>
              <w:lang w:val="es-ES"/>
            </w:rPr>
            <w:t>XXXX</w:t>
          </w:r>
        </w:p>
      </w:tc>
    </w:tr>
    <w:tr w:rsidR="00114889" w14:paraId="4DC11993" w14:textId="77777777" w:rsidTr="70652167">
      <w:trPr>
        <w:trHeight w:val="242"/>
      </w:trPr>
      <w:tc>
        <w:tcPr>
          <w:tcW w:w="5103" w:type="dxa"/>
          <w:hideMark/>
        </w:tcPr>
        <w:p w14:paraId="76CEF1B5" w14:textId="77777777" w:rsidR="00114889" w:rsidRPr="00663A37" w:rsidRDefault="00114889"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0564A6E1" w:rsidR="00114889" w:rsidRPr="00663A37" w:rsidRDefault="00114889" w:rsidP="00771E23">
          <w:pPr>
            <w:spacing w:after="120" w:line="240" w:lineRule="auto"/>
            <w:ind w:left="-70" w:right="68"/>
            <w:jc w:val="right"/>
            <w:rPr>
              <w:rFonts w:cs="Arial"/>
              <w:szCs w:val="24"/>
            </w:rPr>
          </w:pPr>
          <w:r>
            <w:rPr>
              <w:rFonts w:cs="Arial"/>
              <w:szCs w:val="24"/>
            </w:rPr>
            <w:t>Ayuntamiento de Toluca</w:t>
          </w:r>
        </w:p>
      </w:tc>
    </w:tr>
    <w:tr w:rsidR="00114889" w14:paraId="5C2B511D" w14:textId="77777777" w:rsidTr="70652167">
      <w:trPr>
        <w:trHeight w:val="342"/>
      </w:trPr>
      <w:tc>
        <w:tcPr>
          <w:tcW w:w="5103" w:type="dxa"/>
          <w:hideMark/>
        </w:tcPr>
        <w:p w14:paraId="03FEF68C" w14:textId="45E91CF4" w:rsidR="00114889" w:rsidRPr="00663A37" w:rsidRDefault="00114889"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114889" w:rsidRPr="00663A37" w:rsidRDefault="00114889"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114889" w:rsidRPr="00871A91" w:rsidRDefault="00B01B17">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81pt;margin-top:-142.65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r w:rsidR="00114889">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C8A45B3"/>
    <w:multiLevelType w:val="multilevel"/>
    <w:tmpl w:val="472E1E9A"/>
    <w:styleLink w:val="Listaactual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EDB1D43"/>
    <w:multiLevelType w:val="multilevel"/>
    <w:tmpl w:val="71EE25B0"/>
    <w:styleLink w:val="Listaactual39"/>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22345AD"/>
    <w:multiLevelType w:val="hybridMultilevel"/>
    <w:tmpl w:val="DA268A12"/>
    <w:lvl w:ilvl="0" w:tplc="6E5AFF7A">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4" w15:restartNumberingAfterBreak="0">
    <w:nsid w:val="2A391108"/>
    <w:multiLevelType w:val="multilevel"/>
    <w:tmpl w:val="92C62672"/>
    <w:styleLink w:val="Listaactual35"/>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6"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7"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9"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5E650CA"/>
    <w:multiLevelType w:val="multilevel"/>
    <w:tmpl w:val="0E1220FC"/>
    <w:styleLink w:val="Listaactual33"/>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5" w15:restartNumberingAfterBreak="0">
    <w:nsid w:val="538447A4"/>
    <w:multiLevelType w:val="multilevel"/>
    <w:tmpl w:val="C16CDA4C"/>
    <w:styleLink w:val="Listaactual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59E4404C"/>
    <w:multiLevelType w:val="hybridMultilevel"/>
    <w:tmpl w:val="A1908AFC"/>
    <w:lvl w:ilvl="0" w:tplc="38A69B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AB22377"/>
    <w:multiLevelType w:val="multilevel"/>
    <w:tmpl w:val="78EA1CA8"/>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21D3F90"/>
    <w:multiLevelType w:val="hybridMultilevel"/>
    <w:tmpl w:val="C460340C"/>
    <w:lvl w:ilvl="0" w:tplc="73C00DE8">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46"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30A365D"/>
    <w:multiLevelType w:val="multilevel"/>
    <w:tmpl w:val="742889DE"/>
    <w:styleLink w:val="Listaactual34"/>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9"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0"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1"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3"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23642B2"/>
    <w:multiLevelType w:val="multilevel"/>
    <w:tmpl w:val="F2C06558"/>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5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4"/>
  </w:num>
  <w:num w:numId="2">
    <w:abstractNumId w:val="39"/>
  </w:num>
  <w:num w:numId="3">
    <w:abstractNumId w:val="15"/>
  </w:num>
  <w:num w:numId="4">
    <w:abstractNumId w:val="53"/>
  </w:num>
  <w:num w:numId="5">
    <w:abstractNumId w:val="5"/>
  </w:num>
  <w:num w:numId="6">
    <w:abstractNumId w:val="44"/>
  </w:num>
  <w:num w:numId="7">
    <w:abstractNumId w:val="14"/>
  </w:num>
  <w:num w:numId="8">
    <w:abstractNumId w:val="4"/>
  </w:num>
  <w:num w:numId="9">
    <w:abstractNumId w:val="23"/>
  </w:num>
  <w:num w:numId="10">
    <w:abstractNumId w:val="25"/>
  </w:num>
  <w:num w:numId="11">
    <w:abstractNumId w:val="58"/>
  </w:num>
  <w:num w:numId="12">
    <w:abstractNumId w:val="51"/>
  </w:num>
  <w:num w:numId="13">
    <w:abstractNumId w:val="33"/>
  </w:num>
  <w:num w:numId="14">
    <w:abstractNumId w:val="38"/>
  </w:num>
  <w:num w:numId="15">
    <w:abstractNumId w:val="20"/>
  </w:num>
  <w:num w:numId="16">
    <w:abstractNumId w:val="31"/>
  </w:num>
  <w:num w:numId="17">
    <w:abstractNumId w:val="17"/>
  </w:num>
  <w:num w:numId="18">
    <w:abstractNumId w:val="8"/>
  </w:num>
  <w:num w:numId="19">
    <w:abstractNumId w:val="9"/>
  </w:num>
  <w:num w:numId="20">
    <w:abstractNumId w:val="16"/>
  </w:num>
  <w:num w:numId="21">
    <w:abstractNumId w:val="27"/>
  </w:num>
  <w:num w:numId="22">
    <w:abstractNumId w:val="3"/>
  </w:num>
  <w:num w:numId="23">
    <w:abstractNumId w:val="36"/>
  </w:num>
  <w:num w:numId="24">
    <w:abstractNumId w:val="43"/>
  </w:num>
  <w:num w:numId="25">
    <w:abstractNumId w:val="52"/>
  </w:num>
  <w:num w:numId="26">
    <w:abstractNumId w:val="22"/>
  </w:num>
  <w:num w:numId="27">
    <w:abstractNumId w:val="48"/>
  </w:num>
  <w:num w:numId="28">
    <w:abstractNumId w:val="29"/>
  </w:num>
  <w:num w:numId="29">
    <w:abstractNumId w:val="26"/>
  </w:num>
  <w:num w:numId="30">
    <w:abstractNumId w:val="18"/>
  </w:num>
  <w:num w:numId="31">
    <w:abstractNumId w:val="37"/>
  </w:num>
  <w:num w:numId="32">
    <w:abstractNumId w:val="42"/>
  </w:num>
  <w:num w:numId="33">
    <w:abstractNumId w:val="6"/>
  </w:num>
  <w:num w:numId="34">
    <w:abstractNumId w:val="55"/>
  </w:num>
  <w:num w:numId="35">
    <w:abstractNumId w:val="59"/>
  </w:num>
  <w:num w:numId="36">
    <w:abstractNumId w:val="50"/>
  </w:num>
  <w:num w:numId="37">
    <w:abstractNumId w:val="11"/>
  </w:num>
  <w:num w:numId="38">
    <w:abstractNumId w:val="49"/>
  </w:num>
  <w:num w:numId="39">
    <w:abstractNumId w:val="12"/>
  </w:num>
  <w:num w:numId="40">
    <w:abstractNumId w:val="46"/>
  </w:num>
  <w:num w:numId="41">
    <w:abstractNumId w:val="54"/>
  </w:num>
  <w:num w:numId="42">
    <w:abstractNumId w:val="0"/>
  </w:num>
  <w:num w:numId="43">
    <w:abstractNumId w:val="2"/>
  </w:num>
  <w:num w:numId="44">
    <w:abstractNumId w:val="30"/>
  </w:num>
  <w:num w:numId="45">
    <w:abstractNumId w:val="21"/>
  </w:num>
  <w:num w:numId="46">
    <w:abstractNumId w:val="56"/>
  </w:num>
  <w:num w:numId="47">
    <w:abstractNumId w:val="28"/>
  </w:num>
  <w:num w:numId="48">
    <w:abstractNumId w:val="60"/>
  </w:num>
  <w:num w:numId="49">
    <w:abstractNumId w:val="1"/>
  </w:num>
  <w:num w:numId="50">
    <w:abstractNumId w:val="13"/>
  </w:num>
  <w:num w:numId="51">
    <w:abstractNumId w:val="32"/>
  </w:num>
  <w:num w:numId="52">
    <w:abstractNumId w:val="47"/>
  </w:num>
  <w:num w:numId="53">
    <w:abstractNumId w:val="24"/>
  </w:num>
  <w:num w:numId="54">
    <w:abstractNumId w:val="41"/>
  </w:num>
  <w:num w:numId="55">
    <w:abstractNumId w:val="40"/>
  </w:num>
  <w:num w:numId="56">
    <w:abstractNumId w:val="35"/>
  </w:num>
  <w:num w:numId="57">
    <w:abstractNumId w:val="7"/>
  </w:num>
  <w:num w:numId="58">
    <w:abstractNumId w:val="19"/>
  </w:num>
  <w:num w:numId="59">
    <w:abstractNumId w:val="10"/>
  </w:num>
  <w:num w:numId="60">
    <w:abstractNumId w:val="57"/>
  </w:num>
  <w:num w:numId="61">
    <w:abstractNumId w:val="4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BEE"/>
    <w:rsid w:val="00001F46"/>
    <w:rsid w:val="000024F0"/>
    <w:rsid w:val="00002C6A"/>
    <w:rsid w:val="0000330B"/>
    <w:rsid w:val="00003412"/>
    <w:rsid w:val="000034AA"/>
    <w:rsid w:val="000037B8"/>
    <w:rsid w:val="00003F45"/>
    <w:rsid w:val="00004014"/>
    <w:rsid w:val="00004465"/>
    <w:rsid w:val="00004479"/>
    <w:rsid w:val="00004B62"/>
    <w:rsid w:val="00004D6E"/>
    <w:rsid w:val="00005965"/>
    <w:rsid w:val="00005B24"/>
    <w:rsid w:val="0000610F"/>
    <w:rsid w:val="000065CB"/>
    <w:rsid w:val="0000665B"/>
    <w:rsid w:val="000077FF"/>
    <w:rsid w:val="00007857"/>
    <w:rsid w:val="00007BA4"/>
    <w:rsid w:val="000102FB"/>
    <w:rsid w:val="0001033C"/>
    <w:rsid w:val="000114A6"/>
    <w:rsid w:val="0001151F"/>
    <w:rsid w:val="000117AB"/>
    <w:rsid w:val="00011C4D"/>
    <w:rsid w:val="00011CCA"/>
    <w:rsid w:val="000120C2"/>
    <w:rsid w:val="000124BD"/>
    <w:rsid w:val="00012909"/>
    <w:rsid w:val="00012BEE"/>
    <w:rsid w:val="00012D78"/>
    <w:rsid w:val="00012F8B"/>
    <w:rsid w:val="00013685"/>
    <w:rsid w:val="00015487"/>
    <w:rsid w:val="000154CA"/>
    <w:rsid w:val="00016B50"/>
    <w:rsid w:val="000171BE"/>
    <w:rsid w:val="00020325"/>
    <w:rsid w:val="00021122"/>
    <w:rsid w:val="00021165"/>
    <w:rsid w:val="00021A08"/>
    <w:rsid w:val="000221D0"/>
    <w:rsid w:val="00022432"/>
    <w:rsid w:val="0002287F"/>
    <w:rsid w:val="000232DA"/>
    <w:rsid w:val="0002356F"/>
    <w:rsid w:val="00024A6D"/>
    <w:rsid w:val="00025560"/>
    <w:rsid w:val="00025773"/>
    <w:rsid w:val="000264FC"/>
    <w:rsid w:val="00026582"/>
    <w:rsid w:val="00027DA8"/>
    <w:rsid w:val="00030AB0"/>
    <w:rsid w:val="00031078"/>
    <w:rsid w:val="00031BA3"/>
    <w:rsid w:val="000325A7"/>
    <w:rsid w:val="00032686"/>
    <w:rsid w:val="0003268C"/>
    <w:rsid w:val="00032C99"/>
    <w:rsid w:val="00032CFE"/>
    <w:rsid w:val="00032E88"/>
    <w:rsid w:val="00032FBE"/>
    <w:rsid w:val="00033089"/>
    <w:rsid w:val="00033336"/>
    <w:rsid w:val="00033479"/>
    <w:rsid w:val="00033562"/>
    <w:rsid w:val="000343A2"/>
    <w:rsid w:val="00034965"/>
    <w:rsid w:val="00034CDB"/>
    <w:rsid w:val="0003521B"/>
    <w:rsid w:val="0003577D"/>
    <w:rsid w:val="00035A30"/>
    <w:rsid w:val="0003692B"/>
    <w:rsid w:val="000369F1"/>
    <w:rsid w:val="00036D5F"/>
    <w:rsid w:val="00036EFC"/>
    <w:rsid w:val="00037938"/>
    <w:rsid w:val="00040A10"/>
    <w:rsid w:val="00040F93"/>
    <w:rsid w:val="00041421"/>
    <w:rsid w:val="00041670"/>
    <w:rsid w:val="000417BE"/>
    <w:rsid w:val="00041AE7"/>
    <w:rsid w:val="00041DEA"/>
    <w:rsid w:val="000429D8"/>
    <w:rsid w:val="00042C8A"/>
    <w:rsid w:val="00042C95"/>
    <w:rsid w:val="00043780"/>
    <w:rsid w:val="000452AA"/>
    <w:rsid w:val="00045F86"/>
    <w:rsid w:val="00046717"/>
    <w:rsid w:val="00046A15"/>
    <w:rsid w:val="00047890"/>
    <w:rsid w:val="0005001B"/>
    <w:rsid w:val="00050D85"/>
    <w:rsid w:val="00050FF1"/>
    <w:rsid w:val="00051732"/>
    <w:rsid w:val="00051F5E"/>
    <w:rsid w:val="0005213F"/>
    <w:rsid w:val="0005219F"/>
    <w:rsid w:val="0005241C"/>
    <w:rsid w:val="00053AC0"/>
    <w:rsid w:val="00054689"/>
    <w:rsid w:val="0005480B"/>
    <w:rsid w:val="00054F6A"/>
    <w:rsid w:val="00055858"/>
    <w:rsid w:val="00055891"/>
    <w:rsid w:val="00055C90"/>
    <w:rsid w:val="000564B5"/>
    <w:rsid w:val="000565EE"/>
    <w:rsid w:val="00056D5F"/>
    <w:rsid w:val="00057148"/>
    <w:rsid w:val="00057233"/>
    <w:rsid w:val="0005726D"/>
    <w:rsid w:val="000575E4"/>
    <w:rsid w:val="0005787D"/>
    <w:rsid w:val="00057B42"/>
    <w:rsid w:val="00060716"/>
    <w:rsid w:val="000610AC"/>
    <w:rsid w:val="00061B46"/>
    <w:rsid w:val="00061B8D"/>
    <w:rsid w:val="00061D9B"/>
    <w:rsid w:val="00061F00"/>
    <w:rsid w:val="00062CBE"/>
    <w:rsid w:val="00063730"/>
    <w:rsid w:val="000643FB"/>
    <w:rsid w:val="00064854"/>
    <w:rsid w:val="00064FFF"/>
    <w:rsid w:val="000653C5"/>
    <w:rsid w:val="00065463"/>
    <w:rsid w:val="000658E9"/>
    <w:rsid w:val="000666B3"/>
    <w:rsid w:val="000676A2"/>
    <w:rsid w:val="00070B50"/>
    <w:rsid w:val="0007107B"/>
    <w:rsid w:val="00071143"/>
    <w:rsid w:val="00071159"/>
    <w:rsid w:val="00072987"/>
    <w:rsid w:val="00072AE8"/>
    <w:rsid w:val="00072FF9"/>
    <w:rsid w:val="000739AF"/>
    <w:rsid w:val="00073DB0"/>
    <w:rsid w:val="00074118"/>
    <w:rsid w:val="00074D4D"/>
    <w:rsid w:val="00075586"/>
    <w:rsid w:val="0007574F"/>
    <w:rsid w:val="0007587C"/>
    <w:rsid w:val="00075997"/>
    <w:rsid w:val="00075D5E"/>
    <w:rsid w:val="00075FDC"/>
    <w:rsid w:val="00076332"/>
    <w:rsid w:val="00077748"/>
    <w:rsid w:val="00077A55"/>
    <w:rsid w:val="00077B53"/>
    <w:rsid w:val="00077D39"/>
    <w:rsid w:val="00077E45"/>
    <w:rsid w:val="00077F28"/>
    <w:rsid w:val="0008029E"/>
    <w:rsid w:val="000802BA"/>
    <w:rsid w:val="0008134D"/>
    <w:rsid w:val="00081F52"/>
    <w:rsid w:val="00082E5D"/>
    <w:rsid w:val="00083498"/>
    <w:rsid w:val="000845CF"/>
    <w:rsid w:val="0008496A"/>
    <w:rsid w:val="00084D1A"/>
    <w:rsid w:val="0008591E"/>
    <w:rsid w:val="00085EA2"/>
    <w:rsid w:val="0008628E"/>
    <w:rsid w:val="000864CC"/>
    <w:rsid w:val="0008733A"/>
    <w:rsid w:val="0008737D"/>
    <w:rsid w:val="00087AFB"/>
    <w:rsid w:val="00087F54"/>
    <w:rsid w:val="000900C8"/>
    <w:rsid w:val="0009020C"/>
    <w:rsid w:val="00090297"/>
    <w:rsid w:val="0009072B"/>
    <w:rsid w:val="00090A37"/>
    <w:rsid w:val="00090EE8"/>
    <w:rsid w:val="000912F4"/>
    <w:rsid w:val="00091FA9"/>
    <w:rsid w:val="00092681"/>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9D"/>
    <w:rsid w:val="000A00B6"/>
    <w:rsid w:val="000A00BB"/>
    <w:rsid w:val="000A02E0"/>
    <w:rsid w:val="000A0EA8"/>
    <w:rsid w:val="000A110B"/>
    <w:rsid w:val="000A1377"/>
    <w:rsid w:val="000A1D0D"/>
    <w:rsid w:val="000A1D2C"/>
    <w:rsid w:val="000A2323"/>
    <w:rsid w:val="000A2CA6"/>
    <w:rsid w:val="000A2F65"/>
    <w:rsid w:val="000A3F41"/>
    <w:rsid w:val="000A4202"/>
    <w:rsid w:val="000A445D"/>
    <w:rsid w:val="000A4BDB"/>
    <w:rsid w:val="000A5389"/>
    <w:rsid w:val="000A53E1"/>
    <w:rsid w:val="000A5EA1"/>
    <w:rsid w:val="000A6945"/>
    <w:rsid w:val="000A6F53"/>
    <w:rsid w:val="000A7D80"/>
    <w:rsid w:val="000A7DC0"/>
    <w:rsid w:val="000B117C"/>
    <w:rsid w:val="000B1A15"/>
    <w:rsid w:val="000B1F27"/>
    <w:rsid w:val="000B2390"/>
    <w:rsid w:val="000B266E"/>
    <w:rsid w:val="000B28CF"/>
    <w:rsid w:val="000B29E0"/>
    <w:rsid w:val="000B350D"/>
    <w:rsid w:val="000B4159"/>
    <w:rsid w:val="000B491D"/>
    <w:rsid w:val="000B503C"/>
    <w:rsid w:val="000B51CE"/>
    <w:rsid w:val="000B5296"/>
    <w:rsid w:val="000B5608"/>
    <w:rsid w:val="000B5690"/>
    <w:rsid w:val="000B65C3"/>
    <w:rsid w:val="000B748D"/>
    <w:rsid w:val="000C0203"/>
    <w:rsid w:val="000C066A"/>
    <w:rsid w:val="000C0E5D"/>
    <w:rsid w:val="000C0F27"/>
    <w:rsid w:val="000C2504"/>
    <w:rsid w:val="000C2661"/>
    <w:rsid w:val="000C2D59"/>
    <w:rsid w:val="000C2E3B"/>
    <w:rsid w:val="000C3494"/>
    <w:rsid w:val="000C416A"/>
    <w:rsid w:val="000C500D"/>
    <w:rsid w:val="000C51AF"/>
    <w:rsid w:val="000C539D"/>
    <w:rsid w:val="000C5552"/>
    <w:rsid w:val="000C568A"/>
    <w:rsid w:val="000C661C"/>
    <w:rsid w:val="000C66AD"/>
    <w:rsid w:val="000C703C"/>
    <w:rsid w:val="000C723E"/>
    <w:rsid w:val="000C7472"/>
    <w:rsid w:val="000C7801"/>
    <w:rsid w:val="000C7BF9"/>
    <w:rsid w:val="000C7C21"/>
    <w:rsid w:val="000C7EB6"/>
    <w:rsid w:val="000C7F8F"/>
    <w:rsid w:val="000D08B6"/>
    <w:rsid w:val="000D0CD3"/>
    <w:rsid w:val="000D14DA"/>
    <w:rsid w:val="000D2A2D"/>
    <w:rsid w:val="000D2C63"/>
    <w:rsid w:val="000D2E6D"/>
    <w:rsid w:val="000D2E93"/>
    <w:rsid w:val="000D3C8A"/>
    <w:rsid w:val="000D3DC4"/>
    <w:rsid w:val="000D4F3E"/>
    <w:rsid w:val="000D5244"/>
    <w:rsid w:val="000D55D2"/>
    <w:rsid w:val="000D5634"/>
    <w:rsid w:val="000D56B9"/>
    <w:rsid w:val="000D5C00"/>
    <w:rsid w:val="000D5EFC"/>
    <w:rsid w:val="000D609A"/>
    <w:rsid w:val="000D648C"/>
    <w:rsid w:val="000D66A1"/>
    <w:rsid w:val="000D6AE8"/>
    <w:rsid w:val="000D7340"/>
    <w:rsid w:val="000D772A"/>
    <w:rsid w:val="000E02D8"/>
    <w:rsid w:val="000E06A3"/>
    <w:rsid w:val="000E0D32"/>
    <w:rsid w:val="000E195F"/>
    <w:rsid w:val="000E1FD4"/>
    <w:rsid w:val="000E225F"/>
    <w:rsid w:val="000E2370"/>
    <w:rsid w:val="000E27CE"/>
    <w:rsid w:val="000E35E0"/>
    <w:rsid w:val="000E37D0"/>
    <w:rsid w:val="000E3D5F"/>
    <w:rsid w:val="000E3EB9"/>
    <w:rsid w:val="000E48E3"/>
    <w:rsid w:val="000E4AFE"/>
    <w:rsid w:val="000E4E16"/>
    <w:rsid w:val="000E4EBC"/>
    <w:rsid w:val="000E513A"/>
    <w:rsid w:val="000E57E9"/>
    <w:rsid w:val="000E5C1A"/>
    <w:rsid w:val="000E74D7"/>
    <w:rsid w:val="000E7BF6"/>
    <w:rsid w:val="000E7E7B"/>
    <w:rsid w:val="000F015F"/>
    <w:rsid w:val="000F0B57"/>
    <w:rsid w:val="000F114E"/>
    <w:rsid w:val="000F146C"/>
    <w:rsid w:val="000F152C"/>
    <w:rsid w:val="000F196A"/>
    <w:rsid w:val="000F2668"/>
    <w:rsid w:val="000F367A"/>
    <w:rsid w:val="000F3D79"/>
    <w:rsid w:val="000F44C1"/>
    <w:rsid w:val="000F4958"/>
    <w:rsid w:val="000F4EAA"/>
    <w:rsid w:val="000F547D"/>
    <w:rsid w:val="000F54F6"/>
    <w:rsid w:val="000F7D93"/>
    <w:rsid w:val="0010147E"/>
    <w:rsid w:val="0010149D"/>
    <w:rsid w:val="0010153C"/>
    <w:rsid w:val="00102165"/>
    <w:rsid w:val="0010239B"/>
    <w:rsid w:val="0010303E"/>
    <w:rsid w:val="00103271"/>
    <w:rsid w:val="00103A9A"/>
    <w:rsid w:val="00103C89"/>
    <w:rsid w:val="00103D8C"/>
    <w:rsid w:val="001045EA"/>
    <w:rsid w:val="00104BE3"/>
    <w:rsid w:val="001050A9"/>
    <w:rsid w:val="001059AF"/>
    <w:rsid w:val="001059DF"/>
    <w:rsid w:val="00106002"/>
    <w:rsid w:val="001067FE"/>
    <w:rsid w:val="00107231"/>
    <w:rsid w:val="00107256"/>
    <w:rsid w:val="00107451"/>
    <w:rsid w:val="0011071D"/>
    <w:rsid w:val="001107C4"/>
    <w:rsid w:val="0011108B"/>
    <w:rsid w:val="0011110C"/>
    <w:rsid w:val="001116B7"/>
    <w:rsid w:val="0011295F"/>
    <w:rsid w:val="001141AE"/>
    <w:rsid w:val="001147C8"/>
    <w:rsid w:val="00114889"/>
    <w:rsid w:val="00114B1E"/>
    <w:rsid w:val="00114F1E"/>
    <w:rsid w:val="00115495"/>
    <w:rsid w:val="001156A2"/>
    <w:rsid w:val="00116B11"/>
    <w:rsid w:val="00116E4B"/>
    <w:rsid w:val="00116F6B"/>
    <w:rsid w:val="001171FF"/>
    <w:rsid w:val="00121552"/>
    <w:rsid w:val="00121842"/>
    <w:rsid w:val="00121B19"/>
    <w:rsid w:val="00121BF4"/>
    <w:rsid w:val="00121F46"/>
    <w:rsid w:val="001235A0"/>
    <w:rsid w:val="00123D0B"/>
    <w:rsid w:val="00124B26"/>
    <w:rsid w:val="0012508E"/>
    <w:rsid w:val="00126133"/>
    <w:rsid w:val="001265BD"/>
    <w:rsid w:val="00130C18"/>
    <w:rsid w:val="00131C40"/>
    <w:rsid w:val="00131C6C"/>
    <w:rsid w:val="00131F2D"/>
    <w:rsid w:val="001321ED"/>
    <w:rsid w:val="00133F26"/>
    <w:rsid w:val="0013462D"/>
    <w:rsid w:val="00134C66"/>
    <w:rsid w:val="001360B8"/>
    <w:rsid w:val="0013657B"/>
    <w:rsid w:val="00136A94"/>
    <w:rsid w:val="00136B10"/>
    <w:rsid w:val="00137807"/>
    <w:rsid w:val="00140181"/>
    <w:rsid w:val="0014092A"/>
    <w:rsid w:val="00140A63"/>
    <w:rsid w:val="00141359"/>
    <w:rsid w:val="0014240A"/>
    <w:rsid w:val="00142ACF"/>
    <w:rsid w:val="00142AF7"/>
    <w:rsid w:val="00142D35"/>
    <w:rsid w:val="00143916"/>
    <w:rsid w:val="00143E8A"/>
    <w:rsid w:val="00143F7B"/>
    <w:rsid w:val="00143FC6"/>
    <w:rsid w:val="00144A6E"/>
    <w:rsid w:val="00144ABF"/>
    <w:rsid w:val="00144BA8"/>
    <w:rsid w:val="0014566E"/>
    <w:rsid w:val="00145C22"/>
    <w:rsid w:val="001464CD"/>
    <w:rsid w:val="00147D4D"/>
    <w:rsid w:val="0015010D"/>
    <w:rsid w:val="00150293"/>
    <w:rsid w:val="001502AD"/>
    <w:rsid w:val="00150415"/>
    <w:rsid w:val="001509C0"/>
    <w:rsid w:val="00151431"/>
    <w:rsid w:val="00151764"/>
    <w:rsid w:val="00151FF5"/>
    <w:rsid w:val="001522A2"/>
    <w:rsid w:val="00152B40"/>
    <w:rsid w:val="001530E5"/>
    <w:rsid w:val="00153856"/>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1EC"/>
    <w:rsid w:val="001643F2"/>
    <w:rsid w:val="00165898"/>
    <w:rsid w:val="00165CA1"/>
    <w:rsid w:val="00165E57"/>
    <w:rsid w:val="00166171"/>
    <w:rsid w:val="00166D47"/>
    <w:rsid w:val="00167291"/>
    <w:rsid w:val="001678FF"/>
    <w:rsid w:val="00167DF0"/>
    <w:rsid w:val="00171192"/>
    <w:rsid w:val="00171AAD"/>
    <w:rsid w:val="00171BBC"/>
    <w:rsid w:val="00171CF4"/>
    <w:rsid w:val="00171F77"/>
    <w:rsid w:val="0017292D"/>
    <w:rsid w:val="00172A87"/>
    <w:rsid w:val="001748CB"/>
    <w:rsid w:val="0017523B"/>
    <w:rsid w:val="00175B42"/>
    <w:rsid w:val="0017606D"/>
    <w:rsid w:val="0017633C"/>
    <w:rsid w:val="001763AE"/>
    <w:rsid w:val="00176522"/>
    <w:rsid w:val="00176CA8"/>
    <w:rsid w:val="00177325"/>
    <w:rsid w:val="00177C5F"/>
    <w:rsid w:val="00177F85"/>
    <w:rsid w:val="001809A8"/>
    <w:rsid w:val="00180C5F"/>
    <w:rsid w:val="001819E8"/>
    <w:rsid w:val="00181A06"/>
    <w:rsid w:val="00181A9D"/>
    <w:rsid w:val="00181C41"/>
    <w:rsid w:val="001823E3"/>
    <w:rsid w:val="00182FC0"/>
    <w:rsid w:val="001830E2"/>
    <w:rsid w:val="001834D9"/>
    <w:rsid w:val="00183990"/>
    <w:rsid w:val="00183F45"/>
    <w:rsid w:val="001843EA"/>
    <w:rsid w:val="00184AEA"/>
    <w:rsid w:val="00184B72"/>
    <w:rsid w:val="0018577B"/>
    <w:rsid w:val="00185C12"/>
    <w:rsid w:val="00185C61"/>
    <w:rsid w:val="001864D9"/>
    <w:rsid w:val="0018697B"/>
    <w:rsid w:val="00186D1D"/>
    <w:rsid w:val="00187CCE"/>
    <w:rsid w:val="00190030"/>
    <w:rsid w:val="0019086A"/>
    <w:rsid w:val="00190B5A"/>
    <w:rsid w:val="00190D0F"/>
    <w:rsid w:val="00190F59"/>
    <w:rsid w:val="00191C10"/>
    <w:rsid w:val="00191FFD"/>
    <w:rsid w:val="00192D02"/>
    <w:rsid w:val="00193949"/>
    <w:rsid w:val="0019495B"/>
    <w:rsid w:val="00194C85"/>
    <w:rsid w:val="0019539C"/>
    <w:rsid w:val="001957CF"/>
    <w:rsid w:val="001957E6"/>
    <w:rsid w:val="00195845"/>
    <w:rsid w:val="0019584A"/>
    <w:rsid w:val="001960AD"/>
    <w:rsid w:val="0019662A"/>
    <w:rsid w:val="00196AF7"/>
    <w:rsid w:val="00196FB3"/>
    <w:rsid w:val="001A0134"/>
    <w:rsid w:val="001A057E"/>
    <w:rsid w:val="001A0AFD"/>
    <w:rsid w:val="001A0E96"/>
    <w:rsid w:val="001A1BDB"/>
    <w:rsid w:val="001A316F"/>
    <w:rsid w:val="001A321A"/>
    <w:rsid w:val="001A3982"/>
    <w:rsid w:val="001A3C5F"/>
    <w:rsid w:val="001A3F75"/>
    <w:rsid w:val="001A4523"/>
    <w:rsid w:val="001A4BDF"/>
    <w:rsid w:val="001A5348"/>
    <w:rsid w:val="001A5B53"/>
    <w:rsid w:val="001A6849"/>
    <w:rsid w:val="001A773B"/>
    <w:rsid w:val="001B0259"/>
    <w:rsid w:val="001B0262"/>
    <w:rsid w:val="001B0D9E"/>
    <w:rsid w:val="001B11CB"/>
    <w:rsid w:val="001B16F5"/>
    <w:rsid w:val="001B1F1E"/>
    <w:rsid w:val="001B236A"/>
    <w:rsid w:val="001B23FA"/>
    <w:rsid w:val="001B28D1"/>
    <w:rsid w:val="001B2A3F"/>
    <w:rsid w:val="001B3FD2"/>
    <w:rsid w:val="001B5693"/>
    <w:rsid w:val="001B587B"/>
    <w:rsid w:val="001B5959"/>
    <w:rsid w:val="001B6C2D"/>
    <w:rsid w:val="001B7147"/>
    <w:rsid w:val="001B7214"/>
    <w:rsid w:val="001C087E"/>
    <w:rsid w:val="001C0AB6"/>
    <w:rsid w:val="001C0F32"/>
    <w:rsid w:val="001C1BF4"/>
    <w:rsid w:val="001C2099"/>
    <w:rsid w:val="001C27A3"/>
    <w:rsid w:val="001C2982"/>
    <w:rsid w:val="001C29FA"/>
    <w:rsid w:val="001C2C72"/>
    <w:rsid w:val="001C2DED"/>
    <w:rsid w:val="001C3145"/>
    <w:rsid w:val="001C3387"/>
    <w:rsid w:val="001C407C"/>
    <w:rsid w:val="001C4A71"/>
    <w:rsid w:val="001C4CBF"/>
    <w:rsid w:val="001C54A1"/>
    <w:rsid w:val="001C5CD0"/>
    <w:rsid w:val="001C6455"/>
    <w:rsid w:val="001C6C3D"/>
    <w:rsid w:val="001C72C0"/>
    <w:rsid w:val="001C7347"/>
    <w:rsid w:val="001C7400"/>
    <w:rsid w:val="001C7697"/>
    <w:rsid w:val="001C7C31"/>
    <w:rsid w:val="001D1B77"/>
    <w:rsid w:val="001D225B"/>
    <w:rsid w:val="001D30EE"/>
    <w:rsid w:val="001D31A1"/>
    <w:rsid w:val="001D32FC"/>
    <w:rsid w:val="001D3563"/>
    <w:rsid w:val="001D3687"/>
    <w:rsid w:val="001D3EE2"/>
    <w:rsid w:val="001D41E0"/>
    <w:rsid w:val="001D4382"/>
    <w:rsid w:val="001D4CB2"/>
    <w:rsid w:val="001D660A"/>
    <w:rsid w:val="001D6CA8"/>
    <w:rsid w:val="001D71BA"/>
    <w:rsid w:val="001D721F"/>
    <w:rsid w:val="001D73AD"/>
    <w:rsid w:val="001D7918"/>
    <w:rsid w:val="001D7BDD"/>
    <w:rsid w:val="001E0014"/>
    <w:rsid w:val="001E04CC"/>
    <w:rsid w:val="001E0D6B"/>
    <w:rsid w:val="001E1533"/>
    <w:rsid w:val="001E1754"/>
    <w:rsid w:val="001E1791"/>
    <w:rsid w:val="001E19E7"/>
    <w:rsid w:val="001E1A95"/>
    <w:rsid w:val="001E2186"/>
    <w:rsid w:val="001E21A0"/>
    <w:rsid w:val="001E23E1"/>
    <w:rsid w:val="001E2646"/>
    <w:rsid w:val="001E299A"/>
    <w:rsid w:val="001E2BA9"/>
    <w:rsid w:val="001E2ECC"/>
    <w:rsid w:val="001E3430"/>
    <w:rsid w:val="001E35AE"/>
    <w:rsid w:val="001E3F3E"/>
    <w:rsid w:val="001E4621"/>
    <w:rsid w:val="001E48A4"/>
    <w:rsid w:val="001E5273"/>
    <w:rsid w:val="001E5286"/>
    <w:rsid w:val="001E5453"/>
    <w:rsid w:val="001E5C3D"/>
    <w:rsid w:val="001E65C6"/>
    <w:rsid w:val="001E667F"/>
    <w:rsid w:val="001E678B"/>
    <w:rsid w:val="001E692C"/>
    <w:rsid w:val="001E7C62"/>
    <w:rsid w:val="001F0525"/>
    <w:rsid w:val="001F0C02"/>
    <w:rsid w:val="001F2B26"/>
    <w:rsid w:val="001F2BC9"/>
    <w:rsid w:val="001F2F39"/>
    <w:rsid w:val="001F3185"/>
    <w:rsid w:val="001F3363"/>
    <w:rsid w:val="001F34DD"/>
    <w:rsid w:val="001F408E"/>
    <w:rsid w:val="001F4349"/>
    <w:rsid w:val="001F4860"/>
    <w:rsid w:val="001F4EDD"/>
    <w:rsid w:val="001F53AF"/>
    <w:rsid w:val="001F57CD"/>
    <w:rsid w:val="001F5B07"/>
    <w:rsid w:val="001F5E58"/>
    <w:rsid w:val="001F6270"/>
    <w:rsid w:val="001F65BE"/>
    <w:rsid w:val="001F7890"/>
    <w:rsid w:val="001F7D76"/>
    <w:rsid w:val="001F7D9A"/>
    <w:rsid w:val="00200FAD"/>
    <w:rsid w:val="002015CF"/>
    <w:rsid w:val="00201765"/>
    <w:rsid w:val="00201ABD"/>
    <w:rsid w:val="0020257F"/>
    <w:rsid w:val="00204436"/>
    <w:rsid w:val="00204AA1"/>
    <w:rsid w:val="00205357"/>
    <w:rsid w:val="00205455"/>
    <w:rsid w:val="00205FAC"/>
    <w:rsid w:val="00206139"/>
    <w:rsid w:val="002064D5"/>
    <w:rsid w:val="00207028"/>
    <w:rsid w:val="0020763C"/>
    <w:rsid w:val="00207E11"/>
    <w:rsid w:val="0021063D"/>
    <w:rsid w:val="00210714"/>
    <w:rsid w:val="002111DA"/>
    <w:rsid w:val="00211B32"/>
    <w:rsid w:val="0021327B"/>
    <w:rsid w:val="002132F2"/>
    <w:rsid w:val="00214B09"/>
    <w:rsid w:val="002155ED"/>
    <w:rsid w:val="002156A3"/>
    <w:rsid w:val="00215AEE"/>
    <w:rsid w:val="0021627B"/>
    <w:rsid w:val="0021698E"/>
    <w:rsid w:val="00216D13"/>
    <w:rsid w:val="00216F33"/>
    <w:rsid w:val="002207CF"/>
    <w:rsid w:val="0022145E"/>
    <w:rsid w:val="00221C04"/>
    <w:rsid w:val="0022245F"/>
    <w:rsid w:val="00223256"/>
    <w:rsid w:val="0022406E"/>
    <w:rsid w:val="00224AAD"/>
    <w:rsid w:val="00224FEA"/>
    <w:rsid w:val="002262C0"/>
    <w:rsid w:val="00226345"/>
    <w:rsid w:val="002264AE"/>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1D0"/>
    <w:rsid w:val="00236B9A"/>
    <w:rsid w:val="002372F0"/>
    <w:rsid w:val="00240046"/>
    <w:rsid w:val="00241201"/>
    <w:rsid w:val="0024132F"/>
    <w:rsid w:val="00241DF5"/>
    <w:rsid w:val="0024239A"/>
    <w:rsid w:val="002423EA"/>
    <w:rsid w:val="00242971"/>
    <w:rsid w:val="002432E1"/>
    <w:rsid w:val="00243315"/>
    <w:rsid w:val="00243B44"/>
    <w:rsid w:val="00243D7F"/>
    <w:rsid w:val="002454DC"/>
    <w:rsid w:val="00245AC1"/>
    <w:rsid w:val="0024621D"/>
    <w:rsid w:val="00246269"/>
    <w:rsid w:val="00247588"/>
    <w:rsid w:val="002475C3"/>
    <w:rsid w:val="00247ED0"/>
    <w:rsid w:val="00247FE8"/>
    <w:rsid w:val="00251212"/>
    <w:rsid w:val="00252443"/>
    <w:rsid w:val="00252CF5"/>
    <w:rsid w:val="002530AE"/>
    <w:rsid w:val="0025386E"/>
    <w:rsid w:val="002547B2"/>
    <w:rsid w:val="0025565C"/>
    <w:rsid w:val="00255FD1"/>
    <w:rsid w:val="002564E8"/>
    <w:rsid w:val="00256CE0"/>
    <w:rsid w:val="0025791F"/>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326"/>
    <w:rsid w:val="002704DF"/>
    <w:rsid w:val="0027056A"/>
    <w:rsid w:val="00270A17"/>
    <w:rsid w:val="00270C64"/>
    <w:rsid w:val="00270F03"/>
    <w:rsid w:val="002710B5"/>
    <w:rsid w:val="0027116F"/>
    <w:rsid w:val="00271737"/>
    <w:rsid w:val="002719F8"/>
    <w:rsid w:val="00272121"/>
    <w:rsid w:val="0027259F"/>
    <w:rsid w:val="002729A0"/>
    <w:rsid w:val="00273312"/>
    <w:rsid w:val="00273E61"/>
    <w:rsid w:val="00273F5F"/>
    <w:rsid w:val="00273F7C"/>
    <w:rsid w:val="002745A2"/>
    <w:rsid w:val="00274CA6"/>
    <w:rsid w:val="002750C2"/>
    <w:rsid w:val="00275176"/>
    <w:rsid w:val="0027555F"/>
    <w:rsid w:val="00275599"/>
    <w:rsid w:val="00275719"/>
    <w:rsid w:val="00275727"/>
    <w:rsid w:val="00275BE9"/>
    <w:rsid w:val="00275F2C"/>
    <w:rsid w:val="00277BEF"/>
    <w:rsid w:val="00280398"/>
    <w:rsid w:val="00281167"/>
    <w:rsid w:val="002811E3"/>
    <w:rsid w:val="002813B2"/>
    <w:rsid w:val="00282431"/>
    <w:rsid w:val="00282E9E"/>
    <w:rsid w:val="002834D5"/>
    <w:rsid w:val="00283965"/>
    <w:rsid w:val="00283BBD"/>
    <w:rsid w:val="00283D5E"/>
    <w:rsid w:val="00284245"/>
    <w:rsid w:val="00285028"/>
    <w:rsid w:val="00285034"/>
    <w:rsid w:val="00285A72"/>
    <w:rsid w:val="00285A94"/>
    <w:rsid w:val="00285B40"/>
    <w:rsid w:val="002902FE"/>
    <w:rsid w:val="00290544"/>
    <w:rsid w:val="00290614"/>
    <w:rsid w:val="002913C5"/>
    <w:rsid w:val="00291DE2"/>
    <w:rsid w:val="00291F65"/>
    <w:rsid w:val="0029208D"/>
    <w:rsid w:val="00292258"/>
    <w:rsid w:val="0029225E"/>
    <w:rsid w:val="002926F9"/>
    <w:rsid w:val="00292A08"/>
    <w:rsid w:val="00293681"/>
    <w:rsid w:val="00293A4E"/>
    <w:rsid w:val="00293B95"/>
    <w:rsid w:val="00293F85"/>
    <w:rsid w:val="002942EA"/>
    <w:rsid w:val="0029482F"/>
    <w:rsid w:val="00294892"/>
    <w:rsid w:val="00294977"/>
    <w:rsid w:val="00296073"/>
    <w:rsid w:val="00296626"/>
    <w:rsid w:val="00296DB8"/>
    <w:rsid w:val="00296E92"/>
    <w:rsid w:val="00297212"/>
    <w:rsid w:val="002972E8"/>
    <w:rsid w:val="00297791"/>
    <w:rsid w:val="002A02E8"/>
    <w:rsid w:val="002A0596"/>
    <w:rsid w:val="002A0A88"/>
    <w:rsid w:val="002A1797"/>
    <w:rsid w:val="002A1972"/>
    <w:rsid w:val="002A1ADE"/>
    <w:rsid w:val="002A1DA3"/>
    <w:rsid w:val="002A3211"/>
    <w:rsid w:val="002A3CE3"/>
    <w:rsid w:val="002A3D0B"/>
    <w:rsid w:val="002A4174"/>
    <w:rsid w:val="002A489B"/>
    <w:rsid w:val="002A51B8"/>
    <w:rsid w:val="002A564E"/>
    <w:rsid w:val="002A5A19"/>
    <w:rsid w:val="002A5ADD"/>
    <w:rsid w:val="002A5FDF"/>
    <w:rsid w:val="002A6127"/>
    <w:rsid w:val="002A613A"/>
    <w:rsid w:val="002A6FCE"/>
    <w:rsid w:val="002A7172"/>
    <w:rsid w:val="002A7501"/>
    <w:rsid w:val="002B042B"/>
    <w:rsid w:val="002B0EA1"/>
    <w:rsid w:val="002B1027"/>
    <w:rsid w:val="002B16D9"/>
    <w:rsid w:val="002B1DAC"/>
    <w:rsid w:val="002B2493"/>
    <w:rsid w:val="002B2DBC"/>
    <w:rsid w:val="002B317E"/>
    <w:rsid w:val="002B324A"/>
    <w:rsid w:val="002B33D8"/>
    <w:rsid w:val="002B3983"/>
    <w:rsid w:val="002B3CE2"/>
    <w:rsid w:val="002B3EA9"/>
    <w:rsid w:val="002B40FF"/>
    <w:rsid w:val="002B44C4"/>
    <w:rsid w:val="002B5F48"/>
    <w:rsid w:val="002B6304"/>
    <w:rsid w:val="002B6355"/>
    <w:rsid w:val="002B6548"/>
    <w:rsid w:val="002B6B0F"/>
    <w:rsid w:val="002B7549"/>
    <w:rsid w:val="002B78B9"/>
    <w:rsid w:val="002B7DE3"/>
    <w:rsid w:val="002C0E65"/>
    <w:rsid w:val="002C0E9B"/>
    <w:rsid w:val="002C15CA"/>
    <w:rsid w:val="002C1612"/>
    <w:rsid w:val="002C188B"/>
    <w:rsid w:val="002C195C"/>
    <w:rsid w:val="002C1DAF"/>
    <w:rsid w:val="002C26CD"/>
    <w:rsid w:val="002C2C08"/>
    <w:rsid w:val="002C2D27"/>
    <w:rsid w:val="002C3141"/>
    <w:rsid w:val="002C3AA0"/>
    <w:rsid w:val="002C3D26"/>
    <w:rsid w:val="002C3D56"/>
    <w:rsid w:val="002C42A2"/>
    <w:rsid w:val="002C4718"/>
    <w:rsid w:val="002C48A8"/>
    <w:rsid w:val="002C49B5"/>
    <w:rsid w:val="002C4F2A"/>
    <w:rsid w:val="002C5B10"/>
    <w:rsid w:val="002C6010"/>
    <w:rsid w:val="002C6B4C"/>
    <w:rsid w:val="002C6C22"/>
    <w:rsid w:val="002C7329"/>
    <w:rsid w:val="002C7CEB"/>
    <w:rsid w:val="002C7EC4"/>
    <w:rsid w:val="002D003A"/>
    <w:rsid w:val="002D00F1"/>
    <w:rsid w:val="002D15F2"/>
    <w:rsid w:val="002D1E08"/>
    <w:rsid w:val="002D22AF"/>
    <w:rsid w:val="002D2F05"/>
    <w:rsid w:val="002D2F64"/>
    <w:rsid w:val="002D4953"/>
    <w:rsid w:val="002D552F"/>
    <w:rsid w:val="002D5CCE"/>
    <w:rsid w:val="002D5FC4"/>
    <w:rsid w:val="002D639B"/>
    <w:rsid w:val="002D785E"/>
    <w:rsid w:val="002D7B83"/>
    <w:rsid w:val="002E0588"/>
    <w:rsid w:val="002E0D37"/>
    <w:rsid w:val="002E0FE2"/>
    <w:rsid w:val="002E1484"/>
    <w:rsid w:val="002E1A7A"/>
    <w:rsid w:val="002E1B5E"/>
    <w:rsid w:val="002E220E"/>
    <w:rsid w:val="002E2D8A"/>
    <w:rsid w:val="002E2E66"/>
    <w:rsid w:val="002E32E7"/>
    <w:rsid w:val="002E37DA"/>
    <w:rsid w:val="002E3CBD"/>
    <w:rsid w:val="002E40AD"/>
    <w:rsid w:val="002E55C9"/>
    <w:rsid w:val="002E5AFA"/>
    <w:rsid w:val="002E5D59"/>
    <w:rsid w:val="002E6B68"/>
    <w:rsid w:val="002E72F0"/>
    <w:rsid w:val="002E7D14"/>
    <w:rsid w:val="002E7F0E"/>
    <w:rsid w:val="002F07A0"/>
    <w:rsid w:val="002F2261"/>
    <w:rsid w:val="002F368E"/>
    <w:rsid w:val="002F3AAF"/>
    <w:rsid w:val="002F40FF"/>
    <w:rsid w:val="002F5101"/>
    <w:rsid w:val="002F52C1"/>
    <w:rsid w:val="002F5C83"/>
    <w:rsid w:val="002F713F"/>
    <w:rsid w:val="002F799E"/>
    <w:rsid w:val="002F7A64"/>
    <w:rsid w:val="002F7BD4"/>
    <w:rsid w:val="002F7D3E"/>
    <w:rsid w:val="002F7ED4"/>
    <w:rsid w:val="00300919"/>
    <w:rsid w:val="00300C6B"/>
    <w:rsid w:val="00300EA0"/>
    <w:rsid w:val="003012FD"/>
    <w:rsid w:val="003021B1"/>
    <w:rsid w:val="00302BF3"/>
    <w:rsid w:val="00302D8C"/>
    <w:rsid w:val="00302E72"/>
    <w:rsid w:val="00303EE7"/>
    <w:rsid w:val="00303F92"/>
    <w:rsid w:val="00304386"/>
    <w:rsid w:val="00304EE5"/>
    <w:rsid w:val="00305C48"/>
    <w:rsid w:val="00306313"/>
    <w:rsid w:val="00310825"/>
    <w:rsid w:val="00310AF9"/>
    <w:rsid w:val="00310E80"/>
    <w:rsid w:val="003110C6"/>
    <w:rsid w:val="00312106"/>
    <w:rsid w:val="003126FB"/>
    <w:rsid w:val="0031280C"/>
    <w:rsid w:val="00313170"/>
    <w:rsid w:val="00313303"/>
    <w:rsid w:val="003136B3"/>
    <w:rsid w:val="003137C4"/>
    <w:rsid w:val="00313B18"/>
    <w:rsid w:val="00314324"/>
    <w:rsid w:val="0031447F"/>
    <w:rsid w:val="00314835"/>
    <w:rsid w:val="00315AE3"/>
    <w:rsid w:val="00315CA2"/>
    <w:rsid w:val="0031667E"/>
    <w:rsid w:val="00316A7B"/>
    <w:rsid w:val="003176D1"/>
    <w:rsid w:val="003207ED"/>
    <w:rsid w:val="00320E35"/>
    <w:rsid w:val="0032116B"/>
    <w:rsid w:val="00321B9A"/>
    <w:rsid w:val="0032250C"/>
    <w:rsid w:val="0032390D"/>
    <w:rsid w:val="00323EBD"/>
    <w:rsid w:val="00324093"/>
    <w:rsid w:val="00324709"/>
    <w:rsid w:val="00324F09"/>
    <w:rsid w:val="00325487"/>
    <w:rsid w:val="0032597C"/>
    <w:rsid w:val="00325BCB"/>
    <w:rsid w:val="00325C6E"/>
    <w:rsid w:val="0032659A"/>
    <w:rsid w:val="003265D6"/>
    <w:rsid w:val="00326673"/>
    <w:rsid w:val="003275F8"/>
    <w:rsid w:val="00330546"/>
    <w:rsid w:val="0033070B"/>
    <w:rsid w:val="00330748"/>
    <w:rsid w:val="003309E7"/>
    <w:rsid w:val="00330C73"/>
    <w:rsid w:val="00331513"/>
    <w:rsid w:val="00331ECA"/>
    <w:rsid w:val="0033204C"/>
    <w:rsid w:val="003343B5"/>
    <w:rsid w:val="0033491A"/>
    <w:rsid w:val="00334F21"/>
    <w:rsid w:val="00335A61"/>
    <w:rsid w:val="0033687B"/>
    <w:rsid w:val="00336D6D"/>
    <w:rsid w:val="00337088"/>
    <w:rsid w:val="00337638"/>
    <w:rsid w:val="00337FA1"/>
    <w:rsid w:val="003403A1"/>
    <w:rsid w:val="00340ADD"/>
    <w:rsid w:val="00341178"/>
    <w:rsid w:val="00341869"/>
    <w:rsid w:val="00341B42"/>
    <w:rsid w:val="00341DB4"/>
    <w:rsid w:val="00341F6A"/>
    <w:rsid w:val="003420E1"/>
    <w:rsid w:val="00342221"/>
    <w:rsid w:val="003423FC"/>
    <w:rsid w:val="003434B7"/>
    <w:rsid w:val="003437DC"/>
    <w:rsid w:val="0034413C"/>
    <w:rsid w:val="0034444F"/>
    <w:rsid w:val="00344766"/>
    <w:rsid w:val="00344A50"/>
    <w:rsid w:val="00344AD3"/>
    <w:rsid w:val="00345089"/>
    <w:rsid w:val="00345427"/>
    <w:rsid w:val="00345687"/>
    <w:rsid w:val="00345708"/>
    <w:rsid w:val="00346373"/>
    <w:rsid w:val="0034646D"/>
    <w:rsid w:val="003467CD"/>
    <w:rsid w:val="003471F0"/>
    <w:rsid w:val="00347B20"/>
    <w:rsid w:val="003505B2"/>
    <w:rsid w:val="0035063B"/>
    <w:rsid w:val="00350B04"/>
    <w:rsid w:val="00350B8B"/>
    <w:rsid w:val="003515C3"/>
    <w:rsid w:val="00351DF7"/>
    <w:rsid w:val="00351FD1"/>
    <w:rsid w:val="00352677"/>
    <w:rsid w:val="003526EA"/>
    <w:rsid w:val="0035374E"/>
    <w:rsid w:val="0035393E"/>
    <w:rsid w:val="003540E4"/>
    <w:rsid w:val="00354255"/>
    <w:rsid w:val="00355981"/>
    <w:rsid w:val="00355BFE"/>
    <w:rsid w:val="00356AA0"/>
    <w:rsid w:val="00357344"/>
    <w:rsid w:val="003573D2"/>
    <w:rsid w:val="003579CE"/>
    <w:rsid w:val="00357A38"/>
    <w:rsid w:val="00360189"/>
    <w:rsid w:val="0036188D"/>
    <w:rsid w:val="00361AE7"/>
    <w:rsid w:val="00362013"/>
    <w:rsid w:val="00362136"/>
    <w:rsid w:val="003623F5"/>
    <w:rsid w:val="00363333"/>
    <w:rsid w:val="0036336C"/>
    <w:rsid w:val="003634F7"/>
    <w:rsid w:val="003637A1"/>
    <w:rsid w:val="00363EA3"/>
    <w:rsid w:val="0036401A"/>
    <w:rsid w:val="003647C3"/>
    <w:rsid w:val="003649B1"/>
    <w:rsid w:val="00364C0A"/>
    <w:rsid w:val="00365AE9"/>
    <w:rsid w:val="003672DF"/>
    <w:rsid w:val="003704FC"/>
    <w:rsid w:val="0037112D"/>
    <w:rsid w:val="003713C2"/>
    <w:rsid w:val="0037172A"/>
    <w:rsid w:val="003722D3"/>
    <w:rsid w:val="0037236A"/>
    <w:rsid w:val="003723C7"/>
    <w:rsid w:val="0037269A"/>
    <w:rsid w:val="003728F8"/>
    <w:rsid w:val="00372B11"/>
    <w:rsid w:val="0037322A"/>
    <w:rsid w:val="00373384"/>
    <w:rsid w:val="00373D4C"/>
    <w:rsid w:val="0037526D"/>
    <w:rsid w:val="0037545E"/>
    <w:rsid w:val="00375978"/>
    <w:rsid w:val="00376405"/>
    <w:rsid w:val="0037699E"/>
    <w:rsid w:val="00376C54"/>
    <w:rsid w:val="00381027"/>
    <w:rsid w:val="0038157C"/>
    <w:rsid w:val="00381BAB"/>
    <w:rsid w:val="00381FE7"/>
    <w:rsid w:val="0038209B"/>
    <w:rsid w:val="003837A2"/>
    <w:rsid w:val="003839F9"/>
    <w:rsid w:val="00384AA7"/>
    <w:rsid w:val="00385421"/>
    <w:rsid w:val="0038690E"/>
    <w:rsid w:val="00386A48"/>
    <w:rsid w:val="00386F51"/>
    <w:rsid w:val="0038773B"/>
    <w:rsid w:val="00387AF9"/>
    <w:rsid w:val="00387CF3"/>
    <w:rsid w:val="00387E34"/>
    <w:rsid w:val="00390536"/>
    <w:rsid w:val="00390611"/>
    <w:rsid w:val="00390EBF"/>
    <w:rsid w:val="00391CB5"/>
    <w:rsid w:val="00392022"/>
    <w:rsid w:val="00392043"/>
    <w:rsid w:val="0039214E"/>
    <w:rsid w:val="003922BF"/>
    <w:rsid w:val="0039254D"/>
    <w:rsid w:val="0039256B"/>
    <w:rsid w:val="00392DAC"/>
    <w:rsid w:val="00393884"/>
    <w:rsid w:val="003938ED"/>
    <w:rsid w:val="00393910"/>
    <w:rsid w:val="0039393F"/>
    <w:rsid w:val="00393CC5"/>
    <w:rsid w:val="00393E8F"/>
    <w:rsid w:val="00393F5B"/>
    <w:rsid w:val="003943DC"/>
    <w:rsid w:val="003960C8"/>
    <w:rsid w:val="003961DA"/>
    <w:rsid w:val="0039630A"/>
    <w:rsid w:val="00396394"/>
    <w:rsid w:val="00397677"/>
    <w:rsid w:val="003A0095"/>
    <w:rsid w:val="003A0B24"/>
    <w:rsid w:val="003A0BF2"/>
    <w:rsid w:val="003A0F14"/>
    <w:rsid w:val="003A1385"/>
    <w:rsid w:val="003A216B"/>
    <w:rsid w:val="003A36BD"/>
    <w:rsid w:val="003A3A32"/>
    <w:rsid w:val="003A4262"/>
    <w:rsid w:val="003A4518"/>
    <w:rsid w:val="003A468E"/>
    <w:rsid w:val="003A4D75"/>
    <w:rsid w:val="003A51C8"/>
    <w:rsid w:val="003A53BF"/>
    <w:rsid w:val="003A55D8"/>
    <w:rsid w:val="003A5940"/>
    <w:rsid w:val="003A59A6"/>
    <w:rsid w:val="003A6AFF"/>
    <w:rsid w:val="003A6D5C"/>
    <w:rsid w:val="003A717A"/>
    <w:rsid w:val="003A7508"/>
    <w:rsid w:val="003A7D55"/>
    <w:rsid w:val="003A7ED9"/>
    <w:rsid w:val="003B006E"/>
    <w:rsid w:val="003B02EE"/>
    <w:rsid w:val="003B0DD6"/>
    <w:rsid w:val="003B10FB"/>
    <w:rsid w:val="003B1154"/>
    <w:rsid w:val="003B1752"/>
    <w:rsid w:val="003B279D"/>
    <w:rsid w:val="003B2AAD"/>
    <w:rsid w:val="003B307A"/>
    <w:rsid w:val="003B3474"/>
    <w:rsid w:val="003B380A"/>
    <w:rsid w:val="003B48D1"/>
    <w:rsid w:val="003B4BBE"/>
    <w:rsid w:val="003B515F"/>
    <w:rsid w:val="003B542D"/>
    <w:rsid w:val="003B54E4"/>
    <w:rsid w:val="003B5841"/>
    <w:rsid w:val="003B595A"/>
    <w:rsid w:val="003B5E40"/>
    <w:rsid w:val="003B5FBE"/>
    <w:rsid w:val="003B7208"/>
    <w:rsid w:val="003B7403"/>
    <w:rsid w:val="003B75A5"/>
    <w:rsid w:val="003C0A73"/>
    <w:rsid w:val="003C1100"/>
    <w:rsid w:val="003C1570"/>
    <w:rsid w:val="003C19CB"/>
    <w:rsid w:val="003C1CFB"/>
    <w:rsid w:val="003C1DE6"/>
    <w:rsid w:val="003C27A8"/>
    <w:rsid w:val="003C30DA"/>
    <w:rsid w:val="003C4A15"/>
    <w:rsid w:val="003C4FF5"/>
    <w:rsid w:val="003C57BF"/>
    <w:rsid w:val="003C6226"/>
    <w:rsid w:val="003C66C3"/>
    <w:rsid w:val="003C744C"/>
    <w:rsid w:val="003D09B9"/>
    <w:rsid w:val="003D0AE2"/>
    <w:rsid w:val="003D17AF"/>
    <w:rsid w:val="003D25C3"/>
    <w:rsid w:val="003D2681"/>
    <w:rsid w:val="003D3477"/>
    <w:rsid w:val="003D372B"/>
    <w:rsid w:val="003D3A3D"/>
    <w:rsid w:val="003D3B13"/>
    <w:rsid w:val="003D4299"/>
    <w:rsid w:val="003D451E"/>
    <w:rsid w:val="003D5450"/>
    <w:rsid w:val="003D58CE"/>
    <w:rsid w:val="003D62B8"/>
    <w:rsid w:val="003D70D0"/>
    <w:rsid w:val="003D7707"/>
    <w:rsid w:val="003D7760"/>
    <w:rsid w:val="003D7841"/>
    <w:rsid w:val="003E0B2A"/>
    <w:rsid w:val="003E0F89"/>
    <w:rsid w:val="003E13A1"/>
    <w:rsid w:val="003E24F3"/>
    <w:rsid w:val="003E2955"/>
    <w:rsid w:val="003E361B"/>
    <w:rsid w:val="003E44DA"/>
    <w:rsid w:val="003E468A"/>
    <w:rsid w:val="003E4972"/>
    <w:rsid w:val="003E4BAA"/>
    <w:rsid w:val="003E4E65"/>
    <w:rsid w:val="003E606D"/>
    <w:rsid w:val="003E674F"/>
    <w:rsid w:val="003E6C77"/>
    <w:rsid w:val="003E6E17"/>
    <w:rsid w:val="003E7594"/>
    <w:rsid w:val="003E7E83"/>
    <w:rsid w:val="003F0A58"/>
    <w:rsid w:val="003F14E5"/>
    <w:rsid w:val="003F1A78"/>
    <w:rsid w:val="003F1C2E"/>
    <w:rsid w:val="003F2491"/>
    <w:rsid w:val="003F308A"/>
    <w:rsid w:val="003F32E3"/>
    <w:rsid w:val="003F3BA5"/>
    <w:rsid w:val="003F4582"/>
    <w:rsid w:val="003F52FC"/>
    <w:rsid w:val="003F5B98"/>
    <w:rsid w:val="003F5D5C"/>
    <w:rsid w:val="003F6192"/>
    <w:rsid w:val="003F716E"/>
    <w:rsid w:val="003F7DBF"/>
    <w:rsid w:val="003F7E2F"/>
    <w:rsid w:val="00400374"/>
    <w:rsid w:val="00400915"/>
    <w:rsid w:val="0040187C"/>
    <w:rsid w:val="00402353"/>
    <w:rsid w:val="00402864"/>
    <w:rsid w:val="00402CBA"/>
    <w:rsid w:val="00403319"/>
    <w:rsid w:val="00404754"/>
    <w:rsid w:val="004049C4"/>
    <w:rsid w:val="00405A0E"/>
    <w:rsid w:val="00406793"/>
    <w:rsid w:val="0040791E"/>
    <w:rsid w:val="00410D87"/>
    <w:rsid w:val="00411F8F"/>
    <w:rsid w:val="004135D8"/>
    <w:rsid w:val="004136D6"/>
    <w:rsid w:val="00413FC2"/>
    <w:rsid w:val="0041401B"/>
    <w:rsid w:val="00414020"/>
    <w:rsid w:val="0041428D"/>
    <w:rsid w:val="0041493D"/>
    <w:rsid w:val="00415270"/>
    <w:rsid w:val="004154DB"/>
    <w:rsid w:val="00415CF1"/>
    <w:rsid w:val="00415ED8"/>
    <w:rsid w:val="004161DA"/>
    <w:rsid w:val="00416F29"/>
    <w:rsid w:val="00417379"/>
    <w:rsid w:val="004176BF"/>
    <w:rsid w:val="00417D6D"/>
    <w:rsid w:val="004204D0"/>
    <w:rsid w:val="00420AC4"/>
    <w:rsid w:val="00420CA6"/>
    <w:rsid w:val="00421B87"/>
    <w:rsid w:val="00421DD1"/>
    <w:rsid w:val="004232C6"/>
    <w:rsid w:val="00423696"/>
    <w:rsid w:val="004236B2"/>
    <w:rsid w:val="004239F6"/>
    <w:rsid w:val="0042456A"/>
    <w:rsid w:val="00424B41"/>
    <w:rsid w:val="00426124"/>
    <w:rsid w:val="00426222"/>
    <w:rsid w:val="0042663C"/>
    <w:rsid w:val="00426810"/>
    <w:rsid w:val="00426D9F"/>
    <w:rsid w:val="00426F24"/>
    <w:rsid w:val="004300F9"/>
    <w:rsid w:val="00430C63"/>
    <w:rsid w:val="004310BB"/>
    <w:rsid w:val="004325EA"/>
    <w:rsid w:val="00432D68"/>
    <w:rsid w:val="004338C7"/>
    <w:rsid w:val="00433E65"/>
    <w:rsid w:val="00434C3F"/>
    <w:rsid w:val="00434EAD"/>
    <w:rsid w:val="0043556C"/>
    <w:rsid w:val="00435D81"/>
    <w:rsid w:val="00436BDA"/>
    <w:rsid w:val="00437085"/>
    <w:rsid w:val="004406B5"/>
    <w:rsid w:val="00441804"/>
    <w:rsid w:val="00441DAF"/>
    <w:rsid w:val="00442E5E"/>
    <w:rsid w:val="004431D5"/>
    <w:rsid w:val="004434CE"/>
    <w:rsid w:val="004436C5"/>
    <w:rsid w:val="00444279"/>
    <w:rsid w:val="0044494F"/>
    <w:rsid w:val="00444DD3"/>
    <w:rsid w:val="00444E7F"/>
    <w:rsid w:val="00445514"/>
    <w:rsid w:val="00445853"/>
    <w:rsid w:val="00446CC4"/>
    <w:rsid w:val="00447748"/>
    <w:rsid w:val="00447A90"/>
    <w:rsid w:val="00450D3E"/>
    <w:rsid w:val="00451504"/>
    <w:rsid w:val="00451C0A"/>
    <w:rsid w:val="00451E46"/>
    <w:rsid w:val="0045354B"/>
    <w:rsid w:val="00453687"/>
    <w:rsid w:val="004536F3"/>
    <w:rsid w:val="00453BC4"/>
    <w:rsid w:val="00454915"/>
    <w:rsid w:val="00455885"/>
    <w:rsid w:val="004558BD"/>
    <w:rsid w:val="00455AD8"/>
    <w:rsid w:val="004569FF"/>
    <w:rsid w:val="00456CB6"/>
    <w:rsid w:val="004579DC"/>
    <w:rsid w:val="00457A56"/>
    <w:rsid w:val="00460C5B"/>
    <w:rsid w:val="004610DA"/>
    <w:rsid w:val="004615D3"/>
    <w:rsid w:val="0046281E"/>
    <w:rsid w:val="00463909"/>
    <w:rsid w:val="004639C1"/>
    <w:rsid w:val="00463C1C"/>
    <w:rsid w:val="00464AF4"/>
    <w:rsid w:val="00464D6B"/>
    <w:rsid w:val="00465C54"/>
    <w:rsid w:val="00467C83"/>
    <w:rsid w:val="00467D01"/>
    <w:rsid w:val="00470110"/>
    <w:rsid w:val="00471468"/>
    <w:rsid w:val="00471E09"/>
    <w:rsid w:val="004728C4"/>
    <w:rsid w:val="00473538"/>
    <w:rsid w:val="0047369A"/>
    <w:rsid w:val="00473B4F"/>
    <w:rsid w:val="00473C7A"/>
    <w:rsid w:val="00474095"/>
    <w:rsid w:val="004740EF"/>
    <w:rsid w:val="004743C9"/>
    <w:rsid w:val="00474679"/>
    <w:rsid w:val="00474833"/>
    <w:rsid w:val="00474C35"/>
    <w:rsid w:val="004750A1"/>
    <w:rsid w:val="004752CD"/>
    <w:rsid w:val="004753D3"/>
    <w:rsid w:val="004756C6"/>
    <w:rsid w:val="00475888"/>
    <w:rsid w:val="004764FE"/>
    <w:rsid w:val="00476784"/>
    <w:rsid w:val="004769A4"/>
    <w:rsid w:val="00476D8E"/>
    <w:rsid w:val="00480212"/>
    <w:rsid w:val="00480D99"/>
    <w:rsid w:val="00480FC4"/>
    <w:rsid w:val="004820B9"/>
    <w:rsid w:val="00482C8B"/>
    <w:rsid w:val="00482D0F"/>
    <w:rsid w:val="00483013"/>
    <w:rsid w:val="0048337A"/>
    <w:rsid w:val="004835C8"/>
    <w:rsid w:val="004838A8"/>
    <w:rsid w:val="00483E2D"/>
    <w:rsid w:val="00483EC9"/>
    <w:rsid w:val="004841AE"/>
    <w:rsid w:val="0048423C"/>
    <w:rsid w:val="0048483C"/>
    <w:rsid w:val="00484C7F"/>
    <w:rsid w:val="004850D2"/>
    <w:rsid w:val="00485194"/>
    <w:rsid w:val="004851F7"/>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A0AF8"/>
    <w:rsid w:val="004A0E7A"/>
    <w:rsid w:val="004A1219"/>
    <w:rsid w:val="004A2091"/>
    <w:rsid w:val="004A212C"/>
    <w:rsid w:val="004A29FE"/>
    <w:rsid w:val="004A3000"/>
    <w:rsid w:val="004A3367"/>
    <w:rsid w:val="004A3998"/>
    <w:rsid w:val="004A4437"/>
    <w:rsid w:val="004A4A73"/>
    <w:rsid w:val="004A4CC8"/>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9BE"/>
    <w:rsid w:val="004B7FD7"/>
    <w:rsid w:val="004C0799"/>
    <w:rsid w:val="004C09C8"/>
    <w:rsid w:val="004C11B9"/>
    <w:rsid w:val="004C16C7"/>
    <w:rsid w:val="004C1A04"/>
    <w:rsid w:val="004C1E6E"/>
    <w:rsid w:val="004C22B0"/>
    <w:rsid w:val="004C22EC"/>
    <w:rsid w:val="004C2511"/>
    <w:rsid w:val="004C2853"/>
    <w:rsid w:val="004C2BB4"/>
    <w:rsid w:val="004C3B02"/>
    <w:rsid w:val="004C3C1C"/>
    <w:rsid w:val="004C3E4F"/>
    <w:rsid w:val="004C4206"/>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175B"/>
    <w:rsid w:val="004D27C8"/>
    <w:rsid w:val="004D307E"/>
    <w:rsid w:val="004D3254"/>
    <w:rsid w:val="004D5520"/>
    <w:rsid w:val="004D571F"/>
    <w:rsid w:val="004D6095"/>
    <w:rsid w:val="004D64C0"/>
    <w:rsid w:val="004D66AD"/>
    <w:rsid w:val="004D6995"/>
    <w:rsid w:val="004D69DF"/>
    <w:rsid w:val="004E07A1"/>
    <w:rsid w:val="004E1729"/>
    <w:rsid w:val="004E1B3C"/>
    <w:rsid w:val="004E1CA8"/>
    <w:rsid w:val="004E32AA"/>
    <w:rsid w:val="004E34A8"/>
    <w:rsid w:val="004E3959"/>
    <w:rsid w:val="004E3F86"/>
    <w:rsid w:val="004E4252"/>
    <w:rsid w:val="004E46F9"/>
    <w:rsid w:val="004E4AD1"/>
    <w:rsid w:val="004E51BB"/>
    <w:rsid w:val="004E5659"/>
    <w:rsid w:val="004E655C"/>
    <w:rsid w:val="004E6A11"/>
    <w:rsid w:val="004E6E5F"/>
    <w:rsid w:val="004E77E1"/>
    <w:rsid w:val="004E7898"/>
    <w:rsid w:val="004E7C8B"/>
    <w:rsid w:val="004F06BA"/>
    <w:rsid w:val="004F0AB7"/>
    <w:rsid w:val="004F119E"/>
    <w:rsid w:val="004F15D9"/>
    <w:rsid w:val="004F1B07"/>
    <w:rsid w:val="004F23DB"/>
    <w:rsid w:val="004F26AD"/>
    <w:rsid w:val="004F271C"/>
    <w:rsid w:val="004F3291"/>
    <w:rsid w:val="004F32D0"/>
    <w:rsid w:val="004F342E"/>
    <w:rsid w:val="004F3AB3"/>
    <w:rsid w:val="004F3E82"/>
    <w:rsid w:val="004F483D"/>
    <w:rsid w:val="004F4929"/>
    <w:rsid w:val="004F5285"/>
    <w:rsid w:val="004F554E"/>
    <w:rsid w:val="004F60C9"/>
    <w:rsid w:val="004F62A2"/>
    <w:rsid w:val="004F662C"/>
    <w:rsid w:val="004F6671"/>
    <w:rsid w:val="004F6A15"/>
    <w:rsid w:val="004F78C4"/>
    <w:rsid w:val="004F7CBE"/>
    <w:rsid w:val="00500448"/>
    <w:rsid w:val="00500B65"/>
    <w:rsid w:val="00500E29"/>
    <w:rsid w:val="00501811"/>
    <w:rsid w:val="00501E92"/>
    <w:rsid w:val="005025C7"/>
    <w:rsid w:val="005039C0"/>
    <w:rsid w:val="00504B42"/>
    <w:rsid w:val="0050566F"/>
    <w:rsid w:val="00506DB2"/>
    <w:rsid w:val="005070E1"/>
    <w:rsid w:val="00507EFE"/>
    <w:rsid w:val="0051074E"/>
    <w:rsid w:val="00510856"/>
    <w:rsid w:val="00510870"/>
    <w:rsid w:val="00511301"/>
    <w:rsid w:val="0051177C"/>
    <w:rsid w:val="00511AE4"/>
    <w:rsid w:val="0051262E"/>
    <w:rsid w:val="00512A53"/>
    <w:rsid w:val="00513D8C"/>
    <w:rsid w:val="0051421A"/>
    <w:rsid w:val="005142CE"/>
    <w:rsid w:val="0051495F"/>
    <w:rsid w:val="005149AC"/>
    <w:rsid w:val="00514AF8"/>
    <w:rsid w:val="00514C55"/>
    <w:rsid w:val="005158E8"/>
    <w:rsid w:val="005159EC"/>
    <w:rsid w:val="00515D31"/>
    <w:rsid w:val="00515E8C"/>
    <w:rsid w:val="005163AF"/>
    <w:rsid w:val="00516890"/>
    <w:rsid w:val="00516A4D"/>
    <w:rsid w:val="00516F68"/>
    <w:rsid w:val="0051760C"/>
    <w:rsid w:val="00517649"/>
    <w:rsid w:val="00520545"/>
    <w:rsid w:val="005205DF"/>
    <w:rsid w:val="00520C3C"/>
    <w:rsid w:val="005212DF"/>
    <w:rsid w:val="00521628"/>
    <w:rsid w:val="005216ED"/>
    <w:rsid w:val="00521A59"/>
    <w:rsid w:val="00521D86"/>
    <w:rsid w:val="0052214D"/>
    <w:rsid w:val="005222B0"/>
    <w:rsid w:val="005245F6"/>
    <w:rsid w:val="00524931"/>
    <w:rsid w:val="00524986"/>
    <w:rsid w:val="00524D01"/>
    <w:rsid w:val="0052514C"/>
    <w:rsid w:val="00525F6D"/>
    <w:rsid w:val="0052613E"/>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88F"/>
    <w:rsid w:val="00535912"/>
    <w:rsid w:val="0053603E"/>
    <w:rsid w:val="00536373"/>
    <w:rsid w:val="005367E7"/>
    <w:rsid w:val="00537A4A"/>
    <w:rsid w:val="00537D86"/>
    <w:rsid w:val="00540005"/>
    <w:rsid w:val="00540525"/>
    <w:rsid w:val="00540926"/>
    <w:rsid w:val="005412A2"/>
    <w:rsid w:val="005427A7"/>
    <w:rsid w:val="00542B22"/>
    <w:rsid w:val="00542CDB"/>
    <w:rsid w:val="00543B6B"/>
    <w:rsid w:val="00543B75"/>
    <w:rsid w:val="00544041"/>
    <w:rsid w:val="005449D0"/>
    <w:rsid w:val="00544F4D"/>
    <w:rsid w:val="005450E4"/>
    <w:rsid w:val="00545B97"/>
    <w:rsid w:val="00546575"/>
    <w:rsid w:val="0054675F"/>
    <w:rsid w:val="0054712E"/>
    <w:rsid w:val="005475D9"/>
    <w:rsid w:val="00547F03"/>
    <w:rsid w:val="0055043F"/>
    <w:rsid w:val="00550ECE"/>
    <w:rsid w:val="005515F8"/>
    <w:rsid w:val="00552326"/>
    <w:rsid w:val="00553368"/>
    <w:rsid w:val="0055356B"/>
    <w:rsid w:val="005538D4"/>
    <w:rsid w:val="00553B9B"/>
    <w:rsid w:val="0055407F"/>
    <w:rsid w:val="005543AF"/>
    <w:rsid w:val="00554BD4"/>
    <w:rsid w:val="0055572B"/>
    <w:rsid w:val="00555A84"/>
    <w:rsid w:val="00555CE3"/>
    <w:rsid w:val="0055603D"/>
    <w:rsid w:val="005561C6"/>
    <w:rsid w:val="00556978"/>
    <w:rsid w:val="00557080"/>
    <w:rsid w:val="005600CD"/>
    <w:rsid w:val="00560451"/>
    <w:rsid w:val="00560691"/>
    <w:rsid w:val="005606B5"/>
    <w:rsid w:val="00560E60"/>
    <w:rsid w:val="00561255"/>
    <w:rsid w:val="005616BB"/>
    <w:rsid w:val="00562117"/>
    <w:rsid w:val="00562E42"/>
    <w:rsid w:val="0056402C"/>
    <w:rsid w:val="0056405F"/>
    <w:rsid w:val="005641C9"/>
    <w:rsid w:val="00564672"/>
    <w:rsid w:val="0056494C"/>
    <w:rsid w:val="00564DDB"/>
    <w:rsid w:val="00565338"/>
    <w:rsid w:val="00565360"/>
    <w:rsid w:val="00565921"/>
    <w:rsid w:val="00565C1E"/>
    <w:rsid w:val="005660D0"/>
    <w:rsid w:val="00566380"/>
    <w:rsid w:val="0056658C"/>
    <w:rsid w:val="00567C36"/>
    <w:rsid w:val="00567D41"/>
    <w:rsid w:val="005701EF"/>
    <w:rsid w:val="005703E1"/>
    <w:rsid w:val="00570551"/>
    <w:rsid w:val="005705C6"/>
    <w:rsid w:val="00571527"/>
    <w:rsid w:val="00571CCC"/>
    <w:rsid w:val="005724D3"/>
    <w:rsid w:val="005727FC"/>
    <w:rsid w:val="00572C2A"/>
    <w:rsid w:val="00572F6A"/>
    <w:rsid w:val="005737B6"/>
    <w:rsid w:val="00573B2C"/>
    <w:rsid w:val="00573B96"/>
    <w:rsid w:val="005740E5"/>
    <w:rsid w:val="005742BF"/>
    <w:rsid w:val="00574506"/>
    <w:rsid w:val="00574D31"/>
    <w:rsid w:val="00575CCC"/>
    <w:rsid w:val="0057697F"/>
    <w:rsid w:val="005807A8"/>
    <w:rsid w:val="00580BF4"/>
    <w:rsid w:val="00580D15"/>
    <w:rsid w:val="00581587"/>
    <w:rsid w:val="00581A2E"/>
    <w:rsid w:val="005820D7"/>
    <w:rsid w:val="00582613"/>
    <w:rsid w:val="0058344E"/>
    <w:rsid w:val="00584C51"/>
    <w:rsid w:val="00584F97"/>
    <w:rsid w:val="00585027"/>
    <w:rsid w:val="00585165"/>
    <w:rsid w:val="005856B3"/>
    <w:rsid w:val="00585AA7"/>
    <w:rsid w:val="00587662"/>
    <w:rsid w:val="00587B1E"/>
    <w:rsid w:val="00587E84"/>
    <w:rsid w:val="005913E6"/>
    <w:rsid w:val="005916BE"/>
    <w:rsid w:val="0059183E"/>
    <w:rsid w:val="00592125"/>
    <w:rsid w:val="005944ED"/>
    <w:rsid w:val="0059537E"/>
    <w:rsid w:val="005956A6"/>
    <w:rsid w:val="0059574D"/>
    <w:rsid w:val="005964D7"/>
    <w:rsid w:val="0059678A"/>
    <w:rsid w:val="00596D61"/>
    <w:rsid w:val="00596E0E"/>
    <w:rsid w:val="00596FB6"/>
    <w:rsid w:val="00597018"/>
    <w:rsid w:val="00597C02"/>
    <w:rsid w:val="00597C06"/>
    <w:rsid w:val="005A030B"/>
    <w:rsid w:val="005A0521"/>
    <w:rsid w:val="005A0649"/>
    <w:rsid w:val="005A0993"/>
    <w:rsid w:val="005A1C6D"/>
    <w:rsid w:val="005A1EA5"/>
    <w:rsid w:val="005A2CE7"/>
    <w:rsid w:val="005A2E36"/>
    <w:rsid w:val="005A2F92"/>
    <w:rsid w:val="005A40C1"/>
    <w:rsid w:val="005A43E7"/>
    <w:rsid w:val="005A4480"/>
    <w:rsid w:val="005A45B1"/>
    <w:rsid w:val="005A6057"/>
    <w:rsid w:val="005A60E9"/>
    <w:rsid w:val="005A77E1"/>
    <w:rsid w:val="005A7B97"/>
    <w:rsid w:val="005A7E33"/>
    <w:rsid w:val="005B03D3"/>
    <w:rsid w:val="005B10CC"/>
    <w:rsid w:val="005B12BF"/>
    <w:rsid w:val="005B265D"/>
    <w:rsid w:val="005B2DAB"/>
    <w:rsid w:val="005B32C9"/>
    <w:rsid w:val="005B3971"/>
    <w:rsid w:val="005B4E14"/>
    <w:rsid w:val="005B52A0"/>
    <w:rsid w:val="005B538B"/>
    <w:rsid w:val="005B5434"/>
    <w:rsid w:val="005B5555"/>
    <w:rsid w:val="005B61A4"/>
    <w:rsid w:val="005B643F"/>
    <w:rsid w:val="005B6672"/>
    <w:rsid w:val="005B6B8A"/>
    <w:rsid w:val="005B6FFD"/>
    <w:rsid w:val="005B72D5"/>
    <w:rsid w:val="005B7E62"/>
    <w:rsid w:val="005C0894"/>
    <w:rsid w:val="005C1647"/>
    <w:rsid w:val="005C16D1"/>
    <w:rsid w:val="005C196C"/>
    <w:rsid w:val="005C2434"/>
    <w:rsid w:val="005C27C8"/>
    <w:rsid w:val="005C2DFB"/>
    <w:rsid w:val="005C32BE"/>
    <w:rsid w:val="005C3756"/>
    <w:rsid w:val="005C3DF3"/>
    <w:rsid w:val="005C420D"/>
    <w:rsid w:val="005C45A8"/>
    <w:rsid w:val="005C49D1"/>
    <w:rsid w:val="005C5501"/>
    <w:rsid w:val="005C5609"/>
    <w:rsid w:val="005C5AEA"/>
    <w:rsid w:val="005C629E"/>
    <w:rsid w:val="005C75AF"/>
    <w:rsid w:val="005C7AFE"/>
    <w:rsid w:val="005D01B4"/>
    <w:rsid w:val="005D0786"/>
    <w:rsid w:val="005D10B3"/>
    <w:rsid w:val="005D158D"/>
    <w:rsid w:val="005D1DD0"/>
    <w:rsid w:val="005D1F37"/>
    <w:rsid w:val="005D1F9B"/>
    <w:rsid w:val="005D22BC"/>
    <w:rsid w:val="005D27D9"/>
    <w:rsid w:val="005D3A5F"/>
    <w:rsid w:val="005D43B1"/>
    <w:rsid w:val="005D4BBF"/>
    <w:rsid w:val="005D595C"/>
    <w:rsid w:val="005D6215"/>
    <w:rsid w:val="005D647C"/>
    <w:rsid w:val="005D6CE0"/>
    <w:rsid w:val="005D73A6"/>
    <w:rsid w:val="005D743E"/>
    <w:rsid w:val="005D7918"/>
    <w:rsid w:val="005E0835"/>
    <w:rsid w:val="005E10A5"/>
    <w:rsid w:val="005E1525"/>
    <w:rsid w:val="005E1AEC"/>
    <w:rsid w:val="005E1D5C"/>
    <w:rsid w:val="005E21DE"/>
    <w:rsid w:val="005E2316"/>
    <w:rsid w:val="005E24C2"/>
    <w:rsid w:val="005E2541"/>
    <w:rsid w:val="005E34E9"/>
    <w:rsid w:val="005E35AB"/>
    <w:rsid w:val="005E3E29"/>
    <w:rsid w:val="005E40B7"/>
    <w:rsid w:val="005E40FD"/>
    <w:rsid w:val="005E57D8"/>
    <w:rsid w:val="005E5A8E"/>
    <w:rsid w:val="005E625F"/>
    <w:rsid w:val="005E6440"/>
    <w:rsid w:val="005E68C5"/>
    <w:rsid w:val="005E7E9F"/>
    <w:rsid w:val="005F06CD"/>
    <w:rsid w:val="005F1439"/>
    <w:rsid w:val="005F21B0"/>
    <w:rsid w:val="005F30F1"/>
    <w:rsid w:val="005F3103"/>
    <w:rsid w:val="005F3144"/>
    <w:rsid w:val="005F33B2"/>
    <w:rsid w:val="005F4D3D"/>
    <w:rsid w:val="005F514E"/>
    <w:rsid w:val="005F5B10"/>
    <w:rsid w:val="005F6CAB"/>
    <w:rsid w:val="005F760D"/>
    <w:rsid w:val="005F76EC"/>
    <w:rsid w:val="0060049C"/>
    <w:rsid w:val="0060129A"/>
    <w:rsid w:val="006023BD"/>
    <w:rsid w:val="0060244C"/>
    <w:rsid w:val="006024B2"/>
    <w:rsid w:val="00602B07"/>
    <w:rsid w:val="00603988"/>
    <w:rsid w:val="0060429C"/>
    <w:rsid w:val="006055AB"/>
    <w:rsid w:val="0060623B"/>
    <w:rsid w:val="00606B41"/>
    <w:rsid w:val="00606D46"/>
    <w:rsid w:val="006100FC"/>
    <w:rsid w:val="00610274"/>
    <w:rsid w:val="00610980"/>
    <w:rsid w:val="00610A95"/>
    <w:rsid w:val="006115F0"/>
    <w:rsid w:val="006118A8"/>
    <w:rsid w:val="00611CEF"/>
    <w:rsid w:val="00613401"/>
    <w:rsid w:val="00613C62"/>
    <w:rsid w:val="00613F4F"/>
    <w:rsid w:val="00614AA2"/>
    <w:rsid w:val="00614F26"/>
    <w:rsid w:val="0061516D"/>
    <w:rsid w:val="00615B10"/>
    <w:rsid w:val="006165FB"/>
    <w:rsid w:val="006168EB"/>
    <w:rsid w:val="00616DEB"/>
    <w:rsid w:val="00620CF2"/>
    <w:rsid w:val="00620DE2"/>
    <w:rsid w:val="006238FB"/>
    <w:rsid w:val="00624255"/>
    <w:rsid w:val="00624E9E"/>
    <w:rsid w:val="0062573B"/>
    <w:rsid w:val="0062631E"/>
    <w:rsid w:val="0062633E"/>
    <w:rsid w:val="006263D3"/>
    <w:rsid w:val="00626825"/>
    <w:rsid w:val="0062694E"/>
    <w:rsid w:val="00626EEE"/>
    <w:rsid w:val="00630030"/>
    <w:rsid w:val="0063016D"/>
    <w:rsid w:val="00630275"/>
    <w:rsid w:val="00630426"/>
    <w:rsid w:val="0063057C"/>
    <w:rsid w:val="00631753"/>
    <w:rsid w:val="00632B22"/>
    <w:rsid w:val="0063355F"/>
    <w:rsid w:val="00633CAC"/>
    <w:rsid w:val="006349BE"/>
    <w:rsid w:val="0063547B"/>
    <w:rsid w:val="0063561E"/>
    <w:rsid w:val="006359FE"/>
    <w:rsid w:val="00635C2F"/>
    <w:rsid w:val="00635DA1"/>
    <w:rsid w:val="006364F4"/>
    <w:rsid w:val="00636EB3"/>
    <w:rsid w:val="00637679"/>
    <w:rsid w:val="006377A9"/>
    <w:rsid w:val="00637878"/>
    <w:rsid w:val="0063788D"/>
    <w:rsid w:val="00637CA7"/>
    <w:rsid w:val="00637F6F"/>
    <w:rsid w:val="00637FE9"/>
    <w:rsid w:val="00640056"/>
    <w:rsid w:val="00640E61"/>
    <w:rsid w:val="0064180A"/>
    <w:rsid w:val="00642049"/>
    <w:rsid w:val="006424D3"/>
    <w:rsid w:val="00642669"/>
    <w:rsid w:val="00642A8B"/>
    <w:rsid w:val="00642C4C"/>
    <w:rsid w:val="006433A6"/>
    <w:rsid w:val="006439D3"/>
    <w:rsid w:val="00644D02"/>
    <w:rsid w:val="006451AD"/>
    <w:rsid w:val="0064523C"/>
    <w:rsid w:val="0064573B"/>
    <w:rsid w:val="006468ED"/>
    <w:rsid w:val="00647DF7"/>
    <w:rsid w:val="00650569"/>
    <w:rsid w:val="0065060E"/>
    <w:rsid w:val="00650F95"/>
    <w:rsid w:val="006512F6"/>
    <w:rsid w:val="00651EDD"/>
    <w:rsid w:val="0065378D"/>
    <w:rsid w:val="006538FC"/>
    <w:rsid w:val="00653B0F"/>
    <w:rsid w:val="00655007"/>
    <w:rsid w:val="006557CE"/>
    <w:rsid w:val="0065599C"/>
    <w:rsid w:val="00655B5C"/>
    <w:rsid w:val="00656FD1"/>
    <w:rsid w:val="00657129"/>
    <w:rsid w:val="00657595"/>
    <w:rsid w:val="006575BC"/>
    <w:rsid w:val="00657695"/>
    <w:rsid w:val="00657B69"/>
    <w:rsid w:val="006600B5"/>
    <w:rsid w:val="006609B3"/>
    <w:rsid w:val="00660E52"/>
    <w:rsid w:val="0066148E"/>
    <w:rsid w:val="006617FD"/>
    <w:rsid w:val="00661B3F"/>
    <w:rsid w:val="0066218F"/>
    <w:rsid w:val="00662416"/>
    <w:rsid w:val="006625F9"/>
    <w:rsid w:val="006633E3"/>
    <w:rsid w:val="00663A37"/>
    <w:rsid w:val="00663B72"/>
    <w:rsid w:val="00664BB4"/>
    <w:rsid w:val="00665A8F"/>
    <w:rsid w:val="00666458"/>
    <w:rsid w:val="00666B9D"/>
    <w:rsid w:val="00667860"/>
    <w:rsid w:val="0067157E"/>
    <w:rsid w:val="00672247"/>
    <w:rsid w:val="006723F9"/>
    <w:rsid w:val="006726AD"/>
    <w:rsid w:val="006728CE"/>
    <w:rsid w:val="00672989"/>
    <w:rsid w:val="00672A4B"/>
    <w:rsid w:val="00672DF2"/>
    <w:rsid w:val="00672E0C"/>
    <w:rsid w:val="00673B81"/>
    <w:rsid w:val="00673D37"/>
    <w:rsid w:val="00673EAA"/>
    <w:rsid w:val="0067405E"/>
    <w:rsid w:val="006748F5"/>
    <w:rsid w:val="00674BB6"/>
    <w:rsid w:val="006752CA"/>
    <w:rsid w:val="00675B61"/>
    <w:rsid w:val="00675CB2"/>
    <w:rsid w:val="00675D66"/>
    <w:rsid w:val="006761F3"/>
    <w:rsid w:val="00676D1D"/>
    <w:rsid w:val="00676D91"/>
    <w:rsid w:val="00677AFC"/>
    <w:rsid w:val="00680659"/>
    <w:rsid w:val="006809C7"/>
    <w:rsid w:val="006809CB"/>
    <w:rsid w:val="00680D15"/>
    <w:rsid w:val="0068141C"/>
    <w:rsid w:val="00681544"/>
    <w:rsid w:val="006818D9"/>
    <w:rsid w:val="006834AD"/>
    <w:rsid w:val="00683670"/>
    <w:rsid w:val="006838C7"/>
    <w:rsid w:val="0068532F"/>
    <w:rsid w:val="00685706"/>
    <w:rsid w:val="00685A76"/>
    <w:rsid w:val="0068643A"/>
    <w:rsid w:val="00686CD9"/>
    <w:rsid w:val="0068751B"/>
    <w:rsid w:val="00687F16"/>
    <w:rsid w:val="00690405"/>
    <w:rsid w:val="00690944"/>
    <w:rsid w:val="006914D2"/>
    <w:rsid w:val="00691C06"/>
    <w:rsid w:val="006922F5"/>
    <w:rsid w:val="006926B5"/>
    <w:rsid w:val="00692B0E"/>
    <w:rsid w:val="00692B84"/>
    <w:rsid w:val="00692BED"/>
    <w:rsid w:val="00692DBD"/>
    <w:rsid w:val="00692DF3"/>
    <w:rsid w:val="006930D6"/>
    <w:rsid w:val="00693C6F"/>
    <w:rsid w:val="0069448A"/>
    <w:rsid w:val="00694E9A"/>
    <w:rsid w:val="006950D6"/>
    <w:rsid w:val="00696461"/>
    <w:rsid w:val="00696A11"/>
    <w:rsid w:val="00696FD6"/>
    <w:rsid w:val="0069757F"/>
    <w:rsid w:val="00697B3A"/>
    <w:rsid w:val="006A04A9"/>
    <w:rsid w:val="006A14BA"/>
    <w:rsid w:val="006A1D05"/>
    <w:rsid w:val="006A26B5"/>
    <w:rsid w:val="006A281D"/>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598D"/>
    <w:rsid w:val="006B638F"/>
    <w:rsid w:val="006B6498"/>
    <w:rsid w:val="006B64AA"/>
    <w:rsid w:val="006B6868"/>
    <w:rsid w:val="006B68FD"/>
    <w:rsid w:val="006B6E19"/>
    <w:rsid w:val="006B7074"/>
    <w:rsid w:val="006B7A23"/>
    <w:rsid w:val="006B7E1D"/>
    <w:rsid w:val="006C14E5"/>
    <w:rsid w:val="006C1705"/>
    <w:rsid w:val="006C1E0E"/>
    <w:rsid w:val="006C2214"/>
    <w:rsid w:val="006C23FB"/>
    <w:rsid w:val="006C2E7C"/>
    <w:rsid w:val="006C372D"/>
    <w:rsid w:val="006C3DEF"/>
    <w:rsid w:val="006C410C"/>
    <w:rsid w:val="006C41F6"/>
    <w:rsid w:val="006C48DE"/>
    <w:rsid w:val="006C5074"/>
    <w:rsid w:val="006C52D3"/>
    <w:rsid w:val="006C55C2"/>
    <w:rsid w:val="006C55D7"/>
    <w:rsid w:val="006C68E2"/>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6138"/>
    <w:rsid w:val="006D6830"/>
    <w:rsid w:val="006D685C"/>
    <w:rsid w:val="006D6CD1"/>
    <w:rsid w:val="006D719C"/>
    <w:rsid w:val="006D7352"/>
    <w:rsid w:val="006D786D"/>
    <w:rsid w:val="006D7DF3"/>
    <w:rsid w:val="006D7E50"/>
    <w:rsid w:val="006E05A3"/>
    <w:rsid w:val="006E0EBB"/>
    <w:rsid w:val="006E1158"/>
    <w:rsid w:val="006E15A2"/>
    <w:rsid w:val="006E20F9"/>
    <w:rsid w:val="006E21BF"/>
    <w:rsid w:val="006E21FF"/>
    <w:rsid w:val="006E25C3"/>
    <w:rsid w:val="006E2C7A"/>
    <w:rsid w:val="006E3088"/>
    <w:rsid w:val="006E3F38"/>
    <w:rsid w:val="006E4593"/>
    <w:rsid w:val="006E47FD"/>
    <w:rsid w:val="006E4B54"/>
    <w:rsid w:val="006E4C8D"/>
    <w:rsid w:val="006E5987"/>
    <w:rsid w:val="006E59C4"/>
    <w:rsid w:val="006E5CBF"/>
    <w:rsid w:val="006E5E9F"/>
    <w:rsid w:val="006E6076"/>
    <w:rsid w:val="006E6296"/>
    <w:rsid w:val="006E6B13"/>
    <w:rsid w:val="006E6DD7"/>
    <w:rsid w:val="006E78FE"/>
    <w:rsid w:val="006E7985"/>
    <w:rsid w:val="006E7F23"/>
    <w:rsid w:val="006F0222"/>
    <w:rsid w:val="006F02CE"/>
    <w:rsid w:val="006F04A3"/>
    <w:rsid w:val="006F0EA2"/>
    <w:rsid w:val="006F114C"/>
    <w:rsid w:val="006F1A99"/>
    <w:rsid w:val="006F1D3D"/>
    <w:rsid w:val="006F22DE"/>
    <w:rsid w:val="006F3394"/>
    <w:rsid w:val="006F375E"/>
    <w:rsid w:val="006F3EFF"/>
    <w:rsid w:val="006F428B"/>
    <w:rsid w:val="006F48A5"/>
    <w:rsid w:val="006F4C9E"/>
    <w:rsid w:val="006F52DF"/>
    <w:rsid w:val="006F6768"/>
    <w:rsid w:val="006F676C"/>
    <w:rsid w:val="006F6AB6"/>
    <w:rsid w:val="0070042A"/>
    <w:rsid w:val="00700C90"/>
    <w:rsid w:val="00700CF5"/>
    <w:rsid w:val="00701D43"/>
    <w:rsid w:val="00701F34"/>
    <w:rsid w:val="007031A2"/>
    <w:rsid w:val="007037BC"/>
    <w:rsid w:val="00703D4D"/>
    <w:rsid w:val="00703E25"/>
    <w:rsid w:val="00703E4D"/>
    <w:rsid w:val="00703F3A"/>
    <w:rsid w:val="00704693"/>
    <w:rsid w:val="0070491A"/>
    <w:rsid w:val="00704AB9"/>
    <w:rsid w:val="007054D8"/>
    <w:rsid w:val="00706383"/>
    <w:rsid w:val="00706ADE"/>
    <w:rsid w:val="00706D47"/>
    <w:rsid w:val="007070E1"/>
    <w:rsid w:val="007078E3"/>
    <w:rsid w:val="00707CE6"/>
    <w:rsid w:val="00707E9C"/>
    <w:rsid w:val="00711916"/>
    <w:rsid w:val="00711BBA"/>
    <w:rsid w:val="00711EE2"/>
    <w:rsid w:val="00712D71"/>
    <w:rsid w:val="007130DA"/>
    <w:rsid w:val="00713380"/>
    <w:rsid w:val="007137DB"/>
    <w:rsid w:val="00713DD5"/>
    <w:rsid w:val="007143A2"/>
    <w:rsid w:val="007147B9"/>
    <w:rsid w:val="00714CA9"/>
    <w:rsid w:val="007158FD"/>
    <w:rsid w:val="0071601C"/>
    <w:rsid w:val="007167AE"/>
    <w:rsid w:val="00717F32"/>
    <w:rsid w:val="00717FD6"/>
    <w:rsid w:val="0072057C"/>
    <w:rsid w:val="00720D8F"/>
    <w:rsid w:val="0072149D"/>
    <w:rsid w:val="007214D9"/>
    <w:rsid w:val="00721851"/>
    <w:rsid w:val="007218F7"/>
    <w:rsid w:val="0072232C"/>
    <w:rsid w:val="007229FC"/>
    <w:rsid w:val="00722CAC"/>
    <w:rsid w:val="0072332A"/>
    <w:rsid w:val="0072333C"/>
    <w:rsid w:val="0072385E"/>
    <w:rsid w:val="00723C6D"/>
    <w:rsid w:val="0072514D"/>
    <w:rsid w:val="00725C5A"/>
    <w:rsid w:val="007263E6"/>
    <w:rsid w:val="00726486"/>
    <w:rsid w:val="007264EA"/>
    <w:rsid w:val="00726D09"/>
    <w:rsid w:val="00726F49"/>
    <w:rsid w:val="00727E45"/>
    <w:rsid w:val="0073008C"/>
    <w:rsid w:val="00730102"/>
    <w:rsid w:val="007304D0"/>
    <w:rsid w:val="00731482"/>
    <w:rsid w:val="00731688"/>
    <w:rsid w:val="007327E4"/>
    <w:rsid w:val="00732AB3"/>
    <w:rsid w:val="00732B37"/>
    <w:rsid w:val="007332CF"/>
    <w:rsid w:val="007332E1"/>
    <w:rsid w:val="00733597"/>
    <w:rsid w:val="007337A8"/>
    <w:rsid w:val="0073427B"/>
    <w:rsid w:val="00734855"/>
    <w:rsid w:val="0073486B"/>
    <w:rsid w:val="00734FB5"/>
    <w:rsid w:val="00735D93"/>
    <w:rsid w:val="0073686C"/>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A98"/>
    <w:rsid w:val="007465DF"/>
    <w:rsid w:val="00746DD6"/>
    <w:rsid w:val="00746E60"/>
    <w:rsid w:val="00746FA8"/>
    <w:rsid w:val="007479B5"/>
    <w:rsid w:val="007501B9"/>
    <w:rsid w:val="007502BD"/>
    <w:rsid w:val="007514FB"/>
    <w:rsid w:val="00752886"/>
    <w:rsid w:val="007529D0"/>
    <w:rsid w:val="00752F56"/>
    <w:rsid w:val="00753070"/>
    <w:rsid w:val="0075340F"/>
    <w:rsid w:val="00753A5C"/>
    <w:rsid w:val="00753ACF"/>
    <w:rsid w:val="00754023"/>
    <w:rsid w:val="007542A3"/>
    <w:rsid w:val="007542EB"/>
    <w:rsid w:val="00754A30"/>
    <w:rsid w:val="00754B8E"/>
    <w:rsid w:val="007550BD"/>
    <w:rsid w:val="007551E4"/>
    <w:rsid w:val="0075702C"/>
    <w:rsid w:val="0075799A"/>
    <w:rsid w:val="00757CF8"/>
    <w:rsid w:val="00757ED4"/>
    <w:rsid w:val="0076064B"/>
    <w:rsid w:val="00760F14"/>
    <w:rsid w:val="007616A0"/>
    <w:rsid w:val="007617C3"/>
    <w:rsid w:val="007619CE"/>
    <w:rsid w:val="00761C38"/>
    <w:rsid w:val="00761EE8"/>
    <w:rsid w:val="00762151"/>
    <w:rsid w:val="0076215F"/>
    <w:rsid w:val="00762871"/>
    <w:rsid w:val="00762D4B"/>
    <w:rsid w:val="00763708"/>
    <w:rsid w:val="00764010"/>
    <w:rsid w:val="00764368"/>
    <w:rsid w:val="0076491F"/>
    <w:rsid w:val="00764A05"/>
    <w:rsid w:val="00764AFB"/>
    <w:rsid w:val="00764B5B"/>
    <w:rsid w:val="00764D97"/>
    <w:rsid w:val="007651DD"/>
    <w:rsid w:val="00765287"/>
    <w:rsid w:val="007657CF"/>
    <w:rsid w:val="00765C81"/>
    <w:rsid w:val="00766A73"/>
    <w:rsid w:val="00766F19"/>
    <w:rsid w:val="007678E8"/>
    <w:rsid w:val="0077047B"/>
    <w:rsid w:val="007712C7"/>
    <w:rsid w:val="00771DA3"/>
    <w:rsid w:val="00771E23"/>
    <w:rsid w:val="00772113"/>
    <w:rsid w:val="0077455A"/>
    <w:rsid w:val="00774AC3"/>
    <w:rsid w:val="00774B9E"/>
    <w:rsid w:val="00775B5A"/>
    <w:rsid w:val="00776581"/>
    <w:rsid w:val="00776B66"/>
    <w:rsid w:val="00777372"/>
    <w:rsid w:val="00777417"/>
    <w:rsid w:val="00777527"/>
    <w:rsid w:val="007775CA"/>
    <w:rsid w:val="00777824"/>
    <w:rsid w:val="00777E79"/>
    <w:rsid w:val="007802A6"/>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5CE"/>
    <w:rsid w:val="00787C97"/>
    <w:rsid w:val="00787E62"/>
    <w:rsid w:val="007906EE"/>
    <w:rsid w:val="00791490"/>
    <w:rsid w:val="00791C7A"/>
    <w:rsid w:val="00791D59"/>
    <w:rsid w:val="00792808"/>
    <w:rsid w:val="00792D4C"/>
    <w:rsid w:val="0079350C"/>
    <w:rsid w:val="007938AE"/>
    <w:rsid w:val="007939F7"/>
    <w:rsid w:val="00793B7C"/>
    <w:rsid w:val="00794312"/>
    <w:rsid w:val="007955D0"/>
    <w:rsid w:val="0079573E"/>
    <w:rsid w:val="0079583E"/>
    <w:rsid w:val="0079595C"/>
    <w:rsid w:val="0079638A"/>
    <w:rsid w:val="00796F85"/>
    <w:rsid w:val="00797413"/>
    <w:rsid w:val="007A0DC1"/>
    <w:rsid w:val="007A0F05"/>
    <w:rsid w:val="007A1065"/>
    <w:rsid w:val="007A1154"/>
    <w:rsid w:val="007A1512"/>
    <w:rsid w:val="007A19E0"/>
    <w:rsid w:val="007A1AB6"/>
    <w:rsid w:val="007A23F8"/>
    <w:rsid w:val="007A2D52"/>
    <w:rsid w:val="007A31AE"/>
    <w:rsid w:val="007A3FFF"/>
    <w:rsid w:val="007A414E"/>
    <w:rsid w:val="007A4C43"/>
    <w:rsid w:val="007A4F25"/>
    <w:rsid w:val="007A5010"/>
    <w:rsid w:val="007A5145"/>
    <w:rsid w:val="007A550A"/>
    <w:rsid w:val="007A5B2E"/>
    <w:rsid w:val="007A5C18"/>
    <w:rsid w:val="007A6D6F"/>
    <w:rsid w:val="007A7361"/>
    <w:rsid w:val="007A7493"/>
    <w:rsid w:val="007B13B0"/>
    <w:rsid w:val="007B1765"/>
    <w:rsid w:val="007B24C4"/>
    <w:rsid w:val="007B2759"/>
    <w:rsid w:val="007B28CF"/>
    <w:rsid w:val="007B2BC6"/>
    <w:rsid w:val="007B363B"/>
    <w:rsid w:val="007B3EF2"/>
    <w:rsid w:val="007B3F26"/>
    <w:rsid w:val="007B4263"/>
    <w:rsid w:val="007B4416"/>
    <w:rsid w:val="007B46BF"/>
    <w:rsid w:val="007B4A5E"/>
    <w:rsid w:val="007B57CD"/>
    <w:rsid w:val="007B6263"/>
    <w:rsid w:val="007B6DD8"/>
    <w:rsid w:val="007B799D"/>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D0042"/>
    <w:rsid w:val="007D07B3"/>
    <w:rsid w:val="007D0AA8"/>
    <w:rsid w:val="007D18D4"/>
    <w:rsid w:val="007D1B1E"/>
    <w:rsid w:val="007D1D80"/>
    <w:rsid w:val="007D1F12"/>
    <w:rsid w:val="007D2550"/>
    <w:rsid w:val="007D2646"/>
    <w:rsid w:val="007D2B20"/>
    <w:rsid w:val="007D31AD"/>
    <w:rsid w:val="007D4712"/>
    <w:rsid w:val="007D4AFF"/>
    <w:rsid w:val="007D5CDD"/>
    <w:rsid w:val="007D5D30"/>
    <w:rsid w:val="007D6294"/>
    <w:rsid w:val="007D6CF0"/>
    <w:rsid w:val="007D72D8"/>
    <w:rsid w:val="007D79C8"/>
    <w:rsid w:val="007D7C90"/>
    <w:rsid w:val="007E0B5E"/>
    <w:rsid w:val="007E0C9C"/>
    <w:rsid w:val="007E0FE3"/>
    <w:rsid w:val="007E18F8"/>
    <w:rsid w:val="007E2038"/>
    <w:rsid w:val="007E205A"/>
    <w:rsid w:val="007E38F1"/>
    <w:rsid w:val="007E3990"/>
    <w:rsid w:val="007E3C2E"/>
    <w:rsid w:val="007E3F8B"/>
    <w:rsid w:val="007E5F2B"/>
    <w:rsid w:val="007E6300"/>
    <w:rsid w:val="007E648C"/>
    <w:rsid w:val="007E660F"/>
    <w:rsid w:val="007E72FE"/>
    <w:rsid w:val="007E781F"/>
    <w:rsid w:val="007E7E50"/>
    <w:rsid w:val="007F06D2"/>
    <w:rsid w:val="007F08CA"/>
    <w:rsid w:val="007F0BE8"/>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C98"/>
    <w:rsid w:val="00800EF1"/>
    <w:rsid w:val="00801665"/>
    <w:rsid w:val="008017D5"/>
    <w:rsid w:val="008017D6"/>
    <w:rsid w:val="0080185B"/>
    <w:rsid w:val="008029F1"/>
    <w:rsid w:val="00802AC9"/>
    <w:rsid w:val="00803304"/>
    <w:rsid w:val="008035D5"/>
    <w:rsid w:val="00803BF3"/>
    <w:rsid w:val="008040CE"/>
    <w:rsid w:val="00804D88"/>
    <w:rsid w:val="0080575D"/>
    <w:rsid w:val="008058D0"/>
    <w:rsid w:val="008074C5"/>
    <w:rsid w:val="00807B2A"/>
    <w:rsid w:val="008101FB"/>
    <w:rsid w:val="008105EA"/>
    <w:rsid w:val="00810E97"/>
    <w:rsid w:val="0081123B"/>
    <w:rsid w:val="00811393"/>
    <w:rsid w:val="00811E61"/>
    <w:rsid w:val="008121E2"/>
    <w:rsid w:val="008126F0"/>
    <w:rsid w:val="008140CE"/>
    <w:rsid w:val="008147D1"/>
    <w:rsid w:val="008148F3"/>
    <w:rsid w:val="008151D2"/>
    <w:rsid w:val="00815716"/>
    <w:rsid w:val="00815AEC"/>
    <w:rsid w:val="00816C5A"/>
    <w:rsid w:val="00817344"/>
    <w:rsid w:val="00817678"/>
    <w:rsid w:val="00817A02"/>
    <w:rsid w:val="008200BC"/>
    <w:rsid w:val="0082049D"/>
    <w:rsid w:val="008217BC"/>
    <w:rsid w:val="00822BA1"/>
    <w:rsid w:val="00822DED"/>
    <w:rsid w:val="00822F57"/>
    <w:rsid w:val="008233DB"/>
    <w:rsid w:val="00823D90"/>
    <w:rsid w:val="00824570"/>
    <w:rsid w:val="00824E58"/>
    <w:rsid w:val="008264C9"/>
    <w:rsid w:val="008275DC"/>
    <w:rsid w:val="0082778F"/>
    <w:rsid w:val="00827AF8"/>
    <w:rsid w:val="00827D60"/>
    <w:rsid w:val="00827EC2"/>
    <w:rsid w:val="0083028E"/>
    <w:rsid w:val="008302C5"/>
    <w:rsid w:val="00830D47"/>
    <w:rsid w:val="00831867"/>
    <w:rsid w:val="00831A8D"/>
    <w:rsid w:val="00831D6C"/>
    <w:rsid w:val="00832CDC"/>
    <w:rsid w:val="00832F6C"/>
    <w:rsid w:val="008341ED"/>
    <w:rsid w:val="008356D0"/>
    <w:rsid w:val="0083573A"/>
    <w:rsid w:val="008362CE"/>
    <w:rsid w:val="00837584"/>
    <w:rsid w:val="0083796C"/>
    <w:rsid w:val="00837E77"/>
    <w:rsid w:val="00841673"/>
    <w:rsid w:val="0084172B"/>
    <w:rsid w:val="00841963"/>
    <w:rsid w:val="00841B5D"/>
    <w:rsid w:val="00841C0F"/>
    <w:rsid w:val="00841F3F"/>
    <w:rsid w:val="00842EC4"/>
    <w:rsid w:val="00843BC7"/>
    <w:rsid w:val="00844A60"/>
    <w:rsid w:val="008455EF"/>
    <w:rsid w:val="008456E4"/>
    <w:rsid w:val="00845B52"/>
    <w:rsid w:val="00846D3E"/>
    <w:rsid w:val="00846DE7"/>
    <w:rsid w:val="00847452"/>
    <w:rsid w:val="008477B9"/>
    <w:rsid w:val="0084786A"/>
    <w:rsid w:val="00847C27"/>
    <w:rsid w:val="00847C57"/>
    <w:rsid w:val="008505FB"/>
    <w:rsid w:val="00851748"/>
    <w:rsid w:val="00851755"/>
    <w:rsid w:val="008522A1"/>
    <w:rsid w:val="00852339"/>
    <w:rsid w:val="008523FA"/>
    <w:rsid w:val="008525F9"/>
    <w:rsid w:val="008526E3"/>
    <w:rsid w:val="008529E6"/>
    <w:rsid w:val="00852CDD"/>
    <w:rsid w:val="008542A4"/>
    <w:rsid w:val="0085493E"/>
    <w:rsid w:val="008549DA"/>
    <w:rsid w:val="00855E11"/>
    <w:rsid w:val="008562D6"/>
    <w:rsid w:val="0085692C"/>
    <w:rsid w:val="0085719C"/>
    <w:rsid w:val="008575E1"/>
    <w:rsid w:val="0085760A"/>
    <w:rsid w:val="008576D9"/>
    <w:rsid w:val="00857F5B"/>
    <w:rsid w:val="0086045A"/>
    <w:rsid w:val="00860CE1"/>
    <w:rsid w:val="0086170A"/>
    <w:rsid w:val="00861D35"/>
    <w:rsid w:val="008623CC"/>
    <w:rsid w:val="00863328"/>
    <w:rsid w:val="008635E0"/>
    <w:rsid w:val="008637D5"/>
    <w:rsid w:val="00863820"/>
    <w:rsid w:val="0086401C"/>
    <w:rsid w:val="00864348"/>
    <w:rsid w:val="0086448F"/>
    <w:rsid w:val="008647F5"/>
    <w:rsid w:val="00864D6E"/>
    <w:rsid w:val="008659A2"/>
    <w:rsid w:val="00866099"/>
    <w:rsid w:val="0086690B"/>
    <w:rsid w:val="00866927"/>
    <w:rsid w:val="00866973"/>
    <w:rsid w:val="00866F23"/>
    <w:rsid w:val="008677E2"/>
    <w:rsid w:val="00867A0C"/>
    <w:rsid w:val="008708AA"/>
    <w:rsid w:val="008710F8"/>
    <w:rsid w:val="008716D7"/>
    <w:rsid w:val="00871A91"/>
    <w:rsid w:val="00871B94"/>
    <w:rsid w:val="00872B4A"/>
    <w:rsid w:val="00872F21"/>
    <w:rsid w:val="00872FD8"/>
    <w:rsid w:val="00873012"/>
    <w:rsid w:val="008732A2"/>
    <w:rsid w:val="008733C2"/>
    <w:rsid w:val="0087384A"/>
    <w:rsid w:val="00873E84"/>
    <w:rsid w:val="00873FEC"/>
    <w:rsid w:val="0087417C"/>
    <w:rsid w:val="00874274"/>
    <w:rsid w:val="0087513F"/>
    <w:rsid w:val="008755C2"/>
    <w:rsid w:val="00875A6F"/>
    <w:rsid w:val="00875A8C"/>
    <w:rsid w:val="00875B7E"/>
    <w:rsid w:val="0087685C"/>
    <w:rsid w:val="00877767"/>
    <w:rsid w:val="00877A41"/>
    <w:rsid w:val="00880D64"/>
    <w:rsid w:val="008816EC"/>
    <w:rsid w:val="008816ED"/>
    <w:rsid w:val="00881947"/>
    <w:rsid w:val="00881D64"/>
    <w:rsid w:val="00881D9F"/>
    <w:rsid w:val="00882C01"/>
    <w:rsid w:val="00882CC7"/>
    <w:rsid w:val="00882E02"/>
    <w:rsid w:val="008835FF"/>
    <w:rsid w:val="00883C16"/>
    <w:rsid w:val="00883D12"/>
    <w:rsid w:val="00883EFF"/>
    <w:rsid w:val="00884919"/>
    <w:rsid w:val="008853EC"/>
    <w:rsid w:val="00885F19"/>
    <w:rsid w:val="00886866"/>
    <w:rsid w:val="00886880"/>
    <w:rsid w:val="00886B67"/>
    <w:rsid w:val="008871F6"/>
    <w:rsid w:val="00887A2E"/>
    <w:rsid w:val="00890A94"/>
    <w:rsid w:val="00890AFA"/>
    <w:rsid w:val="00891CFC"/>
    <w:rsid w:val="00891E79"/>
    <w:rsid w:val="008921AE"/>
    <w:rsid w:val="00892323"/>
    <w:rsid w:val="00895187"/>
    <w:rsid w:val="00895BD3"/>
    <w:rsid w:val="00896CA2"/>
    <w:rsid w:val="00896EDC"/>
    <w:rsid w:val="00897AB4"/>
    <w:rsid w:val="008A06D7"/>
    <w:rsid w:val="008A0A35"/>
    <w:rsid w:val="008A0C9F"/>
    <w:rsid w:val="008A14F6"/>
    <w:rsid w:val="008A1645"/>
    <w:rsid w:val="008A25DA"/>
    <w:rsid w:val="008A2F8E"/>
    <w:rsid w:val="008A304E"/>
    <w:rsid w:val="008A382E"/>
    <w:rsid w:val="008A3E6F"/>
    <w:rsid w:val="008A5184"/>
    <w:rsid w:val="008A56C3"/>
    <w:rsid w:val="008A637C"/>
    <w:rsid w:val="008A65AE"/>
    <w:rsid w:val="008A700E"/>
    <w:rsid w:val="008A76FD"/>
    <w:rsid w:val="008A7BBE"/>
    <w:rsid w:val="008A7EF2"/>
    <w:rsid w:val="008B003A"/>
    <w:rsid w:val="008B0626"/>
    <w:rsid w:val="008B06BA"/>
    <w:rsid w:val="008B0DFB"/>
    <w:rsid w:val="008B154A"/>
    <w:rsid w:val="008B216E"/>
    <w:rsid w:val="008B23B5"/>
    <w:rsid w:val="008B2951"/>
    <w:rsid w:val="008B2BBB"/>
    <w:rsid w:val="008B340F"/>
    <w:rsid w:val="008B389B"/>
    <w:rsid w:val="008B3EFD"/>
    <w:rsid w:val="008B4F31"/>
    <w:rsid w:val="008B4FFE"/>
    <w:rsid w:val="008B507B"/>
    <w:rsid w:val="008B60D9"/>
    <w:rsid w:val="008B646D"/>
    <w:rsid w:val="008B6842"/>
    <w:rsid w:val="008B69E5"/>
    <w:rsid w:val="008B70C4"/>
    <w:rsid w:val="008B7348"/>
    <w:rsid w:val="008B7BF3"/>
    <w:rsid w:val="008B7D6C"/>
    <w:rsid w:val="008B7F11"/>
    <w:rsid w:val="008C004B"/>
    <w:rsid w:val="008C04D3"/>
    <w:rsid w:val="008C0B3A"/>
    <w:rsid w:val="008C0CAF"/>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D0ADE"/>
    <w:rsid w:val="008D0B21"/>
    <w:rsid w:val="008D0EE2"/>
    <w:rsid w:val="008D17CF"/>
    <w:rsid w:val="008D1C97"/>
    <w:rsid w:val="008D29AF"/>
    <w:rsid w:val="008D2D8F"/>
    <w:rsid w:val="008D32F5"/>
    <w:rsid w:val="008D344B"/>
    <w:rsid w:val="008D346A"/>
    <w:rsid w:val="008D370B"/>
    <w:rsid w:val="008D41FC"/>
    <w:rsid w:val="008D47C5"/>
    <w:rsid w:val="008D4DD5"/>
    <w:rsid w:val="008D4ED9"/>
    <w:rsid w:val="008D5835"/>
    <w:rsid w:val="008D6B04"/>
    <w:rsid w:val="008D72B9"/>
    <w:rsid w:val="008D7AE1"/>
    <w:rsid w:val="008D7B18"/>
    <w:rsid w:val="008E05B1"/>
    <w:rsid w:val="008E1B37"/>
    <w:rsid w:val="008E2254"/>
    <w:rsid w:val="008E2654"/>
    <w:rsid w:val="008E2AF5"/>
    <w:rsid w:val="008E2C34"/>
    <w:rsid w:val="008E35F3"/>
    <w:rsid w:val="008E4808"/>
    <w:rsid w:val="008E4929"/>
    <w:rsid w:val="008E4FF4"/>
    <w:rsid w:val="008E5682"/>
    <w:rsid w:val="008E5C69"/>
    <w:rsid w:val="008E6DB1"/>
    <w:rsid w:val="008E6ECA"/>
    <w:rsid w:val="008E7242"/>
    <w:rsid w:val="008F0FB4"/>
    <w:rsid w:val="008F1C22"/>
    <w:rsid w:val="008F2554"/>
    <w:rsid w:val="008F2C23"/>
    <w:rsid w:val="008F2D02"/>
    <w:rsid w:val="008F3C6D"/>
    <w:rsid w:val="008F47DC"/>
    <w:rsid w:val="008F50E6"/>
    <w:rsid w:val="008F52B5"/>
    <w:rsid w:val="008F635E"/>
    <w:rsid w:val="008F6558"/>
    <w:rsid w:val="008F69A1"/>
    <w:rsid w:val="008F6BCF"/>
    <w:rsid w:val="008F6E12"/>
    <w:rsid w:val="008F738E"/>
    <w:rsid w:val="008F7ACB"/>
    <w:rsid w:val="008F7F4D"/>
    <w:rsid w:val="009002CE"/>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24F0"/>
    <w:rsid w:val="009138B0"/>
    <w:rsid w:val="00913E51"/>
    <w:rsid w:val="00914511"/>
    <w:rsid w:val="00914986"/>
    <w:rsid w:val="00914DFE"/>
    <w:rsid w:val="009150A8"/>
    <w:rsid w:val="0091549C"/>
    <w:rsid w:val="00915E31"/>
    <w:rsid w:val="0091614B"/>
    <w:rsid w:val="00916163"/>
    <w:rsid w:val="00916340"/>
    <w:rsid w:val="00916A28"/>
    <w:rsid w:val="00916CEC"/>
    <w:rsid w:val="0091735D"/>
    <w:rsid w:val="009202A0"/>
    <w:rsid w:val="009202C9"/>
    <w:rsid w:val="00920835"/>
    <w:rsid w:val="00921287"/>
    <w:rsid w:val="0092131F"/>
    <w:rsid w:val="00921595"/>
    <w:rsid w:val="00922140"/>
    <w:rsid w:val="009249F3"/>
    <w:rsid w:val="009258F5"/>
    <w:rsid w:val="00925D59"/>
    <w:rsid w:val="00926716"/>
    <w:rsid w:val="009308DA"/>
    <w:rsid w:val="00930ACC"/>
    <w:rsid w:val="00932101"/>
    <w:rsid w:val="00932A82"/>
    <w:rsid w:val="0093319A"/>
    <w:rsid w:val="00933540"/>
    <w:rsid w:val="0093396C"/>
    <w:rsid w:val="00933E6E"/>
    <w:rsid w:val="0093425F"/>
    <w:rsid w:val="009346A9"/>
    <w:rsid w:val="009346B4"/>
    <w:rsid w:val="00934877"/>
    <w:rsid w:val="009348BC"/>
    <w:rsid w:val="00934E19"/>
    <w:rsid w:val="009353B8"/>
    <w:rsid w:val="00935439"/>
    <w:rsid w:val="009357CD"/>
    <w:rsid w:val="009357D5"/>
    <w:rsid w:val="00935CD9"/>
    <w:rsid w:val="0093698A"/>
    <w:rsid w:val="009372AB"/>
    <w:rsid w:val="00937432"/>
    <w:rsid w:val="009374E9"/>
    <w:rsid w:val="00937708"/>
    <w:rsid w:val="00937A74"/>
    <w:rsid w:val="00941538"/>
    <w:rsid w:val="00941D0E"/>
    <w:rsid w:val="00941FC5"/>
    <w:rsid w:val="0094236C"/>
    <w:rsid w:val="0094252F"/>
    <w:rsid w:val="0094290B"/>
    <w:rsid w:val="00942B33"/>
    <w:rsid w:val="00942EC6"/>
    <w:rsid w:val="00944024"/>
    <w:rsid w:val="00944D1C"/>
    <w:rsid w:val="00944E3F"/>
    <w:rsid w:val="009453A6"/>
    <w:rsid w:val="00945BD1"/>
    <w:rsid w:val="00945CE6"/>
    <w:rsid w:val="009461AB"/>
    <w:rsid w:val="009464A3"/>
    <w:rsid w:val="00946522"/>
    <w:rsid w:val="00946796"/>
    <w:rsid w:val="0094742A"/>
    <w:rsid w:val="00950042"/>
    <w:rsid w:val="00950969"/>
    <w:rsid w:val="009511AA"/>
    <w:rsid w:val="0095183B"/>
    <w:rsid w:val="00951E25"/>
    <w:rsid w:val="00951EE2"/>
    <w:rsid w:val="0095204C"/>
    <w:rsid w:val="009520FE"/>
    <w:rsid w:val="00952DD4"/>
    <w:rsid w:val="00953424"/>
    <w:rsid w:val="00953B51"/>
    <w:rsid w:val="00953B7B"/>
    <w:rsid w:val="00954162"/>
    <w:rsid w:val="0095440C"/>
    <w:rsid w:val="00954528"/>
    <w:rsid w:val="00955122"/>
    <w:rsid w:val="009554A0"/>
    <w:rsid w:val="009558AA"/>
    <w:rsid w:val="00955E61"/>
    <w:rsid w:val="00956EC1"/>
    <w:rsid w:val="00957190"/>
    <w:rsid w:val="009603E5"/>
    <w:rsid w:val="0096071A"/>
    <w:rsid w:val="00960A35"/>
    <w:rsid w:val="00960C91"/>
    <w:rsid w:val="00961911"/>
    <w:rsid w:val="00961AEB"/>
    <w:rsid w:val="00961B6D"/>
    <w:rsid w:val="00962A88"/>
    <w:rsid w:val="00963717"/>
    <w:rsid w:val="00963E37"/>
    <w:rsid w:val="00964945"/>
    <w:rsid w:val="00965586"/>
    <w:rsid w:val="00965CC4"/>
    <w:rsid w:val="0096624D"/>
    <w:rsid w:val="00966A2E"/>
    <w:rsid w:val="009674D4"/>
    <w:rsid w:val="009676E3"/>
    <w:rsid w:val="00967E6A"/>
    <w:rsid w:val="00970143"/>
    <w:rsid w:val="00970B7F"/>
    <w:rsid w:val="00970C38"/>
    <w:rsid w:val="00971614"/>
    <w:rsid w:val="00972340"/>
    <w:rsid w:val="009723DE"/>
    <w:rsid w:val="00973B9F"/>
    <w:rsid w:val="00974A7A"/>
    <w:rsid w:val="00975014"/>
    <w:rsid w:val="009752FA"/>
    <w:rsid w:val="009754C3"/>
    <w:rsid w:val="009755CD"/>
    <w:rsid w:val="009758B1"/>
    <w:rsid w:val="0097601A"/>
    <w:rsid w:val="00977693"/>
    <w:rsid w:val="00977A7D"/>
    <w:rsid w:val="00977AC6"/>
    <w:rsid w:val="00977BB1"/>
    <w:rsid w:val="00980C24"/>
    <w:rsid w:val="009818E4"/>
    <w:rsid w:val="00982494"/>
    <w:rsid w:val="00983C60"/>
    <w:rsid w:val="009845F3"/>
    <w:rsid w:val="009845FD"/>
    <w:rsid w:val="009856E0"/>
    <w:rsid w:val="00986E0B"/>
    <w:rsid w:val="00986E68"/>
    <w:rsid w:val="00987C19"/>
    <w:rsid w:val="00990289"/>
    <w:rsid w:val="00990935"/>
    <w:rsid w:val="00990A99"/>
    <w:rsid w:val="00990AFD"/>
    <w:rsid w:val="00991001"/>
    <w:rsid w:val="00991069"/>
    <w:rsid w:val="00992771"/>
    <w:rsid w:val="0099397C"/>
    <w:rsid w:val="009944C2"/>
    <w:rsid w:val="00994A07"/>
    <w:rsid w:val="00994A4C"/>
    <w:rsid w:val="009950AD"/>
    <w:rsid w:val="00995729"/>
    <w:rsid w:val="00996257"/>
    <w:rsid w:val="00996BCA"/>
    <w:rsid w:val="0099766A"/>
    <w:rsid w:val="009A0B02"/>
    <w:rsid w:val="009A0E79"/>
    <w:rsid w:val="009A0ED7"/>
    <w:rsid w:val="009A15CF"/>
    <w:rsid w:val="009A1740"/>
    <w:rsid w:val="009A216A"/>
    <w:rsid w:val="009A23B0"/>
    <w:rsid w:val="009A242D"/>
    <w:rsid w:val="009A2E12"/>
    <w:rsid w:val="009A35C9"/>
    <w:rsid w:val="009A3604"/>
    <w:rsid w:val="009A41B1"/>
    <w:rsid w:val="009A473C"/>
    <w:rsid w:val="009A4754"/>
    <w:rsid w:val="009A4AAD"/>
    <w:rsid w:val="009A4D87"/>
    <w:rsid w:val="009A4F67"/>
    <w:rsid w:val="009A52E0"/>
    <w:rsid w:val="009A640D"/>
    <w:rsid w:val="009A6BA8"/>
    <w:rsid w:val="009A70F6"/>
    <w:rsid w:val="009A7364"/>
    <w:rsid w:val="009A7F00"/>
    <w:rsid w:val="009B139E"/>
    <w:rsid w:val="009B1548"/>
    <w:rsid w:val="009B1B4B"/>
    <w:rsid w:val="009B321A"/>
    <w:rsid w:val="009B3A1D"/>
    <w:rsid w:val="009B3A56"/>
    <w:rsid w:val="009B41F0"/>
    <w:rsid w:val="009B44F0"/>
    <w:rsid w:val="009B4620"/>
    <w:rsid w:val="009B55BC"/>
    <w:rsid w:val="009B56A2"/>
    <w:rsid w:val="009B58D1"/>
    <w:rsid w:val="009B59F0"/>
    <w:rsid w:val="009B682B"/>
    <w:rsid w:val="009B69E9"/>
    <w:rsid w:val="009B73BE"/>
    <w:rsid w:val="009B740C"/>
    <w:rsid w:val="009B7FFD"/>
    <w:rsid w:val="009C0279"/>
    <w:rsid w:val="009C0C1F"/>
    <w:rsid w:val="009C0F00"/>
    <w:rsid w:val="009C147F"/>
    <w:rsid w:val="009C14E8"/>
    <w:rsid w:val="009C21B4"/>
    <w:rsid w:val="009C3225"/>
    <w:rsid w:val="009C341A"/>
    <w:rsid w:val="009C3CB8"/>
    <w:rsid w:val="009C3E2A"/>
    <w:rsid w:val="009C4284"/>
    <w:rsid w:val="009C42DE"/>
    <w:rsid w:val="009C4C24"/>
    <w:rsid w:val="009C4CE7"/>
    <w:rsid w:val="009C5DC4"/>
    <w:rsid w:val="009C61A3"/>
    <w:rsid w:val="009C6658"/>
    <w:rsid w:val="009C66AA"/>
    <w:rsid w:val="009C6A9B"/>
    <w:rsid w:val="009C6B84"/>
    <w:rsid w:val="009C6EE8"/>
    <w:rsid w:val="009C7BDB"/>
    <w:rsid w:val="009D0112"/>
    <w:rsid w:val="009D05D6"/>
    <w:rsid w:val="009D0BC2"/>
    <w:rsid w:val="009D0CC2"/>
    <w:rsid w:val="009D0D5C"/>
    <w:rsid w:val="009D1368"/>
    <w:rsid w:val="009D1A7A"/>
    <w:rsid w:val="009D2CDA"/>
    <w:rsid w:val="009D43DB"/>
    <w:rsid w:val="009D553D"/>
    <w:rsid w:val="009D5A24"/>
    <w:rsid w:val="009D5B2E"/>
    <w:rsid w:val="009D5CDE"/>
    <w:rsid w:val="009D6069"/>
    <w:rsid w:val="009D636F"/>
    <w:rsid w:val="009D6D1D"/>
    <w:rsid w:val="009D7457"/>
    <w:rsid w:val="009D758F"/>
    <w:rsid w:val="009D7930"/>
    <w:rsid w:val="009D7AC7"/>
    <w:rsid w:val="009D7BF2"/>
    <w:rsid w:val="009D7D83"/>
    <w:rsid w:val="009E00E7"/>
    <w:rsid w:val="009E0BE8"/>
    <w:rsid w:val="009E0EB7"/>
    <w:rsid w:val="009E172F"/>
    <w:rsid w:val="009E19CB"/>
    <w:rsid w:val="009E1C0E"/>
    <w:rsid w:val="009E1C79"/>
    <w:rsid w:val="009E1D3C"/>
    <w:rsid w:val="009E2429"/>
    <w:rsid w:val="009E3DAE"/>
    <w:rsid w:val="009E426E"/>
    <w:rsid w:val="009E4339"/>
    <w:rsid w:val="009E439C"/>
    <w:rsid w:val="009E46F2"/>
    <w:rsid w:val="009E620D"/>
    <w:rsid w:val="009E7192"/>
    <w:rsid w:val="009E7F49"/>
    <w:rsid w:val="009F02D8"/>
    <w:rsid w:val="009F0B98"/>
    <w:rsid w:val="009F0FE8"/>
    <w:rsid w:val="009F14F7"/>
    <w:rsid w:val="009F15B7"/>
    <w:rsid w:val="009F1641"/>
    <w:rsid w:val="009F1C46"/>
    <w:rsid w:val="009F1E25"/>
    <w:rsid w:val="009F2079"/>
    <w:rsid w:val="009F2592"/>
    <w:rsid w:val="009F2AB7"/>
    <w:rsid w:val="009F372F"/>
    <w:rsid w:val="009F38A8"/>
    <w:rsid w:val="009F47F2"/>
    <w:rsid w:val="009F4BE1"/>
    <w:rsid w:val="009F4D0C"/>
    <w:rsid w:val="009F4FF4"/>
    <w:rsid w:val="009F5541"/>
    <w:rsid w:val="009F5C19"/>
    <w:rsid w:val="009F6493"/>
    <w:rsid w:val="009F69B5"/>
    <w:rsid w:val="009F6EA2"/>
    <w:rsid w:val="009F70D8"/>
    <w:rsid w:val="009F75B3"/>
    <w:rsid w:val="009F79AE"/>
    <w:rsid w:val="009F7F22"/>
    <w:rsid w:val="00A004D3"/>
    <w:rsid w:val="00A00BD1"/>
    <w:rsid w:val="00A00FFB"/>
    <w:rsid w:val="00A027DE"/>
    <w:rsid w:val="00A02D1F"/>
    <w:rsid w:val="00A02E3A"/>
    <w:rsid w:val="00A031FC"/>
    <w:rsid w:val="00A04222"/>
    <w:rsid w:val="00A046BB"/>
    <w:rsid w:val="00A04C7E"/>
    <w:rsid w:val="00A0565F"/>
    <w:rsid w:val="00A0616C"/>
    <w:rsid w:val="00A06896"/>
    <w:rsid w:val="00A07CA6"/>
    <w:rsid w:val="00A07E4D"/>
    <w:rsid w:val="00A10D82"/>
    <w:rsid w:val="00A10FD5"/>
    <w:rsid w:val="00A110A7"/>
    <w:rsid w:val="00A12981"/>
    <w:rsid w:val="00A12D9D"/>
    <w:rsid w:val="00A12F13"/>
    <w:rsid w:val="00A134B2"/>
    <w:rsid w:val="00A14320"/>
    <w:rsid w:val="00A14E83"/>
    <w:rsid w:val="00A14EA4"/>
    <w:rsid w:val="00A15071"/>
    <w:rsid w:val="00A151A5"/>
    <w:rsid w:val="00A15263"/>
    <w:rsid w:val="00A159DE"/>
    <w:rsid w:val="00A15E74"/>
    <w:rsid w:val="00A15FB5"/>
    <w:rsid w:val="00A161E0"/>
    <w:rsid w:val="00A164FB"/>
    <w:rsid w:val="00A16702"/>
    <w:rsid w:val="00A167F2"/>
    <w:rsid w:val="00A16BEA"/>
    <w:rsid w:val="00A16E1D"/>
    <w:rsid w:val="00A175E5"/>
    <w:rsid w:val="00A178C0"/>
    <w:rsid w:val="00A17EA1"/>
    <w:rsid w:val="00A17EDF"/>
    <w:rsid w:val="00A20A1D"/>
    <w:rsid w:val="00A215DD"/>
    <w:rsid w:val="00A21746"/>
    <w:rsid w:val="00A238A0"/>
    <w:rsid w:val="00A24265"/>
    <w:rsid w:val="00A24B55"/>
    <w:rsid w:val="00A24D3F"/>
    <w:rsid w:val="00A24F34"/>
    <w:rsid w:val="00A24F60"/>
    <w:rsid w:val="00A254EA"/>
    <w:rsid w:val="00A25999"/>
    <w:rsid w:val="00A26AB0"/>
    <w:rsid w:val="00A26E31"/>
    <w:rsid w:val="00A274EF"/>
    <w:rsid w:val="00A2751A"/>
    <w:rsid w:val="00A27A19"/>
    <w:rsid w:val="00A27E41"/>
    <w:rsid w:val="00A300E8"/>
    <w:rsid w:val="00A300FD"/>
    <w:rsid w:val="00A30DB1"/>
    <w:rsid w:val="00A31101"/>
    <w:rsid w:val="00A31F97"/>
    <w:rsid w:val="00A31FD9"/>
    <w:rsid w:val="00A32087"/>
    <w:rsid w:val="00A32460"/>
    <w:rsid w:val="00A32A94"/>
    <w:rsid w:val="00A34451"/>
    <w:rsid w:val="00A346B2"/>
    <w:rsid w:val="00A34742"/>
    <w:rsid w:val="00A34A64"/>
    <w:rsid w:val="00A3520E"/>
    <w:rsid w:val="00A35811"/>
    <w:rsid w:val="00A35C97"/>
    <w:rsid w:val="00A35D0A"/>
    <w:rsid w:val="00A3634E"/>
    <w:rsid w:val="00A36775"/>
    <w:rsid w:val="00A370D9"/>
    <w:rsid w:val="00A379B5"/>
    <w:rsid w:val="00A37B06"/>
    <w:rsid w:val="00A40E66"/>
    <w:rsid w:val="00A40FB6"/>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3511"/>
    <w:rsid w:val="00A53B80"/>
    <w:rsid w:val="00A541FE"/>
    <w:rsid w:val="00A54635"/>
    <w:rsid w:val="00A54F19"/>
    <w:rsid w:val="00A55395"/>
    <w:rsid w:val="00A55724"/>
    <w:rsid w:val="00A55ABE"/>
    <w:rsid w:val="00A55F8B"/>
    <w:rsid w:val="00A60841"/>
    <w:rsid w:val="00A60E67"/>
    <w:rsid w:val="00A61A4E"/>
    <w:rsid w:val="00A63700"/>
    <w:rsid w:val="00A63958"/>
    <w:rsid w:val="00A63CD7"/>
    <w:rsid w:val="00A64575"/>
    <w:rsid w:val="00A64C36"/>
    <w:rsid w:val="00A651C0"/>
    <w:rsid w:val="00A65800"/>
    <w:rsid w:val="00A65A26"/>
    <w:rsid w:val="00A66FCC"/>
    <w:rsid w:val="00A671E7"/>
    <w:rsid w:val="00A67318"/>
    <w:rsid w:val="00A67625"/>
    <w:rsid w:val="00A677D3"/>
    <w:rsid w:val="00A67EF4"/>
    <w:rsid w:val="00A7032E"/>
    <w:rsid w:val="00A71352"/>
    <w:rsid w:val="00A71E89"/>
    <w:rsid w:val="00A72970"/>
    <w:rsid w:val="00A72B9F"/>
    <w:rsid w:val="00A73BDD"/>
    <w:rsid w:val="00A73CF9"/>
    <w:rsid w:val="00A73EF9"/>
    <w:rsid w:val="00A74912"/>
    <w:rsid w:val="00A74A2B"/>
    <w:rsid w:val="00A75324"/>
    <w:rsid w:val="00A756C6"/>
    <w:rsid w:val="00A7625F"/>
    <w:rsid w:val="00A76999"/>
    <w:rsid w:val="00A77200"/>
    <w:rsid w:val="00A80AA5"/>
    <w:rsid w:val="00A80BB6"/>
    <w:rsid w:val="00A80C68"/>
    <w:rsid w:val="00A8147A"/>
    <w:rsid w:val="00A816D7"/>
    <w:rsid w:val="00A821AF"/>
    <w:rsid w:val="00A830A7"/>
    <w:rsid w:val="00A84408"/>
    <w:rsid w:val="00A844B8"/>
    <w:rsid w:val="00A849C8"/>
    <w:rsid w:val="00A855BE"/>
    <w:rsid w:val="00A86217"/>
    <w:rsid w:val="00A86406"/>
    <w:rsid w:val="00A8695E"/>
    <w:rsid w:val="00A87937"/>
    <w:rsid w:val="00A87D62"/>
    <w:rsid w:val="00A9014B"/>
    <w:rsid w:val="00A90C05"/>
    <w:rsid w:val="00A914F3"/>
    <w:rsid w:val="00A915AB"/>
    <w:rsid w:val="00A91E92"/>
    <w:rsid w:val="00A9222E"/>
    <w:rsid w:val="00A92C7A"/>
    <w:rsid w:val="00A92DD2"/>
    <w:rsid w:val="00A930F5"/>
    <w:rsid w:val="00A9316F"/>
    <w:rsid w:val="00A93412"/>
    <w:rsid w:val="00A93911"/>
    <w:rsid w:val="00A942FA"/>
    <w:rsid w:val="00A9454C"/>
    <w:rsid w:val="00A94751"/>
    <w:rsid w:val="00A949EF"/>
    <w:rsid w:val="00A94CA0"/>
    <w:rsid w:val="00A953A4"/>
    <w:rsid w:val="00A954D7"/>
    <w:rsid w:val="00A95B2A"/>
    <w:rsid w:val="00A95E7F"/>
    <w:rsid w:val="00A95F0D"/>
    <w:rsid w:val="00A96228"/>
    <w:rsid w:val="00A96DBD"/>
    <w:rsid w:val="00A970D5"/>
    <w:rsid w:val="00A97638"/>
    <w:rsid w:val="00A978AF"/>
    <w:rsid w:val="00AA0B4E"/>
    <w:rsid w:val="00AA1BBB"/>
    <w:rsid w:val="00AA1E74"/>
    <w:rsid w:val="00AA24D2"/>
    <w:rsid w:val="00AA3BD8"/>
    <w:rsid w:val="00AA423E"/>
    <w:rsid w:val="00AA4D81"/>
    <w:rsid w:val="00AA6088"/>
    <w:rsid w:val="00AA66F5"/>
    <w:rsid w:val="00AA6C98"/>
    <w:rsid w:val="00AA6FF6"/>
    <w:rsid w:val="00AA7316"/>
    <w:rsid w:val="00AA78CE"/>
    <w:rsid w:val="00AA7F42"/>
    <w:rsid w:val="00AB0C12"/>
    <w:rsid w:val="00AB0FA7"/>
    <w:rsid w:val="00AB14A6"/>
    <w:rsid w:val="00AB1687"/>
    <w:rsid w:val="00AB2605"/>
    <w:rsid w:val="00AB26D5"/>
    <w:rsid w:val="00AB2FF9"/>
    <w:rsid w:val="00AB3885"/>
    <w:rsid w:val="00AB39A6"/>
    <w:rsid w:val="00AB44B1"/>
    <w:rsid w:val="00AB45DB"/>
    <w:rsid w:val="00AB49EA"/>
    <w:rsid w:val="00AB4F00"/>
    <w:rsid w:val="00AB580B"/>
    <w:rsid w:val="00AB5C26"/>
    <w:rsid w:val="00AB5F3B"/>
    <w:rsid w:val="00AB7120"/>
    <w:rsid w:val="00AC004D"/>
    <w:rsid w:val="00AC09F1"/>
    <w:rsid w:val="00AC0C50"/>
    <w:rsid w:val="00AC265B"/>
    <w:rsid w:val="00AC2BD0"/>
    <w:rsid w:val="00AC2E4E"/>
    <w:rsid w:val="00AC2F14"/>
    <w:rsid w:val="00AC38A9"/>
    <w:rsid w:val="00AC4681"/>
    <w:rsid w:val="00AC4BF6"/>
    <w:rsid w:val="00AC4CAF"/>
    <w:rsid w:val="00AC51CD"/>
    <w:rsid w:val="00AC5375"/>
    <w:rsid w:val="00AC5601"/>
    <w:rsid w:val="00AC588C"/>
    <w:rsid w:val="00AC5AF0"/>
    <w:rsid w:val="00AC6797"/>
    <w:rsid w:val="00AC6A7A"/>
    <w:rsid w:val="00AC6F68"/>
    <w:rsid w:val="00AC7896"/>
    <w:rsid w:val="00AD0E72"/>
    <w:rsid w:val="00AD104E"/>
    <w:rsid w:val="00AD124D"/>
    <w:rsid w:val="00AD1EAE"/>
    <w:rsid w:val="00AD2275"/>
    <w:rsid w:val="00AD2280"/>
    <w:rsid w:val="00AD26C0"/>
    <w:rsid w:val="00AD2B85"/>
    <w:rsid w:val="00AD3915"/>
    <w:rsid w:val="00AD3CC4"/>
    <w:rsid w:val="00AD4839"/>
    <w:rsid w:val="00AD4C7C"/>
    <w:rsid w:val="00AD703E"/>
    <w:rsid w:val="00AD714E"/>
    <w:rsid w:val="00AD73C1"/>
    <w:rsid w:val="00AD76EF"/>
    <w:rsid w:val="00AE04D6"/>
    <w:rsid w:val="00AE1102"/>
    <w:rsid w:val="00AE19D1"/>
    <w:rsid w:val="00AE1C2E"/>
    <w:rsid w:val="00AE2666"/>
    <w:rsid w:val="00AE29DB"/>
    <w:rsid w:val="00AE2C80"/>
    <w:rsid w:val="00AE2E9B"/>
    <w:rsid w:val="00AE2FF0"/>
    <w:rsid w:val="00AE31C2"/>
    <w:rsid w:val="00AE3719"/>
    <w:rsid w:val="00AE3BE0"/>
    <w:rsid w:val="00AE44CF"/>
    <w:rsid w:val="00AE50C7"/>
    <w:rsid w:val="00AE5D09"/>
    <w:rsid w:val="00AE6037"/>
    <w:rsid w:val="00AE6A5A"/>
    <w:rsid w:val="00AE6B11"/>
    <w:rsid w:val="00AE78CD"/>
    <w:rsid w:val="00AE7AAB"/>
    <w:rsid w:val="00AE7EBC"/>
    <w:rsid w:val="00AF115C"/>
    <w:rsid w:val="00AF3714"/>
    <w:rsid w:val="00AF434D"/>
    <w:rsid w:val="00AF4EE4"/>
    <w:rsid w:val="00AF5B98"/>
    <w:rsid w:val="00AF68CC"/>
    <w:rsid w:val="00AF6B94"/>
    <w:rsid w:val="00B0026B"/>
    <w:rsid w:val="00B0036F"/>
    <w:rsid w:val="00B00A28"/>
    <w:rsid w:val="00B00C8E"/>
    <w:rsid w:val="00B01B17"/>
    <w:rsid w:val="00B02674"/>
    <w:rsid w:val="00B02AA5"/>
    <w:rsid w:val="00B045EC"/>
    <w:rsid w:val="00B04DA9"/>
    <w:rsid w:val="00B04F50"/>
    <w:rsid w:val="00B05AE4"/>
    <w:rsid w:val="00B05CA6"/>
    <w:rsid w:val="00B06FD5"/>
    <w:rsid w:val="00B07742"/>
    <w:rsid w:val="00B10224"/>
    <w:rsid w:val="00B1073D"/>
    <w:rsid w:val="00B1129B"/>
    <w:rsid w:val="00B11CD7"/>
    <w:rsid w:val="00B1205D"/>
    <w:rsid w:val="00B128F0"/>
    <w:rsid w:val="00B13163"/>
    <w:rsid w:val="00B13307"/>
    <w:rsid w:val="00B1367C"/>
    <w:rsid w:val="00B13B7B"/>
    <w:rsid w:val="00B15202"/>
    <w:rsid w:val="00B1553A"/>
    <w:rsid w:val="00B15920"/>
    <w:rsid w:val="00B16338"/>
    <w:rsid w:val="00B1688A"/>
    <w:rsid w:val="00B16ADA"/>
    <w:rsid w:val="00B17577"/>
    <w:rsid w:val="00B209BF"/>
    <w:rsid w:val="00B20B32"/>
    <w:rsid w:val="00B21B6A"/>
    <w:rsid w:val="00B21CD1"/>
    <w:rsid w:val="00B2248D"/>
    <w:rsid w:val="00B23256"/>
    <w:rsid w:val="00B244AA"/>
    <w:rsid w:val="00B24CF5"/>
    <w:rsid w:val="00B25441"/>
    <w:rsid w:val="00B26507"/>
    <w:rsid w:val="00B265AB"/>
    <w:rsid w:val="00B269CE"/>
    <w:rsid w:val="00B27000"/>
    <w:rsid w:val="00B3055A"/>
    <w:rsid w:val="00B31920"/>
    <w:rsid w:val="00B31CD8"/>
    <w:rsid w:val="00B32535"/>
    <w:rsid w:val="00B3277B"/>
    <w:rsid w:val="00B32A9E"/>
    <w:rsid w:val="00B32B21"/>
    <w:rsid w:val="00B3370C"/>
    <w:rsid w:val="00B33D83"/>
    <w:rsid w:val="00B3628C"/>
    <w:rsid w:val="00B36725"/>
    <w:rsid w:val="00B367AA"/>
    <w:rsid w:val="00B36B86"/>
    <w:rsid w:val="00B36CA2"/>
    <w:rsid w:val="00B36DA8"/>
    <w:rsid w:val="00B37176"/>
    <w:rsid w:val="00B373AA"/>
    <w:rsid w:val="00B37787"/>
    <w:rsid w:val="00B401F0"/>
    <w:rsid w:val="00B40823"/>
    <w:rsid w:val="00B40DF9"/>
    <w:rsid w:val="00B4179A"/>
    <w:rsid w:val="00B42083"/>
    <w:rsid w:val="00B42270"/>
    <w:rsid w:val="00B427A9"/>
    <w:rsid w:val="00B42A26"/>
    <w:rsid w:val="00B433A2"/>
    <w:rsid w:val="00B43455"/>
    <w:rsid w:val="00B435F8"/>
    <w:rsid w:val="00B4373C"/>
    <w:rsid w:val="00B43890"/>
    <w:rsid w:val="00B45342"/>
    <w:rsid w:val="00B4566B"/>
    <w:rsid w:val="00B4620E"/>
    <w:rsid w:val="00B46CB0"/>
    <w:rsid w:val="00B4725D"/>
    <w:rsid w:val="00B47408"/>
    <w:rsid w:val="00B50BEE"/>
    <w:rsid w:val="00B52A3F"/>
    <w:rsid w:val="00B539AD"/>
    <w:rsid w:val="00B53BEF"/>
    <w:rsid w:val="00B542E4"/>
    <w:rsid w:val="00B5462A"/>
    <w:rsid w:val="00B5479E"/>
    <w:rsid w:val="00B54BC7"/>
    <w:rsid w:val="00B54E24"/>
    <w:rsid w:val="00B55A07"/>
    <w:rsid w:val="00B5606E"/>
    <w:rsid w:val="00B565AE"/>
    <w:rsid w:val="00B568C7"/>
    <w:rsid w:val="00B56C15"/>
    <w:rsid w:val="00B57348"/>
    <w:rsid w:val="00B5767D"/>
    <w:rsid w:val="00B61934"/>
    <w:rsid w:val="00B61E5E"/>
    <w:rsid w:val="00B625B5"/>
    <w:rsid w:val="00B629EA"/>
    <w:rsid w:val="00B62D2B"/>
    <w:rsid w:val="00B62DEC"/>
    <w:rsid w:val="00B63807"/>
    <w:rsid w:val="00B6426B"/>
    <w:rsid w:val="00B64804"/>
    <w:rsid w:val="00B6581C"/>
    <w:rsid w:val="00B65D4D"/>
    <w:rsid w:val="00B6621C"/>
    <w:rsid w:val="00B66649"/>
    <w:rsid w:val="00B667E3"/>
    <w:rsid w:val="00B670F0"/>
    <w:rsid w:val="00B676F1"/>
    <w:rsid w:val="00B6772A"/>
    <w:rsid w:val="00B67741"/>
    <w:rsid w:val="00B67DF0"/>
    <w:rsid w:val="00B71399"/>
    <w:rsid w:val="00B71766"/>
    <w:rsid w:val="00B720DB"/>
    <w:rsid w:val="00B7274B"/>
    <w:rsid w:val="00B73D44"/>
    <w:rsid w:val="00B75226"/>
    <w:rsid w:val="00B75683"/>
    <w:rsid w:val="00B75985"/>
    <w:rsid w:val="00B76050"/>
    <w:rsid w:val="00B7667D"/>
    <w:rsid w:val="00B76ACC"/>
    <w:rsid w:val="00B80785"/>
    <w:rsid w:val="00B80945"/>
    <w:rsid w:val="00B81431"/>
    <w:rsid w:val="00B8179C"/>
    <w:rsid w:val="00B81D3B"/>
    <w:rsid w:val="00B822DB"/>
    <w:rsid w:val="00B82D4E"/>
    <w:rsid w:val="00B837B8"/>
    <w:rsid w:val="00B84191"/>
    <w:rsid w:val="00B84A8A"/>
    <w:rsid w:val="00B850A5"/>
    <w:rsid w:val="00B865A6"/>
    <w:rsid w:val="00B87C64"/>
    <w:rsid w:val="00B87E47"/>
    <w:rsid w:val="00B91A82"/>
    <w:rsid w:val="00B9279C"/>
    <w:rsid w:val="00B92BCE"/>
    <w:rsid w:val="00B934BE"/>
    <w:rsid w:val="00B93569"/>
    <w:rsid w:val="00B94B37"/>
    <w:rsid w:val="00B95178"/>
    <w:rsid w:val="00B9576A"/>
    <w:rsid w:val="00B962BB"/>
    <w:rsid w:val="00B967A7"/>
    <w:rsid w:val="00B96B0F"/>
    <w:rsid w:val="00BA088E"/>
    <w:rsid w:val="00BA0A2D"/>
    <w:rsid w:val="00BA116F"/>
    <w:rsid w:val="00BA152C"/>
    <w:rsid w:val="00BA21B2"/>
    <w:rsid w:val="00BA2861"/>
    <w:rsid w:val="00BA3873"/>
    <w:rsid w:val="00BA441E"/>
    <w:rsid w:val="00BA5315"/>
    <w:rsid w:val="00BA636A"/>
    <w:rsid w:val="00BA6660"/>
    <w:rsid w:val="00BA6707"/>
    <w:rsid w:val="00BA7C0B"/>
    <w:rsid w:val="00BA7C85"/>
    <w:rsid w:val="00BA7E9E"/>
    <w:rsid w:val="00BB0F85"/>
    <w:rsid w:val="00BB1497"/>
    <w:rsid w:val="00BB16D5"/>
    <w:rsid w:val="00BB1940"/>
    <w:rsid w:val="00BB2A3A"/>
    <w:rsid w:val="00BB2E4D"/>
    <w:rsid w:val="00BB2F32"/>
    <w:rsid w:val="00BB3445"/>
    <w:rsid w:val="00BB36D5"/>
    <w:rsid w:val="00BB3BAF"/>
    <w:rsid w:val="00BB404F"/>
    <w:rsid w:val="00BB467E"/>
    <w:rsid w:val="00BB48AA"/>
    <w:rsid w:val="00BB5301"/>
    <w:rsid w:val="00BB57E8"/>
    <w:rsid w:val="00BB58C8"/>
    <w:rsid w:val="00BB63AD"/>
    <w:rsid w:val="00BB7349"/>
    <w:rsid w:val="00BB778D"/>
    <w:rsid w:val="00BB7DF0"/>
    <w:rsid w:val="00BB7F90"/>
    <w:rsid w:val="00BC0196"/>
    <w:rsid w:val="00BC0367"/>
    <w:rsid w:val="00BC1CAA"/>
    <w:rsid w:val="00BC219A"/>
    <w:rsid w:val="00BC2773"/>
    <w:rsid w:val="00BC357C"/>
    <w:rsid w:val="00BC3946"/>
    <w:rsid w:val="00BC42A8"/>
    <w:rsid w:val="00BC46D6"/>
    <w:rsid w:val="00BC4869"/>
    <w:rsid w:val="00BC5135"/>
    <w:rsid w:val="00BC6627"/>
    <w:rsid w:val="00BC66EE"/>
    <w:rsid w:val="00BC69F2"/>
    <w:rsid w:val="00BC72BE"/>
    <w:rsid w:val="00BC7535"/>
    <w:rsid w:val="00BC7F3C"/>
    <w:rsid w:val="00BC7FFB"/>
    <w:rsid w:val="00BD034D"/>
    <w:rsid w:val="00BD0962"/>
    <w:rsid w:val="00BD0C09"/>
    <w:rsid w:val="00BD1211"/>
    <w:rsid w:val="00BD3209"/>
    <w:rsid w:val="00BD323A"/>
    <w:rsid w:val="00BD327D"/>
    <w:rsid w:val="00BD361A"/>
    <w:rsid w:val="00BD3673"/>
    <w:rsid w:val="00BD3692"/>
    <w:rsid w:val="00BD3E45"/>
    <w:rsid w:val="00BD3ECE"/>
    <w:rsid w:val="00BD4316"/>
    <w:rsid w:val="00BD5782"/>
    <w:rsid w:val="00BD578A"/>
    <w:rsid w:val="00BD59EB"/>
    <w:rsid w:val="00BD5EFA"/>
    <w:rsid w:val="00BD6710"/>
    <w:rsid w:val="00BD6C6F"/>
    <w:rsid w:val="00BD6DCD"/>
    <w:rsid w:val="00BD780A"/>
    <w:rsid w:val="00BE0194"/>
    <w:rsid w:val="00BE092B"/>
    <w:rsid w:val="00BE0CEB"/>
    <w:rsid w:val="00BE1CF2"/>
    <w:rsid w:val="00BE1E12"/>
    <w:rsid w:val="00BE2461"/>
    <w:rsid w:val="00BE27FB"/>
    <w:rsid w:val="00BE2D09"/>
    <w:rsid w:val="00BE346A"/>
    <w:rsid w:val="00BE3F52"/>
    <w:rsid w:val="00BE46DF"/>
    <w:rsid w:val="00BE496A"/>
    <w:rsid w:val="00BE4ADD"/>
    <w:rsid w:val="00BE576A"/>
    <w:rsid w:val="00BE635E"/>
    <w:rsid w:val="00BE6364"/>
    <w:rsid w:val="00BE6D71"/>
    <w:rsid w:val="00BE6DC4"/>
    <w:rsid w:val="00BE718D"/>
    <w:rsid w:val="00BE729B"/>
    <w:rsid w:val="00BE7A12"/>
    <w:rsid w:val="00BE7ADF"/>
    <w:rsid w:val="00BE7B81"/>
    <w:rsid w:val="00BE7CAE"/>
    <w:rsid w:val="00BE7D4F"/>
    <w:rsid w:val="00BF0862"/>
    <w:rsid w:val="00BF1D08"/>
    <w:rsid w:val="00BF22D2"/>
    <w:rsid w:val="00BF26EE"/>
    <w:rsid w:val="00BF341C"/>
    <w:rsid w:val="00BF3D73"/>
    <w:rsid w:val="00BF4B2D"/>
    <w:rsid w:val="00BF5945"/>
    <w:rsid w:val="00BF5C55"/>
    <w:rsid w:val="00BF5CF0"/>
    <w:rsid w:val="00BF5D6D"/>
    <w:rsid w:val="00BF5FB6"/>
    <w:rsid w:val="00BF6362"/>
    <w:rsid w:val="00BF7293"/>
    <w:rsid w:val="00BF7B4F"/>
    <w:rsid w:val="00C005BD"/>
    <w:rsid w:val="00C0066B"/>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658B"/>
    <w:rsid w:val="00C170D0"/>
    <w:rsid w:val="00C200F2"/>
    <w:rsid w:val="00C2027F"/>
    <w:rsid w:val="00C202FE"/>
    <w:rsid w:val="00C2051E"/>
    <w:rsid w:val="00C20B16"/>
    <w:rsid w:val="00C213C6"/>
    <w:rsid w:val="00C21537"/>
    <w:rsid w:val="00C216A8"/>
    <w:rsid w:val="00C21B3C"/>
    <w:rsid w:val="00C22169"/>
    <w:rsid w:val="00C226EB"/>
    <w:rsid w:val="00C233B3"/>
    <w:rsid w:val="00C235D5"/>
    <w:rsid w:val="00C238FB"/>
    <w:rsid w:val="00C23BF7"/>
    <w:rsid w:val="00C240FA"/>
    <w:rsid w:val="00C25B3F"/>
    <w:rsid w:val="00C2627B"/>
    <w:rsid w:val="00C266DC"/>
    <w:rsid w:val="00C27F6A"/>
    <w:rsid w:val="00C31080"/>
    <w:rsid w:val="00C3227B"/>
    <w:rsid w:val="00C32ACE"/>
    <w:rsid w:val="00C32F37"/>
    <w:rsid w:val="00C33352"/>
    <w:rsid w:val="00C346DD"/>
    <w:rsid w:val="00C34DB4"/>
    <w:rsid w:val="00C34EC3"/>
    <w:rsid w:val="00C35A64"/>
    <w:rsid w:val="00C35E7C"/>
    <w:rsid w:val="00C36707"/>
    <w:rsid w:val="00C36835"/>
    <w:rsid w:val="00C36929"/>
    <w:rsid w:val="00C36B0D"/>
    <w:rsid w:val="00C3744C"/>
    <w:rsid w:val="00C37839"/>
    <w:rsid w:val="00C37C4D"/>
    <w:rsid w:val="00C37EA0"/>
    <w:rsid w:val="00C409F6"/>
    <w:rsid w:val="00C410D2"/>
    <w:rsid w:val="00C41479"/>
    <w:rsid w:val="00C41E0F"/>
    <w:rsid w:val="00C43670"/>
    <w:rsid w:val="00C43810"/>
    <w:rsid w:val="00C439F1"/>
    <w:rsid w:val="00C44200"/>
    <w:rsid w:val="00C4452E"/>
    <w:rsid w:val="00C5042D"/>
    <w:rsid w:val="00C510A7"/>
    <w:rsid w:val="00C518EC"/>
    <w:rsid w:val="00C52AC3"/>
    <w:rsid w:val="00C52FE5"/>
    <w:rsid w:val="00C532A4"/>
    <w:rsid w:val="00C536D2"/>
    <w:rsid w:val="00C54558"/>
    <w:rsid w:val="00C5499F"/>
    <w:rsid w:val="00C55359"/>
    <w:rsid w:val="00C558A4"/>
    <w:rsid w:val="00C559CD"/>
    <w:rsid w:val="00C57E04"/>
    <w:rsid w:val="00C6060E"/>
    <w:rsid w:val="00C606E2"/>
    <w:rsid w:val="00C60938"/>
    <w:rsid w:val="00C60FDD"/>
    <w:rsid w:val="00C61818"/>
    <w:rsid w:val="00C61B06"/>
    <w:rsid w:val="00C61FEC"/>
    <w:rsid w:val="00C626E1"/>
    <w:rsid w:val="00C62B4F"/>
    <w:rsid w:val="00C62FC2"/>
    <w:rsid w:val="00C641C0"/>
    <w:rsid w:val="00C6512A"/>
    <w:rsid w:val="00C65918"/>
    <w:rsid w:val="00C65FA7"/>
    <w:rsid w:val="00C66739"/>
    <w:rsid w:val="00C668EA"/>
    <w:rsid w:val="00C66AC2"/>
    <w:rsid w:val="00C67387"/>
    <w:rsid w:val="00C679CA"/>
    <w:rsid w:val="00C67D0D"/>
    <w:rsid w:val="00C7008E"/>
    <w:rsid w:val="00C70160"/>
    <w:rsid w:val="00C7062B"/>
    <w:rsid w:val="00C71A87"/>
    <w:rsid w:val="00C72BDC"/>
    <w:rsid w:val="00C72F35"/>
    <w:rsid w:val="00C73110"/>
    <w:rsid w:val="00C735D2"/>
    <w:rsid w:val="00C73ED0"/>
    <w:rsid w:val="00C7445D"/>
    <w:rsid w:val="00C74530"/>
    <w:rsid w:val="00C74ACA"/>
    <w:rsid w:val="00C74F2A"/>
    <w:rsid w:val="00C755F6"/>
    <w:rsid w:val="00C75C4F"/>
    <w:rsid w:val="00C76946"/>
    <w:rsid w:val="00C76CD4"/>
    <w:rsid w:val="00C77686"/>
    <w:rsid w:val="00C80801"/>
    <w:rsid w:val="00C809F1"/>
    <w:rsid w:val="00C80B05"/>
    <w:rsid w:val="00C80D5B"/>
    <w:rsid w:val="00C8138B"/>
    <w:rsid w:val="00C81550"/>
    <w:rsid w:val="00C81AD2"/>
    <w:rsid w:val="00C81CB1"/>
    <w:rsid w:val="00C81CD7"/>
    <w:rsid w:val="00C81ECD"/>
    <w:rsid w:val="00C82268"/>
    <w:rsid w:val="00C8251A"/>
    <w:rsid w:val="00C83AEC"/>
    <w:rsid w:val="00C83E44"/>
    <w:rsid w:val="00C84348"/>
    <w:rsid w:val="00C856EA"/>
    <w:rsid w:val="00C8742E"/>
    <w:rsid w:val="00C8778D"/>
    <w:rsid w:val="00C87955"/>
    <w:rsid w:val="00C90FC8"/>
    <w:rsid w:val="00C91075"/>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4CA"/>
    <w:rsid w:val="00C97586"/>
    <w:rsid w:val="00C97C34"/>
    <w:rsid w:val="00C97E88"/>
    <w:rsid w:val="00CA00C9"/>
    <w:rsid w:val="00CA0640"/>
    <w:rsid w:val="00CA076C"/>
    <w:rsid w:val="00CA0E7A"/>
    <w:rsid w:val="00CA11E4"/>
    <w:rsid w:val="00CA1AD6"/>
    <w:rsid w:val="00CA1F3B"/>
    <w:rsid w:val="00CA22F9"/>
    <w:rsid w:val="00CA2CFC"/>
    <w:rsid w:val="00CA39B7"/>
    <w:rsid w:val="00CA43EA"/>
    <w:rsid w:val="00CA45E8"/>
    <w:rsid w:val="00CA59E3"/>
    <w:rsid w:val="00CA5AF6"/>
    <w:rsid w:val="00CA5B91"/>
    <w:rsid w:val="00CA62C6"/>
    <w:rsid w:val="00CA6646"/>
    <w:rsid w:val="00CA6A87"/>
    <w:rsid w:val="00CA6B6E"/>
    <w:rsid w:val="00CA760E"/>
    <w:rsid w:val="00CA7BAE"/>
    <w:rsid w:val="00CB0368"/>
    <w:rsid w:val="00CB2149"/>
    <w:rsid w:val="00CB2159"/>
    <w:rsid w:val="00CB22EA"/>
    <w:rsid w:val="00CB252D"/>
    <w:rsid w:val="00CB2A72"/>
    <w:rsid w:val="00CB3767"/>
    <w:rsid w:val="00CB4AB3"/>
    <w:rsid w:val="00CB4BBD"/>
    <w:rsid w:val="00CB4C86"/>
    <w:rsid w:val="00CB508B"/>
    <w:rsid w:val="00CB5223"/>
    <w:rsid w:val="00CB52E9"/>
    <w:rsid w:val="00CB5B7B"/>
    <w:rsid w:val="00CB5BBC"/>
    <w:rsid w:val="00CB5E54"/>
    <w:rsid w:val="00CB5F3F"/>
    <w:rsid w:val="00CB6418"/>
    <w:rsid w:val="00CB6CF5"/>
    <w:rsid w:val="00CB6D15"/>
    <w:rsid w:val="00CB6E55"/>
    <w:rsid w:val="00CB718E"/>
    <w:rsid w:val="00CB740B"/>
    <w:rsid w:val="00CC0C48"/>
    <w:rsid w:val="00CC2116"/>
    <w:rsid w:val="00CC237C"/>
    <w:rsid w:val="00CC2A69"/>
    <w:rsid w:val="00CC2F81"/>
    <w:rsid w:val="00CC3DCA"/>
    <w:rsid w:val="00CC435D"/>
    <w:rsid w:val="00CC4504"/>
    <w:rsid w:val="00CC4F1E"/>
    <w:rsid w:val="00CC5FBE"/>
    <w:rsid w:val="00CC641D"/>
    <w:rsid w:val="00CC6778"/>
    <w:rsid w:val="00CC67F2"/>
    <w:rsid w:val="00CC6BC0"/>
    <w:rsid w:val="00CC7706"/>
    <w:rsid w:val="00CD0915"/>
    <w:rsid w:val="00CD135D"/>
    <w:rsid w:val="00CD19A8"/>
    <w:rsid w:val="00CD19DB"/>
    <w:rsid w:val="00CD1A48"/>
    <w:rsid w:val="00CD2E3C"/>
    <w:rsid w:val="00CD30FC"/>
    <w:rsid w:val="00CD39A2"/>
    <w:rsid w:val="00CD3C29"/>
    <w:rsid w:val="00CD4B87"/>
    <w:rsid w:val="00CD4D4B"/>
    <w:rsid w:val="00CD4DCC"/>
    <w:rsid w:val="00CD4FE0"/>
    <w:rsid w:val="00CD55DB"/>
    <w:rsid w:val="00CD63AD"/>
    <w:rsid w:val="00CE1045"/>
    <w:rsid w:val="00CE12F6"/>
    <w:rsid w:val="00CE167E"/>
    <w:rsid w:val="00CE185E"/>
    <w:rsid w:val="00CE1D27"/>
    <w:rsid w:val="00CE1E88"/>
    <w:rsid w:val="00CE26E6"/>
    <w:rsid w:val="00CE2715"/>
    <w:rsid w:val="00CE2981"/>
    <w:rsid w:val="00CE31B1"/>
    <w:rsid w:val="00CE3E0E"/>
    <w:rsid w:val="00CE3FDA"/>
    <w:rsid w:val="00CE4450"/>
    <w:rsid w:val="00CE4772"/>
    <w:rsid w:val="00CE49B6"/>
    <w:rsid w:val="00CE4A28"/>
    <w:rsid w:val="00CE56C5"/>
    <w:rsid w:val="00CE5C3A"/>
    <w:rsid w:val="00CE6C8C"/>
    <w:rsid w:val="00CE7027"/>
    <w:rsid w:val="00CE7CC1"/>
    <w:rsid w:val="00CE7E37"/>
    <w:rsid w:val="00CF0972"/>
    <w:rsid w:val="00CF0AE0"/>
    <w:rsid w:val="00CF120B"/>
    <w:rsid w:val="00CF194D"/>
    <w:rsid w:val="00CF31B4"/>
    <w:rsid w:val="00CF32A8"/>
    <w:rsid w:val="00CF33E8"/>
    <w:rsid w:val="00CF427E"/>
    <w:rsid w:val="00CF4606"/>
    <w:rsid w:val="00CF4664"/>
    <w:rsid w:val="00CF4CEF"/>
    <w:rsid w:val="00CF610C"/>
    <w:rsid w:val="00CF6431"/>
    <w:rsid w:val="00CF6491"/>
    <w:rsid w:val="00CF6592"/>
    <w:rsid w:val="00CF6E52"/>
    <w:rsid w:val="00CF777F"/>
    <w:rsid w:val="00D00206"/>
    <w:rsid w:val="00D003F7"/>
    <w:rsid w:val="00D00571"/>
    <w:rsid w:val="00D00B10"/>
    <w:rsid w:val="00D01DCF"/>
    <w:rsid w:val="00D01E03"/>
    <w:rsid w:val="00D01F15"/>
    <w:rsid w:val="00D02606"/>
    <w:rsid w:val="00D02A6F"/>
    <w:rsid w:val="00D04514"/>
    <w:rsid w:val="00D0465B"/>
    <w:rsid w:val="00D05013"/>
    <w:rsid w:val="00D057D9"/>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6EB"/>
    <w:rsid w:val="00D15656"/>
    <w:rsid w:val="00D1622E"/>
    <w:rsid w:val="00D16E98"/>
    <w:rsid w:val="00D20835"/>
    <w:rsid w:val="00D20D52"/>
    <w:rsid w:val="00D20EF6"/>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7FB"/>
    <w:rsid w:val="00D278F0"/>
    <w:rsid w:val="00D279E2"/>
    <w:rsid w:val="00D31CA9"/>
    <w:rsid w:val="00D31F97"/>
    <w:rsid w:val="00D3268E"/>
    <w:rsid w:val="00D32986"/>
    <w:rsid w:val="00D334AD"/>
    <w:rsid w:val="00D338DB"/>
    <w:rsid w:val="00D3435B"/>
    <w:rsid w:val="00D3511F"/>
    <w:rsid w:val="00D35B8D"/>
    <w:rsid w:val="00D360DF"/>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F44"/>
    <w:rsid w:val="00D51A59"/>
    <w:rsid w:val="00D52099"/>
    <w:rsid w:val="00D52933"/>
    <w:rsid w:val="00D52C36"/>
    <w:rsid w:val="00D52FF0"/>
    <w:rsid w:val="00D53395"/>
    <w:rsid w:val="00D537E5"/>
    <w:rsid w:val="00D538C9"/>
    <w:rsid w:val="00D549DF"/>
    <w:rsid w:val="00D54ECB"/>
    <w:rsid w:val="00D5591C"/>
    <w:rsid w:val="00D56683"/>
    <w:rsid w:val="00D569B5"/>
    <w:rsid w:val="00D56A0A"/>
    <w:rsid w:val="00D574A2"/>
    <w:rsid w:val="00D57592"/>
    <w:rsid w:val="00D578EF"/>
    <w:rsid w:val="00D57F1A"/>
    <w:rsid w:val="00D6001A"/>
    <w:rsid w:val="00D60FC7"/>
    <w:rsid w:val="00D6189E"/>
    <w:rsid w:val="00D61ABB"/>
    <w:rsid w:val="00D61E4F"/>
    <w:rsid w:val="00D62166"/>
    <w:rsid w:val="00D62E71"/>
    <w:rsid w:val="00D63146"/>
    <w:rsid w:val="00D63E32"/>
    <w:rsid w:val="00D640FB"/>
    <w:rsid w:val="00D64BB4"/>
    <w:rsid w:val="00D65159"/>
    <w:rsid w:val="00D65AEB"/>
    <w:rsid w:val="00D65C56"/>
    <w:rsid w:val="00D66CBB"/>
    <w:rsid w:val="00D6791C"/>
    <w:rsid w:val="00D7035F"/>
    <w:rsid w:val="00D70514"/>
    <w:rsid w:val="00D70BAB"/>
    <w:rsid w:val="00D71305"/>
    <w:rsid w:val="00D718B8"/>
    <w:rsid w:val="00D7196D"/>
    <w:rsid w:val="00D71BF7"/>
    <w:rsid w:val="00D71CEC"/>
    <w:rsid w:val="00D72465"/>
    <w:rsid w:val="00D7260C"/>
    <w:rsid w:val="00D729DF"/>
    <w:rsid w:val="00D72B70"/>
    <w:rsid w:val="00D72FAE"/>
    <w:rsid w:val="00D731D0"/>
    <w:rsid w:val="00D738D2"/>
    <w:rsid w:val="00D73CDD"/>
    <w:rsid w:val="00D741C8"/>
    <w:rsid w:val="00D7495B"/>
    <w:rsid w:val="00D74E94"/>
    <w:rsid w:val="00D74F71"/>
    <w:rsid w:val="00D75395"/>
    <w:rsid w:val="00D76565"/>
    <w:rsid w:val="00D766B4"/>
    <w:rsid w:val="00D777EE"/>
    <w:rsid w:val="00D77C21"/>
    <w:rsid w:val="00D80444"/>
    <w:rsid w:val="00D809E4"/>
    <w:rsid w:val="00D80A27"/>
    <w:rsid w:val="00D80B5A"/>
    <w:rsid w:val="00D81B85"/>
    <w:rsid w:val="00D81DF9"/>
    <w:rsid w:val="00D81EDD"/>
    <w:rsid w:val="00D82CC9"/>
    <w:rsid w:val="00D8312F"/>
    <w:rsid w:val="00D8486E"/>
    <w:rsid w:val="00D84EA2"/>
    <w:rsid w:val="00D84F77"/>
    <w:rsid w:val="00D852CF"/>
    <w:rsid w:val="00D852EB"/>
    <w:rsid w:val="00D85F91"/>
    <w:rsid w:val="00D86103"/>
    <w:rsid w:val="00D863A7"/>
    <w:rsid w:val="00D8663B"/>
    <w:rsid w:val="00D86696"/>
    <w:rsid w:val="00D875BA"/>
    <w:rsid w:val="00D878B6"/>
    <w:rsid w:val="00D87FC0"/>
    <w:rsid w:val="00D90C1B"/>
    <w:rsid w:val="00D90FB3"/>
    <w:rsid w:val="00D910B9"/>
    <w:rsid w:val="00D91E87"/>
    <w:rsid w:val="00D92243"/>
    <w:rsid w:val="00D925D1"/>
    <w:rsid w:val="00D92668"/>
    <w:rsid w:val="00D93AD4"/>
    <w:rsid w:val="00D93D8A"/>
    <w:rsid w:val="00D94948"/>
    <w:rsid w:val="00D94BE4"/>
    <w:rsid w:val="00D94F27"/>
    <w:rsid w:val="00D9531F"/>
    <w:rsid w:val="00D956C2"/>
    <w:rsid w:val="00D95B37"/>
    <w:rsid w:val="00D9626D"/>
    <w:rsid w:val="00D96E32"/>
    <w:rsid w:val="00D979CF"/>
    <w:rsid w:val="00D97DD9"/>
    <w:rsid w:val="00DA04CA"/>
    <w:rsid w:val="00DA0B8F"/>
    <w:rsid w:val="00DA17F7"/>
    <w:rsid w:val="00DA1A7B"/>
    <w:rsid w:val="00DA1DC6"/>
    <w:rsid w:val="00DA1F2A"/>
    <w:rsid w:val="00DA1FA8"/>
    <w:rsid w:val="00DA4093"/>
    <w:rsid w:val="00DA430B"/>
    <w:rsid w:val="00DA432C"/>
    <w:rsid w:val="00DA4677"/>
    <w:rsid w:val="00DA4ADA"/>
    <w:rsid w:val="00DA5392"/>
    <w:rsid w:val="00DA5597"/>
    <w:rsid w:val="00DA7F1B"/>
    <w:rsid w:val="00DB0034"/>
    <w:rsid w:val="00DB0677"/>
    <w:rsid w:val="00DB08A2"/>
    <w:rsid w:val="00DB0D6D"/>
    <w:rsid w:val="00DB1035"/>
    <w:rsid w:val="00DB1A89"/>
    <w:rsid w:val="00DB1F84"/>
    <w:rsid w:val="00DB2950"/>
    <w:rsid w:val="00DB2F12"/>
    <w:rsid w:val="00DB447B"/>
    <w:rsid w:val="00DB44A1"/>
    <w:rsid w:val="00DB5CD7"/>
    <w:rsid w:val="00DB6647"/>
    <w:rsid w:val="00DB6D55"/>
    <w:rsid w:val="00DB7322"/>
    <w:rsid w:val="00DC0C9F"/>
    <w:rsid w:val="00DC124D"/>
    <w:rsid w:val="00DC1727"/>
    <w:rsid w:val="00DC1843"/>
    <w:rsid w:val="00DC30E4"/>
    <w:rsid w:val="00DC33BA"/>
    <w:rsid w:val="00DC4064"/>
    <w:rsid w:val="00DC4957"/>
    <w:rsid w:val="00DC4959"/>
    <w:rsid w:val="00DC4AE2"/>
    <w:rsid w:val="00DC63B3"/>
    <w:rsid w:val="00DC6B6C"/>
    <w:rsid w:val="00DD2877"/>
    <w:rsid w:val="00DD29DC"/>
    <w:rsid w:val="00DD2EDE"/>
    <w:rsid w:val="00DD3144"/>
    <w:rsid w:val="00DD371A"/>
    <w:rsid w:val="00DD3886"/>
    <w:rsid w:val="00DD38A3"/>
    <w:rsid w:val="00DD406B"/>
    <w:rsid w:val="00DD67AC"/>
    <w:rsid w:val="00DD6A06"/>
    <w:rsid w:val="00DD7950"/>
    <w:rsid w:val="00DD7FD2"/>
    <w:rsid w:val="00DE0E0F"/>
    <w:rsid w:val="00DE0F3E"/>
    <w:rsid w:val="00DE191A"/>
    <w:rsid w:val="00DE19EB"/>
    <w:rsid w:val="00DE1DEE"/>
    <w:rsid w:val="00DE2889"/>
    <w:rsid w:val="00DE2A8A"/>
    <w:rsid w:val="00DE2D8F"/>
    <w:rsid w:val="00DE3218"/>
    <w:rsid w:val="00DE33F9"/>
    <w:rsid w:val="00DE3693"/>
    <w:rsid w:val="00DE452C"/>
    <w:rsid w:val="00DE4669"/>
    <w:rsid w:val="00DE4B38"/>
    <w:rsid w:val="00DE5831"/>
    <w:rsid w:val="00DE5C5C"/>
    <w:rsid w:val="00DE6490"/>
    <w:rsid w:val="00DE658C"/>
    <w:rsid w:val="00DE6816"/>
    <w:rsid w:val="00DE6A6E"/>
    <w:rsid w:val="00DE6BED"/>
    <w:rsid w:val="00DE7417"/>
    <w:rsid w:val="00DE741A"/>
    <w:rsid w:val="00DE76D7"/>
    <w:rsid w:val="00DE774B"/>
    <w:rsid w:val="00DF06C4"/>
    <w:rsid w:val="00DF0BD1"/>
    <w:rsid w:val="00DF1033"/>
    <w:rsid w:val="00DF1156"/>
    <w:rsid w:val="00DF1173"/>
    <w:rsid w:val="00DF29ED"/>
    <w:rsid w:val="00DF2CB0"/>
    <w:rsid w:val="00DF33A6"/>
    <w:rsid w:val="00DF383C"/>
    <w:rsid w:val="00DF4465"/>
    <w:rsid w:val="00DF451B"/>
    <w:rsid w:val="00DF451C"/>
    <w:rsid w:val="00DF4739"/>
    <w:rsid w:val="00DF4F09"/>
    <w:rsid w:val="00DF5B04"/>
    <w:rsid w:val="00DF5D03"/>
    <w:rsid w:val="00DF6006"/>
    <w:rsid w:val="00DF6955"/>
    <w:rsid w:val="00DF6AE6"/>
    <w:rsid w:val="00DF7B01"/>
    <w:rsid w:val="00DF7CFE"/>
    <w:rsid w:val="00DF7E4B"/>
    <w:rsid w:val="00E00957"/>
    <w:rsid w:val="00E00EC1"/>
    <w:rsid w:val="00E01691"/>
    <w:rsid w:val="00E01DDD"/>
    <w:rsid w:val="00E0232E"/>
    <w:rsid w:val="00E0349F"/>
    <w:rsid w:val="00E03FCB"/>
    <w:rsid w:val="00E0435D"/>
    <w:rsid w:val="00E0443E"/>
    <w:rsid w:val="00E0480A"/>
    <w:rsid w:val="00E05FCE"/>
    <w:rsid w:val="00E065CE"/>
    <w:rsid w:val="00E06901"/>
    <w:rsid w:val="00E06CB9"/>
    <w:rsid w:val="00E076EA"/>
    <w:rsid w:val="00E0787C"/>
    <w:rsid w:val="00E07E93"/>
    <w:rsid w:val="00E10734"/>
    <w:rsid w:val="00E10C5F"/>
    <w:rsid w:val="00E120FC"/>
    <w:rsid w:val="00E12997"/>
    <w:rsid w:val="00E12D07"/>
    <w:rsid w:val="00E145C0"/>
    <w:rsid w:val="00E14BA9"/>
    <w:rsid w:val="00E14CCB"/>
    <w:rsid w:val="00E14D96"/>
    <w:rsid w:val="00E1701F"/>
    <w:rsid w:val="00E1736D"/>
    <w:rsid w:val="00E1746A"/>
    <w:rsid w:val="00E17718"/>
    <w:rsid w:val="00E207AC"/>
    <w:rsid w:val="00E2095F"/>
    <w:rsid w:val="00E2168A"/>
    <w:rsid w:val="00E224FF"/>
    <w:rsid w:val="00E2254B"/>
    <w:rsid w:val="00E22FD4"/>
    <w:rsid w:val="00E23A0E"/>
    <w:rsid w:val="00E23EE3"/>
    <w:rsid w:val="00E245A1"/>
    <w:rsid w:val="00E24636"/>
    <w:rsid w:val="00E24831"/>
    <w:rsid w:val="00E25228"/>
    <w:rsid w:val="00E25361"/>
    <w:rsid w:val="00E25725"/>
    <w:rsid w:val="00E258F1"/>
    <w:rsid w:val="00E27953"/>
    <w:rsid w:val="00E27A9D"/>
    <w:rsid w:val="00E305E3"/>
    <w:rsid w:val="00E30F56"/>
    <w:rsid w:val="00E31001"/>
    <w:rsid w:val="00E313DB"/>
    <w:rsid w:val="00E314BF"/>
    <w:rsid w:val="00E318E5"/>
    <w:rsid w:val="00E328C4"/>
    <w:rsid w:val="00E32B7F"/>
    <w:rsid w:val="00E32DA9"/>
    <w:rsid w:val="00E3391B"/>
    <w:rsid w:val="00E33CEC"/>
    <w:rsid w:val="00E3486A"/>
    <w:rsid w:val="00E34A4E"/>
    <w:rsid w:val="00E35123"/>
    <w:rsid w:val="00E35198"/>
    <w:rsid w:val="00E35AA6"/>
    <w:rsid w:val="00E3733B"/>
    <w:rsid w:val="00E40EDA"/>
    <w:rsid w:val="00E413DE"/>
    <w:rsid w:val="00E41A97"/>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2A7D"/>
    <w:rsid w:val="00E540BC"/>
    <w:rsid w:val="00E5413A"/>
    <w:rsid w:val="00E545D0"/>
    <w:rsid w:val="00E546D8"/>
    <w:rsid w:val="00E55289"/>
    <w:rsid w:val="00E55480"/>
    <w:rsid w:val="00E55AC7"/>
    <w:rsid w:val="00E55C26"/>
    <w:rsid w:val="00E55EA0"/>
    <w:rsid w:val="00E56AE4"/>
    <w:rsid w:val="00E56C8D"/>
    <w:rsid w:val="00E600CD"/>
    <w:rsid w:val="00E60219"/>
    <w:rsid w:val="00E604FA"/>
    <w:rsid w:val="00E61149"/>
    <w:rsid w:val="00E61239"/>
    <w:rsid w:val="00E6125E"/>
    <w:rsid w:val="00E62EF4"/>
    <w:rsid w:val="00E632EA"/>
    <w:rsid w:val="00E6450B"/>
    <w:rsid w:val="00E64613"/>
    <w:rsid w:val="00E650E0"/>
    <w:rsid w:val="00E654A0"/>
    <w:rsid w:val="00E65521"/>
    <w:rsid w:val="00E65D6D"/>
    <w:rsid w:val="00E66CAF"/>
    <w:rsid w:val="00E67375"/>
    <w:rsid w:val="00E67455"/>
    <w:rsid w:val="00E67FF3"/>
    <w:rsid w:val="00E701AC"/>
    <w:rsid w:val="00E719E2"/>
    <w:rsid w:val="00E71E0E"/>
    <w:rsid w:val="00E72497"/>
    <w:rsid w:val="00E72731"/>
    <w:rsid w:val="00E72D4B"/>
    <w:rsid w:val="00E730F3"/>
    <w:rsid w:val="00E73424"/>
    <w:rsid w:val="00E74451"/>
    <w:rsid w:val="00E74957"/>
    <w:rsid w:val="00E749DE"/>
    <w:rsid w:val="00E74EC8"/>
    <w:rsid w:val="00E75036"/>
    <w:rsid w:val="00E75386"/>
    <w:rsid w:val="00E758A1"/>
    <w:rsid w:val="00E759F0"/>
    <w:rsid w:val="00E75DEB"/>
    <w:rsid w:val="00E7625E"/>
    <w:rsid w:val="00E76832"/>
    <w:rsid w:val="00E76D1F"/>
    <w:rsid w:val="00E77015"/>
    <w:rsid w:val="00E77017"/>
    <w:rsid w:val="00E77319"/>
    <w:rsid w:val="00E77AF3"/>
    <w:rsid w:val="00E77D38"/>
    <w:rsid w:val="00E77DE8"/>
    <w:rsid w:val="00E803BF"/>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2575"/>
    <w:rsid w:val="00E93025"/>
    <w:rsid w:val="00E93149"/>
    <w:rsid w:val="00E93276"/>
    <w:rsid w:val="00E93358"/>
    <w:rsid w:val="00E93457"/>
    <w:rsid w:val="00E93601"/>
    <w:rsid w:val="00E93F35"/>
    <w:rsid w:val="00E97C2F"/>
    <w:rsid w:val="00EA04FB"/>
    <w:rsid w:val="00EA0E90"/>
    <w:rsid w:val="00EA1864"/>
    <w:rsid w:val="00EA1F76"/>
    <w:rsid w:val="00EA4C1F"/>
    <w:rsid w:val="00EA5469"/>
    <w:rsid w:val="00EA5B2B"/>
    <w:rsid w:val="00EA6041"/>
    <w:rsid w:val="00EA737F"/>
    <w:rsid w:val="00EA7CE2"/>
    <w:rsid w:val="00EA7EA7"/>
    <w:rsid w:val="00EB0239"/>
    <w:rsid w:val="00EB0AFA"/>
    <w:rsid w:val="00EB0C68"/>
    <w:rsid w:val="00EB2AC5"/>
    <w:rsid w:val="00EB2BE8"/>
    <w:rsid w:val="00EB2F9B"/>
    <w:rsid w:val="00EB311C"/>
    <w:rsid w:val="00EB352A"/>
    <w:rsid w:val="00EB3FD5"/>
    <w:rsid w:val="00EB47A3"/>
    <w:rsid w:val="00EB4897"/>
    <w:rsid w:val="00EB548E"/>
    <w:rsid w:val="00EB5ECF"/>
    <w:rsid w:val="00EB5F05"/>
    <w:rsid w:val="00EB6396"/>
    <w:rsid w:val="00EB63F4"/>
    <w:rsid w:val="00EB64E0"/>
    <w:rsid w:val="00EB65D1"/>
    <w:rsid w:val="00EB6B8E"/>
    <w:rsid w:val="00EB6FC5"/>
    <w:rsid w:val="00EB7280"/>
    <w:rsid w:val="00EC0F44"/>
    <w:rsid w:val="00EC115E"/>
    <w:rsid w:val="00EC1362"/>
    <w:rsid w:val="00EC14F5"/>
    <w:rsid w:val="00EC238F"/>
    <w:rsid w:val="00EC291E"/>
    <w:rsid w:val="00EC2EEA"/>
    <w:rsid w:val="00EC6033"/>
    <w:rsid w:val="00EC67DE"/>
    <w:rsid w:val="00EC6ABB"/>
    <w:rsid w:val="00EC70ED"/>
    <w:rsid w:val="00EC747F"/>
    <w:rsid w:val="00EC7865"/>
    <w:rsid w:val="00EC7992"/>
    <w:rsid w:val="00EC7B44"/>
    <w:rsid w:val="00EC7B71"/>
    <w:rsid w:val="00ED0426"/>
    <w:rsid w:val="00ED08F0"/>
    <w:rsid w:val="00ED10D9"/>
    <w:rsid w:val="00ED1397"/>
    <w:rsid w:val="00ED2048"/>
    <w:rsid w:val="00ED22D6"/>
    <w:rsid w:val="00ED28F4"/>
    <w:rsid w:val="00ED2AAC"/>
    <w:rsid w:val="00ED2D91"/>
    <w:rsid w:val="00ED30A9"/>
    <w:rsid w:val="00ED3204"/>
    <w:rsid w:val="00ED3FD9"/>
    <w:rsid w:val="00ED42D5"/>
    <w:rsid w:val="00ED43C6"/>
    <w:rsid w:val="00ED4BA1"/>
    <w:rsid w:val="00ED4F21"/>
    <w:rsid w:val="00ED52D1"/>
    <w:rsid w:val="00ED5476"/>
    <w:rsid w:val="00ED62D1"/>
    <w:rsid w:val="00ED7413"/>
    <w:rsid w:val="00ED7430"/>
    <w:rsid w:val="00ED7482"/>
    <w:rsid w:val="00ED7864"/>
    <w:rsid w:val="00ED7AAE"/>
    <w:rsid w:val="00ED7DAC"/>
    <w:rsid w:val="00ED7DFF"/>
    <w:rsid w:val="00ED7E00"/>
    <w:rsid w:val="00EE0175"/>
    <w:rsid w:val="00EE0200"/>
    <w:rsid w:val="00EE0F6C"/>
    <w:rsid w:val="00EE1465"/>
    <w:rsid w:val="00EE19C2"/>
    <w:rsid w:val="00EE1D25"/>
    <w:rsid w:val="00EE229A"/>
    <w:rsid w:val="00EE2C69"/>
    <w:rsid w:val="00EE3066"/>
    <w:rsid w:val="00EE34DD"/>
    <w:rsid w:val="00EE3C92"/>
    <w:rsid w:val="00EE4083"/>
    <w:rsid w:val="00EE447F"/>
    <w:rsid w:val="00EE4674"/>
    <w:rsid w:val="00EE47C6"/>
    <w:rsid w:val="00EE4D84"/>
    <w:rsid w:val="00EE4EE4"/>
    <w:rsid w:val="00EE575C"/>
    <w:rsid w:val="00EE5F95"/>
    <w:rsid w:val="00EE604B"/>
    <w:rsid w:val="00EE6B6F"/>
    <w:rsid w:val="00EE76B1"/>
    <w:rsid w:val="00EE7818"/>
    <w:rsid w:val="00EF0B59"/>
    <w:rsid w:val="00EF0F59"/>
    <w:rsid w:val="00EF1196"/>
    <w:rsid w:val="00EF1A5A"/>
    <w:rsid w:val="00EF20D2"/>
    <w:rsid w:val="00EF2B23"/>
    <w:rsid w:val="00EF3A01"/>
    <w:rsid w:val="00EF4D0F"/>
    <w:rsid w:val="00EF4D9C"/>
    <w:rsid w:val="00EF52F1"/>
    <w:rsid w:val="00EF5FF8"/>
    <w:rsid w:val="00EF6F58"/>
    <w:rsid w:val="00EF6FA1"/>
    <w:rsid w:val="00EF71A3"/>
    <w:rsid w:val="00EF7935"/>
    <w:rsid w:val="00EF7C5F"/>
    <w:rsid w:val="00F01526"/>
    <w:rsid w:val="00F023A7"/>
    <w:rsid w:val="00F023E5"/>
    <w:rsid w:val="00F024D1"/>
    <w:rsid w:val="00F02879"/>
    <w:rsid w:val="00F02EDC"/>
    <w:rsid w:val="00F0337E"/>
    <w:rsid w:val="00F039E2"/>
    <w:rsid w:val="00F041B8"/>
    <w:rsid w:val="00F04A95"/>
    <w:rsid w:val="00F058D3"/>
    <w:rsid w:val="00F05F02"/>
    <w:rsid w:val="00F10169"/>
    <w:rsid w:val="00F10A38"/>
    <w:rsid w:val="00F1176A"/>
    <w:rsid w:val="00F11FF3"/>
    <w:rsid w:val="00F125DF"/>
    <w:rsid w:val="00F129F7"/>
    <w:rsid w:val="00F12BF1"/>
    <w:rsid w:val="00F12F4D"/>
    <w:rsid w:val="00F12FB0"/>
    <w:rsid w:val="00F13A10"/>
    <w:rsid w:val="00F1523B"/>
    <w:rsid w:val="00F16039"/>
    <w:rsid w:val="00F1603A"/>
    <w:rsid w:val="00F163AC"/>
    <w:rsid w:val="00F16E57"/>
    <w:rsid w:val="00F17165"/>
    <w:rsid w:val="00F20491"/>
    <w:rsid w:val="00F206DE"/>
    <w:rsid w:val="00F20903"/>
    <w:rsid w:val="00F20DCF"/>
    <w:rsid w:val="00F20E1B"/>
    <w:rsid w:val="00F23331"/>
    <w:rsid w:val="00F238F5"/>
    <w:rsid w:val="00F23CF2"/>
    <w:rsid w:val="00F24445"/>
    <w:rsid w:val="00F2498E"/>
    <w:rsid w:val="00F249C5"/>
    <w:rsid w:val="00F25865"/>
    <w:rsid w:val="00F270F0"/>
    <w:rsid w:val="00F276A8"/>
    <w:rsid w:val="00F27DB1"/>
    <w:rsid w:val="00F30FCB"/>
    <w:rsid w:val="00F3149A"/>
    <w:rsid w:val="00F3332A"/>
    <w:rsid w:val="00F34068"/>
    <w:rsid w:val="00F3421F"/>
    <w:rsid w:val="00F34B64"/>
    <w:rsid w:val="00F34FAD"/>
    <w:rsid w:val="00F35ED7"/>
    <w:rsid w:val="00F3619F"/>
    <w:rsid w:val="00F36B72"/>
    <w:rsid w:val="00F37059"/>
    <w:rsid w:val="00F37626"/>
    <w:rsid w:val="00F37687"/>
    <w:rsid w:val="00F37E44"/>
    <w:rsid w:val="00F4001D"/>
    <w:rsid w:val="00F4019E"/>
    <w:rsid w:val="00F423F6"/>
    <w:rsid w:val="00F43528"/>
    <w:rsid w:val="00F43916"/>
    <w:rsid w:val="00F44306"/>
    <w:rsid w:val="00F44D79"/>
    <w:rsid w:val="00F44F84"/>
    <w:rsid w:val="00F45971"/>
    <w:rsid w:val="00F462E2"/>
    <w:rsid w:val="00F466E6"/>
    <w:rsid w:val="00F47508"/>
    <w:rsid w:val="00F4786D"/>
    <w:rsid w:val="00F508F3"/>
    <w:rsid w:val="00F51133"/>
    <w:rsid w:val="00F51165"/>
    <w:rsid w:val="00F51C42"/>
    <w:rsid w:val="00F51CC4"/>
    <w:rsid w:val="00F51EAB"/>
    <w:rsid w:val="00F53747"/>
    <w:rsid w:val="00F53B5B"/>
    <w:rsid w:val="00F53EC1"/>
    <w:rsid w:val="00F541F1"/>
    <w:rsid w:val="00F54753"/>
    <w:rsid w:val="00F54AF1"/>
    <w:rsid w:val="00F551D6"/>
    <w:rsid w:val="00F55B3B"/>
    <w:rsid w:val="00F55CBC"/>
    <w:rsid w:val="00F55DCB"/>
    <w:rsid w:val="00F56426"/>
    <w:rsid w:val="00F5643F"/>
    <w:rsid w:val="00F56CB4"/>
    <w:rsid w:val="00F60261"/>
    <w:rsid w:val="00F6068A"/>
    <w:rsid w:val="00F62332"/>
    <w:rsid w:val="00F62371"/>
    <w:rsid w:val="00F62B5A"/>
    <w:rsid w:val="00F63239"/>
    <w:rsid w:val="00F638E7"/>
    <w:rsid w:val="00F63C65"/>
    <w:rsid w:val="00F64409"/>
    <w:rsid w:val="00F6499A"/>
    <w:rsid w:val="00F64F0D"/>
    <w:rsid w:val="00F6554B"/>
    <w:rsid w:val="00F656E5"/>
    <w:rsid w:val="00F65EE0"/>
    <w:rsid w:val="00F6600E"/>
    <w:rsid w:val="00F66279"/>
    <w:rsid w:val="00F67500"/>
    <w:rsid w:val="00F70652"/>
    <w:rsid w:val="00F706AD"/>
    <w:rsid w:val="00F70B12"/>
    <w:rsid w:val="00F70F10"/>
    <w:rsid w:val="00F716BE"/>
    <w:rsid w:val="00F71849"/>
    <w:rsid w:val="00F72E1A"/>
    <w:rsid w:val="00F73053"/>
    <w:rsid w:val="00F73B22"/>
    <w:rsid w:val="00F73E61"/>
    <w:rsid w:val="00F7474D"/>
    <w:rsid w:val="00F74A3D"/>
    <w:rsid w:val="00F74A8F"/>
    <w:rsid w:val="00F74FB9"/>
    <w:rsid w:val="00F75103"/>
    <w:rsid w:val="00F764E0"/>
    <w:rsid w:val="00F775A3"/>
    <w:rsid w:val="00F775FD"/>
    <w:rsid w:val="00F7795D"/>
    <w:rsid w:val="00F77D38"/>
    <w:rsid w:val="00F77F4D"/>
    <w:rsid w:val="00F809C6"/>
    <w:rsid w:val="00F81408"/>
    <w:rsid w:val="00F815F4"/>
    <w:rsid w:val="00F832E4"/>
    <w:rsid w:val="00F84205"/>
    <w:rsid w:val="00F86C5F"/>
    <w:rsid w:val="00F86D62"/>
    <w:rsid w:val="00F874BB"/>
    <w:rsid w:val="00F87AD1"/>
    <w:rsid w:val="00F900B6"/>
    <w:rsid w:val="00F90DA5"/>
    <w:rsid w:val="00F9118F"/>
    <w:rsid w:val="00F914C6"/>
    <w:rsid w:val="00F923FB"/>
    <w:rsid w:val="00F92B59"/>
    <w:rsid w:val="00F931A2"/>
    <w:rsid w:val="00F93236"/>
    <w:rsid w:val="00F94875"/>
    <w:rsid w:val="00F95E3E"/>
    <w:rsid w:val="00F95F2A"/>
    <w:rsid w:val="00F96410"/>
    <w:rsid w:val="00F96BAB"/>
    <w:rsid w:val="00F96F86"/>
    <w:rsid w:val="00F97115"/>
    <w:rsid w:val="00F97289"/>
    <w:rsid w:val="00F97B3C"/>
    <w:rsid w:val="00F97DE7"/>
    <w:rsid w:val="00FA00A8"/>
    <w:rsid w:val="00FA016F"/>
    <w:rsid w:val="00FA1919"/>
    <w:rsid w:val="00FA1CA1"/>
    <w:rsid w:val="00FA1F4B"/>
    <w:rsid w:val="00FA3346"/>
    <w:rsid w:val="00FA3644"/>
    <w:rsid w:val="00FA3C77"/>
    <w:rsid w:val="00FA4168"/>
    <w:rsid w:val="00FA4571"/>
    <w:rsid w:val="00FA4A6C"/>
    <w:rsid w:val="00FA4CAD"/>
    <w:rsid w:val="00FA4CFE"/>
    <w:rsid w:val="00FA4DC7"/>
    <w:rsid w:val="00FA4FF3"/>
    <w:rsid w:val="00FA5B08"/>
    <w:rsid w:val="00FA5D15"/>
    <w:rsid w:val="00FA7A6F"/>
    <w:rsid w:val="00FA7F35"/>
    <w:rsid w:val="00FB09A6"/>
    <w:rsid w:val="00FB0FA5"/>
    <w:rsid w:val="00FB12FA"/>
    <w:rsid w:val="00FB17FE"/>
    <w:rsid w:val="00FB1DEB"/>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08"/>
    <w:rsid w:val="00FC37AD"/>
    <w:rsid w:val="00FC3DF2"/>
    <w:rsid w:val="00FC3FBD"/>
    <w:rsid w:val="00FC4195"/>
    <w:rsid w:val="00FC4F4D"/>
    <w:rsid w:val="00FC5139"/>
    <w:rsid w:val="00FC54A4"/>
    <w:rsid w:val="00FC5909"/>
    <w:rsid w:val="00FC5CDF"/>
    <w:rsid w:val="00FC623B"/>
    <w:rsid w:val="00FC692D"/>
    <w:rsid w:val="00FC6B73"/>
    <w:rsid w:val="00FC6C30"/>
    <w:rsid w:val="00FC6F04"/>
    <w:rsid w:val="00FC79E8"/>
    <w:rsid w:val="00FD005D"/>
    <w:rsid w:val="00FD0A58"/>
    <w:rsid w:val="00FD154B"/>
    <w:rsid w:val="00FD160B"/>
    <w:rsid w:val="00FD197C"/>
    <w:rsid w:val="00FD19B7"/>
    <w:rsid w:val="00FD1D82"/>
    <w:rsid w:val="00FD1FA6"/>
    <w:rsid w:val="00FD282D"/>
    <w:rsid w:val="00FD295A"/>
    <w:rsid w:val="00FD2A3F"/>
    <w:rsid w:val="00FD2DEE"/>
    <w:rsid w:val="00FD314B"/>
    <w:rsid w:val="00FD3825"/>
    <w:rsid w:val="00FD39C9"/>
    <w:rsid w:val="00FD3CDC"/>
    <w:rsid w:val="00FD3E5D"/>
    <w:rsid w:val="00FD4378"/>
    <w:rsid w:val="00FD508D"/>
    <w:rsid w:val="00FD57A1"/>
    <w:rsid w:val="00FD5C86"/>
    <w:rsid w:val="00FD710A"/>
    <w:rsid w:val="00FD72C2"/>
    <w:rsid w:val="00FD7D51"/>
    <w:rsid w:val="00FE0B52"/>
    <w:rsid w:val="00FE10DF"/>
    <w:rsid w:val="00FE1867"/>
    <w:rsid w:val="00FE1A09"/>
    <w:rsid w:val="00FE26EC"/>
    <w:rsid w:val="00FE276F"/>
    <w:rsid w:val="00FE2DFF"/>
    <w:rsid w:val="00FE30A0"/>
    <w:rsid w:val="00FE35A8"/>
    <w:rsid w:val="00FE4689"/>
    <w:rsid w:val="00FE4867"/>
    <w:rsid w:val="00FE571B"/>
    <w:rsid w:val="00FE599A"/>
    <w:rsid w:val="00FE63EB"/>
    <w:rsid w:val="00FE663C"/>
    <w:rsid w:val="00FE76FD"/>
    <w:rsid w:val="00FE7B8E"/>
    <w:rsid w:val="00FF0847"/>
    <w:rsid w:val="00FF0D2B"/>
    <w:rsid w:val="00FF1B40"/>
    <w:rsid w:val="00FF1B91"/>
    <w:rsid w:val="00FF1E23"/>
    <w:rsid w:val="00FF28C3"/>
    <w:rsid w:val="00FF299D"/>
    <w:rsid w:val="00FF32F4"/>
    <w:rsid w:val="00FF35B6"/>
    <w:rsid w:val="00FF3E42"/>
    <w:rsid w:val="00FF40EB"/>
    <w:rsid w:val="00FF47CD"/>
    <w:rsid w:val="00FF48BE"/>
    <w:rsid w:val="00FF4CA5"/>
    <w:rsid w:val="00FF5344"/>
    <w:rsid w:val="00FF5532"/>
    <w:rsid w:val="00FF5581"/>
    <w:rsid w:val="00FF5DBD"/>
    <w:rsid w:val="00FF6225"/>
    <w:rsid w:val="00FF67D7"/>
    <w:rsid w:val="08753047"/>
    <w:rsid w:val="0E60AC12"/>
    <w:rsid w:val="0EE28084"/>
    <w:rsid w:val="23740614"/>
    <w:rsid w:val="446CE69F"/>
    <w:rsid w:val="44E9108F"/>
    <w:rsid w:val="4EE559BE"/>
    <w:rsid w:val="5C35490E"/>
    <w:rsid w:val="6D177AC5"/>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50"/>
      </w:numPr>
    </w:pPr>
  </w:style>
  <w:style w:type="numbering" w:customStyle="1" w:styleId="Listaactual33">
    <w:name w:val="Lista actual33"/>
    <w:uiPriority w:val="99"/>
    <w:rsid w:val="009346B4"/>
    <w:pPr>
      <w:numPr>
        <w:numId w:val="51"/>
      </w:numPr>
    </w:pPr>
  </w:style>
  <w:style w:type="numbering" w:customStyle="1" w:styleId="Listaactual34">
    <w:name w:val="Lista actual34"/>
    <w:uiPriority w:val="99"/>
    <w:rsid w:val="009346B4"/>
    <w:pPr>
      <w:numPr>
        <w:numId w:val="52"/>
      </w:numPr>
    </w:pPr>
  </w:style>
  <w:style w:type="numbering" w:customStyle="1" w:styleId="Listaactual35">
    <w:name w:val="Lista actual35"/>
    <w:uiPriority w:val="99"/>
    <w:rsid w:val="00C2051E"/>
    <w:pPr>
      <w:numPr>
        <w:numId w:val="53"/>
      </w:numPr>
    </w:pPr>
  </w:style>
  <w:style w:type="numbering" w:customStyle="1" w:styleId="Listaactual36">
    <w:name w:val="Lista actual36"/>
    <w:uiPriority w:val="99"/>
    <w:rsid w:val="00626EEE"/>
    <w:pPr>
      <w:numPr>
        <w:numId w:val="54"/>
      </w:numPr>
    </w:pPr>
  </w:style>
  <w:style w:type="character" w:customStyle="1" w:styleId="Mencinsinresolver6">
    <w:name w:val="Mención sin resolver6"/>
    <w:basedOn w:val="Fuentedeprrafopredeter"/>
    <w:uiPriority w:val="99"/>
    <w:semiHidden/>
    <w:unhideWhenUsed/>
    <w:rsid w:val="001D30EE"/>
    <w:rPr>
      <w:color w:val="605E5C"/>
      <w:shd w:val="clear" w:color="auto" w:fill="E1DFDD"/>
    </w:rPr>
  </w:style>
  <w:style w:type="numbering" w:customStyle="1" w:styleId="Listaactual37">
    <w:name w:val="Lista actual37"/>
    <w:uiPriority w:val="99"/>
    <w:rsid w:val="0000330B"/>
    <w:pPr>
      <w:numPr>
        <w:numId w:val="56"/>
      </w:numPr>
    </w:pPr>
  </w:style>
  <w:style w:type="numbering" w:customStyle="1" w:styleId="Listaactual38">
    <w:name w:val="Lista actual38"/>
    <w:uiPriority w:val="99"/>
    <w:rsid w:val="0000330B"/>
    <w:pPr>
      <w:numPr>
        <w:numId w:val="57"/>
      </w:numPr>
    </w:pPr>
  </w:style>
  <w:style w:type="numbering" w:customStyle="1" w:styleId="Listaactual39">
    <w:name w:val="Lista actual39"/>
    <w:uiPriority w:val="99"/>
    <w:rsid w:val="003A468E"/>
    <w:pPr>
      <w:numPr>
        <w:numId w:val="5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5F1E3-2CB2-4559-A77B-7B8D67A85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30</Pages>
  <Words>7390</Words>
  <Characters>40645</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7</cp:revision>
  <cp:lastPrinted>2019-06-13T16:30:00Z</cp:lastPrinted>
  <dcterms:created xsi:type="dcterms:W3CDTF">2025-06-30T19:39:00Z</dcterms:created>
  <dcterms:modified xsi:type="dcterms:W3CDTF">2025-07-15T18:26:00Z</dcterms:modified>
</cp:coreProperties>
</file>