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DD" w:rsidRPr="0024200F" w:rsidRDefault="000C72DD" w:rsidP="000C72DD">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441BB9">
        <w:rPr>
          <w:rFonts w:ascii="Palatino Linotype" w:hAnsi="Palatino Linotype"/>
        </w:rPr>
        <w:t>veintiséis</w:t>
      </w:r>
      <w:r>
        <w:rPr>
          <w:rFonts w:ascii="Palatino Linotype" w:hAnsi="Palatino Linotype"/>
        </w:rPr>
        <w:t xml:space="preserve"> de marzo de dos mil veinticinco.</w:t>
      </w:r>
    </w:p>
    <w:p w:rsidR="000C72DD" w:rsidRPr="0024200F" w:rsidRDefault="000C72DD" w:rsidP="000C72DD">
      <w:pPr>
        <w:spacing w:line="360" w:lineRule="auto"/>
        <w:jc w:val="both"/>
        <w:rPr>
          <w:rFonts w:ascii="Palatino Linotype" w:hAnsi="Palatino Linotype"/>
        </w:rPr>
      </w:pPr>
    </w:p>
    <w:p w:rsidR="000C72DD" w:rsidRPr="00BF0355" w:rsidRDefault="000C72DD" w:rsidP="000C72DD">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Pr>
          <w:rFonts w:ascii="Palatino Linotype" w:hAnsi="Palatino Linotype"/>
          <w:b/>
        </w:rPr>
        <w:t xml:space="preserve">01860/INFOEM/IP/RR/2025, </w:t>
      </w:r>
      <w:r w:rsidRPr="00BF0355">
        <w:rPr>
          <w:rFonts w:ascii="Palatino Linotype" w:eastAsiaTheme="minorHAnsi" w:hAnsi="Palatino Linotype" w:cs="Arial"/>
          <w:lang w:val="es-MX" w:eastAsia="en-US"/>
        </w:rPr>
        <w:t xml:space="preserve">interpuesto por </w:t>
      </w:r>
      <w:r>
        <w:rPr>
          <w:rFonts w:ascii="Palatino Linotype" w:eastAsiaTheme="minorHAnsi" w:hAnsi="Palatino Linotype" w:cs="Arial"/>
          <w:lang w:val="es-MX" w:eastAsia="en-US"/>
        </w:rPr>
        <w:t>“</w:t>
      </w:r>
      <w:r w:rsidR="00DE399B">
        <w:rPr>
          <w:rFonts w:ascii="Palatino Linotype" w:hAnsi="Palatino Linotype"/>
          <w:b/>
        </w:rPr>
        <w:t>XXXXXX</w:t>
      </w:r>
      <w:bookmarkStart w:id="0" w:name="_GoBack"/>
      <w:bookmarkEnd w:id="0"/>
      <w:r>
        <w:rPr>
          <w:rFonts w:ascii="Palatino Linotype" w:hAnsi="Palatino Linotype"/>
        </w:rPr>
        <w:t>”</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Pr="00B101B8">
        <w:rPr>
          <w:rFonts w:ascii="Palatino Linotype" w:hAnsi="Palatino Linotype"/>
          <w:b/>
        </w:rPr>
        <w:t>Ayuntamiento de la Paz</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rsidR="000C72DD" w:rsidRPr="002478BC" w:rsidRDefault="000C72DD" w:rsidP="000C72DD">
      <w:pPr>
        <w:spacing w:line="360" w:lineRule="auto"/>
        <w:jc w:val="both"/>
        <w:rPr>
          <w:rFonts w:ascii="Palatino Linotype" w:hAnsi="Palatino Linotype"/>
          <w:b/>
          <w:bCs/>
          <w:spacing w:val="60"/>
          <w:lang w:val="es-ES_tradnl"/>
        </w:rPr>
      </w:pPr>
    </w:p>
    <w:p w:rsidR="000C72DD" w:rsidRPr="0024200F" w:rsidRDefault="000C72DD" w:rsidP="000C72DD">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rsidR="000C72DD" w:rsidRPr="0024200F" w:rsidRDefault="000C72DD" w:rsidP="000C72DD">
      <w:pPr>
        <w:spacing w:line="360" w:lineRule="auto"/>
        <w:jc w:val="center"/>
        <w:rPr>
          <w:rFonts w:ascii="Palatino Linotype" w:hAnsi="Palatino Linotype"/>
          <w:b/>
          <w:bCs/>
          <w:spacing w:val="60"/>
          <w:lang w:val="es-ES_tradnl"/>
        </w:rPr>
      </w:pPr>
    </w:p>
    <w:p w:rsidR="000C72DD" w:rsidRDefault="000C72DD" w:rsidP="000C72DD">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rsidR="000C72DD" w:rsidRPr="0024200F" w:rsidRDefault="000C72DD" w:rsidP="000C72DD">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Pr>
          <w:rFonts w:ascii="Palatino Linotype" w:hAnsi="Palatino Linotype"/>
          <w:b/>
        </w:rPr>
        <w:t>once de febrero</w:t>
      </w:r>
      <w:r w:rsidRPr="00F22EC7">
        <w:rPr>
          <w:rFonts w:ascii="Palatino Linotype" w:hAnsi="Palatino Linotype"/>
          <w:b/>
        </w:rPr>
        <w:t xml:space="preserve"> de dos mil veinticinco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 xml:space="preserve">del </w:t>
      </w:r>
      <w:r w:rsidRPr="0024200F">
        <w:rPr>
          <w:rFonts w:ascii="Palatino Linotype" w:hAnsi="Palatino Linotype"/>
        </w:rPr>
        <w:t>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sidR="00EE6D03">
        <w:rPr>
          <w:rFonts w:ascii="Palatino Linotype" w:hAnsi="Palatino Linotype"/>
          <w:b/>
          <w:bCs/>
        </w:rPr>
        <w:t>00109/LAPAZ/IP/2025</w:t>
      </w:r>
      <w:r>
        <w:rPr>
          <w:rFonts w:ascii="Palatino Linotype" w:hAnsi="Palatino Linotype"/>
          <w:b/>
          <w:bCs/>
        </w:rPr>
        <w:t xml:space="preserve">, </w:t>
      </w:r>
      <w:r w:rsidRPr="0024200F">
        <w:rPr>
          <w:rFonts w:ascii="Palatino Linotype" w:hAnsi="Palatino Linotype"/>
        </w:rPr>
        <w:t>mediante la cual solicitó, lo siguiente:</w:t>
      </w:r>
    </w:p>
    <w:p w:rsidR="000C72DD" w:rsidRDefault="000C72DD" w:rsidP="000C72DD">
      <w:pPr>
        <w:spacing w:line="360" w:lineRule="auto"/>
        <w:jc w:val="both"/>
        <w:rPr>
          <w:rFonts w:ascii="Palatino Linotype" w:hAnsi="Palatino Linotype" w:cs="Arial"/>
        </w:rPr>
      </w:pPr>
    </w:p>
    <w:p w:rsidR="000C72DD" w:rsidRPr="008B31F6" w:rsidRDefault="000C72DD" w:rsidP="000C72DD">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F27021" w:rsidRPr="00F27021">
        <w:rPr>
          <w:rFonts w:ascii="Palatino Linotype" w:hAnsi="Palatino Linotype"/>
          <w:bCs/>
          <w:i/>
          <w:sz w:val="22"/>
        </w:rPr>
        <w:t>Nómina de la primer quincena de enero del año 2025 del municipio La Paz</w:t>
      </w:r>
      <w:r>
        <w:rPr>
          <w:rFonts w:ascii="Palatino Linotype" w:hAnsi="Palatino Linotype"/>
          <w:bCs/>
          <w:i/>
          <w:sz w:val="22"/>
        </w:rPr>
        <w:t xml:space="preserve">” </w:t>
      </w:r>
      <w:r w:rsidRPr="008B31F6">
        <w:rPr>
          <w:rFonts w:ascii="Palatino Linotype" w:hAnsi="Palatino Linotype"/>
          <w:bCs/>
          <w:i/>
          <w:sz w:val="22"/>
        </w:rPr>
        <w:t>(Sic)</w:t>
      </w:r>
    </w:p>
    <w:p w:rsidR="000C72DD" w:rsidRPr="00B02F4C" w:rsidRDefault="000C72DD" w:rsidP="000C72DD">
      <w:pPr>
        <w:spacing w:line="360" w:lineRule="auto"/>
        <w:ind w:left="567" w:right="616"/>
        <w:jc w:val="both"/>
        <w:rPr>
          <w:rFonts w:ascii="Palatino Linotype" w:hAnsi="Palatino Linotype"/>
          <w:bCs/>
        </w:rPr>
      </w:pPr>
    </w:p>
    <w:p w:rsidR="000C72DD" w:rsidRDefault="000C72DD" w:rsidP="000C72DD">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rsidR="000C72DD" w:rsidRDefault="000C72DD" w:rsidP="000C72DD">
      <w:pPr>
        <w:spacing w:line="360" w:lineRule="auto"/>
        <w:jc w:val="both"/>
        <w:rPr>
          <w:rFonts w:ascii="Palatino Linotype" w:hAnsi="Palatino Linotype"/>
          <w:b/>
          <w:sz w:val="28"/>
          <w:szCs w:val="28"/>
          <w:lang w:val="es-MX"/>
        </w:rPr>
      </w:pPr>
    </w:p>
    <w:p w:rsidR="000C72DD" w:rsidRDefault="000C72DD" w:rsidP="000C72DD">
      <w:pPr>
        <w:spacing w:line="360" w:lineRule="auto"/>
        <w:jc w:val="both"/>
        <w:rPr>
          <w:rFonts w:ascii="Palatino Linotype" w:hAnsi="Palatino Linotype" w:cs="Arial"/>
          <w:b/>
          <w:sz w:val="28"/>
          <w:szCs w:val="20"/>
        </w:rPr>
      </w:pPr>
      <w:r>
        <w:rPr>
          <w:rFonts w:ascii="Palatino Linotype" w:hAnsi="Palatino Linotype"/>
          <w:b/>
          <w:sz w:val="28"/>
          <w:szCs w:val="28"/>
          <w:lang w:val="es-MX"/>
        </w:rPr>
        <w:t xml:space="preserve">SEGUNDO. </w:t>
      </w:r>
      <w:r w:rsidRPr="002C3EC8">
        <w:rPr>
          <w:rFonts w:ascii="Palatino Linotype" w:hAnsi="Palatino Linotype" w:cs="Arial"/>
          <w:b/>
          <w:sz w:val="28"/>
          <w:szCs w:val="20"/>
        </w:rPr>
        <w:t>De la respuesta del Sujeto Obligado.</w:t>
      </w:r>
    </w:p>
    <w:p w:rsidR="000C72DD" w:rsidRDefault="000C72DD" w:rsidP="000C72DD">
      <w:pPr>
        <w:spacing w:line="360" w:lineRule="auto"/>
        <w:jc w:val="both"/>
        <w:rPr>
          <w:rFonts w:ascii="Palatino Linotype" w:hAnsi="Palatino Linotype"/>
        </w:rPr>
      </w:pPr>
      <w:r w:rsidRPr="00F1796C">
        <w:rPr>
          <w:rFonts w:ascii="Palatino Linotype" w:hAnsi="Palatino Linotype"/>
        </w:rPr>
        <w:lastRenderedPageBreak/>
        <w:t>Como se advierte de las constancias del e</w:t>
      </w:r>
      <w:r>
        <w:rPr>
          <w:rFonts w:ascii="Palatino Linotype" w:hAnsi="Palatino Linotype"/>
        </w:rPr>
        <w:t xml:space="preserve">xpediente electrónico, en fecha </w:t>
      </w:r>
      <w:r>
        <w:rPr>
          <w:rFonts w:ascii="Palatino Linotype" w:hAnsi="Palatino Linotype"/>
          <w:b/>
        </w:rPr>
        <w:t>veinte de febrero</w:t>
      </w:r>
      <w:r w:rsidRPr="00F22EC7">
        <w:rPr>
          <w:rFonts w:ascii="Palatino Linotype" w:hAnsi="Palatino Linotype"/>
          <w:b/>
        </w:rPr>
        <w:t xml:space="preserve"> de dos mil veinticinco</w:t>
      </w:r>
      <w:r w:rsidRPr="00F1796C">
        <w:rPr>
          <w:rFonts w:ascii="Palatino Linotype" w:hAnsi="Palatino Linotype"/>
        </w:rPr>
        <w:t xml:space="preserve">, el </w:t>
      </w:r>
      <w:r w:rsidRPr="00F1796C">
        <w:rPr>
          <w:rFonts w:ascii="Palatino Linotype" w:hAnsi="Palatino Linotype"/>
          <w:b/>
        </w:rPr>
        <w:t>Sujeto Obligado</w:t>
      </w:r>
      <w:r w:rsidRPr="00F1796C">
        <w:rPr>
          <w:rFonts w:ascii="Palatino Linotype" w:hAnsi="Palatino Linotype"/>
        </w:rPr>
        <w:t xml:space="preserve"> hizo entrega al </w:t>
      </w:r>
      <w:r w:rsidRPr="00F1796C">
        <w:rPr>
          <w:rFonts w:ascii="Palatino Linotype" w:hAnsi="Palatino Linotype"/>
          <w:b/>
        </w:rPr>
        <w:t>Recurrente</w:t>
      </w:r>
      <w:r w:rsidRPr="00F1796C">
        <w:rPr>
          <w:rFonts w:ascii="Palatino Linotype" w:hAnsi="Palatino Linotype"/>
        </w:rPr>
        <w:t xml:space="preserve"> de la respuesta emitida a la solicitud de información, en los términos siguientes:</w:t>
      </w:r>
    </w:p>
    <w:p w:rsidR="000C72DD" w:rsidRDefault="000C72DD" w:rsidP="000C72DD">
      <w:pPr>
        <w:spacing w:line="360" w:lineRule="auto"/>
        <w:jc w:val="both"/>
        <w:rPr>
          <w:rFonts w:ascii="Palatino Linotype" w:hAnsi="Palatino Linotype"/>
        </w:rPr>
      </w:pPr>
    </w:p>
    <w:p w:rsidR="000C72DD" w:rsidRPr="00157DDD" w:rsidRDefault="000C72DD" w:rsidP="000C72DD">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F27021" w:rsidRPr="00F27021">
        <w:rPr>
          <w:rFonts w:ascii="Palatino Linotype" w:hAnsi="Palatino Linotype"/>
          <w:bCs/>
          <w:i/>
          <w:sz w:val="22"/>
        </w:rPr>
        <w:t xml:space="preserve">Se anexa archivo adjunto. Por último, no se omite mencionar que de conformidad con dispuesto en los Artículos 142, 143, 144 y 145 de la Ley General de Transparencia y Acceso a la Información Pública, así como 176, 177,178 de la Ley de Transparencia y Acceso a la Información </w:t>
      </w:r>
      <w:proofErr w:type="spellStart"/>
      <w:r w:rsidR="00F27021" w:rsidRPr="00F27021">
        <w:rPr>
          <w:rFonts w:ascii="Palatino Linotype" w:hAnsi="Palatino Linotype"/>
          <w:bCs/>
          <w:i/>
          <w:sz w:val="22"/>
        </w:rPr>
        <w:t>Publica</w:t>
      </w:r>
      <w:proofErr w:type="spellEnd"/>
      <w:r w:rsidR="00F27021" w:rsidRPr="00F27021">
        <w:rPr>
          <w:rFonts w:ascii="Palatino Linotype" w:hAnsi="Palatino Linotype"/>
          <w:bCs/>
          <w:i/>
          <w:sz w:val="22"/>
        </w:rPr>
        <w:t xml:space="preserve"> del Estado de México y Municipios, usted podrá interponer el recurso de revisión ante el Instituto de Acceso a la Información </w:t>
      </w:r>
      <w:proofErr w:type="spellStart"/>
      <w:r w:rsidR="00F27021" w:rsidRPr="00F27021">
        <w:rPr>
          <w:rFonts w:ascii="Palatino Linotype" w:hAnsi="Palatino Linotype"/>
          <w:bCs/>
          <w:i/>
          <w:sz w:val="22"/>
        </w:rPr>
        <w:t>Publica</w:t>
      </w:r>
      <w:proofErr w:type="spellEnd"/>
      <w:r w:rsidR="00F27021" w:rsidRPr="00F27021">
        <w:rPr>
          <w:rFonts w:ascii="Palatino Linotype" w:hAnsi="Palatino Linotype"/>
          <w:bCs/>
          <w:i/>
          <w:sz w:val="22"/>
        </w:rPr>
        <w:t xml:space="preserve"> y Protección de Datos Personales del Estado de México y Municipios dentro de los 15 días hábiles siguientes a la fecha de notificación de la respuesta. Sin otro particular, reciba un cordial saludo.</w:t>
      </w:r>
      <w:r>
        <w:rPr>
          <w:rFonts w:ascii="Palatino Linotype" w:hAnsi="Palatino Linotype"/>
          <w:bCs/>
          <w:i/>
          <w:sz w:val="22"/>
        </w:rPr>
        <w:t>”</w:t>
      </w:r>
    </w:p>
    <w:p w:rsidR="000C72DD" w:rsidRDefault="000C72DD" w:rsidP="000C72DD">
      <w:pPr>
        <w:spacing w:line="360" w:lineRule="auto"/>
        <w:jc w:val="both"/>
        <w:rPr>
          <w:rFonts w:ascii="Palatino Linotype" w:hAnsi="Palatino Linotype" w:cs="Arial"/>
        </w:rPr>
      </w:pPr>
    </w:p>
    <w:p w:rsidR="000C72DD" w:rsidRDefault="000C72DD" w:rsidP="000C72DD">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los archivos electrónicos denominados “</w:t>
      </w:r>
      <w:r w:rsidR="00F27021" w:rsidRPr="00F27021">
        <w:rPr>
          <w:rFonts w:ascii="Palatino Linotype" w:hAnsi="Palatino Linotype" w:cs="Arial"/>
          <w:b/>
          <w:i/>
        </w:rPr>
        <w:t>00109.pdf</w:t>
      </w:r>
      <w:r>
        <w:rPr>
          <w:rFonts w:ascii="Palatino Linotype" w:hAnsi="Palatino Linotype" w:cs="Arial"/>
          <w:b/>
          <w:i/>
        </w:rPr>
        <w:t>” y “</w:t>
      </w:r>
      <w:r w:rsidR="00F27021" w:rsidRPr="00F27021">
        <w:rPr>
          <w:rFonts w:ascii="Palatino Linotype" w:hAnsi="Palatino Linotype" w:cs="Arial"/>
          <w:b/>
          <w:i/>
        </w:rPr>
        <w:t>SOLICITUD DE RESPUESTA 00109.pdf</w:t>
      </w:r>
      <w:r>
        <w:rPr>
          <w:rFonts w:ascii="Palatino Linotype" w:hAnsi="Palatino Linotype" w:cs="Arial"/>
          <w:b/>
          <w:i/>
        </w:rPr>
        <w:t xml:space="preserve">”, </w:t>
      </w:r>
      <w:r>
        <w:rPr>
          <w:rFonts w:ascii="Palatino Linotype" w:hAnsi="Palatino Linotype" w:cs="Arial"/>
        </w:rPr>
        <w:t xml:space="preserve">mismos que no se </w:t>
      </w:r>
      <w:proofErr w:type="gramStart"/>
      <w:r>
        <w:rPr>
          <w:rFonts w:ascii="Palatino Linotype" w:hAnsi="Palatino Linotype" w:cs="Arial"/>
        </w:rPr>
        <w:t>reproducen</w:t>
      </w:r>
      <w:proofErr w:type="gramEnd"/>
      <w:r>
        <w:rPr>
          <w:rFonts w:ascii="Palatino Linotype" w:hAnsi="Palatino Linotype" w:cs="Arial"/>
        </w:rPr>
        <w:t xml:space="preserve"> por ser del conocimiento de las partes, sin embargo, serán materia de estudio en el considerando respectivo. </w:t>
      </w:r>
    </w:p>
    <w:p w:rsidR="000C72DD" w:rsidRDefault="000C72DD" w:rsidP="000C72DD">
      <w:pPr>
        <w:spacing w:line="360" w:lineRule="auto"/>
        <w:ind w:right="616"/>
        <w:jc w:val="both"/>
        <w:rPr>
          <w:rFonts w:ascii="Palatino Linotype" w:hAnsi="Palatino Linotype"/>
          <w:bCs/>
        </w:rPr>
      </w:pPr>
    </w:p>
    <w:p w:rsidR="000C72DD" w:rsidRDefault="000C72DD" w:rsidP="000C72DD">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b/>
          <w:sz w:val="28"/>
        </w:rPr>
        <w:t>Del recurso de revisión.</w:t>
      </w:r>
    </w:p>
    <w:p w:rsidR="000C72DD" w:rsidRDefault="000C72DD" w:rsidP="000C72DD">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w:t>
      </w:r>
      <w:r>
        <w:rPr>
          <w:rFonts w:ascii="Palatino Linotype" w:hAnsi="Palatino Linotype"/>
        </w:rPr>
        <w:t xml:space="preserve"> </w:t>
      </w:r>
      <w:r>
        <w:rPr>
          <w:rFonts w:ascii="Palatino Linotype" w:hAnsi="Palatino Linotype"/>
          <w:b/>
        </w:rPr>
        <w:t>veintidós</w:t>
      </w:r>
      <w:r w:rsidRPr="00F22EC7">
        <w:rPr>
          <w:rFonts w:ascii="Palatino Linotype" w:hAnsi="Palatino Linotype"/>
          <w:b/>
        </w:rPr>
        <w:t xml:space="preserve"> de febrero de dos mil veinticinco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eastAsia="Arial Unicode MS" w:hAnsi="Palatino Linotype" w:cs="Arial"/>
          <w:b/>
        </w:rPr>
        <w:t>01860/INFOEM/IP/RR/2025</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rsidR="000C72DD" w:rsidRDefault="000C72DD" w:rsidP="000C72DD">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A</w:t>
      </w:r>
      <w:r w:rsidRPr="00CA3287">
        <w:rPr>
          <w:rFonts w:ascii="Palatino Linotype" w:hAnsi="Palatino Linotype" w:cs="Arial"/>
          <w:b/>
        </w:rPr>
        <w:t>cto impugnado</w:t>
      </w:r>
      <w:r>
        <w:rPr>
          <w:rFonts w:ascii="Palatino Linotype" w:hAnsi="Palatino Linotype" w:cs="Arial"/>
        </w:rPr>
        <w:t>:</w:t>
      </w:r>
    </w:p>
    <w:p w:rsidR="000C72DD" w:rsidRDefault="000C72DD" w:rsidP="000C72DD">
      <w:pPr>
        <w:pStyle w:val="INFOEM"/>
        <w:spacing w:line="240" w:lineRule="auto"/>
      </w:pPr>
      <w:r>
        <w:t>“</w:t>
      </w:r>
      <w:r w:rsidRPr="00B101B8">
        <w:t>RECURSO DE REVISION</w:t>
      </w:r>
      <w:r>
        <w:t>” (Sic)</w:t>
      </w:r>
    </w:p>
    <w:p w:rsidR="000C72DD" w:rsidRPr="00CA3287" w:rsidRDefault="000C72DD" w:rsidP="000C72DD">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rsidR="000C72DD" w:rsidRDefault="000C72DD" w:rsidP="000C72DD">
      <w:pPr>
        <w:pStyle w:val="INFOEM"/>
        <w:spacing w:line="240" w:lineRule="auto"/>
        <w:ind w:left="780"/>
      </w:pPr>
      <w:r>
        <w:lastRenderedPageBreak/>
        <w:t>“</w:t>
      </w:r>
      <w:r w:rsidR="00F27021" w:rsidRPr="00F27021">
        <w:t>DESDE LA PRIMER QUINCENA LABORAL DE ESTA ADMNISTRACION SE HICIERON PAGOS DE NOMINA POR LO QUE SI SE CUENTA CON LA INFORMACION SOLICITADA</w:t>
      </w:r>
      <w:r>
        <w:t>” (Sic)</w:t>
      </w:r>
    </w:p>
    <w:p w:rsidR="000C72DD" w:rsidRDefault="000C72DD" w:rsidP="000C72DD">
      <w:pPr>
        <w:spacing w:before="240" w:line="360" w:lineRule="auto"/>
        <w:jc w:val="both"/>
        <w:rPr>
          <w:rFonts w:ascii="Palatino Linotype" w:hAnsi="Palatino Linotype" w:cs="Arial"/>
          <w:b/>
          <w:sz w:val="28"/>
          <w:szCs w:val="22"/>
          <w:lang w:val="es-MX"/>
        </w:rPr>
      </w:pPr>
    </w:p>
    <w:p w:rsidR="000C72DD" w:rsidRPr="002C3EC8" w:rsidRDefault="000C72DD" w:rsidP="000C72DD">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lang w:val="es-ES_tradnl"/>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rsidR="000C72DD" w:rsidRPr="002C3EC8" w:rsidRDefault="000C72DD" w:rsidP="000C72DD">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Pr>
          <w:rFonts w:ascii="Palatino Linotype" w:hAnsi="Palatino Linotype"/>
          <w:b/>
        </w:rPr>
        <w:t>veinticinco de febrero de dos mil veinticinco</w:t>
      </w:r>
      <w:r w:rsidRPr="002C3EC8">
        <w:rPr>
          <w:rFonts w:ascii="Palatino Linotype" w:hAnsi="Palatino Linotype"/>
        </w:rPr>
        <w:t xml:space="preserve">, determinándose en ellos, un plazo de siete días para que las partes manifestaran lo que a su derecho </w:t>
      </w:r>
      <w:r>
        <w:rPr>
          <w:rFonts w:ascii="Palatino Linotype" w:hAnsi="Palatino Linotype"/>
        </w:rPr>
        <w:t>c</w:t>
      </w:r>
      <w:r w:rsidRPr="002C3EC8">
        <w:rPr>
          <w:rFonts w:ascii="Palatino Linotype" w:hAnsi="Palatino Linotype"/>
        </w:rPr>
        <w:t>orresponda en términos del numeral ya citado.</w:t>
      </w:r>
    </w:p>
    <w:p w:rsidR="000C72DD" w:rsidRDefault="000C72DD" w:rsidP="000C72DD">
      <w:pPr>
        <w:spacing w:line="360" w:lineRule="auto"/>
        <w:ind w:right="49"/>
        <w:jc w:val="both"/>
        <w:rPr>
          <w:rFonts w:ascii="Palatino Linotype" w:hAnsi="Palatino Linotype" w:cs="Arial"/>
          <w:lang w:val="es-ES_tradnl"/>
        </w:rPr>
      </w:pPr>
    </w:p>
    <w:p w:rsidR="000C72DD" w:rsidRPr="002C5D52" w:rsidRDefault="000C72DD" w:rsidP="000C72DD">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0C72DD" w:rsidRPr="00590166" w:rsidRDefault="000C72DD" w:rsidP="000C72DD">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F27021">
        <w:rPr>
          <w:rFonts w:ascii="Palatino Linotype" w:hAnsi="Palatino Linotype" w:cs="Arial"/>
        </w:rPr>
        <w:t>cuatro de marzo</w:t>
      </w:r>
      <w:r>
        <w:rPr>
          <w:rFonts w:ascii="Palatino Linotype" w:hAnsi="Palatino Linotype" w:cs="Arial"/>
        </w:rPr>
        <w:t xml:space="preserve"> de dos mil veinticinco</w:t>
      </w:r>
      <w:r w:rsidRPr="00D32665">
        <w:rPr>
          <w:rFonts w:ascii="Palatino Linotype" w:hAnsi="Palatino Linotype" w:cs="Arial"/>
        </w:rPr>
        <w:t>, por medio de</w:t>
      </w:r>
      <w:r>
        <w:rPr>
          <w:rFonts w:ascii="Palatino Linotype" w:hAnsi="Palatino Linotype" w:cs="Arial"/>
        </w:rPr>
        <w:t>l</w:t>
      </w:r>
      <w:r w:rsidRPr="00D32665">
        <w:rPr>
          <w:rFonts w:ascii="Palatino Linotype" w:hAnsi="Palatino Linotype" w:cs="Arial"/>
        </w:rPr>
        <w:t xml:space="preserve"> archivo</w:t>
      </w:r>
      <w:r>
        <w:rPr>
          <w:rFonts w:ascii="Palatino Linotype" w:hAnsi="Palatino Linotype" w:cs="Arial"/>
        </w:rPr>
        <w:t xml:space="preserve"> electrónico </w:t>
      </w:r>
      <w:r w:rsidRPr="0054703F">
        <w:rPr>
          <w:rFonts w:ascii="Palatino Linotype" w:hAnsi="Palatino Linotype" w:cs="Arial"/>
          <w:b/>
        </w:rPr>
        <w:t>“</w:t>
      </w:r>
      <w:r w:rsidR="00F27021" w:rsidRPr="00F27021">
        <w:rPr>
          <w:rFonts w:ascii="Palatino Linotype" w:hAnsi="Palatino Linotype" w:cs="Arial"/>
          <w:b/>
        </w:rPr>
        <w:t>nominafebrero.pdf</w:t>
      </w:r>
      <w:r>
        <w:rPr>
          <w:rFonts w:ascii="Palatino Linotype" w:hAnsi="Palatino Linotype" w:cs="Arial"/>
        </w:rPr>
        <w:t>”</w:t>
      </w:r>
      <w:r w:rsidRPr="00D32665">
        <w:rPr>
          <w:rFonts w:ascii="Palatino Linotype" w:hAnsi="Palatino Linotype" w:cs="Arial"/>
        </w:rPr>
        <w:t xml:space="preserve">, </w:t>
      </w:r>
      <w:r>
        <w:rPr>
          <w:rFonts w:ascii="Palatino Linotype" w:hAnsi="Palatino Linotype" w:cs="Arial"/>
        </w:rPr>
        <w:t>mismo que fue puesto</w:t>
      </w:r>
      <w:r w:rsidRPr="00D32665">
        <w:rPr>
          <w:rFonts w:ascii="Palatino Linotype" w:hAnsi="Palatino Linotype" w:cs="Arial"/>
        </w:rPr>
        <w:t xml:space="preserve"> a la vista </w:t>
      </w:r>
      <w:r>
        <w:rPr>
          <w:rFonts w:ascii="Palatino Linotype" w:hAnsi="Palatino Linotype" w:cs="Arial"/>
        </w:rPr>
        <w:t xml:space="preserve">del Recurrente </w:t>
      </w:r>
      <w:r w:rsidRPr="00D32665">
        <w:rPr>
          <w:rFonts w:ascii="Palatino Linotype" w:hAnsi="Palatino Linotype" w:cs="Arial"/>
        </w:rPr>
        <w:t xml:space="preserve">en fecha </w:t>
      </w:r>
      <w:r>
        <w:rPr>
          <w:rFonts w:ascii="Palatino Linotype" w:hAnsi="Palatino Linotype" w:cs="Arial"/>
        </w:rPr>
        <w:t>diez de marzo de dos mil veinticinco</w:t>
      </w:r>
      <w:r w:rsidRPr="00D32665">
        <w:rPr>
          <w:rFonts w:ascii="Palatino Linotype" w:hAnsi="Palatino Linotype" w:cs="Arial"/>
          <w:b/>
          <w:i/>
        </w:rPr>
        <w:t>.</w:t>
      </w:r>
    </w:p>
    <w:p w:rsidR="000C72DD" w:rsidRPr="00D32665" w:rsidRDefault="000C72DD" w:rsidP="000C72DD">
      <w:pPr>
        <w:spacing w:line="360" w:lineRule="auto"/>
        <w:jc w:val="both"/>
        <w:rPr>
          <w:rFonts w:ascii="Palatino Linotype" w:hAnsi="Palatino Linotype"/>
        </w:rPr>
      </w:pPr>
    </w:p>
    <w:p w:rsidR="000C72DD" w:rsidRPr="00D32665" w:rsidRDefault="000C72DD" w:rsidP="000C72DD">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rsidR="000C72DD" w:rsidRDefault="000C72DD" w:rsidP="000C72DD">
      <w:pPr>
        <w:spacing w:line="360" w:lineRule="auto"/>
        <w:jc w:val="both"/>
        <w:rPr>
          <w:rFonts w:ascii="Palatino Linotype" w:eastAsia="Calibri" w:hAnsi="Palatino Linotype" w:cs="Arial"/>
          <w:b/>
          <w:sz w:val="28"/>
          <w:szCs w:val="28"/>
          <w:lang w:val="es-MX" w:eastAsia="en-US"/>
        </w:rPr>
      </w:pPr>
    </w:p>
    <w:p w:rsidR="000C72DD" w:rsidRDefault="000C72DD" w:rsidP="000C72DD">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lastRenderedPageBreak/>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rsidR="000C72DD" w:rsidRDefault="000C72DD" w:rsidP="000C72DD">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sidR="00D43BFF">
        <w:rPr>
          <w:rFonts w:ascii="Palatino Linotype" w:eastAsia="Calibri" w:hAnsi="Palatino Linotype" w:cs="Arial"/>
          <w:b/>
          <w:lang w:val="es-MX" w:eastAsia="en-US"/>
        </w:rPr>
        <w:t>diecinueve</w:t>
      </w:r>
      <w:r>
        <w:rPr>
          <w:rFonts w:ascii="Palatino Linotype" w:eastAsia="Calibri" w:hAnsi="Palatino Linotype" w:cs="Arial"/>
          <w:b/>
          <w:lang w:val="es-MX" w:eastAsia="en-US"/>
        </w:rPr>
        <w:t xml:space="preserve"> de marzo de dos mil veinticinco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rsidR="000C72DD" w:rsidRDefault="000C72DD" w:rsidP="000C72DD">
      <w:pPr>
        <w:spacing w:line="360" w:lineRule="auto"/>
        <w:jc w:val="both"/>
        <w:rPr>
          <w:rFonts w:ascii="Palatino Linotype" w:eastAsia="Calibri" w:hAnsi="Palatino Linotype" w:cs="Arial"/>
          <w:lang w:val="es-MX" w:eastAsia="en-US"/>
        </w:rPr>
      </w:pPr>
    </w:p>
    <w:p w:rsidR="000C72DD" w:rsidRPr="00E3454E" w:rsidRDefault="000C72DD" w:rsidP="000C72DD">
      <w:pPr>
        <w:spacing w:line="360" w:lineRule="auto"/>
        <w:jc w:val="both"/>
        <w:rPr>
          <w:rFonts w:ascii="Palatino Linotype" w:eastAsia="Calibri" w:hAnsi="Palatino Linotype" w:cs="Arial"/>
          <w:lang w:val="es-MX" w:eastAsia="en-US"/>
        </w:rPr>
      </w:pPr>
    </w:p>
    <w:p w:rsidR="000C72DD" w:rsidRPr="0024200F" w:rsidRDefault="000C72DD" w:rsidP="000C72DD">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0C72DD" w:rsidRPr="00825F67" w:rsidRDefault="000C72DD" w:rsidP="000C72DD">
      <w:pPr>
        <w:spacing w:line="360" w:lineRule="auto"/>
        <w:ind w:right="49"/>
        <w:jc w:val="both"/>
        <w:rPr>
          <w:rFonts w:ascii="Palatino Linotype" w:hAnsi="Palatino Linotype"/>
          <w:szCs w:val="28"/>
        </w:rPr>
      </w:pPr>
    </w:p>
    <w:p w:rsidR="000C72DD" w:rsidRPr="00FB3150" w:rsidRDefault="000C72DD" w:rsidP="000C72DD">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0C72DD" w:rsidRPr="007C6AB6" w:rsidRDefault="000C72DD" w:rsidP="000C72DD">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0C72DD" w:rsidRPr="002C3EC8" w:rsidRDefault="000C72DD" w:rsidP="000C72DD">
      <w:pPr>
        <w:spacing w:before="240" w:line="360" w:lineRule="auto"/>
        <w:jc w:val="both"/>
        <w:rPr>
          <w:rFonts w:ascii="Palatino Linotype" w:eastAsia="Calibri" w:hAnsi="Palatino Linotype"/>
          <w:b/>
          <w:color w:val="000000" w:themeColor="text1"/>
        </w:rPr>
      </w:pPr>
    </w:p>
    <w:p w:rsidR="000C72DD" w:rsidRPr="002C3EC8" w:rsidRDefault="000C72DD" w:rsidP="000C72DD">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0C72DD" w:rsidRDefault="000C72DD" w:rsidP="000C72DD">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0C72DD" w:rsidRPr="00FF46DA" w:rsidRDefault="000C72DD" w:rsidP="000C72DD">
      <w:pPr>
        <w:pStyle w:val="Prrafodelista"/>
        <w:autoSpaceDE w:val="0"/>
        <w:autoSpaceDN w:val="0"/>
        <w:adjustRightInd w:val="0"/>
        <w:spacing w:before="240" w:after="160" w:line="360" w:lineRule="auto"/>
        <w:ind w:left="0"/>
        <w:jc w:val="both"/>
        <w:rPr>
          <w:rFonts w:ascii="Palatino Linotype" w:hAnsi="Palatino Linotype" w:cs="Arial"/>
        </w:rPr>
      </w:pPr>
    </w:p>
    <w:p w:rsidR="000C72DD" w:rsidRPr="002C3EC8" w:rsidRDefault="000C72DD" w:rsidP="000C72DD">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0C72DD" w:rsidRPr="002C3EC8" w:rsidRDefault="000C72DD" w:rsidP="000C72DD">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C72DD" w:rsidRPr="002C3EC8" w:rsidRDefault="000C72DD" w:rsidP="000C72DD">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w:t>
      </w:r>
      <w:r w:rsidRPr="002C3EC8">
        <w:rPr>
          <w:rFonts w:ascii="Palatino Linotype" w:hAnsi="Palatino Linotype" w:cs="Arial"/>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0C72DD" w:rsidRDefault="000C72DD" w:rsidP="000C72DD">
      <w:pPr>
        <w:tabs>
          <w:tab w:val="left" w:pos="709"/>
        </w:tabs>
        <w:spacing w:before="240" w:line="360" w:lineRule="auto"/>
        <w:ind w:right="51"/>
        <w:jc w:val="both"/>
        <w:rPr>
          <w:rFonts w:ascii="Palatino Linotype" w:hAnsi="Palatino Linotype"/>
          <w:b/>
          <w:sz w:val="28"/>
          <w:szCs w:val="28"/>
        </w:rPr>
      </w:pPr>
    </w:p>
    <w:p w:rsidR="000C72DD" w:rsidRPr="002C3EC8" w:rsidRDefault="000C72DD" w:rsidP="000C72DD">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0C72DD" w:rsidRPr="007379EE" w:rsidRDefault="000C72DD" w:rsidP="000C72D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7379EE">
        <w:rPr>
          <w:rFonts w:ascii="Palatino Linotype" w:eastAsia="Palatino Linotype" w:hAnsi="Palatino Linotype" w:cs="Palatino Linotype"/>
          <w:color w:val="000000"/>
        </w:rPr>
        <w:lastRenderedPageBreak/>
        <w:t>y demás leyes aplicables en la materia, así como en los tratados internacionales en los que el Estado Mexicano sea parte, en concordancia con el párrafo tercero del artículo 1 de la Constitución Federal y el diverso 8 de la Ley de Transparencia local.</w:t>
      </w:r>
    </w:p>
    <w:p w:rsidR="000C72DD" w:rsidRDefault="000C72DD" w:rsidP="000C72DD">
      <w:pPr>
        <w:autoSpaceDE w:val="0"/>
        <w:autoSpaceDN w:val="0"/>
        <w:adjustRightInd w:val="0"/>
        <w:ind w:right="567"/>
        <w:rPr>
          <w:rFonts w:ascii="Palatino Linotype" w:eastAsia="Calibri" w:hAnsi="Palatino Linotype" w:cs="Arial"/>
        </w:rPr>
      </w:pPr>
    </w:p>
    <w:p w:rsidR="000C72DD" w:rsidRDefault="000C72DD" w:rsidP="000C72D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0C72DD" w:rsidRDefault="000C72DD" w:rsidP="000C72DD">
      <w:pPr>
        <w:pStyle w:val="Citas"/>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0C72DD" w:rsidRPr="00DD5172" w:rsidRDefault="000C72DD" w:rsidP="000C72DD">
      <w:pPr>
        <w:pStyle w:val="Citas"/>
        <w:numPr>
          <w:ilvl w:val="0"/>
          <w:numId w:val="2"/>
        </w:numPr>
        <w:spacing w:line="240" w:lineRule="auto"/>
        <w:rPr>
          <w:b/>
        </w:rPr>
      </w:pPr>
      <w:r w:rsidRPr="00DD5172">
        <w:rPr>
          <w:b/>
        </w:rPr>
        <w:t xml:space="preserve">La negativa a la información solicitada; </w:t>
      </w:r>
    </w:p>
    <w:p w:rsidR="000C72DD" w:rsidRDefault="000C72DD" w:rsidP="000C72DD">
      <w:pPr>
        <w:pStyle w:val="Citas"/>
        <w:numPr>
          <w:ilvl w:val="0"/>
          <w:numId w:val="2"/>
        </w:numPr>
        <w:spacing w:line="240" w:lineRule="auto"/>
      </w:pPr>
      <w:r w:rsidRPr="002E7A81">
        <w:t xml:space="preserve">La clasificación de la información; </w:t>
      </w:r>
    </w:p>
    <w:p w:rsidR="000C72DD" w:rsidRDefault="000C72DD" w:rsidP="000C72DD">
      <w:pPr>
        <w:pStyle w:val="Citas"/>
        <w:numPr>
          <w:ilvl w:val="0"/>
          <w:numId w:val="2"/>
        </w:numPr>
        <w:spacing w:line="240" w:lineRule="auto"/>
      </w:pPr>
      <w:r w:rsidRPr="002E7A81">
        <w:t xml:space="preserve">La declaración de inexistencia de la información; </w:t>
      </w:r>
    </w:p>
    <w:p w:rsidR="000C72DD" w:rsidRDefault="000C72DD" w:rsidP="000C72DD">
      <w:pPr>
        <w:pStyle w:val="Citas"/>
        <w:numPr>
          <w:ilvl w:val="0"/>
          <w:numId w:val="2"/>
        </w:numPr>
        <w:spacing w:line="240" w:lineRule="auto"/>
      </w:pPr>
      <w:r w:rsidRPr="002E7A81">
        <w:t xml:space="preserve">La declaración de incompetencia por el sujeto obligado; </w:t>
      </w:r>
    </w:p>
    <w:p w:rsidR="000C72DD" w:rsidRPr="002D2BB5" w:rsidRDefault="000C72DD" w:rsidP="000C72DD">
      <w:pPr>
        <w:pStyle w:val="Citas"/>
        <w:numPr>
          <w:ilvl w:val="0"/>
          <w:numId w:val="2"/>
        </w:numPr>
        <w:spacing w:line="240" w:lineRule="auto"/>
      </w:pPr>
      <w:r w:rsidRPr="002D2BB5">
        <w:t xml:space="preserve">La entrega de información incompleta; </w:t>
      </w:r>
    </w:p>
    <w:p w:rsidR="000C72DD" w:rsidRDefault="000C72DD" w:rsidP="000C72DD">
      <w:pPr>
        <w:pStyle w:val="Citas"/>
        <w:numPr>
          <w:ilvl w:val="0"/>
          <w:numId w:val="2"/>
        </w:numPr>
        <w:spacing w:line="240" w:lineRule="auto"/>
      </w:pPr>
      <w:r w:rsidRPr="002E7A81">
        <w:t xml:space="preserve">La entrega de información que no corresponda con lo solicitado; </w:t>
      </w:r>
    </w:p>
    <w:p w:rsidR="000C72DD" w:rsidRDefault="000C72DD" w:rsidP="000C72DD">
      <w:pPr>
        <w:pStyle w:val="Citas"/>
        <w:numPr>
          <w:ilvl w:val="0"/>
          <w:numId w:val="2"/>
        </w:numPr>
        <w:spacing w:line="240" w:lineRule="auto"/>
      </w:pPr>
      <w:r w:rsidRPr="002E7A81">
        <w:t xml:space="preserve">La falta de respuesta a una solicitud de acceso a la información; </w:t>
      </w:r>
    </w:p>
    <w:p w:rsidR="000C72DD" w:rsidRDefault="000C72DD" w:rsidP="000C72DD">
      <w:pPr>
        <w:pStyle w:val="Citas"/>
        <w:numPr>
          <w:ilvl w:val="0"/>
          <w:numId w:val="2"/>
        </w:numPr>
        <w:spacing w:line="240" w:lineRule="auto"/>
      </w:pPr>
      <w:r w:rsidRPr="002E7A81">
        <w:t xml:space="preserve">La notificación, entrega o puesta a disposición de información en una modalidad o formato distinto al solicitado; </w:t>
      </w:r>
    </w:p>
    <w:p w:rsidR="000C72DD" w:rsidRDefault="000C72DD" w:rsidP="000C72DD">
      <w:pPr>
        <w:pStyle w:val="Citas"/>
        <w:numPr>
          <w:ilvl w:val="0"/>
          <w:numId w:val="2"/>
        </w:numPr>
        <w:spacing w:line="240" w:lineRule="auto"/>
      </w:pPr>
      <w:r w:rsidRPr="002E7A81">
        <w:t xml:space="preserve">La entrega o puesta a disposición de información en un formato incomprensible y/o no accesible para el solicitante; </w:t>
      </w:r>
    </w:p>
    <w:p w:rsidR="000C72DD" w:rsidRDefault="000C72DD" w:rsidP="000C72DD">
      <w:pPr>
        <w:pStyle w:val="Citas"/>
        <w:numPr>
          <w:ilvl w:val="0"/>
          <w:numId w:val="2"/>
        </w:numPr>
        <w:spacing w:line="240" w:lineRule="auto"/>
      </w:pPr>
      <w:r w:rsidRPr="002E7A81">
        <w:t xml:space="preserve">Los costos o tiempos de entrega de la información; </w:t>
      </w:r>
    </w:p>
    <w:p w:rsidR="000C72DD" w:rsidRDefault="000C72DD" w:rsidP="000C72DD">
      <w:pPr>
        <w:pStyle w:val="Citas"/>
        <w:numPr>
          <w:ilvl w:val="0"/>
          <w:numId w:val="2"/>
        </w:numPr>
        <w:spacing w:line="240" w:lineRule="auto"/>
      </w:pPr>
      <w:r w:rsidRPr="002E7A81">
        <w:t xml:space="preserve">La falta de trámite a una solicitud; </w:t>
      </w:r>
    </w:p>
    <w:p w:rsidR="000C72DD" w:rsidRDefault="000C72DD" w:rsidP="000C72DD">
      <w:pPr>
        <w:pStyle w:val="Citas"/>
        <w:numPr>
          <w:ilvl w:val="0"/>
          <w:numId w:val="2"/>
        </w:numPr>
        <w:spacing w:line="240" w:lineRule="auto"/>
      </w:pPr>
      <w:r w:rsidRPr="002E7A81">
        <w:t xml:space="preserve">La negativa a permitir la consulta directa de la información; </w:t>
      </w:r>
    </w:p>
    <w:p w:rsidR="000C72DD" w:rsidRDefault="000C72DD" w:rsidP="000C72DD">
      <w:pPr>
        <w:pStyle w:val="Citas"/>
        <w:numPr>
          <w:ilvl w:val="0"/>
          <w:numId w:val="2"/>
        </w:numPr>
        <w:spacing w:line="240" w:lineRule="auto"/>
      </w:pPr>
      <w:r w:rsidRPr="002E7A81">
        <w:lastRenderedPageBreak/>
        <w:t xml:space="preserve">La falta, deficiencia o insuficiencia de la fundamentación y/o motivación en la respuesta; y </w:t>
      </w:r>
    </w:p>
    <w:p w:rsidR="000C72DD" w:rsidRDefault="000C72DD" w:rsidP="000C72DD">
      <w:pPr>
        <w:pStyle w:val="Citas"/>
        <w:numPr>
          <w:ilvl w:val="0"/>
          <w:numId w:val="2"/>
        </w:numPr>
        <w:spacing w:line="240" w:lineRule="auto"/>
      </w:pPr>
      <w:r w:rsidRPr="002E7A81">
        <w:t xml:space="preserve">La orientación a un trámite específico. </w:t>
      </w:r>
    </w:p>
    <w:p w:rsidR="000C72DD" w:rsidRPr="007379EE" w:rsidRDefault="000C72DD" w:rsidP="000C72DD">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0C72DD" w:rsidRDefault="000C72DD" w:rsidP="000C72DD">
      <w:pPr>
        <w:autoSpaceDE w:val="0"/>
        <w:autoSpaceDN w:val="0"/>
        <w:adjustRightInd w:val="0"/>
        <w:ind w:right="567"/>
        <w:rPr>
          <w:rFonts w:ascii="Palatino Linotype" w:eastAsia="Calibri" w:hAnsi="Palatino Linotype" w:cs="Arial"/>
        </w:rPr>
      </w:pPr>
    </w:p>
    <w:p w:rsidR="000C72DD" w:rsidRDefault="000C72DD" w:rsidP="000C72DD">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rsidR="000C72DD" w:rsidRPr="0054703F" w:rsidRDefault="00F27021" w:rsidP="00F27021">
      <w:pPr>
        <w:pStyle w:val="Prrafodelista"/>
        <w:numPr>
          <w:ilvl w:val="0"/>
          <w:numId w:val="7"/>
        </w:numPr>
        <w:tabs>
          <w:tab w:val="left" w:pos="1828"/>
        </w:tabs>
        <w:spacing w:line="360" w:lineRule="auto"/>
        <w:jc w:val="both"/>
        <w:rPr>
          <w:rFonts w:ascii="Palatino Linotype" w:hAnsi="Palatino Linotype" w:cs="Tahoma"/>
          <w:bCs/>
        </w:rPr>
      </w:pPr>
      <w:r w:rsidRPr="00F27021">
        <w:rPr>
          <w:rFonts w:ascii="Palatino Linotype" w:hAnsi="Palatino Linotype" w:cs="Tahoma"/>
          <w:bCs/>
        </w:rPr>
        <w:t>Nómina de la primera quincena de enero del año 2025</w:t>
      </w:r>
      <w:r>
        <w:rPr>
          <w:rFonts w:ascii="Palatino Linotype" w:hAnsi="Palatino Linotype" w:cs="Tahoma"/>
          <w:bCs/>
        </w:rPr>
        <w:t>.</w:t>
      </w:r>
    </w:p>
    <w:p w:rsidR="000C72DD" w:rsidRPr="001106D5" w:rsidRDefault="000C72DD" w:rsidP="000C72DD">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EE6D03">
        <w:rPr>
          <w:rFonts w:ascii="Palatino Linotype" w:hAnsi="Palatino Linotype" w:cs="Arial"/>
          <w:b/>
        </w:rPr>
        <w:t>00109/LAPAZ/IP/2025</w:t>
      </w:r>
      <w:r>
        <w:rPr>
          <w:rFonts w:ascii="Palatino Linotype" w:hAnsi="Palatino Linotype" w:cs="Arial"/>
          <w:b/>
        </w:rPr>
        <w:t xml:space="preserve">, </w:t>
      </w:r>
      <w:r>
        <w:rPr>
          <w:rFonts w:ascii="Palatino Linotype" w:hAnsi="Palatino Linotype" w:cs="Arial"/>
        </w:rPr>
        <w:t>a través del archivo electrónico</w:t>
      </w:r>
      <w:r w:rsidRPr="001106D5">
        <w:rPr>
          <w:rFonts w:ascii="Palatino Linotype" w:hAnsi="Palatino Linotype" w:cs="Arial"/>
          <w:b/>
        </w:rPr>
        <w:t>:</w:t>
      </w:r>
    </w:p>
    <w:p w:rsidR="000C72DD" w:rsidRPr="00F27021" w:rsidRDefault="000C72DD" w:rsidP="00F27021">
      <w:pPr>
        <w:pStyle w:val="Sinespaciado"/>
        <w:numPr>
          <w:ilvl w:val="0"/>
          <w:numId w:val="9"/>
        </w:numPr>
        <w:spacing w:before="240" w:line="360" w:lineRule="auto"/>
        <w:jc w:val="both"/>
        <w:rPr>
          <w:rFonts w:ascii="Palatino Linotype" w:hAnsi="Palatino Linotype" w:cs="Arial"/>
          <w:b/>
          <w:i/>
          <w:sz w:val="24"/>
        </w:rPr>
      </w:pPr>
      <w:r w:rsidRPr="00F27021">
        <w:rPr>
          <w:rFonts w:ascii="Palatino Linotype" w:hAnsi="Palatino Linotype" w:cs="Arial"/>
          <w:b/>
          <w:i/>
          <w:sz w:val="24"/>
        </w:rPr>
        <w:t xml:space="preserve">00104.pdf: </w:t>
      </w:r>
      <w:r w:rsidRPr="00F27021">
        <w:rPr>
          <w:rFonts w:ascii="Palatino Linotype" w:hAnsi="Palatino Linotype" w:cs="Arial"/>
          <w:sz w:val="24"/>
        </w:rPr>
        <w:t xml:space="preserve">constante de </w:t>
      </w:r>
      <w:r w:rsidR="00F27021" w:rsidRPr="00F27021">
        <w:rPr>
          <w:rFonts w:ascii="Palatino Linotype" w:hAnsi="Palatino Linotype" w:cs="Arial"/>
          <w:sz w:val="24"/>
        </w:rPr>
        <w:t>una</w:t>
      </w:r>
      <w:r w:rsidRPr="00F27021">
        <w:rPr>
          <w:rFonts w:ascii="Palatino Linotype" w:hAnsi="Palatino Linotype" w:cs="Arial"/>
          <w:sz w:val="24"/>
        </w:rPr>
        <w:t xml:space="preserve"> foja</w:t>
      </w:r>
      <w:r w:rsidR="00F27021" w:rsidRPr="00F27021">
        <w:rPr>
          <w:rFonts w:ascii="Palatino Linotype" w:hAnsi="Palatino Linotype" w:cs="Arial"/>
          <w:sz w:val="24"/>
        </w:rPr>
        <w:t xml:space="preserve">, en formato </w:t>
      </w:r>
      <w:proofErr w:type="spellStart"/>
      <w:r w:rsidR="00F27021" w:rsidRPr="00F27021">
        <w:rPr>
          <w:rFonts w:ascii="Palatino Linotype" w:hAnsi="Palatino Linotype" w:cs="Arial"/>
          <w:sz w:val="24"/>
        </w:rPr>
        <w:t>pdf</w:t>
      </w:r>
      <w:proofErr w:type="spellEnd"/>
      <w:r w:rsidR="00F27021" w:rsidRPr="00F27021">
        <w:rPr>
          <w:rFonts w:ascii="Palatino Linotype" w:hAnsi="Palatino Linotype" w:cs="Arial"/>
          <w:sz w:val="24"/>
        </w:rPr>
        <w:t>, contiene</w:t>
      </w:r>
      <w:r w:rsidR="00F27021">
        <w:rPr>
          <w:rFonts w:ascii="Palatino Linotype" w:hAnsi="Palatino Linotype" w:cs="Arial"/>
          <w:sz w:val="24"/>
        </w:rPr>
        <w:t xml:space="preserve"> el o</w:t>
      </w:r>
      <w:r w:rsidRPr="00F27021">
        <w:rPr>
          <w:rFonts w:ascii="Palatino Linotype" w:hAnsi="Palatino Linotype" w:cs="Arial"/>
          <w:sz w:val="24"/>
        </w:rPr>
        <w:t xml:space="preserve">ficio número </w:t>
      </w:r>
      <w:r w:rsidR="00F27021" w:rsidRPr="00F27021">
        <w:rPr>
          <w:rFonts w:ascii="Palatino Linotype" w:hAnsi="Palatino Linotype" w:cs="Arial"/>
          <w:sz w:val="24"/>
          <w:lang w:val="es-ES"/>
        </w:rPr>
        <w:t>LAPAZ/PM/TES/2025/00132</w:t>
      </w:r>
      <w:r w:rsidRPr="00F27021">
        <w:rPr>
          <w:rFonts w:ascii="Palatino Linotype" w:hAnsi="Palatino Linotype" w:cs="Arial"/>
          <w:sz w:val="24"/>
          <w:lang w:val="es-ES"/>
        </w:rPr>
        <w:t xml:space="preserve">, de fecha </w:t>
      </w:r>
      <w:r w:rsidR="00F27021">
        <w:rPr>
          <w:rFonts w:ascii="Palatino Linotype" w:hAnsi="Palatino Linotype" w:cs="Arial"/>
          <w:sz w:val="24"/>
          <w:lang w:val="es-ES"/>
        </w:rPr>
        <w:t>diecisiete</w:t>
      </w:r>
      <w:r w:rsidRPr="00F27021">
        <w:rPr>
          <w:rFonts w:ascii="Palatino Linotype" w:hAnsi="Palatino Linotype" w:cs="Arial"/>
          <w:sz w:val="24"/>
          <w:lang w:val="es-ES"/>
        </w:rPr>
        <w:t xml:space="preserve"> de febrero de dos mil veinticinco, firmado por la </w:t>
      </w:r>
      <w:r w:rsidR="00F27021">
        <w:rPr>
          <w:rFonts w:ascii="Palatino Linotype" w:hAnsi="Palatino Linotype" w:cs="Arial"/>
          <w:sz w:val="24"/>
          <w:lang w:val="es-ES"/>
        </w:rPr>
        <w:t>Tesorera</w:t>
      </w:r>
      <w:r w:rsidRPr="00F27021">
        <w:rPr>
          <w:rFonts w:ascii="Palatino Linotype" w:hAnsi="Palatino Linotype" w:cs="Arial"/>
          <w:sz w:val="24"/>
          <w:lang w:val="es-ES"/>
        </w:rPr>
        <w:t xml:space="preserve"> Municipal, en el que refiere lo siguiente:</w:t>
      </w:r>
    </w:p>
    <w:p w:rsidR="000C72DD" w:rsidRDefault="000C72DD" w:rsidP="000C72DD">
      <w:pPr>
        <w:pStyle w:val="Citas"/>
      </w:pPr>
      <w:r>
        <w:t>“…</w:t>
      </w:r>
    </w:p>
    <w:p w:rsidR="000C72DD" w:rsidRDefault="00F27021" w:rsidP="000C72DD">
      <w:pPr>
        <w:pStyle w:val="Citas"/>
      </w:pPr>
      <w:r w:rsidRPr="00F27021">
        <w:rPr>
          <w:lang w:val="es-ES"/>
        </w:rPr>
        <w:t xml:space="preserve">Por medio de la presente reciba un cordial saludo asimismo en atención a sus oficios No. LAPAZ/PM/UT/2025/00109, en el que solicita se le proporcionen </w:t>
      </w:r>
      <w:r w:rsidRPr="00F27021">
        <w:rPr>
          <w:b/>
          <w:lang w:val="es-ES"/>
        </w:rPr>
        <w:t>los recibos de nómina de la primera quincena de enero del 2025</w:t>
      </w:r>
      <w:r w:rsidRPr="00F27021">
        <w:rPr>
          <w:lang w:val="es-ES"/>
        </w:rPr>
        <w:t xml:space="preserve"> de los servidores públicos que forman parte de la Administración del H. Ayuntamiento de la Paz, Edo. </w:t>
      </w:r>
      <w:proofErr w:type="gramStart"/>
      <w:r w:rsidRPr="00F27021">
        <w:rPr>
          <w:lang w:val="es-ES"/>
        </w:rPr>
        <w:t>de</w:t>
      </w:r>
      <w:proofErr w:type="gramEnd"/>
      <w:r w:rsidRPr="00F27021">
        <w:rPr>
          <w:lang w:val="es-ES"/>
        </w:rPr>
        <w:t xml:space="preserve"> </w:t>
      </w:r>
      <w:proofErr w:type="spellStart"/>
      <w:r w:rsidRPr="00F27021">
        <w:rPr>
          <w:lang w:val="es-ES"/>
        </w:rPr>
        <w:t>Méx</w:t>
      </w:r>
      <w:proofErr w:type="spellEnd"/>
      <w:r w:rsidRPr="00F27021">
        <w:rPr>
          <w:lang w:val="es-ES"/>
        </w:rPr>
        <w:t xml:space="preserve">., es preciso señalar que en primera instancia </w:t>
      </w:r>
      <w:r w:rsidRPr="00F27021">
        <w:rPr>
          <w:b/>
          <w:u w:val="single"/>
          <w:lang w:val="es-ES"/>
        </w:rPr>
        <w:t>aún no están disponibles en el sistema contable que genera dichos documentos</w:t>
      </w:r>
      <w:r w:rsidRPr="00F27021">
        <w:rPr>
          <w:lang w:val="es-ES"/>
        </w:rPr>
        <w:t xml:space="preserve">, asimismo que están protegidos por la Ley General de Protección de Datos al ser considerados de carácter personal, </w:t>
      </w:r>
      <w:r w:rsidRPr="00F27021">
        <w:rPr>
          <w:lang w:val="es-ES"/>
        </w:rPr>
        <w:lastRenderedPageBreak/>
        <w:t>cumpliendo con lo establecido en el CAPÍTULO 1 Art. 1 Art. 2 y Art.3, Fracción I,II,III,IV y V respectivamente.</w:t>
      </w:r>
      <w:r w:rsidR="000C72DD">
        <w:rPr>
          <w:lang w:val="es-ES"/>
        </w:rPr>
        <w:t>…” (Sic)</w:t>
      </w:r>
    </w:p>
    <w:p w:rsidR="000C72DD" w:rsidRDefault="000C72DD" w:rsidP="00F27021">
      <w:pPr>
        <w:pStyle w:val="Sinespaciado"/>
        <w:numPr>
          <w:ilvl w:val="0"/>
          <w:numId w:val="9"/>
        </w:numPr>
        <w:spacing w:before="240" w:line="360" w:lineRule="auto"/>
        <w:jc w:val="both"/>
      </w:pPr>
      <w:r w:rsidRPr="0054703F">
        <w:rPr>
          <w:rFonts w:ascii="Palatino Linotype" w:hAnsi="Palatino Linotype" w:cs="Arial"/>
          <w:b/>
          <w:i/>
          <w:sz w:val="24"/>
        </w:rPr>
        <w:t>SOLICITUD DE RESPUESTA 00104.pdf</w:t>
      </w:r>
      <w:r>
        <w:rPr>
          <w:rFonts w:ascii="Palatino Linotype" w:hAnsi="Palatino Linotype" w:cs="Arial"/>
          <w:sz w:val="24"/>
        </w:rPr>
        <w:t xml:space="preserve">: </w:t>
      </w:r>
      <w:r w:rsidRPr="00E2427C">
        <w:rPr>
          <w:rFonts w:ascii="Palatino Linotype" w:hAnsi="Palatino Linotype" w:cs="Arial"/>
          <w:sz w:val="24"/>
        </w:rPr>
        <w:t xml:space="preserve">constante de </w:t>
      </w:r>
      <w:r>
        <w:rPr>
          <w:rFonts w:ascii="Palatino Linotype" w:hAnsi="Palatino Linotype" w:cs="Arial"/>
          <w:sz w:val="24"/>
        </w:rPr>
        <w:t>una foja</w:t>
      </w:r>
      <w:r w:rsidRPr="00E2427C">
        <w:rPr>
          <w:rFonts w:ascii="Palatino Linotype" w:hAnsi="Palatino Linotype" w:cs="Arial"/>
          <w:sz w:val="24"/>
        </w:rPr>
        <w:t xml:space="preserve">, en formato </w:t>
      </w:r>
      <w:proofErr w:type="spellStart"/>
      <w:r w:rsidRPr="00E2427C">
        <w:rPr>
          <w:rFonts w:ascii="Palatino Linotype" w:hAnsi="Palatino Linotype" w:cs="Arial"/>
          <w:sz w:val="24"/>
        </w:rPr>
        <w:t>pdf</w:t>
      </w:r>
      <w:proofErr w:type="spellEnd"/>
      <w:r w:rsidRPr="00E2427C">
        <w:rPr>
          <w:rFonts w:ascii="Palatino Linotype" w:hAnsi="Palatino Linotype" w:cs="Arial"/>
          <w:sz w:val="24"/>
        </w:rPr>
        <w:t xml:space="preserve">, contiene </w:t>
      </w:r>
      <w:r>
        <w:rPr>
          <w:rFonts w:ascii="Palatino Linotype" w:hAnsi="Palatino Linotype" w:cs="Arial"/>
          <w:sz w:val="24"/>
        </w:rPr>
        <w:t>la respuesta de la Titular de la Unidad de Transparencia.</w:t>
      </w:r>
    </w:p>
    <w:p w:rsidR="000C72DD" w:rsidRDefault="000C72DD" w:rsidP="000C72DD">
      <w:pPr>
        <w:spacing w:before="240" w:line="360" w:lineRule="auto"/>
        <w:jc w:val="both"/>
        <w:rPr>
          <w:rFonts w:ascii="Palatino Linotype" w:hAnsi="Palatino Linotype" w:cs="Arial"/>
          <w:bCs/>
        </w:rPr>
      </w:pPr>
    </w:p>
    <w:p w:rsidR="000C72DD" w:rsidRDefault="000C72DD" w:rsidP="000C72DD">
      <w:pPr>
        <w:spacing w:before="240"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2D2BB5">
        <w:rPr>
          <w:rFonts w:ascii="Palatino Linotype" w:hAnsi="Palatino Linotype"/>
          <w:i/>
        </w:rPr>
        <w:t>“</w:t>
      </w:r>
      <w:r w:rsidR="00FC5E37" w:rsidRPr="00FC5E37">
        <w:rPr>
          <w:rFonts w:ascii="Palatino Linotype" w:hAnsi="Palatino Linotype"/>
          <w:i/>
        </w:rPr>
        <w:t>DESDE LA PRIMER QUINCENA LABORAL DE ESTA ADMNISTRACION SE HICIERON PAGOS DE NOMINA POR LO QUE SI SE CUENTA CON LA INFORMACION SOLICITADA</w:t>
      </w:r>
      <w:r w:rsidRPr="002D2BB5">
        <w:rPr>
          <w:rFonts w:ascii="Palatino Linotype" w:hAnsi="Palatino Linotype"/>
          <w:i/>
        </w:rPr>
        <w:t>” (Sic)</w:t>
      </w:r>
    </w:p>
    <w:p w:rsidR="000C72DD" w:rsidRPr="00E16922" w:rsidRDefault="000C72DD" w:rsidP="000C72DD">
      <w:pPr>
        <w:spacing w:line="360" w:lineRule="auto"/>
        <w:jc w:val="both"/>
        <w:rPr>
          <w:rFonts w:ascii="Palatino Linotype" w:hAnsi="Palatino Linotype"/>
        </w:rPr>
      </w:pPr>
    </w:p>
    <w:p w:rsidR="000C72DD" w:rsidRDefault="000C72DD" w:rsidP="000C72DD">
      <w:pPr>
        <w:autoSpaceDE w:val="0"/>
        <w:autoSpaceDN w:val="0"/>
        <w:adjustRightInd w:val="0"/>
        <w:spacing w:line="360" w:lineRule="auto"/>
        <w:jc w:val="both"/>
        <w:rPr>
          <w:rFonts w:ascii="Palatino Linotype" w:eastAsia="Calibri" w:hAnsi="Palatino Linotype" w:cs="Calibri"/>
          <w:lang w:val="es-ES_tradnl" w:eastAsia="es-MX"/>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w:t>
      </w:r>
      <w:r>
        <w:rPr>
          <w:rFonts w:ascii="Palatino Linotype" w:eastAsia="Calibri" w:hAnsi="Palatino Linotype" w:cs="Calibri"/>
          <w:lang w:val="es-ES_tradnl" w:eastAsia="es-MX"/>
        </w:rPr>
        <w:t xml:space="preserve"> denominado “</w:t>
      </w:r>
      <w:proofErr w:type="spellStart"/>
      <w:r w:rsidR="00FC5E37" w:rsidRPr="00FC5E37">
        <w:rPr>
          <w:rFonts w:ascii="Palatino Linotype" w:eastAsia="Calibri" w:hAnsi="Palatino Linotype" w:cs="Calibri"/>
          <w:b/>
          <w:i/>
          <w:lang w:val="es-ES_tradnl" w:eastAsia="es-MX"/>
        </w:rPr>
        <w:t>nominafebrero.pdf</w:t>
      </w:r>
      <w:r w:rsidRPr="006B300C">
        <w:rPr>
          <w:rFonts w:ascii="Palatino Linotype" w:eastAsia="Calibri" w:hAnsi="Palatino Linotype" w:cs="Calibri"/>
          <w:b/>
          <w:i/>
          <w:lang w:val="es-ES_tradnl" w:eastAsia="es-MX"/>
        </w:rPr>
        <w:t>df</w:t>
      </w:r>
      <w:proofErr w:type="spellEnd"/>
      <w:r>
        <w:rPr>
          <w:rFonts w:ascii="Palatino Linotype" w:eastAsia="Calibri" w:hAnsi="Palatino Linotype" w:cs="Calibri"/>
          <w:lang w:val="es-ES_tradnl" w:eastAsia="es-MX"/>
        </w:rPr>
        <w:t>”, en el que sustancialmente ratifica su respuesta.</w:t>
      </w:r>
    </w:p>
    <w:p w:rsidR="007A449D" w:rsidRDefault="007A449D" w:rsidP="007A449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7A449D" w:rsidRPr="00177253" w:rsidRDefault="007A449D" w:rsidP="007A449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7A449D" w:rsidRDefault="007A449D" w:rsidP="007A449D">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7A449D" w:rsidTr="000F1D12">
        <w:trPr>
          <w:trHeight w:val="828"/>
        </w:trPr>
        <w:tc>
          <w:tcPr>
            <w:tcW w:w="3014" w:type="dxa"/>
            <w:shd w:val="clear" w:color="auto" w:fill="E7E6E6" w:themeFill="background2"/>
          </w:tcPr>
          <w:p w:rsidR="007A449D" w:rsidRPr="00B94808" w:rsidRDefault="007A449D" w:rsidP="000F1D12">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4201" w:type="dxa"/>
            <w:shd w:val="clear" w:color="auto" w:fill="E7E6E6" w:themeFill="background2"/>
          </w:tcPr>
          <w:p w:rsidR="007A449D" w:rsidRPr="00B94808" w:rsidRDefault="007A449D" w:rsidP="000F1D12">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829" w:type="dxa"/>
            <w:shd w:val="clear" w:color="auto" w:fill="E7E6E6" w:themeFill="background2"/>
          </w:tcPr>
          <w:p w:rsidR="007A449D" w:rsidRPr="00B94808" w:rsidRDefault="007A449D" w:rsidP="000F1D12">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7A449D" w:rsidRPr="00C73DD1" w:rsidTr="000F1D12">
        <w:trPr>
          <w:trHeight w:val="1044"/>
        </w:trPr>
        <w:tc>
          <w:tcPr>
            <w:tcW w:w="3014" w:type="dxa"/>
          </w:tcPr>
          <w:p w:rsidR="007A449D" w:rsidRPr="007C6F50" w:rsidRDefault="007A449D" w:rsidP="000F1D12">
            <w:pPr>
              <w:jc w:val="both"/>
              <w:rPr>
                <w:rFonts w:ascii="Palatino Linotype" w:hAnsi="Palatino Linotype" w:cs="Tahoma"/>
                <w:sz w:val="22"/>
                <w:szCs w:val="22"/>
              </w:rPr>
            </w:pPr>
            <w:r>
              <w:rPr>
                <w:rFonts w:ascii="Palatino Linotype" w:hAnsi="Palatino Linotype" w:cs="Tahoma"/>
                <w:bCs/>
                <w:sz w:val="22"/>
                <w:szCs w:val="22"/>
              </w:rPr>
              <w:lastRenderedPageBreak/>
              <w:t xml:space="preserve"> Nómina de la primera quincena de enero de 2025</w:t>
            </w:r>
          </w:p>
        </w:tc>
        <w:tc>
          <w:tcPr>
            <w:tcW w:w="4201" w:type="dxa"/>
          </w:tcPr>
          <w:p w:rsidR="007A449D" w:rsidRPr="007C6F50" w:rsidRDefault="007A449D" w:rsidP="007A449D">
            <w:pPr>
              <w:pStyle w:val="INFOEM"/>
              <w:spacing w:before="0"/>
              <w:ind w:left="0" w:right="0"/>
              <w:rPr>
                <w:i w:val="0"/>
                <w:szCs w:val="22"/>
                <w:lang w:val="es-ES"/>
              </w:rPr>
            </w:pPr>
            <w:r>
              <w:rPr>
                <w:i w:val="0"/>
                <w:szCs w:val="22"/>
                <w:lang w:val="es-ES"/>
              </w:rPr>
              <w:t>La Tesorera Municipal manifestó que los recibos de nómina aún no están disponibles en el sistema contable que los genera.</w:t>
            </w:r>
          </w:p>
        </w:tc>
        <w:tc>
          <w:tcPr>
            <w:tcW w:w="1829" w:type="dxa"/>
          </w:tcPr>
          <w:p w:rsidR="007A449D" w:rsidRDefault="007A449D" w:rsidP="000F1D12">
            <w:pPr>
              <w:jc w:val="center"/>
              <w:rPr>
                <w:rFonts w:ascii="Palatino Linotype" w:hAnsi="Palatino Linotype"/>
                <w:b/>
                <w:i/>
                <w:color w:val="000000"/>
              </w:rPr>
            </w:pPr>
            <w:r>
              <w:rPr>
                <w:rFonts w:ascii="Palatino Linotype" w:hAnsi="Palatino Linotype"/>
                <w:b/>
                <w:i/>
                <w:color w:val="000000"/>
              </w:rPr>
              <w:t>No</w:t>
            </w:r>
          </w:p>
          <w:p w:rsidR="007A449D" w:rsidRPr="00923A83" w:rsidRDefault="007A449D" w:rsidP="000F1D12">
            <w:pPr>
              <w:jc w:val="center"/>
              <w:rPr>
                <w:rFonts w:ascii="Palatino Linotype" w:hAnsi="Palatino Linotype"/>
                <w:i/>
                <w:color w:val="000000"/>
              </w:rPr>
            </w:pPr>
          </w:p>
        </w:tc>
      </w:tr>
    </w:tbl>
    <w:p w:rsidR="000C72DD" w:rsidRDefault="000C72DD" w:rsidP="000C72DD">
      <w:pPr>
        <w:spacing w:line="360" w:lineRule="auto"/>
        <w:ind w:right="214"/>
        <w:jc w:val="both"/>
        <w:rPr>
          <w:rFonts w:ascii="Palatino Linotype" w:hAnsi="Palatino Linotype"/>
        </w:rPr>
      </w:pPr>
    </w:p>
    <w:p w:rsidR="007A449D" w:rsidRDefault="007A449D" w:rsidP="000C72DD">
      <w:pPr>
        <w:spacing w:line="360" w:lineRule="auto"/>
        <w:ind w:right="214"/>
        <w:jc w:val="both"/>
        <w:rPr>
          <w:rFonts w:ascii="Palatino Linotype" w:hAnsi="Palatino Linotype"/>
        </w:rPr>
      </w:pPr>
      <w:r>
        <w:rPr>
          <w:rFonts w:ascii="Palatino Linotype" w:hAnsi="Palatino Linotype"/>
        </w:rPr>
        <w:t xml:space="preserve">En primer </w:t>
      </w:r>
      <w:r w:rsidR="00AC1D16">
        <w:rPr>
          <w:rFonts w:ascii="Palatino Linotype" w:hAnsi="Palatino Linotype"/>
        </w:rPr>
        <w:t>término</w:t>
      </w:r>
      <w:r>
        <w:rPr>
          <w:rFonts w:ascii="Palatino Linotype" w:hAnsi="Palatino Linotype"/>
        </w:rPr>
        <w:t xml:space="preserve">, es importante referir que </w:t>
      </w:r>
      <w:r w:rsidR="00CD596F">
        <w:rPr>
          <w:rFonts w:ascii="Palatino Linotype" w:hAnsi="Palatino Linotype"/>
        </w:rPr>
        <w:t>los documentos que dan cuenta de lo solicitado, de manera enunciativa más no limitativas, es</w:t>
      </w:r>
      <w:r>
        <w:rPr>
          <w:rFonts w:ascii="Palatino Linotype" w:hAnsi="Palatino Linotype"/>
        </w:rPr>
        <w:t xml:space="preserve"> </w:t>
      </w:r>
      <w:r w:rsidR="00AC1D16">
        <w:rPr>
          <w:rFonts w:ascii="Palatino Linotype" w:hAnsi="Palatino Linotype"/>
        </w:rPr>
        <w:t>la Conciliación de Nómina, misma que</w:t>
      </w:r>
      <w:r w:rsidR="00CD596F">
        <w:rPr>
          <w:rFonts w:ascii="Palatino Linotype" w:hAnsi="Palatino Linotype"/>
        </w:rPr>
        <w:t xml:space="preserve"> se genera cada quincena, para su posterior entrega</w:t>
      </w:r>
      <w:r w:rsidR="00AC1D16">
        <w:rPr>
          <w:rFonts w:ascii="Palatino Linotype" w:hAnsi="Palatino Linotype"/>
        </w:rPr>
        <w:t xml:space="preserve"> al Órgano Superior de Fiscalización del Estado de México. Aunado a ello, es una obligación de transparencia común, conforme a la fracción VIII del artículo 92 de la Ley de Transparencia Local. </w:t>
      </w:r>
    </w:p>
    <w:p w:rsidR="00AC1D16" w:rsidRDefault="00AC1D16" w:rsidP="000C72DD">
      <w:pPr>
        <w:spacing w:line="360" w:lineRule="auto"/>
        <w:ind w:right="214"/>
        <w:jc w:val="both"/>
        <w:rPr>
          <w:rFonts w:ascii="Palatino Linotype" w:hAnsi="Palatino Linotype"/>
        </w:rPr>
      </w:pPr>
    </w:p>
    <w:p w:rsidR="00130611" w:rsidRPr="00130611" w:rsidRDefault="00AC1D16" w:rsidP="00130611">
      <w:pPr>
        <w:spacing w:line="360" w:lineRule="auto"/>
        <w:jc w:val="both"/>
        <w:rPr>
          <w:rFonts w:ascii="Palatino Linotype" w:hAnsi="Palatino Linotype"/>
        </w:rPr>
      </w:pPr>
      <w:r>
        <w:rPr>
          <w:rFonts w:ascii="Palatino Linotype" w:hAnsi="Palatino Linotype" w:cs="Arial"/>
        </w:rPr>
        <w:t>Por otro lado y para</w:t>
      </w:r>
      <w:r w:rsidR="007A449D">
        <w:rPr>
          <w:rFonts w:ascii="Palatino Linotype" w:hAnsi="Palatino Linotype" w:cs="Arial"/>
        </w:rPr>
        <w:t xml:space="preserve"> establecer la fuente obligacional resulta necesario traer a colación </w:t>
      </w:r>
      <w:r w:rsidR="00130611" w:rsidRPr="00130611">
        <w:rPr>
          <w:rFonts w:ascii="Palatino Linotype" w:hAnsi="Palatino Linotype"/>
        </w:rPr>
        <w:t>la Ley Orgánica Municipal del Estado de México</w:t>
      </w:r>
      <w:r w:rsidR="007A449D">
        <w:rPr>
          <w:rFonts w:ascii="Palatino Linotype" w:hAnsi="Palatino Linotype"/>
        </w:rPr>
        <w:t>, en la que se</w:t>
      </w:r>
      <w:r w:rsidR="00130611" w:rsidRPr="00130611">
        <w:rPr>
          <w:rFonts w:ascii="Palatino Linotype" w:hAnsi="Palatino Linotype"/>
        </w:rPr>
        <w:t xml:space="preserve"> establece</w:t>
      </w:r>
      <w:r w:rsidR="007A449D">
        <w:rPr>
          <w:rFonts w:ascii="Palatino Linotype" w:hAnsi="Palatino Linotype"/>
        </w:rPr>
        <w:t>n</w:t>
      </w:r>
      <w:r w:rsidR="00130611" w:rsidRPr="00130611">
        <w:rPr>
          <w:rFonts w:ascii="Palatino Linotype" w:hAnsi="Palatino Linotype"/>
        </w:rPr>
        <w:t xml:space="preserve"> las atribuciones del tesorero municipal en </w:t>
      </w:r>
      <w:r w:rsidR="00130611" w:rsidRPr="00130611">
        <w:rPr>
          <w:rFonts w:ascii="Palatino Linotype" w:hAnsi="Palatino Linotype" w:cs="Arial"/>
        </w:rPr>
        <w:t>los</w:t>
      </w:r>
      <w:r w:rsidR="00130611" w:rsidRPr="00130611">
        <w:rPr>
          <w:rFonts w:ascii="Palatino Linotype" w:hAnsi="Palatino Linotype"/>
        </w:rPr>
        <w:t xml:space="preserve"> artículos 87, 93, 94 y 95, fracciones I, IV, V, XVI y XVII; porciones normativas que disponen a la literalidad lo siguiente: </w:t>
      </w:r>
    </w:p>
    <w:p w:rsidR="00130611" w:rsidRPr="00130611" w:rsidRDefault="00130611" w:rsidP="00130611">
      <w:pPr>
        <w:spacing w:line="360" w:lineRule="auto"/>
        <w:jc w:val="both"/>
        <w:rPr>
          <w:rFonts w:ascii="Palatino Linotype" w:hAnsi="Palatino Linotype"/>
        </w:rPr>
      </w:pPr>
    </w:p>
    <w:p w:rsidR="00130611" w:rsidRPr="00130611" w:rsidRDefault="00130611" w:rsidP="00130611">
      <w:pPr>
        <w:ind w:left="567" w:right="567"/>
        <w:jc w:val="center"/>
        <w:rPr>
          <w:rFonts w:ascii="Palatino Linotype" w:hAnsi="Palatino Linotype"/>
          <w:b/>
          <w:i/>
        </w:rPr>
      </w:pPr>
      <w:r w:rsidRPr="00130611">
        <w:rPr>
          <w:rFonts w:ascii="Palatino Linotype" w:hAnsi="Palatino Linotype"/>
          <w:b/>
          <w:i/>
        </w:rPr>
        <w:t>LEY ORGÁNICA MUNICIPAL DEL ESTADO DE MÉXICO</w:t>
      </w:r>
    </w:p>
    <w:p w:rsidR="00130611" w:rsidRPr="00130611" w:rsidRDefault="00130611" w:rsidP="00130611">
      <w:pPr>
        <w:ind w:left="567" w:right="567"/>
        <w:jc w:val="both"/>
        <w:rPr>
          <w:rFonts w:ascii="Palatino Linotype" w:hAnsi="Palatino Linotype"/>
          <w:i/>
        </w:rPr>
      </w:pP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w:t>
      </w:r>
      <w:r w:rsidRPr="00130611">
        <w:rPr>
          <w:rFonts w:ascii="Palatino Linotype" w:hAnsi="Palatino Linotype"/>
          <w:b/>
          <w:i/>
        </w:rPr>
        <w:t xml:space="preserve">Artículo 87.- </w:t>
      </w:r>
      <w:r w:rsidRPr="00130611">
        <w:rPr>
          <w:rFonts w:ascii="Palatino Linotype" w:hAnsi="Palatino Linotype"/>
          <w:i/>
        </w:rPr>
        <w:t>Para el despacho, estudio y planeación de los diversos asuntos de la administración municipal, el ayuntamiento contará por lo menos con las siguientes Dependencias:</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I. La secretaría del ayuntamiento;</w:t>
      </w:r>
    </w:p>
    <w:p w:rsidR="00130611" w:rsidRPr="00130611" w:rsidRDefault="00130611" w:rsidP="00130611">
      <w:pPr>
        <w:ind w:left="567" w:right="567"/>
        <w:jc w:val="both"/>
        <w:rPr>
          <w:rFonts w:ascii="Palatino Linotype" w:hAnsi="Palatino Linotype"/>
          <w:b/>
          <w:i/>
        </w:rPr>
      </w:pPr>
      <w:r w:rsidRPr="00130611">
        <w:rPr>
          <w:rFonts w:ascii="Palatino Linotype" w:hAnsi="Palatino Linotype"/>
          <w:b/>
          <w:i/>
          <w:u w:val="single"/>
        </w:rPr>
        <w:t>II. La tesorería municipal</w:t>
      </w:r>
      <w:r w:rsidRPr="00130611">
        <w:rPr>
          <w:rFonts w:ascii="Palatino Linotype" w:hAnsi="Palatino Linotype"/>
          <w:b/>
          <w:i/>
        </w:rPr>
        <w:t>.</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III. La Dirección de Obras Públicas o equivalente.</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IV. La Dirección de Desarrollo Económico o equivalente.</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V. La Dirección de Desarrollo Urbano o equivalente;</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VI. La Dirección de Ecología o equivalente.</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lastRenderedPageBreak/>
        <w:t>VII. La Dirección de Desarrollo Social o equivalente.</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VIII. La Coordinación Municipal de Protección Civil o equivalente.</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IX. La Dirección de las Mujeres o equivalente.”</w:t>
      </w:r>
    </w:p>
    <w:p w:rsidR="00130611" w:rsidRPr="00130611" w:rsidRDefault="00130611" w:rsidP="00130611">
      <w:pPr>
        <w:ind w:left="567" w:right="567"/>
        <w:jc w:val="both"/>
        <w:rPr>
          <w:rFonts w:ascii="Palatino Linotype" w:hAnsi="Palatino Linotype"/>
          <w:i/>
        </w:rPr>
      </w:pPr>
    </w:p>
    <w:p w:rsidR="00130611" w:rsidRPr="00130611" w:rsidRDefault="00130611" w:rsidP="00130611">
      <w:pPr>
        <w:ind w:left="567" w:right="567"/>
        <w:jc w:val="both"/>
        <w:rPr>
          <w:rFonts w:ascii="Palatino Linotype" w:eastAsia="Calibri" w:hAnsi="Palatino Linotype" w:cs="Arial"/>
          <w:i/>
          <w:lang w:val="es-ES_tradnl"/>
        </w:rPr>
      </w:pPr>
      <w:r w:rsidRPr="00130611">
        <w:rPr>
          <w:rFonts w:ascii="Palatino Linotype" w:eastAsia="Calibri" w:hAnsi="Palatino Linotype" w:cs="Arial"/>
          <w:b/>
          <w:i/>
          <w:lang w:val="es-ES_tradnl"/>
        </w:rPr>
        <w:t>Artículo 93</w:t>
      </w:r>
      <w:r w:rsidRPr="00130611">
        <w:rPr>
          <w:rFonts w:ascii="Palatino Linotype" w:eastAsia="Calibri" w:hAnsi="Palatino Linotype" w:cs="Arial"/>
          <w:i/>
          <w:lang w:val="es-ES_tradnl"/>
        </w:rPr>
        <w:t xml:space="preserve">.- </w:t>
      </w:r>
      <w:r w:rsidRPr="00130611">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130611">
        <w:rPr>
          <w:rFonts w:ascii="Palatino Linotype" w:eastAsia="Calibri" w:hAnsi="Palatino Linotype" w:cs="Arial"/>
          <w:i/>
          <w:lang w:val="es-ES_tradnl"/>
        </w:rPr>
        <w:t>.</w:t>
      </w:r>
    </w:p>
    <w:p w:rsidR="00130611" w:rsidRPr="00130611" w:rsidRDefault="00130611" w:rsidP="00130611">
      <w:pPr>
        <w:ind w:left="567" w:right="567"/>
        <w:jc w:val="both"/>
        <w:rPr>
          <w:rFonts w:ascii="Palatino Linotype" w:eastAsia="Calibri" w:hAnsi="Palatino Linotype" w:cs="Arial"/>
          <w:i/>
          <w:lang w:val="es-ES_tradnl"/>
        </w:rPr>
      </w:pPr>
    </w:p>
    <w:p w:rsidR="00130611" w:rsidRPr="00130611" w:rsidRDefault="00130611" w:rsidP="00130611">
      <w:pPr>
        <w:ind w:left="567" w:right="567"/>
        <w:jc w:val="both"/>
        <w:rPr>
          <w:rFonts w:ascii="Palatino Linotype" w:eastAsia="Calibri" w:hAnsi="Palatino Linotype" w:cs="Arial"/>
          <w:i/>
          <w:lang w:val="es-ES_tradnl"/>
        </w:rPr>
      </w:pPr>
      <w:r w:rsidRPr="00130611">
        <w:rPr>
          <w:rFonts w:ascii="Palatino Linotype" w:eastAsia="Calibri" w:hAnsi="Palatino Linotype" w:cs="Arial"/>
          <w:b/>
          <w:bCs/>
          <w:i/>
          <w:lang w:val="es-ES_tradnl"/>
        </w:rPr>
        <w:t>Artículo 94.-</w:t>
      </w:r>
      <w:r w:rsidRPr="00130611">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130611" w:rsidRPr="00130611" w:rsidRDefault="00130611" w:rsidP="00130611">
      <w:pPr>
        <w:ind w:left="567" w:right="567"/>
        <w:jc w:val="both"/>
        <w:rPr>
          <w:rFonts w:ascii="Palatino Linotype" w:hAnsi="Palatino Linotype"/>
          <w:i/>
        </w:rPr>
      </w:pP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w:t>
      </w:r>
      <w:r w:rsidRPr="00130611">
        <w:rPr>
          <w:rFonts w:ascii="Palatino Linotype" w:hAnsi="Palatino Linotype"/>
          <w:b/>
          <w:i/>
        </w:rPr>
        <w:t>Artículo 95.-</w:t>
      </w:r>
      <w:r w:rsidRPr="00130611">
        <w:rPr>
          <w:rFonts w:ascii="Palatino Linotype" w:hAnsi="Palatino Linotype"/>
          <w:i/>
        </w:rPr>
        <w:t xml:space="preserve"> Son atribuciones del </w:t>
      </w:r>
      <w:r w:rsidRPr="00130611">
        <w:rPr>
          <w:rFonts w:ascii="Palatino Linotype" w:hAnsi="Palatino Linotype"/>
          <w:b/>
          <w:i/>
          <w:u w:val="single"/>
        </w:rPr>
        <w:t>tesorero municipal</w:t>
      </w:r>
      <w:r w:rsidRPr="00130611">
        <w:rPr>
          <w:rFonts w:ascii="Palatino Linotype" w:hAnsi="Palatino Linotype"/>
          <w:i/>
        </w:rPr>
        <w:t xml:space="preserve">: </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I. Administrar la hacienda pública municipal, de conformidad con las disposiciones legales aplicables;</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w:t>
      </w:r>
    </w:p>
    <w:p w:rsidR="00130611" w:rsidRPr="00130611" w:rsidRDefault="00130611" w:rsidP="00130611">
      <w:pPr>
        <w:ind w:left="567" w:right="567"/>
        <w:jc w:val="both"/>
        <w:rPr>
          <w:rFonts w:ascii="Palatino Linotype" w:hAnsi="Palatino Linotype"/>
          <w:i/>
          <w:u w:val="single"/>
        </w:rPr>
      </w:pPr>
      <w:r w:rsidRPr="00130611">
        <w:rPr>
          <w:rFonts w:ascii="Palatino Linotype" w:hAnsi="Palatino Linotype"/>
          <w:i/>
        </w:rPr>
        <w:t>IV</w:t>
      </w:r>
      <w:r w:rsidRPr="00130611">
        <w:rPr>
          <w:rFonts w:ascii="Palatino Linotype" w:hAnsi="Palatino Linotype"/>
          <w:b/>
          <w:i/>
          <w:u w:val="single"/>
        </w:rPr>
        <w:t>. Llevar los registros contables, financieros y administrativos de los ingresos, egresos, e inventarios;</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 xml:space="preserve">XVI. Glosar oportunamente las cuentas del ayuntamiento; </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130611" w:rsidRPr="00130611" w:rsidRDefault="00130611" w:rsidP="00130611">
      <w:pPr>
        <w:ind w:left="567" w:right="567"/>
        <w:jc w:val="both"/>
        <w:rPr>
          <w:rFonts w:ascii="Palatino Linotype" w:hAnsi="Palatino Linotype"/>
          <w:i/>
        </w:rPr>
      </w:pPr>
      <w:r w:rsidRPr="00130611">
        <w:rPr>
          <w:rFonts w:ascii="Palatino Linotype" w:hAnsi="Palatino Linotype"/>
          <w:i/>
        </w:rPr>
        <w:t>(…)” (Sic)</w:t>
      </w:r>
    </w:p>
    <w:p w:rsidR="00130611" w:rsidRPr="00130611" w:rsidRDefault="00130611" w:rsidP="0013061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130611" w:rsidRPr="00130611" w:rsidRDefault="00130611" w:rsidP="00130611">
      <w:pPr>
        <w:spacing w:line="360" w:lineRule="auto"/>
        <w:ind w:right="49"/>
        <w:contextualSpacing/>
        <w:jc w:val="both"/>
        <w:rPr>
          <w:rFonts w:ascii="Palatino Linotype" w:hAnsi="Palatino Linotype" w:cs="Arial"/>
        </w:rPr>
      </w:pPr>
      <w:r w:rsidRPr="00130611">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130611">
        <w:rPr>
          <w:rFonts w:ascii="Palatino Linotype" w:hAnsi="Palatino Linotype" w:cs="Arial"/>
          <w:b/>
        </w:rPr>
        <w:t>siendo atribución del Tesorero Municipal la de llevar los registros contables, financieros y administrativos de los ingresos, egresos e inventarios</w:t>
      </w:r>
      <w:r w:rsidRPr="00130611">
        <w:rPr>
          <w:rFonts w:ascii="Palatino Linotype" w:hAnsi="Palatino Linotype" w:cs="Arial"/>
        </w:rPr>
        <w:t>.</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spacing w:line="360" w:lineRule="auto"/>
        <w:jc w:val="both"/>
        <w:rPr>
          <w:rFonts w:ascii="Palatino Linotype" w:eastAsia="Calibri" w:hAnsi="Palatino Linotype" w:cs="Arial"/>
          <w:lang w:val="es-MX" w:eastAsia="en-US"/>
        </w:rPr>
      </w:pPr>
      <w:r w:rsidRPr="00130611">
        <w:rPr>
          <w:rFonts w:ascii="Palatino Linotype" w:eastAsia="Calibri" w:hAnsi="Palatino Linotype" w:cs="Arial"/>
          <w:lang w:val="es-MX" w:eastAsia="en-US"/>
        </w:rPr>
        <w:t xml:space="preserve">Dicho lo anterior,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130611">
        <w:rPr>
          <w:rFonts w:ascii="Palatino Linotype" w:eastAsia="Calibri" w:hAnsi="Palatino Linotype" w:cs="Arial"/>
          <w:lang w:val="es-MX" w:eastAsia="en-US"/>
        </w:rPr>
        <w:t>Presupuestación</w:t>
      </w:r>
      <w:proofErr w:type="spellEnd"/>
      <w:r w:rsidRPr="00130611">
        <w:rPr>
          <w:rFonts w:ascii="Palatino Linotype" w:eastAsia="Calibri" w:hAnsi="Palatino Linotype" w:cs="Arial"/>
          <w:lang w:val="es-MX" w:eastAsia="en-U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ind w:left="567" w:right="567"/>
        <w:jc w:val="both"/>
        <w:rPr>
          <w:rFonts w:ascii="Palatino Linotype" w:eastAsia="Calibri" w:hAnsi="Palatino Linotype" w:cs="Arial"/>
          <w:i/>
          <w:lang w:val="es-MX" w:eastAsia="en-US"/>
        </w:rPr>
      </w:pPr>
      <w:r w:rsidRPr="00130611">
        <w:rPr>
          <w:rFonts w:ascii="Palatino Linotype" w:eastAsia="Calibri" w:hAnsi="Palatino Linotype" w:cs="Arial"/>
          <w:i/>
          <w:lang w:val="es-MX" w:eastAsia="en-US"/>
        </w:rPr>
        <w:t>“</w:t>
      </w:r>
      <w:r w:rsidRPr="00130611">
        <w:rPr>
          <w:rFonts w:ascii="Palatino Linotype" w:eastAsia="Calibri" w:hAnsi="Palatino Linotype" w:cs="Arial"/>
          <w:b/>
          <w:i/>
          <w:lang w:val="es-MX" w:eastAsia="en-US"/>
        </w:rPr>
        <w:t>NÓMINA</w:t>
      </w:r>
      <w:r w:rsidRPr="00130611">
        <w:rPr>
          <w:rFonts w:ascii="Palatino Linotype" w:eastAsia="Calibri" w:hAnsi="Palatino Linotype" w:cs="Arial"/>
          <w:i/>
          <w:lang w:val="es-MX" w:eastAsia="en-US"/>
        </w:rPr>
        <w:t>: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spacing w:line="360" w:lineRule="auto"/>
        <w:jc w:val="both"/>
        <w:rPr>
          <w:rFonts w:ascii="Palatino Linotype" w:eastAsia="Calibri" w:hAnsi="Palatino Linotype" w:cs="Arial"/>
          <w:lang w:val="es-MX" w:eastAsia="en-US"/>
        </w:rPr>
      </w:pPr>
      <w:r w:rsidRPr="00130611">
        <w:rPr>
          <w:rFonts w:ascii="Palatino Linotype" w:eastAsia="Calibri" w:hAnsi="Palatino Linotype" w:cs="Arial"/>
          <w:lang w:val="es-MX" w:eastAsia="en-US"/>
        </w:rPr>
        <w:t>Relativo al tema, debemos traer a colación que el artículo 147 de la Constitución Política del Estado Libre y Soberano de México, establece que los trabajadores al servicio del Estado y los miembros de los Ayuntamientos, recibirán una remuneración adecuada e irrenunciable por el desempeño de su empleo, cargo o comisión, que será determinada en el presupuesto de egresos que corresponda.</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spacing w:line="360" w:lineRule="auto"/>
        <w:jc w:val="both"/>
        <w:rPr>
          <w:rFonts w:ascii="Palatino Linotype" w:eastAsia="Calibri" w:hAnsi="Palatino Linotype" w:cs="Arial"/>
          <w:lang w:val="es-MX" w:eastAsia="en-US"/>
        </w:rPr>
      </w:pPr>
      <w:r w:rsidRPr="00130611">
        <w:rPr>
          <w:rFonts w:ascii="Palatino Linotype" w:eastAsia="Calibri" w:hAnsi="Palatino Linotype" w:cs="Arial"/>
          <w:lang w:val="es-MX" w:eastAsia="en-US"/>
        </w:rPr>
        <w:t>En el mismo sentido, el Código Financiero del Estado de México y Municipios, en su artículo 3° fracción XXXXII estipula lo siguiente:</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ind w:left="567" w:right="567"/>
        <w:jc w:val="both"/>
        <w:rPr>
          <w:rFonts w:ascii="Palatino Linotype" w:eastAsia="Calibri" w:hAnsi="Palatino Linotype" w:cs="Arial"/>
          <w:b/>
          <w:i/>
          <w:sz w:val="22"/>
          <w:lang w:val="es-MX" w:eastAsia="en-US"/>
        </w:rPr>
      </w:pPr>
      <w:r w:rsidRPr="00130611">
        <w:rPr>
          <w:rFonts w:ascii="Palatino Linotype" w:eastAsia="Calibri" w:hAnsi="Palatino Linotype" w:cs="Arial"/>
          <w:i/>
          <w:sz w:val="22"/>
          <w:lang w:val="es-MX" w:eastAsia="en-US"/>
        </w:rPr>
        <w:t>“</w:t>
      </w:r>
      <w:r w:rsidRPr="00130611">
        <w:rPr>
          <w:rFonts w:ascii="Palatino Linotype" w:eastAsia="Calibri" w:hAnsi="Palatino Linotype" w:cs="Arial"/>
          <w:b/>
          <w:i/>
          <w:sz w:val="22"/>
          <w:lang w:val="es-MX" w:eastAsia="en-US"/>
        </w:rPr>
        <w:t xml:space="preserve">Artículo 3. </w:t>
      </w:r>
    </w:p>
    <w:p w:rsidR="00130611" w:rsidRPr="00130611" w:rsidRDefault="00130611" w:rsidP="00130611">
      <w:pPr>
        <w:ind w:left="567" w:right="567"/>
        <w:jc w:val="both"/>
        <w:rPr>
          <w:rFonts w:ascii="Palatino Linotype" w:eastAsia="Calibri" w:hAnsi="Palatino Linotype" w:cs="Arial"/>
          <w:b/>
          <w:i/>
          <w:sz w:val="22"/>
          <w:lang w:val="es-MX" w:eastAsia="en-US"/>
        </w:rPr>
      </w:pPr>
      <w:r w:rsidRPr="00130611">
        <w:rPr>
          <w:rFonts w:ascii="Palatino Linotype" w:eastAsia="Calibri" w:hAnsi="Palatino Linotype" w:cs="Arial"/>
          <w:b/>
          <w:i/>
          <w:sz w:val="22"/>
          <w:lang w:val="es-MX" w:eastAsia="en-US"/>
        </w:rPr>
        <w:t>(…)</w:t>
      </w:r>
    </w:p>
    <w:p w:rsidR="00130611" w:rsidRPr="00130611" w:rsidRDefault="00130611" w:rsidP="00130611">
      <w:pPr>
        <w:ind w:left="567" w:right="567"/>
        <w:jc w:val="both"/>
        <w:rPr>
          <w:rFonts w:ascii="Palatino Linotype" w:eastAsia="Calibri" w:hAnsi="Palatino Linotype" w:cs="Arial"/>
          <w:i/>
          <w:sz w:val="22"/>
          <w:lang w:val="es-MX" w:eastAsia="en-US"/>
        </w:rPr>
      </w:pPr>
      <w:r w:rsidRPr="00130611">
        <w:rPr>
          <w:rFonts w:ascii="Palatino Linotype" w:eastAsia="Calibri" w:hAnsi="Palatino Linotype" w:cs="Arial"/>
          <w:b/>
          <w:i/>
          <w:sz w:val="22"/>
          <w:lang w:val="es-MX" w:eastAsia="en-US"/>
        </w:rPr>
        <w:lastRenderedPageBreak/>
        <w:t>XXXII. Remuneración:</w:t>
      </w:r>
      <w:r w:rsidRPr="00130611">
        <w:rPr>
          <w:rFonts w:ascii="Palatino Linotype" w:eastAsia="Calibri" w:hAnsi="Palatino Linotype" w:cs="Arial"/>
          <w:i/>
          <w:sz w:val="22"/>
          <w:lang w:val="es-MX" w:eastAsia="en-US"/>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rsidR="00130611" w:rsidRPr="00130611" w:rsidRDefault="00130611" w:rsidP="00130611">
      <w:pPr>
        <w:ind w:left="567" w:right="567"/>
        <w:jc w:val="both"/>
        <w:rPr>
          <w:rFonts w:ascii="Palatino Linotype" w:eastAsia="Calibri" w:hAnsi="Palatino Linotype" w:cs="Arial"/>
          <w:i/>
          <w:sz w:val="22"/>
          <w:lang w:val="es-MX" w:eastAsia="en-US"/>
        </w:rPr>
      </w:pPr>
      <w:r w:rsidRPr="00130611">
        <w:rPr>
          <w:rFonts w:ascii="Palatino Linotype" w:eastAsia="Calibri" w:hAnsi="Palatino Linotype" w:cs="Arial"/>
          <w:i/>
          <w:sz w:val="22"/>
          <w:lang w:val="es-MX" w:eastAsia="en-US"/>
        </w:rPr>
        <w:t>(…)”</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spacing w:line="360" w:lineRule="auto"/>
        <w:jc w:val="both"/>
        <w:rPr>
          <w:rFonts w:ascii="Palatino Linotype" w:eastAsia="Calibri" w:hAnsi="Palatino Linotype" w:cs="Arial"/>
          <w:lang w:val="es-MX" w:eastAsia="en-US"/>
        </w:rPr>
      </w:pPr>
      <w:r w:rsidRPr="00130611">
        <w:rPr>
          <w:rFonts w:ascii="Palatino Linotype" w:eastAsia="Calibri" w:hAnsi="Palatino Linotype" w:cs="Arial"/>
          <w:lang w:val="es-MX" w:eastAsia="en-US"/>
        </w:rPr>
        <w:t xml:space="preserve">Además, la Ley Orgánica Municipal del Estado de México en el artículo 31 fracción XIX establece como atribución de los Ayuntamientos aprobar su </w:t>
      </w:r>
      <w:r w:rsidRPr="00130611">
        <w:rPr>
          <w:rFonts w:ascii="Palatino Linotype" w:eastAsia="Calibri" w:hAnsi="Palatino Linotype" w:cs="Arial"/>
          <w:b/>
          <w:lang w:val="es-MX" w:eastAsia="en-US"/>
        </w:rPr>
        <w:t>Presupuesto de Egresos</w:t>
      </w:r>
      <w:r w:rsidRPr="00130611">
        <w:rPr>
          <w:rFonts w:ascii="Palatino Linotype" w:eastAsia="Calibri" w:hAnsi="Palatino Linotype" w:cs="Arial"/>
          <w:lang w:val="es-MX" w:eastAsia="en-US"/>
        </w:rPr>
        <w:t xml:space="preserve">, y al hacerlo deberán señalar </w:t>
      </w:r>
      <w:r w:rsidRPr="00130611">
        <w:rPr>
          <w:rFonts w:ascii="Palatino Linotype" w:eastAsia="Calibri" w:hAnsi="Palatino Linotype" w:cs="Arial"/>
          <w:i/>
          <w:lang w:val="es-MX" w:eastAsia="en-US"/>
        </w:rPr>
        <w:t>“</w:t>
      </w:r>
      <w:r w:rsidRPr="00130611">
        <w:rPr>
          <w:rFonts w:ascii="Palatino Linotype" w:eastAsia="Calibri" w:hAnsi="Palatino Linotype" w:cs="Arial"/>
          <w:b/>
          <w:i/>
          <w:lang w:val="es-MX" w:eastAsia="en-US"/>
        </w:rPr>
        <w:t>la remuneración</w:t>
      </w:r>
      <w:r w:rsidRPr="00130611">
        <w:rPr>
          <w:rFonts w:ascii="Palatino Linotype" w:eastAsia="Calibri" w:hAnsi="Palatino Linotype" w:cs="Arial"/>
          <w:i/>
          <w:lang w:val="es-MX" w:eastAsia="en-US"/>
        </w:rPr>
        <w:t xml:space="preserve">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 y además “las remuneraciones de todo tipo del Presidente Municipal, Síndicos, Regidores y servidores públicos en general, incluyendo mandos medios y superiores de la administración municipal, serán </w:t>
      </w:r>
      <w:r w:rsidRPr="00130611">
        <w:rPr>
          <w:rFonts w:ascii="Palatino Linotype" w:eastAsia="Calibri" w:hAnsi="Palatino Linotype" w:cs="Arial"/>
          <w:b/>
          <w:i/>
          <w:lang w:val="es-MX" w:eastAsia="en-US"/>
        </w:rPr>
        <w:t>determinadas anualmente en el presupuesto de egresos</w:t>
      </w:r>
      <w:r w:rsidRPr="00130611">
        <w:rPr>
          <w:rFonts w:ascii="Palatino Linotype" w:eastAsia="Calibri" w:hAnsi="Palatino Linotype" w:cs="Arial"/>
          <w:i/>
          <w:lang w:val="es-MX" w:eastAsia="en-US"/>
        </w:rPr>
        <w:t xml:space="preserve"> correspondiente y se sujetarán a los lineamientos legales establecidos para todos los servidores públicos municipales”.(…)</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spacing w:line="360" w:lineRule="auto"/>
        <w:jc w:val="both"/>
        <w:rPr>
          <w:rFonts w:ascii="Palatino Linotype" w:eastAsia="Calibri" w:hAnsi="Palatino Linotype" w:cs="Arial"/>
          <w:lang w:val="es-MX" w:eastAsia="en-US"/>
        </w:rPr>
      </w:pPr>
      <w:r w:rsidRPr="00130611">
        <w:rPr>
          <w:rFonts w:ascii="Palatino Linotype" w:eastAsia="Calibri" w:hAnsi="Palatino Linotype" w:cs="Arial"/>
          <w:lang w:val="es-MX" w:eastAsia="en-US"/>
        </w:rPr>
        <w:t xml:space="preserve">Del ordenamiento legal citado se desprende que las remuneraciones se encuentran contenidas tanto en el presupuesto de egresos como en el informe mensual que se envía al Órgano Superior de Fiscalización, y que dichas facultades son conferidas a la </w:t>
      </w:r>
      <w:r w:rsidRPr="00130611">
        <w:rPr>
          <w:rFonts w:ascii="Palatino Linotype" w:eastAsia="Calibri" w:hAnsi="Palatino Linotype" w:cs="Arial"/>
          <w:b/>
          <w:lang w:val="es-MX" w:eastAsia="en-US"/>
        </w:rPr>
        <w:t>Tesorería Municipal</w:t>
      </w:r>
      <w:r w:rsidRPr="00130611">
        <w:rPr>
          <w:rFonts w:ascii="Palatino Linotype" w:eastAsia="Calibri" w:hAnsi="Palatino Linotype" w:cs="Arial"/>
          <w:lang w:val="es-MX" w:eastAsia="en-US"/>
        </w:rPr>
        <w:t>.</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spacing w:line="360" w:lineRule="auto"/>
        <w:jc w:val="both"/>
        <w:rPr>
          <w:rFonts w:ascii="Palatino Linotype" w:eastAsia="Calibri" w:hAnsi="Palatino Linotype" w:cs="Arial"/>
          <w:b/>
          <w:lang w:val="es-MX" w:eastAsia="en-US"/>
        </w:rPr>
      </w:pPr>
      <w:r w:rsidRPr="00130611">
        <w:rPr>
          <w:rFonts w:ascii="Palatino Linotype" w:eastAsia="Calibri" w:hAnsi="Palatino Linotype" w:cs="Arial"/>
          <w:lang w:val="es-MX" w:eastAsia="en-US"/>
        </w:rPr>
        <w:t xml:space="preserve">De lo anteriormente expuesto, este Instituto advierte que tanto en la nómina general o recibos de pagos de salarios es donde se registran las remuneraciones otorgadas a los servidores públicos, las cuales de acuerdo con los artículos 127 de la Constitución Política de los Estados Unidos Mexicanos y 3, fracción XXXII del Código Financiero del </w:t>
      </w:r>
      <w:r w:rsidRPr="00130611">
        <w:rPr>
          <w:rFonts w:ascii="Palatino Linotype" w:eastAsia="Calibri" w:hAnsi="Palatino Linotype" w:cs="Arial"/>
          <w:lang w:val="es-MX" w:eastAsia="en-US"/>
        </w:rPr>
        <w:lastRenderedPageBreak/>
        <w:t xml:space="preserve">Estado de México y Municipios, </w:t>
      </w:r>
      <w:r w:rsidRPr="00130611">
        <w:rPr>
          <w:rFonts w:ascii="Palatino Linotype" w:eastAsia="Calibri" w:hAnsi="Palatino Linotype" w:cs="Arial"/>
          <w:b/>
          <w:lang w:val="es-MX" w:eastAsia="en-US"/>
        </w:rPr>
        <w:t>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rsidR="00130611" w:rsidRPr="00130611" w:rsidRDefault="00130611" w:rsidP="00130611">
      <w:pPr>
        <w:spacing w:line="360" w:lineRule="auto"/>
        <w:jc w:val="both"/>
        <w:rPr>
          <w:rFonts w:ascii="Palatino Linotype" w:eastAsia="Calibri" w:hAnsi="Palatino Linotype" w:cs="Arial"/>
          <w:lang w:val="es-MX" w:eastAsia="en-US"/>
        </w:rPr>
      </w:pPr>
    </w:p>
    <w:p w:rsidR="00130611" w:rsidRPr="00130611" w:rsidRDefault="00130611" w:rsidP="00130611">
      <w:pPr>
        <w:spacing w:before="240" w:after="240" w:line="360" w:lineRule="auto"/>
        <w:jc w:val="both"/>
        <w:rPr>
          <w:rFonts w:ascii="Palatino Linotype" w:hAnsi="Palatino Linotype"/>
        </w:rPr>
      </w:pPr>
      <w:r w:rsidRPr="00130611">
        <w:rPr>
          <w:rFonts w:ascii="Palatino Linotype" w:hAnsi="Palatino Linotype"/>
        </w:rPr>
        <w:t xml:space="preserve">Aunado a lo anterior, </w:t>
      </w:r>
      <w:r w:rsidRPr="00130611">
        <w:rPr>
          <w:rFonts w:ascii="Palatino Linotype" w:hAnsi="Palatino Linotype" w:cs="Arial"/>
          <w:color w:val="000000"/>
        </w:rPr>
        <w:t>l</w:t>
      </w:r>
      <w:r w:rsidRPr="00130611">
        <w:rPr>
          <w:rFonts w:ascii="Palatino Linotype" w:hAnsi="Palatino Linotype"/>
          <w:color w:val="000000"/>
        </w:rPr>
        <w:t xml:space="preserve">os Lineamientos para la Presentación del Informe Trimestral Municipal Ejercicio Fiscal 2024, visibles en la página oficial del Órgano Superior de Fiscalización del Estado de México (OSFEM), </w:t>
      </w:r>
      <w:r w:rsidRPr="00130611">
        <w:rPr>
          <w:rFonts w:ascii="Palatino Linotype" w:hAnsi="Palatino Linotype"/>
        </w:rPr>
        <w:t xml:space="preserve">donde se destaca que dentro de los informes trimestrales que </w:t>
      </w:r>
      <w:r w:rsidRPr="00130611">
        <w:rPr>
          <w:rFonts w:ascii="Palatino Linotype" w:hAnsi="Palatino Linotype"/>
          <w:b/>
        </w:rPr>
        <w:t xml:space="preserve">El Sujeto Obligado </w:t>
      </w:r>
      <w:r w:rsidRPr="00130611">
        <w:rPr>
          <w:rFonts w:ascii="Palatino Linotype" w:hAnsi="Palatino Linotype"/>
        </w:rPr>
        <w:t>tiene la obligación de rendir, se contempla precisamente la presentación de la información referente a la Conciliación de Nómina, los cuales define como:</w:t>
      </w:r>
    </w:p>
    <w:p w:rsidR="00130611" w:rsidRPr="00130611" w:rsidRDefault="00130611" w:rsidP="00130611">
      <w:pPr>
        <w:numPr>
          <w:ilvl w:val="0"/>
          <w:numId w:val="10"/>
        </w:numPr>
        <w:spacing w:before="240" w:after="240" w:line="360" w:lineRule="auto"/>
        <w:jc w:val="both"/>
        <w:rPr>
          <w:rFonts w:ascii="Palatino Linotype" w:hAnsi="Palatino Linotype"/>
        </w:rPr>
      </w:pPr>
      <w:r w:rsidRPr="00130611">
        <w:rPr>
          <w:rFonts w:ascii="Palatino Linotype" w:hAnsi="Palatino Linotype"/>
          <w:b/>
        </w:rPr>
        <w:t>Conciliación de Nómina:</w:t>
      </w:r>
      <w:r w:rsidRPr="00130611">
        <w:rPr>
          <w:rFonts w:ascii="Palatino Linotype" w:hAnsi="Palatino Linotype"/>
        </w:rPr>
        <w:t xml:space="preserve"> es el concentrado mensual de las cifras derivadas de todas las erogaciones realizadas por concepto de remuneraciones al trabajo, registradas en la nómina; las cuales deben coincidir con las contenidas en los registros contables, por concepto de remuneraciones o trabajo personal.</w:t>
      </w:r>
    </w:p>
    <w:p w:rsidR="00130611" w:rsidRPr="00130611" w:rsidRDefault="00130611" w:rsidP="00AC1D16">
      <w:pPr>
        <w:spacing w:before="240" w:after="240" w:line="360" w:lineRule="auto"/>
        <w:ind w:left="720"/>
        <w:rPr>
          <w:rFonts w:ascii="Palatino Linotype" w:hAnsi="Palatino Linotype"/>
        </w:rPr>
      </w:pPr>
      <w:r w:rsidRPr="00130611">
        <w:rPr>
          <w:rFonts w:ascii="Palatino Linotype" w:hAnsi="Palatino Linotype"/>
          <w:noProof/>
          <w:lang w:val="es-MX" w:eastAsia="es-MX"/>
        </w:rPr>
        <w:lastRenderedPageBreak/>
        <w:drawing>
          <wp:inline distT="0" distB="0" distL="0" distR="0" wp14:anchorId="642B3154" wp14:editId="6810443F">
            <wp:extent cx="5229225" cy="4009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45C63.tmp"/>
                    <pic:cNvPicPr/>
                  </pic:nvPicPr>
                  <pic:blipFill>
                    <a:blip r:embed="rId7">
                      <a:extLst>
                        <a:ext uri="{28A0092B-C50C-407E-A947-70E740481C1C}">
                          <a14:useLocalDpi xmlns:a14="http://schemas.microsoft.com/office/drawing/2010/main" val="0"/>
                        </a:ext>
                      </a:extLst>
                    </a:blip>
                    <a:stretch>
                      <a:fillRect/>
                    </a:stretch>
                  </pic:blipFill>
                  <pic:spPr>
                    <a:xfrm>
                      <a:off x="0" y="0"/>
                      <a:ext cx="5240683" cy="4018429"/>
                    </a:xfrm>
                    <a:prstGeom prst="rect">
                      <a:avLst/>
                    </a:prstGeom>
                  </pic:spPr>
                </pic:pic>
              </a:graphicData>
            </a:graphic>
          </wp:inline>
        </w:drawing>
      </w:r>
    </w:p>
    <w:p w:rsidR="00130611" w:rsidRPr="00130611" w:rsidRDefault="00130611" w:rsidP="00130611">
      <w:pPr>
        <w:spacing w:before="240" w:after="240" w:line="360" w:lineRule="auto"/>
        <w:ind w:left="720"/>
        <w:rPr>
          <w:rFonts w:ascii="Palatino Linotype" w:hAnsi="Palatino Linotype"/>
        </w:rPr>
      </w:pPr>
      <w:r w:rsidRPr="00130611">
        <w:rPr>
          <w:rFonts w:ascii="Palatino Linotype" w:hAnsi="Palatino Linotype"/>
          <w:noProof/>
          <w:lang w:val="es-MX" w:eastAsia="es-MX"/>
        </w:rPr>
        <w:drawing>
          <wp:inline distT="0" distB="0" distL="0" distR="0" wp14:anchorId="531711D5" wp14:editId="3713F644">
            <wp:extent cx="5229225" cy="1652905"/>
            <wp:effectExtent l="0" t="0" r="952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4CAED.tmp"/>
                    <pic:cNvPicPr/>
                  </pic:nvPicPr>
                  <pic:blipFill>
                    <a:blip r:embed="rId8">
                      <a:extLst>
                        <a:ext uri="{28A0092B-C50C-407E-A947-70E740481C1C}">
                          <a14:useLocalDpi xmlns:a14="http://schemas.microsoft.com/office/drawing/2010/main" val="0"/>
                        </a:ext>
                      </a:extLst>
                    </a:blip>
                    <a:stretch>
                      <a:fillRect/>
                    </a:stretch>
                  </pic:blipFill>
                  <pic:spPr>
                    <a:xfrm>
                      <a:off x="0" y="0"/>
                      <a:ext cx="5229225" cy="1652905"/>
                    </a:xfrm>
                    <a:prstGeom prst="rect">
                      <a:avLst/>
                    </a:prstGeom>
                  </pic:spPr>
                </pic:pic>
              </a:graphicData>
            </a:graphic>
          </wp:inline>
        </w:drawing>
      </w:r>
    </w:p>
    <w:p w:rsidR="00130611" w:rsidRPr="00130611" w:rsidRDefault="00130611" w:rsidP="00130611">
      <w:pPr>
        <w:spacing w:before="240" w:after="240" w:line="360" w:lineRule="auto"/>
        <w:jc w:val="center"/>
        <w:rPr>
          <w:rFonts w:ascii="Palatino Linotype" w:hAnsi="Palatino Linotype"/>
        </w:rPr>
      </w:pPr>
      <w:r w:rsidRPr="00130611">
        <w:rPr>
          <w:rFonts w:ascii="Palatino Linotype" w:hAnsi="Palatino Linotype"/>
          <w:noProof/>
          <w:lang w:val="es-MX" w:eastAsia="es-MX"/>
        </w:rPr>
        <w:lastRenderedPageBreak/>
        <w:drawing>
          <wp:inline distT="0" distB="0" distL="0" distR="0" wp14:anchorId="13DB5909" wp14:editId="60F368F0">
            <wp:extent cx="4191000" cy="5366716"/>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149013.tmp"/>
                    <pic:cNvPicPr/>
                  </pic:nvPicPr>
                  <pic:blipFill>
                    <a:blip r:embed="rId9">
                      <a:extLst>
                        <a:ext uri="{28A0092B-C50C-407E-A947-70E740481C1C}">
                          <a14:useLocalDpi xmlns:a14="http://schemas.microsoft.com/office/drawing/2010/main" val="0"/>
                        </a:ext>
                      </a:extLst>
                    </a:blip>
                    <a:stretch>
                      <a:fillRect/>
                    </a:stretch>
                  </pic:blipFill>
                  <pic:spPr>
                    <a:xfrm>
                      <a:off x="0" y="0"/>
                      <a:ext cx="4196706" cy="5374022"/>
                    </a:xfrm>
                    <a:prstGeom prst="rect">
                      <a:avLst/>
                    </a:prstGeom>
                  </pic:spPr>
                </pic:pic>
              </a:graphicData>
            </a:graphic>
          </wp:inline>
        </w:drawing>
      </w:r>
    </w:p>
    <w:p w:rsidR="00130611" w:rsidRPr="00130611" w:rsidRDefault="00130611" w:rsidP="00130611">
      <w:pPr>
        <w:spacing w:before="240" w:after="240" w:line="360" w:lineRule="auto"/>
        <w:jc w:val="center"/>
        <w:rPr>
          <w:rFonts w:ascii="Palatino Linotype" w:hAnsi="Palatino Linotype"/>
        </w:rPr>
      </w:pPr>
    </w:p>
    <w:p w:rsidR="00130611" w:rsidRPr="00130611" w:rsidRDefault="00130611" w:rsidP="00130611">
      <w:pPr>
        <w:spacing w:before="240" w:after="240" w:line="360" w:lineRule="auto"/>
        <w:jc w:val="center"/>
        <w:rPr>
          <w:rFonts w:ascii="Palatino Linotype" w:hAnsi="Palatino Linotype"/>
        </w:rPr>
      </w:pPr>
      <w:r w:rsidRPr="00130611">
        <w:rPr>
          <w:rFonts w:ascii="Palatino Linotype" w:hAnsi="Palatino Linotype"/>
          <w:noProof/>
          <w:lang w:val="es-MX" w:eastAsia="es-MX"/>
        </w:rPr>
        <w:lastRenderedPageBreak/>
        <w:drawing>
          <wp:inline distT="0" distB="0" distL="0" distR="0" wp14:anchorId="750DA1A4" wp14:editId="26FF0458">
            <wp:extent cx="5267325" cy="167681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14F575.tmp"/>
                    <pic:cNvPicPr/>
                  </pic:nvPicPr>
                  <pic:blipFill>
                    <a:blip r:embed="rId10">
                      <a:extLst>
                        <a:ext uri="{28A0092B-C50C-407E-A947-70E740481C1C}">
                          <a14:useLocalDpi xmlns:a14="http://schemas.microsoft.com/office/drawing/2010/main" val="0"/>
                        </a:ext>
                      </a:extLst>
                    </a:blip>
                    <a:stretch>
                      <a:fillRect/>
                    </a:stretch>
                  </pic:blipFill>
                  <pic:spPr>
                    <a:xfrm>
                      <a:off x="0" y="0"/>
                      <a:ext cx="5283127" cy="1681843"/>
                    </a:xfrm>
                    <a:prstGeom prst="rect">
                      <a:avLst/>
                    </a:prstGeom>
                  </pic:spPr>
                </pic:pic>
              </a:graphicData>
            </a:graphic>
          </wp:inline>
        </w:drawing>
      </w:r>
    </w:p>
    <w:p w:rsidR="00130611" w:rsidRPr="00130611" w:rsidRDefault="00130611" w:rsidP="00130611">
      <w:pPr>
        <w:autoSpaceDE w:val="0"/>
        <w:autoSpaceDN w:val="0"/>
        <w:adjustRightInd w:val="0"/>
        <w:spacing w:line="360" w:lineRule="auto"/>
        <w:ind w:right="49"/>
        <w:contextualSpacing/>
        <w:jc w:val="both"/>
        <w:rPr>
          <w:rFonts w:ascii="Palatino Linotype" w:eastAsia="Calibri" w:hAnsi="Palatino Linotype" w:cs="Arial"/>
          <w:lang w:val="es-MX" w:eastAsia="en-US"/>
        </w:rPr>
      </w:pPr>
      <w:r w:rsidRPr="00130611">
        <w:rPr>
          <w:rFonts w:ascii="Palatino Linotype" w:eastAsia="Calibri" w:hAnsi="Palatino Linotype" w:cs="Arial"/>
          <w:lang w:val="es-MX" w:eastAsia="en-US"/>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130611">
        <w:rPr>
          <w:rFonts w:ascii="Palatino Linotype" w:eastAsia="Calibri" w:hAnsi="Palatino Linotype" w:cs="Arial"/>
          <w:b/>
          <w:lang w:val="es-MX" w:eastAsia="en-US"/>
        </w:rPr>
        <w:t>Constitución Política de los Estados Unidos Mexicanos</w:t>
      </w:r>
      <w:r w:rsidRPr="00130611">
        <w:rPr>
          <w:rFonts w:ascii="Palatino Linotype" w:eastAsia="Calibri" w:hAnsi="Palatino Linotype" w:cs="Arial"/>
          <w:lang w:val="es-MX" w:eastAsia="en-US"/>
        </w:rPr>
        <w:t xml:space="preserve"> y 3, fracción XXXII del </w:t>
      </w:r>
      <w:r w:rsidRPr="00130611">
        <w:rPr>
          <w:rFonts w:ascii="Palatino Linotype" w:eastAsia="Calibri" w:hAnsi="Palatino Linotype" w:cs="Arial"/>
          <w:b/>
          <w:lang w:val="es-MX" w:eastAsia="en-US"/>
        </w:rPr>
        <w:t>Código Financiero del Estado de México y Municipios</w:t>
      </w:r>
      <w:r w:rsidRPr="00130611">
        <w:rPr>
          <w:rFonts w:ascii="Palatino Linotype" w:eastAsia="Calibri" w:hAnsi="Palatino Linotype" w:cs="Arial"/>
          <w:lang w:val="es-MX" w:eastAsia="en-US"/>
        </w:rPr>
        <w:t>,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rsidR="00130611" w:rsidRPr="00130611" w:rsidRDefault="00130611" w:rsidP="00130611">
      <w:pPr>
        <w:spacing w:before="240" w:after="240" w:line="360" w:lineRule="auto"/>
        <w:jc w:val="both"/>
        <w:rPr>
          <w:rFonts w:ascii="Palatino Linotype" w:hAnsi="Palatino Linotype" w:cs="Arial"/>
        </w:rPr>
      </w:pPr>
      <w:r w:rsidRPr="00130611">
        <w:rPr>
          <w:rFonts w:ascii="Palatino Linotype" w:hAnsi="Palatino Linotype" w:cs="Arial"/>
        </w:rPr>
        <w:t xml:space="preserve">En este sentido, </w:t>
      </w:r>
      <w:r w:rsidRPr="00130611">
        <w:rPr>
          <w:rFonts w:ascii="Palatino Linotype" w:hAnsi="Palatino Linotype" w:cs="Arial"/>
          <w:b/>
        </w:rPr>
        <w:t>El Sujeto Obligado</w:t>
      </w:r>
      <w:r w:rsidRPr="00130611">
        <w:rPr>
          <w:rFonts w:ascii="Palatino Linotype" w:hAnsi="Palatino Linotype" w:cs="Arial"/>
        </w:rPr>
        <w:t xml:space="preserve"> se encuentra constreñido a entregar la información solicitada por </w:t>
      </w:r>
      <w:r w:rsidRPr="00130611">
        <w:rPr>
          <w:rFonts w:ascii="Palatino Linotype" w:hAnsi="Palatino Linotype" w:cs="Arial"/>
          <w:b/>
        </w:rPr>
        <w:t>El</w:t>
      </w:r>
      <w:r w:rsidRPr="00130611">
        <w:rPr>
          <w:rFonts w:ascii="Palatino Linotype" w:hAnsi="Palatino Linotype" w:cs="Arial"/>
          <w:b/>
          <w:color w:val="000000"/>
          <w:lang w:eastAsia="es-MX"/>
        </w:rPr>
        <w:t xml:space="preserve"> Recurrente</w:t>
      </w:r>
      <w:r w:rsidRPr="00130611">
        <w:rPr>
          <w:rFonts w:ascii="Palatino Linotype" w:hAnsi="Palatino Linotype" w:cs="Arial"/>
        </w:rPr>
        <w:t xml:space="preserve">, de acuerdo a lo dispuesto por los artículos 3, fracción XI y 12 </w:t>
      </w:r>
      <w:r w:rsidRPr="00130611">
        <w:rPr>
          <w:rFonts w:ascii="Palatino Linotype" w:hAnsi="Palatino Linotype" w:cs="Arial"/>
          <w:bCs/>
        </w:rPr>
        <w:t>de la Ley de Transparencia y Acceso a la Información Pública del Estado de México y Municipios</w:t>
      </w:r>
      <w:r w:rsidRPr="00130611">
        <w:rPr>
          <w:rFonts w:ascii="Palatino Linotype" w:hAnsi="Palatino Linotype" w:cs="Arial"/>
        </w:rPr>
        <w:t>, de los cuales se desprende que es información pública la contenida en los documentos que los Sujetos Obligados generen, administren o se encuentre en su posesión en ejercicio de sus atribuciones.</w:t>
      </w:r>
    </w:p>
    <w:p w:rsidR="00130611" w:rsidRPr="00130611" w:rsidRDefault="00130611" w:rsidP="00130611">
      <w:pPr>
        <w:autoSpaceDE w:val="0"/>
        <w:autoSpaceDN w:val="0"/>
        <w:adjustRightInd w:val="0"/>
        <w:spacing w:line="360" w:lineRule="auto"/>
        <w:ind w:right="49"/>
        <w:contextualSpacing/>
        <w:jc w:val="both"/>
        <w:rPr>
          <w:rFonts w:ascii="Palatino Linotype" w:eastAsia="Calibri" w:hAnsi="Palatino Linotype" w:cs="Arial"/>
          <w:lang w:val="es-MX" w:eastAsia="en-US"/>
        </w:rPr>
      </w:pPr>
    </w:p>
    <w:p w:rsidR="00130611" w:rsidRPr="00130611" w:rsidRDefault="00130611" w:rsidP="00130611">
      <w:pPr>
        <w:autoSpaceDE w:val="0"/>
        <w:autoSpaceDN w:val="0"/>
        <w:adjustRightInd w:val="0"/>
        <w:spacing w:before="240" w:after="160" w:line="360" w:lineRule="auto"/>
        <w:jc w:val="both"/>
        <w:rPr>
          <w:rFonts w:ascii="Palatino Linotype" w:eastAsia="Calibri" w:hAnsi="Palatino Linotype" w:cs="Arial"/>
          <w:lang w:val="es-MX" w:eastAsia="en-US"/>
        </w:rPr>
      </w:pPr>
      <w:r w:rsidRPr="00130611">
        <w:rPr>
          <w:rFonts w:ascii="Palatino Linotype" w:eastAsia="Calibri" w:hAnsi="Palatino Linotype" w:cs="Arial"/>
          <w:lang w:val="es-MX" w:eastAsia="en-US"/>
        </w:rPr>
        <w:lastRenderedPageBreak/>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rsidR="00130611" w:rsidRPr="00130611" w:rsidRDefault="00130611" w:rsidP="00130611">
      <w:pPr>
        <w:autoSpaceDE w:val="0"/>
        <w:autoSpaceDN w:val="0"/>
        <w:adjustRightInd w:val="0"/>
        <w:spacing w:before="240" w:after="160" w:line="360" w:lineRule="auto"/>
        <w:ind w:left="851" w:right="851"/>
        <w:jc w:val="both"/>
        <w:rPr>
          <w:rFonts w:ascii="Palatino Linotype" w:eastAsia="Calibri" w:hAnsi="Palatino Linotype" w:cs="Arial"/>
          <w:b/>
          <w:bCs/>
          <w:i/>
          <w:color w:val="000000"/>
          <w:sz w:val="22"/>
          <w:szCs w:val="22"/>
          <w:lang w:val="es-MX" w:eastAsia="en-US"/>
        </w:rPr>
      </w:pPr>
      <w:r w:rsidRPr="00130611">
        <w:rPr>
          <w:rFonts w:ascii="Palatino Linotype" w:eastAsia="Calibri" w:hAnsi="Palatino Linotype" w:cs="Arial"/>
          <w:b/>
          <w:bCs/>
          <w:i/>
          <w:color w:val="000000"/>
          <w:sz w:val="22"/>
          <w:szCs w:val="22"/>
          <w:lang w:val="es-MX" w:eastAsia="en-US"/>
        </w:rPr>
        <w:t xml:space="preserve">“Artículo 24. </w:t>
      </w:r>
      <w:r w:rsidRPr="00130611">
        <w:rPr>
          <w:rFonts w:ascii="Palatino Linotype" w:eastAsia="Calibr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rsidR="00130611" w:rsidRPr="00130611" w:rsidRDefault="00130611" w:rsidP="00130611">
      <w:pPr>
        <w:autoSpaceDE w:val="0"/>
        <w:autoSpaceDN w:val="0"/>
        <w:adjustRightInd w:val="0"/>
        <w:spacing w:before="240" w:after="160" w:line="360" w:lineRule="auto"/>
        <w:ind w:left="851" w:right="851"/>
        <w:jc w:val="both"/>
        <w:rPr>
          <w:rFonts w:ascii="Palatino Linotype" w:eastAsia="Calibri" w:hAnsi="Palatino Linotype" w:cs="Arial"/>
          <w:b/>
          <w:bCs/>
          <w:i/>
          <w:color w:val="000000"/>
          <w:sz w:val="22"/>
          <w:szCs w:val="22"/>
          <w:lang w:val="es-MX" w:eastAsia="en-US"/>
        </w:rPr>
      </w:pPr>
      <w:r w:rsidRPr="00130611">
        <w:rPr>
          <w:rFonts w:ascii="Palatino Linotype" w:eastAsia="Calibri" w:hAnsi="Palatino Linotype" w:cs="Arial"/>
          <w:b/>
          <w:bCs/>
          <w:i/>
          <w:color w:val="000000"/>
          <w:sz w:val="22"/>
          <w:szCs w:val="22"/>
          <w:lang w:val="es-MX" w:eastAsia="en-US"/>
        </w:rPr>
        <w:t xml:space="preserve">XII. </w:t>
      </w:r>
      <w:r w:rsidRPr="00130611">
        <w:rPr>
          <w:rFonts w:ascii="Palatino Linotype" w:eastAsia="Calibri" w:hAnsi="Palatino Linotype" w:cs="Arial"/>
          <w:b/>
          <w:i/>
          <w:color w:val="000000"/>
          <w:sz w:val="22"/>
          <w:szCs w:val="22"/>
          <w:u w:val="single"/>
          <w:lang w:val="es-MX" w:eastAsia="en-US"/>
        </w:rPr>
        <w:t>Publicar y mantener actualizada la información relativa a las obligaciones generales de transparencia</w:t>
      </w:r>
      <w:r w:rsidRPr="00130611">
        <w:rPr>
          <w:rFonts w:ascii="Palatino Linotype" w:eastAsia="Calibri" w:hAnsi="Palatino Linotype" w:cs="Arial"/>
          <w:i/>
          <w:color w:val="000000"/>
          <w:sz w:val="22"/>
          <w:szCs w:val="22"/>
          <w:lang w:val="es-MX" w:eastAsia="en-US"/>
        </w:rPr>
        <w:t xml:space="preserve"> previstas en la presente Ley o determinadas así por el Instituto, y en general aquella que sea de interés público;</w:t>
      </w:r>
    </w:p>
    <w:p w:rsidR="00130611" w:rsidRPr="00130611" w:rsidRDefault="00130611" w:rsidP="00130611">
      <w:pPr>
        <w:autoSpaceDE w:val="0"/>
        <w:autoSpaceDN w:val="0"/>
        <w:adjustRightInd w:val="0"/>
        <w:spacing w:before="240" w:after="160" w:line="360" w:lineRule="auto"/>
        <w:ind w:left="851" w:right="851"/>
        <w:jc w:val="both"/>
        <w:rPr>
          <w:rFonts w:ascii="Palatino Linotype" w:eastAsia="Calibri" w:hAnsi="Palatino Linotype" w:cs="Arial"/>
          <w:i/>
          <w:color w:val="000000"/>
          <w:sz w:val="22"/>
          <w:szCs w:val="22"/>
          <w:lang w:val="es-MX" w:eastAsia="en-US"/>
        </w:rPr>
      </w:pPr>
      <w:r w:rsidRPr="00130611">
        <w:rPr>
          <w:rFonts w:ascii="Palatino Linotype" w:eastAsia="Calibri" w:hAnsi="Palatino Linotype" w:cs="Arial"/>
          <w:b/>
          <w:bCs/>
          <w:i/>
          <w:color w:val="000000"/>
          <w:sz w:val="22"/>
          <w:szCs w:val="22"/>
          <w:lang w:val="es-MX" w:eastAsia="en-US"/>
        </w:rPr>
        <w:t xml:space="preserve">Artículo 92. </w:t>
      </w:r>
      <w:r w:rsidRPr="00130611">
        <w:rPr>
          <w:rFonts w:ascii="Palatino Linotype" w:eastAsia="Calibri" w:hAnsi="Palatino Linotype" w:cs="Arial"/>
          <w:i/>
          <w:color w:val="000000"/>
          <w:sz w:val="22"/>
          <w:szCs w:val="22"/>
          <w:lang w:val="es-MX"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130611" w:rsidRPr="00130611" w:rsidRDefault="00130611" w:rsidP="00130611">
      <w:pPr>
        <w:autoSpaceDE w:val="0"/>
        <w:autoSpaceDN w:val="0"/>
        <w:adjustRightInd w:val="0"/>
        <w:spacing w:before="240" w:after="160" w:line="360" w:lineRule="auto"/>
        <w:ind w:left="851" w:right="851"/>
        <w:jc w:val="both"/>
        <w:rPr>
          <w:rFonts w:ascii="Palatino Linotype" w:eastAsia="Calibri" w:hAnsi="Palatino Linotype" w:cs="Arial"/>
          <w:i/>
          <w:color w:val="000000"/>
          <w:sz w:val="22"/>
          <w:szCs w:val="22"/>
          <w:lang w:val="es-MX" w:eastAsia="en-US"/>
        </w:rPr>
      </w:pPr>
      <w:r w:rsidRPr="00130611">
        <w:rPr>
          <w:rFonts w:ascii="Palatino Linotype" w:eastAsia="Calibri" w:hAnsi="Palatino Linotype" w:cs="Arial"/>
          <w:b/>
          <w:bCs/>
          <w:i/>
          <w:color w:val="000000"/>
          <w:sz w:val="22"/>
          <w:szCs w:val="22"/>
          <w:lang w:val="es-MX" w:eastAsia="en-US"/>
        </w:rPr>
        <w:t>(…</w:t>
      </w:r>
      <w:r w:rsidRPr="00130611">
        <w:rPr>
          <w:rFonts w:ascii="Palatino Linotype" w:eastAsia="Calibri" w:hAnsi="Palatino Linotype" w:cs="Arial"/>
          <w:i/>
          <w:color w:val="000000"/>
          <w:sz w:val="22"/>
          <w:szCs w:val="22"/>
          <w:lang w:val="es-MX" w:eastAsia="en-US"/>
        </w:rPr>
        <w:t>)</w:t>
      </w:r>
    </w:p>
    <w:p w:rsidR="00130611" w:rsidRPr="00130611" w:rsidRDefault="00130611" w:rsidP="00130611">
      <w:pPr>
        <w:autoSpaceDE w:val="0"/>
        <w:autoSpaceDN w:val="0"/>
        <w:adjustRightInd w:val="0"/>
        <w:spacing w:before="240" w:after="160" w:line="360" w:lineRule="auto"/>
        <w:ind w:left="851" w:right="851"/>
        <w:jc w:val="both"/>
        <w:rPr>
          <w:rFonts w:ascii="Palatino Linotype" w:eastAsia="Calibri" w:hAnsi="Palatino Linotype"/>
          <w:b/>
          <w:i/>
          <w:sz w:val="22"/>
          <w:szCs w:val="22"/>
          <w:u w:val="single"/>
          <w:lang w:val="es-MX" w:eastAsia="en-US"/>
        </w:rPr>
      </w:pPr>
      <w:r w:rsidRPr="00130611">
        <w:rPr>
          <w:rFonts w:ascii="Palatino Linotype" w:eastAsia="Calibri" w:hAnsi="Palatino Linotype"/>
          <w:b/>
          <w:bCs/>
          <w:i/>
          <w:sz w:val="22"/>
          <w:szCs w:val="22"/>
          <w:u w:val="single"/>
          <w:lang w:val="es-MX" w:eastAsia="en-US"/>
        </w:rPr>
        <w:t xml:space="preserve">VIII. </w:t>
      </w:r>
      <w:r w:rsidRPr="00130611">
        <w:rPr>
          <w:rFonts w:ascii="Palatino Linotype" w:eastAsia="Calibri" w:hAnsi="Palatino Linotype"/>
          <w:b/>
          <w:i/>
          <w:sz w:val="22"/>
          <w:szCs w:val="22"/>
          <w:u w:val="single"/>
          <w:lang w:val="es-MX"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130611" w:rsidRPr="00130611" w:rsidRDefault="00130611" w:rsidP="00130611">
      <w:pPr>
        <w:autoSpaceDE w:val="0"/>
        <w:autoSpaceDN w:val="0"/>
        <w:adjustRightInd w:val="0"/>
        <w:spacing w:before="240" w:after="160" w:line="360" w:lineRule="auto"/>
        <w:ind w:left="851" w:right="851"/>
        <w:jc w:val="both"/>
        <w:rPr>
          <w:rFonts w:ascii="Palatino Linotype" w:eastAsia="Calibri" w:hAnsi="Palatino Linotype"/>
          <w:b/>
          <w:i/>
          <w:sz w:val="22"/>
          <w:szCs w:val="22"/>
          <w:u w:val="single"/>
          <w:lang w:val="es-MX" w:eastAsia="en-US"/>
        </w:rPr>
      </w:pPr>
      <w:r w:rsidRPr="00130611">
        <w:rPr>
          <w:rFonts w:ascii="Palatino Linotype" w:eastAsia="Calibri" w:hAnsi="Palatino Linotype"/>
          <w:b/>
          <w:i/>
          <w:sz w:val="22"/>
          <w:szCs w:val="22"/>
          <w:u w:val="single"/>
          <w:lang w:val="es-MX" w:eastAsia="en-US"/>
        </w:rPr>
        <w:t>(…)”</w:t>
      </w:r>
      <w:r w:rsidRPr="00130611">
        <w:rPr>
          <w:rFonts w:ascii="Palatino Linotype" w:eastAsia="Calibri" w:hAnsi="Palatino Linotype"/>
          <w:i/>
          <w:sz w:val="22"/>
          <w:szCs w:val="22"/>
          <w:u w:val="single"/>
          <w:lang w:val="es-MX" w:eastAsia="en-US"/>
        </w:rPr>
        <w:t xml:space="preserve"> </w:t>
      </w:r>
      <w:r w:rsidRPr="00130611">
        <w:rPr>
          <w:rFonts w:ascii="Palatino Linotype" w:eastAsia="Calibri" w:hAnsi="Palatino Linotype"/>
          <w:b/>
          <w:i/>
          <w:sz w:val="22"/>
          <w:szCs w:val="22"/>
          <w:u w:val="single"/>
          <w:lang w:val="es-MX" w:eastAsia="en-US"/>
        </w:rPr>
        <w:t>[Sic]</w:t>
      </w:r>
    </w:p>
    <w:p w:rsidR="000C72DD" w:rsidRDefault="000C72DD" w:rsidP="000C72D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0C72DD" w:rsidRPr="007C7D03" w:rsidRDefault="000C72DD" w:rsidP="000C72DD">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lastRenderedPageBreak/>
        <w:t xml:space="preserve">Este Órgano Garante determina ordenar que la entrega de la información al </w:t>
      </w:r>
      <w:r w:rsidRPr="00130611">
        <w:rPr>
          <w:rFonts w:ascii="Palatino Linotype" w:hAnsi="Palatino Linotype" w:cs="Arial"/>
          <w:b/>
        </w:rPr>
        <w:t>Recurrente</w:t>
      </w:r>
      <w:r w:rsidRPr="00130611">
        <w:rPr>
          <w:rFonts w:ascii="Palatino Linotype" w:hAnsi="Palatino Linotype"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A este respecto, los artículos 3, fracciones IX, XX, XXI y XLV; 51 y 52, de la Ley de Transparencia y Acceso a la Información Pública del Estado de México y Municipios establecen:</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Artículo 3.</w:t>
      </w:r>
      <w:r w:rsidRPr="00130611">
        <w:rPr>
          <w:rFonts w:ascii="Palatino Linotype" w:hAnsi="Palatino Linotype" w:cs="Arial"/>
          <w:i/>
        </w:rPr>
        <w:t xml:space="preserve"> Para los efectos de la presente Ley se entenderá por: </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IX</w:t>
      </w:r>
      <w:r w:rsidRPr="00130611">
        <w:rPr>
          <w:rFonts w:ascii="Palatino Linotype" w:hAnsi="Palatino Linotype" w:cs="Arial"/>
          <w:i/>
        </w:rPr>
        <w:t xml:space="preserve">. </w:t>
      </w:r>
      <w:r w:rsidRPr="00130611">
        <w:rPr>
          <w:rFonts w:ascii="Palatino Linotype" w:hAnsi="Palatino Linotype" w:cs="Arial"/>
          <w:b/>
          <w:i/>
        </w:rPr>
        <w:t>Datos personales:</w:t>
      </w:r>
      <w:r w:rsidRPr="00130611">
        <w:rPr>
          <w:rFonts w:ascii="Palatino Linotype" w:hAnsi="Palatino Linotype" w:cs="Arial"/>
          <w:i/>
        </w:rPr>
        <w:t xml:space="preserve"> La información concerniente a una persona, identificada o identificable según lo dispuesto por la Ley de Protección de Datos Personales del Estado de México; </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XX. Información clasificada:</w:t>
      </w:r>
      <w:r w:rsidRPr="00130611">
        <w:rPr>
          <w:rFonts w:ascii="Palatino Linotype" w:hAnsi="Palatino Linotype" w:cs="Arial"/>
          <w:i/>
        </w:rPr>
        <w:t xml:space="preserve"> Aquella considerada por la presente Ley como reservada o confidencial; </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XXI. Información confidencial:</w:t>
      </w:r>
      <w:r w:rsidRPr="00130611">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XLV. Versión pública:</w:t>
      </w:r>
      <w:r w:rsidRPr="00130611">
        <w:rPr>
          <w:rFonts w:ascii="Palatino Linotype" w:hAnsi="Palatino Linotype" w:cs="Arial"/>
          <w:i/>
        </w:rPr>
        <w:t xml:space="preserve"> Documento en el que se elimine, suprime o borra la información clasificada como reservada o confidencial para permitir su acceso. </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 xml:space="preserve">Artículo 51. </w:t>
      </w:r>
      <w:r w:rsidRPr="00130611">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w:t>
      </w:r>
      <w:r w:rsidRPr="00130611">
        <w:rPr>
          <w:rFonts w:ascii="Palatino Linotype" w:hAnsi="Palatino Linotype" w:cs="Arial"/>
          <w:i/>
        </w:rPr>
        <w:lastRenderedPageBreak/>
        <w:t xml:space="preserve">información </w:t>
      </w:r>
      <w:r w:rsidRPr="00130611">
        <w:rPr>
          <w:rFonts w:ascii="Palatino Linotype" w:hAnsi="Palatino Linotype" w:cs="Arial"/>
          <w:b/>
          <w:i/>
        </w:rPr>
        <w:t>y tendrá la responsabilidad de verificar en cada caso que la misma no sea confidencial o reservada</w:t>
      </w:r>
      <w:r w:rsidRPr="00130611">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Artículo 52.</w:t>
      </w:r>
      <w:r w:rsidRPr="00130611">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Artículo 22.</w:t>
      </w:r>
      <w:r w:rsidRPr="00130611">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El responsable podrá tratar datos personales para finalidades distintas a aquéllas establecidas en el aviso de privacidad, en los casos siguientes:</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I. Cuente con atribuciones conferidas en ley y medie el consentimiento del titular.</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lastRenderedPageBreak/>
        <w:t>II. Se trate de una persona reportada como desaparecida, en los términos previstos en la presente Ley y demás disposiciones legales aplicables...</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Artículo 38.</w:t>
      </w:r>
      <w:r w:rsidRPr="00130611">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lastRenderedPageBreak/>
        <w:t xml:space="preserve">Asimismo, de la versión pública deberá dejarse a la vista del </w:t>
      </w:r>
      <w:r w:rsidRPr="00130611">
        <w:rPr>
          <w:rFonts w:ascii="Palatino Linotype" w:hAnsi="Palatino Linotype" w:cs="Arial"/>
          <w:b/>
        </w:rPr>
        <w:t>Recurrente</w:t>
      </w:r>
      <w:r w:rsidRPr="00130611">
        <w:rPr>
          <w:rFonts w:ascii="Palatino Linotype" w:hAnsi="Palatino Linotype" w:cs="Arial"/>
        </w:rPr>
        <w:t xml:space="preserve"> los siguientes elementos de información pública: monto total del sueldo neto y bruto, compensaciones, prestaciones, aguinaldos, bonos, pagos por concepto de gasolina, de servicio de telefonía celular, el </w:t>
      </w:r>
      <w:r w:rsidRPr="00130611">
        <w:rPr>
          <w:rFonts w:ascii="Palatino Linotype" w:hAnsi="Palatino Linotype" w:cs="Arial"/>
          <w:b/>
        </w:rPr>
        <w:t>nombre del servidor público</w:t>
      </w:r>
      <w:r w:rsidRPr="00130611">
        <w:rPr>
          <w:rFonts w:ascii="Palatino Linotype" w:hAnsi="Palatino Linotype" w:cs="Arial"/>
        </w:rPr>
        <w:t xml:space="preserve">, el cargo que desempeña, área de adscripción, número de empleado (sólo en caso de no arrojar datos personales) y el período de la nómina respectiva, básicamente.  </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130611">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w:t>
      </w:r>
      <w:r w:rsidRPr="00130611">
        <w:rPr>
          <w:rFonts w:ascii="Palatino Linotype" w:hAnsi="Palatino Linotype" w:cs="Arial"/>
          <w:i/>
        </w:rPr>
        <w:lastRenderedPageBreak/>
        <w:t>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130611">
        <w:rPr>
          <w:rFonts w:ascii="Palatino Linotype" w:hAnsi="Palatino Linotype" w:cs="Arial"/>
          <w:b/>
        </w:rPr>
        <w:t>Lineamientos Generales en Materia de Clasificación y Desclasificación de la Información, así como para la Elaboración de Versiones Públicas</w:t>
      </w:r>
      <w:r w:rsidRPr="00130611">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Respecto de ello se destaca que a criterio de este Instituto la información relativa al nombre de </w:t>
      </w:r>
      <w:r w:rsidRPr="00130611">
        <w:rPr>
          <w:rFonts w:ascii="Palatino Linotype" w:hAnsi="Palatino Linotype" w:cs="Arial"/>
          <w:b/>
        </w:rPr>
        <w:t>los servidores públicos que ocupan un cargo en las dependencias de gobierno encargadas de la seguridad pública</w:t>
      </w:r>
      <w:r w:rsidRPr="00130611">
        <w:rPr>
          <w:rFonts w:ascii="Palatino Linotype" w:hAnsi="Palatino Linotype" w:cs="Arial"/>
        </w:rPr>
        <w:t xml:space="preserve">, debe ser objeto de un proceso de </w:t>
      </w:r>
      <w:r w:rsidRPr="00130611">
        <w:rPr>
          <w:rFonts w:ascii="Palatino Linotype" w:hAnsi="Palatino Linotype" w:cs="Arial"/>
          <w:b/>
        </w:rPr>
        <w:t>reserva de la información,</w:t>
      </w:r>
      <w:r w:rsidRPr="00130611">
        <w:rPr>
          <w:rFonts w:ascii="Palatino Linotype" w:hAnsi="Palatino Linotype" w:cs="Arial"/>
        </w:rPr>
        <w:t xml:space="preserve"> para no hacer identificable al titular de tal dato personal.</w:t>
      </w: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Ello, conforme al propio concepto de versión pública contenido en el artículo 3, fracción XXIV, de la multicitada Ley se define como:</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XXIV</w:t>
      </w:r>
      <w:r w:rsidRPr="00130611">
        <w:rPr>
          <w:rFonts w:ascii="Palatino Linotype" w:hAnsi="Palatino Linotype" w:cs="Arial"/>
          <w:i/>
        </w:rPr>
        <w:t xml:space="preserve">. </w:t>
      </w:r>
      <w:r w:rsidRPr="00130611">
        <w:rPr>
          <w:rFonts w:ascii="Palatino Linotype" w:hAnsi="Palatino Linotype" w:cs="Arial"/>
          <w:b/>
          <w:i/>
        </w:rPr>
        <w:t>Información reservada:</w:t>
      </w:r>
      <w:r w:rsidRPr="00130611">
        <w:rPr>
          <w:rFonts w:ascii="Palatino Linotype" w:hAnsi="Palatino Linotype" w:cs="Arial"/>
          <w:i/>
        </w:rPr>
        <w:t xml:space="preserve"> La clasificada con este carácter de manera temporal por las disposiciones de esta Ley, cuya divulgación puede causar daño en términos de lo establecido por esta Ley;”</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No obstante que si bien, por regla general dentro de la nómina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130611">
        <w:rPr>
          <w:rFonts w:ascii="Palatino Linotype" w:hAnsi="Palatino Linotype" w:cs="Arial"/>
          <w:b/>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130611">
        <w:rPr>
          <w:rFonts w:ascii="Palatino Linotype" w:hAnsi="Palatino Linotype" w:cs="Arial"/>
        </w:rPr>
        <w:t>.</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lastRenderedPageBreak/>
        <w:t xml:space="preserve">Esto es así, ya que el artículo 81, fracción III, de la Ley de Seguridad del Estado de México, establece lo siguiente: </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Artículo 81.-</w:t>
      </w:r>
      <w:r w:rsidRPr="00130611">
        <w:rPr>
          <w:rFonts w:ascii="Palatino Linotype" w:hAnsi="Palatino Linotype" w:cs="Arial"/>
          <w:i/>
        </w:rPr>
        <w:t xml:space="preserve"> </w:t>
      </w:r>
      <w:r w:rsidRPr="00130611">
        <w:rPr>
          <w:rFonts w:ascii="Palatino Linotype" w:hAnsi="Palatino Linotype" w:cs="Arial"/>
          <w:i/>
          <w:u w:val="single"/>
        </w:rPr>
        <w:t>Toda información para la seguridad pública</w:t>
      </w:r>
      <w:r w:rsidRPr="00130611">
        <w:rPr>
          <w:rFonts w:ascii="Palatino Linotype" w:hAnsi="Palatino Linotype" w:cs="Arial"/>
          <w:i/>
        </w:rPr>
        <w:t xml:space="preserve"> generada o en poder de Instituciones de Seguridad Pública o de cualquier instancia del Sistema Estatal </w:t>
      </w:r>
      <w:r w:rsidRPr="00130611">
        <w:rPr>
          <w:rFonts w:ascii="Palatino Linotype" w:hAnsi="Palatino Linotype" w:cs="Arial"/>
          <w:i/>
          <w:u w:val="single"/>
        </w:rPr>
        <w:t>debe</w:t>
      </w:r>
      <w:r w:rsidRPr="00130611">
        <w:rPr>
          <w:rFonts w:ascii="Palatino Linotype" w:hAnsi="Palatino Linotype" w:cs="Arial"/>
          <w:i/>
        </w:rPr>
        <w:t xml:space="preserve"> registrarse, </w:t>
      </w:r>
      <w:r w:rsidRPr="00130611">
        <w:rPr>
          <w:rFonts w:ascii="Palatino Linotype" w:hAnsi="Palatino Linotype" w:cs="Arial"/>
          <w:i/>
          <w:u w:val="single"/>
        </w:rPr>
        <w:t>clasificarse</w:t>
      </w:r>
      <w:r w:rsidRPr="00130611">
        <w:rPr>
          <w:rFonts w:ascii="Palatino Linotype" w:hAnsi="Palatino Linotype" w:cs="Arial"/>
          <w:i/>
        </w:rPr>
        <w:t xml:space="preserve"> y tratarse de conformidad con las disposiciones aplicables. No obstante lo anterior, esta información se considerará reservada en los casos siguientes: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III</w:t>
      </w:r>
      <w:r w:rsidRPr="00130611">
        <w:rPr>
          <w:rFonts w:ascii="Palatino Linotype" w:hAnsi="Palatino Linotype" w:cs="Arial"/>
          <w:i/>
        </w:rPr>
        <w:t xml:space="preserve">. </w:t>
      </w:r>
      <w:r w:rsidRPr="00130611">
        <w:rPr>
          <w:rFonts w:ascii="Palatino Linotype" w:hAnsi="Palatino Linotype" w:cs="Arial"/>
          <w:i/>
          <w:u w:val="single"/>
        </w:rPr>
        <w:t>La relativa a servidores públicos miembros de las instituciones de seguridad pública, cuya revelación pueda poner en riesgo su vida e integridad física con motivo de sus funciones;”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Por tanto, el Sujeto Obligado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rsidR="00130611" w:rsidRPr="005B7867" w:rsidRDefault="00130611" w:rsidP="00130611">
      <w:pPr>
        <w:spacing w:line="360" w:lineRule="auto"/>
        <w:jc w:val="both"/>
        <w:rPr>
          <w:rFonts w:ascii="Palatino Linotype" w:hAnsi="Palatino Linotype" w:cs="Arial"/>
          <w:b/>
        </w:rPr>
      </w:pPr>
      <w:r w:rsidRPr="00130611">
        <w:rPr>
          <w:rFonts w:ascii="Palatino Linotype" w:hAnsi="Palatino Linotype" w:cs="Arial"/>
        </w:rPr>
        <w:t xml:space="preserve">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w:t>
      </w:r>
      <w:r w:rsidRPr="005B7867">
        <w:rPr>
          <w:rFonts w:ascii="Palatino Linotype" w:hAnsi="Palatino Linotype" w:cs="Arial"/>
          <w:b/>
        </w:rPr>
        <w:t xml:space="preserve">bastaría con que fuera testado el nombre del servidor o servidores </w:t>
      </w:r>
      <w:r w:rsidRPr="005B7867">
        <w:rPr>
          <w:rFonts w:ascii="Palatino Linotype" w:hAnsi="Palatino Linotype" w:cs="Arial"/>
          <w:b/>
        </w:rPr>
        <w:lastRenderedPageBreak/>
        <w:t>públicos, con el objeto de que no se haga identificable al titular, y por tanto, se evite poner en riesgo la vida e integridad física con motivo de sus funciones.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Resulta alusivo por analogía el criterio 06-09 emitido por el entonces Instituto Federal de Acceso a la Información (IFAI), ahora Instituto Nacional de Transparencia, Acceso a la Información y Protección de Datos Personales (INAI) que a la letra dice:</w:t>
      </w:r>
    </w:p>
    <w:p w:rsidR="00130611" w:rsidRPr="00130611" w:rsidRDefault="00130611" w:rsidP="00130611">
      <w:pPr>
        <w:spacing w:line="276"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Nombres de servidores públicos dedicados a actividades en materia de seguridad, por excepción pueden considerarse información reservada.</w:t>
      </w:r>
      <w:r w:rsidRPr="00130611">
        <w:rPr>
          <w:rFonts w:ascii="Palatino Linotype" w:hAnsi="Palatino Linotype" w:cs="Arial"/>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w:t>
      </w:r>
      <w:r w:rsidRPr="00130611">
        <w:rPr>
          <w:rFonts w:ascii="Palatino Linotype" w:hAnsi="Palatino Linotype" w:cs="Arial"/>
          <w:i/>
        </w:rPr>
        <w:lastRenderedPageBreak/>
        <w:t>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130611">
        <w:rPr>
          <w:rFonts w:ascii="Palatino Linotype" w:hAnsi="Palatino Linotype" w:cs="Arial"/>
          <w:b/>
        </w:rPr>
        <w:t>Registro Federal de Contribuyentes (RFC)</w:t>
      </w:r>
      <w:r w:rsidRPr="00130611">
        <w:rPr>
          <w:rFonts w:ascii="Palatino Linotype" w:hAnsi="Palatino Linotype" w:cs="Arial"/>
        </w:rPr>
        <w:t xml:space="preserve">, la </w:t>
      </w:r>
      <w:r w:rsidRPr="00130611">
        <w:rPr>
          <w:rFonts w:ascii="Palatino Linotype" w:hAnsi="Palatino Linotype" w:cs="Arial"/>
          <w:b/>
        </w:rPr>
        <w:t>Clave Única de Registro de Población (CURP)</w:t>
      </w:r>
      <w:r w:rsidRPr="00130611">
        <w:rPr>
          <w:rFonts w:ascii="Palatino Linotype" w:hAnsi="Palatino Linotype" w:cs="Arial"/>
        </w:rPr>
        <w:t xml:space="preserve">, la </w:t>
      </w:r>
      <w:r w:rsidRPr="00130611">
        <w:rPr>
          <w:rFonts w:ascii="Palatino Linotype" w:hAnsi="Palatino Linotype" w:cs="Arial"/>
          <w:b/>
        </w:rPr>
        <w:t>Clave de cualquier tipo de seguridad social</w:t>
      </w:r>
      <w:r w:rsidRPr="00130611">
        <w:rPr>
          <w:rFonts w:ascii="Palatino Linotype" w:hAnsi="Palatino Linotype" w:cs="Arial"/>
        </w:rPr>
        <w:t xml:space="preserve"> (</w:t>
      </w:r>
      <w:r w:rsidRPr="00130611">
        <w:rPr>
          <w:rFonts w:ascii="Palatino Linotype" w:hAnsi="Palatino Linotype" w:cs="Arial"/>
          <w:b/>
        </w:rPr>
        <w:t>ISSEMYM</w:t>
      </w:r>
      <w:r w:rsidRPr="00130611">
        <w:rPr>
          <w:rFonts w:ascii="Palatino Linotype" w:hAnsi="Palatino Linotype" w:cs="Arial"/>
        </w:rPr>
        <w:t xml:space="preserve">, u otros), así como, los préstamos o descuentos que se le hagan al servidor público, que no se encuentren relacionados con los impuestos o la </w:t>
      </w:r>
      <w:r w:rsidRPr="00130611">
        <w:rPr>
          <w:rFonts w:ascii="Palatino Linotype" w:hAnsi="Palatino Linotype" w:cs="Arial"/>
          <w:b/>
        </w:rPr>
        <w:t>cuotas</w:t>
      </w:r>
      <w:r w:rsidRPr="00130611">
        <w:rPr>
          <w:rFonts w:ascii="Palatino Linotype" w:hAnsi="Palatino Linotype" w:cs="Arial"/>
        </w:rPr>
        <w:t xml:space="preserve"> por </w:t>
      </w:r>
      <w:r w:rsidRPr="00130611">
        <w:rPr>
          <w:rFonts w:ascii="Palatino Linotype" w:hAnsi="Palatino Linotype" w:cs="Arial"/>
          <w:b/>
        </w:rPr>
        <w:t>seguridad social</w:t>
      </w:r>
      <w:r>
        <w:rPr>
          <w:rFonts w:ascii="Palatino Linotype" w:hAnsi="Palatino Linotype" w:cs="Arial"/>
          <w:b/>
        </w:rPr>
        <w:t>.</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Por cuanto hace al </w:t>
      </w:r>
      <w:r w:rsidRPr="00130611">
        <w:rPr>
          <w:rFonts w:ascii="Palatino Linotype" w:hAnsi="Palatino Linotype" w:cs="Arial"/>
          <w:b/>
        </w:rPr>
        <w:t>Registro Federal de Contribuyentes de las personas físicas</w:t>
      </w:r>
      <w:r w:rsidRPr="00130611">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130611">
        <w:rPr>
          <w:rFonts w:ascii="Palatino Linotype" w:hAnsi="Palatino Linotype" w:cs="Arial"/>
        </w:rPr>
        <w:t>homoclave</w:t>
      </w:r>
      <w:proofErr w:type="spellEnd"/>
      <w:r w:rsidRPr="00130611">
        <w:rPr>
          <w:rFonts w:ascii="Palatino Linotype" w:hAnsi="Palatino Linotype" w:cs="Arial"/>
        </w:rPr>
        <w:t>; la cual para su obtención es necesario acreditar personalidad, fecha de nacimiento entre otros con documentos oficiales.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lastRenderedPageBreak/>
        <w:t>Al respecto, el Instituto Nacional Transparencia, Acceso a la Información y Protección de Datos Personales (INAI) a través del Criterio 19/17, señala literalmente lo siguiente:</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Registro Federal de Contribuyentes (RFC) de personas físicas</w:t>
      </w:r>
      <w:r w:rsidRPr="00130611">
        <w:rPr>
          <w:rFonts w:ascii="Palatino Linotype" w:hAnsi="Palatino Linotype" w:cs="Arial"/>
          <w:i/>
        </w:rPr>
        <w:t xml:space="preserve">. El RFC es una clave de carácter fiscal, </w:t>
      </w:r>
      <w:proofErr w:type="gramStart"/>
      <w:r w:rsidRPr="00130611">
        <w:rPr>
          <w:rFonts w:ascii="Palatino Linotype" w:hAnsi="Palatino Linotype" w:cs="Arial"/>
          <w:i/>
        </w:rPr>
        <w:t>única</w:t>
      </w:r>
      <w:proofErr w:type="gramEnd"/>
      <w:r w:rsidRPr="00130611">
        <w:rPr>
          <w:rFonts w:ascii="Palatino Linotype" w:hAnsi="Palatino Linotype" w:cs="Arial"/>
          <w:i/>
        </w:rPr>
        <w:t xml:space="preserve"> e irrepetible, que permite identificar al titular, su edad y fecha de nacimiento, por lo que es un dato personal de carácter confidencial.</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De lo anterior, se desprende que el Registro Federal de Contribuyentes se vincula al nombre de su titular, permitiendo identificar la edad de la persona, fecha de nacimiento, así como su </w:t>
      </w:r>
      <w:proofErr w:type="spellStart"/>
      <w:r w:rsidRPr="00130611">
        <w:rPr>
          <w:rFonts w:ascii="Palatino Linotype" w:hAnsi="Palatino Linotype" w:cs="Arial"/>
        </w:rPr>
        <w:t>homoclave</w:t>
      </w:r>
      <w:proofErr w:type="spellEnd"/>
      <w:r w:rsidRPr="00130611">
        <w:rPr>
          <w:rFonts w:ascii="Palatino Linotype" w:hAnsi="Palatino Linotype" w:cs="Arial"/>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Por cuanto hace a la </w:t>
      </w:r>
      <w:r w:rsidRPr="00130611">
        <w:rPr>
          <w:rFonts w:ascii="Palatino Linotype" w:hAnsi="Palatino Linotype" w:cs="Arial"/>
          <w:b/>
        </w:rPr>
        <w:t>Clave Única de Registro de Población</w:t>
      </w:r>
      <w:r w:rsidRPr="00130611">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Lo anterior, tiene sustento en los artículos 86 y 91, de la Ley General de Población, la cual señala lo siguiente:</w:t>
      </w:r>
    </w:p>
    <w:p w:rsidR="00130611" w:rsidRPr="00130611" w:rsidRDefault="00130611" w:rsidP="00130611">
      <w:pPr>
        <w:spacing w:line="276"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lastRenderedPageBreak/>
        <w:t>“</w:t>
      </w:r>
      <w:r w:rsidRPr="00130611">
        <w:rPr>
          <w:rFonts w:ascii="Palatino Linotype" w:hAnsi="Palatino Linotype" w:cs="Arial"/>
          <w:b/>
          <w:i/>
        </w:rPr>
        <w:t>Artículo 86.</w:t>
      </w:r>
      <w:r w:rsidRPr="00130611">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Artículo 91.</w:t>
      </w:r>
      <w:r w:rsidRPr="00130611">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Al respecto, el Instituto Nacional de Transparencia, Acceso a la Información y Protección de Datos Personales (INAI) a través del Criterio 18/17, señala literalmente lo siguiente:</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Clave Única de Registro de Población (CURP).</w:t>
      </w:r>
      <w:r w:rsidRPr="00130611">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130611" w:rsidRPr="00130611" w:rsidRDefault="00130611" w:rsidP="00130611">
      <w:pPr>
        <w:spacing w:line="276"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Por cuanto hace a la </w:t>
      </w:r>
      <w:r w:rsidRPr="00130611">
        <w:rPr>
          <w:rFonts w:ascii="Palatino Linotype" w:hAnsi="Palatino Linotype" w:cs="Arial"/>
          <w:b/>
        </w:rPr>
        <w:t>Clave de cualquier tipo de seguridad social</w:t>
      </w:r>
      <w:r w:rsidRPr="00130611">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Respecto de los </w:t>
      </w:r>
      <w:r w:rsidRPr="00130611">
        <w:rPr>
          <w:rFonts w:ascii="Palatino Linotype" w:hAnsi="Palatino Linotype" w:cs="Arial"/>
          <w:b/>
        </w:rPr>
        <w:t>préstamos o descuentos de carácter personal</w:t>
      </w:r>
      <w:r w:rsidRPr="00130611">
        <w:rPr>
          <w:rFonts w:ascii="Palatino Linotype" w:hAnsi="Palatino Linotype" w:cs="Arial"/>
        </w:rPr>
        <w:t xml:space="preserve">, éstos no deben tener relación con la prestación del servicio; es decir, son confidenciales los préstamos o descuentos que se le hagan a la persona en los que no se involucren instituciones públicas, en virtud de no favorecer en la transparencia y rendición de cuentas, sino, </w:t>
      </w:r>
      <w:r w:rsidRPr="00130611">
        <w:rPr>
          <w:rFonts w:ascii="Palatino Linotype" w:hAnsi="Palatino Linotype" w:cs="Arial"/>
        </w:rPr>
        <w:lastRenderedPageBreak/>
        <w:t>por el contrario con ello se violentaría la protección de información confidencial, porque incide en la intimidad de un individuo identificado.</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Por su parte, el artículo 84 de la Ley del Trabajo de los Servidores Públicos del Estado y Municipios, señala:</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ARTICULO 84.</w:t>
      </w:r>
      <w:r w:rsidRPr="00130611">
        <w:rPr>
          <w:rFonts w:ascii="Palatino Linotype" w:hAnsi="Palatino Linotype" w:cs="Arial"/>
          <w:i/>
        </w:rPr>
        <w:t xml:space="preserve"> Sólo podrán hacerse retenciones, descuentos o deducciones al sueldo de los servidores públicos por concepto de:</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w:t>
      </w:r>
      <w:r w:rsidRPr="00130611">
        <w:rPr>
          <w:rFonts w:ascii="Palatino Linotype" w:hAnsi="Palatino Linotype" w:cs="Arial"/>
          <w:i/>
        </w:rPr>
        <w:t xml:space="preserve"> Gravámenes fiscales relacionados con el sueldo;</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II.</w:t>
      </w:r>
      <w:r w:rsidRPr="00130611">
        <w:rPr>
          <w:rFonts w:ascii="Palatino Linotype" w:hAnsi="Palatino Linotype" w:cs="Arial"/>
          <w:i/>
        </w:rPr>
        <w:t xml:space="preserve"> Deudas contraídas con las instituciones públicas o dependencias por concepto de anticipos de sueldo, pagos hechos con exceso, errores o pérdidas debidamente comprobados;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III.</w:t>
      </w:r>
      <w:r w:rsidRPr="00130611">
        <w:rPr>
          <w:rFonts w:ascii="Palatino Linotype" w:hAnsi="Palatino Linotype" w:cs="Arial"/>
          <w:i/>
        </w:rPr>
        <w:t xml:space="preserve"> Cuotas sindicales;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IV.</w:t>
      </w:r>
      <w:r w:rsidRPr="00130611">
        <w:rPr>
          <w:rFonts w:ascii="Palatino Linotype" w:hAnsi="Palatino Linotype" w:cs="Arial"/>
          <w:i/>
        </w:rPr>
        <w:t xml:space="preserve"> Cuotas de aportación a fondos para la constitución de cooperativas y de cajas de ahorro, siempre que el servidor público hubiese manifestado previamente, de manera expresa, su conformidad;</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V.</w:t>
      </w:r>
      <w:r w:rsidRPr="00130611">
        <w:rPr>
          <w:rFonts w:ascii="Palatino Linotype" w:hAnsi="Palatino Linotype" w:cs="Arial"/>
          <w:i/>
        </w:rPr>
        <w:t xml:space="preserve"> Descuentos ordenados por el Instituto de Seguridad Social del Estado de México y Municipios, con motivo de cuotas y obligaciones contraídas con éste por los servidores públicos;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VI.</w:t>
      </w:r>
      <w:r w:rsidRPr="00130611">
        <w:rPr>
          <w:rFonts w:ascii="Palatino Linotype" w:hAnsi="Palatino Linotype" w:cs="Arial"/>
          <w:i/>
        </w:rPr>
        <w:t xml:space="preserve"> Obligaciones a cargo del servidor público con las que haya consentido, derivadas de la adquisición o del uso de habitaciones consideradas como de interés social;</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VII.</w:t>
      </w:r>
      <w:r w:rsidRPr="00130611">
        <w:rPr>
          <w:rFonts w:ascii="Palatino Linotype" w:hAnsi="Palatino Linotype" w:cs="Arial"/>
          <w:i/>
        </w:rPr>
        <w:t xml:space="preserve"> Faltas de puntualidad o de asistencia injustificadas;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VIII.</w:t>
      </w:r>
      <w:r w:rsidRPr="00130611">
        <w:rPr>
          <w:rFonts w:ascii="Palatino Linotype" w:hAnsi="Palatino Linotype" w:cs="Arial"/>
          <w:i/>
        </w:rPr>
        <w:t xml:space="preserve"> Pensiones alimenticias ordenadas por la autoridad judicial; o</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IX.</w:t>
      </w:r>
      <w:r w:rsidRPr="00130611">
        <w:rPr>
          <w:rFonts w:ascii="Palatino Linotype" w:hAnsi="Palatino Linotype" w:cs="Arial"/>
          <w:i/>
        </w:rPr>
        <w:t xml:space="preserve"> Cualquier otro convenido con instituciones de servicios y aceptado por el servidor público.</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w:t>
      </w:r>
      <w:r w:rsidRPr="00130611">
        <w:rPr>
          <w:rFonts w:ascii="Palatino Linotype" w:hAnsi="Palatino Linotype" w:cs="Arial"/>
          <w:i/>
        </w:rPr>
        <w:lastRenderedPageBreak/>
        <w:t>establecido en la fracción VIII de este artículo, en que se ajustará a lo determinado por la autoridad judicial.</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ind w:right="51"/>
        <w:jc w:val="both"/>
        <w:rPr>
          <w:rFonts w:ascii="Palatino Linotype" w:hAnsi="Palatino Linotype"/>
          <w:szCs w:val="14"/>
        </w:rPr>
      </w:pPr>
      <w:r w:rsidRPr="00130611">
        <w:rPr>
          <w:rFonts w:ascii="Palatino Linotype" w:eastAsia="Palatino Linotype" w:hAnsi="Palatino Linotype" w:cs="Palatino Linotype"/>
        </w:rPr>
        <w:t xml:space="preserve">Igualmente, resulta importante destacar que el </w:t>
      </w:r>
      <w:r w:rsidRPr="00130611">
        <w:rPr>
          <w:rFonts w:ascii="Palatino Linotype" w:eastAsia="Palatino Linotype" w:hAnsi="Palatino Linotype" w:cs="Palatino Linotype"/>
          <w:b/>
          <w:i/>
        </w:rPr>
        <w:t>número de cuenta bancaria</w:t>
      </w:r>
      <w:r w:rsidRPr="00130611">
        <w:rPr>
          <w:rFonts w:ascii="Palatino Linotype" w:eastAsia="Palatino Linotype" w:hAnsi="Palatino Linotype" w:cs="Palatino Linotype"/>
          <w:b/>
        </w:rPr>
        <w:t xml:space="preserve"> de las personas físicas </w:t>
      </w:r>
      <w:r w:rsidRPr="00130611">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130611" w:rsidRPr="00130611" w:rsidRDefault="00130611" w:rsidP="00130611">
      <w:pPr>
        <w:spacing w:line="360" w:lineRule="auto"/>
        <w:ind w:right="50"/>
        <w:jc w:val="both"/>
        <w:rPr>
          <w:rFonts w:ascii="Palatino Linotype" w:eastAsia="Palatino Linotype" w:hAnsi="Palatino Linotype" w:cs="Palatino Linotype"/>
        </w:rPr>
      </w:pPr>
    </w:p>
    <w:p w:rsidR="00130611" w:rsidRPr="00130611" w:rsidRDefault="00130611" w:rsidP="00130611">
      <w:pPr>
        <w:spacing w:line="360" w:lineRule="auto"/>
        <w:ind w:right="50"/>
        <w:jc w:val="both"/>
        <w:rPr>
          <w:rFonts w:ascii="Palatino Linotype" w:eastAsia="Palatino Linotype" w:hAnsi="Palatino Linotype" w:cs="Palatino Linotype"/>
        </w:rPr>
      </w:pPr>
      <w:r w:rsidRPr="00130611">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130611" w:rsidRPr="00130611" w:rsidRDefault="00130611" w:rsidP="00130611">
      <w:pPr>
        <w:spacing w:line="360" w:lineRule="auto"/>
        <w:ind w:right="50"/>
        <w:jc w:val="both"/>
        <w:rPr>
          <w:rFonts w:ascii="Palatino Linotype" w:eastAsia="Palatino Linotype" w:hAnsi="Palatino Linotype" w:cs="Palatino Linotype"/>
        </w:rPr>
      </w:pPr>
    </w:p>
    <w:p w:rsidR="00130611" w:rsidRPr="00130611" w:rsidRDefault="00130611" w:rsidP="00130611">
      <w:pPr>
        <w:spacing w:line="360" w:lineRule="auto"/>
        <w:ind w:right="50"/>
        <w:jc w:val="both"/>
        <w:rPr>
          <w:rFonts w:ascii="Palatino Linotype" w:eastAsia="Palatino Linotype" w:hAnsi="Palatino Linotype" w:cs="Palatino Linotype"/>
        </w:rPr>
      </w:pPr>
      <w:r w:rsidRPr="00130611">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w:t>
      </w:r>
      <w:r w:rsidRPr="00130611">
        <w:rPr>
          <w:rFonts w:ascii="Palatino Linotype" w:eastAsia="Palatino Linotype" w:hAnsi="Palatino Linotype" w:cs="Palatino Linotype"/>
        </w:rPr>
        <w:lastRenderedPageBreak/>
        <w:t xml:space="preserve">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130611" w:rsidRPr="00130611" w:rsidRDefault="00130611" w:rsidP="00130611">
      <w:pPr>
        <w:spacing w:line="360" w:lineRule="auto"/>
        <w:ind w:right="50"/>
        <w:jc w:val="both"/>
        <w:rPr>
          <w:rFonts w:ascii="Palatino Linotype" w:eastAsia="Palatino Linotype" w:hAnsi="Palatino Linotype" w:cs="Palatino Linotype"/>
        </w:rPr>
      </w:pPr>
    </w:p>
    <w:p w:rsidR="00130611" w:rsidRPr="00130611" w:rsidRDefault="00130611" w:rsidP="00130611">
      <w:pPr>
        <w:spacing w:line="360" w:lineRule="auto"/>
        <w:ind w:right="50"/>
        <w:jc w:val="both"/>
        <w:rPr>
          <w:rFonts w:ascii="Palatino Linotype" w:eastAsia="Palatino Linotype" w:hAnsi="Palatino Linotype" w:cs="Palatino Linotype"/>
        </w:rPr>
      </w:pPr>
      <w:r w:rsidRPr="00130611">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rsidR="00130611" w:rsidRPr="00130611" w:rsidRDefault="00130611" w:rsidP="00130611">
      <w:pPr>
        <w:spacing w:line="360" w:lineRule="auto"/>
        <w:ind w:right="50"/>
        <w:jc w:val="both"/>
        <w:rPr>
          <w:rFonts w:ascii="Palatino Linotype" w:eastAsia="Palatino Linotype" w:hAnsi="Palatino Linotype" w:cs="Palatino Linotype"/>
        </w:rPr>
      </w:pPr>
    </w:p>
    <w:p w:rsidR="00130611" w:rsidRPr="00130611" w:rsidRDefault="00130611" w:rsidP="00130611">
      <w:pPr>
        <w:spacing w:line="360" w:lineRule="auto"/>
        <w:ind w:right="50"/>
        <w:jc w:val="both"/>
        <w:rPr>
          <w:rFonts w:ascii="Palatino Linotype" w:eastAsia="Palatino Linotype" w:hAnsi="Palatino Linotype" w:cs="Palatino Linotype"/>
        </w:rPr>
      </w:pPr>
      <w:r w:rsidRPr="00130611">
        <w:rPr>
          <w:rFonts w:ascii="Palatino Linotype" w:eastAsia="Palatino Linotype" w:hAnsi="Palatino Linotype" w:cs="Palatino Linotype"/>
        </w:rPr>
        <w:t>Es por esta razón que se debe omitir el o los números de cuentas bancarias de particulares en las versiones públicas, para ser entregadas.</w:t>
      </w:r>
    </w:p>
    <w:p w:rsidR="00130611" w:rsidRPr="00130611" w:rsidRDefault="00130611" w:rsidP="00130611">
      <w:pPr>
        <w:spacing w:line="360" w:lineRule="auto"/>
        <w:ind w:right="50"/>
        <w:jc w:val="both"/>
        <w:rPr>
          <w:rFonts w:ascii="Palatino Linotype" w:eastAsia="Palatino Linotype" w:hAnsi="Palatino Linotype" w:cs="Palatino Linotype"/>
        </w:rPr>
      </w:pPr>
    </w:p>
    <w:p w:rsidR="00130611" w:rsidRPr="00130611" w:rsidRDefault="00130611" w:rsidP="00130611">
      <w:pPr>
        <w:spacing w:line="360" w:lineRule="auto"/>
        <w:ind w:right="50"/>
        <w:jc w:val="both"/>
        <w:rPr>
          <w:rFonts w:ascii="Palatino Linotype" w:eastAsia="Palatino Linotype" w:hAnsi="Palatino Linotype" w:cs="Palatino Linotype"/>
        </w:rPr>
      </w:pPr>
      <w:r w:rsidRPr="00130611">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rsidR="00130611" w:rsidRPr="00130611" w:rsidRDefault="00130611" w:rsidP="00130611">
      <w:pPr>
        <w:spacing w:line="360" w:lineRule="auto"/>
        <w:ind w:right="50"/>
        <w:jc w:val="both"/>
        <w:rPr>
          <w:rFonts w:ascii="Palatino Linotype" w:eastAsia="Palatino Linotype" w:hAnsi="Palatino Linotype" w:cs="Palatino Linotype"/>
        </w:rPr>
      </w:pPr>
    </w:p>
    <w:p w:rsidR="00130611" w:rsidRPr="00130611" w:rsidRDefault="00130611" w:rsidP="00130611">
      <w:pPr>
        <w:spacing w:line="360" w:lineRule="auto"/>
        <w:ind w:right="50"/>
        <w:jc w:val="both"/>
        <w:rPr>
          <w:rFonts w:ascii="Palatino Linotype" w:eastAsia="Palatino Linotype" w:hAnsi="Palatino Linotype" w:cs="Palatino Linotype"/>
        </w:rPr>
      </w:pPr>
      <w:r w:rsidRPr="00130611">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rsidR="00130611" w:rsidRPr="00130611" w:rsidRDefault="00130611" w:rsidP="00130611">
      <w:pPr>
        <w:spacing w:line="360" w:lineRule="auto"/>
        <w:ind w:right="50"/>
        <w:jc w:val="both"/>
        <w:rPr>
          <w:rFonts w:ascii="Palatino Linotype" w:eastAsia="Palatino Linotype" w:hAnsi="Palatino Linotype" w:cs="Palatino Linotype"/>
        </w:rPr>
      </w:pPr>
    </w:p>
    <w:p w:rsidR="00130611" w:rsidRPr="00130611" w:rsidRDefault="00130611" w:rsidP="00130611">
      <w:pPr>
        <w:spacing w:after="240" w:line="276" w:lineRule="auto"/>
        <w:ind w:left="851" w:right="900"/>
        <w:jc w:val="both"/>
        <w:rPr>
          <w:rFonts w:ascii="Palatino Linotype" w:eastAsia="Palatino Linotype" w:hAnsi="Palatino Linotype" w:cs="Palatino Linotype"/>
          <w:i/>
        </w:rPr>
      </w:pPr>
      <w:r w:rsidRPr="00130611">
        <w:rPr>
          <w:rFonts w:ascii="Palatino Linotype" w:eastAsia="Palatino Linotype" w:hAnsi="Palatino Linotype" w:cs="Palatino Linotype"/>
          <w:b/>
          <w:i/>
        </w:rPr>
        <w:t>“Cuentas bancarias y/o CLABE interbancaria de personas físicas y morales privadas.</w:t>
      </w:r>
      <w:r w:rsidRPr="00130611">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w:t>
      </w:r>
      <w:r w:rsidRPr="00130611">
        <w:rPr>
          <w:rFonts w:ascii="Palatino Linotype" w:eastAsia="Palatino Linotype" w:hAnsi="Palatino Linotype" w:cs="Palatino Linotype"/>
          <w:i/>
        </w:rPr>
        <w:lastRenderedPageBreak/>
        <w:t>constituye información clasificada con fundamento en los artículos 116 de la Ley General de Transparencia y Acceso a la Información Pública y 113 de la Ley Federal de Transparencia y Acceso a la Información Pública.</w:t>
      </w:r>
    </w:p>
    <w:p w:rsidR="00130611" w:rsidRPr="00130611" w:rsidRDefault="00130611" w:rsidP="00130611">
      <w:pPr>
        <w:spacing w:before="240" w:line="276" w:lineRule="auto"/>
        <w:ind w:left="851" w:right="900"/>
        <w:jc w:val="both"/>
        <w:rPr>
          <w:rFonts w:ascii="Palatino Linotype" w:eastAsia="Palatino Linotype" w:hAnsi="Palatino Linotype" w:cs="Palatino Linotype"/>
          <w:i/>
        </w:rPr>
      </w:pPr>
      <w:r w:rsidRPr="00130611">
        <w:rPr>
          <w:rFonts w:ascii="Palatino Linotype" w:eastAsia="Palatino Linotype" w:hAnsi="Palatino Linotype" w:cs="Palatino Linotype"/>
          <w:b/>
          <w:i/>
        </w:rPr>
        <w:t>Cuentas bancarias y/o CLABE interbancaria de sujetos obligados que reciben y/o transfieren recursos públicos, son información pública</w:t>
      </w:r>
      <w:r w:rsidRPr="00130611">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130611" w:rsidRPr="00130611" w:rsidRDefault="00130611" w:rsidP="00130611">
      <w:pPr>
        <w:spacing w:line="360" w:lineRule="auto"/>
        <w:ind w:left="851" w:right="900"/>
        <w:jc w:val="both"/>
        <w:rPr>
          <w:rFonts w:ascii="Palatino Linotype" w:eastAsia="Palatino Linotype" w:hAnsi="Palatino Linotype" w:cs="Palatino Linotype"/>
          <w:i/>
        </w:rPr>
      </w:pP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eastAsia="en-US"/>
        </w:rPr>
      </w:pPr>
      <w:r w:rsidRPr="007A449D">
        <w:rPr>
          <w:rFonts w:ascii="Palatino Linotype" w:eastAsia="Calibri" w:hAnsi="Palatino Linotype" w:cs="Arial"/>
          <w:lang w:eastAsia="en-US"/>
        </w:rPr>
        <w:t xml:space="preserve">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w:t>
      </w: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eastAsia="en-US"/>
        </w:rPr>
      </w:pP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eastAsia="en-US"/>
        </w:rPr>
      </w:pPr>
      <w:r w:rsidRPr="007A449D">
        <w:rPr>
          <w:rFonts w:ascii="Palatino Linotype" w:eastAsia="Calibri" w:hAnsi="Palatino Linotype" w:cs="Arial"/>
          <w:lang w:eastAsia="en-US"/>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 </w:t>
      </w: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eastAsia="en-US"/>
        </w:rPr>
      </w:pP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eastAsia="en-US"/>
        </w:rPr>
      </w:pPr>
      <w:r w:rsidRPr="007A449D">
        <w:rPr>
          <w:rFonts w:ascii="Palatino Linotype" w:eastAsia="Calibri" w:hAnsi="Palatino Linotype" w:cs="Arial"/>
          <w:lang w:eastAsia="en-US"/>
        </w:rPr>
        <w:t xml:space="preserve">Lo anterior, toma sustento en el Criterio 06/19, emitido por el Instituto Nacional de Transparencia, Acceso a la Información y Protección de Datos Personales, que establece lo siguiente: </w:t>
      </w:r>
    </w:p>
    <w:p w:rsidR="007A449D" w:rsidRPr="007A449D" w:rsidRDefault="007A449D" w:rsidP="007A449D">
      <w:pPr>
        <w:spacing w:before="240" w:after="160" w:line="360" w:lineRule="auto"/>
        <w:ind w:left="851" w:right="851"/>
        <w:jc w:val="both"/>
        <w:rPr>
          <w:rFonts w:ascii="Palatino Linotype" w:eastAsia="Calibri" w:hAnsi="Palatino Linotype" w:cs="Arial"/>
          <w:i/>
          <w:sz w:val="22"/>
          <w:szCs w:val="22"/>
          <w:lang w:val="es-MX" w:eastAsia="en-US"/>
        </w:rPr>
      </w:pPr>
      <w:r w:rsidRPr="007A449D">
        <w:rPr>
          <w:rFonts w:ascii="Palatino Linotype" w:eastAsia="Calibri" w:hAnsi="Palatino Linotype" w:cs="Arial"/>
          <w:i/>
          <w:sz w:val="22"/>
          <w:szCs w:val="22"/>
          <w:lang w:val="es-MX" w:eastAsia="en-US"/>
        </w:rPr>
        <w:lastRenderedPageBreak/>
        <w:t>“</w:t>
      </w:r>
      <w:r w:rsidRPr="007A449D">
        <w:rPr>
          <w:rFonts w:ascii="Palatino Linotype" w:eastAsia="Calibri" w:hAnsi="Palatino Linotype" w:cs="Arial"/>
          <w:b/>
          <w:i/>
          <w:sz w:val="22"/>
          <w:szCs w:val="22"/>
          <w:lang w:val="es-MX" w:eastAsia="en-US"/>
        </w:rPr>
        <w:t>Número de empleado.</w:t>
      </w:r>
      <w:r w:rsidRPr="007A449D">
        <w:rPr>
          <w:rFonts w:ascii="Palatino Linotype" w:eastAsia="Calibri" w:hAnsi="Palatino Linotype" w:cs="Arial"/>
          <w:i/>
          <w:sz w:val="22"/>
          <w:szCs w:val="22"/>
          <w:lang w:val="es-MX" w:eastAsia="en-US"/>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eastAsia="en-US"/>
        </w:rPr>
      </w:pP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val="es-MX" w:eastAsia="en-US"/>
        </w:rPr>
      </w:pPr>
      <w:r w:rsidRPr="007A449D">
        <w:rPr>
          <w:rFonts w:ascii="Palatino Linotype" w:eastAsia="Calibri" w:hAnsi="Palatino Linotype" w:cs="Arial"/>
          <w:lang w:eastAsia="en-US"/>
        </w:rPr>
        <w:t>Así, se colige que solamente procederá la clasificación del número de empleado, cuando se integre con datos personales de los servidores públicos o funcione como clave de acceso que no requiera una contraseña para ingresar a sistemas o bases de datos.</w:t>
      </w: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val="es-MX" w:eastAsia="en-US"/>
        </w:rPr>
      </w:pPr>
    </w:p>
    <w:p w:rsidR="007A449D" w:rsidRPr="007A449D" w:rsidRDefault="007A449D" w:rsidP="007A449D">
      <w:pPr>
        <w:autoSpaceDE w:val="0"/>
        <w:autoSpaceDN w:val="0"/>
        <w:adjustRightInd w:val="0"/>
        <w:spacing w:line="360" w:lineRule="auto"/>
        <w:ind w:right="49"/>
        <w:contextualSpacing/>
        <w:jc w:val="both"/>
        <w:rPr>
          <w:rFonts w:ascii="Palatino Linotype" w:eastAsia="Calibri" w:hAnsi="Palatino Linotype" w:cs="Arial"/>
          <w:lang w:val="es-MX" w:eastAsia="en-US"/>
        </w:rPr>
      </w:pPr>
      <w:r w:rsidRPr="007A449D">
        <w:rPr>
          <w:rFonts w:ascii="Palatino Linotype" w:eastAsia="Calibri" w:hAnsi="Palatino Linotype" w:cs="Arial"/>
          <w:lang w:eastAsia="en-US"/>
        </w:rPr>
        <w:t>En ese contexto, se logra vislumbrar que el número de empleado únicamente se conforma por dígitos numéricos, por lo que, no da acceso a datos personales, ni refleja estos, lo cual da como resultado que no resulte procedente su clasificación, en términos del artículo 143, fracción I, de la Ley de Transparencia y Acceso a la Información Pública del Estado de México y Municipios.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w:t>
      </w:r>
      <w:r w:rsidRPr="00130611">
        <w:rPr>
          <w:rFonts w:ascii="Palatino Linotype" w:hAnsi="Palatino Linotype" w:cs="Arial"/>
        </w:rPr>
        <w:lastRenderedPageBreak/>
        <w:t>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Artículo 49.</w:t>
      </w:r>
      <w:r w:rsidRPr="00130611">
        <w:rPr>
          <w:rFonts w:ascii="Palatino Linotype" w:hAnsi="Palatino Linotype" w:cs="Arial"/>
          <w:i/>
        </w:rPr>
        <w:t xml:space="preserve"> Los Comités de Transparencia tendrán las siguientes atribuciones: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lastRenderedPageBreak/>
        <w:t>…</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VIII</w:t>
      </w:r>
      <w:r w:rsidRPr="00130611">
        <w:rPr>
          <w:rFonts w:ascii="Palatino Linotype" w:hAnsi="Palatino Linotype" w:cs="Arial"/>
          <w:i/>
        </w:rPr>
        <w:t>. Aprobar, modificar o revocar la clasificación de la información;</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Artículo 132.</w:t>
      </w:r>
      <w:r w:rsidRPr="00130611">
        <w:rPr>
          <w:rFonts w:ascii="Palatino Linotype" w:hAnsi="Palatino Linotype" w:cs="Arial"/>
          <w:i/>
        </w:rPr>
        <w:t xml:space="preserve"> La clasificación de la información se llevará a cabo en el momento en que:</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I. Se reciba una solicitud de acceso a la información;</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II. Se determine mediante resolución de autoridad competente; o</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III. Se generen versiones públicas para dar cumplimiento a las obligaciones de transparencia previstas en esta Ley.”</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r w:rsidRPr="00130611">
        <w:rPr>
          <w:rFonts w:ascii="Palatino Linotype" w:hAnsi="Palatino Linotype" w:cs="Arial"/>
          <w:b/>
          <w:i/>
        </w:rPr>
        <w:t>Segundo</w:t>
      </w:r>
      <w:r w:rsidRPr="00130611">
        <w:rPr>
          <w:rFonts w:ascii="Palatino Linotype" w:hAnsi="Palatino Linotype" w:cs="Arial"/>
          <w:i/>
        </w:rPr>
        <w:t>.- Para efectos de los presentes Lineamientos Generales, se entenderá por:</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XVIII</w:t>
      </w:r>
      <w:r w:rsidRPr="00130611">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Cuarto</w:t>
      </w:r>
      <w:r w:rsidRPr="00130611">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Los Sujetos Obligados deberán aplicar, de manera estricta, las excepciones al derecho de acceso a la información y sólo podrán invocarlas cuando acrediten su procedencia.</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Quinto</w:t>
      </w:r>
      <w:r w:rsidRPr="00130611">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lastRenderedPageBreak/>
        <w:t>Sexto</w:t>
      </w:r>
      <w:r w:rsidRPr="00130611">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La clasificación de información se realizará conforme a un análisis caso por caso, mediante la aplicación de la prueba de daño y de interés público.</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Séptimo</w:t>
      </w:r>
      <w:r w:rsidRPr="00130611">
        <w:rPr>
          <w:rFonts w:ascii="Palatino Linotype" w:hAnsi="Palatino Linotype" w:cs="Arial"/>
          <w:i/>
        </w:rPr>
        <w:t>. La clasificación de la información se llevará a cabo en el momento en que:</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w:t>
      </w:r>
      <w:r w:rsidRPr="00130611">
        <w:rPr>
          <w:rFonts w:ascii="Palatino Linotype" w:hAnsi="Palatino Linotype" w:cs="Arial"/>
          <w:i/>
        </w:rPr>
        <w:t xml:space="preserve"> Se reciba una solicitud de acceso a la información;</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II</w:t>
      </w:r>
      <w:r w:rsidRPr="00130611">
        <w:rPr>
          <w:rFonts w:ascii="Palatino Linotype" w:hAnsi="Palatino Linotype" w:cs="Arial"/>
          <w:i/>
        </w:rPr>
        <w:t>. Se determine mediante resolución de autoridad competente, o</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III</w:t>
      </w:r>
      <w:r w:rsidRPr="00130611">
        <w:rPr>
          <w:rFonts w:ascii="Palatino Linotype" w:hAnsi="Palatino Linotype" w:cs="Arial"/>
          <w:i/>
        </w:rPr>
        <w:t>. Se generen versiones públicas para dar cumplimiento a las obligaciones de transparencia previstas en la Ley General, la Ley Federal y las correspondientes de las entidades federativas.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Octavo</w:t>
      </w:r>
      <w:r w:rsidRPr="00130611">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Los documentos contenidos en los archivos históricos y los identificados como históricos confidenciales no serán susceptibles de clasificación como reservados.</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lastRenderedPageBreak/>
        <w:t>Noveno</w:t>
      </w:r>
      <w:r w:rsidRPr="00130611">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Décimo</w:t>
      </w:r>
      <w:r w:rsidRPr="00130611">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rsidR="00130611" w:rsidRPr="00130611" w:rsidRDefault="00130611" w:rsidP="00130611">
      <w:pPr>
        <w:spacing w:line="276" w:lineRule="auto"/>
        <w:ind w:left="567" w:right="567"/>
        <w:jc w:val="both"/>
        <w:rPr>
          <w:rFonts w:ascii="Palatino Linotype" w:hAnsi="Palatino Linotype" w:cs="Arial"/>
          <w:i/>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Décimo primero.</w:t>
      </w:r>
      <w:r w:rsidRPr="00130611">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w:t>
      </w:r>
      <w:r w:rsidRPr="00130611">
        <w:rPr>
          <w:rFonts w:ascii="Palatino Linotype" w:hAnsi="Palatino Linotype" w:cs="Arial"/>
        </w:rPr>
        <w:lastRenderedPageBreak/>
        <w:t>y no hacerlas valer de manera general. Es importante señalar que, para acreditar dichos supuestos jurídicos se debe fundar y motivar correctamente la categorización de la información.</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Al respecto, el máximo tribunal del país ha establecido jurisprudencia respecto a qué debe entenderse por fundamentación y motivación, en los siguientes términos:</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t>FUNDAMENTACIÓN Y MOTIVACIÓN</w:t>
      </w:r>
      <w:r w:rsidRPr="00130611">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rsidR="00130611" w:rsidRPr="00130611" w:rsidRDefault="00130611" w:rsidP="00130611">
      <w:pPr>
        <w:spacing w:line="276" w:lineRule="auto"/>
        <w:jc w:val="both"/>
        <w:rPr>
          <w:rFonts w:ascii="Palatino Linotype" w:hAnsi="Palatino Linotype" w:cs="Arial"/>
        </w:rPr>
      </w:pPr>
    </w:p>
    <w:p w:rsidR="00130611" w:rsidRPr="00130611" w:rsidRDefault="00130611" w:rsidP="00130611">
      <w:pPr>
        <w:spacing w:line="276" w:lineRule="auto"/>
        <w:ind w:left="567" w:right="567"/>
        <w:jc w:val="both"/>
        <w:rPr>
          <w:rFonts w:ascii="Palatino Linotype" w:hAnsi="Palatino Linotype" w:cs="Arial"/>
          <w:i/>
        </w:rPr>
      </w:pPr>
      <w:r w:rsidRPr="00130611">
        <w:rPr>
          <w:rFonts w:ascii="Palatino Linotype" w:hAnsi="Palatino Linotype" w:cs="Arial"/>
          <w:b/>
          <w:i/>
        </w:rPr>
        <w:lastRenderedPageBreak/>
        <w:t>FUNDAMENTACIÓN Y MOTIVACIÓN. EL ASPECTO FORMAL DE LA GARANTÍA Y SU FINALIDAD SE TRADUCEN EN EXPLICAR, JUSTIFICAR, POSIBILITAR LA DEFENSA Y COMUNICAR LA DECISIÓN.</w:t>
      </w:r>
      <w:r w:rsidRPr="00130611">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130611" w:rsidRPr="00130611" w:rsidRDefault="00130611" w:rsidP="00130611">
      <w:pPr>
        <w:spacing w:line="276"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130611" w:rsidRPr="00130611" w:rsidRDefault="00130611" w:rsidP="00130611">
      <w:pPr>
        <w:spacing w:line="360" w:lineRule="auto"/>
        <w:jc w:val="both"/>
        <w:rPr>
          <w:rFonts w:ascii="Palatino Linotype" w:hAnsi="Palatino Linotype" w:cs="Arial"/>
        </w:rPr>
      </w:pPr>
    </w:p>
    <w:p w:rsidR="00130611" w:rsidRPr="00130611" w:rsidRDefault="00130611" w:rsidP="00130611">
      <w:pPr>
        <w:spacing w:line="360" w:lineRule="auto"/>
        <w:jc w:val="both"/>
        <w:rPr>
          <w:rFonts w:ascii="Palatino Linotype" w:hAnsi="Palatino Linotype" w:cs="Arial"/>
        </w:rPr>
      </w:pPr>
      <w:r w:rsidRPr="00130611">
        <w:rPr>
          <w:rFonts w:ascii="Palatino Linotype" w:hAnsi="Palatino Linotype"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w:t>
      </w:r>
      <w:r w:rsidRPr="00130611">
        <w:rPr>
          <w:rFonts w:ascii="Palatino Linotype" w:hAnsi="Palatino Linotype" w:cs="Arial"/>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130611" w:rsidRDefault="00130611" w:rsidP="000C72DD">
      <w:pPr>
        <w:spacing w:line="360" w:lineRule="auto"/>
        <w:jc w:val="both"/>
        <w:rPr>
          <w:rFonts w:ascii="Palatino Linotype" w:eastAsiaTheme="minorHAnsi" w:hAnsi="Palatino Linotype" w:cstheme="minorBidi"/>
          <w:lang w:val="es-MX" w:eastAsia="en-US"/>
        </w:rPr>
      </w:pPr>
    </w:p>
    <w:p w:rsidR="000C72DD" w:rsidRPr="009A71E1" w:rsidRDefault="000C72DD" w:rsidP="000C72DD">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sidR="00D43BFF">
        <w:rPr>
          <w:rFonts w:ascii="Palatino Linotype" w:eastAsiaTheme="minorHAnsi" w:hAnsi="Palatino Linotype" w:cstheme="minorBidi"/>
          <w:lang w:val="es-MX" w:eastAsia="en-US"/>
        </w:rPr>
        <w:t>segunda</w:t>
      </w:r>
      <w:r>
        <w:rPr>
          <w:rFonts w:ascii="Palatino Linotype" w:eastAsiaTheme="minorHAnsi" w:hAnsi="Palatino Linotype" w:cstheme="minorBidi"/>
          <w:lang w:val="es-MX" w:eastAsia="en-US"/>
        </w:rPr>
        <w:t xml:space="preserve"> </w:t>
      </w:r>
      <w:r w:rsidRPr="009A71E1">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sidR="00D43BFF">
        <w:rPr>
          <w:rFonts w:ascii="Palatino Linotype" w:hAnsi="Palatino Linotype" w:cs="Arial"/>
          <w:b/>
        </w:rPr>
        <w:t>MODIFI</w:t>
      </w:r>
      <w:r w:rsidR="00D43BFF" w:rsidRPr="00165D42">
        <w:rPr>
          <w:rFonts w:ascii="Palatino Linotype" w:hAnsi="Palatino Linotype" w:cs="Arial"/>
          <w:b/>
        </w:rPr>
        <w:t>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sidR="00EE6D03">
        <w:rPr>
          <w:rFonts w:ascii="Palatino Linotype" w:hAnsi="Palatino Linotype"/>
          <w:b/>
          <w:bCs/>
        </w:rPr>
        <w:t>00109/LAPAZ/IP/2025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rsidR="000C72DD" w:rsidRPr="009A71E1" w:rsidRDefault="000C72DD" w:rsidP="000C72DD">
      <w:pPr>
        <w:spacing w:line="360" w:lineRule="auto"/>
        <w:jc w:val="both"/>
        <w:rPr>
          <w:rFonts w:ascii="Palatino Linotype" w:eastAsiaTheme="minorHAnsi" w:hAnsi="Palatino Linotype" w:cstheme="minorBidi"/>
          <w:lang w:val="es-MX" w:eastAsia="en-US"/>
        </w:rPr>
      </w:pPr>
    </w:p>
    <w:p w:rsidR="000C72DD" w:rsidRDefault="000C72DD" w:rsidP="000C72DD">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rsidR="000C72DD" w:rsidRDefault="000C72DD" w:rsidP="000C72DD">
      <w:pPr>
        <w:spacing w:line="360" w:lineRule="auto"/>
        <w:jc w:val="both"/>
        <w:rPr>
          <w:rFonts w:ascii="Palatino Linotype" w:hAnsi="Palatino Linotype"/>
          <w:lang w:val="es-MX"/>
        </w:rPr>
      </w:pPr>
    </w:p>
    <w:p w:rsidR="000C72DD" w:rsidRPr="009A71E1" w:rsidRDefault="000C72DD" w:rsidP="000C72DD">
      <w:pPr>
        <w:spacing w:line="360" w:lineRule="auto"/>
        <w:jc w:val="both"/>
        <w:rPr>
          <w:rFonts w:ascii="Palatino Linotype" w:hAnsi="Palatino Linotype"/>
          <w:lang w:val="es-MX"/>
        </w:rPr>
      </w:pPr>
    </w:p>
    <w:p w:rsidR="000C72DD" w:rsidRPr="009A71E1" w:rsidRDefault="000C72DD" w:rsidP="000C72DD">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0C72DD" w:rsidRDefault="000C72DD" w:rsidP="000C72DD">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0C72DD" w:rsidRPr="00165D42" w:rsidRDefault="000C72DD" w:rsidP="000C72DD">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sidR="00D43BFF">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EE6D03">
        <w:rPr>
          <w:rFonts w:ascii="Palatino Linotype" w:hAnsi="Palatino Linotype"/>
          <w:b/>
          <w:bCs/>
        </w:rPr>
        <w:t>00109/LAPAZ/IP/2025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w:t>
      </w:r>
      <w:r w:rsidR="00D43BFF">
        <w:rPr>
          <w:rFonts w:ascii="Palatino Linotype" w:hAnsi="Palatino Linotype" w:cs="Arial"/>
        </w:rPr>
        <w:t xml:space="preserve">parcialmente </w:t>
      </w:r>
      <w:r>
        <w:rPr>
          <w:rFonts w:ascii="Palatino Linotype" w:hAnsi="Palatino Linotype" w:cs="Arial"/>
        </w:rPr>
        <w:t>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rsidR="000C72DD" w:rsidRPr="00165D42" w:rsidRDefault="000C72DD" w:rsidP="000C72DD">
      <w:pPr>
        <w:spacing w:line="360" w:lineRule="auto"/>
        <w:jc w:val="both"/>
        <w:rPr>
          <w:rFonts w:ascii="Palatino Linotype" w:hAnsi="Palatino Linotype" w:cs="Arial"/>
        </w:rPr>
      </w:pPr>
    </w:p>
    <w:p w:rsidR="000C72DD" w:rsidRDefault="000C72DD" w:rsidP="000C72DD">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sidR="00302C36">
        <w:rPr>
          <w:rFonts w:ascii="Palatino Linotype" w:hAnsi="Palatino Linotype" w:cs="Tahoma"/>
        </w:rPr>
        <w:t>en versión pública</w:t>
      </w:r>
      <w:r>
        <w:rPr>
          <w:rFonts w:ascii="Palatino Linotype" w:hAnsi="Palatino Linotype" w:cs="Tahoma"/>
        </w:rPr>
        <w:t xml:space="preserve">, </w:t>
      </w:r>
      <w:r w:rsidR="00113809">
        <w:rPr>
          <w:rFonts w:ascii="Palatino Linotype" w:hAnsi="Palatino Linotype" w:cs="Tahoma"/>
        </w:rPr>
        <w:t>los documentos que den cuenta de lo</w:t>
      </w:r>
      <w:r w:rsidR="00441BB9">
        <w:rPr>
          <w:rFonts w:ascii="Palatino Linotype" w:hAnsi="Palatino Linotype" w:cs="Tahoma"/>
        </w:rPr>
        <w:t xml:space="preserve"> siguiente</w:t>
      </w:r>
      <w:r w:rsidRPr="00165D42">
        <w:rPr>
          <w:rFonts w:ascii="Palatino Linotype" w:hAnsi="Palatino Linotype" w:cs="Tahoma"/>
        </w:rPr>
        <w:t>:</w:t>
      </w:r>
    </w:p>
    <w:p w:rsidR="000C72DD" w:rsidRPr="008735FA" w:rsidRDefault="000C72DD" w:rsidP="000C72DD">
      <w:pPr>
        <w:pStyle w:val="Prrafodelista"/>
        <w:tabs>
          <w:tab w:val="left" w:pos="1828"/>
        </w:tabs>
        <w:spacing w:line="360" w:lineRule="auto"/>
        <w:ind w:left="720"/>
        <w:jc w:val="both"/>
        <w:rPr>
          <w:rFonts w:ascii="Palatino Linotype" w:hAnsi="Palatino Linotype" w:cs="Tahoma"/>
          <w:bCs/>
        </w:rPr>
      </w:pPr>
    </w:p>
    <w:p w:rsidR="000C72DD" w:rsidRPr="001D1808" w:rsidRDefault="00302C36" w:rsidP="000C72DD">
      <w:pPr>
        <w:pStyle w:val="INFOEM"/>
        <w:numPr>
          <w:ilvl w:val="0"/>
          <w:numId w:val="3"/>
        </w:numPr>
        <w:spacing w:before="0" w:after="0"/>
        <w:ind w:left="567" w:right="567"/>
        <w:rPr>
          <w:i w:val="0"/>
          <w:sz w:val="28"/>
          <w:szCs w:val="24"/>
        </w:rPr>
      </w:pPr>
      <w:r>
        <w:rPr>
          <w:rFonts w:cs="Tahoma"/>
          <w:bCs/>
          <w:i w:val="0"/>
          <w:sz w:val="24"/>
          <w:lang w:val="es-ES"/>
        </w:rPr>
        <w:t>Nómina de la primera quincena de enero de dos mil veinticinco</w:t>
      </w:r>
      <w:r w:rsidR="000C72DD">
        <w:rPr>
          <w:rFonts w:cs="Tahoma"/>
          <w:bCs/>
          <w:i w:val="0"/>
          <w:sz w:val="24"/>
        </w:rPr>
        <w:t>.</w:t>
      </w:r>
    </w:p>
    <w:p w:rsidR="000C72DD" w:rsidRDefault="000C72DD" w:rsidP="000C72DD">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0C72DD" w:rsidRPr="00DC5E29" w:rsidRDefault="000C72DD" w:rsidP="000C72DD">
      <w:pPr>
        <w:spacing w:line="360" w:lineRule="auto"/>
        <w:jc w:val="both"/>
        <w:rPr>
          <w:rFonts w:ascii="Palatino Linotype" w:hAnsi="Palatino Linotype" w:cs="Arial"/>
        </w:rPr>
      </w:pPr>
    </w:p>
    <w:p w:rsidR="000C72DD" w:rsidRPr="00DC5E29" w:rsidRDefault="000C72DD" w:rsidP="000C72DD">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C72DD" w:rsidRPr="00DC5E29" w:rsidRDefault="000C72DD" w:rsidP="000C72DD">
      <w:pPr>
        <w:spacing w:line="360" w:lineRule="auto"/>
        <w:ind w:right="-595"/>
        <w:jc w:val="both"/>
        <w:rPr>
          <w:rFonts w:ascii="Palatino Linotype" w:hAnsi="Palatino Linotype" w:cs="Tahoma"/>
          <w:bCs/>
        </w:rPr>
      </w:pPr>
    </w:p>
    <w:p w:rsidR="000C72DD" w:rsidRDefault="000C72DD" w:rsidP="000C72DD">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0C72DD" w:rsidRPr="00DC5E29" w:rsidRDefault="000C72DD" w:rsidP="000C72DD">
      <w:pPr>
        <w:autoSpaceDE w:val="0"/>
        <w:autoSpaceDN w:val="0"/>
        <w:adjustRightInd w:val="0"/>
        <w:spacing w:line="360" w:lineRule="auto"/>
        <w:jc w:val="both"/>
        <w:rPr>
          <w:rFonts w:ascii="Palatino Linotype" w:hAnsi="Palatino Linotype" w:cs="Arial"/>
        </w:rPr>
      </w:pPr>
    </w:p>
    <w:p w:rsidR="000C72DD" w:rsidRDefault="00550E99" w:rsidP="000C72DD">
      <w:pPr>
        <w:autoSpaceDE w:val="0"/>
        <w:autoSpaceDN w:val="0"/>
        <w:adjustRightInd w:val="0"/>
        <w:spacing w:line="360" w:lineRule="auto"/>
        <w:jc w:val="both"/>
        <w:rPr>
          <w:rFonts w:ascii="Palatino Linotype" w:hAnsi="Palatino Linotype" w:cs="Arial"/>
        </w:rPr>
      </w:pPr>
      <w:r>
        <w:rPr>
          <w:rFonts w:ascii="Palatino Linotype" w:hAnsi="Palatino Linotype"/>
          <w:b/>
          <w:noProof/>
          <w:sz w:val="28"/>
          <w:szCs w:val="28"/>
          <w:lang w:val="es-MX" w:eastAsia="es-MX"/>
        </w:rPr>
        <mc:AlternateContent>
          <mc:Choice Requires="wps">
            <w:drawing>
              <wp:anchor distT="0" distB="0" distL="114300" distR="114300" simplePos="0" relativeHeight="251659264" behindDoc="0" locked="0" layoutInCell="1" allowOverlap="1">
                <wp:simplePos x="0" y="0"/>
                <wp:positionH relativeFrom="column">
                  <wp:posOffset>24764</wp:posOffset>
                </wp:positionH>
                <wp:positionV relativeFrom="paragraph">
                  <wp:posOffset>1845944</wp:posOffset>
                </wp:positionV>
                <wp:extent cx="5876925" cy="397192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876925" cy="397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89BCC8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45.35pt" to="464.7pt,4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m5uAEAAMUDAAAOAAAAZHJzL2Uyb0RvYy54bWysU9uO0zAQfUfiHyy/0yRFe4ua7kNX8IKg&#10;guUDvM64seSbxqZJ/56x02YRICFW+2J77Dkzc86MN/eTNewIGLV3HW9WNWfgpO+1O3T8++OHd7ec&#10;xSRcL4x30PETRH6/fftmM4YW1n7wpgdkFMTFdgwdH1IKbVVFOYAVceUDOHpUHq1IZOKh6lGMFN2a&#10;al3X19XosQ/oJcRItw/zI9+W+EqBTF+UipCY6TjVlsqKZX3Ka7XdiPaAIgxanssQL6jCCu0o6RLq&#10;QSTBfqD+I5TVEn30Kq2kt5VXSksoHIhNU//G5tsgAhQuJE4Mi0zx9cLKz8c9Mt1T7zhzwlKLdtQo&#10;mTwyzBtrskZjiC257twez1YMe8yEJ4U270SFTUXX06IrTIlJury6vbm+W19xJunt/d1Nkw2KUz3D&#10;A8b0Ebxl+dBxo10mLlpx/BTT7HpxIVwuZy6gnNLJQHY27isoIkMpm4IuYwQ7g+woaACElOBSIUSp&#10;i3eGKW3MAqz/DTz7ZyiUEfsf8IIomb1LC9hq5/Fv2dN0KVnN/hcFZt5Zgiffn0prijQ0K0Xc81zn&#10;YfzVLvDn37f9CQAA//8DAFBLAwQUAAYACAAAACEAQYu5a+EAAAAJAQAADwAAAGRycy9kb3ducmV2&#10;LnhtbEyPQUvDQBCF74L/YRnBm910lWpiNqUUxFooxSrU4zYZk2h2Nuxum/TfO5709ob3eO+bfD7a&#10;TpzQh9aRhukkAYFUuqqlWsP729PNA4gQDVWmc4QazhhgXlxe5Car3ECveNrFWnAJhcxoaGLsMylD&#10;2aA1YeJ6JPY+nbcm8ulrWXkzcLntpEqSmbSmJV5oTI/LBsvv3dFq2PjVarlYn79o+2GHvVrvty/j&#10;s9bXV+PiEUTEMf6F4Ref0aFgpoM7UhVEp+E25aAGlSb3INhPVXoH4sBiOlMgi1z+/6D4AQAA//8D&#10;AFBLAQItABQABgAIAAAAIQC2gziS/gAAAOEBAAATAAAAAAAAAAAAAAAAAAAAAABbQ29udGVudF9U&#10;eXBlc10ueG1sUEsBAi0AFAAGAAgAAAAhADj9If/WAAAAlAEAAAsAAAAAAAAAAAAAAAAALwEAAF9y&#10;ZWxzLy5yZWxzUEsBAi0AFAAGAAgAAAAhAGDE+bm4AQAAxQMAAA4AAAAAAAAAAAAAAAAALgIAAGRy&#10;cy9lMm9Eb2MueG1sUEsBAi0AFAAGAAgAAAAhAEGLuWvhAAAACQEAAA8AAAAAAAAAAAAAAAAAEgQA&#10;AGRycy9kb3ducmV2LnhtbFBLBQYAAAAABAAEAPMAAAAgBQAAAAA=&#10;" strokecolor="#5b9bd5 [3204]" strokeweight=".5pt">
                <v:stroke joinstyle="miter"/>
              </v:line>
            </w:pict>
          </mc:Fallback>
        </mc:AlternateContent>
      </w:r>
      <w:r w:rsidR="000C72DD" w:rsidRPr="00DC5E29">
        <w:rPr>
          <w:rFonts w:ascii="Palatino Linotype" w:hAnsi="Palatino Linotype"/>
          <w:b/>
          <w:sz w:val="28"/>
          <w:szCs w:val="28"/>
        </w:rPr>
        <w:t>QUINTO</w:t>
      </w:r>
      <w:r w:rsidR="000C72DD" w:rsidRPr="00DC5E29">
        <w:rPr>
          <w:rFonts w:ascii="Palatino Linotype" w:hAnsi="Palatino Linotype"/>
          <w:b/>
        </w:rPr>
        <w:t xml:space="preserve">. </w:t>
      </w:r>
      <w:r w:rsidR="000C72DD" w:rsidRPr="00DC5E29">
        <w:rPr>
          <w:rFonts w:ascii="Palatino Linotype" w:hAnsi="Palatino Linotype" w:cs="Arial"/>
          <w:b/>
        </w:rPr>
        <w:t>NOTIFÍQUESE</w:t>
      </w:r>
      <w:r w:rsidR="000C72DD" w:rsidRPr="00DC5E29">
        <w:rPr>
          <w:rFonts w:ascii="Palatino Linotype" w:hAnsi="Palatino Linotype" w:cs="Arial"/>
        </w:rPr>
        <w:t xml:space="preserve"> a través del Sistema de Acceso a la Inf</w:t>
      </w:r>
      <w:r w:rsidR="000C72DD">
        <w:rPr>
          <w:rFonts w:ascii="Palatino Linotype" w:hAnsi="Palatino Linotype" w:cs="Arial"/>
        </w:rPr>
        <w:t xml:space="preserve">ormación Mexiquense </w:t>
      </w:r>
      <w:r w:rsidR="000C72DD" w:rsidRPr="00E27DC5">
        <w:rPr>
          <w:rFonts w:ascii="Palatino Linotype" w:hAnsi="Palatino Linotype" w:cs="Arial"/>
          <w:b/>
        </w:rPr>
        <w:t>(SAIMEX)</w:t>
      </w:r>
      <w:r w:rsidR="000C72DD">
        <w:rPr>
          <w:rFonts w:ascii="Palatino Linotype" w:hAnsi="Palatino Linotype" w:cs="Arial"/>
        </w:rPr>
        <w:t>, al</w:t>
      </w:r>
      <w:r w:rsidR="000C72DD" w:rsidRPr="00DC5E29">
        <w:rPr>
          <w:rFonts w:ascii="Palatino Linotype" w:hAnsi="Palatino Linotype" w:cs="Arial"/>
        </w:rPr>
        <w:t xml:space="preserve"> </w:t>
      </w:r>
      <w:r w:rsidR="000C72DD" w:rsidRPr="00DC5E29">
        <w:rPr>
          <w:rFonts w:ascii="Palatino Linotype" w:hAnsi="Palatino Linotype" w:cs="Arial"/>
          <w:b/>
        </w:rPr>
        <w:t>Recurrente</w:t>
      </w:r>
      <w:r w:rsidR="000C72DD"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0C72DD" w:rsidRDefault="000C72DD"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550E99" w:rsidRDefault="00550E99" w:rsidP="000C72DD">
      <w:pPr>
        <w:spacing w:line="360" w:lineRule="auto"/>
        <w:jc w:val="both"/>
        <w:rPr>
          <w:rFonts w:ascii="Palatino Linotype" w:hAnsi="Palatino Linotype" w:cs="Arial"/>
        </w:rPr>
      </w:pPr>
    </w:p>
    <w:p w:rsidR="000C72DD" w:rsidRPr="007C3942" w:rsidRDefault="000C72DD" w:rsidP="000C72DD">
      <w:pPr>
        <w:spacing w:line="360" w:lineRule="auto"/>
        <w:jc w:val="both"/>
        <w:rPr>
          <w:rFonts w:ascii="Palatino Linotype" w:hAnsi="Palatino Linotype" w:cs="Arial"/>
        </w:rPr>
      </w:pPr>
      <w:r w:rsidRPr="007C3942">
        <w:rPr>
          <w:rFonts w:ascii="Palatino Linotype" w:hAnsi="Palatino Linotype" w:cs="Arial"/>
        </w:rPr>
        <w:lastRenderedPageBreak/>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sidR="00550E99">
        <w:rPr>
          <w:rFonts w:ascii="Palatino Linotype" w:hAnsi="Palatino Linotype" w:cs="Arial"/>
        </w:rPr>
        <w:t xml:space="preserve"> (</w:t>
      </w:r>
      <w:r w:rsidR="00FF326B">
        <w:rPr>
          <w:rFonts w:ascii="Palatino Linotype" w:hAnsi="Palatino Linotype" w:cs="Arial"/>
        </w:rPr>
        <w:t xml:space="preserve">EMITIENDO </w:t>
      </w:r>
      <w:r w:rsidR="00550E99">
        <w:rPr>
          <w:rFonts w:ascii="Palatino Linotype" w:hAnsi="Palatino Linotype" w:cs="Arial"/>
        </w:rPr>
        <w:t>VOTO PARTICULAR)</w:t>
      </w:r>
      <w:r w:rsidRPr="007C3942">
        <w:rPr>
          <w:rFonts w:ascii="Palatino Linotype" w:hAnsi="Palatino Linotype" w:cs="Arial"/>
        </w:rPr>
        <w:t xml:space="preserve"> </w:t>
      </w:r>
      <w:r>
        <w:rPr>
          <w:rFonts w:ascii="Palatino Linotype" w:hAnsi="Palatino Linotype" w:cs="Arial"/>
        </w:rPr>
        <w:t>Y GUADALUPE RAMÍREZ PEÑA</w:t>
      </w:r>
      <w:r w:rsidR="00550E99">
        <w:rPr>
          <w:rFonts w:ascii="Palatino Linotype" w:hAnsi="Palatino Linotype" w:cs="Arial"/>
        </w:rPr>
        <w:t xml:space="preserve"> (</w:t>
      </w:r>
      <w:r w:rsidR="00FF326B">
        <w:rPr>
          <w:rFonts w:ascii="Palatino Linotype" w:hAnsi="Palatino Linotype" w:cs="Arial"/>
        </w:rPr>
        <w:t xml:space="preserve">EMITIENDO </w:t>
      </w:r>
      <w:r w:rsidR="00550E99">
        <w:rPr>
          <w:rFonts w:ascii="Palatino Linotype" w:hAnsi="Palatino Linotype" w:cs="Arial"/>
        </w:rPr>
        <w:t>VOTO PARTICULAR), EN LA DÉCIMO</w:t>
      </w:r>
      <w:r>
        <w:rPr>
          <w:rFonts w:ascii="Palatino Linotype" w:hAnsi="Palatino Linotype" w:cs="Arial"/>
        </w:rPr>
        <w:t xml:space="preserve"> </w:t>
      </w:r>
      <w:r w:rsidR="00D43BFF">
        <w:rPr>
          <w:rFonts w:ascii="Palatino Linotype" w:hAnsi="Palatino Linotype" w:cs="Arial"/>
        </w:rPr>
        <w:t xml:space="preserve">PRIMERA </w:t>
      </w:r>
      <w:r w:rsidRPr="007C3942">
        <w:rPr>
          <w:rFonts w:ascii="Palatino Linotype" w:hAnsi="Palatino Linotype" w:cs="Arial"/>
        </w:rPr>
        <w:t>SESIÓN ORDINARIA CELEBRADA</w:t>
      </w:r>
      <w:r>
        <w:rPr>
          <w:rFonts w:ascii="Palatino Linotype" w:hAnsi="Palatino Linotype" w:cs="Arial"/>
        </w:rPr>
        <w:t xml:space="preserve"> EL</w:t>
      </w:r>
      <w:r w:rsidRPr="007C3942">
        <w:rPr>
          <w:rFonts w:ascii="Palatino Linotype" w:hAnsi="Palatino Linotype" w:cs="Arial"/>
        </w:rPr>
        <w:t xml:space="preserve"> </w:t>
      </w:r>
      <w:r w:rsidR="00D43BFF">
        <w:rPr>
          <w:rFonts w:ascii="Palatino Linotype" w:hAnsi="Palatino Linotype" w:cs="Arial"/>
        </w:rPr>
        <w:t>VEINTISÉIS</w:t>
      </w:r>
      <w:r>
        <w:rPr>
          <w:rFonts w:ascii="Palatino Linotype" w:hAnsi="Palatino Linotype" w:cs="Arial"/>
        </w:rPr>
        <w:t xml:space="preserve"> DE MARZO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550E99">
        <w:rPr>
          <w:rFonts w:ascii="Palatino Linotype" w:hAnsi="Palatino Linotype" w:cs="Arial"/>
        </w:rPr>
        <w:t>---------------------</w:t>
      </w:r>
      <w:r w:rsidR="00FF326B" w:rsidRPr="00692461">
        <w:rPr>
          <w:rFonts w:ascii="Palatino Linotype" w:hAnsi="Palatino Linotype" w:cs="Arial"/>
        </w:rPr>
        <w:t>------------------------------------------------------------------------------------------------------------------------------------------------------------------------------------------------------------------------------------------------------------------------------------------------------------------------------------------------------------------------------------------------------------------------------------------------------------------------------------------------------------------------------------------------------------------------------------------------------------------------------------------------------------------------------------------------------------------------------------------------------------------------------------------------------------------------------------------------------------------------------------------------------------------------------------------------------------------------------------------------------------------------------------------------------------------------------------------------------------------------------------------------------------------------------------------------------------------------------------------------------------------------------------------------------</w:t>
      </w:r>
    </w:p>
    <w:p w:rsidR="000C72DD" w:rsidRPr="00A151D0" w:rsidRDefault="000C72DD" w:rsidP="000C72DD">
      <w:pPr>
        <w:spacing w:line="360" w:lineRule="auto"/>
        <w:jc w:val="both"/>
        <w:rPr>
          <w:rFonts w:ascii="Palatino Linotype" w:hAnsi="Palatino Linotype" w:cs="Arial"/>
          <w:sz w:val="20"/>
        </w:rPr>
      </w:pPr>
      <w:r w:rsidRPr="00692461">
        <w:rPr>
          <w:rFonts w:ascii="Palatino Linotype" w:hAnsi="Palatino Linotype" w:cs="Arial"/>
        </w:rPr>
        <w:t>---------------------------------------------------------------------------------------------------------------------------------------------------------------------------------------------------------</w:t>
      </w:r>
      <w:r>
        <w:rPr>
          <w:rFonts w:ascii="Palatino Linotype" w:hAnsi="Palatino Linotype" w:cs="Arial"/>
        </w:rPr>
        <w:t>---------------------------</w:t>
      </w:r>
    </w:p>
    <w:p w:rsidR="000C72DD" w:rsidRPr="00747E14" w:rsidRDefault="000C72DD" w:rsidP="000C72DD">
      <w:pPr>
        <w:pStyle w:val="Textoindependiente"/>
        <w:spacing w:after="0" w:line="360" w:lineRule="auto"/>
        <w:jc w:val="both"/>
        <w:rPr>
          <w:rFonts w:ascii="Palatino Linotype" w:eastAsiaTheme="minorEastAsia" w:hAnsi="Palatino Linotype"/>
          <w:color w:val="000000" w:themeColor="text1"/>
          <w:sz w:val="18"/>
          <w:szCs w:val="24"/>
          <w:lang w:val="es-ES_tradnl" w:eastAsia="es-ES"/>
        </w:rPr>
      </w:pPr>
      <w:r>
        <w:rPr>
          <w:rFonts w:ascii="Palatino Linotype" w:hAnsi="Palatino Linotype" w:cs="Arial"/>
          <w:sz w:val="14"/>
        </w:rPr>
        <w:t>JMV/CCR/</w:t>
      </w:r>
      <w:r w:rsidR="00550E99">
        <w:rPr>
          <w:rFonts w:ascii="Palatino Linotype" w:hAnsi="Palatino Linotype" w:cs="Arial"/>
          <w:sz w:val="14"/>
        </w:rPr>
        <w:t>LMST</w:t>
      </w:r>
    </w:p>
    <w:p w:rsidR="000C72DD" w:rsidRPr="005323D1" w:rsidRDefault="000C72DD" w:rsidP="000C72DD">
      <w:pPr>
        <w:spacing w:line="360" w:lineRule="auto"/>
        <w:jc w:val="both"/>
        <w:rPr>
          <w:rFonts w:ascii="Palatino Linotype" w:hAnsi="Palatino Linotype" w:cs="Arial"/>
          <w:sz w:val="20"/>
        </w:rPr>
      </w:pPr>
    </w:p>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0C72DD" w:rsidRDefault="000C72DD" w:rsidP="000C72DD"/>
    <w:p w:rsidR="00240A63" w:rsidRDefault="00240A63"/>
    <w:sectPr w:rsidR="00240A63" w:rsidSect="00130611">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11" w:rsidRDefault="00130611" w:rsidP="000C72DD">
      <w:r>
        <w:separator/>
      </w:r>
    </w:p>
  </w:endnote>
  <w:endnote w:type="continuationSeparator" w:id="0">
    <w:p w:rsidR="00130611" w:rsidRDefault="00130611" w:rsidP="000C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1" w:rsidRPr="00A2780F" w:rsidRDefault="00130611" w:rsidP="00130611">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E399B">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E399B">
      <w:rPr>
        <w:rFonts w:ascii="Arial" w:hAnsi="Arial" w:cs="Arial"/>
        <w:b/>
        <w:bCs/>
        <w:noProof/>
        <w:sz w:val="20"/>
        <w:szCs w:val="20"/>
      </w:rPr>
      <w:t>46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11" w:rsidRPr="00070856" w:rsidRDefault="00130611" w:rsidP="00130611">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E399B">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E399B">
      <w:rPr>
        <w:rFonts w:ascii="Arial" w:hAnsi="Arial" w:cs="Arial"/>
        <w:b/>
        <w:bCs/>
        <w:noProof/>
        <w:sz w:val="20"/>
        <w:szCs w:val="20"/>
      </w:rPr>
      <w:t>46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11" w:rsidRDefault="00130611" w:rsidP="000C72DD">
      <w:r>
        <w:separator/>
      </w:r>
    </w:p>
  </w:footnote>
  <w:footnote w:type="continuationSeparator" w:id="0">
    <w:p w:rsidR="00130611" w:rsidRDefault="00130611" w:rsidP="000C72DD">
      <w:r>
        <w:continuationSeparator/>
      </w:r>
    </w:p>
  </w:footnote>
  <w:footnote w:id="1">
    <w:p w:rsidR="00130611" w:rsidRPr="005552A8" w:rsidRDefault="00130611" w:rsidP="000C72DD">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130611" w:rsidRPr="005552A8" w:rsidRDefault="00130611" w:rsidP="000C72DD">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130611" w:rsidRPr="008F2CCC" w:rsidTr="00130611">
      <w:tc>
        <w:tcPr>
          <w:tcW w:w="3620" w:type="dxa"/>
          <w:shd w:val="clear" w:color="auto" w:fill="auto"/>
        </w:tcPr>
        <w:p w:rsidR="00130611" w:rsidRPr="007E5FC4" w:rsidRDefault="00130611" w:rsidP="0013061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130611" w:rsidRPr="00664658" w:rsidRDefault="00130611" w:rsidP="000C72D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01860/INFOEM/IP/RR/2025</w:t>
          </w:r>
        </w:p>
      </w:tc>
    </w:tr>
    <w:tr w:rsidR="00130611" w:rsidRPr="008F2CCC" w:rsidTr="00130611">
      <w:tc>
        <w:tcPr>
          <w:tcW w:w="3620" w:type="dxa"/>
          <w:shd w:val="clear" w:color="auto" w:fill="auto"/>
        </w:tcPr>
        <w:p w:rsidR="00130611" w:rsidRPr="007E5FC4" w:rsidRDefault="00130611" w:rsidP="0013061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130611" w:rsidRPr="00664658" w:rsidRDefault="00130611" w:rsidP="00130611">
          <w:pPr>
            <w:spacing w:line="276" w:lineRule="auto"/>
            <w:jc w:val="right"/>
            <w:rPr>
              <w:rFonts w:ascii="Palatino Linotype" w:hAnsi="Palatino Linotype"/>
              <w:b/>
              <w:sz w:val="22"/>
              <w:szCs w:val="22"/>
              <w:lang w:val="es-ES_tradnl"/>
            </w:rPr>
          </w:pPr>
          <w:r w:rsidRPr="00B101B8">
            <w:rPr>
              <w:rFonts w:ascii="Palatino Linotype" w:hAnsi="Palatino Linotype"/>
              <w:b/>
              <w:sz w:val="22"/>
              <w:szCs w:val="22"/>
            </w:rPr>
            <w:t>Ayuntamiento de la Paz</w:t>
          </w:r>
        </w:p>
      </w:tc>
    </w:tr>
    <w:tr w:rsidR="00130611" w:rsidRPr="008F2CCC" w:rsidTr="00130611">
      <w:trPr>
        <w:trHeight w:val="228"/>
      </w:trPr>
      <w:tc>
        <w:tcPr>
          <w:tcW w:w="3620" w:type="dxa"/>
          <w:shd w:val="clear" w:color="auto" w:fill="auto"/>
        </w:tcPr>
        <w:p w:rsidR="00130611" w:rsidRPr="007E5FC4" w:rsidRDefault="00130611" w:rsidP="0013061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130611" w:rsidRPr="00664658" w:rsidRDefault="00130611" w:rsidP="00130611">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130611" w:rsidRDefault="00130611" w:rsidP="00130611">
    <w:pPr>
      <w:pStyle w:val="Encabezado"/>
      <w:tabs>
        <w:tab w:val="clear" w:pos="4252"/>
        <w:tab w:val="clear" w:pos="8504"/>
        <w:tab w:val="left" w:pos="2326"/>
      </w:tabs>
      <w:rPr>
        <w:rFonts w:ascii="Palatino Linotype" w:hAnsi="Palatino Linotype"/>
        <w:sz w:val="20"/>
      </w:rPr>
    </w:pPr>
  </w:p>
  <w:p w:rsidR="00130611" w:rsidRPr="001779E0" w:rsidRDefault="00130611" w:rsidP="00130611">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82B7412" wp14:editId="6610CBBA">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130611" w:rsidRPr="008F2CCC" w:rsidTr="00130611">
      <w:tc>
        <w:tcPr>
          <w:tcW w:w="2977" w:type="dxa"/>
          <w:shd w:val="clear" w:color="auto" w:fill="auto"/>
        </w:tcPr>
        <w:p w:rsidR="00130611" w:rsidRPr="007E5FC4" w:rsidRDefault="00130611" w:rsidP="0013061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130611" w:rsidRPr="008F2CCC" w:rsidRDefault="00130611" w:rsidP="000C72D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01860/INFOEM/IP/RR/2025</w:t>
          </w:r>
        </w:p>
      </w:tc>
    </w:tr>
    <w:tr w:rsidR="00130611" w:rsidRPr="008F2CCC" w:rsidTr="00130611">
      <w:tc>
        <w:tcPr>
          <w:tcW w:w="2977" w:type="dxa"/>
          <w:shd w:val="clear" w:color="auto" w:fill="auto"/>
          <w:vAlign w:val="center"/>
        </w:tcPr>
        <w:p w:rsidR="00130611" w:rsidRPr="007E5FC4" w:rsidRDefault="00130611" w:rsidP="0013061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130611" w:rsidRPr="008F2CCC" w:rsidRDefault="00DE399B" w:rsidP="00130611">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w:t>
          </w:r>
        </w:p>
      </w:tc>
    </w:tr>
    <w:tr w:rsidR="00130611" w:rsidRPr="008F2CCC" w:rsidTr="00130611">
      <w:trPr>
        <w:trHeight w:val="228"/>
      </w:trPr>
      <w:tc>
        <w:tcPr>
          <w:tcW w:w="2977" w:type="dxa"/>
          <w:shd w:val="clear" w:color="auto" w:fill="auto"/>
        </w:tcPr>
        <w:p w:rsidR="00130611" w:rsidRPr="007E5FC4" w:rsidRDefault="00130611" w:rsidP="0013061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130611" w:rsidRPr="00DC41C8" w:rsidRDefault="00130611" w:rsidP="00130611">
          <w:pPr>
            <w:spacing w:line="360" w:lineRule="auto"/>
            <w:jc w:val="right"/>
            <w:rPr>
              <w:rFonts w:ascii="Palatino Linotype" w:hAnsi="Palatino Linotype"/>
              <w:b/>
              <w:sz w:val="22"/>
              <w:szCs w:val="22"/>
            </w:rPr>
          </w:pPr>
          <w:r w:rsidRPr="00B101B8">
            <w:rPr>
              <w:rFonts w:ascii="Palatino Linotype" w:hAnsi="Palatino Linotype"/>
              <w:b/>
              <w:sz w:val="22"/>
              <w:szCs w:val="22"/>
            </w:rPr>
            <w:t>Ayuntamiento de la Paz</w:t>
          </w:r>
        </w:p>
      </w:tc>
    </w:tr>
    <w:tr w:rsidR="00130611" w:rsidRPr="008F2CCC" w:rsidTr="00130611">
      <w:tc>
        <w:tcPr>
          <w:tcW w:w="2977" w:type="dxa"/>
          <w:shd w:val="clear" w:color="auto" w:fill="auto"/>
        </w:tcPr>
        <w:p w:rsidR="00130611" w:rsidRPr="007E5FC4" w:rsidRDefault="00130611" w:rsidP="0013061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130611" w:rsidRPr="008F2CCC" w:rsidRDefault="00130611" w:rsidP="00130611">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130611" w:rsidRPr="009F1AB6" w:rsidRDefault="00130611">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D647BB5" wp14:editId="02EAA021">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FAF2AA8"/>
    <w:multiLevelType w:val="hybridMultilevel"/>
    <w:tmpl w:val="87426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DB1117"/>
    <w:multiLevelType w:val="hybridMultilevel"/>
    <w:tmpl w:val="B2E82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E74785"/>
    <w:multiLevelType w:val="hybridMultilevel"/>
    <w:tmpl w:val="D2BC12FE"/>
    <w:lvl w:ilvl="0" w:tplc="814EF11E">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F0416B3"/>
    <w:multiLevelType w:val="hybridMultilevel"/>
    <w:tmpl w:val="5718C8DE"/>
    <w:lvl w:ilvl="0" w:tplc="79DA0B92">
      <w:start w:val="1"/>
      <w:numFmt w:val="decimal"/>
      <w:lvlText w:val="%1."/>
      <w:lvlJc w:val="left"/>
      <w:pPr>
        <w:ind w:left="720" w:hanging="360"/>
      </w:pPr>
      <w:rPr>
        <w:rFonts w:ascii="Palatino Linotype" w:hAnsi="Palatino Linotype"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4D33B09"/>
    <w:multiLevelType w:val="hybridMultilevel"/>
    <w:tmpl w:val="6B54F130"/>
    <w:lvl w:ilvl="0" w:tplc="018E0ED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9"/>
  </w:num>
  <w:num w:numId="2">
    <w:abstractNumId w:val="0"/>
  </w:num>
  <w:num w:numId="3">
    <w:abstractNumId w:val="7"/>
  </w:num>
  <w:num w:numId="4">
    <w:abstractNumId w:val="3"/>
  </w:num>
  <w:num w:numId="5">
    <w:abstractNumId w:val="2"/>
  </w:num>
  <w:num w:numId="6">
    <w:abstractNumId w:val="8"/>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DD"/>
    <w:rsid w:val="000C72DD"/>
    <w:rsid w:val="00113809"/>
    <w:rsid w:val="00130611"/>
    <w:rsid w:val="00240A63"/>
    <w:rsid w:val="00302C36"/>
    <w:rsid w:val="00441BB9"/>
    <w:rsid w:val="0045578B"/>
    <w:rsid w:val="00550E99"/>
    <w:rsid w:val="005B7867"/>
    <w:rsid w:val="007A449D"/>
    <w:rsid w:val="00AC1D16"/>
    <w:rsid w:val="00CD596F"/>
    <w:rsid w:val="00D43BFF"/>
    <w:rsid w:val="00DE399B"/>
    <w:rsid w:val="00EE6D03"/>
    <w:rsid w:val="00F27021"/>
    <w:rsid w:val="00FC5E37"/>
    <w:rsid w:val="00FF3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FF091-D159-44C3-9441-CAB6CC94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2D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C72DD"/>
    <w:rPr>
      <w:rFonts w:eastAsiaTheme="minorEastAsia"/>
      <w:sz w:val="24"/>
      <w:szCs w:val="24"/>
      <w:lang w:val="es-ES_tradnl" w:eastAsia="es-ES"/>
    </w:rPr>
  </w:style>
  <w:style w:type="paragraph" w:styleId="Piedepgina">
    <w:name w:val="footer"/>
    <w:basedOn w:val="Normal"/>
    <w:link w:val="PiedepginaCar"/>
    <w:uiPriority w:val="99"/>
    <w:unhideWhenUsed/>
    <w:rsid w:val="000C72D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C72D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72D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72DD"/>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0C72DD"/>
    <w:pPr>
      <w:spacing w:after="0" w:line="240" w:lineRule="auto"/>
    </w:pPr>
  </w:style>
  <w:style w:type="character" w:customStyle="1" w:styleId="SinespaciadoCar">
    <w:name w:val="Sin espaciado Car"/>
    <w:aliases w:val="Francesa Car,INAI Car"/>
    <w:link w:val="Sinespaciado"/>
    <w:uiPriority w:val="1"/>
    <w:locked/>
    <w:rsid w:val="000C72DD"/>
  </w:style>
  <w:style w:type="character" w:styleId="Hipervnculo">
    <w:name w:val="Hyperlink"/>
    <w:aliases w:val="Hipervínculo1,Hipervínculo11,Hipervínculo12,Hipervínculo13,Hipervínculo14,Hipervínculo15"/>
    <w:basedOn w:val="Fuentedeprrafopredeter"/>
    <w:uiPriority w:val="99"/>
    <w:unhideWhenUsed/>
    <w:rsid w:val="000C72DD"/>
    <w:rPr>
      <w:color w:val="0563C1" w:themeColor="hyperlink"/>
      <w:u w:val="single"/>
    </w:rPr>
  </w:style>
  <w:style w:type="paragraph" w:customStyle="1" w:styleId="INFOEM">
    <w:name w:val="INFOEM"/>
    <w:basedOn w:val="Normal"/>
    <w:qFormat/>
    <w:rsid w:val="000C72D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0C72D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C72DD"/>
    <w:rPr>
      <w:vertAlign w:val="superscript"/>
    </w:rPr>
  </w:style>
  <w:style w:type="paragraph" w:customStyle="1" w:styleId="Citas">
    <w:name w:val="Citas"/>
    <w:basedOn w:val="Normal"/>
    <w:qFormat/>
    <w:rsid w:val="000C72DD"/>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0C72DD"/>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0C72DD"/>
  </w:style>
  <w:style w:type="table" w:styleId="Tablaconcuadrcula">
    <w:name w:val="Table Grid"/>
    <w:basedOn w:val="Tablanormal"/>
    <w:uiPriority w:val="39"/>
    <w:rsid w:val="000C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46</Pages>
  <Words>10655</Words>
  <Characters>58605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13</cp:revision>
  <dcterms:created xsi:type="dcterms:W3CDTF">2025-03-11T19:21:00Z</dcterms:created>
  <dcterms:modified xsi:type="dcterms:W3CDTF">2025-04-02T20:58:00Z</dcterms:modified>
</cp:coreProperties>
</file>