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0"/>
          <w:lang w:val="es-ES" w:eastAsia="es-ES"/>
        </w:rPr>
        <w:id w:val="1979570155"/>
        <w:docPartObj>
          <w:docPartGallery w:val="Table of Contents"/>
          <w:docPartUnique/>
        </w:docPartObj>
      </w:sdtPr>
      <w:sdtEndPr>
        <w:rPr>
          <w:b/>
          <w:bCs/>
        </w:rPr>
      </w:sdtEndPr>
      <w:sdtContent>
        <w:p w14:paraId="433702B4" w14:textId="77777777" w:rsidR="00DE41FE" w:rsidRPr="00DC2AD1" w:rsidRDefault="00DE41FE" w:rsidP="00DC2AD1">
          <w:pPr>
            <w:pStyle w:val="TtulodeTDC"/>
            <w:rPr>
              <w:color w:val="auto"/>
            </w:rPr>
          </w:pPr>
          <w:r w:rsidRPr="00DC2AD1">
            <w:rPr>
              <w:color w:val="auto"/>
              <w:lang w:val="es-ES"/>
            </w:rPr>
            <w:t>Contenido</w:t>
          </w:r>
        </w:p>
        <w:p w14:paraId="00D02D64" w14:textId="77777777" w:rsidR="00DC2AD1" w:rsidRPr="00DC2AD1" w:rsidRDefault="00DE41FE" w:rsidP="00DC2AD1">
          <w:pPr>
            <w:pStyle w:val="TDC1"/>
            <w:tabs>
              <w:tab w:val="right" w:leader="dot" w:pos="9034"/>
            </w:tabs>
            <w:rPr>
              <w:rFonts w:asciiTheme="minorHAnsi" w:eastAsiaTheme="minorEastAsia" w:hAnsiTheme="minorHAnsi" w:cstheme="minorBidi"/>
              <w:noProof/>
              <w:szCs w:val="22"/>
              <w:lang w:eastAsia="es-MX"/>
            </w:rPr>
          </w:pPr>
          <w:r w:rsidRPr="00DC2AD1">
            <w:rPr>
              <w:b/>
              <w:bCs/>
              <w:lang w:val="es-ES"/>
            </w:rPr>
            <w:fldChar w:fldCharType="begin"/>
          </w:r>
          <w:r w:rsidRPr="00DC2AD1">
            <w:rPr>
              <w:b/>
              <w:bCs/>
              <w:lang w:val="es-ES"/>
            </w:rPr>
            <w:instrText xml:space="preserve"> TOC \o "1-3" \h \z \u </w:instrText>
          </w:r>
          <w:r w:rsidRPr="00DC2AD1">
            <w:rPr>
              <w:b/>
              <w:bCs/>
              <w:lang w:val="es-ES"/>
            </w:rPr>
            <w:fldChar w:fldCharType="separate"/>
          </w:r>
          <w:hyperlink w:anchor="_Toc194513562" w:history="1">
            <w:r w:rsidR="00DC2AD1" w:rsidRPr="00DC2AD1">
              <w:rPr>
                <w:rStyle w:val="Hipervnculo"/>
                <w:rFonts w:eastAsiaTheme="majorEastAsia"/>
                <w:noProof/>
                <w:color w:val="auto"/>
              </w:rPr>
              <w:t>ANTECEDENTES</w:t>
            </w:r>
            <w:r w:rsidR="00DC2AD1" w:rsidRPr="00DC2AD1">
              <w:rPr>
                <w:noProof/>
                <w:webHidden/>
              </w:rPr>
              <w:tab/>
            </w:r>
            <w:r w:rsidR="00DC2AD1" w:rsidRPr="00DC2AD1">
              <w:rPr>
                <w:noProof/>
                <w:webHidden/>
              </w:rPr>
              <w:fldChar w:fldCharType="begin"/>
            </w:r>
            <w:r w:rsidR="00DC2AD1" w:rsidRPr="00DC2AD1">
              <w:rPr>
                <w:noProof/>
                <w:webHidden/>
              </w:rPr>
              <w:instrText xml:space="preserve"> PAGEREF _Toc194513562 \h </w:instrText>
            </w:r>
            <w:r w:rsidR="00DC2AD1" w:rsidRPr="00DC2AD1">
              <w:rPr>
                <w:noProof/>
                <w:webHidden/>
              </w:rPr>
            </w:r>
            <w:r w:rsidR="00DC2AD1" w:rsidRPr="00DC2AD1">
              <w:rPr>
                <w:noProof/>
                <w:webHidden/>
              </w:rPr>
              <w:fldChar w:fldCharType="separate"/>
            </w:r>
            <w:r w:rsidR="00486B94">
              <w:rPr>
                <w:noProof/>
                <w:webHidden/>
              </w:rPr>
              <w:t>1</w:t>
            </w:r>
            <w:r w:rsidR="00DC2AD1" w:rsidRPr="00DC2AD1">
              <w:rPr>
                <w:noProof/>
                <w:webHidden/>
              </w:rPr>
              <w:fldChar w:fldCharType="end"/>
            </w:r>
          </w:hyperlink>
        </w:p>
        <w:p w14:paraId="4D6A06A1" w14:textId="77777777" w:rsidR="00DC2AD1" w:rsidRPr="00DC2AD1" w:rsidRDefault="0097576A" w:rsidP="00DC2AD1">
          <w:pPr>
            <w:pStyle w:val="TDC2"/>
            <w:rPr>
              <w:rFonts w:asciiTheme="minorHAnsi" w:eastAsiaTheme="minorEastAsia" w:hAnsiTheme="minorHAnsi" w:cstheme="minorBidi"/>
              <w:noProof/>
              <w:szCs w:val="22"/>
              <w:lang w:eastAsia="es-MX"/>
            </w:rPr>
          </w:pPr>
          <w:hyperlink w:anchor="_Toc194513563" w:history="1">
            <w:r w:rsidR="00DC2AD1" w:rsidRPr="00DC2AD1">
              <w:rPr>
                <w:rStyle w:val="Hipervnculo"/>
                <w:rFonts w:eastAsiaTheme="majorEastAsia"/>
                <w:noProof/>
                <w:color w:val="auto"/>
              </w:rPr>
              <w:t>DE LAS SOLICITUDES DE INFORMACIÓN</w:t>
            </w:r>
            <w:r w:rsidR="00DC2AD1" w:rsidRPr="00DC2AD1">
              <w:rPr>
                <w:noProof/>
                <w:webHidden/>
              </w:rPr>
              <w:tab/>
            </w:r>
            <w:r w:rsidR="00DC2AD1" w:rsidRPr="00DC2AD1">
              <w:rPr>
                <w:noProof/>
                <w:webHidden/>
              </w:rPr>
              <w:fldChar w:fldCharType="begin"/>
            </w:r>
            <w:r w:rsidR="00DC2AD1" w:rsidRPr="00DC2AD1">
              <w:rPr>
                <w:noProof/>
                <w:webHidden/>
              </w:rPr>
              <w:instrText xml:space="preserve"> PAGEREF _Toc194513563 \h </w:instrText>
            </w:r>
            <w:r w:rsidR="00DC2AD1" w:rsidRPr="00DC2AD1">
              <w:rPr>
                <w:noProof/>
                <w:webHidden/>
              </w:rPr>
            </w:r>
            <w:r w:rsidR="00DC2AD1" w:rsidRPr="00DC2AD1">
              <w:rPr>
                <w:noProof/>
                <w:webHidden/>
              </w:rPr>
              <w:fldChar w:fldCharType="separate"/>
            </w:r>
            <w:r w:rsidR="00486B94">
              <w:rPr>
                <w:noProof/>
                <w:webHidden/>
              </w:rPr>
              <w:t>1</w:t>
            </w:r>
            <w:r w:rsidR="00DC2AD1" w:rsidRPr="00DC2AD1">
              <w:rPr>
                <w:noProof/>
                <w:webHidden/>
              </w:rPr>
              <w:fldChar w:fldCharType="end"/>
            </w:r>
          </w:hyperlink>
        </w:p>
        <w:p w14:paraId="778D3C42" w14:textId="77777777" w:rsidR="00DC2AD1" w:rsidRPr="00DC2AD1" w:rsidRDefault="0097576A" w:rsidP="00DC2AD1">
          <w:pPr>
            <w:pStyle w:val="TDC3"/>
            <w:rPr>
              <w:rFonts w:asciiTheme="minorHAnsi" w:eastAsiaTheme="minorEastAsia" w:hAnsiTheme="minorHAnsi" w:cstheme="minorBidi"/>
              <w:noProof/>
              <w:szCs w:val="22"/>
              <w:lang w:eastAsia="es-MX"/>
            </w:rPr>
          </w:pPr>
          <w:hyperlink w:anchor="_Toc194513564" w:history="1">
            <w:r w:rsidR="00DC2AD1" w:rsidRPr="00DC2AD1">
              <w:rPr>
                <w:rStyle w:val="Hipervnculo"/>
                <w:rFonts w:eastAsiaTheme="majorEastAsia"/>
                <w:noProof/>
                <w:color w:val="auto"/>
              </w:rPr>
              <w:t>a) Solicitudes de información.</w:t>
            </w:r>
            <w:r w:rsidR="00DC2AD1" w:rsidRPr="00DC2AD1">
              <w:rPr>
                <w:noProof/>
                <w:webHidden/>
              </w:rPr>
              <w:tab/>
            </w:r>
            <w:r w:rsidR="00DC2AD1" w:rsidRPr="00DC2AD1">
              <w:rPr>
                <w:noProof/>
                <w:webHidden/>
              </w:rPr>
              <w:fldChar w:fldCharType="begin"/>
            </w:r>
            <w:r w:rsidR="00DC2AD1" w:rsidRPr="00DC2AD1">
              <w:rPr>
                <w:noProof/>
                <w:webHidden/>
              </w:rPr>
              <w:instrText xml:space="preserve"> PAGEREF _Toc194513564 \h </w:instrText>
            </w:r>
            <w:r w:rsidR="00DC2AD1" w:rsidRPr="00DC2AD1">
              <w:rPr>
                <w:noProof/>
                <w:webHidden/>
              </w:rPr>
            </w:r>
            <w:r w:rsidR="00DC2AD1" w:rsidRPr="00DC2AD1">
              <w:rPr>
                <w:noProof/>
                <w:webHidden/>
              </w:rPr>
              <w:fldChar w:fldCharType="separate"/>
            </w:r>
            <w:r w:rsidR="00486B94">
              <w:rPr>
                <w:noProof/>
                <w:webHidden/>
              </w:rPr>
              <w:t>1</w:t>
            </w:r>
            <w:r w:rsidR="00DC2AD1" w:rsidRPr="00DC2AD1">
              <w:rPr>
                <w:noProof/>
                <w:webHidden/>
              </w:rPr>
              <w:fldChar w:fldCharType="end"/>
            </w:r>
          </w:hyperlink>
        </w:p>
        <w:p w14:paraId="004D9941" w14:textId="77777777" w:rsidR="00DC2AD1" w:rsidRPr="00DC2AD1" w:rsidRDefault="0097576A" w:rsidP="00DC2AD1">
          <w:pPr>
            <w:pStyle w:val="TDC3"/>
            <w:rPr>
              <w:rFonts w:asciiTheme="minorHAnsi" w:eastAsiaTheme="minorEastAsia" w:hAnsiTheme="minorHAnsi" w:cstheme="minorBidi"/>
              <w:noProof/>
              <w:szCs w:val="22"/>
              <w:lang w:eastAsia="es-MX"/>
            </w:rPr>
          </w:pPr>
          <w:hyperlink w:anchor="_Toc194513565" w:history="1">
            <w:r w:rsidR="00DC2AD1" w:rsidRPr="00DC2AD1">
              <w:rPr>
                <w:rStyle w:val="Hipervnculo"/>
                <w:rFonts w:eastAsiaTheme="majorEastAsia"/>
                <w:noProof/>
                <w:color w:val="auto"/>
              </w:rPr>
              <w:t>b) Turno de las solicitudes de información.</w:t>
            </w:r>
            <w:r w:rsidR="00DC2AD1" w:rsidRPr="00DC2AD1">
              <w:rPr>
                <w:noProof/>
                <w:webHidden/>
              </w:rPr>
              <w:tab/>
            </w:r>
            <w:r w:rsidR="00DC2AD1" w:rsidRPr="00DC2AD1">
              <w:rPr>
                <w:noProof/>
                <w:webHidden/>
              </w:rPr>
              <w:fldChar w:fldCharType="begin"/>
            </w:r>
            <w:r w:rsidR="00DC2AD1" w:rsidRPr="00DC2AD1">
              <w:rPr>
                <w:noProof/>
                <w:webHidden/>
              </w:rPr>
              <w:instrText xml:space="preserve"> PAGEREF _Toc194513565 \h </w:instrText>
            </w:r>
            <w:r w:rsidR="00DC2AD1" w:rsidRPr="00DC2AD1">
              <w:rPr>
                <w:noProof/>
                <w:webHidden/>
              </w:rPr>
            </w:r>
            <w:r w:rsidR="00DC2AD1" w:rsidRPr="00DC2AD1">
              <w:rPr>
                <w:noProof/>
                <w:webHidden/>
              </w:rPr>
              <w:fldChar w:fldCharType="separate"/>
            </w:r>
            <w:r w:rsidR="00486B94">
              <w:rPr>
                <w:noProof/>
                <w:webHidden/>
              </w:rPr>
              <w:t>2</w:t>
            </w:r>
            <w:r w:rsidR="00DC2AD1" w:rsidRPr="00DC2AD1">
              <w:rPr>
                <w:noProof/>
                <w:webHidden/>
              </w:rPr>
              <w:fldChar w:fldCharType="end"/>
            </w:r>
          </w:hyperlink>
        </w:p>
        <w:p w14:paraId="3BFD0E08" w14:textId="77777777" w:rsidR="00DC2AD1" w:rsidRPr="00DC2AD1" w:rsidRDefault="0097576A" w:rsidP="00DC2AD1">
          <w:pPr>
            <w:pStyle w:val="TDC3"/>
            <w:rPr>
              <w:rFonts w:asciiTheme="minorHAnsi" w:eastAsiaTheme="minorEastAsia" w:hAnsiTheme="minorHAnsi" w:cstheme="minorBidi"/>
              <w:noProof/>
              <w:szCs w:val="22"/>
              <w:lang w:eastAsia="es-MX"/>
            </w:rPr>
          </w:pPr>
          <w:hyperlink w:anchor="_Toc194513566" w:history="1">
            <w:r w:rsidR="00DC2AD1" w:rsidRPr="00DC2AD1">
              <w:rPr>
                <w:rStyle w:val="Hipervnculo"/>
                <w:rFonts w:eastAsiaTheme="majorEastAsia"/>
                <w:noProof/>
                <w:color w:val="auto"/>
              </w:rPr>
              <w:t>c) Prórrogas.</w:t>
            </w:r>
            <w:r w:rsidR="00DC2AD1" w:rsidRPr="00DC2AD1">
              <w:rPr>
                <w:noProof/>
                <w:webHidden/>
              </w:rPr>
              <w:tab/>
            </w:r>
            <w:r w:rsidR="00DC2AD1" w:rsidRPr="00DC2AD1">
              <w:rPr>
                <w:noProof/>
                <w:webHidden/>
              </w:rPr>
              <w:fldChar w:fldCharType="begin"/>
            </w:r>
            <w:r w:rsidR="00DC2AD1" w:rsidRPr="00DC2AD1">
              <w:rPr>
                <w:noProof/>
                <w:webHidden/>
              </w:rPr>
              <w:instrText xml:space="preserve"> PAGEREF _Toc194513566 \h </w:instrText>
            </w:r>
            <w:r w:rsidR="00DC2AD1" w:rsidRPr="00DC2AD1">
              <w:rPr>
                <w:noProof/>
                <w:webHidden/>
              </w:rPr>
            </w:r>
            <w:r w:rsidR="00DC2AD1" w:rsidRPr="00DC2AD1">
              <w:rPr>
                <w:noProof/>
                <w:webHidden/>
              </w:rPr>
              <w:fldChar w:fldCharType="separate"/>
            </w:r>
            <w:r w:rsidR="00486B94">
              <w:rPr>
                <w:noProof/>
                <w:webHidden/>
              </w:rPr>
              <w:t>2</w:t>
            </w:r>
            <w:r w:rsidR="00DC2AD1" w:rsidRPr="00DC2AD1">
              <w:rPr>
                <w:noProof/>
                <w:webHidden/>
              </w:rPr>
              <w:fldChar w:fldCharType="end"/>
            </w:r>
          </w:hyperlink>
        </w:p>
        <w:p w14:paraId="76102451" w14:textId="77777777" w:rsidR="00DC2AD1" w:rsidRPr="00DC2AD1" w:rsidRDefault="0097576A" w:rsidP="00DC2AD1">
          <w:pPr>
            <w:pStyle w:val="TDC3"/>
            <w:rPr>
              <w:rFonts w:asciiTheme="minorHAnsi" w:eastAsiaTheme="minorEastAsia" w:hAnsiTheme="minorHAnsi" w:cstheme="minorBidi"/>
              <w:noProof/>
              <w:szCs w:val="22"/>
              <w:lang w:eastAsia="es-MX"/>
            </w:rPr>
          </w:pPr>
          <w:hyperlink w:anchor="_Toc194513567" w:history="1">
            <w:r w:rsidR="00DC2AD1" w:rsidRPr="00DC2AD1">
              <w:rPr>
                <w:rStyle w:val="Hipervnculo"/>
                <w:rFonts w:eastAsiaTheme="majorEastAsia"/>
                <w:noProof/>
                <w:color w:val="auto"/>
              </w:rPr>
              <w:t>d) Respuestas del Sujeto Obligado.</w:t>
            </w:r>
            <w:r w:rsidR="00DC2AD1" w:rsidRPr="00DC2AD1">
              <w:rPr>
                <w:noProof/>
                <w:webHidden/>
              </w:rPr>
              <w:tab/>
            </w:r>
            <w:r w:rsidR="00DC2AD1" w:rsidRPr="00DC2AD1">
              <w:rPr>
                <w:noProof/>
                <w:webHidden/>
              </w:rPr>
              <w:fldChar w:fldCharType="begin"/>
            </w:r>
            <w:r w:rsidR="00DC2AD1" w:rsidRPr="00DC2AD1">
              <w:rPr>
                <w:noProof/>
                <w:webHidden/>
              </w:rPr>
              <w:instrText xml:space="preserve"> PAGEREF _Toc194513567 \h </w:instrText>
            </w:r>
            <w:r w:rsidR="00DC2AD1" w:rsidRPr="00DC2AD1">
              <w:rPr>
                <w:noProof/>
                <w:webHidden/>
              </w:rPr>
            </w:r>
            <w:r w:rsidR="00DC2AD1" w:rsidRPr="00DC2AD1">
              <w:rPr>
                <w:noProof/>
                <w:webHidden/>
              </w:rPr>
              <w:fldChar w:fldCharType="separate"/>
            </w:r>
            <w:r w:rsidR="00486B94">
              <w:rPr>
                <w:noProof/>
                <w:webHidden/>
              </w:rPr>
              <w:t>3</w:t>
            </w:r>
            <w:r w:rsidR="00DC2AD1" w:rsidRPr="00DC2AD1">
              <w:rPr>
                <w:noProof/>
                <w:webHidden/>
              </w:rPr>
              <w:fldChar w:fldCharType="end"/>
            </w:r>
          </w:hyperlink>
        </w:p>
        <w:p w14:paraId="644E36BA" w14:textId="77777777" w:rsidR="00DC2AD1" w:rsidRPr="00DC2AD1" w:rsidRDefault="0097576A" w:rsidP="00DC2AD1">
          <w:pPr>
            <w:pStyle w:val="TDC2"/>
            <w:rPr>
              <w:rFonts w:asciiTheme="minorHAnsi" w:eastAsiaTheme="minorEastAsia" w:hAnsiTheme="minorHAnsi" w:cstheme="minorBidi"/>
              <w:noProof/>
              <w:szCs w:val="22"/>
              <w:lang w:eastAsia="es-MX"/>
            </w:rPr>
          </w:pPr>
          <w:hyperlink w:anchor="_Toc194513568" w:history="1">
            <w:r w:rsidR="00DC2AD1" w:rsidRPr="00DC2AD1">
              <w:rPr>
                <w:rStyle w:val="Hipervnculo"/>
                <w:rFonts w:eastAsiaTheme="majorEastAsia"/>
                <w:noProof/>
                <w:color w:val="auto"/>
              </w:rPr>
              <w:t>DEL RECURSO DE REVISIÓN</w:t>
            </w:r>
            <w:r w:rsidR="00DC2AD1" w:rsidRPr="00DC2AD1">
              <w:rPr>
                <w:noProof/>
                <w:webHidden/>
              </w:rPr>
              <w:tab/>
            </w:r>
            <w:r w:rsidR="00DC2AD1" w:rsidRPr="00DC2AD1">
              <w:rPr>
                <w:noProof/>
                <w:webHidden/>
              </w:rPr>
              <w:fldChar w:fldCharType="begin"/>
            </w:r>
            <w:r w:rsidR="00DC2AD1" w:rsidRPr="00DC2AD1">
              <w:rPr>
                <w:noProof/>
                <w:webHidden/>
              </w:rPr>
              <w:instrText xml:space="preserve"> PAGEREF _Toc194513568 \h </w:instrText>
            </w:r>
            <w:r w:rsidR="00DC2AD1" w:rsidRPr="00DC2AD1">
              <w:rPr>
                <w:noProof/>
                <w:webHidden/>
              </w:rPr>
            </w:r>
            <w:r w:rsidR="00DC2AD1" w:rsidRPr="00DC2AD1">
              <w:rPr>
                <w:noProof/>
                <w:webHidden/>
              </w:rPr>
              <w:fldChar w:fldCharType="separate"/>
            </w:r>
            <w:r w:rsidR="00486B94">
              <w:rPr>
                <w:noProof/>
                <w:webHidden/>
              </w:rPr>
              <w:t>5</w:t>
            </w:r>
            <w:r w:rsidR="00DC2AD1" w:rsidRPr="00DC2AD1">
              <w:rPr>
                <w:noProof/>
                <w:webHidden/>
              </w:rPr>
              <w:fldChar w:fldCharType="end"/>
            </w:r>
          </w:hyperlink>
        </w:p>
        <w:p w14:paraId="27966ECA" w14:textId="77777777" w:rsidR="00DC2AD1" w:rsidRPr="00DC2AD1" w:rsidRDefault="0097576A" w:rsidP="00DC2AD1">
          <w:pPr>
            <w:pStyle w:val="TDC3"/>
            <w:rPr>
              <w:rFonts w:asciiTheme="minorHAnsi" w:eastAsiaTheme="minorEastAsia" w:hAnsiTheme="minorHAnsi" w:cstheme="minorBidi"/>
              <w:noProof/>
              <w:szCs w:val="22"/>
              <w:lang w:eastAsia="es-MX"/>
            </w:rPr>
          </w:pPr>
          <w:hyperlink w:anchor="_Toc194513569" w:history="1">
            <w:r w:rsidR="00DC2AD1" w:rsidRPr="00DC2AD1">
              <w:rPr>
                <w:rStyle w:val="Hipervnculo"/>
                <w:rFonts w:eastAsiaTheme="majorEastAsia"/>
                <w:noProof/>
                <w:color w:val="auto"/>
              </w:rPr>
              <w:t>a) Interposición de los Recursos de Revisión.</w:t>
            </w:r>
            <w:r w:rsidR="00DC2AD1" w:rsidRPr="00DC2AD1">
              <w:rPr>
                <w:noProof/>
                <w:webHidden/>
              </w:rPr>
              <w:tab/>
            </w:r>
            <w:r w:rsidR="00DC2AD1" w:rsidRPr="00DC2AD1">
              <w:rPr>
                <w:noProof/>
                <w:webHidden/>
              </w:rPr>
              <w:fldChar w:fldCharType="begin"/>
            </w:r>
            <w:r w:rsidR="00DC2AD1" w:rsidRPr="00DC2AD1">
              <w:rPr>
                <w:noProof/>
                <w:webHidden/>
              </w:rPr>
              <w:instrText xml:space="preserve"> PAGEREF _Toc194513569 \h </w:instrText>
            </w:r>
            <w:r w:rsidR="00DC2AD1" w:rsidRPr="00DC2AD1">
              <w:rPr>
                <w:noProof/>
                <w:webHidden/>
              </w:rPr>
            </w:r>
            <w:r w:rsidR="00DC2AD1" w:rsidRPr="00DC2AD1">
              <w:rPr>
                <w:noProof/>
                <w:webHidden/>
              </w:rPr>
              <w:fldChar w:fldCharType="separate"/>
            </w:r>
            <w:r w:rsidR="00486B94">
              <w:rPr>
                <w:noProof/>
                <w:webHidden/>
              </w:rPr>
              <w:t>5</w:t>
            </w:r>
            <w:r w:rsidR="00DC2AD1" w:rsidRPr="00DC2AD1">
              <w:rPr>
                <w:noProof/>
                <w:webHidden/>
              </w:rPr>
              <w:fldChar w:fldCharType="end"/>
            </w:r>
          </w:hyperlink>
        </w:p>
        <w:p w14:paraId="51250077" w14:textId="77777777" w:rsidR="00DC2AD1" w:rsidRPr="00DC2AD1" w:rsidRDefault="0097576A" w:rsidP="00DC2AD1">
          <w:pPr>
            <w:pStyle w:val="TDC3"/>
            <w:rPr>
              <w:rFonts w:asciiTheme="minorHAnsi" w:eastAsiaTheme="minorEastAsia" w:hAnsiTheme="minorHAnsi" w:cstheme="minorBidi"/>
              <w:noProof/>
              <w:szCs w:val="22"/>
              <w:lang w:eastAsia="es-MX"/>
            </w:rPr>
          </w:pPr>
          <w:hyperlink w:anchor="_Toc194513570" w:history="1">
            <w:r w:rsidR="00DC2AD1" w:rsidRPr="00DC2AD1">
              <w:rPr>
                <w:rStyle w:val="Hipervnculo"/>
                <w:rFonts w:eastAsiaTheme="majorEastAsia"/>
                <w:noProof/>
                <w:color w:val="auto"/>
              </w:rPr>
              <w:t>b) Turno de los Recursos de Revisión.</w:t>
            </w:r>
            <w:r w:rsidR="00DC2AD1" w:rsidRPr="00DC2AD1">
              <w:rPr>
                <w:noProof/>
                <w:webHidden/>
              </w:rPr>
              <w:tab/>
            </w:r>
            <w:r w:rsidR="00DC2AD1" w:rsidRPr="00DC2AD1">
              <w:rPr>
                <w:noProof/>
                <w:webHidden/>
              </w:rPr>
              <w:fldChar w:fldCharType="begin"/>
            </w:r>
            <w:r w:rsidR="00DC2AD1" w:rsidRPr="00DC2AD1">
              <w:rPr>
                <w:noProof/>
                <w:webHidden/>
              </w:rPr>
              <w:instrText xml:space="preserve"> PAGEREF _Toc194513570 \h </w:instrText>
            </w:r>
            <w:r w:rsidR="00DC2AD1" w:rsidRPr="00DC2AD1">
              <w:rPr>
                <w:noProof/>
                <w:webHidden/>
              </w:rPr>
            </w:r>
            <w:r w:rsidR="00DC2AD1" w:rsidRPr="00DC2AD1">
              <w:rPr>
                <w:noProof/>
                <w:webHidden/>
              </w:rPr>
              <w:fldChar w:fldCharType="separate"/>
            </w:r>
            <w:r w:rsidR="00486B94">
              <w:rPr>
                <w:noProof/>
                <w:webHidden/>
              </w:rPr>
              <w:t>6</w:t>
            </w:r>
            <w:r w:rsidR="00DC2AD1" w:rsidRPr="00DC2AD1">
              <w:rPr>
                <w:noProof/>
                <w:webHidden/>
              </w:rPr>
              <w:fldChar w:fldCharType="end"/>
            </w:r>
          </w:hyperlink>
        </w:p>
        <w:p w14:paraId="138FC135" w14:textId="77777777" w:rsidR="00DC2AD1" w:rsidRPr="00DC2AD1" w:rsidRDefault="0097576A" w:rsidP="00DC2AD1">
          <w:pPr>
            <w:pStyle w:val="TDC3"/>
            <w:rPr>
              <w:rFonts w:asciiTheme="minorHAnsi" w:eastAsiaTheme="minorEastAsia" w:hAnsiTheme="minorHAnsi" w:cstheme="minorBidi"/>
              <w:noProof/>
              <w:szCs w:val="22"/>
              <w:lang w:eastAsia="es-MX"/>
            </w:rPr>
          </w:pPr>
          <w:hyperlink w:anchor="_Toc194513571" w:history="1">
            <w:r w:rsidR="00DC2AD1" w:rsidRPr="00DC2AD1">
              <w:rPr>
                <w:rStyle w:val="Hipervnculo"/>
                <w:rFonts w:eastAsiaTheme="majorEastAsia"/>
                <w:noProof/>
                <w:color w:val="auto"/>
              </w:rPr>
              <w:t>c) Admisiones de los Recursos de Revisión.</w:t>
            </w:r>
            <w:r w:rsidR="00DC2AD1" w:rsidRPr="00DC2AD1">
              <w:rPr>
                <w:noProof/>
                <w:webHidden/>
              </w:rPr>
              <w:tab/>
            </w:r>
            <w:r w:rsidR="00DC2AD1" w:rsidRPr="00DC2AD1">
              <w:rPr>
                <w:noProof/>
                <w:webHidden/>
              </w:rPr>
              <w:fldChar w:fldCharType="begin"/>
            </w:r>
            <w:r w:rsidR="00DC2AD1" w:rsidRPr="00DC2AD1">
              <w:rPr>
                <w:noProof/>
                <w:webHidden/>
              </w:rPr>
              <w:instrText xml:space="preserve"> PAGEREF _Toc194513571 \h </w:instrText>
            </w:r>
            <w:r w:rsidR="00DC2AD1" w:rsidRPr="00DC2AD1">
              <w:rPr>
                <w:noProof/>
                <w:webHidden/>
              </w:rPr>
            </w:r>
            <w:r w:rsidR="00DC2AD1" w:rsidRPr="00DC2AD1">
              <w:rPr>
                <w:noProof/>
                <w:webHidden/>
              </w:rPr>
              <w:fldChar w:fldCharType="separate"/>
            </w:r>
            <w:r w:rsidR="00486B94">
              <w:rPr>
                <w:noProof/>
                <w:webHidden/>
              </w:rPr>
              <w:t>7</w:t>
            </w:r>
            <w:r w:rsidR="00DC2AD1" w:rsidRPr="00DC2AD1">
              <w:rPr>
                <w:noProof/>
                <w:webHidden/>
              </w:rPr>
              <w:fldChar w:fldCharType="end"/>
            </w:r>
          </w:hyperlink>
        </w:p>
        <w:p w14:paraId="0CF3B7EB" w14:textId="77777777" w:rsidR="00DC2AD1" w:rsidRPr="00DC2AD1" w:rsidRDefault="0097576A" w:rsidP="00DC2AD1">
          <w:pPr>
            <w:pStyle w:val="TDC3"/>
            <w:rPr>
              <w:rFonts w:asciiTheme="minorHAnsi" w:eastAsiaTheme="minorEastAsia" w:hAnsiTheme="minorHAnsi" w:cstheme="minorBidi"/>
              <w:noProof/>
              <w:szCs w:val="22"/>
              <w:lang w:eastAsia="es-MX"/>
            </w:rPr>
          </w:pPr>
          <w:hyperlink w:anchor="_Toc194513572" w:history="1">
            <w:r w:rsidR="00DC2AD1" w:rsidRPr="00DC2AD1">
              <w:rPr>
                <w:rStyle w:val="Hipervnculo"/>
                <w:rFonts w:eastAsiaTheme="majorEastAsia"/>
                <w:noProof/>
                <w:color w:val="auto"/>
              </w:rPr>
              <w:t>d) Manifestaciones del Sujeto Obligado.</w:t>
            </w:r>
            <w:r w:rsidR="00DC2AD1" w:rsidRPr="00DC2AD1">
              <w:rPr>
                <w:noProof/>
                <w:webHidden/>
              </w:rPr>
              <w:tab/>
            </w:r>
            <w:r w:rsidR="00DC2AD1" w:rsidRPr="00DC2AD1">
              <w:rPr>
                <w:noProof/>
                <w:webHidden/>
              </w:rPr>
              <w:fldChar w:fldCharType="begin"/>
            </w:r>
            <w:r w:rsidR="00DC2AD1" w:rsidRPr="00DC2AD1">
              <w:rPr>
                <w:noProof/>
                <w:webHidden/>
              </w:rPr>
              <w:instrText xml:space="preserve"> PAGEREF _Toc194513572 \h </w:instrText>
            </w:r>
            <w:r w:rsidR="00DC2AD1" w:rsidRPr="00DC2AD1">
              <w:rPr>
                <w:noProof/>
                <w:webHidden/>
              </w:rPr>
            </w:r>
            <w:r w:rsidR="00DC2AD1" w:rsidRPr="00DC2AD1">
              <w:rPr>
                <w:noProof/>
                <w:webHidden/>
              </w:rPr>
              <w:fldChar w:fldCharType="separate"/>
            </w:r>
            <w:r w:rsidR="00486B94">
              <w:rPr>
                <w:noProof/>
                <w:webHidden/>
              </w:rPr>
              <w:t>7</w:t>
            </w:r>
            <w:r w:rsidR="00DC2AD1" w:rsidRPr="00DC2AD1">
              <w:rPr>
                <w:noProof/>
                <w:webHidden/>
              </w:rPr>
              <w:fldChar w:fldCharType="end"/>
            </w:r>
          </w:hyperlink>
        </w:p>
        <w:p w14:paraId="7CE3658B" w14:textId="77777777" w:rsidR="00DC2AD1" w:rsidRPr="00DC2AD1" w:rsidRDefault="0097576A" w:rsidP="00DC2AD1">
          <w:pPr>
            <w:pStyle w:val="TDC3"/>
            <w:rPr>
              <w:rFonts w:asciiTheme="minorHAnsi" w:eastAsiaTheme="minorEastAsia" w:hAnsiTheme="minorHAnsi" w:cstheme="minorBidi"/>
              <w:noProof/>
              <w:szCs w:val="22"/>
              <w:lang w:eastAsia="es-MX"/>
            </w:rPr>
          </w:pPr>
          <w:hyperlink w:anchor="_Toc194513573" w:history="1">
            <w:r w:rsidR="00DC2AD1" w:rsidRPr="00DC2AD1">
              <w:rPr>
                <w:rStyle w:val="Hipervnculo"/>
                <w:rFonts w:eastAsiaTheme="majorEastAsia"/>
                <w:noProof/>
                <w:color w:val="auto"/>
              </w:rPr>
              <w:t>e) Manifestaciones de la Parte Recurrente.</w:t>
            </w:r>
            <w:r w:rsidR="00DC2AD1" w:rsidRPr="00DC2AD1">
              <w:rPr>
                <w:noProof/>
                <w:webHidden/>
              </w:rPr>
              <w:tab/>
            </w:r>
            <w:r w:rsidR="00DC2AD1" w:rsidRPr="00DC2AD1">
              <w:rPr>
                <w:noProof/>
                <w:webHidden/>
              </w:rPr>
              <w:fldChar w:fldCharType="begin"/>
            </w:r>
            <w:r w:rsidR="00DC2AD1" w:rsidRPr="00DC2AD1">
              <w:rPr>
                <w:noProof/>
                <w:webHidden/>
              </w:rPr>
              <w:instrText xml:space="preserve"> PAGEREF _Toc194513573 \h </w:instrText>
            </w:r>
            <w:r w:rsidR="00DC2AD1" w:rsidRPr="00DC2AD1">
              <w:rPr>
                <w:noProof/>
                <w:webHidden/>
              </w:rPr>
            </w:r>
            <w:r w:rsidR="00DC2AD1" w:rsidRPr="00DC2AD1">
              <w:rPr>
                <w:noProof/>
                <w:webHidden/>
              </w:rPr>
              <w:fldChar w:fldCharType="separate"/>
            </w:r>
            <w:r w:rsidR="00486B94">
              <w:rPr>
                <w:noProof/>
                <w:webHidden/>
              </w:rPr>
              <w:t>7</w:t>
            </w:r>
            <w:r w:rsidR="00DC2AD1" w:rsidRPr="00DC2AD1">
              <w:rPr>
                <w:noProof/>
                <w:webHidden/>
              </w:rPr>
              <w:fldChar w:fldCharType="end"/>
            </w:r>
          </w:hyperlink>
        </w:p>
        <w:p w14:paraId="3ABB8806" w14:textId="77777777" w:rsidR="00DC2AD1" w:rsidRPr="00DC2AD1" w:rsidRDefault="0097576A" w:rsidP="00DC2AD1">
          <w:pPr>
            <w:pStyle w:val="TDC3"/>
            <w:rPr>
              <w:rFonts w:asciiTheme="minorHAnsi" w:eastAsiaTheme="minorEastAsia" w:hAnsiTheme="minorHAnsi" w:cstheme="minorBidi"/>
              <w:noProof/>
              <w:szCs w:val="22"/>
              <w:lang w:eastAsia="es-MX"/>
            </w:rPr>
          </w:pPr>
          <w:hyperlink w:anchor="_Toc194513574" w:history="1">
            <w:r w:rsidR="00DC2AD1" w:rsidRPr="00DC2AD1">
              <w:rPr>
                <w:rStyle w:val="Hipervnculo"/>
                <w:rFonts w:eastAsiaTheme="majorEastAsia"/>
                <w:noProof/>
                <w:color w:val="auto"/>
              </w:rPr>
              <w:t>f) Acumulación de los Recursos de Revisión.</w:t>
            </w:r>
            <w:r w:rsidR="00DC2AD1" w:rsidRPr="00DC2AD1">
              <w:rPr>
                <w:noProof/>
                <w:webHidden/>
              </w:rPr>
              <w:tab/>
            </w:r>
            <w:r w:rsidR="00DC2AD1" w:rsidRPr="00DC2AD1">
              <w:rPr>
                <w:noProof/>
                <w:webHidden/>
              </w:rPr>
              <w:fldChar w:fldCharType="begin"/>
            </w:r>
            <w:r w:rsidR="00DC2AD1" w:rsidRPr="00DC2AD1">
              <w:rPr>
                <w:noProof/>
                <w:webHidden/>
              </w:rPr>
              <w:instrText xml:space="preserve"> PAGEREF _Toc194513574 \h </w:instrText>
            </w:r>
            <w:r w:rsidR="00DC2AD1" w:rsidRPr="00DC2AD1">
              <w:rPr>
                <w:noProof/>
                <w:webHidden/>
              </w:rPr>
            </w:r>
            <w:r w:rsidR="00DC2AD1" w:rsidRPr="00DC2AD1">
              <w:rPr>
                <w:noProof/>
                <w:webHidden/>
              </w:rPr>
              <w:fldChar w:fldCharType="separate"/>
            </w:r>
            <w:r w:rsidR="00486B94">
              <w:rPr>
                <w:noProof/>
                <w:webHidden/>
              </w:rPr>
              <w:t>8</w:t>
            </w:r>
            <w:r w:rsidR="00DC2AD1" w:rsidRPr="00DC2AD1">
              <w:rPr>
                <w:noProof/>
                <w:webHidden/>
              </w:rPr>
              <w:fldChar w:fldCharType="end"/>
            </w:r>
          </w:hyperlink>
        </w:p>
        <w:p w14:paraId="475E11D7" w14:textId="77777777" w:rsidR="00DC2AD1" w:rsidRPr="00DC2AD1" w:rsidRDefault="0097576A" w:rsidP="00DC2AD1">
          <w:pPr>
            <w:pStyle w:val="TDC3"/>
            <w:rPr>
              <w:rFonts w:asciiTheme="minorHAnsi" w:eastAsiaTheme="minorEastAsia" w:hAnsiTheme="minorHAnsi" w:cstheme="minorBidi"/>
              <w:noProof/>
              <w:szCs w:val="22"/>
              <w:lang w:eastAsia="es-MX"/>
            </w:rPr>
          </w:pPr>
          <w:hyperlink w:anchor="_Toc194513575" w:history="1">
            <w:r w:rsidR="00DC2AD1" w:rsidRPr="00DC2AD1">
              <w:rPr>
                <w:rStyle w:val="Hipervnculo"/>
                <w:rFonts w:eastAsiaTheme="majorEastAsia"/>
                <w:noProof/>
                <w:color w:val="auto"/>
              </w:rPr>
              <w:t>g) Cierres de instrucción.</w:t>
            </w:r>
            <w:r w:rsidR="00DC2AD1" w:rsidRPr="00DC2AD1">
              <w:rPr>
                <w:noProof/>
                <w:webHidden/>
              </w:rPr>
              <w:tab/>
            </w:r>
            <w:r w:rsidR="00DC2AD1" w:rsidRPr="00DC2AD1">
              <w:rPr>
                <w:noProof/>
                <w:webHidden/>
              </w:rPr>
              <w:fldChar w:fldCharType="begin"/>
            </w:r>
            <w:r w:rsidR="00DC2AD1" w:rsidRPr="00DC2AD1">
              <w:rPr>
                <w:noProof/>
                <w:webHidden/>
              </w:rPr>
              <w:instrText xml:space="preserve"> PAGEREF _Toc194513575 \h </w:instrText>
            </w:r>
            <w:r w:rsidR="00DC2AD1" w:rsidRPr="00DC2AD1">
              <w:rPr>
                <w:noProof/>
                <w:webHidden/>
              </w:rPr>
            </w:r>
            <w:r w:rsidR="00DC2AD1" w:rsidRPr="00DC2AD1">
              <w:rPr>
                <w:noProof/>
                <w:webHidden/>
              </w:rPr>
              <w:fldChar w:fldCharType="separate"/>
            </w:r>
            <w:r w:rsidR="00486B94">
              <w:rPr>
                <w:noProof/>
                <w:webHidden/>
              </w:rPr>
              <w:t>8</w:t>
            </w:r>
            <w:r w:rsidR="00DC2AD1" w:rsidRPr="00DC2AD1">
              <w:rPr>
                <w:noProof/>
                <w:webHidden/>
              </w:rPr>
              <w:fldChar w:fldCharType="end"/>
            </w:r>
          </w:hyperlink>
        </w:p>
        <w:p w14:paraId="7EDF3FC4" w14:textId="77777777" w:rsidR="00DC2AD1" w:rsidRPr="00DC2AD1" w:rsidRDefault="0097576A" w:rsidP="00DC2AD1">
          <w:pPr>
            <w:pStyle w:val="TDC1"/>
            <w:tabs>
              <w:tab w:val="right" w:leader="dot" w:pos="9034"/>
            </w:tabs>
            <w:rPr>
              <w:rFonts w:asciiTheme="minorHAnsi" w:eastAsiaTheme="minorEastAsia" w:hAnsiTheme="minorHAnsi" w:cstheme="minorBidi"/>
              <w:noProof/>
              <w:szCs w:val="22"/>
              <w:lang w:eastAsia="es-MX"/>
            </w:rPr>
          </w:pPr>
          <w:hyperlink w:anchor="_Toc194513576" w:history="1">
            <w:r w:rsidR="00DC2AD1" w:rsidRPr="00DC2AD1">
              <w:rPr>
                <w:rStyle w:val="Hipervnculo"/>
                <w:rFonts w:eastAsiaTheme="majorEastAsia"/>
                <w:noProof/>
                <w:color w:val="auto"/>
              </w:rPr>
              <w:t>CONSIDERANDOS</w:t>
            </w:r>
            <w:r w:rsidR="00DC2AD1" w:rsidRPr="00DC2AD1">
              <w:rPr>
                <w:noProof/>
                <w:webHidden/>
              </w:rPr>
              <w:tab/>
            </w:r>
            <w:r w:rsidR="00DC2AD1" w:rsidRPr="00DC2AD1">
              <w:rPr>
                <w:noProof/>
                <w:webHidden/>
              </w:rPr>
              <w:fldChar w:fldCharType="begin"/>
            </w:r>
            <w:r w:rsidR="00DC2AD1" w:rsidRPr="00DC2AD1">
              <w:rPr>
                <w:noProof/>
                <w:webHidden/>
              </w:rPr>
              <w:instrText xml:space="preserve"> PAGEREF _Toc194513576 \h </w:instrText>
            </w:r>
            <w:r w:rsidR="00DC2AD1" w:rsidRPr="00DC2AD1">
              <w:rPr>
                <w:noProof/>
                <w:webHidden/>
              </w:rPr>
            </w:r>
            <w:r w:rsidR="00DC2AD1" w:rsidRPr="00DC2AD1">
              <w:rPr>
                <w:noProof/>
                <w:webHidden/>
              </w:rPr>
              <w:fldChar w:fldCharType="separate"/>
            </w:r>
            <w:r w:rsidR="00486B94">
              <w:rPr>
                <w:noProof/>
                <w:webHidden/>
              </w:rPr>
              <w:t>8</w:t>
            </w:r>
            <w:r w:rsidR="00DC2AD1" w:rsidRPr="00DC2AD1">
              <w:rPr>
                <w:noProof/>
                <w:webHidden/>
              </w:rPr>
              <w:fldChar w:fldCharType="end"/>
            </w:r>
          </w:hyperlink>
        </w:p>
        <w:p w14:paraId="559E3A2A" w14:textId="77777777" w:rsidR="00DC2AD1" w:rsidRPr="00DC2AD1" w:rsidRDefault="0097576A" w:rsidP="00DC2AD1">
          <w:pPr>
            <w:pStyle w:val="TDC2"/>
            <w:rPr>
              <w:rFonts w:asciiTheme="minorHAnsi" w:eastAsiaTheme="minorEastAsia" w:hAnsiTheme="minorHAnsi" w:cstheme="minorBidi"/>
              <w:noProof/>
              <w:szCs w:val="22"/>
              <w:lang w:eastAsia="es-MX"/>
            </w:rPr>
          </w:pPr>
          <w:hyperlink w:anchor="_Toc194513577" w:history="1">
            <w:r w:rsidR="00DC2AD1" w:rsidRPr="00DC2AD1">
              <w:rPr>
                <w:rStyle w:val="Hipervnculo"/>
                <w:rFonts w:eastAsiaTheme="majorEastAsia"/>
                <w:noProof/>
                <w:color w:val="auto"/>
              </w:rPr>
              <w:t>PRIMERO. Procedibilidad</w:t>
            </w:r>
            <w:r w:rsidR="00DC2AD1" w:rsidRPr="00DC2AD1">
              <w:rPr>
                <w:noProof/>
                <w:webHidden/>
              </w:rPr>
              <w:tab/>
            </w:r>
            <w:r w:rsidR="00DC2AD1" w:rsidRPr="00DC2AD1">
              <w:rPr>
                <w:noProof/>
                <w:webHidden/>
              </w:rPr>
              <w:fldChar w:fldCharType="begin"/>
            </w:r>
            <w:r w:rsidR="00DC2AD1" w:rsidRPr="00DC2AD1">
              <w:rPr>
                <w:noProof/>
                <w:webHidden/>
              </w:rPr>
              <w:instrText xml:space="preserve"> PAGEREF _Toc194513577 \h </w:instrText>
            </w:r>
            <w:r w:rsidR="00DC2AD1" w:rsidRPr="00DC2AD1">
              <w:rPr>
                <w:noProof/>
                <w:webHidden/>
              </w:rPr>
            </w:r>
            <w:r w:rsidR="00DC2AD1" w:rsidRPr="00DC2AD1">
              <w:rPr>
                <w:noProof/>
                <w:webHidden/>
              </w:rPr>
              <w:fldChar w:fldCharType="separate"/>
            </w:r>
            <w:r w:rsidR="00486B94">
              <w:rPr>
                <w:noProof/>
                <w:webHidden/>
              </w:rPr>
              <w:t>8</w:t>
            </w:r>
            <w:r w:rsidR="00DC2AD1" w:rsidRPr="00DC2AD1">
              <w:rPr>
                <w:noProof/>
                <w:webHidden/>
              </w:rPr>
              <w:fldChar w:fldCharType="end"/>
            </w:r>
          </w:hyperlink>
        </w:p>
        <w:p w14:paraId="322A2FC1" w14:textId="77777777" w:rsidR="00DC2AD1" w:rsidRPr="00DC2AD1" w:rsidRDefault="0097576A" w:rsidP="00DC2AD1">
          <w:pPr>
            <w:pStyle w:val="TDC3"/>
            <w:rPr>
              <w:rFonts w:asciiTheme="minorHAnsi" w:eastAsiaTheme="minorEastAsia" w:hAnsiTheme="minorHAnsi" w:cstheme="minorBidi"/>
              <w:noProof/>
              <w:szCs w:val="22"/>
              <w:lang w:eastAsia="es-MX"/>
            </w:rPr>
          </w:pPr>
          <w:hyperlink w:anchor="_Toc194513578" w:history="1">
            <w:r w:rsidR="00DC2AD1" w:rsidRPr="00DC2AD1">
              <w:rPr>
                <w:rStyle w:val="Hipervnculo"/>
                <w:rFonts w:eastAsiaTheme="majorEastAsia"/>
                <w:noProof/>
                <w:color w:val="auto"/>
              </w:rPr>
              <w:t>a) Competencia del Instituto.</w:t>
            </w:r>
            <w:r w:rsidR="00DC2AD1" w:rsidRPr="00DC2AD1">
              <w:rPr>
                <w:noProof/>
                <w:webHidden/>
              </w:rPr>
              <w:tab/>
            </w:r>
            <w:r w:rsidR="00DC2AD1" w:rsidRPr="00DC2AD1">
              <w:rPr>
                <w:noProof/>
                <w:webHidden/>
              </w:rPr>
              <w:fldChar w:fldCharType="begin"/>
            </w:r>
            <w:r w:rsidR="00DC2AD1" w:rsidRPr="00DC2AD1">
              <w:rPr>
                <w:noProof/>
                <w:webHidden/>
              </w:rPr>
              <w:instrText xml:space="preserve"> PAGEREF _Toc194513578 \h </w:instrText>
            </w:r>
            <w:r w:rsidR="00DC2AD1" w:rsidRPr="00DC2AD1">
              <w:rPr>
                <w:noProof/>
                <w:webHidden/>
              </w:rPr>
            </w:r>
            <w:r w:rsidR="00DC2AD1" w:rsidRPr="00DC2AD1">
              <w:rPr>
                <w:noProof/>
                <w:webHidden/>
              </w:rPr>
              <w:fldChar w:fldCharType="separate"/>
            </w:r>
            <w:r w:rsidR="00486B94">
              <w:rPr>
                <w:noProof/>
                <w:webHidden/>
              </w:rPr>
              <w:t>8</w:t>
            </w:r>
            <w:r w:rsidR="00DC2AD1" w:rsidRPr="00DC2AD1">
              <w:rPr>
                <w:noProof/>
                <w:webHidden/>
              </w:rPr>
              <w:fldChar w:fldCharType="end"/>
            </w:r>
          </w:hyperlink>
        </w:p>
        <w:p w14:paraId="1776D86E" w14:textId="77777777" w:rsidR="00DC2AD1" w:rsidRPr="00DC2AD1" w:rsidRDefault="0097576A" w:rsidP="00DC2AD1">
          <w:pPr>
            <w:pStyle w:val="TDC3"/>
            <w:rPr>
              <w:rFonts w:asciiTheme="minorHAnsi" w:eastAsiaTheme="minorEastAsia" w:hAnsiTheme="minorHAnsi" w:cstheme="minorBidi"/>
              <w:noProof/>
              <w:szCs w:val="22"/>
              <w:lang w:eastAsia="es-MX"/>
            </w:rPr>
          </w:pPr>
          <w:hyperlink w:anchor="_Toc194513579" w:history="1">
            <w:r w:rsidR="00DC2AD1" w:rsidRPr="00DC2AD1">
              <w:rPr>
                <w:rStyle w:val="Hipervnculo"/>
                <w:rFonts w:eastAsiaTheme="majorEastAsia"/>
                <w:noProof/>
                <w:color w:val="auto"/>
              </w:rPr>
              <w:t>b) Legitimidad de la parte recurrente.</w:t>
            </w:r>
            <w:r w:rsidR="00DC2AD1" w:rsidRPr="00DC2AD1">
              <w:rPr>
                <w:noProof/>
                <w:webHidden/>
              </w:rPr>
              <w:tab/>
            </w:r>
            <w:r w:rsidR="00DC2AD1" w:rsidRPr="00DC2AD1">
              <w:rPr>
                <w:noProof/>
                <w:webHidden/>
              </w:rPr>
              <w:fldChar w:fldCharType="begin"/>
            </w:r>
            <w:r w:rsidR="00DC2AD1" w:rsidRPr="00DC2AD1">
              <w:rPr>
                <w:noProof/>
                <w:webHidden/>
              </w:rPr>
              <w:instrText xml:space="preserve"> PAGEREF _Toc194513579 \h </w:instrText>
            </w:r>
            <w:r w:rsidR="00DC2AD1" w:rsidRPr="00DC2AD1">
              <w:rPr>
                <w:noProof/>
                <w:webHidden/>
              </w:rPr>
            </w:r>
            <w:r w:rsidR="00DC2AD1" w:rsidRPr="00DC2AD1">
              <w:rPr>
                <w:noProof/>
                <w:webHidden/>
              </w:rPr>
              <w:fldChar w:fldCharType="separate"/>
            </w:r>
            <w:r w:rsidR="00486B94">
              <w:rPr>
                <w:noProof/>
                <w:webHidden/>
              </w:rPr>
              <w:t>9</w:t>
            </w:r>
            <w:r w:rsidR="00DC2AD1" w:rsidRPr="00DC2AD1">
              <w:rPr>
                <w:noProof/>
                <w:webHidden/>
              </w:rPr>
              <w:fldChar w:fldCharType="end"/>
            </w:r>
          </w:hyperlink>
        </w:p>
        <w:p w14:paraId="4559BB38" w14:textId="77777777" w:rsidR="00DC2AD1" w:rsidRPr="00DC2AD1" w:rsidRDefault="0097576A" w:rsidP="00DC2AD1">
          <w:pPr>
            <w:pStyle w:val="TDC3"/>
            <w:rPr>
              <w:rFonts w:asciiTheme="minorHAnsi" w:eastAsiaTheme="minorEastAsia" w:hAnsiTheme="minorHAnsi" w:cstheme="minorBidi"/>
              <w:noProof/>
              <w:szCs w:val="22"/>
              <w:lang w:eastAsia="es-MX"/>
            </w:rPr>
          </w:pPr>
          <w:hyperlink w:anchor="_Toc194513580" w:history="1">
            <w:r w:rsidR="00DC2AD1" w:rsidRPr="00DC2AD1">
              <w:rPr>
                <w:rStyle w:val="Hipervnculo"/>
                <w:rFonts w:eastAsiaTheme="majorEastAsia"/>
                <w:noProof/>
                <w:color w:val="auto"/>
              </w:rPr>
              <w:t>c) Plazo para interponer el recurso.</w:t>
            </w:r>
            <w:r w:rsidR="00DC2AD1" w:rsidRPr="00DC2AD1">
              <w:rPr>
                <w:noProof/>
                <w:webHidden/>
              </w:rPr>
              <w:tab/>
            </w:r>
            <w:r w:rsidR="00DC2AD1" w:rsidRPr="00DC2AD1">
              <w:rPr>
                <w:noProof/>
                <w:webHidden/>
              </w:rPr>
              <w:fldChar w:fldCharType="begin"/>
            </w:r>
            <w:r w:rsidR="00DC2AD1" w:rsidRPr="00DC2AD1">
              <w:rPr>
                <w:noProof/>
                <w:webHidden/>
              </w:rPr>
              <w:instrText xml:space="preserve"> PAGEREF _Toc194513580 \h </w:instrText>
            </w:r>
            <w:r w:rsidR="00DC2AD1" w:rsidRPr="00DC2AD1">
              <w:rPr>
                <w:noProof/>
                <w:webHidden/>
              </w:rPr>
            </w:r>
            <w:r w:rsidR="00DC2AD1" w:rsidRPr="00DC2AD1">
              <w:rPr>
                <w:noProof/>
                <w:webHidden/>
              </w:rPr>
              <w:fldChar w:fldCharType="separate"/>
            </w:r>
            <w:r w:rsidR="00486B94">
              <w:rPr>
                <w:noProof/>
                <w:webHidden/>
              </w:rPr>
              <w:t>9</w:t>
            </w:r>
            <w:r w:rsidR="00DC2AD1" w:rsidRPr="00DC2AD1">
              <w:rPr>
                <w:noProof/>
                <w:webHidden/>
              </w:rPr>
              <w:fldChar w:fldCharType="end"/>
            </w:r>
          </w:hyperlink>
        </w:p>
        <w:p w14:paraId="1E702338" w14:textId="77777777" w:rsidR="00DC2AD1" w:rsidRPr="00DC2AD1" w:rsidRDefault="0097576A" w:rsidP="00DC2AD1">
          <w:pPr>
            <w:pStyle w:val="TDC3"/>
            <w:rPr>
              <w:rFonts w:asciiTheme="minorHAnsi" w:eastAsiaTheme="minorEastAsia" w:hAnsiTheme="minorHAnsi" w:cstheme="minorBidi"/>
              <w:noProof/>
              <w:szCs w:val="22"/>
              <w:lang w:eastAsia="es-MX"/>
            </w:rPr>
          </w:pPr>
          <w:hyperlink w:anchor="_Toc194513581" w:history="1">
            <w:r w:rsidR="00DC2AD1" w:rsidRPr="00DC2AD1">
              <w:rPr>
                <w:rStyle w:val="Hipervnculo"/>
                <w:rFonts w:eastAsiaTheme="majorEastAsia"/>
                <w:noProof/>
                <w:color w:val="auto"/>
              </w:rPr>
              <w:t>d) Causales de procedencia.</w:t>
            </w:r>
            <w:r w:rsidR="00DC2AD1" w:rsidRPr="00DC2AD1">
              <w:rPr>
                <w:noProof/>
                <w:webHidden/>
              </w:rPr>
              <w:tab/>
            </w:r>
            <w:r w:rsidR="00DC2AD1" w:rsidRPr="00DC2AD1">
              <w:rPr>
                <w:noProof/>
                <w:webHidden/>
              </w:rPr>
              <w:fldChar w:fldCharType="begin"/>
            </w:r>
            <w:r w:rsidR="00DC2AD1" w:rsidRPr="00DC2AD1">
              <w:rPr>
                <w:noProof/>
                <w:webHidden/>
              </w:rPr>
              <w:instrText xml:space="preserve"> PAGEREF _Toc194513581 \h </w:instrText>
            </w:r>
            <w:r w:rsidR="00DC2AD1" w:rsidRPr="00DC2AD1">
              <w:rPr>
                <w:noProof/>
                <w:webHidden/>
              </w:rPr>
            </w:r>
            <w:r w:rsidR="00DC2AD1" w:rsidRPr="00DC2AD1">
              <w:rPr>
                <w:noProof/>
                <w:webHidden/>
              </w:rPr>
              <w:fldChar w:fldCharType="separate"/>
            </w:r>
            <w:r w:rsidR="00486B94">
              <w:rPr>
                <w:noProof/>
                <w:webHidden/>
              </w:rPr>
              <w:t>10</w:t>
            </w:r>
            <w:r w:rsidR="00DC2AD1" w:rsidRPr="00DC2AD1">
              <w:rPr>
                <w:noProof/>
                <w:webHidden/>
              </w:rPr>
              <w:fldChar w:fldCharType="end"/>
            </w:r>
          </w:hyperlink>
        </w:p>
        <w:p w14:paraId="4F03E6F2" w14:textId="77777777" w:rsidR="00DC2AD1" w:rsidRPr="00DC2AD1" w:rsidRDefault="0097576A" w:rsidP="00DC2AD1">
          <w:pPr>
            <w:pStyle w:val="TDC3"/>
            <w:rPr>
              <w:rFonts w:asciiTheme="minorHAnsi" w:eastAsiaTheme="minorEastAsia" w:hAnsiTheme="minorHAnsi" w:cstheme="minorBidi"/>
              <w:noProof/>
              <w:szCs w:val="22"/>
              <w:lang w:eastAsia="es-MX"/>
            </w:rPr>
          </w:pPr>
          <w:hyperlink w:anchor="_Toc194513582" w:history="1">
            <w:r w:rsidR="00DC2AD1" w:rsidRPr="00DC2AD1">
              <w:rPr>
                <w:rStyle w:val="Hipervnculo"/>
                <w:rFonts w:eastAsiaTheme="majorEastAsia"/>
                <w:noProof/>
                <w:color w:val="auto"/>
              </w:rPr>
              <w:t>e) Requisitos formales para la interposición del recurso.</w:t>
            </w:r>
            <w:r w:rsidR="00DC2AD1" w:rsidRPr="00DC2AD1">
              <w:rPr>
                <w:noProof/>
                <w:webHidden/>
              </w:rPr>
              <w:tab/>
            </w:r>
            <w:r w:rsidR="00DC2AD1" w:rsidRPr="00DC2AD1">
              <w:rPr>
                <w:noProof/>
                <w:webHidden/>
              </w:rPr>
              <w:fldChar w:fldCharType="begin"/>
            </w:r>
            <w:r w:rsidR="00DC2AD1" w:rsidRPr="00DC2AD1">
              <w:rPr>
                <w:noProof/>
                <w:webHidden/>
              </w:rPr>
              <w:instrText xml:space="preserve"> PAGEREF _Toc194513582 \h </w:instrText>
            </w:r>
            <w:r w:rsidR="00DC2AD1" w:rsidRPr="00DC2AD1">
              <w:rPr>
                <w:noProof/>
                <w:webHidden/>
              </w:rPr>
            </w:r>
            <w:r w:rsidR="00DC2AD1" w:rsidRPr="00DC2AD1">
              <w:rPr>
                <w:noProof/>
                <w:webHidden/>
              </w:rPr>
              <w:fldChar w:fldCharType="separate"/>
            </w:r>
            <w:r w:rsidR="00486B94">
              <w:rPr>
                <w:noProof/>
                <w:webHidden/>
              </w:rPr>
              <w:t>10</w:t>
            </w:r>
            <w:r w:rsidR="00DC2AD1" w:rsidRPr="00DC2AD1">
              <w:rPr>
                <w:noProof/>
                <w:webHidden/>
              </w:rPr>
              <w:fldChar w:fldCharType="end"/>
            </w:r>
          </w:hyperlink>
        </w:p>
        <w:p w14:paraId="63BFB651" w14:textId="77777777" w:rsidR="00DC2AD1" w:rsidRPr="00DC2AD1" w:rsidRDefault="0097576A" w:rsidP="00DC2AD1">
          <w:pPr>
            <w:pStyle w:val="TDC3"/>
            <w:rPr>
              <w:rFonts w:asciiTheme="minorHAnsi" w:eastAsiaTheme="minorEastAsia" w:hAnsiTheme="minorHAnsi" w:cstheme="minorBidi"/>
              <w:noProof/>
              <w:szCs w:val="22"/>
              <w:lang w:eastAsia="es-MX"/>
            </w:rPr>
          </w:pPr>
          <w:hyperlink w:anchor="_Toc194513583" w:history="1">
            <w:r w:rsidR="00DC2AD1" w:rsidRPr="00DC2AD1">
              <w:rPr>
                <w:rStyle w:val="Hipervnculo"/>
                <w:rFonts w:eastAsiaTheme="majorEastAsia"/>
                <w:noProof/>
                <w:color w:val="auto"/>
              </w:rPr>
              <w:t>f) Acumulación de los Recursos de Revisión.</w:t>
            </w:r>
            <w:r w:rsidR="00DC2AD1" w:rsidRPr="00DC2AD1">
              <w:rPr>
                <w:noProof/>
                <w:webHidden/>
              </w:rPr>
              <w:tab/>
            </w:r>
            <w:r w:rsidR="00DC2AD1" w:rsidRPr="00DC2AD1">
              <w:rPr>
                <w:noProof/>
                <w:webHidden/>
              </w:rPr>
              <w:fldChar w:fldCharType="begin"/>
            </w:r>
            <w:r w:rsidR="00DC2AD1" w:rsidRPr="00DC2AD1">
              <w:rPr>
                <w:noProof/>
                <w:webHidden/>
              </w:rPr>
              <w:instrText xml:space="preserve"> PAGEREF _Toc194513583 \h </w:instrText>
            </w:r>
            <w:r w:rsidR="00DC2AD1" w:rsidRPr="00DC2AD1">
              <w:rPr>
                <w:noProof/>
                <w:webHidden/>
              </w:rPr>
            </w:r>
            <w:r w:rsidR="00DC2AD1" w:rsidRPr="00DC2AD1">
              <w:rPr>
                <w:noProof/>
                <w:webHidden/>
              </w:rPr>
              <w:fldChar w:fldCharType="separate"/>
            </w:r>
            <w:r w:rsidR="00486B94">
              <w:rPr>
                <w:noProof/>
                <w:webHidden/>
              </w:rPr>
              <w:t>11</w:t>
            </w:r>
            <w:r w:rsidR="00DC2AD1" w:rsidRPr="00DC2AD1">
              <w:rPr>
                <w:noProof/>
                <w:webHidden/>
              </w:rPr>
              <w:fldChar w:fldCharType="end"/>
            </w:r>
          </w:hyperlink>
        </w:p>
        <w:p w14:paraId="4CC22A8D" w14:textId="77777777" w:rsidR="00DC2AD1" w:rsidRPr="00DC2AD1" w:rsidRDefault="0097576A" w:rsidP="00DC2AD1">
          <w:pPr>
            <w:pStyle w:val="TDC2"/>
            <w:rPr>
              <w:rFonts w:asciiTheme="minorHAnsi" w:eastAsiaTheme="minorEastAsia" w:hAnsiTheme="minorHAnsi" w:cstheme="minorBidi"/>
              <w:noProof/>
              <w:szCs w:val="22"/>
              <w:lang w:eastAsia="es-MX"/>
            </w:rPr>
          </w:pPr>
          <w:hyperlink w:anchor="_Toc194513584" w:history="1">
            <w:r w:rsidR="00DC2AD1" w:rsidRPr="00DC2AD1">
              <w:rPr>
                <w:rStyle w:val="Hipervnculo"/>
                <w:rFonts w:eastAsiaTheme="majorEastAsia"/>
                <w:noProof/>
                <w:color w:val="auto"/>
              </w:rPr>
              <w:t>SEGUNDO. Estudio de fondo.</w:t>
            </w:r>
            <w:r w:rsidR="00DC2AD1" w:rsidRPr="00DC2AD1">
              <w:rPr>
                <w:noProof/>
                <w:webHidden/>
              </w:rPr>
              <w:tab/>
            </w:r>
            <w:r w:rsidR="00DC2AD1" w:rsidRPr="00DC2AD1">
              <w:rPr>
                <w:noProof/>
                <w:webHidden/>
              </w:rPr>
              <w:fldChar w:fldCharType="begin"/>
            </w:r>
            <w:r w:rsidR="00DC2AD1" w:rsidRPr="00DC2AD1">
              <w:rPr>
                <w:noProof/>
                <w:webHidden/>
              </w:rPr>
              <w:instrText xml:space="preserve"> PAGEREF _Toc194513584 \h </w:instrText>
            </w:r>
            <w:r w:rsidR="00DC2AD1" w:rsidRPr="00DC2AD1">
              <w:rPr>
                <w:noProof/>
                <w:webHidden/>
              </w:rPr>
            </w:r>
            <w:r w:rsidR="00DC2AD1" w:rsidRPr="00DC2AD1">
              <w:rPr>
                <w:noProof/>
                <w:webHidden/>
              </w:rPr>
              <w:fldChar w:fldCharType="separate"/>
            </w:r>
            <w:r w:rsidR="00486B94">
              <w:rPr>
                <w:noProof/>
                <w:webHidden/>
              </w:rPr>
              <w:t>11</w:t>
            </w:r>
            <w:r w:rsidR="00DC2AD1" w:rsidRPr="00DC2AD1">
              <w:rPr>
                <w:noProof/>
                <w:webHidden/>
              </w:rPr>
              <w:fldChar w:fldCharType="end"/>
            </w:r>
          </w:hyperlink>
        </w:p>
        <w:p w14:paraId="4FE736FE" w14:textId="77777777" w:rsidR="00DC2AD1" w:rsidRPr="00DC2AD1" w:rsidRDefault="0097576A" w:rsidP="00DC2AD1">
          <w:pPr>
            <w:pStyle w:val="TDC3"/>
            <w:rPr>
              <w:rFonts w:asciiTheme="minorHAnsi" w:eastAsiaTheme="minorEastAsia" w:hAnsiTheme="minorHAnsi" w:cstheme="minorBidi"/>
              <w:noProof/>
              <w:szCs w:val="22"/>
              <w:lang w:eastAsia="es-MX"/>
            </w:rPr>
          </w:pPr>
          <w:hyperlink w:anchor="_Toc194513585" w:history="1">
            <w:r w:rsidR="00DC2AD1" w:rsidRPr="00DC2AD1">
              <w:rPr>
                <w:rStyle w:val="Hipervnculo"/>
                <w:rFonts w:eastAsiaTheme="majorEastAsia"/>
                <w:noProof/>
                <w:color w:val="auto"/>
              </w:rPr>
              <w:t>a) Mandato de transparencia y responsabilidad del Sujeto Obligado.</w:t>
            </w:r>
            <w:r w:rsidR="00DC2AD1" w:rsidRPr="00DC2AD1">
              <w:rPr>
                <w:noProof/>
                <w:webHidden/>
              </w:rPr>
              <w:tab/>
            </w:r>
            <w:r w:rsidR="00DC2AD1" w:rsidRPr="00DC2AD1">
              <w:rPr>
                <w:noProof/>
                <w:webHidden/>
              </w:rPr>
              <w:fldChar w:fldCharType="begin"/>
            </w:r>
            <w:r w:rsidR="00DC2AD1" w:rsidRPr="00DC2AD1">
              <w:rPr>
                <w:noProof/>
                <w:webHidden/>
              </w:rPr>
              <w:instrText xml:space="preserve"> PAGEREF _Toc194513585 \h </w:instrText>
            </w:r>
            <w:r w:rsidR="00DC2AD1" w:rsidRPr="00DC2AD1">
              <w:rPr>
                <w:noProof/>
                <w:webHidden/>
              </w:rPr>
            </w:r>
            <w:r w:rsidR="00DC2AD1" w:rsidRPr="00DC2AD1">
              <w:rPr>
                <w:noProof/>
                <w:webHidden/>
              </w:rPr>
              <w:fldChar w:fldCharType="separate"/>
            </w:r>
            <w:r w:rsidR="00486B94">
              <w:rPr>
                <w:noProof/>
                <w:webHidden/>
              </w:rPr>
              <w:t>11</w:t>
            </w:r>
            <w:r w:rsidR="00DC2AD1" w:rsidRPr="00DC2AD1">
              <w:rPr>
                <w:noProof/>
                <w:webHidden/>
              </w:rPr>
              <w:fldChar w:fldCharType="end"/>
            </w:r>
          </w:hyperlink>
        </w:p>
        <w:p w14:paraId="74358AF5" w14:textId="77777777" w:rsidR="00DC2AD1" w:rsidRPr="00DC2AD1" w:rsidRDefault="0097576A" w:rsidP="00DC2AD1">
          <w:pPr>
            <w:pStyle w:val="TDC3"/>
            <w:rPr>
              <w:rFonts w:asciiTheme="minorHAnsi" w:eastAsiaTheme="minorEastAsia" w:hAnsiTheme="minorHAnsi" w:cstheme="minorBidi"/>
              <w:noProof/>
              <w:szCs w:val="22"/>
              <w:lang w:eastAsia="es-MX"/>
            </w:rPr>
          </w:pPr>
          <w:hyperlink w:anchor="_Toc194513586" w:history="1">
            <w:r w:rsidR="00DC2AD1" w:rsidRPr="00DC2AD1">
              <w:rPr>
                <w:rStyle w:val="Hipervnculo"/>
                <w:rFonts w:eastAsiaTheme="majorEastAsia"/>
                <w:noProof/>
                <w:color w:val="auto"/>
              </w:rPr>
              <w:t>b) Controversia a resolver.</w:t>
            </w:r>
            <w:r w:rsidR="00DC2AD1" w:rsidRPr="00DC2AD1">
              <w:rPr>
                <w:noProof/>
                <w:webHidden/>
              </w:rPr>
              <w:tab/>
            </w:r>
            <w:r w:rsidR="00DC2AD1" w:rsidRPr="00DC2AD1">
              <w:rPr>
                <w:noProof/>
                <w:webHidden/>
              </w:rPr>
              <w:fldChar w:fldCharType="begin"/>
            </w:r>
            <w:r w:rsidR="00DC2AD1" w:rsidRPr="00DC2AD1">
              <w:rPr>
                <w:noProof/>
                <w:webHidden/>
              </w:rPr>
              <w:instrText xml:space="preserve"> PAGEREF _Toc194513586 \h </w:instrText>
            </w:r>
            <w:r w:rsidR="00DC2AD1" w:rsidRPr="00DC2AD1">
              <w:rPr>
                <w:noProof/>
                <w:webHidden/>
              </w:rPr>
            </w:r>
            <w:r w:rsidR="00DC2AD1" w:rsidRPr="00DC2AD1">
              <w:rPr>
                <w:noProof/>
                <w:webHidden/>
              </w:rPr>
              <w:fldChar w:fldCharType="separate"/>
            </w:r>
            <w:r w:rsidR="00486B94">
              <w:rPr>
                <w:noProof/>
                <w:webHidden/>
              </w:rPr>
              <w:t>14</w:t>
            </w:r>
            <w:r w:rsidR="00DC2AD1" w:rsidRPr="00DC2AD1">
              <w:rPr>
                <w:noProof/>
                <w:webHidden/>
              </w:rPr>
              <w:fldChar w:fldCharType="end"/>
            </w:r>
          </w:hyperlink>
        </w:p>
        <w:p w14:paraId="4520CD4B" w14:textId="77777777" w:rsidR="00DC2AD1" w:rsidRPr="00DC2AD1" w:rsidRDefault="0097576A" w:rsidP="00DC2AD1">
          <w:pPr>
            <w:pStyle w:val="TDC3"/>
            <w:rPr>
              <w:rFonts w:asciiTheme="minorHAnsi" w:eastAsiaTheme="minorEastAsia" w:hAnsiTheme="minorHAnsi" w:cstheme="minorBidi"/>
              <w:noProof/>
              <w:szCs w:val="22"/>
              <w:lang w:eastAsia="es-MX"/>
            </w:rPr>
          </w:pPr>
          <w:hyperlink w:anchor="_Toc194513587" w:history="1">
            <w:r w:rsidR="00DC2AD1" w:rsidRPr="00DC2AD1">
              <w:rPr>
                <w:rStyle w:val="Hipervnculo"/>
                <w:rFonts w:eastAsiaTheme="majorEastAsia"/>
                <w:noProof/>
                <w:color w:val="auto"/>
              </w:rPr>
              <w:t>c) Estudio de la controversia.</w:t>
            </w:r>
            <w:r w:rsidR="00DC2AD1" w:rsidRPr="00DC2AD1">
              <w:rPr>
                <w:noProof/>
                <w:webHidden/>
              </w:rPr>
              <w:tab/>
            </w:r>
            <w:r w:rsidR="00DC2AD1" w:rsidRPr="00DC2AD1">
              <w:rPr>
                <w:noProof/>
                <w:webHidden/>
              </w:rPr>
              <w:fldChar w:fldCharType="begin"/>
            </w:r>
            <w:r w:rsidR="00DC2AD1" w:rsidRPr="00DC2AD1">
              <w:rPr>
                <w:noProof/>
                <w:webHidden/>
              </w:rPr>
              <w:instrText xml:space="preserve"> PAGEREF _Toc194513587 \h </w:instrText>
            </w:r>
            <w:r w:rsidR="00DC2AD1" w:rsidRPr="00DC2AD1">
              <w:rPr>
                <w:noProof/>
                <w:webHidden/>
              </w:rPr>
            </w:r>
            <w:r w:rsidR="00DC2AD1" w:rsidRPr="00DC2AD1">
              <w:rPr>
                <w:noProof/>
                <w:webHidden/>
              </w:rPr>
              <w:fldChar w:fldCharType="separate"/>
            </w:r>
            <w:r w:rsidR="00486B94">
              <w:rPr>
                <w:noProof/>
                <w:webHidden/>
              </w:rPr>
              <w:t>15</w:t>
            </w:r>
            <w:r w:rsidR="00DC2AD1" w:rsidRPr="00DC2AD1">
              <w:rPr>
                <w:noProof/>
                <w:webHidden/>
              </w:rPr>
              <w:fldChar w:fldCharType="end"/>
            </w:r>
          </w:hyperlink>
        </w:p>
        <w:p w14:paraId="16708C7E" w14:textId="77777777" w:rsidR="00DC2AD1" w:rsidRPr="00DC2AD1" w:rsidRDefault="0097576A" w:rsidP="00DC2AD1">
          <w:pPr>
            <w:pStyle w:val="TDC3"/>
            <w:rPr>
              <w:rFonts w:asciiTheme="minorHAnsi" w:eastAsiaTheme="minorEastAsia" w:hAnsiTheme="minorHAnsi" w:cstheme="minorBidi"/>
              <w:noProof/>
              <w:szCs w:val="22"/>
              <w:lang w:eastAsia="es-MX"/>
            </w:rPr>
          </w:pPr>
          <w:hyperlink w:anchor="_Toc194513588" w:history="1">
            <w:r w:rsidR="00DC2AD1" w:rsidRPr="00DC2AD1">
              <w:rPr>
                <w:rStyle w:val="Hipervnculo"/>
                <w:rFonts w:eastAsiaTheme="majorEastAsia"/>
                <w:noProof/>
                <w:color w:val="auto"/>
              </w:rPr>
              <w:t>d) Versión pública.</w:t>
            </w:r>
            <w:r w:rsidR="00DC2AD1" w:rsidRPr="00DC2AD1">
              <w:rPr>
                <w:noProof/>
                <w:webHidden/>
              </w:rPr>
              <w:tab/>
            </w:r>
            <w:r w:rsidR="00DC2AD1" w:rsidRPr="00DC2AD1">
              <w:rPr>
                <w:noProof/>
                <w:webHidden/>
              </w:rPr>
              <w:fldChar w:fldCharType="begin"/>
            </w:r>
            <w:r w:rsidR="00DC2AD1" w:rsidRPr="00DC2AD1">
              <w:rPr>
                <w:noProof/>
                <w:webHidden/>
              </w:rPr>
              <w:instrText xml:space="preserve"> PAGEREF _Toc194513588 \h </w:instrText>
            </w:r>
            <w:r w:rsidR="00DC2AD1" w:rsidRPr="00DC2AD1">
              <w:rPr>
                <w:noProof/>
                <w:webHidden/>
              </w:rPr>
            </w:r>
            <w:r w:rsidR="00DC2AD1" w:rsidRPr="00DC2AD1">
              <w:rPr>
                <w:noProof/>
                <w:webHidden/>
              </w:rPr>
              <w:fldChar w:fldCharType="separate"/>
            </w:r>
            <w:r w:rsidR="00486B94">
              <w:rPr>
                <w:noProof/>
                <w:webHidden/>
              </w:rPr>
              <w:t>29</w:t>
            </w:r>
            <w:r w:rsidR="00DC2AD1" w:rsidRPr="00DC2AD1">
              <w:rPr>
                <w:noProof/>
                <w:webHidden/>
              </w:rPr>
              <w:fldChar w:fldCharType="end"/>
            </w:r>
          </w:hyperlink>
        </w:p>
        <w:p w14:paraId="76CA73DE" w14:textId="77777777" w:rsidR="00DC2AD1" w:rsidRPr="00DC2AD1" w:rsidRDefault="0097576A" w:rsidP="00DC2AD1">
          <w:pPr>
            <w:pStyle w:val="TDC3"/>
            <w:rPr>
              <w:rFonts w:asciiTheme="minorHAnsi" w:eastAsiaTheme="minorEastAsia" w:hAnsiTheme="minorHAnsi" w:cstheme="minorBidi"/>
              <w:noProof/>
              <w:szCs w:val="22"/>
              <w:lang w:eastAsia="es-MX"/>
            </w:rPr>
          </w:pPr>
          <w:hyperlink w:anchor="_Toc194513589" w:history="1">
            <w:r w:rsidR="00DC2AD1" w:rsidRPr="00DC2AD1">
              <w:rPr>
                <w:rStyle w:val="Hipervnculo"/>
                <w:rFonts w:eastAsiaTheme="majorEastAsia"/>
                <w:noProof/>
                <w:color w:val="auto"/>
              </w:rPr>
              <w:t>e) Conclusión.</w:t>
            </w:r>
            <w:r w:rsidR="00DC2AD1" w:rsidRPr="00DC2AD1">
              <w:rPr>
                <w:noProof/>
                <w:webHidden/>
              </w:rPr>
              <w:tab/>
            </w:r>
            <w:r w:rsidR="00DC2AD1" w:rsidRPr="00DC2AD1">
              <w:rPr>
                <w:noProof/>
                <w:webHidden/>
              </w:rPr>
              <w:fldChar w:fldCharType="begin"/>
            </w:r>
            <w:r w:rsidR="00DC2AD1" w:rsidRPr="00DC2AD1">
              <w:rPr>
                <w:noProof/>
                <w:webHidden/>
              </w:rPr>
              <w:instrText xml:space="preserve"> PAGEREF _Toc194513589 \h </w:instrText>
            </w:r>
            <w:r w:rsidR="00DC2AD1" w:rsidRPr="00DC2AD1">
              <w:rPr>
                <w:noProof/>
                <w:webHidden/>
              </w:rPr>
            </w:r>
            <w:r w:rsidR="00DC2AD1" w:rsidRPr="00DC2AD1">
              <w:rPr>
                <w:noProof/>
                <w:webHidden/>
              </w:rPr>
              <w:fldChar w:fldCharType="separate"/>
            </w:r>
            <w:r w:rsidR="00486B94">
              <w:rPr>
                <w:noProof/>
                <w:webHidden/>
              </w:rPr>
              <w:t>36</w:t>
            </w:r>
            <w:r w:rsidR="00DC2AD1" w:rsidRPr="00DC2AD1">
              <w:rPr>
                <w:noProof/>
                <w:webHidden/>
              </w:rPr>
              <w:fldChar w:fldCharType="end"/>
            </w:r>
          </w:hyperlink>
        </w:p>
        <w:p w14:paraId="4FCC1165" w14:textId="77777777" w:rsidR="00DC2AD1" w:rsidRPr="00DC2AD1" w:rsidRDefault="0097576A" w:rsidP="00DC2AD1">
          <w:pPr>
            <w:pStyle w:val="TDC1"/>
            <w:tabs>
              <w:tab w:val="right" w:leader="dot" w:pos="9034"/>
            </w:tabs>
            <w:rPr>
              <w:rFonts w:asciiTheme="minorHAnsi" w:eastAsiaTheme="minorEastAsia" w:hAnsiTheme="minorHAnsi" w:cstheme="minorBidi"/>
              <w:noProof/>
              <w:szCs w:val="22"/>
              <w:lang w:eastAsia="es-MX"/>
            </w:rPr>
          </w:pPr>
          <w:hyperlink w:anchor="_Toc194513590" w:history="1">
            <w:r w:rsidR="00DC2AD1" w:rsidRPr="00DC2AD1">
              <w:rPr>
                <w:rStyle w:val="Hipervnculo"/>
                <w:rFonts w:eastAsiaTheme="majorEastAsia"/>
                <w:noProof/>
                <w:color w:val="auto"/>
              </w:rPr>
              <w:t>RESUELVE</w:t>
            </w:r>
            <w:r w:rsidR="00DC2AD1" w:rsidRPr="00DC2AD1">
              <w:rPr>
                <w:noProof/>
                <w:webHidden/>
              </w:rPr>
              <w:tab/>
            </w:r>
            <w:r w:rsidR="00DC2AD1" w:rsidRPr="00DC2AD1">
              <w:rPr>
                <w:noProof/>
                <w:webHidden/>
              </w:rPr>
              <w:fldChar w:fldCharType="begin"/>
            </w:r>
            <w:r w:rsidR="00DC2AD1" w:rsidRPr="00DC2AD1">
              <w:rPr>
                <w:noProof/>
                <w:webHidden/>
              </w:rPr>
              <w:instrText xml:space="preserve"> PAGEREF _Toc194513590 \h </w:instrText>
            </w:r>
            <w:r w:rsidR="00DC2AD1" w:rsidRPr="00DC2AD1">
              <w:rPr>
                <w:noProof/>
                <w:webHidden/>
              </w:rPr>
            </w:r>
            <w:r w:rsidR="00DC2AD1" w:rsidRPr="00DC2AD1">
              <w:rPr>
                <w:noProof/>
                <w:webHidden/>
              </w:rPr>
              <w:fldChar w:fldCharType="separate"/>
            </w:r>
            <w:r w:rsidR="00486B94">
              <w:rPr>
                <w:noProof/>
                <w:webHidden/>
              </w:rPr>
              <w:t>37</w:t>
            </w:r>
            <w:r w:rsidR="00DC2AD1" w:rsidRPr="00DC2AD1">
              <w:rPr>
                <w:noProof/>
                <w:webHidden/>
              </w:rPr>
              <w:fldChar w:fldCharType="end"/>
            </w:r>
          </w:hyperlink>
        </w:p>
        <w:p w14:paraId="0582B9DE" w14:textId="55FDE2CB" w:rsidR="00DE41FE" w:rsidRPr="00DC2AD1" w:rsidRDefault="00DE41FE" w:rsidP="00DC2AD1">
          <w:r w:rsidRPr="00DC2AD1">
            <w:rPr>
              <w:b/>
              <w:bCs/>
              <w:lang w:val="es-ES"/>
            </w:rPr>
            <w:fldChar w:fldCharType="end"/>
          </w:r>
        </w:p>
      </w:sdtContent>
    </w:sdt>
    <w:p w14:paraId="03213E36" w14:textId="77777777" w:rsidR="001910CD" w:rsidRPr="00DC2AD1" w:rsidRDefault="001910CD" w:rsidP="00DC2AD1">
      <w:pPr>
        <w:sectPr w:rsidR="001910CD" w:rsidRPr="00DC2AD1">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2D5C58D0" w14:textId="62C4325F" w:rsidR="001910CD" w:rsidRPr="00DC2AD1" w:rsidRDefault="00593577" w:rsidP="00DC2AD1">
      <w:pPr>
        <w:rPr>
          <w:b/>
        </w:rPr>
      </w:pPr>
      <w:r w:rsidRPr="00DC2AD1">
        <w:lastRenderedPageBreak/>
        <w:t xml:space="preserve">Resolución del Pleno del Instituto de Transparencia, Acceso a la Información Pública y Protección de Datos Personales del Estado de México y Municipios, con domicilio en Metepec, Estado de México, </w:t>
      </w:r>
      <w:r w:rsidRPr="00DC2AD1">
        <w:rPr>
          <w:b/>
        </w:rPr>
        <w:t>de</w:t>
      </w:r>
      <w:r w:rsidR="00DC2AD1" w:rsidRPr="00DC2AD1">
        <w:rPr>
          <w:b/>
        </w:rPr>
        <w:t>l</w:t>
      </w:r>
      <w:r w:rsidRPr="00DC2AD1">
        <w:rPr>
          <w:b/>
        </w:rPr>
        <w:t xml:space="preserve"> </w:t>
      </w:r>
      <w:r w:rsidR="00EA738A" w:rsidRPr="00DC2AD1">
        <w:rPr>
          <w:b/>
        </w:rPr>
        <w:t>dos</w:t>
      </w:r>
      <w:r w:rsidR="00192E12" w:rsidRPr="00DC2AD1">
        <w:rPr>
          <w:b/>
        </w:rPr>
        <w:t xml:space="preserve"> de abril </w:t>
      </w:r>
      <w:r w:rsidRPr="00DC2AD1">
        <w:rPr>
          <w:b/>
        </w:rPr>
        <w:t xml:space="preserve">de dos mil </w:t>
      </w:r>
      <w:r w:rsidR="008267E3" w:rsidRPr="00DC2AD1">
        <w:rPr>
          <w:b/>
        </w:rPr>
        <w:t>veinticinco</w:t>
      </w:r>
      <w:r w:rsidRPr="00DC2AD1">
        <w:rPr>
          <w:b/>
        </w:rPr>
        <w:t>.</w:t>
      </w:r>
    </w:p>
    <w:p w14:paraId="4AC7EA12" w14:textId="77777777" w:rsidR="001910CD" w:rsidRPr="00DC2AD1" w:rsidRDefault="001910CD" w:rsidP="00DC2AD1"/>
    <w:p w14:paraId="726BA275" w14:textId="77777777" w:rsidR="001910CD" w:rsidRPr="00DC2AD1" w:rsidRDefault="00593577" w:rsidP="00DC2AD1">
      <w:pPr>
        <w:rPr>
          <w:b/>
        </w:rPr>
      </w:pPr>
      <w:r w:rsidRPr="00DC2AD1">
        <w:rPr>
          <w:b/>
        </w:rPr>
        <w:t xml:space="preserve">VISTOS </w:t>
      </w:r>
      <w:r w:rsidRPr="00DC2AD1">
        <w:t xml:space="preserve">los expedientes formados con motivo de los Recursos de Revisión </w:t>
      </w:r>
      <w:r w:rsidR="005435EB" w:rsidRPr="00DC2AD1">
        <w:rPr>
          <w:b/>
        </w:rPr>
        <w:t>0</w:t>
      </w:r>
      <w:r w:rsidR="00A46E30" w:rsidRPr="00DC2AD1">
        <w:rPr>
          <w:b/>
        </w:rPr>
        <w:t xml:space="preserve">1127/INFOEM/IP/RR/2025 </w:t>
      </w:r>
      <w:r w:rsidR="008267E3" w:rsidRPr="00DC2AD1">
        <w:rPr>
          <w:b/>
        </w:rPr>
        <w:t xml:space="preserve">y </w:t>
      </w:r>
      <w:r w:rsidR="005435EB" w:rsidRPr="00DC2AD1">
        <w:rPr>
          <w:b/>
        </w:rPr>
        <w:t>0</w:t>
      </w:r>
      <w:r w:rsidR="00A46E30" w:rsidRPr="00DC2AD1">
        <w:rPr>
          <w:b/>
        </w:rPr>
        <w:t>1128</w:t>
      </w:r>
      <w:r w:rsidR="008267E3" w:rsidRPr="00DC2AD1">
        <w:rPr>
          <w:b/>
        </w:rPr>
        <w:t>/INFOEM/IP/RR/2025</w:t>
      </w:r>
      <w:r w:rsidRPr="00DC2AD1">
        <w:rPr>
          <w:b/>
        </w:rPr>
        <w:t xml:space="preserve"> </w:t>
      </w:r>
      <w:r w:rsidRPr="00DC2AD1">
        <w:t xml:space="preserve">interpuestos por </w:t>
      </w:r>
      <w:r w:rsidR="005435EB" w:rsidRPr="00DC2AD1">
        <w:rPr>
          <w:b/>
        </w:rPr>
        <w:t>una persona de manera anónima</w:t>
      </w:r>
      <w:r w:rsidRPr="00DC2AD1">
        <w:rPr>
          <w:b/>
        </w:rPr>
        <w:t xml:space="preserve"> </w:t>
      </w:r>
      <w:r w:rsidRPr="00DC2AD1">
        <w:t xml:space="preserve">a quien en lo subsecuente se le denominará </w:t>
      </w:r>
      <w:r w:rsidRPr="00DC2AD1">
        <w:rPr>
          <w:b/>
        </w:rPr>
        <w:t>LA PARTE RECURRENTE</w:t>
      </w:r>
      <w:r w:rsidRPr="00DC2AD1">
        <w:t xml:space="preserve">, en contra de las respuestas emitidas por </w:t>
      </w:r>
      <w:r w:rsidR="00A46E30" w:rsidRPr="00DC2AD1">
        <w:t>la</w:t>
      </w:r>
      <w:r w:rsidRPr="00DC2AD1">
        <w:t xml:space="preserve"> </w:t>
      </w:r>
      <w:r w:rsidR="00A46E30" w:rsidRPr="00DC2AD1">
        <w:rPr>
          <w:b/>
        </w:rPr>
        <w:t>Secretaría de Movilidad</w:t>
      </w:r>
      <w:r w:rsidRPr="00DC2AD1">
        <w:rPr>
          <w:b/>
        </w:rPr>
        <w:t xml:space="preserve">, </w:t>
      </w:r>
      <w:r w:rsidRPr="00DC2AD1">
        <w:t xml:space="preserve">en adelante </w:t>
      </w:r>
      <w:r w:rsidRPr="00DC2AD1">
        <w:rPr>
          <w:b/>
        </w:rPr>
        <w:t>EL SUJETO OBLIGADO</w:t>
      </w:r>
      <w:r w:rsidRPr="00DC2AD1">
        <w:t>, se emite la presente Resolución con base en los Antecedentes y Considerandos que se exponen a continuación:</w:t>
      </w:r>
    </w:p>
    <w:p w14:paraId="26444E41" w14:textId="77777777" w:rsidR="001910CD" w:rsidRPr="00DC2AD1" w:rsidRDefault="001910CD" w:rsidP="00DC2AD1"/>
    <w:p w14:paraId="257ACEE2" w14:textId="77777777" w:rsidR="001910CD" w:rsidRPr="00DC2AD1" w:rsidRDefault="00593577" w:rsidP="00DC2AD1">
      <w:pPr>
        <w:pStyle w:val="Ttulo1"/>
      </w:pPr>
      <w:bookmarkStart w:id="2" w:name="_Toc194513562"/>
      <w:r w:rsidRPr="00DC2AD1">
        <w:t>ANTECEDENTES</w:t>
      </w:r>
      <w:bookmarkEnd w:id="2"/>
    </w:p>
    <w:p w14:paraId="735F8193" w14:textId="77777777" w:rsidR="001910CD" w:rsidRPr="00DC2AD1" w:rsidRDefault="001910CD" w:rsidP="00DC2AD1"/>
    <w:p w14:paraId="31FADD90" w14:textId="77777777" w:rsidR="001910CD" w:rsidRPr="00DC2AD1" w:rsidRDefault="00593577" w:rsidP="00DC2AD1">
      <w:pPr>
        <w:pStyle w:val="Ttulo2"/>
      </w:pPr>
      <w:bookmarkStart w:id="3" w:name="_Toc194513563"/>
      <w:r w:rsidRPr="00DC2AD1">
        <w:t>DE LAS SOLICITUDES DE INFORMACIÓN</w:t>
      </w:r>
      <w:bookmarkEnd w:id="3"/>
    </w:p>
    <w:p w14:paraId="676577B8" w14:textId="77777777" w:rsidR="001910CD" w:rsidRPr="00DC2AD1" w:rsidRDefault="00593577" w:rsidP="00DC2AD1">
      <w:pPr>
        <w:pStyle w:val="Ttulo3"/>
      </w:pPr>
      <w:bookmarkStart w:id="4" w:name="_Toc194513564"/>
      <w:r w:rsidRPr="00DC2AD1">
        <w:t>a) Solicitudes de información.</w:t>
      </w:r>
      <w:bookmarkEnd w:id="4"/>
    </w:p>
    <w:p w14:paraId="3AAEC176" w14:textId="496ECD96" w:rsidR="001910CD" w:rsidRPr="00DC2AD1" w:rsidRDefault="00593577" w:rsidP="00DC2AD1">
      <w:pPr>
        <w:tabs>
          <w:tab w:val="left" w:pos="0"/>
        </w:tabs>
        <w:rPr>
          <w:b/>
        </w:rPr>
      </w:pPr>
      <w:r w:rsidRPr="00DC2AD1">
        <w:t xml:space="preserve">El </w:t>
      </w:r>
      <w:r w:rsidR="00A46E30" w:rsidRPr="00DC2AD1">
        <w:rPr>
          <w:b/>
        </w:rPr>
        <w:t>cuatro</w:t>
      </w:r>
      <w:r w:rsidRPr="00DC2AD1">
        <w:rPr>
          <w:b/>
        </w:rPr>
        <w:t xml:space="preserve"> de </w:t>
      </w:r>
      <w:r w:rsidR="00A46E30" w:rsidRPr="00DC2AD1">
        <w:rPr>
          <w:b/>
        </w:rPr>
        <w:t>diciembre</w:t>
      </w:r>
      <w:r w:rsidRPr="00DC2AD1">
        <w:rPr>
          <w:b/>
        </w:rPr>
        <w:t xml:space="preserve"> de dos mil </w:t>
      </w:r>
      <w:r w:rsidR="00BF2FC7" w:rsidRPr="00DC2AD1">
        <w:rPr>
          <w:b/>
        </w:rPr>
        <w:t>veinticuatro</w:t>
      </w:r>
      <w:r w:rsidRPr="00DC2AD1">
        <w:t xml:space="preserve"> </w:t>
      </w:r>
      <w:r w:rsidRPr="00DC2AD1">
        <w:rPr>
          <w:b/>
        </w:rPr>
        <w:t>LA PARTE RECURRENTE</w:t>
      </w:r>
      <w:r w:rsidRPr="00DC2AD1">
        <w:t xml:space="preserve"> presentó dos solicitudes de acceso a la información pública ante el </w:t>
      </w:r>
      <w:r w:rsidRPr="00DC2AD1">
        <w:rPr>
          <w:b/>
        </w:rPr>
        <w:t>SUJETO OBLIGADO</w:t>
      </w:r>
      <w:r w:rsidRPr="00DC2AD1">
        <w:t>, a través del Sistema de Acceso a la Información Mexiquense (SAIMEX). Dichas solicitudes quedaron registradas con los números de folio</w:t>
      </w:r>
      <w:r w:rsidRPr="00DC2AD1">
        <w:rPr>
          <w:b/>
        </w:rPr>
        <w:t xml:space="preserve"> </w:t>
      </w:r>
      <w:r w:rsidR="00A46E30" w:rsidRPr="00DC2AD1">
        <w:rPr>
          <w:b/>
        </w:rPr>
        <w:t>00889/SMOV/IP/2024</w:t>
      </w:r>
      <w:r w:rsidR="005435EB" w:rsidRPr="00DC2AD1">
        <w:rPr>
          <w:b/>
        </w:rPr>
        <w:t xml:space="preserve"> y </w:t>
      </w:r>
      <w:r w:rsidR="00A46E30" w:rsidRPr="00DC2AD1">
        <w:rPr>
          <w:b/>
        </w:rPr>
        <w:t>00890/SMOV/IP/2024</w:t>
      </w:r>
      <w:r w:rsidR="005435EB" w:rsidRPr="00DC2AD1">
        <w:rPr>
          <w:b/>
        </w:rPr>
        <w:t xml:space="preserve"> </w:t>
      </w:r>
      <w:r w:rsidRPr="00DC2AD1">
        <w:t>y en ellas se requirió la siguiente información:</w:t>
      </w:r>
    </w:p>
    <w:p w14:paraId="5D409765" w14:textId="77777777" w:rsidR="001910CD" w:rsidRPr="00DC2AD1" w:rsidRDefault="001910CD" w:rsidP="00DC2AD1">
      <w:pPr>
        <w:tabs>
          <w:tab w:val="left" w:pos="4667"/>
        </w:tabs>
        <w:ind w:right="567"/>
        <w:rPr>
          <w:b/>
        </w:rPr>
      </w:pPr>
    </w:p>
    <w:tbl>
      <w:tblPr>
        <w:tblStyle w:val="7"/>
        <w:tblW w:w="91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281"/>
      </w:tblGrid>
      <w:tr w:rsidR="00DC2AD1" w:rsidRPr="00DC2AD1" w14:paraId="44250968" w14:textId="77777777" w:rsidTr="00192E12">
        <w:trPr>
          <w:trHeight w:val="225"/>
          <w:tblHeader/>
        </w:trPr>
        <w:tc>
          <w:tcPr>
            <w:tcW w:w="2830" w:type="dxa"/>
            <w:shd w:val="clear" w:color="auto" w:fill="F9CB9C"/>
            <w:tcMar>
              <w:top w:w="0" w:type="dxa"/>
              <w:left w:w="45" w:type="dxa"/>
              <w:bottom w:w="0" w:type="dxa"/>
              <w:right w:w="45" w:type="dxa"/>
            </w:tcMar>
            <w:vAlign w:val="center"/>
          </w:tcPr>
          <w:p w14:paraId="11FCDB21" w14:textId="77777777" w:rsidR="001910CD" w:rsidRPr="00DC2AD1" w:rsidRDefault="00593577" w:rsidP="00DC2AD1">
            <w:pPr>
              <w:spacing w:line="240" w:lineRule="auto"/>
              <w:jc w:val="center"/>
              <w:rPr>
                <w:b/>
              </w:rPr>
            </w:pPr>
            <w:r w:rsidRPr="00DC2AD1">
              <w:rPr>
                <w:b/>
              </w:rPr>
              <w:lastRenderedPageBreak/>
              <w:t>Recursos de revisión.</w:t>
            </w:r>
          </w:p>
        </w:tc>
        <w:tc>
          <w:tcPr>
            <w:tcW w:w="6281" w:type="dxa"/>
            <w:shd w:val="clear" w:color="auto" w:fill="F9CB9C"/>
            <w:tcMar>
              <w:top w:w="0" w:type="dxa"/>
              <w:left w:w="45" w:type="dxa"/>
              <w:bottom w:w="0" w:type="dxa"/>
              <w:right w:w="45" w:type="dxa"/>
            </w:tcMar>
            <w:vAlign w:val="center"/>
          </w:tcPr>
          <w:p w14:paraId="2C6F47DF" w14:textId="77777777" w:rsidR="001910CD" w:rsidRPr="00DC2AD1" w:rsidRDefault="00593577" w:rsidP="00DC2AD1">
            <w:pPr>
              <w:spacing w:line="240" w:lineRule="auto"/>
              <w:jc w:val="center"/>
              <w:rPr>
                <w:b/>
              </w:rPr>
            </w:pPr>
            <w:r w:rsidRPr="00DC2AD1">
              <w:rPr>
                <w:b/>
              </w:rPr>
              <w:t>Solicitudes.</w:t>
            </w:r>
          </w:p>
        </w:tc>
      </w:tr>
      <w:tr w:rsidR="00DC2AD1" w:rsidRPr="00DC2AD1" w14:paraId="4A2E9BF1" w14:textId="77777777" w:rsidTr="008267E3">
        <w:trPr>
          <w:trHeight w:val="1093"/>
        </w:trPr>
        <w:tc>
          <w:tcPr>
            <w:tcW w:w="2830" w:type="dxa"/>
            <w:tcMar>
              <w:top w:w="0" w:type="dxa"/>
              <w:left w:w="45" w:type="dxa"/>
              <w:bottom w:w="0" w:type="dxa"/>
              <w:right w:w="45" w:type="dxa"/>
            </w:tcMar>
            <w:vAlign w:val="center"/>
          </w:tcPr>
          <w:p w14:paraId="5BE6BAFD" w14:textId="77777777" w:rsidR="008267E3" w:rsidRPr="00DC2AD1" w:rsidRDefault="00CC72A2" w:rsidP="00DC2AD1">
            <w:pPr>
              <w:spacing w:line="240" w:lineRule="auto"/>
              <w:jc w:val="center"/>
              <w:rPr>
                <w:b/>
                <w:lang w:val="en-US"/>
              </w:rPr>
            </w:pPr>
            <w:r w:rsidRPr="00DC2AD1">
              <w:rPr>
                <w:b/>
                <w:lang w:val="en-US"/>
              </w:rPr>
              <w:t>0</w:t>
            </w:r>
            <w:r w:rsidR="00AF0FDD" w:rsidRPr="00DC2AD1">
              <w:rPr>
                <w:b/>
                <w:lang w:val="en-US"/>
              </w:rPr>
              <w:t>1</w:t>
            </w:r>
            <w:r w:rsidR="00A46E30" w:rsidRPr="00DC2AD1">
              <w:rPr>
                <w:b/>
                <w:lang w:val="en-US"/>
              </w:rPr>
              <w:t>127</w:t>
            </w:r>
            <w:r w:rsidR="008267E3" w:rsidRPr="00DC2AD1">
              <w:rPr>
                <w:b/>
                <w:lang w:val="en-US"/>
              </w:rPr>
              <w:t>/INFOEM/IP/RR/2025</w:t>
            </w:r>
          </w:p>
          <w:p w14:paraId="3DA05E71" w14:textId="77777777" w:rsidR="00A86DB1" w:rsidRPr="00DC2AD1" w:rsidRDefault="00A86DB1" w:rsidP="00DC2AD1">
            <w:pPr>
              <w:spacing w:line="240" w:lineRule="auto"/>
              <w:jc w:val="center"/>
              <w:rPr>
                <w:b/>
                <w:lang w:val="en-US"/>
              </w:rPr>
            </w:pPr>
            <w:r w:rsidRPr="00DC2AD1">
              <w:rPr>
                <w:b/>
                <w:lang w:val="en-US"/>
              </w:rPr>
              <w:t>00889/SMOV/IP/2024</w:t>
            </w:r>
          </w:p>
        </w:tc>
        <w:tc>
          <w:tcPr>
            <w:tcW w:w="6281" w:type="dxa"/>
            <w:tcMar>
              <w:top w:w="0" w:type="dxa"/>
              <w:left w:w="45" w:type="dxa"/>
              <w:bottom w:w="0" w:type="dxa"/>
              <w:right w:w="45" w:type="dxa"/>
            </w:tcMar>
          </w:tcPr>
          <w:p w14:paraId="4C53E96B" w14:textId="77777777" w:rsidR="008267E3" w:rsidRPr="00DC2AD1" w:rsidRDefault="008267E3" w:rsidP="00DC2AD1">
            <w:pPr>
              <w:spacing w:line="240" w:lineRule="auto"/>
              <w:rPr>
                <w:i/>
              </w:rPr>
            </w:pPr>
            <w:r w:rsidRPr="00DC2AD1">
              <w:rPr>
                <w:i/>
              </w:rPr>
              <w:t>“</w:t>
            </w:r>
            <w:r w:rsidR="00A46E30" w:rsidRPr="00DC2AD1">
              <w:rPr>
                <w:i/>
              </w:rPr>
              <w:t>Se solicita todas las compras de enceres de oficina, material de papelería con contrato y pagos realizados durante el año 2023 y la sesión del comité de adquisiciones por que nada esta público en ipomex</w:t>
            </w:r>
            <w:r w:rsidRPr="00DC2AD1">
              <w:rPr>
                <w:i/>
              </w:rPr>
              <w:t>“</w:t>
            </w:r>
          </w:p>
        </w:tc>
      </w:tr>
      <w:tr w:rsidR="008267E3" w:rsidRPr="00DC2AD1" w14:paraId="485159C8" w14:textId="77777777" w:rsidTr="008267E3">
        <w:trPr>
          <w:trHeight w:val="65"/>
        </w:trPr>
        <w:tc>
          <w:tcPr>
            <w:tcW w:w="2830" w:type="dxa"/>
            <w:tcMar>
              <w:top w:w="0" w:type="dxa"/>
              <w:left w:w="45" w:type="dxa"/>
              <w:bottom w:w="0" w:type="dxa"/>
              <w:right w:w="45" w:type="dxa"/>
            </w:tcMar>
            <w:vAlign w:val="center"/>
          </w:tcPr>
          <w:p w14:paraId="79213FDE" w14:textId="77777777" w:rsidR="008267E3" w:rsidRPr="00DC2AD1" w:rsidRDefault="00CC72A2" w:rsidP="00DC2AD1">
            <w:pPr>
              <w:spacing w:line="240" w:lineRule="auto"/>
              <w:jc w:val="center"/>
              <w:rPr>
                <w:b/>
                <w:lang w:val="en-US"/>
              </w:rPr>
            </w:pPr>
            <w:r w:rsidRPr="00DC2AD1">
              <w:rPr>
                <w:b/>
                <w:lang w:val="en-US"/>
              </w:rPr>
              <w:t>0</w:t>
            </w:r>
            <w:r w:rsidR="00AF0FDD" w:rsidRPr="00DC2AD1">
              <w:rPr>
                <w:b/>
                <w:lang w:val="en-US"/>
              </w:rPr>
              <w:t>1</w:t>
            </w:r>
            <w:r w:rsidR="00A46E30" w:rsidRPr="00DC2AD1">
              <w:rPr>
                <w:b/>
                <w:lang w:val="en-US"/>
              </w:rPr>
              <w:t>128</w:t>
            </w:r>
            <w:r w:rsidR="008267E3" w:rsidRPr="00DC2AD1">
              <w:rPr>
                <w:b/>
                <w:lang w:val="en-US"/>
              </w:rPr>
              <w:t>/INFOEM/IP/RR/2025</w:t>
            </w:r>
          </w:p>
          <w:p w14:paraId="0B9C2741" w14:textId="77777777" w:rsidR="00A86DB1" w:rsidRPr="00DC2AD1" w:rsidRDefault="00A86DB1" w:rsidP="00DC2AD1">
            <w:pPr>
              <w:spacing w:line="240" w:lineRule="auto"/>
              <w:jc w:val="center"/>
              <w:rPr>
                <w:b/>
                <w:lang w:val="en-US"/>
              </w:rPr>
            </w:pPr>
            <w:r w:rsidRPr="00DC2AD1">
              <w:rPr>
                <w:b/>
                <w:lang w:val="en-US"/>
              </w:rPr>
              <w:t>00890/SMOV/IP/2024</w:t>
            </w:r>
          </w:p>
        </w:tc>
        <w:tc>
          <w:tcPr>
            <w:tcW w:w="6281" w:type="dxa"/>
            <w:tcMar>
              <w:top w:w="0" w:type="dxa"/>
              <w:left w:w="45" w:type="dxa"/>
              <w:bottom w:w="0" w:type="dxa"/>
              <w:right w:w="45" w:type="dxa"/>
            </w:tcMar>
          </w:tcPr>
          <w:p w14:paraId="009AA8FB" w14:textId="77777777" w:rsidR="008267E3" w:rsidRPr="00DC2AD1" w:rsidRDefault="008267E3" w:rsidP="00DC2AD1">
            <w:pPr>
              <w:spacing w:line="240" w:lineRule="auto"/>
              <w:rPr>
                <w:i/>
              </w:rPr>
            </w:pPr>
            <w:r w:rsidRPr="00DC2AD1">
              <w:rPr>
                <w:i/>
              </w:rPr>
              <w:t>“</w:t>
            </w:r>
            <w:r w:rsidR="00A46E30" w:rsidRPr="00DC2AD1">
              <w:rPr>
                <w:i/>
              </w:rPr>
              <w:t>Se solicita todas las compras de enceres de oficina, material de papelería con contrato y pagos realizados durante el año 2024 y la sesión del comité de adquisiciones por que nada esta público en ipomex</w:t>
            </w:r>
            <w:r w:rsidRPr="00DC2AD1">
              <w:rPr>
                <w:i/>
              </w:rPr>
              <w:t>“</w:t>
            </w:r>
          </w:p>
        </w:tc>
      </w:tr>
    </w:tbl>
    <w:p w14:paraId="73EE3B20" w14:textId="77777777" w:rsidR="001910CD" w:rsidRPr="00DC2AD1" w:rsidRDefault="001910CD" w:rsidP="00DC2AD1">
      <w:pPr>
        <w:tabs>
          <w:tab w:val="left" w:pos="4667"/>
        </w:tabs>
        <w:ind w:right="567"/>
        <w:rPr>
          <w:b/>
        </w:rPr>
      </w:pPr>
    </w:p>
    <w:p w14:paraId="155F2E64" w14:textId="77777777" w:rsidR="001910CD" w:rsidRPr="00DC2AD1" w:rsidRDefault="00593577" w:rsidP="00DC2AD1">
      <w:pPr>
        <w:tabs>
          <w:tab w:val="left" w:pos="4667"/>
        </w:tabs>
        <w:ind w:right="567"/>
      </w:pPr>
      <w:r w:rsidRPr="00DC2AD1">
        <w:rPr>
          <w:b/>
        </w:rPr>
        <w:t>Modalidad de entrega</w:t>
      </w:r>
      <w:r w:rsidRPr="00DC2AD1">
        <w:t>: a través del SAIMEX.</w:t>
      </w:r>
    </w:p>
    <w:p w14:paraId="7F837E3A" w14:textId="77777777" w:rsidR="00AF0FDD" w:rsidRPr="00DC2AD1" w:rsidRDefault="00AF0FDD" w:rsidP="00DC2AD1">
      <w:pPr>
        <w:tabs>
          <w:tab w:val="left" w:pos="4667"/>
        </w:tabs>
        <w:ind w:right="567"/>
      </w:pPr>
    </w:p>
    <w:p w14:paraId="728E7758" w14:textId="77777777" w:rsidR="00AF0FDD" w:rsidRPr="00DC2AD1" w:rsidRDefault="00AF0FDD" w:rsidP="00DC2AD1">
      <w:pPr>
        <w:pStyle w:val="Ttulo3"/>
        <w:rPr>
          <w:szCs w:val="22"/>
        </w:rPr>
      </w:pPr>
      <w:bookmarkStart w:id="5" w:name="_Toc184287666"/>
      <w:bookmarkStart w:id="6" w:name="_Toc190333697"/>
      <w:bookmarkStart w:id="7" w:name="_Toc191386324"/>
      <w:bookmarkStart w:id="8" w:name="_Toc194513565"/>
      <w:r w:rsidRPr="00DC2AD1">
        <w:rPr>
          <w:szCs w:val="22"/>
        </w:rPr>
        <w:t>b) Turno de las solicitudes de información.</w:t>
      </w:r>
      <w:bookmarkEnd w:id="5"/>
      <w:bookmarkEnd w:id="6"/>
      <w:bookmarkEnd w:id="7"/>
      <w:bookmarkEnd w:id="8"/>
    </w:p>
    <w:p w14:paraId="5E8569F8" w14:textId="0A40674D" w:rsidR="00AF0FDD" w:rsidRPr="00DC2AD1" w:rsidRDefault="00AF0FDD" w:rsidP="00DC2AD1">
      <w:pPr>
        <w:rPr>
          <w:szCs w:val="22"/>
        </w:rPr>
      </w:pPr>
      <w:r w:rsidRPr="00DC2AD1">
        <w:rPr>
          <w:szCs w:val="22"/>
        </w:rPr>
        <w:t xml:space="preserve">En cumplimiento al artículo 162 de la Ley de Transparencia y Acceso a la Información Pública del Estado de México y Municipios, el </w:t>
      </w:r>
      <w:r w:rsidR="0096425B" w:rsidRPr="00DC2AD1">
        <w:rPr>
          <w:b/>
        </w:rPr>
        <w:t>cinco de diciembre de dos mil veinticuatro</w:t>
      </w:r>
      <w:r w:rsidRPr="00DC2AD1">
        <w:rPr>
          <w:b/>
          <w:szCs w:val="22"/>
        </w:rPr>
        <w:t>,</w:t>
      </w:r>
      <w:r w:rsidRPr="00DC2AD1">
        <w:rPr>
          <w:szCs w:val="22"/>
        </w:rPr>
        <w:t xml:space="preserve"> el Titular de la Unidad de Transparencia del </w:t>
      </w:r>
      <w:r w:rsidRPr="00DC2AD1">
        <w:rPr>
          <w:b/>
          <w:szCs w:val="22"/>
        </w:rPr>
        <w:t>SUJETO OBLIGADO</w:t>
      </w:r>
      <w:r w:rsidRPr="00DC2AD1">
        <w:rPr>
          <w:szCs w:val="22"/>
        </w:rPr>
        <w:t xml:space="preserve"> turnó las solicitudes de información a</w:t>
      </w:r>
      <w:r w:rsidR="00A46E30" w:rsidRPr="00DC2AD1">
        <w:rPr>
          <w:szCs w:val="22"/>
        </w:rPr>
        <w:t xml:space="preserve">l </w:t>
      </w:r>
      <w:r w:rsidRPr="00DC2AD1">
        <w:rPr>
          <w:szCs w:val="22"/>
        </w:rPr>
        <w:t>servidor</w:t>
      </w:r>
      <w:r w:rsidR="00A46E30" w:rsidRPr="00DC2AD1">
        <w:rPr>
          <w:szCs w:val="22"/>
        </w:rPr>
        <w:t xml:space="preserve"> público habilitado</w:t>
      </w:r>
      <w:r w:rsidRPr="00DC2AD1">
        <w:rPr>
          <w:szCs w:val="22"/>
        </w:rPr>
        <w:t xml:space="preserve"> que estimó pertinente.</w:t>
      </w:r>
    </w:p>
    <w:p w14:paraId="3F3F4ACD" w14:textId="77777777" w:rsidR="00AF0FDD" w:rsidRPr="00DC2AD1" w:rsidRDefault="00AF0FDD" w:rsidP="00DC2AD1">
      <w:pPr>
        <w:rPr>
          <w:szCs w:val="22"/>
        </w:rPr>
      </w:pPr>
    </w:p>
    <w:p w14:paraId="7A25700A" w14:textId="77777777" w:rsidR="00AF0FDD" w:rsidRPr="00DC2AD1" w:rsidRDefault="00AF0FDD" w:rsidP="00DC2AD1">
      <w:pPr>
        <w:pStyle w:val="Ttulo3"/>
      </w:pPr>
      <w:bookmarkStart w:id="9" w:name="_Toc178616548"/>
      <w:bookmarkStart w:id="10" w:name="_Toc194513566"/>
      <w:r w:rsidRPr="00DC2AD1">
        <w:t>c) Prórrogas.</w:t>
      </w:r>
      <w:bookmarkEnd w:id="9"/>
      <w:bookmarkEnd w:id="10"/>
    </w:p>
    <w:p w14:paraId="09481A1C" w14:textId="77777777" w:rsidR="00AF0FDD" w:rsidRPr="00DC2AD1" w:rsidRDefault="00AF0FDD" w:rsidP="00DC2AD1">
      <w:r w:rsidRPr="00DC2AD1">
        <w:t xml:space="preserve">De las constancias que obran en el SAIMEX, se advierte que el </w:t>
      </w:r>
      <w:r w:rsidR="00A46E30" w:rsidRPr="00DC2AD1">
        <w:rPr>
          <w:b/>
        </w:rPr>
        <w:t>quince</w:t>
      </w:r>
      <w:r w:rsidRPr="00DC2AD1">
        <w:rPr>
          <w:b/>
        </w:rPr>
        <w:t xml:space="preserve"> de </w:t>
      </w:r>
      <w:r w:rsidR="00A46E30" w:rsidRPr="00DC2AD1">
        <w:rPr>
          <w:b/>
        </w:rPr>
        <w:t>enero</w:t>
      </w:r>
      <w:r w:rsidRPr="00DC2AD1">
        <w:rPr>
          <w:b/>
        </w:rPr>
        <w:t xml:space="preserve"> de dos mil veinticinco</w:t>
      </w:r>
      <w:r w:rsidRPr="00DC2AD1">
        <w:t xml:space="preserve"> </w:t>
      </w:r>
      <w:r w:rsidRPr="00DC2AD1">
        <w:rPr>
          <w:b/>
        </w:rPr>
        <w:t>EL SUJETO OBLIGADO</w:t>
      </w:r>
      <w:r w:rsidRPr="00DC2AD1">
        <w:t xml:space="preserve"> notificó una prórroga de siete días para dar respuesta a las solicitudes de información planteadas por </w:t>
      </w:r>
      <w:r w:rsidRPr="00DC2AD1">
        <w:rPr>
          <w:b/>
        </w:rPr>
        <w:t>LA PARTE RECURRENTE</w:t>
      </w:r>
      <w:r w:rsidRPr="00DC2AD1">
        <w:t>, en los siguientes términos:</w:t>
      </w:r>
    </w:p>
    <w:p w14:paraId="2E1E5BFF" w14:textId="77777777" w:rsidR="00AF0FDD" w:rsidRPr="00DC2AD1" w:rsidRDefault="00AF0FDD" w:rsidP="00DC2AD1"/>
    <w:p w14:paraId="5DBC0579" w14:textId="77777777" w:rsidR="00A46E30" w:rsidRPr="00DC2AD1" w:rsidRDefault="00AF0FDD" w:rsidP="00DC2AD1">
      <w:pPr>
        <w:pStyle w:val="Puesto"/>
      </w:pPr>
      <w:r w:rsidRPr="00DC2AD1">
        <w:t>“</w:t>
      </w:r>
      <w:r w:rsidR="00A46E30" w:rsidRPr="00DC2AD1">
        <w:t>Metepec, México a 15 de Enero de 2025</w:t>
      </w:r>
    </w:p>
    <w:p w14:paraId="112AE9DF" w14:textId="77777777" w:rsidR="00A46E30" w:rsidRPr="00DC2AD1" w:rsidRDefault="00A46E30" w:rsidP="00DC2AD1">
      <w:pPr>
        <w:pStyle w:val="Puesto"/>
      </w:pPr>
      <w:r w:rsidRPr="00DC2AD1">
        <w:t>Nombre del solicitante: C. Solicitante</w:t>
      </w:r>
    </w:p>
    <w:p w14:paraId="365ACD9B" w14:textId="77777777" w:rsidR="00A46E30" w:rsidRPr="00DC2AD1" w:rsidRDefault="00A46E30" w:rsidP="00DC2AD1">
      <w:pPr>
        <w:pStyle w:val="Puesto"/>
      </w:pPr>
      <w:r w:rsidRPr="00DC2AD1">
        <w:t>Folio de la solicitud: (…)</w:t>
      </w:r>
    </w:p>
    <w:p w14:paraId="2497251C" w14:textId="77777777" w:rsidR="00192E12" w:rsidRPr="00DC2AD1" w:rsidRDefault="00192E12" w:rsidP="00DC2AD1"/>
    <w:p w14:paraId="548E729F" w14:textId="77777777" w:rsidR="00A46E30" w:rsidRPr="00DC2AD1" w:rsidRDefault="00A46E30" w:rsidP="00DC2AD1">
      <w:pPr>
        <w:pStyle w:val="Puesto"/>
      </w:pPr>
      <w:r w:rsidRPr="00DC2AD1">
        <w:lastRenderedPageBreak/>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630C78E2" w14:textId="77777777" w:rsidR="00192E12" w:rsidRPr="00DC2AD1" w:rsidRDefault="00192E12" w:rsidP="00DC2AD1"/>
    <w:p w14:paraId="77D02A41" w14:textId="77777777" w:rsidR="00A46E30" w:rsidRPr="00DC2AD1" w:rsidRDefault="00A46E30" w:rsidP="00DC2AD1">
      <w:pPr>
        <w:pStyle w:val="Puesto"/>
      </w:pPr>
      <w:r w:rsidRPr="00DC2AD1">
        <w:t>Se anexa oficios.</w:t>
      </w:r>
    </w:p>
    <w:p w14:paraId="6D031338" w14:textId="77777777" w:rsidR="00192E12" w:rsidRPr="00DC2AD1" w:rsidRDefault="00192E12" w:rsidP="00DC2AD1"/>
    <w:p w14:paraId="07F2006B" w14:textId="77777777" w:rsidR="00A46E30" w:rsidRPr="00DC2AD1" w:rsidRDefault="00A46E30" w:rsidP="00DC2AD1">
      <w:pPr>
        <w:pStyle w:val="Puesto"/>
      </w:pPr>
      <w:r w:rsidRPr="00DC2AD1">
        <w:t>Lic. Alejandro Hernández Aguilar</w:t>
      </w:r>
    </w:p>
    <w:p w14:paraId="257E2AA5" w14:textId="77777777" w:rsidR="00192E12" w:rsidRPr="00DC2AD1" w:rsidRDefault="00192E12" w:rsidP="00DC2AD1"/>
    <w:p w14:paraId="6A06C5A3" w14:textId="77777777" w:rsidR="00AF0FDD" w:rsidRPr="00DC2AD1" w:rsidRDefault="00A46E30" w:rsidP="00DC2AD1">
      <w:pPr>
        <w:pStyle w:val="Puesto"/>
      </w:pPr>
      <w:r w:rsidRPr="00DC2AD1">
        <w:t>Responsable de la Unidad de Transparencia</w:t>
      </w:r>
      <w:r w:rsidR="00AF0FDD" w:rsidRPr="00DC2AD1">
        <w:t>”</w:t>
      </w:r>
    </w:p>
    <w:p w14:paraId="20D8E3F8" w14:textId="77777777" w:rsidR="00AF0FDD" w:rsidRPr="00DC2AD1" w:rsidRDefault="00AF0FDD" w:rsidP="00DC2AD1"/>
    <w:p w14:paraId="3BAE6E32" w14:textId="77777777" w:rsidR="001910CD" w:rsidRPr="00DC2AD1" w:rsidRDefault="00A46E30" w:rsidP="00DC2AD1">
      <w:pPr>
        <w:rPr>
          <w:b/>
        </w:rPr>
      </w:pPr>
      <w:r w:rsidRPr="00DC2AD1">
        <w:t xml:space="preserve">Al escrito anterior se adjuntó en ambos medios de impugnación el acta de la Décima Sesión Extraordinaria de 2025 del Comité de Transparencia de la Secretaría de Movilidad, por medio del cual se aprueba las prórrogas para atender las solicitudes de acceso a la información con folio </w:t>
      </w:r>
      <w:r w:rsidRPr="00DC2AD1">
        <w:rPr>
          <w:b/>
        </w:rPr>
        <w:t>00889/SMOV/IP/2024 y 00890/SMOV/IP/2024.</w:t>
      </w:r>
    </w:p>
    <w:p w14:paraId="2DC64A7C" w14:textId="77777777" w:rsidR="00A46E30" w:rsidRPr="00DC2AD1" w:rsidRDefault="00A46E30" w:rsidP="00DC2AD1">
      <w:pPr>
        <w:rPr>
          <w:b/>
        </w:rPr>
      </w:pPr>
    </w:p>
    <w:p w14:paraId="2B24341D" w14:textId="77777777" w:rsidR="00A46E30" w:rsidRPr="00DC2AD1" w:rsidRDefault="00A46E30" w:rsidP="00DC2AD1">
      <w:r w:rsidRPr="00DC2AD1">
        <w:t>Asimismo, se anexó un escrito remitido por el Titula</w:t>
      </w:r>
      <w:r w:rsidR="008B216F" w:rsidRPr="00DC2AD1">
        <w:t>r de la Unidad de Transparencia, por medio del cual informa que las prórrogas motivos de las solicitudes se realizaron en atención al acuerdo emitido en la Décima Sesión Extraordinaria del Comité de Transparencia.</w:t>
      </w:r>
    </w:p>
    <w:p w14:paraId="26F017CD" w14:textId="77777777" w:rsidR="00A46E30" w:rsidRPr="00DC2AD1" w:rsidRDefault="00A46E30" w:rsidP="00DC2AD1"/>
    <w:p w14:paraId="63CDD016" w14:textId="77777777" w:rsidR="001910CD" w:rsidRPr="00DC2AD1" w:rsidRDefault="00DF2C8A" w:rsidP="00DC2AD1">
      <w:pPr>
        <w:pStyle w:val="Ttulo3"/>
      </w:pPr>
      <w:bookmarkStart w:id="11" w:name="_Toc194513567"/>
      <w:r w:rsidRPr="00DC2AD1">
        <w:t>d</w:t>
      </w:r>
      <w:r w:rsidR="00593577" w:rsidRPr="00DC2AD1">
        <w:t>) Respuestas del Sujeto Obligado.</w:t>
      </w:r>
      <w:bookmarkEnd w:id="11"/>
    </w:p>
    <w:p w14:paraId="69B4DA2B" w14:textId="0E90D4DA" w:rsidR="001910CD" w:rsidRPr="00DC2AD1" w:rsidRDefault="00593577" w:rsidP="00DC2AD1">
      <w:pPr>
        <w:pBdr>
          <w:top w:val="nil"/>
          <w:left w:val="nil"/>
          <w:bottom w:val="nil"/>
          <w:right w:val="nil"/>
          <w:between w:val="nil"/>
        </w:pBdr>
      </w:pPr>
      <w:r w:rsidRPr="00DC2AD1">
        <w:t xml:space="preserve">El </w:t>
      </w:r>
      <w:r w:rsidR="008B216F" w:rsidRPr="00DC2AD1">
        <w:rPr>
          <w:b/>
        </w:rPr>
        <w:t>veinticuatro</w:t>
      </w:r>
      <w:r w:rsidR="00283345" w:rsidRPr="00DC2AD1">
        <w:rPr>
          <w:b/>
        </w:rPr>
        <w:t xml:space="preserve"> de </w:t>
      </w:r>
      <w:r w:rsidR="008B216F" w:rsidRPr="00DC2AD1">
        <w:rPr>
          <w:b/>
        </w:rPr>
        <w:t>enero</w:t>
      </w:r>
      <w:r w:rsidRPr="00DC2AD1">
        <w:rPr>
          <w:b/>
        </w:rPr>
        <w:t xml:space="preserve"> de dos mil veintic</w:t>
      </w:r>
      <w:r w:rsidR="0096425B" w:rsidRPr="00DC2AD1">
        <w:rPr>
          <w:b/>
        </w:rPr>
        <w:t>inco</w:t>
      </w:r>
      <w:r w:rsidRPr="00DC2AD1">
        <w:rPr>
          <w:b/>
        </w:rPr>
        <w:t>,</w:t>
      </w:r>
      <w:r w:rsidRPr="00DC2AD1">
        <w:t xml:space="preserve"> el Titular de la Unidad de Transparencia del </w:t>
      </w:r>
      <w:r w:rsidRPr="00DC2AD1">
        <w:rPr>
          <w:b/>
        </w:rPr>
        <w:t>SUJETO OBLIGADO</w:t>
      </w:r>
      <w:r w:rsidRPr="00DC2AD1">
        <w:t xml:space="preserve"> notificó las siguientes respuestas de manera homologada a través del SAIMEX, en los siguientes términos:</w:t>
      </w:r>
    </w:p>
    <w:p w14:paraId="5A229F54" w14:textId="77777777" w:rsidR="001910CD" w:rsidRPr="00DC2AD1" w:rsidRDefault="001910CD" w:rsidP="00DC2AD1">
      <w:pPr>
        <w:pBdr>
          <w:top w:val="nil"/>
          <w:left w:val="nil"/>
          <w:bottom w:val="nil"/>
          <w:right w:val="nil"/>
          <w:between w:val="nil"/>
        </w:pBdr>
      </w:pPr>
    </w:p>
    <w:p w14:paraId="7D472F15" w14:textId="77777777" w:rsidR="008B216F" w:rsidRPr="00DC2AD1" w:rsidRDefault="00593577" w:rsidP="00DC2AD1">
      <w:pPr>
        <w:pStyle w:val="Puesto"/>
      </w:pPr>
      <w:r w:rsidRPr="00DC2AD1">
        <w:t>“</w:t>
      </w:r>
      <w:r w:rsidR="008B216F" w:rsidRPr="00DC2AD1">
        <w:t>(…)</w:t>
      </w:r>
    </w:p>
    <w:p w14:paraId="2EE6231A" w14:textId="77777777" w:rsidR="008B216F" w:rsidRPr="00DC2AD1" w:rsidRDefault="008B216F" w:rsidP="00DC2AD1">
      <w:pPr>
        <w:pStyle w:val="Puesto"/>
      </w:pPr>
      <w:r w:rsidRPr="00DC2AD1">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2F7C0909" w14:textId="77777777" w:rsidR="00192E12" w:rsidRPr="00DC2AD1" w:rsidRDefault="00192E12" w:rsidP="00DC2AD1">
      <w:pPr>
        <w:pStyle w:val="Puesto"/>
      </w:pPr>
    </w:p>
    <w:p w14:paraId="4DDD7AA1" w14:textId="767CDECB" w:rsidR="008B216F" w:rsidRPr="00DC2AD1" w:rsidRDefault="008B216F" w:rsidP="00DC2AD1">
      <w:pPr>
        <w:pStyle w:val="Puesto"/>
      </w:pPr>
      <w:r w:rsidRPr="00DC2AD1">
        <w:t>Se anexa respuesta.</w:t>
      </w:r>
    </w:p>
    <w:p w14:paraId="212DD624" w14:textId="77777777" w:rsidR="00192E12" w:rsidRPr="00DC2AD1" w:rsidRDefault="00192E12" w:rsidP="00DC2AD1"/>
    <w:p w14:paraId="44B658B1" w14:textId="77777777" w:rsidR="001910CD" w:rsidRPr="00DC2AD1" w:rsidRDefault="008B216F" w:rsidP="00DC2AD1">
      <w:pPr>
        <w:pStyle w:val="Puesto"/>
      </w:pPr>
      <w:r w:rsidRPr="00DC2AD1">
        <w:t>ATENTAMENTE</w:t>
      </w:r>
      <w:r w:rsidR="00593577" w:rsidRPr="00DC2AD1">
        <w:t>”</w:t>
      </w:r>
    </w:p>
    <w:p w14:paraId="22754EDA" w14:textId="77777777" w:rsidR="001910CD" w:rsidRPr="00DC2AD1" w:rsidRDefault="001910CD" w:rsidP="00DC2AD1">
      <w:pPr>
        <w:tabs>
          <w:tab w:val="left" w:pos="3675"/>
        </w:tabs>
      </w:pPr>
    </w:p>
    <w:p w14:paraId="095EBECA" w14:textId="77777777" w:rsidR="003B5743" w:rsidRPr="00DC2AD1" w:rsidRDefault="003B5743" w:rsidP="00DC2AD1">
      <w:pPr>
        <w:tabs>
          <w:tab w:val="left" w:pos="3675"/>
        </w:tabs>
      </w:pPr>
      <w:r w:rsidRPr="00DC2AD1">
        <w:t>A las respuestas se anexó la información que se inserta a continuación:</w:t>
      </w:r>
    </w:p>
    <w:p w14:paraId="12CA0AB3" w14:textId="77777777" w:rsidR="003B5743" w:rsidRPr="00DC2AD1" w:rsidRDefault="003B5743" w:rsidP="00DC2AD1">
      <w:pPr>
        <w:tabs>
          <w:tab w:val="left" w:pos="3675"/>
        </w:tabs>
      </w:pPr>
    </w:p>
    <w:tbl>
      <w:tblPr>
        <w:tblStyle w:val="7"/>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6"/>
        <w:gridCol w:w="6228"/>
      </w:tblGrid>
      <w:tr w:rsidR="00DC2AD1" w:rsidRPr="00DC2AD1" w14:paraId="6BA89602" w14:textId="77777777" w:rsidTr="00EA738A">
        <w:trPr>
          <w:trHeight w:val="225"/>
          <w:tblHeader/>
        </w:trPr>
        <w:tc>
          <w:tcPr>
            <w:tcW w:w="2806" w:type="dxa"/>
            <w:shd w:val="clear" w:color="auto" w:fill="F9CB9C"/>
            <w:tcMar>
              <w:top w:w="0" w:type="dxa"/>
              <w:left w:w="45" w:type="dxa"/>
              <w:bottom w:w="0" w:type="dxa"/>
              <w:right w:w="45" w:type="dxa"/>
            </w:tcMar>
            <w:vAlign w:val="center"/>
          </w:tcPr>
          <w:p w14:paraId="6C093B28" w14:textId="77777777" w:rsidR="003B5743" w:rsidRPr="00DC2AD1" w:rsidRDefault="003B5743" w:rsidP="00DC2AD1">
            <w:pPr>
              <w:spacing w:line="240" w:lineRule="auto"/>
              <w:jc w:val="center"/>
              <w:rPr>
                <w:b/>
              </w:rPr>
            </w:pPr>
            <w:r w:rsidRPr="00DC2AD1">
              <w:rPr>
                <w:b/>
              </w:rPr>
              <w:t>Recurso de revisión.</w:t>
            </w:r>
          </w:p>
        </w:tc>
        <w:tc>
          <w:tcPr>
            <w:tcW w:w="6228" w:type="dxa"/>
            <w:shd w:val="clear" w:color="auto" w:fill="F9CB9C"/>
            <w:tcMar>
              <w:top w:w="0" w:type="dxa"/>
              <w:left w:w="45" w:type="dxa"/>
              <w:bottom w:w="0" w:type="dxa"/>
              <w:right w:w="45" w:type="dxa"/>
            </w:tcMar>
            <w:vAlign w:val="center"/>
          </w:tcPr>
          <w:p w14:paraId="392F6E55" w14:textId="77777777" w:rsidR="003B5743" w:rsidRPr="00DC2AD1" w:rsidRDefault="003B5743" w:rsidP="00DC2AD1">
            <w:pPr>
              <w:spacing w:line="240" w:lineRule="auto"/>
              <w:jc w:val="center"/>
              <w:rPr>
                <w:b/>
              </w:rPr>
            </w:pPr>
            <w:r w:rsidRPr="00DC2AD1">
              <w:rPr>
                <w:b/>
              </w:rPr>
              <w:t>Respuesta.</w:t>
            </w:r>
          </w:p>
        </w:tc>
      </w:tr>
      <w:tr w:rsidR="00DC2AD1" w:rsidRPr="00DC2AD1" w14:paraId="0885081C" w14:textId="77777777" w:rsidTr="003B5743">
        <w:trPr>
          <w:trHeight w:val="1093"/>
        </w:trPr>
        <w:tc>
          <w:tcPr>
            <w:tcW w:w="2806" w:type="dxa"/>
            <w:tcMar>
              <w:top w:w="0" w:type="dxa"/>
              <w:left w:w="45" w:type="dxa"/>
              <w:bottom w:w="0" w:type="dxa"/>
              <w:right w:w="45" w:type="dxa"/>
            </w:tcMar>
            <w:vAlign w:val="center"/>
          </w:tcPr>
          <w:p w14:paraId="3D8FB07B" w14:textId="77777777" w:rsidR="003B5743" w:rsidRPr="00DC2AD1" w:rsidRDefault="003B5743" w:rsidP="00DC2AD1">
            <w:pPr>
              <w:spacing w:line="240" w:lineRule="auto"/>
              <w:jc w:val="center"/>
              <w:rPr>
                <w:b/>
                <w:lang w:val="en-US"/>
              </w:rPr>
            </w:pPr>
            <w:r w:rsidRPr="00DC2AD1">
              <w:rPr>
                <w:b/>
                <w:lang w:val="en-US"/>
              </w:rPr>
              <w:t>0</w:t>
            </w:r>
            <w:r w:rsidR="008B216F" w:rsidRPr="00DC2AD1">
              <w:rPr>
                <w:b/>
                <w:lang w:val="en-US"/>
              </w:rPr>
              <w:t>1127</w:t>
            </w:r>
            <w:r w:rsidRPr="00DC2AD1">
              <w:rPr>
                <w:b/>
                <w:lang w:val="en-US"/>
              </w:rPr>
              <w:t>/INFOEM/IP/RR/2025</w:t>
            </w:r>
          </w:p>
          <w:p w14:paraId="4C722BEF" w14:textId="77777777" w:rsidR="008B216F" w:rsidRPr="00DC2AD1" w:rsidRDefault="008B216F" w:rsidP="00DC2AD1">
            <w:pPr>
              <w:spacing w:line="240" w:lineRule="auto"/>
              <w:jc w:val="center"/>
              <w:rPr>
                <w:b/>
                <w:lang w:val="en-US"/>
              </w:rPr>
            </w:pPr>
            <w:r w:rsidRPr="00DC2AD1">
              <w:rPr>
                <w:b/>
                <w:lang w:val="en-US"/>
              </w:rPr>
              <w:t>00889/SMOV/IP/2024</w:t>
            </w:r>
          </w:p>
        </w:tc>
        <w:tc>
          <w:tcPr>
            <w:tcW w:w="6228" w:type="dxa"/>
            <w:tcMar>
              <w:top w:w="0" w:type="dxa"/>
              <w:left w:w="45" w:type="dxa"/>
              <w:bottom w:w="0" w:type="dxa"/>
              <w:right w:w="45" w:type="dxa"/>
            </w:tcMar>
          </w:tcPr>
          <w:p w14:paraId="530C5414" w14:textId="77777777" w:rsidR="008B216F" w:rsidRPr="00DC2AD1" w:rsidRDefault="008B216F" w:rsidP="00DC2AD1">
            <w:pPr>
              <w:pStyle w:val="Prrafodelista"/>
              <w:numPr>
                <w:ilvl w:val="0"/>
                <w:numId w:val="16"/>
              </w:numPr>
              <w:spacing w:line="240" w:lineRule="auto"/>
              <w:ind w:left="263" w:hanging="218"/>
            </w:pPr>
            <w:r w:rsidRPr="00DC2AD1">
              <w:rPr>
                <w:b/>
                <w:i/>
              </w:rPr>
              <w:t xml:space="preserve">“SAIMEX 2024 - 00889 RM.pdf”: </w:t>
            </w:r>
            <w:r w:rsidRPr="00DC2AD1">
              <w:t>documento que contiene el oficio número 22000011000200S/0006/2025, suscrito por el subdirector de recursos materiales, por medio del cual señala que, tras una búsqueda en los archivos que obran en la unidad administrativa a su cargo, por lo que hace a la modalidad adquisitiva de contrato pedido, no se identificó información alguna. Por otra parte, sobre la modalidad adquisitiva consolidada, no es competente, toda vez que la Dirección General de Recursos Materiales es la responsable de llevar a cabo el procedimiento relacionado con el requerimiento del particular. No obstante lo anterior, también apuntó que, en aras de coadyuvar con lo solicitado, pone a disposición los contratos de mérito a para consulta directa a través de un enlace electrónico.</w:t>
            </w:r>
          </w:p>
          <w:p w14:paraId="1B025E75" w14:textId="77777777" w:rsidR="008B216F" w:rsidRPr="00DC2AD1" w:rsidRDefault="008B216F" w:rsidP="00DC2AD1">
            <w:pPr>
              <w:pStyle w:val="Prrafodelista"/>
              <w:spacing w:line="240" w:lineRule="auto"/>
              <w:rPr>
                <w:b/>
                <w:i/>
              </w:rPr>
            </w:pPr>
          </w:p>
          <w:p w14:paraId="44EE6427" w14:textId="77777777" w:rsidR="003B5743" w:rsidRPr="00DC2AD1" w:rsidRDefault="008B216F" w:rsidP="00DC2AD1">
            <w:pPr>
              <w:pStyle w:val="Prrafodelista"/>
              <w:numPr>
                <w:ilvl w:val="0"/>
                <w:numId w:val="16"/>
              </w:numPr>
              <w:spacing w:line="240" w:lineRule="auto"/>
              <w:ind w:left="263" w:hanging="218"/>
            </w:pPr>
            <w:r w:rsidRPr="00DC2AD1">
              <w:rPr>
                <w:b/>
                <w:i/>
              </w:rPr>
              <w:t xml:space="preserve">“SAIMEX 2024 - 00889 SF.pdf”: </w:t>
            </w:r>
            <w:r w:rsidRPr="00DC2AD1">
              <w:t>documento que contiene el oficio número 22000012000400S/093/2025, suscrito por la Subdirectora de Finanzas, por medio del cual indica que por concepto de compras de material de papelería durante el 2023 se ejerció un monto de $1,326,007.48 (un millón trescientos veintiséis mil siete pesos 48/100 M.N. Asimismo señaló que, por lo que hace a los enseres de oficina, no fue identificado pago alguno realizado durante el 2023.</w:t>
            </w:r>
          </w:p>
        </w:tc>
      </w:tr>
      <w:tr w:rsidR="003B5743" w:rsidRPr="00DC2AD1" w14:paraId="464D92F8" w14:textId="77777777" w:rsidTr="003B5743">
        <w:trPr>
          <w:trHeight w:val="65"/>
        </w:trPr>
        <w:tc>
          <w:tcPr>
            <w:tcW w:w="2806" w:type="dxa"/>
            <w:tcMar>
              <w:top w:w="0" w:type="dxa"/>
              <w:left w:w="45" w:type="dxa"/>
              <w:bottom w:w="0" w:type="dxa"/>
              <w:right w:w="45" w:type="dxa"/>
            </w:tcMar>
            <w:vAlign w:val="center"/>
          </w:tcPr>
          <w:p w14:paraId="7294C8C6" w14:textId="77777777" w:rsidR="003B5743" w:rsidRPr="00DC2AD1" w:rsidRDefault="003B5743" w:rsidP="00DC2AD1">
            <w:pPr>
              <w:spacing w:line="240" w:lineRule="auto"/>
              <w:jc w:val="center"/>
              <w:rPr>
                <w:b/>
                <w:lang w:val="en-US"/>
              </w:rPr>
            </w:pPr>
            <w:r w:rsidRPr="00DC2AD1">
              <w:rPr>
                <w:b/>
                <w:lang w:val="en-US"/>
              </w:rPr>
              <w:lastRenderedPageBreak/>
              <w:t>0</w:t>
            </w:r>
            <w:r w:rsidR="008B216F" w:rsidRPr="00DC2AD1">
              <w:rPr>
                <w:b/>
                <w:lang w:val="en-US"/>
              </w:rPr>
              <w:t>1128</w:t>
            </w:r>
            <w:r w:rsidRPr="00DC2AD1">
              <w:rPr>
                <w:b/>
                <w:lang w:val="en-US"/>
              </w:rPr>
              <w:t>/INFOEM/IP/RR/2025</w:t>
            </w:r>
          </w:p>
          <w:p w14:paraId="50E75362" w14:textId="77777777" w:rsidR="008B216F" w:rsidRPr="00DC2AD1" w:rsidRDefault="008B216F" w:rsidP="00DC2AD1">
            <w:pPr>
              <w:spacing w:line="240" w:lineRule="auto"/>
              <w:jc w:val="center"/>
              <w:rPr>
                <w:b/>
                <w:lang w:val="en-US"/>
              </w:rPr>
            </w:pPr>
            <w:r w:rsidRPr="00DC2AD1">
              <w:rPr>
                <w:b/>
                <w:lang w:val="en-US"/>
              </w:rPr>
              <w:t>00890/SMOV/IP/2024</w:t>
            </w:r>
          </w:p>
        </w:tc>
        <w:tc>
          <w:tcPr>
            <w:tcW w:w="6228" w:type="dxa"/>
            <w:tcMar>
              <w:top w:w="0" w:type="dxa"/>
              <w:left w:w="45" w:type="dxa"/>
              <w:bottom w:w="0" w:type="dxa"/>
              <w:right w:w="45" w:type="dxa"/>
            </w:tcMar>
          </w:tcPr>
          <w:p w14:paraId="5576AF64" w14:textId="77777777" w:rsidR="008B216F" w:rsidRPr="00DC2AD1" w:rsidRDefault="008B216F" w:rsidP="00DC2AD1">
            <w:pPr>
              <w:pStyle w:val="Prrafodelista"/>
              <w:numPr>
                <w:ilvl w:val="0"/>
                <w:numId w:val="16"/>
              </w:numPr>
              <w:spacing w:line="240" w:lineRule="auto"/>
              <w:ind w:left="263" w:hanging="218"/>
              <w:rPr>
                <w:b/>
                <w:i/>
              </w:rPr>
            </w:pPr>
            <w:r w:rsidRPr="00DC2AD1">
              <w:rPr>
                <w:b/>
                <w:i/>
              </w:rPr>
              <w:t xml:space="preserve">“SAIMEX 2024 - 00890 RM.pdf”: </w:t>
            </w:r>
            <w:r w:rsidRPr="00DC2AD1">
              <w:t>documento que contiene el oficio número 22000011000200S/0007/2025, suscrito por el subdirector de recursos materiales, por medio del cual señala que, tras una búsqueda en los archivos que obran en la unidad administrativa a su cargo, por lo que hace a la modalidad adquisitiva de contrato pedido, no se identificó información alguna. Por otra parte, sobre la modalidad adquisitiva consolidada, no es competente, toda vez que la Dirección General de Recursos Materiales es la responsable de llevar a cabo el procedimiento relacionado con el requerimiento del particular. No obstante lo anterior, también apuntó que, en aras de coadyuvar con lo solicitado, pone a disposición los contratos de mérito a para consulta directa a través de un enlace electrónico.</w:t>
            </w:r>
          </w:p>
          <w:p w14:paraId="45337288" w14:textId="77777777" w:rsidR="008B216F" w:rsidRPr="00DC2AD1" w:rsidRDefault="008B216F" w:rsidP="00DC2AD1">
            <w:pPr>
              <w:spacing w:line="240" w:lineRule="auto"/>
              <w:rPr>
                <w:b/>
                <w:i/>
              </w:rPr>
            </w:pPr>
          </w:p>
          <w:p w14:paraId="61BDB820" w14:textId="77777777" w:rsidR="003B5743" w:rsidRPr="00DC2AD1" w:rsidRDefault="008B216F" w:rsidP="00DC2AD1">
            <w:pPr>
              <w:pStyle w:val="Prrafodelista"/>
              <w:numPr>
                <w:ilvl w:val="0"/>
                <w:numId w:val="16"/>
              </w:numPr>
              <w:spacing w:line="240" w:lineRule="auto"/>
              <w:ind w:left="263" w:hanging="218"/>
            </w:pPr>
            <w:r w:rsidRPr="00DC2AD1">
              <w:rPr>
                <w:b/>
                <w:i/>
              </w:rPr>
              <w:t xml:space="preserve">“SAIMEX 2024 - 00890 SF.pdf”: </w:t>
            </w:r>
            <w:r w:rsidRPr="00DC2AD1">
              <w:t>documento que contiene el oficio número 22000012000400S/094/2025, suscrito por la Subdirectora de Finanzas, por medio del cual indica que por concepto de compras de material de papelería durante el 2024 se ejerció un monto de $576,970.95 (quinientos setenta y seis mil novecientos setenta pesos 95/100 M.N. Asimismo señaló que, por lo que hace a los enseres de oficina, no fue identificado pago alguno realizado durante el 2024.</w:t>
            </w:r>
          </w:p>
        </w:tc>
      </w:tr>
    </w:tbl>
    <w:p w14:paraId="290C0ACA" w14:textId="77777777" w:rsidR="001910CD" w:rsidRPr="00DC2AD1" w:rsidRDefault="001910CD" w:rsidP="00DC2AD1">
      <w:pPr>
        <w:ind w:right="-28"/>
      </w:pPr>
    </w:p>
    <w:p w14:paraId="4E06A0ED" w14:textId="77777777" w:rsidR="001910CD" w:rsidRPr="00DC2AD1" w:rsidRDefault="00593577" w:rsidP="00DC2AD1">
      <w:pPr>
        <w:pStyle w:val="Ttulo2"/>
        <w:jc w:val="left"/>
      </w:pPr>
      <w:bookmarkStart w:id="12" w:name="_Toc194513568"/>
      <w:r w:rsidRPr="00DC2AD1">
        <w:t>DEL RECURSO DE REVISIÓN</w:t>
      </w:r>
      <w:bookmarkEnd w:id="12"/>
    </w:p>
    <w:p w14:paraId="6F58911E" w14:textId="77777777" w:rsidR="001910CD" w:rsidRPr="00DC2AD1" w:rsidRDefault="001910CD" w:rsidP="00DC2AD1">
      <w:pPr>
        <w:ind w:right="-28"/>
      </w:pPr>
    </w:p>
    <w:p w14:paraId="33C410C1" w14:textId="77777777" w:rsidR="001910CD" w:rsidRPr="00DC2AD1" w:rsidRDefault="00593577" w:rsidP="00DC2AD1">
      <w:pPr>
        <w:pStyle w:val="Ttulo3"/>
      </w:pPr>
      <w:bookmarkStart w:id="13" w:name="_Toc194513569"/>
      <w:r w:rsidRPr="00DC2AD1">
        <w:t>a) Interposición de los Recursos de Revisión.</w:t>
      </w:r>
      <w:bookmarkEnd w:id="13"/>
    </w:p>
    <w:p w14:paraId="03C3827A" w14:textId="77777777" w:rsidR="001910CD" w:rsidRPr="00DC2AD1" w:rsidRDefault="00593577" w:rsidP="00DC2AD1">
      <w:pPr>
        <w:ind w:right="-28"/>
      </w:pPr>
      <w:r w:rsidRPr="00DC2AD1">
        <w:t xml:space="preserve">El </w:t>
      </w:r>
      <w:r w:rsidR="008B216F" w:rsidRPr="00DC2AD1">
        <w:rPr>
          <w:b/>
        </w:rPr>
        <w:t>once</w:t>
      </w:r>
      <w:r w:rsidRPr="00DC2AD1">
        <w:rPr>
          <w:b/>
        </w:rPr>
        <w:t xml:space="preserve"> de </w:t>
      </w:r>
      <w:r w:rsidR="00283345" w:rsidRPr="00DC2AD1">
        <w:rPr>
          <w:b/>
        </w:rPr>
        <w:t>febrero</w:t>
      </w:r>
      <w:r w:rsidRPr="00DC2AD1">
        <w:rPr>
          <w:b/>
        </w:rPr>
        <w:t xml:space="preserve"> de dos mil </w:t>
      </w:r>
      <w:r w:rsidR="004156C5" w:rsidRPr="00DC2AD1">
        <w:rPr>
          <w:b/>
        </w:rPr>
        <w:t>veinticinco</w:t>
      </w:r>
      <w:r w:rsidRPr="00DC2AD1">
        <w:rPr>
          <w:b/>
        </w:rPr>
        <w:t>,</w:t>
      </w:r>
      <w:r w:rsidRPr="00DC2AD1">
        <w:t xml:space="preserve"> </w:t>
      </w:r>
      <w:r w:rsidRPr="00DC2AD1">
        <w:rPr>
          <w:b/>
        </w:rPr>
        <w:t>LA PARTE RECURRENTE</w:t>
      </w:r>
      <w:r w:rsidRPr="00DC2AD1">
        <w:t xml:space="preserve"> interpuso los recursos de revisión en contra de las respuestas emitidas por el </w:t>
      </w:r>
      <w:r w:rsidRPr="00DC2AD1">
        <w:rPr>
          <w:b/>
        </w:rPr>
        <w:t>SUJETO OBLIGADO</w:t>
      </w:r>
      <w:r w:rsidRPr="00DC2AD1">
        <w:t xml:space="preserve">, mismos que fueron registrados en el SAIMEX con los números de expedientes </w:t>
      </w:r>
      <w:r w:rsidR="00B61AA5" w:rsidRPr="00DC2AD1">
        <w:rPr>
          <w:b/>
        </w:rPr>
        <w:t>01</w:t>
      </w:r>
      <w:r w:rsidR="008B216F" w:rsidRPr="00DC2AD1">
        <w:rPr>
          <w:b/>
        </w:rPr>
        <w:t xml:space="preserve">127/INFOEM/IP/RR/2025 </w:t>
      </w:r>
      <w:r w:rsidR="00B61AA5" w:rsidRPr="00DC2AD1">
        <w:rPr>
          <w:b/>
        </w:rPr>
        <w:t>y 0</w:t>
      </w:r>
      <w:r w:rsidR="008B216F" w:rsidRPr="00DC2AD1">
        <w:rPr>
          <w:b/>
        </w:rPr>
        <w:t>1128</w:t>
      </w:r>
      <w:r w:rsidR="00B61AA5" w:rsidRPr="00DC2AD1">
        <w:rPr>
          <w:b/>
        </w:rPr>
        <w:t xml:space="preserve">/INFOEM/IP/RR/2025 </w:t>
      </w:r>
      <w:r w:rsidRPr="00DC2AD1">
        <w:t>en los cuales se manifestó lo siguiente:</w:t>
      </w:r>
    </w:p>
    <w:p w14:paraId="7E7124EF" w14:textId="77777777" w:rsidR="001910CD" w:rsidRPr="00DC2AD1" w:rsidRDefault="001910CD" w:rsidP="00DC2AD1">
      <w:pPr>
        <w:ind w:right="-28"/>
      </w:pPr>
    </w:p>
    <w:p w14:paraId="55A2E1E1" w14:textId="77777777" w:rsidR="004156C5" w:rsidRPr="00DC2AD1" w:rsidRDefault="00593577" w:rsidP="00DC2AD1">
      <w:pPr>
        <w:pBdr>
          <w:top w:val="nil"/>
          <w:left w:val="nil"/>
          <w:bottom w:val="nil"/>
          <w:right w:val="nil"/>
          <w:between w:val="nil"/>
        </w:pBdr>
        <w:rPr>
          <w:b/>
        </w:rPr>
      </w:pPr>
      <w:r w:rsidRPr="00DC2AD1">
        <w:t xml:space="preserve">Recurso de revisión: </w:t>
      </w:r>
      <w:r w:rsidR="00B61AA5" w:rsidRPr="00DC2AD1">
        <w:rPr>
          <w:b/>
        </w:rPr>
        <w:t>01</w:t>
      </w:r>
      <w:r w:rsidR="008B216F" w:rsidRPr="00DC2AD1">
        <w:rPr>
          <w:b/>
        </w:rPr>
        <w:t>127</w:t>
      </w:r>
      <w:r w:rsidR="00B61AA5" w:rsidRPr="00DC2AD1">
        <w:rPr>
          <w:b/>
        </w:rPr>
        <w:t>/INFOEM/IP/RR/2025</w:t>
      </w:r>
      <w:r w:rsidR="008B216F" w:rsidRPr="00DC2AD1">
        <w:rPr>
          <w:b/>
        </w:rPr>
        <w:t>:</w:t>
      </w:r>
    </w:p>
    <w:p w14:paraId="64C054B8" w14:textId="77777777" w:rsidR="004156C5" w:rsidRPr="00DC2AD1" w:rsidRDefault="004156C5" w:rsidP="00DC2AD1">
      <w:pPr>
        <w:pBdr>
          <w:top w:val="nil"/>
          <w:left w:val="nil"/>
          <w:bottom w:val="nil"/>
          <w:right w:val="nil"/>
          <w:between w:val="nil"/>
        </w:pBdr>
        <w:rPr>
          <w:b/>
        </w:rPr>
      </w:pPr>
    </w:p>
    <w:p w14:paraId="417F0AD5" w14:textId="77777777" w:rsidR="008B216F" w:rsidRPr="00DC2AD1" w:rsidRDefault="004156C5" w:rsidP="00DC2AD1">
      <w:pPr>
        <w:pBdr>
          <w:top w:val="nil"/>
          <w:left w:val="nil"/>
          <w:bottom w:val="nil"/>
          <w:right w:val="nil"/>
          <w:between w:val="nil"/>
        </w:pBdr>
        <w:rPr>
          <w:b/>
        </w:rPr>
      </w:pPr>
      <w:r w:rsidRPr="00DC2AD1">
        <w:rPr>
          <w:b/>
        </w:rPr>
        <w:t>ACTO IMPUGNADO</w:t>
      </w:r>
      <w:r w:rsidR="008B216F" w:rsidRPr="00DC2AD1">
        <w:rPr>
          <w:b/>
        </w:rPr>
        <w:t>:</w:t>
      </w:r>
    </w:p>
    <w:p w14:paraId="581B07A3" w14:textId="77777777" w:rsidR="00EA738A" w:rsidRPr="00DC2AD1" w:rsidRDefault="00EA738A" w:rsidP="00DC2AD1">
      <w:pPr>
        <w:pStyle w:val="Puesto"/>
      </w:pPr>
    </w:p>
    <w:p w14:paraId="41CF6E1D" w14:textId="77777777" w:rsidR="008B216F" w:rsidRPr="00DC2AD1" w:rsidRDefault="008B216F" w:rsidP="00DC2AD1">
      <w:pPr>
        <w:pStyle w:val="Puesto"/>
      </w:pPr>
      <w:r w:rsidRPr="00DC2AD1">
        <w:t>“No entrega la información en los términos solicitados” (sic).</w:t>
      </w:r>
    </w:p>
    <w:p w14:paraId="4DC0151E" w14:textId="77777777" w:rsidR="008B216F" w:rsidRPr="00DC2AD1" w:rsidRDefault="008B216F" w:rsidP="00DC2AD1">
      <w:pPr>
        <w:pStyle w:val="Puesto"/>
      </w:pPr>
    </w:p>
    <w:p w14:paraId="5CF6FDC8" w14:textId="77777777" w:rsidR="004156C5" w:rsidRPr="00DC2AD1" w:rsidRDefault="00B61AA5" w:rsidP="00DC2AD1">
      <w:pPr>
        <w:pBdr>
          <w:top w:val="nil"/>
          <w:left w:val="nil"/>
          <w:bottom w:val="nil"/>
          <w:right w:val="nil"/>
          <w:between w:val="nil"/>
        </w:pBdr>
        <w:rPr>
          <w:b/>
        </w:rPr>
      </w:pPr>
      <w:r w:rsidRPr="00DC2AD1">
        <w:rPr>
          <w:b/>
        </w:rPr>
        <w:t>RAZONES O MOTIVOS DE LA INCONFORMIDAD:</w:t>
      </w:r>
    </w:p>
    <w:p w14:paraId="2000EDEE" w14:textId="77777777" w:rsidR="00EA738A" w:rsidRPr="00DC2AD1" w:rsidRDefault="00EA738A" w:rsidP="00DC2AD1">
      <w:pPr>
        <w:pStyle w:val="Puesto"/>
      </w:pPr>
    </w:p>
    <w:p w14:paraId="0A72D25A" w14:textId="77777777" w:rsidR="00B61AA5" w:rsidRPr="00DC2AD1" w:rsidRDefault="008B216F" w:rsidP="00DC2AD1">
      <w:pPr>
        <w:pStyle w:val="Puesto"/>
      </w:pPr>
      <w:r w:rsidRPr="00DC2AD1">
        <w:t>“Información no esta completa” (sic).</w:t>
      </w:r>
    </w:p>
    <w:p w14:paraId="71FC815D" w14:textId="77777777" w:rsidR="004156C5" w:rsidRPr="00DC2AD1" w:rsidRDefault="004156C5" w:rsidP="00DC2AD1">
      <w:pPr>
        <w:pStyle w:val="Puesto"/>
      </w:pPr>
    </w:p>
    <w:p w14:paraId="7EFBAF3D" w14:textId="77777777" w:rsidR="004156C5" w:rsidRPr="00DC2AD1" w:rsidRDefault="004156C5" w:rsidP="00DC2AD1">
      <w:pPr>
        <w:pBdr>
          <w:top w:val="nil"/>
          <w:left w:val="nil"/>
          <w:bottom w:val="nil"/>
          <w:right w:val="nil"/>
          <w:between w:val="nil"/>
        </w:pBdr>
        <w:rPr>
          <w:b/>
        </w:rPr>
      </w:pPr>
      <w:r w:rsidRPr="00DC2AD1">
        <w:t>Recurso</w:t>
      </w:r>
      <w:r w:rsidR="00283345" w:rsidRPr="00DC2AD1">
        <w:t>s</w:t>
      </w:r>
      <w:r w:rsidRPr="00DC2AD1">
        <w:t xml:space="preserve"> de revisión</w:t>
      </w:r>
      <w:r w:rsidRPr="00DC2AD1">
        <w:rPr>
          <w:b/>
        </w:rPr>
        <w:t xml:space="preserve">: </w:t>
      </w:r>
      <w:r w:rsidR="00B61AA5" w:rsidRPr="00DC2AD1">
        <w:rPr>
          <w:b/>
        </w:rPr>
        <w:t>0</w:t>
      </w:r>
      <w:r w:rsidR="0088066E" w:rsidRPr="00DC2AD1">
        <w:rPr>
          <w:b/>
        </w:rPr>
        <w:t>1128</w:t>
      </w:r>
      <w:r w:rsidR="00B61AA5" w:rsidRPr="00DC2AD1">
        <w:rPr>
          <w:b/>
        </w:rPr>
        <w:t>/INFOEM/IP/RR/2025</w:t>
      </w:r>
      <w:r w:rsidR="00283345" w:rsidRPr="00DC2AD1">
        <w:rPr>
          <w:b/>
        </w:rPr>
        <w:t>:</w:t>
      </w:r>
    </w:p>
    <w:p w14:paraId="187EAB14" w14:textId="77777777" w:rsidR="004156C5" w:rsidRPr="00DC2AD1" w:rsidRDefault="004156C5" w:rsidP="00DC2AD1">
      <w:pPr>
        <w:pBdr>
          <w:top w:val="nil"/>
          <w:left w:val="nil"/>
          <w:bottom w:val="nil"/>
          <w:right w:val="nil"/>
          <w:between w:val="nil"/>
        </w:pBdr>
        <w:rPr>
          <w:b/>
        </w:rPr>
      </w:pPr>
    </w:p>
    <w:p w14:paraId="4E75D1BE" w14:textId="77777777" w:rsidR="0088066E" w:rsidRPr="00DC2AD1" w:rsidRDefault="0088066E" w:rsidP="00DC2AD1">
      <w:pPr>
        <w:pBdr>
          <w:top w:val="nil"/>
          <w:left w:val="nil"/>
          <w:bottom w:val="nil"/>
          <w:right w:val="nil"/>
          <w:between w:val="nil"/>
        </w:pBdr>
        <w:rPr>
          <w:b/>
        </w:rPr>
      </w:pPr>
      <w:r w:rsidRPr="00DC2AD1">
        <w:rPr>
          <w:b/>
        </w:rPr>
        <w:t>ACTO IMPUGNADO:</w:t>
      </w:r>
    </w:p>
    <w:p w14:paraId="2EBAD14E" w14:textId="77777777" w:rsidR="00EA738A" w:rsidRPr="00DC2AD1" w:rsidRDefault="00EA738A" w:rsidP="00DC2AD1">
      <w:pPr>
        <w:pStyle w:val="Puesto"/>
      </w:pPr>
    </w:p>
    <w:p w14:paraId="18FC37B3" w14:textId="77777777" w:rsidR="0088066E" w:rsidRPr="00DC2AD1" w:rsidRDefault="0088066E" w:rsidP="00DC2AD1">
      <w:pPr>
        <w:pStyle w:val="Puesto"/>
      </w:pPr>
      <w:r w:rsidRPr="00DC2AD1">
        <w:t>“No entrega la información solicitada” (sic).</w:t>
      </w:r>
    </w:p>
    <w:p w14:paraId="1EF1810E" w14:textId="77777777" w:rsidR="0088066E" w:rsidRPr="00DC2AD1" w:rsidRDefault="0088066E" w:rsidP="00DC2AD1">
      <w:pPr>
        <w:pStyle w:val="Puesto"/>
      </w:pPr>
    </w:p>
    <w:p w14:paraId="31F0C450" w14:textId="77777777" w:rsidR="0088066E" w:rsidRPr="00DC2AD1" w:rsidRDefault="0088066E" w:rsidP="00DC2AD1">
      <w:pPr>
        <w:pBdr>
          <w:top w:val="nil"/>
          <w:left w:val="nil"/>
          <w:bottom w:val="nil"/>
          <w:right w:val="nil"/>
          <w:between w:val="nil"/>
        </w:pBdr>
        <w:rPr>
          <w:b/>
        </w:rPr>
      </w:pPr>
      <w:r w:rsidRPr="00DC2AD1">
        <w:rPr>
          <w:b/>
        </w:rPr>
        <w:t>RAZONES O MOTIVOS DE LA INCONFORMIDAD:</w:t>
      </w:r>
    </w:p>
    <w:p w14:paraId="4FFC6365" w14:textId="77777777" w:rsidR="00EA738A" w:rsidRPr="00DC2AD1" w:rsidRDefault="00EA738A" w:rsidP="00DC2AD1">
      <w:pPr>
        <w:pStyle w:val="Puesto"/>
      </w:pPr>
    </w:p>
    <w:p w14:paraId="7CA7FCD0" w14:textId="77777777" w:rsidR="0088066E" w:rsidRPr="00DC2AD1" w:rsidRDefault="0088066E" w:rsidP="00DC2AD1">
      <w:pPr>
        <w:pStyle w:val="Puesto"/>
      </w:pPr>
      <w:r w:rsidRPr="00DC2AD1">
        <w:t>“No esta completa no entrega la información solicitada” (sic).</w:t>
      </w:r>
    </w:p>
    <w:p w14:paraId="539AA9E7" w14:textId="77777777" w:rsidR="004156C5" w:rsidRPr="00DC2AD1" w:rsidRDefault="004156C5" w:rsidP="00DC2AD1">
      <w:pPr>
        <w:pStyle w:val="Puesto"/>
      </w:pPr>
    </w:p>
    <w:p w14:paraId="6F74E3F3" w14:textId="77777777" w:rsidR="001910CD" w:rsidRPr="00DC2AD1" w:rsidRDefault="00593577" w:rsidP="00DC2AD1">
      <w:pPr>
        <w:pStyle w:val="Ttulo3"/>
      </w:pPr>
      <w:bookmarkStart w:id="14" w:name="_Toc194513570"/>
      <w:r w:rsidRPr="00DC2AD1">
        <w:t>b) Turno de los Recursos de Revisión.</w:t>
      </w:r>
      <w:bookmarkEnd w:id="14"/>
    </w:p>
    <w:p w14:paraId="7259C3BB" w14:textId="77777777" w:rsidR="001910CD" w:rsidRPr="00DC2AD1" w:rsidRDefault="00593577" w:rsidP="00DC2AD1">
      <w:r w:rsidRPr="00DC2AD1">
        <w:t>Con fundamento en el artículo 185, fracción I de la Ley de Transparencia y Acceso a la Información Pública del Estado de México y Municipios, el</w:t>
      </w:r>
      <w:r w:rsidRPr="00DC2AD1">
        <w:rPr>
          <w:b/>
        </w:rPr>
        <w:t xml:space="preserve"> </w:t>
      </w:r>
      <w:r w:rsidR="0088066E" w:rsidRPr="00DC2AD1">
        <w:rPr>
          <w:b/>
        </w:rPr>
        <w:t>once</w:t>
      </w:r>
      <w:r w:rsidR="00B61AA5" w:rsidRPr="00DC2AD1">
        <w:rPr>
          <w:b/>
        </w:rPr>
        <w:t xml:space="preserve"> </w:t>
      </w:r>
      <w:r w:rsidRPr="00DC2AD1">
        <w:rPr>
          <w:b/>
        </w:rPr>
        <w:t xml:space="preserve">de </w:t>
      </w:r>
      <w:r w:rsidR="00283345" w:rsidRPr="00DC2AD1">
        <w:rPr>
          <w:b/>
        </w:rPr>
        <w:t>febrero</w:t>
      </w:r>
      <w:r w:rsidRPr="00DC2AD1">
        <w:rPr>
          <w:b/>
        </w:rPr>
        <w:t xml:space="preserve"> de dos mil </w:t>
      </w:r>
      <w:r w:rsidR="00954A96" w:rsidRPr="00DC2AD1">
        <w:rPr>
          <w:b/>
        </w:rPr>
        <w:t>veinticinco</w:t>
      </w:r>
      <w:r w:rsidRPr="00DC2AD1">
        <w:t xml:space="preserve"> se turnaron los recursos de revisión a través del SAIMEX a las </w:t>
      </w:r>
      <w:r w:rsidRPr="00DC2AD1">
        <w:rPr>
          <w:b/>
        </w:rPr>
        <w:t>Comisionadas Sharon Cristina Morales</w:t>
      </w:r>
      <w:r w:rsidR="0088066E" w:rsidRPr="00DC2AD1">
        <w:t xml:space="preserve"> y </w:t>
      </w:r>
      <w:r w:rsidRPr="00DC2AD1">
        <w:rPr>
          <w:b/>
        </w:rPr>
        <w:t xml:space="preserve">María del Rosario Mejía Ayala </w:t>
      </w:r>
      <w:r w:rsidRPr="00DC2AD1">
        <w:t xml:space="preserve">respectivamente, a efecto de decretar su admisión o desechamiento. </w:t>
      </w:r>
    </w:p>
    <w:p w14:paraId="78B6D0D8" w14:textId="77777777" w:rsidR="001910CD" w:rsidRPr="00DC2AD1" w:rsidRDefault="001910CD" w:rsidP="00DC2AD1"/>
    <w:p w14:paraId="1876EEAC" w14:textId="77777777" w:rsidR="001910CD" w:rsidRPr="00DC2AD1" w:rsidRDefault="00593577" w:rsidP="00DC2AD1">
      <w:pPr>
        <w:pStyle w:val="Ttulo3"/>
      </w:pPr>
      <w:bookmarkStart w:id="15" w:name="_Toc194513571"/>
      <w:r w:rsidRPr="00DC2AD1">
        <w:lastRenderedPageBreak/>
        <w:t>c) Admisiones de los Recursos de Revisión.</w:t>
      </w:r>
      <w:bookmarkEnd w:id="15"/>
    </w:p>
    <w:p w14:paraId="25AF0E3C" w14:textId="77777777" w:rsidR="001910CD" w:rsidRPr="00DC2AD1" w:rsidRDefault="00593577" w:rsidP="00DC2AD1">
      <w:r w:rsidRPr="00DC2AD1">
        <w:t xml:space="preserve">El </w:t>
      </w:r>
      <w:r w:rsidR="0088066E" w:rsidRPr="00DC2AD1">
        <w:rPr>
          <w:b/>
        </w:rPr>
        <w:t>trece</w:t>
      </w:r>
      <w:r w:rsidR="00B61AA5" w:rsidRPr="00DC2AD1">
        <w:rPr>
          <w:b/>
        </w:rPr>
        <w:t xml:space="preserve"> y </w:t>
      </w:r>
      <w:r w:rsidR="0088066E" w:rsidRPr="00DC2AD1">
        <w:rPr>
          <w:b/>
        </w:rPr>
        <w:t>catorce</w:t>
      </w:r>
      <w:r w:rsidR="00B61AA5" w:rsidRPr="00DC2AD1">
        <w:rPr>
          <w:b/>
        </w:rPr>
        <w:t xml:space="preserve"> </w:t>
      </w:r>
      <w:r w:rsidRPr="00DC2AD1">
        <w:rPr>
          <w:b/>
        </w:rPr>
        <w:t xml:space="preserve">de </w:t>
      </w:r>
      <w:r w:rsidR="00504A43" w:rsidRPr="00DC2AD1">
        <w:rPr>
          <w:b/>
        </w:rPr>
        <w:t>febrero</w:t>
      </w:r>
      <w:r w:rsidRPr="00DC2AD1">
        <w:rPr>
          <w:b/>
        </w:rPr>
        <w:t xml:space="preserve"> de dos mil </w:t>
      </w:r>
      <w:r w:rsidR="00954A96" w:rsidRPr="00DC2AD1">
        <w:rPr>
          <w:b/>
        </w:rPr>
        <w:t>veinticinco</w:t>
      </w:r>
      <w:r w:rsidRPr="00DC2AD1">
        <w:t xml:space="preserve"> se acordó la admisión a trámite de los Recursos de Revisión y se integraron los expedientes respectivos, mismos que se pusieron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47C1CDCB" w14:textId="77777777" w:rsidR="001910CD" w:rsidRPr="00DC2AD1" w:rsidRDefault="001910CD" w:rsidP="00DC2AD1">
      <w:pPr>
        <w:rPr>
          <w:b/>
        </w:rPr>
      </w:pPr>
    </w:p>
    <w:p w14:paraId="7100AED9" w14:textId="77777777" w:rsidR="001910CD" w:rsidRPr="00DC2AD1" w:rsidRDefault="00593577" w:rsidP="00DC2AD1">
      <w:pPr>
        <w:pStyle w:val="Ttulo3"/>
      </w:pPr>
      <w:bookmarkStart w:id="16" w:name="_Toc194513572"/>
      <w:r w:rsidRPr="00DC2AD1">
        <w:t>d) Manifestaciones del Sujeto Obligado.</w:t>
      </w:r>
      <w:bookmarkEnd w:id="16"/>
    </w:p>
    <w:p w14:paraId="4240AD53" w14:textId="21FB0A8D" w:rsidR="00EB3FFD" w:rsidRPr="00DC2AD1" w:rsidRDefault="00504A43" w:rsidP="00DC2AD1">
      <w:r w:rsidRPr="00DC2AD1">
        <w:rPr>
          <w:rFonts w:cs="Tahoma"/>
          <w:bCs/>
          <w:szCs w:val="22"/>
        </w:rPr>
        <w:t xml:space="preserve">El </w:t>
      </w:r>
      <w:r w:rsidR="0096425B" w:rsidRPr="00DC2AD1">
        <w:rPr>
          <w:rFonts w:cs="Tahoma"/>
          <w:b/>
          <w:bCs/>
          <w:szCs w:val="22"/>
        </w:rPr>
        <w:t>veinticuatro,</w:t>
      </w:r>
      <w:r w:rsidR="0096425B" w:rsidRPr="00DC2AD1">
        <w:rPr>
          <w:rFonts w:cs="Tahoma"/>
          <w:bCs/>
          <w:szCs w:val="22"/>
        </w:rPr>
        <w:t xml:space="preserve"> </w:t>
      </w:r>
      <w:r w:rsidR="0088066E" w:rsidRPr="00DC2AD1">
        <w:rPr>
          <w:rFonts w:cs="Tahoma"/>
          <w:b/>
          <w:bCs/>
          <w:szCs w:val="22"/>
        </w:rPr>
        <w:t>veinticinco y veintiséis</w:t>
      </w:r>
      <w:r w:rsidRPr="00DC2AD1">
        <w:rPr>
          <w:rFonts w:cs="Tahoma"/>
          <w:b/>
          <w:bCs/>
          <w:szCs w:val="22"/>
        </w:rPr>
        <w:t xml:space="preserve"> de febrero de dos mil veinticinco</w:t>
      </w:r>
      <w:r w:rsidRPr="00DC2AD1">
        <w:rPr>
          <w:rFonts w:cs="Tahoma"/>
          <w:bCs/>
          <w:szCs w:val="22"/>
        </w:rPr>
        <w:t xml:space="preserve"> </w:t>
      </w:r>
      <w:r w:rsidRPr="00DC2AD1">
        <w:rPr>
          <w:rFonts w:cs="Tahoma"/>
          <w:b/>
          <w:bCs/>
          <w:szCs w:val="22"/>
        </w:rPr>
        <w:t>EL SUJETO OBLIGADO</w:t>
      </w:r>
      <w:r w:rsidRPr="00DC2AD1">
        <w:rPr>
          <w:rFonts w:cs="Tahoma"/>
          <w:bCs/>
          <w:szCs w:val="22"/>
        </w:rPr>
        <w:t xml:space="preserve"> remitió conforme a su derecho los respectivos inform</w:t>
      </w:r>
      <w:r w:rsidR="005B31FC" w:rsidRPr="00DC2AD1">
        <w:rPr>
          <w:rFonts w:cs="Tahoma"/>
          <w:bCs/>
          <w:szCs w:val="22"/>
        </w:rPr>
        <w:t>es justificados</w:t>
      </w:r>
      <w:r w:rsidR="009B3EF9" w:rsidRPr="00DC2AD1">
        <w:rPr>
          <w:rFonts w:cs="Tahoma"/>
          <w:bCs/>
          <w:szCs w:val="22"/>
        </w:rPr>
        <w:t xml:space="preserve"> </w:t>
      </w:r>
      <w:r w:rsidR="00F90EE4" w:rsidRPr="00DC2AD1">
        <w:rPr>
          <w:rFonts w:cs="Tahoma"/>
          <w:bCs/>
          <w:szCs w:val="22"/>
        </w:rPr>
        <w:t>mediante los cuales ratificó las respuestas primigenias.</w:t>
      </w:r>
    </w:p>
    <w:p w14:paraId="4646119C" w14:textId="77777777" w:rsidR="005B31FC" w:rsidRPr="00DC2AD1" w:rsidRDefault="005B31FC" w:rsidP="00DC2AD1">
      <w:pPr>
        <w:rPr>
          <w:rFonts w:cs="Tahoma"/>
          <w:bCs/>
          <w:szCs w:val="22"/>
        </w:rPr>
      </w:pPr>
    </w:p>
    <w:p w14:paraId="37895F3A" w14:textId="5632D7A0" w:rsidR="00192E12" w:rsidRPr="00DC2AD1" w:rsidRDefault="00192E12" w:rsidP="00DC2AD1">
      <w:pPr>
        <w:rPr>
          <w:rFonts w:cs="Tahoma"/>
          <w:bCs/>
          <w:szCs w:val="24"/>
        </w:rPr>
      </w:pPr>
      <w:r w:rsidRPr="00DC2AD1">
        <w:rPr>
          <w:rFonts w:cs="Tahoma"/>
          <w:bCs/>
          <w:szCs w:val="24"/>
        </w:rPr>
        <w:t xml:space="preserve">Esta información fue puesta a la vista de </w:t>
      </w:r>
      <w:r w:rsidRPr="00DC2AD1">
        <w:rPr>
          <w:rFonts w:cs="Tahoma"/>
          <w:b/>
          <w:szCs w:val="24"/>
        </w:rPr>
        <w:t xml:space="preserve">LA PARTE RECURRENTE </w:t>
      </w:r>
      <w:r w:rsidRPr="00DC2AD1">
        <w:rPr>
          <w:rFonts w:cs="Tahoma"/>
          <w:bCs/>
          <w:szCs w:val="24"/>
        </w:rPr>
        <w:t xml:space="preserve">el </w:t>
      </w:r>
      <w:r w:rsidRPr="00DC2AD1">
        <w:rPr>
          <w:rFonts w:cs="Tahoma"/>
          <w:b/>
          <w:szCs w:val="24"/>
        </w:rPr>
        <w:t>diez de marzo de dos mil veinticinco</w:t>
      </w:r>
      <w:r w:rsidRPr="00DC2AD1">
        <w:rPr>
          <w:rFonts w:cs="Tahoma"/>
          <w:bCs/>
          <w:szCs w:val="24"/>
        </w:rPr>
        <w:t xml:space="preserve"> para que, en un plazo de tres días hábiles, manifestara lo que a su derecho conviniera, de conformidad con lo establecido en el </w:t>
      </w:r>
      <w:r w:rsidRPr="00DC2AD1">
        <w:rPr>
          <w:rFonts w:cs="Arial"/>
        </w:rPr>
        <w:t>artículo 185, fracción III de la Ley de Transparencia y Acceso a la Información Pública del Estado de México y Municipios</w:t>
      </w:r>
      <w:r w:rsidRPr="00DC2AD1">
        <w:rPr>
          <w:rFonts w:cs="Tahoma"/>
          <w:bCs/>
          <w:szCs w:val="24"/>
        </w:rPr>
        <w:t>.</w:t>
      </w:r>
    </w:p>
    <w:p w14:paraId="6C6D95AB" w14:textId="77777777" w:rsidR="005B31FC" w:rsidRPr="00DC2AD1" w:rsidRDefault="005B31FC" w:rsidP="00DC2AD1">
      <w:pPr>
        <w:rPr>
          <w:rFonts w:cs="Tahoma"/>
          <w:bCs/>
          <w:szCs w:val="22"/>
        </w:rPr>
      </w:pPr>
    </w:p>
    <w:p w14:paraId="4313AB85" w14:textId="77777777" w:rsidR="001910CD" w:rsidRPr="00DC2AD1" w:rsidRDefault="00593577" w:rsidP="00DC2AD1">
      <w:pPr>
        <w:pStyle w:val="Ttulo3"/>
      </w:pPr>
      <w:bookmarkStart w:id="17" w:name="_Toc194513573"/>
      <w:r w:rsidRPr="00DC2AD1">
        <w:t>e) Manifestaciones de la Parte Recurrente.</w:t>
      </w:r>
      <w:bookmarkEnd w:id="17"/>
    </w:p>
    <w:p w14:paraId="64A7E475" w14:textId="77777777" w:rsidR="001910CD" w:rsidRPr="00DC2AD1" w:rsidRDefault="00593577" w:rsidP="00DC2AD1">
      <w:r w:rsidRPr="00DC2AD1">
        <w:rPr>
          <w:b/>
        </w:rPr>
        <w:t xml:space="preserve">LA PARTE RECURRENTE </w:t>
      </w:r>
      <w:r w:rsidRPr="00DC2AD1">
        <w:t>no realizó manifestaciones dentro del término legalmente concedido para tal efecto, ni presentó pruebas o alegatos.</w:t>
      </w:r>
    </w:p>
    <w:p w14:paraId="17F43FDD" w14:textId="77777777" w:rsidR="001910CD" w:rsidRPr="00DC2AD1" w:rsidRDefault="001910CD" w:rsidP="00DC2AD1"/>
    <w:p w14:paraId="1042AF38" w14:textId="77777777" w:rsidR="001910CD" w:rsidRPr="00DC2AD1" w:rsidRDefault="00593577" w:rsidP="00DC2AD1">
      <w:pPr>
        <w:pStyle w:val="Ttulo3"/>
      </w:pPr>
      <w:bookmarkStart w:id="18" w:name="_Toc194513574"/>
      <w:r w:rsidRPr="00DC2AD1">
        <w:lastRenderedPageBreak/>
        <w:t>f) Acumulación de los Recursos de Revisión.</w:t>
      </w:r>
      <w:bookmarkEnd w:id="18"/>
    </w:p>
    <w:p w14:paraId="6948B814" w14:textId="77777777" w:rsidR="001910CD" w:rsidRPr="00DC2AD1" w:rsidRDefault="00593577" w:rsidP="00DC2AD1">
      <w:pPr>
        <w:ind w:left="-57"/>
        <w:rPr>
          <w:b/>
        </w:rPr>
      </w:pPr>
      <w:bookmarkStart w:id="19" w:name="_heading=h.26in1rg" w:colFirst="0" w:colLast="0"/>
      <w:bookmarkEnd w:id="19"/>
      <w:r w:rsidRPr="00DC2AD1">
        <w:t xml:space="preserve">Por economía procesal y con la finalidad de evitar resolución contradictoria, en la </w:t>
      </w:r>
      <w:r w:rsidR="00442DCB" w:rsidRPr="00DC2AD1">
        <w:rPr>
          <w:b/>
        </w:rPr>
        <w:t>Séptima</w:t>
      </w:r>
      <w:r w:rsidRPr="00DC2AD1">
        <w:rPr>
          <w:b/>
        </w:rPr>
        <w:t xml:space="preserve"> Sesión Ordinaria </w:t>
      </w:r>
      <w:r w:rsidRPr="00DC2AD1">
        <w:t>del Pleno de este Instituto, celebrada el</w:t>
      </w:r>
      <w:r w:rsidRPr="00DC2AD1">
        <w:rPr>
          <w:b/>
        </w:rPr>
        <w:t xml:space="preserve"> </w:t>
      </w:r>
      <w:r w:rsidR="00442DCB" w:rsidRPr="00DC2AD1">
        <w:rPr>
          <w:b/>
        </w:rPr>
        <w:t>veintiséis</w:t>
      </w:r>
      <w:r w:rsidRPr="00DC2AD1">
        <w:rPr>
          <w:b/>
        </w:rPr>
        <w:t xml:space="preserve"> de </w:t>
      </w:r>
      <w:r w:rsidR="00504A43" w:rsidRPr="00DC2AD1">
        <w:rPr>
          <w:b/>
        </w:rPr>
        <w:t>febrero</w:t>
      </w:r>
      <w:r w:rsidRPr="00DC2AD1">
        <w:rPr>
          <w:b/>
        </w:rPr>
        <w:t xml:space="preserve"> de dos mil </w:t>
      </w:r>
      <w:r w:rsidR="00504A43" w:rsidRPr="00DC2AD1">
        <w:rPr>
          <w:b/>
        </w:rPr>
        <w:t>veinticinco</w:t>
      </w:r>
      <w:r w:rsidRPr="00DC2AD1">
        <w:rPr>
          <w:b/>
        </w:rPr>
        <w:t xml:space="preserve">, </w:t>
      </w:r>
      <w:r w:rsidRPr="00DC2AD1">
        <w:t>el Pleno de este Instituto determinó acumular los Recursos de Revisión</w:t>
      </w:r>
      <w:r w:rsidRPr="00DC2AD1">
        <w:rPr>
          <w:b/>
        </w:rPr>
        <w:t xml:space="preserve"> </w:t>
      </w:r>
      <w:r w:rsidR="00442DCB" w:rsidRPr="00DC2AD1">
        <w:rPr>
          <w:b/>
        </w:rPr>
        <w:t>01</w:t>
      </w:r>
      <w:r w:rsidR="00F90EE4" w:rsidRPr="00DC2AD1">
        <w:rPr>
          <w:b/>
        </w:rPr>
        <w:t xml:space="preserve">127/INFOEM/IP/RR/2025 </w:t>
      </w:r>
      <w:r w:rsidR="00442DCB" w:rsidRPr="00DC2AD1">
        <w:rPr>
          <w:b/>
        </w:rPr>
        <w:t>y 01</w:t>
      </w:r>
      <w:r w:rsidR="00F90EE4" w:rsidRPr="00DC2AD1">
        <w:rPr>
          <w:b/>
        </w:rPr>
        <w:t>128</w:t>
      </w:r>
      <w:r w:rsidR="00442DCB" w:rsidRPr="00DC2AD1">
        <w:rPr>
          <w:b/>
        </w:rPr>
        <w:t>/INFOEM/IP/RR/2025</w:t>
      </w:r>
      <w:r w:rsidR="00504A43" w:rsidRPr="00DC2AD1">
        <w:rPr>
          <w:b/>
        </w:rPr>
        <w:t>.</w:t>
      </w:r>
    </w:p>
    <w:p w14:paraId="25CAD512" w14:textId="77777777" w:rsidR="00504A43" w:rsidRPr="00DC2AD1" w:rsidRDefault="00504A43" w:rsidP="00DC2AD1">
      <w:pPr>
        <w:ind w:left="-57"/>
        <w:rPr>
          <w:b/>
        </w:rPr>
      </w:pPr>
    </w:p>
    <w:p w14:paraId="715CEC67" w14:textId="77777777" w:rsidR="001910CD" w:rsidRPr="00DC2AD1" w:rsidRDefault="00593577" w:rsidP="00DC2AD1">
      <w:pPr>
        <w:pStyle w:val="Ttulo3"/>
      </w:pPr>
      <w:bookmarkStart w:id="20" w:name="_Toc194513575"/>
      <w:r w:rsidRPr="00DC2AD1">
        <w:t>g) Cierre</w:t>
      </w:r>
      <w:r w:rsidR="00442DCB" w:rsidRPr="00DC2AD1">
        <w:t>s</w:t>
      </w:r>
      <w:r w:rsidRPr="00DC2AD1">
        <w:t xml:space="preserve"> de instrucción.</w:t>
      </w:r>
      <w:bookmarkEnd w:id="20"/>
    </w:p>
    <w:p w14:paraId="14E61598" w14:textId="0917ECFF" w:rsidR="001910CD" w:rsidRPr="00DC2AD1" w:rsidRDefault="00593577" w:rsidP="00DC2AD1">
      <w:bookmarkStart w:id="21" w:name="_heading=h.35nkun2" w:colFirst="0" w:colLast="0"/>
      <w:bookmarkEnd w:id="21"/>
      <w:r w:rsidRPr="00DC2AD1">
        <w:t xml:space="preserve">Al no existir diligencias pendientes por desahogar, el </w:t>
      </w:r>
      <w:r w:rsidR="00192E12" w:rsidRPr="00DC2AD1">
        <w:rPr>
          <w:b/>
        </w:rPr>
        <w:t xml:space="preserve">uno de abril </w:t>
      </w:r>
      <w:r w:rsidRPr="00DC2AD1">
        <w:rPr>
          <w:b/>
        </w:rPr>
        <w:t xml:space="preserve">de dos mil </w:t>
      </w:r>
      <w:r w:rsidR="00954A96" w:rsidRPr="00DC2AD1">
        <w:rPr>
          <w:b/>
        </w:rPr>
        <w:t>veinticinco</w:t>
      </w:r>
      <w:r w:rsidRPr="00DC2AD1">
        <w:t xml:space="preserve"> la </w:t>
      </w:r>
      <w:r w:rsidRPr="00DC2AD1">
        <w:rPr>
          <w:b/>
        </w:rPr>
        <w:t xml:space="preserve">Comisionada Sharon Cristina Morales Martínez </w:t>
      </w:r>
      <w:r w:rsidRPr="00DC2AD1">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59D72A87" w14:textId="77777777" w:rsidR="001910CD" w:rsidRPr="00DC2AD1" w:rsidRDefault="001910CD" w:rsidP="00DC2AD1"/>
    <w:p w14:paraId="2E8773BB" w14:textId="77777777" w:rsidR="001910CD" w:rsidRPr="00DC2AD1" w:rsidRDefault="00593577" w:rsidP="00DC2AD1">
      <w:pPr>
        <w:pStyle w:val="Ttulo1"/>
      </w:pPr>
      <w:bookmarkStart w:id="22" w:name="_Toc194513576"/>
      <w:r w:rsidRPr="00DC2AD1">
        <w:t>CONSIDERANDOS</w:t>
      </w:r>
      <w:bookmarkEnd w:id="22"/>
    </w:p>
    <w:p w14:paraId="1D6F9BFC" w14:textId="77777777" w:rsidR="001910CD" w:rsidRPr="00DC2AD1" w:rsidRDefault="001910CD" w:rsidP="00DC2AD1">
      <w:pPr>
        <w:jc w:val="center"/>
        <w:rPr>
          <w:b/>
        </w:rPr>
      </w:pPr>
    </w:p>
    <w:p w14:paraId="5DBFDE39" w14:textId="77777777" w:rsidR="001910CD" w:rsidRPr="00DC2AD1" w:rsidRDefault="00593577" w:rsidP="00DC2AD1">
      <w:pPr>
        <w:pStyle w:val="Ttulo2"/>
      </w:pPr>
      <w:bookmarkStart w:id="23" w:name="_Toc194513577"/>
      <w:r w:rsidRPr="00DC2AD1">
        <w:t>PRIMERO. Procedibilidad</w:t>
      </w:r>
      <w:bookmarkEnd w:id="23"/>
    </w:p>
    <w:p w14:paraId="24BD1C15" w14:textId="77777777" w:rsidR="001910CD" w:rsidRPr="00DC2AD1" w:rsidRDefault="00593577" w:rsidP="00DC2AD1">
      <w:pPr>
        <w:pStyle w:val="Ttulo3"/>
      </w:pPr>
      <w:bookmarkStart w:id="24" w:name="_Toc194513578"/>
      <w:r w:rsidRPr="00DC2AD1">
        <w:t>a) Competencia del Instituto.</w:t>
      </w:r>
      <w:bookmarkEnd w:id="24"/>
    </w:p>
    <w:p w14:paraId="05EB1046" w14:textId="77777777" w:rsidR="001910CD" w:rsidRPr="00DC2AD1" w:rsidRDefault="00593577" w:rsidP="00DC2AD1">
      <w:r w:rsidRPr="00DC2AD1">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w:t>
      </w:r>
      <w:r w:rsidR="00A86DB1" w:rsidRPr="00DC2AD1">
        <w:t xml:space="preserve">trigésimo séptimo, trigésimo octavo y trigésimo noveno fracciones IV y V de la Constitución Política del Estado Libre y Soberano </w:t>
      </w:r>
      <w:r w:rsidR="00A86DB1" w:rsidRPr="00DC2AD1">
        <w:lastRenderedPageBreak/>
        <w:t>de México</w:t>
      </w:r>
      <w:r w:rsidRPr="00DC2AD1">
        <w:t>;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5DBFB36" w14:textId="77777777" w:rsidR="001910CD" w:rsidRPr="00DC2AD1" w:rsidRDefault="001910CD" w:rsidP="00DC2AD1"/>
    <w:p w14:paraId="03411FC9" w14:textId="77777777" w:rsidR="001910CD" w:rsidRPr="00DC2AD1" w:rsidRDefault="00593577" w:rsidP="00DC2AD1">
      <w:pPr>
        <w:pStyle w:val="Ttulo3"/>
      </w:pPr>
      <w:bookmarkStart w:id="25" w:name="_Toc194513579"/>
      <w:r w:rsidRPr="00DC2AD1">
        <w:t>b) Legitimidad de la parte recurrente.</w:t>
      </w:r>
      <w:bookmarkEnd w:id="25"/>
    </w:p>
    <w:p w14:paraId="746D1B56" w14:textId="77777777" w:rsidR="001910CD" w:rsidRPr="00DC2AD1" w:rsidRDefault="00593577" w:rsidP="00DC2AD1">
      <w:r w:rsidRPr="00DC2AD1">
        <w:t>El recurso de revisión fue interpuesto por parte legítima, ya que se presentó por la misma persona que formuló la solicitud de acceso a la Información Pública,</w:t>
      </w:r>
      <w:r w:rsidRPr="00DC2AD1">
        <w:rPr>
          <w:b/>
        </w:rPr>
        <w:t xml:space="preserve"> </w:t>
      </w:r>
      <w:r w:rsidRPr="00DC2AD1">
        <w:t>debido a que los datos de acceso</w:t>
      </w:r>
      <w:r w:rsidRPr="00DC2AD1">
        <w:rPr>
          <w:b/>
        </w:rPr>
        <w:t xml:space="preserve"> </w:t>
      </w:r>
      <w:r w:rsidRPr="00DC2AD1">
        <w:t>SAIMEX son personales e irrepetibles.</w:t>
      </w:r>
    </w:p>
    <w:p w14:paraId="18BEB0BA" w14:textId="77777777" w:rsidR="001910CD" w:rsidRPr="00DC2AD1" w:rsidRDefault="001910CD" w:rsidP="00DC2AD1"/>
    <w:p w14:paraId="668E8B23" w14:textId="77777777" w:rsidR="001910CD" w:rsidRPr="00DC2AD1" w:rsidRDefault="00593577" w:rsidP="00DC2AD1">
      <w:pPr>
        <w:pStyle w:val="Ttulo3"/>
      </w:pPr>
      <w:bookmarkStart w:id="26" w:name="_Toc194513580"/>
      <w:r w:rsidRPr="00DC2AD1">
        <w:t>c) Plazo para interponer el recurso.</w:t>
      </w:r>
      <w:bookmarkEnd w:id="26"/>
    </w:p>
    <w:p w14:paraId="057CA711" w14:textId="77777777" w:rsidR="001910CD" w:rsidRPr="00DC2AD1" w:rsidRDefault="00593577" w:rsidP="00DC2AD1">
      <w:bookmarkStart w:id="27" w:name="_heading=h.1y810tw" w:colFirst="0" w:colLast="0"/>
      <w:bookmarkEnd w:id="27"/>
      <w:r w:rsidRPr="00DC2AD1">
        <w:rPr>
          <w:b/>
        </w:rPr>
        <w:t>EL SUJETO OBLIGADO</w:t>
      </w:r>
      <w:r w:rsidRPr="00DC2AD1">
        <w:t xml:space="preserve"> notificó las respuestas a las solicitudes de acceso a la Información Pública el </w:t>
      </w:r>
      <w:r w:rsidR="00F90EE4" w:rsidRPr="00DC2AD1">
        <w:rPr>
          <w:b/>
        </w:rPr>
        <w:t>veinticuatro</w:t>
      </w:r>
      <w:r w:rsidR="00504A43" w:rsidRPr="00DC2AD1">
        <w:rPr>
          <w:b/>
        </w:rPr>
        <w:t xml:space="preserve"> </w:t>
      </w:r>
      <w:r w:rsidR="00442DCB" w:rsidRPr="00DC2AD1">
        <w:rPr>
          <w:b/>
        </w:rPr>
        <w:t xml:space="preserve">de </w:t>
      </w:r>
      <w:r w:rsidR="00F90EE4" w:rsidRPr="00DC2AD1">
        <w:rPr>
          <w:b/>
        </w:rPr>
        <w:t>enero</w:t>
      </w:r>
      <w:r w:rsidRPr="00DC2AD1">
        <w:rPr>
          <w:b/>
        </w:rPr>
        <w:t xml:space="preserve"> de dos mil </w:t>
      </w:r>
      <w:r w:rsidR="00954A96" w:rsidRPr="00DC2AD1">
        <w:rPr>
          <w:b/>
        </w:rPr>
        <w:t>veinticinco</w:t>
      </w:r>
      <w:r w:rsidRPr="00DC2AD1">
        <w:t xml:space="preserve"> y los recursos que nos ocupan se interpusieron el </w:t>
      </w:r>
      <w:r w:rsidR="00F90EE4" w:rsidRPr="00DC2AD1">
        <w:rPr>
          <w:b/>
        </w:rPr>
        <w:t>once</w:t>
      </w:r>
      <w:r w:rsidRPr="00DC2AD1">
        <w:rPr>
          <w:b/>
        </w:rPr>
        <w:t xml:space="preserve"> de </w:t>
      </w:r>
      <w:r w:rsidR="00504A43" w:rsidRPr="00DC2AD1">
        <w:rPr>
          <w:b/>
        </w:rPr>
        <w:t>febrero</w:t>
      </w:r>
      <w:r w:rsidRPr="00DC2AD1">
        <w:rPr>
          <w:b/>
        </w:rPr>
        <w:t xml:space="preserve"> de dos mil </w:t>
      </w:r>
      <w:r w:rsidR="00954A96" w:rsidRPr="00DC2AD1">
        <w:rPr>
          <w:b/>
        </w:rPr>
        <w:t>veinticinco</w:t>
      </w:r>
      <w:r w:rsidRPr="00DC2AD1">
        <w:rPr>
          <w:b/>
        </w:rPr>
        <w:t>,</w:t>
      </w:r>
      <w:r w:rsidRPr="00DC2AD1">
        <w:t xml:space="preserve"> por lo tanto, éste se encuentra dentro del margen temporal previsto en el artículo 178 de la Ley de Transparencia y Acceso a la Información Pública del Estado de México y Municipios, el cual transcurrió del </w:t>
      </w:r>
      <w:r w:rsidR="00F90EE4" w:rsidRPr="00DC2AD1">
        <w:rPr>
          <w:b/>
        </w:rPr>
        <w:t>veintisiete</w:t>
      </w:r>
      <w:r w:rsidR="00442DCB" w:rsidRPr="00DC2AD1">
        <w:rPr>
          <w:b/>
        </w:rPr>
        <w:t xml:space="preserve"> de </w:t>
      </w:r>
      <w:r w:rsidR="00F90EE4" w:rsidRPr="00DC2AD1">
        <w:rPr>
          <w:b/>
        </w:rPr>
        <w:t>enero</w:t>
      </w:r>
      <w:r w:rsidR="00504A43" w:rsidRPr="00DC2AD1">
        <w:rPr>
          <w:b/>
        </w:rPr>
        <w:t xml:space="preserve"> al </w:t>
      </w:r>
      <w:r w:rsidR="00F90EE4" w:rsidRPr="00DC2AD1">
        <w:rPr>
          <w:b/>
        </w:rPr>
        <w:t>diecisiete</w:t>
      </w:r>
      <w:r w:rsidR="00504A43" w:rsidRPr="00DC2AD1">
        <w:rPr>
          <w:b/>
        </w:rPr>
        <w:t xml:space="preserve"> </w:t>
      </w:r>
      <w:r w:rsidR="00136895" w:rsidRPr="00DC2AD1">
        <w:rPr>
          <w:b/>
        </w:rPr>
        <w:t xml:space="preserve">de </w:t>
      </w:r>
      <w:r w:rsidR="006D3670" w:rsidRPr="00DC2AD1">
        <w:rPr>
          <w:b/>
        </w:rPr>
        <w:t>febrero</w:t>
      </w:r>
      <w:r w:rsidR="00442DCB" w:rsidRPr="00DC2AD1">
        <w:rPr>
          <w:b/>
        </w:rPr>
        <w:t xml:space="preserve"> d</w:t>
      </w:r>
      <w:r w:rsidRPr="00DC2AD1">
        <w:rPr>
          <w:b/>
        </w:rPr>
        <w:t xml:space="preserve">e dos mil </w:t>
      </w:r>
      <w:r w:rsidR="00136895" w:rsidRPr="00DC2AD1">
        <w:rPr>
          <w:b/>
        </w:rPr>
        <w:t>veinticinco</w:t>
      </w:r>
      <w:r w:rsidRPr="00DC2AD1">
        <w:rPr>
          <w:b/>
        </w:rPr>
        <w:t>,</w:t>
      </w:r>
      <w:r w:rsidRPr="00DC2AD1">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1A21F97D" w14:textId="77777777" w:rsidR="001910CD" w:rsidRPr="00DC2AD1" w:rsidRDefault="001910CD" w:rsidP="00DC2AD1"/>
    <w:p w14:paraId="246D00BC" w14:textId="77777777" w:rsidR="001910CD" w:rsidRPr="00DC2AD1" w:rsidRDefault="00593577" w:rsidP="00DC2AD1">
      <w:pPr>
        <w:pStyle w:val="Ttulo3"/>
      </w:pPr>
      <w:bookmarkStart w:id="28" w:name="_Toc194513581"/>
      <w:r w:rsidRPr="00DC2AD1">
        <w:lastRenderedPageBreak/>
        <w:t>d) Causales de procedencia.</w:t>
      </w:r>
      <w:bookmarkEnd w:id="28"/>
    </w:p>
    <w:p w14:paraId="04C1FB5A" w14:textId="77777777" w:rsidR="001910CD" w:rsidRPr="00DC2AD1" w:rsidRDefault="00593577" w:rsidP="00DC2AD1">
      <w:r w:rsidRPr="00DC2AD1">
        <w:t>Resulta procedente la interposición de los recursos de revisión, ya que se actualiza las causales de procedencia señaladas e</w:t>
      </w:r>
      <w:r w:rsidR="00504A43" w:rsidRPr="00DC2AD1">
        <w:t xml:space="preserve">n el </w:t>
      </w:r>
      <w:r w:rsidR="00442DCB" w:rsidRPr="00DC2AD1">
        <w:t>artículo 179, fracción V</w:t>
      </w:r>
      <w:r w:rsidR="00504A43" w:rsidRPr="00DC2AD1">
        <w:t xml:space="preserve"> </w:t>
      </w:r>
      <w:r w:rsidRPr="00DC2AD1">
        <w:t>de la Ley de Transparencia y Acceso a la Información Pública del Estado de México y Municipios.</w:t>
      </w:r>
    </w:p>
    <w:p w14:paraId="20D45103" w14:textId="77777777" w:rsidR="001910CD" w:rsidRPr="00DC2AD1" w:rsidRDefault="001910CD" w:rsidP="00DC2AD1"/>
    <w:p w14:paraId="0C34A51A" w14:textId="77777777" w:rsidR="001910CD" w:rsidRPr="00DC2AD1" w:rsidRDefault="00593577" w:rsidP="00DC2AD1">
      <w:pPr>
        <w:pStyle w:val="Ttulo3"/>
      </w:pPr>
      <w:bookmarkStart w:id="29" w:name="_Toc194513582"/>
      <w:r w:rsidRPr="00DC2AD1">
        <w:t>e) Requisitos formales para la interposición del recurso.</w:t>
      </w:r>
      <w:bookmarkEnd w:id="29"/>
    </w:p>
    <w:p w14:paraId="5AAE9516" w14:textId="77777777" w:rsidR="00504A43" w:rsidRPr="00DC2AD1" w:rsidRDefault="00504A43" w:rsidP="00DC2AD1">
      <w:bookmarkStart w:id="30" w:name="_heading=h.1ci93xb" w:colFirst="0" w:colLast="0"/>
      <w:bookmarkEnd w:id="30"/>
      <w:r w:rsidRPr="00DC2AD1">
        <w:t xml:space="preserve">Es importante mencionar que, de la revisión del expediente electrónico del SAIMEX, se observa que </w:t>
      </w:r>
      <w:r w:rsidRPr="00DC2AD1">
        <w:rPr>
          <w:b/>
        </w:rPr>
        <w:t>LA PARTE RECURRENTE</w:t>
      </w:r>
      <w:r w:rsidRPr="00DC2AD1">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DC2AD1">
        <w:rPr>
          <w:b/>
          <w:u w:val="single"/>
        </w:rPr>
        <w:t>el nombre no es un requisito indispensable</w:t>
      </w:r>
      <w:r w:rsidRPr="00DC2AD1">
        <w:t xml:space="preserve"> para que las y los ciudadanos ejerzan el derecho de acceso a la información pública. </w:t>
      </w:r>
    </w:p>
    <w:p w14:paraId="769A4122" w14:textId="77777777" w:rsidR="00504A43" w:rsidRPr="00DC2AD1" w:rsidRDefault="00504A43" w:rsidP="00DC2AD1"/>
    <w:p w14:paraId="16C1B4E2" w14:textId="77777777" w:rsidR="00504A43" w:rsidRPr="00DC2AD1" w:rsidRDefault="00504A43" w:rsidP="00DC2AD1">
      <w:r w:rsidRPr="00DC2AD1">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DC2AD1">
        <w:rPr>
          <w:b/>
        </w:rPr>
        <w:t>LA PARTE RECURRENTE;</w:t>
      </w:r>
      <w:r w:rsidRPr="00DC2AD1">
        <w:t xml:space="preserve"> por lo que, en el presente caso, al haber sido presentado el recurso de revisión vía </w:t>
      </w:r>
      <w:r w:rsidRPr="00DC2AD1">
        <w:rPr>
          <w:b/>
        </w:rPr>
        <w:t>SAIMEX</w:t>
      </w:r>
      <w:r w:rsidRPr="00DC2AD1">
        <w:t>, dicho requisito resulta innecesario.</w:t>
      </w:r>
    </w:p>
    <w:p w14:paraId="2044FB93" w14:textId="77777777" w:rsidR="001910CD" w:rsidRPr="00DC2AD1" w:rsidRDefault="001910CD" w:rsidP="00DC2AD1"/>
    <w:p w14:paraId="1173F618" w14:textId="77777777" w:rsidR="001910CD" w:rsidRPr="00DC2AD1" w:rsidRDefault="00593577" w:rsidP="00DC2AD1">
      <w:pPr>
        <w:pStyle w:val="Ttulo3"/>
      </w:pPr>
      <w:bookmarkStart w:id="31" w:name="_Toc194513583"/>
      <w:r w:rsidRPr="00DC2AD1">
        <w:lastRenderedPageBreak/>
        <w:t>f) Acumulación de los Recursos de Revisión.</w:t>
      </w:r>
      <w:bookmarkEnd w:id="31"/>
    </w:p>
    <w:p w14:paraId="28B4B955" w14:textId="77777777" w:rsidR="001910CD" w:rsidRPr="00DC2AD1" w:rsidRDefault="00593577" w:rsidP="00DC2AD1">
      <w:r w:rsidRPr="00DC2AD1">
        <w:t xml:space="preserve">De las constancias que obran en los expedientes acumulados, se advierte que los recursos de revisión </w:t>
      </w:r>
      <w:r w:rsidR="00442DCB" w:rsidRPr="00DC2AD1">
        <w:rPr>
          <w:b/>
        </w:rPr>
        <w:t>01</w:t>
      </w:r>
      <w:r w:rsidR="006D3670" w:rsidRPr="00DC2AD1">
        <w:rPr>
          <w:b/>
        </w:rPr>
        <w:t xml:space="preserve">127/INFOEM/IP/RR/2025 </w:t>
      </w:r>
      <w:r w:rsidR="00442DCB" w:rsidRPr="00DC2AD1">
        <w:rPr>
          <w:b/>
        </w:rPr>
        <w:t>y 0</w:t>
      </w:r>
      <w:r w:rsidR="006D3670" w:rsidRPr="00DC2AD1">
        <w:rPr>
          <w:b/>
        </w:rPr>
        <w:t>1128</w:t>
      </w:r>
      <w:r w:rsidR="00442DCB" w:rsidRPr="00DC2AD1">
        <w:rPr>
          <w:b/>
        </w:rPr>
        <w:t>/INFOEM/IP/RR/2025</w:t>
      </w:r>
      <w:r w:rsidRPr="00DC2AD1">
        <w:rPr>
          <w:b/>
        </w:rPr>
        <w:t xml:space="preserve"> </w:t>
      </w:r>
      <w:r w:rsidRPr="00DC2AD1">
        <w:t xml:space="preserve">fueron presentados por la misma </w:t>
      </w:r>
      <w:r w:rsidRPr="00DC2AD1">
        <w:rPr>
          <w:b/>
        </w:rPr>
        <w:t>PARTE RECURRENTE</w:t>
      </w:r>
      <w:r w:rsidRPr="00DC2AD1">
        <w:t xml:space="preserve"> respecto de actos u omisiones similares, realizados por el mismo </w:t>
      </w:r>
      <w:r w:rsidRPr="00DC2AD1">
        <w:rPr>
          <w:b/>
        </w:rPr>
        <w:t>SUJETO OBLIGADO</w:t>
      </w:r>
      <w:r w:rsidRPr="00DC2AD1">
        <w:t>, razón por la cual, con la finalidad de evitar la emisión de resoluciones contradictorias, este Órgano Garante realizó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14:paraId="3836B7B6" w14:textId="77777777" w:rsidR="001910CD" w:rsidRPr="00DC2AD1" w:rsidRDefault="001910CD" w:rsidP="00DC2AD1"/>
    <w:p w14:paraId="2632A60C" w14:textId="77777777" w:rsidR="001910CD" w:rsidRPr="00DC2AD1" w:rsidRDefault="00593577" w:rsidP="00DC2AD1">
      <w:pPr>
        <w:pStyle w:val="Ttulo2"/>
      </w:pPr>
      <w:bookmarkStart w:id="32" w:name="_Toc194513584"/>
      <w:r w:rsidRPr="00DC2AD1">
        <w:t>SEGUNDO. Estudio de fondo.</w:t>
      </w:r>
      <w:bookmarkEnd w:id="32"/>
    </w:p>
    <w:p w14:paraId="0018E78A" w14:textId="77777777" w:rsidR="001910CD" w:rsidRPr="00DC2AD1" w:rsidRDefault="00593577" w:rsidP="00DC2AD1">
      <w:pPr>
        <w:pStyle w:val="Ttulo3"/>
      </w:pPr>
      <w:bookmarkStart w:id="33" w:name="_Toc194513585"/>
      <w:r w:rsidRPr="00DC2AD1">
        <w:t>a) Mandato de transparencia y responsabilidad del Sujeto Obligado.</w:t>
      </w:r>
      <w:bookmarkEnd w:id="33"/>
    </w:p>
    <w:p w14:paraId="5677500E" w14:textId="77777777" w:rsidR="001910CD" w:rsidRPr="00DC2AD1" w:rsidRDefault="00593577" w:rsidP="00DC2AD1">
      <w:r w:rsidRPr="00DC2AD1">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3A470866" w14:textId="77777777" w:rsidR="001910CD" w:rsidRPr="00DC2AD1" w:rsidRDefault="001910CD" w:rsidP="00DC2AD1"/>
    <w:p w14:paraId="5219F3F7" w14:textId="77777777" w:rsidR="001910CD" w:rsidRPr="00DC2AD1" w:rsidRDefault="00593577" w:rsidP="00DC2AD1">
      <w:pPr>
        <w:spacing w:line="240" w:lineRule="auto"/>
        <w:ind w:left="567" w:right="539"/>
        <w:rPr>
          <w:b/>
          <w:i/>
        </w:rPr>
      </w:pPr>
      <w:r w:rsidRPr="00DC2AD1">
        <w:rPr>
          <w:b/>
          <w:i/>
        </w:rPr>
        <w:t>Constitución Política de los Estados Unidos Mexicanos</w:t>
      </w:r>
    </w:p>
    <w:p w14:paraId="48B12C70" w14:textId="77777777" w:rsidR="001910CD" w:rsidRPr="00DC2AD1" w:rsidRDefault="00593577" w:rsidP="00DC2AD1">
      <w:pPr>
        <w:spacing w:line="240" w:lineRule="auto"/>
        <w:ind w:left="567" w:right="539"/>
        <w:rPr>
          <w:b/>
          <w:i/>
        </w:rPr>
      </w:pPr>
      <w:r w:rsidRPr="00DC2AD1">
        <w:rPr>
          <w:b/>
          <w:i/>
        </w:rPr>
        <w:t>“Artículo 6.</w:t>
      </w:r>
    </w:p>
    <w:p w14:paraId="50029922" w14:textId="77777777" w:rsidR="001910CD" w:rsidRPr="00DC2AD1" w:rsidRDefault="00593577" w:rsidP="00DC2AD1">
      <w:pPr>
        <w:spacing w:line="240" w:lineRule="auto"/>
        <w:ind w:left="567" w:right="539"/>
        <w:rPr>
          <w:i/>
        </w:rPr>
      </w:pPr>
      <w:r w:rsidRPr="00DC2AD1">
        <w:rPr>
          <w:i/>
        </w:rPr>
        <w:t>(…)</w:t>
      </w:r>
    </w:p>
    <w:p w14:paraId="0EB97C08" w14:textId="77777777" w:rsidR="001910CD" w:rsidRPr="00DC2AD1" w:rsidRDefault="00593577" w:rsidP="00DC2AD1">
      <w:pPr>
        <w:spacing w:line="240" w:lineRule="auto"/>
        <w:ind w:left="567" w:right="539"/>
        <w:rPr>
          <w:i/>
        </w:rPr>
      </w:pPr>
      <w:r w:rsidRPr="00DC2AD1">
        <w:rPr>
          <w:i/>
        </w:rPr>
        <w:t>Para efectos de lo dispuesto en el presente artículo se observará lo siguiente:</w:t>
      </w:r>
    </w:p>
    <w:p w14:paraId="7CD7E7BD" w14:textId="77777777" w:rsidR="001910CD" w:rsidRPr="00DC2AD1" w:rsidRDefault="00593577" w:rsidP="00DC2AD1">
      <w:pPr>
        <w:spacing w:line="240" w:lineRule="auto"/>
        <w:ind w:left="567" w:right="539"/>
        <w:rPr>
          <w:b/>
          <w:i/>
        </w:rPr>
      </w:pPr>
      <w:r w:rsidRPr="00DC2AD1">
        <w:rPr>
          <w:b/>
          <w:i/>
        </w:rPr>
        <w:t>A</w:t>
      </w:r>
      <w:r w:rsidRPr="00DC2AD1">
        <w:rPr>
          <w:i/>
        </w:rPr>
        <w:t xml:space="preserve">. </w:t>
      </w:r>
      <w:r w:rsidRPr="00DC2AD1">
        <w:rPr>
          <w:b/>
          <w:i/>
        </w:rPr>
        <w:t>Para el ejercicio del derecho de acceso a la información</w:t>
      </w:r>
      <w:r w:rsidRPr="00DC2AD1">
        <w:rPr>
          <w:i/>
        </w:rPr>
        <w:t xml:space="preserve">, la Federación y </w:t>
      </w:r>
      <w:r w:rsidRPr="00DC2AD1">
        <w:rPr>
          <w:b/>
          <w:i/>
        </w:rPr>
        <w:t>las entidades federativas, en el ámbito de sus respectivas competencias, se regirán por los siguientes principios y bases:</w:t>
      </w:r>
    </w:p>
    <w:p w14:paraId="01E23DA4" w14:textId="77777777" w:rsidR="001910CD" w:rsidRPr="00DC2AD1" w:rsidRDefault="00593577" w:rsidP="00DC2AD1">
      <w:pPr>
        <w:spacing w:line="240" w:lineRule="auto"/>
        <w:ind w:left="567" w:right="539"/>
        <w:rPr>
          <w:i/>
        </w:rPr>
      </w:pPr>
      <w:r w:rsidRPr="00DC2AD1">
        <w:rPr>
          <w:b/>
          <w:i/>
        </w:rPr>
        <w:t xml:space="preserve">I. </w:t>
      </w:r>
      <w:r w:rsidRPr="00DC2AD1">
        <w:rPr>
          <w:b/>
          <w:i/>
        </w:rPr>
        <w:tab/>
        <w:t>Toda la información en posesión de cualquier</w:t>
      </w:r>
      <w:r w:rsidRPr="00DC2AD1">
        <w:rPr>
          <w:i/>
        </w:rPr>
        <w:t xml:space="preserve"> </w:t>
      </w:r>
      <w:r w:rsidRPr="00DC2AD1">
        <w:rPr>
          <w:b/>
          <w:i/>
        </w:rPr>
        <w:t>autoridad</w:t>
      </w:r>
      <w:r w:rsidRPr="00DC2AD1">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w:t>
      </w:r>
      <w:r w:rsidRPr="00DC2AD1">
        <w:rPr>
          <w:i/>
        </w:rPr>
        <w:lastRenderedPageBreak/>
        <w:t xml:space="preserve">federal, estatal y </w:t>
      </w:r>
      <w:r w:rsidRPr="00DC2AD1">
        <w:rPr>
          <w:b/>
          <w:i/>
        </w:rPr>
        <w:t>municipal</w:t>
      </w:r>
      <w:r w:rsidRPr="00DC2AD1">
        <w:rPr>
          <w:i/>
        </w:rPr>
        <w:t xml:space="preserve">, </w:t>
      </w:r>
      <w:r w:rsidRPr="00DC2AD1">
        <w:rPr>
          <w:b/>
          <w:i/>
        </w:rPr>
        <w:t>es pública</w:t>
      </w:r>
      <w:r w:rsidRPr="00DC2AD1">
        <w:rPr>
          <w:i/>
        </w:rPr>
        <w:t xml:space="preserve"> y sólo podrá ser reservada temporalmente por razones de interés público y seguridad nacional, en los términos que fijen las leyes. </w:t>
      </w:r>
      <w:r w:rsidRPr="00DC2AD1">
        <w:rPr>
          <w:b/>
          <w:i/>
        </w:rPr>
        <w:t>En la interpretación de este derecho deberá prevalecer el principio de máxima publicidad. Los sujetos obligados deberán documentar todo acto que derive del ejercicio de sus facultades, competencias o funciones</w:t>
      </w:r>
      <w:r w:rsidRPr="00DC2AD1">
        <w:rPr>
          <w:i/>
        </w:rPr>
        <w:t>, la ley determinará los supuestos específicos bajo los cuales procederá la declaración de inexistencia de la información.”</w:t>
      </w:r>
    </w:p>
    <w:p w14:paraId="5F637958" w14:textId="77777777" w:rsidR="001910CD" w:rsidRPr="00DC2AD1" w:rsidRDefault="001910CD" w:rsidP="00DC2AD1">
      <w:pPr>
        <w:spacing w:line="240" w:lineRule="auto"/>
        <w:ind w:left="567" w:right="539"/>
        <w:rPr>
          <w:b/>
          <w:i/>
        </w:rPr>
      </w:pPr>
    </w:p>
    <w:p w14:paraId="06330ABA" w14:textId="77777777" w:rsidR="001910CD" w:rsidRPr="00DC2AD1" w:rsidRDefault="00593577" w:rsidP="00DC2AD1">
      <w:pPr>
        <w:spacing w:line="240" w:lineRule="auto"/>
        <w:ind w:left="567" w:right="539"/>
        <w:rPr>
          <w:b/>
          <w:i/>
        </w:rPr>
      </w:pPr>
      <w:r w:rsidRPr="00DC2AD1">
        <w:rPr>
          <w:b/>
          <w:i/>
        </w:rPr>
        <w:t>Constitución Política del Estado Libre y Soberano de México</w:t>
      </w:r>
    </w:p>
    <w:p w14:paraId="6F2F3F4F" w14:textId="77777777" w:rsidR="001910CD" w:rsidRPr="00DC2AD1" w:rsidRDefault="00593577" w:rsidP="00DC2AD1">
      <w:pPr>
        <w:spacing w:line="240" w:lineRule="auto"/>
        <w:ind w:left="567" w:right="539"/>
        <w:rPr>
          <w:i/>
        </w:rPr>
      </w:pPr>
      <w:r w:rsidRPr="00DC2AD1">
        <w:rPr>
          <w:b/>
          <w:i/>
        </w:rPr>
        <w:t>“Artículo 5</w:t>
      </w:r>
      <w:r w:rsidRPr="00DC2AD1">
        <w:rPr>
          <w:i/>
        </w:rPr>
        <w:t xml:space="preserve">.- </w:t>
      </w:r>
    </w:p>
    <w:p w14:paraId="029CAD51" w14:textId="77777777" w:rsidR="001910CD" w:rsidRPr="00DC2AD1" w:rsidRDefault="00593577" w:rsidP="00DC2AD1">
      <w:pPr>
        <w:spacing w:line="240" w:lineRule="auto"/>
        <w:ind w:left="567" w:right="539"/>
        <w:rPr>
          <w:i/>
        </w:rPr>
      </w:pPr>
      <w:r w:rsidRPr="00DC2AD1">
        <w:rPr>
          <w:i/>
        </w:rPr>
        <w:t>(…)</w:t>
      </w:r>
    </w:p>
    <w:p w14:paraId="4FB1BA64" w14:textId="77777777" w:rsidR="001910CD" w:rsidRPr="00DC2AD1" w:rsidRDefault="00593577" w:rsidP="00DC2AD1">
      <w:pPr>
        <w:spacing w:line="240" w:lineRule="auto"/>
        <w:ind w:left="567" w:right="539"/>
        <w:rPr>
          <w:i/>
        </w:rPr>
      </w:pPr>
      <w:r w:rsidRPr="00DC2AD1">
        <w:rPr>
          <w:b/>
          <w:i/>
        </w:rPr>
        <w:t>El derecho a la información será garantizado por el Estado. La ley establecerá las previsiones que permitan asegurar la protección, el respeto y la difusión de este derecho</w:t>
      </w:r>
      <w:r w:rsidRPr="00DC2AD1">
        <w:rPr>
          <w:i/>
        </w:rPr>
        <w:t>.</w:t>
      </w:r>
    </w:p>
    <w:p w14:paraId="7048707C" w14:textId="77777777" w:rsidR="001910CD" w:rsidRPr="00DC2AD1" w:rsidRDefault="00593577" w:rsidP="00DC2AD1">
      <w:pPr>
        <w:spacing w:line="240" w:lineRule="auto"/>
        <w:ind w:left="567" w:right="539"/>
        <w:rPr>
          <w:i/>
        </w:rPr>
      </w:pPr>
      <w:r w:rsidRPr="00DC2AD1">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61033F1" w14:textId="77777777" w:rsidR="001910CD" w:rsidRPr="00DC2AD1" w:rsidRDefault="00593577" w:rsidP="00DC2AD1">
      <w:pPr>
        <w:spacing w:line="240" w:lineRule="auto"/>
        <w:ind w:left="567" w:right="539"/>
        <w:rPr>
          <w:i/>
        </w:rPr>
      </w:pPr>
      <w:r w:rsidRPr="00DC2AD1">
        <w:rPr>
          <w:b/>
          <w:i/>
        </w:rPr>
        <w:t>Este derecho se regirá por los principios y bases siguientes</w:t>
      </w:r>
      <w:r w:rsidRPr="00DC2AD1">
        <w:rPr>
          <w:i/>
        </w:rPr>
        <w:t>:</w:t>
      </w:r>
    </w:p>
    <w:p w14:paraId="56A577CC" w14:textId="77777777" w:rsidR="001910CD" w:rsidRPr="00DC2AD1" w:rsidRDefault="00593577" w:rsidP="00DC2AD1">
      <w:pPr>
        <w:spacing w:line="240" w:lineRule="auto"/>
        <w:ind w:left="567" w:right="539"/>
        <w:rPr>
          <w:i/>
        </w:rPr>
      </w:pPr>
      <w:r w:rsidRPr="00DC2AD1">
        <w:rPr>
          <w:b/>
          <w:i/>
        </w:rPr>
        <w:t>I. Toda la información en posesión de cualquier autoridad, entidad, órgano y organismos de los</w:t>
      </w:r>
      <w:r w:rsidRPr="00DC2AD1">
        <w:rPr>
          <w:i/>
        </w:rPr>
        <w:t xml:space="preserve"> Poderes Ejecutivo, Legislativo y Judicial, órganos autónomos, partidos políticos, fideicomisos y fondos públicos estatales y </w:t>
      </w:r>
      <w:r w:rsidRPr="00DC2AD1">
        <w:rPr>
          <w:b/>
          <w:i/>
        </w:rPr>
        <w:t>municipales</w:t>
      </w:r>
      <w:r w:rsidRPr="00DC2AD1">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DC2AD1">
        <w:rPr>
          <w:b/>
          <w:i/>
        </w:rPr>
        <w:t>es pública</w:t>
      </w:r>
      <w:r w:rsidRPr="00DC2AD1">
        <w:rPr>
          <w:i/>
        </w:rPr>
        <w:t xml:space="preserve"> y sólo podrá ser reservada temporalmente por razones previstas en la Constitución Política de los Estados Unidos Mexicanos de interés público y seguridad, en los términos que fijen las leyes. </w:t>
      </w:r>
      <w:r w:rsidRPr="00DC2AD1">
        <w:rPr>
          <w:b/>
          <w:i/>
        </w:rPr>
        <w:t>En la interpretación de este derecho deberá prevalecer el principio de máxima publicidad</w:t>
      </w:r>
      <w:r w:rsidRPr="00DC2AD1">
        <w:rPr>
          <w:i/>
        </w:rPr>
        <w:t xml:space="preserve">. </w:t>
      </w:r>
      <w:r w:rsidRPr="00DC2AD1">
        <w:rPr>
          <w:b/>
          <w:i/>
        </w:rPr>
        <w:t>Los sujetos obligados deberán documentar todo acto que derive del ejercicio de sus facultades, competencias o funciones</w:t>
      </w:r>
      <w:r w:rsidRPr="00DC2AD1">
        <w:rPr>
          <w:i/>
        </w:rPr>
        <w:t>, la ley determinará los supuestos específicos bajo los cuales procederá la declaración de inexistencia de la información.”</w:t>
      </w:r>
    </w:p>
    <w:p w14:paraId="24F19F62" w14:textId="77777777" w:rsidR="001910CD" w:rsidRPr="00DC2AD1" w:rsidRDefault="001910CD" w:rsidP="00DC2AD1">
      <w:pPr>
        <w:rPr>
          <w:b/>
          <w:i/>
        </w:rPr>
      </w:pPr>
    </w:p>
    <w:p w14:paraId="647C3702" w14:textId="77777777" w:rsidR="001910CD" w:rsidRPr="00DC2AD1" w:rsidRDefault="00593577" w:rsidP="00DC2AD1">
      <w:pPr>
        <w:rPr>
          <w:i/>
        </w:rPr>
      </w:pPr>
      <w:r w:rsidRPr="00DC2AD1">
        <w:t xml:space="preserve">Asimismo, el artículo 150 de la Ley de Transparencia y Acceso a la Información Pública del Estado de México y Municipios indica que la solicitud es la garantía primaria del Derecho de </w:t>
      </w:r>
      <w:r w:rsidRPr="00DC2AD1">
        <w:lastRenderedPageBreak/>
        <w:t xml:space="preserve">Acceso a la Información, además, establece que se regirá </w:t>
      </w:r>
      <w:r w:rsidRPr="00DC2AD1">
        <w:rPr>
          <w:i/>
        </w:rPr>
        <w:t>por los principios de simplicidad, rapidez, gratuidad del procedimiento, auxilio y orientación a los particulares.</w:t>
      </w:r>
    </w:p>
    <w:p w14:paraId="0C5741B7" w14:textId="77777777" w:rsidR="001910CD" w:rsidRPr="00DC2AD1" w:rsidRDefault="001910CD" w:rsidP="00DC2AD1">
      <w:pPr>
        <w:rPr>
          <w:i/>
        </w:rPr>
      </w:pPr>
    </w:p>
    <w:p w14:paraId="0A80B1DF" w14:textId="77777777" w:rsidR="001910CD" w:rsidRPr="00DC2AD1" w:rsidRDefault="00593577" w:rsidP="00DC2AD1">
      <w:pPr>
        <w:rPr>
          <w:i/>
        </w:rPr>
      </w:pPr>
      <w:r w:rsidRPr="00DC2AD1">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063467D2" w14:textId="77777777" w:rsidR="001910CD" w:rsidRPr="00DC2AD1" w:rsidRDefault="001910CD" w:rsidP="00DC2AD1"/>
    <w:p w14:paraId="237F926C" w14:textId="77777777" w:rsidR="001910CD" w:rsidRPr="00DC2AD1" w:rsidRDefault="00593577" w:rsidP="00DC2AD1">
      <w:r w:rsidRPr="00DC2AD1">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7020F660" w14:textId="77777777" w:rsidR="001910CD" w:rsidRPr="00DC2AD1" w:rsidRDefault="001910CD" w:rsidP="00DC2AD1"/>
    <w:p w14:paraId="3B98A31B" w14:textId="77777777" w:rsidR="001910CD" w:rsidRPr="00DC2AD1" w:rsidRDefault="00593577" w:rsidP="00DC2AD1">
      <w:r w:rsidRPr="00DC2AD1">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69B621BE" w14:textId="77777777" w:rsidR="001910CD" w:rsidRPr="00DC2AD1" w:rsidRDefault="001910CD" w:rsidP="00DC2AD1"/>
    <w:p w14:paraId="0B395530" w14:textId="77777777" w:rsidR="001910CD" w:rsidRPr="00DC2AD1" w:rsidRDefault="00593577" w:rsidP="00DC2AD1">
      <w:r w:rsidRPr="00DC2AD1">
        <w:t xml:space="preserve">En esa tesitura, el artículo 24 último párrafo de la Ley de la Materia dispone que los Sujetos Obligados sólo proporcionarán la información pública que generen, administren o posean en </w:t>
      </w:r>
      <w:r w:rsidRPr="00DC2AD1">
        <w:lastRenderedPageBreak/>
        <w:t>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3185B9C7" w14:textId="77777777" w:rsidR="001910CD" w:rsidRPr="00DC2AD1" w:rsidRDefault="001910CD" w:rsidP="00DC2AD1"/>
    <w:p w14:paraId="7234C8A1" w14:textId="77777777" w:rsidR="001910CD" w:rsidRPr="00DC2AD1" w:rsidRDefault="00593577" w:rsidP="00DC2AD1">
      <w:bookmarkStart w:id="34" w:name="_heading=h.3as4poj" w:colFirst="0" w:colLast="0"/>
      <w:bookmarkEnd w:id="34"/>
      <w:r w:rsidRPr="00DC2AD1">
        <w:t xml:space="preserve">Con base en lo anterior, se considera que </w:t>
      </w:r>
      <w:r w:rsidRPr="00DC2AD1">
        <w:rPr>
          <w:b/>
        </w:rPr>
        <w:t>EL</w:t>
      </w:r>
      <w:r w:rsidRPr="00DC2AD1">
        <w:t xml:space="preserve"> </w:t>
      </w:r>
      <w:r w:rsidRPr="00DC2AD1">
        <w:rPr>
          <w:b/>
        </w:rPr>
        <w:t>SUJETO OBLIGADO</w:t>
      </w:r>
      <w:r w:rsidRPr="00DC2AD1">
        <w:t xml:space="preserve"> se encontraba compelido a atender la solicitud de acceso a la información realizada por </w:t>
      </w:r>
      <w:r w:rsidRPr="00DC2AD1">
        <w:rPr>
          <w:b/>
        </w:rPr>
        <w:t>LA PARTE RECURRENTE</w:t>
      </w:r>
      <w:r w:rsidRPr="00DC2AD1">
        <w:t>.</w:t>
      </w:r>
    </w:p>
    <w:p w14:paraId="6E01B14F" w14:textId="77777777" w:rsidR="001910CD" w:rsidRPr="00DC2AD1" w:rsidRDefault="001910CD" w:rsidP="00DC2AD1"/>
    <w:p w14:paraId="51FC2865" w14:textId="77777777" w:rsidR="001910CD" w:rsidRPr="00DC2AD1" w:rsidRDefault="00593577" w:rsidP="00DC2AD1">
      <w:pPr>
        <w:pStyle w:val="Ttulo3"/>
      </w:pPr>
      <w:bookmarkStart w:id="35" w:name="_Toc194513586"/>
      <w:r w:rsidRPr="00DC2AD1">
        <w:t>b) Controversia a resolver.</w:t>
      </w:r>
      <w:bookmarkEnd w:id="35"/>
    </w:p>
    <w:p w14:paraId="51A69EE8" w14:textId="77777777" w:rsidR="00EF4C08" w:rsidRPr="00DC2AD1" w:rsidRDefault="00593577" w:rsidP="00DC2AD1">
      <w:pPr>
        <w:tabs>
          <w:tab w:val="left" w:pos="2834"/>
          <w:tab w:val="right" w:pos="8838"/>
        </w:tabs>
        <w:ind w:left="-108" w:right="-105"/>
      </w:pPr>
      <w:r w:rsidRPr="00DC2AD1">
        <w:t xml:space="preserve">Con el objeto de ilustrar la controversia planteada, resulta conveniente precisar que, una vez realizado el estudio de las constancias que integran el expediente en que se actúa, se entiende que </w:t>
      </w:r>
      <w:r w:rsidRPr="00DC2AD1">
        <w:rPr>
          <w:b/>
        </w:rPr>
        <w:t>LA PARTE RECURRENTE</w:t>
      </w:r>
      <w:r w:rsidRPr="00DC2AD1">
        <w:t xml:space="preserve"> requirió</w:t>
      </w:r>
      <w:r w:rsidR="006D3670" w:rsidRPr="00DC2AD1">
        <w:t xml:space="preserve"> </w:t>
      </w:r>
      <w:r w:rsidR="007D7C1F" w:rsidRPr="00DC2AD1">
        <w:t xml:space="preserve">de los años 2023 y 2024, </w:t>
      </w:r>
      <w:r w:rsidR="006D3670" w:rsidRPr="00DC2AD1">
        <w:t>la documentación donde conste</w:t>
      </w:r>
      <w:r w:rsidRPr="00DC2AD1">
        <w:t xml:space="preserve"> </w:t>
      </w:r>
      <w:r w:rsidR="00EF4C08" w:rsidRPr="00DC2AD1">
        <w:t>lo siguiente:</w:t>
      </w:r>
    </w:p>
    <w:p w14:paraId="002AF98F" w14:textId="77777777" w:rsidR="00EF4C08" w:rsidRPr="00DC2AD1" w:rsidRDefault="00EF4C08" w:rsidP="00DC2AD1">
      <w:pPr>
        <w:tabs>
          <w:tab w:val="left" w:pos="2834"/>
          <w:tab w:val="right" w:pos="8838"/>
        </w:tabs>
        <w:ind w:left="-108" w:right="-105"/>
      </w:pPr>
    </w:p>
    <w:p w14:paraId="0BB49D2C" w14:textId="77777777" w:rsidR="005E7007" w:rsidRPr="00DC2AD1" w:rsidRDefault="006D3670" w:rsidP="00DC2AD1">
      <w:pPr>
        <w:pStyle w:val="Prrafodelista"/>
        <w:numPr>
          <w:ilvl w:val="0"/>
          <w:numId w:val="18"/>
        </w:numPr>
        <w:tabs>
          <w:tab w:val="left" w:pos="2834"/>
          <w:tab w:val="right" w:pos="8838"/>
        </w:tabs>
        <w:ind w:right="-105"/>
      </w:pPr>
      <w:r w:rsidRPr="00DC2AD1">
        <w:t>Contratos y pagos realizados por concepto de enseres de</w:t>
      </w:r>
      <w:r w:rsidR="007D7C1F" w:rsidRPr="00DC2AD1">
        <w:t xml:space="preserve"> oficina y material de papelería</w:t>
      </w:r>
      <w:r w:rsidRPr="00DC2AD1">
        <w:t>.</w:t>
      </w:r>
    </w:p>
    <w:p w14:paraId="2AFE59A2" w14:textId="77777777" w:rsidR="006D3670" w:rsidRPr="00DC2AD1" w:rsidRDefault="006D3670" w:rsidP="00DC2AD1">
      <w:pPr>
        <w:pStyle w:val="Prrafodelista"/>
        <w:numPr>
          <w:ilvl w:val="0"/>
          <w:numId w:val="18"/>
        </w:numPr>
        <w:tabs>
          <w:tab w:val="left" w:pos="2834"/>
          <w:tab w:val="right" w:pos="8838"/>
        </w:tabs>
        <w:ind w:right="-105"/>
      </w:pPr>
      <w:r w:rsidRPr="00DC2AD1">
        <w:t>Sesión o sesiones del Comité de Adquisiciones en las que se autorizaron las compras de enseres de oficina y material de papelería.</w:t>
      </w:r>
    </w:p>
    <w:p w14:paraId="7AC169FD" w14:textId="77777777" w:rsidR="001910CD" w:rsidRPr="00DC2AD1" w:rsidRDefault="001910CD" w:rsidP="00DC2AD1"/>
    <w:p w14:paraId="690C112C" w14:textId="77777777" w:rsidR="00464A3F" w:rsidRPr="00DC2AD1" w:rsidRDefault="00593577" w:rsidP="00DC2AD1">
      <w:r w:rsidRPr="00DC2AD1">
        <w:t xml:space="preserve">En respuesta, </w:t>
      </w:r>
      <w:r w:rsidRPr="00DC2AD1">
        <w:rPr>
          <w:b/>
        </w:rPr>
        <w:t xml:space="preserve">EL SUJTEO OBLIGADO </w:t>
      </w:r>
      <w:r w:rsidRPr="00DC2AD1">
        <w:t>se pronunció por conducto de</w:t>
      </w:r>
      <w:r w:rsidR="00C5679D" w:rsidRPr="00DC2AD1">
        <w:t xml:space="preserve"> la Subdirectora de Recursos </w:t>
      </w:r>
      <w:r w:rsidR="00464A3F" w:rsidRPr="00DC2AD1">
        <w:t>Materiales</w:t>
      </w:r>
      <w:r w:rsidR="00C5679D" w:rsidRPr="00DC2AD1">
        <w:t>, quien</w:t>
      </w:r>
      <w:r w:rsidR="00464A3F" w:rsidRPr="00DC2AD1">
        <w:t xml:space="preserve"> señaló</w:t>
      </w:r>
      <w:r w:rsidR="00C5679D" w:rsidRPr="00DC2AD1">
        <w:t xml:space="preserve"> que</w:t>
      </w:r>
      <w:r w:rsidR="00464A3F" w:rsidRPr="00DC2AD1">
        <w:t xml:space="preserve">, tras una búsqueda en los archivos que obran en la unidad administrativa a su cargo, por lo que hace a la modalidad adquisitiva de contrato pedido, no se identificó información alguna. Por otra parte, sobre la modalidad adquisitiva consolidada, no es competente, toda vez que la Dirección General de Recursos Materiales es la responsable de llevar a cabo el procedimiento relacionado con el requerimiento del </w:t>
      </w:r>
      <w:r w:rsidR="00464A3F" w:rsidRPr="00DC2AD1">
        <w:lastRenderedPageBreak/>
        <w:t>particular¸ asimismo proporcionó un enlace electrónico para la consulta directa de los contratos referidos por el solicitante.</w:t>
      </w:r>
    </w:p>
    <w:p w14:paraId="0EFBA9C4" w14:textId="77777777" w:rsidR="00464A3F" w:rsidRPr="00DC2AD1" w:rsidRDefault="00464A3F" w:rsidP="00DC2AD1"/>
    <w:p w14:paraId="67AC8371" w14:textId="77777777" w:rsidR="00B27B21" w:rsidRPr="00DC2AD1" w:rsidRDefault="007D7C1F" w:rsidP="00DC2AD1">
      <w:r w:rsidRPr="00DC2AD1">
        <w:t>Asimismo</w:t>
      </w:r>
      <w:r w:rsidR="00464A3F" w:rsidRPr="00DC2AD1">
        <w:t>, la Subdirectora de Finanzas indicó que, por concepto de compras de material de papelería durante el 2023 se ejerció un monto de $1,326,007.48 (un millón trescientos veintiséis mil siete pesos 48/100 M.N</w:t>
      </w:r>
      <w:r w:rsidRPr="00DC2AD1">
        <w:t>,</w:t>
      </w:r>
      <w:r w:rsidR="00464A3F" w:rsidRPr="00DC2AD1">
        <w:t xml:space="preserve"> para el 2024 de $576,970.95 (quinientos setenta y seis mil novecientos setenta pesos 95/100 M.N.</w:t>
      </w:r>
    </w:p>
    <w:p w14:paraId="603B6B94" w14:textId="77777777" w:rsidR="00B27B21" w:rsidRPr="00DC2AD1" w:rsidRDefault="00B27B21" w:rsidP="00DC2AD1"/>
    <w:p w14:paraId="629AEB53" w14:textId="77777777" w:rsidR="001910CD" w:rsidRPr="00DC2AD1" w:rsidRDefault="00593577" w:rsidP="00DC2AD1">
      <w:pPr>
        <w:tabs>
          <w:tab w:val="left" w:pos="4962"/>
        </w:tabs>
      </w:pPr>
      <w:r w:rsidRPr="00DC2AD1">
        <w:t xml:space="preserve">Ahora bien, en la interposición de los recursos de revisión </w:t>
      </w:r>
      <w:r w:rsidRPr="00DC2AD1">
        <w:rPr>
          <w:b/>
        </w:rPr>
        <w:t>LA PARTE RECURRENTE</w:t>
      </w:r>
      <w:r w:rsidR="00D327D0" w:rsidRPr="00DC2AD1">
        <w:t xml:space="preserve"> se inconformó </w:t>
      </w:r>
      <w:r w:rsidR="00D52988" w:rsidRPr="00DC2AD1">
        <w:t xml:space="preserve">sobre la </w:t>
      </w:r>
      <w:r w:rsidR="00C5679D" w:rsidRPr="00DC2AD1">
        <w:t>entreg</w:t>
      </w:r>
      <w:r w:rsidR="00464A3F" w:rsidRPr="00DC2AD1">
        <w:t>a de la información incompleta</w:t>
      </w:r>
      <w:r w:rsidR="003F01AD" w:rsidRPr="00DC2AD1">
        <w:t>.</w:t>
      </w:r>
    </w:p>
    <w:p w14:paraId="6C42B1D5" w14:textId="77777777" w:rsidR="007F66D5" w:rsidRPr="00DC2AD1" w:rsidRDefault="007F66D5" w:rsidP="00DC2AD1">
      <w:pPr>
        <w:tabs>
          <w:tab w:val="left" w:pos="4962"/>
        </w:tabs>
      </w:pPr>
    </w:p>
    <w:p w14:paraId="55AD1AAF" w14:textId="77777777" w:rsidR="00D327D0" w:rsidRPr="00DC2AD1" w:rsidRDefault="00593577" w:rsidP="00DC2AD1">
      <w:pPr>
        <w:tabs>
          <w:tab w:val="left" w:pos="4962"/>
        </w:tabs>
      </w:pPr>
      <w:r w:rsidRPr="00DC2AD1">
        <w:t xml:space="preserve">No pasa desapercibido que, en el apartado de manifestaciones, </w:t>
      </w:r>
      <w:r w:rsidRPr="00DC2AD1">
        <w:rPr>
          <w:b/>
        </w:rPr>
        <w:t>EL SUJETO OBLIGADO</w:t>
      </w:r>
      <w:r w:rsidR="00395E4D" w:rsidRPr="00DC2AD1">
        <w:t xml:space="preserve">, </w:t>
      </w:r>
      <w:r w:rsidR="00D52988" w:rsidRPr="00DC2AD1">
        <w:t>ratificó sus respuestas primigenias</w:t>
      </w:r>
      <w:r w:rsidR="00EA075F" w:rsidRPr="00DC2AD1">
        <w:t xml:space="preserve">; y por otro lado </w:t>
      </w:r>
      <w:r w:rsidR="00EA075F" w:rsidRPr="00DC2AD1">
        <w:rPr>
          <w:b/>
        </w:rPr>
        <w:t xml:space="preserve">LA PARTE RECURRENTE </w:t>
      </w:r>
      <w:r w:rsidR="00EA075F" w:rsidRPr="00DC2AD1">
        <w:t>omitió remitir pruebas o alegatos.</w:t>
      </w:r>
    </w:p>
    <w:p w14:paraId="6CE59166" w14:textId="77777777" w:rsidR="00EA075F" w:rsidRPr="00DC2AD1" w:rsidRDefault="00EA075F" w:rsidP="00DC2AD1">
      <w:pPr>
        <w:tabs>
          <w:tab w:val="left" w:pos="4962"/>
        </w:tabs>
      </w:pPr>
    </w:p>
    <w:p w14:paraId="3E07F07D" w14:textId="77777777" w:rsidR="00D327D0" w:rsidRPr="00DC2AD1" w:rsidRDefault="00D327D0" w:rsidP="00DC2AD1">
      <w:pPr>
        <w:tabs>
          <w:tab w:val="left" w:pos="4962"/>
        </w:tabs>
        <w:rPr>
          <w:b/>
        </w:rPr>
      </w:pPr>
      <w:r w:rsidRPr="00DC2AD1">
        <w:t>En virtud de lo anterior, el estudio se centrará en determinar si</w:t>
      </w:r>
      <w:r w:rsidR="003B6AC5" w:rsidRPr="00DC2AD1">
        <w:t xml:space="preserve"> </w:t>
      </w:r>
      <w:r w:rsidR="003B6AC5" w:rsidRPr="00DC2AD1">
        <w:rPr>
          <w:b/>
        </w:rPr>
        <w:t>EL SUJETO OBLIGADO</w:t>
      </w:r>
      <w:r w:rsidR="003B6AC5" w:rsidRPr="00DC2AD1">
        <w:t xml:space="preserve"> </w:t>
      </w:r>
      <w:r w:rsidR="005B6D84" w:rsidRPr="00DC2AD1">
        <w:t xml:space="preserve">entregó de manera </w:t>
      </w:r>
      <w:r w:rsidR="00395E4D" w:rsidRPr="00DC2AD1">
        <w:t>completa la información requerida</w:t>
      </w:r>
      <w:r w:rsidR="0086514A" w:rsidRPr="00DC2AD1">
        <w:t xml:space="preserve"> a</w:t>
      </w:r>
      <w:r w:rsidRPr="00DC2AD1">
        <w:t xml:space="preserve"> </w:t>
      </w:r>
      <w:r w:rsidR="00395E4D" w:rsidRPr="00DC2AD1">
        <w:rPr>
          <w:b/>
        </w:rPr>
        <w:t>LA PARTE RECURRENTE</w:t>
      </w:r>
      <w:r w:rsidR="0086514A" w:rsidRPr="00DC2AD1">
        <w:t>.</w:t>
      </w:r>
    </w:p>
    <w:p w14:paraId="51A1BDC1" w14:textId="77777777" w:rsidR="001910CD" w:rsidRPr="00DC2AD1" w:rsidRDefault="001910CD" w:rsidP="00DC2AD1">
      <w:pPr>
        <w:tabs>
          <w:tab w:val="left" w:pos="4962"/>
        </w:tabs>
      </w:pPr>
    </w:p>
    <w:p w14:paraId="44F986DB" w14:textId="77777777" w:rsidR="001910CD" w:rsidRPr="00DC2AD1" w:rsidRDefault="00593577" w:rsidP="00DC2AD1">
      <w:pPr>
        <w:pStyle w:val="Ttulo3"/>
      </w:pPr>
      <w:bookmarkStart w:id="36" w:name="_Toc194513587"/>
      <w:r w:rsidRPr="00DC2AD1">
        <w:t>c) Estudio de la controversia.</w:t>
      </w:r>
      <w:bookmarkEnd w:id="36"/>
    </w:p>
    <w:p w14:paraId="33B74F0F" w14:textId="77777777" w:rsidR="003B6AC5" w:rsidRPr="00DC2AD1" w:rsidRDefault="003B6AC5" w:rsidP="00DC2AD1">
      <w:pPr>
        <w:ind w:right="-93"/>
        <w:rPr>
          <w:szCs w:val="22"/>
        </w:rPr>
      </w:pPr>
      <w:r w:rsidRPr="00DC2AD1">
        <w:rPr>
          <w:szCs w:val="22"/>
        </w:rPr>
        <w:t>Una vez precisado lo anterior, resulta necesario comenzar con el estudio señalando que el artículo 18 de la Ley de Transparencia y Acceso a la Información Pública del Estado de México y Municipios, contempla que los sujetos obligados deberán documentar todo acto que derive del ejercicio de sus facultades, competencias o funciones, precepto normativo que textualmente establece lo siguiente:</w:t>
      </w:r>
    </w:p>
    <w:p w14:paraId="1A60C193" w14:textId="77777777" w:rsidR="003B6AC5" w:rsidRPr="00DC2AD1" w:rsidRDefault="003B6AC5" w:rsidP="00DC2AD1">
      <w:pPr>
        <w:ind w:right="-93"/>
        <w:rPr>
          <w:szCs w:val="22"/>
        </w:rPr>
      </w:pPr>
    </w:p>
    <w:p w14:paraId="0CEEF70D" w14:textId="77777777" w:rsidR="003B6AC5" w:rsidRPr="00DC2AD1" w:rsidRDefault="003B6AC5" w:rsidP="00DC2AD1">
      <w:pPr>
        <w:pStyle w:val="Puesto"/>
      </w:pPr>
      <w:r w:rsidRPr="00DC2AD1">
        <w:rPr>
          <w:b/>
        </w:rPr>
        <w:t>Artículo 18</w:t>
      </w:r>
      <w:r w:rsidRPr="00DC2AD1">
        <w:t>. Los sujetos obligados deberán documentar todo acto que derive del ejercicio de sus facultades, competencias o funciones, considerando desde su origen la eventual publicidad y reutilización de la información que generen</w:t>
      </w:r>
    </w:p>
    <w:p w14:paraId="46886E9C" w14:textId="77777777" w:rsidR="003B6AC5" w:rsidRPr="00DC2AD1" w:rsidRDefault="003B6AC5" w:rsidP="00DC2AD1">
      <w:pPr>
        <w:ind w:right="-93"/>
        <w:rPr>
          <w:szCs w:val="22"/>
        </w:rPr>
      </w:pPr>
    </w:p>
    <w:p w14:paraId="7B083C0C" w14:textId="77777777" w:rsidR="003B6AC5" w:rsidRPr="00DC2AD1" w:rsidRDefault="003B6AC5" w:rsidP="00DC2AD1">
      <w:pPr>
        <w:ind w:right="-93"/>
        <w:rPr>
          <w:szCs w:val="22"/>
        </w:rPr>
      </w:pPr>
      <w:r w:rsidRPr="00DC2AD1">
        <w:rPr>
          <w:szCs w:val="22"/>
        </w:rPr>
        <w:t xml:space="preserve">Lo anterior toma relevancia, pues según Jarquín, Soledad (2019), en el “Diccionario de Transparencia y Acceso a la Información Pública” (p. 126 y 127), todos los </w:t>
      </w:r>
      <w:r w:rsidRPr="00DC2AD1">
        <w:rPr>
          <w:b/>
          <w:szCs w:val="22"/>
        </w:rPr>
        <w:t>SUJETOS OBLIGADOS</w:t>
      </w:r>
      <w:r w:rsidRPr="00DC2AD1">
        <w:rPr>
          <w:szCs w:val="22"/>
        </w:rPr>
        <w:t xml:space="preserve">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05F48F59" w14:textId="77777777" w:rsidR="003B6AC5" w:rsidRPr="00DC2AD1" w:rsidRDefault="003B6AC5" w:rsidP="00DC2AD1">
      <w:pPr>
        <w:ind w:right="-93"/>
        <w:rPr>
          <w:szCs w:val="22"/>
        </w:rPr>
      </w:pPr>
    </w:p>
    <w:p w14:paraId="122C0DE5" w14:textId="77777777" w:rsidR="003B6AC5" w:rsidRPr="00DC2AD1" w:rsidRDefault="003B6AC5" w:rsidP="00DC2AD1">
      <w:pPr>
        <w:ind w:right="-93"/>
        <w:rPr>
          <w:szCs w:val="22"/>
        </w:rPr>
      </w:pPr>
      <w:r w:rsidRPr="00DC2AD1">
        <w:rPr>
          <w:szCs w:val="22"/>
        </w:rPr>
        <w:t>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w:t>
      </w:r>
    </w:p>
    <w:p w14:paraId="3F1DC563" w14:textId="77777777" w:rsidR="00820C3D" w:rsidRPr="00DC2AD1" w:rsidRDefault="00820C3D" w:rsidP="00DC2AD1">
      <w:pPr>
        <w:ind w:right="-93"/>
        <w:rPr>
          <w:szCs w:val="22"/>
        </w:rPr>
      </w:pPr>
    </w:p>
    <w:p w14:paraId="742A2D78" w14:textId="77777777" w:rsidR="00820C3D" w:rsidRPr="00DC2AD1" w:rsidRDefault="00820C3D" w:rsidP="00DC2AD1">
      <w:pPr>
        <w:ind w:right="-93"/>
        <w:rPr>
          <w:b/>
          <w:szCs w:val="22"/>
        </w:rPr>
      </w:pPr>
      <w:r w:rsidRPr="00DC2AD1">
        <w:rPr>
          <w:szCs w:val="22"/>
        </w:rPr>
        <w:t xml:space="preserve">Es así que resulta importante realzar un análisis punto por punto de la información que fue requerida por </w:t>
      </w:r>
      <w:r w:rsidRPr="00DC2AD1">
        <w:rPr>
          <w:b/>
          <w:szCs w:val="22"/>
        </w:rPr>
        <w:t>LA PARTE RECURRENTE.</w:t>
      </w:r>
    </w:p>
    <w:p w14:paraId="111F51E1" w14:textId="77777777" w:rsidR="00623F61" w:rsidRPr="00DC2AD1" w:rsidRDefault="00623F61" w:rsidP="00DC2AD1">
      <w:pPr>
        <w:ind w:right="-93"/>
      </w:pPr>
    </w:p>
    <w:p w14:paraId="7994CCD2" w14:textId="77777777" w:rsidR="00623F61" w:rsidRPr="00DC2AD1" w:rsidRDefault="00623F61" w:rsidP="00DC2AD1">
      <w:pPr>
        <w:pStyle w:val="Prrafodelista"/>
        <w:numPr>
          <w:ilvl w:val="0"/>
          <w:numId w:val="20"/>
        </w:numPr>
        <w:ind w:right="-93"/>
        <w:rPr>
          <w:b/>
        </w:rPr>
      </w:pPr>
      <w:r w:rsidRPr="00DC2AD1">
        <w:rPr>
          <w:b/>
        </w:rPr>
        <w:t>Contratos y pagos por concepto de enseres de oficina y material de papelería.</w:t>
      </w:r>
    </w:p>
    <w:p w14:paraId="5C829B4F" w14:textId="77777777" w:rsidR="00623F61" w:rsidRPr="00DC2AD1" w:rsidRDefault="00623F61" w:rsidP="00DC2AD1">
      <w:pPr>
        <w:ind w:right="-93"/>
      </w:pPr>
    </w:p>
    <w:p w14:paraId="198D0BD4" w14:textId="77777777" w:rsidR="0086514A" w:rsidRPr="00DC2AD1" w:rsidRDefault="00623F61" w:rsidP="00DC2AD1">
      <w:pPr>
        <w:ind w:right="-93"/>
      </w:pPr>
      <w:r w:rsidRPr="00DC2AD1">
        <w:lastRenderedPageBreak/>
        <w:t>Respecto al primero concepto,</w:t>
      </w:r>
      <w:r w:rsidR="003B6AC5" w:rsidRPr="00DC2AD1">
        <w:t xml:space="preserve"> es importa</w:t>
      </w:r>
      <w:r w:rsidR="0086514A" w:rsidRPr="00DC2AD1">
        <w:t xml:space="preserve">nte precisar que, </w:t>
      </w:r>
      <w:r w:rsidR="0086514A" w:rsidRPr="00DC2AD1">
        <w:rPr>
          <w:b/>
        </w:rPr>
        <w:t>EL SUJETO OBLIGADO</w:t>
      </w:r>
      <w:r w:rsidR="0086514A" w:rsidRPr="00DC2AD1">
        <w:t xml:space="preserve"> </w:t>
      </w:r>
      <w:r w:rsidRPr="00DC2AD1">
        <w:t>puso</w:t>
      </w:r>
      <w:r w:rsidR="00193C06" w:rsidRPr="00DC2AD1">
        <w:t xml:space="preserve"> a disposición </w:t>
      </w:r>
      <w:r w:rsidRPr="00DC2AD1">
        <w:t xml:space="preserve">dicha documentación </w:t>
      </w:r>
      <w:r w:rsidR="00193C06" w:rsidRPr="00DC2AD1">
        <w:t xml:space="preserve">mediante consulta directa a través de </w:t>
      </w:r>
      <w:r w:rsidRPr="00DC2AD1">
        <w:t xml:space="preserve">los </w:t>
      </w:r>
      <w:r w:rsidR="00193C06" w:rsidRPr="00DC2AD1">
        <w:t>enlace</w:t>
      </w:r>
      <w:r w:rsidRPr="00DC2AD1">
        <w:t>s</w:t>
      </w:r>
      <w:r w:rsidR="00193C06" w:rsidRPr="00DC2AD1">
        <w:t xml:space="preserve"> electrónico</w:t>
      </w:r>
      <w:r w:rsidRPr="00DC2AD1">
        <w:t>s que se reproducen a continuación a continuación a través de las siguientes ilustraciones:</w:t>
      </w:r>
    </w:p>
    <w:p w14:paraId="530B8D98" w14:textId="77777777" w:rsidR="00193C06" w:rsidRPr="00DC2AD1" w:rsidRDefault="00193C06" w:rsidP="00DC2AD1">
      <w:pPr>
        <w:ind w:right="-93"/>
      </w:pPr>
    </w:p>
    <w:p w14:paraId="7D43E84A" w14:textId="77777777" w:rsidR="005259CD" w:rsidRPr="00DC2AD1" w:rsidRDefault="005259CD" w:rsidP="00DC2AD1">
      <w:pPr>
        <w:ind w:right="-93"/>
        <w:rPr>
          <w:u w:val="single"/>
        </w:rPr>
      </w:pPr>
      <w:r w:rsidRPr="00DC2AD1">
        <w:rPr>
          <w:u w:val="single"/>
        </w:rPr>
        <w:t>Recurso de revisión 01127/INFOEM/IP/RR/2025:</w:t>
      </w:r>
    </w:p>
    <w:p w14:paraId="31336A8D" w14:textId="77777777" w:rsidR="00193C06" w:rsidRPr="00DC2AD1" w:rsidRDefault="005259CD" w:rsidP="00DC2AD1">
      <w:pPr>
        <w:ind w:right="-93"/>
      </w:pPr>
      <w:r w:rsidRPr="00DC2AD1">
        <w:rPr>
          <w:noProof/>
          <w:lang w:eastAsia="es-MX"/>
        </w:rPr>
        <w:drawing>
          <wp:inline distT="0" distB="0" distL="0" distR="0" wp14:anchorId="0D5008C7" wp14:editId="526D5FE8">
            <wp:extent cx="5742940" cy="9334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42940" cy="933450"/>
                    </a:xfrm>
                    <a:prstGeom prst="rect">
                      <a:avLst/>
                    </a:prstGeom>
                  </pic:spPr>
                </pic:pic>
              </a:graphicData>
            </a:graphic>
          </wp:inline>
        </w:drawing>
      </w:r>
    </w:p>
    <w:p w14:paraId="1C8B6CE1" w14:textId="77777777" w:rsidR="00193C06" w:rsidRPr="00DC2AD1" w:rsidRDefault="00193C06" w:rsidP="00DC2AD1">
      <w:pPr>
        <w:ind w:right="-93"/>
      </w:pPr>
    </w:p>
    <w:p w14:paraId="2BDCBC6C" w14:textId="77777777" w:rsidR="005259CD" w:rsidRPr="00DC2AD1" w:rsidRDefault="005259CD" w:rsidP="00DC2AD1">
      <w:pPr>
        <w:ind w:right="-93"/>
        <w:rPr>
          <w:u w:val="single"/>
        </w:rPr>
      </w:pPr>
      <w:r w:rsidRPr="00DC2AD1">
        <w:rPr>
          <w:u w:val="single"/>
        </w:rPr>
        <w:t>Recurso de revisión 01128/INFOEM/IP/RR/2025:</w:t>
      </w:r>
    </w:p>
    <w:p w14:paraId="4E35360D" w14:textId="77777777" w:rsidR="005259CD" w:rsidRPr="00DC2AD1" w:rsidRDefault="005259CD" w:rsidP="00DC2AD1">
      <w:pPr>
        <w:ind w:right="-93"/>
      </w:pPr>
      <w:r w:rsidRPr="00DC2AD1">
        <w:rPr>
          <w:noProof/>
          <w:lang w:eastAsia="es-MX"/>
        </w:rPr>
        <w:drawing>
          <wp:inline distT="0" distB="0" distL="0" distR="0" wp14:anchorId="4905282A" wp14:editId="65E2A7C6">
            <wp:extent cx="5742940" cy="7334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42940" cy="733425"/>
                    </a:xfrm>
                    <a:prstGeom prst="rect">
                      <a:avLst/>
                    </a:prstGeom>
                  </pic:spPr>
                </pic:pic>
              </a:graphicData>
            </a:graphic>
          </wp:inline>
        </w:drawing>
      </w:r>
    </w:p>
    <w:p w14:paraId="6A67811D" w14:textId="77777777" w:rsidR="005259CD" w:rsidRPr="00DC2AD1" w:rsidRDefault="005259CD" w:rsidP="00DC2AD1">
      <w:pPr>
        <w:ind w:right="-93"/>
      </w:pPr>
    </w:p>
    <w:p w14:paraId="1FD1210F" w14:textId="77777777" w:rsidR="00193C06" w:rsidRPr="00DC2AD1" w:rsidRDefault="00623F61" w:rsidP="00DC2AD1">
      <w:pPr>
        <w:rPr>
          <w:rFonts w:eastAsia="Calibri" w:cs="Tahoma"/>
          <w:bCs/>
        </w:rPr>
      </w:pPr>
      <w:r w:rsidRPr="00DC2AD1">
        <w:t>Al respecto</w:t>
      </w:r>
      <w:r w:rsidR="00193C06" w:rsidRPr="00DC2AD1">
        <w:t xml:space="preserve"> </w:t>
      </w:r>
      <w:r w:rsidR="00193C06" w:rsidRPr="00DC2AD1">
        <w:rPr>
          <w:rFonts w:eastAsia="Calibri" w:cs="Tahoma"/>
          <w:bCs/>
        </w:rPr>
        <w:t xml:space="preserve">se debe apuntar que, </w:t>
      </w:r>
      <w:r w:rsidR="00F02765" w:rsidRPr="00DC2AD1">
        <w:rPr>
          <w:rFonts w:eastAsia="Calibri" w:cs="Tahoma"/>
          <w:bCs/>
        </w:rPr>
        <w:t xml:space="preserve">si bien </w:t>
      </w:r>
      <w:r w:rsidR="00F02765" w:rsidRPr="00DC2AD1">
        <w:rPr>
          <w:rFonts w:eastAsia="Calibri" w:cs="Tahoma"/>
          <w:b/>
          <w:bCs/>
        </w:rPr>
        <w:t xml:space="preserve">EL SUJETO OBLIGADO </w:t>
      </w:r>
      <w:r w:rsidR="00F02765" w:rsidRPr="00DC2AD1">
        <w:rPr>
          <w:rFonts w:eastAsia="Calibri" w:cs="Tahoma"/>
          <w:bCs/>
        </w:rPr>
        <w:t xml:space="preserve">asumió contar con los </w:t>
      </w:r>
      <w:r w:rsidR="00F02765" w:rsidRPr="00DC2AD1">
        <w:rPr>
          <w:rFonts w:eastAsia="Calibri" w:cs="Tahoma"/>
          <w:b/>
          <w:bCs/>
        </w:rPr>
        <w:t>contratos</w:t>
      </w:r>
      <w:r w:rsidR="00F02765" w:rsidRPr="00DC2AD1">
        <w:rPr>
          <w:rFonts w:eastAsia="Calibri" w:cs="Tahoma"/>
          <w:bCs/>
        </w:rPr>
        <w:t xml:space="preserve"> referidos por el solicitante, lo cierto también es que </w:t>
      </w:r>
      <w:r w:rsidR="00193C06" w:rsidRPr="00DC2AD1">
        <w:rPr>
          <w:rFonts w:eastAsia="Calibri" w:cs="Tahoma"/>
          <w:bCs/>
        </w:rPr>
        <w:t xml:space="preserve">los medios electrónicos facilitados se encuentran en un formato cerrado, es decir que, para </w:t>
      </w:r>
      <w:r w:rsidR="00193C06" w:rsidRPr="00DC2AD1">
        <w:rPr>
          <w:rFonts w:eastAsia="Calibri" w:cs="Tahoma"/>
          <w:b/>
          <w:bCs/>
        </w:rPr>
        <w:t xml:space="preserve">LA PARTE RECURRENTE </w:t>
      </w:r>
      <w:r w:rsidR="00193C06" w:rsidRPr="00DC2AD1">
        <w:rPr>
          <w:rFonts w:eastAsia="Calibri" w:cs="Tahoma"/>
          <w:bCs/>
        </w:rPr>
        <w:t xml:space="preserve">implica realizar una transcripción de la totalidad de los caracteres que integran los </w:t>
      </w:r>
      <w:r w:rsidR="00193C06" w:rsidRPr="00DC2AD1">
        <w:rPr>
          <w:rFonts w:eastAsia="Calibri" w:cs="Tahoma"/>
          <w:bCs/>
          <w:i/>
        </w:rPr>
        <w:t>links</w:t>
      </w:r>
      <w:r w:rsidR="00193C06" w:rsidRPr="00DC2AD1">
        <w:rPr>
          <w:rFonts w:eastAsia="Calibri" w:cs="Tahoma"/>
          <w:bCs/>
        </w:rPr>
        <w:t>, lo cual puede llevar a errores técnicos y humanos que impidan o dificulten a los solicitantes allegarse de la información que conforme a su derecho sea requerida.</w:t>
      </w:r>
    </w:p>
    <w:p w14:paraId="34EE0907" w14:textId="77777777" w:rsidR="00193C06" w:rsidRPr="00DC2AD1" w:rsidRDefault="00193C06" w:rsidP="00DC2AD1">
      <w:pPr>
        <w:rPr>
          <w:rFonts w:eastAsia="Calibri" w:cs="Tahoma"/>
          <w:bCs/>
        </w:rPr>
      </w:pPr>
    </w:p>
    <w:p w14:paraId="2ADD1D72" w14:textId="77777777" w:rsidR="00193C06" w:rsidRPr="00DC2AD1" w:rsidRDefault="00193C06" w:rsidP="00DC2AD1">
      <w:pPr>
        <w:rPr>
          <w:rFonts w:cs="Tahoma"/>
          <w:b/>
          <w:bCs/>
          <w:i/>
        </w:rPr>
      </w:pPr>
      <w:r w:rsidRPr="00DC2AD1">
        <w:rPr>
          <w:rFonts w:eastAsia="Calibri" w:cs="Tahoma"/>
          <w:bCs/>
        </w:rPr>
        <w:t xml:space="preserve">Al respecto </w:t>
      </w:r>
      <w:r w:rsidRPr="00DC2AD1">
        <w:rPr>
          <w:rFonts w:cs="Tahoma"/>
          <w:bCs/>
        </w:rPr>
        <w:t>la Carta Internacional de Datos Abiertos; prevé que: “</w:t>
      </w:r>
      <w:r w:rsidRPr="00DC2AD1">
        <w:rPr>
          <w:rFonts w:cs="Tahoma"/>
          <w:bCs/>
          <w:i/>
        </w:rPr>
        <w:t>los</w:t>
      </w:r>
      <w:r w:rsidRPr="00DC2AD1">
        <w:rPr>
          <w:rFonts w:cs="Tahoma"/>
          <w:bCs/>
        </w:rPr>
        <w:t xml:space="preserve"> </w:t>
      </w:r>
      <w:r w:rsidRPr="00DC2AD1">
        <w:rPr>
          <w:rFonts w:cs="Tahoma"/>
          <w:bCs/>
          <w:i/>
        </w:rPr>
        <w:t xml:space="preserve">Datos abiertos son datos digitales que son puestos a disposición con las características técnicas y jurídicas necesarias para que </w:t>
      </w:r>
      <w:r w:rsidRPr="00DC2AD1">
        <w:rPr>
          <w:rFonts w:cs="Tahoma"/>
          <w:bCs/>
          <w:i/>
        </w:rPr>
        <w:lastRenderedPageBreak/>
        <w:t>puedan ser usados, reutilizados y redistribuidos libremente por cualquier persona, en cualquier momento y en cualquier lugar”.</w:t>
      </w:r>
    </w:p>
    <w:p w14:paraId="7FBF7853" w14:textId="77777777" w:rsidR="00193C06" w:rsidRPr="00DC2AD1" w:rsidRDefault="00193C06" w:rsidP="00DC2AD1">
      <w:pPr>
        <w:rPr>
          <w:rFonts w:cs="Tahoma"/>
          <w:b/>
          <w:bCs/>
          <w:i/>
        </w:rPr>
      </w:pPr>
    </w:p>
    <w:p w14:paraId="6F780727" w14:textId="77777777" w:rsidR="00193C06" w:rsidRPr="00DC2AD1" w:rsidRDefault="00193C06" w:rsidP="00DC2AD1">
      <w:pPr>
        <w:rPr>
          <w:rFonts w:cs="Tahoma"/>
          <w:bCs/>
        </w:rPr>
      </w:pPr>
      <w:r w:rsidRPr="00DC2AD1">
        <w:rPr>
          <w:rFonts w:cs="Tahoma"/>
          <w:bCs/>
        </w:rPr>
        <w:t>Por su parte, el Decreto por el que se establece la regulación en materia de Datos Abiertos, publicado en el Diario Oficial de la Federación el veinte de febrero de dos mil quince, indica en su artículo segundo lo siguiente:</w:t>
      </w:r>
    </w:p>
    <w:p w14:paraId="6AB75EDF" w14:textId="77777777" w:rsidR="00193C06" w:rsidRPr="00DC2AD1" w:rsidRDefault="00193C06" w:rsidP="00DC2AD1">
      <w:pPr>
        <w:rPr>
          <w:rFonts w:cs="Tahoma"/>
          <w:bCs/>
        </w:rPr>
      </w:pPr>
    </w:p>
    <w:p w14:paraId="17BF8D05" w14:textId="77777777" w:rsidR="00193C06" w:rsidRPr="00DC2AD1" w:rsidRDefault="00193C06" w:rsidP="00DC2AD1">
      <w:pPr>
        <w:pStyle w:val="Puesto"/>
        <w:rPr>
          <w:b/>
        </w:rPr>
      </w:pPr>
      <w:r w:rsidRPr="00DC2AD1">
        <w:rPr>
          <w:b/>
        </w:rPr>
        <w:t>ARTÍCULO SEGUNDO. -Para los efectos del presente Decreto, se entenderá por:</w:t>
      </w:r>
    </w:p>
    <w:p w14:paraId="2A91C3E5" w14:textId="77777777" w:rsidR="00193C06" w:rsidRPr="00DC2AD1" w:rsidRDefault="00193C06" w:rsidP="00DC2AD1">
      <w:pPr>
        <w:pStyle w:val="Puesto"/>
      </w:pPr>
      <w:r w:rsidRPr="00DC2AD1">
        <w:t>I al IV…</w:t>
      </w:r>
    </w:p>
    <w:p w14:paraId="3515022E" w14:textId="77777777" w:rsidR="00193C06" w:rsidRPr="00DC2AD1" w:rsidRDefault="00193C06" w:rsidP="00DC2AD1">
      <w:pPr>
        <w:pStyle w:val="Puesto"/>
      </w:pPr>
      <w:r w:rsidRPr="00DC2AD1">
        <w:rPr>
          <w:b/>
        </w:rPr>
        <w:t>V. Datos abiertos</w:t>
      </w:r>
      <w:r w:rsidRPr="00DC2AD1">
        <w:t xml:space="preserve">: los datos digitales de carácter público que son accesibles en línea, y pueden </w:t>
      </w:r>
      <w:r w:rsidRPr="00DC2AD1">
        <w:rPr>
          <w:b/>
          <w:u w:val="single"/>
        </w:rPr>
        <w:t>ser usados, reutilizados y redistribuidos</w:t>
      </w:r>
      <w:r w:rsidRPr="00DC2AD1">
        <w:t>, por cualquier interesado</w:t>
      </w:r>
    </w:p>
    <w:p w14:paraId="02017E53" w14:textId="77777777" w:rsidR="00193C06" w:rsidRPr="00DC2AD1" w:rsidRDefault="00193C06" w:rsidP="00DC2AD1">
      <w:pPr>
        <w:pStyle w:val="Puesto"/>
      </w:pPr>
      <w:r w:rsidRPr="00DC2AD1">
        <w:t>VI al VIII…</w:t>
      </w:r>
    </w:p>
    <w:p w14:paraId="0E57E0F1" w14:textId="77777777" w:rsidR="00193C06" w:rsidRPr="00DC2AD1" w:rsidRDefault="00193C06" w:rsidP="00DC2AD1">
      <w:pPr>
        <w:pStyle w:val="Puesto"/>
      </w:pPr>
      <w:r w:rsidRPr="00DC2AD1">
        <w:rPr>
          <w:b/>
        </w:rPr>
        <w:t>IX. Formato Abierto:</w:t>
      </w:r>
      <w:r w:rsidRPr="00DC2AD1">
        <w:t xml:space="preserve"> el conjunto de características técnicas y de presentación que corresponden a la estructura lógica usada para almacenar datos en un archivo digital, cuyas especificaciones técnicas están disponibles públicamente, </w:t>
      </w:r>
      <w:r w:rsidRPr="00DC2AD1">
        <w:rPr>
          <w:b/>
          <w:u w:val="single"/>
        </w:rPr>
        <w:t>que no suponen una dificultad de acceso y que su aplicación y reproducción no estén condicionadas a contraprestación alguna</w:t>
      </w:r>
      <w:r w:rsidRPr="00DC2AD1">
        <w:t>;</w:t>
      </w:r>
    </w:p>
    <w:p w14:paraId="5C5D262A" w14:textId="77777777" w:rsidR="00193C06" w:rsidRPr="00DC2AD1" w:rsidRDefault="00623F61" w:rsidP="00DC2AD1">
      <w:pPr>
        <w:pStyle w:val="Puesto"/>
      </w:pPr>
      <w:r w:rsidRPr="00DC2AD1">
        <w:t>X al XII.”</w:t>
      </w:r>
    </w:p>
    <w:p w14:paraId="7C8DF4F7" w14:textId="77777777" w:rsidR="00193C06" w:rsidRPr="00DC2AD1" w:rsidRDefault="00193C06" w:rsidP="00DC2AD1">
      <w:pPr>
        <w:ind w:left="567"/>
        <w:rPr>
          <w:rFonts w:cs="Tahoma"/>
          <w:bCs/>
        </w:rPr>
      </w:pPr>
    </w:p>
    <w:p w14:paraId="6CFBB485" w14:textId="77777777" w:rsidR="00193C06" w:rsidRPr="00DC2AD1" w:rsidRDefault="00193C06" w:rsidP="00DC2AD1">
      <w:pPr>
        <w:rPr>
          <w:rFonts w:cs="Tahoma"/>
          <w:bCs/>
        </w:rPr>
      </w:pPr>
      <w:r w:rsidRPr="00DC2AD1">
        <w:rPr>
          <w:rFonts w:cs="Tahoma"/>
          <w:bCs/>
        </w:rPr>
        <w:t>Lo anterior, se robustece con lo dispuesto por la Ley de Transparencia y Acceso a la Información Pública del Estado de México y Municipios; la cual establece en su artículo 3°, fracción VIII, lo siguiente:</w:t>
      </w:r>
    </w:p>
    <w:p w14:paraId="0F4937D9" w14:textId="77777777" w:rsidR="00193C06" w:rsidRPr="00DC2AD1" w:rsidRDefault="00193C06" w:rsidP="00DC2AD1">
      <w:pPr>
        <w:rPr>
          <w:rFonts w:cs="Tahoma"/>
          <w:bCs/>
        </w:rPr>
      </w:pPr>
    </w:p>
    <w:p w14:paraId="06F0381B" w14:textId="77777777" w:rsidR="00193C06" w:rsidRPr="00DC2AD1" w:rsidRDefault="00193C06" w:rsidP="00DC2AD1">
      <w:pPr>
        <w:pStyle w:val="Puesto"/>
      </w:pPr>
      <w:r w:rsidRPr="00DC2AD1">
        <w:t>Artículo 3. Para los efectos de la presente Ley se entenderá por:</w:t>
      </w:r>
    </w:p>
    <w:p w14:paraId="48A52718" w14:textId="77777777" w:rsidR="00193C06" w:rsidRPr="00DC2AD1" w:rsidRDefault="00193C06" w:rsidP="00DC2AD1">
      <w:pPr>
        <w:ind w:left="567" w:right="616"/>
        <w:rPr>
          <w:i/>
        </w:rPr>
      </w:pPr>
      <w:r w:rsidRPr="00DC2AD1">
        <w:rPr>
          <w:i/>
        </w:rPr>
        <w:t>I al VII…</w:t>
      </w:r>
    </w:p>
    <w:p w14:paraId="02D9A1E8" w14:textId="77777777" w:rsidR="00193C06" w:rsidRPr="00DC2AD1" w:rsidRDefault="00193C06" w:rsidP="00DC2AD1">
      <w:pPr>
        <w:pStyle w:val="Puesto"/>
        <w:rPr>
          <w:rFonts w:cs="Tahoma"/>
          <w:bCs/>
        </w:rPr>
      </w:pPr>
      <w:r w:rsidRPr="00DC2AD1">
        <w:rPr>
          <w:b/>
        </w:rPr>
        <w:t>VIII. Datos abiertos</w:t>
      </w:r>
      <w:r w:rsidRPr="00DC2AD1">
        <w:t xml:space="preserve">: Los datos digitales de carácter público </w:t>
      </w:r>
      <w:r w:rsidRPr="00DC2AD1">
        <w:rPr>
          <w:b/>
        </w:rPr>
        <w:t>que son accesibles</w:t>
      </w:r>
      <w:r w:rsidRPr="00DC2AD1">
        <w:t xml:space="preserve"> en línea </w:t>
      </w:r>
      <w:r w:rsidRPr="00DC2AD1">
        <w:rPr>
          <w:b/>
        </w:rPr>
        <w:t xml:space="preserve">que pueden </w:t>
      </w:r>
      <w:r w:rsidRPr="00DC2AD1">
        <w:rPr>
          <w:b/>
          <w:u w:val="single"/>
        </w:rPr>
        <w:t>ser usados, reutilizados y redistribuidos</w:t>
      </w:r>
      <w:r w:rsidRPr="00DC2AD1">
        <w:t xml:space="preserve"> por cualquier interesado y que tienen las siguientes características:</w:t>
      </w:r>
    </w:p>
    <w:p w14:paraId="7225011E" w14:textId="77777777" w:rsidR="00193C06" w:rsidRPr="00DC2AD1" w:rsidRDefault="00193C06" w:rsidP="00DC2AD1">
      <w:pPr>
        <w:pStyle w:val="Puesto"/>
      </w:pPr>
      <w:r w:rsidRPr="00DC2AD1">
        <w:rPr>
          <w:b/>
        </w:rPr>
        <w:t xml:space="preserve">a) Accesibles: </w:t>
      </w:r>
      <w:r w:rsidRPr="00DC2AD1">
        <w:t>Los datos están disponibles para la gama más amplia de usuarios, para cualquier propósito;</w:t>
      </w:r>
    </w:p>
    <w:p w14:paraId="10A8D2D1" w14:textId="77777777" w:rsidR="00193C06" w:rsidRPr="00DC2AD1" w:rsidRDefault="00193C06" w:rsidP="00DC2AD1">
      <w:pPr>
        <w:pStyle w:val="Puesto"/>
      </w:pPr>
      <w:r w:rsidRPr="00DC2AD1">
        <w:rPr>
          <w:b/>
        </w:rPr>
        <w:lastRenderedPageBreak/>
        <w:t>b) Integrales</w:t>
      </w:r>
      <w:r w:rsidRPr="00DC2AD1">
        <w:t>: Contienen el tema que describen a detalle y con los metadatos necesarios;</w:t>
      </w:r>
    </w:p>
    <w:p w14:paraId="37AC4A28" w14:textId="77777777" w:rsidR="00193C06" w:rsidRPr="00DC2AD1" w:rsidRDefault="00193C06" w:rsidP="00DC2AD1">
      <w:pPr>
        <w:pStyle w:val="Puesto"/>
      </w:pPr>
      <w:r w:rsidRPr="00DC2AD1">
        <w:rPr>
          <w:b/>
        </w:rPr>
        <w:t>c) Gratuitos</w:t>
      </w:r>
      <w:r w:rsidRPr="00DC2AD1">
        <w:t xml:space="preserve">: Se obtienen sin entregar a cambio contraprestación alguna; </w:t>
      </w:r>
    </w:p>
    <w:p w14:paraId="67A5BD24" w14:textId="77777777" w:rsidR="00193C06" w:rsidRPr="00DC2AD1" w:rsidRDefault="00193C06" w:rsidP="00DC2AD1">
      <w:pPr>
        <w:pStyle w:val="Puesto"/>
      </w:pPr>
      <w:r w:rsidRPr="00DC2AD1">
        <w:rPr>
          <w:b/>
        </w:rPr>
        <w:t>d) No discriminatorios:</w:t>
      </w:r>
      <w:r w:rsidRPr="00DC2AD1">
        <w:t xml:space="preserve"> Los datos están disponibles para cualquier persona, sin necesidad de registro; </w:t>
      </w:r>
    </w:p>
    <w:p w14:paraId="5C55FB66" w14:textId="77777777" w:rsidR="00193C06" w:rsidRPr="00DC2AD1" w:rsidRDefault="00193C06" w:rsidP="00DC2AD1">
      <w:pPr>
        <w:pStyle w:val="Puesto"/>
      </w:pPr>
      <w:r w:rsidRPr="00DC2AD1">
        <w:rPr>
          <w:b/>
        </w:rPr>
        <w:t>e) Oportunos</w:t>
      </w:r>
      <w:r w:rsidRPr="00DC2AD1">
        <w:t xml:space="preserve">: Son actualizados, periódicamente, conforme se generen; </w:t>
      </w:r>
    </w:p>
    <w:p w14:paraId="699A526A" w14:textId="77777777" w:rsidR="00193C06" w:rsidRPr="00DC2AD1" w:rsidRDefault="00193C06" w:rsidP="00DC2AD1">
      <w:pPr>
        <w:pStyle w:val="Puesto"/>
      </w:pPr>
      <w:r w:rsidRPr="00DC2AD1">
        <w:rPr>
          <w:b/>
        </w:rPr>
        <w:t>f) Permanentes</w:t>
      </w:r>
      <w:r w:rsidRPr="00DC2AD1">
        <w:t xml:space="preserve">: Se conservan en el tiempo, para lo cual, las versiones históricas relevantes para uso público se mantendrán disponibles con identificadores adecuados al efecto; </w:t>
      </w:r>
    </w:p>
    <w:p w14:paraId="6058AEF5" w14:textId="77777777" w:rsidR="00193C06" w:rsidRPr="00DC2AD1" w:rsidRDefault="00193C06" w:rsidP="00DC2AD1">
      <w:pPr>
        <w:pStyle w:val="Puesto"/>
      </w:pPr>
      <w:r w:rsidRPr="00DC2AD1">
        <w:rPr>
          <w:b/>
        </w:rPr>
        <w:t>g) Primarios</w:t>
      </w:r>
      <w:r w:rsidRPr="00DC2AD1">
        <w:t xml:space="preserve">: Provienen de la fuente de origen con el máximo nivel de desagregación posible; </w:t>
      </w:r>
    </w:p>
    <w:p w14:paraId="453CCFE9" w14:textId="77777777" w:rsidR="00193C06" w:rsidRPr="00DC2AD1" w:rsidRDefault="00193C06" w:rsidP="00DC2AD1">
      <w:pPr>
        <w:pStyle w:val="Puesto"/>
      </w:pPr>
      <w:r w:rsidRPr="00DC2AD1">
        <w:rPr>
          <w:b/>
        </w:rPr>
        <w:t>h) Legibles por máquinas</w:t>
      </w:r>
      <w:r w:rsidRPr="00DC2AD1">
        <w:t xml:space="preserve">: Deberán estar estructurados, total o parcialmente, para ser procesados e interpretados por equipos electrónicos de manera automática; </w:t>
      </w:r>
    </w:p>
    <w:p w14:paraId="4900EE7E" w14:textId="77777777" w:rsidR="00193C06" w:rsidRPr="00DC2AD1" w:rsidRDefault="00193C06" w:rsidP="00DC2AD1">
      <w:pPr>
        <w:pStyle w:val="Puesto"/>
        <w:rPr>
          <w:b/>
        </w:rPr>
      </w:pPr>
      <w:r w:rsidRPr="00DC2AD1">
        <w:rPr>
          <w:b/>
        </w:rPr>
        <w:t>i) En formatos abiertos</w:t>
      </w:r>
      <w:r w:rsidRPr="00DC2AD1">
        <w:t>: Los datos estarán disponibles c</w:t>
      </w:r>
      <w:r w:rsidRPr="00DC2AD1">
        <w:rPr>
          <w:b/>
        </w:rPr>
        <w:t xml:space="preserve">on el conjunto de características técnicas y de presentación </w:t>
      </w:r>
      <w:r w:rsidRPr="00DC2AD1">
        <w:t xml:space="preserve">que corresponden a la estructura lógica usada para almacenar datos en un archivo digital, </w:t>
      </w:r>
      <w:r w:rsidRPr="00DC2AD1">
        <w:rPr>
          <w:b/>
        </w:rPr>
        <w:t>cuyas especificaciones técnicas están disponibles públicamente</w:t>
      </w:r>
      <w:r w:rsidRPr="00DC2AD1">
        <w:t xml:space="preserve">, que </w:t>
      </w:r>
      <w:r w:rsidRPr="00DC2AD1">
        <w:rPr>
          <w:b/>
        </w:rPr>
        <w:t xml:space="preserve">no suponen una dificultad de acceso y </w:t>
      </w:r>
      <w:r w:rsidRPr="00DC2AD1">
        <w:rPr>
          <w:b/>
          <w:u w:val="single"/>
        </w:rPr>
        <w:t>que su aplicación y reproducción no estén condicionadas</w:t>
      </w:r>
      <w:r w:rsidRPr="00DC2AD1">
        <w:rPr>
          <w:b/>
        </w:rPr>
        <w:t xml:space="preserve"> a contraprestación alguna; y </w:t>
      </w:r>
    </w:p>
    <w:p w14:paraId="43CA313D" w14:textId="77777777" w:rsidR="00193C06" w:rsidRPr="00DC2AD1" w:rsidRDefault="00193C06" w:rsidP="00DC2AD1">
      <w:pPr>
        <w:pStyle w:val="Puesto"/>
      </w:pPr>
      <w:r w:rsidRPr="00DC2AD1">
        <w:rPr>
          <w:b/>
        </w:rPr>
        <w:t>j) De libre uso:</w:t>
      </w:r>
      <w:r w:rsidRPr="00DC2AD1">
        <w:t xml:space="preserve"> Citan la fuente de origen como único requerimiento para ser utilizados libremente.</w:t>
      </w:r>
    </w:p>
    <w:p w14:paraId="3ECFC65B" w14:textId="77777777" w:rsidR="00193C06" w:rsidRPr="00DC2AD1" w:rsidRDefault="00623F61" w:rsidP="00DC2AD1">
      <w:pPr>
        <w:pStyle w:val="Puesto"/>
      </w:pPr>
      <w:r w:rsidRPr="00DC2AD1">
        <w:t>IX al XLV.”</w:t>
      </w:r>
    </w:p>
    <w:p w14:paraId="43F958B1" w14:textId="77777777" w:rsidR="00193C06" w:rsidRPr="00DC2AD1" w:rsidRDefault="00193C06" w:rsidP="00DC2AD1"/>
    <w:p w14:paraId="4FCC4AA7" w14:textId="77777777" w:rsidR="00193C06" w:rsidRPr="00DC2AD1" w:rsidRDefault="00193C06" w:rsidP="00DC2AD1">
      <w:pPr>
        <w:rPr>
          <w:szCs w:val="22"/>
        </w:rPr>
      </w:pPr>
      <w:r w:rsidRPr="00DC2AD1">
        <w:rPr>
          <w:szCs w:val="22"/>
        </w:rPr>
        <w:t xml:space="preserve">Además, es oportuno resaltar que cuando la información se encuentre disponible en medios electrónicos, los Sujetos Obligados deberán proporcionar la fuente precisa y concreta, sin que implique para el solicitante realizar una búsqueda en toda la información que, para el caso que nos ocupa, se encuentre en la página </w:t>
      </w:r>
      <w:r w:rsidR="00820C3D" w:rsidRPr="00DC2AD1">
        <w:rPr>
          <w:szCs w:val="22"/>
        </w:rPr>
        <w:t xml:space="preserve">web referida por </w:t>
      </w:r>
      <w:r w:rsidR="00820C3D" w:rsidRPr="00DC2AD1">
        <w:rPr>
          <w:b/>
          <w:szCs w:val="22"/>
        </w:rPr>
        <w:t>EL SUJETO OBLIGADO</w:t>
      </w:r>
      <w:r w:rsidRPr="00DC2AD1">
        <w:rPr>
          <w:szCs w:val="22"/>
        </w:rPr>
        <w:t>, tal y como es previsto en el artículo 161 de la Ley de Transparencia local, fragmento normativo que se transcribe para una mayor referencia.</w:t>
      </w:r>
    </w:p>
    <w:p w14:paraId="6B58C607" w14:textId="77777777" w:rsidR="00193C06" w:rsidRPr="00DC2AD1" w:rsidRDefault="00193C06" w:rsidP="00DC2AD1">
      <w:pPr>
        <w:rPr>
          <w:szCs w:val="22"/>
        </w:rPr>
      </w:pPr>
    </w:p>
    <w:p w14:paraId="47B1E0D2" w14:textId="77777777" w:rsidR="00193C06" w:rsidRPr="00DC2AD1" w:rsidRDefault="00193C06" w:rsidP="00DC2AD1">
      <w:pPr>
        <w:pStyle w:val="Puesto"/>
      </w:pPr>
      <w:r w:rsidRPr="00DC2AD1">
        <w:t>“</w:t>
      </w:r>
      <w:r w:rsidRPr="00DC2AD1">
        <w:rPr>
          <w:b/>
        </w:rPr>
        <w:t>Artículo 161</w:t>
      </w:r>
      <w:r w:rsidRPr="00DC2AD1">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w:t>
      </w:r>
      <w:r w:rsidRPr="00DC2AD1">
        <w:lastRenderedPageBreak/>
        <w:t>fuente deberá ser precisa y concreta y no debe implicar que el solicitante realice una búsqueda en toda la información que se encuentre disponible.”</w:t>
      </w:r>
    </w:p>
    <w:p w14:paraId="0E0AAFE2" w14:textId="77777777" w:rsidR="00623F61" w:rsidRPr="00DC2AD1" w:rsidRDefault="00623F61" w:rsidP="00DC2AD1">
      <w:pPr>
        <w:ind w:right="-93"/>
        <w:rPr>
          <w:b/>
        </w:rPr>
      </w:pPr>
    </w:p>
    <w:p w14:paraId="4B0A318A" w14:textId="77777777" w:rsidR="0025009C" w:rsidRPr="00DC2AD1" w:rsidRDefault="0025009C" w:rsidP="00DC2AD1">
      <w:pPr>
        <w:rPr>
          <w:rFonts w:cs="Arial"/>
          <w:lang w:val="es-ES"/>
        </w:rPr>
      </w:pPr>
      <w:r w:rsidRPr="00DC2AD1">
        <w:t xml:space="preserve">Aunado a lo anterior, no se omite </w:t>
      </w:r>
      <w:r w:rsidRPr="00DC2AD1">
        <w:rPr>
          <w:rFonts w:cs="Arial"/>
          <w:lang w:val="es-ES"/>
        </w:rPr>
        <w:t>recordar que la información relativa a las adquisiciones mediante adjudicación directa, invitación restringida y licitación de cualquier naturaleza, se considera como una obligación de transparencia común, conforme a lo dispuesto en el artículo 92, fracción XXIX de la Ley de Transparencia local, en el que se estipula lo siguiente:</w:t>
      </w:r>
    </w:p>
    <w:p w14:paraId="611B5D10" w14:textId="77777777" w:rsidR="0025009C" w:rsidRPr="00DC2AD1" w:rsidRDefault="0025009C" w:rsidP="00DC2AD1">
      <w:pPr>
        <w:ind w:right="-93"/>
        <w:rPr>
          <w:szCs w:val="22"/>
        </w:rPr>
      </w:pPr>
    </w:p>
    <w:p w14:paraId="71CE1829" w14:textId="77777777" w:rsidR="0025009C" w:rsidRPr="00DC2AD1" w:rsidRDefault="0025009C" w:rsidP="00DC2AD1">
      <w:pPr>
        <w:pStyle w:val="Puesto"/>
      </w:pPr>
      <w:r w:rsidRPr="00DC2AD1">
        <w:rPr>
          <w:b/>
        </w:rPr>
        <w:t>XXIX</w:t>
      </w:r>
      <w:r w:rsidRPr="00DC2AD1">
        <w:t xml:space="preserve">. La información sobre los procesos y resultados sobre procedimientos de adjudicación directa, invitación restringida y licitación de cualquier naturaleza, incluyendo la versión pública del expediente respectivo y de los </w:t>
      </w:r>
      <w:r w:rsidRPr="00DC2AD1">
        <w:rPr>
          <w:b/>
          <w:u w:val="single"/>
        </w:rPr>
        <w:t>contratos</w:t>
      </w:r>
      <w:r w:rsidRPr="00DC2AD1">
        <w:t xml:space="preserve"> celebrados, que deberán contener, por los menos, lo siguiente:</w:t>
      </w:r>
    </w:p>
    <w:p w14:paraId="0A81C593" w14:textId="77777777" w:rsidR="0025009C" w:rsidRPr="00DC2AD1" w:rsidRDefault="0025009C" w:rsidP="00DC2AD1">
      <w:pPr>
        <w:pStyle w:val="Puesto"/>
        <w:rPr>
          <w:b/>
        </w:rPr>
      </w:pPr>
      <w:r w:rsidRPr="00DC2AD1">
        <w:rPr>
          <w:b/>
        </w:rPr>
        <w:t xml:space="preserve">a) De licitaciones públicas o procedimientos de invitación restringida: </w:t>
      </w:r>
    </w:p>
    <w:p w14:paraId="2F854270" w14:textId="77777777" w:rsidR="0025009C" w:rsidRPr="00DC2AD1" w:rsidRDefault="0025009C" w:rsidP="00DC2AD1">
      <w:pPr>
        <w:pStyle w:val="Puesto"/>
      </w:pPr>
      <w:r w:rsidRPr="00DC2AD1">
        <w:t xml:space="preserve">1) La convocatoria o invitación emitida, así como los fundamentos legales aplicados para llevarla a cabo; </w:t>
      </w:r>
    </w:p>
    <w:p w14:paraId="265298B5" w14:textId="77777777" w:rsidR="0025009C" w:rsidRPr="00DC2AD1" w:rsidRDefault="0025009C" w:rsidP="00DC2AD1">
      <w:pPr>
        <w:pStyle w:val="Puesto"/>
      </w:pPr>
      <w:r w:rsidRPr="00DC2AD1">
        <w:t xml:space="preserve">2) Los nombres de los participantes o invitados; </w:t>
      </w:r>
    </w:p>
    <w:p w14:paraId="49B91F4F" w14:textId="77777777" w:rsidR="0025009C" w:rsidRPr="00DC2AD1" w:rsidRDefault="0025009C" w:rsidP="00DC2AD1">
      <w:pPr>
        <w:pStyle w:val="Puesto"/>
      </w:pPr>
      <w:r w:rsidRPr="00DC2AD1">
        <w:t xml:space="preserve">3) El nombre del ganador y las razones que lo justifican; </w:t>
      </w:r>
    </w:p>
    <w:p w14:paraId="5DF30572" w14:textId="77777777" w:rsidR="0025009C" w:rsidRPr="00DC2AD1" w:rsidRDefault="0025009C" w:rsidP="00DC2AD1">
      <w:pPr>
        <w:pStyle w:val="Puesto"/>
      </w:pPr>
      <w:r w:rsidRPr="00DC2AD1">
        <w:t xml:space="preserve">4) El área solicitante y la responsable de su ejecución; </w:t>
      </w:r>
    </w:p>
    <w:p w14:paraId="4F24C7E5" w14:textId="77777777" w:rsidR="0025009C" w:rsidRPr="00DC2AD1" w:rsidRDefault="0025009C" w:rsidP="00DC2AD1">
      <w:pPr>
        <w:pStyle w:val="Puesto"/>
      </w:pPr>
      <w:r w:rsidRPr="00DC2AD1">
        <w:t xml:space="preserve">5) Las convocatorias e invitaciones emitidas; </w:t>
      </w:r>
    </w:p>
    <w:p w14:paraId="51158218" w14:textId="77777777" w:rsidR="0025009C" w:rsidRPr="00DC2AD1" w:rsidRDefault="0025009C" w:rsidP="00DC2AD1">
      <w:pPr>
        <w:pStyle w:val="Puesto"/>
      </w:pPr>
      <w:r w:rsidRPr="00DC2AD1">
        <w:t xml:space="preserve">6) Los dictámenes y fallo de adjudicación; </w:t>
      </w:r>
    </w:p>
    <w:p w14:paraId="412CADC2" w14:textId="77777777" w:rsidR="0025009C" w:rsidRPr="00DC2AD1" w:rsidRDefault="0025009C" w:rsidP="00DC2AD1">
      <w:pPr>
        <w:pStyle w:val="Puesto"/>
      </w:pPr>
      <w:r w:rsidRPr="00DC2AD1">
        <w:t xml:space="preserve">7) El contrato y, en su caso, sus anexos; </w:t>
      </w:r>
    </w:p>
    <w:p w14:paraId="6A12B98D" w14:textId="77777777" w:rsidR="0025009C" w:rsidRPr="00DC2AD1" w:rsidRDefault="0025009C" w:rsidP="00DC2AD1">
      <w:pPr>
        <w:pStyle w:val="Puesto"/>
      </w:pPr>
      <w:r w:rsidRPr="00DC2AD1">
        <w:t xml:space="preserve">8) Los mecanismos de vigilancia y supervisión, incluyendo en su caso, los estudios de impacto urbano y ambiental, según corresponda; </w:t>
      </w:r>
    </w:p>
    <w:p w14:paraId="6B653A66" w14:textId="77777777" w:rsidR="0025009C" w:rsidRPr="00DC2AD1" w:rsidRDefault="0025009C" w:rsidP="00DC2AD1">
      <w:pPr>
        <w:pStyle w:val="Puesto"/>
      </w:pPr>
      <w:r w:rsidRPr="00DC2AD1">
        <w:t xml:space="preserve">9) La partida presupuestal, de conformidad con el clasificador por objeto del gasto, en el caso de ser aplicable; </w:t>
      </w:r>
    </w:p>
    <w:p w14:paraId="257E55A4" w14:textId="77777777" w:rsidR="0025009C" w:rsidRPr="00DC2AD1" w:rsidRDefault="0025009C" w:rsidP="00DC2AD1">
      <w:pPr>
        <w:pStyle w:val="Puesto"/>
      </w:pPr>
      <w:r w:rsidRPr="00DC2AD1">
        <w:t xml:space="preserve">10) Origen de los recursos especificando si son federales, estatales o municipales, así como el tipo de fondo de participación o aportación respectiva; </w:t>
      </w:r>
    </w:p>
    <w:p w14:paraId="7AA82E58" w14:textId="77777777" w:rsidR="0025009C" w:rsidRPr="00DC2AD1" w:rsidRDefault="0025009C" w:rsidP="00DC2AD1">
      <w:pPr>
        <w:pStyle w:val="Puesto"/>
      </w:pPr>
      <w:r w:rsidRPr="00DC2AD1">
        <w:t xml:space="preserve">11) Los convenios modificatorios que, en su caso, sean firmados, precisando el objeto y la fecha de celebración; </w:t>
      </w:r>
    </w:p>
    <w:p w14:paraId="2106E7E6" w14:textId="77777777" w:rsidR="0025009C" w:rsidRPr="00DC2AD1" w:rsidRDefault="0025009C" w:rsidP="00DC2AD1">
      <w:pPr>
        <w:pStyle w:val="Puesto"/>
      </w:pPr>
      <w:r w:rsidRPr="00DC2AD1">
        <w:t xml:space="preserve">12) Los informes de avance físico y financiero sobre las obras o servicios contratados; </w:t>
      </w:r>
    </w:p>
    <w:p w14:paraId="20FB14D5" w14:textId="77777777" w:rsidR="0025009C" w:rsidRPr="00DC2AD1" w:rsidRDefault="0025009C" w:rsidP="00DC2AD1">
      <w:pPr>
        <w:pStyle w:val="Puesto"/>
      </w:pPr>
      <w:r w:rsidRPr="00DC2AD1">
        <w:t xml:space="preserve">13) El convenio de terminación; y </w:t>
      </w:r>
    </w:p>
    <w:p w14:paraId="5B5B04A5" w14:textId="77777777" w:rsidR="0025009C" w:rsidRPr="00DC2AD1" w:rsidRDefault="0025009C" w:rsidP="00DC2AD1">
      <w:pPr>
        <w:pStyle w:val="Puesto"/>
      </w:pPr>
      <w:r w:rsidRPr="00DC2AD1">
        <w:t>14) El finiquito.</w:t>
      </w:r>
    </w:p>
    <w:p w14:paraId="4DCE22E7" w14:textId="77777777" w:rsidR="0025009C" w:rsidRPr="00DC2AD1" w:rsidRDefault="0025009C" w:rsidP="00DC2AD1">
      <w:pPr>
        <w:pStyle w:val="Puesto"/>
        <w:rPr>
          <w:b/>
        </w:rPr>
      </w:pPr>
      <w:r w:rsidRPr="00DC2AD1">
        <w:rPr>
          <w:b/>
        </w:rPr>
        <w:t xml:space="preserve">b) De las adjudicaciones directas: </w:t>
      </w:r>
    </w:p>
    <w:p w14:paraId="781DE682" w14:textId="77777777" w:rsidR="0025009C" w:rsidRPr="00DC2AD1" w:rsidRDefault="0025009C" w:rsidP="00DC2AD1">
      <w:pPr>
        <w:pStyle w:val="Puesto"/>
      </w:pPr>
      <w:r w:rsidRPr="00DC2AD1">
        <w:lastRenderedPageBreak/>
        <w:t xml:space="preserve">1) La propuesta enviada por el participante; </w:t>
      </w:r>
    </w:p>
    <w:p w14:paraId="2E210D54" w14:textId="77777777" w:rsidR="0025009C" w:rsidRPr="00DC2AD1" w:rsidRDefault="0025009C" w:rsidP="00DC2AD1">
      <w:pPr>
        <w:pStyle w:val="Puesto"/>
      </w:pPr>
      <w:r w:rsidRPr="00DC2AD1">
        <w:t xml:space="preserve">2) Los motivos y fundamentos legales aplicados para llevarla a cabo; </w:t>
      </w:r>
    </w:p>
    <w:p w14:paraId="45090BFC" w14:textId="77777777" w:rsidR="0025009C" w:rsidRPr="00DC2AD1" w:rsidRDefault="0025009C" w:rsidP="00DC2AD1">
      <w:pPr>
        <w:pStyle w:val="Puesto"/>
      </w:pPr>
      <w:r w:rsidRPr="00DC2AD1">
        <w:t xml:space="preserve">3) La autorización del ejercicio de la opción; </w:t>
      </w:r>
    </w:p>
    <w:p w14:paraId="071D8C6E" w14:textId="77777777" w:rsidR="0025009C" w:rsidRPr="00DC2AD1" w:rsidRDefault="0025009C" w:rsidP="00DC2AD1">
      <w:pPr>
        <w:pStyle w:val="Puesto"/>
      </w:pPr>
      <w:r w:rsidRPr="00DC2AD1">
        <w:t xml:space="preserve">4) En su caso, las cotizaciones consideradas, especificando los nombres de los proveedores y sus montos; </w:t>
      </w:r>
    </w:p>
    <w:p w14:paraId="13A10F30" w14:textId="77777777" w:rsidR="0025009C" w:rsidRPr="00DC2AD1" w:rsidRDefault="0025009C" w:rsidP="00DC2AD1">
      <w:pPr>
        <w:pStyle w:val="Puesto"/>
      </w:pPr>
      <w:r w:rsidRPr="00DC2AD1">
        <w:t xml:space="preserve">5) El nombre de la persona física o jurídica colectiva adjudicada; </w:t>
      </w:r>
    </w:p>
    <w:p w14:paraId="24D052E5" w14:textId="77777777" w:rsidR="0025009C" w:rsidRPr="00DC2AD1" w:rsidRDefault="0025009C" w:rsidP="00DC2AD1">
      <w:pPr>
        <w:pStyle w:val="Puesto"/>
      </w:pPr>
      <w:r w:rsidRPr="00DC2AD1">
        <w:t xml:space="preserve">6) La unidad administrativa solicitante y la responsable de su ejecución; </w:t>
      </w:r>
    </w:p>
    <w:p w14:paraId="6708E658" w14:textId="77777777" w:rsidR="0025009C" w:rsidRPr="00DC2AD1" w:rsidRDefault="0025009C" w:rsidP="00DC2AD1">
      <w:pPr>
        <w:pStyle w:val="Puesto"/>
      </w:pPr>
      <w:r w:rsidRPr="00DC2AD1">
        <w:t xml:space="preserve">7) El número, fecha, el monto del contrato y el plazo de entrega o de ejecución de los servicios u obra; </w:t>
      </w:r>
    </w:p>
    <w:p w14:paraId="5B799EED" w14:textId="77777777" w:rsidR="0025009C" w:rsidRPr="00DC2AD1" w:rsidRDefault="0025009C" w:rsidP="00DC2AD1">
      <w:pPr>
        <w:pStyle w:val="Puesto"/>
      </w:pPr>
      <w:r w:rsidRPr="00DC2AD1">
        <w:t xml:space="preserve">8) Los mecanismos de vigilancia y supervisión, incluyendo, en su caso, los estudios de impacto urbano y ambiental, según corresponda; </w:t>
      </w:r>
    </w:p>
    <w:p w14:paraId="63D2C595" w14:textId="77777777" w:rsidR="0025009C" w:rsidRPr="00DC2AD1" w:rsidRDefault="0025009C" w:rsidP="00DC2AD1">
      <w:pPr>
        <w:pStyle w:val="Puesto"/>
      </w:pPr>
      <w:r w:rsidRPr="00DC2AD1">
        <w:t xml:space="preserve">9) Los informes de avance sobre las obras o servicios contratados; </w:t>
      </w:r>
    </w:p>
    <w:p w14:paraId="27F2DD04" w14:textId="77777777" w:rsidR="0025009C" w:rsidRPr="00DC2AD1" w:rsidRDefault="0025009C" w:rsidP="00DC2AD1">
      <w:pPr>
        <w:pStyle w:val="Puesto"/>
      </w:pPr>
      <w:r w:rsidRPr="00DC2AD1">
        <w:t xml:space="preserve">10) El convenio de terminación; y </w:t>
      </w:r>
    </w:p>
    <w:p w14:paraId="2B15ADE8" w14:textId="77777777" w:rsidR="0025009C" w:rsidRPr="00DC2AD1" w:rsidRDefault="0025009C" w:rsidP="00DC2AD1">
      <w:pPr>
        <w:pStyle w:val="Puesto"/>
        <w:rPr>
          <w:szCs w:val="22"/>
        </w:rPr>
      </w:pPr>
      <w:r w:rsidRPr="00DC2AD1">
        <w:t>11) El finiquito.</w:t>
      </w:r>
    </w:p>
    <w:p w14:paraId="79BD73BF" w14:textId="77777777" w:rsidR="00225E87" w:rsidRPr="00DC2AD1" w:rsidRDefault="00225E87" w:rsidP="00DC2AD1">
      <w:pPr>
        <w:ind w:right="-93"/>
        <w:rPr>
          <w:b/>
        </w:rPr>
      </w:pPr>
    </w:p>
    <w:p w14:paraId="740E57C0" w14:textId="77777777" w:rsidR="00623F61" w:rsidRPr="00DC2AD1" w:rsidRDefault="00623F61" w:rsidP="00DC2AD1">
      <w:pPr>
        <w:ind w:right="-93"/>
      </w:pPr>
      <w:r w:rsidRPr="00DC2AD1">
        <w:t xml:space="preserve">Avanzando en estudio, relativo a los </w:t>
      </w:r>
      <w:r w:rsidRPr="00DC2AD1">
        <w:rPr>
          <w:b/>
        </w:rPr>
        <w:t>pagos</w:t>
      </w:r>
      <w:r w:rsidRPr="00DC2AD1">
        <w:t xml:space="preserve"> </w:t>
      </w:r>
      <w:r w:rsidR="00146B4A" w:rsidRPr="00DC2AD1">
        <w:t xml:space="preserve">realizados, </w:t>
      </w:r>
      <w:r w:rsidRPr="00DC2AD1">
        <w:rPr>
          <w:b/>
        </w:rPr>
        <w:t xml:space="preserve">EL SUJETO OBLIGADO </w:t>
      </w:r>
      <w:r w:rsidRPr="00DC2AD1">
        <w:t xml:space="preserve">únicamente señaló los montos erogados por concepto de compras de material de papelería </w:t>
      </w:r>
      <w:r w:rsidR="00146B4A" w:rsidRPr="00DC2AD1">
        <w:t xml:space="preserve">de cada año requerido por el solicitante, </w:t>
      </w:r>
      <w:r w:rsidR="006E6FF5" w:rsidRPr="00DC2AD1">
        <w:t xml:space="preserve">y </w:t>
      </w:r>
      <w:r w:rsidR="00146B4A" w:rsidRPr="00DC2AD1">
        <w:t xml:space="preserve">respecto al gasto realizado por </w:t>
      </w:r>
      <w:r w:rsidR="00703B27" w:rsidRPr="00DC2AD1">
        <w:t>las adquisiciones de enseres</w:t>
      </w:r>
      <w:r w:rsidR="00703B27" w:rsidRPr="00DC2AD1">
        <w:rPr>
          <w:rStyle w:val="Refdenotaalpie"/>
        </w:rPr>
        <w:footnoteReference w:id="1"/>
      </w:r>
      <w:r w:rsidR="00703B27" w:rsidRPr="00DC2AD1">
        <w:t xml:space="preserve"> de oficina </w:t>
      </w:r>
      <w:r w:rsidR="006E6FF5" w:rsidRPr="00DC2AD1">
        <w:t>señaló que</w:t>
      </w:r>
      <w:r w:rsidR="000C0A22" w:rsidRPr="00DC2AD1">
        <w:t>, para las temporalidades referidas, no se realizó gasto alguno por la obtención de enseres de oficina.</w:t>
      </w:r>
    </w:p>
    <w:p w14:paraId="65495A35" w14:textId="77777777" w:rsidR="000C0A22" w:rsidRPr="00DC2AD1" w:rsidRDefault="000C0A22" w:rsidP="00DC2AD1">
      <w:pPr>
        <w:ind w:right="-93"/>
      </w:pPr>
    </w:p>
    <w:p w14:paraId="4A168E07" w14:textId="77777777" w:rsidR="000C0A22" w:rsidRPr="00DC2AD1" w:rsidRDefault="000C0A22" w:rsidP="00DC2AD1">
      <w:pPr>
        <w:ind w:right="-93"/>
      </w:pPr>
      <w:r w:rsidRPr="00DC2AD1">
        <w:t>Ante tal situación resulta importante que, para dar atención a tal parte del requerimiento se pronunció la unidad administrativa que se estima competente dada la propia y especial naturaleza del mismo y de conformidad con lo previsto en el Manual General de Organización de la Secretaría de Movilidad, como a continuación se observa:</w:t>
      </w:r>
    </w:p>
    <w:p w14:paraId="5E537629" w14:textId="77777777" w:rsidR="000C0A22" w:rsidRPr="00DC2AD1" w:rsidRDefault="000C0A22" w:rsidP="00DC2AD1">
      <w:pPr>
        <w:ind w:right="-93"/>
      </w:pPr>
    </w:p>
    <w:p w14:paraId="42E8F802" w14:textId="77777777" w:rsidR="00225E87" w:rsidRPr="00DC2AD1" w:rsidRDefault="000C0A22" w:rsidP="00DC2AD1">
      <w:pPr>
        <w:pStyle w:val="Puesto"/>
        <w:rPr>
          <w:b/>
        </w:rPr>
      </w:pPr>
      <w:r w:rsidRPr="00DC2AD1">
        <w:lastRenderedPageBreak/>
        <w:t>“</w:t>
      </w:r>
      <w:r w:rsidRPr="00DC2AD1">
        <w:rPr>
          <w:b/>
        </w:rPr>
        <w:t xml:space="preserve">22000002000100S SUBDIRECCIÓN DE FINANZAS </w:t>
      </w:r>
    </w:p>
    <w:p w14:paraId="7E7F3AE4" w14:textId="77777777" w:rsidR="00225E87" w:rsidRPr="00DC2AD1" w:rsidRDefault="000C0A22" w:rsidP="00DC2AD1">
      <w:pPr>
        <w:pStyle w:val="Puesto"/>
        <w:rPr>
          <w:b/>
        </w:rPr>
      </w:pPr>
      <w:r w:rsidRPr="00DC2AD1">
        <w:rPr>
          <w:b/>
        </w:rPr>
        <w:t xml:space="preserve">OBJETIVO: </w:t>
      </w:r>
    </w:p>
    <w:p w14:paraId="720338AF" w14:textId="77777777" w:rsidR="00225E87" w:rsidRPr="00DC2AD1" w:rsidRDefault="000C0A22" w:rsidP="00DC2AD1">
      <w:pPr>
        <w:pStyle w:val="Puesto"/>
      </w:pPr>
      <w:r w:rsidRPr="00DC2AD1">
        <w:t xml:space="preserve">Organizar, aprobar y controlar las acciones que en materia presupuestal coadyuven con el cumplimiento de los objetivos institucionales y que incidan en el ejercicio eficiente y transparente de los recursos autorizados a la Secretaría de Movilidad, de acuerdo con la normatividad aplicable. </w:t>
      </w:r>
    </w:p>
    <w:p w14:paraId="00A27528" w14:textId="77777777" w:rsidR="000C0A22" w:rsidRPr="00DC2AD1" w:rsidRDefault="000C0A22" w:rsidP="00DC2AD1">
      <w:pPr>
        <w:pStyle w:val="Puesto"/>
      </w:pPr>
      <w:r w:rsidRPr="00DC2AD1">
        <w:rPr>
          <w:b/>
        </w:rPr>
        <w:t>FUNCIONES</w:t>
      </w:r>
      <w:r w:rsidRPr="00DC2AD1">
        <w:t>:</w:t>
      </w:r>
    </w:p>
    <w:p w14:paraId="73754270" w14:textId="77777777" w:rsidR="000C0A22" w:rsidRPr="00DC2AD1" w:rsidRDefault="000C0A22" w:rsidP="00DC2AD1">
      <w:pPr>
        <w:pStyle w:val="Puesto"/>
        <w:numPr>
          <w:ilvl w:val="0"/>
          <w:numId w:val="30"/>
        </w:numPr>
      </w:pPr>
      <w:r w:rsidRPr="00DC2AD1">
        <w:t>Vigilar y controlar que los recursos presupuestales, así como los bienes y valores de la Secretaría, se manejen en forma adecuada y racional. Coordinar la integración del anteproyecto anual de presupuesto de egresos en colaboración con las unidades administrativas y la Unidad de Información, Planeación Programación y Evaluación de la Secretaría, de conformidad con los lineamientos establecidos por la Secretaría de Finanzas, para someterlo a la revisión del o la Titular de la Coordinación Administrativa y remitirlo a la instancia normativa. Supervisar y controlar el ejercicio del presupuesto autorizado a la Secretaría, de conformidad con la normatividad, sistemas, procedimientos y disposiciones establecidas por la Secretaría de Finanzas.</w:t>
      </w:r>
    </w:p>
    <w:p w14:paraId="7482CAC1" w14:textId="77777777" w:rsidR="000C0A22" w:rsidRPr="00DC2AD1" w:rsidRDefault="000C0A22" w:rsidP="00DC2AD1">
      <w:pPr>
        <w:pStyle w:val="Puesto"/>
        <w:numPr>
          <w:ilvl w:val="0"/>
          <w:numId w:val="30"/>
        </w:numPr>
      </w:pPr>
      <w:r w:rsidRPr="00DC2AD1">
        <w:t>Coordinar la integración mensual del avance financiero presupuestal y contable, para la revisión de él o la Titular de la Coordinación Administrativa, para su envió a la instancia correspondiente y dar así cumplimiento a la normatividad establecida.</w:t>
      </w:r>
    </w:p>
    <w:p w14:paraId="58A95475" w14:textId="77777777" w:rsidR="00623F61" w:rsidRPr="00DC2AD1" w:rsidRDefault="000C0A22" w:rsidP="00DC2AD1">
      <w:pPr>
        <w:pStyle w:val="Puesto"/>
        <w:numPr>
          <w:ilvl w:val="0"/>
          <w:numId w:val="30"/>
        </w:numPr>
      </w:pPr>
      <w:r w:rsidRPr="00DC2AD1">
        <w:t>Informar permanentemente a él o la Titular de la Coordinación Administrativa sobre la situación financiera y el ejercicio de los recursos para la oportuna toma de decisiones en la ejecución del presupuesto autorizado.”</w:t>
      </w:r>
    </w:p>
    <w:p w14:paraId="731A0091" w14:textId="77777777" w:rsidR="00623F61" w:rsidRPr="00DC2AD1" w:rsidRDefault="00623F61" w:rsidP="00DC2AD1">
      <w:pPr>
        <w:ind w:right="-93"/>
      </w:pPr>
    </w:p>
    <w:p w14:paraId="4794A260" w14:textId="77777777" w:rsidR="00A4041B" w:rsidRPr="00DC2AD1" w:rsidRDefault="00A4041B" w:rsidP="00DC2AD1">
      <w:r w:rsidRPr="00DC2AD1">
        <w:t>Por tanto, la Subdirección de Finanzas tiene competencia para responder</w:t>
      </w:r>
      <w:r w:rsidR="00405B72" w:rsidRPr="00DC2AD1">
        <w:t xml:space="preserve"> sobre las erogaciones realizadas por cualquier concepto</w:t>
      </w:r>
      <w:r w:rsidRPr="00DC2AD1">
        <w:t xml:space="preserve">. De esta manera, </w:t>
      </w:r>
      <w:r w:rsidR="00405B72" w:rsidRPr="00DC2AD1">
        <w:t>el pronunciamiento emitido</w:t>
      </w:r>
      <w:r w:rsidRPr="00DC2AD1">
        <w:t xml:space="preserve"> por dicha dependencia es válida y se ajusta a las disposiciones legales que regulan el acceso a la información.</w:t>
      </w:r>
    </w:p>
    <w:p w14:paraId="2C2625B4" w14:textId="77777777" w:rsidR="00A4041B" w:rsidRPr="00DC2AD1" w:rsidRDefault="00A4041B" w:rsidP="00DC2AD1"/>
    <w:p w14:paraId="4E812249" w14:textId="77777777" w:rsidR="00A4041B" w:rsidRPr="00DC2AD1" w:rsidRDefault="00405B72" w:rsidP="00DC2AD1">
      <w:r w:rsidRPr="00DC2AD1">
        <w:t xml:space="preserve">De tal suerte que sobre </w:t>
      </w:r>
      <w:r w:rsidR="00A4041B" w:rsidRPr="00DC2AD1">
        <w:t xml:space="preserve">la inexistencia de los </w:t>
      </w:r>
      <w:r w:rsidRPr="00DC2AD1">
        <w:t>pagos por concepto de enseres de oficina</w:t>
      </w:r>
      <w:r w:rsidR="00A4041B" w:rsidRPr="00DC2AD1">
        <w:t xml:space="preserve">, es de suma importancia establecer que, no proporcionar las documentales de mérito no implica </w:t>
      </w:r>
      <w:r w:rsidR="00A4041B" w:rsidRPr="00DC2AD1">
        <w:lastRenderedPageBreak/>
        <w:t xml:space="preserve">incumplimiento, por parte del </w:t>
      </w:r>
      <w:r w:rsidR="00A4041B" w:rsidRPr="00DC2AD1">
        <w:rPr>
          <w:b/>
        </w:rPr>
        <w:t xml:space="preserve">SUJETO OBLIGADO, </w:t>
      </w:r>
      <w:r w:rsidR="00A4041B" w:rsidRPr="00DC2AD1">
        <w:t>en virtud de que no hay un m</w:t>
      </w:r>
      <w:r w:rsidRPr="00DC2AD1">
        <w:t xml:space="preserve">andato normativo que obligue a la Secretaría de Movilidad a generar tal información </w:t>
      </w:r>
      <w:r w:rsidR="00A4041B" w:rsidRPr="00DC2AD1">
        <w:t xml:space="preserve">en </w:t>
      </w:r>
      <w:r w:rsidRPr="00DC2AD1">
        <w:t>los</w:t>
      </w:r>
      <w:r w:rsidR="00A4041B" w:rsidRPr="00DC2AD1">
        <w:t xml:space="preserve"> periodo</w:t>
      </w:r>
      <w:r w:rsidRPr="00DC2AD1">
        <w:t>s</w:t>
      </w:r>
      <w:r w:rsidR="00A4041B" w:rsidRPr="00DC2AD1">
        <w:t xml:space="preserve"> solicitado</w:t>
      </w:r>
      <w:r w:rsidRPr="00DC2AD1">
        <w:t>s</w:t>
      </w:r>
      <w:r w:rsidR="00A4041B" w:rsidRPr="00DC2AD1">
        <w:t xml:space="preserve"> y al señalar en respuesta que no se encontró la información no implica una negativa injustificada, sino el resultado de una búsqueda en los archivos del área competente.</w:t>
      </w:r>
    </w:p>
    <w:p w14:paraId="4B0D37B1" w14:textId="77777777" w:rsidR="00A4041B" w:rsidRPr="00DC2AD1" w:rsidRDefault="00A4041B" w:rsidP="00DC2AD1"/>
    <w:p w14:paraId="551E4DBA" w14:textId="77777777" w:rsidR="00A4041B" w:rsidRPr="00DC2AD1" w:rsidRDefault="00A4041B" w:rsidP="00DC2AD1">
      <w:pPr>
        <w:pBdr>
          <w:top w:val="nil"/>
          <w:left w:val="nil"/>
          <w:bottom w:val="nil"/>
          <w:right w:val="nil"/>
          <w:between w:val="nil"/>
        </w:pBdr>
        <w:ind w:right="-28"/>
        <w:rPr>
          <w:rFonts w:eastAsia="Palatino Linotype" w:cs="Palatino Linotype"/>
          <w:szCs w:val="22"/>
        </w:rPr>
      </w:pPr>
      <w:r w:rsidRPr="00DC2AD1">
        <w:t>Sirva de apoyo por analogía la tesis con número de registro 267287 de la sexta época, de la Segunda Sala, publicado en el Semanario Judicial de la Federación, Volumen LII, Tercera Parte, página 101, que a la literalidad menciona lo siguiente:</w:t>
      </w:r>
    </w:p>
    <w:p w14:paraId="0698BCE7" w14:textId="77777777" w:rsidR="00A4041B" w:rsidRPr="00DC2AD1" w:rsidRDefault="00A4041B" w:rsidP="00DC2AD1">
      <w:pPr>
        <w:widowControl w:val="0"/>
        <w:autoSpaceDE w:val="0"/>
        <w:autoSpaceDN w:val="0"/>
        <w:adjustRightInd w:val="0"/>
      </w:pPr>
    </w:p>
    <w:p w14:paraId="2C93A5B6" w14:textId="77777777" w:rsidR="00A4041B" w:rsidRPr="00DC2AD1" w:rsidRDefault="00A4041B" w:rsidP="00DC2AD1">
      <w:pPr>
        <w:pStyle w:val="Puesto"/>
        <w:rPr>
          <w:b/>
        </w:rPr>
      </w:pPr>
      <w:r w:rsidRPr="00DC2AD1">
        <w:t>“</w:t>
      </w:r>
      <w:r w:rsidRPr="00DC2AD1">
        <w:rPr>
          <w:b/>
        </w:rPr>
        <w:t>HECHOS NEGATIVOS, NO SON SUSCEPTIBLES DE DEMOSTRACION.</w:t>
      </w:r>
    </w:p>
    <w:p w14:paraId="37490F02" w14:textId="77777777" w:rsidR="00A4041B" w:rsidRPr="00DC2AD1" w:rsidRDefault="00A4041B" w:rsidP="00DC2AD1">
      <w:pPr>
        <w:pStyle w:val="Puesto"/>
      </w:pPr>
    </w:p>
    <w:p w14:paraId="08D19C0B" w14:textId="77777777" w:rsidR="00A4041B" w:rsidRPr="00DC2AD1" w:rsidRDefault="00A4041B" w:rsidP="00DC2AD1">
      <w:pPr>
        <w:pStyle w:val="Puesto"/>
      </w:pPr>
      <w:r w:rsidRPr="00DC2AD1">
        <w:t>Tratándose de un hecho negativo, el Juez no tiene por que invocar prueba alguna de la que se desprenda, ya que es bien sabido que esta clase de hechos no son susceptibles de demostración.”</w:t>
      </w:r>
    </w:p>
    <w:p w14:paraId="6C5BFD14" w14:textId="77777777" w:rsidR="00A4041B" w:rsidRPr="00DC2AD1" w:rsidRDefault="00A4041B" w:rsidP="00DC2AD1"/>
    <w:p w14:paraId="2008D31E" w14:textId="7A4FBA35" w:rsidR="00A4041B" w:rsidRPr="00DC2AD1" w:rsidRDefault="00A4041B" w:rsidP="00DC2AD1">
      <w:pPr>
        <w:pStyle w:val="Prrafodelista"/>
        <w:autoSpaceDE w:val="0"/>
        <w:autoSpaceDN w:val="0"/>
        <w:adjustRightInd w:val="0"/>
        <w:ind w:left="0"/>
        <w:rPr>
          <w:rFonts w:cs="Arial"/>
        </w:rPr>
      </w:pPr>
      <w:r w:rsidRPr="00DC2AD1">
        <w:rPr>
          <w:rFonts w:cs="Arial"/>
        </w:rPr>
        <w:t xml:space="preserve">Robustece lo hasta aquí expuesto, lo previsto por el artículo 12, párrafo segundo de la Ley de Transparencia y Acceso a la Información Pública del Estado de México y Municipios y </w:t>
      </w:r>
      <w:r w:rsidRPr="00DC2AD1">
        <w:rPr>
          <w:rFonts w:eastAsia="Palatino Linotype" w:cs="Palatino Linotype"/>
        </w:rPr>
        <w:t>el Criterio 03/17 emitido por el</w:t>
      </w:r>
      <w:r w:rsidR="00257748" w:rsidRPr="00DC2AD1">
        <w:rPr>
          <w:rFonts w:eastAsia="Palatino Linotype" w:cs="Palatino Linotype"/>
        </w:rPr>
        <w:t xml:space="preserve"> entonces</w:t>
      </w:r>
      <w:r w:rsidRPr="00DC2AD1">
        <w:rPr>
          <w:rFonts w:eastAsia="Palatino Linotype" w:cs="Palatino Linotype"/>
        </w:rPr>
        <w:t xml:space="preserve"> Instituto Nacional de Transparencia, Acceso a la Información y Protección de Datos Personales,</w:t>
      </w:r>
      <w:r w:rsidRPr="00DC2AD1">
        <w:rPr>
          <w:rFonts w:cs="Arial"/>
        </w:rPr>
        <w:t xml:space="preserve"> que la letra establecen lo siguiente:</w:t>
      </w:r>
    </w:p>
    <w:p w14:paraId="0D97DA47" w14:textId="77777777" w:rsidR="00A4041B" w:rsidRPr="00DC2AD1" w:rsidRDefault="00A4041B" w:rsidP="00DC2AD1">
      <w:pPr>
        <w:pStyle w:val="Sinespaciado"/>
      </w:pPr>
    </w:p>
    <w:p w14:paraId="159D87FF" w14:textId="77777777" w:rsidR="00A4041B" w:rsidRPr="00DC2AD1" w:rsidRDefault="00A4041B" w:rsidP="00DC2AD1">
      <w:pPr>
        <w:pStyle w:val="Puesto"/>
      </w:pPr>
      <w:r w:rsidRPr="00DC2AD1">
        <w:rPr>
          <w:b/>
        </w:rPr>
        <w:t>Artículo 12.</w:t>
      </w:r>
      <w:r w:rsidRPr="00DC2AD1">
        <w:t xml:space="preserv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57770FF0" w14:textId="77777777" w:rsidR="00A4041B" w:rsidRPr="00DC2AD1" w:rsidRDefault="00A4041B" w:rsidP="00DC2AD1"/>
    <w:p w14:paraId="0DAB3CE9" w14:textId="77777777" w:rsidR="00A4041B" w:rsidRPr="00DC2AD1" w:rsidRDefault="00A4041B" w:rsidP="00DC2AD1">
      <w:pPr>
        <w:pStyle w:val="Puesto"/>
        <w:rPr>
          <w:rFonts w:eastAsia="Palatino Linotype"/>
        </w:rPr>
      </w:pPr>
      <w:r w:rsidRPr="00DC2AD1">
        <w:rPr>
          <w:rFonts w:eastAsia="Palatino Linotype"/>
          <w:b/>
        </w:rPr>
        <w:t xml:space="preserve">“No existe obligación de elaborar documentos ad hoc para atender las solicitudes de acceso a la información. </w:t>
      </w:r>
      <w:r w:rsidRPr="00DC2AD1">
        <w:rPr>
          <w:rFonts w:eastAsia="Palatino Linotype"/>
        </w:rPr>
        <w:t xml:space="preserve">Los artículos 129 de la Ley General de Transparencia y Acceso a la Información Pública y 130, párrafo cuarto, de la Ley Federal de Transparencia </w:t>
      </w:r>
      <w:r w:rsidRPr="00DC2AD1">
        <w:rPr>
          <w:rFonts w:eastAsia="Palatino Linotype"/>
        </w:rPr>
        <w:lastRenderedPageBreak/>
        <w:t>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atenderlas solicitudes de información.” (Sic)</w:t>
      </w:r>
    </w:p>
    <w:p w14:paraId="7D4C7E7F" w14:textId="77777777" w:rsidR="00A4041B" w:rsidRPr="00DC2AD1" w:rsidRDefault="00A4041B" w:rsidP="00DC2AD1">
      <w:pPr>
        <w:ind w:right="-93"/>
      </w:pPr>
    </w:p>
    <w:p w14:paraId="7A9DD5C1" w14:textId="77777777" w:rsidR="00623F61" w:rsidRPr="00DC2AD1" w:rsidRDefault="00225E87" w:rsidP="00DC2AD1">
      <w:pPr>
        <w:pStyle w:val="Prrafodelista"/>
        <w:numPr>
          <w:ilvl w:val="0"/>
          <w:numId w:val="20"/>
        </w:numPr>
        <w:ind w:right="-93"/>
        <w:rPr>
          <w:b/>
        </w:rPr>
      </w:pPr>
      <w:r w:rsidRPr="00DC2AD1">
        <w:rPr>
          <w:b/>
        </w:rPr>
        <w:t>Sesiones del Comité de Adquisiciones en las que se autorizaron las compras de enseres de oficina y material de papelería</w:t>
      </w:r>
      <w:r w:rsidR="00F942FE" w:rsidRPr="00DC2AD1">
        <w:rPr>
          <w:b/>
        </w:rPr>
        <w:t>.</w:t>
      </w:r>
    </w:p>
    <w:p w14:paraId="141E44A0" w14:textId="77777777" w:rsidR="00623F61" w:rsidRPr="00DC2AD1" w:rsidRDefault="00623F61" w:rsidP="00DC2AD1">
      <w:pPr>
        <w:ind w:right="-93"/>
      </w:pPr>
    </w:p>
    <w:p w14:paraId="683B7D2C" w14:textId="75EBA4B0" w:rsidR="00623F61" w:rsidRPr="00DC2AD1" w:rsidRDefault="00F942FE" w:rsidP="00DC2AD1">
      <w:pPr>
        <w:ind w:right="-93"/>
      </w:pPr>
      <w:r w:rsidRPr="00DC2AD1">
        <w:t xml:space="preserve">En primer lugar se debe de apuntar que, </w:t>
      </w:r>
      <w:r w:rsidRPr="00DC2AD1">
        <w:rPr>
          <w:b/>
        </w:rPr>
        <w:t xml:space="preserve">EL SUJETO OBLIGADO </w:t>
      </w:r>
      <w:r w:rsidRPr="00DC2AD1">
        <w:t>no emitió pronunciamiento alguno para dar atención a esta parte del requerimiento, situación que deja en estado de incertidumbre al solicitante, por lo que es importante señalar que,</w:t>
      </w:r>
      <w:r w:rsidR="00192E12" w:rsidRPr="00DC2AD1">
        <w:t xml:space="preserve"> </w:t>
      </w:r>
      <w:r w:rsidR="00DD797E" w:rsidRPr="00DC2AD1">
        <w:t>los Comités de conformidad con lo previsto en el artículo 22 de la Ley de Contratación Pública del Estado de México y Municipios, son órganos colegiados con facultades de opinión, que tienen por objeto auxiliar a las entidades en la substanciación de los procedimientos de adquisiciones y de servicios.</w:t>
      </w:r>
    </w:p>
    <w:p w14:paraId="4D3DF306" w14:textId="77777777" w:rsidR="00DD797E" w:rsidRPr="00DC2AD1" w:rsidRDefault="00DD797E" w:rsidP="00DC2AD1">
      <w:pPr>
        <w:ind w:right="-93"/>
      </w:pPr>
    </w:p>
    <w:p w14:paraId="5CA1188D" w14:textId="77777777" w:rsidR="00DD797E" w:rsidRPr="00DC2AD1" w:rsidRDefault="00DD797E" w:rsidP="00DC2AD1">
      <w:pPr>
        <w:ind w:right="-93"/>
      </w:pPr>
      <w:r w:rsidRPr="00DC2AD1">
        <w:t>Por otra parte el artículo 23 de la normatividad refreída en el párrafo que antecede señala que los Comités de adquisiciones y de servicios tendrán las funciones siguientes:</w:t>
      </w:r>
    </w:p>
    <w:p w14:paraId="2B37BE3A" w14:textId="77777777" w:rsidR="00DD797E" w:rsidRPr="00DC2AD1" w:rsidRDefault="00DD797E" w:rsidP="00DC2AD1">
      <w:pPr>
        <w:ind w:right="-93"/>
      </w:pPr>
    </w:p>
    <w:p w14:paraId="14898B38" w14:textId="77777777" w:rsidR="00DD797E" w:rsidRPr="00DC2AD1" w:rsidRDefault="00DD797E" w:rsidP="00DC2AD1">
      <w:pPr>
        <w:pStyle w:val="Puesto"/>
      </w:pPr>
      <w:r w:rsidRPr="00DC2AD1">
        <w:t>“</w:t>
      </w:r>
      <w:r w:rsidRPr="00DC2AD1">
        <w:rPr>
          <w:b/>
        </w:rPr>
        <w:t>I</w:t>
      </w:r>
      <w:r w:rsidRPr="00DC2AD1">
        <w:t xml:space="preserve">. Dictaminar sobre la procedencia de los casos de excepción al procedimiento de licitación pública. </w:t>
      </w:r>
    </w:p>
    <w:p w14:paraId="7BAE9624" w14:textId="77777777" w:rsidR="00DD797E" w:rsidRPr="00DC2AD1" w:rsidRDefault="00DD797E" w:rsidP="00DC2AD1">
      <w:pPr>
        <w:pStyle w:val="Puesto"/>
      </w:pPr>
      <w:r w:rsidRPr="00DC2AD1">
        <w:rPr>
          <w:b/>
        </w:rPr>
        <w:t>II</w:t>
      </w:r>
      <w:r w:rsidRPr="00DC2AD1">
        <w:t xml:space="preserve">. Participar en los procedimientos de licitación, invitación restringida y adjudicación directa, hasta dejarlos en estado de dictar el fallo correspondiente, incluidos los que tengan que desahogarse bajo la modalidad de subasta inversa. </w:t>
      </w:r>
    </w:p>
    <w:p w14:paraId="73C2E91F" w14:textId="77777777" w:rsidR="00DD797E" w:rsidRPr="00DC2AD1" w:rsidRDefault="00DD797E" w:rsidP="00DC2AD1">
      <w:pPr>
        <w:pStyle w:val="Puesto"/>
      </w:pPr>
      <w:r w:rsidRPr="00DC2AD1">
        <w:rPr>
          <w:b/>
        </w:rPr>
        <w:t>III</w:t>
      </w:r>
      <w:r w:rsidRPr="00DC2AD1">
        <w:t xml:space="preserve">. Emitir los dictámenes de adjudicación. </w:t>
      </w:r>
    </w:p>
    <w:p w14:paraId="177648D2" w14:textId="77777777" w:rsidR="00DD797E" w:rsidRPr="00DC2AD1" w:rsidRDefault="00DD797E" w:rsidP="00DC2AD1">
      <w:pPr>
        <w:pStyle w:val="Puesto"/>
      </w:pPr>
      <w:r w:rsidRPr="00DC2AD1">
        <w:rPr>
          <w:b/>
        </w:rPr>
        <w:t>IV</w:t>
      </w:r>
      <w:r w:rsidRPr="00DC2AD1">
        <w:t>. Las demás que establezca el reglamento de esta Ley.”</w:t>
      </w:r>
    </w:p>
    <w:p w14:paraId="2FD44BD3" w14:textId="77777777" w:rsidR="00193C06" w:rsidRPr="00DC2AD1" w:rsidRDefault="00193C06" w:rsidP="00DC2AD1">
      <w:pPr>
        <w:ind w:right="-93"/>
      </w:pPr>
    </w:p>
    <w:p w14:paraId="7E6DA594" w14:textId="77777777" w:rsidR="00DD797E" w:rsidRPr="00DC2AD1" w:rsidRDefault="004A790E" w:rsidP="00DC2AD1">
      <w:pPr>
        <w:ind w:right="-93"/>
      </w:pPr>
      <w:r w:rsidRPr="00DC2AD1">
        <w:t>Por otra parte, se debe traer a colación lo previsto en Reglamento de la Ley de Contratación Pública del Estado de México y Municipios, ordenamiento jurídico que tiene como objeto, conforme a su artículo 1 reglamentar las disposiciones de la Ley de Contratación Pública del Estado de México y Municipios, relativas a la planeación, programación, presupuestación, ejecución y control de la adquisición, enajenación y arrendamiento de bienes, y la contratación de servicios que realicen, entre otros, las Secretarías del Poder Ejecutivo del Estado.</w:t>
      </w:r>
    </w:p>
    <w:p w14:paraId="4F762D5B" w14:textId="77777777" w:rsidR="004A790E" w:rsidRPr="00DC2AD1" w:rsidRDefault="004A790E" w:rsidP="00DC2AD1">
      <w:pPr>
        <w:ind w:right="-93"/>
      </w:pPr>
    </w:p>
    <w:p w14:paraId="03B6C904" w14:textId="77777777" w:rsidR="004A790E" w:rsidRPr="00DC2AD1" w:rsidRDefault="00E25946" w:rsidP="00DC2AD1">
      <w:pPr>
        <w:ind w:right="-93"/>
      </w:pPr>
      <w:r w:rsidRPr="00DC2AD1">
        <w:t>El mismo reglamento también señala la forma de integración y funciones de los Comités, como se observa a continuación:</w:t>
      </w:r>
    </w:p>
    <w:p w14:paraId="164A4079" w14:textId="77777777" w:rsidR="00E25946" w:rsidRPr="00DC2AD1" w:rsidRDefault="00E25946" w:rsidP="00DC2AD1">
      <w:pPr>
        <w:ind w:right="-93"/>
      </w:pPr>
    </w:p>
    <w:p w14:paraId="39982744" w14:textId="77777777" w:rsidR="00E25946" w:rsidRPr="00DC2AD1" w:rsidRDefault="00E25946" w:rsidP="00DC2AD1">
      <w:pPr>
        <w:pStyle w:val="Puesto"/>
      </w:pPr>
      <w:r w:rsidRPr="00DC2AD1">
        <w:t>“</w:t>
      </w:r>
      <w:r w:rsidRPr="00DC2AD1">
        <w:rPr>
          <w:b/>
        </w:rPr>
        <w:t>Artículo 44</w:t>
      </w:r>
      <w:r w:rsidRPr="00DC2AD1">
        <w:t xml:space="preserve">.- El Comité de Adquisiciones y Servicios se integrará por: </w:t>
      </w:r>
    </w:p>
    <w:p w14:paraId="1D273638" w14:textId="77777777" w:rsidR="00E25946" w:rsidRPr="00DC2AD1" w:rsidRDefault="00E25946" w:rsidP="00DC2AD1">
      <w:pPr>
        <w:pStyle w:val="Puesto"/>
      </w:pPr>
      <w:r w:rsidRPr="00DC2AD1">
        <w:rPr>
          <w:b/>
        </w:rPr>
        <w:t>I</w:t>
      </w:r>
      <w:r w:rsidRPr="00DC2AD1">
        <w:t xml:space="preserve">. En la Secretaría, por el titular del área encargada de operar el sistema de adquisiciones de las </w:t>
      </w:r>
      <w:r w:rsidRPr="00DC2AD1">
        <w:rPr>
          <w:b/>
        </w:rPr>
        <w:t>dependencias del Poder Ejecutivo</w:t>
      </w:r>
      <w:r w:rsidRPr="00DC2AD1">
        <w:rPr>
          <w:rStyle w:val="Refdenotaalpie"/>
        </w:rPr>
        <w:footnoteReference w:id="2"/>
      </w:r>
      <w:r w:rsidRPr="00DC2AD1">
        <w:t xml:space="preserve">, y en los organismos auxiliares, tribunales administrativos y municipios, por el titular de la unidad administrativa, quien fungirá como presidente; </w:t>
      </w:r>
    </w:p>
    <w:p w14:paraId="0457C602" w14:textId="77777777" w:rsidR="00E25946" w:rsidRPr="00DC2AD1" w:rsidRDefault="00E25946" w:rsidP="00DC2AD1">
      <w:pPr>
        <w:pStyle w:val="Puesto"/>
      </w:pPr>
      <w:r w:rsidRPr="00DC2AD1">
        <w:rPr>
          <w:b/>
        </w:rPr>
        <w:t>II</w:t>
      </w:r>
      <w:r w:rsidRPr="00DC2AD1">
        <w:t>. Un representante del área financiera de la Secretaría, entidad, tribunal administrativo o municipio, con función de vocal;</w:t>
      </w:r>
    </w:p>
    <w:p w14:paraId="3653EF07" w14:textId="77777777" w:rsidR="00E25946" w:rsidRPr="00DC2AD1" w:rsidRDefault="00E25946" w:rsidP="00DC2AD1">
      <w:pPr>
        <w:pStyle w:val="Puesto"/>
      </w:pPr>
      <w:r w:rsidRPr="00DC2AD1">
        <w:rPr>
          <w:b/>
        </w:rPr>
        <w:t>III</w:t>
      </w:r>
      <w:r w:rsidRPr="00DC2AD1">
        <w:t xml:space="preserve">. Un representante de cada dependencia o unidad administrativa interesada en la adquisición de los bienes o contratación del servicio, con función de vocal; </w:t>
      </w:r>
    </w:p>
    <w:p w14:paraId="4D05B124" w14:textId="77777777" w:rsidR="00E25946" w:rsidRPr="00DC2AD1" w:rsidRDefault="00E25946" w:rsidP="00DC2AD1">
      <w:pPr>
        <w:pStyle w:val="Puesto"/>
      </w:pPr>
      <w:r w:rsidRPr="00DC2AD1">
        <w:rPr>
          <w:b/>
        </w:rPr>
        <w:t>IV</w:t>
      </w:r>
      <w:r w:rsidRPr="00DC2AD1">
        <w:t xml:space="preserve">. Un representante de la Consejería Jurídica o del área jurídica respectiva o quien lleve a cabo las funciones de esta naturaleza, con función de vocal; </w:t>
      </w:r>
    </w:p>
    <w:p w14:paraId="6E69847F" w14:textId="77777777" w:rsidR="00E25946" w:rsidRPr="00DC2AD1" w:rsidRDefault="00E25946" w:rsidP="00DC2AD1">
      <w:pPr>
        <w:pStyle w:val="Puesto"/>
      </w:pPr>
      <w:r w:rsidRPr="00DC2AD1">
        <w:rPr>
          <w:b/>
        </w:rPr>
        <w:t>V</w:t>
      </w:r>
      <w:r w:rsidRPr="00DC2AD1">
        <w:t xml:space="preserve">. Un representante del Órgano de Control, con función de vocal; y </w:t>
      </w:r>
    </w:p>
    <w:p w14:paraId="610CF4D8" w14:textId="77777777" w:rsidR="00E25946" w:rsidRPr="00DC2AD1" w:rsidRDefault="00E25946" w:rsidP="00DC2AD1">
      <w:pPr>
        <w:pStyle w:val="Puesto"/>
      </w:pPr>
      <w:r w:rsidRPr="00DC2AD1">
        <w:rPr>
          <w:b/>
        </w:rPr>
        <w:t>VI</w:t>
      </w:r>
      <w:r w:rsidRPr="00DC2AD1">
        <w:t>. Un secretario ejecutivo, que será designado por el presidente.</w:t>
      </w:r>
    </w:p>
    <w:p w14:paraId="4919F449" w14:textId="77777777" w:rsidR="00DD797E" w:rsidRPr="00DC2AD1" w:rsidRDefault="00DD797E" w:rsidP="00DC2AD1">
      <w:pPr>
        <w:pStyle w:val="Puesto"/>
      </w:pPr>
    </w:p>
    <w:p w14:paraId="03BD6AFE" w14:textId="77777777" w:rsidR="00155E7C" w:rsidRPr="00DC2AD1" w:rsidRDefault="00155E7C" w:rsidP="00DC2AD1">
      <w:pPr>
        <w:pStyle w:val="Puesto"/>
      </w:pPr>
      <w:r w:rsidRPr="00DC2AD1">
        <w:rPr>
          <w:b/>
        </w:rPr>
        <w:lastRenderedPageBreak/>
        <w:t>Artículo 45</w:t>
      </w:r>
      <w:r w:rsidRPr="00DC2AD1">
        <w:t xml:space="preserve">.- Además de las señaladas en la Ley, el comité tendrá las funciones siguientes: </w:t>
      </w:r>
    </w:p>
    <w:p w14:paraId="14BE36EB" w14:textId="77777777" w:rsidR="00155E7C" w:rsidRPr="00DC2AD1" w:rsidRDefault="00155E7C" w:rsidP="00DC2AD1">
      <w:pPr>
        <w:pStyle w:val="Puesto"/>
      </w:pPr>
      <w:r w:rsidRPr="00DC2AD1">
        <w:rPr>
          <w:b/>
        </w:rPr>
        <w:t>I</w:t>
      </w:r>
      <w:r w:rsidRPr="00DC2AD1">
        <w:t xml:space="preserve">. Expedir su manual de operación; </w:t>
      </w:r>
    </w:p>
    <w:p w14:paraId="604D8207" w14:textId="77777777" w:rsidR="00155E7C" w:rsidRPr="00DC2AD1" w:rsidRDefault="00155E7C" w:rsidP="00DC2AD1">
      <w:pPr>
        <w:pStyle w:val="Puesto"/>
      </w:pPr>
      <w:r w:rsidRPr="00DC2AD1">
        <w:rPr>
          <w:b/>
        </w:rPr>
        <w:t>II</w:t>
      </w:r>
      <w:r w:rsidRPr="00DC2AD1">
        <w:t xml:space="preserve">. Analizar y evaluar las propuestas técnicas y económicas presentadas dentro del procedimiento de adquisición; </w:t>
      </w:r>
    </w:p>
    <w:p w14:paraId="18822A46" w14:textId="77777777" w:rsidR="00155E7C" w:rsidRPr="00DC2AD1" w:rsidRDefault="00155E7C" w:rsidP="00DC2AD1">
      <w:pPr>
        <w:pStyle w:val="Puesto"/>
      </w:pPr>
      <w:r w:rsidRPr="00DC2AD1">
        <w:rPr>
          <w:b/>
        </w:rPr>
        <w:t>III</w:t>
      </w:r>
      <w:r w:rsidRPr="00DC2AD1">
        <w:t xml:space="preserve">. Solicitar asesoría técnica cuando así se requiera, a las cámaras de comercio, de industria, de servicios o de las confederaciones que las agrupan, colegios profesionales, instituciones de investigación o entidades similares; </w:t>
      </w:r>
    </w:p>
    <w:p w14:paraId="549C9034" w14:textId="77777777" w:rsidR="00155E7C" w:rsidRPr="00DC2AD1" w:rsidRDefault="00155E7C" w:rsidP="00DC2AD1">
      <w:pPr>
        <w:pStyle w:val="Puesto"/>
      </w:pPr>
      <w:r w:rsidRPr="00DC2AD1">
        <w:rPr>
          <w:b/>
        </w:rPr>
        <w:t>IV</w:t>
      </w:r>
      <w:r w:rsidRPr="00DC2AD1">
        <w:t xml:space="preserve">. Implementar acciones que considere necesarias para el mejoramiento del procedimiento de adquisición; </w:t>
      </w:r>
    </w:p>
    <w:p w14:paraId="1554ED64" w14:textId="77777777" w:rsidR="00155E7C" w:rsidRPr="00DC2AD1" w:rsidRDefault="00155E7C" w:rsidP="00DC2AD1">
      <w:pPr>
        <w:pStyle w:val="Puesto"/>
      </w:pPr>
      <w:r w:rsidRPr="00DC2AD1">
        <w:rPr>
          <w:b/>
        </w:rPr>
        <w:t>V</w:t>
      </w:r>
      <w:r w:rsidRPr="00DC2AD1">
        <w:t xml:space="preserve">. Emitir el dictamen de adjudicación; </w:t>
      </w:r>
    </w:p>
    <w:p w14:paraId="7623C847" w14:textId="77777777" w:rsidR="00155E7C" w:rsidRPr="00DC2AD1" w:rsidRDefault="00155E7C" w:rsidP="00DC2AD1">
      <w:pPr>
        <w:pStyle w:val="Puesto"/>
      </w:pPr>
      <w:r w:rsidRPr="00DC2AD1">
        <w:rPr>
          <w:b/>
        </w:rPr>
        <w:t>VI</w:t>
      </w:r>
      <w:r w:rsidRPr="00DC2AD1">
        <w:t xml:space="preserve">. Crear subcomités y grupos de trabajo de orden administrativo y técnico que considere necesarios para el desarrollo de sus funciones; y </w:t>
      </w:r>
    </w:p>
    <w:p w14:paraId="55C73969" w14:textId="77777777" w:rsidR="00E25946" w:rsidRPr="00DC2AD1" w:rsidRDefault="00155E7C" w:rsidP="00DC2AD1">
      <w:pPr>
        <w:pStyle w:val="Puesto"/>
      </w:pPr>
      <w:r w:rsidRPr="00DC2AD1">
        <w:rPr>
          <w:b/>
        </w:rPr>
        <w:t>VII</w:t>
      </w:r>
      <w:r w:rsidRPr="00DC2AD1">
        <w:t>. Las demás que sean necesarias para el cumplimiento de sus funciones.”</w:t>
      </w:r>
    </w:p>
    <w:p w14:paraId="56F26775" w14:textId="77777777" w:rsidR="00E25946" w:rsidRPr="00DC2AD1" w:rsidRDefault="00E25946" w:rsidP="00DC2AD1">
      <w:pPr>
        <w:ind w:right="-93"/>
      </w:pPr>
    </w:p>
    <w:p w14:paraId="2C77C614" w14:textId="77777777" w:rsidR="00155E7C" w:rsidRPr="00DC2AD1" w:rsidRDefault="00155E7C" w:rsidP="00DC2AD1">
      <w:pPr>
        <w:ind w:right="-93"/>
      </w:pPr>
      <w:r w:rsidRPr="00DC2AD1">
        <w:t>Ahora bien, respecto al requerimiento específico del solicitante, a saber de las sesiones del Comité de Adquisiciones, el  Reglamento de la Ley de Contratación Pública del Estado de México y Municipios prevé lo siguiente:</w:t>
      </w:r>
    </w:p>
    <w:p w14:paraId="09F6A730" w14:textId="77777777" w:rsidR="00155E7C" w:rsidRPr="00DC2AD1" w:rsidRDefault="00155E7C" w:rsidP="00DC2AD1">
      <w:pPr>
        <w:ind w:right="-93"/>
      </w:pPr>
    </w:p>
    <w:p w14:paraId="56789F92" w14:textId="77777777" w:rsidR="00155E7C" w:rsidRPr="00DC2AD1" w:rsidRDefault="00155E7C" w:rsidP="00DC2AD1">
      <w:pPr>
        <w:pStyle w:val="Puesto"/>
      </w:pPr>
      <w:r w:rsidRPr="00DC2AD1">
        <w:t>“</w:t>
      </w:r>
      <w:r w:rsidRPr="00DC2AD1">
        <w:rPr>
          <w:b/>
        </w:rPr>
        <w:t>Artículo 46</w:t>
      </w:r>
      <w:r w:rsidRPr="00DC2AD1">
        <w:t xml:space="preserve">.- Los integrantes del comité tendrán las siguientes funciones: </w:t>
      </w:r>
    </w:p>
    <w:p w14:paraId="6C8E9AA6" w14:textId="77777777" w:rsidR="00155E7C" w:rsidRPr="00DC2AD1" w:rsidRDefault="00155E7C" w:rsidP="00DC2AD1">
      <w:pPr>
        <w:pStyle w:val="Puesto"/>
      </w:pPr>
      <w:r w:rsidRPr="00DC2AD1">
        <w:rPr>
          <w:b/>
        </w:rPr>
        <w:t>I</w:t>
      </w:r>
      <w:r w:rsidRPr="00DC2AD1">
        <w:t xml:space="preserve">. </w:t>
      </w:r>
      <w:r w:rsidRPr="00DC2AD1">
        <w:rPr>
          <w:b/>
        </w:rPr>
        <w:t>Presidente</w:t>
      </w:r>
      <w:r w:rsidRPr="00DC2AD1">
        <w:t xml:space="preserve">: </w:t>
      </w:r>
      <w:r w:rsidRPr="00DC2AD1">
        <w:rPr>
          <w:b/>
        </w:rPr>
        <w:t>Representar legalmente al comité, autorizar la convocatoria y el orden del día de las sesiones</w:t>
      </w:r>
      <w:r w:rsidRPr="00DC2AD1">
        <w:t xml:space="preserve">; convocar a sus integrantes cuando sea necesario y emitir su voto, así como firmar las actas de los actos en los que haya participado; </w:t>
      </w:r>
    </w:p>
    <w:p w14:paraId="35CFC0C0" w14:textId="77777777" w:rsidR="00155E7C" w:rsidRPr="00DC2AD1" w:rsidRDefault="00155E7C" w:rsidP="00DC2AD1">
      <w:pPr>
        <w:pStyle w:val="Puesto"/>
      </w:pPr>
      <w:r w:rsidRPr="00DC2AD1">
        <w:rPr>
          <w:b/>
        </w:rPr>
        <w:t>II</w:t>
      </w:r>
      <w:r w:rsidRPr="00DC2AD1">
        <w:t xml:space="preserve">. </w:t>
      </w:r>
      <w:r w:rsidRPr="00DC2AD1">
        <w:rPr>
          <w:b/>
        </w:rPr>
        <w:t>Secretario</w:t>
      </w:r>
      <w:r w:rsidRPr="00DC2AD1">
        <w:t xml:space="preserve"> </w:t>
      </w:r>
      <w:r w:rsidRPr="00DC2AD1">
        <w:rPr>
          <w:b/>
        </w:rPr>
        <w:t>ejecutivo</w:t>
      </w:r>
      <w:r w:rsidRPr="00DC2AD1">
        <w:t xml:space="preserve">: </w:t>
      </w:r>
      <w:r w:rsidRPr="00DC2AD1">
        <w:rPr>
          <w:b/>
        </w:rPr>
        <w:t>Vigilar la elaboración y expedición de la convocatoria a</w:t>
      </w:r>
      <w:r w:rsidRPr="00DC2AD1">
        <w:t xml:space="preserve"> </w:t>
      </w:r>
      <w:r w:rsidRPr="00DC2AD1">
        <w:rPr>
          <w:b/>
        </w:rPr>
        <w:t>sesión</w:t>
      </w:r>
      <w:r w:rsidRPr="00DC2AD1">
        <w:t xml:space="preserve">, orden del día y de los listados de los asuntos que se tratarán, integrando, de ser el caso, los soportes documentales necesarios, así como remitirlos a cada integrante del comité. Estará facultado para tomar las medidas necesarias para el cumplimiento de los acuerdos del comité, informando el seguimiento de los asuntos en trámite; levantar acta de cada una de las sesiones, asentando los acuerdos del comité, asegurándose que el archivo de documentos se integre y se mantenga actualizado, así como firmar las actas de los actos en los que haya participado; y </w:t>
      </w:r>
    </w:p>
    <w:p w14:paraId="7E2255B2" w14:textId="77777777" w:rsidR="00155E7C" w:rsidRPr="00DC2AD1" w:rsidRDefault="00155E7C" w:rsidP="00DC2AD1">
      <w:pPr>
        <w:pStyle w:val="Puesto"/>
      </w:pPr>
      <w:r w:rsidRPr="00DC2AD1">
        <w:rPr>
          <w:b/>
        </w:rPr>
        <w:t>III</w:t>
      </w:r>
      <w:r w:rsidRPr="00DC2AD1">
        <w:t xml:space="preserve">. </w:t>
      </w:r>
      <w:r w:rsidRPr="00DC2AD1">
        <w:rPr>
          <w:b/>
        </w:rPr>
        <w:t xml:space="preserve">Vocales: Remitir al secretario ejecutivo antes de la sesión, los documentos relativos a los asuntos que se deban someter a la consideración del comité; analizar el orden del día y los asuntos a tratar, emitir los comentarios fundados y motivados que estimen pertinentes, y emitir su voto quienes tengan derecho a </w:t>
      </w:r>
      <w:r w:rsidRPr="00DC2AD1">
        <w:rPr>
          <w:b/>
        </w:rPr>
        <w:lastRenderedPageBreak/>
        <w:t>ello, así como firmar las actas de los actos en los que haya participado</w:t>
      </w:r>
      <w:r w:rsidRPr="00DC2AD1">
        <w:t xml:space="preserve">. El comité, para el mejor desempeño de sus funciones, podrá asistirse de asesores, a fin de allegarse de la información necesaria sobre la materia de los asuntos que se traten al seno del mismo. </w:t>
      </w:r>
    </w:p>
    <w:p w14:paraId="063E869A" w14:textId="77777777" w:rsidR="00155E7C" w:rsidRPr="00DC2AD1" w:rsidRDefault="00155E7C" w:rsidP="00DC2AD1">
      <w:pPr>
        <w:ind w:left="851" w:right="822"/>
        <w:rPr>
          <w:i/>
        </w:rPr>
      </w:pPr>
    </w:p>
    <w:p w14:paraId="27BE7C04" w14:textId="77777777" w:rsidR="00155E7C" w:rsidRPr="00DC2AD1" w:rsidRDefault="00155E7C" w:rsidP="00DC2AD1">
      <w:pPr>
        <w:pStyle w:val="Puesto"/>
        <w:rPr>
          <w:b/>
        </w:rPr>
      </w:pPr>
      <w:r w:rsidRPr="00DC2AD1">
        <w:rPr>
          <w:b/>
        </w:rPr>
        <w:t xml:space="preserve">Artículo 47.- El comité sesionará cuando sea convocado por el presidente, o cuando lo solicite alguno de sus integrantes. </w:t>
      </w:r>
    </w:p>
    <w:p w14:paraId="51A87686" w14:textId="77777777" w:rsidR="00155E7C" w:rsidRPr="00DC2AD1" w:rsidRDefault="00155E7C" w:rsidP="00DC2AD1">
      <w:pPr>
        <w:ind w:left="851" w:right="822"/>
        <w:rPr>
          <w:i/>
        </w:rPr>
      </w:pPr>
    </w:p>
    <w:p w14:paraId="46D7E10D" w14:textId="77777777" w:rsidR="00155E7C" w:rsidRPr="00DC2AD1" w:rsidRDefault="00155E7C" w:rsidP="00DC2AD1">
      <w:pPr>
        <w:pStyle w:val="Puesto"/>
      </w:pPr>
      <w:r w:rsidRPr="00DC2AD1">
        <w:rPr>
          <w:b/>
        </w:rPr>
        <w:t>Artículo 48.-</w:t>
      </w:r>
      <w:r w:rsidRPr="00DC2AD1">
        <w:t xml:space="preserve"> Las sesiones del comité se desarrollarán de la siguiente forma: </w:t>
      </w:r>
    </w:p>
    <w:p w14:paraId="62E1788D" w14:textId="77777777" w:rsidR="00155E7C" w:rsidRPr="00DC2AD1" w:rsidRDefault="00155E7C" w:rsidP="00DC2AD1">
      <w:pPr>
        <w:pStyle w:val="Puesto"/>
      </w:pPr>
      <w:r w:rsidRPr="00DC2AD1">
        <w:rPr>
          <w:b/>
        </w:rPr>
        <w:t>I</w:t>
      </w:r>
      <w:r w:rsidRPr="00DC2AD1">
        <w:t xml:space="preserve">. Ordinarias, por lo menos cada quince días, salvo que no existan asuntos por tratar; </w:t>
      </w:r>
    </w:p>
    <w:p w14:paraId="7EDAA856" w14:textId="77777777" w:rsidR="00155E7C" w:rsidRPr="00DC2AD1" w:rsidRDefault="00155E7C" w:rsidP="00DC2AD1">
      <w:pPr>
        <w:pStyle w:val="Puesto"/>
      </w:pPr>
      <w:r w:rsidRPr="00DC2AD1">
        <w:t xml:space="preserve">II. Extraordinarias, cuando se requieran; </w:t>
      </w:r>
    </w:p>
    <w:p w14:paraId="2578F9C2" w14:textId="77777777" w:rsidR="00155E7C" w:rsidRPr="00DC2AD1" w:rsidRDefault="00155E7C" w:rsidP="00DC2AD1">
      <w:pPr>
        <w:pStyle w:val="Puesto"/>
      </w:pPr>
      <w:r w:rsidRPr="00DC2AD1">
        <w:rPr>
          <w:b/>
        </w:rPr>
        <w:t>III</w:t>
      </w:r>
      <w:r w:rsidRPr="00DC2AD1">
        <w:t xml:space="preserve">. Se celebrarán cuando asista la mayoría de los integrantes con derecho a voto. En ausencia del presidente o de su suplente, las sesiones no podrán llevarse a cabo; </w:t>
      </w:r>
    </w:p>
    <w:p w14:paraId="2D124D89" w14:textId="77777777" w:rsidR="00155E7C" w:rsidRPr="00DC2AD1" w:rsidRDefault="00155E7C" w:rsidP="00DC2AD1">
      <w:pPr>
        <w:pStyle w:val="Puesto"/>
      </w:pPr>
      <w:r w:rsidRPr="00DC2AD1">
        <w:rPr>
          <w:b/>
        </w:rPr>
        <w:t>IV</w:t>
      </w:r>
      <w:r w:rsidRPr="00DC2AD1">
        <w:t xml:space="preserve">. Se realizarán previa convocatoria y se desarrollarán conforme al orden del día enviado a los integrantes del comité. Sus acuerdos se tomarán por mayoría de votos o unanimidad. En caso de empate el presidente tendrá voto de calidad. Los documentos correspondientes de cada sesión, se entregarán previamente a los integrantes del comité conjuntamente con el orden del día, con una anticipación de al menos tres días para las ordinarias y un día para las extraordinarias; </w:t>
      </w:r>
    </w:p>
    <w:p w14:paraId="3235543E" w14:textId="77777777" w:rsidR="00155E7C" w:rsidRPr="00DC2AD1" w:rsidRDefault="00155E7C" w:rsidP="00DC2AD1">
      <w:pPr>
        <w:pStyle w:val="Puesto"/>
      </w:pPr>
      <w:r w:rsidRPr="00DC2AD1">
        <w:rPr>
          <w:b/>
        </w:rPr>
        <w:t xml:space="preserve">V. Al término de cada sesión se levantará </w:t>
      </w:r>
      <w:r w:rsidRPr="00DC2AD1">
        <w:rPr>
          <w:b/>
          <w:u w:val="single"/>
        </w:rPr>
        <w:t>acta</w:t>
      </w:r>
      <w:r w:rsidRPr="00DC2AD1">
        <w:rPr>
          <w:b/>
        </w:rPr>
        <w:t xml:space="preserve"> que será firmada por los integrantes del comité que hubieran asistido a la sesión. En dicha acta se deberá señalar el sentido del acuerdo tomado por los integrantes y los comentarios fundados y motivados relevantes de cada caso. </w:t>
      </w:r>
      <w:r w:rsidRPr="00DC2AD1">
        <w:t xml:space="preserve">Los asesores y los invitados firmarán el acta como constancia de su participación; </w:t>
      </w:r>
    </w:p>
    <w:p w14:paraId="42ED8F56" w14:textId="77777777" w:rsidR="00155E7C" w:rsidRPr="00DC2AD1" w:rsidRDefault="00155E7C" w:rsidP="00DC2AD1">
      <w:pPr>
        <w:pStyle w:val="Puesto"/>
      </w:pPr>
      <w:r w:rsidRPr="00DC2AD1">
        <w:rPr>
          <w:b/>
        </w:rPr>
        <w:t>VI</w:t>
      </w:r>
      <w:r w:rsidRPr="00DC2AD1">
        <w:t xml:space="preserve">. En las sesiones ordinarias deberá incluirse dentro del orden del día, un punto relacionado con el seguimiento de acuerdos anteriores y uno correspondiente a asuntos generales en el que sólo podrán incluirse asuntos de carácter informativo; y </w:t>
      </w:r>
    </w:p>
    <w:p w14:paraId="2EA0B4A7" w14:textId="77777777" w:rsidR="00E25946" w:rsidRPr="00DC2AD1" w:rsidRDefault="00155E7C" w:rsidP="00DC2AD1">
      <w:pPr>
        <w:pStyle w:val="Puesto"/>
      </w:pPr>
      <w:r w:rsidRPr="00DC2AD1">
        <w:rPr>
          <w:b/>
        </w:rPr>
        <w:t>VII</w:t>
      </w:r>
      <w:r w:rsidRPr="00DC2AD1">
        <w:t>. En la primera sesión de cada ejercicio fiscal el secretario ejecutivo presentará a la consideración de los integrantes del comité el calendario de sesiones ordinarias; así como el volumen o importe anual autorizado para la adquisición de bienes y contratación de servicios.</w:t>
      </w:r>
    </w:p>
    <w:p w14:paraId="663F3F69" w14:textId="77777777" w:rsidR="00E25946" w:rsidRPr="00DC2AD1" w:rsidRDefault="00E25946" w:rsidP="00DC2AD1">
      <w:pPr>
        <w:ind w:right="-93"/>
      </w:pPr>
    </w:p>
    <w:p w14:paraId="237089B2" w14:textId="77777777" w:rsidR="00F942FE" w:rsidRPr="00DC2AD1" w:rsidRDefault="008707B2" w:rsidP="00DC2AD1">
      <w:pPr>
        <w:ind w:right="-93"/>
      </w:pPr>
      <w:r w:rsidRPr="00DC2AD1">
        <w:t>Todas estas observaciones se relacionan también con las atribuciones conferidas a la Coordinación Administrativa en el Reglamento Interior de la Secretaría de Movilidad, pues el artículo 17, fracciones VI, VII y XXIX apunta que deberá, entre otras cosas,</w:t>
      </w:r>
      <w:r w:rsidR="00F942FE" w:rsidRPr="00DC2AD1">
        <w:t xml:space="preserve"> lo siguiente:</w:t>
      </w:r>
    </w:p>
    <w:p w14:paraId="2F5F3061" w14:textId="77777777" w:rsidR="00F942FE" w:rsidRPr="00DC2AD1" w:rsidRDefault="00F942FE" w:rsidP="00DC2AD1">
      <w:pPr>
        <w:ind w:right="-93"/>
      </w:pPr>
    </w:p>
    <w:p w14:paraId="71CFD459" w14:textId="77777777" w:rsidR="00F942FE" w:rsidRPr="00DC2AD1" w:rsidRDefault="00F942FE" w:rsidP="00DC2AD1">
      <w:pPr>
        <w:pStyle w:val="Prrafodelista"/>
        <w:numPr>
          <w:ilvl w:val="0"/>
          <w:numId w:val="22"/>
        </w:numPr>
        <w:ind w:right="-93"/>
      </w:pPr>
      <w:r w:rsidRPr="00DC2AD1">
        <w:rPr>
          <w:u w:val="single"/>
        </w:rPr>
        <w:t>I</w:t>
      </w:r>
      <w:r w:rsidR="008707B2" w:rsidRPr="00DC2AD1">
        <w:rPr>
          <w:u w:val="single"/>
        </w:rPr>
        <w:t>ntegrar</w:t>
      </w:r>
      <w:r w:rsidR="008707B2" w:rsidRPr="00DC2AD1">
        <w:t xml:space="preserve"> de manera conjunta con las demás unidades administrativas de la Secretaría, </w:t>
      </w:r>
      <w:r w:rsidR="008707B2" w:rsidRPr="00DC2AD1">
        <w:rPr>
          <w:u w:val="single"/>
        </w:rPr>
        <w:t>los programas de adquisiciones</w:t>
      </w:r>
      <w:r w:rsidR="008707B2" w:rsidRPr="00DC2AD1">
        <w:t>, arrendamientos, mantenimientos y contratación de servicios que requieran las unidades administrativas de la dependencia</w:t>
      </w:r>
      <w:r w:rsidRPr="00DC2AD1">
        <w:t>;</w:t>
      </w:r>
      <w:r w:rsidR="008707B2" w:rsidRPr="00DC2AD1">
        <w:t xml:space="preserve"> </w:t>
      </w:r>
    </w:p>
    <w:p w14:paraId="4D1255BD" w14:textId="77777777" w:rsidR="00F942FE" w:rsidRPr="00DC2AD1" w:rsidRDefault="00F942FE" w:rsidP="00DC2AD1">
      <w:pPr>
        <w:pStyle w:val="Prrafodelista"/>
        <w:numPr>
          <w:ilvl w:val="0"/>
          <w:numId w:val="22"/>
        </w:numPr>
        <w:ind w:right="-93"/>
      </w:pPr>
      <w:r w:rsidRPr="00DC2AD1">
        <w:rPr>
          <w:u w:val="single"/>
        </w:rPr>
        <w:t>P</w:t>
      </w:r>
      <w:r w:rsidR="008707B2" w:rsidRPr="00DC2AD1">
        <w:rPr>
          <w:u w:val="single"/>
        </w:rPr>
        <w:t>rogramar, formular, coordinar, establecer y ejecutar las acciones y procedimientos para la adquisición de bienes y contratación de servicios que requiera la Secretaría</w:t>
      </w:r>
      <w:r w:rsidRPr="00DC2AD1">
        <w:t>;</w:t>
      </w:r>
      <w:r w:rsidR="008707B2" w:rsidRPr="00DC2AD1">
        <w:t xml:space="preserve"> </w:t>
      </w:r>
      <w:r w:rsidRPr="00DC2AD1">
        <w:t>Y</w:t>
      </w:r>
    </w:p>
    <w:p w14:paraId="537013CB" w14:textId="77777777" w:rsidR="00E25946" w:rsidRPr="00DC2AD1" w:rsidRDefault="00F942FE" w:rsidP="00DC2AD1">
      <w:pPr>
        <w:pStyle w:val="Prrafodelista"/>
        <w:numPr>
          <w:ilvl w:val="0"/>
          <w:numId w:val="22"/>
        </w:numPr>
        <w:ind w:right="-93"/>
      </w:pPr>
      <w:r w:rsidRPr="00DC2AD1">
        <w:rPr>
          <w:u w:val="single"/>
        </w:rPr>
        <w:t>P</w:t>
      </w:r>
      <w:r w:rsidR="008707B2" w:rsidRPr="00DC2AD1">
        <w:rPr>
          <w:u w:val="single"/>
        </w:rPr>
        <w:t>articipar en los Comités de Adquisiciones</w:t>
      </w:r>
      <w:r w:rsidR="008707B2" w:rsidRPr="00DC2AD1">
        <w:t xml:space="preserve"> y de Servicios; y de Arrendamientos, Adquisiciones de Inmuebles y Enajenaciones</w:t>
      </w:r>
    </w:p>
    <w:p w14:paraId="0DB42E50" w14:textId="77777777" w:rsidR="00E25946" w:rsidRPr="00DC2AD1" w:rsidRDefault="00E25946" w:rsidP="00DC2AD1">
      <w:pPr>
        <w:ind w:right="-93"/>
      </w:pPr>
    </w:p>
    <w:p w14:paraId="54616530" w14:textId="77777777" w:rsidR="00A86DB1" w:rsidRPr="00DC2AD1" w:rsidRDefault="00704A34" w:rsidP="00DC2AD1">
      <w:pPr>
        <w:ind w:right="-93"/>
        <w:rPr>
          <w:lang w:val="es-ES"/>
        </w:rPr>
      </w:pPr>
      <w:r w:rsidRPr="00DC2AD1">
        <w:t xml:space="preserve">En virtud de lo anterior, </w:t>
      </w:r>
      <w:r w:rsidR="00A86DB1" w:rsidRPr="00DC2AD1">
        <w:t>es importante aclarar que la</w:t>
      </w:r>
      <w:r w:rsidR="00A86DB1" w:rsidRPr="00DC2AD1">
        <w:rPr>
          <w:lang w:val="es-ES"/>
        </w:rPr>
        <w:t xml:space="preserve"> diferencia clave entre una </w:t>
      </w:r>
      <w:r w:rsidR="00A86DB1" w:rsidRPr="00DC2AD1">
        <w:rPr>
          <w:b/>
          <w:bCs/>
          <w:lang w:val="es-ES"/>
        </w:rPr>
        <w:t>sesión</w:t>
      </w:r>
      <w:r w:rsidR="00A86DB1" w:rsidRPr="00DC2AD1">
        <w:rPr>
          <w:lang w:val="es-ES"/>
        </w:rPr>
        <w:t xml:space="preserve"> y el </w:t>
      </w:r>
      <w:r w:rsidR="00A86DB1" w:rsidRPr="00DC2AD1">
        <w:rPr>
          <w:b/>
          <w:bCs/>
          <w:lang w:val="es-ES"/>
        </w:rPr>
        <w:t>acta derivada de la misma</w:t>
      </w:r>
      <w:r w:rsidR="00A86DB1" w:rsidRPr="00DC2AD1">
        <w:rPr>
          <w:lang w:val="es-ES"/>
        </w:rPr>
        <w:t xml:space="preserve"> es que la sesión es el evento en sí donde se discuten y toman decisiones, mientras que el acta es el documento que deja constancia oficial de lo ocurrido en esa sesión.</w:t>
      </w:r>
    </w:p>
    <w:p w14:paraId="3773D022" w14:textId="77777777" w:rsidR="00A86DB1" w:rsidRPr="00DC2AD1" w:rsidRDefault="00A86DB1" w:rsidP="00DC2AD1">
      <w:pPr>
        <w:ind w:right="-93"/>
      </w:pPr>
    </w:p>
    <w:p w14:paraId="71047F31" w14:textId="77777777" w:rsidR="00193C06" w:rsidRPr="00DC2AD1" w:rsidRDefault="00A86DB1" w:rsidP="00DC2AD1">
      <w:pPr>
        <w:ind w:right="113"/>
      </w:pPr>
      <w:r w:rsidRPr="00DC2AD1">
        <w:rPr>
          <w:lang w:val="es-ES"/>
        </w:rPr>
        <w:t>Además se</w:t>
      </w:r>
      <w:r w:rsidR="00F942FE" w:rsidRPr="00DC2AD1">
        <w:rPr>
          <w:lang w:val="es-ES"/>
        </w:rPr>
        <w:t xml:space="preserve"> debe destacar que</w:t>
      </w:r>
      <w:r w:rsidRPr="00DC2AD1">
        <w:rPr>
          <w:lang w:val="es-ES"/>
        </w:rPr>
        <w:t>,</w:t>
      </w:r>
      <w:r w:rsidR="00F942FE" w:rsidRPr="00DC2AD1">
        <w:rPr>
          <w:lang w:val="es-ES"/>
        </w:rPr>
        <w:t xml:space="preserve"> </w:t>
      </w:r>
      <w:r w:rsidR="00F942FE" w:rsidRPr="00DC2AD1">
        <w:rPr>
          <w:b/>
          <w:lang w:val="es-ES"/>
        </w:rPr>
        <w:t xml:space="preserve">EL SUJETO OBLIGADO </w:t>
      </w:r>
      <w:r w:rsidR="00F942FE" w:rsidRPr="00DC2AD1">
        <w:rPr>
          <w:lang w:val="es-ES"/>
        </w:rPr>
        <w:t xml:space="preserve">no cumplió con </w:t>
      </w:r>
      <w:r w:rsidR="00193C06" w:rsidRPr="00DC2AD1">
        <w:rPr>
          <w:lang w:val="es-ES"/>
        </w:rPr>
        <w:t xml:space="preserve">el procedimiento de búsqueda previsto en los artículos 160 y 162 de la Ley de Transparencia </w:t>
      </w:r>
      <w:r w:rsidR="00A4041B" w:rsidRPr="00DC2AD1">
        <w:rPr>
          <w:lang w:val="es-ES"/>
        </w:rPr>
        <w:t>local</w:t>
      </w:r>
      <w:r w:rsidR="00193C06" w:rsidRPr="00DC2AD1">
        <w:rPr>
          <w:lang w:val="es-ES"/>
        </w:rPr>
        <w:t xml:space="preserve">, </w:t>
      </w:r>
      <w:r w:rsidR="00A4041B" w:rsidRPr="00DC2AD1">
        <w:rPr>
          <w:lang w:val="es-ES"/>
        </w:rPr>
        <w:t>el cual consta en lo siguiente</w:t>
      </w:r>
      <w:r w:rsidR="00193C06" w:rsidRPr="00DC2AD1">
        <w:rPr>
          <w:lang w:val="es-ES"/>
        </w:rPr>
        <w:t>:</w:t>
      </w:r>
    </w:p>
    <w:p w14:paraId="549068A5" w14:textId="77777777" w:rsidR="00193C06" w:rsidRPr="00DC2AD1" w:rsidRDefault="00193C06" w:rsidP="00DC2AD1">
      <w:pPr>
        <w:ind w:right="-93"/>
        <w:rPr>
          <w:lang w:val="es-ES"/>
        </w:rPr>
      </w:pPr>
    </w:p>
    <w:p w14:paraId="430B66DF" w14:textId="77777777" w:rsidR="00193C06" w:rsidRPr="00DC2AD1" w:rsidRDefault="00193C06" w:rsidP="00DC2AD1">
      <w:pPr>
        <w:numPr>
          <w:ilvl w:val="0"/>
          <w:numId w:val="19"/>
        </w:numPr>
        <w:ind w:right="-93"/>
        <w:rPr>
          <w:lang w:val="es-ES"/>
        </w:rPr>
      </w:pPr>
      <w:r w:rsidRPr="00DC2AD1">
        <w:rPr>
          <w:lang w:val="es-ES"/>
        </w:rPr>
        <w:t xml:space="preserve">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 </w:t>
      </w:r>
    </w:p>
    <w:p w14:paraId="27764631" w14:textId="77777777" w:rsidR="00193C06" w:rsidRPr="00DC2AD1" w:rsidRDefault="00193C06" w:rsidP="00DC2AD1">
      <w:pPr>
        <w:ind w:left="720" w:right="-93"/>
        <w:rPr>
          <w:lang w:val="es-ES"/>
        </w:rPr>
      </w:pPr>
    </w:p>
    <w:p w14:paraId="7F6F7CB8" w14:textId="77777777" w:rsidR="00193C06" w:rsidRPr="00DC2AD1" w:rsidRDefault="00193C06" w:rsidP="00DC2AD1">
      <w:pPr>
        <w:numPr>
          <w:ilvl w:val="0"/>
          <w:numId w:val="19"/>
        </w:numPr>
        <w:ind w:right="-93"/>
        <w:rPr>
          <w:lang w:val="es-ES"/>
        </w:rPr>
      </w:pPr>
      <w:r w:rsidRPr="00DC2AD1">
        <w:rPr>
          <w:lang w:val="es-ES"/>
        </w:rPr>
        <w:lastRenderedPageBreak/>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14:paraId="7310A483" w14:textId="77777777" w:rsidR="00193C06" w:rsidRPr="00DC2AD1" w:rsidRDefault="00193C06" w:rsidP="00DC2AD1">
      <w:pPr>
        <w:rPr>
          <w:rFonts w:cs="Arial"/>
        </w:rPr>
      </w:pPr>
    </w:p>
    <w:p w14:paraId="60843797" w14:textId="77777777" w:rsidR="00B13594" w:rsidRPr="00DC2AD1" w:rsidRDefault="00B13594" w:rsidP="00DC2AD1">
      <w:r w:rsidRPr="00DC2AD1">
        <w:t xml:space="preserve">Así las cosas, este Instituto estima que al momento de emitir sus respuestas, </w:t>
      </w:r>
      <w:r w:rsidRPr="00DC2AD1">
        <w:rPr>
          <w:b/>
        </w:rPr>
        <w:t xml:space="preserve">EL SUJETO OBLIGADO </w:t>
      </w:r>
      <w:r w:rsidR="00A4041B" w:rsidRPr="00DC2AD1">
        <w:t xml:space="preserve">colmó </w:t>
      </w:r>
      <w:r w:rsidR="00405B72" w:rsidRPr="00DC2AD1">
        <w:t>parcialmente</w:t>
      </w:r>
      <w:r w:rsidR="00A4041B" w:rsidRPr="00DC2AD1">
        <w:t xml:space="preserve"> con las pretensiones del particular, toda vez que únicamente fueron aportados los montos por concepto de compras de material de papelería </w:t>
      </w:r>
      <w:r w:rsidR="00405B72" w:rsidRPr="00DC2AD1">
        <w:t>y señaló como un hecho negativo que no obran dentro de los archivos pagos por concepto de enseres de oficina en los años 2023 y 2024.</w:t>
      </w:r>
    </w:p>
    <w:p w14:paraId="4B557B64" w14:textId="77777777" w:rsidR="00405B72" w:rsidRPr="00DC2AD1" w:rsidRDefault="00405B72" w:rsidP="00DC2AD1"/>
    <w:p w14:paraId="296B7582" w14:textId="77777777" w:rsidR="00405B72" w:rsidRPr="00DC2AD1" w:rsidRDefault="00405B72" w:rsidP="00DC2AD1">
      <w:r w:rsidRPr="00DC2AD1">
        <w:t xml:space="preserve">No obstante lo anterior, </w:t>
      </w:r>
      <w:r w:rsidRPr="00DC2AD1">
        <w:rPr>
          <w:b/>
        </w:rPr>
        <w:t xml:space="preserve">EL SUJETO OBLIGADO </w:t>
      </w:r>
      <w:r w:rsidRPr="00DC2AD1">
        <w:t>no entregó los contratos referidos por el particular, así como tampoco realizó pronunciamiento relativo a las sesiones efectuadas por el comité de adquisiciones, situación que deja en estado de incertidumbre al solicitante, pues como se demostró con antelación, cuenta con atribuciones plenas para haber dado respuesta y atención a tal parte del requerimiento.</w:t>
      </w:r>
    </w:p>
    <w:p w14:paraId="1A87CF53" w14:textId="77777777" w:rsidR="00405B72" w:rsidRPr="00DC2AD1" w:rsidRDefault="00405B72" w:rsidP="00DC2AD1"/>
    <w:p w14:paraId="6729677C" w14:textId="7CE335FA" w:rsidR="00405B72" w:rsidRPr="00DC2AD1" w:rsidRDefault="00405B72" w:rsidP="00DC2AD1">
      <w:r w:rsidRPr="00DC2AD1">
        <w:t xml:space="preserve">Llegados a este punto se estima prudente ordenar los contratos </w:t>
      </w:r>
      <w:r w:rsidR="00704A34" w:rsidRPr="00DC2AD1">
        <w:t xml:space="preserve">y actas del comité de adquisiciones </w:t>
      </w:r>
      <w:r w:rsidRPr="00DC2AD1">
        <w:t xml:space="preserve">derivados de la </w:t>
      </w:r>
      <w:r w:rsidR="00704A34" w:rsidRPr="00DC2AD1">
        <w:t xml:space="preserve">obtención </w:t>
      </w:r>
      <w:r w:rsidR="00BF2FC7" w:rsidRPr="00DC2AD1">
        <w:t xml:space="preserve">material de papelería del </w:t>
      </w:r>
      <w:r w:rsidR="00704A34" w:rsidRPr="00DC2AD1">
        <w:t xml:space="preserve">años 2023 </w:t>
      </w:r>
      <w:r w:rsidR="00BF2FC7" w:rsidRPr="00DC2AD1">
        <w:t>a la fecha de la solicitud</w:t>
      </w:r>
      <w:r w:rsidR="00704A34" w:rsidRPr="00DC2AD1">
        <w:t>.</w:t>
      </w:r>
    </w:p>
    <w:p w14:paraId="3A73F310" w14:textId="77777777" w:rsidR="00B13594" w:rsidRPr="00DC2AD1" w:rsidRDefault="00B13594" w:rsidP="00DC2AD1">
      <w:pPr>
        <w:rPr>
          <w:b/>
        </w:rPr>
      </w:pPr>
    </w:p>
    <w:p w14:paraId="0D407FB0" w14:textId="77777777" w:rsidR="00704A34" w:rsidRPr="00DC2AD1" w:rsidRDefault="00704A34" w:rsidP="00DC2AD1">
      <w:pPr>
        <w:pStyle w:val="Ttulo3"/>
      </w:pPr>
      <w:bookmarkStart w:id="37" w:name="_Toc194513588"/>
      <w:r w:rsidRPr="00DC2AD1">
        <w:t>d) Versión pública.</w:t>
      </w:r>
      <w:bookmarkEnd w:id="37"/>
    </w:p>
    <w:p w14:paraId="7E6F325D" w14:textId="77777777" w:rsidR="00704A34" w:rsidRPr="00DC2AD1" w:rsidRDefault="00704A34" w:rsidP="00DC2AD1">
      <w:r w:rsidRPr="00DC2AD1">
        <w:t xml:space="preserve">Para el caso de que el o los documentos de los cuales se ordena su entrega contengan datos personales susceptibles de ser testados, deberán ser entregados en </w:t>
      </w:r>
      <w:r w:rsidRPr="00DC2AD1">
        <w:rPr>
          <w:b/>
        </w:rPr>
        <w:t>versión pública</w:t>
      </w:r>
      <w:r w:rsidRPr="00DC2AD1">
        <w:t xml:space="preserve">, pues el </w:t>
      </w:r>
      <w:r w:rsidRPr="00DC2AD1">
        <w:lastRenderedPageBreak/>
        <w:t>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AEC192B" w14:textId="77777777" w:rsidR="00704A34" w:rsidRPr="00DC2AD1" w:rsidRDefault="00704A34" w:rsidP="00DC2AD1"/>
    <w:p w14:paraId="1E8E3202" w14:textId="77777777" w:rsidR="00704A34" w:rsidRPr="00DC2AD1" w:rsidRDefault="00704A34" w:rsidP="00DC2AD1">
      <w:r w:rsidRPr="00DC2AD1">
        <w:t>A este respecto, los artículos 3, fracciones IX, XX, XXI y XLV; 51 y 52 de la Ley de Transparencia y Acceso a la Información Pública del Estado de México y Municipios establecen:</w:t>
      </w:r>
    </w:p>
    <w:p w14:paraId="502130B8" w14:textId="77777777" w:rsidR="00704A34" w:rsidRPr="00DC2AD1" w:rsidRDefault="00704A34" w:rsidP="00DC2AD1"/>
    <w:p w14:paraId="2456F350" w14:textId="77777777" w:rsidR="00704A34" w:rsidRPr="00DC2AD1" w:rsidRDefault="00704A34" w:rsidP="00DC2AD1">
      <w:pPr>
        <w:pStyle w:val="Puesto"/>
        <w:ind w:firstLine="567"/>
      </w:pPr>
      <w:r w:rsidRPr="00DC2AD1">
        <w:rPr>
          <w:b/>
        </w:rPr>
        <w:t xml:space="preserve">“Artículo 3. </w:t>
      </w:r>
      <w:r w:rsidRPr="00DC2AD1">
        <w:t xml:space="preserve">Para los efectos de la presente Ley se entenderá por: </w:t>
      </w:r>
    </w:p>
    <w:p w14:paraId="36C11031" w14:textId="77777777" w:rsidR="00704A34" w:rsidRPr="00DC2AD1" w:rsidRDefault="00704A34" w:rsidP="00DC2AD1">
      <w:pPr>
        <w:pStyle w:val="Puesto"/>
        <w:ind w:firstLine="567"/>
      </w:pPr>
      <w:r w:rsidRPr="00DC2AD1">
        <w:rPr>
          <w:b/>
        </w:rPr>
        <w:t>IX.</w:t>
      </w:r>
      <w:r w:rsidRPr="00DC2AD1">
        <w:t xml:space="preserve"> </w:t>
      </w:r>
      <w:r w:rsidRPr="00DC2AD1">
        <w:rPr>
          <w:b/>
        </w:rPr>
        <w:t xml:space="preserve">Datos personales: </w:t>
      </w:r>
      <w:r w:rsidRPr="00DC2AD1">
        <w:t xml:space="preserve">La información concerniente a una persona, identificada o identificable según lo dispuesto por la Ley de Protección de Datos Personales del Estado de México; </w:t>
      </w:r>
    </w:p>
    <w:p w14:paraId="2796F042" w14:textId="77777777" w:rsidR="00704A34" w:rsidRPr="00DC2AD1" w:rsidRDefault="00704A34" w:rsidP="00DC2AD1"/>
    <w:p w14:paraId="648BE040" w14:textId="77777777" w:rsidR="00704A34" w:rsidRPr="00DC2AD1" w:rsidRDefault="00704A34" w:rsidP="00DC2AD1">
      <w:pPr>
        <w:pStyle w:val="Puesto"/>
        <w:ind w:firstLine="567"/>
      </w:pPr>
      <w:r w:rsidRPr="00DC2AD1">
        <w:rPr>
          <w:b/>
        </w:rPr>
        <w:t>XX.</w:t>
      </w:r>
      <w:r w:rsidRPr="00DC2AD1">
        <w:t xml:space="preserve"> </w:t>
      </w:r>
      <w:r w:rsidRPr="00DC2AD1">
        <w:rPr>
          <w:b/>
        </w:rPr>
        <w:t>Información clasificada:</w:t>
      </w:r>
      <w:r w:rsidRPr="00DC2AD1">
        <w:t xml:space="preserve"> Aquella considerada por la presente Ley como reservada o confidencial; </w:t>
      </w:r>
    </w:p>
    <w:p w14:paraId="6526F401" w14:textId="77777777" w:rsidR="00704A34" w:rsidRPr="00DC2AD1" w:rsidRDefault="00704A34" w:rsidP="00DC2AD1"/>
    <w:p w14:paraId="226BB4C3" w14:textId="77777777" w:rsidR="00704A34" w:rsidRPr="00DC2AD1" w:rsidRDefault="00704A34" w:rsidP="00DC2AD1">
      <w:pPr>
        <w:pStyle w:val="Puesto"/>
        <w:ind w:firstLine="567"/>
      </w:pPr>
      <w:r w:rsidRPr="00DC2AD1">
        <w:rPr>
          <w:b/>
        </w:rPr>
        <w:t>XXI.</w:t>
      </w:r>
      <w:r w:rsidRPr="00DC2AD1">
        <w:t xml:space="preserve"> </w:t>
      </w:r>
      <w:r w:rsidRPr="00DC2AD1">
        <w:rPr>
          <w:b/>
        </w:rPr>
        <w:t>Información confidencial</w:t>
      </w:r>
      <w:r w:rsidRPr="00DC2AD1">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90273FC" w14:textId="77777777" w:rsidR="00704A34" w:rsidRPr="00DC2AD1" w:rsidRDefault="00704A34" w:rsidP="00DC2AD1"/>
    <w:p w14:paraId="0E28478B" w14:textId="77777777" w:rsidR="00704A34" w:rsidRPr="00DC2AD1" w:rsidRDefault="00704A34" w:rsidP="00DC2AD1">
      <w:pPr>
        <w:pStyle w:val="Puesto"/>
        <w:ind w:firstLine="567"/>
      </w:pPr>
      <w:r w:rsidRPr="00DC2AD1">
        <w:rPr>
          <w:b/>
        </w:rPr>
        <w:t>XLV. Versión pública:</w:t>
      </w:r>
      <w:r w:rsidRPr="00DC2AD1">
        <w:t xml:space="preserve"> Documento en el que se elimine, suprime o borra la información clasificada como reservada o confidencial para permitir su acceso. </w:t>
      </w:r>
    </w:p>
    <w:p w14:paraId="3A4D4D6E" w14:textId="77777777" w:rsidR="00704A34" w:rsidRPr="00DC2AD1" w:rsidRDefault="00704A34" w:rsidP="00DC2AD1"/>
    <w:p w14:paraId="42A035B3" w14:textId="77777777" w:rsidR="00704A34" w:rsidRPr="00DC2AD1" w:rsidRDefault="00704A34" w:rsidP="00DC2AD1">
      <w:pPr>
        <w:pStyle w:val="Puesto"/>
        <w:ind w:firstLine="567"/>
      </w:pPr>
      <w:r w:rsidRPr="00DC2AD1">
        <w:rPr>
          <w:b/>
        </w:rPr>
        <w:lastRenderedPageBreak/>
        <w:t>Artículo 51.</w:t>
      </w:r>
      <w:r w:rsidRPr="00DC2AD1">
        <w:t xml:space="preserve"> Los sujetos obligados designaran a un responsable para atender la Unidad de Transparencia, quien fungirá como enlace entre éstos y los solicitantes. Dicha Unidad será la encargada de tramitar internamente la solicitud de información </w:t>
      </w:r>
      <w:r w:rsidRPr="00DC2AD1">
        <w:rPr>
          <w:b/>
        </w:rPr>
        <w:t xml:space="preserve">y tendrá la responsabilidad de verificar en cada caso que la misma no sea confidencial o reservada. </w:t>
      </w:r>
      <w:r w:rsidRPr="00DC2AD1">
        <w:t>Dicha Unidad contará con las facultades internas necesarias para gestionar la atención a las solicitudes de información en los términos de la Ley General y la presente Ley.</w:t>
      </w:r>
    </w:p>
    <w:p w14:paraId="1738EB79" w14:textId="77777777" w:rsidR="00704A34" w:rsidRPr="00DC2AD1" w:rsidRDefault="00704A34" w:rsidP="00DC2AD1"/>
    <w:p w14:paraId="7DAE3375" w14:textId="77777777" w:rsidR="00704A34" w:rsidRPr="00DC2AD1" w:rsidRDefault="00704A34" w:rsidP="00DC2AD1">
      <w:pPr>
        <w:pStyle w:val="Puesto"/>
        <w:ind w:firstLine="567"/>
      </w:pPr>
      <w:r w:rsidRPr="00DC2AD1">
        <w:rPr>
          <w:b/>
        </w:rPr>
        <w:t>Artículo 52.</w:t>
      </w:r>
      <w:r w:rsidRPr="00DC2AD1">
        <w:t xml:space="preserve"> Las solicitudes de acceso a la información y las respuestas que se les dé, incluyendo, en su caso, </w:t>
      </w:r>
      <w:r w:rsidRPr="00DC2AD1">
        <w:rPr>
          <w:u w:val="single"/>
        </w:rPr>
        <w:t>la información entregada, así como las resoluciones a los recursos que en su caso se promuevan serán públicas, y de ser el caso que contenga datos personales que deban ser protegidos se podrá dar su acceso en su versión pública</w:t>
      </w:r>
      <w:r w:rsidRPr="00DC2AD1">
        <w:t xml:space="preserve">, siempre y cuando la resolución de referencia se someta a un proceso de disociación, es decir, no haga identificable al titular de tales datos personales.” </w:t>
      </w:r>
      <w:r w:rsidRPr="00DC2AD1">
        <w:rPr>
          <w:i w:val="0"/>
        </w:rPr>
        <w:t>(Énfasis añadido)</w:t>
      </w:r>
    </w:p>
    <w:p w14:paraId="1EF8F9AE" w14:textId="77777777" w:rsidR="00704A34" w:rsidRPr="00DC2AD1" w:rsidRDefault="00704A34" w:rsidP="00DC2AD1"/>
    <w:p w14:paraId="508F4A86" w14:textId="77777777" w:rsidR="00704A34" w:rsidRPr="00DC2AD1" w:rsidRDefault="00704A34" w:rsidP="00DC2AD1">
      <w:r w:rsidRPr="00DC2AD1">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242AC701" w14:textId="77777777" w:rsidR="00704A34" w:rsidRPr="00DC2AD1" w:rsidRDefault="00704A34" w:rsidP="00DC2AD1"/>
    <w:p w14:paraId="1821406A" w14:textId="77777777" w:rsidR="00704A34" w:rsidRPr="00DC2AD1" w:rsidRDefault="00704A34" w:rsidP="00DC2AD1">
      <w:pPr>
        <w:pStyle w:val="Puesto"/>
        <w:ind w:firstLine="567"/>
      </w:pPr>
      <w:r w:rsidRPr="00DC2AD1">
        <w:rPr>
          <w:b/>
        </w:rPr>
        <w:t>“Artículo 22.</w:t>
      </w:r>
      <w:r w:rsidRPr="00DC2AD1">
        <w:t xml:space="preserve"> Todo tratamiento de datos personales que efectúe el responsable deberá estar justificado por finalidades concretas, lícitas, explícitas y legítimas, relacionadas con las atribuciones que la normatividad aplicable les confiera. </w:t>
      </w:r>
    </w:p>
    <w:p w14:paraId="4EB0EE2F" w14:textId="77777777" w:rsidR="00704A34" w:rsidRPr="00DC2AD1" w:rsidRDefault="00704A34" w:rsidP="00DC2AD1"/>
    <w:p w14:paraId="74AE6C72" w14:textId="77777777" w:rsidR="00704A34" w:rsidRPr="00DC2AD1" w:rsidRDefault="00704A34" w:rsidP="00DC2AD1">
      <w:pPr>
        <w:pStyle w:val="Puesto"/>
        <w:ind w:firstLine="567"/>
      </w:pPr>
      <w:r w:rsidRPr="00DC2AD1">
        <w:rPr>
          <w:b/>
        </w:rPr>
        <w:t>Artículo 38.</w:t>
      </w:r>
      <w:r w:rsidRPr="00DC2AD1">
        <w:t xml:space="preserve"> Con independencia del tipo de sistema y base de datos en el que se encuentren los datos personales o el tipo de tratamiento que se efectúe, el responsable </w:t>
      </w:r>
      <w:r w:rsidRPr="00DC2AD1">
        <w:lastRenderedPageBreak/>
        <w:t>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DC2AD1">
        <w:rPr>
          <w:b/>
        </w:rPr>
        <w:t>”</w:t>
      </w:r>
      <w:r w:rsidRPr="00DC2AD1">
        <w:t xml:space="preserve"> </w:t>
      </w:r>
    </w:p>
    <w:p w14:paraId="6283366A" w14:textId="77777777" w:rsidR="00704A34" w:rsidRPr="00DC2AD1" w:rsidRDefault="00704A34" w:rsidP="00DC2AD1">
      <w:pPr>
        <w:rPr>
          <w:i/>
        </w:rPr>
      </w:pPr>
    </w:p>
    <w:p w14:paraId="5ECB7B04" w14:textId="77777777" w:rsidR="00704A34" w:rsidRPr="00DC2AD1" w:rsidRDefault="00704A34" w:rsidP="00DC2AD1">
      <w:r w:rsidRPr="00DC2AD1">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3F3B219E" w14:textId="77777777" w:rsidR="00704A34" w:rsidRPr="00DC2AD1" w:rsidRDefault="00704A34" w:rsidP="00DC2AD1"/>
    <w:p w14:paraId="5A858A15" w14:textId="77777777" w:rsidR="00704A34" w:rsidRPr="00DC2AD1" w:rsidRDefault="00704A34" w:rsidP="00DC2AD1">
      <w:r w:rsidRPr="00DC2AD1">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DC2AD1">
        <w:rPr>
          <w:b/>
        </w:rPr>
        <w:t>EL SUJETO OBLIGADO,</w:t>
      </w:r>
      <w:r w:rsidRPr="00DC2AD1">
        <w:t xml:space="preserve"> por lo que, todo dato personal susceptible de clasificación debe ser protegido.</w:t>
      </w:r>
    </w:p>
    <w:p w14:paraId="500F1FBE" w14:textId="77777777" w:rsidR="00704A34" w:rsidRPr="00DC2AD1" w:rsidRDefault="00704A34" w:rsidP="00DC2AD1"/>
    <w:p w14:paraId="6F41AD3D" w14:textId="77777777" w:rsidR="00704A34" w:rsidRPr="00DC2AD1" w:rsidRDefault="00704A34" w:rsidP="00DC2AD1">
      <w:r w:rsidRPr="00DC2AD1">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459FE89B" w14:textId="77777777" w:rsidR="00704A34" w:rsidRPr="00DC2AD1" w:rsidRDefault="00704A34" w:rsidP="00DC2AD1"/>
    <w:p w14:paraId="22AB6E6F" w14:textId="77777777" w:rsidR="00704A34" w:rsidRPr="00DC2AD1" w:rsidRDefault="00704A34" w:rsidP="00DC2AD1">
      <w:r w:rsidRPr="00DC2AD1">
        <w:t xml:space="preserve">Asimismo, es importante señalar que dicha clasificación se tiene que efectuar mediante la forma y formalidades que la ley de la materia impone; es decir, mediante acuerdo </w:t>
      </w:r>
      <w:r w:rsidRPr="00DC2AD1">
        <w:lastRenderedPageBreak/>
        <w:t>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5B84FEC" w14:textId="77777777" w:rsidR="00704A34" w:rsidRPr="00DC2AD1" w:rsidRDefault="00704A34" w:rsidP="00DC2AD1"/>
    <w:p w14:paraId="2ADEE208" w14:textId="77777777" w:rsidR="00704A34" w:rsidRPr="00DC2AD1" w:rsidRDefault="00704A34" w:rsidP="00DC2AD1">
      <w:pPr>
        <w:jc w:val="center"/>
        <w:rPr>
          <w:b/>
          <w:i/>
        </w:rPr>
      </w:pPr>
      <w:r w:rsidRPr="00DC2AD1">
        <w:rPr>
          <w:b/>
          <w:i/>
        </w:rPr>
        <w:t>Ley de Transparencia y Acceso a la Información Pública del Estado de México y Municipios</w:t>
      </w:r>
    </w:p>
    <w:p w14:paraId="439229D1" w14:textId="77777777" w:rsidR="00704A34" w:rsidRPr="00DC2AD1" w:rsidRDefault="00704A34" w:rsidP="00DC2AD1"/>
    <w:p w14:paraId="595B19C1" w14:textId="77777777" w:rsidR="00704A34" w:rsidRPr="00DC2AD1" w:rsidRDefault="00704A34" w:rsidP="00DC2AD1">
      <w:pPr>
        <w:pStyle w:val="Puesto"/>
        <w:ind w:firstLine="567"/>
      </w:pPr>
      <w:r w:rsidRPr="00DC2AD1">
        <w:rPr>
          <w:b/>
        </w:rPr>
        <w:t xml:space="preserve">“Artículo 49. </w:t>
      </w:r>
      <w:r w:rsidRPr="00DC2AD1">
        <w:t>Los Comités de Transparencia tendrán las siguientes atribuciones:</w:t>
      </w:r>
    </w:p>
    <w:p w14:paraId="16F7F15C" w14:textId="77777777" w:rsidR="00704A34" w:rsidRPr="00DC2AD1" w:rsidRDefault="00704A34" w:rsidP="00DC2AD1">
      <w:pPr>
        <w:pStyle w:val="Puesto"/>
        <w:ind w:firstLine="567"/>
      </w:pPr>
      <w:r w:rsidRPr="00DC2AD1">
        <w:rPr>
          <w:b/>
        </w:rPr>
        <w:t>VIII.</w:t>
      </w:r>
      <w:r w:rsidRPr="00DC2AD1">
        <w:t xml:space="preserve"> Aprobar, modificar o revocar la clasificación de la información;</w:t>
      </w:r>
    </w:p>
    <w:p w14:paraId="40F30DA5" w14:textId="77777777" w:rsidR="00704A34" w:rsidRPr="00DC2AD1" w:rsidRDefault="00704A34" w:rsidP="00DC2AD1"/>
    <w:p w14:paraId="475F47C3" w14:textId="77777777" w:rsidR="00704A34" w:rsidRPr="00DC2AD1" w:rsidRDefault="00704A34" w:rsidP="00DC2AD1">
      <w:pPr>
        <w:pStyle w:val="Puesto"/>
        <w:ind w:firstLine="567"/>
      </w:pPr>
      <w:r w:rsidRPr="00DC2AD1">
        <w:rPr>
          <w:b/>
        </w:rPr>
        <w:t>Artículo 132.</w:t>
      </w:r>
      <w:r w:rsidRPr="00DC2AD1">
        <w:t xml:space="preserve"> La clasificación de la información se llevará a cabo en el momento en que:</w:t>
      </w:r>
    </w:p>
    <w:p w14:paraId="2D50CEFF" w14:textId="77777777" w:rsidR="00704A34" w:rsidRPr="00DC2AD1" w:rsidRDefault="00704A34" w:rsidP="00DC2AD1">
      <w:pPr>
        <w:pStyle w:val="Puesto"/>
        <w:ind w:firstLine="567"/>
      </w:pPr>
      <w:r w:rsidRPr="00DC2AD1">
        <w:rPr>
          <w:b/>
        </w:rPr>
        <w:t>I.</w:t>
      </w:r>
      <w:r w:rsidRPr="00DC2AD1">
        <w:t xml:space="preserve"> Se reciba una solicitud de acceso a la información;</w:t>
      </w:r>
    </w:p>
    <w:p w14:paraId="1021C73C" w14:textId="77777777" w:rsidR="00704A34" w:rsidRPr="00DC2AD1" w:rsidRDefault="00704A34" w:rsidP="00DC2AD1">
      <w:pPr>
        <w:pStyle w:val="Puesto"/>
        <w:ind w:firstLine="567"/>
      </w:pPr>
      <w:r w:rsidRPr="00DC2AD1">
        <w:rPr>
          <w:b/>
        </w:rPr>
        <w:t>II.</w:t>
      </w:r>
      <w:r w:rsidRPr="00DC2AD1">
        <w:t xml:space="preserve"> Se determine mediante resolución de autoridad competente; o</w:t>
      </w:r>
    </w:p>
    <w:p w14:paraId="7AE4FDEB" w14:textId="77777777" w:rsidR="00704A34" w:rsidRPr="00DC2AD1" w:rsidRDefault="00704A34" w:rsidP="00DC2AD1">
      <w:pPr>
        <w:pStyle w:val="Puesto"/>
        <w:ind w:firstLine="567"/>
        <w:rPr>
          <w:b/>
        </w:rPr>
      </w:pPr>
      <w:r w:rsidRPr="00DC2AD1">
        <w:rPr>
          <w:b/>
        </w:rPr>
        <w:t>III.</w:t>
      </w:r>
      <w:r w:rsidRPr="00DC2AD1">
        <w:t xml:space="preserve"> Se generen versiones públicas para dar cumplimiento a las obligaciones de transparencia previstas en esta Ley.</w:t>
      </w:r>
      <w:r w:rsidRPr="00DC2AD1">
        <w:rPr>
          <w:b/>
        </w:rPr>
        <w:t>”</w:t>
      </w:r>
    </w:p>
    <w:p w14:paraId="3DEE1842" w14:textId="77777777" w:rsidR="00704A34" w:rsidRPr="00DC2AD1" w:rsidRDefault="00704A34" w:rsidP="00DC2AD1"/>
    <w:p w14:paraId="7225676D" w14:textId="77777777" w:rsidR="00704A34" w:rsidRPr="00DC2AD1" w:rsidRDefault="00704A34" w:rsidP="00DC2AD1">
      <w:pPr>
        <w:pStyle w:val="Puesto"/>
        <w:ind w:firstLine="567"/>
      </w:pPr>
      <w:r w:rsidRPr="00DC2AD1">
        <w:rPr>
          <w:b/>
        </w:rPr>
        <w:t>“Segundo. -</w:t>
      </w:r>
      <w:r w:rsidRPr="00DC2AD1">
        <w:t xml:space="preserve"> Para efectos de los presentes Lineamientos Generales, se entenderá por:</w:t>
      </w:r>
    </w:p>
    <w:p w14:paraId="1FFDBD6E" w14:textId="77777777" w:rsidR="00704A34" w:rsidRPr="00DC2AD1" w:rsidRDefault="00704A34" w:rsidP="00DC2AD1">
      <w:pPr>
        <w:pStyle w:val="Puesto"/>
        <w:ind w:firstLine="567"/>
      </w:pPr>
      <w:r w:rsidRPr="00DC2AD1">
        <w:rPr>
          <w:b/>
        </w:rPr>
        <w:t>XVIII.</w:t>
      </w:r>
      <w:r w:rsidRPr="00DC2AD1">
        <w:t xml:space="preserve">  </w:t>
      </w:r>
      <w:r w:rsidRPr="00DC2AD1">
        <w:rPr>
          <w:b/>
        </w:rPr>
        <w:t>Versión pública:</w:t>
      </w:r>
      <w:r w:rsidRPr="00DC2AD1">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6458F01D" w14:textId="77777777" w:rsidR="00704A34" w:rsidRPr="00DC2AD1" w:rsidRDefault="00704A34" w:rsidP="00DC2AD1">
      <w:pPr>
        <w:pStyle w:val="Puesto"/>
        <w:ind w:firstLine="567"/>
      </w:pPr>
    </w:p>
    <w:p w14:paraId="4300697E" w14:textId="77777777" w:rsidR="00704A34" w:rsidRPr="00DC2AD1" w:rsidRDefault="00704A34" w:rsidP="00DC2AD1">
      <w:pPr>
        <w:pStyle w:val="Puesto"/>
        <w:ind w:firstLine="567"/>
        <w:rPr>
          <w:b/>
        </w:rPr>
      </w:pPr>
      <w:r w:rsidRPr="00DC2AD1">
        <w:rPr>
          <w:b/>
        </w:rPr>
        <w:t>Lineamientos Generales en materia de Clasificación y Desclasificación de la Información</w:t>
      </w:r>
    </w:p>
    <w:p w14:paraId="01DBE244" w14:textId="77777777" w:rsidR="00704A34" w:rsidRPr="00DC2AD1" w:rsidRDefault="00704A34" w:rsidP="00DC2AD1">
      <w:pPr>
        <w:pStyle w:val="Puesto"/>
        <w:ind w:firstLine="567"/>
      </w:pPr>
    </w:p>
    <w:p w14:paraId="6B83F5DC" w14:textId="77777777" w:rsidR="00704A34" w:rsidRPr="00DC2AD1" w:rsidRDefault="00704A34" w:rsidP="00DC2AD1">
      <w:pPr>
        <w:pStyle w:val="Puesto"/>
        <w:ind w:firstLine="567"/>
      </w:pPr>
      <w:r w:rsidRPr="00DC2AD1">
        <w:rPr>
          <w:b/>
        </w:rPr>
        <w:t>Cuarto.</w:t>
      </w:r>
      <w:r w:rsidRPr="00DC2AD1">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w:t>
      </w:r>
      <w:r w:rsidRPr="00DC2AD1">
        <w:lastRenderedPageBreak/>
        <w:t>lineamientos, así como en aquellas disposiciones legales aplicables a la materia en el ámbito de sus respectivas competencias, en tanto estas últimas no contravengan lo dispuesto en la Ley General.</w:t>
      </w:r>
    </w:p>
    <w:p w14:paraId="407BEABE" w14:textId="77777777" w:rsidR="00704A34" w:rsidRPr="00DC2AD1" w:rsidRDefault="00704A34" w:rsidP="00DC2AD1">
      <w:pPr>
        <w:pStyle w:val="Puesto"/>
        <w:ind w:firstLine="567"/>
      </w:pPr>
      <w:r w:rsidRPr="00DC2AD1">
        <w:t>Los sujetos obligados deberán aplicar, de manera estricta, las excepciones al derecho de acceso a la información y sólo podrán invocarlas cuando acrediten su procedencia.</w:t>
      </w:r>
    </w:p>
    <w:p w14:paraId="6CE94221" w14:textId="77777777" w:rsidR="00704A34" w:rsidRPr="00DC2AD1" w:rsidRDefault="00704A34" w:rsidP="00DC2AD1"/>
    <w:p w14:paraId="4B9AD44A" w14:textId="77777777" w:rsidR="00704A34" w:rsidRPr="00DC2AD1" w:rsidRDefault="00704A34" w:rsidP="00DC2AD1">
      <w:pPr>
        <w:pStyle w:val="Puesto"/>
        <w:ind w:firstLine="567"/>
      </w:pPr>
      <w:r w:rsidRPr="00DC2AD1">
        <w:rPr>
          <w:b/>
        </w:rPr>
        <w:t>Quinto.</w:t>
      </w:r>
      <w:r w:rsidRPr="00DC2AD1">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DCEEEBB" w14:textId="77777777" w:rsidR="00704A34" w:rsidRPr="00DC2AD1" w:rsidRDefault="00704A34" w:rsidP="00DC2AD1"/>
    <w:p w14:paraId="56A93939" w14:textId="77777777" w:rsidR="00704A34" w:rsidRPr="00DC2AD1" w:rsidRDefault="00704A34" w:rsidP="00DC2AD1">
      <w:pPr>
        <w:pStyle w:val="Puesto"/>
        <w:ind w:firstLine="567"/>
      </w:pPr>
      <w:r w:rsidRPr="00DC2AD1">
        <w:rPr>
          <w:b/>
        </w:rPr>
        <w:t>Sexto.</w:t>
      </w:r>
      <w:r w:rsidRPr="00DC2AD1">
        <w:t xml:space="preserve"> Se deroga.</w:t>
      </w:r>
    </w:p>
    <w:p w14:paraId="35052FE0" w14:textId="77777777" w:rsidR="00704A34" w:rsidRPr="00DC2AD1" w:rsidRDefault="00704A34" w:rsidP="00DC2AD1"/>
    <w:p w14:paraId="230A7AFF" w14:textId="77777777" w:rsidR="00704A34" w:rsidRPr="00DC2AD1" w:rsidRDefault="00704A34" w:rsidP="00DC2AD1">
      <w:pPr>
        <w:pStyle w:val="Puesto"/>
        <w:ind w:firstLine="567"/>
      </w:pPr>
      <w:r w:rsidRPr="00DC2AD1">
        <w:rPr>
          <w:b/>
        </w:rPr>
        <w:t>Séptimo.</w:t>
      </w:r>
      <w:r w:rsidRPr="00DC2AD1">
        <w:t xml:space="preserve"> La clasificación de la información se llevará a cabo en el momento en que:</w:t>
      </w:r>
    </w:p>
    <w:p w14:paraId="641D3B36" w14:textId="77777777" w:rsidR="00704A34" w:rsidRPr="00DC2AD1" w:rsidRDefault="00704A34" w:rsidP="00DC2AD1">
      <w:pPr>
        <w:pStyle w:val="Puesto"/>
        <w:ind w:firstLine="567"/>
      </w:pPr>
      <w:r w:rsidRPr="00DC2AD1">
        <w:rPr>
          <w:b/>
        </w:rPr>
        <w:t>I.</w:t>
      </w:r>
      <w:r w:rsidRPr="00DC2AD1">
        <w:t xml:space="preserve">        Se reciba una solicitud de acceso a la información;</w:t>
      </w:r>
    </w:p>
    <w:p w14:paraId="507577C2" w14:textId="77777777" w:rsidR="00704A34" w:rsidRPr="00DC2AD1" w:rsidRDefault="00704A34" w:rsidP="00DC2AD1">
      <w:pPr>
        <w:pStyle w:val="Puesto"/>
        <w:ind w:firstLine="567"/>
      </w:pPr>
      <w:r w:rsidRPr="00DC2AD1">
        <w:rPr>
          <w:b/>
        </w:rPr>
        <w:t>II.</w:t>
      </w:r>
      <w:r w:rsidRPr="00DC2AD1">
        <w:t xml:space="preserve">       Se determine mediante resolución del Comité de Transparencia, el órgano garante competente, o en cumplimiento a una sentencia del Poder Judicial; o</w:t>
      </w:r>
    </w:p>
    <w:p w14:paraId="458031F5" w14:textId="77777777" w:rsidR="00704A34" w:rsidRPr="00DC2AD1" w:rsidRDefault="00704A34" w:rsidP="00DC2AD1">
      <w:pPr>
        <w:pStyle w:val="Puesto"/>
        <w:ind w:firstLine="567"/>
      </w:pPr>
      <w:r w:rsidRPr="00DC2AD1">
        <w:rPr>
          <w:b/>
        </w:rPr>
        <w:t>III.</w:t>
      </w:r>
      <w:r w:rsidRPr="00DC2AD1">
        <w:t xml:space="preserve">      Se generen versiones públicas para dar cumplimiento a las obligaciones de transparencia previstas en la Ley General, la Ley Federal y las correspondientes de las entidades federativas.</w:t>
      </w:r>
    </w:p>
    <w:p w14:paraId="62094DBB" w14:textId="77777777" w:rsidR="00704A34" w:rsidRPr="00DC2AD1" w:rsidRDefault="00704A34" w:rsidP="00DC2AD1">
      <w:pPr>
        <w:pStyle w:val="Puesto"/>
        <w:ind w:firstLine="567"/>
      </w:pPr>
      <w:r w:rsidRPr="00DC2AD1">
        <w:t xml:space="preserve">Los titulares de las áreas deberán revisar la información requerida al momento de la recepción de una solicitud de acceso, para verificar, conforme a su naturaleza, si encuadra en una causal de reserva o de confidencialidad. </w:t>
      </w:r>
    </w:p>
    <w:p w14:paraId="19F7F4F3" w14:textId="77777777" w:rsidR="00704A34" w:rsidRPr="00DC2AD1" w:rsidRDefault="00704A34" w:rsidP="00DC2AD1"/>
    <w:p w14:paraId="587CC4F9" w14:textId="77777777" w:rsidR="00704A34" w:rsidRPr="00DC2AD1" w:rsidRDefault="00704A34" w:rsidP="00DC2AD1">
      <w:pPr>
        <w:pStyle w:val="Puesto"/>
        <w:ind w:firstLine="567"/>
      </w:pPr>
      <w:r w:rsidRPr="00DC2AD1">
        <w:rPr>
          <w:b/>
        </w:rPr>
        <w:t>Octavo.</w:t>
      </w:r>
      <w:r w:rsidRPr="00DC2AD1">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59D7539" w14:textId="77777777" w:rsidR="00704A34" w:rsidRPr="00DC2AD1" w:rsidRDefault="00704A34" w:rsidP="00DC2AD1">
      <w:pPr>
        <w:pStyle w:val="Puesto"/>
        <w:ind w:firstLine="567"/>
      </w:pPr>
      <w:r w:rsidRPr="00DC2AD1">
        <w:t>Para motivar la clasificación se deberán señalar las razones o circunstancias especiales que lo llevaron a concluir que el caso particular se ajusta al supuesto previsto por la norma legal invocada como fundamento.</w:t>
      </w:r>
    </w:p>
    <w:p w14:paraId="44A6F3B5" w14:textId="77777777" w:rsidR="00704A34" w:rsidRPr="00DC2AD1" w:rsidRDefault="00704A34" w:rsidP="00DC2AD1">
      <w:pPr>
        <w:pStyle w:val="Puesto"/>
        <w:ind w:firstLine="567"/>
      </w:pPr>
      <w:r w:rsidRPr="00DC2AD1">
        <w:lastRenderedPageBreak/>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53E04516" w14:textId="77777777" w:rsidR="00704A34" w:rsidRPr="00DC2AD1" w:rsidRDefault="00704A34" w:rsidP="00DC2AD1"/>
    <w:p w14:paraId="5DC75121" w14:textId="77777777" w:rsidR="00704A34" w:rsidRPr="00DC2AD1" w:rsidRDefault="00704A34" w:rsidP="00DC2AD1">
      <w:pPr>
        <w:pStyle w:val="Puesto"/>
        <w:ind w:firstLine="567"/>
      </w:pPr>
      <w:r w:rsidRPr="00DC2AD1">
        <w:rPr>
          <w:b/>
        </w:rPr>
        <w:t>Noveno.</w:t>
      </w:r>
      <w:r w:rsidRPr="00DC2AD1">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2804DA8" w14:textId="77777777" w:rsidR="00704A34" w:rsidRPr="00DC2AD1" w:rsidRDefault="00704A34" w:rsidP="00DC2AD1"/>
    <w:p w14:paraId="4F300ABC" w14:textId="77777777" w:rsidR="00704A34" w:rsidRPr="00DC2AD1" w:rsidRDefault="00704A34" w:rsidP="00DC2AD1">
      <w:pPr>
        <w:pStyle w:val="Puesto"/>
        <w:ind w:firstLine="567"/>
      </w:pPr>
      <w:r w:rsidRPr="00DC2AD1">
        <w:rPr>
          <w:b/>
        </w:rPr>
        <w:t>Décimo.</w:t>
      </w:r>
      <w:r w:rsidRPr="00DC2AD1">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0118ACEF" w14:textId="77777777" w:rsidR="00704A34" w:rsidRPr="00DC2AD1" w:rsidRDefault="00704A34" w:rsidP="00DC2AD1">
      <w:pPr>
        <w:pStyle w:val="Puesto"/>
        <w:ind w:firstLine="567"/>
      </w:pPr>
      <w:r w:rsidRPr="00DC2AD1">
        <w:t>En ausencia de los titulares de las áreas, la información será clasificada o desclasificada por la persona que lo supla, en términos de la normativa que rija la actuación del sujeto obligado.</w:t>
      </w:r>
    </w:p>
    <w:p w14:paraId="2AAF101D" w14:textId="77777777" w:rsidR="00704A34" w:rsidRPr="00DC2AD1" w:rsidRDefault="00704A34" w:rsidP="00DC2AD1">
      <w:pPr>
        <w:pStyle w:val="Puesto"/>
        <w:ind w:firstLine="567"/>
        <w:rPr>
          <w:b/>
        </w:rPr>
      </w:pPr>
      <w:r w:rsidRPr="00DC2AD1">
        <w:rPr>
          <w:b/>
        </w:rPr>
        <w:t>Décimo primero.</w:t>
      </w:r>
      <w:r w:rsidRPr="00DC2AD1">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DC2AD1">
        <w:rPr>
          <w:b/>
        </w:rPr>
        <w:t>”</w:t>
      </w:r>
    </w:p>
    <w:p w14:paraId="1909E05C" w14:textId="77777777" w:rsidR="00704A34" w:rsidRPr="00DC2AD1" w:rsidRDefault="00704A34" w:rsidP="00DC2AD1"/>
    <w:p w14:paraId="2AF0F4C4" w14:textId="77777777" w:rsidR="00704A34" w:rsidRPr="00DC2AD1" w:rsidRDefault="00704A34" w:rsidP="00DC2AD1">
      <w:r w:rsidRPr="00DC2AD1">
        <w:t xml:space="preserve">Consecuentemente, se destaca que la versión pública que elabore </w:t>
      </w:r>
      <w:r w:rsidRPr="00DC2AD1">
        <w:rPr>
          <w:b/>
        </w:rPr>
        <w:t>EL SUJETO OBLIGADO</w:t>
      </w:r>
      <w:r w:rsidRPr="00DC2AD1">
        <w:t xml:space="preserve"> debe cumplir con las formalidades exigidas en la Ley, por lo que para tal efecto emitirá el </w:t>
      </w:r>
      <w:r w:rsidRPr="00DC2AD1">
        <w:rPr>
          <w:b/>
        </w:rPr>
        <w:t>Acuerdo del Comité de Transparencia</w:t>
      </w:r>
      <w:r w:rsidRPr="00DC2AD1">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w:t>
      </w:r>
      <w:r w:rsidRPr="00DC2AD1">
        <w:lastRenderedPageBreak/>
        <w:t>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78EABC08" w14:textId="77777777" w:rsidR="00704A34" w:rsidRPr="00DC2AD1" w:rsidRDefault="00704A34" w:rsidP="00DC2AD1">
      <w:pPr>
        <w:rPr>
          <w:b/>
        </w:rPr>
      </w:pPr>
    </w:p>
    <w:p w14:paraId="603C89A2" w14:textId="77777777" w:rsidR="00B13594" w:rsidRPr="00DC2AD1" w:rsidRDefault="00DF2C8A" w:rsidP="00DC2AD1">
      <w:pPr>
        <w:pStyle w:val="Ttulo3"/>
        <w:spacing w:line="360" w:lineRule="auto"/>
        <w:rPr>
          <w:szCs w:val="22"/>
        </w:rPr>
      </w:pPr>
      <w:bookmarkStart w:id="38" w:name="_Toc178807163"/>
      <w:bookmarkStart w:id="39" w:name="_Toc180427116"/>
      <w:bookmarkStart w:id="40" w:name="_Toc194513589"/>
      <w:r w:rsidRPr="00DC2AD1">
        <w:rPr>
          <w:szCs w:val="22"/>
        </w:rPr>
        <w:t>e</w:t>
      </w:r>
      <w:r w:rsidR="00B13594" w:rsidRPr="00DC2AD1">
        <w:rPr>
          <w:szCs w:val="22"/>
        </w:rPr>
        <w:t>) Conclusión.</w:t>
      </w:r>
      <w:bookmarkEnd w:id="38"/>
      <w:bookmarkEnd w:id="39"/>
      <w:bookmarkEnd w:id="40"/>
    </w:p>
    <w:p w14:paraId="0D7904B7" w14:textId="77777777" w:rsidR="00704A34" w:rsidRPr="00DC2AD1" w:rsidRDefault="00704A34" w:rsidP="00DC2AD1">
      <w:pPr>
        <w:widowControl w:val="0"/>
        <w:tabs>
          <w:tab w:val="left" w:pos="1701"/>
          <w:tab w:val="left" w:pos="1843"/>
        </w:tabs>
      </w:pPr>
      <w:r w:rsidRPr="00DC2AD1">
        <w:rPr>
          <w:szCs w:val="22"/>
        </w:rPr>
        <w:t xml:space="preserve">En razón de lo anteriormente expuesto, éste Instituto estima que las razones o motivos de inconformidad hechos valer por </w:t>
      </w:r>
      <w:r w:rsidRPr="00DC2AD1">
        <w:rPr>
          <w:b/>
          <w:szCs w:val="22"/>
        </w:rPr>
        <w:t>LA PARTE RECURRENTE</w:t>
      </w:r>
      <w:r w:rsidRPr="00DC2AD1">
        <w:rPr>
          <w:szCs w:val="22"/>
        </w:rPr>
        <w:t xml:space="preserve"> </w:t>
      </w:r>
      <w:r w:rsidRPr="00DC2AD1">
        <w:t xml:space="preserve">en los recursos de revisión devienen </w:t>
      </w:r>
      <w:r w:rsidRPr="00DC2AD1">
        <w:rPr>
          <w:b/>
        </w:rPr>
        <w:t>fundadas</w:t>
      </w:r>
      <w:r w:rsidRPr="00DC2AD1">
        <w:t xml:space="preserve">; por lo que se determina </w:t>
      </w:r>
      <w:r w:rsidR="00A86DB1" w:rsidRPr="00DC2AD1">
        <w:rPr>
          <w:b/>
        </w:rPr>
        <w:t>MODIFICAR</w:t>
      </w:r>
      <w:r w:rsidRPr="00DC2AD1">
        <w:rPr>
          <w:b/>
        </w:rPr>
        <w:t xml:space="preserve"> </w:t>
      </w:r>
      <w:r w:rsidRPr="00DC2AD1">
        <w:t xml:space="preserve">las respuesta otorgada por </w:t>
      </w:r>
      <w:r w:rsidRPr="00DC2AD1">
        <w:rPr>
          <w:b/>
        </w:rPr>
        <w:t xml:space="preserve">EL SUJETO OBLIGADO, </w:t>
      </w:r>
      <w:r w:rsidRPr="00DC2AD1">
        <w:t>en términos del artículo 186, fracción III de la Ley de Transparencia y Acceso a la Información Pública del Estado de México y Municipios por las razones expuestas en el presente considerando.</w:t>
      </w:r>
    </w:p>
    <w:p w14:paraId="76B6936E" w14:textId="77777777" w:rsidR="00704A34" w:rsidRPr="00DC2AD1" w:rsidRDefault="00704A34" w:rsidP="00DC2AD1">
      <w:pPr>
        <w:widowControl w:val="0"/>
        <w:tabs>
          <w:tab w:val="left" w:pos="1701"/>
          <w:tab w:val="left" w:pos="1843"/>
        </w:tabs>
      </w:pPr>
    </w:p>
    <w:p w14:paraId="5542D094" w14:textId="77777777" w:rsidR="00704A34" w:rsidRPr="00DC2AD1" w:rsidRDefault="00704A34" w:rsidP="00DC2AD1">
      <w:pPr>
        <w:ind w:right="-93"/>
      </w:pPr>
      <w:r w:rsidRPr="00DC2AD1">
        <w:t xml:space="preserve">Así, con fundamento en lo establecido en los artículos 5, párrafos </w:t>
      </w:r>
      <w:r w:rsidR="00A86DB1" w:rsidRPr="00DC2AD1">
        <w:t>trigésimo séptimo, trigésimo octavo y trigésimo noveno fracciones IV y V de la Constitución Política del Estado Libre y Soberano de México</w:t>
      </w:r>
      <w:r w:rsidRPr="00DC2AD1">
        <w:t>; y en los artículos 2, fracción II, 9, 29, 36, fracciones I y II, 176, 178, 179, 186 y 188 de la Ley de Transparencia y Acceso a la Información Pública del Estado de México y Municipios, este Pleno:</w:t>
      </w:r>
    </w:p>
    <w:p w14:paraId="1BCD48D2" w14:textId="77777777" w:rsidR="00DC2AD1" w:rsidRPr="00DC2AD1" w:rsidRDefault="00DC2AD1" w:rsidP="00DC2AD1">
      <w:pPr>
        <w:ind w:right="-93"/>
      </w:pPr>
    </w:p>
    <w:p w14:paraId="72533445" w14:textId="77777777" w:rsidR="00DC2AD1" w:rsidRPr="00DC2AD1" w:rsidRDefault="00DC2AD1" w:rsidP="00DC2AD1">
      <w:pPr>
        <w:ind w:right="-93"/>
      </w:pPr>
    </w:p>
    <w:p w14:paraId="7D091EDE" w14:textId="77777777" w:rsidR="00DC2AD1" w:rsidRPr="00DC2AD1" w:rsidRDefault="00DC2AD1" w:rsidP="00DC2AD1">
      <w:pPr>
        <w:ind w:right="-93"/>
      </w:pPr>
    </w:p>
    <w:p w14:paraId="7F48B413" w14:textId="77777777" w:rsidR="00704A34" w:rsidRPr="00DC2AD1" w:rsidRDefault="00704A34" w:rsidP="00DC2AD1"/>
    <w:p w14:paraId="233135D7" w14:textId="77777777" w:rsidR="00704A34" w:rsidRPr="00DC2AD1" w:rsidRDefault="00704A34" w:rsidP="00DC2AD1">
      <w:pPr>
        <w:pStyle w:val="Ttulo1"/>
      </w:pPr>
      <w:bookmarkStart w:id="41" w:name="_heading=h.23ckvvd" w:colFirst="0" w:colLast="0"/>
      <w:bookmarkStart w:id="42" w:name="_Toc194513590"/>
      <w:bookmarkEnd w:id="41"/>
      <w:r w:rsidRPr="00DC2AD1">
        <w:lastRenderedPageBreak/>
        <w:t>RESUELVE</w:t>
      </w:r>
      <w:bookmarkEnd w:id="42"/>
    </w:p>
    <w:p w14:paraId="31EB332D" w14:textId="77777777" w:rsidR="00704A34" w:rsidRPr="00DC2AD1" w:rsidRDefault="00704A34" w:rsidP="00DC2AD1">
      <w:pPr>
        <w:ind w:right="113"/>
        <w:rPr>
          <w:b/>
        </w:rPr>
      </w:pPr>
    </w:p>
    <w:p w14:paraId="2717166C" w14:textId="31906EF9" w:rsidR="00704A34" w:rsidRPr="00DC2AD1" w:rsidRDefault="00704A34" w:rsidP="00DC2AD1">
      <w:pPr>
        <w:widowControl w:val="0"/>
      </w:pPr>
      <w:r w:rsidRPr="00DC2AD1">
        <w:rPr>
          <w:b/>
        </w:rPr>
        <w:t>PRIMERO.</w:t>
      </w:r>
      <w:r w:rsidRPr="00DC2AD1">
        <w:t xml:space="preserve"> Se </w:t>
      </w:r>
      <w:r w:rsidR="00A86DB1" w:rsidRPr="00DC2AD1">
        <w:rPr>
          <w:b/>
        </w:rPr>
        <w:t>MODIFICAN</w:t>
      </w:r>
      <w:r w:rsidRPr="00DC2AD1">
        <w:t xml:space="preserve"> las respuestas entregadas por el </w:t>
      </w:r>
      <w:r w:rsidRPr="00DC2AD1">
        <w:rPr>
          <w:b/>
        </w:rPr>
        <w:t>SUJETO OBLIGADO</w:t>
      </w:r>
      <w:r w:rsidRPr="00DC2AD1">
        <w:t xml:space="preserve"> en las solicitudes de información </w:t>
      </w:r>
      <w:r w:rsidR="00A86DB1" w:rsidRPr="00DC2AD1">
        <w:rPr>
          <w:b/>
        </w:rPr>
        <w:t>00889/SMOV/IP/2024 y 00890/SMOV/IP/2024</w:t>
      </w:r>
      <w:r w:rsidRPr="00DC2AD1">
        <w:t xml:space="preserve">, por resultar </w:t>
      </w:r>
      <w:r w:rsidRPr="00DC2AD1">
        <w:rPr>
          <w:b/>
        </w:rPr>
        <w:t>FUNDADAS</w:t>
      </w:r>
      <w:r w:rsidRPr="00DC2AD1">
        <w:t xml:space="preserve"> las razones o motivos de inconformidad hechos valer por </w:t>
      </w:r>
      <w:r w:rsidRPr="00DC2AD1">
        <w:rPr>
          <w:b/>
        </w:rPr>
        <w:t>LA PARTE RECURRENTE</w:t>
      </w:r>
      <w:r w:rsidRPr="00DC2AD1">
        <w:t xml:space="preserve"> en los Recurso de Revisión </w:t>
      </w:r>
      <w:r w:rsidRPr="00DC2AD1">
        <w:rPr>
          <w:b/>
        </w:rPr>
        <w:t>0</w:t>
      </w:r>
      <w:r w:rsidR="00DC2AD1" w:rsidRPr="00DC2AD1">
        <w:rPr>
          <w:b/>
        </w:rPr>
        <w:t>1127</w:t>
      </w:r>
      <w:r w:rsidRPr="00DC2AD1">
        <w:rPr>
          <w:b/>
        </w:rPr>
        <w:t>/INFOEM/IP/RR/2025 y 0</w:t>
      </w:r>
      <w:r w:rsidR="00A86DB1" w:rsidRPr="00DC2AD1">
        <w:rPr>
          <w:b/>
        </w:rPr>
        <w:t>1128</w:t>
      </w:r>
      <w:r w:rsidRPr="00DC2AD1">
        <w:rPr>
          <w:b/>
        </w:rPr>
        <w:t xml:space="preserve">/INFOEM/IP/RR/2025 </w:t>
      </w:r>
      <w:r w:rsidRPr="00DC2AD1">
        <w:t xml:space="preserve">en términos del considerando </w:t>
      </w:r>
      <w:r w:rsidRPr="00DC2AD1">
        <w:rPr>
          <w:b/>
        </w:rPr>
        <w:t>SEGUNDO</w:t>
      </w:r>
      <w:r w:rsidRPr="00DC2AD1">
        <w:t xml:space="preserve"> de la presente Resolución.</w:t>
      </w:r>
    </w:p>
    <w:p w14:paraId="3BC3F53E" w14:textId="77777777" w:rsidR="00704A34" w:rsidRPr="00DC2AD1" w:rsidRDefault="00704A34" w:rsidP="00DC2AD1">
      <w:pPr>
        <w:widowControl w:val="0"/>
      </w:pPr>
    </w:p>
    <w:p w14:paraId="67A4145A" w14:textId="77777777" w:rsidR="00704A34" w:rsidRPr="00DC2AD1" w:rsidRDefault="00704A34" w:rsidP="00DC2AD1">
      <w:pPr>
        <w:ind w:right="-93"/>
      </w:pPr>
      <w:r w:rsidRPr="00DC2AD1">
        <w:rPr>
          <w:b/>
        </w:rPr>
        <w:t>SEGUNDO.</w:t>
      </w:r>
      <w:r w:rsidRPr="00DC2AD1">
        <w:t xml:space="preserve"> Se </w:t>
      </w:r>
      <w:r w:rsidRPr="00DC2AD1">
        <w:rPr>
          <w:b/>
        </w:rPr>
        <w:t xml:space="preserve">ORDENA </w:t>
      </w:r>
      <w:r w:rsidRPr="00DC2AD1">
        <w:t xml:space="preserve">al </w:t>
      </w:r>
      <w:r w:rsidRPr="00DC2AD1">
        <w:rPr>
          <w:b/>
        </w:rPr>
        <w:t>SUJETO OBLIGADO</w:t>
      </w:r>
      <w:r w:rsidRPr="00DC2AD1">
        <w:t xml:space="preserve">, a efecto de que, previa búsqueda exhaustiva y razonable de la información, entregue a través del </w:t>
      </w:r>
      <w:r w:rsidRPr="00DC2AD1">
        <w:rPr>
          <w:b/>
        </w:rPr>
        <w:t>SAIMEX</w:t>
      </w:r>
      <w:r w:rsidRPr="00DC2AD1">
        <w:t>, de ser procedente en versión pública lo siguiente:</w:t>
      </w:r>
    </w:p>
    <w:p w14:paraId="7A07A967" w14:textId="77777777" w:rsidR="00EA738A" w:rsidRPr="00DC2AD1" w:rsidRDefault="00EA738A" w:rsidP="00DC2AD1">
      <w:pPr>
        <w:ind w:right="-93"/>
      </w:pPr>
    </w:p>
    <w:p w14:paraId="1CADAFD1" w14:textId="360D0B16" w:rsidR="00A86DB1" w:rsidRPr="00DC2AD1" w:rsidRDefault="00EA738A" w:rsidP="00DC2AD1">
      <w:pPr>
        <w:pStyle w:val="Puesto"/>
        <w:rPr>
          <w:b/>
        </w:rPr>
      </w:pPr>
      <w:r w:rsidRPr="00DC2AD1">
        <w:rPr>
          <w:b/>
        </w:rPr>
        <w:t xml:space="preserve">Los </w:t>
      </w:r>
      <w:r w:rsidR="00A86DB1" w:rsidRPr="00DC2AD1">
        <w:rPr>
          <w:b/>
        </w:rPr>
        <w:t xml:space="preserve">Contratos y actas del comité de adquisiciones derivados de la obtención de </w:t>
      </w:r>
      <w:r w:rsidR="00BF2FC7" w:rsidRPr="00DC2AD1">
        <w:rPr>
          <w:b/>
        </w:rPr>
        <w:t>material de papelería del periodo comprendido del 1 de enero de 2023 al 4</w:t>
      </w:r>
      <w:r w:rsidR="000A3ADC" w:rsidRPr="00DC2AD1">
        <w:rPr>
          <w:b/>
        </w:rPr>
        <w:t xml:space="preserve"> de diciembre</w:t>
      </w:r>
      <w:r w:rsidR="00A86DB1" w:rsidRPr="00DC2AD1">
        <w:rPr>
          <w:b/>
        </w:rPr>
        <w:t xml:space="preserve"> 2024.</w:t>
      </w:r>
    </w:p>
    <w:p w14:paraId="4E3EA6B6" w14:textId="77777777" w:rsidR="00704A34" w:rsidRPr="00DC2AD1" w:rsidRDefault="00704A34" w:rsidP="00DC2AD1"/>
    <w:p w14:paraId="548E8063" w14:textId="77777777" w:rsidR="00704A34" w:rsidRPr="00DC2AD1" w:rsidRDefault="00704A34" w:rsidP="00DC2AD1">
      <w:pPr>
        <w:ind w:right="-28"/>
      </w:pPr>
      <w:r w:rsidRPr="00DC2AD1">
        <w:t>De ser necesarias la versión pública,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79E041DC" w14:textId="77777777" w:rsidR="00704A34" w:rsidRPr="00DC2AD1" w:rsidRDefault="00704A34" w:rsidP="00DC2AD1">
      <w:pPr>
        <w:ind w:right="-28"/>
      </w:pPr>
    </w:p>
    <w:p w14:paraId="2B4B8458" w14:textId="77777777" w:rsidR="00704A34" w:rsidRPr="00DC2AD1" w:rsidRDefault="00704A34" w:rsidP="00DC2AD1">
      <w:r w:rsidRPr="00DC2AD1">
        <w:rPr>
          <w:b/>
        </w:rPr>
        <w:t>TERCERO.</w:t>
      </w:r>
      <w:r w:rsidRPr="00DC2AD1">
        <w:t xml:space="preserve"> </w:t>
      </w:r>
      <w:r w:rsidRPr="00DC2AD1">
        <w:rPr>
          <w:b/>
        </w:rPr>
        <w:t xml:space="preserve">Notifíquese </w:t>
      </w:r>
      <w:r w:rsidRPr="00DC2AD1">
        <w:t>vía Sistema de Acceso a la Información Mexiquense (</w:t>
      </w:r>
      <w:r w:rsidRPr="00DC2AD1">
        <w:rPr>
          <w:b/>
        </w:rPr>
        <w:t>SAIMEX)</w:t>
      </w:r>
      <w:r w:rsidRPr="00DC2AD1">
        <w:t xml:space="preserve"> la presente resolución al Titular de la Unidad de Transparencia del Sujeto Obligado, para que conforme al artículo 186 último párrafo, 189 segundo párrafo y 194 de la Ley de Transparencia </w:t>
      </w:r>
      <w:r w:rsidRPr="00DC2AD1">
        <w:lastRenderedPageBreak/>
        <w:t>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20DB58" w14:textId="77777777" w:rsidR="00704A34" w:rsidRPr="00DC2AD1" w:rsidRDefault="00704A34" w:rsidP="00DC2AD1"/>
    <w:p w14:paraId="068B7B5D" w14:textId="77777777" w:rsidR="00704A34" w:rsidRPr="00DC2AD1" w:rsidRDefault="00704A34" w:rsidP="00DC2AD1">
      <w:pPr>
        <w:rPr>
          <w:b/>
        </w:rPr>
      </w:pPr>
      <w:r w:rsidRPr="00DC2AD1">
        <w:rPr>
          <w:b/>
        </w:rPr>
        <w:t>CUARTO.</w:t>
      </w:r>
      <w:r w:rsidRPr="00DC2AD1">
        <w:t xml:space="preserve"> Notifíquese a </w:t>
      </w:r>
      <w:r w:rsidRPr="00DC2AD1">
        <w:rPr>
          <w:b/>
        </w:rPr>
        <w:t>LA PARTE RECURRENTE</w:t>
      </w:r>
      <w:r w:rsidRPr="00DC2AD1">
        <w:t xml:space="preserve"> la presente resolución vía Sistema de Acceso a la Información Mexiquense </w:t>
      </w:r>
      <w:r w:rsidRPr="00DC2AD1">
        <w:rPr>
          <w:b/>
        </w:rPr>
        <w:t>(SAIMEX).</w:t>
      </w:r>
    </w:p>
    <w:p w14:paraId="300861B3" w14:textId="77777777" w:rsidR="00704A34" w:rsidRPr="00DC2AD1" w:rsidRDefault="00704A34" w:rsidP="00DC2AD1"/>
    <w:p w14:paraId="4C98CB5F" w14:textId="77777777" w:rsidR="00704A34" w:rsidRPr="00DC2AD1" w:rsidRDefault="00704A34" w:rsidP="00DC2AD1">
      <w:r w:rsidRPr="00DC2AD1">
        <w:rPr>
          <w:b/>
        </w:rPr>
        <w:t>QUINTO</w:t>
      </w:r>
      <w:r w:rsidRPr="00DC2AD1">
        <w:t xml:space="preserve">. Hágase del conocimiento a </w:t>
      </w:r>
      <w:r w:rsidRPr="00DC2AD1">
        <w:rPr>
          <w:b/>
        </w:rPr>
        <w:t>LA PARTE RECURRENTE</w:t>
      </w:r>
      <w:r w:rsidRPr="00DC2AD1">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1CBECFF5" w14:textId="77777777" w:rsidR="00704A34" w:rsidRPr="00DC2AD1" w:rsidRDefault="00704A34" w:rsidP="00DC2AD1"/>
    <w:p w14:paraId="5F3CB8AD" w14:textId="77777777" w:rsidR="00704A34" w:rsidRDefault="00704A34" w:rsidP="00DC2AD1">
      <w:r w:rsidRPr="00DC2AD1">
        <w:rPr>
          <w:b/>
        </w:rPr>
        <w:t>SEXTO.</w:t>
      </w:r>
      <w:r w:rsidRPr="00DC2AD1">
        <w:t xml:space="preserve"> De conformidad con el artículo 198 de la Ley de Transparencia y Acceso a la Información Pública del Estado de México y Municipios, el </w:t>
      </w:r>
      <w:r w:rsidRPr="00DC2AD1">
        <w:rPr>
          <w:b/>
        </w:rPr>
        <w:t>SUJETO OBLIGADO</w:t>
      </w:r>
      <w:r w:rsidRPr="00DC2AD1">
        <w:t xml:space="preserve"> podrá solicitar una ampliación de plazo de manera fundada y motivada, para el cumplimiento de la presente resolución.</w:t>
      </w:r>
    </w:p>
    <w:p w14:paraId="1A5EFCB1" w14:textId="77777777" w:rsidR="00486B94" w:rsidRDefault="00486B94" w:rsidP="00DC2AD1"/>
    <w:p w14:paraId="4910E219" w14:textId="77777777" w:rsidR="00486B94" w:rsidRDefault="00486B94" w:rsidP="00DC2AD1"/>
    <w:p w14:paraId="27BEC415" w14:textId="77777777" w:rsidR="00486B94" w:rsidRPr="00DC2AD1" w:rsidRDefault="00486B94" w:rsidP="00DC2AD1"/>
    <w:p w14:paraId="0CFE0613" w14:textId="77777777" w:rsidR="00DC2AD1" w:rsidRPr="00DC2AD1" w:rsidRDefault="00DC2AD1" w:rsidP="00DC2AD1"/>
    <w:p w14:paraId="5C79C0D0" w14:textId="3A64CDBF" w:rsidR="00EA738A" w:rsidRPr="00DC2AD1" w:rsidRDefault="00EA738A" w:rsidP="00DC2AD1">
      <w:pPr>
        <w:rPr>
          <w:rFonts w:eastAsia="Palatino Linotype" w:cs="Palatino Linotype"/>
          <w:szCs w:val="22"/>
        </w:rPr>
      </w:pPr>
      <w:r w:rsidRPr="00DC2AD1">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w:t>
      </w:r>
      <w:r w:rsidR="00DC2AD1" w:rsidRPr="00DC2AD1">
        <w:rPr>
          <w:rFonts w:eastAsia="Palatino Linotype" w:cs="Palatino Linotype"/>
          <w:szCs w:val="22"/>
        </w:rPr>
        <w:t>GUADALUPE RAMÍREZ PEÑA, EN LA DÉ</w:t>
      </w:r>
      <w:r w:rsidRPr="00DC2AD1">
        <w:rPr>
          <w:rFonts w:eastAsia="Palatino Linotype" w:cs="Palatino Linotype"/>
          <w:szCs w:val="22"/>
        </w:rPr>
        <w:t>CIMA SEGUNDA SESIÓN ORDINARIA, CELEBRADA EL DOS DE ABRIL DE DOS MIL VEINTICINCO, ANTE EL SECRETARIO TÉCNICO DEL PLENO, ALEXIS TAPIA RAMÍREZ.</w:t>
      </w:r>
    </w:p>
    <w:p w14:paraId="4AFB209B" w14:textId="77777777" w:rsidR="001910CD" w:rsidRPr="00DC2AD1" w:rsidRDefault="00593577" w:rsidP="00DC2AD1">
      <w:pPr>
        <w:tabs>
          <w:tab w:val="left" w:pos="2325"/>
        </w:tabs>
        <w:rPr>
          <w:sz w:val="28"/>
        </w:rPr>
      </w:pPr>
      <w:r w:rsidRPr="00DC2AD1">
        <w:rPr>
          <w:sz w:val="18"/>
          <w:szCs w:val="14"/>
        </w:rPr>
        <w:t>SCMM/AGZ/DEMF/DLM</w:t>
      </w:r>
    </w:p>
    <w:p w14:paraId="1F1EC010" w14:textId="77777777" w:rsidR="001910CD" w:rsidRPr="00DC2AD1" w:rsidRDefault="001910CD" w:rsidP="00DC2AD1">
      <w:pPr>
        <w:tabs>
          <w:tab w:val="left" w:pos="2325"/>
        </w:tabs>
      </w:pPr>
    </w:p>
    <w:p w14:paraId="79BAF2E9" w14:textId="77777777" w:rsidR="001910CD" w:rsidRPr="00DC2AD1" w:rsidRDefault="001910CD" w:rsidP="00DC2AD1">
      <w:pPr>
        <w:tabs>
          <w:tab w:val="left" w:pos="2325"/>
        </w:tabs>
      </w:pPr>
    </w:p>
    <w:p w14:paraId="1405D154" w14:textId="77777777" w:rsidR="001910CD" w:rsidRPr="00DC2AD1" w:rsidRDefault="001910CD" w:rsidP="00DC2AD1">
      <w:pPr>
        <w:tabs>
          <w:tab w:val="left" w:pos="2325"/>
        </w:tabs>
      </w:pPr>
    </w:p>
    <w:p w14:paraId="3E3C4095" w14:textId="77777777" w:rsidR="001910CD" w:rsidRPr="00DC2AD1" w:rsidRDefault="001910CD" w:rsidP="00DC2AD1">
      <w:pPr>
        <w:tabs>
          <w:tab w:val="left" w:pos="2325"/>
        </w:tabs>
      </w:pPr>
    </w:p>
    <w:p w14:paraId="28866F65" w14:textId="77777777" w:rsidR="001910CD" w:rsidRPr="00DC2AD1" w:rsidRDefault="001910CD" w:rsidP="00DC2AD1">
      <w:pPr>
        <w:tabs>
          <w:tab w:val="left" w:pos="2325"/>
        </w:tabs>
      </w:pPr>
    </w:p>
    <w:p w14:paraId="486C324F" w14:textId="77777777" w:rsidR="001910CD" w:rsidRPr="00DC2AD1" w:rsidRDefault="001910CD" w:rsidP="00DC2AD1">
      <w:pPr>
        <w:tabs>
          <w:tab w:val="left" w:pos="2325"/>
        </w:tabs>
      </w:pPr>
    </w:p>
    <w:p w14:paraId="79D2D883" w14:textId="77777777" w:rsidR="001910CD" w:rsidRPr="00DC2AD1" w:rsidRDefault="001910CD" w:rsidP="00DC2AD1">
      <w:pPr>
        <w:ind w:left="851" w:right="680"/>
      </w:pPr>
    </w:p>
    <w:p w14:paraId="28C9154C" w14:textId="77777777" w:rsidR="001910CD" w:rsidRPr="00DC2AD1" w:rsidRDefault="001910CD" w:rsidP="00DC2AD1">
      <w:pPr>
        <w:ind w:left="851" w:right="680"/>
      </w:pPr>
    </w:p>
    <w:p w14:paraId="4542DA41" w14:textId="77777777" w:rsidR="001910CD" w:rsidRPr="00DC2AD1" w:rsidRDefault="001910CD" w:rsidP="00DC2AD1">
      <w:pPr>
        <w:ind w:left="851" w:right="680"/>
      </w:pPr>
    </w:p>
    <w:p w14:paraId="30BBBAB1" w14:textId="77777777" w:rsidR="001910CD" w:rsidRPr="00DC2AD1" w:rsidRDefault="001910CD" w:rsidP="00DC2AD1">
      <w:pPr>
        <w:ind w:left="851" w:right="680"/>
      </w:pPr>
    </w:p>
    <w:p w14:paraId="2CF5F24B" w14:textId="77777777" w:rsidR="001910CD" w:rsidRDefault="001910CD" w:rsidP="00DC2AD1">
      <w:pPr>
        <w:ind w:left="851" w:right="680"/>
      </w:pPr>
    </w:p>
    <w:p w14:paraId="5C751BCA" w14:textId="77777777" w:rsidR="00486B94" w:rsidRDefault="00486B94" w:rsidP="00DC2AD1">
      <w:pPr>
        <w:ind w:left="851" w:right="680"/>
      </w:pPr>
    </w:p>
    <w:p w14:paraId="13B7FD23" w14:textId="77777777" w:rsidR="00486B94" w:rsidRDefault="00486B94" w:rsidP="00DC2AD1">
      <w:pPr>
        <w:ind w:left="851" w:right="680"/>
      </w:pPr>
    </w:p>
    <w:p w14:paraId="1476D8A5" w14:textId="77777777" w:rsidR="00486B94" w:rsidRDefault="00486B94" w:rsidP="00DC2AD1">
      <w:pPr>
        <w:ind w:left="851" w:right="680"/>
      </w:pPr>
    </w:p>
    <w:p w14:paraId="2E61FCDF" w14:textId="77777777" w:rsidR="00486B94" w:rsidRDefault="00486B94" w:rsidP="00DC2AD1">
      <w:pPr>
        <w:ind w:left="851" w:right="680"/>
      </w:pPr>
    </w:p>
    <w:p w14:paraId="002EC311" w14:textId="77777777" w:rsidR="00486B94" w:rsidRPr="00DC2AD1" w:rsidRDefault="00486B94" w:rsidP="00DC2AD1">
      <w:pPr>
        <w:ind w:left="851" w:right="680"/>
      </w:pPr>
      <w:bookmarkStart w:id="43" w:name="_GoBack"/>
      <w:bookmarkEnd w:id="43"/>
    </w:p>
    <w:p w14:paraId="725CE07D" w14:textId="77777777" w:rsidR="001910CD" w:rsidRPr="00DC2AD1" w:rsidRDefault="001910CD" w:rsidP="00DC2AD1">
      <w:pPr>
        <w:ind w:left="851" w:right="680"/>
      </w:pPr>
    </w:p>
    <w:p w14:paraId="701D12EB" w14:textId="77777777" w:rsidR="001910CD" w:rsidRPr="00DC2AD1" w:rsidRDefault="001910CD" w:rsidP="00DC2AD1">
      <w:pPr>
        <w:ind w:left="851" w:right="680"/>
      </w:pPr>
    </w:p>
    <w:p w14:paraId="266BB6C9" w14:textId="77777777" w:rsidR="001910CD" w:rsidRPr="00DC2AD1" w:rsidRDefault="001910CD" w:rsidP="00DC2AD1">
      <w:pPr>
        <w:ind w:left="851" w:right="680"/>
      </w:pPr>
    </w:p>
    <w:sectPr w:rsidR="001910CD" w:rsidRPr="00DC2AD1">
      <w:footerReference w:type="default" r:id="rId14"/>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CD2AC" w14:textId="77777777" w:rsidR="0097576A" w:rsidRDefault="0097576A">
      <w:pPr>
        <w:spacing w:line="240" w:lineRule="auto"/>
      </w:pPr>
      <w:r>
        <w:separator/>
      </w:r>
    </w:p>
  </w:endnote>
  <w:endnote w:type="continuationSeparator" w:id="0">
    <w:p w14:paraId="6810D0A4" w14:textId="77777777" w:rsidR="0097576A" w:rsidRDefault="009757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 w:name="Aptos">
    <w:altName w:val="Calibri"/>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3D647" w14:textId="77777777" w:rsidR="00405B72" w:rsidRDefault="00405B72">
    <w:pPr>
      <w:tabs>
        <w:tab w:val="center" w:pos="4550"/>
        <w:tab w:val="left" w:pos="5818"/>
      </w:tabs>
      <w:ind w:right="260"/>
      <w:jc w:val="right"/>
      <w:rPr>
        <w:color w:val="071320"/>
        <w:sz w:val="24"/>
        <w:szCs w:val="24"/>
      </w:rPr>
    </w:pPr>
  </w:p>
  <w:p w14:paraId="5E904BD1" w14:textId="77777777" w:rsidR="00405B72" w:rsidRDefault="00405B72">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95289" w14:textId="77777777" w:rsidR="00405B72" w:rsidRDefault="00405B72">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486B94">
      <w:rPr>
        <w:noProof/>
        <w:color w:val="0A1D30"/>
        <w:sz w:val="24"/>
        <w:szCs w:val="24"/>
      </w:rPr>
      <w:t>40</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486B94">
      <w:rPr>
        <w:noProof/>
        <w:color w:val="0A1D30"/>
        <w:sz w:val="24"/>
        <w:szCs w:val="24"/>
      </w:rPr>
      <w:t>42</w:t>
    </w:r>
    <w:r>
      <w:rPr>
        <w:color w:val="0A1D30"/>
        <w:sz w:val="24"/>
        <w:szCs w:val="24"/>
      </w:rPr>
      <w:fldChar w:fldCharType="end"/>
    </w:r>
  </w:p>
  <w:p w14:paraId="10E0526D" w14:textId="77777777" w:rsidR="00405B72" w:rsidRDefault="00405B72">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EE54D" w14:textId="77777777" w:rsidR="0097576A" w:rsidRDefault="0097576A">
      <w:pPr>
        <w:spacing w:line="240" w:lineRule="auto"/>
      </w:pPr>
      <w:r>
        <w:separator/>
      </w:r>
    </w:p>
  </w:footnote>
  <w:footnote w:type="continuationSeparator" w:id="0">
    <w:p w14:paraId="2CB177AA" w14:textId="77777777" w:rsidR="0097576A" w:rsidRDefault="0097576A">
      <w:pPr>
        <w:spacing w:line="240" w:lineRule="auto"/>
      </w:pPr>
      <w:r>
        <w:continuationSeparator/>
      </w:r>
    </w:p>
  </w:footnote>
  <w:footnote w:id="1">
    <w:p w14:paraId="41951D65" w14:textId="77777777" w:rsidR="00405B72" w:rsidRDefault="00405B72">
      <w:pPr>
        <w:pStyle w:val="Textonotapie"/>
        <w:rPr>
          <w:rFonts w:cs="Arial"/>
          <w:i/>
          <w:color w:val="000000"/>
          <w:shd w:val="clear" w:color="auto" w:fill="FFFFFF"/>
        </w:rPr>
      </w:pPr>
      <w:r w:rsidRPr="00703B27">
        <w:rPr>
          <w:rStyle w:val="Refdenotaalpie"/>
        </w:rPr>
        <w:footnoteRef/>
      </w:r>
      <w:r w:rsidRPr="00703B27">
        <w:t xml:space="preserve"> </w:t>
      </w:r>
      <w:r>
        <w:t xml:space="preserve">Según el diccionario de la Real Academia española, la palabra enseres corresponde a: </w:t>
      </w:r>
      <w:r w:rsidRPr="00703B27">
        <w:rPr>
          <w:rFonts w:cs="Arial"/>
          <w:i/>
          <w:color w:val="000000"/>
          <w:shd w:val="clear" w:color="auto" w:fill="FFFFFF"/>
        </w:rPr>
        <w:t>Utensilios, muebles, instrumentos necesarios o convenientes en una casa o para el ejercicio de una profesión.</w:t>
      </w:r>
    </w:p>
    <w:p w14:paraId="10958B87" w14:textId="77777777" w:rsidR="00405B72" w:rsidRPr="00703B27" w:rsidRDefault="00405B72">
      <w:pPr>
        <w:pStyle w:val="Textonotapie"/>
      </w:pPr>
      <w:r>
        <w:t xml:space="preserve">Para su consulta en línea: </w:t>
      </w:r>
      <w:hyperlink r:id="rId1" w:history="1">
        <w:r w:rsidRPr="00D94530">
          <w:rPr>
            <w:rStyle w:val="Hipervnculo"/>
          </w:rPr>
          <w:t>https://dle.rae.es/enseres</w:t>
        </w:r>
      </w:hyperlink>
      <w:r>
        <w:t xml:space="preserve"> .</w:t>
      </w:r>
    </w:p>
  </w:footnote>
  <w:footnote w:id="2">
    <w:p w14:paraId="541679BB" w14:textId="77777777" w:rsidR="00405B72" w:rsidRPr="00E25946" w:rsidRDefault="00405B72">
      <w:pPr>
        <w:pStyle w:val="Textonotapie"/>
        <w:rPr>
          <w:b/>
          <w:i/>
        </w:rPr>
      </w:pPr>
      <w:r>
        <w:rPr>
          <w:rStyle w:val="Refdenotaalpie"/>
        </w:rPr>
        <w:footnoteRef/>
      </w:r>
      <w:r>
        <w:t xml:space="preserve"> </w:t>
      </w:r>
      <w:r w:rsidRPr="00E25946">
        <w:rPr>
          <w:i/>
        </w:rPr>
        <w:t>“</w:t>
      </w:r>
      <w:r w:rsidRPr="00E25946">
        <w:rPr>
          <w:b/>
          <w:i/>
        </w:rPr>
        <w:t>LEY ORGÁNICA DE LA ADMINISTRACIÓN PÚBLICA DEL ESTADO DE MÉXICO</w:t>
      </w:r>
    </w:p>
    <w:p w14:paraId="7D48E3E8" w14:textId="77777777" w:rsidR="00405B72" w:rsidRPr="00E25946" w:rsidRDefault="00405B72">
      <w:pPr>
        <w:pStyle w:val="Textonotapie"/>
        <w:rPr>
          <w:i/>
        </w:rPr>
      </w:pPr>
      <w:r w:rsidRPr="00E25946">
        <w:rPr>
          <w:b/>
          <w:i/>
        </w:rPr>
        <w:t>Artículo 23</w:t>
      </w:r>
      <w:r w:rsidRPr="00E25946">
        <w:rPr>
          <w:i/>
        </w:rPr>
        <w:t xml:space="preserve">. Para el estudio, planeación y despacho de los asuntos, en los diversos ramos de la Administración Pública, auxiliarán a la persona titular del Poder Ejecutivo del Estado, las siguientes </w:t>
      </w:r>
      <w:r w:rsidRPr="00E25946">
        <w:rPr>
          <w:b/>
          <w:i/>
        </w:rPr>
        <w:t>dependencias</w:t>
      </w:r>
      <w:r w:rsidRPr="00E25946">
        <w:rPr>
          <w:i/>
        </w:rPr>
        <w:t>:</w:t>
      </w:r>
    </w:p>
    <w:p w14:paraId="705C277A" w14:textId="77777777" w:rsidR="00405B72" w:rsidRPr="00E25946" w:rsidRDefault="00405B72">
      <w:pPr>
        <w:pStyle w:val="Textonotapie"/>
        <w:rPr>
          <w:i/>
        </w:rPr>
      </w:pPr>
      <w:r w:rsidRPr="00E25946">
        <w:rPr>
          <w:i/>
        </w:rPr>
        <w:t>(…)</w:t>
      </w:r>
    </w:p>
    <w:p w14:paraId="1A635840" w14:textId="77777777" w:rsidR="00405B72" w:rsidRPr="00E25946" w:rsidRDefault="00405B72">
      <w:pPr>
        <w:pStyle w:val="Textonotapie"/>
        <w:rPr>
          <w:b/>
        </w:rPr>
      </w:pPr>
      <w:r w:rsidRPr="00E25946">
        <w:rPr>
          <w:b/>
          <w:i/>
        </w:rPr>
        <w:t>XVI. Secretaría de Movilidad;”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7CDF4" w14:textId="77777777" w:rsidR="00405B72" w:rsidRDefault="00405B72">
    <w:pPr>
      <w:widowControl w:val="0"/>
      <w:pBdr>
        <w:top w:val="nil"/>
        <w:left w:val="nil"/>
        <w:bottom w:val="nil"/>
        <w:right w:val="nil"/>
        <w:between w:val="nil"/>
      </w:pBdr>
      <w:spacing w:line="276" w:lineRule="auto"/>
      <w:jc w:val="left"/>
      <w:rPr>
        <w:rFonts w:eastAsia="Palatino Linotype" w:cs="Palatino Linotype"/>
        <w:color w:val="000000"/>
        <w:sz w:val="20"/>
      </w:rPr>
    </w:pPr>
  </w:p>
  <w:tbl>
    <w:tblPr>
      <w:tblStyle w:val="3"/>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405B72" w14:paraId="5F5EC324" w14:textId="77777777">
      <w:trPr>
        <w:trHeight w:val="144"/>
        <w:jc w:val="right"/>
      </w:trPr>
      <w:tc>
        <w:tcPr>
          <w:tcW w:w="2727" w:type="dxa"/>
        </w:tcPr>
        <w:p w14:paraId="2FA4D1DF" w14:textId="77777777" w:rsidR="00405B72" w:rsidRDefault="00405B72">
          <w:pPr>
            <w:tabs>
              <w:tab w:val="right" w:pos="8838"/>
            </w:tabs>
            <w:ind w:left="-74" w:right="-105"/>
            <w:rPr>
              <w:b/>
            </w:rPr>
          </w:pPr>
          <w:r>
            <w:rPr>
              <w:b/>
            </w:rPr>
            <w:t>Recurso de Revisión:</w:t>
          </w:r>
        </w:p>
      </w:tc>
      <w:tc>
        <w:tcPr>
          <w:tcW w:w="3402" w:type="dxa"/>
        </w:tcPr>
        <w:p w14:paraId="611435BF" w14:textId="77777777" w:rsidR="00405B72" w:rsidRPr="008267E3" w:rsidRDefault="00405B72" w:rsidP="00A46E30">
          <w:pPr>
            <w:tabs>
              <w:tab w:val="right" w:pos="8838"/>
            </w:tabs>
            <w:spacing w:line="360" w:lineRule="auto"/>
            <w:ind w:left="-74" w:right="-105"/>
            <w:rPr>
              <w:sz w:val="22"/>
            </w:rPr>
          </w:pPr>
          <w:r>
            <w:t>01127</w:t>
          </w:r>
          <w:r w:rsidRPr="008267E3">
            <w:t>/INFOEM/IP/RR/2025</w:t>
          </w:r>
          <w:r>
            <w:t xml:space="preserve"> y acumulado</w:t>
          </w:r>
        </w:p>
      </w:tc>
    </w:tr>
    <w:tr w:rsidR="00405B72" w14:paraId="72CB76DC" w14:textId="77777777">
      <w:trPr>
        <w:trHeight w:val="283"/>
        <w:jc w:val="right"/>
      </w:trPr>
      <w:tc>
        <w:tcPr>
          <w:tcW w:w="2727" w:type="dxa"/>
        </w:tcPr>
        <w:p w14:paraId="5171255A" w14:textId="77777777" w:rsidR="00405B72" w:rsidRDefault="00405B72">
          <w:pPr>
            <w:tabs>
              <w:tab w:val="right" w:pos="8838"/>
            </w:tabs>
            <w:ind w:left="-74" w:right="-105"/>
            <w:rPr>
              <w:b/>
            </w:rPr>
          </w:pPr>
          <w:r>
            <w:rPr>
              <w:b/>
            </w:rPr>
            <w:t>Sujeto Obligado:</w:t>
          </w:r>
        </w:p>
      </w:tc>
      <w:tc>
        <w:tcPr>
          <w:tcW w:w="3402" w:type="dxa"/>
        </w:tcPr>
        <w:p w14:paraId="7CB2CF66" w14:textId="77777777" w:rsidR="00405B72" w:rsidRDefault="00405B72">
          <w:pPr>
            <w:tabs>
              <w:tab w:val="left" w:pos="2834"/>
              <w:tab w:val="right" w:pos="8838"/>
            </w:tabs>
            <w:ind w:left="-108" w:right="-105"/>
          </w:pPr>
          <w:r w:rsidRPr="00A46E30">
            <w:t>Secretaría de Movilidad</w:t>
          </w:r>
        </w:p>
      </w:tc>
    </w:tr>
    <w:tr w:rsidR="00405B72" w14:paraId="1072F40F" w14:textId="77777777">
      <w:trPr>
        <w:trHeight w:val="283"/>
        <w:jc w:val="right"/>
      </w:trPr>
      <w:tc>
        <w:tcPr>
          <w:tcW w:w="2727" w:type="dxa"/>
        </w:tcPr>
        <w:p w14:paraId="029BCB0A" w14:textId="77777777" w:rsidR="00405B72" w:rsidRDefault="00405B72">
          <w:pPr>
            <w:tabs>
              <w:tab w:val="right" w:pos="8838"/>
            </w:tabs>
            <w:ind w:left="-74" w:right="-105"/>
            <w:rPr>
              <w:b/>
            </w:rPr>
          </w:pPr>
          <w:r>
            <w:rPr>
              <w:b/>
            </w:rPr>
            <w:t>Comisionada Ponente:</w:t>
          </w:r>
        </w:p>
      </w:tc>
      <w:tc>
        <w:tcPr>
          <w:tcW w:w="3402" w:type="dxa"/>
        </w:tcPr>
        <w:p w14:paraId="2DC8EE83" w14:textId="77777777" w:rsidR="00405B72" w:rsidRDefault="00405B72">
          <w:pPr>
            <w:tabs>
              <w:tab w:val="right" w:pos="8838"/>
            </w:tabs>
            <w:ind w:left="-108" w:right="-105"/>
          </w:pPr>
          <w:r>
            <w:t>Sharon Cristina Morales Martínez</w:t>
          </w:r>
        </w:p>
      </w:tc>
    </w:tr>
  </w:tbl>
  <w:p w14:paraId="25098D1C" w14:textId="77777777" w:rsidR="00405B72" w:rsidRDefault="00405B72">
    <w:pPr>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28E4A893" wp14:editId="6723C666">
          <wp:simplePos x="0" y="0"/>
          <wp:positionH relativeFrom="margin">
            <wp:posOffset>-995043</wp:posOffset>
          </wp:positionH>
          <wp:positionV relativeFrom="margin">
            <wp:posOffset>-1782444</wp:posOffset>
          </wp:positionV>
          <wp:extent cx="8426450" cy="10972800"/>
          <wp:effectExtent l="0" t="0" r="0" b="0"/>
          <wp:wrapNone/>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15174" w14:textId="77777777" w:rsidR="00405B72" w:rsidRDefault="00405B72">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2"/>
      <w:tblW w:w="6661" w:type="dxa"/>
      <w:tblInd w:w="2552" w:type="dxa"/>
      <w:tblLayout w:type="fixed"/>
      <w:tblLook w:val="0400" w:firstRow="0" w:lastRow="0" w:firstColumn="0" w:lastColumn="0" w:noHBand="0" w:noVBand="1"/>
    </w:tblPr>
    <w:tblGrid>
      <w:gridCol w:w="283"/>
      <w:gridCol w:w="6378"/>
    </w:tblGrid>
    <w:tr w:rsidR="00405B72" w14:paraId="516309C1" w14:textId="77777777">
      <w:trPr>
        <w:trHeight w:val="1435"/>
      </w:trPr>
      <w:tc>
        <w:tcPr>
          <w:tcW w:w="283" w:type="dxa"/>
          <w:shd w:val="clear" w:color="auto" w:fill="auto"/>
        </w:tcPr>
        <w:p w14:paraId="647EA18F" w14:textId="77777777" w:rsidR="00405B72" w:rsidRDefault="00405B72">
          <w:pPr>
            <w:tabs>
              <w:tab w:val="right" w:pos="4273"/>
            </w:tabs>
            <w:rPr>
              <w:rFonts w:ascii="Garamond" w:eastAsia="Garamond" w:hAnsi="Garamond" w:cs="Garamond"/>
            </w:rPr>
          </w:pPr>
        </w:p>
      </w:tc>
      <w:tc>
        <w:tcPr>
          <w:tcW w:w="6379" w:type="dxa"/>
          <w:shd w:val="clear" w:color="auto" w:fill="auto"/>
        </w:tcPr>
        <w:p w14:paraId="6908E3A8" w14:textId="77777777" w:rsidR="00405B72" w:rsidRDefault="00405B72">
          <w:pPr>
            <w:widowControl w:val="0"/>
            <w:pBdr>
              <w:top w:val="nil"/>
              <w:left w:val="nil"/>
              <w:bottom w:val="nil"/>
              <w:right w:val="nil"/>
              <w:between w:val="nil"/>
            </w:pBdr>
            <w:spacing w:line="276" w:lineRule="auto"/>
            <w:jc w:val="left"/>
            <w:rPr>
              <w:rFonts w:ascii="Garamond" w:eastAsia="Garamond" w:hAnsi="Garamond" w:cs="Garamond"/>
            </w:rPr>
          </w:pPr>
        </w:p>
        <w:tbl>
          <w:tblPr>
            <w:tblStyle w:val="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405B72" w14:paraId="00C4D9A4" w14:textId="77777777">
            <w:trPr>
              <w:trHeight w:val="144"/>
            </w:trPr>
            <w:tc>
              <w:tcPr>
                <w:tcW w:w="2727" w:type="dxa"/>
              </w:tcPr>
              <w:p w14:paraId="151295C6" w14:textId="77777777" w:rsidR="00405B72" w:rsidRDefault="00405B72">
                <w:pPr>
                  <w:tabs>
                    <w:tab w:val="right" w:pos="8838"/>
                  </w:tabs>
                  <w:ind w:left="-74" w:right="-105"/>
                  <w:rPr>
                    <w:b/>
                  </w:rPr>
                </w:pPr>
                <w:bookmarkStart w:id="0" w:name="_heading=h.ihv636" w:colFirst="0" w:colLast="0"/>
                <w:bookmarkEnd w:id="0"/>
                <w:r>
                  <w:rPr>
                    <w:b/>
                  </w:rPr>
                  <w:t>Recurso de Revisión:</w:t>
                </w:r>
              </w:p>
            </w:tc>
            <w:tc>
              <w:tcPr>
                <w:tcW w:w="3402" w:type="dxa"/>
              </w:tcPr>
              <w:p w14:paraId="05089C6F" w14:textId="77777777" w:rsidR="00405B72" w:rsidRDefault="00405B72" w:rsidP="00A46E30">
                <w:pPr>
                  <w:tabs>
                    <w:tab w:val="right" w:pos="8838"/>
                  </w:tabs>
                  <w:ind w:left="-74" w:right="-105"/>
                </w:pPr>
                <w:r>
                  <w:t>01127</w:t>
                </w:r>
                <w:r w:rsidRPr="008267E3">
                  <w:t>/INFOEM/IP/RR/2025</w:t>
                </w:r>
                <w:r>
                  <w:t xml:space="preserve"> y acumulado</w:t>
                </w:r>
              </w:p>
            </w:tc>
            <w:tc>
              <w:tcPr>
                <w:tcW w:w="3402" w:type="dxa"/>
              </w:tcPr>
              <w:p w14:paraId="3665F716" w14:textId="77777777" w:rsidR="00405B72" w:rsidRDefault="00405B72">
                <w:pPr>
                  <w:tabs>
                    <w:tab w:val="right" w:pos="8838"/>
                  </w:tabs>
                  <w:ind w:left="-74" w:right="-105"/>
                </w:pPr>
              </w:p>
            </w:tc>
          </w:tr>
          <w:tr w:rsidR="00405B72" w14:paraId="7A0E0847" w14:textId="77777777">
            <w:trPr>
              <w:trHeight w:val="144"/>
            </w:trPr>
            <w:tc>
              <w:tcPr>
                <w:tcW w:w="2727" w:type="dxa"/>
              </w:tcPr>
              <w:p w14:paraId="1ADE2978" w14:textId="77777777" w:rsidR="00405B72" w:rsidRDefault="00405B72">
                <w:pPr>
                  <w:tabs>
                    <w:tab w:val="right" w:pos="8838"/>
                  </w:tabs>
                  <w:ind w:left="-74" w:right="-105"/>
                  <w:rPr>
                    <w:b/>
                  </w:rPr>
                </w:pPr>
                <w:bookmarkStart w:id="1" w:name="_heading=h.32hioqz" w:colFirst="0" w:colLast="0"/>
                <w:bookmarkEnd w:id="1"/>
                <w:r>
                  <w:rPr>
                    <w:b/>
                  </w:rPr>
                  <w:t>Recurrente:</w:t>
                </w:r>
              </w:p>
            </w:tc>
            <w:tc>
              <w:tcPr>
                <w:tcW w:w="3402" w:type="dxa"/>
              </w:tcPr>
              <w:p w14:paraId="57E99F9C" w14:textId="77777777" w:rsidR="00405B72" w:rsidRDefault="00405B72">
                <w:pPr>
                  <w:tabs>
                    <w:tab w:val="left" w:pos="3122"/>
                    <w:tab w:val="right" w:pos="8838"/>
                  </w:tabs>
                  <w:ind w:right="-105"/>
                </w:pPr>
              </w:p>
            </w:tc>
            <w:tc>
              <w:tcPr>
                <w:tcW w:w="3402" w:type="dxa"/>
              </w:tcPr>
              <w:p w14:paraId="389CFFCC" w14:textId="77777777" w:rsidR="00405B72" w:rsidRDefault="00405B72">
                <w:pPr>
                  <w:tabs>
                    <w:tab w:val="left" w:pos="3122"/>
                    <w:tab w:val="right" w:pos="8838"/>
                  </w:tabs>
                  <w:ind w:left="-105" w:right="-105"/>
                </w:pPr>
              </w:p>
            </w:tc>
          </w:tr>
          <w:tr w:rsidR="00405B72" w14:paraId="2E0DD223" w14:textId="77777777">
            <w:trPr>
              <w:trHeight w:val="283"/>
            </w:trPr>
            <w:tc>
              <w:tcPr>
                <w:tcW w:w="2727" w:type="dxa"/>
              </w:tcPr>
              <w:p w14:paraId="07607D77" w14:textId="77777777" w:rsidR="00405B72" w:rsidRDefault="00405B72">
                <w:pPr>
                  <w:tabs>
                    <w:tab w:val="right" w:pos="8838"/>
                  </w:tabs>
                  <w:ind w:left="-74" w:right="-105"/>
                  <w:rPr>
                    <w:b/>
                  </w:rPr>
                </w:pPr>
                <w:r>
                  <w:rPr>
                    <w:b/>
                  </w:rPr>
                  <w:t>Sujeto Obligado:</w:t>
                </w:r>
              </w:p>
            </w:tc>
            <w:tc>
              <w:tcPr>
                <w:tcW w:w="3402" w:type="dxa"/>
              </w:tcPr>
              <w:p w14:paraId="1BB9E07A" w14:textId="77777777" w:rsidR="00405B72" w:rsidRDefault="00405B72">
                <w:pPr>
                  <w:tabs>
                    <w:tab w:val="left" w:pos="2834"/>
                    <w:tab w:val="right" w:pos="8838"/>
                  </w:tabs>
                  <w:ind w:left="-108" w:right="-105"/>
                </w:pPr>
                <w:r w:rsidRPr="00A46E30">
                  <w:t>Secretaría de Movilidad</w:t>
                </w:r>
              </w:p>
            </w:tc>
            <w:tc>
              <w:tcPr>
                <w:tcW w:w="3402" w:type="dxa"/>
              </w:tcPr>
              <w:p w14:paraId="44E55C2C" w14:textId="77777777" w:rsidR="00405B72" w:rsidRDefault="00405B72">
                <w:pPr>
                  <w:tabs>
                    <w:tab w:val="left" w:pos="2834"/>
                    <w:tab w:val="right" w:pos="8838"/>
                  </w:tabs>
                  <w:ind w:left="-108" w:right="-105"/>
                </w:pPr>
              </w:p>
            </w:tc>
          </w:tr>
          <w:tr w:rsidR="00405B72" w14:paraId="2FC30F66" w14:textId="77777777">
            <w:trPr>
              <w:trHeight w:val="283"/>
            </w:trPr>
            <w:tc>
              <w:tcPr>
                <w:tcW w:w="2727" w:type="dxa"/>
              </w:tcPr>
              <w:p w14:paraId="63434D7F" w14:textId="77777777" w:rsidR="00405B72" w:rsidRDefault="00405B72">
                <w:pPr>
                  <w:tabs>
                    <w:tab w:val="right" w:pos="8838"/>
                  </w:tabs>
                  <w:ind w:left="-74" w:right="-105"/>
                  <w:rPr>
                    <w:b/>
                  </w:rPr>
                </w:pPr>
                <w:r>
                  <w:rPr>
                    <w:b/>
                  </w:rPr>
                  <w:t>Comisionada Ponente:</w:t>
                </w:r>
              </w:p>
            </w:tc>
            <w:tc>
              <w:tcPr>
                <w:tcW w:w="3402" w:type="dxa"/>
              </w:tcPr>
              <w:p w14:paraId="2800F79A" w14:textId="77777777" w:rsidR="00405B72" w:rsidRDefault="00405B72">
                <w:pPr>
                  <w:tabs>
                    <w:tab w:val="right" w:pos="8838"/>
                  </w:tabs>
                  <w:ind w:left="-108" w:right="-105"/>
                </w:pPr>
                <w:r>
                  <w:t>Sharon Cristina Morales Martínez</w:t>
                </w:r>
              </w:p>
            </w:tc>
            <w:tc>
              <w:tcPr>
                <w:tcW w:w="3402" w:type="dxa"/>
              </w:tcPr>
              <w:p w14:paraId="48278917" w14:textId="77777777" w:rsidR="00405B72" w:rsidRDefault="00405B72">
                <w:pPr>
                  <w:tabs>
                    <w:tab w:val="right" w:pos="8838"/>
                  </w:tabs>
                  <w:ind w:left="-108" w:right="-105"/>
                </w:pPr>
              </w:p>
            </w:tc>
          </w:tr>
        </w:tbl>
        <w:p w14:paraId="69327FF0" w14:textId="77777777" w:rsidR="00405B72" w:rsidRDefault="00405B72">
          <w:pPr>
            <w:tabs>
              <w:tab w:val="right" w:pos="8838"/>
            </w:tabs>
            <w:ind w:left="-28"/>
            <w:rPr>
              <w:rFonts w:ascii="Arial" w:eastAsia="Arial" w:hAnsi="Arial" w:cs="Arial"/>
              <w:b/>
            </w:rPr>
          </w:pPr>
        </w:p>
      </w:tc>
    </w:tr>
  </w:tbl>
  <w:p w14:paraId="5F7A1CB5" w14:textId="77777777" w:rsidR="00405B72" w:rsidRDefault="0097576A">
    <w:pPr>
      <w:rPr>
        <w:rFonts w:eastAsia="Palatino Linotype" w:cs="Palatino Linotype"/>
        <w:color w:val="000000"/>
        <w:szCs w:val="22"/>
      </w:rPr>
    </w:pPr>
    <w:r>
      <w:rPr>
        <w:rFonts w:eastAsia="Palatino Linotype" w:cs="Palatino Linotype"/>
        <w:color w:val="000000"/>
        <w:sz w:val="36"/>
        <w:szCs w:val="36"/>
      </w:rPr>
      <w:pict w14:anchorId="627F1D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63.65pt;margin-top:-120.1pt;width:663.5pt;height:12in;z-index:-251658240;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37E7"/>
    <w:multiLevelType w:val="hybridMultilevel"/>
    <w:tmpl w:val="DE4CAD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174FF5"/>
    <w:multiLevelType w:val="multilevel"/>
    <w:tmpl w:val="3AF06A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795EF8"/>
    <w:multiLevelType w:val="hybridMultilevel"/>
    <w:tmpl w:val="3208CF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376C7F"/>
    <w:multiLevelType w:val="hybridMultilevel"/>
    <w:tmpl w:val="8A44D5CA"/>
    <w:lvl w:ilvl="0" w:tplc="B052B6E8">
      <w:start w:val="1"/>
      <w:numFmt w:val="decimal"/>
      <w:lvlText w:val="%1."/>
      <w:lvlJc w:val="left"/>
      <w:pPr>
        <w:ind w:left="252" w:hanging="360"/>
      </w:pPr>
      <w:rPr>
        <w:rFonts w:hint="default"/>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4" w15:restartNumberingAfterBreak="0">
    <w:nsid w:val="0E27148E"/>
    <w:multiLevelType w:val="hybridMultilevel"/>
    <w:tmpl w:val="7ECCB7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3D798E"/>
    <w:multiLevelType w:val="multilevel"/>
    <w:tmpl w:val="17DA6A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D010CE"/>
    <w:multiLevelType w:val="multilevel"/>
    <w:tmpl w:val="9F7AA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0F5067"/>
    <w:multiLevelType w:val="hybridMultilevel"/>
    <w:tmpl w:val="C644C968"/>
    <w:lvl w:ilvl="0" w:tplc="0D7CB57C">
      <w:start w:val="2"/>
      <w:numFmt w:val="bullet"/>
      <w:lvlText w:val="-"/>
      <w:lvlJc w:val="left"/>
      <w:pPr>
        <w:ind w:left="1211" w:hanging="360"/>
      </w:pPr>
      <w:rPr>
        <w:rFonts w:ascii="Palatino Linotype" w:eastAsia="Times New Roman" w:hAnsi="Palatino Linotype" w:cs="Times New Roman"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8" w15:restartNumberingAfterBreak="0">
    <w:nsid w:val="21920D3D"/>
    <w:multiLevelType w:val="hybridMultilevel"/>
    <w:tmpl w:val="A768E3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AB2F39"/>
    <w:multiLevelType w:val="hybridMultilevel"/>
    <w:tmpl w:val="A4F4BDEC"/>
    <w:lvl w:ilvl="0" w:tplc="0D7CB57C">
      <w:start w:val="2"/>
      <w:numFmt w:val="bullet"/>
      <w:lvlText w:val="-"/>
      <w:lvlJc w:val="left"/>
      <w:pPr>
        <w:ind w:left="1211"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FB1020"/>
    <w:multiLevelType w:val="hybridMultilevel"/>
    <w:tmpl w:val="83BEA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715495"/>
    <w:multiLevelType w:val="hybridMultilevel"/>
    <w:tmpl w:val="722EC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8140CE0"/>
    <w:multiLevelType w:val="multilevel"/>
    <w:tmpl w:val="61043DD4"/>
    <w:lvl w:ilvl="0">
      <w:start w:val="1"/>
      <w:numFmt w:val="decimal"/>
      <w:lvlText w:val="%1."/>
      <w:lvlJc w:val="left"/>
      <w:pPr>
        <w:ind w:left="252" w:hanging="360"/>
      </w:pPr>
    </w:lvl>
    <w:lvl w:ilvl="1">
      <w:start w:val="1"/>
      <w:numFmt w:val="lowerLetter"/>
      <w:lvlText w:val="%2."/>
      <w:lvlJc w:val="left"/>
      <w:pPr>
        <w:ind w:left="972" w:hanging="360"/>
      </w:pPr>
    </w:lvl>
    <w:lvl w:ilvl="2">
      <w:start w:val="1"/>
      <w:numFmt w:val="lowerRoman"/>
      <w:lvlText w:val="%3."/>
      <w:lvlJc w:val="right"/>
      <w:pPr>
        <w:ind w:left="1692" w:hanging="180"/>
      </w:pPr>
    </w:lvl>
    <w:lvl w:ilvl="3">
      <w:start w:val="1"/>
      <w:numFmt w:val="decimal"/>
      <w:lvlText w:val="%4."/>
      <w:lvlJc w:val="left"/>
      <w:pPr>
        <w:ind w:left="2412" w:hanging="360"/>
      </w:pPr>
    </w:lvl>
    <w:lvl w:ilvl="4">
      <w:start w:val="1"/>
      <w:numFmt w:val="lowerLetter"/>
      <w:lvlText w:val="%5."/>
      <w:lvlJc w:val="left"/>
      <w:pPr>
        <w:ind w:left="3132" w:hanging="360"/>
      </w:pPr>
    </w:lvl>
    <w:lvl w:ilvl="5">
      <w:start w:val="1"/>
      <w:numFmt w:val="lowerRoman"/>
      <w:lvlText w:val="%6."/>
      <w:lvlJc w:val="right"/>
      <w:pPr>
        <w:ind w:left="3852" w:hanging="180"/>
      </w:pPr>
    </w:lvl>
    <w:lvl w:ilvl="6">
      <w:start w:val="1"/>
      <w:numFmt w:val="decimal"/>
      <w:lvlText w:val="%7."/>
      <w:lvlJc w:val="left"/>
      <w:pPr>
        <w:ind w:left="4572" w:hanging="360"/>
      </w:pPr>
    </w:lvl>
    <w:lvl w:ilvl="7">
      <w:start w:val="1"/>
      <w:numFmt w:val="lowerLetter"/>
      <w:lvlText w:val="%8."/>
      <w:lvlJc w:val="left"/>
      <w:pPr>
        <w:ind w:left="5292" w:hanging="360"/>
      </w:pPr>
    </w:lvl>
    <w:lvl w:ilvl="8">
      <w:start w:val="1"/>
      <w:numFmt w:val="lowerRoman"/>
      <w:lvlText w:val="%9."/>
      <w:lvlJc w:val="right"/>
      <w:pPr>
        <w:ind w:left="6012" w:hanging="180"/>
      </w:pPr>
    </w:lvl>
  </w:abstractNum>
  <w:abstractNum w:abstractNumId="13" w15:restartNumberingAfterBreak="0">
    <w:nsid w:val="39907DF4"/>
    <w:multiLevelType w:val="multilevel"/>
    <w:tmpl w:val="79ECE3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F745AF"/>
    <w:multiLevelType w:val="multilevel"/>
    <w:tmpl w:val="089489CC"/>
    <w:lvl w:ilvl="0">
      <w:start w:val="1"/>
      <w:numFmt w:val="bullet"/>
      <w:lvlText w:val="-"/>
      <w:lvlJc w:val="left"/>
      <w:pPr>
        <w:ind w:left="388" w:hanging="360"/>
      </w:pPr>
      <w:rPr>
        <w:rFonts w:ascii="Palatino Linotype" w:eastAsia="Palatino Linotype" w:hAnsi="Palatino Linotype" w:cs="Palatino Linotype"/>
        <w:b w:val="0"/>
        <w:i w:val="0"/>
        <w:color w:val="000000"/>
      </w:rPr>
    </w:lvl>
    <w:lvl w:ilvl="1">
      <w:start w:val="1"/>
      <w:numFmt w:val="bullet"/>
      <w:lvlText w:val="o"/>
      <w:lvlJc w:val="left"/>
      <w:pPr>
        <w:ind w:left="1108" w:hanging="360"/>
      </w:pPr>
      <w:rPr>
        <w:rFonts w:ascii="Courier New" w:eastAsia="Courier New" w:hAnsi="Courier New" w:cs="Courier New"/>
      </w:rPr>
    </w:lvl>
    <w:lvl w:ilvl="2">
      <w:start w:val="1"/>
      <w:numFmt w:val="bullet"/>
      <w:lvlText w:val="▪"/>
      <w:lvlJc w:val="left"/>
      <w:pPr>
        <w:ind w:left="1828" w:hanging="360"/>
      </w:pPr>
      <w:rPr>
        <w:rFonts w:ascii="Noto Sans Symbols" w:eastAsia="Noto Sans Symbols" w:hAnsi="Noto Sans Symbols" w:cs="Noto Sans Symbols"/>
      </w:rPr>
    </w:lvl>
    <w:lvl w:ilvl="3">
      <w:start w:val="1"/>
      <w:numFmt w:val="bullet"/>
      <w:lvlText w:val="●"/>
      <w:lvlJc w:val="left"/>
      <w:pPr>
        <w:ind w:left="2548" w:hanging="360"/>
      </w:pPr>
      <w:rPr>
        <w:rFonts w:ascii="Noto Sans Symbols" w:eastAsia="Noto Sans Symbols" w:hAnsi="Noto Sans Symbols" w:cs="Noto Sans Symbols"/>
      </w:rPr>
    </w:lvl>
    <w:lvl w:ilvl="4">
      <w:start w:val="1"/>
      <w:numFmt w:val="bullet"/>
      <w:lvlText w:val="o"/>
      <w:lvlJc w:val="left"/>
      <w:pPr>
        <w:ind w:left="3268" w:hanging="360"/>
      </w:pPr>
      <w:rPr>
        <w:rFonts w:ascii="Courier New" w:eastAsia="Courier New" w:hAnsi="Courier New" w:cs="Courier New"/>
      </w:rPr>
    </w:lvl>
    <w:lvl w:ilvl="5">
      <w:start w:val="1"/>
      <w:numFmt w:val="bullet"/>
      <w:lvlText w:val="▪"/>
      <w:lvlJc w:val="left"/>
      <w:pPr>
        <w:ind w:left="3988" w:hanging="360"/>
      </w:pPr>
      <w:rPr>
        <w:rFonts w:ascii="Noto Sans Symbols" w:eastAsia="Noto Sans Symbols" w:hAnsi="Noto Sans Symbols" w:cs="Noto Sans Symbols"/>
      </w:rPr>
    </w:lvl>
    <w:lvl w:ilvl="6">
      <w:start w:val="1"/>
      <w:numFmt w:val="bullet"/>
      <w:lvlText w:val="●"/>
      <w:lvlJc w:val="left"/>
      <w:pPr>
        <w:ind w:left="4708" w:hanging="360"/>
      </w:pPr>
      <w:rPr>
        <w:rFonts w:ascii="Noto Sans Symbols" w:eastAsia="Noto Sans Symbols" w:hAnsi="Noto Sans Symbols" w:cs="Noto Sans Symbols"/>
      </w:rPr>
    </w:lvl>
    <w:lvl w:ilvl="7">
      <w:start w:val="1"/>
      <w:numFmt w:val="bullet"/>
      <w:lvlText w:val="o"/>
      <w:lvlJc w:val="left"/>
      <w:pPr>
        <w:ind w:left="5428" w:hanging="360"/>
      </w:pPr>
      <w:rPr>
        <w:rFonts w:ascii="Courier New" w:eastAsia="Courier New" w:hAnsi="Courier New" w:cs="Courier New"/>
      </w:rPr>
    </w:lvl>
    <w:lvl w:ilvl="8">
      <w:start w:val="1"/>
      <w:numFmt w:val="bullet"/>
      <w:lvlText w:val="▪"/>
      <w:lvlJc w:val="left"/>
      <w:pPr>
        <w:ind w:left="6148" w:hanging="360"/>
      </w:pPr>
      <w:rPr>
        <w:rFonts w:ascii="Noto Sans Symbols" w:eastAsia="Noto Sans Symbols" w:hAnsi="Noto Sans Symbols" w:cs="Noto Sans Symbols"/>
      </w:rPr>
    </w:lvl>
  </w:abstractNum>
  <w:abstractNum w:abstractNumId="15" w15:restartNumberingAfterBreak="0">
    <w:nsid w:val="3DB20DE7"/>
    <w:multiLevelType w:val="hybridMultilevel"/>
    <w:tmpl w:val="7B144C04"/>
    <w:lvl w:ilvl="0" w:tplc="C124F90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37C2DE2"/>
    <w:multiLevelType w:val="hybridMultilevel"/>
    <w:tmpl w:val="31004F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DD411D2"/>
    <w:multiLevelType w:val="hybridMultilevel"/>
    <w:tmpl w:val="C53C34E0"/>
    <w:lvl w:ilvl="0" w:tplc="76925A62">
      <w:start w:val="3"/>
      <w:numFmt w:val="bullet"/>
      <w:lvlText w:val="-"/>
      <w:lvlJc w:val="left"/>
      <w:pPr>
        <w:ind w:left="1287" w:hanging="360"/>
      </w:pPr>
      <w:rPr>
        <w:rFonts w:ascii="Palatino Linotype" w:eastAsia="Times New Roman" w:hAnsi="Palatino Linotype" w:cs="Tahoma"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8" w15:restartNumberingAfterBreak="0">
    <w:nsid w:val="55DC1B2A"/>
    <w:multiLevelType w:val="hybridMultilevel"/>
    <w:tmpl w:val="BE5C57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7B628EF"/>
    <w:multiLevelType w:val="hybridMultilevel"/>
    <w:tmpl w:val="315854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A8026A3"/>
    <w:multiLevelType w:val="hybridMultilevel"/>
    <w:tmpl w:val="0BF285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B104454"/>
    <w:multiLevelType w:val="multilevel"/>
    <w:tmpl w:val="232C91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CD4C1B"/>
    <w:multiLevelType w:val="hybridMultilevel"/>
    <w:tmpl w:val="CD5E140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FC8559F"/>
    <w:multiLevelType w:val="multilevel"/>
    <w:tmpl w:val="EBC0EC34"/>
    <w:lvl w:ilvl="0">
      <w:start w:val="1"/>
      <w:numFmt w:val="bullet"/>
      <w:lvlText w:val="✔"/>
      <w:lvlJc w:val="left"/>
      <w:pPr>
        <w:ind w:left="612" w:hanging="360"/>
      </w:pPr>
      <w:rPr>
        <w:rFonts w:ascii="Noto Sans Symbols" w:eastAsia="Noto Sans Symbols" w:hAnsi="Noto Sans Symbols" w:cs="Noto Sans Symbols"/>
      </w:rPr>
    </w:lvl>
    <w:lvl w:ilvl="1">
      <w:start w:val="1"/>
      <w:numFmt w:val="bullet"/>
      <w:lvlText w:val="o"/>
      <w:lvlJc w:val="left"/>
      <w:pPr>
        <w:ind w:left="1332" w:hanging="360"/>
      </w:pPr>
      <w:rPr>
        <w:rFonts w:ascii="Courier New" w:eastAsia="Courier New" w:hAnsi="Courier New" w:cs="Courier New"/>
      </w:rPr>
    </w:lvl>
    <w:lvl w:ilvl="2">
      <w:start w:val="1"/>
      <w:numFmt w:val="bullet"/>
      <w:lvlText w:val="▪"/>
      <w:lvlJc w:val="left"/>
      <w:pPr>
        <w:ind w:left="2052" w:hanging="360"/>
      </w:pPr>
      <w:rPr>
        <w:rFonts w:ascii="Noto Sans Symbols" w:eastAsia="Noto Sans Symbols" w:hAnsi="Noto Sans Symbols" w:cs="Noto Sans Symbols"/>
      </w:rPr>
    </w:lvl>
    <w:lvl w:ilvl="3">
      <w:start w:val="1"/>
      <w:numFmt w:val="bullet"/>
      <w:lvlText w:val="●"/>
      <w:lvlJc w:val="left"/>
      <w:pPr>
        <w:ind w:left="2772" w:hanging="360"/>
      </w:pPr>
      <w:rPr>
        <w:rFonts w:ascii="Noto Sans Symbols" w:eastAsia="Noto Sans Symbols" w:hAnsi="Noto Sans Symbols" w:cs="Noto Sans Symbols"/>
      </w:rPr>
    </w:lvl>
    <w:lvl w:ilvl="4">
      <w:start w:val="1"/>
      <w:numFmt w:val="bullet"/>
      <w:lvlText w:val="o"/>
      <w:lvlJc w:val="left"/>
      <w:pPr>
        <w:ind w:left="3492" w:hanging="360"/>
      </w:pPr>
      <w:rPr>
        <w:rFonts w:ascii="Courier New" w:eastAsia="Courier New" w:hAnsi="Courier New" w:cs="Courier New"/>
      </w:rPr>
    </w:lvl>
    <w:lvl w:ilvl="5">
      <w:start w:val="1"/>
      <w:numFmt w:val="bullet"/>
      <w:lvlText w:val="▪"/>
      <w:lvlJc w:val="left"/>
      <w:pPr>
        <w:ind w:left="4212" w:hanging="360"/>
      </w:pPr>
      <w:rPr>
        <w:rFonts w:ascii="Noto Sans Symbols" w:eastAsia="Noto Sans Symbols" w:hAnsi="Noto Sans Symbols" w:cs="Noto Sans Symbols"/>
      </w:rPr>
    </w:lvl>
    <w:lvl w:ilvl="6">
      <w:start w:val="1"/>
      <w:numFmt w:val="bullet"/>
      <w:lvlText w:val="●"/>
      <w:lvlJc w:val="left"/>
      <w:pPr>
        <w:ind w:left="4932" w:hanging="360"/>
      </w:pPr>
      <w:rPr>
        <w:rFonts w:ascii="Noto Sans Symbols" w:eastAsia="Noto Sans Symbols" w:hAnsi="Noto Sans Symbols" w:cs="Noto Sans Symbols"/>
      </w:rPr>
    </w:lvl>
    <w:lvl w:ilvl="7">
      <w:start w:val="1"/>
      <w:numFmt w:val="bullet"/>
      <w:lvlText w:val="o"/>
      <w:lvlJc w:val="left"/>
      <w:pPr>
        <w:ind w:left="5652" w:hanging="360"/>
      </w:pPr>
      <w:rPr>
        <w:rFonts w:ascii="Courier New" w:eastAsia="Courier New" w:hAnsi="Courier New" w:cs="Courier New"/>
      </w:rPr>
    </w:lvl>
    <w:lvl w:ilvl="8">
      <w:start w:val="1"/>
      <w:numFmt w:val="bullet"/>
      <w:lvlText w:val="▪"/>
      <w:lvlJc w:val="left"/>
      <w:pPr>
        <w:ind w:left="6372" w:hanging="360"/>
      </w:pPr>
      <w:rPr>
        <w:rFonts w:ascii="Noto Sans Symbols" w:eastAsia="Noto Sans Symbols" w:hAnsi="Noto Sans Symbols" w:cs="Noto Sans Symbols"/>
      </w:rPr>
    </w:lvl>
  </w:abstractNum>
  <w:abstractNum w:abstractNumId="24"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5DE42C3"/>
    <w:multiLevelType w:val="hybridMultilevel"/>
    <w:tmpl w:val="31004F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8491562"/>
    <w:multiLevelType w:val="multilevel"/>
    <w:tmpl w:val="1EDE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382F59"/>
    <w:multiLevelType w:val="hybridMultilevel"/>
    <w:tmpl w:val="32BCB84E"/>
    <w:lvl w:ilvl="0" w:tplc="4024335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31410A6"/>
    <w:multiLevelType w:val="hybridMultilevel"/>
    <w:tmpl w:val="3FFE4CAE"/>
    <w:lvl w:ilvl="0" w:tplc="A8FE8F3A">
      <w:start w:val="1"/>
      <w:numFmt w:val="decimal"/>
      <w:lvlText w:val="%1."/>
      <w:lvlJc w:val="left"/>
      <w:pPr>
        <w:ind w:left="252" w:hanging="360"/>
      </w:pPr>
      <w:rPr>
        <w:rFonts w:hint="default"/>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29" w15:restartNumberingAfterBreak="0">
    <w:nsid w:val="7ED45AD3"/>
    <w:multiLevelType w:val="hybridMultilevel"/>
    <w:tmpl w:val="3D6E2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4"/>
  </w:num>
  <w:num w:numId="4">
    <w:abstractNumId w:val="23"/>
  </w:num>
  <w:num w:numId="5">
    <w:abstractNumId w:val="5"/>
  </w:num>
  <w:num w:numId="6">
    <w:abstractNumId w:val="1"/>
  </w:num>
  <w:num w:numId="7">
    <w:abstractNumId w:val="13"/>
  </w:num>
  <w:num w:numId="8">
    <w:abstractNumId w:val="20"/>
  </w:num>
  <w:num w:numId="9">
    <w:abstractNumId w:val="18"/>
  </w:num>
  <w:num w:numId="10">
    <w:abstractNumId w:val="25"/>
  </w:num>
  <w:num w:numId="11">
    <w:abstractNumId w:val="16"/>
  </w:num>
  <w:num w:numId="12">
    <w:abstractNumId w:val="0"/>
  </w:num>
  <w:num w:numId="13">
    <w:abstractNumId w:val="28"/>
  </w:num>
  <w:num w:numId="14">
    <w:abstractNumId w:val="2"/>
  </w:num>
  <w:num w:numId="15">
    <w:abstractNumId w:val="29"/>
  </w:num>
  <w:num w:numId="16">
    <w:abstractNumId w:val="11"/>
  </w:num>
  <w:num w:numId="17">
    <w:abstractNumId w:val="4"/>
  </w:num>
  <w:num w:numId="18">
    <w:abstractNumId w:val="3"/>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7"/>
  </w:num>
  <w:num w:numId="22">
    <w:abstractNumId w:val="22"/>
  </w:num>
  <w:num w:numId="23">
    <w:abstractNumId w:val="19"/>
  </w:num>
  <w:num w:numId="24">
    <w:abstractNumId w:val="6"/>
  </w:num>
  <w:num w:numId="25">
    <w:abstractNumId w:val="26"/>
  </w:num>
  <w:num w:numId="26">
    <w:abstractNumId w:val="9"/>
  </w:num>
  <w:num w:numId="27">
    <w:abstractNumId w:val="10"/>
  </w:num>
  <w:num w:numId="28">
    <w:abstractNumId w:val="15"/>
  </w:num>
  <w:num w:numId="29">
    <w:abstractNumId w:val="27"/>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CD"/>
    <w:rsid w:val="00050C55"/>
    <w:rsid w:val="00060410"/>
    <w:rsid w:val="0009143B"/>
    <w:rsid w:val="000A3ADC"/>
    <w:rsid w:val="000C0A22"/>
    <w:rsid w:val="000D6AE6"/>
    <w:rsid w:val="00136895"/>
    <w:rsid w:val="00146B4A"/>
    <w:rsid w:val="00155E7C"/>
    <w:rsid w:val="001621E6"/>
    <w:rsid w:val="001910CD"/>
    <w:rsid w:val="00192E12"/>
    <w:rsid w:val="00193C06"/>
    <w:rsid w:val="001A680B"/>
    <w:rsid w:val="001B4C4E"/>
    <w:rsid w:val="001F3FE0"/>
    <w:rsid w:val="00225E87"/>
    <w:rsid w:val="0025009C"/>
    <w:rsid w:val="00257748"/>
    <w:rsid w:val="00283345"/>
    <w:rsid w:val="002B6C02"/>
    <w:rsid w:val="002C66D0"/>
    <w:rsid w:val="003439D6"/>
    <w:rsid w:val="0035479A"/>
    <w:rsid w:val="00383DE6"/>
    <w:rsid w:val="00395E4D"/>
    <w:rsid w:val="003B5743"/>
    <w:rsid w:val="003B6AC5"/>
    <w:rsid w:val="003D4C49"/>
    <w:rsid w:val="003F01AD"/>
    <w:rsid w:val="00405B72"/>
    <w:rsid w:val="004156C5"/>
    <w:rsid w:val="00431384"/>
    <w:rsid w:val="00442DCB"/>
    <w:rsid w:val="00462E38"/>
    <w:rsid w:val="00464A3F"/>
    <w:rsid w:val="00486B94"/>
    <w:rsid w:val="004A790E"/>
    <w:rsid w:val="004E1B27"/>
    <w:rsid w:val="00504A43"/>
    <w:rsid w:val="005259CD"/>
    <w:rsid w:val="005435EB"/>
    <w:rsid w:val="0054799C"/>
    <w:rsid w:val="00593577"/>
    <w:rsid w:val="005B31FC"/>
    <w:rsid w:val="005B6D84"/>
    <w:rsid w:val="005E7007"/>
    <w:rsid w:val="00623F61"/>
    <w:rsid w:val="00667871"/>
    <w:rsid w:val="00684A98"/>
    <w:rsid w:val="006D3670"/>
    <w:rsid w:val="006E6FF5"/>
    <w:rsid w:val="00703B27"/>
    <w:rsid w:val="00704A34"/>
    <w:rsid w:val="00736938"/>
    <w:rsid w:val="00755821"/>
    <w:rsid w:val="0078559E"/>
    <w:rsid w:val="007A1E37"/>
    <w:rsid w:val="007D7C1F"/>
    <w:rsid w:val="007E2CFC"/>
    <w:rsid w:val="007F66D5"/>
    <w:rsid w:val="00820C3D"/>
    <w:rsid w:val="008267E3"/>
    <w:rsid w:val="0086514A"/>
    <w:rsid w:val="008707B2"/>
    <w:rsid w:val="0088066E"/>
    <w:rsid w:val="008B216F"/>
    <w:rsid w:val="00954A96"/>
    <w:rsid w:val="0096425B"/>
    <w:rsid w:val="0097576A"/>
    <w:rsid w:val="009B3EF9"/>
    <w:rsid w:val="009B4895"/>
    <w:rsid w:val="00A4041B"/>
    <w:rsid w:val="00A46E30"/>
    <w:rsid w:val="00A86DB1"/>
    <w:rsid w:val="00AB6ADF"/>
    <w:rsid w:val="00AF0FDD"/>
    <w:rsid w:val="00B13594"/>
    <w:rsid w:val="00B27B21"/>
    <w:rsid w:val="00B61AA5"/>
    <w:rsid w:val="00B7415B"/>
    <w:rsid w:val="00BF2FC7"/>
    <w:rsid w:val="00C14523"/>
    <w:rsid w:val="00C5679D"/>
    <w:rsid w:val="00CC5984"/>
    <w:rsid w:val="00CC72A2"/>
    <w:rsid w:val="00D170D6"/>
    <w:rsid w:val="00D23B1A"/>
    <w:rsid w:val="00D327D0"/>
    <w:rsid w:val="00D52988"/>
    <w:rsid w:val="00D82D2B"/>
    <w:rsid w:val="00D94AEA"/>
    <w:rsid w:val="00DC2AD1"/>
    <w:rsid w:val="00DD797E"/>
    <w:rsid w:val="00DE41FE"/>
    <w:rsid w:val="00DF2C8A"/>
    <w:rsid w:val="00E25946"/>
    <w:rsid w:val="00E307E9"/>
    <w:rsid w:val="00E42311"/>
    <w:rsid w:val="00EA075F"/>
    <w:rsid w:val="00EA738A"/>
    <w:rsid w:val="00EB3FFD"/>
    <w:rsid w:val="00EF4C08"/>
    <w:rsid w:val="00F02765"/>
    <w:rsid w:val="00F4283B"/>
    <w:rsid w:val="00F90EE4"/>
    <w:rsid w:val="00F942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958D73"/>
  <w15:docId w15:val="{3617541C-D8BC-4920-A9D0-74ACA55C6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1197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1197D"/>
    <w:rPr>
      <w:rFonts w:ascii="Palatino Linotype" w:eastAsia="Times New Roman" w:hAnsi="Palatino Linotype" w:cs="Times New Roman"/>
      <w:kern w:val="0"/>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61197D"/>
    <w:rPr>
      <w:vertAlign w:val="superscript"/>
    </w:rPr>
  </w:style>
  <w:style w:type="character" w:styleId="Hipervnculovisitado">
    <w:name w:val="FollowedHyperlink"/>
    <w:basedOn w:val="Fuentedeprrafopredeter"/>
    <w:uiPriority w:val="99"/>
    <w:semiHidden/>
    <w:unhideWhenUsed/>
    <w:rsid w:val="00977152"/>
    <w:rPr>
      <w:color w:val="96607D" w:themeColor="followedHyperlink"/>
      <w:u w:val="single"/>
    </w:rPr>
  </w:style>
  <w:style w:type="character" w:customStyle="1" w:styleId="SinespaciadoCar">
    <w:name w:val="Sin espaciado Car"/>
    <w:aliases w:val="Francesa Car,INAI Car"/>
    <w:link w:val="Sinespaciado"/>
    <w:uiPriority w:val="1"/>
    <w:locked/>
    <w:rsid w:val="00B813E4"/>
    <w:rPr>
      <w:rFonts w:ascii="Palatino Linotype" w:eastAsia="Times New Roman" w:hAnsi="Palatino Linotype" w:cs="Times New Roman"/>
      <w:kern w:val="0"/>
      <w:szCs w:val="20"/>
      <w:lang w:eastAsia="es-ES"/>
    </w:rPr>
  </w:style>
  <w:style w:type="table" w:customStyle="1" w:styleId="Tablaconcuadrcula30">
    <w:name w:val="Tabla con cuadrícula30"/>
    <w:basedOn w:val="Tablanormal"/>
    <w:next w:val="Tablaconcuadrcula"/>
    <w:uiPriority w:val="39"/>
    <w:qFormat/>
    <w:rsid w:val="000F6F5E"/>
    <w:pPr>
      <w:spacing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pPr>
      <w:spacing w:line="240" w:lineRule="auto"/>
    </w:pPr>
    <w:rPr>
      <w:sz w:val="24"/>
      <w:szCs w:val="24"/>
    </w:rPr>
    <w:tblPr>
      <w:tblStyleRowBandSize w:val="1"/>
      <w:tblStyleColBandSize w:val="1"/>
      <w:tblCellMar>
        <w:left w:w="108" w:type="dxa"/>
        <w:right w:w="108" w:type="dxa"/>
      </w:tblCellMar>
    </w:tblPr>
  </w:style>
  <w:style w:type="table" w:customStyle="1" w:styleId="3">
    <w:name w:val="3"/>
    <w:basedOn w:val="TableNormal"/>
    <w:pPr>
      <w:spacing w:line="240" w:lineRule="auto"/>
    </w:pPr>
    <w:rPr>
      <w:sz w:val="24"/>
      <w:szCs w:val="24"/>
    </w:rPr>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pPr>
      <w:spacing w:line="240" w:lineRule="auto"/>
    </w:pPr>
    <w:rPr>
      <w:sz w:val="24"/>
      <w:szCs w:val="24"/>
    </w:rPr>
    <w:tblPr>
      <w:tblStyleRowBandSize w:val="1"/>
      <w:tblStyleColBandSize w:val="1"/>
      <w:tblCellMar>
        <w:left w:w="108" w:type="dxa"/>
        <w:right w:w="108" w:type="dxa"/>
      </w:tblCellMar>
    </w:tblPr>
  </w:style>
  <w:style w:type="character" w:styleId="Textoennegrita">
    <w:name w:val="Strong"/>
    <w:basedOn w:val="Fuentedeprrafopredeter"/>
    <w:uiPriority w:val="22"/>
    <w:qFormat/>
    <w:rsid w:val="00A86D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82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dle.rae.es/ense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rPsfmFcMb8tHgfTNZMahgEpZT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4AHIhMW54Z3ZhNkFmZ0V1YzNtaGprY2lxdlVSMWZtVjBKNVd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1E7AF66-7CF3-491B-A7B2-3776542F5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42</Pages>
  <Words>10245</Words>
  <Characters>56353</Characters>
  <Application>Microsoft Office Word</Application>
  <DocSecurity>0</DocSecurity>
  <Lines>469</Lines>
  <Paragraphs>132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9</cp:revision>
  <cp:lastPrinted>2025-04-03T17:57:00Z</cp:lastPrinted>
  <dcterms:created xsi:type="dcterms:W3CDTF">2025-03-31T21:14:00Z</dcterms:created>
  <dcterms:modified xsi:type="dcterms:W3CDTF">2025-04-03T17:57:00Z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