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2CA179" w14:textId="77777777" w:rsidR="006F6A9C" w:rsidRPr="00686376" w:rsidRDefault="006F6A9C" w:rsidP="00686376">
      <w:pPr>
        <w:widowControl w:val="0"/>
        <w:pBdr>
          <w:top w:val="nil"/>
          <w:left w:val="nil"/>
          <w:bottom w:val="nil"/>
          <w:right w:val="nil"/>
          <w:between w:val="nil"/>
        </w:pBdr>
        <w:spacing w:after="0" w:line="360" w:lineRule="auto"/>
        <w:contextualSpacing/>
        <w:jc w:val="left"/>
      </w:pPr>
    </w:p>
    <w:sdt>
      <w:sdtPr>
        <w:rPr>
          <w:rFonts w:ascii="Palatino Linotype" w:eastAsia="Palatino Linotype" w:hAnsi="Palatino Linotype" w:cs="Palatino Linotype"/>
          <w:color w:val="000000" w:themeColor="text1"/>
          <w:sz w:val="22"/>
          <w:szCs w:val="22"/>
          <w:lang w:val="es-ES"/>
        </w:rPr>
        <w:id w:val="-1912375525"/>
        <w:docPartObj>
          <w:docPartGallery w:val="Table of Contents"/>
          <w:docPartUnique/>
        </w:docPartObj>
      </w:sdtPr>
      <w:sdtEndPr>
        <w:rPr>
          <w:b/>
          <w:bCs/>
        </w:rPr>
      </w:sdtEndPr>
      <w:sdtContent>
        <w:p w14:paraId="043367A8" w14:textId="54010AA5" w:rsidR="00D52CBF" w:rsidRPr="00D52CBF" w:rsidRDefault="00D52CBF">
          <w:pPr>
            <w:pStyle w:val="TtulodeTDC"/>
          </w:pPr>
          <w:r w:rsidRPr="00D52CBF">
            <w:rPr>
              <w:lang w:val="es-ES"/>
            </w:rPr>
            <w:t>Tabla de contenido</w:t>
          </w:r>
        </w:p>
        <w:p w14:paraId="3F58DF48" w14:textId="77777777" w:rsidR="00D52CBF" w:rsidRPr="00D52CBF" w:rsidRDefault="00D52CBF">
          <w:pPr>
            <w:pStyle w:val="TDC1"/>
            <w:tabs>
              <w:tab w:val="right" w:leader="dot" w:pos="9204"/>
            </w:tabs>
            <w:rPr>
              <w:rFonts w:asciiTheme="minorHAnsi" w:eastAsiaTheme="minorEastAsia" w:hAnsiTheme="minorHAnsi" w:cstheme="minorBidi"/>
              <w:noProof/>
              <w:color w:val="auto"/>
            </w:rPr>
          </w:pPr>
          <w:r w:rsidRPr="00D52CBF">
            <w:rPr>
              <w:b/>
              <w:bCs/>
              <w:lang w:val="es-ES"/>
            </w:rPr>
            <w:fldChar w:fldCharType="begin"/>
          </w:r>
          <w:r w:rsidRPr="00D52CBF">
            <w:rPr>
              <w:b/>
              <w:bCs/>
              <w:lang w:val="es-ES"/>
            </w:rPr>
            <w:instrText xml:space="preserve"> TOC \o "1-3" \h \z \u </w:instrText>
          </w:r>
          <w:r w:rsidRPr="00D52CBF">
            <w:rPr>
              <w:b/>
              <w:bCs/>
              <w:lang w:val="es-ES"/>
            </w:rPr>
            <w:fldChar w:fldCharType="separate"/>
          </w:r>
          <w:hyperlink w:anchor="_Toc196918932" w:history="1">
            <w:r w:rsidRPr="00D52CBF">
              <w:rPr>
                <w:rStyle w:val="Hipervnculo"/>
                <w:noProof/>
              </w:rPr>
              <w:t>A N T E C E D E N T E S</w:t>
            </w:r>
            <w:r w:rsidRPr="00D52CBF">
              <w:rPr>
                <w:noProof/>
                <w:webHidden/>
              </w:rPr>
              <w:tab/>
            </w:r>
            <w:r w:rsidRPr="00D52CBF">
              <w:rPr>
                <w:noProof/>
                <w:webHidden/>
              </w:rPr>
              <w:fldChar w:fldCharType="begin"/>
            </w:r>
            <w:r w:rsidRPr="00D52CBF">
              <w:rPr>
                <w:noProof/>
                <w:webHidden/>
              </w:rPr>
              <w:instrText xml:space="preserve"> PAGEREF _Toc196918932 \h </w:instrText>
            </w:r>
            <w:r w:rsidRPr="00D52CBF">
              <w:rPr>
                <w:noProof/>
                <w:webHidden/>
              </w:rPr>
            </w:r>
            <w:r w:rsidRPr="00D52CBF">
              <w:rPr>
                <w:noProof/>
                <w:webHidden/>
              </w:rPr>
              <w:fldChar w:fldCharType="separate"/>
            </w:r>
            <w:r w:rsidR="0065775F">
              <w:rPr>
                <w:noProof/>
                <w:webHidden/>
              </w:rPr>
              <w:t>2</w:t>
            </w:r>
            <w:r w:rsidRPr="00D52CBF">
              <w:rPr>
                <w:noProof/>
                <w:webHidden/>
              </w:rPr>
              <w:fldChar w:fldCharType="end"/>
            </w:r>
          </w:hyperlink>
        </w:p>
        <w:p w14:paraId="4F7A983C" w14:textId="77777777" w:rsidR="00D52CBF" w:rsidRPr="00D52CBF" w:rsidRDefault="00CF73C2">
          <w:pPr>
            <w:pStyle w:val="TDC2"/>
            <w:tabs>
              <w:tab w:val="right" w:leader="dot" w:pos="9204"/>
            </w:tabs>
            <w:rPr>
              <w:rFonts w:asciiTheme="minorHAnsi" w:eastAsiaTheme="minorEastAsia" w:hAnsiTheme="minorHAnsi" w:cstheme="minorBidi"/>
              <w:noProof/>
              <w:color w:val="auto"/>
            </w:rPr>
          </w:pPr>
          <w:hyperlink w:anchor="_Toc196918933" w:history="1">
            <w:r w:rsidR="00D52CBF" w:rsidRPr="00D52CBF">
              <w:rPr>
                <w:rStyle w:val="Hipervnculo"/>
                <w:noProof/>
              </w:rPr>
              <w:t>I. Presentación de la solicitud de información</w:t>
            </w:r>
            <w:r w:rsidR="00D52CBF" w:rsidRPr="00D52CBF">
              <w:rPr>
                <w:noProof/>
                <w:webHidden/>
              </w:rPr>
              <w:tab/>
            </w:r>
            <w:r w:rsidR="00D52CBF" w:rsidRPr="00D52CBF">
              <w:rPr>
                <w:noProof/>
                <w:webHidden/>
              </w:rPr>
              <w:fldChar w:fldCharType="begin"/>
            </w:r>
            <w:r w:rsidR="00D52CBF" w:rsidRPr="00D52CBF">
              <w:rPr>
                <w:noProof/>
                <w:webHidden/>
              </w:rPr>
              <w:instrText xml:space="preserve"> PAGEREF _Toc196918933 \h </w:instrText>
            </w:r>
            <w:r w:rsidR="00D52CBF" w:rsidRPr="00D52CBF">
              <w:rPr>
                <w:noProof/>
                <w:webHidden/>
              </w:rPr>
            </w:r>
            <w:r w:rsidR="00D52CBF" w:rsidRPr="00D52CBF">
              <w:rPr>
                <w:noProof/>
                <w:webHidden/>
              </w:rPr>
              <w:fldChar w:fldCharType="separate"/>
            </w:r>
            <w:r w:rsidR="0065775F">
              <w:rPr>
                <w:noProof/>
                <w:webHidden/>
              </w:rPr>
              <w:t>2</w:t>
            </w:r>
            <w:r w:rsidR="00D52CBF" w:rsidRPr="00D52CBF">
              <w:rPr>
                <w:noProof/>
                <w:webHidden/>
              </w:rPr>
              <w:fldChar w:fldCharType="end"/>
            </w:r>
          </w:hyperlink>
        </w:p>
        <w:p w14:paraId="2D2F0FCA" w14:textId="77777777" w:rsidR="00D52CBF" w:rsidRPr="00D52CBF" w:rsidRDefault="00CF73C2">
          <w:pPr>
            <w:pStyle w:val="TDC2"/>
            <w:tabs>
              <w:tab w:val="right" w:leader="dot" w:pos="9204"/>
            </w:tabs>
            <w:rPr>
              <w:rFonts w:asciiTheme="minorHAnsi" w:eastAsiaTheme="minorEastAsia" w:hAnsiTheme="minorHAnsi" w:cstheme="minorBidi"/>
              <w:noProof/>
              <w:color w:val="auto"/>
            </w:rPr>
          </w:pPr>
          <w:hyperlink w:anchor="_Toc196918934" w:history="1">
            <w:r w:rsidR="00D52CBF" w:rsidRPr="00D52CBF">
              <w:rPr>
                <w:rStyle w:val="Hipervnculo"/>
                <w:noProof/>
              </w:rPr>
              <w:t>II. Respuesta del Sujeto Obligado</w:t>
            </w:r>
            <w:r w:rsidR="00D52CBF" w:rsidRPr="00D52CBF">
              <w:rPr>
                <w:noProof/>
                <w:webHidden/>
              </w:rPr>
              <w:tab/>
            </w:r>
            <w:r w:rsidR="00D52CBF" w:rsidRPr="00D52CBF">
              <w:rPr>
                <w:noProof/>
                <w:webHidden/>
              </w:rPr>
              <w:fldChar w:fldCharType="begin"/>
            </w:r>
            <w:r w:rsidR="00D52CBF" w:rsidRPr="00D52CBF">
              <w:rPr>
                <w:noProof/>
                <w:webHidden/>
              </w:rPr>
              <w:instrText xml:space="preserve"> PAGEREF _Toc196918934 \h </w:instrText>
            </w:r>
            <w:r w:rsidR="00D52CBF" w:rsidRPr="00D52CBF">
              <w:rPr>
                <w:noProof/>
                <w:webHidden/>
              </w:rPr>
            </w:r>
            <w:r w:rsidR="00D52CBF" w:rsidRPr="00D52CBF">
              <w:rPr>
                <w:noProof/>
                <w:webHidden/>
              </w:rPr>
              <w:fldChar w:fldCharType="separate"/>
            </w:r>
            <w:r w:rsidR="0065775F">
              <w:rPr>
                <w:noProof/>
                <w:webHidden/>
              </w:rPr>
              <w:t>3</w:t>
            </w:r>
            <w:r w:rsidR="00D52CBF" w:rsidRPr="00D52CBF">
              <w:rPr>
                <w:noProof/>
                <w:webHidden/>
              </w:rPr>
              <w:fldChar w:fldCharType="end"/>
            </w:r>
          </w:hyperlink>
        </w:p>
        <w:p w14:paraId="017D71A2" w14:textId="77777777" w:rsidR="00D52CBF" w:rsidRPr="00D52CBF" w:rsidRDefault="00CF73C2">
          <w:pPr>
            <w:pStyle w:val="TDC2"/>
            <w:tabs>
              <w:tab w:val="right" w:leader="dot" w:pos="9204"/>
            </w:tabs>
            <w:rPr>
              <w:rFonts w:asciiTheme="minorHAnsi" w:eastAsiaTheme="minorEastAsia" w:hAnsiTheme="minorHAnsi" w:cstheme="minorBidi"/>
              <w:noProof/>
              <w:color w:val="auto"/>
            </w:rPr>
          </w:pPr>
          <w:hyperlink w:anchor="_Toc196918935" w:history="1">
            <w:r w:rsidR="00D52CBF" w:rsidRPr="00D52CBF">
              <w:rPr>
                <w:rStyle w:val="Hipervnculo"/>
                <w:noProof/>
              </w:rPr>
              <w:t>III. Interposición del Recurso de Revisión</w:t>
            </w:r>
            <w:r w:rsidR="00D52CBF" w:rsidRPr="00D52CBF">
              <w:rPr>
                <w:noProof/>
                <w:webHidden/>
              </w:rPr>
              <w:tab/>
            </w:r>
            <w:r w:rsidR="00D52CBF" w:rsidRPr="00D52CBF">
              <w:rPr>
                <w:noProof/>
                <w:webHidden/>
              </w:rPr>
              <w:fldChar w:fldCharType="begin"/>
            </w:r>
            <w:r w:rsidR="00D52CBF" w:rsidRPr="00D52CBF">
              <w:rPr>
                <w:noProof/>
                <w:webHidden/>
              </w:rPr>
              <w:instrText xml:space="preserve"> PAGEREF _Toc196918935 \h </w:instrText>
            </w:r>
            <w:r w:rsidR="00D52CBF" w:rsidRPr="00D52CBF">
              <w:rPr>
                <w:noProof/>
                <w:webHidden/>
              </w:rPr>
            </w:r>
            <w:r w:rsidR="00D52CBF" w:rsidRPr="00D52CBF">
              <w:rPr>
                <w:noProof/>
                <w:webHidden/>
              </w:rPr>
              <w:fldChar w:fldCharType="separate"/>
            </w:r>
            <w:r w:rsidR="0065775F">
              <w:rPr>
                <w:noProof/>
                <w:webHidden/>
              </w:rPr>
              <w:t>3</w:t>
            </w:r>
            <w:r w:rsidR="00D52CBF" w:rsidRPr="00D52CBF">
              <w:rPr>
                <w:noProof/>
                <w:webHidden/>
              </w:rPr>
              <w:fldChar w:fldCharType="end"/>
            </w:r>
          </w:hyperlink>
        </w:p>
        <w:p w14:paraId="447CFEA3" w14:textId="77777777" w:rsidR="00D52CBF" w:rsidRPr="00D52CBF" w:rsidRDefault="00CF73C2">
          <w:pPr>
            <w:pStyle w:val="TDC2"/>
            <w:tabs>
              <w:tab w:val="right" w:leader="dot" w:pos="9204"/>
            </w:tabs>
            <w:rPr>
              <w:rFonts w:asciiTheme="minorHAnsi" w:eastAsiaTheme="minorEastAsia" w:hAnsiTheme="minorHAnsi" w:cstheme="minorBidi"/>
              <w:noProof/>
              <w:color w:val="auto"/>
            </w:rPr>
          </w:pPr>
          <w:hyperlink w:anchor="_Toc196918936" w:history="1">
            <w:r w:rsidR="00D52CBF" w:rsidRPr="00D52CBF">
              <w:rPr>
                <w:rStyle w:val="Hipervnculo"/>
                <w:noProof/>
              </w:rPr>
              <w:t>IV. Trámite del Recurso de Revisión ante este Instituto</w:t>
            </w:r>
            <w:r w:rsidR="00D52CBF" w:rsidRPr="00D52CBF">
              <w:rPr>
                <w:noProof/>
                <w:webHidden/>
              </w:rPr>
              <w:tab/>
            </w:r>
            <w:r w:rsidR="00D52CBF" w:rsidRPr="00D52CBF">
              <w:rPr>
                <w:noProof/>
                <w:webHidden/>
              </w:rPr>
              <w:fldChar w:fldCharType="begin"/>
            </w:r>
            <w:r w:rsidR="00D52CBF" w:rsidRPr="00D52CBF">
              <w:rPr>
                <w:noProof/>
                <w:webHidden/>
              </w:rPr>
              <w:instrText xml:space="preserve"> PAGEREF _Toc196918936 \h </w:instrText>
            </w:r>
            <w:r w:rsidR="00D52CBF" w:rsidRPr="00D52CBF">
              <w:rPr>
                <w:noProof/>
                <w:webHidden/>
              </w:rPr>
            </w:r>
            <w:r w:rsidR="00D52CBF" w:rsidRPr="00D52CBF">
              <w:rPr>
                <w:noProof/>
                <w:webHidden/>
              </w:rPr>
              <w:fldChar w:fldCharType="separate"/>
            </w:r>
            <w:r w:rsidR="0065775F">
              <w:rPr>
                <w:noProof/>
                <w:webHidden/>
              </w:rPr>
              <w:t>3</w:t>
            </w:r>
            <w:r w:rsidR="00D52CBF" w:rsidRPr="00D52CBF">
              <w:rPr>
                <w:noProof/>
                <w:webHidden/>
              </w:rPr>
              <w:fldChar w:fldCharType="end"/>
            </w:r>
          </w:hyperlink>
        </w:p>
        <w:p w14:paraId="0A418232" w14:textId="77777777" w:rsidR="00D52CBF" w:rsidRPr="00D52CBF" w:rsidRDefault="00CF73C2">
          <w:pPr>
            <w:pStyle w:val="TDC1"/>
            <w:tabs>
              <w:tab w:val="right" w:leader="dot" w:pos="9204"/>
            </w:tabs>
            <w:rPr>
              <w:rFonts w:asciiTheme="minorHAnsi" w:eastAsiaTheme="minorEastAsia" w:hAnsiTheme="minorHAnsi" w:cstheme="minorBidi"/>
              <w:noProof/>
              <w:color w:val="auto"/>
            </w:rPr>
          </w:pPr>
          <w:hyperlink w:anchor="_Toc196918937" w:history="1">
            <w:r w:rsidR="00D52CBF" w:rsidRPr="00D52CBF">
              <w:rPr>
                <w:rStyle w:val="Hipervnculo"/>
                <w:noProof/>
              </w:rPr>
              <w:t>C O N S I D E R A N D O S</w:t>
            </w:r>
            <w:r w:rsidR="00D52CBF" w:rsidRPr="00D52CBF">
              <w:rPr>
                <w:noProof/>
                <w:webHidden/>
              </w:rPr>
              <w:tab/>
            </w:r>
            <w:r w:rsidR="00D52CBF" w:rsidRPr="00D52CBF">
              <w:rPr>
                <w:noProof/>
                <w:webHidden/>
              </w:rPr>
              <w:fldChar w:fldCharType="begin"/>
            </w:r>
            <w:r w:rsidR="00D52CBF" w:rsidRPr="00D52CBF">
              <w:rPr>
                <w:noProof/>
                <w:webHidden/>
              </w:rPr>
              <w:instrText xml:space="preserve"> PAGEREF _Toc196918937 \h </w:instrText>
            </w:r>
            <w:r w:rsidR="00D52CBF" w:rsidRPr="00D52CBF">
              <w:rPr>
                <w:noProof/>
                <w:webHidden/>
              </w:rPr>
            </w:r>
            <w:r w:rsidR="00D52CBF" w:rsidRPr="00D52CBF">
              <w:rPr>
                <w:noProof/>
                <w:webHidden/>
              </w:rPr>
              <w:fldChar w:fldCharType="separate"/>
            </w:r>
            <w:r w:rsidR="0065775F">
              <w:rPr>
                <w:noProof/>
                <w:webHidden/>
              </w:rPr>
              <w:t>5</w:t>
            </w:r>
            <w:r w:rsidR="00D52CBF" w:rsidRPr="00D52CBF">
              <w:rPr>
                <w:noProof/>
                <w:webHidden/>
              </w:rPr>
              <w:fldChar w:fldCharType="end"/>
            </w:r>
          </w:hyperlink>
        </w:p>
        <w:p w14:paraId="0E2C61FA" w14:textId="77777777" w:rsidR="00D52CBF" w:rsidRPr="00D52CBF" w:rsidRDefault="00CF73C2">
          <w:pPr>
            <w:pStyle w:val="TDC2"/>
            <w:tabs>
              <w:tab w:val="right" w:leader="dot" w:pos="9204"/>
            </w:tabs>
            <w:rPr>
              <w:rFonts w:asciiTheme="minorHAnsi" w:eastAsiaTheme="minorEastAsia" w:hAnsiTheme="minorHAnsi" w:cstheme="minorBidi"/>
              <w:noProof/>
              <w:color w:val="auto"/>
            </w:rPr>
          </w:pPr>
          <w:hyperlink w:anchor="_Toc196918938" w:history="1">
            <w:r w:rsidR="00D52CBF" w:rsidRPr="00D52CBF">
              <w:rPr>
                <w:rStyle w:val="Hipervnculo"/>
                <w:noProof/>
              </w:rPr>
              <w:t>PRIMERO. Competencia</w:t>
            </w:r>
            <w:r w:rsidR="00D52CBF" w:rsidRPr="00D52CBF">
              <w:rPr>
                <w:noProof/>
                <w:webHidden/>
              </w:rPr>
              <w:tab/>
            </w:r>
            <w:r w:rsidR="00D52CBF" w:rsidRPr="00D52CBF">
              <w:rPr>
                <w:noProof/>
                <w:webHidden/>
              </w:rPr>
              <w:fldChar w:fldCharType="begin"/>
            </w:r>
            <w:r w:rsidR="00D52CBF" w:rsidRPr="00D52CBF">
              <w:rPr>
                <w:noProof/>
                <w:webHidden/>
              </w:rPr>
              <w:instrText xml:space="preserve"> PAGEREF _Toc196918938 \h </w:instrText>
            </w:r>
            <w:r w:rsidR="00D52CBF" w:rsidRPr="00D52CBF">
              <w:rPr>
                <w:noProof/>
                <w:webHidden/>
              </w:rPr>
            </w:r>
            <w:r w:rsidR="00D52CBF" w:rsidRPr="00D52CBF">
              <w:rPr>
                <w:noProof/>
                <w:webHidden/>
              </w:rPr>
              <w:fldChar w:fldCharType="separate"/>
            </w:r>
            <w:r w:rsidR="0065775F">
              <w:rPr>
                <w:noProof/>
                <w:webHidden/>
              </w:rPr>
              <w:t>5</w:t>
            </w:r>
            <w:r w:rsidR="00D52CBF" w:rsidRPr="00D52CBF">
              <w:rPr>
                <w:noProof/>
                <w:webHidden/>
              </w:rPr>
              <w:fldChar w:fldCharType="end"/>
            </w:r>
          </w:hyperlink>
        </w:p>
        <w:p w14:paraId="57B774EF" w14:textId="77777777" w:rsidR="00D52CBF" w:rsidRPr="00D52CBF" w:rsidRDefault="00CF73C2">
          <w:pPr>
            <w:pStyle w:val="TDC2"/>
            <w:tabs>
              <w:tab w:val="right" w:leader="dot" w:pos="9204"/>
            </w:tabs>
            <w:rPr>
              <w:rFonts w:asciiTheme="minorHAnsi" w:eastAsiaTheme="minorEastAsia" w:hAnsiTheme="minorHAnsi" w:cstheme="minorBidi"/>
              <w:noProof/>
              <w:color w:val="auto"/>
            </w:rPr>
          </w:pPr>
          <w:hyperlink w:anchor="_Toc196918939" w:history="1">
            <w:r w:rsidR="00D52CBF" w:rsidRPr="00D52CBF">
              <w:rPr>
                <w:rStyle w:val="Hipervnculo"/>
                <w:noProof/>
              </w:rPr>
              <w:t>SEGUNDO. Causales de improcedencia y sobreseimiento</w:t>
            </w:r>
            <w:r w:rsidR="00D52CBF" w:rsidRPr="00D52CBF">
              <w:rPr>
                <w:noProof/>
                <w:webHidden/>
              </w:rPr>
              <w:tab/>
            </w:r>
            <w:r w:rsidR="00D52CBF" w:rsidRPr="00D52CBF">
              <w:rPr>
                <w:noProof/>
                <w:webHidden/>
              </w:rPr>
              <w:fldChar w:fldCharType="begin"/>
            </w:r>
            <w:r w:rsidR="00D52CBF" w:rsidRPr="00D52CBF">
              <w:rPr>
                <w:noProof/>
                <w:webHidden/>
              </w:rPr>
              <w:instrText xml:space="preserve"> PAGEREF _Toc196918939 \h </w:instrText>
            </w:r>
            <w:r w:rsidR="00D52CBF" w:rsidRPr="00D52CBF">
              <w:rPr>
                <w:noProof/>
                <w:webHidden/>
              </w:rPr>
            </w:r>
            <w:r w:rsidR="00D52CBF" w:rsidRPr="00D52CBF">
              <w:rPr>
                <w:noProof/>
                <w:webHidden/>
              </w:rPr>
              <w:fldChar w:fldCharType="separate"/>
            </w:r>
            <w:r w:rsidR="0065775F">
              <w:rPr>
                <w:noProof/>
                <w:webHidden/>
              </w:rPr>
              <w:t>6</w:t>
            </w:r>
            <w:r w:rsidR="00D52CBF" w:rsidRPr="00D52CBF">
              <w:rPr>
                <w:noProof/>
                <w:webHidden/>
              </w:rPr>
              <w:fldChar w:fldCharType="end"/>
            </w:r>
          </w:hyperlink>
        </w:p>
        <w:p w14:paraId="340DC8BF" w14:textId="77777777" w:rsidR="00D52CBF" w:rsidRPr="00D52CBF" w:rsidRDefault="00CF73C2">
          <w:pPr>
            <w:pStyle w:val="TDC2"/>
            <w:tabs>
              <w:tab w:val="right" w:leader="dot" w:pos="9204"/>
            </w:tabs>
            <w:rPr>
              <w:rFonts w:asciiTheme="minorHAnsi" w:eastAsiaTheme="minorEastAsia" w:hAnsiTheme="minorHAnsi" w:cstheme="minorBidi"/>
              <w:noProof/>
              <w:color w:val="auto"/>
            </w:rPr>
          </w:pPr>
          <w:hyperlink w:anchor="_Toc196918940" w:history="1">
            <w:r w:rsidR="00D52CBF" w:rsidRPr="00D52CBF">
              <w:rPr>
                <w:rStyle w:val="Hipervnculo"/>
                <w:noProof/>
              </w:rPr>
              <w:t>TERCERO. Determinación de la Controversia</w:t>
            </w:r>
            <w:r w:rsidR="00D52CBF" w:rsidRPr="00D52CBF">
              <w:rPr>
                <w:noProof/>
                <w:webHidden/>
              </w:rPr>
              <w:tab/>
            </w:r>
            <w:r w:rsidR="00D52CBF" w:rsidRPr="00D52CBF">
              <w:rPr>
                <w:noProof/>
                <w:webHidden/>
              </w:rPr>
              <w:fldChar w:fldCharType="begin"/>
            </w:r>
            <w:r w:rsidR="00D52CBF" w:rsidRPr="00D52CBF">
              <w:rPr>
                <w:noProof/>
                <w:webHidden/>
              </w:rPr>
              <w:instrText xml:space="preserve"> PAGEREF _Toc196918940 \h </w:instrText>
            </w:r>
            <w:r w:rsidR="00D52CBF" w:rsidRPr="00D52CBF">
              <w:rPr>
                <w:noProof/>
                <w:webHidden/>
              </w:rPr>
            </w:r>
            <w:r w:rsidR="00D52CBF" w:rsidRPr="00D52CBF">
              <w:rPr>
                <w:noProof/>
                <w:webHidden/>
              </w:rPr>
              <w:fldChar w:fldCharType="separate"/>
            </w:r>
            <w:r w:rsidR="0065775F">
              <w:rPr>
                <w:noProof/>
                <w:webHidden/>
              </w:rPr>
              <w:t>7</w:t>
            </w:r>
            <w:r w:rsidR="00D52CBF" w:rsidRPr="00D52CBF">
              <w:rPr>
                <w:noProof/>
                <w:webHidden/>
              </w:rPr>
              <w:fldChar w:fldCharType="end"/>
            </w:r>
          </w:hyperlink>
        </w:p>
        <w:p w14:paraId="0FDB0BA6" w14:textId="77777777" w:rsidR="00D52CBF" w:rsidRPr="00D52CBF" w:rsidRDefault="00CF73C2">
          <w:pPr>
            <w:pStyle w:val="TDC2"/>
            <w:tabs>
              <w:tab w:val="right" w:leader="dot" w:pos="9204"/>
            </w:tabs>
            <w:rPr>
              <w:rFonts w:asciiTheme="minorHAnsi" w:eastAsiaTheme="minorEastAsia" w:hAnsiTheme="minorHAnsi" w:cstheme="minorBidi"/>
              <w:noProof/>
              <w:color w:val="auto"/>
            </w:rPr>
          </w:pPr>
          <w:hyperlink w:anchor="_Toc196918941" w:history="1">
            <w:r w:rsidR="00D52CBF" w:rsidRPr="00D52CBF">
              <w:rPr>
                <w:rStyle w:val="Hipervnculo"/>
                <w:noProof/>
              </w:rPr>
              <w:t>CUARTO. Marco normativo aplicable en materia de transparencia y acceso a la información pública</w:t>
            </w:r>
            <w:r w:rsidR="00D52CBF" w:rsidRPr="00D52CBF">
              <w:rPr>
                <w:noProof/>
                <w:webHidden/>
              </w:rPr>
              <w:tab/>
            </w:r>
            <w:r w:rsidR="00D52CBF" w:rsidRPr="00D52CBF">
              <w:rPr>
                <w:noProof/>
                <w:webHidden/>
              </w:rPr>
              <w:fldChar w:fldCharType="begin"/>
            </w:r>
            <w:r w:rsidR="00D52CBF" w:rsidRPr="00D52CBF">
              <w:rPr>
                <w:noProof/>
                <w:webHidden/>
              </w:rPr>
              <w:instrText xml:space="preserve"> PAGEREF _Toc196918941 \h </w:instrText>
            </w:r>
            <w:r w:rsidR="00D52CBF" w:rsidRPr="00D52CBF">
              <w:rPr>
                <w:noProof/>
                <w:webHidden/>
              </w:rPr>
            </w:r>
            <w:r w:rsidR="00D52CBF" w:rsidRPr="00D52CBF">
              <w:rPr>
                <w:noProof/>
                <w:webHidden/>
              </w:rPr>
              <w:fldChar w:fldCharType="separate"/>
            </w:r>
            <w:r w:rsidR="0065775F">
              <w:rPr>
                <w:noProof/>
                <w:webHidden/>
              </w:rPr>
              <w:t>8</w:t>
            </w:r>
            <w:r w:rsidR="00D52CBF" w:rsidRPr="00D52CBF">
              <w:rPr>
                <w:noProof/>
                <w:webHidden/>
              </w:rPr>
              <w:fldChar w:fldCharType="end"/>
            </w:r>
          </w:hyperlink>
        </w:p>
        <w:p w14:paraId="615AA4FC" w14:textId="77777777" w:rsidR="00D52CBF" w:rsidRPr="00D52CBF" w:rsidRDefault="00CF73C2">
          <w:pPr>
            <w:pStyle w:val="TDC2"/>
            <w:tabs>
              <w:tab w:val="right" w:leader="dot" w:pos="9204"/>
            </w:tabs>
            <w:rPr>
              <w:rFonts w:asciiTheme="minorHAnsi" w:eastAsiaTheme="minorEastAsia" w:hAnsiTheme="minorHAnsi" w:cstheme="minorBidi"/>
              <w:noProof/>
              <w:color w:val="auto"/>
            </w:rPr>
          </w:pPr>
          <w:hyperlink w:anchor="_Toc196918942" w:history="1">
            <w:r w:rsidR="00D52CBF" w:rsidRPr="00D52CBF">
              <w:rPr>
                <w:rStyle w:val="Hipervnculo"/>
                <w:smallCaps/>
                <w:noProof/>
              </w:rPr>
              <w:t>QUINTO.</w:t>
            </w:r>
            <w:r w:rsidR="00D52CBF" w:rsidRPr="00D52CBF">
              <w:rPr>
                <w:rStyle w:val="Hipervnculo"/>
                <w:noProof/>
              </w:rPr>
              <w:t xml:space="preserve"> Estudio de Fondo</w:t>
            </w:r>
            <w:r w:rsidR="00D52CBF" w:rsidRPr="00D52CBF">
              <w:rPr>
                <w:noProof/>
                <w:webHidden/>
              </w:rPr>
              <w:tab/>
            </w:r>
            <w:r w:rsidR="00D52CBF" w:rsidRPr="00D52CBF">
              <w:rPr>
                <w:noProof/>
                <w:webHidden/>
              </w:rPr>
              <w:fldChar w:fldCharType="begin"/>
            </w:r>
            <w:r w:rsidR="00D52CBF" w:rsidRPr="00D52CBF">
              <w:rPr>
                <w:noProof/>
                <w:webHidden/>
              </w:rPr>
              <w:instrText xml:space="preserve"> PAGEREF _Toc196918942 \h </w:instrText>
            </w:r>
            <w:r w:rsidR="00D52CBF" w:rsidRPr="00D52CBF">
              <w:rPr>
                <w:noProof/>
                <w:webHidden/>
              </w:rPr>
            </w:r>
            <w:r w:rsidR="00D52CBF" w:rsidRPr="00D52CBF">
              <w:rPr>
                <w:noProof/>
                <w:webHidden/>
              </w:rPr>
              <w:fldChar w:fldCharType="separate"/>
            </w:r>
            <w:r w:rsidR="0065775F">
              <w:rPr>
                <w:noProof/>
                <w:webHidden/>
              </w:rPr>
              <w:t>9</w:t>
            </w:r>
            <w:r w:rsidR="00D52CBF" w:rsidRPr="00D52CBF">
              <w:rPr>
                <w:noProof/>
                <w:webHidden/>
              </w:rPr>
              <w:fldChar w:fldCharType="end"/>
            </w:r>
          </w:hyperlink>
        </w:p>
        <w:p w14:paraId="6D7854E6" w14:textId="77777777" w:rsidR="00D52CBF" w:rsidRPr="00D52CBF" w:rsidRDefault="00CF73C2">
          <w:pPr>
            <w:pStyle w:val="TDC2"/>
            <w:tabs>
              <w:tab w:val="right" w:leader="dot" w:pos="9204"/>
            </w:tabs>
            <w:rPr>
              <w:rFonts w:asciiTheme="minorHAnsi" w:eastAsiaTheme="minorEastAsia" w:hAnsiTheme="minorHAnsi" w:cstheme="minorBidi"/>
              <w:noProof/>
              <w:color w:val="auto"/>
            </w:rPr>
          </w:pPr>
          <w:hyperlink w:anchor="_Toc196918943" w:history="1">
            <w:r w:rsidR="00D52CBF" w:rsidRPr="00D52CBF">
              <w:rPr>
                <w:rStyle w:val="Hipervnculo"/>
                <w:noProof/>
              </w:rPr>
              <w:t>SEXTO. Decisión</w:t>
            </w:r>
            <w:r w:rsidR="00D52CBF" w:rsidRPr="00D52CBF">
              <w:rPr>
                <w:noProof/>
                <w:webHidden/>
              </w:rPr>
              <w:tab/>
            </w:r>
            <w:r w:rsidR="00D52CBF" w:rsidRPr="00D52CBF">
              <w:rPr>
                <w:noProof/>
                <w:webHidden/>
              </w:rPr>
              <w:fldChar w:fldCharType="begin"/>
            </w:r>
            <w:r w:rsidR="00D52CBF" w:rsidRPr="00D52CBF">
              <w:rPr>
                <w:noProof/>
                <w:webHidden/>
              </w:rPr>
              <w:instrText xml:space="preserve"> PAGEREF _Toc196918943 \h </w:instrText>
            </w:r>
            <w:r w:rsidR="00D52CBF" w:rsidRPr="00D52CBF">
              <w:rPr>
                <w:noProof/>
                <w:webHidden/>
              </w:rPr>
            </w:r>
            <w:r w:rsidR="00D52CBF" w:rsidRPr="00D52CBF">
              <w:rPr>
                <w:noProof/>
                <w:webHidden/>
              </w:rPr>
              <w:fldChar w:fldCharType="separate"/>
            </w:r>
            <w:r w:rsidR="0065775F">
              <w:rPr>
                <w:noProof/>
                <w:webHidden/>
              </w:rPr>
              <w:t>21</w:t>
            </w:r>
            <w:r w:rsidR="00D52CBF" w:rsidRPr="00D52CBF">
              <w:rPr>
                <w:noProof/>
                <w:webHidden/>
              </w:rPr>
              <w:fldChar w:fldCharType="end"/>
            </w:r>
          </w:hyperlink>
        </w:p>
        <w:p w14:paraId="3C5DF756" w14:textId="77777777" w:rsidR="00D52CBF" w:rsidRPr="00D52CBF" w:rsidRDefault="00CF73C2">
          <w:pPr>
            <w:pStyle w:val="TDC1"/>
            <w:tabs>
              <w:tab w:val="right" w:leader="dot" w:pos="9204"/>
            </w:tabs>
            <w:rPr>
              <w:rFonts w:asciiTheme="minorHAnsi" w:eastAsiaTheme="minorEastAsia" w:hAnsiTheme="minorHAnsi" w:cstheme="minorBidi"/>
              <w:noProof/>
              <w:color w:val="auto"/>
            </w:rPr>
          </w:pPr>
          <w:hyperlink w:anchor="_Toc196918944" w:history="1">
            <w:r w:rsidR="00D52CBF" w:rsidRPr="00D52CBF">
              <w:rPr>
                <w:rStyle w:val="Hipervnculo"/>
                <w:noProof/>
              </w:rPr>
              <w:t>R E S U E L V E</w:t>
            </w:r>
            <w:r w:rsidR="00D52CBF" w:rsidRPr="00D52CBF">
              <w:rPr>
                <w:noProof/>
                <w:webHidden/>
              </w:rPr>
              <w:tab/>
            </w:r>
            <w:r w:rsidR="00D52CBF" w:rsidRPr="00D52CBF">
              <w:rPr>
                <w:noProof/>
                <w:webHidden/>
              </w:rPr>
              <w:fldChar w:fldCharType="begin"/>
            </w:r>
            <w:r w:rsidR="00D52CBF" w:rsidRPr="00D52CBF">
              <w:rPr>
                <w:noProof/>
                <w:webHidden/>
              </w:rPr>
              <w:instrText xml:space="preserve"> PAGEREF _Toc196918944 \h </w:instrText>
            </w:r>
            <w:r w:rsidR="00D52CBF" w:rsidRPr="00D52CBF">
              <w:rPr>
                <w:noProof/>
                <w:webHidden/>
              </w:rPr>
            </w:r>
            <w:r w:rsidR="00D52CBF" w:rsidRPr="00D52CBF">
              <w:rPr>
                <w:noProof/>
                <w:webHidden/>
              </w:rPr>
              <w:fldChar w:fldCharType="separate"/>
            </w:r>
            <w:r w:rsidR="0065775F">
              <w:rPr>
                <w:noProof/>
                <w:webHidden/>
              </w:rPr>
              <w:t>22</w:t>
            </w:r>
            <w:r w:rsidR="00D52CBF" w:rsidRPr="00D52CBF">
              <w:rPr>
                <w:noProof/>
                <w:webHidden/>
              </w:rPr>
              <w:fldChar w:fldCharType="end"/>
            </w:r>
          </w:hyperlink>
        </w:p>
        <w:p w14:paraId="431C39E6" w14:textId="7BE67AC6" w:rsidR="00D52CBF" w:rsidRPr="00D52CBF" w:rsidRDefault="00D52CBF">
          <w:r w:rsidRPr="00D52CBF">
            <w:rPr>
              <w:b/>
              <w:bCs/>
              <w:lang w:val="es-ES"/>
            </w:rPr>
            <w:fldChar w:fldCharType="end"/>
          </w:r>
        </w:p>
      </w:sdtContent>
    </w:sdt>
    <w:p w14:paraId="4231C87A" w14:textId="77777777" w:rsidR="006F6A9C" w:rsidRPr="00D52CBF" w:rsidRDefault="006F201F" w:rsidP="00686376">
      <w:pPr>
        <w:spacing w:after="0" w:line="360" w:lineRule="auto"/>
        <w:contextualSpacing/>
      </w:pPr>
      <w:r w:rsidRPr="00D52CBF">
        <w:br w:type="page"/>
      </w:r>
    </w:p>
    <w:p w14:paraId="0AE4C6B7" w14:textId="77777777" w:rsidR="006F6A9C" w:rsidRPr="00D52CBF" w:rsidRDefault="006F6A9C" w:rsidP="00686376">
      <w:pPr>
        <w:widowControl w:val="0"/>
        <w:pBdr>
          <w:top w:val="nil"/>
          <w:left w:val="nil"/>
          <w:bottom w:val="nil"/>
          <w:right w:val="nil"/>
          <w:between w:val="nil"/>
        </w:pBdr>
        <w:spacing w:after="0" w:line="360" w:lineRule="auto"/>
        <w:contextualSpacing/>
        <w:jc w:val="left"/>
      </w:pPr>
    </w:p>
    <w:p w14:paraId="05A81E85" w14:textId="0AE9F069" w:rsidR="006F6A9C" w:rsidRPr="00D52CBF" w:rsidRDefault="006F201F" w:rsidP="00686376">
      <w:pPr>
        <w:spacing w:after="0" w:line="360" w:lineRule="auto"/>
        <w:contextualSpacing/>
      </w:pPr>
      <w:r w:rsidRPr="00D52CBF">
        <w:t>Resolución del Pleno del Instituto de Transparencia, Acceso a la Información Pública y Protección de Datos Personales del Estado de México y Municipios, con domicilio en Metepec, Estado d</w:t>
      </w:r>
      <w:r w:rsidR="0006393F" w:rsidRPr="00D52CBF">
        <w:t>e México, de fecha treinta de abril</w:t>
      </w:r>
      <w:r w:rsidRPr="00D52CBF">
        <w:t xml:space="preserve"> de dos mil veinticinco.</w:t>
      </w:r>
    </w:p>
    <w:p w14:paraId="1DA78519" w14:textId="77777777" w:rsidR="006F6A9C" w:rsidRPr="00D52CBF" w:rsidRDefault="006F6A9C" w:rsidP="00686376">
      <w:pPr>
        <w:spacing w:after="0" w:line="360" w:lineRule="auto"/>
        <w:contextualSpacing/>
        <w:rPr>
          <w:b/>
        </w:rPr>
      </w:pPr>
    </w:p>
    <w:p w14:paraId="3EA9CD13" w14:textId="17B63340" w:rsidR="006F6A9C" w:rsidRPr="00D52CBF" w:rsidRDefault="006F201F" w:rsidP="00686376">
      <w:pPr>
        <w:spacing w:after="0" w:line="360" w:lineRule="auto"/>
        <w:contextualSpacing/>
      </w:pPr>
      <w:r w:rsidRPr="00D52CBF">
        <w:rPr>
          <w:b/>
        </w:rPr>
        <w:t>VISTO</w:t>
      </w:r>
      <w:r w:rsidRPr="00D52CBF">
        <w:t xml:space="preserve"> el expediente conformado con motivo del Recurso de Revisión </w:t>
      </w:r>
      <w:r w:rsidR="006438B5" w:rsidRPr="00CE49A4">
        <w:rPr>
          <w:b/>
          <w:bCs/>
        </w:rPr>
        <w:t>02686/INFOEM/IP/RR/2025</w:t>
      </w:r>
      <w:r w:rsidRPr="00D52CBF">
        <w:rPr>
          <w:bCs/>
        </w:rPr>
        <w:t xml:space="preserve">, interpuesto por la persona Recurrente o Particular, en contra de la respuesta del Sujeto Obligado, </w:t>
      </w:r>
      <w:bookmarkStart w:id="0" w:name="_GoBack"/>
      <w:r w:rsidR="006438B5" w:rsidRPr="00CE49A4">
        <w:rPr>
          <w:b/>
          <w:bCs/>
        </w:rPr>
        <w:t>Secretaría de la Contraloría</w:t>
      </w:r>
      <w:bookmarkEnd w:id="0"/>
      <w:r w:rsidRPr="00D52CBF">
        <w:t>, se emite la presente Resolución, con base en los antecedentes y considerandos que se exponen a continuación:</w:t>
      </w:r>
    </w:p>
    <w:p w14:paraId="132D2633" w14:textId="77777777" w:rsidR="006F6A9C" w:rsidRPr="00D52CBF" w:rsidRDefault="006F6A9C" w:rsidP="00686376">
      <w:pPr>
        <w:spacing w:after="0" w:line="360" w:lineRule="auto"/>
        <w:contextualSpacing/>
      </w:pPr>
    </w:p>
    <w:p w14:paraId="461F3344" w14:textId="77777777" w:rsidR="006F6A9C" w:rsidRPr="00D52CBF" w:rsidRDefault="006F201F" w:rsidP="00686376">
      <w:pPr>
        <w:pStyle w:val="Ttulo1"/>
        <w:spacing w:before="0" w:after="0"/>
        <w:contextualSpacing/>
        <w:rPr>
          <w:sz w:val="22"/>
          <w:szCs w:val="22"/>
        </w:rPr>
      </w:pPr>
      <w:bookmarkStart w:id="1" w:name="_heading=h.2s8eyo1" w:colFirst="0" w:colLast="0"/>
      <w:bookmarkStart w:id="2" w:name="_Toc196397562"/>
      <w:bookmarkStart w:id="3" w:name="_Toc196918932"/>
      <w:bookmarkEnd w:id="1"/>
      <w:r w:rsidRPr="00D52CBF">
        <w:rPr>
          <w:sz w:val="22"/>
          <w:szCs w:val="22"/>
        </w:rPr>
        <w:t>A N T E C E D E N T E S</w:t>
      </w:r>
      <w:bookmarkEnd w:id="2"/>
      <w:bookmarkEnd w:id="3"/>
    </w:p>
    <w:p w14:paraId="35FE8F25" w14:textId="77777777" w:rsidR="006F6A9C" w:rsidRPr="00D52CBF" w:rsidRDefault="006F6A9C" w:rsidP="00686376">
      <w:pPr>
        <w:spacing w:after="0" w:line="360" w:lineRule="auto"/>
        <w:contextualSpacing/>
      </w:pPr>
      <w:bookmarkStart w:id="4" w:name="_heading=h.gjdgxs" w:colFirst="0" w:colLast="0"/>
      <w:bookmarkEnd w:id="4"/>
    </w:p>
    <w:p w14:paraId="01C6574F" w14:textId="77777777" w:rsidR="006F6A9C" w:rsidRPr="00D52CBF" w:rsidRDefault="006F201F" w:rsidP="00686376">
      <w:pPr>
        <w:pStyle w:val="Ttulo2"/>
        <w:spacing w:before="0" w:after="0"/>
        <w:contextualSpacing/>
        <w:rPr>
          <w:szCs w:val="22"/>
        </w:rPr>
      </w:pPr>
      <w:bookmarkStart w:id="5" w:name="_heading=h.35nkun2" w:colFirst="0" w:colLast="0"/>
      <w:bookmarkStart w:id="6" w:name="_Toc196397563"/>
      <w:bookmarkStart w:id="7" w:name="_Toc196918933"/>
      <w:bookmarkEnd w:id="5"/>
      <w:r w:rsidRPr="00D52CBF">
        <w:rPr>
          <w:szCs w:val="22"/>
        </w:rPr>
        <w:t>I. Presentación de la solicitud de información</w:t>
      </w:r>
      <w:bookmarkEnd w:id="6"/>
      <w:bookmarkEnd w:id="7"/>
    </w:p>
    <w:p w14:paraId="31103583" w14:textId="77777777" w:rsidR="006F6A9C" w:rsidRPr="00D52CBF" w:rsidRDefault="006F6A9C" w:rsidP="00686376">
      <w:pPr>
        <w:tabs>
          <w:tab w:val="left" w:pos="567"/>
        </w:tabs>
        <w:spacing w:after="0" w:line="360" w:lineRule="auto"/>
        <w:contextualSpacing/>
      </w:pPr>
    </w:p>
    <w:p w14:paraId="55E1A4D4" w14:textId="68684F3C" w:rsidR="006F6A9C" w:rsidRPr="00D52CBF" w:rsidRDefault="006F201F" w:rsidP="00686376">
      <w:pPr>
        <w:spacing w:after="0" w:line="360" w:lineRule="auto"/>
        <w:contextualSpacing/>
        <w:rPr>
          <w:color w:val="000000"/>
        </w:rPr>
      </w:pPr>
      <w:r w:rsidRPr="00D52CBF">
        <w:t xml:space="preserve">Con fecha </w:t>
      </w:r>
      <w:r w:rsidR="006438B5" w:rsidRPr="00D52CBF">
        <w:t>seis</w:t>
      </w:r>
      <w:r w:rsidRPr="00D52CBF">
        <w:t xml:space="preserve"> de </w:t>
      </w:r>
      <w:r w:rsidR="006438B5" w:rsidRPr="00D52CBF">
        <w:t>febrero</w:t>
      </w:r>
      <w:r w:rsidRPr="00D52CBF">
        <w:t xml:space="preserve"> de dos mil veinticinco, </w:t>
      </w:r>
      <w:r w:rsidRPr="00D52CBF">
        <w:rPr>
          <w:color w:val="000000"/>
        </w:rPr>
        <w:t xml:space="preserve">la </w:t>
      </w:r>
      <w:r w:rsidR="004661CC" w:rsidRPr="00D52CBF">
        <w:rPr>
          <w:color w:val="000000"/>
        </w:rPr>
        <w:t>parte Solicitante</w:t>
      </w:r>
      <w:r w:rsidRPr="00D52CBF">
        <w:rPr>
          <w:color w:val="000000"/>
        </w:rPr>
        <w:t xml:space="preserve"> presentó una solicitud de acceso a la información pública,</w:t>
      </w:r>
      <w:r w:rsidRPr="00D52CBF">
        <w:t xml:space="preserve"> a través del</w:t>
      </w:r>
      <w:r w:rsidRPr="00D52CBF">
        <w:rPr>
          <w:color w:val="000000"/>
        </w:rPr>
        <w:t xml:space="preserve"> Sistema de Acceso a la Información Mexiquense, en lo sucesivo el SAIMEX, ante el </w:t>
      </w:r>
      <w:r w:rsidR="006438B5" w:rsidRPr="00D52CBF">
        <w:rPr>
          <w:b/>
        </w:rPr>
        <w:t>Secretaría de la Contraloría</w:t>
      </w:r>
      <w:r w:rsidRPr="00D52CBF">
        <w:rPr>
          <w:color w:val="000000"/>
        </w:rPr>
        <w:t>, en la que requirió lo siguiente:</w:t>
      </w:r>
    </w:p>
    <w:p w14:paraId="4C7D395F" w14:textId="77777777" w:rsidR="006F6A9C" w:rsidRPr="00D52CBF" w:rsidRDefault="006F6A9C" w:rsidP="00686376">
      <w:pPr>
        <w:spacing w:after="0" w:line="360" w:lineRule="auto"/>
        <w:contextualSpacing/>
        <w:rPr>
          <w:color w:val="000000"/>
        </w:rPr>
      </w:pPr>
    </w:p>
    <w:p w14:paraId="7B0EE1FA" w14:textId="3CE7271B" w:rsidR="006F6A9C" w:rsidRPr="00D52CBF" w:rsidRDefault="006F201F" w:rsidP="00686376">
      <w:pPr>
        <w:tabs>
          <w:tab w:val="left" w:pos="567"/>
        </w:tabs>
        <w:spacing w:after="0" w:line="360" w:lineRule="auto"/>
        <w:ind w:left="567" w:right="709"/>
        <w:contextualSpacing/>
        <w:rPr>
          <w:b/>
          <w:sz w:val="20"/>
          <w:szCs w:val="20"/>
        </w:rPr>
      </w:pPr>
      <w:r w:rsidRPr="00D52CBF">
        <w:rPr>
          <w:b/>
          <w:sz w:val="20"/>
          <w:szCs w:val="20"/>
        </w:rPr>
        <w:t xml:space="preserve">Folio de la solicitud: </w:t>
      </w:r>
      <w:r w:rsidR="006438B5" w:rsidRPr="00D52CBF">
        <w:rPr>
          <w:b/>
          <w:sz w:val="20"/>
          <w:szCs w:val="20"/>
        </w:rPr>
        <w:t>00063/SECOGEM/IP/2025</w:t>
      </w:r>
    </w:p>
    <w:p w14:paraId="05002651" w14:textId="77777777" w:rsidR="006F6A9C" w:rsidRPr="00D52CBF" w:rsidRDefault="006F201F" w:rsidP="00686376">
      <w:pPr>
        <w:tabs>
          <w:tab w:val="left" w:pos="567"/>
        </w:tabs>
        <w:spacing w:after="0" w:line="360" w:lineRule="auto"/>
        <w:ind w:left="567" w:right="709"/>
        <w:contextualSpacing/>
        <w:rPr>
          <w:b/>
          <w:sz w:val="20"/>
          <w:szCs w:val="20"/>
        </w:rPr>
      </w:pPr>
      <w:r w:rsidRPr="00D52CBF">
        <w:rPr>
          <w:b/>
          <w:sz w:val="20"/>
          <w:szCs w:val="20"/>
        </w:rPr>
        <w:t>DESCRIPCIÓN CLARA Y PRECISA DE LA INFORMACIÓN SOLICITADA</w:t>
      </w:r>
    </w:p>
    <w:p w14:paraId="29B3E36D" w14:textId="47F9A2A6" w:rsidR="006F6A9C" w:rsidRPr="00D52CBF" w:rsidRDefault="006F201F" w:rsidP="00686376">
      <w:pPr>
        <w:tabs>
          <w:tab w:val="left" w:pos="4667"/>
        </w:tabs>
        <w:spacing w:after="0" w:line="360" w:lineRule="auto"/>
        <w:ind w:left="567" w:right="709"/>
        <w:contextualSpacing/>
        <w:rPr>
          <w:i/>
          <w:sz w:val="20"/>
          <w:szCs w:val="20"/>
        </w:rPr>
      </w:pPr>
      <w:r w:rsidRPr="00D52CBF">
        <w:rPr>
          <w:i/>
          <w:sz w:val="20"/>
          <w:szCs w:val="20"/>
        </w:rPr>
        <w:t>“</w:t>
      </w:r>
      <w:r w:rsidR="006438B5" w:rsidRPr="00D52CBF">
        <w:rPr>
          <w:i/>
          <w:sz w:val="20"/>
          <w:szCs w:val="20"/>
        </w:rPr>
        <w:t>números que identifican a los expedientes remitidos al Tribunal Superior de Justicia Administrativa del Estado de México por faltas de servidores públicos de la salud en el año 2023</w:t>
      </w:r>
      <w:r w:rsidRPr="00D52CBF">
        <w:rPr>
          <w:i/>
          <w:sz w:val="20"/>
          <w:szCs w:val="20"/>
        </w:rPr>
        <w:t xml:space="preserve">” </w:t>
      </w:r>
      <w:r w:rsidR="006438B5" w:rsidRPr="00D52CBF">
        <w:rPr>
          <w:i/>
          <w:sz w:val="20"/>
          <w:szCs w:val="20"/>
        </w:rPr>
        <w:t>(Sic).</w:t>
      </w:r>
    </w:p>
    <w:p w14:paraId="752888FD" w14:textId="77777777" w:rsidR="006F6A9C" w:rsidRPr="00D52CBF" w:rsidRDefault="006F6A9C" w:rsidP="00686376">
      <w:pPr>
        <w:tabs>
          <w:tab w:val="left" w:pos="4667"/>
        </w:tabs>
        <w:spacing w:after="0" w:line="360" w:lineRule="auto"/>
        <w:ind w:left="567" w:right="709"/>
        <w:contextualSpacing/>
        <w:rPr>
          <w:b/>
          <w:sz w:val="20"/>
          <w:szCs w:val="20"/>
        </w:rPr>
      </w:pPr>
    </w:p>
    <w:p w14:paraId="2F1C3B30" w14:textId="77777777" w:rsidR="006F6A9C" w:rsidRPr="00D52CBF" w:rsidRDefault="006F201F" w:rsidP="00686376">
      <w:pPr>
        <w:tabs>
          <w:tab w:val="left" w:pos="4667"/>
        </w:tabs>
        <w:spacing w:after="0" w:line="360" w:lineRule="auto"/>
        <w:ind w:left="567" w:right="709"/>
        <w:contextualSpacing/>
        <w:rPr>
          <w:b/>
          <w:sz w:val="20"/>
          <w:szCs w:val="20"/>
        </w:rPr>
      </w:pPr>
      <w:r w:rsidRPr="00D52CBF">
        <w:rPr>
          <w:b/>
          <w:sz w:val="20"/>
          <w:szCs w:val="20"/>
        </w:rPr>
        <w:t xml:space="preserve">MODALIDAD DE ENTREGA: </w:t>
      </w:r>
    </w:p>
    <w:p w14:paraId="69175BDA" w14:textId="2DA407DA" w:rsidR="006F6A9C" w:rsidRPr="00D52CBF" w:rsidRDefault="00686376" w:rsidP="00686376">
      <w:pPr>
        <w:tabs>
          <w:tab w:val="left" w:pos="4667"/>
        </w:tabs>
        <w:spacing w:after="0" w:line="360" w:lineRule="auto"/>
        <w:ind w:left="567" w:right="709"/>
        <w:contextualSpacing/>
        <w:rPr>
          <w:i/>
          <w:sz w:val="20"/>
          <w:szCs w:val="20"/>
        </w:rPr>
      </w:pPr>
      <w:r w:rsidRPr="00D52CBF">
        <w:rPr>
          <w:i/>
          <w:sz w:val="20"/>
          <w:szCs w:val="20"/>
        </w:rPr>
        <w:t>“</w:t>
      </w:r>
      <w:r w:rsidR="006F201F" w:rsidRPr="00D52CBF">
        <w:rPr>
          <w:i/>
          <w:sz w:val="20"/>
          <w:szCs w:val="20"/>
        </w:rPr>
        <w:t>A través del SAIMEX.</w:t>
      </w:r>
      <w:r w:rsidRPr="00D52CBF">
        <w:rPr>
          <w:i/>
          <w:sz w:val="20"/>
          <w:szCs w:val="20"/>
        </w:rPr>
        <w:t>”</w:t>
      </w:r>
    </w:p>
    <w:p w14:paraId="70554CEB" w14:textId="10422370" w:rsidR="00686376" w:rsidRPr="00D52CBF" w:rsidRDefault="00686376" w:rsidP="00686376">
      <w:pPr>
        <w:tabs>
          <w:tab w:val="left" w:pos="4667"/>
        </w:tabs>
        <w:spacing w:after="0" w:line="360" w:lineRule="auto"/>
        <w:ind w:right="709"/>
        <w:contextualSpacing/>
        <w:rPr>
          <w:b/>
          <w:sz w:val="20"/>
          <w:szCs w:val="20"/>
        </w:rPr>
      </w:pPr>
    </w:p>
    <w:p w14:paraId="402BBBF9" w14:textId="77777777" w:rsidR="006F6A9C" w:rsidRPr="00D52CBF" w:rsidRDefault="006F6A9C" w:rsidP="00686376">
      <w:pPr>
        <w:tabs>
          <w:tab w:val="left" w:pos="4667"/>
        </w:tabs>
        <w:spacing w:after="0" w:line="360" w:lineRule="auto"/>
        <w:ind w:left="567" w:right="709"/>
        <w:contextualSpacing/>
        <w:rPr>
          <w:i/>
          <w:sz w:val="20"/>
          <w:szCs w:val="20"/>
        </w:rPr>
      </w:pPr>
    </w:p>
    <w:p w14:paraId="68D70A02" w14:textId="77777777" w:rsidR="006F6A9C" w:rsidRPr="00D52CBF" w:rsidRDefault="006F201F" w:rsidP="00686376">
      <w:pPr>
        <w:pStyle w:val="Ttulo2"/>
        <w:spacing w:before="0" w:after="0"/>
        <w:contextualSpacing/>
        <w:rPr>
          <w:szCs w:val="22"/>
        </w:rPr>
      </w:pPr>
      <w:bookmarkStart w:id="8" w:name="_heading=h.1ksv4uv" w:colFirst="0" w:colLast="0"/>
      <w:bookmarkStart w:id="9" w:name="_Toc196397564"/>
      <w:bookmarkStart w:id="10" w:name="_Toc196918934"/>
      <w:bookmarkEnd w:id="8"/>
      <w:r w:rsidRPr="00D52CBF">
        <w:rPr>
          <w:szCs w:val="22"/>
        </w:rPr>
        <w:t>II. Respuesta del Sujeto Obligado</w:t>
      </w:r>
      <w:bookmarkEnd w:id="9"/>
      <w:bookmarkEnd w:id="10"/>
    </w:p>
    <w:p w14:paraId="1CA7E4AB" w14:textId="77777777" w:rsidR="006F6A9C" w:rsidRPr="00D52CBF" w:rsidRDefault="006F6A9C" w:rsidP="00686376">
      <w:pPr>
        <w:spacing w:after="0" w:line="360" w:lineRule="auto"/>
        <w:contextualSpacing/>
      </w:pPr>
    </w:p>
    <w:p w14:paraId="6FFC23D9" w14:textId="37B5DE18" w:rsidR="006F6A9C" w:rsidRPr="00D52CBF" w:rsidRDefault="006F201F" w:rsidP="00686376">
      <w:pPr>
        <w:spacing w:after="0" w:line="360" w:lineRule="auto"/>
        <w:contextualSpacing/>
      </w:pPr>
      <w:r w:rsidRPr="00D52CBF">
        <w:t xml:space="preserve">El </w:t>
      </w:r>
      <w:r w:rsidR="006438B5" w:rsidRPr="00D52CBF">
        <w:t>veinticuatro</w:t>
      </w:r>
      <w:r w:rsidRPr="00D52CBF">
        <w:t xml:space="preserve"> de febrero de dos mil veinticinco, el Sujeto Obligado otorgó respuesta a través del SAIMEX, </w:t>
      </w:r>
      <w:r w:rsidR="004661CC" w:rsidRPr="00D52CBF">
        <w:t xml:space="preserve">mediante dos archivos uno en </w:t>
      </w:r>
      <w:proofErr w:type="spellStart"/>
      <w:r w:rsidR="004661CC" w:rsidRPr="00D52CBF">
        <w:t>pdf</w:t>
      </w:r>
      <w:proofErr w:type="spellEnd"/>
      <w:r w:rsidR="004661CC" w:rsidRPr="00D52CBF">
        <w:t xml:space="preserve"> con firma y el otro, en formato Word, en ambos casos, se trata de un oficio emitido por el Encargado del Despacho de la Unidad de Prevención de la Corrupción y Responsable de la Unidad de Transparencia, en el que señaló que el servidor público habilitado de la Subsecretaría de Responsabilidades Administrativas, informó que </w:t>
      </w:r>
    </w:p>
    <w:p w14:paraId="64BA15E5" w14:textId="77777777" w:rsidR="00686376" w:rsidRPr="00D52CBF" w:rsidRDefault="00686376" w:rsidP="00686376">
      <w:pPr>
        <w:spacing w:after="0" w:line="360" w:lineRule="auto"/>
        <w:contextualSpacing/>
      </w:pPr>
    </w:p>
    <w:p w14:paraId="1D86550D" w14:textId="27FA2183" w:rsidR="00255279" w:rsidRPr="00D52CBF" w:rsidRDefault="00255279" w:rsidP="00686376">
      <w:pPr>
        <w:spacing w:after="0" w:line="360" w:lineRule="auto"/>
        <w:contextualSpacing/>
        <w:rPr>
          <w:i/>
          <w:sz w:val="20"/>
          <w:szCs w:val="20"/>
        </w:rPr>
      </w:pPr>
      <w:r w:rsidRPr="00D52CBF">
        <w:rPr>
          <w:sz w:val="20"/>
          <w:szCs w:val="20"/>
        </w:rPr>
        <w:t xml:space="preserve"> </w:t>
      </w:r>
      <w:r w:rsidR="006F201F" w:rsidRPr="00D52CBF">
        <w:rPr>
          <w:i/>
          <w:sz w:val="20"/>
          <w:szCs w:val="20"/>
        </w:rPr>
        <w:t>“</w:t>
      </w:r>
      <w:r w:rsidR="002A6D5D" w:rsidRPr="00D52CBF">
        <w:rPr>
          <w:i/>
          <w:sz w:val="20"/>
          <w:szCs w:val="20"/>
        </w:rPr>
        <w:t>…</w:t>
      </w:r>
      <w:r w:rsidRPr="00D52CBF">
        <w:rPr>
          <w:i/>
          <w:sz w:val="20"/>
          <w:szCs w:val="20"/>
        </w:rPr>
        <w:t xml:space="preserve"> </w:t>
      </w:r>
      <w:r w:rsidR="006438B5" w:rsidRPr="00D52CBF">
        <w:rPr>
          <w:i/>
          <w:sz w:val="20"/>
          <w:szCs w:val="20"/>
        </w:rPr>
        <w:t>una vez realizada la búsqueda exhaustiva e</w:t>
      </w:r>
      <w:r w:rsidR="004A0DC5" w:rsidRPr="00D52CBF">
        <w:rPr>
          <w:i/>
          <w:sz w:val="20"/>
          <w:szCs w:val="20"/>
        </w:rPr>
        <w:t>n los archivos, no se cuenta con la información al respecto.</w:t>
      </w:r>
    </w:p>
    <w:p w14:paraId="155F28CE" w14:textId="5DC7EF64" w:rsidR="002A6D5D" w:rsidRPr="00D52CBF" w:rsidRDefault="004A0DC5" w:rsidP="00686376">
      <w:pPr>
        <w:spacing w:after="0" w:line="360" w:lineRule="auto"/>
        <w:contextualSpacing/>
        <w:rPr>
          <w:i/>
          <w:sz w:val="20"/>
          <w:szCs w:val="20"/>
        </w:rPr>
      </w:pPr>
      <w:r w:rsidRPr="00D52CBF">
        <w:rPr>
          <w:i/>
          <w:sz w:val="20"/>
          <w:szCs w:val="20"/>
        </w:rPr>
        <w:t xml:space="preserve">No obstante lo anterior y derivado de que se refiere al sector salud, se sugiere presentar un requerimiento ante </w:t>
      </w:r>
      <w:r w:rsidR="00255279" w:rsidRPr="00D52CBF">
        <w:rPr>
          <w:i/>
          <w:sz w:val="20"/>
          <w:szCs w:val="20"/>
        </w:rPr>
        <w:t xml:space="preserve">la dependencia correspondiente ya sea de forma electrónica a través del Sistema de Acceso a la Información Mexiquense (SAIMEX), </w:t>
      </w:r>
      <w:r w:rsidR="004661CC" w:rsidRPr="00D52CBF">
        <w:rPr>
          <w:i/>
          <w:sz w:val="20"/>
          <w:szCs w:val="20"/>
        </w:rPr>
        <w:t>..</w:t>
      </w:r>
      <w:r w:rsidR="00255279" w:rsidRPr="00D52CBF">
        <w:rPr>
          <w:i/>
          <w:sz w:val="20"/>
          <w:szCs w:val="20"/>
        </w:rPr>
        <w:t>.</w:t>
      </w:r>
      <w:r w:rsidR="006F201F" w:rsidRPr="00D52CBF">
        <w:rPr>
          <w:i/>
          <w:sz w:val="20"/>
          <w:szCs w:val="20"/>
        </w:rPr>
        <w:t>”</w:t>
      </w:r>
      <w:r w:rsidR="004661CC" w:rsidRPr="00D52CBF">
        <w:rPr>
          <w:i/>
          <w:sz w:val="20"/>
          <w:szCs w:val="20"/>
        </w:rPr>
        <w:t xml:space="preserve"> (sic.)</w:t>
      </w:r>
    </w:p>
    <w:p w14:paraId="0A2B526F" w14:textId="77777777" w:rsidR="006F6A9C" w:rsidRPr="00D52CBF" w:rsidRDefault="006F6A9C" w:rsidP="00686376">
      <w:pPr>
        <w:spacing w:after="0" w:line="360" w:lineRule="auto"/>
        <w:contextualSpacing/>
      </w:pPr>
    </w:p>
    <w:p w14:paraId="3B0614F0" w14:textId="77777777" w:rsidR="006F6A9C" w:rsidRPr="00D52CBF" w:rsidRDefault="006F201F" w:rsidP="00686376">
      <w:pPr>
        <w:pStyle w:val="Ttulo2"/>
        <w:spacing w:before="0" w:after="0"/>
        <w:contextualSpacing/>
        <w:rPr>
          <w:szCs w:val="22"/>
        </w:rPr>
      </w:pPr>
      <w:bookmarkStart w:id="11" w:name="_heading=h.44sinio" w:colFirst="0" w:colLast="0"/>
      <w:bookmarkStart w:id="12" w:name="_Toc196397565"/>
      <w:bookmarkStart w:id="13" w:name="_Toc196918935"/>
      <w:bookmarkEnd w:id="11"/>
      <w:r w:rsidRPr="00D52CBF">
        <w:rPr>
          <w:szCs w:val="22"/>
        </w:rPr>
        <w:t>III. Interposición del Recurso de Revisión</w:t>
      </w:r>
      <w:bookmarkEnd w:id="12"/>
      <w:bookmarkEnd w:id="13"/>
    </w:p>
    <w:p w14:paraId="735DFFE5" w14:textId="77777777" w:rsidR="006F6A9C" w:rsidRPr="00D52CBF" w:rsidRDefault="006F6A9C" w:rsidP="00686376">
      <w:pPr>
        <w:spacing w:after="0" w:line="360" w:lineRule="auto"/>
        <w:contextualSpacing/>
        <w:rPr>
          <w:b/>
        </w:rPr>
      </w:pPr>
    </w:p>
    <w:p w14:paraId="782EE3AE" w14:textId="51A3DFCE" w:rsidR="006F6A9C" w:rsidRPr="00D52CBF" w:rsidRDefault="006F201F" w:rsidP="00686376">
      <w:pPr>
        <w:spacing w:after="0" w:line="360" w:lineRule="auto"/>
        <w:contextualSpacing/>
      </w:pPr>
      <w:bookmarkStart w:id="14" w:name="_heading=h.2et92p0" w:colFirst="0" w:colLast="0"/>
      <w:bookmarkEnd w:id="14"/>
      <w:r w:rsidRPr="00D52CBF">
        <w:t xml:space="preserve">Con fecha </w:t>
      </w:r>
      <w:r w:rsidR="004A0DC5" w:rsidRPr="00D52CBF">
        <w:t>diez</w:t>
      </w:r>
      <w:r w:rsidRPr="00D52CBF">
        <w:t xml:space="preserve"> de </w:t>
      </w:r>
      <w:r w:rsidR="004A0DC5" w:rsidRPr="00D52CBF">
        <w:t>marzo</w:t>
      </w:r>
      <w:r w:rsidR="002A6D5D" w:rsidRPr="00D52CBF">
        <w:t xml:space="preserve"> de dos mil veinticinco</w:t>
      </w:r>
      <w:r w:rsidRPr="00D52CBF">
        <w:t>, se recibió en este Instituto, a través del SAIMEX, el Recurso de Revisión interpuesto por la persona Recurrente, en los siguientes términos:</w:t>
      </w:r>
    </w:p>
    <w:p w14:paraId="39E19534" w14:textId="77777777" w:rsidR="006F6A9C" w:rsidRPr="00D52CBF" w:rsidRDefault="006F6A9C" w:rsidP="00686376">
      <w:pPr>
        <w:spacing w:after="0" w:line="360" w:lineRule="auto"/>
        <w:contextualSpacing/>
      </w:pPr>
    </w:p>
    <w:p w14:paraId="1E25C3A2" w14:textId="77777777" w:rsidR="006F6A9C" w:rsidRPr="00D52CBF" w:rsidRDefault="006F201F" w:rsidP="00686376">
      <w:pPr>
        <w:spacing w:after="0" w:line="360" w:lineRule="auto"/>
        <w:ind w:left="567" w:right="709"/>
        <w:contextualSpacing/>
        <w:rPr>
          <w:b/>
          <w:sz w:val="20"/>
          <w:szCs w:val="20"/>
        </w:rPr>
      </w:pPr>
      <w:r w:rsidRPr="00D52CBF">
        <w:rPr>
          <w:b/>
          <w:sz w:val="20"/>
          <w:szCs w:val="20"/>
        </w:rPr>
        <w:t>ACTO IMPUGNADO</w:t>
      </w:r>
      <w:r w:rsidRPr="00D52CBF">
        <w:rPr>
          <w:b/>
          <w:sz w:val="20"/>
          <w:szCs w:val="20"/>
        </w:rPr>
        <w:tab/>
      </w:r>
    </w:p>
    <w:p w14:paraId="29CEEC3A" w14:textId="738075D3" w:rsidR="006F6A9C" w:rsidRPr="00D52CBF" w:rsidRDefault="006F201F" w:rsidP="00686376">
      <w:pPr>
        <w:spacing w:after="0" w:line="360" w:lineRule="auto"/>
        <w:ind w:left="567" w:right="709"/>
        <w:contextualSpacing/>
        <w:rPr>
          <w:i/>
          <w:sz w:val="20"/>
          <w:szCs w:val="20"/>
        </w:rPr>
      </w:pPr>
      <w:r w:rsidRPr="00D52CBF">
        <w:rPr>
          <w:i/>
          <w:sz w:val="20"/>
          <w:szCs w:val="20"/>
        </w:rPr>
        <w:t>“</w:t>
      </w:r>
      <w:r w:rsidR="004A0DC5" w:rsidRPr="00D52CBF">
        <w:rPr>
          <w:i/>
          <w:sz w:val="20"/>
          <w:szCs w:val="20"/>
        </w:rPr>
        <w:t>la respuesta</w:t>
      </w:r>
      <w:r w:rsidRPr="00D52CBF">
        <w:rPr>
          <w:i/>
          <w:sz w:val="20"/>
          <w:szCs w:val="20"/>
        </w:rPr>
        <w:t xml:space="preserve">” </w:t>
      </w:r>
      <w:r w:rsidR="004661CC" w:rsidRPr="00D52CBF">
        <w:rPr>
          <w:i/>
          <w:sz w:val="20"/>
          <w:szCs w:val="20"/>
        </w:rPr>
        <w:t>(Sic).</w:t>
      </w:r>
    </w:p>
    <w:p w14:paraId="024946C3" w14:textId="77777777" w:rsidR="006F6A9C" w:rsidRPr="00D52CBF" w:rsidRDefault="006F6A9C" w:rsidP="00686376">
      <w:pPr>
        <w:spacing w:after="0" w:line="360" w:lineRule="auto"/>
        <w:ind w:right="709"/>
        <w:contextualSpacing/>
        <w:rPr>
          <w:sz w:val="20"/>
          <w:szCs w:val="20"/>
        </w:rPr>
      </w:pPr>
    </w:p>
    <w:p w14:paraId="502C6A93" w14:textId="77777777" w:rsidR="006F6A9C" w:rsidRPr="00D52CBF" w:rsidRDefault="006F201F" w:rsidP="00686376">
      <w:pPr>
        <w:spacing w:after="0" w:line="360" w:lineRule="auto"/>
        <w:ind w:left="567" w:right="709"/>
        <w:contextualSpacing/>
        <w:rPr>
          <w:b/>
          <w:sz w:val="20"/>
          <w:szCs w:val="20"/>
        </w:rPr>
      </w:pPr>
      <w:r w:rsidRPr="00D52CBF">
        <w:rPr>
          <w:b/>
          <w:sz w:val="20"/>
          <w:szCs w:val="20"/>
        </w:rPr>
        <w:t>RAZONES O MOTIVOS DE LA INCONFORMIDAD</w:t>
      </w:r>
      <w:r w:rsidRPr="00D52CBF">
        <w:rPr>
          <w:b/>
          <w:sz w:val="20"/>
          <w:szCs w:val="20"/>
        </w:rPr>
        <w:tab/>
      </w:r>
    </w:p>
    <w:p w14:paraId="53016B09" w14:textId="08C5AA38" w:rsidR="006F6A9C" w:rsidRPr="00D52CBF" w:rsidRDefault="006F201F" w:rsidP="00686376">
      <w:pPr>
        <w:tabs>
          <w:tab w:val="left" w:pos="4667"/>
        </w:tabs>
        <w:spacing w:after="0" w:line="360" w:lineRule="auto"/>
        <w:ind w:left="567" w:right="709"/>
        <w:contextualSpacing/>
        <w:rPr>
          <w:i/>
          <w:sz w:val="20"/>
          <w:szCs w:val="20"/>
        </w:rPr>
      </w:pPr>
      <w:r w:rsidRPr="00D52CBF">
        <w:rPr>
          <w:i/>
          <w:sz w:val="20"/>
          <w:szCs w:val="20"/>
        </w:rPr>
        <w:t>“</w:t>
      </w:r>
      <w:r w:rsidR="004A0DC5" w:rsidRPr="00D52CBF">
        <w:rPr>
          <w:i/>
          <w:sz w:val="20"/>
          <w:szCs w:val="20"/>
        </w:rPr>
        <w:t>debe contar con números de expedientes por que son partes de sus funciones</w:t>
      </w:r>
      <w:r w:rsidR="004661CC" w:rsidRPr="00D52CBF">
        <w:rPr>
          <w:i/>
          <w:sz w:val="20"/>
          <w:szCs w:val="20"/>
        </w:rPr>
        <w:t>” (Sic).</w:t>
      </w:r>
    </w:p>
    <w:p w14:paraId="78741CBF" w14:textId="77777777" w:rsidR="006F6A9C" w:rsidRPr="00D52CBF" w:rsidRDefault="006F6A9C" w:rsidP="00686376">
      <w:pPr>
        <w:tabs>
          <w:tab w:val="left" w:pos="4667"/>
        </w:tabs>
        <w:spacing w:after="0" w:line="360" w:lineRule="auto"/>
        <w:contextualSpacing/>
      </w:pPr>
    </w:p>
    <w:p w14:paraId="197FBB7B" w14:textId="77777777" w:rsidR="006F6A9C" w:rsidRPr="00D52CBF" w:rsidRDefault="006F201F" w:rsidP="00686376">
      <w:pPr>
        <w:pStyle w:val="Ttulo2"/>
        <w:spacing w:before="0" w:after="0"/>
        <w:contextualSpacing/>
        <w:rPr>
          <w:szCs w:val="22"/>
        </w:rPr>
      </w:pPr>
      <w:bookmarkStart w:id="15" w:name="_heading=h.2jxsxqh" w:colFirst="0" w:colLast="0"/>
      <w:bookmarkStart w:id="16" w:name="_Toc196397566"/>
      <w:bookmarkStart w:id="17" w:name="_Toc196918936"/>
      <w:bookmarkEnd w:id="15"/>
      <w:r w:rsidRPr="00D52CBF">
        <w:rPr>
          <w:szCs w:val="22"/>
        </w:rPr>
        <w:t>IV. Trámite del Recurso de Revisión ante este Instituto</w:t>
      </w:r>
      <w:bookmarkEnd w:id="16"/>
      <w:bookmarkEnd w:id="17"/>
    </w:p>
    <w:p w14:paraId="54482D55" w14:textId="77777777" w:rsidR="006F6A9C" w:rsidRPr="00D52CBF" w:rsidRDefault="006F6A9C" w:rsidP="00686376">
      <w:pPr>
        <w:spacing w:after="0" w:line="360" w:lineRule="auto"/>
        <w:contextualSpacing/>
        <w:rPr>
          <w:b/>
        </w:rPr>
      </w:pPr>
    </w:p>
    <w:p w14:paraId="6FFFF2F0" w14:textId="3BBB0BE1" w:rsidR="006F6A9C" w:rsidRPr="00D52CBF" w:rsidRDefault="006F201F" w:rsidP="00686376">
      <w:pPr>
        <w:spacing w:after="0" w:line="360" w:lineRule="auto"/>
        <w:contextualSpacing/>
        <w:rPr>
          <w:color w:val="000000"/>
        </w:rPr>
      </w:pPr>
      <w:r w:rsidRPr="00D52CBF">
        <w:rPr>
          <w:b/>
        </w:rPr>
        <w:lastRenderedPageBreak/>
        <w:t>a) Turno del Medio de Impugnación.</w:t>
      </w:r>
      <w:r w:rsidRPr="00D52CBF">
        <w:t xml:space="preserve"> </w:t>
      </w:r>
      <w:r w:rsidRPr="00D52CBF">
        <w:rPr>
          <w:color w:val="000000"/>
        </w:rPr>
        <w:t xml:space="preserve">El </w:t>
      </w:r>
      <w:r w:rsidR="004A0DC5" w:rsidRPr="00D52CBF">
        <w:rPr>
          <w:color w:val="000000"/>
        </w:rPr>
        <w:t>diez</w:t>
      </w:r>
      <w:r w:rsidRPr="00D52CBF">
        <w:rPr>
          <w:color w:val="000000"/>
        </w:rPr>
        <w:t xml:space="preserve"> de </w:t>
      </w:r>
      <w:r w:rsidR="004A0DC5" w:rsidRPr="00D52CBF">
        <w:rPr>
          <w:color w:val="000000"/>
        </w:rPr>
        <w:t>marzo</w:t>
      </w:r>
      <w:r w:rsidRPr="00D52CBF">
        <w:rPr>
          <w:color w:val="000000"/>
        </w:rPr>
        <w:t xml:space="preserve"> de dos mil veinticinco, el SAIMEX, asignó el número de expediente</w:t>
      </w:r>
      <w:r w:rsidRPr="00D52CBF">
        <w:rPr>
          <w:b/>
          <w:color w:val="000000"/>
        </w:rPr>
        <w:t xml:space="preserve"> </w:t>
      </w:r>
      <w:r w:rsidR="006438B5" w:rsidRPr="00D52CBF">
        <w:rPr>
          <w:b/>
          <w:color w:val="000000"/>
        </w:rPr>
        <w:t>02686/INFOEM/IP/RR/2025</w:t>
      </w:r>
      <w:r w:rsidRPr="00D52CBF">
        <w:rPr>
          <w:b/>
          <w:color w:val="000000"/>
        </w:rPr>
        <w:t xml:space="preserve">, </w:t>
      </w:r>
      <w:r w:rsidRPr="00D52CBF">
        <w:rPr>
          <w:color w:val="000000"/>
        </w:rPr>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4917D1F4" w14:textId="77777777" w:rsidR="006F6A9C" w:rsidRPr="00D52CBF" w:rsidRDefault="006F6A9C" w:rsidP="00686376">
      <w:pPr>
        <w:spacing w:after="0" w:line="360" w:lineRule="auto"/>
        <w:contextualSpacing/>
      </w:pPr>
    </w:p>
    <w:p w14:paraId="31DE65B8" w14:textId="0F4FA384" w:rsidR="006F6A9C" w:rsidRPr="00D52CBF" w:rsidRDefault="006F201F" w:rsidP="00686376">
      <w:pPr>
        <w:spacing w:after="0" w:line="360" w:lineRule="auto"/>
        <w:contextualSpacing/>
        <w:rPr>
          <w:color w:val="000000"/>
        </w:rPr>
      </w:pPr>
      <w:r w:rsidRPr="00D52CBF">
        <w:rPr>
          <w:b/>
        </w:rPr>
        <w:t>b) Admisión del Recurso de Revisión.</w:t>
      </w:r>
      <w:r w:rsidRPr="00D52CBF">
        <w:t xml:space="preserve"> </w:t>
      </w:r>
      <w:r w:rsidRPr="00D52CBF">
        <w:rPr>
          <w:color w:val="000000"/>
        </w:rPr>
        <w:t xml:space="preserve">El </w:t>
      </w:r>
      <w:r w:rsidR="004A0DC5" w:rsidRPr="00D52CBF">
        <w:t>trece</w:t>
      </w:r>
      <w:r w:rsidRPr="00D52CBF">
        <w:t xml:space="preserve"> de </w:t>
      </w:r>
      <w:r w:rsidR="002A6D5D" w:rsidRPr="00D52CBF">
        <w:t>marzo</w:t>
      </w:r>
      <w:r w:rsidRPr="00D52CBF">
        <w:t xml:space="preserve"> de dos mil veinticinco</w:t>
      </w:r>
      <w:r w:rsidRPr="00D52CBF">
        <w:rPr>
          <w:color w:val="000000"/>
        </w:rPr>
        <w:t xml:space="preserve">,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notificada a las partes en la misma fecha, a través del SAIMEX, en el que se les otorgó un plazo de siete días hábiles posteriores a la misma, para que </w:t>
      </w:r>
      <w:r w:rsidRPr="00D52CBF">
        <w:t>manifestara</w:t>
      </w:r>
      <w:r w:rsidRPr="00D52CBF">
        <w:rPr>
          <w:color w:val="000000"/>
        </w:rPr>
        <w:t xml:space="preserve"> lo que a su derecho conviniera y formularan alegatos.</w:t>
      </w:r>
    </w:p>
    <w:p w14:paraId="3BF102C9" w14:textId="77777777" w:rsidR="006F6A9C" w:rsidRPr="00D52CBF" w:rsidRDefault="006F6A9C" w:rsidP="00686376">
      <w:pPr>
        <w:spacing w:after="0" w:line="360" w:lineRule="auto"/>
        <w:contextualSpacing/>
        <w:rPr>
          <w:color w:val="000000"/>
        </w:rPr>
      </w:pPr>
    </w:p>
    <w:p w14:paraId="2804A2AD" w14:textId="474899F6" w:rsidR="006F6A9C" w:rsidRPr="00D52CBF" w:rsidRDefault="006F201F" w:rsidP="00686376">
      <w:pPr>
        <w:spacing w:after="0" w:line="360" w:lineRule="auto"/>
        <w:contextualSpacing/>
        <w:rPr>
          <w:color w:val="000000"/>
        </w:rPr>
      </w:pPr>
      <w:r w:rsidRPr="00D52CBF">
        <w:rPr>
          <w:b/>
          <w:color w:val="000000"/>
        </w:rPr>
        <w:t>c) Informe Justificado.</w:t>
      </w:r>
      <w:r w:rsidR="00255279" w:rsidRPr="00D52CBF">
        <w:rPr>
          <w:color w:val="000000"/>
        </w:rPr>
        <w:t xml:space="preserve"> En fecha</w:t>
      </w:r>
      <w:r w:rsidRPr="00D52CBF">
        <w:rPr>
          <w:color w:val="000000"/>
        </w:rPr>
        <w:t xml:space="preserve"> </w:t>
      </w:r>
      <w:r w:rsidR="004A0DC5" w:rsidRPr="00D52CBF">
        <w:rPr>
          <w:color w:val="000000"/>
        </w:rPr>
        <w:t>veinticinco</w:t>
      </w:r>
      <w:r w:rsidRPr="00D52CBF">
        <w:rPr>
          <w:color w:val="000000"/>
        </w:rPr>
        <w:t xml:space="preserve"> de </w:t>
      </w:r>
      <w:r w:rsidR="002A6D5D" w:rsidRPr="00D52CBF">
        <w:rPr>
          <w:color w:val="000000"/>
        </w:rPr>
        <w:t>marzo</w:t>
      </w:r>
      <w:r w:rsidR="003E093E" w:rsidRPr="00D52CBF">
        <w:rPr>
          <w:color w:val="000000"/>
        </w:rPr>
        <w:t xml:space="preserve"> de dos mil veinticinco; el Sujeto Obligado a través del SAIMEX, rindió informe justificado mediante un oficio suscrito por el Encargado de Despacho de la Unidad de Prevención de la Corrupción y Responsable de la Unidad de Transparencia, en el que medularmente ratificó la respuesta inicial</w:t>
      </w:r>
      <w:r w:rsidR="004661CC" w:rsidRPr="00D52CBF">
        <w:rPr>
          <w:color w:val="000000"/>
        </w:rPr>
        <w:t xml:space="preserve"> y señaló que realizó una nueva búsqueda de la información solicitada y que no se cuentan con registros al respecto</w:t>
      </w:r>
      <w:r w:rsidR="003E093E" w:rsidRPr="00D52CBF">
        <w:rPr>
          <w:color w:val="000000"/>
        </w:rPr>
        <w:t>.</w:t>
      </w:r>
    </w:p>
    <w:p w14:paraId="3867ADAD" w14:textId="3A930B48" w:rsidR="006F6A9C" w:rsidRPr="00D52CBF" w:rsidRDefault="006F6A9C" w:rsidP="00686376">
      <w:pPr>
        <w:spacing w:after="0" w:line="360" w:lineRule="auto"/>
        <w:contextualSpacing/>
        <w:rPr>
          <w:i/>
          <w:color w:val="000000"/>
        </w:rPr>
      </w:pPr>
    </w:p>
    <w:p w14:paraId="7C7E9A37" w14:textId="26280B51" w:rsidR="006F6A9C" w:rsidRPr="00D52CBF" w:rsidRDefault="006F201F" w:rsidP="00686376">
      <w:pPr>
        <w:spacing w:after="0" w:line="360" w:lineRule="auto"/>
        <w:contextualSpacing/>
        <w:rPr>
          <w:color w:val="000000"/>
        </w:rPr>
      </w:pPr>
      <w:r w:rsidRPr="00D52CBF">
        <w:rPr>
          <w:b/>
          <w:color w:val="000000"/>
        </w:rPr>
        <w:t>d) Vista del Informe Justificado.</w:t>
      </w:r>
      <w:r w:rsidRPr="00D52CBF">
        <w:rPr>
          <w:color w:val="000000"/>
        </w:rPr>
        <w:t xml:space="preserve"> El </w:t>
      </w:r>
      <w:r w:rsidR="003E093E" w:rsidRPr="00D52CBF">
        <w:rPr>
          <w:color w:val="000000"/>
        </w:rPr>
        <w:t xml:space="preserve">veintitrés de abril </w:t>
      </w:r>
      <w:r w:rsidRPr="00D52CBF">
        <w:rPr>
          <w:color w:val="000000"/>
        </w:rPr>
        <w:t>de dos mil veinticinco, se dictó acuerdo por medio del cual se puso a la vista de la persona Recurrente el Informe Justificado entregado por el Sujeto Obligado, el cual fue notificado a las partes, el mismo día, a través del</w:t>
      </w:r>
      <w:r w:rsidR="004661CC" w:rsidRPr="00D52CBF">
        <w:rPr>
          <w:color w:val="000000"/>
        </w:rPr>
        <w:t xml:space="preserve"> </w:t>
      </w:r>
      <w:r w:rsidRPr="00D52CBF">
        <w:rPr>
          <w:color w:val="000000"/>
        </w:rPr>
        <w:t>SAIMEX</w:t>
      </w:r>
      <w:r w:rsidR="004661CC" w:rsidRPr="00D52CBF">
        <w:rPr>
          <w:color w:val="000000"/>
        </w:rPr>
        <w:t>.</w:t>
      </w:r>
      <w:r w:rsidRPr="00D52CBF">
        <w:rPr>
          <w:color w:val="000000"/>
        </w:rPr>
        <w:t xml:space="preserve"> </w:t>
      </w:r>
    </w:p>
    <w:p w14:paraId="1FEF1E0D" w14:textId="77777777" w:rsidR="006F6A9C" w:rsidRPr="00D52CBF" w:rsidRDefault="006F6A9C" w:rsidP="00686376">
      <w:pPr>
        <w:spacing w:after="0" w:line="360" w:lineRule="auto"/>
        <w:contextualSpacing/>
        <w:rPr>
          <w:b/>
        </w:rPr>
      </w:pPr>
    </w:p>
    <w:p w14:paraId="3360AC1E" w14:textId="77777777" w:rsidR="006F6A9C" w:rsidRPr="00D52CBF" w:rsidRDefault="006F201F" w:rsidP="00686376">
      <w:pPr>
        <w:spacing w:after="0" w:line="360" w:lineRule="auto"/>
        <w:contextualSpacing/>
      </w:pPr>
      <w:r w:rsidRPr="00D52CBF">
        <w:rPr>
          <w:b/>
        </w:rPr>
        <w:t xml:space="preserve">e) Manifestaciones del Recurrente. </w:t>
      </w:r>
      <w:r w:rsidRPr="00D52CBF">
        <w:t xml:space="preserve">De las constancias que obran en el SAIMEX, se advierte que la parte Recurrente no añadió manifestaciones. </w:t>
      </w:r>
    </w:p>
    <w:p w14:paraId="1EB7DB1C" w14:textId="77777777" w:rsidR="006F6A9C" w:rsidRPr="00D52CBF" w:rsidRDefault="006F6A9C" w:rsidP="00686376">
      <w:pPr>
        <w:spacing w:after="0" w:line="360" w:lineRule="auto"/>
        <w:contextualSpacing/>
      </w:pPr>
    </w:p>
    <w:p w14:paraId="0E5D7D58" w14:textId="44A4C03E" w:rsidR="006F6A9C" w:rsidRPr="00D52CBF" w:rsidRDefault="006F201F" w:rsidP="00686376">
      <w:pPr>
        <w:spacing w:after="0" w:line="360" w:lineRule="auto"/>
        <w:contextualSpacing/>
        <w:rPr>
          <w:b/>
        </w:rPr>
      </w:pPr>
      <w:r w:rsidRPr="00D52CBF">
        <w:rPr>
          <w:b/>
        </w:rPr>
        <w:t>f) Cierre de instrucción.</w:t>
      </w:r>
      <w:r w:rsidR="003E093E" w:rsidRPr="00D52CBF">
        <w:t xml:space="preserve"> El veintinueve de abril</w:t>
      </w:r>
      <w:r w:rsidRPr="00D52CBF">
        <w:t xml:space="preserv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339E46FA" w14:textId="77777777" w:rsidR="006F6A9C" w:rsidRPr="00D52CBF" w:rsidRDefault="006F6A9C" w:rsidP="00686376">
      <w:pPr>
        <w:spacing w:after="0" w:line="360" w:lineRule="auto"/>
        <w:contextualSpacing/>
      </w:pPr>
    </w:p>
    <w:p w14:paraId="5A15AC87" w14:textId="77777777" w:rsidR="006F6A9C" w:rsidRPr="00D52CBF" w:rsidRDefault="006F201F" w:rsidP="00686376">
      <w:pPr>
        <w:spacing w:after="0" w:line="360" w:lineRule="auto"/>
        <w:contextualSpacing/>
      </w:pPr>
      <w:r w:rsidRPr="00D52CBF">
        <w:t xml:space="preserve">En razón de que fue debidamente sustanciado e integrado el expediente electrónico y no existir diligencia pendiente de desahogo, se emite la resolución que conforme a Derecho proceda, de acuerdo a los siguientes: </w:t>
      </w:r>
    </w:p>
    <w:p w14:paraId="6D30EB06" w14:textId="77777777" w:rsidR="006F6A9C" w:rsidRPr="00D52CBF" w:rsidRDefault="006F6A9C" w:rsidP="00686376">
      <w:pPr>
        <w:spacing w:after="0" w:line="360" w:lineRule="auto"/>
        <w:contextualSpacing/>
      </w:pPr>
    </w:p>
    <w:p w14:paraId="08B52BD6" w14:textId="77777777" w:rsidR="006F6A9C" w:rsidRPr="00D52CBF" w:rsidRDefault="006F201F" w:rsidP="00686376">
      <w:pPr>
        <w:pStyle w:val="Ttulo1"/>
        <w:spacing w:before="0" w:after="0"/>
        <w:contextualSpacing/>
        <w:rPr>
          <w:sz w:val="22"/>
          <w:szCs w:val="22"/>
        </w:rPr>
      </w:pPr>
      <w:bookmarkStart w:id="18" w:name="_heading=h.z337ya" w:colFirst="0" w:colLast="0"/>
      <w:bookmarkStart w:id="19" w:name="_Toc196397567"/>
      <w:bookmarkStart w:id="20" w:name="_Toc196918937"/>
      <w:bookmarkEnd w:id="18"/>
      <w:r w:rsidRPr="00D52CBF">
        <w:rPr>
          <w:sz w:val="22"/>
          <w:szCs w:val="22"/>
        </w:rPr>
        <w:t>C O N S I D E R A N D O S</w:t>
      </w:r>
      <w:bookmarkEnd w:id="19"/>
      <w:bookmarkEnd w:id="20"/>
    </w:p>
    <w:p w14:paraId="295F5E86" w14:textId="77777777" w:rsidR="006F6A9C" w:rsidRPr="00D52CBF" w:rsidRDefault="006F6A9C" w:rsidP="00686376">
      <w:pPr>
        <w:spacing w:after="0" w:line="360" w:lineRule="auto"/>
        <w:contextualSpacing/>
        <w:rPr>
          <w:b/>
        </w:rPr>
      </w:pPr>
    </w:p>
    <w:p w14:paraId="4ABA13D8" w14:textId="77777777" w:rsidR="006F6A9C" w:rsidRPr="00D52CBF" w:rsidRDefault="006F201F" w:rsidP="00686376">
      <w:pPr>
        <w:pStyle w:val="Ttulo2"/>
        <w:spacing w:before="0" w:after="0"/>
        <w:contextualSpacing/>
        <w:rPr>
          <w:szCs w:val="22"/>
        </w:rPr>
      </w:pPr>
      <w:bookmarkStart w:id="21" w:name="_heading=h.3j2qqm3" w:colFirst="0" w:colLast="0"/>
      <w:bookmarkStart w:id="22" w:name="_Toc196397568"/>
      <w:bookmarkStart w:id="23" w:name="_Toc196918938"/>
      <w:bookmarkEnd w:id="21"/>
      <w:r w:rsidRPr="00D52CBF">
        <w:rPr>
          <w:szCs w:val="22"/>
        </w:rPr>
        <w:t>PRIMERO. Competencia</w:t>
      </w:r>
      <w:bookmarkEnd w:id="22"/>
      <w:bookmarkEnd w:id="23"/>
    </w:p>
    <w:p w14:paraId="5F982527" w14:textId="77777777" w:rsidR="006F6A9C" w:rsidRPr="00D52CBF" w:rsidRDefault="006F6A9C" w:rsidP="00686376">
      <w:pPr>
        <w:spacing w:after="0" w:line="360" w:lineRule="auto"/>
        <w:contextualSpacing/>
        <w:rPr>
          <w:b/>
        </w:rPr>
      </w:pPr>
    </w:p>
    <w:p w14:paraId="33C7B860" w14:textId="714F371C" w:rsidR="006F6A9C" w:rsidRPr="00D52CBF" w:rsidRDefault="00297D31" w:rsidP="00686376">
      <w:pPr>
        <w:spacing w:after="0" w:line="360" w:lineRule="auto"/>
        <w:contextualSpacing/>
      </w:pPr>
      <w:r w:rsidRPr="00D52CBF">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trigésimos séptimos, trigésimo octavo y trigésimo noveno,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76C22515" w14:textId="77777777" w:rsidR="00297D31" w:rsidRPr="00D52CBF" w:rsidRDefault="00297D31" w:rsidP="00686376">
      <w:pPr>
        <w:spacing w:after="0" w:line="360" w:lineRule="auto"/>
        <w:contextualSpacing/>
      </w:pPr>
    </w:p>
    <w:p w14:paraId="0FF90009" w14:textId="77777777" w:rsidR="006F6A9C" w:rsidRPr="00D52CBF" w:rsidRDefault="006F201F" w:rsidP="00686376">
      <w:pPr>
        <w:pStyle w:val="Ttulo2"/>
        <w:spacing w:before="0" w:after="0"/>
        <w:contextualSpacing/>
        <w:rPr>
          <w:szCs w:val="22"/>
        </w:rPr>
      </w:pPr>
      <w:bookmarkStart w:id="24" w:name="_heading=h.1y810tw" w:colFirst="0" w:colLast="0"/>
      <w:bookmarkStart w:id="25" w:name="_Toc196397569"/>
      <w:bookmarkStart w:id="26" w:name="_Toc196918939"/>
      <w:bookmarkEnd w:id="24"/>
      <w:r w:rsidRPr="00D52CBF">
        <w:rPr>
          <w:szCs w:val="22"/>
        </w:rPr>
        <w:lastRenderedPageBreak/>
        <w:t>SEGUNDO. Causales de improcedencia y sobreseimiento</w:t>
      </w:r>
      <w:bookmarkEnd w:id="25"/>
      <w:bookmarkEnd w:id="26"/>
    </w:p>
    <w:p w14:paraId="5E8325D8" w14:textId="77777777" w:rsidR="006F6A9C" w:rsidRPr="00D52CBF" w:rsidRDefault="006F6A9C" w:rsidP="00686376">
      <w:pPr>
        <w:spacing w:after="0" w:line="360" w:lineRule="auto"/>
        <w:contextualSpacing/>
      </w:pPr>
    </w:p>
    <w:p w14:paraId="684FC1BB" w14:textId="77777777" w:rsidR="006F6A9C" w:rsidRPr="00D52CBF" w:rsidRDefault="006F201F" w:rsidP="00686376">
      <w:pPr>
        <w:spacing w:after="0" w:line="360" w:lineRule="auto"/>
        <w:contextualSpacing/>
      </w:pPr>
      <w:r w:rsidRPr="00D52CBF">
        <w:t xml:space="preserve">De las constancias que forman parte del Recurso de Revisión que se analiza, se advierte que previo al estudio del fondo de la </w:t>
      </w:r>
      <w:r w:rsidRPr="00D52CBF">
        <w:rPr>
          <w:i/>
        </w:rPr>
        <w:t>litis</w:t>
      </w:r>
      <w:r w:rsidRPr="00D52CBF">
        <w:t>, es necesario estudiar las causales de improcedencia y sobreseimiento que se adviertan, para determinar lo que en Derecho proceda.</w:t>
      </w:r>
    </w:p>
    <w:p w14:paraId="56C82336" w14:textId="77777777" w:rsidR="006F6A9C" w:rsidRPr="00D52CBF" w:rsidRDefault="006F6A9C" w:rsidP="00686376">
      <w:pPr>
        <w:spacing w:after="0" w:line="360" w:lineRule="auto"/>
        <w:contextualSpacing/>
      </w:pPr>
    </w:p>
    <w:p w14:paraId="56FBA742" w14:textId="77777777" w:rsidR="006F6A9C" w:rsidRPr="00D52CBF" w:rsidRDefault="006F201F" w:rsidP="00686376">
      <w:pPr>
        <w:spacing w:after="0" w:line="360" w:lineRule="auto"/>
        <w:contextualSpacing/>
        <w:rPr>
          <w:b/>
        </w:rPr>
      </w:pPr>
      <w:r w:rsidRPr="00D52CBF">
        <w:rPr>
          <w:b/>
        </w:rPr>
        <w:t>Causales de improcedencia</w:t>
      </w:r>
    </w:p>
    <w:p w14:paraId="0F4C6440" w14:textId="77777777" w:rsidR="006F6A9C" w:rsidRPr="00D52CBF" w:rsidRDefault="006F6A9C" w:rsidP="00686376">
      <w:pPr>
        <w:spacing w:after="0" w:line="360" w:lineRule="auto"/>
        <w:contextualSpacing/>
      </w:pPr>
    </w:p>
    <w:p w14:paraId="00AE937E" w14:textId="77777777" w:rsidR="006F6A9C" w:rsidRPr="00D52CBF" w:rsidRDefault="006F201F" w:rsidP="00686376">
      <w:pPr>
        <w:spacing w:after="0" w:line="360" w:lineRule="auto"/>
        <w:contextualSpacing/>
      </w:pPr>
      <w:r w:rsidRPr="00D52CBF">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D52CBF">
        <w:rPr>
          <w:b/>
        </w:rPr>
        <w:t xml:space="preserve"> </w:t>
      </w:r>
      <w:r w:rsidRPr="00D52CBF">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445CEAA4" w14:textId="77777777" w:rsidR="006F6A9C" w:rsidRPr="00D52CBF" w:rsidRDefault="006F6A9C" w:rsidP="00686376">
      <w:pPr>
        <w:spacing w:after="0" w:line="360" w:lineRule="auto"/>
        <w:contextualSpacing/>
      </w:pPr>
    </w:p>
    <w:p w14:paraId="3BA27351" w14:textId="77777777" w:rsidR="006F6A9C" w:rsidRPr="00D52CBF" w:rsidRDefault="006F201F" w:rsidP="00686376">
      <w:pPr>
        <w:spacing w:after="0" w:line="360" w:lineRule="auto"/>
        <w:contextualSpacing/>
      </w:pPr>
      <w:r w:rsidRPr="00D52CBF">
        <w:t xml:space="preserve">En el presente caso, </w:t>
      </w:r>
      <w:r w:rsidRPr="00D52CBF">
        <w:rPr>
          <w:b/>
        </w:rPr>
        <w:t>no se actualiza ninguna de las causales de improcedencia</w:t>
      </w:r>
      <w:r w:rsidRPr="00D52CBF">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622EB248" w14:textId="77777777" w:rsidR="006F6A9C" w:rsidRPr="00D52CBF" w:rsidRDefault="006F6A9C" w:rsidP="00686376">
      <w:pPr>
        <w:spacing w:after="0" w:line="360" w:lineRule="auto"/>
        <w:contextualSpacing/>
        <w:rPr>
          <w:b/>
        </w:rPr>
      </w:pPr>
    </w:p>
    <w:p w14:paraId="347A556A" w14:textId="77777777" w:rsidR="006F6A9C" w:rsidRPr="00D52CBF" w:rsidRDefault="006F201F" w:rsidP="00686376">
      <w:pPr>
        <w:spacing w:after="0" w:line="360" w:lineRule="auto"/>
        <w:ind w:right="-28"/>
        <w:contextualSpacing/>
        <w:rPr>
          <w:b/>
          <w:color w:val="000000"/>
        </w:rPr>
      </w:pPr>
      <w:r w:rsidRPr="00D52CBF">
        <w:rPr>
          <w:b/>
          <w:color w:val="000000"/>
        </w:rPr>
        <w:t>Causales de sobreseimiento</w:t>
      </w:r>
    </w:p>
    <w:p w14:paraId="542B9481" w14:textId="77777777" w:rsidR="006F6A9C" w:rsidRPr="00D52CBF" w:rsidRDefault="006F6A9C" w:rsidP="00686376">
      <w:pPr>
        <w:spacing w:after="0" w:line="360" w:lineRule="auto"/>
        <w:ind w:right="-28"/>
        <w:contextualSpacing/>
        <w:rPr>
          <w:color w:val="000000"/>
        </w:rPr>
      </w:pPr>
    </w:p>
    <w:p w14:paraId="26ED0044" w14:textId="77777777" w:rsidR="006F6A9C" w:rsidRPr="00D52CBF" w:rsidRDefault="006F201F" w:rsidP="00686376">
      <w:pPr>
        <w:spacing w:after="0" w:line="360" w:lineRule="auto"/>
        <w:contextualSpacing/>
        <w:rPr>
          <w:color w:val="000000"/>
        </w:rPr>
      </w:pPr>
      <w:r w:rsidRPr="00D52CBF">
        <w:rPr>
          <w:color w:val="0D0D0D"/>
        </w:rPr>
        <w:lastRenderedPageBreak/>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D52CBF">
        <w:rPr>
          <w:b/>
          <w:color w:val="0D0D0D"/>
        </w:rPr>
        <w:t xml:space="preserve"> </w:t>
      </w:r>
      <w:r w:rsidRPr="00D52CBF">
        <w:rPr>
          <w:color w:val="0D0D0D"/>
        </w:rPr>
        <w:t>toda vez que no hay constancias en el expediente en que se actúa, de que la persona Recurrente se haya desistido, fallecido, que el Sujeto Obligado hubiese modificado o revocado el acto impugnado o bien,</w:t>
      </w:r>
      <w:r w:rsidRPr="00D52CBF">
        <w:t xml:space="preserve"> </w:t>
      </w:r>
      <w:r w:rsidRPr="00D52CBF">
        <w:rPr>
          <w:color w:val="0D0D0D"/>
        </w:rPr>
        <w:t>que admitido una vez admitido el Recurso de Revisión, aparezca alguna causal de improcedencia o haya quedado sin materia.</w:t>
      </w:r>
    </w:p>
    <w:p w14:paraId="6D2FFDA7" w14:textId="77777777" w:rsidR="006F6A9C" w:rsidRPr="00D52CBF" w:rsidRDefault="006F6A9C" w:rsidP="00686376">
      <w:pPr>
        <w:spacing w:after="0" w:line="360" w:lineRule="auto"/>
        <w:contextualSpacing/>
        <w:rPr>
          <w:color w:val="000000"/>
        </w:rPr>
      </w:pPr>
    </w:p>
    <w:p w14:paraId="6522DE69" w14:textId="77777777" w:rsidR="006F6A9C" w:rsidRPr="00D52CBF" w:rsidRDefault="006F201F" w:rsidP="00686376">
      <w:pPr>
        <w:pStyle w:val="Ttulo2"/>
        <w:spacing w:before="0" w:after="0"/>
        <w:contextualSpacing/>
        <w:rPr>
          <w:szCs w:val="22"/>
        </w:rPr>
      </w:pPr>
      <w:bookmarkStart w:id="27" w:name="_heading=h.4i7ojhp" w:colFirst="0" w:colLast="0"/>
      <w:bookmarkStart w:id="28" w:name="_Toc196397570"/>
      <w:bookmarkStart w:id="29" w:name="_Toc196918940"/>
      <w:bookmarkEnd w:id="27"/>
      <w:r w:rsidRPr="00D52CBF">
        <w:rPr>
          <w:szCs w:val="22"/>
        </w:rPr>
        <w:t>TERCERO. Determinación de la Controversia</w:t>
      </w:r>
      <w:bookmarkEnd w:id="28"/>
      <w:bookmarkEnd w:id="29"/>
    </w:p>
    <w:p w14:paraId="05BB4DF8" w14:textId="77777777" w:rsidR="006F6A9C" w:rsidRPr="00D52CBF" w:rsidRDefault="006F6A9C" w:rsidP="00686376">
      <w:pPr>
        <w:tabs>
          <w:tab w:val="left" w:pos="4962"/>
        </w:tabs>
        <w:spacing w:after="0" w:line="360" w:lineRule="auto"/>
        <w:contextualSpacing/>
      </w:pPr>
    </w:p>
    <w:p w14:paraId="7DAAE52D" w14:textId="24163629" w:rsidR="006F6A9C" w:rsidRPr="00D52CBF" w:rsidRDefault="00B762B1" w:rsidP="00686376">
      <w:pPr>
        <w:tabs>
          <w:tab w:val="left" w:pos="4962"/>
        </w:tabs>
        <w:spacing w:after="0" w:line="360" w:lineRule="auto"/>
        <w:contextualSpacing/>
      </w:pPr>
      <w:r w:rsidRPr="00D52CBF">
        <w:t xml:space="preserve">La persona Recurrente, solicitó al Sujeto Obligado la entrega de los números que identifican a los expedientes remitidos al Tribunal Superior de Justicia Administrativa del Estado de México, </w:t>
      </w:r>
      <w:r w:rsidR="00297D31" w:rsidRPr="00D52CBF">
        <w:t>con motivo de</w:t>
      </w:r>
      <w:r w:rsidRPr="00D52CBF">
        <w:t xml:space="preserve"> </w:t>
      </w:r>
      <w:r w:rsidR="00297D31" w:rsidRPr="00D52CBF">
        <w:t>las faltas</w:t>
      </w:r>
      <w:r w:rsidRPr="00D52CBF">
        <w:t xml:space="preserve"> </w:t>
      </w:r>
      <w:r w:rsidR="00297D31" w:rsidRPr="00D52CBF">
        <w:t>de las personas</w:t>
      </w:r>
      <w:r w:rsidRPr="00D52CBF">
        <w:t xml:space="preserve"> servidor</w:t>
      </w:r>
      <w:r w:rsidR="00297D31" w:rsidRPr="00D52CBF">
        <w:t>a</w:t>
      </w:r>
      <w:r w:rsidRPr="00D52CBF">
        <w:t>s púb</w:t>
      </w:r>
      <w:r w:rsidR="00827635" w:rsidRPr="00D52CBF">
        <w:t>lic</w:t>
      </w:r>
      <w:r w:rsidR="00297D31" w:rsidRPr="00D52CBF">
        <w:t>a</w:t>
      </w:r>
      <w:r w:rsidR="00827635" w:rsidRPr="00D52CBF">
        <w:t xml:space="preserve">s de la salud en el año </w:t>
      </w:r>
      <w:r w:rsidR="00297D31" w:rsidRPr="00D52CBF">
        <w:t>2023</w:t>
      </w:r>
      <w:r w:rsidR="00827635" w:rsidRPr="00D52CBF">
        <w:t>.</w:t>
      </w:r>
    </w:p>
    <w:p w14:paraId="562D4BFB" w14:textId="77777777" w:rsidR="00827635" w:rsidRPr="00D52CBF" w:rsidRDefault="00827635" w:rsidP="00686376">
      <w:pPr>
        <w:tabs>
          <w:tab w:val="left" w:pos="4962"/>
        </w:tabs>
        <w:spacing w:after="0" w:line="360" w:lineRule="auto"/>
        <w:contextualSpacing/>
      </w:pPr>
    </w:p>
    <w:p w14:paraId="7544EEDC" w14:textId="70EA1FF2" w:rsidR="00297D31" w:rsidRPr="00D52CBF" w:rsidRDefault="00827635" w:rsidP="00686376">
      <w:pPr>
        <w:tabs>
          <w:tab w:val="left" w:pos="4962"/>
        </w:tabs>
        <w:spacing w:after="0" w:line="360" w:lineRule="auto"/>
        <w:contextualSpacing/>
      </w:pPr>
      <w:r w:rsidRPr="00D52CBF">
        <w:t>En respuesta, el Sujeto Obligado indicó que</w:t>
      </w:r>
      <w:r w:rsidR="00297D31" w:rsidRPr="00D52CBF">
        <w:t xml:space="preserve"> la Subsecretaría de Responsabilidades Administrativas, informó que derivado de una búsqueda en sus archivos no encontró la información y sugirió a la parte Solicitante que presentara su requerimiento ante la dependencia correspondiente ya que pide información del sector salud. </w:t>
      </w:r>
      <w:r w:rsidR="006F201F" w:rsidRPr="00D52CBF">
        <w:t>Derivado de la respuesta, el Particular se inconf</w:t>
      </w:r>
      <w:r w:rsidRPr="00D52CBF">
        <w:t xml:space="preserve">ormó bajo el argumento </w:t>
      </w:r>
      <w:r w:rsidR="00297D31" w:rsidRPr="00D52CBF">
        <w:t xml:space="preserve">de que el Sujeto Obligado debe contar con lo requerido por formar parte de sus funciones. Durante la sustanciación del Recurso de Revisión el la Secretaría de la Contraloría rindió informe justificado en el que ratificó su respuesta inicial y señaló que realizó una nueva búsqueda de la información e insistió en no tener registros de lo solicitado. La parte Recurrente no añadió manifestaciones. </w:t>
      </w:r>
    </w:p>
    <w:p w14:paraId="779F73DC" w14:textId="77777777" w:rsidR="006F6A9C" w:rsidRPr="00D52CBF" w:rsidRDefault="006F6A9C" w:rsidP="00686376">
      <w:pPr>
        <w:tabs>
          <w:tab w:val="left" w:pos="4962"/>
        </w:tabs>
        <w:spacing w:after="0" w:line="360" w:lineRule="auto"/>
        <w:contextualSpacing/>
      </w:pPr>
    </w:p>
    <w:p w14:paraId="3B2CB0BD" w14:textId="73A77DB2" w:rsidR="006F6A9C" w:rsidRPr="00D52CBF" w:rsidRDefault="006F201F" w:rsidP="00686376">
      <w:pPr>
        <w:tabs>
          <w:tab w:val="left" w:pos="4962"/>
        </w:tabs>
        <w:spacing w:after="0" w:line="360" w:lineRule="auto"/>
        <w:contextualSpacing/>
      </w:pPr>
      <w:r w:rsidRPr="00D52CBF">
        <w:lastRenderedPageBreak/>
        <w:t xml:space="preserve">Así pues, de las constancias que integran el expediente, se advierte que </w:t>
      </w:r>
      <w:r w:rsidRPr="00D52CBF">
        <w:rPr>
          <w:color w:val="000000"/>
        </w:rPr>
        <w:t xml:space="preserve">en el asunto que nos ocupa se actualiza la causal de procedencia señalada en el </w:t>
      </w:r>
      <w:r w:rsidRPr="00D52CBF">
        <w:t xml:space="preserve">artículo 179, fracción </w:t>
      </w:r>
      <w:r w:rsidR="00297D31" w:rsidRPr="00D52CBF">
        <w:t>I</w:t>
      </w:r>
      <w:r w:rsidRPr="00D52CBF">
        <w:t xml:space="preserve">, de la Ley de la materia; </w:t>
      </w:r>
      <w:r w:rsidR="00297D31" w:rsidRPr="00D52CBF">
        <w:t>por la negativa a la información solicitada</w:t>
      </w:r>
      <w:r w:rsidRPr="00D52CBF">
        <w:t xml:space="preserve">.  </w:t>
      </w:r>
    </w:p>
    <w:p w14:paraId="3C851934" w14:textId="77777777" w:rsidR="006F6A9C" w:rsidRPr="00D52CBF" w:rsidRDefault="006F6A9C" w:rsidP="00686376">
      <w:pPr>
        <w:tabs>
          <w:tab w:val="left" w:pos="4962"/>
        </w:tabs>
        <w:spacing w:after="0" w:line="360" w:lineRule="auto"/>
        <w:contextualSpacing/>
      </w:pPr>
    </w:p>
    <w:p w14:paraId="5924B1DC" w14:textId="77777777" w:rsidR="006F6A9C" w:rsidRPr="00D52CBF" w:rsidRDefault="006F201F" w:rsidP="00686376">
      <w:pPr>
        <w:tabs>
          <w:tab w:val="left" w:pos="4962"/>
        </w:tabs>
        <w:spacing w:after="0" w:line="360" w:lineRule="auto"/>
        <w:contextualSpacing/>
      </w:pPr>
      <w:r w:rsidRPr="00D52CBF">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6FC83A2F" w14:textId="77777777" w:rsidR="006F6A9C" w:rsidRPr="00D52CBF" w:rsidRDefault="006F6A9C" w:rsidP="00686376">
      <w:pPr>
        <w:spacing w:after="0" w:line="360" w:lineRule="auto"/>
        <w:contextualSpacing/>
      </w:pPr>
    </w:p>
    <w:p w14:paraId="6F6D012D" w14:textId="77777777" w:rsidR="006F6A9C" w:rsidRPr="00D52CBF" w:rsidRDefault="006F201F" w:rsidP="00686376">
      <w:pPr>
        <w:pStyle w:val="Ttulo2"/>
        <w:spacing w:before="0" w:after="0"/>
        <w:contextualSpacing/>
        <w:rPr>
          <w:szCs w:val="22"/>
        </w:rPr>
      </w:pPr>
      <w:bookmarkStart w:id="30" w:name="_heading=h.2xcytpi" w:colFirst="0" w:colLast="0"/>
      <w:bookmarkStart w:id="31" w:name="_Toc196397571"/>
      <w:bookmarkStart w:id="32" w:name="_Toc196918941"/>
      <w:bookmarkEnd w:id="30"/>
      <w:r w:rsidRPr="00D52CBF">
        <w:rPr>
          <w:szCs w:val="22"/>
        </w:rPr>
        <w:t>CUARTO. Marco normativo aplicable en materia de transparencia y acceso a la información pública</w:t>
      </w:r>
      <w:bookmarkEnd w:id="31"/>
      <w:bookmarkEnd w:id="32"/>
    </w:p>
    <w:p w14:paraId="43D30EF6" w14:textId="77777777" w:rsidR="006F6A9C" w:rsidRPr="00D52CBF" w:rsidRDefault="006F6A9C" w:rsidP="00686376">
      <w:pPr>
        <w:spacing w:after="0" w:line="360" w:lineRule="auto"/>
        <w:contextualSpacing/>
        <w:rPr>
          <w:color w:val="000000"/>
        </w:rPr>
      </w:pPr>
    </w:p>
    <w:p w14:paraId="7C019E57" w14:textId="77777777" w:rsidR="00E52784" w:rsidRPr="00D52CBF" w:rsidRDefault="00E52784" w:rsidP="00686376">
      <w:pPr>
        <w:spacing w:after="0" w:line="360" w:lineRule="auto"/>
        <w:contextualSpacing/>
        <w:rPr>
          <w:color w:val="000000"/>
        </w:rPr>
      </w:pPr>
      <w:r w:rsidRPr="00D52CBF">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BDECDFC" w14:textId="77777777" w:rsidR="00E52784" w:rsidRPr="00D52CBF" w:rsidRDefault="00E52784" w:rsidP="00686376">
      <w:pPr>
        <w:spacing w:after="0" w:line="360" w:lineRule="auto"/>
        <w:contextualSpacing/>
        <w:rPr>
          <w:color w:val="000000"/>
        </w:rPr>
      </w:pPr>
    </w:p>
    <w:p w14:paraId="652461CB" w14:textId="77777777" w:rsidR="00E52784" w:rsidRPr="00D52CBF" w:rsidRDefault="00E52784" w:rsidP="00686376">
      <w:pPr>
        <w:spacing w:after="0" w:line="360" w:lineRule="auto"/>
        <w:contextualSpacing/>
        <w:rPr>
          <w:color w:val="000000"/>
        </w:rPr>
      </w:pPr>
      <w:r w:rsidRPr="00D52CBF">
        <w:rPr>
          <w:color w:val="000000"/>
        </w:rPr>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FC8A20E" w14:textId="77777777" w:rsidR="00E52784" w:rsidRPr="00D52CBF" w:rsidRDefault="00E52784" w:rsidP="00686376">
      <w:pPr>
        <w:spacing w:after="0" w:line="360" w:lineRule="auto"/>
        <w:contextualSpacing/>
        <w:rPr>
          <w:color w:val="000000"/>
        </w:rPr>
      </w:pPr>
    </w:p>
    <w:p w14:paraId="0EFDCFDA" w14:textId="77777777" w:rsidR="00E52784" w:rsidRPr="00D52CBF" w:rsidRDefault="00E52784" w:rsidP="00686376">
      <w:pPr>
        <w:spacing w:after="0" w:line="360" w:lineRule="auto"/>
        <w:contextualSpacing/>
        <w:rPr>
          <w:color w:val="000000"/>
        </w:rPr>
      </w:pPr>
      <w:r w:rsidRPr="00D52CBF">
        <w:rPr>
          <w:color w:val="000000"/>
        </w:rPr>
        <w:t>Por su parte, la Ley de Transparencia y Acceso a la Información Pública del Estado de México y Municipios (Reglamentaria del artículo 5° de la Constitución Local), establece lo siguiente:</w:t>
      </w:r>
    </w:p>
    <w:p w14:paraId="3A1B8CBA" w14:textId="77777777" w:rsidR="00E52784" w:rsidRPr="00D52CBF" w:rsidRDefault="00E52784" w:rsidP="00686376">
      <w:pPr>
        <w:spacing w:after="0" w:line="360" w:lineRule="auto"/>
        <w:contextualSpacing/>
        <w:rPr>
          <w:color w:val="000000"/>
        </w:rPr>
      </w:pPr>
    </w:p>
    <w:p w14:paraId="4DF28DB1" w14:textId="77777777" w:rsidR="00E52784" w:rsidRPr="00D52CBF" w:rsidRDefault="00E52784" w:rsidP="00686376">
      <w:pPr>
        <w:spacing w:after="0" w:line="360" w:lineRule="auto"/>
        <w:contextualSpacing/>
        <w:rPr>
          <w:color w:val="000000"/>
        </w:rPr>
      </w:pPr>
      <w:r w:rsidRPr="00D52CBF">
        <w:rPr>
          <w:color w:val="000000"/>
        </w:rPr>
        <w:t>El artículo 12, que, quienes generen, recopilen, administren, manejen, procesen, archiven o conserven información pública serán responsables de la misma.</w:t>
      </w:r>
    </w:p>
    <w:p w14:paraId="6D329C22" w14:textId="77777777" w:rsidR="00E52784" w:rsidRPr="00D52CBF" w:rsidRDefault="00E52784" w:rsidP="00686376">
      <w:pPr>
        <w:spacing w:after="0" w:line="360" w:lineRule="auto"/>
        <w:contextualSpacing/>
        <w:rPr>
          <w:color w:val="000000"/>
        </w:rPr>
      </w:pPr>
    </w:p>
    <w:p w14:paraId="499CC694" w14:textId="77777777" w:rsidR="00E52784" w:rsidRPr="00D52CBF" w:rsidRDefault="00E52784" w:rsidP="00686376">
      <w:pPr>
        <w:spacing w:after="0" w:line="360" w:lineRule="auto"/>
        <w:contextualSpacing/>
        <w:rPr>
          <w:color w:val="000000"/>
        </w:rPr>
      </w:pPr>
      <w:r w:rsidRPr="00D52CBF">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1E7AE9EB" w14:textId="77777777" w:rsidR="00E52784" w:rsidRPr="00D52CBF" w:rsidRDefault="00E52784" w:rsidP="00686376">
      <w:pPr>
        <w:spacing w:after="0" w:line="360" w:lineRule="auto"/>
        <w:contextualSpacing/>
        <w:rPr>
          <w:color w:val="000000"/>
        </w:rPr>
      </w:pPr>
    </w:p>
    <w:p w14:paraId="621E1A7D" w14:textId="6C6CA127" w:rsidR="006F6A9C" w:rsidRPr="00D52CBF" w:rsidRDefault="00E52784" w:rsidP="00686376">
      <w:pPr>
        <w:spacing w:after="0" w:line="360" w:lineRule="auto"/>
        <w:contextualSpacing/>
        <w:rPr>
          <w:color w:val="000000"/>
        </w:rPr>
      </w:pPr>
      <w:r w:rsidRPr="00D52CBF">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EB54012" w14:textId="77777777" w:rsidR="00E52784" w:rsidRPr="00D52CBF" w:rsidRDefault="00E52784" w:rsidP="00686376">
      <w:pPr>
        <w:spacing w:after="0" w:line="360" w:lineRule="auto"/>
        <w:contextualSpacing/>
        <w:rPr>
          <w:color w:val="000000"/>
        </w:rPr>
      </w:pPr>
    </w:p>
    <w:p w14:paraId="37EB0873" w14:textId="77777777" w:rsidR="006F6A9C" w:rsidRPr="00D52CBF" w:rsidRDefault="006F201F" w:rsidP="00686376">
      <w:pPr>
        <w:pStyle w:val="Ttulo2"/>
        <w:spacing w:before="0" w:after="0"/>
        <w:contextualSpacing/>
        <w:rPr>
          <w:szCs w:val="22"/>
        </w:rPr>
      </w:pPr>
      <w:bookmarkStart w:id="33" w:name="_heading=h.1ci93xb" w:colFirst="0" w:colLast="0"/>
      <w:bookmarkStart w:id="34" w:name="_Toc196397572"/>
      <w:bookmarkStart w:id="35" w:name="_Toc196918942"/>
      <w:bookmarkEnd w:id="33"/>
      <w:r w:rsidRPr="00D52CBF">
        <w:rPr>
          <w:smallCaps/>
          <w:szCs w:val="22"/>
        </w:rPr>
        <w:t>QUINTO.</w:t>
      </w:r>
      <w:r w:rsidRPr="00D52CBF">
        <w:rPr>
          <w:szCs w:val="22"/>
        </w:rPr>
        <w:t xml:space="preserve"> Estudio de Fondo</w:t>
      </w:r>
      <w:bookmarkEnd w:id="34"/>
      <w:bookmarkEnd w:id="35"/>
    </w:p>
    <w:p w14:paraId="1829CBF2" w14:textId="77777777" w:rsidR="00E52784" w:rsidRPr="00D52CBF" w:rsidRDefault="00E52784" w:rsidP="00686376">
      <w:pPr>
        <w:spacing w:after="0" w:line="360" w:lineRule="auto"/>
        <w:contextualSpacing/>
        <w:rPr>
          <w:color w:val="000000"/>
        </w:rPr>
      </w:pPr>
    </w:p>
    <w:p w14:paraId="47CA11D5" w14:textId="4D06C7BF" w:rsidR="006F6A9C" w:rsidRPr="00D52CBF" w:rsidRDefault="00E52784" w:rsidP="00686376">
      <w:pPr>
        <w:spacing w:after="0" w:line="360" w:lineRule="auto"/>
        <w:contextualSpacing/>
        <w:rPr>
          <w:color w:val="000000"/>
        </w:rPr>
      </w:pPr>
      <w:r w:rsidRPr="00D52CBF">
        <w:rPr>
          <w:color w:val="000000"/>
        </w:rPr>
        <w:t xml:space="preserve">Una vez expuesto lo anterior es menester precisar que la información solicitada atiende a los números de expedientes que son remitidos al </w:t>
      </w:r>
      <w:r w:rsidRPr="00D52CBF">
        <w:t>Tribunal Superior de Justicia Administrativa del Estado de México, con motivo de las faltas de las personas servidoras públicas de la salud en el año 2023.</w:t>
      </w:r>
    </w:p>
    <w:p w14:paraId="2E1AF2BE" w14:textId="77777777" w:rsidR="006F6A9C" w:rsidRPr="00D52CBF" w:rsidRDefault="006F6A9C" w:rsidP="00686376">
      <w:pPr>
        <w:spacing w:after="0" w:line="360" w:lineRule="auto"/>
        <w:contextualSpacing/>
        <w:rPr>
          <w:color w:val="000000"/>
        </w:rPr>
      </w:pPr>
    </w:p>
    <w:p w14:paraId="73317B3D" w14:textId="153DB0F3" w:rsidR="00E52784" w:rsidRPr="00D52CBF" w:rsidRDefault="00E52784" w:rsidP="00686376">
      <w:pPr>
        <w:spacing w:after="0" w:line="360" w:lineRule="auto"/>
        <w:contextualSpacing/>
        <w:rPr>
          <w:color w:val="000000"/>
        </w:rPr>
      </w:pPr>
      <w:r w:rsidRPr="00D52CBF">
        <w:rPr>
          <w:color w:val="000000"/>
        </w:rPr>
        <w:t xml:space="preserve">Al respecto, es preciso señalar que </w:t>
      </w:r>
      <w:r w:rsidR="00A30135" w:rsidRPr="00D52CBF">
        <w:rPr>
          <w:color w:val="000000"/>
        </w:rPr>
        <w:t xml:space="preserve">la Ley de Responsabilidades Administrativas del Estado de México y Municipios, establece en su artículo 2, fracción II que dicha </w:t>
      </w:r>
      <w:r w:rsidR="008A5EA8" w:rsidRPr="00D52CBF">
        <w:rPr>
          <w:color w:val="000000"/>
        </w:rPr>
        <w:t>L</w:t>
      </w:r>
      <w:r w:rsidR="00A30135" w:rsidRPr="00D52CBF">
        <w:rPr>
          <w:color w:val="000000"/>
        </w:rPr>
        <w:t>ey tiene como objeto establecer las faltas administrativas graves y no graves de las personas servidoras públicos, además establece en su artículo 3°, en sus fracciones I, II y III, la existencia de tres autoridades, en los siguientes términos:</w:t>
      </w:r>
    </w:p>
    <w:p w14:paraId="3ECB9DDB" w14:textId="77777777" w:rsidR="00A30135" w:rsidRPr="00D52CBF" w:rsidRDefault="00A30135" w:rsidP="00686376">
      <w:pPr>
        <w:spacing w:after="0" w:line="360" w:lineRule="auto"/>
        <w:contextualSpacing/>
        <w:rPr>
          <w:color w:val="000000"/>
        </w:rPr>
      </w:pPr>
    </w:p>
    <w:p w14:paraId="515C5FD6" w14:textId="3EA4B251" w:rsidR="00E52784" w:rsidRPr="00D52CBF" w:rsidRDefault="00A30135" w:rsidP="00686376">
      <w:pPr>
        <w:pStyle w:val="Prrafodelista"/>
        <w:numPr>
          <w:ilvl w:val="0"/>
          <w:numId w:val="21"/>
        </w:numPr>
        <w:spacing w:line="360" w:lineRule="auto"/>
        <w:rPr>
          <w:color w:val="000000"/>
          <w:szCs w:val="22"/>
        </w:rPr>
      </w:pPr>
      <w:r w:rsidRPr="00D52CBF">
        <w:rPr>
          <w:b/>
          <w:bCs/>
          <w:color w:val="000000"/>
          <w:szCs w:val="22"/>
        </w:rPr>
        <w:t>Investigadora:</w:t>
      </w:r>
      <w:r w:rsidRPr="00D52CBF">
        <w:rPr>
          <w:color w:val="000000"/>
          <w:szCs w:val="22"/>
        </w:rPr>
        <w:t xml:space="preserve"> que será aquella adscrita la Secretaría de la Contraloría, a los órganos internos de control, al Órgano Superior, así como a las unidades de responsabilidades de las empresas de participación estatal o municipal, encargadas de la investigación de las faltas administrativas.</w:t>
      </w:r>
    </w:p>
    <w:p w14:paraId="066C3844" w14:textId="0421CE82" w:rsidR="00A30135" w:rsidRPr="00D52CBF" w:rsidRDefault="00A30135" w:rsidP="00686376">
      <w:pPr>
        <w:pStyle w:val="Prrafodelista"/>
        <w:numPr>
          <w:ilvl w:val="0"/>
          <w:numId w:val="21"/>
        </w:numPr>
        <w:spacing w:line="360" w:lineRule="auto"/>
        <w:rPr>
          <w:color w:val="000000"/>
          <w:szCs w:val="22"/>
        </w:rPr>
      </w:pPr>
      <w:r w:rsidRPr="00D52CBF">
        <w:rPr>
          <w:b/>
          <w:bCs/>
          <w:color w:val="000000"/>
          <w:szCs w:val="22"/>
        </w:rPr>
        <w:lastRenderedPageBreak/>
        <w:t>Substanciadora:</w:t>
      </w:r>
      <w:r w:rsidRPr="00D52CBF">
        <w:rPr>
          <w:color w:val="000000"/>
          <w:szCs w:val="22"/>
        </w:rPr>
        <w:t xml:space="preserve"> A la autoridad adscrita a la Secretaría de la Contraloría, a los órganos internos de control, al Órgano Superior, así como a las unidades de responsabilidades de las empresas de participación estatal o municipal que, en el ámbito de su competencia, dirigen y conducen el procedimiento de responsabilidades administrativas desde la admisión del informe de presunta responsabilidad administrativa y hasta la conclusión de la audiencia inicial.</w:t>
      </w:r>
    </w:p>
    <w:p w14:paraId="562844F2" w14:textId="77777777" w:rsidR="00A30135" w:rsidRPr="00D52CBF" w:rsidRDefault="00A30135" w:rsidP="00686376">
      <w:pPr>
        <w:pStyle w:val="Prrafodelista"/>
        <w:numPr>
          <w:ilvl w:val="0"/>
          <w:numId w:val="21"/>
        </w:numPr>
        <w:spacing w:line="360" w:lineRule="auto"/>
        <w:rPr>
          <w:b/>
          <w:bCs/>
          <w:color w:val="000000"/>
          <w:szCs w:val="22"/>
        </w:rPr>
      </w:pPr>
      <w:r w:rsidRPr="00D52CBF">
        <w:rPr>
          <w:b/>
          <w:bCs/>
          <w:color w:val="000000"/>
          <w:szCs w:val="22"/>
        </w:rPr>
        <w:t xml:space="preserve">Resolutora: </w:t>
      </w:r>
      <w:r w:rsidRPr="00D52CBF">
        <w:rPr>
          <w:color w:val="000000"/>
          <w:szCs w:val="22"/>
        </w:rPr>
        <w:t xml:space="preserve">A la unidad de responsabilidades administrativas adscrita a la Secretaría de la Contraloría y a los órganos internos de control o al servidor público que éstos últimos asignen, así como la de las empresas de participación estatal y municipal, tratándose de faltas administrativas no graves. </w:t>
      </w:r>
    </w:p>
    <w:p w14:paraId="237DF15B" w14:textId="45F153CA" w:rsidR="00A30135" w:rsidRPr="00D52CBF" w:rsidRDefault="00A30135" w:rsidP="00686376">
      <w:pPr>
        <w:pStyle w:val="Prrafodelista"/>
        <w:spacing w:line="360" w:lineRule="auto"/>
        <w:rPr>
          <w:b/>
          <w:bCs/>
          <w:color w:val="000000"/>
          <w:szCs w:val="22"/>
        </w:rPr>
      </w:pPr>
      <w:r w:rsidRPr="00D52CBF">
        <w:rPr>
          <w:color w:val="000000"/>
          <w:szCs w:val="22"/>
        </w:rPr>
        <w:t>En el supuesto de faltas administrativas graves, así como para las faltas de particulares lo será el Tribunal.</w:t>
      </w:r>
    </w:p>
    <w:p w14:paraId="6CC57B9A" w14:textId="77777777" w:rsidR="00A30135" w:rsidRPr="00D52CBF" w:rsidRDefault="00A30135" w:rsidP="00686376">
      <w:pPr>
        <w:spacing w:after="0" w:line="360" w:lineRule="auto"/>
        <w:ind w:left="360"/>
        <w:contextualSpacing/>
        <w:rPr>
          <w:color w:val="000000"/>
        </w:rPr>
      </w:pPr>
    </w:p>
    <w:p w14:paraId="197901E2" w14:textId="6CF184ED" w:rsidR="00E52784" w:rsidRPr="00D52CBF" w:rsidRDefault="00A30135" w:rsidP="00686376">
      <w:pPr>
        <w:spacing w:after="0" w:line="360" w:lineRule="auto"/>
        <w:contextualSpacing/>
        <w:rPr>
          <w:color w:val="000000"/>
        </w:rPr>
      </w:pPr>
      <w:r w:rsidRPr="00D52CBF">
        <w:rPr>
          <w:color w:val="000000"/>
        </w:rPr>
        <w:t>Así pues, es dable considerar que en el proceso de investigación, substanciación y resolución de las faltas administrativas cometidas por las personas servidoras púb</w:t>
      </w:r>
      <w:r w:rsidR="001B1881" w:rsidRPr="00D52CBF">
        <w:rPr>
          <w:color w:val="000000"/>
        </w:rPr>
        <w:t xml:space="preserve">licas van a tener lugar bajo el conocimiento de las diversas autoridades en los términos descritos anteriormente, y para el caso especifico </w:t>
      </w:r>
      <w:r w:rsidR="001B1881" w:rsidRPr="00D52CBF">
        <w:rPr>
          <w:b/>
          <w:bCs/>
          <w:color w:val="000000"/>
        </w:rPr>
        <w:t>de las faltas graves, son resueltas por parte del Tribunal de Justicia Administrativa del Estado de México</w:t>
      </w:r>
      <w:r w:rsidR="001B1881" w:rsidRPr="00D52CBF">
        <w:rPr>
          <w:color w:val="000000"/>
        </w:rPr>
        <w:t xml:space="preserve">. </w:t>
      </w:r>
    </w:p>
    <w:p w14:paraId="56E08A1B" w14:textId="77777777" w:rsidR="001B1881" w:rsidRPr="00D52CBF" w:rsidRDefault="001B1881" w:rsidP="00686376">
      <w:pPr>
        <w:spacing w:after="0" w:line="360" w:lineRule="auto"/>
        <w:contextualSpacing/>
        <w:rPr>
          <w:color w:val="000000"/>
        </w:rPr>
      </w:pPr>
    </w:p>
    <w:p w14:paraId="798912FA" w14:textId="16CF42D0" w:rsidR="00E52784" w:rsidRPr="00D52CBF" w:rsidRDefault="001B1881" w:rsidP="00686376">
      <w:pPr>
        <w:spacing w:after="0" w:line="360" w:lineRule="auto"/>
        <w:contextualSpacing/>
        <w:rPr>
          <w:color w:val="000000"/>
        </w:rPr>
      </w:pPr>
      <w:r w:rsidRPr="00D52CBF">
        <w:rPr>
          <w:color w:val="000000"/>
        </w:rPr>
        <w:t xml:space="preserve">En este tenor la Ley de Responsabilidades Administrativas del Estado de México y Municipios prevé en su artículo 195, fracción I, que en el procedimiento relacionado con faltas administrativas graves o de particulares, la autoridad substanciadora deberá dentro de los tres días hábiles siguientes de concluir la audiencia inicial, remitir al Tribunal los autos originales del expediente, así como notificar a las partes dicho envió. </w:t>
      </w:r>
      <w:r w:rsidRPr="00D52CBF">
        <w:rPr>
          <w:b/>
          <w:bCs/>
          <w:color w:val="000000"/>
        </w:rPr>
        <w:t>En consecuencia, las autoridades substanciadoras deben enviar al Tribunal de Justicia Administrativa del Estado de México los expedientes de responsabilidades por faltas graves.</w:t>
      </w:r>
      <w:r w:rsidRPr="00D52CBF">
        <w:rPr>
          <w:color w:val="000000"/>
        </w:rPr>
        <w:t xml:space="preserve">  </w:t>
      </w:r>
    </w:p>
    <w:p w14:paraId="26018FA0" w14:textId="3BBA298B" w:rsidR="008A5EA8" w:rsidRPr="00D52CBF" w:rsidRDefault="001B1881" w:rsidP="00686376">
      <w:pPr>
        <w:spacing w:after="0" w:line="360" w:lineRule="auto"/>
        <w:contextualSpacing/>
        <w:rPr>
          <w:color w:val="000000"/>
        </w:rPr>
      </w:pPr>
      <w:r w:rsidRPr="00D52CBF">
        <w:rPr>
          <w:color w:val="000000"/>
        </w:rPr>
        <w:lastRenderedPageBreak/>
        <w:t>Así pues</w:t>
      </w:r>
      <w:r w:rsidR="008A5EA8" w:rsidRPr="00D52CBF">
        <w:rPr>
          <w:color w:val="000000"/>
        </w:rPr>
        <w:t xml:space="preserve">, es preciso señalar que las autoridades substanciadoras de los procedimientos de responsabilidad administrativa pueden conocer de los números de expediente que son remitidos al Tribunal de Justicia Administrativa del Estado de México, ya que los remiten para que determinen la sanción correspondiente y se debe tener en consideración que </w:t>
      </w:r>
      <w:r w:rsidR="00D036B4" w:rsidRPr="00D52CBF">
        <w:rPr>
          <w:color w:val="000000"/>
        </w:rPr>
        <w:t>el artículo 18 de la Ley de Transparencia y Acceso a la Información Pública del Estado de México y Municipio prevé que los Sujetos Obligados deberán documentar todo acto que derive del ejercicio de sus facultades, competencias o funciones, así pues para el caso de que las autoridades substanciadoras remitan al Tribunal los expedientes por faltas graves</w:t>
      </w:r>
      <w:r w:rsidR="00D036B4" w:rsidRPr="00D52CBF">
        <w:rPr>
          <w:b/>
          <w:bCs/>
          <w:color w:val="000000"/>
        </w:rPr>
        <w:t>, ello debe constar en algún documento.</w:t>
      </w:r>
      <w:r w:rsidR="00D036B4" w:rsidRPr="00D52CBF">
        <w:rPr>
          <w:color w:val="000000"/>
        </w:rPr>
        <w:t xml:space="preserve"> </w:t>
      </w:r>
    </w:p>
    <w:p w14:paraId="643CC908" w14:textId="77777777" w:rsidR="00D036B4" w:rsidRPr="00D52CBF" w:rsidRDefault="00D036B4" w:rsidP="00686376">
      <w:pPr>
        <w:spacing w:after="0" w:line="360" w:lineRule="auto"/>
        <w:contextualSpacing/>
        <w:rPr>
          <w:color w:val="000000"/>
        </w:rPr>
      </w:pPr>
    </w:p>
    <w:p w14:paraId="5F041DE7" w14:textId="77777777" w:rsidR="009C61CE" w:rsidRPr="00D52CBF" w:rsidRDefault="00D036B4" w:rsidP="00686376">
      <w:pPr>
        <w:spacing w:after="0" w:line="360" w:lineRule="auto"/>
        <w:contextualSpacing/>
        <w:rPr>
          <w:b/>
          <w:bCs/>
          <w:color w:val="000000"/>
        </w:rPr>
      </w:pPr>
      <w:r w:rsidRPr="00D52CBF">
        <w:rPr>
          <w:color w:val="000000"/>
        </w:rPr>
        <w:t>Ahora bien, resulta importante analizar la competencia con la que cuenta el Sujeto Obligado para conocer de lo solicitado, por lo que se atrae al estudio la Ley Orgánica de la Administración Pública del</w:t>
      </w:r>
      <w:r w:rsidR="002B770D" w:rsidRPr="00D52CBF">
        <w:rPr>
          <w:color w:val="000000"/>
        </w:rPr>
        <w:t xml:space="preserve"> Estado</w:t>
      </w:r>
      <w:r w:rsidRPr="00D52CBF">
        <w:rPr>
          <w:color w:val="000000"/>
        </w:rPr>
        <w:t xml:space="preserve"> de México, que prevé la organización y funcionamiento de la administración pública estatal, centralizada y paraestatal, de la que destaca el artículo 23, fracción XII, y 46, que prevén la existencia de la Secretaría de la Contraloría como el área encargada de prevenir, detectar y, en el ámbito de su competencia, sancionar las faltas administrativas y hechos de corrupción, así como la vigilancia, fiscalización y control de los ingresos, gastos, recursos y obligaciones de la administración pública estatal</w:t>
      </w:r>
      <w:r w:rsidR="002B770D" w:rsidRPr="00D52CBF">
        <w:rPr>
          <w:color w:val="000000"/>
        </w:rPr>
        <w:t xml:space="preserve">, </w:t>
      </w:r>
      <w:r w:rsidR="002B770D" w:rsidRPr="00D52CBF">
        <w:rPr>
          <w:b/>
          <w:bCs/>
          <w:color w:val="000000"/>
        </w:rPr>
        <w:t xml:space="preserve"> por lo que se advierte que el Sujeto obligado es el encargado de realizar procedimientos de responsabilidad administrativa por faltas cometidas por personas servidoras públicas.</w:t>
      </w:r>
    </w:p>
    <w:p w14:paraId="4F2013DA" w14:textId="77777777" w:rsidR="009C61CE" w:rsidRPr="00D52CBF" w:rsidRDefault="009C61CE" w:rsidP="00686376">
      <w:pPr>
        <w:spacing w:after="0" w:line="360" w:lineRule="auto"/>
        <w:contextualSpacing/>
        <w:rPr>
          <w:b/>
          <w:bCs/>
          <w:color w:val="000000"/>
        </w:rPr>
      </w:pPr>
    </w:p>
    <w:p w14:paraId="180B8EA0" w14:textId="0D7A4BBC" w:rsidR="00D036B4" w:rsidRPr="00D52CBF" w:rsidRDefault="009C61CE" w:rsidP="00686376">
      <w:pPr>
        <w:spacing w:after="0" w:line="360" w:lineRule="auto"/>
        <w:contextualSpacing/>
        <w:rPr>
          <w:color w:val="000000"/>
        </w:rPr>
      </w:pPr>
      <w:r w:rsidRPr="00D52CBF">
        <w:rPr>
          <w:color w:val="000000"/>
        </w:rPr>
        <w:t xml:space="preserve">Aunado a ello, el artículo 47, fracción XIX de la misma Ley, prevé que la Secretaría de la Contraloría tiene entre otras funciones, la de conocer e investigar los actos, omisiones o conductas de los servidores públicos que puedan constituir responsabilidades administrativas, </w:t>
      </w:r>
      <w:r w:rsidRPr="00D52CBF">
        <w:rPr>
          <w:b/>
          <w:bCs/>
          <w:color w:val="000000"/>
        </w:rPr>
        <w:t>substanciar los procedimientos correspondientes</w:t>
      </w:r>
      <w:r w:rsidRPr="00D52CBF">
        <w:rPr>
          <w:color w:val="000000"/>
        </w:rPr>
        <w:t xml:space="preserve"> que en términos de la Ley de Responsabilidades Administrativas del Estado de México y Municipios, </w:t>
      </w:r>
      <w:r w:rsidRPr="00D52CBF">
        <w:rPr>
          <w:b/>
          <w:bCs/>
          <w:color w:val="000000"/>
        </w:rPr>
        <w:t>por sí, o por conducto de los órganos internos de control que correspondan a cada área de la Administración</w:t>
      </w:r>
      <w:r w:rsidR="002B770D" w:rsidRPr="00D52CBF">
        <w:rPr>
          <w:b/>
          <w:bCs/>
          <w:color w:val="000000"/>
        </w:rPr>
        <w:t xml:space="preserve"> </w:t>
      </w:r>
      <w:r w:rsidR="002B770D" w:rsidRPr="00D52CBF">
        <w:rPr>
          <w:color w:val="000000"/>
        </w:rPr>
        <w:t xml:space="preserve"> </w:t>
      </w:r>
      <w:r w:rsidRPr="00D52CBF">
        <w:rPr>
          <w:b/>
          <w:bCs/>
          <w:color w:val="000000"/>
        </w:rPr>
        <w:lastRenderedPageBreak/>
        <w:t xml:space="preserve">Pública </w:t>
      </w:r>
      <w:r w:rsidRPr="00D52CBF">
        <w:rPr>
          <w:color w:val="000000"/>
        </w:rPr>
        <w:t xml:space="preserve">aplicando las sanciones en los casos que no sean de la competencia del Tribunal de Justicia Administrativa del Estado de México y cuando se trate de faltas administrativas </w:t>
      </w:r>
      <w:r w:rsidRPr="00D52CBF">
        <w:rPr>
          <w:b/>
          <w:bCs/>
          <w:color w:val="000000"/>
        </w:rPr>
        <w:t>graves, ejercer la acción de responsabilidad ante ese Tribunal</w:t>
      </w:r>
      <w:r w:rsidRPr="00D52CBF">
        <w:rPr>
          <w:color w:val="000000"/>
        </w:rPr>
        <w:t>, así como presentar las denuncias correspondientes ante la Fiscalía Especializada en Combate a la Corrupción y ante otras autoridades competentes.</w:t>
      </w:r>
    </w:p>
    <w:p w14:paraId="5F13D17F" w14:textId="77777777" w:rsidR="009C61CE" w:rsidRPr="00D52CBF" w:rsidRDefault="009C61CE" w:rsidP="00686376">
      <w:pPr>
        <w:spacing w:after="0" w:line="360" w:lineRule="auto"/>
        <w:contextualSpacing/>
        <w:rPr>
          <w:color w:val="000000"/>
        </w:rPr>
      </w:pPr>
    </w:p>
    <w:p w14:paraId="67BE61DA" w14:textId="307E71A8" w:rsidR="009C61CE" w:rsidRPr="00D52CBF" w:rsidRDefault="009C61CE" w:rsidP="00686376">
      <w:pPr>
        <w:spacing w:after="0" w:line="360" w:lineRule="auto"/>
        <w:contextualSpacing/>
        <w:rPr>
          <w:color w:val="000000"/>
        </w:rPr>
      </w:pPr>
      <w:r w:rsidRPr="00D52CBF">
        <w:rPr>
          <w:color w:val="000000"/>
        </w:rPr>
        <w:t xml:space="preserve">En atención a lo anterior, la Secretaría de la Contraloría tiene facultades para substanciar los procedimientos de responsabilidad administrativa a través de los órganos internos de control de las dependencias que conforman la administración pública del Estado, los cuales como autoridad substanciadora, cuando conozcan de faltas graves deberán hacerlo del conocimiento ante el Tribunal de Justifica Administrativa del Estado de México, por tanto, </w:t>
      </w:r>
      <w:r w:rsidRPr="00D52CBF">
        <w:rPr>
          <w:b/>
          <w:bCs/>
          <w:color w:val="000000"/>
        </w:rPr>
        <w:t xml:space="preserve">el Sujeto Obligado puede conocer de la información generada por dichos órganos internos, puesto que ejercer dichas funciones a través de ellos. </w:t>
      </w:r>
      <w:r w:rsidRPr="00D52CBF">
        <w:rPr>
          <w:color w:val="000000"/>
        </w:rPr>
        <w:t xml:space="preserve"> </w:t>
      </w:r>
    </w:p>
    <w:p w14:paraId="58F7FD38" w14:textId="77777777" w:rsidR="00D036B4" w:rsidRPr="00D52CBF" w:rsidRDefault="00D036B4" w:rsidP="00686376">
      <w:pPr>
        <w:spacing w:after="0" w:line="360" w:lineRule="auto"/>
        <w:contextualSpacing/>
        <w:rPr>
          <w:color w:val="000000"/>
        </w:rPr>
      </w:pPr>
    </w:p>
    <w:p w14:paraId="5451D4D4" w14:textId="3FC0F704" w:rsidR="009C61CE" w:rsidRPr="00D52CBF" w:rsidRDefault="009C61CE" w:rsidP="00686376">
      <w:pPr>
        <w:spacing w:after="0" w:line="360" w:lineRule="auto"/>
        <w:contextualSpacing/>
        <w:rPr>
          <w:color w:val="000000"/>
        </w:rPr>
      </w:pPr>
      <w:r w:rsidRPr="00D52CBF">
        <w:rPr>
          <w:color w:val="000000"/>
        </w:rPr>
        <w:t xml:space="preserve">Cabe destacar que la persona Recurrente pidió información relacionada con personas servidoras públicas del sector de la salud, al respecto destaca </w:t>
      </w:r>
      <w:r w:rsidR="007702E2" w:rsidRPr="00D52CBF">
        <w:rPr>
          <w:color w:val="000000"/>
        </w:rPr>
        <w:t>que,</w:t>
      </w:r>
      <w:r w:rsidRPr="00D52CBF">
        <w:rPr>
          <w:color w:val="000000"/>
        </w:rPr>
        <w:t xml:space="preserve"> dentro</w:t>
      </w:r>
      <w:r w:rsidR="007702E2" w:rsidRPr="00D52CBF">
        <w:rPr>
          <w:color w:val="000000"/>
        </w:rPr>
        <w:t xml:space="preserve"> de la administración pública estatal</w:t>
      </w:r>
      <w:r w:rsidRPr="00D52CBF">
        <w:rPr>
          <w:color w:val="000000"/>
        </w:rPr>
        <w:t>, se cuenta</w:t>
      </w:r>
      <w:r w:rsidR="007702E2" w:rsidRPr="00D52CBF">
        <w:rPr>
          <w:color w:val="000000"/>
        </w:rPr>
        <w:t>n</w:t>
      </w:r>
      <w:r w:rsidRPr="00D52CBF">
        <w:rPr>
          <w:color w:val="000000"/>
        </w:rPr>
        <w:t xml:space="preserve"> con diversas instituciones que se relacionan con el sector salud, como puede ser la </w:t>
      </w:r>
      <w:r w:rsidR="007702E2" w:rsidRPr="00D52CBF">
        <w:rPr>
          <w:color w:val="000000"/>
        </w:rPr>
        <w:t>Secretaría</w:t>
      </w:r>
      <w:r w:rsidRPr="00D52CBF">
        <w:rPr>
          <w:color w:val="000000"/>
        </w:rPr>
        <w:t xml:space="preserve"> de Salud</w:t>
      </w:r>
      <w:r w:rsidR="007702E2" w:rsidRPr="00D52CBF">
        <w:rPr>
          <w:color w:val="000000"/>
        </w:rPr>
        <w:t>, el Instituto de Salud del Estado de México y el Instituto de Seguridad Social del Estado de México y Municipios; los cuales pueden conocer de información relacionada con personas servidoras públicas de la salud.</w:t>
      </w:r>
    </w:p>
    <w:p w14:paraId="391E051F" w14:textId="77777777" w:rsidR="007702E2" w:rsidRPr="00D52CBF" w:rsidRDefault="007702E2" w:rsidP="00686376">
      <w:pPr>
        <w:spacing w:after="0" w:line="360" w:lineRule="auto"/>
        <w:contextualSpacing/>
        <w:rPr>
          <w:color w:val="000000"/>
        </w:rPr>
      </w:pPr>
    </w:p>
    <w:p w14:paraId="4504B893" w14:textId="0DC3DCE3" w:rsidR="007702E2" w:rsidRPr="00D52CBF" w:rsidRDefault="007702E2" w:rsidP="00686376">
      <w:pPr>
        <w:spacing w:after="0" w:line="360" w:lineRule="auto"/>
        <w:contextualSpacing/>
        <w:rPr>
          <w:b/>
          <w:bCs/>
          <w:color w:val="000000"/>
        </w:rPr>
      </w:pPr>
      <w:r w:rsidRPr="00D52CBF">
        <w:rPr>
          <w:color w:val="000000"/>
        </w:rPr>
        <w:t xml:space="preserve">En este sentido, se atrae al estudio el artículo 30 de la Ley orgánica de la administración Pública del estado de México que prevé que la Secretaría de Salud es la dependencia encargada de conducir la política estatal en materia de salud. Por su parte el artículo 16 del Reglamento interior de la Secretaría de Salud, prevé que cuenta con un órgano interno de control cuyo titular depende funcionalmente de la </w:t>
      </w:r>
      <w:r w:rsidR="00036313" w:rsidRPr="00D52CBF">
        <w:rPr>
          <w:color w:val="000000"/>
        </w:rPr>
        <w:t>Secretaría</w:t>
      </w:r>
      <w:r w:rsidRPr="00D52CBF">
        <w:rPr>
          <w:color w:val="000000"/>
        </w:rPr>
        <w:t xml:space="preserve"> de la Contraloría</w:t>
      </w:r>
      <w:r w:rsidR="00036313" w:rsidRPr="00D52CBF">
        <w:rPr>
          <w:color w:val="000000"/>
        </w:rPr>
        <w:t xml:space="preserve">. De igual forma el Manual General de Organización de la Secretaría de Salud, señala que el órgano interno de control de la </w:t>
      </w:r>
      <w:r w:rsidR="00036313" w:rsidRPr="00D52CBF">
        <w:rPr>
          <w:color w:val="000000"/>
        </w:rPr>
        <w:lastRenderedPageBreak/>
        <w:t xml:space="preserve">Secretaría de Salud tendrá entre otras funciones, la de resolver los procedimientos de responsabilidad de faltas no graves y remitir al Tribunal de Justicia Administrativa del Estado de México, los autos originales del expediente integrado con motivo de procedimientos de responsabilidad administrativa por faltas graves. </w:t>
      </w:r>
      <w:r w:rsidR="00036313" w:rsidRPr="00D52CBF">
        <w:rPr>
          <w:b/>
          <w:bCs/>
          <w:color w:val="000000"/>
        </w:rPr>
        <w:t xml:space="preserve"> Por lo anterior, el órgano interno de control de la Secretaría de Salud conoce de los expedientes que son remitidos al Tribunal y depende funcionalmente del Sujeto Obligado, en consecuencia, este ultimo puede conocer de la información.</w:t>
      </w:r>
    </w:p>
    <w:p w14:paraId="6002A1E9" w14:textId="77777777" w:rsidR="00036313" w:rsidRPr="00D52CBF" w:rsidRDefault="00036313" w:rsidP="00686376">
      <w:pPr>
        <w:spacing w:after="0" w:line="360" w:lineRule="auto"/>
        <w:contextualSpacing/>
        <w:rPr>
          <w:b/>
          <w:bCs/>
          <w:color w:val="000000"/>
        </w:rPr>
      </w:pPr>
    </w:p>
    <w:p w14:paraId="4BBFADB0" w14:textId="0186FF2A" w:rsidR="00036313" w:rsidRPr="00D52CBF" w:rsidRDefault="00036313" w:rsidP="00686376">
      <w:pPr>
        <w:spacing w:after="0" w:line="360" w:lineRule="auto"/>
        <w:contextualSpacing/>
        <w:rPr>
          <w:b/>
          <w:bCs/>
          <w:color w:val="000000"/>
        </w:rPr>
      </w:pPr>
      <w:r w:rsidRPr="00D52CBF">
        <w:rPr>
          <w:color w:val="000000"/>
        </w:rPr>
        <w:t xml:space="preserve">Ahora bien, el Reglamento del Instituto de Salud del Estado de México, prevé en sus artículos 3 y 6 que dicho Instituto esta sectorizado a la Secretaría de Salud y que conducirá sus actividades conforme a los planes y programas federales y estatales en materia de salud, </w:t>
      </w:r>
      <w:r w:rsidRPr="00D52CBF">
        <w:rPr>
          <w:b/>
          <w:bCs/>
          <w:color w:val="000000"/>
        </w:rPr>
        <w:t xml:space="preserve"> por lo que puede conocer de información relacionada con personas servidoras públicas del sector salud,</w:t>
      </w:r>
      <w:r w:rsidRPr="00D52CBF">
        <w:rPr>
          <w:color w:val="000000"/>
        </w:rPr>
        <w:t xml:space="preserve"> además en su artículo 43, prevé que cuenta con un órgano interno de control, que esta adscrito orgánica y presupuestalmente al ISEM, cuyo titular depende funcionalmente de la Secretaría de la Contraloría</w:t>
      </w:r>
      <w:r w:rsidR="00526E7A" w:rsidRPr="00D52CBF">
        <w:rPr>
          <w:color w:val="000000"/>
        </w:rPr>
        <w:t xml:space="preserve">; </w:t>
      </w:r>
      <w:r w:rsidR="00526E7A" w:rsidRPr="00D52CBF">
        <w:rPr>
          <w:b/>
          <w:bCs/>
          <w:color w:val="000000"/>
        </w:rPr>
        <w:t xml:space="preserve">en consecuencia, el Sujeto Obligado también puede conocer de la información generada por el órgano interno de control del ISEM. </w:t>
      </w:r>
    </w:p>
    <w:p w14:paraId="57D947D4" w14:textId="77777777" w:rsidR="00036313" w:rsidRPr="00D52CBF" w:rsidRDefault="00036313" w:rsidP="00686376">
      <w:pPr>
        <w:spacing w:after="0" w:line="360" w:lineRule="auto"/>
        <w:contextualSpacing/>
        <w:rPr>
          <w:color w:val="000000"/>
        </w:rPr>
      </w:pPr>
    </w:p>
    <w:p w14:paraId="128867DC" w14:textId="5199EE53" w:rsidR="00526E7A" w:rsidRPr="00D52CBF" w:rsidRDefault="00526E7A" w:rsidP="00686376">
      <w:pPr>
        <w:spacing w:after="0" w:line="360" w:lineRule="auto"/>
        <w:contextualSpacing/>
        <w:rPr>
          <w:b/>
          <w:bCs/>
          <w:color w:val="000000"/>
        </w:rPr>
      </w:pPr>
      <w:r w:rsidRPr="00D52CBF">
        <w:rPr>
          <w:color w:val="000000"/>
        </w:rPr>
        <w:t xml:space="preserve">Sumado a lo anterior, </w:t>
      </w:r>
      <w:r w:rsidR="00036313" w:rsidRPr="00D52CBF">
        <w:rPr>
          <w:color w:val="000000"/>
        </w:rPr>
        <w:t xml:space="preserve">Instituto de Seguridad Social del Estado de México y </w:t>
      </w:r>
      <w:r w:rsidRPr="00D52CBF">
        <w:rPr>
          <w:color w:val="000000"/>
        </w:rPr>
        <w:t>Municipios</w:t>
      </w:r>
      <w:r w:rsidR="00036313" w:rsidRPr="00D52CBF">
        <w:rPr>
          <w:color w:val="000000"/>
        </w:rPr>
        <w:t xml:space="preserve"> </w:t>
      </w:r>
      <w:r w:rsidRPr="00D52CBF">
        <w:rPr>
          <w:color w:val="000000"/>
        </w:rPr>
        <w:t xml:space="preserve">es un organismo auxiliar del poder Ejecutivo y forma parte de la administración pública del Estado, ello de conformidad con lo publicado en su pagina oficial en el apartado de </w:t>
      </w:r>
      <w:r w:rsidRPr="00D52CBF">
        <w:rPr>
          <w:i/>
          <w:iCs/>
          <w:color w:val="000000"/>
        </w:rPr>
        <w:t xml:space="preserve">“Tu ISSEMYM”, </w:t>
      </w:r>
      <w:r w:rsidRPr="00D52CBF">
        <w:rPr>
          <w:color w:val="000000"/>
        </w:rPr>
        <w:t>y en su Reglamento interior, en su artículo 22, prevé que al frente del órgano interno de control habrá un titular que tiene atribuciones conforme al Reglamento interior de la Secretaría de la Contraloría</w:t>
      </w:r>
      <w:r w:rsidR="00E77751" w:rsidRPr="00D52CBF">
        <w:rPr>
          <w:color w:val="000000"/>
        </w:rPr>
        <w:t xml:space="preserve">, por tanto, </w:t>
      </w:r>
      <w:r w:rsidR="00E77751" w:rsidRPr="00D52CBF">
        <w:rPr>
          <w:b/>
          <w:bCs/>
          <w:color w:val="000000"/>
        </w:rPr>
        <w:t xml:space="preserve">el ISSEMYM tiene un órgano interno de control que puede conocer de los expedientes de servidores públicos del sector salud y se trata de un organismo auxiliar. </w:t>
      </w:r>
    </w:p>
    <w:p w14:paraId="6BFBA7A8" w14:textId="0C32C3A6" w:rsidR="007702E2" w:rsidRPr="00D52CBF" w:rsidRDefault="00526E7A" w:rsidP="00686376">
      <w:pPr>
        <w:spacing w:after="0" w:line="360" w:lineRule="auto"/>
        <w:contextualSpacing/>
        <w:rPr>
          <w:color w:val="000000"/>
        </w:rPr>
      </w:pPr>
      <w:r w:rsidRPr="00D52CBF">
        <w:rPr>
          <w:color w:val="000000"/>
        </w:rPr>
        <w:t xml:space="preserve"> </w:t>
      </w:r>
    </w:p>
    <w:p w14:paraId="2D52836C" w14:textId="6A9D196A" w:rsidR="00E77751" w:rsidRPr="00D52CBF" w:rsidRDefault="00E77751" w:rsidP="00686376">
      <w:pPr>
        <w:spacing w:after="0" w:line="360" w:lineRule="auto"/>
        <w:contextualSpacing/>
        <w:rPr>
          <w:b/>
          <w:bCs/>
          <w:color w:val="000000"/>
        </w:rPr>
      </w:pPr>
      <w:r w:rsidRPr="00D52CBF">
        <w:rPr>
          <w:color w:val="000000"/>
        </w:rPr>
        <w:t xml:space="preserve">Aunado a ello, el artículo 41 del Reglamento Interior de la Secretaría de la Contraloría, prevé que los órganos internos de control, así como las Áreas de Auditoría, de Quejas y de </w:t>
      </w:r>
      <w:r w:rsidRPr="00D52CBF">
        <w:rPr>
          <w:color w:val="000000"/>
        </w:rPr>
        <w:lastRenderedPageBreak/>
        <w:t xml:space="preserve">Responsabilidades, o en su caso las personas servidoras públicas que realicen las funciones que correspondan a dichas áreas, </w:t>
      </w:r>
      <w:r w:rsidRPr="00D52CBF">
        <w:rPr>
          <w:b/>
          <w:bCs/>
          <w:color w:val="000000"/>
        </w:rPr>
        <w:t>de las dependencias y organismos auxiliares</w:t>
      </w:r>
      <w:r w:rsidRPr="00D52CBF">
        <w:rPr>
          <w:color w:val="000000"/>
        </w:rPr>
        <w:t xml:space="preserve">, serán coordinados y dependerán jerárquica y funcionalmente de la Secretaría, </w:t>
      </w:r>
      <w:r w:rsidRPr="00D52CBF">
        <w:rPr>
          <w:b/>
          <w:bCs/>
          <w:color w:val="000000"/>
        </w:rPr>
        <w:t xml:space="preserve">en consecuencia, el Sujeto Obligado a través de los órganos internos de control, de dependencias como la Secretaría de Salud y a su vez del ISEM, así como de organismos auxiliares como el ISSEMYM, puede conocer de la información solicitada. </w:t>
      </w:r>
    </w:p>
    <w:p w14:paraId="1672D915" w14:textId="77777777" w:rsidR="00E77751" w:rsidRPr="00D52CBF" w:rsidRDefault="00E77751" w:rsidP="00686376">
      <w:pPr>
        <w:spacing w:after="0" w:line="360" w:lineRule="auto"/>
        <w:contextualSpacing/>
        <w:rPr>
          <w:b/>
          <w:bCs/>
          <w:color w:val="000000"/>
        </w:rPr>
      </w:pPr>
    </w:p>
    <w:p w14:paraId="1E30138A" w14:textId="7B12F9FB" w:rsidR="00E77751" w:rsidRPr="00D52CBF" w:rsidRDefault="00E77751" w:rsidP="00686376">
      <w:pPr>
        <w:spacing w:after="0" w:line="360" w:lineRule="auto"/>
        <w:contextualSpacing/>
        <w:rPr>
          <w:b/>
          <w:bCs/>
          <w:color w:val="000000"/>
        </w:rPr>
      </w:pPr>
      <w:r w:rsidRPr="00D52CBF">
        <w:rPr>
          <w:color w:val="000000"/>
        </w:rPr>
        <w:t>Robustece lo anterior, el artículo 43, fracción VIII del Reglamento interior de la Secretaría de la Contraloría que refiere que los órganos internos de control de las dependencias y organismos auxiliares tienen diversas atribuciones, entre ellas, la de “</w:t>
      </w:r>
      <w:r w:rsidRPr="00D52CBF">
        <w:rPr>
          <w:i/>
          <w:iCs/>
          <w:color w:val="000000"/>
        </w:rPr>
        <w:t xml:space="preserve">Revisar y verificar la información para substanciar el procedimiento de responsabilidad administrativa, así como, emitir la resolución que en derecho proceda y, en su caso, proponer y verificar el cumplimiento de las sanciones respectivas, cuando se trate de faltas administrativas no graves, así como </w:t>
      </w:r>
      <w:r w:rsidRPr="00D52CBF">
        <w:rPr>
          <w:b/>
          <w:bCs/>
          <w:i/>
          <w:iCs/>
          <w:color w:val="000000"/>
        </w:rPr>
        <w:t>remitir al Tribunal de Justicia Administrativa del Estado de México, los autos originales del expediente integrado con motivo de los procedimientos de responsabilidad administrativa cuando se refieran a faltas administrativas graves</w:t>
      </w:r>
      <w:r w:rsidRPr="00D52CBF">
        <w:rPr>
          <w:i/>
          <w:iCs/>
          <w:color w:val="000000"/>
        </w:rPr>
        <w:t xml:space="preserve"> y por conductas de particulares sancionables conforme a la Ley de Responsabilidades, para su resolución”; </w:t>
      </w:r>
      <w:r w:rsidRPr="00D52CBF">
        <w:rPr>
          <w:color w:val="000000"/>
        </w:rPr>
        <w:t xml:space="preserve"> en consecuencia, el </w:t>
      </w:r>
      <w:r w:rsidRPr="00D52CBF">
        <w:rPr>
          <w:b/>
          <w:bCs/>
          <w:color w:val="000000"/>
        </w:rPr>
        <w:t xml:space="preserve">Sujeto Obligado a través de los órganos internos de control de las dependencias y organismos auxiliares que desarrollan actividades en el sector salud, puede conocer de la información solicitada. </w:t>
      </w:r>
    </w:p>
    <w:p w14:paraId="01356D4B" w14:textId="77777777" w:rsidR="00E77751" w:rsidRPr="00D52CBF" w:rsidRDefault="00E77751" w:rsidP="00686376">
      <w:pPr>
        <w:spacing w:after="0" w:line="360" w:lineRule="auto"/>
        <w:contextualSpacing/>
        <w:rPr>
          <w:color w:val="000000"/>
        </w:rPr>
      </w:pPr>
    </w:p>
    <w:p w14:paraId="071186CE" w14:textId="403A4916" w:rsidR="00E77751" w:rsidRPr="00D52CBF" w:rsidRDefault="00E77751" w:rsidP="00686376">
      <w:pPr>
        <w:spacing w:after="0" w:line="360" w:lineRule="auto"/>
        <w:contextualSpacing/>
      </w:pPr>
      <w:r w:rsidRPr="00D52CBF">
        <w:rPr>
          <w:color w:val="000000"/>
        </w:rPr>
        <w:t xml:space="preserve">En este contexto normativo, vale la pena señala que el Sujeto Obligado informó que realizó la búsqueda de la información en la </w:t>
      </w:r>
      <w:r w:rsidRPr="00D52CBF">
        <w:t xml:space="preserve">Subsecretaría de Responsabilidades Administrativas y que no localizó lo requerido, al respecto vale la pena señalar que de conformidad con lo dispuesto en el artículo 20 del Reglamento interior de la Secretaría de la Contraloría, dicha área puede conocer de los </w:t>
      </w:r>
      <w:r w:rsidR="00926843" w:rsidRPr="00D52CBF">
        <w:t>procedimientos</w:t>
      </w:r>
      <w:r w:rsidRPr="00D52CBF">
        <w:t xml:space="preserve"> sancionatorios y de los expedientes que son remitidos al Tribunal de Justicia </w:t>
      </w:r>
      <w:r w:rsidR="00926843" w:rsidRPr="00D52CBF">
        <w:t>Administrativa</w:t>
      </w:r>
      <w:r w:rsidRPr="00D52CBF">
        <w:t xml:space="preserve"> </w:t>
      </w:r>
      <w:r w:rsidR="00926843" w:rsidRPr="00D52CBF">
        <w:t xml:space="preserve">del estado de México respecto a servidores públicos de la administración publica estatal, con lo que se colma parcialmente lo solicitado. </w:t>
      </w:r>
    </w:p>
    <w:p w14:paraId="0FC63290" w14:textId="77777777" w:rsidR="00926843" w:rsidRPr="00D52CBF" w:rsidRDefault="00926843" w:rsidP="00686376">
      <w:pPr>
        <w:spacing w:after="0" w:line="360" w:lineRule="auto"/>
        <w:contextualSpacing/>
        <w:rPr>
          <w:rFonts w:eastAsia="Calibri" w:cs="Tahoma"/>
          <w:bCs/>
          <w:color w:val="000000"/>
          <w:lang w:val="es-ES"/>
        </w:rPr>
      </w:pPr>
      <w:r w:rsidRPr="00D52CBF">
        <w:lastRenderedPageBreak/>
        <w:t xml:space="preserve">A pesar de lo antes expuesto, de las constancias que obran en el expediente digital radicado en el SAIMEX no se aprecia que se haya turnado la solicitud de información a los órganos internos de control de las instituciones relacionadas con el sector salud, por lo que, la búsqueda de la información no fue exhaustiva </w:t>
      </w:r>
      <w:r w:rsidRPr="00D52CBF">
        <w:rPr>
          <w:rFonts w:eastAsia="Calibri" w:cs="Tahoma"/>
          <w:bCs/>
          <w:iCs/>
          <w:color w:val="000000"/>
        </w:rPr>
        <w:t xml:space="preserve">por lo que, es necesario hacer referencia al procedimiento de búsqueda </w:t>
      </w:r>
      <w:r w:rsidRPr="00D52CBF">
        <w:rPr>
          <w:rFonts w:eastAsia="Calibri" w:cs="Tahoma"/>
          <w:bCs/>
          <w:color w:val="000000"/>
          <w:lang w:val="es-ES"/>
        </w:rPr>
        <w:t>que deben de seguir los Sujetos Obligados para localizar la información, el cual se encuentra previsto en los artículos 160 y 162 de la Ley de Transparencia y Acceso a la Información Pública del Estado de México y Municipios, mismo que es el siguiente:</w:t>
      </w:r>
    </w:p>
    <w:p w14:paraId="418E6AF8" w14:textId="77777777" w:rsidR="00926843" w:rsidRPr="00D52CBF" w:rsidRDefault="00926843" w:rsidP="00686376">
      <w:pPr>
        <w:spacing w:after="0" w:line="360" w:lineRule="auto"/>
        <w:contextualSpacing/>
        <w:rPr>
          <w:rFonts w:eastAsia="Calibri" w:cs="Tahoma"/>
          <w:bCs/>
          <w:color w:val="000000"/>
          <w:lang w:val="es-ES"/>
        </w:rPr>
      </w:pPr>
    </w:p>
    <w:p w14:paraId="0FAA8FD4" w14:textId="77777777" w:rsidR="00926843" w:rsidRPr="00D52CBF" w:rsidRDefault="00926843" w:rsidP="00686376">
      <w:pPr>
        <w:numPr>
          <w:ilvl w:val="0"/>
          <w:numId w:val="22"/>
        </w:numPr>
        <w:spacing w:after="0" w:line="360" w:lineRule="auto"/>
        <w:contextualSpacing/>
        <w:rPr>
          <w:rFonts w:eastAsia="Calibri" w:cs="Tahoma"/>
          <w:bCs/>
          <w:color w:val="000000"/>
          <w:lang w:val="es-ES"/>
        </w:rPr>
      </w:pPr>
      <w:r w:rsidRPr="00D52CBF">
        <w:rPr>
          <w:rFonts w:eastAsia="Calibri" w:cs="Tahoma"/>
          <w:bCs/>
          <w:color w:val="000000"/>
          <w:lang w:val="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1D5C626D" w14:textId="77777777" w:rsidR="00926843" w:rsidRPr="00D52CBF" w:rsidRDefault="00926843" w:rsidP="00686376">
      <w:pPr>
        <w:spacing w:after="0" w:line="360" w:lineRule="auto"/>
        <w:ind w:left="720"/>
        <w:contextualSpacing/>
        <w:rPr>
          <w:rFonts w:eastAsia="Calibri" w:cs="Tahoma"/>
          <w:bCs/>
          <w:color w:val="000000"/>
          <w:lang w:val="es-ES"/>
        </w:rPr>
      </w:pPr>
    </w:p>
    <w:p w14:paraId="7C38C217" w14:textId="77777777" w:rsidR="00926843" w:rsidRPr="00D52CBF" w:rsidRDefault="00926843" w:rsidP="00686376">
      <w:pPr>
        <w:numPr>
          <w:ilvl w:val="0"/>
          <w:numId w:val="22"/>
        </w:numPr>
        <w:spacing w:after="0" w:line="360" w:lineRule="auto"/>
        <w:contextualSpacing/>
        <w:rPr>
          <w:rFonts w:eastAsia="Calibri" w:cs="Tahoma"/>
          <w:bCs/>
          <w:color w:val="000000"/>
          <w:lang w:val="es-ES"/>
        </w:rPr>
      </w:pPr>
      <w:r w:rsidRPr="00D52CBF">
        <w:rPr>
          <w:rFonts w:eastAsia="Calibri" w:cs="Tahoma"/>
          <w:bCs/>
          <w:color w:val="000000"/>
          <w:lang w:val="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287AEC09" w14:textId="77777777" w:rsidR="00926843" w:rsidRPr="00D52CBF" w:rsidRDefault="00926843" w:rsidP="00686376">
      <w:pPr>
        <w:spacing w:after="0" w:line="360" w:lineRule="auto"/>
        <w:contextualSpacing/>
      </w:pPr>
    </w:p>
    <w:p w14:paraId="3CC07F30" w14:textId="78792227" w:rsidR="00926843" w:rsidRPr="00D52CBF" w:rsidRDefault="00926843" w:rsidP="00686376">
      <w:pPr>
        <w:spacing w:after="0" w:line="360" w:lineRule="auto"/>
        <w:contextualSpacing/>
      </w:pPr>
      <w:r w:rsidRPr="00D52CBF">
        <w:t>En atención anterior, el Sujeto obligado deberá buscar la información en las áreas que resultan competentes incluyendo a los órganos internos de control que dependen del Sujeto Obligado y que se encuentran en las instituciones dedicadas al sector salud.</w:t>
      </w:r>
    </w:p>
    <w:p w14:paraId="785E5176" w14:textId="77777777" w:rsidR="00926843" w:rsidRPr="00D52CBF" w:rsidRDefault="00926843" w:rsidP="00686376">
      <w:pPr>
        <w:spacing w:after="0" w:line="360" w:lineRule="auto"/>
        <w:contextualSpacing/>
      </w:pPr>
    </w:p>
    <w:p w14:paraId="1399EC6D" w14:textId="1EA61318" w:rsidR="00926843" w:rsidRPr="00D52CBF" w:rsidRDefault="00926843" w:rsidP="00686376">
      <w:pPr>
        <w:spacing w:after="0" w:line="360" w:lineRule="auto"/>
        <w:contextualSpacing/>
      </w:pPr>
      <w:r w:rsidRPr="00D52CBF">
        <w:t>Aunado a lo anterior, es preciso mencionar que el Sujeto Obligado a través de respuesta también planteo una posible incompetencia para conocer de la información, sin embargo, tal y como se señaló en líneas anteriores, se acreditó la competencia para conocer de la información solicitada.</w:t>
      </w:r>
    </w:p>
    <w:p w14:paraId="0E8BDD61" w14:textId="77777777" w:rsidR="00926843" w:rsidRPr="00D52CBF" w:rsidRDefault="00926843" w:rsidP="00686376">
      <w:pPr>
        <w:spacing w:after="0" w:line="360" w:lineRule="auto"/>
        <w:contextualSpacing/>
      </w:pPr>
    </w:p>
    <w:p w14:paraId="5ADF3F1C" w14:textId="3D80B24F" w:rsidR="006F6A9C" w:rsidRPr="00D52CBF" w:rsidRDefault="006F201F" w:rsidP="00686376">
      <w:pPr>
        <w:spacing w:after="0" w:line="360" w:lineRule="auto"/>
        <w:contextualSpacing/>
      </w:pPr>
      <w:r w:rsidRPr="00D52CBF">
        <w:rPr>
          <w:color w:val="000000"/>
        </w:rPr>
        <w:lastRenderedPageBreak/>
        <w:t xml:space="preserve">Por todo lo antes expuesto, es dable tener por parcialmente fundados los motivos de inconformidad </w:t>
      </w:r>
      <w:r w:rsidR="00926843" w:rsidRPr="00D52CBF">
        <w:rPr>
          <w:color w:val="000000"/>
        </w:rPr>
        <w:t>y,</w:t>
      </w:r>
      <w:r w:rsidRPr="00D52CBF">
        <w:rPr>
          <w:color w:val="000000"/>
        </w:rPr>
        <w:t xml:space="preserve"> por tanto, MODIFICAR la respuesta inicial y ordenar </w:t>
      </w:r>
      <w:r w:rsidR="00926843" w:rsidRPr="00D52CBF">
        <w:rPr>
          <w:color w:val="000000"/>
        </w:rPr>
        <w:t xml:space="preserve">previa búsqueda exhaustiva y razonable </w:t>
      </w:r>
      <w:r w:rsidRPr="00D52CBF">
        <w:rPr>
          <w:color w:val="000000"/>
        </w:rPr>
        <w:t xml:space="preserve">la entrega </w:t>
      </w:r>
      <w:r w:rsidR="00926843" w:rsidRPr="00D52CBF">
        <w:rPr>
          <w:color w:val="000000"/>
        </w:rPr>
        <w:t>de la información faltante</w:t>
      </w:r>
      <w:r w:rsidRPr="00D52CBF">
        <w:rPr>
          <w:color w:val="000000"/>
        </w:rPr>
        <w:t xml:space="preserve">.  </w:t>
      </w:r>
    </w:p>
    <w:p w14:paraId="4184F814" w14:textId="77777777" w:rsidR="006F6A9C" w:rsidRPr="00D52CBF" w:rsidRDefault="006F6A9C" w:rsidP="00686376">
      <w:pPr>
        <w:tabs>
          <w:tab w:val="left" w:pos="4962"/>
        </w:tabs>
        <w:spacing w:after="0" w:line="360" w:lineRule="auto"/>
        <w:contextualSpacing/>
      </w:pPr>
    </w:p>
    <w:p w14:paraId="252DE81D" w14:textId="77777777" w:rsidR="006F6A9C" w:rsidRPr="00D52CBF" w:rsidRDefault="006F201F" w:rsidP="00686376">
      <w:pPr>
        <w:spacing w:after="0" w:line="360" w:lineRule="auto"/>
        <w:contextualSpacing/>
      </w:pPr>
      <w:r w:rsidRPr="00D52CBF">
        <w:rPr>
          <w:color w:val="000000"/>
        </w:rPr>
        <w:t xml:space="preserve">Para el caso de que la información ordenada cuente con datos personales, deberá entregar en la versión pública correspondiente, y se deberá proporcionar el Acuerdo de Clasificación donde el Comité de Transparencia, confirme la eliminación de los datos confidenciales </w:t>
      </w:r>
      <w:r w:rsidRPr="00D52CBF">
        <w:t xml:space="preserve">de acuerdo con los artículos 49, fracciones II y VIII, 132, fracción II, 143, fracción I y 149 de la Ley de Transparencia y Acceso a la Información Pública del Estado de México y Municipios. </w:t>
      </w:r>
    </w:p>
    <w:p w14:paraId="351A3B10" w14:textId="77777777" w:rsidR="00926843" w:rsidRPr="00D52CBF" w:rsidRDefault="00926843" w:rsidP="00686376">
      <w:pPr>
        <w:spacing w:after="0" w:line="360" w:lineRule="auto"/>
        <w:contextualSpacing/>
      </w:pPr>
    </w:p>
    <w:p w14:paraId="6D2E79FF" w14:textId="47881159" w:rsidR="006F6A9C" w:rsidRPr="00D52CBF" w:rsidRDefault="00926843" w:rsidP="00686376">
      <w:pPr>
        <w:spacing w:after="0" w:line="360" w:lineRule="auto"/>
        <w:contextualSpacing/>
      </w:pPr>
      <w:r w:rsidRPr="00D52CBF">
        <w:t>Para el caso de que no haya remitido ningún expediente al Tribunal, bastará con que lo haga del conocimiento del Particular de manera precisa y clara.</w:t>
      </w:r>
      <w:r w:rsidRPr="00D52CBF">
        <w:cr/>
      </w:r>
    </w:p>
    <w:p w14:paraId="22562488" w14:textId="77777777" w:rsidR="00926843" w:rsidRPr="00D52CBF" w:rsidRDefault="00926843" w:rsidP="00686376">
      <w:pPr>
        <w:spacing w:after="0" w:line="360" w:lineRule="auto"/>
        <w:contextualSpacing/>
        <w:rPr>
          <w:b/>
          <w:color w:val="000000"/>
        </w:rPr>
      </w:pPr>
      <w:r w:rsidRPr="00D52CBF">
        <w:rPr>
          <w:b/>
          <w:color w:val="000000"/>
        </w:rPr>
        <w:t>Versión Pública</w:t>
      </w:r>
    </w:p>
    <w:p w14:paraId="5DC43A44" w14:textId="77777777" w:rsidR="00926843" w:rsidRPr="00D52CBF" w:rsidRDefault="00926843" w:rsidP="00686376">
      <w:pPr>
        <w:spacing w:after="0" w:line="360" w:lineRule="auto"/>
        <w:contextualSpacing/>
        <w:rPr>
          <w:b/>
          <w:smallCaps/>
          <w:color w:val="000000"/>
        </w:rPr>
      </w:pPr>
    </w:p>
    <w:p w14:paraId="4BFC19C5" w14:textId="77777777" w:rsidR="00926843" w:rsidRPr="00D52CBF" w:rsidRDefault="00926843" w:rsidP="00686376">
      <w:pPr>
        <w:spacing w:after="0" w:line="360" w:lineRule="auto"/>
        <w:contextualSpacing/>
        <w:rPr>
          <w:color w:val="000000"/>
        </w:rPr>
      </w:pPr>
      <w:r w:rsidRPr="00D52CBF">
        <w:rPr>
          <w:color w:val="000000"/>
        </w:rPr>
        <w:t xml:space="preserve">Establecido lo anterior, cabe mencionar que el artículo 6°, Apartado A), fracción II, de la Constitución Política de los Estados Unidos Mexicanos, prevé que la información que se refiere a la vida privada y los datos personales será protegida en los términos y con las excepciones que fijen las leyes. </w:t>
      </w:r>
    </w:p>
    <w:p w14:paraId="217576F5" w14:textId="77777777" w:rsidR="00926843" w:rsidRPr="00D52CBF" w:rsidRDefault="00926843" w:rsidP="00686376">
      <w:pPr>
        <w:spacing w:after="0" w:line="360" w:lineRule="auto"/>
        <w:contextualSpacing/>
        <w:rPr>
          <w:color w:val="000000"/>
        </w:rPr>
      </w:pPr>
    </w:p>
    <w:p w14:paraId="3261470F" w14:textId="77777777" w:rsidR="00926843" w:rsidRPr="00D52CBF" w:rsidRDefault="00926843" w:rsidP="00686376">
      <w:pPr>
        <w:spacing w:after="0" w:line="360" w:lineRule="auto"/>
        <w:contextualSpacing/>
        <w:rPr>
          <w:color w:val="000000"/>
        </w:rPr>
      </w:pPr>
      <w:r w:rsidRPr="00D52CBF">
        <w:rPr>
          <w:color w:val="000000"/>
        </w:rPr>
        <w:t xml:space="preserve">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 </w:t>
      </w:r>
    </w:p>
    <w:p w14:paraId="58EFCAD0" w14:textId="77777777" w:rsidR="00926843" w:rsidRPr="00D52CBF" w:rsidRDefault="00926843" w:rsidP="00686376">
      <w:pPr>
        <w:spacing w:after="0" w:line="360" w:lineRule="auto"/>
        <w:contextualSpacing/>
        <w:rPr>
          <w:color w:val="000000"/>
        </w:rPr>
      </w:pPr>
    </w:p>
    <w:p w14:paraId="02446888" w14:textId="77777777" w:rsidR="00926843" w:rsidRPr="00D52CBF" w:rsidRDefault="00926843" w:rsidP="00686376">
      <w:pPr>
        <w:spacing w:after="0" w:line="360" w:lineRule="auto"/>
        <w:contextualSpacing/>
        <w:rPr>
          <w:color w:val="000000"/>
        </w:rPr>
      </w:pPr>
      <w:r w:rsidRPr="00D52CBF">
        <w:rPr>
          <w:color w:val="000000"/>
        </w:rPr>
        <w:lastRenderedPageBreak/>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156ACA27" w14:textId="77777777" w:rsidR="00926843" w:rsidRPr="00D52CBF" w:rsidRDefault="00926843" w:rsidP="00686376">
      <w:pPr>
        <w:spacing w:after="0" w:line="360" w:lineRule="auto"/>
        <w:contextualSpacing/>
        <w:rPr>
          <w:color w:val="000000"/>
        </w:rPr>
      </w:pPr>
    </w:p>
    <w:p w14:paraId="3CD9FC1C" w14:textId="77777777" w:rsidR="00926843" w:rsidRPr="00D52CBF" w:rsidRDefault="00926843" w:rsidP="00686376">
      <w:pPr>
        <w:spacing w:after="0" w:line="360" w:lineRule="auto"/>
        <w:contextualSpacing/>
        <w:rPr>
          <w:color w:val="000000"/>
        </w:rPr>
      </w:pPr>
      <w:r w:rsidRPr="00D52CBF">
        <w:rPr>
          <w:color w:val="000000"/>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11A982A9" w14:textId="77777777" w:rsidR="00926843" w:rsidRPr="00D52CBF" w:rsidRDefault="00926843" w:rsidP="00686376">
      <w:pPr>
        <w:spacing w:after="0" w:line="360" w:lineRule="auto"/>
        <w:contextualSpacing/>
        <w:rPr>
          <w:color w:val="000000"/>
        </w:rPr>
      </w:pPr>
    </w:p>
    <w:p w14:paraId="2F06419F" w14:textId="77777777" w:rsidR="00926843" w:rsidRPr="00D52CBF" w:rsidRDefault="00926843" w:rsidP="00686376">
      <w:pPr>
        <w:spacing w:after="0" w:line="360" w:lineRule="auto"/>
        <w:contextualSpacing/>
        <w:rPr>
          <w:color w:val="000000"/>
        </w:rPr>
      </w:pPr>
      <w:r w:rsidRPr="00D52CBF">
        <w:rPr>
          <w:color w:val="000000"/>
        </w:rPr>
        <w:t>En concordancia con lo previó, el artículo 143, fracción I, de la Ley previamente citada, establece que la información privada y los datos personales, concernientes a una persona física o jurídica colectiva identificada o identificable son confidenciales.</w:t>
      </w:r>
    </w:p>
    <w:p w14:paraId="1E103B65" w14:textId="77777777" w:rsidR="00926843" w:rsidRPr="00D52CBF" w:rsidRDefault="00926843" w:rsidP="00686376">
      <w:pPr>
        <w:spacing w:after="0" w:line="360" w:lineRule="auto"/>
        <w:contextualSpacing/>
        <w:rPr>
          <w:color w:val="000000"/>
        </w:rPr>
      </w:pPr>
    </w:p>
    <w:p w14:paraId="6FC341DE" w14:textId="77777777" w:rsidR="00926843" w:rsidRPr="00D52CBF" w:rsidRDefault="00926843" w:rsidP="00686376">
      <w:pPr>
        <w:spacing w:after="0" w:line="360" w:lineRule="auto"/>
        <w:contextualSpacing/>
        <w:rPr>
          <w:color w:val="000000"/>
        </w:rPr>
      </w:pPr>
      <w:r w:rsidRPr="00D52CBF">
        <w:rPr>
          <w:color w:val="000000"/>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w:t>
      </w:r>
      <w:r w:rsidRPr="00D52CBF">
        <w:rPr>
          <w:smallCaps/>
          <w:color w:val="000000"/>
        </w:rPr>
        <w:t>I</w:t>
      </w:r>
      <w:r w:rsidRPr="00D52CBF">
        <w:rPr>
          <w:color w:val="000000"/>
        </w:rPr>
        <w:t xml:space="preserve">) la información se encuentre en registros públicos o fuentes de acceso público, </w:t>
      </w:r>
      <w:r w:rsidRPr="00D52CBF">
        <w:rPr>
          <w:smallCaps/>
          <w:color w:val="000000"/>
        </w:rPr>
        <w:t>II</w:t>
      </w:r>
      <w:r w:rsidRPr="00D52CBF">
        <w:rPr>
          <w:color w:val="000000"/>
        </w:rPr>
        <w:t xml:space="preserve">) por ley tenga el carácter de pública, </w:t>
      </w:r>
      <w:r w:rsidRPr="00D52CBF">
        <w:rPr>
          <w:smallCaps/>
          <w:color w:val="000000"/>
        </w:rPr>
        <w:t>III</w:t>
      </w:r>
      <w:r w:rsidRPr="00D52CBF">
        <w:rPr>
          <w:color w:val="000000"/>
        </w:rPr>
        <w:t xml:space="preserve">) exista una orden judicial, </w:t>
      </w:r>
      <w:r w:rsidRPr="00D52CBF">
        <w:rPr>
          <w:smallCaps/>
          <w:color w:val="000000"/>
        </w:rPr>
        <w:t>IV</w:t>
      </w:r>
      <w:r w:rsidRPr="00D52CBF">
        <w:rPr>
          <w:color w:val="000000"/>
        </w:rPr>
        <w:t xml:space="preserve">) por razones de seguridad nacional y salubridad general o </w:t>
      </w:r>
      <w:r w:rsidRPr="00D52CBF">
        <w:rPr>
          <w:smallCaps/>
          <w:color w:val="000000"/>
        </w:rPr>
        <w:t>V</w:t>
      </w:r>
      <w:r w:rsidRPr="00D52CBF">
        <w:rPr>
          <w:color w:val="000000"/>
        </w:rPr>
        <w:t>) para proteger los derechos de terceros o cuando se transmitan entre sujetos obligados en términos de los tratados y los acuerdos interinstitucionales.</w:t>
      </w:r>
    </w:p>
    <w:p w14:paraId="30C2D9FC" w14:textId="77777777" w:rsidR="00926843" w:rsidRPr="00D52CBF" w:rsidRDefault="00926843" w:rsidP="00686376">
      <w:pPr>
        <w:spacing w:after="0" w:line="360" w:lineRule="auto"/>
        <w:contextualSpacing/>
        <w:rPr>
          <w:color w:val="000000"/>
        </w:rPr>
      </w:pPr>
    </w:p>
    <w:p w14:paraId="3E316799" w14:textId="77777777" w:rsidR="00926843" w:rsidRPr="00D52CBF" w:rsidRDefault="00926843" w:rsidP="00686376">
      <w:pPr>
        <w:spacing w:after="0" w:line="360" w:lineRule="auto"/>
        <w:contextualSpacing/>
        <w:rPr>
          <w:color w:val="000000"/>
        </w:rPr>
      </w:pPr>
      <w:r w:rsidRPr="00D52CBF">
        <w:rPr>
          <w:color w:val="000000"/>
        </w:rPr>
        <w:t>En términos de lo expuesto, la documentación y aquellos datos que se consideren confidenciales, serán una limitante del derecho de acceso a la información, siempre y cuando:</w:t>
      </w:r>
    </w:p>
    <w:p w14:paraId="08602443" w14:textId="77777777" w:rsidR="00926843" w:rsidRPr="00D52CBF" w:rsidRDefault="00926843" w:rsidP="00686376">
      <w:pPr>
        <w:spacing w:after="0" w:line="360" w:lineRule="auto"/>
        <w:contextualSpacing/>
        <w:rPr>
          <w:color w:val="000000"/>
        </w:rPr>
      </w:pPr>
    </w:p>
    <w:p w14:paraId="6B5BE359" w14:textId="77777777" w:rsidR="00926843" w:rsidRPr="00D52CBF" w:rsidRDefault="00926843" w:rsidP="00686376">
      <w:pPr>
        <w:numPr>
          <w:ilvl w:val="0"/>
          <w:numId w:val="23"/>
        </w:numPr>
        <w:spacing w:after="0" w:line="360" w:lineRule="auto"/>
        <w:contextualSpacing/>
        <w:rPr>
          <w:color w:val="000000"/>
        </w:rPr>
      </w:pPr>
      <w:r w:rsidRPr="00D52CBF">
        <w:rPr>
          <w:color w:val="000000"/>
        </w:rPr>
        <w:lastRenderedPageBreak/>
        <w:t xml:space="preserve">Se trate de datos personales o información privada; esto es, información concerniente a una persona física o jurídica colectiva y que esta sea identificada o identificable. </w:t>
      </w:r>
    </w:p>
    <w:p w14:paraId="3F2DB256" w14:textId="77777777" w:rsidR="00926843" w:rsidRPr="00D52CBF" w:rsidRDefault="00926843" w:rsidP="00686376">
      <w:pPr>
        <w:numPr>
          <w:ilvl w:val="0"/>
          <w:numId w:val="23"/>
        </w:numPr>
        <w:spacing w:after="0" w:line="360" w:lineRule="auto"/>
        <w:contextualSpacing/>
        <w:rPr>
          <w:color w:val="000000"/>
        </w:rPr>
      </w:pPr>
      <w:r w:rsidRPr="00D52CBF">
        <w:rPr>
          <w:color w:val="000000"/>
        </w:rPr>
        <w:t xml:space="preserve">Para la difusión de los datos, se requiere el consentimiento del titular. </w:t>
      </w:r>
    </w:p>
    <w:p w14:paraId="571F6163" w14:textId="77777777" w:rsidR="00926843" w:rsidRPr="00D52CBF" w:rsidRDefault="00926843" w:rsidP="00686376">
      <w:pPr>
        <w:spacing w:after="0" w:line="360" w:lineRule="auto"/>
        <w:contextualSpacing/>
        <w:rPr>
          <w:color w:val="000000"/>
        </w:rPr>
      </w:pPr>
    </w:p>
    <w:p w14:paraId="69E7EC21" w14:textId="77777777" w:rsidR="00926843" w:rsidRPr="00D52CBF" w:rsidRDefault="00926843" w:rsidP="00686376">
      <w:pPr>
        <w:spacing w:after="0" w:line="360" w:lineRule="auto"/>
        <w:contextualSpacing/>
        <w:rPr>
          <w:color w:val="000000"/>
        </w:rPr>
      </w:pPr>
      <w:r w:rsidRPr="00D52CBF">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015A8DAD" w14:textId="77777777" w:rsidR="00926843" w:rsidRPr="00D52CBF" w:rsidRDefault="00926843" w:rsidP="00686376">
      <w:pPr>
        <w:spacing w:after="0" w:line="360" w:lineRule="auto"/>
        <w:contextualSpacing/>
        <w:rPr>
          <w:color w:val="000000"/>
        </w:rPr>
      </w:pPr>
    </w:p>
    <w:p w14:paraId="09F9D79B" w14:textId="77777777" w:rsidR="00926843" w:rsidRPr="00D52CBF" w:rsidRDefault="00926843" w:rsidP="00686376">
      <w:pPr>
        <w:spacing w:after="0" w:line="360" w:lineRule="auto"/>
        <w:contextualSpacing/>
        <w:rPr>
          <w:color w:val="000000"/>
        </w:rPr>
      </w:pPr>
      <w:r w:rsidRPr="00D52CBF">
        <w:rPr>
          <w:color w:val="000000"/>
        </w:rPr>
        <w:t>Además, en el artículo 5° de dicho ordenamiento jurídico, establece que es la Ley aplicable para todo tratamiento de datos personales.</w:t>
      </w:r>
    </w:p>
    <w:p w14:paraId="50D0F9CD" w14:textId="77777777" w:rsidR="00926843" w:rsidRPr="00D52CBF" w:rsidRDefault="00926843" w:rsidP="00686376">
      <w:pPr>
        <w:spacing w:after="0" w:line="360" w:lineRule="auto"/>
        <w:contextualSpacing/>
        <w:rPr>
          <w:color w:val="000000"/>
        </w:rPr>
      </w:pPr>
    </w:p>
    <w:p w14:paraId="7C0BFE0E" w14:textId="77777777" w:rsidR="00926843" w:rsidRPr="00D52CBF" w:rsidRDefault="00926843" w:rsidP="00686376">
      <w:pPr>
        <w:spacing w:after="0" w:line="360" w:lineRule="auto"/>
        <w:contextualSpacing/>
        <w:rPr>
          <w:color w:val="000000"/>
        </w:rPr>
      </w:pPr>
      <w:r w:rsidRPr="00D52CBF">
        <w:rPr>
          <w:color w:val="000000"/>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731E59AA" w14:textId="77777777" w:rsidR="00926843" w:rsidRPr="00D52CBF" w:rsidRDefault="00926843" w:rsidP="00686376">
      <w:pPr>
        <w:spacing w:after="0" w:line="360" w:lineRule="auto"/>
        <w:contextualSpacing/>
        <w:rPr>
          <w:color w:val="000000"/>
        </w:rPr>
      </w:pPr>
    </w:p>
    <w:p w14:paraId="6E62D540" w14:textId="77777777" w:rsidR="00926843" w:rsidRPr="00D52CBF" w:rsidRDefault="00926843" w:rsidP="00686376">
      <w:pPr>
        <w:spacing w:after="0" w:line="360" w:lineRule="auto"/>
        <w:contextualSpacing/>
        <w:rPr>
          <w:color w:val="000000"/>
        </w:rPr>
      </w:pPr>
      <w:r w:rsidRPr="00D52CBF">
        <w:rPr>
          <w:color w:val="000000"/>
        </w:rPr>
        <w:t xml:space="preserve">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w:t>
      </w:r>
      <w:r w:rsidRPr="00D52CBF">
        <w:rPr>
          <w:color w:val="000000"/>
        </w:rPr>
        <w:lastRenderedPageBreak/>
        <w:t>cualquier información que por sí sola o relacionada con otra permita hacer identificable a una persona, es un dato personal, susceptible de ser clasificado.</w:t>
      </w:r>
    </w:p>
    <w:p w14:paraId="609BFA40" w14:textId="77777777" w:rsidR="00926843" w:rsidRPr="00D52CBF" w:rsidRDefault="00926843" w:rsidP="00686376">
      <w:pPr>
        <w:spacing w:after="0" w:line="360" w:lineRule="auto"/>
        <w:contextualSpacing/>
        <w:rPr>
          <w:color w:val="000000"/>
        </w:rPr>
      </w:pPr>
    </w:p>
    <w:p w14:paraId="5ADC48C8" w14:textId="77777777" w:rsidR="00926843" w:rsidRPr="00D52CBF" w:rsidRDefault="00926843" w:rsidP="00686376">
      <w:pPr>
        <w:spacing w:after="0" w:line="360" w:lineRule="auto"/>
        <w:contextualSpacing/>
        <w:rPr>
          <w:color w:val="000000"/>
        </w:rPr>
      </w:pPr>
      <w:r w:rsidRPr="00D52CBF">
        <w:rPr>
          <w:color w:val="000000"/>
        </w:rPr>
        <w:t>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4FE11133" w14:textId="77777777" w:rsidR="00926843" w:rsidRPr="00D52CBF" w:rsidRDefault="00926843" w:rsidP="00686376">
      <w:pPr>
        <w:spacing w:after="0" w:line="360" w:lineRule="auto"/>
        <w:contextualSpacing/>
        <w:rPr>
          <w:color w:val="000000"/>
        </w:rPr>
      </w:pPr>
    </w:p>
    <w:p w14:paraId="085DA4A0" w14:textId="77777777" w:rsidR="00926843" w:rsidRPr="00D52CBF" w:rsidRDefault="00926843" w:rsidP="00686376">
      <w:pPr>
        <w:spacing w:after="0" w:line="360" w:lineRule="auto"/>
        <w:contextualSpacing/>
        <w:rPr>
          <w:color w:val="000000"/>
        </w:rPr>
      </w:pPr>
      <w:r w:rsidRPr="00D52CBF">
        <w:rPr>
          <w:color w:val="000000"/>
        </w:rPr>
        <w:t>De tal suerte, las instituciones públicas tienen la doble responsabilidad, por un lado, de proteger los datos personales y por otro, darles publicidad cuando la relevancia de esos datos sea de interés público.</w:t>
      </w:r>
    </w:p>
    <w:p w14:paraId="0B815277" w14:textId="77777777" w:rsidR="00926843" w:rsidRPr="00D52CBF" w:rsidRDefault="00926843" w:rsidP="00686376">
      <w:pPr>
        <w:spacing w:after="0" w:line="360" w:lineRule="auto"/>
        <w:contextualSpacing/>
        <w:rPr>
          <w:color w:val="000000"/>
        </w:rPr>
      </w:pPr>
    </w:p>
    <w:p w14:paraId="7B454584" w14:textId="77777777" w:rsidR="00926843" w:rsidRPr="00D52CBF" w:rsidRDefault="00926843" w:rsidP="00686376">
      <w:pPr>
        <w:spacing w:after="0" w:line="360" w:lineRule="auto"/>
        <w:contextualSpacing/>
        <w:rPr>
          <w:color w:val="000000"/>
        </w:rPr>
      </w:pPr>
      <w:r w:rsidRPr="00D52CBF">
        <w:rPr>
          <w:color w:val="000000"/>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2B88D230" w14:textId="77777777" w:rsidR="00926843" w:rsidRPr="00D52CBF" w:rsidRDefault="00926843" w:rsidP="00686376">
      <w:pPr>
        <w:spacing w:after="0" w:line="360" w:lineRule="auto"/>
        <w:contextualSpacing/>
        <w:rPr>
          <w:color w:val="000000"/>
        </w:rPr>
      </w:pPr>
    </w:p>
    <w:p w14:paraId="3AF45162" w14:textId="77777777" w:rsidR="00926843" w:rsidRPr="00D52CBF" w:rsidRDefault="00926843" w:rsidP="00686376">
      <w:pPr>
        <w:spacing w:after="0" w:line="360" w:lineRule="auto"/>
        <w:contextualSpacing/>
        <w:rPr>
          <w:color w:val="000000"/>
        </w:rPr>
      </w:pPr>
      <w:r w:rsidRPr="00D52CBF">
        <w:rPr>
          <w:color w:val="000000"/>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w:t>
      </w:r>
      <w:r w:rsidRPr="00D52CBF">
        <w:rPr>
          <w:color w:val="000000"/>
        </w:rPr>
        <w:lastRenderedPageBreak/>
        <w:t>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49E2DD31" w14:textId="77777777" w:rsidR="00926843" w:rsidRPr="00D52CBF" w:rsidRDefault="00926843" w:rsidP="00686376">
      <w:pPr>
        <w:spacing w:after="0" w:line="360" w:lineRule="auto"/>
        <w:contextualSpacing/>
        <w:rPr>
          <w:color w:val="000000"/>
        </w:rPr>
      </w:pPr>
    </w:p>
    <w:p w14:paraId="1F4C6A4F" w14:textId="77777777" w:rsidR="00926843" w:rsidRPr="00D52CBF" w:rsidRDefault="00926843" w:rsidP="00686376">
      <w:pPr>
        <w:spacing w:after="0" w:line="360" w:lineRule="auto"/>
        <w:contextualSpacing/>
        <w:rPr>
          <w:color w:val="000000"/>
        </w:rPr>
      </w:pPr>
      <w:r w:rsidRPr="00D52CBF">
        <w:rPr>
          <w:color w:val="000000"/>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51971371" w14:textId="77777777" w:rsidR="00926843" w:rsidRPr="00D52CBF" w:rsidRDefault="00926843" w:rsidP="00686376">
      <w:pPr>
        <w:spacing w:after="0" w:line="360" w:lineRule="auto"/>
        <w:contextualSpacing/>
        <w:rPr>
          <w:color w:val="000000"/>
        </w:rPr>
      </w:pPr>
    </w:p>
    <w:p w14:paraId="2BD1BF7A" w14:textId="77777777" w:rsidR="00926843" w:rsidRPr="00D52CBF" w:rsidRDefault="00926843" w:rsidP="00686376">
      <w:pPr>
        <w:spacing w:after="0" w:line="360" w:lineRule="auto"/>
        <w:contextualSpacing/>
        <w:rPr>
          <w:color w:val="000000"/>
        </w:rPr>
      </w:pPr>
      <w:r w:rsidRPr="00D52CBF">
        <w:rPr>
          <w:color w:val="000000"/>
        </w:rPr>
        <w:t xml:space="preserve">Bajo ese contexto, se analizarán de manera enunciativa más no limitativa algunos datos personales que pueden encontrarse dentro de los documentos que pueden dar cuenta de lo requerido por el Particular y que actualiza el supuesto de información confidencial por corresponder a la vida privada de las personas </w:t>
      </w:r>
      <w:r w:rsidRPr="00D52CBF">
        <w:rPr>
          <w:color w:val="000000"/>
          <w:u w:val="single"/>
        </w:rPr>
        <w:t>son nombres de terceros, domicilios de terceros, CURP, RFC, entre otros</w:t>
      </w:r>
      <w:r w:rsidRPr="00D52CBF">
        <w:rPr>
          <w:color w:val="000000"/>
        </w:rPr>
        <w:t>, los cuales  actualizan la causal de clasificación establecida en el artículo 143, fracción I, de la Ley de Transparencia y Acceso a la Información Pública del Estado de México y Municipios.</w:t>
      </w:r>
    </w:p>
    <w:p w14:paraId="28AB749A" w14:textId="77777777" w:rsidR="00926843" w:rsidRPr="00D52CBF" w:rsidRDefault="00926843" w:rsidP="00686376">
      <w:pPr>
        <w:spacing w:after="0" w:line="360" w:lineRule="auto"/>
        <w:contextualSpacing/>
        <w:rPr>
          <w:color w:val="000000"/>
        </w:rPr>
      </w:pPr>
    </w:p>
    <w:p w14:paraId="54A50425" w14:textId="77777777" w:rsidR="00926843" w:rsidRPr="00D52CBF" w:rsidRDefault="00926843" w:rsidP="00686376">
      <w:pPr>
        <w:spacing w:after="0" w:line="360" w:lineRule="auto"/>
        <w:contextualSpacing/>
      </w:pPr>
      <w:r w:rsidRPr="00D52CBF">
        <w:rPr>
          <w:color w:val="000000"/>
        </w:rPr>
        <w:t xml:space="preserve">Además,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w:t>
      </w:r>
      <w:r w:rsidRPr="00D52CBF">
        <w:rPr>
          <w:color w:val="000000"/>
        </w:rPr>
        <w:lastRenderedPageBreak/>
        <w:t>Comité de Transparencia, donde confirme la clasificación de los datos previamente señalados, fundando y motivando la clasificación.</w:t>
      </w:r>
    </w:p>
    <w:p w14:paraId="7EA4D2BA" w14:textId="77777777" w:rsidR="00926843" w:rsidRPr="00D52CBF" w:rsidRDefault="00926843" w:rsidP="00686376">
      <w:pPr>
        <w:spacing w:after="0" w:line="360" w:lineRule="auto"/>
        <w:contextualSpacing/>
      </w:pPr>
    </w:p>
    <w:p w14:paraId="2B0B2732" w14:textId="77777777" w:rsidR="006F6A9C" w:rsidRPr="00D52CBF" w:rsidRDefault="006F201F" w:rsidP="00686376">
      <w:pPr>
        <w:pStyle w:val="Ttulo2"/>
        <w:spacing w:before="0" w:after="0"/>
        <w:contextualSpacing/>
        <w:rPr>
          <w:b w:val="0"/>
          <w:szCs w:val="22"/>
        </w:rPr>
      </w:pPr>
      <w:bookmarkStart w:id="36" w:name="_heading=h.ihv636" w:colFirst="0" w:colLast="0"/>
      <w:bookmarkStart w:id="37" w:name="_Toc196397573"/>
      <w:bookmarkStart w:id="38" w:name="_Toc196918943"/>
      <w:bookmarkEnd w:id="36"/>
      <w:r w:rsidRPr="00D52CBF">
        <w:rPr>
          <w:szCs w:val="22"/>
        </w:rPr>
        <w:t>SEXTO. Decisión</w:t>
      </w:r>
      <w:bookmarkEnd w:id="37"/>
      <w:bookmarkEnd w:id="38"/>
    </w:p>
    <w:p w14:paraId="65EB70DE" w14:textId="77777777" w:rsidR="006F6A9C" w:rsidRPr="00D52CBF" w:rsidRDefault="006F6A9C" w:rsidP="00686376">
      <w:pPr>
        <w:spacing w:after="0" w:line="360" w:lineRule="auto"/>
        <w:contextualSpacing/>
        <w:rPr>
          <w:b/>
        </w:rPr>
      </w:pPr>
    </w:p>
    <w:p w14:paraId="1455EE56" w14:textId="22F17591" w:rsidR="006F6A9C" w:rsidRPr="00D52CBF" w:rsidRDefault="006F201F" w:rsidP="00686376">
      <w:pPr>
        <w:spacing w:after="0" w:line="360" w:lineRule="auto"/>
        <w:contextualSpacing/>
      </w:pPr>
      <w:r w:rsidRPr="00D52CBF">
        <w:t xml:space="preserve">Con fundamento en el artículo 186, fracción III, de la Ley de Transparencia y Acceso a la Información Pública del Estado de México y Municipios, este Instituto considera procedente </w:t>
      </w:r>
      <w:r w:rsidRPr="00D52CBF">
        <w:rPr>
          <w:b/>
        </w:rPr>
        <w:t>MODIFICAR</w:t>
      </w:r>
      <w:r w:rsidRPr="00D52CBF">
        <w:t xml:space="preserve"> la respuesta otorgada por el Sujeto Obligado a la solicitud de información </w:t>
      </w:r>
      <w:r w:rsidR="006438B5" w:rsidRPr="00D52CBF">
        <w:rPr>
          <w:b/>
        </w:rPr>
        <w:t>00063/SECOGEM/IP/2025</w:t>
      </w:r>
      <w:r w:rsidRPr="00D52CBF">
        <w:t>, por resultar</w:t>
      </w:r>
      <w:r w:rsidR="00926843" w:rsidRPr="00D52CBF">
        <w:t xml:space="preserve"> parcialmente</w:t>
      </w:r>
      <w:r w:rsidRPr="00D52CBF">
        <w:t xml:space="preserve"> fundadas las razones o motivos de inconformidad hechos valer por la Recurrente, en el Recurso de Revisión </w:t>
      </w:r>
      <w:r w:rsidR="006438B5" w:rsidRPr="00D52CBF">
        <w:rPr>
          <w:b/>
        </w:rPr>
        <w:t>02686/INFOEM/IP/RR/2025</w:t>
      </w:r>
      <w:r w:rsidRPr="00D52CBF">
        <w:t xml:space="preserve">, en consecuencia procede </w:t>
      </w:r>
      <w:r w:rsidRPr="00D52CBF">
        <w:rPr>
          <w:b/>
        </w:rPr>
        <w:t xml:space="preserve">ORDENAR, </w:t>
      </w:r>
      <w:r w:rsidRPr="00D52CBF">
        <w:t>la entrega de la información en los términos expuestos.</w:t>
      </w:r>
    </w:p>
    <w:p w14:paraId="3FA50C1E" w14:textId="77777777" w:rsidR="006F6A9C" w:rsidRPr="00D52CBF" w:rsidRDefault="006F6A9C" w:rsidP="00686376">
      <w:pPr>
        <w:spacing w:after="0" w:line="360" w:lineRule="auto"/>
        <w:contextualSpacing/>
      </w:pPr>
    </w:p>
    <w:p w14:paraId="39CEC18D" w14:textId="77777777" w:rsidR="006F6A9C" w:rsidRPr="00D52CBF" w:rsidRDefault="006F201F" w:rsidP="00686376">
      <w:pPr>
        <w:spacing w:after="0" w:line="360" w:lineRule="auto"/>
        <w:contextualSpacing/>
        <w:rPr>
          <w:b/>
          <w:u w:val="single"/>
        </w:rPr>
      </w:pPr>
      <w:r w:rsidRPr="00D52CBF">
        <w:rPr>
          <w:b/>
          <w:u w:val="single"/>
        </w:rPr>
        <w:t>Términos de la Resolución para la Recurrente:</w:t>
      </w:r>
    </w:p>
    <w:p w14:paraId="4BE41238" w14:textId="77777777" w:rsidR="006F6A9C" w:rsidRPr="00D52CBF" w:rsidRDefault="006F6A9C" w:rsidP="00686376">
      <w:pPr>
        <w:spacing w:after="0" w:line="360" w:lineRule="auto"/>
        <w:contextualSpacing/>
      </w:pPr>
    </w:p>
    <w:p w14:paraId="079BB993" w14:textId="270D9470" w:rsidR="006F6A9C" w:rsidRPr="00D52CBF" w:rsidRDefault="006F201F" w:rsidP="00686376">
      <w:pPr>
        <w:spacing w:after="0" w:line="360" w:lineRule="auto"/>
        <w:contextualSpacing/>
        <w:rPr>
          <w:u w:val="single"/>
        </w:rPr>
      </w:pPr>
      <w:r w:rsidRPr="00D52CBF">
        <w:rPr>
          <w:u w:val="single"/>
        </w:rPr>
        <w:t xml:space="preserve">Se hace del conocimiento de la Particular que este Organismo Garante determinó concederle parcialmente la razón, puesto que el Sujeto Obligado </w:t>
      </w:r>
      <w:r w:rsidR="00926843" w:rsidRPr="00D52CBF">
        <w:rPr>
          <w:u w:val="single"/>
        </w:rPr>
        <w:t>no buscó la información en los órganos internos de control de las instituciones de salud, los cuales dependen funcionalmente de la Secretaría de la Contraloría, por lo que se ordenó la búsqueda exhaustiva y la entrega de lo solicitado.</w:t>
      </w:r>
    </w:p>
    <w:p w14:paraId="7C2AFDF6" w14:textId="77777777" w:rsidR="006F6A9C" w:rsidRPr="00D52CBF" w:rsidRDefault="006F6A9C" w:rsidP="00686376">
      <w:pPr>
        <w:spacing w:after="0" w:line="360" w:lineRule="auto"/>
        <w:contextualSpacing/>
        <w:rPr>
          <w:u w:val="single"/>
        </w:rPr>
      </w:pPr>
    </w:p>
    <w:p w14:paraId="185DC41A" w14:textId="77777777" w:rsidR="006F6A9C" w:rsidRPr="00D52CBF" w:rsidRDefault="006F201F" w:rsidP="00686376">
      <w:pPr>
        <w:spacing w:after="0" w:line="360" w:lineRule="auto"/>
        <w:contextualSpacing/>
        <w:rPr>
          <w:u w:val="single"/>
        </w:rPr>
      </w:pPr>
      <w:r w:rsidRPr="00D52CBF">
        <w:rPr>
          <w:u w:val="single"/>
        </w:rPr>
        <w:t>Es necesario mencionar que para el caso de que la información tenga datos personales será necesaria su entrega en versión pública, lo que significa que se testan los datos personales y se entrega acompañada de un acuerdo en el que se expresen las razones por las que se protegen dichos datos.</w:t>
      </w:r>
    </w:p>
    <w:p w14:paraId="6038C520" w14:textId="77777777" w:rsidR="006F6A9C" w:rsidRPr="00D52CBF" w:rsidRDefault="006F6A9C" w:rsidP="00686376">
      <w:pPr>
        <w:spacing w:after="0" w:line="360" w:lineRule="auto"/>
        <w:contextualSpacing/>
        <w:rPr>
          <w:u w:val="single"/>
        </w:rPr>
      </w:pPr>
    </w:p>
    <w:p w14:paraId="7CEF58DA" w14:textId="77777777" w:rsidR="006F6A9C" w:rsidRPr="00D52CBF" w:rsidRDefault="006F201F" w:rsidP="00686376">
      <w:pPr>
        <w:spacing w:after="0" w:line="360" w:lineRule="auto"/>
        <w:contextualSpacing/>
        <w:rPr>
          <w:u w:val="single"/>
        </w:rPr>
      </w:pPr>
      <w:r w:rsidRPr="00D52CBF">
        <w:rPr>
          <w:u w:val="single"/>
        </w:rPr>
        <w:lastRenderedPageBreak/>
        <w:t>La labor del INFOEM, es apoyar a la población para acceder a la información pública y garantizar la protección de sus datos personales.</w:t>
      </w:r>
    </w:p>
    <w:p w14:paraId="543DCACD" w14:textId="77777777" w:rsidR="00A72336" w:rsidRPr="00D52CBF" w:rsidRDefault="00A72336" w:rsidP="00686376">
      <w:pPr>
        <w:spacing w:after="0" w:line="360" w:lineRule="auto"/>
        <w:contextualSpacing/>
        <w:rPr>
          <w:u w:val="single"/>
        </w:rPr>
      </w:pPr>
    </w:p>
    <w:p w14:paraId="0530A98C" w14:textId="77777777" w:rsidR="006F6A9C" w:rsidRPr="00D52CBF" w:rsidRDefault="006F201F" w:rsidP="00686376">
      <w:pPr>
        <w:pStyle w:val="Ttulo1"/>
        <w:spacing w:before="0" w:after="0"/>
        <w:contextualSpacing/>
        <w:rPr>
          <w:b w:val="0"/>
          <w:sz w:val="22"/>
          <w:szCs w:val="22"/>
        </w:rPr>
      </w:pPr>
      <w:bookmarkStart w:id="39" w:name="_heading=h.32hioqz" w:colFirst="0" w:colLast="0"/>
      <w:bookmarkStart w:id="40" w:name="_Toc196397574"/>
      <w:bookmarkStart w:id="41" w:name="_Toc196918944"/>
      <w:bookmarkEnd w:id="39"/>
      <w:r w:rsidRPr="00D52CBF">
        <w:rPr>
          <w:sz w:val="22"/>
          <w:szCs w:val="22"/>
        </w:rPr>
        <w:t>R E S U E L V E</w:t>
      </w:r>
      <w:bookmarkEnd w:id="40"/>
      <w:bookmarkEnd w:id="41"/>
    </w:p>
    <w:p w14:paraId="36E50733" w14:textId="77777777" w:rsidR="006F6A9C" w:rsidRPr="00D52CBF" w:rsidRDefault="006F6A9C" w:rsidP="00686376">
      <w:pPr>
        <w:spacing w:after="0" w:line="360" w:lineRule="auto"/>
        <w:contextualSpacing/>
        <w:rPr>
          <w:b/>
        </w:rPr>
      </w:pPr>
    </w:p>
    <w:p w14:paraId="0B51F0DE" w14:textId="5693A0DA" w:rsidR="006F6A9C" w:rsidRPr="00D52CBF" w:rsidRDefault="006F201F" w:rsidP="00686376">
      <w:pPr>
        <w:spacing w:after="0" w:line="360" w:lineRule="auto"/>
        <w:contextualSpacing/>
      </w:pPr>
      <w:r w:rsidRPr="00D52CBF">
        <w:rPr>
          <w:b/>
        </w:rPr>
        <w:t xml:space="preserve">PRIMERO. </w:t>
      </w:r>
      <w:r w:rsidRPr="00D52CBF">
        <w:t xml:space="preserve">Se </w:t>
      </w:r>
      <w:r w:rsidRPr="00D52CBF">
        <w:rPr>
          <w:b/>
        </w:rPr>
        <w:t>MODIFICA</w:t>
      </w:r>
      <w:r w:rsidRPr="00D52CBF">
        <w:t xml:space="preserve"> la respuesta entregada por el </w:t>
      </w:r>
      <w:r w:rsidR="006438B5" w:rsidRPr="00D52CBF">
        <w:rPr>
          <w:b/>
        </w:rPr>
        <w:t>Secretaría de la Contraloría</w:t>
      </w:r>
      <w:r w:rsidRPr="00D52CBF">
        <w:t xml:space="preserve"> a la solicitud de información </w:t>
      </w:r>
      <w:r w:rsidR="006438B5" w:rsidRPr="00D52CBF">
        <w:rPr>
          <w:bCs/>
        </w:rPr>
        <w:t>00063/SECOGEM/IP/2025</w:t>
      </w:r>
      <w:r w:rsidRPr="00D52CBF">
        <w:rPr>
          <w:bCs/>
        </w:rPr>
        <w:t xml:space="preserve"> por resultar fundadas las razones o motivos de inconformidad hechos valer por la Recurrente en el Recurso de Revisión </w:t>
      </w:r>
      <w:r w:rsidR="006438B5" w:rsidRPr="00D52CBF">
        <w:rPr>
          <w:bCs/>
          <w:color w:val="0D0D0D"/>
        </w:rPr>
        <w:t>02686/INFOEM/IP/RR/2025</w:t>
      </w:r>
      <w:r w:rsidRPr="00D52CBF">
        <w:rPr>
          <w:bCs/>
        </w:rPr>
        <w:t>,</w:t>
      </w:r>
      <w:r w:rsidRPr="00D52CBF">
        <w:t xml:space="preserve"> en términos de los considerandos QUINTO y SEXTO de la presente Resolución.</w:t>
      </w:r>
    </w:p>
    <w:p w14:paraId="74E1519A" w14:textId="77777777" w:rsidR="00926843" w:rsidRPr="00D52CBF" w:rsidRDefault="00926843" w:rsidP="00686376">
      <w:pPr>
        <w:spacing w:after="0" w:line="360" w:lineRule="auto"/>
        <w:contextualSpacing/>
      </w:pPr>
    </w:p>
    <w:p w14:paraId="41590B6F" w14:textId="7976F01B" w:rsidR="006F6A9C" w:rsidRPr="00D52CBF" w:rsidRDefault="006F201F" w:rsidP="00686376">
      <w:pPr>
        <w:spacing w:after="0" w:line="360" w:lineRule="auto"/>
        <w:contextualSpacing/>
      </w:pPr>
      <w:r w:rsidRPr="00D52CBF">
        <w:rPr>
          <w:b/>
        </w:rPr>
        <w:t xml:space="preserve">SEGUNDO. </w:t>
      </w:r>
      <w:r w:rsidRPr="00D52CBF">
        <w:t xml:space="preserve">Se </w:t>
      </w:r>
      <w:r w:rsidRPr="00D52CBF">
        <w:rPr>
          <w:b/>
        </w:rPr>
        <w:t>ORDENA</w:t>
      </w:r>
      <w:r w:rsidRPr="00D52CBF">
        <w:t xml:space="preserve"> al Sujeto Obligado, a efecto de entregue, </w:t>
      </w:r>
      <w:r w:rsidRPr="00D52CBF">
        <w:rPr>
          <w:color w:val="0D0D0D"/>
        </w:rPr>
        <w:t xml:space="preserve">previa </w:t>
      </w:r>
      <w:r w:rsidRPr="00D52CBF">
        <w:rPr>
          <w:color w:val="000000"/>
        </w:rPr>
        <w:t xml:space="preserve">búsqueda exhaustiva y razonable, </w:t>
      </w:r>
      <w:r w:rsidRPr="00D52CBF">
        <w:t xml:space="preserve">a través del SAIMEX, en su caso, en versión pública, los documentos que den cuenta </w:t>
      </w:r>
      <w:r w:rsidR="00926843" w:rsidRPr="00D52CBF">
        <w:t xml:space="preserve">de los números de identificación de los expedientes remitidos al </w:t>
      </w:r>
      <w:r w:rsidR="0086675A" w:rsidRPr="00CE49A4">
        <w:t>Tribunal de Justicia Administrativa del Estado de México</w:t>
      </w:r>
      <w:r w:rsidR="00926843" w:rsidRPr="00CE49A4">
        <w:t>,</w:t>
      </w:r>
      <w:r w:rsidR="00926843" w:rsidRPr="00D52CBF">
        <w:t xml:space="preserve"> con motivo de las faltas</w:t>
      </w:r>
      <w:r w:rsidR="00873803" w:rsidRPr="00D52CBF">
        <w:t xml:space="preserve"> administrativas</w:t>
      </w:r>
      <w:r w:rsidR="00926843" w:rsidRPr="00D52CBF">
        <w:t xml:space="preserve"> de las personas servidoras públicas </w:t>
      </w:r>
      <w:r w:rsidR="00AB70AD" w:rsidRPr="00D52CBF">
        <w:t>en instituciones públicas de salud</w:t>
      </w:r>
      <w:r w:rsidR="00873803" w:rsidRPr="00D52CBF">
        <w:t>, en el periodo del 1° de enero al 31 de diciembre de 2023.</w:t>
      </w:r>
    </w:p>
    <w:p w14:paraId="1F9FA673" w14:textId="77777777" w:rsidR="006F6A9C" w:rsidRPr="00D52CBF" w:rsidRDefault="006F6A9C" w:rsidP="00686376">
      <w:pPr>
        <w:spacing w:after="0" w:line="360" w:lineRule="auto"/>
        <w:contextualSpacing/>
      </w:pPr>
    </w:p>
    <w:p w14:paraId="4AC13AA1" w14:textId="7C0368B7" w:rsidR="006F6A9C" w:rsidRPr="00D52CBF" w:rsidRDefault="00873803" w:rsidP="00686376">
      <w:pPr>
        <w:spacing w:after="0" w:line="360" w:lineRule="auto"/>
        <w:contextualSpacing/>
      </w:pPr>
      <w:r w:rsidRPr="00D52CBF">
        <w:t>En caso</w:t>
      </w:r>
      <w:r w:rsidR="006F201F" w:rsidRPr="00D52CBF">
        <w:t xml:space="preserve"> de ser necesarias las versiones públicas, se deberá proporcionar el Acuerdo de Clasificación donde el Comité de Transparencia, confirme la eliminación de los datos confidenciales, de conformidad con los artículos 49, fracciones II y VIII, 132, fracción II, 143, fracción I y 149 de la Ley de Transparencia y Acceso a la Información Pública del Estado de México y Municipios. </w:t>
      </w:r>
    </w:p>
    <w:p w14:paraId="71F31CCF" w14:textId="77777777" w:rsidR="006F6A9C" w:rsidRPr="00D52CBF" w:rsidRDefault="006F201F" w:rsidP="00686376">
      <w:pPr>
        <w:spacing w:after="0" w:line="360" w:lineRule="auto"/>
        <w:contextualSpacing/>
      </w:pPr>
      <w:r w:rsidRPr="00D52CBF">
        <w:t xml:space="preserve"> </w:t>
      </w:r>
    </w:p>
    <w:p w14:paraId="20D6E063" w14:textId="1BD90315" w:rsidR="00873803" w:rsidRPr="00D52CBF" w:rsidRDefault="00873803" w:rsidP="00686376">
      <w:pPr>
        <w:spacing w:after="0" w:line="360" w:lineRule="auto"/>
        <w:contextualSpacing/>
      </w:pPr>
      <w:r w:rsidRPr="00D52CBF">
        <w:t>Para el caso de que no haya remitido ningún expediente al Tribunal durante la temporalidad ordenada, bastará con que lo haga del conocimiento del Particular de manera precisa y clara.</w:t>
      </w:r>
      <w:r w:rsidRPr="00D52CBF">
        <w:cr/>
      </w:r>
    </w:p>
    <w:p w14:paraId="6064C597" w14:textId="77777777" w:rsidR="006F6A9C" w:rsidRPr="00D52CBF" w:rsidRDefault="006F201F" w:rsidP="00686376">
      <w:pPr>
        <w:spacing w:after="0" w:line="360" w:lineRule="auto"/>
        <w:contextualSpacing/>
      </w:pPr>
      <w:r w:rsidRPr="00D52CBF">
        <w:rPr>
          <w:b/>
        </w:rPr>
        <w:lastRenderedPageBreak/>
        <w:t xml:space="preserve">TERCERO. NOTIFÍQUESE POR SAIMEX </w:t>
      </w:r>
      <w:r w:rsidRPr="00D52CBF">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14FD143D" w14:textId="77777777" w:rsidR="006F6A9C" w:rsidRPr="00D52CBF" w:rsidRDefault="006F6A9C" w:rsidP="00686376">
      <w:pPr>
        <w:spacing w:after="0" w:line="360" w:lineRule="auto"/>
        <w:contextualSpacing/>
      </w:pPr>
    </w:p>
    <w:p w14:paraId="4BFE2E98" w14:textId="77777777" w:rsidR="006F6A9C" w:rsidRPr="00D52CBF" w:rsidRDefault="006F201F" w:rsidP="00686376">
      <w:pPr>
        <w:spacing w:after="0" w:line="360" w:lineRule="auto"/>
        <w:contextualSpacing/>
      </w:pPr>
      <w:r w:rsidRPr="00D52CBF">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14E4D2A" w14:textId="77777777" w:rsidR="006F6A9C" w:rsidRPr="00D52CBF" w:rsidRDefault="006F6A9C" w:rsidP="00686376">
      <w:pPr>
        <w:spacing w:after="0" w:line="360" w:lineRule="auto"/>
        <w:contextualSpacing/>
        <w:rPr>
          <w:color w:val="000000"/>
        </w:rPr>
      </w:pPr>
    </w:p>
    <w:p w14:paraId="63F33D31" w14:textId="36FC240C" w:rsidR="006F6A9C" w:rsidRPr="00D52CBF" w:rsidRDefault="006F201F" w:rsidP="00686376">
      <w:pPr>
        <w:spacing w:after="0" w:line="360" w:lineRule="auto"/>
        <w:contextualSpacing/>
      </w:pPr>
      <w:r w:rsidRPr="00D52CBF">
        <w:rPr>
          <w:b/>
        </w:rPr>
        <w:t>CUARTO. NOTIFÍQUESE</w:t>
      </w:r>
      <w:r w:rsidRPr="00D52CBF">
        <w:t xml:space="preserve"> </w:t>
      </w:r>
      <w:r w:rsidRPr="00D52CBF">
        <w:rPr>
          <w:b/>
        </w:rPr>
        <w:t xml:space="preserve">POR SAIMEX </w:t>
      </w:r>
      <w:r w:rsidRPr="00D52CBF">
        <w:t>a la</w:t>
      </w:r>
      <w:r w:rsidR="00873803" w:rsidRPr="00D52CBF">
        <w:t xml:space="preserve"> parte</w:t>
      </w:r>
      <w:r w:rsidRPr="00D52CBF">
        <w:t xml:space="preserv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57F613D" w14:textId="77777777" w:rsidR="006F6A9C" w:rsidRPr="00D52CBF" w:rsidRDefault="006F6A9C" w:rsidP="00686376">
      <w:pPr>
        <w:spacing w:after="0" w:line="360" w:lineRule="auto"/>
        <w:contextualSpacing/>
      </w:pPr>
    </w:p>
    <w:p w14:paraId="02C20BE0" w14:textId="445AF101" w:rsidR="006F6A9C" w:rsidRPr="00686376" w:rsidRDefault="006F201F" w:rsidP="00686376">
      <w:pPr>
        <w:spacing w:after="0" w:line="360" w:lineRule="auto"/>
        <w:contextualSpacing/>
      </w:pPr>
      <w:r w:rsidRPr="00D52CBF">
        <w:t xml:space="preserve">ASÍ LO RESUELVE, POR </w:t>
      </w:r>
      <w:r w:rsidRPr="00D52CBF">
        <w:rPr>
          <w:b/>
        </w:rPr>
        <w:t>UNANIMIDAD</w:t>
      </w:r>
      <w:r w:rsidRPr="00D52CBF">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w:t>
      </w:r>
      <w:r w:rsidR="00827635" w:rsidRPr="00D52CBF">
        <w:t xml:space="preserve"> QUINTA</w:t>
      </w:r>
      <w:r w:rsidRPr="00D52CBF">
        <w:t xml:space="preserve"> SESIÓN</w:t>
      </w:r>
      <w:r w:rsidR="00827635" w:rsidRPr="00D52CBF">
        <w:t xml:space="preserve"> ORDINARIA, CELEBRADA EL TREINTA DE ABRIL </w:t>
      </w:r>
      <w:r w:rsidRPr="00D52CBF">
        <w:t>DE DOS MIL VEINTICINCO, ANTE EL SECRETARIO TÉCNICO DEL PLENO, ALEXIS TAPIA RAMÍREZ.</w:t>
      </w:r>
    </w:p>
    <w:p w14:paraId="694E3204" w14:textId="77777777" w:rsidR="006F6A9C" w:rsidRPr="00686376" w:rsidRDefault="006F6A9C" w:rsidP="00686376">
      <w:pPr>
        <w:pStyle w:val="Ttulo2"/>
        <w:spacing w:before="0" w:after="0"/>
        <w:contextualSpacing/>
        <w:rPr>
          <w:b w:val="0"/>
          <w:szCs w:val="22"/>
        </w:rPr>
      </w:pPr>
    </w:p>
    <w:p w14:paraId="77E1B2A5" w14:textId="77777777" w:rsidR="006F6A9C" w:rsidRPr="00686376" w:rsidRDefault="006F6A9C" w:rsidP="00686376">
      <w:pPr>
        <w:spacing w:after="0" w:line="360" w:lineRule="auto"/>
        <w:contextualSpacing/>
      </w:pPr>
    </w:p>
    <w:p w14:paraId="288F6A11" w14:textId="77777777" w:rsidR="006F6A9C" w:rsidRPr="00686376" w:rsidRDefault="006F6A9C" w:rsidP="00686376">
      <w:pPr>
        <w:spacing w:after="0" w:line="360" w:lineRule="auto"/>
        <w:contextualSpacing/>
      </w:pPr>
    </w:p>
    <w:p w14:paraId="20E4C70C" w14:textId="77777777" w:rsidR="006F6A9C" w:rsidRPr="00686376" w:rsidRDefault="006F6A9C" w:rsidP="00686376">
      <w:pPr>
        <w:spacing w:after="0" w:line="360" w:lineRule="auto"/>
        <w:contextualSpacing/>
      </w:pPr>
    </w:p>
    <w:p w14:paraId="03B4EC08" w14:textId="77777777" w:rsidR="006F6A9C" w:rsidRPr="00686376" w:rsidRDefault="006F6A9C" w:rsidP="00686376">
      <w:pPr>
        <w:spacing w:after="0" w:line="360" w:lineRule="auto"/>
        <w:contextualSpacing/>
      </w:pPr>
    </w:p>
    <w:p w14:paraId="4ECFAC1F" w14:textId="77777777" w:rsidR="006F6A9C" w:rsidRPr="00686376" w:rsidRDefault="006F6A9C" w:rsidP="00686376">
      <w:pPr>
        <w:spacing w:after="0" w:line="360" w:lineRule="auto"/>
        <w:contextualSpacing/>
      </w:pPr>
    </w:p>
    <w:p w14:paraId="100B0A77" w14:textId="77777777" w:rsidR="006F6A9C" w:rsidRPr="00686376" w:rsidRDefault="006F6A9C" w:rsidP="00686376">
      <w:pPr>
        <w:spacing w:after="0" w:line="360" w:lineRule="auto"/>
        <w:contextualSpacing/>
      </w:pPr>
    </w:p>
    <w:p w14:paraId="129D2B9C" w14:textId="77777777" w:rsidR="006F6A9C" w:rsidRPr="00686376" w:rsidRDefault="006F6A9C" w:rsidP="00686376">
      <w:pPr>
        <w:spacing w:after="0" w:line="360" w:lineRule="auto"/>
        <w:contextualSpacing/>
      </w:pPr>
    </w:p>
    <w:p w14:paraId="329EB1E0" w14:textId="77777777" w:rsidR="006F6A9C" w:rsidRPr="00686376" w:rsidRDefault="006F6A9C" w:rsidP="00686376">
      <w:pPr>
        <w:spacing w:after="0" w:line="360" w:lineRule="auto"/>
        <w:contextualSpacing/>
      </w:pPr>
    </w:p>
    <w:p w14:paraId="0D1AACAE" w14:textId="77777777" w:rsidR="006F6A9C" w:rsidRPr="00686376" w:rsidRDefault="006F6A9C" w:rsidP="00686376">
      <w:pPr>
        <w:spacing w:after="0" w:line="360" w:lineRule="auto"/>
        <w:contextualSpacing/>
      </w:pPr>
    </w:p>
    <w:p w14:paraId="535F3B91" w14:textId="77777777" w:rsidR="006F6A9C" w:rsidRPr="00686376" w:rsidRDefault="006F6A9C" w:rsidP="00686376">
      <w:pPr>
        <w:spacing w:after="0" w:line="360" w:lineRule="auto"/>
        <w:contextualSpacing/>
      </w:pPr>
    </w:p>
    <w:p w14:paraId="077D17E6" w14:textId="77777777" w:rsidR="006F6A9C" w:rsidRPr="00686376" w:rsidRDefault="006F6A9C" w:rsidP="00686376">
      <w:pPr>
        <w:spacing w:after="0" w:line="360" w:lineRule="auto"/>
        <w:contextualSpacing/>
      </w:pPr>
    </w:p>
    <w:p w14:paraId="650A8D72" w14:textId="77777777" w:rsidR="006F6A9C" w:rsidRPr="00686376" w:rsidRDefault="006F6A9C" w:rsidP="00686376">
      <w:pPr>
        <w:spacing w:after="0" w:line="360" w:lineRule="auto"/>
        <w:contextualSpacing/>
      </w:pPr>
    </w:p>
    <w:p w14:paraId="60E145C6" w14:textId="77777777" w:rsidR="006F6A9C" w:rsidRPr="00686376" w:rsidRDefault="006F6A9C" w:rsidP="00686376">
      <w:pPr>
        <w:spacing w:after="0" w:line="360" w:lineRule="auto"/>
        <w:contextualSpacing/>
      </w:pPr>
    </w:p>
    <w:p w14:paraId="3D3EA455" w14:textId="77777777" w:rsidR="006F6A9C" w:rsidRPr="00686376" w:rsidRDefault="006F6A9C" w:rsidP="00686376">
      <w:pPr>
        <w:spacing w:after="0" w:line="360" w:lineRule="auto"/>
        <w:contextualSpacing/>
      </w:pPr>
    </w:p>
    <w:p w14:paraId="27331DD5" w14:textId="77777777" w:rsidR="006F6A9C" w:rsidRPr="00686376" w:rsidRDefault="006F6A9C" w:rsidP="00686376">
      <w:pPr>
        <w:spacing w:after="0" w:line="360" w:lineRule="auto"/>
        <w:contextualSpacing/>
      </w:pPr>
    </w:p>
    <w:p w14:paraId="6F0C3CC2" w14:textId="77777777" w:rsidR="006F6A9C" w:rsidRPr="00686376" w:rsidRDefault="006F6A9C" w:rsidP="00686376">
      <w:pPr>
        <w:spacing w:after="0" w:line="360" w:lineRule="auto"/>
        <w:contextualSpacing/>
      </w:pPr>
    </w:p>
    <w:p w14:paraId="4383CA26" w14:textId="77777777" w:rsidR="006F6A9C" w:rsidRPr="00686376" w:rsidRDefault="006F6A9C" w:rsidP="00686376">
      <w:pPr>
        <w:spacing w:after="0" w:line="360" w:lineRule="auto"/>
        <w:contextualSpacing/>
      </w:pPr>
    </w:p>
    <w:p w14:paraId="31EEEE65" w14:textId="77777777" w:rsidR="006F6A9C" w:rsidRPr="00686376" w:rsidRDefault="006F6A9C" w:rsidP="00686376">
      <w:pPr>
        <w:spacing w:after="0" w:line="360" w:lineRule="auto"/>
        <w:contextualSpacing/>
      </w:pPr>
    </w:p>
    <w:sectPr w:rsidR="006F6A9C" w:rsidRPr="00686376">
      <w:headerReference w:type="even" r:id="rId9"/>
      <w:headerReference w:type="default" r:id="rId10"/>
      <w:footerReference w:type="even" r:id="rId11"/>
      <w:footerReference w:type="default" r:id="rId12"/>
      <w:headerReference w:type="first" r:id="rId13"/>
      <w:footerReference w:type="first" r:id="rId14"/>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C33E66" w14:textId="77777777" w:rsidR="00CF73C2" w:rsidRDefault="00CF73C2">
      <w:pPr>
        <w:spacing w:after="0" w:line="240" w:lineRule="auto"/>
      </w:pPr>
      <w:r>
        <w:separator/>
      </w:r>
    </w:p>
  </w:endnote>
  <w:endnote w:type="continuationSeparator" w:id="0">
    <w:p w14:paraId="4ECBD722" w14:textId="77777777" w:rsidR="00CF73C2" w:rsidRDefault="00CF7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8C601814-021A-479E-8630-F472EE9E2EAB}"/>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952F1372-2951-4EFF-8053-4BEBDB772054}"/>
    <w:embedBold r:id="rId3" w:fontKey="{281123F7-06CB-43E0-8495-7AA807930BA9}"/>
    <w:embedItalic r:id="rId4" w:fontKey="{4761AE67-9A72-4B2D-92AD-CDEF01952651}"/>
    <w:embedBoldItalic r:id="rId5" w:fontKey="{1E4BFF6C-44EF-476E-BAB5-1AC1007EDCDC}"/>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0F0F1375-C0C8-488D-979E-F3D0809BEF7C}"/>
    <w:embedItalic r:id="rId7" w:fontKey="{5850CD9C-C952-4A52-A9DD-3B2A7E598ECF}"/>
  </w:font>
  <w:font w:name="Calibri Light">
    <w:panose1 w:val="020F0302020204030204"/>
    <w:charset w:val="00"/>
    <w:family w:val="swiss"/>
    <w:pitch w:val="variable"/>
    <w:sig w:usb0="E4002EFF" w:usb1="C200247B" w:usb2="00000009" w:usb3="00000000" w:csb0="000001FF" w:csb1="00000000"/>
    <w:embedRegular r:id="rId8" w:fontKey="{0ED9428E-DDCB-45DC-897B-EB3B784FAB55}"/>
  </w:font>
  <w:font w:name="Calibri">
    <w:panose1 w:val="020F0502020204030204"/>
    <w:charset w:val="00"/>
    <w:family w:val="swiss"/>
    <w:pitch w:val="variable"/>
    <w:sig w:usb0="E4002EFF" w:usb1="C200247B" w:usb2="00000009" w:usb3="00000000" w:csb0="000001FF" w:csb1="00000000"/>
    <w:embedRegular r:id="rId9" w:fontKey="{B7E5F6EA-B9C0-4C3F-BDA2-E32BF3B8083E}"/>
  </w:font>
  <w:font w:name="Tahoma">
    <w:panose1 w:val="020B0604030504040204"/>
    <w:charset w:val="00"/>
    <w:family w:val="swiss"/>
    <w:pitch w:val="variable"/>
    <w:sig w:usb0="E1002EFF" w:usb1="C000605B" w:usb2="00000029" w:usb3="00000000" w:csb0="000101FF" w:csb1="00000000"/>
    <w:embedBold r:id="rId10" w:fontKey="{CB79CEF2-F5EF-4FDD-9D69-B259BFC1A7DF}"/>
    <w:embedBoldItalic r:id="rId11" w:fontKey="{C1BCDECE-3F57-4F71-897F-AA30C909BDBC}"/>
  </w:font>
  <w:font w:name="Garamond">
    <w:panose1 w:val="02020404030301010803"/>
    <w:charset w:val="00"/>
    <w:family w:val="roman"/>
    <w:pitch w:val="variable"/>
    <w:sig w:usb0="00000287" w:usb1="00000000" w:usb2="00000000" w:usb3="00000000" w:csb0="0000009F" w:csb1="00000000"/>
    <w:embedRegular r:id="rId12" w:fontKey="{635994EE-E96B-4519-827F-5E19D38F37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3247F" w14:textId="7F1C417B" w:rsidR="0006393F" w:rsidRDefault="0006393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5775F">
      <w:rPr>
        <w:b/>
        <w:noProof/>
        <w:color w:val="000000"/>
        <w:sz w:val="24"/>
        <w:szCs w:val="24"/>
      </w:rPr>
      <w:t>24</w:t>
    </w:r>
    <w:r>
      <w:rPr>
        <w:b/>
        <w:color w:val="000000"/>
        <w:sz w:val="24"/>
        <w:szCs w:val="24"/>
      </w:rPr>
      <w:fldChar w:fldCharType="end"/>
    </w:r>
  </w:p>
  <w:p w14:paraId="1C3C11B4" w14:textId="77777777" w:rsidR="0006393F" w:rsidRDefault="0006393F">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CD4BB6" w14:textId="77777777" w:rsidR="0006393F" w:rsidRDefault="0006393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65775F">
      <w:rPr>
        <w:b/>
        <w:noProof/>
        <w:color w:val="000000"/>
        <w:sz w:val="24"/>
        <w:szCs w:val="24"/>
      </w:rPr>
      <w:t>23</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5775F">
      <w:rPr>
        <w:b/>
        <w:noProof/>
        <w:color w:val="000000"/>
        <w:sz w:val="24"/>
        <w:szCs w:val="24"/>
      </w:rPr>
      <w:t>24</w:t>
    </w:r>
    <w:r>
      <w:rPr>
        <w:b/>
        <w:color w:val="000000"/>
        <w:sz w:val="24"/>
        <w:szCs w:val="24"/>
      </w:rPr>
      <w:fldChar w:fldCharType="end"/>
    </w:r>
  </w:p>
  <w:p w14:paraId="74DE4481" w14:textId="77777777" w:rsidR="0006393F" w:rsidRDefault="0006393F">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54539" w14:textId="77777777" w:rsidR="0006393F" w:rsidRDefault="0006393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65775F">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5775F">
      <w:rPr>
        <w:b/>
        <w:noProof/>
        <w:color w:val="000000"/>
        <w:sz w:val="24"/>
        <w:szCs w:val="24"/>
      </w:rPr>
      <w:t>24</w:t>
    </w:r>
    <w:r>
      <w:rPr>
        <w:b/>
        <w:color w:val="000000"/>
        <w:sz w:val="24"/>
        <w:szCs w:val="24"/>
      </w:rPr>
      <w:fldChar w:fldCharType="end"/>
    </w:r>
  </w:p>
  <w:p w14:paraId="4E8D8A3A" w14:textId="77777777" w:rsidR="0006393F" w:rsidRDefault="0006393F">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5269DB" w14:textId="77777777" w:rsidR="00CF73C2" w:rsidRDefault="00CF73C2">
      <w:pPr>
        <w:spacing w:after="0" w:line="240" w:lineRule="auto"/>
      </w:pPr>
      <w:r>
        <w:separator/>
      </w:r>
    </w:p>
  </w:footnote>
  <w:footnote w:type="continuationSeparator" w:id="0">
    <w:p w14:paraId="4E5A2A35" w14:textId="77777777" w:rsidR="00CF73C2" w:rsidRDefault="00CF73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CB082" w14:textId="77777777" w:rsidR="0006393F" w:rsidRDefault="0006393F">
    <w:pPr>
      <w:widowControl w:val="0"/>
      <w:pBdr>
        <w:top w:val="nil"/>
        <w:left w:val="nil"/>
        <w:bottom w:val="nil"/>
        <w:right w:val="nil"/>
        <w:between w:val="nil"/>
      </w:pBdr>
      <w:spacing w:after="0" w:line="276" w:lineRule="auto"/>
      <w:jc w:val="left"/>
      <w:rPr>
        <w:color w:val="000000"/>
      </w:rPr>
    </w:pPr>
  </w:p>
  <w:tbl>
    <w:tblPr>
      <w:tblStyle w:val="afff9"/>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06393F" w14:paraId="138A342E" w14:textId="77777777">
      <w:trPr>
        <w:trHeight w:val="141"/>
      </w:trPr>
      <w:tc>
        <w:tcPr>
          <w:tcW w:w="2404" w:type="dxa"/>
        </w:tcPr>
        <w:p w14:paraId="25CC2886" w14:textId="77777777" w:rsidR="0006393F" w:rsidRDefault="0006393F">
          <w:pPr>
            <w:tabs>
              <w:tab w:val="right" w:pos="8838"/>
            </w:tabs>
            <w:ind w:right="-105"/>
            <w:rPr>
              <w:b/>
            </w:rPr>
          </w:pPr>
          <w:r>
            <w:rPr>
              <w:b/>
            </w:rPr>
            <w:t>Recurso de Revisión:</w:t>
          </w:r>
        </w:p>
      </w:tc>
      <w:tc>
        <w:tcPr>
          <w:tcW w:w="3587" w:type="dxa"/>
        </w:tcPr>
        <w:p w14:paraId="243B5720" w14:textId="77777777" w:rsidR="0006393F" w:rsidRDefault="0006393F">
          <w:pPr>
            <w:tabs>
              <w:tab w:val="right" w:pos="8838"/>
            </w:tabs>
            <w:ind w:left="-28" w:right="683"/>
          </w:pPr>
          <w:r>
            <w:t>04196/INFOEM/IP/RR/2020</w:t>
          </w:r>
        </w:p>
      </w:tc>
    </w:tr>
    <w:tr w:rsidR="0006393F" w14:paraId="536F14AB" w14:textId="77777777">
      <w:trPr>
        <w:trHeight w:val="276"/>
      </w:trPr>
      <w:tc>
        <w:tcPr>
          <w:tcW w:w="2404" w:type="dxa"/>
        </w:tcPr>
        <w:p w14:paraId="38007C1D" w14:textId="77777777" w:rsidR="0006393F" w:rsidRDefault="0006393F">
          <w:pPr>
            <w:tabs>
              <w:tab w:val="right" w:pos="8838"/>
            </w:tabs>
            <w:ind w:right="-105"/>
            <w:rPr>
              <w:b/>
            </w:rPr>
          </w:pPr>
          <w:r>
            <w:rPr>
              <w:b/>
            </w:rPr>
            <w:t>Sujeto Obligado:</w:t>
          </w:r>
        </w:p>
      </w:tc>
      <w:tc>
        <w:tcPr>
          <w:tcW w:w="3587" w:type="dxa"/>
        </w:tcPr>
        <w:p w14:paraId="05A62F3E" w14:textId="77777777" w:rsidR="0006393F" w:rsidRDefault="0006393F">
          <w:pPr>
            <w:tabs>
              <w:tab w:val="right" w:pos="8838"/>
            </w:tabs>
            <w:ind w:right="116"/>
          </w:pPr>
          <w:r>
            <w:t>Ayuntamiento de Chapultepec</w:t>
          </w:r>
        </w:p>
      </w:tc>
    </w:tr>
    <w:tr w:rsidR="0006393F" w14:paraId="613BEA89" w14:textId="77777777">
      <w:trPr>
        <w:trHeight w:val="276"/>
      </w:trPr>
      <w:tc>
        <w:tcPr>
          <w:tcW w:w="2404" w:type="dxa"/>
        </w:tcPr>
        <w:p w14:paraId="6778D855" w14:textId="77777777" w:rsidR="0006393F" w:rsidRDefault="0006393F">
          <w:pPr>
            <w:tabs>
              <w:tab w:val="right" w:pos="8838"/>
            </w:tabs>
            <w:ind w:right="-105"/>
            <w:rPr>
              <w:b/>
            </w:rPr>
          </w:pPr>
          <w:r>
            <w:rPr>
              <w:b/>
            </w:rPr>
            <w:t>Comisionado Ponente:</w:t>
          </w:r>
        </w:p>
      </w:tc>
      <w:tc>
        <w:tcPr>
          <w:tcW w:w="3587" w:type="dxa"/>
        </w:tcPr>
        <w:p w14:paraId="22102A85" w14:textId="77777777" w:rsidR="0006393F" w:rsidRDefault="0006393F">
          <w:pPr>
            <w:tabs>
              <w:tab w:val="right" w:pos="8838"/>
            </w:tabs>
            <w:ind w:right="-32"/>
          </w:pPr>
          <w:r>
            <w:t>Luis Gustavo Parra Noriega</w:t>
          </w:r>
        </w:p>
      </w:tc>
    </w:tr>
  </w:tbl>
  <w:p w14:paraId="52A168C7" w14:textId="77777777" w:rsidR="0006393F" w:rsidRDefault="00CF73C2">
    <w:pPr>
      <w:pBdr>
        <w:top w:val="nil"/>
        <w:left w:val="nil"/>
        <w:bottom w:val="nil"/>
        <w:right w:val="nil"/>
        <w:between w:val="nil"/>
      </w:pBdr>
      <w:tabs>
        <w:tab w:val="center" w:pos="4419"/>
        <w:tab w:val="right" w:pos="8838"/>
      </w:tabs>
      <w:spacing w:after="0" w:line="240" w:lineRule="auto"/>
      <w:rPr>
        <w:color w:val="000000"/>
      </w:rPr>
    </w:pPr>
    <w:r>
      <w:rPr>
        <w:color w:val="000000"/>
      </w:rPr>
      <w:pict w14:anchorId="63705F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478D0" w14:textId="77777777" w:rsidR="0006393F" w:rsidRDefault="0006393F">
    <w:pPr>
      <w:rPr>
        <w:sz w:val="16"/>
        <w:szCs w:val="16"/>
      </w:rPr>
    </w:pPr>
  </w:p>
  <w:tbl>
    <w:tblPr>
      <w:tblStyle w:val="afffa"/>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06393F" w14:paraId="3586A4D8" w14:textId="77777777">
      <w:trPr>
        <w:trHeight w:val="141"/>
      </w:trPr>
      <w:tc>
        <w:tcPr>
          <w:tcW w:w="2409" w:type="dxa"/>
        </w:tcPr>
        <w:p w14:paraId="564BABA3" w14:textId="77777777" w:rsidR="0006393F" w:rsidRDefault="0006393F">
          <w:pPr>
            <w:tabs>
              <w:tab w:val="right" w:pos="8838"/>
            </w:tabs>
            <w:ind w:left="-395" w:right="-105" w:firstLine="395"/>
            <w:rPr>
              <w:b/>
            </w:rPr>
          </w:pPr>
          <w:r>
            <w:rPr>
              <w:b/>
            </w:rPr>
            <w:t>Recurso de Revisión:</w:t>
          </w:r>
        </w:p>
      </w:tc>
      <w:tc>
        <w:tcPr>
          <w:tcW w:w="3686" w:type="dxa"/>
        </w:tcPr>
        <w:p w14:paraId="30047198" w14:textId="3F68FAC4" w:rsidR="0006393F" w:rsidRDefault="0006393F">
          <w:pPr>
            <w:tabs>
              <w:tab w:val="right" w:pos="8838"/>
            </w:tabs>
            <w:ind w:right="176"/>
            <w:rPr>
              <w:b/>
            </w:rPr>
          </w:pPr>
          <w:r>
            <w:rPr>
              <w:b/>
            </w:rPr>
            <w:t>02686/INFOEM/IP/RR/2025</w:t>
          </w:r>
        </w:p>
      </w:tc>
    </w:tr>
    <w:tr w:rsidR="0006393F" w14:paraId="2E7CD0F4" w14:textId="77777777">
      <w:trPr>
        <w:trHeight w:val="276"/>
      </w:trPr>
      <w:tc>
        <w:tcPr>
          <w:tcW w:w="2409" w:type="dxa"/>
        </w:tcPr>
        <w:p w14:paraId="096EB708" w14:textId="77777777" w:rsidR="0006393F" w:rsidRDefault="0006393F">
          <w:pPr>
            <w:tabs>
              <w:tab w:val="right" w:pos="8838"/>
            </w:tabs>
            <w:ind w:right="-105"/>
            <w:rPr>
              <w:b/>
            </w:rPr>
          </w:pPr>
          <w:r>
            <w:rPr>
              <w:b/>
            </w:rPr>
            <w:t>Sujeto Obligado:</w:t>
          </w:r>
        </w:p>
      </w:tc>
      <w:tc>
        <w:tcPr>
          <w:tcW w:w="3686" w:type="dxa"/>
        </w:tcPr>
        <w:p w14:paraId="77706919" w14:textId="215D77F7" w:rsidR="0006393F" w:rsidRDefault="0006393F">
          <w:pPr>
            <w:tabs>
              <w:tab w:val="left" w:pos="3158"/>
              <w:tab w:val="left" w:pos="4292"/>
              <w:tab w:val="right" w:pos="8838"/>
            </w:tabs>
            <w:ind w:right="176"/>
          </w:pPr>
          <w:r>
            <w:t>Secretaría de la Contraloría</w:t>
          </w:r>
        </w:p>
      </w:tc>
    </w:tr>
    <w:tr w:rsidR="0006393F" w14:paraId="2EF7504C" w14:textId="77777777">
      <w:trPr>
        <w:trHeight w:val="276"/>
      </w:trPr>
      <w:tc>
        <w:tcPr>
          <w:tcW w:w="2409" w:type="dxa"/>
        </w:tcPr>
        <w:p w14:paraId="0568F7A3" w14:textId="77777777" w:rsidR="0006393F" w:rsidRDefault="0006393F">
          <w:pPr>
            <w:tabs>
              <w:tab w:val="right" w:pos="8838"/>
            </w:tabs>
            <w:ind w:right="-105"/>
            <w:rPr>
              <w:b/>
            </w:rPr>
          </w:pPr>
          <w:r>
            <w:rPr>
              <w:b/>
            </w:rPr>
            <w:t>Comisionado Ponente:</w:t>
          </w:r>
        </w:p>
      </w:tc>
      <w:tc>
        <w:tcPr>
          <w:tcW w:w="3686" w:type="dxa"/>
        </w:tcPr>
        <w:p w14:paraId="26F0D746" w14:textId="77777777" w:rsidR="0006393F" w:rsidRDefault="0006393F">
          <w:pPr>
            <w:tabs>
              <w:tab w:val="right" w:pos="8838"/>
            </w:tabs>
            <w:ind w:right="176"/>
          </w:pPr>
          <w:r>
            <w:t>Luis Gustavo Parra Noriega</w:t>
          </w:r>
        </w:p>
        <w:p w14:paraId="007F4E9B" w14:textId="77777777" w:rsidR="0006393F" w:rsidRDefault="0006393F">
          <w:pPr>
            <w:tabs>
              <w:tab w:val="right" w:pos="8838"/>
            </w:tabs>
            <w:ind w:right="176"/>
          </w:pPr>
        </w:p>
      </w:tc>
    </w:tr>
  </w:tbl>
  <w:p w14:paraId="60D05218" w14:textId="77777777" w:rsidR="0006393F" w:rsidRDefault="00CF73C2">
    <w:pPr>
      <w:pBdr>
        <w:top w:val="nil"/>
        <w:left w:val="nil"/>
        <w:bottom w:val="nil"/>
        <w:right w:val="nil"/>
        <w:between w:val="nil"/>
      </w:pBdr>
      <w:tabs>
        <w:tab w:val="center" w:pos="4419"/>
        <w:tab w:val="right" w:pos="8838"/>
      </w:tabs>
      <w:spacing w:after="0" w:line="240" w:lineRule="auto"/>
      <w:rPr>
        <w:color w:val="000000"/>
      </w:rPr>
    </w:pPr>
    <w:r>
      <w:rPr>
        <w:color w:val="000000"/>
      </w:rPr>
      <w:pict w14:anchorId="6904CB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AF8E8" w14:textId="77777777" w:rsidR="0006393F" w:rsidRDefault="0006393F">
    <w:pPr>
      <w:widowControl w:val="0"/>
      <w:pBdr>
        <w:top w:val="nil"/>
        <w:left w:val="nil"/>
        <w:bottom w:val="nil"/>
        <w:right w:val="nil"/>
        <w:between w:val="nil"/>
      </w:pBdr>
      <w:spacing w:after="0" w:line="276" w:lineRule="auto"/>
      <w:jc w:val="left"/>
      <w:rPr>
        <w:color w:val="000000"/>
      </w:rPr>
    </w:pPr>
  </w:p>
  <w:tbl>
    <w:tblPr>
      <w:tblStyle w:val="afffb"/>
      <w:tblW w:w="9214" w:type="dxa"/>
      <w:tblInd w:w="0" w:type="dxa"/>
      <w:tblLayout w:type="fixed"/>
      <w:tblLook w:val="0400" w:firstRow="0" w:lastRow="0" w:firstColumn="0" w:lastColumn="0" w:noHBand="0" w:noVBand="1"/>
    </w:tblPr>
    <w:tblGrid>
      <w:gridCol w:w="2127"/>
      <w:gridCol w:w="7087"/>
    </w:tblGrid>
    <w:tr w:rsidR="0006393F" w14:paraId="36A80AAD" w14:textId="77777777">
      <w:trPr>
        <w:trHeight w:val="1546"/>
      </w:trPr>
      <w:tc>
        <w:tcPr>
          <w:tcW w:w="2127" w:type="dxa"/>
          <w:shd w:val="clear" w:color="auto" w:fill="auto"/>
        </w:tcPr>
        <w:p w14:paraId="0C6BC6AF" w14:textId="77777777" w:rsidR="0006393F" w:rsidRDefault="0006393F">
          <w:pPr>
            <w:tabs>
              <w:tab w:val="right" w:pos="4273"/>
            </w:tabs>
            <w:rPr>
              <w:rFonts w:ascii="Garamond" w:eastAsia="Garamond" w:hAnsi="Garamond" w:cs="Garamond"/>
              <w:sz w:val="16"/>
              <w:szCs w:val="16"/>
            </w:rPr>
          </w:pPr>
        </w:p>
      </w:tc>
      <w:tc>
        <w:tcPr>
          <w:tcW w:w="7087" w:type="dxa"/>
          <w:shd w:val="clear" w:color="auto" w:fill="auto"/>
        </w:tcPr>
        <w:p w14:paraId="1DB1D85B" w14:textId="77777777" w:rsidR="0006393F" w:rsidRDefault="0006393F">
          <w:pPr>
            <w:rPr>
              <w:sz w:val="10"/>
              <w:szCs w:val="10"/>
            </w:rPr>
          </w:pPr>
        </w:p>
        <w:tbl>
          <w:tblPr>
            <w:tblStyle w:val="afffc"/>
            <w:tblW w:w="5812" w:type="dxa"/>
            <w:tblInd w:w="1167" w:type="dxa"/>
            <w:tblLayout w:type="fixed"/>
            <w:tblLook w:val="0400" w:firstRow="0" w:lastRow="0" w:firstColumn="0" w:lastColumn="0" w:noHBand="0" w:noVBand="1"/>
          </w:tblPr>
          <w:tblGrid>
            <w:gridCol w:w="2410"/>
            <w:gridCol w:w="3402"/>
          </w:tblGrid>
          <w:tr w:rsidR="0006393F" w14:paraId="1F2C1608" w14:textId="77777777">
            <w:trPr>
              <w:trHeight w:val="427"/>
            </w:trPr>
            <w:tc>
              <w:tcPr>
                <w:tcW w:w="2410" w:type="dxa"/>
                <w:vAlign w:val="bottom"/>
              </w:tcPr>
              <w:p w14:paraId="4AC5D80D" w14:textId="77777777" w:rsidR="0006393F" w:rsidRDefault="0006393F">
                <w:pPr>
                  <w:tabs>
                    <w:tab w:val="right" w:pos="8838"/>
                  </w:tabs>
                  <w:ind w:right="-105"/>
                  <w:rPr>
                    <w:b/>
                  </w:rPr>
                </w:pPr>
                <w:r>
                  <w:rPr>
                    <w:b/>
                  </w:rPr>
                  <w:t>Recurso de Revisión:</w:t>
                </w:r>
              </w:p>
            </w:tc>
            <w:tc>
              <w:tcPr>
                <w:tcW w:w="3402" w:type="dxa"/>
              </w:tcPr>
              <w:p w14:paraId="22FE3F05" w14:textId="77777777" w:rsidR="0006393F" w:rsidRDefault="0006393F">
                <w:pPr>
                  <w:tabs>
                    <w:tab w:val="right" w:pos="8838"/>
                  </w:tabs>
                  <w:ind w:left="-28" w:right="-107"/>
                  <w:rPr>
                    <w:b/>
                  </w:rPr>
                </w:pPr>
              </w:p>
              <w:p w14:paraId="0EC4638F" w14:textId="0F85C367" w:rsidR="0006393F" w:rsidRDefault="0006393F">
                <w:pPr>
                  <w:tabs>
                    <w:tab w:val="right" w:pos="8838"/>
                  </w:tabs>
                  <w:ind w:left="-28" w:right="-107"/>
                  <w:rPr>
                    <w:b/>
                  </w:rPr>
                </w:pPr>
                <w:r>
                  <w:rPr>
                    <w:b/>
                  </w:rPr>
                  <w:t>02686/INFOEM/IP/RR/2025</w:t>
                </w:r>
              </w:p>
            </w:tc>
          </w:tr>
          <w:tr w:rsidR="0006393F" w14:paraId="396BD751" w14:textId="77777777">
            <w:trPr>
              <w:trHeight w:val="141"/>
            </w:trPr>
            <w:tc>
              <w:tcPr>
                <w:tcW w:w="2410" w:type="dxa"/>
              </w:tcPr>
              <w:p w14:paraId="7955E368" w14:textId="77777777" w:rsidR="0006393F" w:rsidRDefault="0006393F">
                <w:pPr>
                  <w:tabs>
                    <w:tab w:val="right" w:pos="8838"/>
                  </w:tabs>
                  <w:ind w:right="-105"/>
                  <w:rPr>
                    <w:b/>
                  </w:rPr>
                </w:pPr>
                <w:r>
                  <w:rPr>
                    <w:b/>
                  </w:rPr>
                  <w:t>Recurrente:</w:t>
                </w:r>
              </w:p>
            </w:tc>
            <w:tc>
              <w:tcPr>
                <w:tcW w:w="3402" w:type="dxa"/>
              </w:tcPr>
              <w:p w14:paraId="6F01F6F4" w14:textId="52DC0D32" w:rsidR="0006393F" w:rsidRDefault="0006393F">
                <w:pPr>
                  <w:tabs>
                    <w:tab w:val="right" w:pos="8838"/>
                  </w:tabs>
                  <w:ind w:right="-107"/>
                </w:pPr>
              </w:p>
            </w:tc>
          </w:tr>
          <w:tr w:rsidR="0006393F" w14:paraId="2695B00B" w14:textId="77777777">
            <w:trPr>
              <w:trHeight w:val="276"/>
            </w:trPr>
            <w:tc>
              <w:tcPr>
                <w:tcW w:w="2410" w:type="dxa"/>
              </w:tcPr>
              <w:p w14:paraId="79300ED2" w14:textId="77777777" w:rsidR="0006393F" w:rsidRDefault="0006393F">
                <w:pPr>
                  <w:tabs>
                    <w:tab w:val="right" w:pos="8838"/>
                  </w:tabs>
                  <w:ind w:right="-105"/>
                  <w:rPr>
                    <w:b/>
                  </w:rPr>
                </w:pPr>
                <w:r>
                  <w:rPr>
                    <w:b/>
                  </w:rPr>
                  <w:t>Sujeto Obligado:</w:t>
                </w:r>
              </w:p>
            </w:tc>
            <w:tc>
              <w:tcPr>
                <w:tcW w:w="3402" w:type="dxa"/>
              </w:tcPr>
              <w:p w14:paraId="43B58AAC" w14:textId="5B51D87E" w:rsidR="0006393F" w:rsidRDefault="0006393F">
                <w:pPr>
                  <w:tabs>
                    <w:tab w:val="right" w:pos="8838"/>
                  </w:tabs>
                  <w:ind w:right="33"/>
                </w:pPr>
                <w:r>
                  <w:t>Secretaría de la Contraloría</w:t>
                </w:r>
              </w:p>
            </w:tc>
          </w:tr>
          <w:tr w:rsidR="0006393F" w14:paraId="00976DC0" w14:textId="77777777">
            <w:trPr>
              <w:trHeight w:val="276"/>
            </w:trPr>
            <w:tc>
              <w:tcPr>
                <w:tcW w:w="2410" w:type="dxa"/>
              </w:tcPr>
              <w:p w14:paraId="578F5B61" w14:textId="77777777" w:rsidR="0006393F" w:rsidRDefault="0006393F">
                <w:pPr>
                  <w:tabs>
                    <w:tab w:val="right" w:pos="8838"/>
                  </w:tabs>
                  <w:ind w:right="-105"/>
                  <w:rPr>
                    <w:b/>
                  </w:rPr>
                </w:pPr>
                <w:r>
                  <w:rPr>
                    <w:b/>
                  </w:rPr>
                  <w:t>Comisionado Ponente:</w:t>
                </w:r>
              </w:p>
            </w:tc>
            <w:tc>
              <w:tcPr>
                <w:tcW w:w="3402" w:type="dxa"/>
              </w:tcPr>
              <w:p w14:paraId="31B179B9" w14:textId="77777777" w:rsidR="0006393F" w:rsidRDefault="0006393F">
                <w:pPr>
                  <w:tabs>
                    <w:tab w:val="right" w:pos="8838"/>
                  </w:tabs>
                  <w:ind w:right="-107"/>
                </w:pPr>
                <w:r>
                  <w:t>Luis Gustavo Parra Noriega</w:t>
                </w:r>
              </w:p>
            </w:tc>
          </w:tr>
        </w:tbl>
        <w:p w14:paraId="4C5A136D" w14:textId="77777777" w:rsidR="0006393F" w:rsidRDefault="0006393F">
          <w:pPr>
            <w:tabs>
              <w:tab w:val="right" w:pos="8838"/>
            </w:tabs>
            <w:ind w:left="-28"/>
            <w:rPr>
              <w:rFonts w:ascii="Arial" w:eastAsia="Arial" w:hAnsi="Arial" w:cs="Arial"/>
              <w:b/>
            </w:rPr>
          </w:pPr>
        </w:p>
      </w:tc>
    </w:tr>
  </w:tbl>
  <w:p w14:paraId="67AE5820" w14:textId="77777777" w:rsidR="0006393F" w:rsidRDefault="00CF73C2">
    <w:pPr>
      <w:pBdr>
        <w:top w:val="nil"/>
        <w:left w:val="nil"/>
        <w:bottom w:val="nil"/>
        <w:right w:val="nil"/>
        <w:between w:val="nil"/>
      </w:pBdr>
      <w:tabs>
        <w:tab w:val="center" w:pos="4419"/>
        <w:tab w:val="right" w:pos="8838"/>
      </w:tabs>
      <w:spacing w:after="0" w:line="240" w:lineRule="auto"/>
      <w:rPr>
        <w:color w:val="000000"/>
      </w:rPr>
    </w:pPr>
    <w:r>
      <w:rPr>
        <w:color w:val="000000"/>
      </w:rPr>
      <w:pict w14:anchorId="780CB9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97.1pt;margin-top:-127.6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4024E"/>
    <w:multiLevelType w:val="multilevel"/>
    <w:tmpl w:val="1F126D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5B7020"/>
    <w:multiLevelType w:val="multilevel"/>
    <w:tmpl w:val="871CE49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1A32D7"/>
    <w:multiLevelType w:val="multilevel"/>
    <w:tmpl w:val="3EEC6F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ED6642"/>
    <w:multiLevelType w:val="multilevel"/>
    <w:tmpl w:val="9F08A4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4147C6"/>
    <w:multiLevelType w:val="hybridMultilevel"/>
    <w:tmpl w:val="C3A2CD36"/>
    <w:lvl w:ilvl="0" w:tplc="080A001B">
      <w:start w:val="1"/>
      <w:numFmt w:val="lowerRoman"/>
      <w:lvlText w:val="%1."/>
      <w:lvlJc w:val="right"/>
      <w:pPr>
        <w:ind w:left="915" w:hanging="360"/>
      </w:pPr>
    </w:lvl>
    <w:lvl w:ilvl="1" w:tplc="080A0019" w:tentative="1">
      <w:start w:val="1"/>
      <w:numFmt w:val="lowerLetter"/>
      <w:lvlText w:val="%2."/>
      <w:lvlJc w:val="left"/>
      <w:pPr>
        <w:ind w:left="1635" w:hanging="360"/>
      </w:pPr>
    </w:lvl>
    <w:lvl w:ilvl="2" w:tplc="080A001B" w:tentative="1">
      <w:start w:val="1"/>
      <w:numFmt w:val="lowerRoman"/>
      <w:lvlText w:val="%3."/>
      <w:lvlJc w:val="right"/>
      <w:pPr>
        <w:ind w:left="2355" w:hanging="180"/>
      </w:pPr>
    </w:lvl>
    <w:lvl w:ilvl="3" w:tplc="080A000F" w:tentative="1">
      <w:start w:val="1"/>
      <w:numFmt w:val="decimal"/>
      <w:lvlText w:val="%4."/>
      <w:lvlJc w:val="left"/>
      <w:pPr>
        <w:ind w:left="3075" w:hanging="360"/>
      </w:pPr>
    </w:lvl>
    <w:lvl w:ilvl="4" w:tplc="080A0019" w:tentative="1">
      <w:start w:val="1"/>
      <w:numFmt w:val="lowerLetter"/>
      <w:lvlText w:val="%5."/>
      <w:lvlJc w:val="left"/>
      <w:pPr>
        <w:ind w:left="3795" w:hanging="360"/>
      </w:pPr>
    </w:lvl>
    <w:lvl w:ilvl="5" w:tplc="080A001B" w:tentative="1">
      <w:start w:val="1"/>
      <w:numFmt w:val="lowerRoman"/>
      <w:lvlText w:val="%6."/>
      <w:lvlJc w:val="right"/>
      <w:pPr>
        <w:ind w:left="4515" w:hanging="180"/>
      </w:pPr>
    </w:lvl>
    <w:lvl w:ilvl="6" w:tplc="080A000F" w:tentative="1">
      <w:start w:val="1"/>
      <w:numFmt w:val="decimal"/>
      <w:lvlText w:val="%7."/>
      <w:lvlJc w:val="left"/>
      <w:pPr>
        <w:ind w:left="5235" w:hanging="360"/>
      </w:pPr>
    </w:lvl>
    <w:lvl w:ilvl="7" w:tplc="080A0019" w:tentative="1">
      <w:start w:val="1"/>
      <w:numFmt w:val="lowerLetter"/>
      <w:lvlText w:val="%8."/>
      <w:lvlJc w:val="left"/>
      <w:pPr>
        <w:ind w:left="5955" w:hanging="360"/>
      </w:pPr>
    </w:lvl>
    <w:lvl w:ilvl="8" w:tplc="080A001B" w:tentative="1">
      <w:start w:val="1"/>
      <w:numFmt w:val="lowerRoman"/>
      <w:lvlText w:val="%9."/>
      <w:lvlJc w:val="right"/>
      <w:pPr>
        <w:ind w:left="6675" w:hanging="180"/>
      </w:pPr>
    </w:lvl>
  </w:abstractNum>
  <w:abstractNum w:abstractNumId="5" w15:restartNumberingAfterBreak="0">
    <w:nsid w:val="14BC11A6"/>
    <w:multiLevelType w:val="multilevel"/>
    <w:tmpl w:val="7CBA62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9714ACF"/>
    <w:multiLevelType w:val="multilevel"/>
    <w:tmpl w:val="3B64C2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A531D10"/>
    <w:multiLevelType w:val="multilevel"/>
    <w:tmpl w:val="32D4640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8" w15:restartNumberingAfterBreak="0">
    <w:nsid w:val="2A203A03"/>
    <w:multiLevelType w:val="multilevel"/>
    <w:tmpl w:val="841475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ACC5E82"/>
    <w:multiLevelType w:val="multilevel"/>
    <w:tmpl w:val="BE9CED4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7717CEB"/>
    <w:multiLevelType w:val="multilevel"/>
    <w:tmpl w:val="1598EBDE"/>
    <w:lvl w:ilvl="0">
      <w:start w:val="1"/>
      <w:numFmt w:val="upperRoman"/>
      <w:lvlText w:val="%1."/>
      <w:lvlJc w:val="right"/>
      <w:pPr>
        <w:ind w:left="720" w:hanging="360"/>
      </w:pPr>
      <w:rPr>
        <w:b w:val="0"/>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ACA5A26"/>
    <w:multiLevelType w:val="multilevel"/>
    <w:tmpl w:val="4ED22C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ADF002F"/>
    <w:multiLevelType w:val="multilevel"/>
    <w:tmpl w:val="6B7281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EEF7108"/>
    <w:multiLevelType w:val="multilevel"/>
    <w:tmpl w:val="1E585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32619C9"/>
    <w:multiLevelType w:val="multilevel"/>
    <w:tmpl w:val="E57C500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8741DE1"/>
    <w:multiLevelType w:val="multilevel"/>
    <w:tmpl w:val="E708A6B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7097EB7"/>
    <w:multiLevelType w:val="multilevel"/>
    <w:tmpl w:val="E9609F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95940C3"/>
    <w:multiLevelType w:val="multilevel"/>
    <w:tmpl w:val="5C1C20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9" w15:restartNumberingAfterBreak="0">
    <w:nsid w:val="70EC4E50"/>
    <w:multiLevelType w:val="multilevel"/>
    <w:tmpl w:val="4B1E22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65726D7"/>
    <w:multiLevelType w:val="hybridMultilevel"/>
    <w:tmpl w:val="FBA47F70"/>
    <w:lvl w:ilvl="0" w:tplc="920EAC14">
      <w:start w:val="4"/>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AA43272"/>
    <w:multiLevelType w:val="multilevel"/>
    <w:tmpl w:val="153021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B4F5B31"/>
    <w:multiLevelType w:val="hybridMultilevel"/>
    <w:tmpl w:val="5720B926"/>
    <w:lvl w:ilvl="0" w:tplc="080A000F">
      <w:start w:val="1"/>
      <w:numFmt w:val="decimal"/>
      <w:lvlText w:val="%1."/>
      <w:lvlJc w:val="left"/>
      <w:pPr>
        <w:ind w:left="915" w:hanging="360"/>
      </w:pPr>
    </w:lvl>
    <w:lvl w:ilvl="1" w:tplc="080A0019" w:tentative="1">
      <w:start w:val="1"/>
      <w:numFmt w:val="lowerLetter"/>
      <w:lvlText w:val="%2."/>
      <w:lvlJc w:val="left"/>
      <w:pPr>
        <w:ind w:left="1635" w:hanging="360"/>
      </w:pPr>
    </w:lvl>
    <w:lvl w:ilvl="2" w:tplc="080A001B" w:tentative="1">
      <w:start w:val="1"/>
      <w:numFmt w:val="lowerRoman"/>
      <w:lvlText w:val="%3."/>
      <w:lvlJc w:val="right"/>
      <w:pPr>
        <w:ind w:left="2355" w:hanging="180"/>
      </w:pPr>
    </w:lvl>
    <w:lvl w:ilvl="3" w:tplc="080A000F" w:tentative="1">
      <w:start w:val="1"/>
      <w:numFmt w:val="decimal"/>
      <w:lvlText w:val="%4."/>
      <w:lvlJc w:val="left"/>
      <w:pPr>
        <w:ind w:left="3075" w:hanging="360"/>
      </w:pPr>
    </w:lvl>
    <w:lvl w:ilvl="4" w:tplc="080A0019" w:tentative="1">
      <w:start w:val="1"/>
      <w:numFmt w:val="lowerLetter"/>
      <w:lvlText w:val="%5."/>
      <w:lvlJc w:val="left"/>
      <w:pPr>
        <w:ind w:left="3795" w:hanging="360"/>
      </w:pPr>
    </w:lvl>
    <w:lvl w:ilvl="5" w:tplc="080A001B" w:tentative="1">
      <w:start w:val="1"/>
      <w:numFmt w:val="lowerRoman"/>
      <w:lvlText w:val="%6."/>
      <w:lvlJc w:val="right"/>
      <w:pPr>
        <w:ind w:left="4515" w:hanging="180"/>
      </w:pPr>
    </w:lvl>
    <w:lvl w:ilvl="6" w:tplc="080A000F" w:tentative="1">
      <w:start w:val="1"/>
      <w:numFmt w:val="decimal"/>
      <w:lvlText w:val="%7."/>
      <w:lvlJc w:val="left"/>
      <w:pPr>
        <w:ind w:left="5235" w:hanging="360"/>
      </w:pPr>
    </w:lvl>
    <w:lvl w:ilvl="7" w:tplc="080A0019" w:tentative="1">
      <w:start w:val="1"/>
      <w:numFmt w:val="lowerLetter"/>
      <w:lvlText w:val="%8."/>
      <w:lvlJc w:val="left"/>
      <w:pPr>
        <w:ind w:left="5955" w:hanging="360"/>
      </w:pPr>
    </w:lvl>
    <w:lvl w:ilvl="8" w:tplc="080A001B" w:tentative="1">
      <w:start w:val="1"/>
      <w:numFmt w:val="lowerRoman"/>
      <w:lvlText w:val="%9."/>
      <w:lvlJc w:val="right"/>
      <w:pPr>
        <w:ind w:left="6675" w:hanging="180"/>
      </w:pPr>
    </w:lvl>
  </w:abstractNum>
  <w:num w:numId="1">
    <w:abstractNumId w:val="8"/>
  </w:num>
  <w:num w:numId="2">
    <w:abstractNumId w:val="13"/>
  </w:num>
  <w:num w:numId="3">
    <w:abstractNumId w:val="12"/>
  </w:num>
  <w:num w:numId="4">
    <w:abstractNumId w:val="14"/>
  </w:num>
  <w:num w:numId="5">
    <w:abstractNumId w:val="6"/>
  </w:num>
  <w:num w:numId="6">
    <w:abstractNumId w:val="21"/>
  </w:num>
  <w:num w:numId="7">
    <w:abstractNumId w:val="1"/>
  </w:num>
  <w:num w:numId="8">
    <w:abstractNumId w:val="11"/>
  </w:num>
  <w:num w:numId="9">
    <w:abstractNumId w:val="3"/>
  </w:num>
  <w:num w:numId="10">
    <w:abstractNumId w:val="0"/>
  </w:num>
  <w:num w:numId="11">
    <w:abstractNumId w:val="19"/>
  </w:num>
  <w:num w:numId="12">
    <w:abstractNumId w:val="9"/>
  </w:num>
  <w:num w:numId="13">
    <w:abstractNumId w:val="5"/>
  </w:num>
  <w:num w:numId="14">
    <w:abstractNumId w:val="2"/>
  </w:num>
  <w:num w:numId="15">
    <w:abstractNumId w:val="7"/>
  </w:num>
  <w:num w:numId="16">
    <w:abstractNumId w:val="10"/>
  </w:num>
  <w:num w:numId="17">
    <w:abstractNumId w:val="16"/>
  </w:num>
  <w:num w:numId="18">
    <w:abstractNumId w:val="17"/>
  </w:num>
  <w:num w:numId="19">
    <w:abstractNumId w:val="22"/>
  </w:num>
  <w:num w:numId="20">
    <w:abstractNumId w:val="4"/>
  </w:num>
  <w:num w:numId="21">
    <w:abstractNumId w:val="20"/>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A9C"/>
    <w:rsid w:val="00036313"/>
    <w:rsid w:val="0006393F"/>
    <w:rsid w:val="0014740A"/>
    <w:rsid w:val="001B1881"/>
    <w:rsid w:val="001C0500"/>
    <w:rsid w:val="00255279"/>
    <w:rsid w:val="00297D31"/>
    <w:rsid w:val="002A6D5D"/>
    <w:rsid w:val="002B770D"/>
    <w:rsid w:val="00345B24"/>
    <w:rsid w:val="003B26F3"/>
    <w:rsid w:val="003E093E"/>
    <w:rsid w:val="004661CC"/>
    <w:rsid w:val="004A0DC5"/>
    <w:rsid w:val="004D603D"/>
    <w:rsid w:val="00526E7A"/>
    <w:rsid w:val="006438B5"/>
    <w:rsid w:val="0065775F"/>
    <w:rsid w:val="00686376"/>
    <w:rsid w:val="00695494"/>
    <w:rsid w:val="006F201F"/>
    <w:rsid w:val="006F6A9C"/>
    <w:rsid w:val="00716420"/>
    <w:rsid w:val="007702E2"/>
    <w:rsid w:val="007A4BF7"/>
    <w:rsid w:val="007D421B"/>
    <w:rsid w:val="007E3D42"/>
    <w:rsid w:val="00820D37"/>
    <w:rsid w:val="00822700"/>
    <w:rsid w:val="00827635"/>
    <w:rsid w:val="008413C3"/>
    <w:rsid w:val="0086675A"/>
    <w:rsid w:val="00873803"/>
    <w:rsid w:val="008A49D7"/>
    <w:rsid w:val="008A5EA8"/>
    <w:rsid w:val="009249A4"/>
    <w:rsid w:val="00926843"/>
    <w:rsid w:val="00960B66"/>
    <w:rsid w:val="009C61CE"/>
    <w:rsid w:val="00A30135"/>
    <w:rsid w:val="00A72336"/>
    <w:rsid w:val="00AB70AD"/>
    <w:rsid w:val="00B762B1"/>
    <w:rsid w:val="00B975D8"/>
    <w:rsid w:val="00C81A42"/>
    <w:rsid w:val="00CE49A4"/>
    <w:rsid w:val="00CF73C2"/>
    <w:rsid w:val="00D036B4"/>
    <w:rsid w:val="00D079B1"/>
    <w:rsid w:val="00D52CBF"/>
    <w:rsid w:val="00DB62D6"/>
    <w:rsid w:val="00E121FE"/>
    <w:rsid w:val="00E52784"/>
    <w:rsid w:val="00E77751"/>
    <w:rsid w:val="00F47B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B774BF"/>
  <w15:docId w15:val="{43719D99-49BA-4B69-9880-4233BAC1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090F"/>
    <w:rPr>
      <w:color w:val="000000" w:themeColor="text1"/>
    </w:rPr>
  </w:style>
  <w:style w:type="paragraph" w:styleId="Ttulo1">
    <w:name w:val="heading 1"/>
    <w:basedOn w:val="Normal"/>
    <w:next w:val="Normal"/>
    <w:uiPriority w:val="9"/>
    <w:qFormat/>
    <w:rsid w:val="00A50615"/>
    <w:pPr>
      <w:keepNext/>
      <w:keepLines/>
      <w:spacing w:before="480" w:after="120" w:line="360" w:lineRule="auto"/>
      <w:jc w:val="center"/>
      <w:outlineLvl w:val="0"/>
    </w:pPr>
    <w:rPr>
      <w:b/>
      <w:sz w:val="24"/>
      <w:szCs w:val="48"/>
    </w:rPr>
  </w:style>
  <w:style w:type="paragraph" w:styleId="Ttulo2">
    <w:name w:val="heading 2"/>
    <w:basedOn w:val="Normal"/>
    <w:next w:val="Normal"/>
    <w:uiPriority w:val="9"/>
    <w:unhideWhenUsed/>
    <w:qFormat/>
    <w:rsid w:val="00A50615"/>
    <w:pPr>
      <w:keepNext/>
      <w:keepLines/>
      <w:spacing w:before="360" w:after="80" w:line="360" w:lineRule="auto"/>
      <w:jc w:val="left"/>
      <w:outlineLvl w:val="1"/>
    </w:pPr>
    <w:rPr>
      <w:b/>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9"/>
    <w:pPr>
      <w:spacing w:after="0" w:line="240" w:lineRule="auto"/>
    </w:pPr>
    <w:tblPr>
      <w:tblStyleRowBandSize w:val="1"/>
      <w:tblStyleColBandSize w:val="1"/>
      <w:tblCellMar>
        <w:left w:w="108" w:type="dxa"/>
        <w:right w:w="108" w:type="dxa"/>
      </w:tblCellMar>
    </w:tblPr>
  </w:style>
  <w:style w:type="table" w:customStyle="1" w:styleId="a0">
    <w:basedOn w:val="TableNormal9"/>
    <w:pPr>
      <w:spacing w:after="0" w:line="240" w:lineRule="auto"/>
    </w:pPr>
    <w:tblPr>
      <w:tblStyleRowBandSize w:val="1"/>
      <w:tblStyleColBandSize w:val="1"/>
      <w:tblCellMar>
        <w:left w:w="108" w:type="dxa"/>
        <w:right w:w="108" w:type="dxa"/>
      </w:tblCellMar>
    </w:tblPr>
  </w:style>
  <w:style w:type="table" w:customStyle="1" w:styleId="a1">
    <w:basedOn w:val="TableNormal9"/>
    <w:tblPr>
      <w:tblStyleRowBandSize w:val="1"/>
      <w:tblStyleColBandSize w:val="1"/>
      <w:tblCellMar>
        <w:left w:w="115" w:type="dxa"/>
        <w:right w:w="115" w:type="dxa"/>
      </w:tblCellMar>
    </w:tblPr>
  </w:style>
  <w:style w:type="table" w:customStyle="1" w:styleId="a2">
    <w:basedOn w:val="TableNormal9"/>
    <w:pPr>
      <w:spacing w:after="0" w:line="240" w:lineRule="auto"/>
    </w:pPr>
    <w:tblPr>
      <w:tblStyleRowBandSize w:val="1"/>
      <w:tblStyleColBandSize w:val="1"/>
      <w:tblCellMar>
        <w:left w:w="108" w:type="dxa"/>
        <w:right w:w="108" w:type="dxa"/>
      </w:tblCellMar>
    </w:tblPr>
  </w:style>
  <w:style w:type="paragraph" w:styleId="TtulodeTDC">
    <w:name w:val="TOC Heading"/>
    <w:basedOn w:val="Ttulo1"/>
    <w:next w:val="Normal"/>
    <w:uiPriority w:val="39"/>
    <w:unhideWhenUsed/>
    <w:qFormat/>
    <w:rsid w:val="00A50615"/>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9"/>
    <w:pPr>
      <w:spacing w:after="0" w:line="240" w:lineRule="auto"/>
    </w:pPr>
    <w:tblPr>
      <w:tblStyleRowBandSize w:val="1"/>
      <w:tblStyleColBandSize w:val="1"/>
      <w:tblCellMar>
        <w:left w:w="108" w:type="dxa"/>
        <w:right w:w="108" w:type="dxa"/>
      </w:tblCellMar>
    </w:tblPr>
  </w:style>
  <w:style w:type="table" w:customStyle="1" w:styleId="a4">
    <w:basedOn w:val="TableNormal9"/>
    <w:pPr>
      <w:spacing w:after="0" w:line="240" w:lineRule="auto"/>
    </w:pPr>
    <w:tblPr>
      <w:tblStyleRowBandSize w:val="1"/>
      <w:tblStyleColBandSize w:val="1"/>
      <w:tblCellMar>
        <w:left w:w="108" w:type="dxa"/>
        <w:right w:w="108" w:type="dxa"/>
      </w:tblCellMar>
    </w:tblPr>
  </w:style>
  <w:style w:type="table" w:customStyle="1" w:styleId="a5">
    <w:basedOn w:val="TableNormal9"/>
    <w:pPr>
      <w:spacing w:after="0" w:line="240" w:lineRule="auto"/>
    </w:pPr>
    <w:tblPr>
      <w:tblStyleRowBandSize w:val="1"/>
      <w:tblStyleColBandSize w:val="1"/>
      <w:tblCellMar>
        <w:left w:w="108" w:type="dxa"/>
        <w:right w:w="108" w:type="dxa"/>
      </w:tblCellMar>
    </w:tblPr>
  </w:style>
  <w:style w:type="table" w:customStyle="1" w:styleId="a6">
    <w:basedOn w:val="TableNormal9"/>
    <w:pPr>
      <w:spacing w:after="0" w:line="240" w:lineRule="auto"/>
    </w:pPr>
    <w:tblPr>
      <w:tblStyleRowBandSize w:val="1"/>
      <w:tblStyleColBandSize w:val="1"/>
      <w:tblCellMar>
        <w:left w:w="108" w:type="dxa"/>
        <w:right w:w="108" w:type="dxa"/>
      </w:tblCellMar>
    </w:tblPr>
  </w:style>
  <w:style w:type="table" w:customStyle="1" w:styleId="a7">
    <w:basedOn w:val="TableNormal8"/>
    <w:pPr>
      <w:spacing w:after="0" w:line="240" w:lineRule="auto"/>
    </w:pPr>
    <w:tblPr>
      <w:tblStyleRowBandSize w:val="1"/>
      <w:tblStyleColBandSize w:val="1"/>
      <w:tblCellMar>
        <w:left w:w="108" w:type="dxa"/>
        <w:right w:w="108" w:type="dxa"/>
      </w:tblCellMar>
    </w:tblPr>
  </w:style>
  <w:style w:type="table" w:customStyle="1" w:styleId="a8">
    <w:basedOn w:val="TableNormal8"/>
    <w:pPr>
      <w:spacing w:after="0" w:line="240" w:lineRule="auto"/>
    </w:pPr>
    <w:tblPr>
      <w:tblStyleRowBandSize w:val="1"/>
      <w:tblStyleColBandSize w:val="1"/>
      <w:tblCellMar>
        <w:left w:w="108" w:type="dxa"/>
        <w:right w:w="108" w:type="dxa"/>
      </w:tblCellMar>
    </w:tblPr>
  </w:style>
  <w:style w:type="table" w:customStyle="1" w:styleId="a9">
    <w:basedOn w:val="TableNormal8"/>
    <w:pPr>
      <w:spacing w:after="0" w:line="240" w:lineRule="auto"/>
    </w:pPr>
    <w:tblPr>
      <w:tblStyleRowBandSize w:val="1"/>
      <w:tblStyleColBandSize w:val="1"/>
      <w:tblCellMar>
        <w:left w:w="108" w:type="dxa"/>
        <w:right w:w="108" w:type="dxa"/>
      </w:tblCellMar>
    </w:tblPr>
  </w:style>
  <w:style w:type="table" w:customStyle="1" w:styleId="aa">
    <w:basedOn w:val="TableNormal8"/>
    <w:pPr>
      <w:spacing w:after="0" w:line="240" w:lineRule="auto"/>
    </w:pPr>
    <w:tblPr>
      <w:tblStyleRowBandSize w:val="1"/>
      <w:tblStyleColBandSize w:val="1"/>
      <w:tblCellMar>
        <w:left w:w="108" w:type="dxa"/>
        <w:right w:w="108" w:type="dxa"/>
      </w:tblCellMar>
    </w:tblPr>
  </w:style>
  <w:style w:type="table" w:customStyle="1" w:styleId="ab">
    <w:basedOn w:val="TableNormal7"/>
    <w:pPr>
      <w:spacing w:after="0" w:line="240" w:lineRule="auto"/>
    </w:pPr>
    <w:tblPr>
      <w:tblStyleRowBandSize w:val="1"/>
      <w:tblStyleColBandSize w:val="1"/>
      <w:tblCellMar>
        <w:left w:w="108" w:type="dxa"/>
        <w:right w:w="108" w:type="dxa"/>
      </w:tblCellMar>
    </w:tblPr>
  </w:style>
  <w:style w:type="table" w:customStyle="1" w:styleId="ac">
    <w:basedOn w:val="TableNormal7"/>
    <w:pPr>
      <w:spacing w:after="0" w:line="240" w:lineRule="auto"/>
    </w:pPr>
    <w:tblPr>
      <w:tblStyleRowBandSize w:val="1"/>
      <w:tblStyleColBandSize w:val="1"/>
      <w:tblCellMar>
        <w:left w:w="108" w:type="dxa"/>
        <w:right w:w="108" w:type="dxa"/>
      </w:tblCellMar>
    </w:tblPr>
  </w:style>
  <w:style w:type="table" w:customStyle="1" w:styleId="ad">
    <w:basedOn w:val="TableNormal7"/>
    <w:pPr>
      <w:spacing w:after="0" w:line="240" w:lineRule="auto"/>
    </w:pPr>
    <w:tblPr>
      <w:tblStyleRowBandSize w:val="1"/>
      <w:tblStyleColBandSize w:val="1"/>
      <w:tblCellMar>
        <w:left w:w="108" w:type="dxa"/>
        <w:right w:w="108" w:type="dxa"/>
      </w:tblCellMar>
    </w:tblPr>
  </w:style>
  <w:style w:type="table" w:customStyle="1" w:styleId="ae">
    <w:basedOn w:val="TableNormal7"/>
    <w:pPr>
      <w:spacing w:after="0" w:line="240" w:lineRule="auto"/>
    </w:pPr>
    <w:tblPr>
      <w:tblStyleRowBandSize w:val="1"/>
      <w:tblStyleColBandSize w:val="1"/>
      <w:tblCellMar>
        <w:left w:w="108" w:type="dxa"/>
        <w:right w:w="108" w:type="dxa"/>
      </w:tblCellMar>
    </w:tblPr>
  </w:style>
  <w:style w:type="table" w:customStyle="1" w:styleId="af">
    <w:basedOn w:val="TableNormal6"/>
    <w:pPr>
      <w:spacing w:after="0" w:line="240" w:lineRule="auto"/>
    </w:pPr>
    <w:tblPr>
      <w:tblStyleRowBandSize w:val="1"/>
      <w:tblStyleColBandSize w:val="1"/>
      <w:tblCellMar>
        <w:left w:w="108" w:type="dxa"/>
        <w:right w:w="108" w:type="dxa"/>
      </w:tblCellMar>
    </w:tblPr>
  </w:style>
  <w:style w:type="table" w:customStyle="1" w:styleId="af0">
    <w:basedOn w:val="TableNormal6"/>
    <w:pPr>
      <w:spacing w:after="0" w:line="240" w:lineRule="auto"/>
    </w:pPr>
    <w:tblPr>
      <w:tblStyleRowBandSize w:val="1"/>
      <w:tblStyleColBandSize w:val="1"/>
      <w:tblCellMar>
        <w:left w:w="108" w:type="dxa"/>
        <w:right w:w="108" w:type="dxa"/>
      </w:tblCellMar>
    </w:tblPr>
  </w:style>
  <w:style w:type="table" w:customStyle="1" w:styleId="af1">
    <w:basedOn w:val="TableNormal6"/>
    <w:pPr>
      <w:spacing w:after="0" w:line="240" w:lineRule="auto"/>
    </w:pPr>
    <w:tblPr>
      <w:tblStyleRowBandSize w:val="1"/>
      <w:tblStyleColBandSize w:val="1"/>
      <w:tblCellMar>
        <w:left w:w="108" w:type="dxa"/>
        <w:right w:w="108" w:type="dxa"/>
      </w:tblCellMar>
    </w:tblPr>
  </w:style>
  <w:style w:type="table" w:customStyle="1" w:styleId="af2">
    <w:basedOn w:val="TableNormal6"/>
    <w:pPr>
      <w:spacing w:after="0" w:line="240" w:lineRule="auto"/>
    </w:pPr>
    <w:tblPr>
      <w:tblStyleRowBandSize w:val="1"/>
      <w:tblStyleColBandSize w:val="1"/>
      <w:tblCellMar>
        <w:left w:w="108" w:type="dxa"/>
        <w:right w:w="108" w:type="dxa"/>
      </w:tblCellMar>
    </w:tblPr>
  </w:style>
  <w:style w:type="table" w:customStyle="1" w:styleId="af3">
    <w:basedOn w:val="TableNormal5"/>
    <w:pPr>
      <w:spacing w:after="0" w:line="240" w:lineRule="auto"/>
    </w:pPr>
    <w:tblPr>
      <w:tblStyleRowBandSize w:val="1"/>
      <w:tblStyleColBandSize w:val="1"/>
      <w:tblCellMar>
        <w:left w:w="108" w:type="dxa"/>
        <w:right w:w="108" w:type="dxa"/>
      </w:tblCellMar>
    </w:tblPr>
  </w:style>
  <w:style w:type="table" w:customStyle="1" w:styleId="af4">
    <w:basedOn w:val="TableNormal5"/>
    <w:pPr>
      <w:spacing w:after="0" w:line="240" w:lineRule="auto"/>
    </w:pPr>
    <w:tblPr>
      <w:tblStyleRowBandSize w:val="1"/>
      <w:tblStyleColBandSize w:val="1"/>
      <w:tblCellMar>
        <w:left w:w="108" w:type="dxa"/>
        <w:right w:w="108" w:type="dxa"/>
      </w:tblCellMar>
    </w:tblPr>
  </w:style>
  <w:style w:type="table" w:customStyle="1" w:styleId="af5">
    <w:basedOn w:val="TableNormal5"/>
    <w:pPr>
      <w:spacing w:after="0" w:line="240" w:lineRule="auto"/>
    </w:pPr>
    <w:tblPr>
      <w:tblStyleRowBandSize w:val="1"/>
      <w:tblStyleColBandSize w:val="1"/>
      <w:tblCellMar>
        <w:left w:w="108" w:type="dxa"/>
        <w:right w:w="108" w:type="dxa"/>
      </w:tblCellMar>
    </w:tblPr>
  </w:style>
  <w:style w:type="table" w:customStyle="1" w:styleId="af6">
    <w:basedOn w:val="TableNormal5"/>
    <w:pPr>
      <w:spacing w:after="0" w:line="240" w:lineRule="auto"/>
    </w:pPr>
    <w:tblPr>
      <w:tblStyleRowBandSize w:val="1"/>
      <w:tblStyleColBandSize w:val="1"/>
      <w:tblCellMar>
        <w:left w:w="108" w:type="dxa"/>
        <w:right w:w="108" w:type="dxa"/>
      </w:tblCellMar>
    </w:tblPr>
  </w:style>
  <w:style w:type="table" w:customStyle="1" w:styleId="af7">
    <w:basedOn w:val="TableNormal4"/>
    <w:pPr>
      <w:spacing w:after="0" w:line="240" w:lineRule="auto"/>
    </w:pPr>
    <w:tblPr>
      <w:tblStyleRowBandSize w:val="1"/>
      <w:tblStyleColBandSize w:val="1"/>
      <w:tblCellMar>
        <w:left w:w="108" w:type="dxa"/>
        <w:right w:w="108" w:type="dxa"/>
      </w:tblCellMar>
    </w:tblPr>
  </w:style>
  <w:style w:type="table" w:customStyle="1" w:styleId="af8">
    <w:basedOn w:val="TableNormal4"/>
    <w:pPr>
      <w:spacing w:after="0" w:line="240" w:lineRule="auto"/>
    </w:pPr>
    <w:tblPr>
      <w:tblStyleRowBandSize w:val="1"/>
      <w:tblStyleColBandSize w:val="1"/>
      <w:tblCellMar>
        <w:left w:w="108" w:type="dxa"/>
        <w:right w:w="108" w:type="dxa"/>
      </w:tblCellMar>
    </w:tblPr>
  </w:style>
  <w:style w:type="table" w:customStyle="1" w:styleId="af9">
    <w:basedOn w:val="TableNormal4"/>
    <w:pPr>
      <w:spacing w:after="0" w:line="240" w:lineRule="auto"/>
    </w:pPr>
    <w:tblPr>
      <w:tblStyleRowBandSize w:val="1"/>
      <w:tblStyleColBandSize w:val="1"/>
      <w:tblCellMar>
        <w:left w:w="108" w:type="dxa"/>
        <w:right w:w="108" w:type="dxa"/>
      </w:tblCellMar>
    </w:tblPr>
  </w:style>
  <w:style w:type="table" w:customStyle="1" w:styleId="afa">
    <w:basedOn w:val="TableNormal4"/>
    <w:pPr>
      <w:spacing w:after="0" w:line="240" w:lineRule="auto"/>
    </w:pPr>
    <w:tblPr>
      <w:tblStyleRowBandSize w:val="1"/>
      <w:tblStyleColBandSize w:val="1"/>
      <w:tblCellMar>
        <w:left w:w="108" w:type="dxa"/>
        <w:right w:w="108" w:type="dxa"/>
      </w:tblCellMar>
    </w:tblPr>
  </w:style>
  <w:style w:type="table" w:customStyle="1" w:styleId="afb">
    <w:basedOn w:val="TableNormal3"/>
    <w:pPr>
      <w:spacing w:after="0" w:line="240" w:lineRule="auto"/>
    </w:pPr>
    <w:tblPr>
      <w:tblStyleRowBandSize w:val="1"/>
      <w:tblStyleColBandSize w:val="1"/>
      <w:tblCellMar>
        <w:left w:w="108" w:type="dxa"/>
        <w:right w:w="108" w:type="dxa"/>
      </w:tblCellMar>
    </w:tblPr>
  </w:style>
  <w:style w:type="table" w:customStyle="1" w:styleId="afc">
    <w:basedOn w:val="TableNormal3"/>
    <w:pPr>
      <w:spacing w:after="0" w:line="240" w:lineRule="auto"/>
    </w:pPr>
    <w:tblPr>
      <w:tblStyleRowBandSize w:val="1"/>
      <w:tblStyleColBandSize w:val="1"/>
      <w:tblCellMar>
        <w:left w:w="108" w:type="dxa"/>
        <w:right w:w="108" w:type="dxa"/>
      </w:tblCellMar>
    </w:tblPr>
  </w:style>
  <w:style w:type="table" w:customStyle="1" w:styleId="afd">
    <w:basedOn w:val="TableNormal3"/>
    <w:pPr>
      <w:spacing w:after="0" w:line="240" w:lineRule="auto"/>
    </w:pPr>
    <w:tblPr>
      <w:tblStyleRowBandSize w:val="1"/>
      <w:tblStyleColBandSize w:val="1"/>
      <w:tblCellMar>
        <w:left w:w="108" w:type="dxa"/>
        <w:right w:w="108" w:type="dxa"/>
      </w:tblCellMar>
    </w:tblPr>
  </w:style>
  <w:style w:type="table" w:customStyle="1" w:styleId="afe">
    <w:basedOn w:val="TableNormal3"/>
    <w:pPr>
      <w:spacing w:after="0" w:line="240" w:lineRule="auto"/>
    </w:pPr>
    <w:tblPr>
      <w:tblStyleRowBandSize w:val="1"/>
      <w:tblStyleColBandSize w:val="1"/>
      <w:tblCellMar>
        <w:left w:w="108" w:type="dxa"/>
        <w:right w:w="108" w:type="dxa"/>
      </w:tblCellMar>
    </w:tblPr>
  </w:style>
  <w:style w:type="table" w:customStyle="1" w:styleId="aff">
    <w:basedOn w:val="TableNormal2"/>
    <w:pPr>
      <w:spacing w:after="0" w:line="240" w:lineRule="auto"/>
    </w:pPr>
    <w:tblPr>
      <w:tblStyleRowBandSize w:val="1"/>
      <w:tblStyleColBandSize w:val="1"/>
      <w:tblCellMar>
        <w:left w:w="108" w:type="dxa"/>
        <w:right w:w="108" w:type="dxa"/>
      </w:tblCellMar>
    </w:tblPr>
  </w:style>
  <w:style w:type="table" w:customStyle="1" w:styleId="aff0">
    <w:basedOn w:val="TableNormal2"/>
    <w:pPr>
      <w:spacing w:after="0" w:line="240" w:lineRule="auto"/>
    </w:pPr>
    <w:tblPr>
      <w:tblStyleRowBandSize w:val="1"/>
      <w:tblStyleColBandSize w:val="1"/>
      <w:tblCellMar>
        <w:left w:w="108" w:type="dxa"/>
        <w:right w:w="108" w:type="dxa"/>
      </w:tblCellMar>
    </w:tblPr>
  </w:style>
  <w:style w:type="table" w:customStyle="1" w:styleId="aff1">
    <w:basedOn w:val="TableNormal2"/>
    <w:pPr>
      <w:spacing w:after="0" w:line="240" w:lineRule="auto"/>
    </w:pPr>
    <w:tblPr>
      <w:tblStyleRowBandSize w:val="1"/>
      <w:tblStyleColBandSize w:val="1"/>
      <w:tblCellMar>
        <w:left w:w="108" w:type="dxa"/>
        <w:right w:w="108" w:type="dxa"/>
      </w:tblCellMar>
    </w:tblPr>
  </w:style>
  <w:style w:type="table" w:customStyle="1" w:styleId="aff2">
    <w:basedOn w:val="TableNormal2"/>
    <w:pPr>
      <w:spacing w:after="0" w:line="240" w:lineRule="auto"/>
    </w:pPr>
    <w:tblPr>
      <w:tblStyleRowBandSize w:val="1"/>
      <w:tblStyleColBandSize w:val="1"/>
      <w:tblCellMar>
        <w:left w:w="108" w:type="dxa"/>
        <w:right w:w="108" w:type="dxa"/>
      </w:tblCellMar>
    </w:tblPr>
  </w:style>
  <w:style w:type="table" w:customStyle="1" w:styleId="aff3">
    <w:basedOn w:val="TableNormal1"/>
    <w:pPr>
      <w:spacing w:after="0" w:line="240" w:lineRule="auto"/>
    </w:pPr>
    <w:tblPr>
      <w:tblStyleRowBandSize w:val="1"/>
      <w:tblStyleColBandSize w:val="1"/>
      <w:tblCellMar>
        <w:left w:w="108" w:type="dxa"/>
        <w:right w:w="108" w:type="dxa"/>
      </w:tblCellMar>
    </w:tblPr>
  </w:style>
  <w:style w:type="table" w:customStyle="1" w:styleId="aff4">
    <w:basedOn w:val="TableNormal1"/>
    <w:pPr>
      <w:spacing w:after="0" w:line="240" w:lineRule="auto"/>
    </w:pPr>
    <w:tblPr>
      <w:tblStyleRowBandSize w:val="1"/>
      <w:tblStyleColBandSize w:val="1"/>
      <w:tblCellMar>
        <w:left w:w="108" w:type="dxa"/>
        <w:right w:w="108" w:type="dxa"/>
      </w:tblCellMar>
    </w:tblPr>
  </w:style>
  <w:style w:type="table" w:customStyle="1" w:styleId="aff5">
    <w:basedOn w:val="TableNormal1"/>
    <w:pPr>
      <w:spacing w:after="0" w:line="240" w:lineRule="auto"/>
    </w:pPr>
    <w:tblPr>
      <w:tblStyleRowBandSize w:val="1"/>
      <w:tblStyleColBandSize w:val="1"/>
      <w:tblCellMar>
        <w:left w:w="108" w:type="dxa"/>
        <w:right w:w="108" w:type="dxa"/>
      </w:tblCellMar>
    </w:tblPr>
  </w:style>
  <w:style w:type="table" w:customStyle="1" w:styleId="aff6">
    <w:basedOn w:val="TableNormal1"/>
    <w:pPr>
      <w:spacing w:after="0" w:line="240" w:lineRule="auto"/>
    </w:pPr>
    <w:tblPr>
      <w:tblStyleRowBandSize w:val="1"/>
      <w:tblStyleColBandSize w:val="1"/>
      <w:tblCellMar>
        <w:left w:w="108" w:type="dxa"/>
        <w:right w:w="108" w:type="dxa"/>
      </w:tblCellMar>
    </w:tblPr>
  </w:style>
  <w:style w:type="table" w:customStyle="1" w:styleId="aff7">
    <w:basedOn w:val="TableNormal0"/>
    <w:pPr>
      <w:spacing w:after="0" w:line="240" w:lineRule="auto"/>
    </w:pPr>
    <w:tblPr>
      <w:tblStyleRowBandSize w:val="1"/>
      <w:tblStyleColBandSize w:val="1"/>
      <w:tblCellMar>
        <w:left w:w="108" w:type="dxa"/>
        <w:right w:w="108" w:type="dxa"/>
      </w:tblCellMar>
    </w:tblPr>
  </w:style>
  <w:style w:type="table" w:customStyle="1" w:styleId="aff8">
    <w:basedOn w:val="TableNormal0"/>
    <w:pPr>
      <w:spacing w:after="0" w:line="240" w:lineRule="auto"/>
    </w:pPr>
    <w:tblPr>
      <w:tblStyleRowBandSize w:val="1"/>
      <w:tblStyleColBandSize w:val="1"/>
      <w:tblCellMar>
        <w:left w:w="108" w:type="dxa"/>
        <w:right w:w="108" w:type="dxa"/>
      </w:tblCellMar>
    </w:tblPr>
  </w:style>
  <w:style w:type="table" w:customStyle="1" w:styleId="aff9">
    <w:basedOn w:val="TableNormal0"/>
    <w:pPr>
      <w:spacing w:after="0" w:line="240" w:lineRule="auto"/>
    </w:pPr>
    <w:tblPr>
      <w:tblStyleRowBandSize w:val="1"/>
      <w:tblStyleColBandSize w:val="1"/>
      <w:tblCellMar>
        <w:left w:w="108" w:type="dxa"/>
        <w:right w:w="108" w:type="dxa"/>
      </w:tblCellMar>
    </w:tblPr>
  </w:style>
  <w:style w:type="table" w:customStyle="1" w:styleId="affa">
    <w:basedOn w:val="TableNormal0"/>
    <w:pPr>
      <w:spacing w:after="0" w:line="240" w:lineRule="auto"/>
    </w:pPr>
    <w:tblPr>
      <w:tblStyleRowBandSize w:val="1"/>
      <w:tblStyleColBandSize w:val="1"/>
      <w:tblCellMar>
        <w:left w:w="108" w:type="dxa"/>
        <w:right w:w="108" w:type="dxa"/>
      </w:tblCellMar>
    </w:tblPr>
  </w:style>
  <w:style w:type="table" w:customStyle="1" w:styleId="affb">
    <w:basedOn w:val="TableNormal0"/>
    <w:pPr>
      <w:spacing w:after="0" w:line="240" w:lineRule="auto"/>
    </w:pPr>
    <w:tblPr>
      <w:tblStyleRowBandSize w:val="1"/>
      <w:tblStyleColBandSize w:val="1"/>
      <w:tblCellMar>
        <w:left w:w="108" w:type="dxa"/>
        <w:right w:w="108" w:type="dxa"/>
      </w:tblCellMar>
    </w:tblPr>
  </w:style>
  <w:style w:type="table" w:customStyle="1" w:styleId="affc">
    <w:basedOn w:val="TableNormal0"/>
    <w:pPr>
      <w:spacing w:after="0" w:line="240" w:lineRule="auto"/>
    </w:pPr>
    <w:tblPr>
      <w:tblStyleRowBandSize w:val="1"/>
      <w:tblStyleColBandSize w:val="1"/>
      <w:tblCellMar>
        <w:left w:w="108" w:type="dxa"/>
        <w:right w:w="108" w:type="dxa"/>
      </w:tblCellMar>
    </w:tblPr>
  </w:style>
  <w:style w:type="table" w:customStyle="1" w:styleId="affd">
    <w:basedOn w:val="TableNormal0"/>
    <w:pPr>
      <w:spacing w:after="0" w:line="240" w:lineRule="auto"/>
    </w:pPr>
    <w:tblPr>
      <w:tblStyleRowBandSize w:val="1"/>
      <w:tblStyleColBandSize w:val="1"/>
      <w:tblCellMar>
        <w:left w:w="108" w:type="dxa"/>
        <w:right w:w="108" w:type="dxa"/>
      </w:tblCellMar>
    </w:tblPr>
  </w:style>
  <w:style w:type="table" w:customStyle="1" w:styleId="affe">
    <w:basedOn w:val="TableNormal0"/>
    <w:pPr>
      <w:spacing w:after="0" w:line="240" w:lineRule="auto"/>
    </w:pPr>
    <w:tblPr>
      <w:tblStyleRowBandSize w:val="1"/>
      <w:tblStyleColBandSize w:val="1"/>
      <w:tblCellMar>
        <w:left w:w="108" w:type="dxa"/>
        <w:right w:w="108" w:type="dxa"/>
      </w:tblCellMar>
    </w:tblPr>
  </w:style>
  <w:style w:type="table" w:customStyle="1" w:styleId="afff">
    <w:basedOn w:val="TableNormal0"/>
    <w:pPr>
      <w:spacing w:after="0" w:line="240" w:lineRule="auto"/>
    </w:pPr>
    <w:tblPr>
      <w:tblStyleRowBandSize w:val="1"/>
      <w:tblStyleColBandSize w:val="1"/>
      <w:tblCellMar>
        <w:left w:w="108" w:type="dxa"/>
        <w:right w:w="108" w:type="dxa"/>
      </w:tblCellMar>
    </w:tblPr>
  </w:style>
  <w:style w:type="table" w:customStyle="1" w:styleId="afff0">
    <w:basedOn w:val="TableNormal0"/>
    <w:pPr>
      <w:spacing w:after="0" w:line="240" w:lineRule="auto"/>
    </w:pPr>
    <w:tblPr>
      <w:tblStyleRowBandSize w:val="1"/>
      <w:tblStyleColBandSize w:val="1"/>
      <w:tblCellMar>
        <w:left w:w="108" w:type="dxa"/>
        <w:right w:w="108" w:type="dxa"/>
      </w:tblCellMar>
    </w:tblPr>
  </w:style>
  <w:style w:type="table" w:customStyle="1" w:styleId="afff1">
    <w:basedOn w:val="TableNormal0"/>
    <w:pPr>
      <w:spacing w:after="0" w:line="240" w:lineRule="auto"/>
    </w:pPr>
    <w:tblPr>
      <w:tblStyleRowBandSize w:val="1"/>
      <w:tblStyleColBandSize w:val="1"/>
      <w:tblCellMar>
        <w:left w:w="108" w:type="dxa"/>
        <w:right w:w="108" w:type="dxa"/>
      </w:tblCellMar>
    </w:tblPr>
  </w:style>
  <w:style w:type="table" w:customStyle="1" w:styleId="afff2">
    <w:basedOn w:val="TableNormal0"/>
    <w:pPr>
      <w:spacing w:after="0" w:line="240" w:lineRule="auto"/>
    </w:pPr>
    <w:tblPr>
      <w:tblStyleRowBandSize w:val="1"/>
      <w:tblStyleColBandSize w:val="1"/>
      <w:tblCellMar>
        <w:left w:w="108" w:type="dxa"/>
        <w:right w:w="108" w:type="dxa"/>
      </w:tblCellMar>
    </w:tblPr>
  </w:style>
  <w:style w:type="table" w:customStyle="1" w:styleId="afff3">
    <w:basedOn w:val="TableNormal0"/>
    <w:pPr>
      <w:spacing w:after="0" w:line="240" w:lineRule="auto"/>
    </w:pPr>
    <w:tblPr>
      <w:tblStyleRowBandSize w:val="1"/>
      <w:tblStyleColBandSize w:val="1"/>
      <w:tblCellMar>
        <w:left w:w="108" w:type="dxa"/>
        <w:right w:w="108" w:type="dxa"/>
      </w:tblCellMar>
    </w:tblPr>
  </w:style>
  <w:style w:type="table" w:customStyle="1" w:styleId="afff4">
    <w:basedOn w:val="TableNormal0"/>
    <w:pPr>
      <w:spacing w:after="0" w:line="240" w:lineRule="auto"/>
    </w:pPr>
    <w:tblPr>
      <w:tblStyleRowBandSize w:val="1"/>
      <w:tblStyleColBandSize w:val="1"/>
      <w:tblCellMar>
        <w:left w:w="108" w:type="dxa"/>
        <w:right w:w="108" w:type="dxa"/>
      </w:tblCellMar>
    </w:tblPr>
  </w:style>
  <w:style w:type="table" w:customStyle="1" w:styleId="afff5">
    <w:basedOn w:val="TableNormal0"/>
    <w:pPr>
      <w:spacing w:after="0" w:line="240" w:lineRule="auto"/>
    </w:pPr>
    <w:tblPr>
      <w:tblStyleRowBandSize w:val="1"/>
      <w:tblStyleColBandSize w:val="1"/>
      <w:tblCellMar>
        <w:left w:w="108" w:type="dxa"/>
        <w:right w:w="108" w:type="dxa"/>
      </w:tblCellMar>
    </w:tblPr>
  </w:style>
  <w:style w:type="table" w:customStyle="1" w:styleId="afff6">
    <w:basedOn w:val="TableNormal0"/>
    <w:pPr>
      <w:spacing w:after="0" w:line="240" w:lineRule="auto"/>
    </w:pPr>
    <w:tblPr>
      <w:tblStyleRowBandSize w:val="1"/>
      <w:tblStyleColBandSize w:val="1"/>
      <w:tblCellMar>
        <w:left w:w="108" w:type="dxa"/>
        <w:right w:w="108" w:type="dxa"/>
      </w:tblCellMar>
    </w:tblPr>
  </w:style>
  <w:style w:type="table" w:customStyle="1" w:styleId="afff7">
    <w:basedOn w:val="TableNormal0"/>
    <w:pPr>
      <w:spacing w:after="0" w:line="240" w:lineRule="auto"/>
    </w:pPr>
    <w:tblPr>
      <w:tblStyleRowBandSize w:val="1"/>
      <w:tblStyleColBandSize w:val="1"/>
      <w:tblCellMar>
        <w:left w:w="108" w:type="dxa"/>
        <w:right w:w="108" w:type="dxa"/>
      </w:tblCellMar>
    </w:tblPr>
  </w:style>
  <w:style w:type="table" w:customStyle="1" w:styleId="afff8">
    <w:basedOn w:val="TableNormal0"/>
    <w:pPr>
      <w:spacing w:after="0" w:line="240" w:lineRule="auto"/>
    </w:pPr>
    <w:tblPr>
      <w:tblStyleRowBandSize w:val="1"/>
      <w:tblStyleColBandSize w:val="1"/>
      <w:tblCellMar>
        <w:left w:w="108" w:type="dxa"/>
        <w:right w:w="108" w:type="dxa"/>
      </w:tblCellMar>
    </w:tblPr>
  </w:style>
  <w:style w:type="table" w:customStyle="1" w:styleId="afff9">
    <w:basedOn w:val="TableNormal0"/>
    <w:pPr>
      <w:spacing w:after="0" w:line="240" w:lineRule="auto"/>
    </w:pPr>
    <w:tblPr>
      <w:tblStyleRowBandSize w:val="1"/>
      <w:tblStyleColBandSize w:val="1"/>
      <w:tblCellMar>
        <w:left w:w="108" w:type="dxa"/>
        <w:right w:w="108" w:type="dxa"/>
      </w:tblCellMar>
    </w:tblPr>
  </w:style>
  <w:style w:type="table" w:customStyle="1" w:styleId="afffa">
    <w:basedOn w:val="TableNormal0"/>
    <w:pPr>
      <w:spacing w:after="0" w:line="240" w:lineRule="auto"/>
    </w:pPr>
    <w:tblPr>
      <w:tblStyleRowBandSize w:val="1"/>
      <w:tblStyleColBandSize w:val="1"/>
      <w:tblCellMar>
        <w:left w:w="108" w:type="dxa"/>
        <w:right w:w="108" w:type="dxa"/>
      </w:tblCellMar>
    </w:tblPr>
  </w:style>
  <w:style w:type="table" w:customStyle="1" w:styleId="afffb">
    <w:basedOn w:val="TableNormal0"/>
    <w:pPr>
      <w:spacing w:after="0" w:line="240" w:lineRule="auto"/>
    </w:pPr>
    <w:tblPr>
      <w:tblStyleRowBandSize w:val="1"/>
      <w:tblStyleColBandSize w:val="1"/>
      <w:tblCellMar>
        <w:left w:w="108" w:type="dxa"/>
        <w:right w:w="108" w:type="dxa"/>
      </w:tblCellMar>
    </w:tblPr>
  </w:style>
  <w:style w:type="table" w:customStyle="1" w:styleId="afffc">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115924">
      <w:bodyDiv w:val="1"/>
      <w:marLeft w:val="0"/>
      <w:marRight w:val="0"/>
      <w:marTop w:val="0"/>
      <w:marBottom w:val="0"/>
      <w:divBdr>
        <w:top w:val="none" w:sz="0" w:space="0" w:color="auto"/>
        <w:left w:val="none" w:sz="0" w:space="0" w:color="auto"/>
        <w:bottom w:val="none" w:sz="0" w:space="0" w:color="auto"/>
        <w:right w:val="none" w:sz="0" w:space="0" w:color="auto"/>
      </w:divBdr>
    </w:div>
    <w:div w:id="465896563">
      <w:bodyDiv w:val="1"/>
      <w:marLeft w:val="0"/>
      <w:marRight w:val="0"/>
      <w:marTop w:val="0"/>
      <w:marBottom w:val="0"/>
      <w:divBdr>
        <w:top w:val="none" w:sz="0" w:space="0" w:color="auto"/>
        <w:left w:val="none" w:sz="0" w:space="0" w:color="auto"/>
        <w:bottom w:val="none" w:sz="0" w:space="0" w:color="auto"/>
        <w:right w:val="none" w:sz="0" w:space="0" w:color="auto"/>
      </w:divBdr>
    </w:div>
    <w:div w:id="19582194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127o/V2lHH0GHqCdK8B/pKM7Q==">CgMxLjAyCWguMnM4ZXlvMTIIaC5namRneHMyCWguMzVua3VuMjIJaC4xa3N2NHV2MgloLjQ0c2luaW8yCWguMmV0OTJwMDIJaC4yanhzeHFoMghoLnozMzd5YTIJaC4zajJxcW0zMgloLjF5ODEwdHcyCWguNGk3b2pocDIJaC4yeGN5dHBpMgloLjFjaTkzeGIyCWguM3dod21sNDIJaC4yYm42d3N4MghoLnFzaDcwcTIJaC4zYXM0cG9qMgloLjFweGV6d2MyCWguNDl4MmlrNTIJaC4ycDJjc3J5MgloLjE0N24yenIyCWguM283YWxuazIJaC4yM2NrdnZkMghoLmlodjYzNjIJaC4zMmhpb3F6OAByITFZdU5aS2tNYkN3VEdzVTBMU0toTnliWk5JSlNJSENBc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FA7FCBA-4AC3-48C1-9F92-1A59A4E46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6266</Words>
  <Characters>34467</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oswaldo</dc:creator>
  <cp:lastModifiedBy>USUARIO</cp:lastModifiedBy>
  <cp:revision>3</cp:revision>
  <cp:lastPrinted>2025-05-06T17:44:00Z</cp:lastPrinted>
  <dcterms:created xsi:type="dcterms:W3CDTF">2025-05-06T17:44:00Z</dcterms:created>
  <dcterms:modified xsi:type="dcterms:W3CDTF">2025-05-06T17:45:00Z</dcterms:modified>
</cp:coreProperties>
</file>