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17" w:rsidRPr="00397E39" w:rsidRDefault="00207D17" w:rsidP="00511BF8">
      <w:pPr>
        <w:tabs>
          <w:tab w:val="left" w:pos="3465"/>
        </w:tabs>
        <w:spacing w:line="360" w:lineRule="auto"/>
        <w:jc w:val="both"/>
        <w:rPr>
          <w:rFonts w:ascii="Palatino Linotype" w:hAnsi="Palatino Linotype"/>
          <w:b/>
        </w:rPr>
      </w:pPr>
      <w:r w:rsidRPr="00397E39">
        <w:rPr>
          <w:rFonts w:ascii="Palatino Linotype" w:hAnsi="Palatino Linotype"/>
        </w:rPr>
        <w:t>R</w:t>
      </w:r>
      <w:bookmarkStart w:id="0" w:name="_GoBack"/>
      <w:bookmarkEnd w:id="0"/>
      <w:r w:rsidRPr="00397E39">
        <w:rPr>
          <w:rFonts w:ascii="Palatino Linotype" w:hAnsi="Palatino Linotype"/>
        </w:rPr>
        <w:t>esolución del Pleno del Instituto de Transparencia, Acceso a la Información Pública y Protección de Datos Personales del Estado de México y Municipios, con domicilio en Metepec, Estado de Méx</w:t>
      </w:r>
      <w:r w:rsidR="005023FA" w:rsidRPr="00397E39">
        <w:rPr>
          <w:rFonts w:ascii="Palatino Linotype" w:hAnsi="Palatino Linotype"/>
        </w:rPr>
        <w:t xml:space="preserve">ico; </w:t>
      </w:r>
      <w:r w:rsidR="005023FA" w:rsidRPr="00397E39">
        <w:rPr>
          <w:rFonts w:ascii="Palatino Linotype" w:hAnsi="Palatino Linotype"/>
          <w:b/>
        </w:rPr>
        <w:t xml:space="preserve">de </w:t>
      </w:r>
      <w:r w:rsidR="003A36B7">
        <w:rPr>
          <w:rFonts w:ascii="Palatino Linotype" w:hAnsi="Palatino Linotype"/>
          <w:b/>
        </w:rPr>
        <w:t xml:space="preserve">fecha </w:t>
      </w:r>
      <w:r w:rsidR="00CB28EF" w:rsidRPr="00397E39">
        <w:rPr>
          <w:rFonts w:ascii="Palatino Linotype" w:hAnsi="Palatino Linotype"/>
          <w:b/>
        </w:rPr>
        <w:t>trece</w:t>
      </w:r>
      <w:r w:rsidR="001A38C1" w:rsidRPr="00397E39">
        <w:rPr>
          <w:rFonts w:ascii="Palatino Linotype" w:hAnsi="Palatino Linotype"/>
          <w:b/>
        </w:rPr>
        <w:t xml:space="preserve"> </w:t>
      </w:r>
      <w:r w:rsidR="003A36B7">
        <w:rPr>
          <w:rFonts w:ascii="Palatino Linotype" w:hAnsi="Palatino Linotype"/>
          <w:b/>
        </w:rPr>
        <w:t xml:space="preserve">(13) </w:t>
      </w:r>
      <w:r w:rsidR="001A38C1" w:rsidRPr="00397E39">
        <w:rPr>
          <w:rFonts w:ascii="Palatino Linotype" w:hAnsi="Palatino Linotype"/>
          <w:b/>
        </w:rPr>
        <w:t>de agosto</w:t>
      </w:r>
      <w:r w:rsidRPr="00397E39">
        <w:rPr>
          <w:rFonts w:ascii="Palatino Linotype" w:hAnsi="Palatino Linotype"/>
          <w:b/>
        </w:rPr>
        <w:t xml:space="preserve"> de dos mil </w:t>
      </w:r>
      <w:r w:rsidR="00A37303" w:rsidRPr="00397E39">
        <w:rPr>
          <w:rFonts w:ascii="Palatino Linotype" w:hAnsi="Palatino Linotype"/>
          <w:b/>
        </w:rPr>
        <w:t>veinticinco</w:t>
      </w:r>
      <w:r w:rsidRPr="00397E39">
        <w:rPr>
          <w:rFonts w:ascii="Palatino Linotype" w:hAnsi="Palatino Linotype"/>
          <w:b/>
        </w:rPr>
        <w:t>.</w:t>
      </w:r>
    </w:p>
    <w:p w:rsidR="00C673EE" w:rsidRPr="00397E39" w:rsidRDefault="00C673EE" w:rsidP="00511BF8">
      <w:pPr>
        <w:tabs>
          <w:tab w:val="left" w:pos="3465"/>
        </w:tabs>
        <w:spacing w:line="360" w:lineRule="auto"/>
        <w:jc w:val="both"/>
        <w:rPr>
          <w:rFonts w:ascii="Palatino Linotype" w:hAnsi="Palatino Linotype"/>
        </w:rPr>
      </w:pPr>
    </w:p>
    <w:p w:rsidR="00207D17" w:rsidRPr="00397E39" w:rsidRDefault="00207D17" w:rsidP="00511BF8">
      <w:pPr>
        <w:spacing w:line="360" w:lineRule="auto"/>
        <w:jc w:val="both"/>
        <w:rPr>
          <w:rFonts w:ascii="Palatino Linotype" w:hAnsi="Palatino Linotype"/>
        </w:rPr>
      </w:pPr>
      <w:r w:rsidRPr="00397E39">
        <w:rPr>
          <w:rFonts w:ascii="Palatino Linotype" w:hAnsi="Palatino Linotype"/>
          <w:b/>
        </w:rPr>
        <w:t>VISTO</w:t>
      </w:r>
      <w:r w:rsidRPr="00397E39">
        <w:rPr>
          <w:rFonts w:ascii="Palatino Linotype" w:hAnsi="Palatino Linotype"/>
        </w:rPr>
        <w:t xml:space="preserve"> el expediente electrónico formado con motivo del </w:t>
      </w:r>
      <w:r w:rsidR="00A37303" w:rsidRPr="00397E39">
        <w:rPr>
          <w:rFonts w:ascii="Palatino Linotype" w:hAnsi="Palatino Linotype"/>
        </w:rPr>
        <w:t>Recurso de R</w:t>
      </w:r>
      <w:r w:rsidRPr="00397E39">
        <w:rPr>
          <w:rFonts w:ascii="Palatino Linotype" w:hAnsi="Palatino Linotype"/>
        </w:rPr>
        <w:t xml:space="preserve">evisión </w:t>
      </w:r>
      <w:r w:rsidR="00CB28EF" w:rsidRPr="00397E39">
        <w:rPr>
          <w:rFonts w:ascii="Palatino Linotype" w:hAnsi="Palatino Linotype"/>
          <w:b/>
        </w:rPr>
        <w:t>02548/INFOEM/IP/RR/2025</w:t>
      </w:r>
      <w:r w:rsidRPr="00397E39">
        <w:rPr>
          <w:rFonts w:ascii="Palatino Linotype" w:hAnsi="Palatino Linotype" w:cs="Arial"/>
          <w:b/>
          <w:bCs/>
        </w:rPr>
        <w:t xml:space="preserve">; </w:t>
      </w:r>
      <w:r w:rsidRPr="00397E39">
        <w:rPr>
          <w:rFonts w:ascii="Palatino Linotype" w:hAnsi="Palatino Linotype"/>
        </w:rPr>
        <w:t xml:space="preserve">promovido por </w:t>
      </w:r>
      <w:r w:rsidR="007A2784">
        <w:rPr>
          <w:rFonts w:ascii="Palatino Linotype" w:hAnsi="Palatino Linotype"/>
          <w:b/>
        </w:rPr>
        <w:t>XXXX</w:t>
      </w:r>
      <w:r w:rsidRPr="00397E39">
        <w:rPr>
          <w:rFonts w:ascii="Palatino Linotype" w:hAnsi="Palatino Linotype"/>
        </w:rPr>
        <w:t xml:space="preserve">, quien en lo sucesivo se le identificará </w:t>
      </w:r>
      <w:r w:rsidRPr="00397E39">
        <w:rPr>
          <w:rFonts w:ascii="Palatino Linotype" w:hAnsi="Palatino Linotype" w:cs="Arial"/>
        </w:rPr>
        <w:t xml:space="preserve">como </w:t>
      </w:r>
      <w:r w:rsidR="00B330D0" w:rsidRPr="00397E39">
        <w:rPr>
          <w:rFonts w:ascii="Palatino Linotype" w:hAnsi="Palatino Linotype" w:cs="Arial"/>
        </w:rPr>
        <w:t xml:space="preserve">el </w:t>
      </w:r>
      <w:r w:rsidRPr="00397E39">
        <w:rPr>
          <w:rFonts w:ascii="Palatino Linotype" w:hAnsi="Palatino Linotype" w:cs="Arial"/>
          <w:b/>
        </w:rPr>
        <w:t>RECURRENTE</w:t>
      </w:r>
      <w:r w:rsidRPr="00397E39">
        <w:rPr>
          <w:rFonts w:ascii="Palatino Linotype" w:hAnsi="Palatino Linotype" w:cs="Arial"/>
        </w:rPr>
        <w:t>, en contra de la respuesta del</w:t>
      </w:r>
      <w:r w:rsidRPr="00397E39">
        <w:rPr>
          <w:rFonts w:ascii="Palatino Linotype" w:hAnsi="Palatino Linotype"/>
        </w:rPr>
        <w:t xml:space="preserve"> </w:t>
      </w:r>
      <w:r w:rsidR="00CB28EF" w:rsidRPr="00397E39">
        <w:rPr>
          <w:rFonts w:ascii="Palatino Linotype" w:eastAsia="Calibri" w:hAnsi="Palatino Linotype" w:cs="Tahoma"/>
          <w:b/>
          <w:lang w:eastAsia="en-US"/>
        </w:rPr>
        <w:t>Ayuntamiento de Chiconcuac</w:t>
      </w:r>
      <w:r w:rsidRPr="00397E39">
        <w:rPr>
          <w:rFonts w:ascii="Palatino Linotype" w:hAnsi="Palatino Linotype"/>
          <w:b/>
        </w:rPr>
        <w:t xml:space="preserve">, </w:t>
      </w:r>
      <w:r w:rsidRPr="00397E39">
        <w:rPr>
          <w:rFonts w:ascii="Palatino Linotype" w:hAnsi="Palatino Linotype"/>
        </w:rPr>
        <w:t>en lo sucesivo el</w:t>
      </w:r>
      <w:r w:rsidRPr="00397E39">
        <w:rPr>
          <w:rFonts w:ascii="Palatino Linotype" w:hAnsi="Palatino Linotype"/>
          <w:b/>
        </w:rPr>
        <w:t xml:space="preserve"> SUJETO OBLIGADO, </w:t>
      </w:r>
      <w:r w:rsidRPr="00397E39">
        <w:rPr>
          <w:rFonts w:ascii="Palatino Linotype" w:hAnsi="Palatino Linotype"/>
        </w:rPr>
        <w:t xml:space="preserve">se procede a dictar la presente </w:t>
      </w:r>
      <w:r w:rsidR="00C55DB6" w:rsidRPr="00397E39">
        <w:rPr>
          <w:rFonts w:ascii="Palatino Linotype" w:hAnsi="Palatino Linotype"/>
        </w:rPr>
        <w:t>R</w:t>
      </w:r>
      <w:r w:rsidRPr="00397E39">
        <w:rPr>
          <w:rFonts w:ascii="Palatino Linotype" w:hAnsi="Palatino Linotype"/>
        </w:rPr>
        <w:t>esolución, con base en los siguientes:</w:t>
      </w:r>
    </w:p>
    <w:p w:rsidR="00C673EE" w:rsidRPr="00397E39" w:rsidRDefault="00C673EE" w:rsidP="00511BF8">
      <w:pPr>
        <w:spacing w:line="360" w:lineRule="auto"/>
        <w:jc w:val="both"/>
        <w:rPr>
          <w:rFonts w:ascii="Palatino Linotype" w:hAnsi="Palatino Linotype"/>
          <w:b/>
        </w:rPr>
      </w:pPr>
    </w:p>
    <w:p w:rsidR="00207D17" w:rsidRPr="00397E39" w:rsidRDefault="00207D17" w:rsidP="00511BF8">
      <w:pPr>
        <w:pStyle w:val="Ttulo1"/>
        <w:spacing w:before="0" w:line="360" w:lineRule="auto"/>
        <w:jc w:val="center"/>
        <w:rPr>
          <w:rFonts w:ascii="Palatino Linotype" w:hAnsi="Palatino Linotype"/>
          <w:b/>
          <w:color w:val="auto"/>
          <w:sz w:val="24"/>
          <w:szCs w:val="24"/>
        </w:rPr>
      </w:pPr>
      <w:bookmarkStart w:id="1" w:name="_Toc461555884"/>
      <w:bookmarkStart w:id="2" w:name="_Toc466371847"/>
      <w:bookmarkStart w:id="3" w:name="_Toc81233123"/>
      <w:r w:rsidRPr="00397E39">
        <w:rPr>
          <w:rFonts w:ascii="Palatino Linotype" w:hAnsi="Palatino Linotype"/>
          <w:b/>
          <w:color w:val="auto"/>
          <w:sz w:val="24"/>
          <w:szCs w:val="24"/>
        </w:rPr>
        <w:t>A</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N</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T</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E</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C</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E</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D</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E</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N</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T</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E</w:t>
      </w:r>
      <w:r w:rsidR="003A36B7">
        <w:rPr>
          <w:rFonts w:ascii="Palatino Linotype" w:hAnsi="Palatino Linotype"/>
          <w:b/>
          <w:color w:val="auto"/>
          <w:sz w:val="24"/>
          <w:szCs w:val="24"/>
        </w:rPr>
        <w:t xml:space="preserve"> </w:t>
      </w:r>
      <w:r w:rsidRPr="00397E39">
        <w:rPr>
          <w:rFonts w:ascii="Palatino Linotype" w:hAnsi="Palatino Linotype"/>
          <w:b/>
          <w:color w:val="auto"/>
          <w:sz w:val="24"/>
          <w:szCs w:val="24"/>
        </w:rPr>
        <w:t>S</w:t>
      </w:r>
      <w:bookmarkEnd w:id="1"/>
      <w:bookmarkEnd w:id="2"/>
      <w:bookmarkEnd w:id="3"/>
    </w:p>
    <w:p w:rsidR="00C673EE" w:rsidRPr="00397E39" w:rsidRDefault="00C673EE" w:rsidP="00511BF8">
      <w:pPr>
        <w:spacing w:line="360" w:lineRule="auto"/>
        <w:rPr>
          <w:rFonts w:ascii="Palatino Linotype" w:hAnsi="Palatino Linotype"/>
        </w:rPr>
      </w:pPr>
    </w:p>
    <w:p w:rsidR="00207D17" w:rsidRPr="00397E39" w:rsidRDefault="005023FA" w:rsidP="00511BF8">
      <w:pPr>
        <w:pStyle w:val="Prrafodelista"/>
        <w:numPr>
          <w:ilvl w:val="0"/>
          <w:numId w:val="2"/>
        </w:numPr>
        <w:tabs>
          <w:tab w:val="left" w:pos="284"/>
        </w:tabs>
        <w:spacing w:line="360" w:lineRule="auto"/>
        <w:ind w:left="0" w:firstLine="0"/>
        <w:jc w:val="both"/>
        <w:rPr>
          <w:rFonts w:ascii="Palatino Linotype" w:eastAsia="Calibri" w:hAnsi="Palatino Linotype" w:cs="Arial"/>
          <w:sz w:val="24"/>
          <w:lang w:val="es-ES"/>
        </w:rPr>
      </w:pPr>
      <w:r w:rsidRPr="00397E39">
        <w:rPr>
          <w:rFonts w:ascii="Palatino Linotype" w:eastAsia="Calibri" w:hAnsi="Palatino Linotype" w:cs="Arial"/>
          <w:sz w:val="24"/>
          <w:lang w:val="es-ES"/>
        </w:rPr>
        <w:t xml:space="preserve">El </w:t>
      </w:r>
      <w:r w:rsidR="00CB28EF" w:rsidRPr="00397E39">
        <w:rPr>
          <w:rFonts w:ascii="Palatino Linotype" w:eastAsia="Calibri" w:hAnsi="Palatino Linotype" w:cs="Arial"/>
          <w:sz w:val="24"/>
          <w:lang w:val="es-ES"/>
        </w:rPr>
        <w:t>cuatro de febrero</w:t>
      </w:r>
      <w:r w:rsidR="00A37303" w:rsidRPr="00397E39">
        <w:rPr>
          <w:rFonts w:ascii="Palatino Linotype" w:eastAsia="Calibri" w:hAnsi="Palatino Linotype" w:cs="Arial"/>
          <w:sz w:val="24"/>
          <w:lang w:val="es-ES"/>
        </w:rPr>
        <w:t xml:space="preserve"> </w:t>
      </w:r>
      <w:r w:rsidRPr="00397E39">
        <w:rPr>
          <w:rFonts w:ascii="Palatino Linotype" w:eastAsia="Calibri" w:hAnsi="Palatino Linotype" w:cs="Arial"/>
          <w:sz w:val="24"/>
          <w:lang w:val="es-ES"/>
        </w:rPr>
        <w:t xml:space="preserve">dos mil </w:t>
      </w:r>
      <w:r w:rsidR="00A37303" w:rsidRPr="00397E39">
        <w:rPr>
          <w:rFonts w:ascii="Palatino Linotype" w:eastAsia="Calibri" w:hAnsi="Palatino Linotype" w:cs="Arial"/>
          <w:sz w:val="24"/>
          <w:lang w:val="es-ES"/>
        </w:rPr>
        <w:t>veinticinco</w:t>
      </w:r>
      <w:r w:rsidR="00207D17" w:rsidRPr="00397E39">
        <w:rPr>
          <w:rFonts w:ascii="Palatino Linotype" w:hAnsi="Palatino Linotype"/>
          <w:b/>
          <w:sz w:val="24"/>
        </w:rPr>
        <w:t xml:space="preserve">, </w:t>
      </w:r>
      <w:r w:rsidR="00207D17" w:rsidRPr="00397E39">
        <w:rPr>
          <w:rFonts w:ascii="Palatino Linotype" w:eastAsia="Calibri" w:hAnsi="Palatino Linotype" w:cs="Arial"/>
          <w:sz w:val="24"/>
          <w:lang w:val="es-ES"/>
        </w:rPr>
        <w:t xml:space="preserve">se presentó ante el </w:t>
      </w:r>
      <w:r w:rsidR="00207D17" w:rsidRPr="00397E39">
        <w:rPr>
          <w:rFonts w:ascii="Palatino Linotype" w:eastAsia="Calibri" w:hAnsi="Palatino Linotype" w:cs="Arial"/>
          <w:b/>
          <w:sz w:val="24"/>
          <w:lang w:val="es-ES"/>
        </w:rPr>
        <w:t>SUJETO OBLIGADO</w:t>
      </w:r>
      <w:r w:rsidR="00207D17" w:rsidRPr="00397E39">
        <w:rPr>
          <w:rFonts w:ascii="Palatino Linotype" w:eastAsia="Calibri" w:hAnsi="Palatino Linotype" w:cs="Arial"/>
          <w:sz w:val="24"/>
        </w:rPr>
        <w:t xml:space="preserve"> vía </w:t>
      </w:r>
      <w:r w:rsidR="00207D17" w:rsidRPr="00397E39">
        <w:rPr>
          <w:rFonts w:ascii="Palatino Linotype" w:eastAsia="Calibri" w:hAnsi="Palatino Linotype" w:cs="Arial"/>
          <w:sz w:val="24"/>
          <w:lang w:val="es-ES"/>
        </w:rPr>
        <w:t xml:space="preserve">Sistema de Acceso a la Información Mexiquense </w:t>
      </w:r>
      <w:r w:rsidR="00207D17" w:rsidRPr="00397E39">
        <w:rPr>
          <w:rFonts w:ascii="Palatino Linotype" w:eastAsia="Calibri" w:hAnsi="Palatino Linotype" w:cs="Arial"/>
          <w:b/>
          <w:sz w:val="24"/>
          <w:lang w:val="es-ES"/>
        </w:rPr>
        <w:t>SAIMEX</w:t>
      </w:r>
      <w:r w:rsidR="00207D17" w:rsidRPr="00397E39">
        <w:rPr>
          <w:rFonts w:ascii="Palatino Linotype" w:eastAsia="Calibri" w:hAnsi="Palatino Linotype" w:cs="Arial"/>
          <w:sz w:val="24"/>
          <w:lang w:val="es-ES"/>
        </w:rPr>
        <w:t xml:space="preserve">, la solicitud de información pública registrada con el número </w:t>
      </w:r>
      <w:r w:rsidR="00CB28EF" w:rsidRPr="00397E39">
        <w:rPr>
          <w:rFonts w:ascii="Palatino Linotype" w:hAnsi="Palatino Linotype"/>
          <w:b/>
          <w:bCs/>
          <w:color w:val="000000" w:themeColor="text1"/>
          <w:sz w:val="24"/>
        </w:rPr>
        <w:t>00010/CHICONCU/IP/2025</w:t>
      </w:r>
      <w:r w:rsidR="007A2784">
        <w:rPr>
          <w:rFonts w:ascii="Palatino Linotype" w:hAnsi="Palatino Linotype"/>
          <w:b/>
          <w:bCs/>
          <w:color w:val="000000" w:themeColor="text1"/>
          <w:sz w:val="24"/>
        </w:rPr>
        <w:t xml:space="preserve">, </w:t>
      </w:r>
      <w:r w:rsidR="007A2784" w:rsidRPr="007A2784">
        <w:rPr>
          <w:rFonts w:ascii="Palatino Linotype" w:hAnsi="Palatino Linotype"/>
          <w:bCs/>
          <w:color w:val="000000" w:themeColor="text1"/>
          <w:sz w:val="24"/>
        </w:rPr>
        <w:t>en la que</w:t>
      </w:r>
      <w:r w:rsidR="007A2784">
        <w:rPr>
          <w:rFonts w:ascii="Palatino Linotype" w:hAnsi="Palatino Linotype"/>
          <w:b/>
          <w:bCs/>
          <w:color w:val="000000" w:themeColor="text1"/>
          <w:sz w:val="24"/>
        </w:rPr>
        <w:t xml:space="preserve"> </w:t>
      </w:r>
      <w:r w:rsidR="00207D17" w:rsidRPr="00397E39">
        <w:rPr>
          <w:rFonts w:ascii="Palatino Linotype" w:eastAsia="Calibri" w:hAnsi="Palatino Linotype" w:cs="Arial"/>
          <w:sz w:val="24"/>
          <w:lang w:val="es-ES"/>
        </w:rPr>
        <w:t>solicitó:</w:t>
      </w:r>
    </w:p>
    <w:p w:rsidR="00C55DB6" w:rsidRPr="00397E39" w:rsidRDefault="00C55DB6" w:rsidP="00511BF8">
      <w:pPr>
        <w:pStyle w:val="Prrafodelista"/>
        <w:tabs>
          <w:tab w:val="left" w:pos="284"/>
        </w:tabs>
        <w:spacing w:line="360" w:lineRule="auto"/>
        <w:ind w:left="0"/>
        <w:jc w:val="both"/>
        <w:rPr>
          <w:rFonts w:ascii="Palatino Linotype" w:eastAsia="Calibri" w:hAnsi="Palatino Linotype" w:cs="Arial"/>
          <w:sz w:val="24"/>
          <w:lang w:val="es-ES"/>
        </w:rPr>
      </w:pPr>
    </w:p>
    <w:p w:rsidR="00207D17" w:rsidRPr="00397E39" w:rsidRDefault="00207D17" w:rsidP="00511BF8">
      <w:pPr>
        <w:pStyle w:val="Prrafodelista"/>
        <w:spacing w:line="360" w:lineRule="auto"/>
        <w:ind w:left="0"/>
        <w:jc w:val="both"/>
        <w:rPr>
          <w:rFonts w:ascii="Palatino Linotype" w:hAnsi="Palatino Linotype"/>
          <w:color w:val="000000"/>
          <w:sz w:val="24"/>
        </w:rPr>
      </w:pPr>
      <w:r w:rsidRPr="00397E39">
        <w:rPr>
          <w:rFonts w:ascii="Palatino Linotype" w:hAnsi="Palatino Linotype"/>
          <w:i/>
          <w:color w:val="000000"/>
          <w:sz w:val="24"/>
        </w:rPr>
        <w:t>“</w:t>
      </w:r>
      <w:r w:rsidR="00CB28EF" w:rsidRPr="00397E39">
        <w:rPr>
          <w:rFonts w:ascii="Palatino Linotype" w:hAnsi="Palatino Linotype"/>
          <w:i/>
          <w:color w:val="000000"/>
          <w:sz w:val="24"/>
        </w:rPr>
        <w:t>Buen día solicita la nómina de la primer quincena de enero de 2025, de todos el personal, tanto de confianza como sindicalizados , anexando sus recibos de cfi, y la dispersión de nómina, todo en versión pública Solicito, el currículum vitae de la tesorera administración 2015-2027 Derivado del comunicado del ayuntamiento donde dise q hubo un robo a la tesoreria, solicito la cantidad exacta de dicho robo, adjuntando su corte de ingresos a los q corresponde esa cantidad Solicito tambien la nómina del.dif adjuntando sus CFDI S</w:t>
      </w:r>
      <w:r w:rsidRPr="00397E39">
        <w:rPr>
          <w:rFonts w:ascii="Palatino Linotype" w:hAnsi="Palatino Linotype"/>
          <w:i/>
          <w:color w:val="000000"/>
          <w:sz w:val="24"/>
        </w:rPr>
        <w:t>”</w:t>
      </w:r>
      <w:r w:rsidRPr="00397E39">
        <w:rPr>
          <w:rFonts w:ascii="Palatino Linotype" w:hAnsi="Palatino Linotype"/>
          <w:color w:val="000000"/>
          <w:sz w:val="24"/>
        </w:rPr>
        <w:t xml:space="preserve"> (Sic)</w:t>
      </w:r>
    </w:p>
    <w:p w:rsidR="00511BF8" w:rsidRPr="00397E39" w:rsidRDefault="00511BF8" w:rsidP="00511BF8">
      <w:pPr>
        <w:pStyle w:val="Prrafodelista"/>
        <w:spacing w:line="360" w:lineRule="auto"/>
        <w:ind w:left="0"/>
        <w:jc w:val="both"/>
        <w:rPr>
          <w:rFonts w:ascii="Palatino Linotype" w:hAnsi="Palatino Linotype"/>
          <w:color w:val="000000"/>
          <w:sz w:val="24"/>
        </w:rPr>
      </w:pPr>
    </w:p>
    <w:p w:rsidR="00207D17" w:rsidRPr="00397E39" w:rsidRDefault="00207D17" w:rsidP="00511BF8">
      <w:pPr>
        <w:pStyle w:val="Prrafodelista"/>
        <w:numPr>
          <w:ilvl w:val="0"/>
          <w:numId w:val="2"/>
        </w:numPr>
        <w:tabs>
          <w:tab w:val="left" w:pos="284"/>
        </w:tabs>
        <w:spacing w:line="360" w:lineRule="auto"/>
        <w:ind w:left="0" w:firstLine="0"/>
        <w:jc w:val="both"/>
        <w:rPr>
          <w:rFonts w:ascii="Palatino Linotype" w:eastAsia="MS Mincho" w:hAnsi="Palatino Linotype"/>
          <w:sz w:val="24"/>
        </w:rPr>
      </w:pPr>
      <w:r w:rsidRPr="00397E39">
        <w:rPr>
          <w:rFonts w:ascii="Palatino Linotype" w:eastAsia="Calibri" w:hAnsi="Palatino Linotype" w:cs="Arial"/>
          <w:sz w:val="24"/>
          <w:lang w:val="es-AR"/>
        </w:rPr>
        <w:t>Se señaló</w:t>
      </w:r>
      <w:r w:rsidRPr="00397E39">
        <w:rPr>
          <w:rFonts w:ascii="Palatino Linotype" w:hAnsi="Palatino Linotype" w:cs="Arial"/>
          <w:sz w:val="24"/>
          <w:lang w:val="es-ES"/>
        </w:rPr>
        <w:t xml:space="preserve"> como modalidad de entrega de la información a través de </w:t>
      </w:r>
      <w:r w:rsidRPr="00397E39">
        <w:rPr>
          <w:rFonts w:ascii="Palatino Linotype" w:hAnsi="Palatino Linotype" w:cs="Arial"/>
          <w:b/>
          <w:sz w:val="24"/>
          <w:lang w:val="es-ES"/>
        </w:rPr>
        <w:t>SAIMEX</w:t>
      </w:r>
      <w:r w:rsidRPr="00397E39">
        <w:rPr>
          <w:rFonts w:ascii="Palatino Linotype" w:hAnsi="Palatino Linotype" w:cs="Arial"/>
          <w:sz w:val="24"/>
          <w:lang w:val="es-ES"/>
        </w:rPr>
        <w:t>.</w:t>
      </w:r>
    </w:p>
    <w:p w:rsidR="005023FA" w:rsidRPr="00397E39" w:rsidRDefault="005023FA" w:rsidP="00511BF8">
      <w:pPr>
        <w:pStyle w:val="Prrafodelista"/>
        <w:numPr>
          <w:ilvl w:val="0"/>
          <w:numId w:val="2"/>
        </w:numPr>
        <w:tabs>
          <w:tab w:val="left" w:pos="284"/>
        </w:tabs>
        <w:spacing w:line="360" w:lineRule="auto"/>
        <w:ind w:left="0" w:firstLine="0"/>
        <w:jc w:val="both"/>
        <w:rPr>
          <w:rFonts w:ascii="Palatino Linotype" w:hAnsi="Palatino Linotype" w:cs="Arial"/>
          <w:i/>
          <w:sz w:val="24"/>
        </w:rPr>
      </w:pPr>
      <w:r w:rsidRPr="00397E39">
        <w:rPr>
          <w:rFonts w:ascii="Palatino Linotype" w:hAnsi="Palatino Linotype" w:cs="Arial"/>
          <w:sz w:val="24"/>
        </w:rPr>
        <w:lastRenderedPageBreak/>
        <w:t xml:space="preserve">El </w:t>
      </w:r>
      <w:r w:rsidR="00C76864" w:rsidRPr="00397E39">
        <w:rPr>
          <w:rFonts w:ascii="Palatino Linotype" w:hAnsi="Palatino Linotype" w:cs="Arial"/>
          <w:sz w:val="24"/>
        </w:rPr>
        <w:t>veintidós</w:t>
      </w:r>
      <w:r w:rsidR="004F0320" w:rsidRPr="00397E39">
        <w:rPr>
          <w:rFonts w:ascii="Palatino Linotype" w:hAnsi="Palatino Linotype" w:cs="Arial"/>
          <w:sz w:val="24"/>
        </w:rPr>
        <w:t xml:space="preserve"> de </w:t>
      </w:r>
      <w:r w:rsidR="00C76864" w:rsidRPr="00397E39">
        <w:rPr>
          <w:rFonts w:ascii="Palatino Linotype" w:hAnsi="Palatino Linotype" w:cs="Arial"/>
          <w:sz w:val="24"/>
        </w:rPr>
        <w:t>febrero</w:t>
      </w:r>
      <w:r w:rsidRPr="00397E39">
        <w:rPr>
          <w:rFonts w:ascii="Palatino Linotype" w:hAnsi="Palatino Linotype" w:cs="Arial"/>
          <w:sz w:val="24"/>
        </w:rPr>
        <w:t xml:space="preserve"> de dos mil </w:t>
      </w:r>
      <w:r w:rsidR="00A37303" w:rsidRPr="00397E39">
        <w:rPr>
          <w:rFonts w:ascii="Palatino Linotype" w:hAnsi="Palatino Linotype" w:cs="Arial"/>
          <w:sz w:val="24"/>
        </w:rPr>
        <w:t>veinticinco</w:t>
      </w:r>
      <w:r w:rsidRPr="00397E39">
        <w:rPr>
          <w:rFonts w:ascii="Palatino Linotype" w:hAnsi="Palatino Linotype" w:cs="Arial"/>
          <w:sz w:val="24"/>
        </w:rPr>
        <w:t xml:space="preserve">, el </w:t>
      </w:r>
      <w:r w:rsidR="004F0320" w:rsidRPr="00397E39">
        <w:rPr>
          <w:rFonts w:ascii="Palatino Linotype" w:hAnsi="Palatino Linotype" w:cs="Arial"/>
          <w:b/>
          <w:sz w:val="24"/>
        </w:rPr>
        <w:t>SUJETO OBLIGADO</w:t>
      </w:r>
      <w:r w:rsidR="004F0320" w:rsidRPr="00397E39">
        <w:rPr>
          <w:rFonts w:ascii="Palatino Linotype" w:hAnsi="Palatino Linotype" w:cs="Arial"/>
          <w:sz w:val="24"/>
        </w:rPr>
        <w:t xml:space="preserve"> </w:t>
      </w:r>
      <w:r w:rsidR="002C0527" w:rsidRPr="00397E39">
        <w:rPr>
          <w:rFonts w:ascii="Palatino Linotype" w:hAnsi="Palatino Linotype" w:cs="Arial"/>
          <w:sz w:val="24"/>
        </w:rPr>
        <w:t>emitió su respuesta a través de los siguientes dos archivos electrónicos</w:t>
      </w:r>
      <w:r w:rsidRPr="00397E39">
        <w:rPr>
          <w:rFonts w:ascii="Palatino Linotype" w:hAnsi="Palatino Linotype" w:cs="Arial"/>
          <w:sz w:val="24"/>
        </w:rPr>
        <w:t>:</w:t>
      </w:r>
    </w:p>
    <w:p w:rsidR="005023FA" w:rsidRPr="00397E39" w:rsidRDefault="005023FA" w:rsidP="00511BF8">
      <w:pPr>
        <w:pStyle w:val="Prrafodelista"/>
        <w:spacing w:line="360" w:lineRule="auto"/>
        <w:ind w:left="0"/>
        <w:rPr>
          <w:rFonts w:ascii="Palatino Linotype" w:eastAsia="Calibri" w:hAnsi="Palatino Linotype" w:cs="Arial"/>
          <w:sz w:val="24"/>
          <w:lang w:val="es-AR"/>
        </w:rPr>
      </w:pPr>
    </w:p>
    <w:p w:rsidR="00C76864" w:rsidRPr="00397E39" w:rsidRDefault="00C76864" w:rsidP="003A36B7">
      <w:pPr>
        <w:pStyle w:val="Prrafodelista"/>
        <w:numPr>
          <w:ilvl w:val="0"/>
          <w:numId w:val="9"/>
        </w:numPr>
        <w:spacing w:line="360" w:lineRule="auto"/>
        <w:ind w:left="0" w:firstLine="0"/>
        <w:jc w:val="both"/>
        <w:rPr>
          <w:rFonts w:ascii="Palatino Linotype" w:eastAsia="Calibri" w:hAnsi="Palatino Linotype" w:cs="Arial"/>
          <w:b/>
          <w:sz w:val="24"/>
          <w:lang w:val="es-AR"/>
        </w:rPr>
      </w:pPr>
      <w:r w:rsidRPr="00397E39">
        <w:rPr>
          <w:rFonts w:ascii="Palatino Linotype" w:eastAsia="Calibri" w:hAnsi="Palatino Linotype" w:cs="Arial"/>
          <w:b/>
          <w:sz w:val="24"/>
          <w:lang w:val="es-AR"/>
        </w:rPr>
        <w:t xml:space="preserve">000010CHICONCUIP2025.1.pdf, </w:t>
      </w:r>
      <w:r w:rsidRPr="00397E39">
        <w:rPr>
          <w:rFonts w:ascii="Palatino Linotype" w:eastAsia="Calibri" w:hAnsi="Palatino Linotype" w:cs="Arial"/>
          <w:sz w:val="24"/>
          <w:lang w:val="es-AR"/>
        </w:rPr>
        <w:t>que corresponde a un oficio signado por la Titular de la Unidad de Recursos Humanos, a través del cual informa que la Unidad de Recursos Humanos no cuenta con el Curriculum Vitae de la Tesorera Municipal, por lo que sugiere a la Titular de la Unidad de Transparencia, dirigir la solicitud a la Tesorería Municipal</w:t>
      </w:r>
    </w:p>
    <w:p w:rsidR="00C76864" w:rsidRPr="00397E39" w:rsidRDefault="00C76864" w:rsidP="003A36B7">
      <w:pPr>
        <w:pStyle w:val="Prrafodelista"/>
        <w:spacing w:line="360" w:lineRule="auto"/>
        <w:ind w:left="0"/>
        <w:jc w:val="both"/>
        <w:rPr>
          <w:rFonts w:ascii="Palatino Linotype" w:eastAsia="Calibri" w:hAnsi="Palatino Linotype" w:cs="Arial"/>
          <w:b/>
          <w:sz w:val="24"/>
          <w:lang w:val="es-AR"/>
        </w:rPr>
      </w:pPr>
    </w:p>
    <w:p w:rsidR="004F0320" w:rsidRPr="00397E39" w:rsidRDefault="00C76864" w:rsidP="003A36B7">
      <w:pPr>
        <w:pStyle w:val="Prrafodelista"/>
        <w:numPr>
          <w:ilvl w:val="0"/>
          <w:numId w:val="9"/>
        </w:numPr>
        <w:spacing w:line="360" w:lineRule="auto"/>
        <w:ind w:left="0" w:firstLine="0"/>
        <w:jc w:val="both"/>
        <w:rPr>
          <w:rFonts w:ascii="Palatino Linotype" w:eastAsia="Calibri" w:hAnsi="Palatino Linotype" w:cs="Arial"/>
          <w:b/>
          <w:sz w:val="24"/>
          <w:lang w:val="es-AR"/>
        </w:rPr>
      </w:pPr>
      <w:r w:rsidRPr="00397E39">
        <w:rPr>
          <w:rFonts w:ascii="Palatino Linotype" w:eastAsia="Calibri" w:hAnsi="Palatino Linotype" w:cs="Arial"/>
          <w:b/>
          <w:sz w:val="24"/>
          <w:lang w:val="es-AR"/>
        </w:rPr>
        <w:t>000010CHICONCUIP2025.pdf</w:t>
      </w:r>
      <w:r w:rsidRPr="00397E39">
        <w:rPr>
          <w:rFonts w:ascii="Palatino Linotype" w:eastAsia="Calibri" w:hAnsi="Palatino Linotype" w:cs="Arial"/>
          <w:sz w:val="24"/>
          <w:lang w:val="es-AR"/>
        </w:rPr>
        <w:t>, que corresponde a un oficio signado por la Tesorera Municipal, a través del cual remite un listado de puestos y remuneración neta.</w:t>
      </w:r>
    </w:p>
    <w:p w:rsidR="00A37303" w:rsidRPr="00397E39" w:rsidRDefault="00A37303" w:rsidP="00511BF8">
      <w:pPr>
        <w:pStyle w:val="Prrafodelista"/>
        <w:spacing w:line="360" w:lineRule="auto"/>
        <w:ind w:left="0"/>
        <w:rPr>
          <w:rFonts w:ascii="Palatino Linotype" w:eastAsia="Calibri" w:hAnsi="Palatino Linotype" w:cs="Arial"/>
          <w:sz w:val="24"/>
          <w:lang w:val="es-AR"/>
        </w:rPr>
      </w:pPr>
    </w:p>
    <w:p w:rsidR="00207D17" w:rsidRPr="00397E39" w:rsidRDefault="00207D17" w:rsidP="00511BF8">
      <w:pPr>
        <w:pStyle w:val="Prrafodelista"/>
        <w:numPr>
          <w:ilvl w:val="0"/>
          <w:numId w:val="2"/>
        </w:numPr>
        <w:tabs>
          <w:tab w:val="left" w:pos="284"/>
        </w:tabs>
        <w:spacing w:line="360" w:lineRule="auto"/>
        <w:ind w:left="0" w:firstLine="0"/>
        <w:jc w:val="both"/>
        <w:rPr>
          <w:rFonts w:ascii="Palatino Linotype" w:hAnsi="Palatino Linotype"/>
          <w:b/>
          <w:i/>
          <w:sz w:val="24"/>
        </w:rPr>
      </w:pPr>
      <w:r w:rsidRPr="00397E39">
        <w:rPr>
          <w:rFonts w:ascii="Palatino Linotype" w:hAnsi="Palatino Linotype" w:cs="Arial"/>
          <w:sz w:val="24"/>
        </w:rPr>
        <w:t>Derivado de la respuesta, el</w:t>
      </w:r>
      <w:r w:rsidRPr="00397E39">
        <w:rPr>
          <w:rFonts w:ascii="Palatino Linotype" w:hAnsi="Palatino Linotype" w:cs="Arial"/>
          <w:sz w:val="24"/>
          <w:lang w:val="es-ES"/>
        </w:rPr>
        <w:t xml:space="preserve"> </w:t>
      </w:r>
      <w:r w:rsidR="00C76864" w:rsidRPr="00397E39">
        <w:rPr>
          <w:rFonts w:ascii="Palatino Linotype" w:hAnsi="Palatino Linotype" w:cs="Arial"/>
          <w:sz w:val="24"/>
          <w:lang w:val="es-ES"/>
        </w:rPr>
        <w:t xml:space="preserve">seis </w:t>
      </w:r>
      <w:r w:rsidR="004F0320" w:rsidRPr="00397E39">
        <w:rPr>
          <w:rFonts w:ascii="Palatino Linotype" w:hAnsi="Palatino Linotype" w:cs="Arial"/>
          <w:sz w:val="24"/>
          <w:lang w:val="es-ES"/>
        </w:rPr>
        <w:t xml:space="preserve">de </w:t>
      </w:r>
      <w:r w:rsidR="00C76864" w:rsidRPr="00397E39">
        <w:rPr>
          <w:rFonts w:ascii="Palatino Linotype" w:hAnsi="Palatino Linotype" w:cs="Arial"/>
          <w:sz w:val="24"/>
          <w:lang w:val="es-ES"/>
        </w:rPr>
        <w:t>marzo</w:t>
      </w:r>
      <w:r w:rsidR="001641A3" w:rsidRPr="00397E39">
        <w:rPr>
          <w:rFonts w:ascii="Palatino Linotype" w:hAnsi="Palatino Linotype" w:cs="Arial"/>
          <w:sz w:val="24"/>
          <w:lang w:val="es-ES"/>
        </w:rPr>
        <w:t xml:space="preserve"> de dos mil </w:t>
      </w:r>
      <w:r w:rsidR="00A37303" w:rsidRPr="00397E39">
        <w:rPr>
          <w:rFonts w:ascii="Palatino Linotype" w:hAnsi="Palatino Linotype" w:cs="Arial"/>
          <w:sz w:val="24"/>
          <w:lang w:val="es-ES"/>
        </w:rPr>
        <w:t>veinticinco</w:t>
      </w:r>
      <w:r w:rsidR="002C0527" w:rsidRPr="00397E39">
        <w:rPr>
          <w:rFonts w:ascii="Palatino Linotype" w:hAnsi="Palatino Linotype" w:cs="Arial"/>
          <w:sz w:val="24"/>
          <w:lang w:val="es-ES"/>
        </w:rPr>
        <w:t xml:space="preserve">, </w:t>
      </w:r>
      <w:r w:rsidR="00A84EC6" w:rsidRPr="00397E39">
        <w:rPr>
          <w:rFonts w:ascii="Palatino Linotype" w:hAnsi="Palatino Linotype" w:cs="Arial"/>
          <w:sz w:val="24"/>
          <w:lang w:val="es-ES"/>
        </w:rPr>
        <w:t>el</w:t>
      </w:r>
      <w:r w:rsidRPr="00397E39">
        <w:rPr>
          <w:rFonts w:ascii="Palatino Linotype" w:hAnsi="Palatino Linotype" w:cs="Arial"/>
          <w:sz w:val="24"/>
          <w:lang w:val="es-ES"/>
        </w:rPr>
        <w:t xml:space="preserve"> particular interpuso el recurso de revisión señalando como:</w:t>
      </w:r>
    </w:p>
    <w:p w:rsidR="00207D17" w:rsidRPr="00397E39" w:rsidRDefault="00207D17" w:rsidP="00511BF8">
      <w:pPr>
        <w:pStyle w:val="Prrafodelista"/>
        <w:tabs>
          <w:tab w:val="left" w:pos="284"/>
        </w:tabs>
        <w:spacing w:line="360" w:lineRule="auto"/>
        <w:ind w:left="0"/>
        <w:jc w:val="both"/>
        <w:rPr>
          <w:rFonts w:ascii="Palatino Linotype" w:hAnsi="Palatino Linotype"/>
          <w:b/>
          <w:i/>
          <w:sz w:val="24"/>
        </w:rPr>
      </w:pPr>
    </w:p>
    <w:p w:rsidR="00207D17" w:rsidRPr="00397E39" w:rsidRDefault="00207D17" w:rsidP="003A36B7">
      <w:pPr>
        <w:pStyle w:val="Prrafodelista"/>
        <w:numPr>
          <w:ilvl w:val="0"/>
          <w:numId w:val="28"/>
        </w:numPr>
        <w:tabs>
          <w:tab w:val="left" w:pos="426"/>
        </w:tabs>
        <w:spacing w:line="360" w:lineRule="auto"/>
        <w:jc w:val="both"/>
        <w:rPr>
          <w:rFonts w:ascii="Palatino Linotype" w:hAnsi="Palatino Linotype" w:cs="Arial"/>
          <w:sz w:val="24"/>
          <w:lang w:val="es-ES"/>
        </w:rPr>
      </w:pPr>
      <w:r w:rsidRPr="00397E39">
        <w:rPr>
          <w:rFonts w:ascii="Palatino Linotype" w:hAnsi="Palatino Linotype" w:cs="Arial"/>
          <w:b/>
          <w:sz w:val="24"/>
          <w:lang w:val="es-ES"/>
        </w:rPr>
        <w:t>Acto impugnado:</w:t>
      </w:r>
      <w:r w:rsidRPr="00397E39">
        <w:rPr>
          <w:rFonts w:ascii="Palatino Linotype" w:hAnsi="Palatino Linotype" w:cs="Arial"/>
          <w:sz w:val="24"/>
          <w:lang w:val="es-ES"/>
        </w:rPr>
        <w:t xml:space="preserve"> “</w:t>
      </w:r>
      <w:r w:rsidR="00C76864" w:rsidRPr="00397E39">
        <w:rPr>
          <w:rFonts w:ascii="Palatino Linotype" w:hAnsi="Palatino Linotype" w:cs="Arial"/>
          <w:i/>
          <w:sz w:val="24"/>
        </w:rPr>
        <w:t>no fue presentada la informacion completa</w:t>
      </w:r>
      <w:r w:rsidRPr="00397E39">
        <w:rPr>
          <w:rFonts w:ascii="Palatino Linotype" w:hAnsi="Palatino Linotype" w:cs="Arial"/>
          <w:i/>
          <w:sz w:val="24"/>
          <w:lang w:val="es-ES"/>
        </w:rPr>
        <w:t>”</w:t>
      </w:r>
    </w:p>
    <w:p w:rsidR="00207D17" w:rsidRPr="00397E39" w:rsidRDefault="001641A3" w:rsidP="00511BF8">
      <w:pPr>
        <w:pStyle w:val="Prrafodelista"/>
        <w:tabs>
          <w:tab w:val="left" w:pos="426"/>
          <w:tab w:val="left" w:pos="3750"/>
        </w:tabs>
        <w:spacing w:line="360" w:lineRule="auto"/>
        <w:ind w:left="0"/>
        <w:jc w:val="both"/>
        <w:rPr>
          <w:rFonts w:ascii="Palatino Linotype" w:hAnsi="Palatino Linotype" w:cs="Arial"/>
          <w:sz w:val="24"/>
          <w:lang w:val="es-ES"/>
        </w:rPr>
      </w:pPr>
      <w:r w:rsidRPr="00397E39">
        <w:rPr>
          <w:rFonts w:ascii="Palatino Linotype" w:hAnsi="Palatino Linotype" w:cs="Arial"/>
          <w:sz w:val="24"/>
          <w:lang w:val="es-ES"/>
        </w:rPr>
        <w:tab/>
      </w:r>
    </w:p>
    <w:p w:rsidR="00207D17" w:rsidRPr="00397E39" w:rsidRDefault="00207D17" w:rsidP="003A36B7">
      <w:pPr>
        <w:pStyle w:val="Prrafodelista"/>
        <w:numPr>
          <w:ilvl w:val="0"/>
          <w:numId w:val="28"/>
        </w:numPr>
        <w:tabs>
          <w:tab w:val="left" w:pos="426"/>
        </w:tabs>
        <w:spacing w:line="360" w:lineRule="auto"/>
        <w:jc w:val="both"/>
        <w:rPr>
          <w:rFonts w:ascii="Palatino Linotype" w:hAnsi="Palatino Linotype" w:cs="Arial"/>
          <w:sz w:val="24"/>
          <w:lang w:val="es-ES"/>
        </w:rPr>
      </w:pPr>
      <w:r w:rsidRPr="00397E39">
        <w:rPr>
          <w:rFonts w:ascii="Palatino Linotype" w:hAnsi="Palatino Linotype" w:cs="Arial"/>
          <w:b/>
          <w:sz w:val="24"/>
          <w:lang w:val="es-ES"/>
        </w:rPr>
        <w:t>Razones o motivos de inconformidad:</w:t>
      </w:r>
      <w:r w:rsidRPr="00397E39">
        <w:rPr>
          <w:rFonts w:ascii="Palatino Linotype" w:hAnsi="Palatino Linotype" w:cs="Arial"/>
          <w:sz w:val="24"/>
          <w:lang w:val="es-ES"/>
        </w:rPr>
        <w:t xml:space="preserve"> “</w:t>
      </w:r>
      <w:r w:rsidR="00C76864" w:rsidRPr="00397E39">
        <w:rPr>
          <w:rFonts w:ascii="Palatino Linotype" w:hAnsi="Palatino Linotype" w:cs="Arial"/>
          <w:i/>
          <w:sz w:val="24"/>
        </w:rPr>
        <w:t>no fue presentada la informacion, solo un oficio don de la titular de recursos humanos me indica que eso lo tengo que pedir en tesoreria porq no cuenta con la informacion, cosa que le corrersponde a la titular de transparencia solicitar al area correspondiente las peticiones solicitadas, ahora bien como es posible q la unidad de recursos humanos indique que no tiene informacion de CV cuando es primordial contar con ellos. tampoco me fue entregada la informacion de la nomina del dif, adjuntando los comprobantes fiscales digitales (cfdi)</w:t>
      </w:r>
      <w:r w:rsidRPr="00397E39">
        <w:rPr>
          <w:rFonts w:ascii="Palatino Linotype" w:hAnsi="Palatino Linotype" w:cs="Arial"/>
          <w:i/>
          <w:sz w:val="24"/>
          <w:lang w:val="es-ES"/>
        </w:rPr>
        <w:t>”</w:t>
      </w:r>
      <w:r w:rsidRPr="00397E39">
        <w:rPr>
          <w:rFonts w:ascii="Palatino Linotype" w:hAnsi="Palatino Linotype" w:cs="Arial"/>
          <w:sz w:val="24"/>
          <w:lang w:val="es-ES"/>
        </w:rPr>
        <w:t xml:space="preserve"> (Sic).</w:t>
      </w:r>
    </w:p>
    <w:p w:rsidR="00207D17" w:rsidRPr="00397E39" w:rsidRDefault="00207D17" w:rsidP="00511BF8">
      <w:pPr>
        <w:spacing w:line="360" w:lineRule="auto"/>
        <w:jc w:val="both"/>
        <w:rPr>
          <w:rStyle w:val="Ttulo2Car"/>
          <w:rFonts w:ascii="Palatino Linotype" w:hAnsi="Palatino Linotype"/>
          <w:b/>
          <w:sz w:val="24"/>
          <w:szCs w:val="24"/>
          <w:lang w:val="es-ES"/>
        </w:rPr>
      </w:pPr>
    </w:p>
    <w:p w:rsidR="00207D17" w:rsidRPr="00397E39" w:rsidRDefault="002C0527" w:rsidP="00511BF8">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97E39">
        <w:rPr>
          <w:rFonts w:ascii="Palatino Linotype" w:eastAsia="Calibri" w:hAnsi="Palatino Linotype" w:cs="Arial"/>
          <w:sz w:val="24"/>
          <w:lang w:val="es-ES"/>
        </w:rPr>
        <w:lastRenderedPageBreak/>
        <w:t>Se registró el Recurso de R</w:t>
      </w:r>
      <w:r w:rsidR="00207D17" w:rsidRPr="00397E39">
        <w:rPr>
          <w:rFonts w:ascii="Palatino Linotype" w:eastAsia="Calibri" w:hAnsi="Palatino Linotype" w:cs="Arial"/>
          <w:sz w:val="24"/>
          <w:lang w:val="es-ES"/>
        </w:rPr>
        <w:t xml:space="preserve">evisión bajo el número de expediente al rubro indicado, asimismo, con fundamento en lo dispuesto por el artículo 185 fracción I de la </w:t>
      </w:r>
      <w:r w:rsidR="00207D17" w:rsidRPr="00397E39">
        <w:rPr>
          <w:rFonts w:ascii="Palatino Linotype" w:eastAsia="Calibri" w:hAnsi="Palatino Linotype" w:cs="Arial"/>
          <w:b/>
          <w:sz w:val="24"/>
          <w:lang w:val="es-ES"/>
        </w:rPr>
        <w:t>Ley de Transparencia y Acceso a la Información Pública del Estado de México y Municipios</w:t>
      </w:r>
      <w:r w:rsidR="00207D17" w:rsidRPr="00397E39">
        <w:rPr>
          <w:rFonts w:ascii="Palatino Linotype" w:eastAsia="Calibri" w:hAnsi="Palatino Linotype" w:cs="Arial"/>
          <w:sz w:val="24"/>
          <w:lang w:val="es-ES"/>
        </w:rPr>
        <w:t xml:space="preserve">, se turnó a la </w:t>
      </w:r>
      <w:r w:rsidR="00207D17" w:rsidRPr="00397E39">
        <w:rPr>
          <w:rFonts w:ascii="Palatino Linotype" w:eastAsia="Calibri" w:hAnsi="Palatino Linotype" w:cs="Arial"/>
          <w:b/>
          <w:sz w:val="24"/>
          <w:lang w:val="es-ES"/>
        </w:rPr>
        <w:t xml:space="preserve">Comisionada </w:t>
      </w:r>
      <w:r w:rsidR="007A668C" w:rsidRPr="00397E39">
        <w:rPr>
          <w:rFonts w:ascii="Palatino Linotype" w:eastAsia="Calibri" w:hAnsi="Palatino Linotype" w:cs="Arial"/>
          <w:b/>
          <w:sz w:val="24"/>
          <w:lang w:val="es-ES"/>
        </w:rPr>
        <w:t>María del Rosario Mejía Ayala</w:t>
      </w:r>
      <w:r w:rsidR="00207D17" w:rsidRPr="00397E39">
        <w:rPr>
          <w:rFonts w:ascii="Palatino Linotype" w:eastAsia="Calibri" w:hAnsi="Palatino Linotype" w:cs="Arial"/>
          <w:sz w:val="24"/>
          <w:lang w:val="es-ES"/>
        </w:rPr>
        <w:t xml:space="preserve">, </w:t>
      </w:r>
      <w:r w:rsidR="003A36B7">
        <w:rPr>
          <w:rFonts w:ascii="Palatino Linotype" w:eastAsia="Calibri" w:hAnsi="Palatino Linotype" w:cs="Arial"/>
          <w:sz w:val="24"/>
          <w:lang w:val="es-ES"/>
        </w:rPr>
        <w:t>para</w:t>
      </w:r>
      <w:r w:rsidR="00207D17" w:rsidRPr="00397E39">
        <w:rPr>
          <w:rFonts w:ascii="Palatino Linotype" w:eastAsia="Calibri" w:hAnsi="Palatino Linotype" w:cs="Arial"/>
          <w:sz w:val="24"/>
          <w:lang w:val="es-ES"/>
        </w:rPr>
        <w:t xml:space="preserve"> su análisis.</w:t>
      </w:r>
    </w:p>
    <w:p w:rsidR="00207D17" w:rsidRPr="00397E39" w:rsidRDefault="00207D17" w:rsidP="00511BF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207D17" w:rsidRPr="00397E39" w:rsidRDefault="002C0527" w:rsidP="00511BF8">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97E39">
        <w:rPr>
          <w:rFonts w:ascii="Palatino Linotype" w:eastAsia="Calibri" w:hAnsi="Palatino Linotype" w:cs="Arial"/>
          <w:sz w:val="24"/>
          <w:lang w:val="es-ES"/>
        </w:rPr>
        <w:t>La</w:t>
      </w:r>
      <w:r w:rsidR="00207D17" w:rsidRPr="00397E39">
        <w:rPr>
          <w:rFonts w:ascii="Palatino Linotype" w:eastAsia="Calibri" w:hAnsi="Palatino Linotype" w:cs="Arial"/>
          <w:sz w:val="24"/>
          <w:lang w:val="es-ES"/>
        </w:rPr>
        <w:t xml:space="preserve"> Comisionad</w:t>
      </w:r>
      <w:r w:rsidRPr="00397E39">
        <w:rPr>
          <w:rFonts w:ascii="Palatino Linotype" w:eastAsia="Calibri" w:hAnsi="Palatino Linotype" w:cs="Arial"/>
          <w:sz w:val="24"/>
          <w:lang w:val="es-ES"/>
        </w:rPr>
        <w:t>a</w:t>
      </w:r>
      <w:r w:rsidR="00207D17" w:rsidRPr="00397E39">
        <w:rPr>
          <w:rFonts w:ascii="Palatino Linotype" w:eastAsia="Calibri" w:hAnsi="Palatino Linotype" w:cs="Arial"/>
          <w:sz w:val="24"/>
          <w:lang w:val="es-ES"/>
        </w:rPr>
        <w:t xml:space="preserve"> Ponente, con fundamento en lo dispuesto por el artículo 185 fracción II de la ley de la materia, a través del acuerdo de admisión </w:t>
      </w:r>
      <w:r w:rsidR="00207D17" w:rsidRPr="00397E39">
        <w:rPr>
          <w:rFonts w:ascii="Palatino Linotype" w:eastAsia="Calibri" w:hAnsi="Palatino Linotype" w:cs="Arial"/>
          <w:b/>
          <w:sz w:val="24"/>
          <w:lang w:val="es-ES"/>
        </w:rPr>
        <w:t xml:space="preserve">de </w:t>
      </w:r>
      <w:r w:rsidR="00C76864" w:rsidRPr="00397E39">
        <w:rPr>
          <w:rFonts w:ascii="Palatino Linotype" w:eastAsia="Calibri" w:hAnsi="Palatino Linotype" w:cs="Arial"/>
          <w:b/>
          <w:sz w:val="24"/>
          <w:lang w:val="es-ES"/>
        </w:rPr>
        <w:t>siete de marzo</w:t>
      </w:r>
      <w:r w:rsidR="001641A3" w:rsidRPr="00397E39">
        <w:rPr>
          <w:rFonts w:ascii="Palatino Linotype" w:eastAsia="Calibri" w:hAnsi="Palatino Linotype" w:cs="Arial"/>
          <w:b/>
          <w:sz w:val="24"/>
          <w:lang w:val="es-ES"/>
        </w:rPr>
        <w:t xml:space="preserve"> de dos mil </w:t>
      </w:r>
      <w:r w:rsidR="00A37303" w:rsidRPr="00397E39">
        <w:rPr>
          <w:rFonts w:ascii="Palatino Linotype" w:eastAsia="Calibri" w:hAnsi="Palatino Linotype" w:cs="Arial"/>
          <w:b/>
          <w:sz w:val="24"/>
          <w:lang w:val="es-ES"/>
        </w:rPr>
        <w:t>veinticinco</w:t>
      </w:r>
      <w:r w:rsidR="00207D17" w:rsidRPr="00397E39">
        <w:rPr>
          <w:rFonts w:ascii="Palatino Linotype" w:eastAsia="Calibri" w:hAnsi="Palatino Linotype" w:cs="Arial"/>
          <w:sz w:val="24"/>
          <w:lang w:val="es-ES"/>
        </w:rPr>
        <w:t xml:space="preserve">, puso a disposición de las partes el expediente electrónico </w:t>
      </w:r>
      <w:r w:rsidR="00207D17" w:rsidRPr="00397E39">
        <w:rPr>
          <w:rFonts w:ascii="Palatino Linotype" w:eastAsia="Calibri" w:hAnsi="Palatino Linotype" w:cs="Arial"/>
          <w:sz w:val="24"/>
        </w:rPr>
        <w:t xml:space="preserve">vía </w:t>
      </w:r>
      <w:r w:rsidR="00207D17" w:rsidRPr="00397E39">
        <w:rPr>
          <w:rFonts w:ascii="Palatino Linotype" w:eastAsia="Calibri" w:hAnsi="Palatino Linotype" w:cs="Arial"/>
          <w:sz w:val="24"/>
          <w:lang w:val="es-ES"/>
        </w:rPr>
        <w:t xml:space="preserve">Sistema de Acceso a la Información Mexiquense </w:t>
      </w:r>
      <w:r w:rsidR="00207D17" w:rsidRPr="00397E39">
        <w:rPr>
          <w:rFonts w:ascii="Palatino Linotype" w:eastAsia="Calibri" w:hAnsi="Palatino Linotype" w:cs="Arial"/>
          <w:b/>
          <w:sz w:val="24"/>
          <w:lang w:val="es-ES"/>
        </w:rPr>
        <w:t xml:space="preserve">SAIMEX </w:t>
      </w:r>
      <w:r w:rsidR="00207D17" w:rsidRPr="00397E39">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207D17" w:rsidRPr="00397E39">
        <w:rPr>
          <w:rFonts w:ascii="Palatino Linotype" w:eastAsia="Calibri" w:hAnsi="Palatino Linotype" w:cs="Arial"/>
          <w:b/>
          <w:sz w:val="24"/>
          <w:lang w:val="es-ES"/>
        </w:rPr>
        <w:t>SUJETO OBLIGADO</w:t>
      </w:r>
      <w:r w:rsidR="00207D17" w:rsidRPr="00397E39">
        <w:rPr>
          <w:rFonts w:ascii="Palatino Linotype" w:eastAsia="Calibri" w:hAnsi="Palatino Linotype" w:cs="Arial"/>
          <w:sz w:val="24"/>
          <w:lang w:val="es-ES"/>
        </w:rPr>
        <w:t xml:space="preserve"> presentara el </w:t>
      </w:r>
      <w:r w:rsidR="00486F53" w:rsidRPr="00397E39">
        <w:rPr>
          <w:rFonts w:ascii="Palatino Linotype" w:eastAsia="Calibri" w:hAnsi="Palatino Linotype" w:cs="Arial"/>
          <w:sz w:val="24"/>
          <w:lang w:val="es-ES"/>
        </w:rPr>
        <w:t>informe j</w:t>
      </w:r>
      <w:r w:rsidR="00207D17" w:rsidRPr="00397E39">
        <w:rPr>
          <w:rFonts w:ascii="Palatino Linotype" w:eastAsia="Calibri" w:hAnsi="Palatino Linotype" w:cs="Arial"/>
          <w:sz w:val="24"/>
          <w:lang w:val="es-ES"/>
        </w:rPr>
        <w:t>ustificado procedente.</w:t>
      </w:r>
      <w:bookmarkStart w:id="4" w:name="_Toc461555889"/>
      <w:bookmarkStart w:id="5" w:name="_Toc466371858"/>
    </w:p>
    <w:p w:rsidR="001641A3" w:rsidRPr="00397E39" w:rsidRDefault="001641A3" w:rsidP="00511BF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3E481A" w:rsidRPr="00397E39" w:rsidRDefault="007A668C" w:rsidP="00511BF8">
      <w:pPr>
        <w:pStyle w:val="Prrafodelista"/>
        <w:numPr>
          <w:ilvl w:val="0"/>
          <w:numId w:val="2"/>
        </w:numPr>
        <w:tabs>
          <w:tab w:val="left" w:pos="284"/>
        </w:tabs>
        <w:spacing w:line="360" w:lineRule="auto"/>
        <w:ind w:left="0" w:firstLine="0"/>
        <w:jc w:val="both"/>
        <w:rPr>
          <w:rFonts w:ascii="Palatino Linotype" w:hAnsi="Palatino Linotype"/>
          <w:i/>
          <w:sz w:val="24"/>
        </w:rPr>
      </w:pPr>
      <w:r w:rsidRPr="00397E39">
        <w:rPr>
          <w:rFonts w:ascii="Palatino Linotype" w:hAnsi="Palatino Linotype"/>
          <w:sz w:val="24"/>
        </w:rPr>
        <w:t xml:space="preserve">De las </w:t>
      </w:r>
      <w:r w:rsidRPr="00397E39">
        <w:rPr>
          <w:rFonts w:ascii="Palatino Linotype" w:eastAsia="Calibri" w:hAnsi="Palatino Linotype" w:cs="Arial"/>
          <w:sz w:val="24"/>
          <w:lang w:val="es-ES"/>
        </w:rPr>
        <w:t>constancias</w:t>
      </w:r>
      <w:r w:rsidRPr="00397E39">
        <w:rPr>
          <w:rFonts w:ascii="Palatino Linotype" w:hAnsi="Palatino Linotype"/>
          <w:sz w:val="24"/>
        </w:rPr>
        <w:t xml:space="preserve"> que obran en el expediente electrónico SAIMEX, </w:t>
      </w:r>
      <w:r w:rsidR="00A84EC6" w:rsidRPr="00397E39">
        <w:rPr>
          <w:rFonts w:ascii="Palatino Linotype" w:hAnsi="Palatino Linotype"/>
          <w:sz w:val="24"/>
        </w:rPr>
        <w:t>s</w:t>
      </w:r>
      <w:r w:rsidR="001641A3" w:rsidRPr="00397E39">
        <w:rPr>
          <w:rFonts w:ascii="Palatino Linotype" w:hAnsi="Palatino Linotype"/>
          <w:sz w:val="24"/>
        </w:rPr>
        <w:t xml:space="preserve">e advierte que el </w:t>
      </w:r>
      <w:r w:rsidR="003E481A" w:rsidRPr="00397E39">
        <w:rPr>
          <w:rFonts w:ascii="Palatino Linotype" w:hAnsi="Palatino Linotype"/>
          <w:b/>
          <w:sz w:val="24"/>
        </w:rPr>
        <w:t>SUJETO OBLIGADO</w:t>
      </w:r>
      <w:r w:rsidR="00495BE5" w:rsidRPr="00397E39">
        <w:rPr>
          <w:rFonts w:ascii="Palatino Linotype" w:hAnsi="Palatino Linotype"/>
          <w:sz w:val="24"/>
        </w:rPr>
        <w:t xml:space="preserve"> </w:t>
      </w:r>
      <w:r w:rsidR="003E481A" w:rsidRPr="00397E39">
        <w:rPr>
          <w:rFonts w:ascii="Palatino Linotype" w:hAnsi="Palatino Linotype"/>
          <w:sz w:val="24"/>
        </w:rPr>
        <w:t>rindió el informe justificado correspondiente</w:t>
      </w:r>
      <w:r w:rsidR="00495BE5" w:rsidRPr="00397E39">
        <w:rPr>
          <w:rFonts w:ascii="Palatino Linotype" w:hAnsi="Palatino Linotype"/>
          <w:sz w:val="24"/>
        </w:rPr>
        <w:t xml:space="preserve"> en fecha </w:t>
      </w:r>
      <w:r w:rsidR="00495BE5" w:rsidRPr="00397E39">
        <w:rPr>
          <w:rFonts w:ascii="Palatino Linotype" w:hAnsi="Palatino Linotype"/>
          <w:b/>
          <w:sz w:val="24"/>
        </w:rPr>
        <w:t xml:space="preserve">veinticuatro de marzo del </w:t>
      </w:r>
      <w:r w:rsidR="00495BE5" w:rsidRPr="00397E39">
        <w:rPr>
          <w:rFonts w:ascii="Palatino Linotype" w:eastAsia="Calibri" w:hAnsi="Palatino Linotype" w:cs="Arial"/>
          <w:b/>
          <w:sz w:val="24"/>
          <w:lang w:val="es-ES"/>
        </w:rPr>
        <w:t>año</w:t>
      </w:r>
      <w:r w:rsidR="00495BE5" w:rsidRPr="00397E39">
        <w:rPr>
          <w:rFonts w:ascii="Palatino Linotype" w:hAnsi="Palatino Linotype"/>
          <w:b/>
          <w:sz w:val="24"/>
        </w:rPr>
        <w:t xml:space="preserve"> en curso</w:t>
      </w:r>
      <w:r w:rsidR="00495BE5" w:rsidRPr="00397E39">
        <w:rPr>
          <w:rFonts w:ascii="Palatino Linotype" w:hAnsi="Palatino Linotype"/>
          <w:sz w:val="24"/>
        </w:rPr>
        <w:t xml:space="preserve"> mediante un archivo denominado a </w:t>
      </w:r>
      <w:r w:rsidR="00495BE5" w:rsidRPr="00397E39">
        <w:rPr>
          <w:rFonts w:ascii="Palatino Linotype" w:hAnsi="Palatino Linotype"/>
          <w:b/>
          <w:i/>
          <w:sz w:val="24"/>
        </w:rPr>
        <w:t>00010CHICONCUIP2025RR.pdf</w:t>
      </w:r>
      <w:r w:rsidR="00495BE5" w:rsidRPr="00397E39">
        <w:rPr>
          <w:rFonts w:ascii="Palatino Linotype" w:hAnsi="Palatino Linotype"/>
          <w:sz w:val="24"/>
        </w:rPr>
        <w:t>, a través del cual la Titular de la Unidad de Transparencia expresa que si bien es cierto la Unidad de Recurso Humanos es la encargada de solicitar toda aquella información correspondiente de los Servidores Públicos de este Sujeto Obligado, con la finalidad de construir sus expedientes laborales debidamente, asimismo que la Titular de Recursos Humanos ya le ha solicitado en diversas ocasiones dicha documentación a todas las áreas, para lo cual se han tenido omisiones por parte de algunos Servidores Públicos, por tal motivo no se ha realizado la entrega de lo solicitado.</w:t>
      </w:r>
      <w:r w:rsidR="001641A3" w:rsidRPr="00397E39">
        <w:rPr>
          <w:rFonts w:ascii="Palatino Linotype" w:hAnsi="Palatino Linotype"/>
          <w:sz w:val="24"/>
        </w:rPr>
        <w:t xml:space="preserve"> </w:t>
      </w:r>
      <w:r w:rsidR="00495BE5" w:rsidRPr="00397E39">
        <w:rPr>
          <w:rFonts w:ascii="Palatino Linotype" w:hAnsi="Palatino Linotype"/>
          <w:sz w:val="24"/>
        </w:rPr>
        <w:t>P</w:t>
      </w:r>
      <w:r w:rsidR="001641A3" w:rsidRPr="00397E39">
        <w:rPr>
          <w:rFonts w:ascii="Palatino Linotype" w:hAnsi="Palatino Linotype"/>
          <w:sz w:val="24"/>
        </w:rPr>
        <w:t xml:space="preserve">or su parte el </w:t>
      </w:r>
      <w:r w:rsidR="003E481A" w:rsidRPr="00397E39">
        <w:rPr>
          <w:rFonts w:ascii="Palatino Linotype" w:hAnsi="Palatino Linotype"/>
          <w:sz w:val="24"/>
        </w:rPr>
        <w:t xml:space="preserve">particular, </w:t>
      </w:r>
      <w:r w:rsidR="00495BE5" w:rsidRPr="00397E39">
        <w:rPr>
          <w:rFonts w:ascii="Palatino Linotype" w:hAnsi="Palatino Linotype"/>
          <w:sz w:val="24"/>
        </w:rPr>
        <w:t xml:space="preserve">dejó de </w:t>
      </w:r>
      <w:r w:rsidR="003E481A" w:rsidRPr="00397E39">
        <w:rPr>
          <w:rFonts w:ascii="Palatino Linotype" w:hAnsi="Palatino Linotype"/>
          <w:sz w:val="24"/>
        </w:rPr>
        <w:t>realiz</w:t>
      </w:r>
      <w:r w:rsidR="00495BE5" w:rsidRPr="00397E39">
        <w:rPr>
          <w:rFonts w:ascii="Palatino Linotype" w:hAnsi="Palatino Linotype"/>
          <w:sz w:val="24"/>
        </w:rPr>
        <w:t>ar</w:t>
      </w:r>
      <w:r w:rsidR="003E481A" w:rsidRPr="00397E39">
        <w:rPr>
          <w:rFonts w:ascii="Palatino Linotype" w:hAnsi="Palatino Linotype"/>
          <w:sz w:val="24"/>
        </w:rPr>
        <w:t xml:space="preserve"> manifestaciones que a su derecho convin</w:t>
      </w:r>
      <w:r w:rsidR="00495BE5" w:rsidRPr="00397E39">
        <w:rPr>
          <w:rFonts w:ascii="Palatino Linotype" w:hAnsi="Palatino Linotype"/>
          <w:sz w:val="24"/>
        </w:rPr>
        <w:t>iera</w:t>
      </w:r>
      <w:r w:rsidR="003E481A" w:rsidRPr="00397E39">
        <w:rPr>
          <w:rFonts w:ascii="Palatino Linotype" w:hAnsi="Palatino Linotype"/>
          <w:sz w:val="24"/>
        </w:rPr>
        <w:t xml:space="preserve"> y asisti</w:t>
      </w:r>
      <w:r w:rsidR="00495BE5" w:rsidRPr="00397E39">
        <w:rPr>
          <w:rFonts w:ascii="Palatino Linotype" w:hAnsi="Palatino Linotype"/>
          <w:sz w:val="24"/>
        </w:rPr>
        <w:t>era.</w:t>
      </w:r>
    </w:p>
    <w:bookmarkEnd w:id="4"/>
    <w:bookmarkEnd w:id="5"/>
    <w:p w:rsidR="009730F2" w:rsidRPr="00397E39" w:rsidRDefault="009730F2" w:rsidP="00511BF8">
      <w:pPr>
        <w:numPr>
          <w:ilvl w:val="0"/>
          <w:numId w:val="2"/>
        </w:numPr>
        <w:spacing w:line="360" w:lineRule="auto"/>
        <w:ind w:left="0" w:firstLine="0"/>
        <w:jc w:val="both"/>
        <w:rPr>
          <w:rFonts w:ascii="Palatino Linotype" w:eastAsia="Palatino Linotype" w:hAnsi="Palatino Linotype" w:cs="Palatino Linotype"/>
          <w:b/>
          <w:color w:val="000000"/>
        </w:rPr>
      </w:pPr>
      <w:r w:rsidRPr="00397E39">
        <w:rPr>
          <w:rFonts w:ascii="Palatino Linotype" w:eastAsia="Palatino Linotype" w:hAnsi="Palatino Linotype" w:cs="Palatino Linotype"/>
          <w:color w:val="000000"/>
        </w:rPr>
        <w:lastRenderedPageBreak/>
        <w:t xml:space="preserve">En </w:t>
      </w:r>
      <w:r w:rsidR="003E481A" w:rsidRPr="00397E39">
        <w:rPr>
          <w:rFonts w:ascii="Palatino Linotype" w:eastAsia="Palatino Linotype" w:hAnsi="Palatino Linotype" w:cs="Palatino Linotype"/>
          <w:color w:val="000000"/>
        </w:rPr>
        <w:t xml:space="preserve">fecha </w:t>
      </w:r>
      <w:r w:rsidR="003E481A" w:rsidRPr="00397E39">
        <w:rPr>
          <w:rFonts w:ascii="Palatino Linotype" w:eastAsia="Palatino Linotype" w:hAnsi="Palatino Linotype" w:cs="Palatino Linotype"/>
          <w:b/>
          <w:color w:val="000000"/>
        </w:rPr>
        <w:t>d</w:t>
      </w:r>
      <w:r w:rsidR="00495BE5" w:rsidRPr="00397E39">
        <w:rPr>
          <w:rFonts w:ascii="Palatino Linotype" w:eastAsia="Palatino Linotype" w:hAnsi="Palatino Linotype" w:cs="Palatino Linotype"/>
          <w:b/>
          <w:color w:val="000000"/>
        </w:rPr>
        <w:t>oc</w:t>
      </w:r>
      <w:r w:rsidR="003E481A" w:rsidRPr="00397E39">
        <w:rPr>
          <w:rFonts w:ascii="Palatino Linotype" w:eastAsia="Palatino Linotype" w:hAnsi="Palatino Linotype" w:cs="Palatino Linotype"/>
          <w:b/>
          <w:color w:val="000000"/>
        </w:rPr>
        <w:t>e</w:t>
      </w:r>
      <w:r w:rsidRPr="00397E39">
        <w:rPr>
          <w:rFonts w:ascii="Palatino Linotype" w:eastAsia="Palatino Linotype" w:hAnsi="Palatino Linotype" w:cs="Palatino Linotype"/>
          <w:b/>
          <w:color w:val="000000"/>
        </w:rPr>
        <w:t xml:space="preserve"> de </w:t>
      </w:r>
      <w:r w:rsidR="00495BE5" w:rsidRPr="00397E39">
        <w:rPr>
          <w:rFonts w:ascii="Palatino Linotype" w:eastAsia="Palatino Linotype" w:hAnsi="Palatino Linotype" w:cs="Palatino Linotype"/>
          <w:b/>
          <w:color w:val="000000"/>
        </w:rPr>
        <w:t>agost</w:t>
      </w:r>
      <w:r w:rsidRPr="00397E39">
        <w:rPr>
          <w:rFonts w:ascii="Palatino Linotype" w:eastAsia="Palatino Linotype" w:hAnsi="Palatino Linotype" w:cs="Palatino Linotype"/>
          <w:b/>
          <w:color w:val="000000"/>
        </w:rPr>
        <w:t>o de dos mil veinticinco</w:t>
      </w:r>
      <w:r w:rsidRPr="00397E39">
        <w:rPr>
          <w:rFonts w:ascii="Palatino Linotype" w:eastAsia="Palatino Linotype" w:hAnsi="Palatino Linotype" w:cs="Palatino Linotype"/>
          <w:color w:val="000000"/>
        </w:rPr>
        <w:t>, se acordó ampliar el término para resolver. Finalmente, al no existir diligencia o pendiente por desahogar, mediante Acuerdo de misma fecha, la Comisionada Ponente dictó el cierre del periodo de instrucción y, ordenó emitir la resolución que conforme a Derecho proceda, de acuerdo a las siguientes: -----------</w:t>
      </w:r>
    </w:p>
    <w:p w:rsidR="009730F2" w:rsidRPr="00397E39" w:rsidRDefault="009730F2" w:rsidP="00511BF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730F2" w:rsidRPr="00397E39" w:rsidRDefault="009730F2" w:rsidP="00511BF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397E39">
        <w:rPr>
          <w:rFonts w:ascii="Palatino Linotype" w:eastAsia="Palatino Linotype" w:hAnsi="Palatino Linotype" w:cs="Palatino Linotype"/>
          <w:b/>
          <w:color w:val="000000"/>
        </w:rPr>
        <w:t>C O N S I D E R A C I O N E S</w:t>
      </w:r>
    </w:p>
    <w:p w:rsidR="009730F2" w:rsidRPr="00397E39" w:rsidRDefault="009730F2" w:rsidP="00511BF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730F2" w:rsidRPr="00397E39" w:rsidRDefault="009730F2" w:rsidP="00511BF8">
      <w:pPr>
        <w:pStyle w:val="Ttulo2"/>
        <w:spacing w:before="0" w:line="360" w:lineRule="auto"/>
        <w:rPr>
          <w:rFonts w:ascii="Palatino Linotype" w:eastAsia="Palatino Linotype" w:hAnsi="Palatino Linotype" w:cs="Palatino Linotype"/>
          <w:b/>
          <w:color w:val="000000"/>
          <w:sz w:val="24"/>
          <w:szCs w:val="24"/>
        </w:rPr>
      </w:pPr>
      <w:bookmarkStart w:id="6" w:name="_heading=h.2et92p0" w:colFirst="0" w:colLast="0"/>
      <w:bookmarkEnd w:id="6"/>
      <w:r w:rsidRPr="00397E39">
        <w:rPr>
          <w:rFonts w:ascii="Palatino Linotype" w:eastAsia="Palatino Linotype" w:hAnsi="Palatino Linotype" w:cs="Palatino Linotype"/>
          <w:b/>
          <w:color w:val="000000"/>
          <w:sz w:val="24"/>
          <w:szCs w:val="24"/>
        </w:rPr>
        <w:t>PRIMERA. Competencia</w:t>
      </w:r>
    </w:p>
    <w:p w:rsidR="00812CDC" w:rsidRPr="00397E39" w:rsidRDefault="009730F2" w:rsidP="00511BF8">
      <w:pPr>
        <w:numPr>
          <w:ilvl w:val="0"/>
          <w:numId w:val="2"/>
        </w:numPr>
        <w:spacing w:line="360" w:lineRule="auto"/>
        <w:ind w:left="0" w:firstLine="0"/>
        <w:jc w:val="both"/>
        <w:rPr>
          <w:rFonts w:ascii="Palatino Linotype" w:eastAsia="Calibri" w:hAnsi="Palatino Linotype"/>
          <w:b/>
          <w:lang w:val="es-ES"/>
        </w:rPr>
      </w:pPr>
      <w:r w:rsidRPr="00397E39">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207D17" w:rsidRPr="00397E39" w:rsidRDefault="00207D17" w:rsidP="00511BF8">
      <w:pPr>
        <w:pStyle w:val="Prrafodelista"/>
        <w:tabs>
          <w:tab w:val="left" w:pos="284"/>
          <w:tab w:val="left" w:pos="426"/>
        </w:tabs>
        <w:spacing w:line="360" w:lineRule="auto"/>
        <w:ind w:left="0"/>
        <w:jc w:val="both"/>
        <w:rPr>
          <w:rFonts w:ascii="Palatino Linotype" w:eastAsia="Calibri" w:hAnsi="Palatino Linotype"/>
          <w:b/>
          <w:sz w:val="24"/>
          <w:lang w:val="es-ES"/>
        </w:rPr>
      </w:pPr>
    </w:p>
    <w:p w:rsidR="00207D17" w:rsidRPr="00397E39" w:rsidRDefault="00207D17" w:rsidP="00511BF8">
      <w:pPr>
        <w:pStyle w:val="Ttulo2"/>
        <w:tabs>
          <w:tab w:val="left" w:pos="284"/>
          <w:tab w:val="left" w:pos="426"/>
        </w:tabs>
        <w:spacing w:before="0" w:line="360" w:lineRule="auto"/>
        <w:rPr>
          <w:rFonts w:ascii="Palatino Linotype" w:hAnsi="Palatino Linotype"/>
          <w:b/>
          <w:color w:val="auto"/>
          <w:sz w:val="24"/>
          <w:szCs w:val="24"/>
        </w:rPr>
      </w:pPr>
      <w:bookmarkStart w:id="7" w:name="_Toc461555891"/>
      <w:bookmarkStart w:id="8" w:name="_Toc466371860"/>
      <w:bookmarkStart w:id="9" w:name="_Toc81233126"/>
      <w:r w:rsidRPr="00397E39">
        <w:rPr>
          <w:rFonts w:ascii="Palatino Linotype" w:hAnsi="Palatino Linotype"/>
          <w:b/>
          <w:color w:val="auto"/>
          <w:sz w:val="24"/>
          <w:szCs w:val="24"/>
        </w:rPr>
        <w:t>SEGUNDO. De la oportunidad y procedencia.</w:t>
      </w:r>
      <w:bookmarkEnd w:id="7"/>
      <w:bookmarkEnd w:id="8"/>
      <w:bookmarkEnd w:id="9"/>
    </w:p>
    <w:p w:rsidR="009730F2" w:rsidRPr="00397E39" w:rsidRDefault="009730F2"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Este Órgano Garante considera que el medio de impugnación reúne los requisitos de </w:t>
      </w:r>
      <w:r w:rsidRPr="00397E39">
        <w:rPr>
          <w:rFonts w:ascii="Palatino Linotype" w:eastAsia="Palatino Linotype" w:hAnsi="Palatino Linotype" w:cs="Palatino Linotype"/>
          <w:color w:val="000000"/>
        </w:rPr>
        <w:t>procedencia</w:t>
      </w:r>
      <w:r w:rsidRPr="00397E39">
        <w:rPr>
          <w:rFonts w:ascii="Palatino Linotype" w:eastAsia="Palatino Linotype" w:hAnsi="Palatino Linotype" w:cs="Palatino Linotype"/>
        </w:rPr>
        <w:t xml:space="preserve"> </w:t>
      </w:r>
      <w:r w:rsidRPr="00397E39">
        <w:rPr>
          <w:rFonts w:ascii="Palatino Linotype" w:eastAsia="Palatino Linotype" w:hAnsi="Palatino Linotype" w:cs="Palatino Linotype"/>
          <w:color w:val="000000"/>
        </w:rPr>
        <w:t xml:space="preserve">toda vez que: el recurso fue presentado dentro del plazo establecido en el </w:t>
      </w:r>
      <w:r w:rsidRPr="00397E39">
        <w:rPr>
          <w:rFonts w:ascii="Palatino Linotype" w:eastAsia="Palatino Linotype" w:hAnsi="Palatino Linotype" w:cs="Palatino Linotype"/>
          <w:color w:val="000000"/>
        </w:rPr>
        <w:lastRenderedPageBreak/>
        <w:t>artículo 178 de la Ley de Transparencia y Acceso a la Información Pública del Estado de México y Municipios; asimismo no se tiene conocimiento de que se encuentre en trámite algún medio de defensa presentado por el Recurrente ante otra instancia.</w:t>
      </w:r>
    </w:p>
    <w:p w:rsidR="009730F2" w:rsidRPr="00397E39" w:rsidRDefault="009730F2" w:rsidP="00511BF8">
      <w:pPr>
        <w:spacing w:line="360" w:lineRule="auto"/>
        <w:jc w:val="both"/>
        <w:rPr>
          <w:rFonts w:ascii="Palatino Linotype" w:eastAsia="Palatino Linotype" w:hAnsi="Palatino Linotype" w:cs="Palatino Linotype"/>
        </w:rPr>
      </w:pPr>
    </w:p>
    <w:p w:rsidR="009730F2" w:rsidRPr="00397E39" w:rsidRDefault="009730F2"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Asimismo, el escrito contiene las formalidades previstas por el artículo 180 último párrafo de la citada Ley de la materia, por lo que es procedente que este Instituto </w:t>
      </w:r>
      <w:r w:rsidR="00FE33B7" w:rsidRPr="00397E39">
        <w:rPr>
          <w:rFonts w:ascii="Palatino Linotype" w:eastAsia="Palatino Linotype" w:hAnsi="Palatino Linotype" w:cs="Palatino Linotype"/>
        </w:rPr>
        <w:t>conozca y resuelva el presente R</w:t>
      </w:r>
      <w:r w:rsidRPr="00397E39">
        <w:rPr>
          <w:rFonts w:ascii="Palatino Linotype" w:eastAsia="Palatino Linotype" w:hAnsi="Palatino Linotype" w:cs="Palatino Linotype"/>
        </w:rPr>
        <w:t>ecurso.</w:t>
      </w:r>
    </w:p>
    <w:p w:rsidR="00C55DB6" w:rsidRPr="00397E39" w:rsidRDefault="00C55DB6" w:rsidP="00511BF8">
      <w:pPr>
        <w:spacing w:line="360" w:lineRule="auto"/>
        <w:jc w:val="both"/>
        <w:rPr>
          <w:rFonts w:ascii="Palatino Linotype" w:eastAsia="Palatino Linotype" w:hAnsi="Palatino Linotype" w:cs="Palatino Linotype"/>
        </w:rPr>
      </w:pPr>
    </w:p>
    <w:p w:rsidR="00495BE5" w:rsidRPr="00397E39" w:rsidRDefault="00495BE5" w:rsidP="00511BF8">
      <w:pPr>
        <w:pStyle w:val="Ttulo2"/>
        <w:tabs>
          <w:tab w:val="left" w:pos="284"/>
          <w:tab w:val="left" w:pos="426"/>
        </w:tabs>
        <w:spacing w:before="0" w:line="360" w:lineRule="auto"/>
        <w:rPr>
          <w:rFonts w:ascii="Palatino Linotype" w:hAnsi="Palatino Linotype"/>
          <w:b/>
          <w:bCs/>
          <w:color w:val="000000" w:themeColor="text1"/>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397E39">
        <w:rPr>
          <w:rFonts w:ascii="Palatino Linotype" w:hAnsi="Palatino Linotype"/>
          <w:b/>
          <w:bCs/>
          <w:color w:val="000000" w:themeColor="text1"/>
          <w:sz w:val="24"/>
          <w:szCs w:val="24"/>
        </w:rPr>
        <w:t xml:space="preserve">TERCERO. </w:t>
      </w:r>
      <w:bookmarkEnd w:id="10"/>
      <w:bookmarkEnd w:id="11"/>
      <w:r w:rsidRPr="00397E39">
        <w:rPr>
          <w:rFonts w:ascii="Palatino Linotype" w:hAnsi="Palatino Linotype"/>
          <w:b/>
          <w:bCs/>
          <w:color w:val="000000" w:themeColor="text1"/>
          <w:sz w:val="24"/>
          <w:szCs w:val="24"/>
        </w:rPr>
        <w:t xml:space="preserve">Del planteamiento de la </w:t>
      </w:r>
      <w:r w:rsidRPr="00397E39">
        <w:rPr>
          <w:rFonts w:ascii="Palatino Linotype" w:hAnsi="Palatino Linotype"/>
          <w:b/>
          <w:bCs/>
          <w:i/>
          <w:color w:val="000000" w:themeColor="text1"/>
          <w:sz w:val="24"/>
          <w:szCs w:val="24"/>
        </w:rPr>
        <w:t>Litis.</w:t>
      </w:r>
    </w:p>
    <w:p w:rsidR="00495BE5" w:rsidRPr="00397E39" w:rsidRDefault="00495BE5" w:rsidP="00511BF8">
      <w:pPr>
        <w:numPr>
          <w:ilvl w:val="0"/>
          <w:numId w:val="2"/>
        </w:numPr>
        <w:spacing w:line="360" w:lineRule="auto"/>
        <w:ind w:left="0" w:firstLine="0"/>
        <w:jc w:val="both"/>
        <w:rPr>
          <w:rFonts w:ascii="Palatino Linotype" w:hAnsi="Palatino Linotype"/>
        </w:rPr>
      </w:pPr>
      <w:r w:rsidRPr="00397E39">
        <w:rPr>
          <w:rFonts w:ascii="Palatino Linotype" w:hAnsi="Palatino Linotype"/>
        </w:rPr>
        <w:t xml:space="preserve">Se solicitó tener </w:t>
      </w:r>
      <w:r w:rsidRPr="00397E39">
        <w:rPr>
          <w:rFonts w:ascii="Palatino Linotype" w:eastAsia="Palatino Linotype" w:hAnsi="Palatino Linotype" w:cs="Palatino Linotype"/>
        </w:rPr>
        <w:t>acceso</w:t>
      </w:r>
      <w:r w:rsidRPr="00397E39">
        <w:rPr>
          <w:rFonts w:ascii="Palatino Linotype" w:hAnsi="Palatino Linotype"/>
        </w:rPr>
        <w:t>, a la información que a continuación se simplifica:</w:t>
      </w:r>
    </w:p>
    <w:p w:rsidR="00BB27C5" w:rsidRPr="00397E39" w:rsidRDefault="00BB27C5" w:rsidP="003A36B7">
      <w:pPr>
        <w:pStyle w:val="Prrafodelista"/>
        <w:numPr>
          <w:ilvl w:val="0"/>
          <w:numId w:val="24"/>
        </w:numPr>
        <w:spacing w:line="360" w:lineRule="auto"/>
        <w:ind w:left="0" w:firstLine="0"/>
        <w:contextualSpacing w:val="0"/>
        <w:jc w:val="both"/>
        <w:rPr>
          <w:rFonts w:ascii="Palatino Linotype" w:eastAsia="Calibri" w:hAnsi="Palatino Linotype" w:cs="Arial"/>
          <w:b/>
          <w:sz w:val="24"/>
          <w:lang w:val="es-AR"/>
        </w:rPr>
      </w:pPr>
      <w:r w:rsidRPr="00397E39">
        <w:rPr>
          <w:rFonts w:ascii="Palatino Linotype" w:eastAsia="Calibri" w:hAnsi="Palatino Linotype" w:cs="Arial"/>
          <w:sz w:val="24"/>
        </w:rPr>
        <w:t>Recibos de nómina de la primer quincena de enero de 2025, de todo el personal (confianza y sindicalizados);</w:t>
      </w:r>
    </w:p>
    <w:p w:rsidR="00BB27C5" w:rsidRPr="00397E39" w:rsidRDefault="00BB27C5" w:rsidP="003A36B7">
      <w:pPr>
        <w:pStyle w:val="Prrafodelista"/>
        <w:numPr>
          <w:ilvl w:val="0"/>
          <w:numId w:val="24"/>
        </w:numPr>
        <w:spacing w:line="360" w:lineRule="auto"/>
        <w:ind w:left="0" w:firstLine="0"/>
        <w:contextualSpacing w:val="0"/>
        <w:jc w:val="both"/>
        <w:rPr>
          <w:rFonts w:ascii="Palatino Linotype" w:eastAsia="Calibri" w:hAnsi="Palatino Linotype" w:cs="Arial"/>
          <w:b/>
          <w:sz w:val="24"/>
          <w:lang w:val="es-AR"/>
        </w:rPr>
      </w:pPr>
      <w:r w:rsidRPr="00397E39">
        <w:rPr>
          <w:rFonts w:ascii="Palatino Linotype" w:eastAsia="Calibri" w:hAnsi="Palatino Linotype" w:cs="Arial"/>
          <w:sz w:val="24"/>
        </w:rPr>
        <w:t>Dispersión de nómina;</w:t>
      </w:r>
    </w:p>
    <w:p w:rsidR="00BB27C5" w:rsidRPr="00397E39" w:rsidRDefault="00BB27C5" w:rsidP="003A36B7">
      <w:pPr>
        <w:pStyle w:val="Prrafodelista"/>
        <w:numPr>
          <w:ilvl w:val="0"/>
          <w:numId w:val="24"/>
        </w:numPr>
        <w:spacing w:line="360" w:lineRule="auto"/>
        <w:ind w:left="0" w:firstLine="0"/>
        <w:contextualSpacing w:val="0"/>
        <w:jc w:val="both"/>
        <w:rPr>
          <w:rFonts w:ascii="Palatino Linotype" w:eastAsia="Calibri" w:hAnsi="Palatino Linotype" w:cs="Arial"/>
          <w:b/>
          <w:sz w:val="24"/>
          <w:lang w:val="es-AR"/>
        </w:rPr>
      </w:pPr>
      <w:r w:rsidRPr="00397E39">
        <w:rPr>
          <w:rFonts w:ascii="Palatino Linotype" w:eastAsia="Calibri" w:hAnsi="Palatino Linotype" w:cs="Arial"/>
          <w:sz w:val="24"/>
        </w:rPr>
        <w:t>Currículum vitae de la Tesorera Municipal administración 2015-2027;</w:t>
      </w:r>
    </w:p>
    <w:p w:rsidR="00BB27C5" w:rsidRPr="00397E39" w:rsidRDefault="00BB27C5" w:rsidP="003A36B7">
      <w:pPr>
        <w:pStyle w:val="Prrafodelista"/>
        <w:numPr>
          <w:ilvl w:val="0"/>
          <w:numId w:val="24"/>
        </w:numPr>
        <w:spacing w:line="360" w:lineRule="auto"/>
        <w:ind w:left="0" w:firstLine="0"/>
        <w:contextualSpacing w:val="0"/>
        <w:jc w:val="both"/>
        <w:rPr>
          <w:rFonts w:ascii="Palatino Linotype" w:eastAsia="Calibri" w:hAnsi="Palatino Linotype" w:cs="Arial"/>
          <w:b/>
          <w:sz w:val="24"/>
          <w:lang w:val="es-AR"/>
        </w:rPr>
      </w:pPr>
      <w:r w:rsidRPr="00397E39">
        <w:rPr>
          <w:rFonts w:ascii="Palatino Linotype" w:eastAsia="Calibri" w:hAnsi="Palatino Linotype" w:cs="Arial"/>
          <w:sz w:val="24"/>
        </w:rPr>
        <w:t>Derivado del comunicado del Ayuntamiento relativo a un robo a la Tesorería. La cantidad de dicho robo y el corte de ingresos a los que corresponde esa cantidad; y</w:t>
      </w:r>
    </w:p>
    <w:p w:rsidR="00495BE5" w:rsidRPr="00397E39" w:rsidRDefault="00BB27C5" w:rsidP="003A36B7">
      <w:pPr>
        <w:pStyle w:val="Prrafodelista"/>
        <w:numPr>
          <w:ilvl w:val="0"/>
          <w:numId w:val="24"/>
        </w:numPr>
        <w:spacing w:line="360" w:lineRule="auto"/>
        <w:ind w:left="0" w:firstLine="0"/>
        <w:contextualSpacing w:val="0"/>
        <w:jc w:val="both"/>
        <w:rPr>
          <w:rFonts w:ascii="Palatino Linotype" w:eastAsia="Calibri" w:hAnsi="Palatino Linotype" w:cs="Arial"/>
          <w:b/>
          <w:sz w:val="24"/>
          <w:lang w:val="es-AR"/>
        </w:rPr>
      </w:pPr>
      <w:r w:rsidRPr="00397E39">
        <w:rPr>
          <w:rFonts w:ascii="Palatino Linotype" w:eastAsia="Calibri" w:hAnsi="Palatino Linotype" w:cs="Arial"/>
          <w:sz w:val="24"/>
        </w:rPr>
        <w:t>La nómina del DIF Municipal adjuntando sus CFDIS</w:t>
      </w:r>
      <w:r w:rsidR="00495BE5" w:rsidRPr="00397E39">
        <w:rPr>
          <w:rFonts w:ascii="Palatino Linotype" w:eastAsia="Calibri" w:hAnsi="Palatino Linotype" w:cs="Arial"/>
          <w:sz w:val="24"/>
          <w:lang w:val="es-AR"/>
        </w:rPr>
        <w:t>.</w:t>
      </w:r>
    </w:p>
    <w:p w:rsidR="00495BE5" w:rsidRPr="00397E39" w:rsidRDefault="00495BE5" w:rsidP="00511BF8">
      <w:pPr>
        <w:pStyle w:val="Prrafodelista"/>
        <w:spacing w:line="360" w:lineRule="auto"/>
        <w:ind w:left="0"/>
        <w:jc w:val="both"/>
        <w:rPr>
          <w:rFonts w:ascii="Palatino Linotype" w:hAnsi="Palatino Linotype"/>
          <w:sz w:val="24"/>
        </w:rPr>
      </w:pPr>
    </w:p>
    <w:p w:rsidR="00495BE5" w:rsidRPr="00397E39" w:rsidRDefault="00495BE5" w:rsidP="00511BF8">
      <w:pPr>
        <w:numPr>
          <w:ilvl w:val="0"/>
          <w:numId w:val="2"/>
        </w:numPr>
        <w:spacing w:line="360" w:lineRule="auto"/>
        <w:ind w:left="0" w:firstLine="0"/>
        <w:jc w:val="both"/>
        <w:rPr>
          <w:rFonts w:ascii="Palatino Linotype" w:hAnsi="Palatino Linotype"/>
        </w:rPr>
      </w:pPr>
      <w:r w:rsidRPr="00397E39">
        <w:rPr>
          <w:rFonts w:ascii="Palatino Linotype" w:hAnsi="Palatino Linotype"/>
        </w:rPr>
        <w:t xml:space="preserve">Inconforme con la respuesta, </w:t>
      </w:r>
      <w:r w:rsidR="00BB27C5" w:rsidRPr="00397E39">
        <w:rPr>
          <w:rFonts w:ascii="Palatino Linotype" w:hAnsi="Palatino Linotype"/>
        </w:rPr>
        <w:t xml:space="preserve">el solicitante </w:t>
      </w:r>
      <w:r w:rsidRPr="00397E39">
        <w:rPr>
          <w:rFonts w:ascii="Palatino Linotype" w:hAnsi="Palatino Linotype"/>
        </w:rPr>
        <w:t xml:space="preserve">interpuso recurso de revisión argumentando </w:t>
      </w:r>
      <w:r w:rsidR="00BB27C5" w:rsidRPr="00397E39">
        <w:rPr>
          <w:rFonts w:ascii="Palatino Linotype" w:hAnsi="Palatino Linotype"/>
        </w:rPr>
        <w:t>la entrega de información incompleta a rubros específicos</w:t>
      </w:r>
      <w:r w:rsidRPr="00397E39">
        <w:rPr>
          <w:rFonts w:ascii="Palatino Linotype" w:eastAsia="Palatino Linotype" w:hAnsi="Palatino Linotype" w:cs="Palatino Linotype"/>
          <w:color w:val="000000"/>
        </w:rPr>
        <w:t>.</w:t>
      </w:r>
      <w:r w:rsidR="00BB27C5" w:rsidRPr="00397E39">
        <w:rPr>
          <w:rFonts w:ascii="Palatino Linotype" w:eastAsia="Palatino Linotype" w:hAnsi="Palatino Linotype" w:cs="Palatino Linotype"/>
          <w:color w:val="000000"/>
        </w:rPr>
        <w:t xml:space="preserve"> </w:t>
      </w:r>
      <w:r w:rsidRPr="00397E39">
        <w:rPr>
          <w:rFonts w:ascii="Palatino Linotype" w:hAnsi="Palatino Linotype"/>
        </w:rPr>
        <w:t xml:space="preserve">En dichas condiciones, la controversia a resolver en el presente proveído, corresponde a determinar si se actualiza la causal de procedencia prevista en el artículo 179, fracción V, de la Ley de Transparencia y Acceso a la Información Pública del Estado de México y Municipios; fracción que determina la hipótesis relativa a la entrega de información incompleta; </w:t>
      </w:r>
      <w:r w:rsidRPr="00397E39">
        <w:rPr>
          <w:rFonts w:ascii="Palatino Linotype" w:hAnsi="Palatino Linotype"/>
        </w:rPr>
        <w:lastRenderedPageBreak/>
        <w:t xml:space="preserve">contexto del cual se dolió el Recurrente al momento de interponer su inconformidad. De modo tal que el presente recurso de revisión se abocará en determinar si el Sujeto Obligado con su respuesta ciertamente actualiza la causal de procedencia señalada. </w:t>
      </w:r>
    </w:p>
    <w:p w:rsidR="00495BE5" w:rsidRPr="00397E39" w:rsidRDefault="00495BE5" w:rsidP="00511BF8">
      <w:pPr>
        <w:pStyle w:val="Prrafodelista"/>
        <w:spacing w:line="360" w:lineRule="auto"/>
        <w:ind w:left="0"/>
        <w:rPr>
          <w:rFonts w:ascii="Palatino Linotype" w:hAnsi="Palatino Linotype"/>
          <w:sz w:val="24"/>
        </w:rPr>
      </w:pPr>
    </w:p>
    <w:p w:rsidR="00495BE5" w:rsidRPr="00397E39" w:rsidRDefault="00495BE5" w:rsidP="00511BF8">
      <w:pPr>
        <w:spacing w:line="360" w:lineRule="auto"/>
        <w:rPr>
          <w:rFonts w:ascii="Palatino Linotype" w:hAnsi="Palatino Linotype"/>
          <w:b/>
          <w:bCs/>
        </w:rPr>
      </w:pPr>
      <w:r w:rsidRPr="00397E39">
        <w:rPr>
          <w:rFonts w:ascii="Palatino Linotype" w:hAnsi="Palatino Linotype"/>
          <w:b/>
          <w:bCs/>
        </w:rPr>
        <w:t>CUARTO. Del estudio y resolución del asunto.</w:t>
      </w:r>
    </w:p>
    <w:p w:rsidR="00495BE5" w:rsidRPr="00397E39" w:rsidRDefault="00495BE5" w:rsidP="00511BF8">
      <w:pPr>
        <w:numPr>
          <w:ilvl w:val="0"/>
          <w:numId w:val="2"/>
        </w:numPr>
        <w:spacing w:line="360" w:lineRule="auto"/>
        <w:ind w:left="0" w:firstLine="0"/>
        <w:jc w:val="both"/>
        <w:rPr>
          <w:rFonts w:ascii="Palatino Linotype" w:hAnsi="Palatino Linotype"/>
        </w:rPr>
      </w:pPr>
      <w:r w:rsidRPr="00397E39">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95BE5" w:rsidRPr="00397E39" w:rsidRDefault="00495BE5" w:rsidP="00511BF8">
      <w:pPr>
        <w:pStyle w:val="Prrafodelista"/>
        <w:spacing w:line="360" w:lineRule="auto"/>
        <w:ind w:left="0"/>
        <w:jc w:val="both"/>
        <w:rPr>
          <w:rFonts w:ascii="Palatino Linotype" w:hAnsi="Palatino Linotype"/>
          <w:sz w:val="24"/>
        </w:rPr>
      </w:pPr>
    </w:p>
    <w:p w:rsidR="00495BE5" w:rsidRPr="00397E39" w:rsidRDefault="00495BE5" w:rsidP="00511BF8">
      <w:pPr>
        <w:numPr>
          <w:ilvl w:val="0"/>
          <w:numId w:val="2"/>
        </w:numPr>
        <w:spacing w:line="360" w:lineRule="auto"/>
        <w:ind w:left="0" w:firstLine="0"/>
        <w:jc w:val="both"/>
        <w:rPr>
          <w:rFonts w:ascii="Palatino Linotype" w:hAnsi="Palatino Linotype"/>
        </w:rPr>
      </w:pPr>
      <w:r w:rsidRPr="00397E39">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95BE5" w:rsidRPr="00397E39" w:rsidRDefault="00495BE5" w:rsidP="00511BF8">
      <w:pPr>
        <w:pStyle w:val="Prrafodelista"/>
        <w:spacing w:line="360" w:lineRule="auto"/>
        <w:ind w:left="0"/>
        <w:rPr>
          <w:rFonts w:ascii="Palatino Linotype" w:hAnsi="Palatino Linotype"/>
          <w:sz w:val="24"/>
        </w:rPr>
      </w:pPr>
    </w:p>
    <w:p w:rsidR="00495BE5" w:rsidRDefault="00495BE5" w:rsidP="00511BF8">
      <w:pPr>
        <w:numPr>
          <w:ilvl w:val="0"/>
          <w:numId w:val="2"/>
        </w:numPr>
        <w:spacing w:line="360" w:lineRule="auto"/>
        <w:ind w:left="0" w:firstLine="0"/>
        <w:jc w:val="both"/>
        <w:rPr>
          <w:rFonts w:ascii="Palatino Linotype" w:hAnsi="Palatino Linotype"/>
        </w:rPr>
      </w:pPr>
      <w:r w:rsidRPr="00397E39">
        <w:rPr>
          <w:rFonts w:ascii="Palatino Linotype" w:hAnsi="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397E39">
        <w:rPr>
          <w:rFonts w:ascii="Palatino Linotype" w:hAnsi="Palatino Linotype"/>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A36B7" w:rsidRPr="00397E39" w:rsidRDefault="003A36B7" w:rsidP="003A36B7">
      <w:pPr>
        <w:spacing w:line="360" w:lineRule="auto"/>
        <w:jc w:val="both"/>
        <w:rPr>
          <w:rFonts w:ascii="Palatino Linotype" w:hAnsi="Palatino Linotype"/>
        </w:rPr>
      </w:pPr>
    </w:p>
    <w:p w:rsidR="00495BE5" w:rsidRPr="00397E39" w:rsidRDefault="00BB27C5" w:rsidP="00511BF8">
      <w:pPr>
        <w:numPr>
          <w:ilvl w:val="0"/>
          <w:numId w:val="2"/>
        </w:numPr>
        <w:spacing w:line="360" w:lineRule="auto"/>
        <w:ind w:left="0" w:firstLine="0"/>
        <w:jc w:val="both"/>
        <w:rPr>
          <w:rFonts w:ascii="Palatino Linotype" w:eastAsia="Palatino Linotype" w:hAnsi="Palatino Linotype" w:cs="Palatino Linotype"/>
        </w:rPr>
      </w:pPr>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bookmarkEnd w:id="12"/>
      <w:bookmarkEnd w:id="13"/>
      <w:bookmarkEnd w:id="14"/>
      <w:bookmarkEnd w:id="15"/>
      <w:bookmarkEnd w:id="16"/>
      <w:bookmarkEnd w:id="17"/>
      <w:bookmarkEnd w:id="18"/>
      <w:r w:rsidRPr="00397E39">
        <w:rPr>
          <w:rFonts w:ascii="Palatino Linotype" w:eastAsia="Palatino Linotype" w:hAnsi="Palatino Linotype" w:cs="Palatino Linotype"/>
        </w:rPr>
        <w:t>Dicho lo anterior es necesario recordar los motivos de inconformidad</w:t>
      </w:r>
      <w:r w:rsidR="008F413B" w:rsidRPr="00397E39">
        <w:rPr>
          <w:rFonts w:ascii="Palatino Linotype" w:eastAsia="Palatino Linotype" w:hAnsi="Palatino Linotype" w:cs="Palatino Linotype"/>
        </w:rPr>
        <w:t xml:space="preserve">; toda vez que estos son tendientes a impugnar únicamente lo relativo al curriculum vitae de la Tesorera Municipal </w:t>
      </w:r>
      <w:r w:rsidR="008F413B" w:rsidRPr="00397E39">
        <w:rPr>
          <w:rFonts w:ascii="Palatino Linotype" w:hAnsi="Palatino Linotype"/>
          <w:color w:val="000000"/>
        </w:rPr>
        <w:t>y la no</w:t>
      </w:r>
      <w:r w:rsidR="008F413B" w:rsidRPr="00397E39">
        <w:rPr>
          <w:rFonts w:ascii="Palatino Linotype" w:eastAsia="Palatino Linotype" w:hAnsi="Palatino Linotype" w:cs="Palatino Linotype"/>
        </w:rPr>
        <w:t xml:space="preserve"> entrega de los recibos de nómina del DIF Municipal, dejando de impugnar el resto de rubros que integraron la solicitud de información primigenia.</w:t>
      </w:r>
    </w:p>
    <w:p w:rsidR="008F413B" w:rsidRPr="00397E39" w:rsidRDefault="008F413B" w:rsidP="00511BF8">
      <w:pPr>
        <w:spacing w:line="360" w:lineRule="auto"/>
        <w:jc w:val="both"/>
        <w:rPr>
          <w:rFonts w:ascii="Palatino Linotype" w:eastAsia="Palatino Linotype" w:hAnsi="Palatino Linotype" w:cs="Palatino Linotype"/>
        </w:rPr>
      </w:pPr>
    </w:p>
    <w:p w:rsidR="00903990" w:rsidRPr="00397E39" w:rsidRDefault="00903990"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903990" w:rsidRPr="00397E39" w:rsidRDefault="00903990" w:rsidP="00511BF8">
      <w:pPr>
        <w:pStyle w:val="Prrafodelista"/>
        <w:spacing w:line="360" w:lineRule="auto"/>
        <w:ind w:left="0"/>
        <w:rPr>
          <w:rFonts w:ascii="Palatino Linotype" w:eastAsia="Palatino Linotype" w:hAnsi="Palatino Linotype" w:cs="Palatino Linotype"/>
          <w:sz w:val="24"/>
        </w:rPr>
      </w:pPr>
    </w:p>
    <w:p w:rsidR="00903990" w:rsidRPr="00397E39" w:rsidRDefault="00903990"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903990" w:rsidRPr="00397E39" w:rsidRDefault="00903990" w:rsidP="00511BF8">
      <w:pPr>
        <w:tabs>
          <w:tab w:val="left" w:pos="851"/>
        </w:tabs>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“ACTOS CONSENTIDOS. SON LOS QUE NO SE IMPUGNAN MEDIANTE EL RECURSO IDÓNEO. </w:t>
      </w:r>
      <w:r w:rsidRPr="00397E39">
        <w:rPr>
          <w:rFonts w:ascii="Palatino Linotype" w:eastAsia="Palatino Linotype" w:hAnsi="Palatino Linotype" w:cs="Palatino Linotype"/>
          <w:i/>
        </w:rPr>
        <w:t xml:space="preserve">Debe reputarse como consentido el acto que no se impugnó por el medio establecido por la ley, ya que si se hizo uso de otro no previsto por ella o si se hace una simple manifestación de </w:t>
      </w:r>
      <w:r w:rsidRPr="00397E39">
        <w:rPr>
          <w:rFonts w:ascii="Palatino Linotype" w:eastAsia="Palatino Linotype" w:hAnsi="Palatino Linotype" w:cs="Palatino Linotype"/>
          <w:i/>
        </w:rPr>
        <w:lastRenderedPageBreak/>
        <w:t>inconformidad, tales actuaciones no producen efectos jurídicos tendientes a revocar, confirmar o modificar el acto reclamado en amparo, lo que significa consentimiento del mismo por falta de impugnación eficaz.”</w:t>
      </w:r>
    </w:p>
    <w:p w:rsidR="00903990" w:rsidRPr="00397E39" w:rsidRDefault="00903990" w:rsidP="00511BF8">
      <w:pPr>
        <w:tabs>
          <w:tab w:val="left" w:pos="851"/>
        </w:tabs>
        <w:spacing w:line="360" w:lineRule="auto"/>
        <w:jc w:val="both"/>
        <w:rPr>
          <w:rFonts w:ascii="Palatino Linotype" w:eastAsia="Palatino Linotype" w:hAnsi="Palatino Linotype" w:cs="Palatino Linotype"/>
          <w:i/>
        </w:rPr>
      </w:pPr>
    </w:p>
    <w:p w:rsidR="00903990" w:rsidRPr="00397E39" w:rsidRDefault="00903990"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De la interpretación del criterio antes citado, se advierte que cuando el particular impugnó la respuesta del </w:t>
      </w:r>
      <w:r w:rsidRPr="00397E39">
        <w:rPr>
          <w:rFonts w:ascii="Palatino Linotype" w:eastAsia="Palatino Linotype" w:hAnsi="Palatino Linotype" w:cs="Palatino Linotype"/>
          <w:b/>
        </w:rPr>
        <w:t>SUJETO OBLIGADO</w:t>
      </w:r>
      <w:r w:rsidRPr="00397E39">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397E39">
        <w:rPr>
          <w:rFonts w:ascii="Palatino Linotype" w:eastAsia="Palatino Linotype" w:hAnsi="Palatino Linotype" w:cs="Palatino Linotype"/>
          <w:b/>
        </w:rPr>
        <w:t>EL RECURRENTE</w:t>
      </w:r>
      <w:r w:rsidRPr="00397E39">
        <w:rPr>
          <w:rFonts w:ascii="Palatino Linotype" w:eastAsia="Palatino Linotype" w:hAnsi="Palatino Linotype" w:cs="Palatino Linotype"/>
        </w:rPr>
        <w:t xml:space="preserve"> está conforme con la respuesta proporcionada por </w:t>
      </w:r>
      <w:r w:rsidRPr="00397E39">
        <w:rPr>
          <w:rFonts w:ascii="Palatino Linotype" w:eastAsia="Palatino Linotype" w:hAnsi="Palatino Linotype" w:cs="Palatino Linotype"/>
          <w:b/>
        </w:rPr>
        <w:t>EL SUJETO OBLIGADO,</w:t>
      </w:r>
      <w:r w:rsidRPr="00397E39">
        <w:rPr>
          <w:rFonts w:ascii="Palatino Linotype" w:eastAsia="Palatino Linotype" w:hAnsi="Palatino Linotype" w:cs="Palatino Linotype"/>
        </w:rPr>
        <w:t xml:space="preserve"> al no contravenir la misma. </w:t>
      </w:r>
    </w:p>
    <w:p w:rsidR="00903990" w:rsidRPr="00397E39" w:rsidRDefault="00903990" w:rsidP="00511BF8">
      <w:pPr>
        <w:spacing w:line="360" w:lineRule="auto"/>
        <w:jc w:val="both"/>
        <w:rPr>
          <w:rFonts w:ascii="Palatino Linotype" w:eastAsia="Palatino Linotype" w:hAnsi="Palatino Linotype" w:cs="Palatino Linotype"/>
        </w:rPr>
      </w:pPr>
    </w:p>
    <w:p w:rsidR="00903990" w:rsidRPr="00397E39" w:rsidRDefault="00903990"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903990" w:rsidRPr="00397E39" w:rsidRDefault="00903990" w:rsidP="00511BF8">
      <w:pPr>
        <w:tabs>
          <w:tab w:val="left" w:pos="8030"/>
          <w:tab w:val="left" w:pos="8222"/>
        </w:tabs>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“REVISIÓN EN AMPARO. LOS RESOLUTIVOS NO COMBATIDOS DEBEN DECLARARSE FIRMES. </w:t>
      </w:r>
      <w:r w:rsidRPr="00397E39">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03990" w:rsidRPr="00397E39" w:rsidRDefault="00903990" w:rsidP="00511BF8">
      <w:pPr>
        <w:tabs>
          <w:tab w:val="left" w:pos="7937"/>
          <w:tab w:val="left" w:pos="8222"/>
        </w:tabs>
        <w:spacing w:line="360" w:lineRule="auto"/>
        <w:jc w:val="both"/>
        <w:rPr>
          <w:rFonts w:ascii="Palatino Linotype" w:eastAsia="Palatino Linotype" w:hAnsi="Palatino Linotype" w:cs="Palatino Linotype"/>
          <w:i/>
        </w:rPr>
      </w:pPr>
    </w:p>
    <w:p w:rsidR="00903990" w:rsidRPr="00397E39" w:rsidRDefault="00903990" w:rsidP="00511BF8">
      <w:pPr>
        <w:numPr>
          <w:ilvl w:val="0"/>
          <w:numId w:val="2"/>
        </w:numPr>
        <w:spacing w:line="360" w:lineRule="auto"/>
        <w:ind w:left="0" w:firstLine="0"/>
        <w:jc w:val="both"/>
        <w:rPr>
          <w:rFonts w:ascii="Palatino Linotype" w:eastAsia="Palatino Linotype" w:hAnsi="Palatino Linotype" w:cs="Palatino Linotype"/>
        </w:rPr>
      </w:pPr>
      <w:r w:rsidRPr="00397E39">
        <w:rPr>
          <w:rFonts w:ascii="Palatino Linotype" w:eastAsia="Palatino Linotype" w:hAnsi="Palatino Linotype" w:cs="Palatino Linotype"/>
        </w:rPr>
        <w:lastRenderedPageBreak/>
        <w:t xml:space="preserve">En consecuencia que los demás fundamentos remitidos en respuesta. Se consideran un acto consentido y, en consecuencia, este Órgano Resolutor no entrará al estudio del mismo por las razones hasta aquí expuestas. </w:t>
      </w:r>
    </w:p>
    <w:p w:rsidR="00903990" w:rsidRPr="00397E39" w:rsidRDefault="00903990" w:rsidP="00511BF8">
      <w:pPr>
        <w:spacing w:line="360" w:lineRule="auto"/>
        <w:jc w:val="both"/>
        <w:rPr>
          <w:rFonts w:ascii="Palatino Linotype" w:eastAsia="Palatino Linotype" w:hAnsi="Palatino Linotype" w:cs="Palatino Linotype"/>
        </w:rPr>
      </w:pPr>
    </w:p>
    <w:p w:rsidR="00903990" w:rsidRPr="00397E39" w:rsidRDefault="00903990" w:rsidP="00511BF8">
      <w:pPr>
        <w:numPr>
          <w:ilvl w:val="0"/>
          <w:numId w:val="2"/>
        </w:numPr>
        <w:spacing w:line="360" w:lineRule="auto"/>
        <w:ind w:left="0" w:firstLine="0"/>
        <w:contextualSpacing/>
        <w:jc w:val="both"/>
        <w:rPr>
          <w:rFonts w:ascii="Palatino Linotype" w:hAnsi="Palatino Linotype" w:cs="Arial"/>
          <w:color w:val="000000"/>
        </w:rPr>
      </w:pPr>
      <w:r w:rsidRPr="00397E39">
        <w:rPr>
          <w:rFonts w:ascii="Palatino Linotype" w:eastAsia="Palatino Linotype" w:hAnsi="Palatino Linotype" w:cs="Palatino Linotype"/>
        </w:rPr>
        <w:t xml:space="preserve">Expuesto lo anterior, se trae a contexto el rubro combatido relativo al curriculum vitae de la Tesorera Municipal de la actual administración pública municipal, </w:t>
      </w:r>
      <w:r w:rsidRPr="00397E39">
        <w:rPr>
          <w:rFonts w:ascii="Palatino Linotype" w:hAnsi="Palatino Linotype" w:cs="Arial"/>
          <w:color w:val="000000"/>
        </w:rPr>
        <w:t xml:space="preserve">Misma que deben obrar en los archivos del </w:t>
      </w:r>
      <w:r w:rsidRPr="00397E39">
        <w:rPr>
          <w:rFonts w:ascii="Palatino Linotype" w:hAnsi="Palatino Linotype" w:cs="Arial"/>
          <w:b/>
          <w:color w:val="000000"/>
        </w:rPr>
        <w:t>SUJETO OBLIGADO</w:t>
      </w:r>
      <w:r w:rsidRPr="00397E39">
        <w:rPr>
          <w:rFonts w:ascii="Palatino Linotype" w:hAnsi="Palatino Linotype" w:cs="Arial"/>
          <w:color w:val="000000"/>
        </w:rPr>
        <w:t xml:space="preserve">, toda vez que de acuerdo con </w:t>
      </w:r>
      <w:r w:rsidRPr="00397E39">
        <w:rPr>
          <w:rFonts w:ascii="Palatino Linotype" w:hAnsi="Palatino Linotype"/>
        </w:rPr>
        <w:t xml:space="preserve">los artículos 47, fracción I, de la Ley del Trabajo de los Servidores Públicos del </w:t>
      </w:r>
      <w:r w:rsidRPr="00397E39">
        <w:rPr>
          <w:rFonts w:ascii="Palatino Linotype" w:hAnsi="Palatino Linotype" w:cs="Arial"/>
          <w:color w:val="000000"/>
        </w:rPr>
        <w:t>Estado</w:t>
      </w:r>
      <w:r w:rsidRPr="00397E39">
        <w:rPr>
          <w:rFonts w:ascii="Palatino Linotype" w:hAnsi="Palatino Linotype"/>
        </w:rPr>
        <w:t xml:space="preserve"> y Municipios, y 92, fracción XXI de la </w:t>
      </w:r>
      <w:r w:rsidRPr="00397E39">
        <w:rPr>
          <w:rFonts w:ascii="Palatino Linotype" w:hAnsi="Palatino Linotype"/>
          <w:lang w:eastAsia="es-ES_tradnl"/>
        </w:rPr>
        <w:t xml:space="preserve">Ley de </w:t>
      </w:r>
      <w:r w:rsidRPr="00397E39">
        <w:rPr>
          <w:rFonts w:ascii="Palatino Linotype" w:hAnsi="Palatino Linotype" w:cs="Arial"/>
        </w:rPr>
        <w:t>Transparencia</w:t>
      </w:r>
      <w:r w:rsidRPr="00397E39">
        <w:rPr>
          <w:rFonts w:ascii="Palatino Linotype" w:hAnsi="Palatino Linotype"/>
          <w:lang w:eastAsia="es-ES_tradnl"/>
        </w:rPr>
        <w:t xml:space="preserve"> y </w:t>
      </w:r>
      <w:r w:rsidRPr="00397E39">
        <w:rPr>
          <w:rFonts w:ascii="Palatino Linotype" w:hAnsi="Palatino Linotype" w:cs="Arial"/>
        </w:rPr>
        <w:t>Acceso</w:t>
      </w:r>
      <w:r w:rsidRPr="00397E39">
        <w:rPr>
          <w:rFonts w:ascii="Palatino Linotype" w:hAnsi="Palatino Linotype"/>
          <w:lang w:eastAsia="es-ES_tradnl"/>
        </w:rPr>
        <w:t xml:space="preserve"> a la Información Pública del Estado de México y Municipios establecen lo siguiente:</w:t>
      </w:r>
    </w:p>
    <w:p w:rsidR="00903990" w:rsidRPr="00397E39" w:rsidRDefault="00903990" w:rsidP="00511BF8">
      <w:pPr>
        <w:spacing w:line="360" w:lineRule="auto"/>
        <w:jc w:val="center"/>
        <w:rPr>
          <w:rFonts w:ascii="Palatino Linotype" w:hAnsi="Palatino Linotype" w:cs="Arial"/>
          <w:b/>
          <w:i/>
          <w:lang w:val="es-ES"/>
        </w:rPr>
      </w:pPr>
      <w:r w:rsidRPr="00397E39">
        <w:rPr>
          <w:rFonts w:ascii="Palatino Linotype" w:hAnsi="Palatino Linotype" w:cs="Arial"/>
          <w:b/>
          <w:i/>
          <w:lang w:val="es-ES"/>
        </w:rPr>
        <w:t>Ley del Trabajo de los Servidores Públicos del Estado y Municipios</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w:t>
      </w:r>
      <w:r w:rsidRPr="00397E39">
        <w:rPr>
          <w:rFonts w:ascii="Palatino Linotype" w:hAnsi="Palatino Linotype" w:cs="Arial"/>
          <w:b/>
          <w:i/>
          <w:lang w:val="es-ES"/>
        </w:rPr>
        <w:t>ARTÍCULO 47</w:t>
      </w:r>
      <w:r w:rsidRPr="00397E39">
        <w:rPr>
          <w:rFonts w:ascii="Palatino Linotype" w:hAnsi="Palatino Linotype" w:cs="Arial"/>
          <w:i/>
          <w:lang w:val="es-ES"/>
        </w:rPr>
        <w:t xml:space="preserve">. </w:t>
      </w:r>
      <w:r w:rsidRPr="00397E39">
        <w:rPr>
          <w:rFonts w:ascii="Palatino Linotype" w:hAnsi="Palatino Linotype" w:cs="Arial"/>
          <w:b/>
          <w:i/>
          <w:u w:val="single"/>
          <w:lang w:val="es-ES"/>
        </w:rPr>
        <w:t>Para ingresar al servicio público se requiere</w:t>
      </w:r>
      <w:r w:rsidRPr="00397E39">
        <w:rPr>
          <w:rFonts w:ascii="Palatino Linotype" w:hAnsi="Palatino Linotype" w:cs="Arial"/>
          <w:i/>
          <w:lang w:val="es-ES"/>
        </w:rPr>
        <w:t>:</w:t>
      </w:r>
    </w:p>
    <w:p w:rsidR="00903990" w:rsidRPr="00397E39" w:rsidRDefault="00903990" w:rsidP="00511BF8">
      <w:pPr>
        <w:spacing w:line="360" w:lineRule="auto"/>
        <w:jc w:val="both"/>
        <w:rPr>
          <w:rFonts w:ascii="Palatino Linotype" w:hAnsi="Palatino Linotype" w:cs="Arial"/>
          <w:i/>
          <w:lang w:val="es-ES"/>
        </w:rPr>
      </w:pP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b/>
          <w:i/>
          <w:lang w:val="es-ES"/>
        </w:rPr>
        <w:t xml:space="preserve">I. </w:t>
      </w:r>
      <w:r w:rsidRPr="00397E39">
        <w:rPr>
          <w:rFonts w:ascii="Palatino Linotype" w:hAnsi="Palatino Linotype" w:cs="Arial"/>
          <w:b/>
          <w:i/>
          <w:u w:val="single"/>
          <w:lang w:val="es-ES"/>
        </w:rPr>
        <w:t>Presentar una solicitud utilizando la forma oficial que se autorice</w:t>
      </w:r>
      <w:r w:rsidRPr="00397E39">
        <w:rPr>
          <w:rFonts w:ascii="Palatino Linotype" w:hAnsi="Palatino Linotype" w:cs="Arial"/>
          <w:i/>
          <w:lang w:val="es-ES"/>
        </w:rPr>
        <w:t xml:space="preserve"> por la institución pública o dependencia correspondiente; </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II. Ser de nacionalidad mexicana, con la excepción prevista en el artículo 17 de la presente ley;</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III. Estar en pleno ejercicio de sus derechos civiles y políticos, en su caso;</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IV. Acreditar, cuando proceda, el cumplimiento de la Ley del Servicio Militar Nacional;</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V. Derogada.</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VI. No haber sido separado anteriormente del servicio por las causas previstas en el artículo 93 de la presente ley;</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VII. Tener buena salud, lo que se comprobará con los certificados médicos correspondientes, en la forma en que se establezca en cada institución pública;</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VIII. Cumplir con los requisitos que se establezcan para los diferentes puestos;</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lastRenderedPageBreak/>
        <w:t>IX. Acreditar por medio de los exámenes correspondientes los conocimientos y aptitudes necesarios para el desempeño del puesto; y</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 xml:space="preserve">X. No estar inhabilitado para el ejercicio del servicio público. </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903990" w:rsidRPr="00397E39" w:rsidRDefault="00903990" w:rsidP="00511BF8">
      <w:pPr>
        <w:spacing w:line="360" w:lineRule="auto"/>
        <w:jc w:val="both"/>
        <w:rPr>
          <w:rFonts w:ascii="Palatino Linotype" w:hAnsi="Palatino Linotype" w:cs="Arial"/>
          <w:i/>
          <w:lang w:val="es-ES"/>
        </w:rPr>
      </w:pPr>
    </w:p>
    <w:p w:rsidR="00903990" w:rsidRPr="00397E39" w:rsidRDefault="00903990" w:rsidP="00511BF8">
      <w:pPr>
        <w:spacing w:line="360" w:lineRule="auto"/>
        <w:jc w:val="center"/>
        <w:rPr>
          <w:rFonts w:ascii="Palatino Linotype" w:hAnsi="Palatino Linotype" w:cs="Arial"/>
          <w:b/>
          <w:i/>
          <w:lang w:val="es-ES"/>
        </w:rPr>
      </w:pPr>
      <w:r w:rsidRPr="00397E39">
        <w:rPr>
          <w:rFonts w:ascii="Palatino Linotype" w:hAnsi="Palatino Linotype" w:cs="Arial"/>
          <w:b/>
          <w:i/>
          <w:lang w:val="es-ES"/>
        </w:rPr>
        <w:t>Ley de Transparencia y Acceso a la Información Pública del Estado de México y Municipios</w:t>
      </w:r>
    </w:p>
    <w:p w:rsidR="00903990" w:rsidRPr="00397E39" w:rsidRDefault="00903990" w:rsidP="00511BF8">
      <w:pPr>
        <w:spacing w:line="360" w:lineRule="auto"/>
        <w:jc w:val="center"/>
        <w:rPr>
          <w:rFonts w:ascii="Palatino Linotype" w:hAnsi="Palatino Linotype" w:cs="Arial"/>
          <w:b/>
          <w:i/>
          <w:lang w:val="es-ES"/>
        </w:rPr>
      </w:pP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w:t>
      </w:r>
      <w:r w:rsidRPr="00397E39">
        <w:rPr>
          <w:rFonts w:ascii="Palatino Linotype" w:hAnsi="Palatino Linotype" w:cs="Arial"/>
          <w:b/>
          <w:i/>
          <w:lang w:val="es-ES"/>
        </w:rPr>
        <w:t>Artículo 92</w:t>
      </w:r>
      <w:r w:rsidRPr="00397E39">
        <w:rPr>
          <w:rFonts w:ascii="Palatino Linotype" w:hAnsi="Palatino Linotype" w:cs="Arial"/>
          <w:i/>
          <w:lang w:val="es-ES"/>
        </w:rPr>
        <w:t xml:space="preserve">. </w:t>
      </w:r>
      <w:r w:rsidRPr="00397E39">
        <w:rPr>
          <w:rFonts w:ascii="Palatino Linotype" w:hAnsi="Palatino Linotype" w:cs="Arial"/>
          <w:b/>
          <w:i/>
          <w:u w:val="single"/>
          <w:lang w:val="es-ES"/>
        </w:rPr>
        <w:t>Los sujetos obligados deberán poner a disposición del público de manera permanente y actualizada de forma sencilla</w:t>
      </w:r>
      <w:r w:rsidRPr="00397E39">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397E39">
        <w:rPr>
          <w:rFonts w:ascii="Palatino Linotype" w:hAnsi="Palatino Linotype" w:cs="Arial"/>
          <w:b/>
          <w:i/>
          <w:u w:val="single"/>
          <w:lang w:val="es-ES"/>
        </w:rPr>
        <w:t>la información, por lo menos</w:t>
      </w:r>
      <w:r w:rsidRPr="00397E39">
        <w:rPr>
          <w:rFonts w:ascii="Palatino Linotype" w:hAnsi="Palatino Linotype" w:cs="Arial"/>
          <w:i/>
          <w:lang w:val="es-ES"/>
        </w:rPr>
        <w:t xml:space="preserve">, de los temas, documentos y políticas </w:t>
      </w:r>
      <w:r w:rsidRPr="00397E39">
        <w:rPr>
          <w:rFonts w:ascii="Palatino Linotype" w:hAnsi="Palatino Linotype" w:cs="Arial"/>
          <w:b/>
          <w:i/>
          <w:u w:val="single"/>
          <w:lang w:val="es-ES"/>
        </w:rPr>
        <w:t>que a continuación se señalan</w:t>
      </w:r>
      <w:r w:rsidRPr="00397E39">
        <w:rPr>
          <w:rFonts w:ascii="Palatino Linotype" w:hAnsi="Palatino Linotype" w:cs="Arial"/>
          <w:i/>
          <w:lang w:val="es-ES"/>
        </w:rPr>
        <w:t xml:space="preserve">: </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i/>
          <w:lang w:val="es-ES"/>
        </w:rPr>
        <w:t>[…]</w:t>
      </w:r>
    </w:p>
    <w:p w:rsidR="00903990" w:rsidRPr="00397E39" w:rsidRDefault="00903990" w:rsidP="00511BF8">
      <w:pPr>
        <w:spacing w:line="360" w:lineRule="auto"/>
        <w:jc w:val="both"/>
        <w:rPr>
          <w:rFonts w:ascii="Palatino Linotype" w:hAnsi="Palatino Linotype" w:cs="Arial"/>
          <w:i/>
          <w:lang w:val="es-ES"/>
        </w:rPr>
      </w:pPr>
      <w:r w:rsidRPr="00397E39">
        <w:rPr>
          <w:rFonts w:ascii="Palatino Linotype" w:hAnsi="Palatino Linotype" w:cs="Arial"/>
          <w:b/>
          <w:i/>
          <w:lang w:val="es-ES"/>
        </w:rPr>
        <w:t>XXI.</w:t>
      </w:r>
      <w:r w:rsidRPr="00397E39">
        <w:rPr>
          <w:rFonts w:ascii="Palatino Linotype" w:hAnsi="Palatino Linotype" w:cs="Arial"/>
          <w:i/>
          <w:lang w:val="es-ES"/>
        </w:rPr>
        <w:t xml:space="preserve"> </w:t>
      </w:r>
      <w:r w:rsidRPr="00397E39">
        <w:rPr>
          <w:rFonts w:ascii="Palatino Linotype" w:hAnsi="Palatino Linotype" w:cs="Arial"/>
          <w:b/>
          <w:i/>
          <w:u w:val="single"/>
          <w:lang w:val="es-ES"/>
        </w:rPr>
        <w:t>La información curricular</w:t>
      </w:r>
      <w:r w:rsidRPr="00397E39">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903990" w:rsidRPr="00397E39" w:rsidRDefault="00903990" w:rsidP="00511BF8">
      <w:pPr>
        <w:spacing w:line="360" w:lineRule="auto"/>
        <w:jc w:val="both"/>
        <w:rPr>
          <w:rFonts w:ascii="Palatino Linotype" w:hAnsi="Palatino Linotype" w:cs="Arial"/>
        </w:rPr>
      </w:pPr>
      <w:r w:rsidRPr="00397E39">
        <w:rPr>
          <w:rFonts w:ascii="Palatino Linotype" w:hAnsi="Palatino Linotype" w:cs="Arial"/>
        </w:rPr>
        <w:t>(Énfasis añadido)</w:t>
      </w:r>
    </w:p>
    <w:p w:rsidR="00903990" w:rsidRPr="00397E39" w:rsidRDefault="00903990" w:rsidP="00511BF8">
      <w:pPr>
        <w:spacing w:line="360" w:lineRule="auto"/>
        <w:jc w:val="both"/>
        <w:rPr>
          <w:rFonts w:ascii="Palatino Linotype" w:hAnsi="Palatino Linotype" w:cs="Arial"/>
        </w:rPr>
      </w:pPr>
    </w:p>
    <w:p w:rsidR="00903990" w:rsidRPr="00397E39" w:rsidRDefault="00903990" w:rsidP="00511BF8">
      <w:pPr>
        <w:numPr>
          <w:ilvl w:val="0"/>
          <w:numId w:val="2"/>
        </w:numPr>
        <w:spacing w:line="360" w:lineRule="auto"/>
        <w:ind w:left="0" w:firstLine="0"/>
        <w:contextualSpacing/>
        <w:jc w:val="both"/>
        <w:rPr>
          <w:rFonts w:ascii="Palatino Linotype" w:hAnsi="Palatino Linotype"/>
          <w:lang w:val="es-ES"/>
        </w:rPr>
      </w:pPr>
      <w:r w:rsidRPr="00397E39">
        <w:rPr>
          <w:rFonts w:ascii="Palatino Linotype" w:eastAsia="MS Gothic" w:hAnsi="Palatino Linotype"/>
        </w:rPr>
        <w:lastRenderedPageBreak/>
        <w:t>De</w:t>
      </w:r>
      <w:r w:rsidRPr="00397E39">
        <w:rPr>
          <w:rFonts w:ascii="Palatino Linotype" w:hAnsi="Palatino Linotype"/>
          <w:lang w:val="es-ES"/>
        </w:rPr>
        <w:t xml:space="preserve"> los preceptos en cita, se advierte que para acreditar los requerimientos de </w:t>
      </w:r>
      <w:r w:rsidRPr="00397E39">
        <w:rPr>
          <w:rFonts w:ascii="Palatino Linotype" w:hAnsi="Palatino Linotype"/>
          <w:b/>
          <w:lang w:val="es-ES"/>
        </w:rPr>
        <w:t>ingreso al servicio público</w:t>
      </w:r>
      <w:r w:rsidRPr="00397E39">
        <w:rPr>
          <w:rFonts w:ascii="Palatino Linotype" w:hAnsi="Palatino Linotype"/>
          <w:lang w:val="es-ES"/>
        </w:rPr>
        <w:t xml:space="preserve"> y las obligaciones de transparencia común, </w:t>
      </w:r>
      <w:r w:rsidRPr="00397E39">
        <w:rPr>
          <w:rFonts w:ascii="Palatino Linotype" w:hAnsi="Palatino Linotype"/>
          <w:b/>
          <w:lang w:val="es-ES"/>
        </w:rPr>
        <w:t>EL SUJETO OBLIGADO</w:t>
      </w:r>
      <w:r w:rsidRPr="00397E39">
        <w:rPr>
          <w:rFonts w:ascii="Palatino Linotype" w:hAnsi="Palatino Linotype"/>
          <w:lang w:val="es-ES"/>
        </w:rPr>
        <w:t xml:space="preserve">, debe </w:t>
      </w:r>
      <w:r w:rsidRPr="00397E39">
        <w:rPr>
          <w:rFonts w:ascii="Palatino Linotype" w:eastAsia="MS Gothic" w:hAnsi="Palatino Linotype"/>
        </w:rPr>
        <w:t>contar</w:t>
      </w:r>
      <w:r w:rsidRPr="00397E39">
        <w:rPr>
          <w:rFonts w:ascii="Palatino Linotype" w:hAnsi="Palatino Linotype"/>
          <w:lang w:val="es-ES"/>
        </w:rPr>
        <w:t xml:space="preserve"> en sus archivos con una serie de documentos, tales como la </w:t>
      </w:r>
      <w:r w:rsidRPr="00397E39">
        <w:rPr>
          <w:rFonts w:ascii="Palatino Linotype" w:hAnsi="Palatino Linotype"/>
          <w:b/>
          <w:lang w:val="es-ES"/>
        </w:rPr>
        <w:t>ficha curricular</w:t>
      </w:r>
      <w:r w:rsidRPr="00397E39">
        <w:rPr>
          <w:rFonts w:ascii="Palatino Linotype" w:hAnsi="Palatino Linotype"/>
          <w:lang w:val="es-ES"/>
        </w:rPr>
        <w:t xml:space="preserve">, el </w:t>
      </w:r>
      <w:r w:rsidRPr="00397E39">
        <w:rPr>
          <w:rFonts w:ascii="Palatino Linotype" w:hAnsi="Palatino Linotype"/>
          <w:b/>
          <w:i/>
          <w:lang w:val="es-ES"/>
        </w:rPr>
        <w:t>curriculum vitae</w:t>
      </w:r>
      <w:r w:rsidRPr="00397E39">
        <w:rPr>
          <w:rFonts w:ascii="Palatino Linotype" w:hAnsi="Palatino Linotype"/>
          <w:lang w:val="es-ES"/>
        </w:rPr>
        <w:t xml:space="preserve">, o la </w:t>
      </w:r>
      <w:r w:rsidRPr="00397E39">
        <w:rPr>
          <w:rFonts w:ascii="Palatino Linotype" w:hAnsi="Palatino Linotype"/>
          <w:b/>
          <w:lang w:val="es-ES"/>
        </w:rPr>
        <w:t>solicitud de empleo.</w:t>
      </w:r>
    </w:p>
    <w:p w:rsidR="00903990" w:rsidRPr="00397E39" w:rsidRDefault="00903990" w:rsidP="00511BF8">
      <w:pPr>
        <w:pStyle w:val="Prrafodelista"/>
        <w:spacing w:line="360" w:lineRule="auto"/>
        <w:ind w:left="0"/>
        <w:jc w:val="both"/>
        <w:rPr>
          <w:rFonts w:ascii="Palatino Linotype" w:hAnsi="Palatino Linotype"/>
          <w:sz w:val="24"/>
          <w:lang w:val="es-ES"/>
        </w:rPr>
      </w:pPr>
    </w:p>
    <w:p w:rsidR="00903990" w:rsidRPr="00397E39" w:rsidRDefault="00903990" w:rsidP="00511BF8">
      <w:pPr>
        <w:numPr>
          <w:ilvl w:val="0"/>
          <w:numId w:val="2"/>
        </w:numPr>
        <w:spacing w:line="360" w:lineRule="auto"/>
        <w:ind w:left="0" w:firstLine="0"/>
        <w:contextualSpacing/>
        <w:jc w:val="both"/>
        <w:rPr>
          <w:rFonts w:ascii="Palatino Linotype" w:hAnsi="Palatino Linotype" w:cs="Arial"/>
        </w:rPr>
      </w:pPr>
      <w:r w:rsidRPr="00397E39">
        <w:rPr>
          <w:rFonts w:ascii="Palatino Linotype" w:hAnsi="Palatino Linotype"/>
        </w:rPr>
        <w:t xml:space="preserve">Correlativo a lo anterior, </w:t>
      </w:r>
      <w:r w:rsidRPr="00397E39">
        <w:rPr>
          <w:rFonts w:ascii="Palatino Linotype" w:hAnsi="Palatino Linotype" w:cs="Arial"/>
        </w:rPr>
        <w:t>los “</w:t>
      </w:r>
      <w:r w:rsidRPr="00397E39">
        <w:rPr>
          <w:rFonts w:ascii="Palatino Linotype" w:hAnsi="Palatino Linotype" w:cs="Arial"/>
          <w:i/>
        </w:rPr>
        <w:t xml:space="preserve">Lineamientos Técnicos Generales para la Publicación, </w:t>
      </w:r>
      <w:r w:rsidRPr="00397E39">
        <w:rPr>
          <w:rFonts w:ascii="Palatino Linotype" w:eastAsia="MS Gothic" w:hAnsi="Palatino Linotype"/>
        </w:rPr>
        <w:t>Homologación</w:t>
      </w:r>
      <w:r w:rsidRPr="00397E39">
        <w:rPr>
          <w:rFonts w:ascii="Palatino Linotype" w:hAnsi="Palatino Linotype" w:cs="Arial"/>
          <w:i/>
        </w:rPr>
        <w:t xml:space="preserve"> y </w:t>
      </w:r>
      <w:r w:rsidRPr="00397E39">
        <w:rPr>
          <w:rFonts w:ascii="Palatino Linotype" w:eastAsia="MS Gothic" w:hAnsi="Palatino Linotype"/>
        </w:rPr>
        <w:t>Estandarización</w:t>
      </w:r>
      <w:r w:rsidRPr="00397E39">
        <w:rPr>
          <w:rFonts w:ascii="Palatino Linotype" w:hAnsi="Palatino Linotype" w:cs="Arial"/>
          <w:i/>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397E39">
        <w:rPr>
          <w:rFonts w:ascii="Palatino Linotype" w:hAnsi="Palatino Linotype" w:cs="Arial"/>
          <w:b/>
          <w:i/>
        </w:rPr>
        <w:t>,</w:t>
      </w:r>
      <w:r w:rsidRPr="00397E39">
        <w:rPr>
          <w:rFonts w:ascii="Palatino Linotype" w:hAnsi="Palatino Linotype" w:cs="Arial"/>
        </w:rPr>
        <w:t xml:space="preserve"> en su Anexo I referente a las Obligaciones</w:t>
      </w:r>
      <w:r w:rsidRPr="00397E39">
        <w:rPr>
          <w:rFonts w:ascii="Palatino Linotype" w:hAnsi="Palatino Linotype"/>
        </w:rPr>
        <w:t xml:space="preserve"> </w:t>
      </w:r>
      <w:r w:rsidRPr="00397E39">
        <w:rPr>
          <w:rFonts w:ascii="Palatino Linotype" w:hAnsi="Palatino Linotype" w:cs="Arial"/>
        </w:rPr>
        <w:t>de</w:t>
      </w:r>
      <w:r w:rsidRPr="00397E39">
        <w:rPr>
          <w:rFonts w:ascii="Palatino Linotype" w:hAnsi="Palatino Linotype"/>
        </w:rPr>
        <w:t xml:space="preserve"> </w:t>
      </w:r>
      <w:r w:rsidRPr="00397E39">
        <w:rPr>
          <w:rFonts w:ascii="Palatino Linotype" w:hAnsi="Palatino Linotype" w:cs="Arial"/>
        </w:rPr>
        <w:t>Transparencia</w:t>
      </w:r>
      <w:r w:rsidRPr="00397E39">
        <w:rPr>
          <w:rFonts w:ascii="Palatino Linotype" w:hAnsi="Palatino Linotype"/>
        </w:rPr>
        <w:t xml:space="preserve"> </w:t>
      </w:r>
      <w:r w:rsidRPr="00397E39">
        <w:rPr>
          <w:rFonts w:ascii="Palatino Linotype" w:hAnsi="Palatino Linotype" w:cs="Arial"/>
        </w:rPr>
        <w:t>Comunes de los</w:t>
      </w:r>
      <w:r w:rsidRPr="00397E39">
        <w:rPr>
          <w:rFonts w:ascii="Palatino Linotype" w:hAnsi="Palatino Linotype"/>
        </w:rPr>
        <w:t xml:space="preserve"> </w:t>
      </w:r>
      <w:r w:rsidRPr="00397E39">
        <w:rPr>
          <w:rFonts w:ascii="Palatino Linotype" w:hAnsi="Palatino Linotype" w:cs="Arial"/>
        </w:rPr>
        <w:t>Sujetos</w:t>
      </w:r>
      <w:r w:rsidRPr="00397E39">
        <w:rPr>
          <w:rFonts w:ascii="Palatino Linotype" w:hAnsi="Palatino Linotype"/>
        </w:rPr>
        <w:t xml:space="preserve"> </w:t>
      </w:r>
      <w:r w:rsidRPr="00397E39">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903990" w:rsidRPr="00397E39" w:rsidRDefault="00903990" w:rsidP="00511BF8">
      <w:pPr>
        <w:spacing w:line="360" w:lineRule="auto"/>
        <w:rPr>
          <w:rFonts w:ascii="Palatino Linotype" w:hAnsi="Palatino Linotype" w:cs="Arial"/>
          <w:i/>
        </w:rPr>
      </w:pPr>
      <w:r w:rsidRPr="00397E39">
        <w:rPr>
          <w:rFonts w:ascii="Palatino Linotype" w:hAnsi="Palatino Linotype" w:cs="Arial"/>
          <w:i/>
        </w:rPr>
        <w:t>“…</w:t>
      </w:r>
    </w:p>
    <w:p w:rsidR="00903990" w:rsidRPr="00397E39" w:rsidRDefault="00903990" w:rsidP="00511BF8">
      <w:pPr>
        <w:spacing w:line="360" w:lineRule="auto"/>
        <w:jc w:val="center"/>
        <w:rPr>
          <w:rFonts w:ascii="Palatino Linotype" w:hAnsi="Palatino Linotype" w:cs="Arial"/>
          <w:b/>
          <w:i/>
        </w:rPr>
      </w:pPr>
      <w:r w:rsidRPr="00397E39">
        <w:rPr>
          <w:rFonts w:ascii="Palatino Linotype" w:hAnsi="Palatino Linotype" w:cs="Arial"/>
          <w:b/>
          <w:i/>
        </w:rPr>
        <w:t>Anexo I</w:t>
      </w:r>
    </w:p>
    <w:p w:rsidR="00903990" w:rsidRPr="00397E39" w:rsidRDefault="00903990" w:rsidP="00511BF8">
      <w:pPr>
        <w:spacing w:line="360" w:lineRule="auto"/>
        <w:jc w:val="center"/>
        <w:rPr>
          <w:rFonts w:ascii="Palatino Linotype" w:hAnsi="Palatino Linotype" w:cs="Arial"/>
          <w:b/>
          <w:i/>
        </w:rPr>
      </w:pPr>
      <w:r w:rsidRPr="00397E39">
        <w:rPr>
          <w:rFonts w:ascii="Palatino Linotype" w:hAnsi="Palatino Linotype" w:cs="Arial"/>
          <w:b/>
          <w:i/>
        </w:rPr>
        <w:t>Obligaciones de transparencia comunes todos los sujetos obligados</w:t>
      </w:r>
    </w:p>
    <w:p w:rsidR="00903990" w:rsidRPr="00397E39" w:rsidRDefault="00903990" w:rsidP="00511BF8">
      <w:pPr>
        <w:spacing w:line="360" w:lineRule="auto"/>
        <w:jc w:val="both"/>
        <w:rPr>
          <w:rFonts w:ascii="Palatino Linotype" w:hAnsi="Palatino Linotype" w:cs="Arial"/>
          <w:b/>
          <w:i/>
        </w:rPr>
      </w:pPr>
      <w:r w:rsidRPr="00397E39">
        <w:rPr>
          <w:rFonts w:ascii="Palatino Linotype" w:hAnsi="Palatino Linotype" w:cs="Arial"/>
          <w:b/>
          <w:i/>
        </w:rPr>
        <w:t>Criterios para las obligaciones de transparencia comunes</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b/>
          <w:i/>
          <w:u w:val="single"/>
        </w:rPr>
        <w:t>El</w:t>
      </w:r>
      <w:r w:rsidRPr="00397E39">
        <w:rPr>
          <w:rFonts w:ascii="Palatino Linotype" w:hAnsi="Palatino Linotype"/>
          <w:b/>
          <w:i/>
          <w:u w:val="single"/>
        </w:rPr>
        <w:t xml:space="preserve"> </w:t>
      </w:r>
      <w:r w:rsidRPr="00397E39">
        <w:rPr>
          <w:rFonts w:ascii="Palatino Linotype" w:hAnsi="Palatino Linotype" w:cs="Arial"/>
          <w:b/>
          <w:i/>
          <w:u w:val="single"/>
        </w:rPr>
        <w:t>catálogo</w:t>
      </w:r>
      <w:r w:rsidRPr="00397E39">
        <w:rPr>
          <w:rFonts w:ascii="Palatino Linotype" w:hAnsi="Palatino Linotype"/>
          <w:b/>
          <w:i/>
          <w:u w:val="single"/>
        </w:rPr>
        <w:t xml:space="preserve"> </w:t>
      </w:r>
      <w:r w:rsidRPr="00397E39">
        <w:rPr>
          <w:rFonts w:ascii="Palatino Linotype" w:hAnsi="Palatino Linotype" w:cs="Arial"/>
          <w:b/>
          <w:i/>
          <w:u w:val="single"/>
        </w:rPr>
        <w:t>de</w:t>
      </w:r>
      <w:r w:rsidRPr="00397E39">
        <w:rPr>
          <w:rFonts w:ascii="Palatino Linotype" w:hAnsi="Palatino Linotype"/>
          <w:b/>
          <w:i/>
          <w:u w:val="single"/>
        </w:rPr>
        <w:t xml:space="preserve"> </w:t>
      </w:r>
      <w:r w:rsidRPr="00397E39">
        <w:rPr>
          <w:rFonts w:ascii="Palatino Linotype" w:hAnsi="Palatino Linotype" w:cs="Arial"/>
          <w:b/>
          <w:i/>
          <w:u w:val="single"/>
        </w:rPr>
        <w:t>la</w:t>
      </w:r>
      <w:r w:rsidRPr="00397E39">
        <w:rPr>
          <w:rFonts w:ascii="Palatino Linotype" w:hAnsi="Palatino Linotype"/>
          <w:b/>
          <w:i/>
          <w:u w:val="single"/>
        </w:rPr>
        <w:t xml:space="preserve"> </w:t>
      </w:r>
      <w:r w:rsidRPr="00397E39">
        <w:rPr>
          <w:rFonts w:ascii="Palatino Linotype" w:hAnsi="Palatino Linotype" w:cs="Arial"/>
          <w:b/>
          <w:i/>
          <w:u w:val="single"/>
        </w:rPr>
        <w:t>información</w:t>
      </w:r>
      <w:r w:rsidRPr="00397E39">
        <w:rPr>
          <w:rFonts w:ascii="Palatino Linotype" w:hAnsi="Palatino Linotype"/>
          <w:b/>
          <w:i/>
          <w:u w:val="single"/>
        </w:rPr>
        <w:t xml:space="preserve"> </w:t>
      </w:r>
      <w:r w:rsidRPr="00397E39">
        <w:rPr>
          <w:rFonts w:ascii="Palatino Linotype" w:hAnsi="Palatino Linotype" w:cs="Arial"/>
          <w:b/>
          <w:i/>
          <w:u w:val="single"/>
        </w:rPr>
        <w:t>que</w:t>
      </w:r>
      <w:r w:rsidRPr="00397E39">
        <w:rPr>
          <w:rFonts w:ascii="Palatino Linotype" w:hAnsi="Palatino Linotype"/>
          <w:b/>
          <w:i/>
          <w:u w:val="single"/>
        </w:rPr>
        <w:t xml:space="preserve"> </w:t>
      </w:r>
      <w:r w:rsidRPr="00397E39">
        <w:rPr>
          <w:rFonts w:ascii="Palatino Linotype" w:hAnsi="Palatino Linotype" w:cs="Arial"/>
          <w:b/>
          <w:i/>
          <w:u w:val="single"/>
        </w:rPr>
        <w:t>todos</w:t>
      </w:r>
      <w:r w:rsidRPr="00397E39">
        <w:rPr>
          <w:rFonts w:ascii="Palatino Linotype" w:hAnsi="Palatino Linotype"/>
          <w:b/>
          <w:i/>
          <w:u w:val="single"/>
        </w:rPr>
        <w:t xml:space="preserve"> </w:t>
      </w:r>
      <w:r w:rsidRPr="00397E39">
        <w:rPr>
          <w:rFonts w:ascii="Palatino Linotype" w:hAnsi="Palatino Linotype" w:cs="Arial"/>
          <w:b/>
          <w:i/>
          <w:u w:val="single"/>
        </w:rPr>
        <w:t>los</w:t>
      </w:r>
      <w:r w:rsidRPr="00397E39">
        <w:rPr>
          <w:rFonts w:ascii="Palatino Linotype" w:hAnsi="Palatino Linotype"/>
          <w:b/>
          <w:i/>
          <w:u w:val="single"/>
        </w:rPr>
        <w:t xml:space="preserve"> </w:t>
      </w:r>
      <w:r w:rsidRPr="00397E39">
        <w:rPr>
          <w:rFonts w:ascii="Palatino Linotype" w:hAnsi="Palatino Linotype" w:cs="Arial"/>
          <w:b/>
          <w:i/>
          <w:u w:val="single"/>
        </w:rPr>
        <w:t>sujetos</w:t>
      </w:r>
      <w:r w:rsidRPr="00397E39">
        <w:rPr>
          <w:rFonts w:ascii="Palatino Linotype" w:hAnsi="Palatino Linotype"/>
          <w:b/>
          <w:i/>
          <w:u w:val="single"/>
        </w:rPr>
        <w:t xml:space="preserve"> </w:t>
      </w:r>
      <w:r w:rsidRPr="00397E39">
        <w:rPr>
          <w:rFonts w:ascii="Palatino Linotype" w:hAnsi="Palatino Linotype" w:cs="Arial"/>
          <w:b/>
          <w:i/>
          <w:u w:val="single"/>
        </w:rPr>
        <w:t>obligados</w:t>
      </w:r>
      <w:r w:rsidRPr="00397E39">
        <w:rPr>
          <w:rFonts w:ascii="Palatino Linotype" w:hAnsi="Palatino Linotype"/>
          <w:b/>
          <w:i/>
          <w:u w:val="single"/>
        </w:rPr>
        <w:t xml:space="preserve"> </w:t>
      </w:r>
      <w:r w:rsidRPr="00397E39">
        <w:rPr>
          <w:rFonts w:ascii="Palatino Linotype" w:hAnsi="Palatino Linotype" w:cs="Arial"/>
          <w:b/>
          <w:i/>
          <w:u w:val="single"/>
        </w:rPr>
        <w:t>deben</w:t>
      </w:r>
      <w:r w:rsidRPr="00397E39">
        <w:rPr>
          <w:rFonts w:ascii="Palatino Linotype" w:hAnsi="Palatino Linotype"/>
          <w:b/>
          <w:i/>
          <w:u w:val="single"/>
        </w:rPr>
        <w:t xml:space="preserve"> </w:t>
      </w:r>
      <w:r w:rsidRPr="00397E39">
        <w:rPr>
          <w:rFonts w:ascii="Palatino Linotype" w:hAnsi="Palatino Linotype" w:cs="Arial"/>
          <w:b/>
          <w:i/>
          <w:u w:val="single"/>
        </w:rPr>
        <w:t>poner</w:t>
      </w:r>
      <w:r w:rsidRPr="00397E39">
        <w:rPr>
          <w:rFonts w:ascii="Palatino Linotype" w:hAnsi="Palatino Linotype"/>
          <w:b/>
          <w:i/>
          <w:u w:val="single"/>
        </w:rPr>
        <w:t xml:space="preserve"> </w:t>
      </w:r>
      <w:r w:rsidRPr="00397E39">
        <w:rPr>
          <w:rFonts w:ascii="Palatino Linotype" w:hAnsi="Palatino Linotype" w:cs="Arial"/>
          <w:b/>
          <w:i/>
          <w:u w:val="single"/>
        </w:rPr>
        <w:t>a</w:t>
      </w:r>
      <w:r w:rsidRPr="00397E39">
        <w:rPr>
          <w:rFonts w:ascii="Palatino Linotype" w:hAnsi="Palatino Linotype"/>
          <w:b/>
          <w:i/>
          <w:u w:val="single"/>
        </w:rPr>
        <w:t xml:space="preserve"> </w:t>
      </w:r>
      <w:r w:rsidRPr="00397E39">
        <w:rPr>
          <w:rFonts w:ascii="Palatino Linotype" w:hAnsi="Palatino Linotype" w:cs="Arial"/>
          <w:b/>
          <w:i/>
          <w:u w:val="single"/>
        </w:rPr>
        <w:t>disposición</w:t>
      </w:r>
      <w:r w:rsidRPr="00397E39">
        <w:rPr>
          <w:rFonts w:ascii="Palatino Linotype" w:hAnsi="Palatino Linotype"/>
          <w:b/>
          <w:i/>
          <w:u w:val="single"/>
        </w:rPr>
        <w:t xml:space="preserve"> </w:t>
      </w:r>
      <w:r w:rsidRPr="00397E39">
        <w:rPr>
          <w:rFonts w:ascii="Palatino Linotype" w:hAnsi="Palatino Linotype" w:cs="Arial"/>
          <w:b/>
          <w:i/>
          <w:u w:val="single"/>
        </w:rPr>
        <w:t>de</w:t>
      </w:r>
      <w:r w:rsidRPr="00397E39">
        <w:rPr>
          <w:rFonts w:ascii="Palatino Linotype" w:hAnsi="Palatino Linotype"/>
          <w:b/>
          <w:i/>
          <w:u w:val="single"/>
        </w:rPr>
        <w:t xml:space="preserve"> </w:t>
      </w:r>
      <w:r w:rsidRPr="00397E39">
        <w:rPr>
          <w:rFonts w:ascii="Palatino Linotype" w:hAnsi="Palatino Linotype" w:cs="Arial"/>
          <w:b/>
          <w:i/>
          <w:u w:val="single"/>
        </w:rPr>
        <w:t>las</w:t>
      </w:r>
      <w:r w:rsidRPr="00397E39">
        <w:rPr>
          <w:rFonts w:ascii="Palatino Linotype" w:hAnsi="Palatino Linotype"/>
          <w:b/>
          <w:i/>
          <w:u w:val="single"/>
        </w:rPr>
        <w:t xml:space="preserve"> </w:t>
      </w:r>
      <w:r w:rsidRPr="00397E39">
        <w:rPr>
          <w:rFonts w:ascii="Palatino Linotype" w:hAnsi="Palatino Linotype" w:cs="Arial"/>
          <w:b/>
          <w:i/>
          <w:u w:val="single"/>
        </w:rPr>
        <w:t>personas</w:t>
      </w:r>
      <w:r w:rsidRPr="00397E39">
        <w:rPr>
          <w:rFonts w:ascii="Palatino Linotype" w:hAnsi="Palatino Linotype"/>
          <w:b/>
          <w:i/>
          <w:u w:val="single"/>
        </w:rPr>
        <w:t xml:space="preserve"> </w:t>
      </w:r>
      <w:r w:rsidRPr="00397E39">
        <w:rPr>
          <w:rFonts w:ascii="Palatino Linotype" w:hAnsi="Palatino Linotype" w:cs="Arial"/>
          <w:b/>
          <w:i/>
          <w:u w:val="single"/>
        </w:rPr>
        <w:t>en</w:t>
      </w:r>
      <w:r w:rsidRPr="00397E39">
        <w:rPr>
          <w:rFonts w:ascii="Palatino Linotype" w:hAnsi="Palatino Linotype"/>
          <w:b/>
          <w:i/>
          <w:u w:val="single"/>
        </w:rPr>
        <w:t xml:space="preserve"> </w:t>
      </w:r>
      <w:r w:rsidRPr="00397E39">
        <w:rPr>
          <w:rFonts w:ascii="Palatino Linotype" w:hAnsi="Palatino Linotype" w:cs="Arial"/>
          <w:b/>
          <w:i/>
          <w:u w:val="single"/>
        </w:rPr>
        <w:t>sus</w:t>
      </w:r>
      <w:r w:rsidRPr="00397E39">
        <w:rPr>
          <w:rFonts w:ascii="Palatino Linotype" w:hAnsi="Palatino Linotype"/>
          <w:b/>
          <w:i/>
          <w:u w:val="single"/>
        </w:rPr>
        <w:t xml:space="preserve"> </w:t>
      </w:r>
      <w:r w:rsidRPr="00397E39">
        <w:rPr>
          <w:rFonts w:ascii="Palatino Linotype" w:hAnsi="Palatino Linotype" w:cs="Arial"/>
          <w:b/>
          <w:i/>
          <w:u w:val="single"/>
        </w:rPr>
        <w:t>portales de Internet y en la Plataforma Nacional está detallado en el Título Quinto, Capítulo II de la Ley General, en el artículo 70, fracciones I a la XLVIII</w:t>
      </w:r>
      <w:r w:rsidRPr="00397E39">
        <w:rPr>
          <w:rFonts w:ascii="Palatino Linotype" w:hAnsi="Palatino Linotype" w:cs="Arial"/>
          <w:i/>
        </w:rPr>
        <w:t>.</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b/>
          <w:i/>
          <w:u w:val="single"/>
        </w:rPr>
        <w:lastRenderedPageBreak/>
        <w:t>El artículo 70 dice a la letra</w:t>
      </w:r>
      <w:r w:rsidRPr="00397E39">
        <w:rPr>
          <w:rFonts w:ascii="Palatino Linotype" w:hAnsi="Palatino Linotype" w:cs="Arial"/>
          <w:i/>
        </w:rPr>
        <w:t>:</w:t>
      </w:r>
    </w:p>
    <w:p w:rsidR="00903990" w:rsidRPr="00397E39" w:rsidRDefault="00903990" w:rsidP="00511BF8">
      <w:pPr>
        <w:spacing w:line="360" w:lineRule="auto"/>
        <w:jc w:val="both"/>
        <w:rPr>
          <w:rFonts w:ascii="Palatino Linotype" w:hAnsi="Palatino Linotype" w:cs="Arial"/>
          <w:i/>
        </w:rPr>
      </w:pP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b/>
          <w:i/>
        </w:rPr>
        <w:t xml:space="preserve">“Artículo 70. </w:t>
      </w:r>
      <w:r w:rsidRPr="00397E39">
        <w:rPr>
          <w:rFonts w:ascii="Palatino Linotype" w:hAnsi="Palatino Linotype" w:cs="Arial"/>
          <w:b/>
          <w:i/>
          <w:u w:val="single"/>
        </w:rPr>
        <w:t>En la Ley</w:t>
      </w:r>
      <w:r w:rsidRPr="00397E39">
        <w:rPr>
          <w:rFonts w:ascii="Palatino Linotype" w:hAnsi="Palatino Linotype" w:cs="Arial"/>
          <w:b/>
          <w:i/>
        </w:rPr>
        <w:t xml:space="preserve"> </w:t>
      </w:r>
      <w:r w:rsidRPr="00397E39">
        <w:rPr>
          <w:rFonts w:ascii="Palatino Linotype" w:hAnsi="Palatino Linotype" w:cs="Arial"/>
          <w:i/>
        </w:rPr>
        <w:t>Federal y</w:t>
      </w:r>
      <w:r w:rsidRPr="00397E39">
        <w:rPr>
          <w:rFonts w:ascii="Palatino Linotype" w:hAnsi="Palatino Linotype" w:cs="Arial"/>
          <w:b/>
          <w:i/>
        </w:rPr>
        <w:t xml:space="preserve"> </w:t>
      </w:r>
      <w:r w:rsidRPr="00397E39">
        <w:rPr>
          <w:rFonts w:ascii="Palatino Linotype" w:hAnsi="Palatino Linotype" w:cs="Arial"/>
          <w:b/>
          <w:i/>
          <w:u w:val="single"/>
        </w:rPr>
        <w:t>de las Entidades Federativas se contemplará que los sujetos obligados pongan a disposición del público</w:t>
      </w:r>
      <w:r w:rsidRPr="00397E39">
        <w:rPr>
          <w:rFonts w:ascii="Palatino Linotype" w:hAnsi="Palatino Linotype" w:cs="Arial"/>
          <w:b/>
          <w:i/>
        </w:rPr>
        <w:t xml:space="preserve"> </w:t>
      </w:r>
      <w:r w:rsidRPr="00397E39">
        <w:rPr>
          <w:rFonts w:ascii="Palatino Linotype" w:hAnsi="Palatino Linotype" w:cs="Arial"/>
          <w:i/>
        </w:rPr>
        <w:t xml:space="preserve">y mantengan actualizada, en los respectivos medios electrónicos, de acuerdo con sus facultades, atribuciones, funciones u objeto social, según corresponda, </w:t>
      </w:r>
      <w:r w:rsidRPr="00397E39">
        <w:rPr>
          <w:rFonts w:ascii="Palatino Linotype" w:hAnsi="Palatino Linotype" w:cs="Arial"/>
          <w:b/>
          <w:i/>
          <w:u w:val="single"/>
        </w:rPr>
        <w:t>la información, por lo menos, de los temas, documentos y políticas que a continuación se señalan</w:t>
      </w:r>
      <w:r w:rsidRPr="00397E39">
        <w:rPr>
          <w:rFonts w:ascii="Palatino Linotype" w:hAnsi="Palatino Linotype" w:cs="Arial"/>
          <w:i/>
        </w:rPr>
        <w:t>:</w:t>
      </w:r>
    </w:p>
    <w:p w:rsidR="00903990" w:rsidRPr="00397E39" w:rsidRDefault="00903990" w:rsidP="00511BF8">
      <w:pPr>
        <w:spacing w:line="360" w:lineRule="auto"/>
        <w:jc w:val="both"/>
        <w:rPr>
          <w:rFonts w:ascii="Palatino Linotype" w:hAnsi="Palatino Linotype" w:cs="Arial"/>
          <w:i/>
        </w:rPr>
      </w:pP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b/>
          <w:i/>
          <w:u w:val="single"/>
        </w:rPr>
        <w:t>En las siguientes páginas se hace mención de cada una de las fracciones con sus respectivos criterios</w:t>
      </w:r>
      <w:r w:rsidRPr="00397E39">
        <w:rPr>
          <w:rFonts w:ascii="Palatino Linotype" w:hAnsi="Palatino Linotype" w:cs="Arial"/>
          <w:i/>
        </w:rPr>
        <w:t>.</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i/>
        </w:rPr>
        <w:t>[…]</w:t>
      </w:r>
    </w:p>
    <w:p w:rsidR="00903990" w:rsidRPr="00397E39" w:rsidRDefault="00903990" w:rsidP="00511BF8">
      <w:pPr>
        <w:spacing w:line="360" w:lineRule="auto"/>
        <w:ind w:hanging="711"/>
        <w:jc w:val="both"/>
        <w:rPr>
          <w:rFonts w:ascii="Palatino Linotype" w:hAnsi="Palatino Linotype" w:cs="Arial"/>
          <w:i/>
        </w:rPr>
      </w:pPr>
      <w:r w:rsidRPr="00397E39">
        <w:rPr>
          <w:rFonts w:ascii="Palatino Linotype" w:hAnsi="Palatino Linotype" w:cs="Arial"/>
          <w:b/>
          <w:i/>
        </w:rPr>
        <w:t>XVII.</w:t>
      </w:r>
      <w:r w:rsidRPr="00397E39">
        <w:rPr>
          <w:rFonts w:ascii="Palatino Linotype" w:hAnsi="Palatino Linotype" w:cs="Arial"/>
          <w:i/>
        </w:rPr>
        <w:tab/>
      </w:r>
      <w:r w:rsidRPr="00397E39">
        <w:rPr>
          <w:rFonts w:ascii="Palatino Linotype" w:hAnsi="Palatino Linotype" w:cs="Arial"/>
          <w:b/>
          <w:i/>
          <w:u w:val="single"/>
        </w:rPr>
        <w:t>La información curricular</w:t>
      </w:r>
      <w:r w:rsidRPr="00397E39">
        <w:rPr>
          <w:rFonts w:ascii="Palatino Linotype" w:hAnsi="Palatino Linotype" w:cs="Arial"/>
          <w:i/>
        </w:rPr>
        <w:t xml:space="preserve"> desde el nivel de jefe de departamento o equivalente hasta el titular del sujeto obligado, así como, en su caso, las sanciones administrativas de que haya sido objeto; </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397E39">
        <w:rPr>
          <w:rFonts w:ascii="Palatino Linotype" w:hAnsi="Palatino Linotype" w:cs="Arial"/>
          <w:i/>
        </w:rPr>
        <w:t>, es decir, los datos que permitan identificarlos y conocer su trayectoria en el ámbito laboral y escolar.</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i/>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w:t>
      </w:r>
      <w:r w:rsidRPr="00397E39">
        <w:rPr>
          <w:rFonts w:ascii="Palatino Linotype" w:hAnsi="Palatino Linotype" w:cs="Arial"/>
          <w:i/>
        </w:rPr>
        <w:lastRenderedPageBreak/>
        <w:t>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903990" w:rsidRPr="00397E39" w:rsidRDefault="00903990" w:rsidP="00511BF8">
      <w:pPr>
        <w:spacing w:line="360" w:lineRule="auto"/>
        <w:jc w:val="both"/>
        <w:rPr>
          <w:rFonts w:ascii="Palatino Linotype" w:hAnsi="Palatino Linotype" w:cs="Arial"/>
          <w:i/>
        </w:rPr>
      </w:pPr>
      <w:r w:rsidRPr="00397E39">
        <w:rPr>
          <w:rFonts w:ascii="Palatino Linotype" w:hAnsi="Palatino Linotype" w:cs="Arial"/>
          <w:i/>
        </w:rPr>
        <w:t>[…]</w:t>
      </w:r>
    </w:p>
    <w:p w:rsidR="00903990" w:rsidRPr="00397E39" w:rsidRDefault="00903990" w:rsidP="00511BF8">
      <w:pPr>
        <w:pStyle w:val="Prrafodelista"/>
        <w:spacing w:line="360" w:lineRule="auto"/>
        <w:ind w:left="0"/>
        <w:jc w:val="both"/>
        <w:rPr>
          <w:rFonts w:ascii="Palatino Linotype" w:hAnsi="Palatino Linotype"/>
          <w:b/>
          <w:i/>
          <w:sz w:val="24"/>
        </w:rPr>
      </w:pPr>
      <w:r w:rsidRPr="00397E39">
        <w:rPr>
          <w:rFonts w:ascii="Palatino Linotype" w:hAnsi="Palatino Linotype" w:cs="Arial"/>
          <w:b/>
          <w:bCs/>
          <w:i/>
          <w:sz w:val="24"/>
        </w:rPr>
        <w:t xml:space="preserve">Criterios sustantivos </w:t>
      </w:r>
      <w:r w:rsidRPr="00397E39">
        <w:rPr>
          <w:rFonts w:ascii="Palatino Linotype" w:hAnsi="Palatino Linotype"/>
          <w:b/>
          <w:i/>
          <w:sz w:val="24"/>
        </w:rPr>
        <w:t>de contenido</w:t>
      </w:r>
    </w:p>
    <w:p w:rsidR="00903990" w:rsidRPr="00397E39" w:rsidRDefault="00903990" w:rsidP="00511BF8">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Cs/>
          <w:i/>
        </w:rPr>
        <w:t>[…]</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bCs/>
          <w:i/>
        </w:rPr>
        <w:t>Criterio 2</w:t>
      </w:r>
      <w:r w:rsidRPr="00397E39">
        <w:rPr>
          <w:rFonts w:ascii="Palatino Linotype" w:hAnsi="Palatino Linotype" w:cs="Arial"/>
          <w:bCs/>
          <w:i/>
        </w:rPr>
        <w:tab/>
      </w:r>
      <w:r w:rsidRPr="00397E39">
        <w:rPr>
          <w:rFonts w:ascii="Palatino Linotype" w:hAnsi="Palatino Linotype" w:cs="Arial"/>
          <w:b/>
          <w:bCs/>
          <w:i/>
          <w:u w:val="single"/>
        </w:rPr>
        <w:t>Denominación del cargo, empleo, comisión o nombramiento otorgado</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bCs/>
          <w:i/>
        </w:rPr>
        <w:t>Criterio 3</w:t>
      </w:r>
      <w:r w:rsidRPr="00397E39">
        <w:rPr>
          <w:rFonts w:ascii="Palatino Linotype" w:hAnsi="Palatino Linotype" w:cs="Arial"/>
          <w:bCs/>
          <w:i/>
        </w:rPr>
        <w:t xml:space="preserve"> </w:t>
      </w:r>
      <w:r w:rsidRPr="00397E39">
        <w:rPr>
          <w:rFonts w:ascii="Palatino Linotype" w:hAnsi="Palatino Linotype" w:cs="Arial"/>
          <w:bCs/>
          <w:i/>
        </w:rPr>
        <w:tab/>
      </w:r>
      <w:r w:rsidRPr="00397E39">
        <w:rPr>
          <w:rFonts w:ascii="Palatino Linotype" w:hAnsi="Palatino Linotype" w:cs="Arial"/>
          <w:b/>
          <w:bCs/>
          <w:i/>
          <w:u w:val="single"/>
        </w:rPr>
        <w:t xml:space="preserve">Nombre(s), primer apellido y segundo apellido del (la) persona y/o servidor(a) público(a) </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Cs/>
          <w:i/>
        </w:rPr>
        <w:t>[…]</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397E39">
        <w:rPr>
          <w:rFonts w:ascii="Palatino Linotype" w:hAnsi="Palatino Linotype" w:cs="Arial"/>
          <w:bCs/>
          <w:i/>
        </w:rPr>
        <w:t>:</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bCs/>
          <w:i/>
        </w:rPr>
        <w:t>Criterio 5</w:t>
      </w:r>
      <w:r w:rsidRPr="00397E39">
        <w:rPr>
          <w:rFonts w:ascii="Palatino Linotype" w:hAnsi="Palatino Linotype" w:cs="Arial"/>
          <w:b/>
          <w:bCs/>
          <w:i/>
        </w:rPr>
        <w:tab/>
        <w:t>Escolaridad:</w:t>
      </w:r>
      <w:r w:rsidRPr="00397E39">
        <w:rPr>
          <w:rFonts w:ascii="Palatino Linotype" w:hAnsi="Palatino Linotype" w:cs="Arial"/>
          <w:bCs/>
          <w:i/>
        </w:rPr>
        <w:t xml:space="preserve"> </w:t>
      </w:r>
      <w:r w:rsidRPr="00397E39">
        <w:rPr>
          <w:rFonts w:ascii="Palatino Linotype" w:hAnsi="Palatino Linotype" w:cs="Arial"/>
          <w:b/>
          <w:bCs/>
          <w:i/>
          <w:u w:val="single"/>
        </w:rPr>
        <w:t>Nivel máximo de estudios</w:t>
      </w:r>
      <w:r w:rsidRPr="00397E39">
        <w:rPr>
          <w:rFonts w:ascii="Palatino Linotype" w:hAnsi="Palatino Linotype" w:cs="Arial"/>
          <w:bCs/>
          <w:i/>
        </w:rPr>
        <w:t xml:space="preserve"> (ninguno, primaria, secundaria, bachillerato, técnica, licenciatura, maestría, doctorado, posdoctorado)</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i/>
        </w:rPr>
        <w:t>Criterio 6</w:t>
      </w:r>
      <w:r w:rsidRPr="00397E39">
        <w:rPr>
          <w:rFonts w:ascii="Palatino Linotype" w:hAnsi="Palatino Linotype" w:cs="Arial"/>
          <w:b/>
          <w:i/>
        </w:rPr>
        <w:tab/>
        <w:t>Área de estudio</w:t>
      </w:r>
      <w:r w:rsidRPr="00397E39">
        <w:rPr>
          <w:rFonts w:ascii="Palatino Linotype" w:hAnsi="Palatino Linotype" w:cs="Arial"/>
          <w:bCs/>
          <w:i/>
        </w:rPr>
        <w:t xml:space="preserve">, en su caso </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i/>
        </w:rPr>
        <w:t>Criterio 7</w:t>
      </w:r>
      <w:r w:rsidRPr="00397E39">
        <w:rPr>
          <w:rFonts w:ascii="Palatino Linotype" w:hAnsi="Palatino Linotype" w:cs="Arial"/>
          <w:b/>
          <w:i/>
        </w:rPr>
        <w:tab/>
        <w:t>Carrera genérica</w:t>
      </w:r>
      <w:r w:rsidRPr="00397E39">
        <w:rPr>
          <w:rFonts w:ascii="Palatino Linotype" w:hAnsi="Palatino Linotype" w:cs="Arial"/>
          <w:bCs/>
          <w:i/>
        </w:rPr>
        <w:t>, en su caso</w:t>
      </w:r>
    </w:p>
    <w:p w:rsidR="00903990" w:rsidRPr="00397E39" w:rsidRDefault="00903990" w:rsidP="003A36B7">
      <w:pPr>
        <w:autoSpaceDE w:val="0"/>
        <w:autoSpaceDN w:val="0"/>
        <w:adjustRightInd w:val="0"/>
        <w:spacing w:line="360" w:lineRule="auto"/>
        <w:jc w:val="both"/>
        <w:rPr>
          <w:rFonts w:ascii="Palatino Linotype" w:hAnsi="Palatino Linotype" w:cs="Arial"/>
          <w:bCs/>
          <w:i/>
        </w:rPr>
      </w:pPr>
      <w:r w:rsidRPr="00397E39">
        <w:rPr>
          <w:rFonts w:ascii="Palatino Linotype" w:hAnsi="Palatino Linotype" w:cs="Arial"/>
          <w:b/>
          <w:bCs/>
          <w:i/>
        </w:rPr>
        <w:t>Criterio 8</w:t>
      </w:r>
      <w:r w:rsidRPr="00397E39">
        <w:rPr>
          <w:rFonts w:ascii="Palatino Linotype" w:hAnsi="Palatino Linotype" w:cs="Arial"/>
          <w:b/>
          <w:bCs/>
          <w:i/>
        </w:rPr>
        <w:tab/>
      </w:r>
      <w:r w:rsidRPr="00397E39">
        <w:rPr>
          <w:rFonts w:ascii="Palatino Linotype" w:hAnsi="Palatino Linotype" w:cs="Arial"/>
          <w:b/>
          <w:bCs/>
          <w:i/>
          <w:u w:val="single"/>
        </w:rPr>
        <w:t>Experiencia laboral</w:t>
      </w:r>
      <w:r w:rsidRPr="00397E39">
        <w:rPr>
          <w:rFonts w:ascii="Palatino Linotype" w:hAnsi="Palatino Linotype" w:cs="Arial"/>
          <w:bCs/>
          <w:i/>
        </w:rPr>
        <w:t>, especificar por lo menos los tres últimos empleos en donde se indique:</w:t>
      </w:r>
    </w:p>
    <w:p w:rsidR="00903990" w:rsidRPr="00397E39" w:rsidRDefault="00903990" w:rsidP="003A36B7">
      <w:pPr>
        <w:autoSpaceDE w:val="0"/>
        <w:autoSpaceDN w:val="0"/>
        <w:adjustRightInd w:val="0"/>
        <w:spacing w:line="360" w:lineRule="auto"/>
        <w:jc w:val="both"/>
        <w:rPr>
          <w:rFonts w:ascii="Palatino Linotype" w:hAnsi="Palatino Linotype" w:cs="Arial"/>
          <w:b/>
          <w:bCs/>
          <w:i/>
        </w:rPr>
      </w:pPr>
      <w:r w:rsidRPr="00397E39">
        <w:rPr>
          <w:rFonts w:ascii="Palatino Linotype" w:hAnsi="Palatino Linotype" w:cs="Arial"/>
          <w:b/>
          <w:bCs/>
          <w:i/>
        </w:rPr>
        <w:t>Criterio 9</w:t>
      </w:r>
      <w:r w:rsidRPr="00397E39">
        <w:rPr>
          <w:rFonts w:ascii="Palatino Linotype" w:hAnsi="Palatino Linotype" w:cs="Arial"/>
          <w:b/>
          <w:bCs/>
          <w:i/>
        </w:rPr>
        <w:tab/>
      </w:r>
      <w:r w:rsidRPr="00397E39">
        <w:rPr>
          <w:rFonts w:ascii="Palatino Linotype" w:hAnsi="Palatino Linotype" w:cs="Arial"/>
          <w:b/>
          <w:bCs/>
          <w:i/>
          <w:u w:val="single"/>
        </w:rPr>
        <w:t>Periodo (día/mes/año inicio, día/mes/año conclusión)</w:t>
      </w:r>
      <w:r w:rsidRPr="00397E39">
        <w:rPr>
          <w:rFonts w:ascii="Palatino Linotype" w:hAnsi="Palatino Linotype" w:cs="Arial"/>
          <w:b/>
          <w:bCs/>
          <w:i/>
        </w:rPr>
        <w:t xml:space="preserve"> </w:t>
      </w:r>
    </w:p>
    <w:p w:rsidR="00903990" w:rsidRPr="00397E39" w:rsidRDefault="00903990" w:rsidP="003A36B7">
      <w:pPr>
        <w:autoSpaceDE w:val="0"/>
        <w:autoSpaceDN w:val="0"/>
        <w:adjustRightInd w:val="0"/>
        <w:spacing w:line="360" w:lineRule="auto"/>
        <w:jc w:val="both"/>
        <w:rPr>
          <w:rFonts w:ascii="Palatino Linotype" w:hAnsi="Palatino Linotype" w:cs="Arial"/>
          <w:b/>
          <w:bCs/>
          <w:i/>
        </w:rPr>
      </w:pPr>
      <w:r w:rsidRPr="00397E39">
        <w:rPr>
          <w:rFonts w:ascii="Palatino Linotype" w:hAnsi="Palatino Linotype" w:cs="Arial"/>
          <w:b/>
          <w:bCs/>
          <w:i/>
        </w:rPr>
        <w:lastRenderedPageBreak/>
        <w:t>Criterio 10</w:t>
      </w:r>
      <w:r w:rsidRPr="00397E39">
        <w:rPr>
          <w:rFonts w:ascii="Palatino Linotype" w:hAnsi="Palatino Linotype" w:cs="Arial"/>
          <w:b/>
          <w:bCs/>
          <w:i/>
        </w:rPr>
        <w:tab/>
      </w:r>
      <w:r w:rsidRPr="00397E39">
        <w:rPr>
          <w:rFonts w:ascii="Palatino Linotype" w:hAnsi="Palatino Linotype" w:cs="Arial"/>
          <w:b/>
          <w:bCs/>
          <w:i/>
          <w:u w:val="single"/>
        </w:rPr>
        <w:t>Denominación de la Institución / empresa</w:t>
      </w:r>
    </w:p>
    <w:p w:rsidR="00903990" w:rsidRPr="00397E39" w:rsidRDefault="00903990" w:rsidP="003A36B7">
      <w:pPr>
        <w:autoSpaceDE w:val="0"/>
        <w:autoSpaceDN w:val="0"/>
        <w:adjustRightInd w:val="0"/>
        <w:spacing w:line="360" w:lineRule="auto"/>
        <w:jc w:val="both"/>
        <w:rPr>
          <w:rFonts w:ascii="Palatino Linotype" w:hAnsi="Palatino Linotype" w:cs="Arial"/>
          <w:b/>
          <w:bCs/>
          <w:i/>
        </w:rPr>
      </w:pPr>
      <w:r w:rsidRPr="00397E39">
        <w:rPr>
          <w:rFonts w:ascii="Palatino Linotype" w:hAnsi="Palatino Linotype" w:cs="Arial"/>
          <w:b/>
          <w:bCs/>
          <w:i/>
        </w:rPr>
        <w:t>Criterio 11</w:t>
      </w:r>
      <w:r w:rsidRPr="00397E39">
        <w:rPr>
          <w:rFonts w:ascii="Palatino Linotype" w:hAnsi="Palatino Linotype" w:cs="Arial"/>
          <w:b/>
          <w:bCs/>
          <w:i/>
        </w:rPr>
        <w:tab/>
      </w:r>
      <w:r w:rsidRPr="00397E39">
        <w:rPr>
          <w:rFonts w:ascii="Palatino Linotype" w:hAnsi="Palatino Linotype" w:cs="Arial"/>
          <w:b/>
          <w:bCs/>
          <w:i/>
          <w:u w:val="single"/>
        </w:rPr>
        <w:t>Cargo o puesto desempeñado</w:t>
      </w:r>
    </w:p>
    <w:p w:rsidR="00903990" w:rsidRPr="00397E39" w:rsidRDefault="00903990" w:rsidP="003A36B7">
      <w:pPr>
        <w:autoSpaceDE w:val="0"/>
        <w:autoSpaceDN w:val="0"/>
        <w:adjustRightInd w:val="0"/>
        <w:spacing w:line="360" w:lineRule="auto"/>
        <w:jc w:val="both"/>
        <w:rPr>
          <w:rFonts w:ascii="Palatino Linotype" w:hAnsi="Palatino Linotype" w:cs="Arial"/>
          <w:b/>
          <w:bCs/>
          <w:i/>
        </w:rPr>
      </w:pPr>
      <w:r w:rsidRPr="00397E39">
        <w:rPr>
          <w:rFonts w:ascii="Palatino Linotype" w:hAnsi="Palatino Linotype" w:cs="Arial"/>
          <w:b/>
          <w:bCs/>
          <w:i/>
        </w:rPr>
        <w:t>Criterio 12</w:t>
      </w:r>
      <w:r w:rsidRPr="00397E39">
        <w:rPr>
          <w:rFonts w:ascii="Palatino Linotype" w:hAnsi="Palatino Linotype" w:cs="Arial"/>
          <w:b/>
          <w:bCs/>
          <w:i/>
        </w:rPr>
        <w:tab/>
      </w:r>
      <w:r w:rsidRPr="00397E39">
        <w:rPr>
          <w:rFonts w:ascii="Palatino Linotype" w:hAnsi="Palatino Linotype" w:cs="Arial"/>
          <w:b/>
          <w:bCs/>
          <w:i/>
          <w:u w:val="single"/>
        </w:rPr>
        <w:t>Campo de experiencia</w:t>
      </w:r>
    </w:p>
    <w:p w:rsidR="00903990" w:rsidRPr="00397E39" w:rsidRDefault="00903990" w:rsidP="003A36B7">
      <w:pPr>
        <w:tabs>
          <w:tab w:val="left" w:pos="2093"/>
        </w:tabs>
        <w:spacing w:line="360" w:lineRule="auto"/>
        <w:rPr>
          <w:rFonts w:ascii="Palatino Linotype" w:hAnsi="Palatino Linotype" w:cs="Arial"/>
          <w:i/>
        </w:rPr>
      </w:pPr>
      <w:r w:rsidRPr="00397E39">
        <w:rPr>
          <w:rFonts w:ascii="Palatino Linotype" w:hAnsi="Palatino Linotype" w:cs="Arial"/>
          <w:i/>
        </w:rPr>
        <w:t xml:space="preserve"> […]</w:t>
      </w:r>
    </w:p>
    <w:p w:rsidR="00903990" w:rsidRPr="00397E39" w:rsidRDefault="00903990" w:rsidP="00511BF8">
      <w:pPr>
        <w:pStyle w:val="Prrafodelista"/>
        <w:spacing w:line="360" w:lineRule="auto"/>
        <w:ind w:left="0"/>
        <w:jc w:val="both"/>
        <w:rPr>
          <w:rFonts w:ascii="Palatino Linotype" w:hAnsi="Palatino Linotype"/>
          <w:b/>
          <w:i/>
          <w:sz w:val="24"/>
        </w:rPr>
      </w:pPr>
      <w:r w:rsidRPr="00397E39">
        <w:rPr>
          <w:rFonts w:ascii="Palatino Linotype" w:hAnsi="Palatino Linotype"/>
          <w:b/>
          <w:i/>
          <w:sz w:val="24"/>
        </w:rPr>
        <w:t>Formato 17 LGT_Art_70_Fr_XVII</w:t>
      </w:r>
    </w:p>
    <w:p w:rsidR="00903990" w:rsidRPr="00397E39" w:rsidRDefault="00903990" w:rsidP="00511BF8">
      <w:pPr>
        <w:pStyle w:val="Prrafodelista"/>
        <w:spacing w:line="360" w:lineRule="auto"/>
        <w:ind w:left="0"/>
        <w:jc w:val="center"/>
        <w:rPr>
          <w:rFonts w:ascii="Palatino Linotype" w:hAnsi="Palatino Linotype"/>
          <w:b/>
          <w:bCs/>
          <w:i/>
          <w:sz w:val="24"/>
        </w:rPr>
      </w:pPr>
      <w:r w:rsidRPr="00397E39">
        <w:rPr>
          <w:rFonts w:ascii="Palatino Linotype" w:hAnsi="Palatino Linotype"/>
          <w:b/>
          <w:bCs/>
          <w:i/>
          <w:sz w:val="24"/>
        </w:rPr>
        <w:t>Información curricular de los(as) servidores(as) públicas(os) y/o personas que desempeñen un empleo, cargo o comisión en &lt;&lt;sujeto obligado&gt;&gt;</w:t>
      </w:r>
    </w:p>
    <w:p w:rsidR="00903990" w:rsidRPr="00397E39" w:rsidRDefault="00903990" w:rsidP="00511BF8">
      <w:pPr>
        <w:pStyle w:val="Prrafodelista"/>
        <w:spacing w:line="360" w:lineRule="auto"/>
        <w:ind w:left="0"/>
        <w:jc w:val="center"/>
        <w:rPr>
          <w:rFonts w:ascii="Palatino Linotype" w:hAnsi="Palatino Linotype"/>
          <w:b/>
          <w:bCs/>
          <w:i/>
          <w:sz w:val="24"/>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7"/>
        <w:gridCol w:w="1553"/>
        <w:gridCol w:w="1560"/>
        <w:gridCol w:w="1559"/>
        <w:gridCol w:w="1479"/>
        <w:gridCol w:w="2065"/>
      </w:tblGrid>
      <w:tr w:rsidR="00903990" w:rsidRPr="00397E39" w:rsidTr="003A36B7">
        <w:trPr>
          <w:trHeight w:val="646"/>
          <w:jc w:val="center"/>
        </w:trPr>
        <w:tc>
          <w:tcPr>
            <w:tcW w:w="1277" w:type="dxa"/>
            <w:vMerge w:val="restart"/>
            <w:shd w:val="clear" w:color="auto" w:fill="auto"/>
            <w:vAlign w:val="center"/>
          </w:tcPr>
          <w:p w:rsidR="00903990" w:rsidRPr="00397E39" w:rsidRDefault="00903990" w:rsidP="00511BF8">
            <w:pPr>
              <w:spacing w:line="360" w:lineRule="auto"/>
              <w:jc w:val="center"/>
              <w:rPr>
                <w:rFonts w:ascii="Palatino Linotype" w:hAnsi="Palatino Linotype"/>
                <w:i/>
              </w:rPr>
            </w:pPr>
            <w:bookmarkStart w:id="36" w:name="OLE_LINK1"/>
            <w:r w:rsidRPr="00397E39">
              <w:rPr>
                <w:rFonts w:ascii="Palatino Linotype" w:hAnsi="Palatino Linotype"/>
                <w:i/>
              </w:rPr>
              <w:t>Clave o nivel del puesto</w:t>
            </w:r>
          </w:p>
        </w:tc>
        <w:tc>
          <w:tcPr>
            <w:tcW w:w="1553" w:type="dxa"/>
            <w:vMerge w:val="restart"/>
            <w:shd w:val="clear" w:color="auto" w:fill="auto"/>
            <w:vAlign w:val="center"/>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Denominación del cargo o nombramiento otorgado </w:t>
            </w:r>
          </w:p>
        </w:tc>
        <w:tc>
          <w:tcPr>
            <w:tcW w:w="4598" w:type="dxa"/>
            <w:gridSpan w:val="3"/>
            <w:vMerge w:val="restart"/>
            <w:shd w:val="clear" w:color="auto" w:fill="auto"/>
            <w:vAlign w:val="center"/>
          </w:tcPr>
          <w:p w:rsidR="00903990" w:rsidRPr="00397E39" w:rsidRDefault="00903990" w:rsidP="00511BF8">
            <w:pPr>
              <w:spacing w:line="360" w:lineRule="auto"/>
              <w:jc w:val="center"/>
              <w:rPr>
                <w:rFonts w:ascii="Palatino Linotype" w:hAnsi="Palatino Linotype"/>
                <w:i/>
                <w:u w:val="single"/>
              </w:rPr>
            </w:pPr>
            <w:r w:rsidRPr="00397E39">
              <w:rPr>
                <w:rFonts w:ascii="Palatino Linotype" w:hAnsi="Palatino Linotype"/>
                <w:i/>
                <w:u w:val="single"/>
              </w:rPr>
              <w:t>Nombre del(la) servidor(a) público(a)</w:t>
            </w:r>
          </w:p>
        </w:tc>
        <w:tc>
          <w:tcPr>
            <w:tcW w:w="2065" w:type="dxa"/>
            <w:vMerge w:val="restart"/>
            <w:shd w:val="clear" w:color="auto" w:fill="auto"/>
            <w:vAlign w:val="center"/>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Unidad administrativa de adscripción (Área) del servidor público (catálogo, en su caso)</w:t>
            </w:r>
          </w:p>
        </w:tc>
      </w:tr>
      <w:tr w:rsidR="00903990" w:rsidRPr="00397E39" w:rsidTr="003A36B7">
        <w:trPr>
          <w:trHeight w:val="646"/>
          <w:jc w:val="center"/>
        </w:trPr>
        <w:tc>
          <w:tcPr>
            <w:tcW w:w="1277"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c>
          <w:tcPr>
            <w:tcW w:w="1553"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c>
          <w:tcPr>
            <w:tcW w:w="4598" w:type="dxa"/>
            <w:gridSpan w:val="3"/>
            <w:vMerge/>
            <w:shd w:val="clear" w:color="auto" w:fill="auto"/>
            <w:vAlign w:val="center"/>
          </w:tcPr>
          <w:p w:rsidR="00903990" w:rsidRPr="00397E39" w:rsidRDefault="00903990" w:rsidP="00511BF8">
            <w:pPr>
              <w:spacing w:line="360" w:lineRule="auto"/>
              <w:jc w:val="center"/>
              <w:rPr>
                <w:rFonts w:ascii="Palatino Linotype" w:hAnsi="Palatino Linotype"/>
                <w:i/>
              </w:rPr>
            </w:pPr>
          </w:p>
        </w:tc>
        <w:tc>
          <w:tcPr>
            <w:tcW w:w="2065"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r>
      <w:tr w:rsidR="00903990" w:rsidRPr="00397E39" w:rsidTr="003A36B7">
        <w:trPr>
          <w:trHeight w:val="45"/>
          <w:jc w:val="center"/>
        </w:trPr>
        <w:tc>
          <w:tcPr>
            <w:tcW w:w="1277"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c>
          <w:tcPr>
            <w:tcW w:w="1553"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c>
          <w:tcPr>
            <w:tcW w:w="1560" w:type="dxa"/>
            <w:shd w:val="clear" w:color="auto" w:fill="auto"/>
            <w:vAlign w:val="center"/>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Nombre(s)</w:t>
            </w:r>
          </w:p>
        </w:tc>
        <w:tc>
          <w:tcPr>
            <w:tcW w:w="1559" w:type="dxa"/>
            <w:shd w:val="clear" w:color="auto" w:fill="auto"/>
            <w:vAlign w:val="center"/>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Primer Apellido</w:t>
            </w:r>
          </w:p>
        </w:tc>
        <w:tc>
          <w:tcPr>
            <w:tcW w:w="1479" w:type="dxa"/>
            <w:shd w:val="clear" w:color="auto" w:fill="auto"/>
            <w:vAlign w:val="center"/>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Segundo Apellido </w:t>
            </w:r>
          </w:p>
        </w:tc>
        <w:tc>
          <w:tcPr>
            <w:tcW w:w="2065" w:type="dxa"/>
            <w:vMerge/>
            <w:shd w:val="clear" w:color="auto" w:fill="auto"/>
            <w:vAlign w:val="center"/>
          </w:tcPr>
          <w:p w:rsidR="00903990" w:rsidRPr="00397E39" w:rsidRDefault="00903990" w:rsidP="00511BF8">
            <w:pPr>
              <w:spacing w:line="360" w:lineRule="auto"/>
              <w:jc w:val="center"/>
              <w:rPr>
                <w:rFonts w:ascii="Palatino Linotype" w:hAnsi="Palatino Linotype"/>
                <w:i/>
              </w:rPr>
            </w:pPr>
          </w:p>
        </w:tc>
      </w:tr>
      <w:tr w:rsidR="00903990" w:rsidRPr="00397E39" w:rsidTr="003A36B7">
        <w:trPr>
          <w:trHeight w:val="45"/>
          <w:jc w:val="center"/>
        </w:trPr>
        <w:tc>
          <w:tcPr>
            <w:tcW w:w="1277" w:type="dxa"/>
            <w:shd w:val="clear" w:color="auto" w:fill="auto"/>
          </w:tcPr>
          <w:p w:rsidR="00903990" w:rsidRPr="00397E39" w:rsidRDefault="00903990" w:rsidP="00511BF8">
            <w:pPr>
              <w:spacing w:line="360" w:lineRule="auto"/>
              <w:jc w:val="both"/>
              <w:rPr>
                <w:rFonts w:ascii="Palatino Linotype" w:hAnsi="Palatino Linotype"/>
                <w:i/>
              </w:rPr>
            </w:pPr>
          </w:p>
        </w:tc>
        <w:tc>
          <w:tcPr>
            <w:tcW w:w="1553" w:type="dxa"/>
            <w:shd w:val="clear" w:color="auto" w:fill="auto"/>
          </w:tcPr>
          <w:p w:rsidR="00903990" w:rsidRPr="00397E39" w:rsidRDefault="00903990" w:rsidP="00511BF8">
            <w:pPr>
              <w:spacing w:line="360" w:lineRule="auto"/>
              <w:jc w:val="both"/>
              <w:rPr>
                <w:rFonts w:ascii="Palatino Linotype" w:hAnsi="Palatino Linotype"/>
                <w:i/>
              </w:rPr>
            </w:pPr>
          </w:p>
        </w:tc>
        <w:tc>
          <w:tcPr>
            <w:tcW w:w="1560" w:type="dxa"/>
            <w:shd w:val="clear" w:color="auto" w:fill="auto"/>
          </w:tcPr>
          <w:p w:rsidR="00903990" w:rsidRPr="00397E39" w:rsidRDefault="00903990" w:rsidP="00511BF8">
            <w:pPr>
              <w:spacing w:line="360" w:lineRule="auto"/>
              <w:jc w:val="both"/>
              <w:rPr>
                <w:rFonts w:ascii="Palatino Linotype" w:hAnsi="Palatino Linotype"/>
                <w:i/>
              </w:rPr>
            </w:pPr>
          </w:p>
        </w:tc>
        <w:tc>
          <w:tcPr>
            <w:tcW w:w="1559" w:type="dxa"/>
            <w:shd w:val="clear" w:color="auto" w:fill="auto"/>
          </w:tcPr>
          <w:p w:rsidR="00903990" w:rsidRPr="00397E39" w:rsidRDefault="00903990" w:rsidP="00511BF8">
            <w:pPr>
              <w:spacing w:line="360" w:lineRule="auto"/>
              <w:jc w:val="both"/>
              <w:rPr>
                <w:rFonts w:ascii="Palatino Linotype" w:hAnsi="Palatino Linotype"/>
                <w:i/>
              </w:rPr>
            </w:pPr>
          </w:p>
        </w:tc>
        <w:tc>
          <w:tcPr>
            <w:tcW w:w="1479" w:type="dxa"/>
            <w:shd w:val="clear" w:color="auto" w:fill="auto"/>
          </w:tcPr>
          <w:p w:rsidR="00903990" w:rsidRPr="00397E39" w:rsidRDefault="00903990" w:rsidP="00511BF8">
            <w:pPr>
              <w:spacing w:line="360" w:lineRule="auto"/>
              <w:jc w:val="both"/>
              <w:rPr>
                <w:rFonts w:ascii="Palatino Linotype" w:hAnsi="Palatino Linotype"/>
                <w:i/>
              </w:rPr>
            </w:pPr>
          </w:p>
        </w:tc>
        <w:tc>
          <w:tcPr>
            <w:tcW w:w="2065" w:type="dxa"/>
            <w:shd w:val="clear" w:color="auto" w:fill="auto"/>
          </w:tcPr>
          <w:p w:rsidR="00903990" w:rsidRPr="00397E39" w:rsidRDefault="00903990" w:rsidP="00511BF8">
            <w:pPr>
              <w:spacing w:line="360" w:lineRule="auto"/>
              <w:jc w:val="both"/>
              <w:rPr>
                <w:rFonts w:ascii="Palatino Linotype" w:hAnsi="Palatino Linotype"/>
                <w:i/>
              </w:rPr>
            </w:pPr>
          </w:p>
        </w:tc>
      </w:tr>
      <w:tr w:rsidR="00903990" w:rsidRPr="00397E39" w:rsidTr="003A36B7">
        <w:trPr>
          <w:trHeight w:val="45"/>
          <w:jc w:val="center"/>
        </w:trPr>
        <w:tc>
          <w:tcPr>
            <w:tcW w:w="1277" w:type="dxa"/>
            <w:shd w:val="clear" w:color="auto" w:fill="auto"/>
          </w:tcPr>
          <w:p w:rsidR="00903990" w:rsidRPr="00397E39" w:rsidRDefault="00903990" w:rsidP="00511BF8">
            <w:pPr>
              <w:spacing w:line="360" w:lineRule="auto"/>
              <w:jc w:val="both"/>
              <w:rPr>
                <w:rFonts w:ascii="Palatino Linotype" w:hAnsi="Palatino Linotype"/>
                <w:i/>
              </w:rPr>
            </w:pPr>
          </w:p>
        </w:tc>
        <w:tc>
          <w:tcPr>
            <w:tcW w:w="1553" w:type="dxa"/>
            <w:shd w:val="clear" w:color="auto" w:fill="auto"/>
          </w:tcPr>
          <w:p w:rsidR="00903990" w:rsidRPr="00397E39" w:rsidRDefault="00903990" w:rsidP="00511BF8">
            <w:pPr>
              <w:spacing w:line="360" w:lineRule="auto"/>
              <w:jc w:val="both"/>
              <w:rPr>
                <w:rFonts w:ascii="Palatino Linotype" w:hAnsi="Palatino Linotype"/>
                <w:i/>
              </w:rPr>
            </w:pPr>
          </w:p>
        </w:tc>
        <w:tc>
          <w:tcPr>
            <w:tcW w:w="1560" w:type="dxa"/>
            <w:shd w:val="clear" w:color="auto" w:fill="auto"/>
          </w:tcPr>
          <w:p w:rsidR="00903990" w:rsidRPr="00397E39" w:rsidRDefault="00903990" w:rsidP="00511BF8">
            <w:pPr>
              <w:spacing w:line="360" w:lineRule="auto"/>
              <w:jc w:val="both"/>
              <w:rPr>
                <w:rFonts w:ascii="Palatino Linotype" w:hAnsi="Palatino Linotype"/>
                <w:i/>
              </w:rPr>
            </w:pPr>
          </w:p>
        </w:tc>
        <w:tc>
          <w:tcPr>
            <w:tcW w:w="1559" w:type="dxa"/>
            <w:shd w:val="clear" w:color="auto" w:fill="auto"/>
          </w:tcPr>
          <w:p w:rsidR="00903990" w:rsidRPr="00397E39" w:rsidRDefault="00903990" w:rsidP="00511BF8">
            <w:pPr>
              <w:spacing w:line="360" w:lineRule="auto"/>
              <w:jc w:val="both"/>
              <w:rPr>
                <w:rFonts w:ascii="Palatino Linotype" w:hAnsi="Palatino Linotype"/>
                <w:i/>
              </w:rPr>
            </w:pPr>
          </w:p>
        </w:tc>
        <w:tc>
          <w:tcPr>
            <w:tcW w:w="1479" w:type="dxa"/>
            <w:shd w:val="clear" w:color="auto" w:fill="auto"/>
          </w:tcPr>
          <w:p w:rsidR="00903990" w:rsidRPr="00397E39" w:rsidRDefault="00903990" w:rsidP="00511BF8">
            <w:pPr>
              <w:spacing w:line="360" w:lineRule="auto"/>
              <w:jc w:val="both"/>
              <w:rPr>
                <w:rFonts w:ascii="Palatino Linotype" w:hAnsi="Palatino Linotype"/>
                <w:i/>
              </w:rPr>
            </w:pPr>
          </w:p>
        </w:tc>
        <w:tc>
          <w:tcPr>
            <w:tcW w:w="2065" w:type="dxa"/>
            <w:shd w:val="clear" w:color="auto" w:fill="auto"/>
          </w:tcPr>
          <w:p w:rsidR="00903990" w:rsidRPr="00397E39" w:rsidRDefault="00903990" w:rsidP="00511BF8">
            <w:pPr>
              <w:spacing w:line="360" w:lineRule="auto"/>
              <w:jc w:val="both"/>
              <w:rPr>
                <w:rFonts w:ascii="Palatino Linotype" w:hAnsi="Palatino Linotype"/>
                <w:i/>
              </w:rPr>
            </w:pPr>
          </w:p>
        </w:tc>
      </w:tr>
      <w:bookmarkEnd w:id="36"/>
    </w:tbl>
    <w:p w:rsidR="00903990" w:rsidRPr="00397E39" w:rsidRDefault="00903990" w:rsidP="00511BF8">
      <w:pPr>
        <w:spacing w:line="360" w:lineRule="auto"/>
        <w:jc w:val="both"/>
        <w:rPr>
          <w:rFonts w:ascii="Palatino Linotype" w:hAnsi="Palatino Linotype"/>
          <w:i/>
        </w:rPr>
      </w:pPr>
    </w:p>
    <w:tbl>
      <w:tblPr>
        <w:tblW w:w="0" w:type="auto"/>
        <w:jc w:val="center"/>
        <w:tblCellMar>
          <w:left w:w="70" w:type="dxa"/>
          <w:right w:w="70" w:type="dxa"/>
        </w:tblCellMar>
        <w:tblLook w:val="04A0" w:firstRow="1" w:lastRow="0" w:firstColumn="1" w:lastColumn="0" w:noHBand="0" w:noVBand="1"/>
      </w:tblPr>
      <w:tblGrid>
        <w:gridCol w:w="1216"/>
        <w:gridCol w:w="699"/>
        <w:gridCol w:w="788"/>
        <w:gridCol w:w="1135"/>
        <w:gridCol w:w="1135"/>
        <w:gridCol w:w="1281"/>
        <w:gridCol w:w="1160"/>
        <w:gridCol w:w="1013"/>
        <w:gridCol w:w="1174"/>
      </w:tblGrid>
      <w:tr w:rsidR="00903990" w:rsidRPr="00397E39" w:rsidTr="00400866">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Información curricular</w:t>
            </w:r>
          </w:p>
        </w:tc>
      </w:tr>
      <w:tr w:rsidR="00903990" w:rsidRPr="00397E39" w:rsidTr="00400866">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Experiencia laboral (tres últimos empleos)</w:t>
            </w:r>
          </w:p>
        </w:tc>
      </w:tr>
      <w:tr w:rsidR="00903990" w:rsidRPr="00397E39" w:rsidTr="00400866">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u w:val="single"/>
              </w:rPr>
              <w:t>Nivel máximo de estudios</w:t>
            </w:r>
            <w:r w:rsidRPr="00397E39">
              <w:rPr>
                <w:rFonts w:ascii="Palatino Linotype" w:hAnsi="Palatino Linotype"/>
                <w:i/>
              </w:rPr>
              <w:t xml:space="preserve"> (ninguno, </w:t>
            </w:r>
            <w:r w:rsidRPr="00397E39">
              <w:rPr>
                <w:rFonts w:ascii="Palatino Linotype" w:hAnsi="Palatino Linotype"/>
                <w:i/>
              </w:rPr>
              <w:lastRenderedPageBreak/>
              <w:t>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lastRenderedPageBreak/>
              <w:t>Área de estudio</w:t>
            </w:r>
          </w:p>
        </w:tc>
        <w:tc>
          <w:tcPr>
            <w:tcW w:w="690" w:type="dxa"/>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inicio </w:t>
            </w:r>
          </w:p>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conclusión (Periodo </w:t>
            </w:r>
            <w:r w:rsidRPr="00397E39">
              <w:rPr>
                <w:rFonts w:ascii="Palatino Linotype" w:hAnsi="Palatino Linotype"/>
                <w:i/>
              </w:rPr>
              <w:lastRenderedPageBreak/>
              <w:t xml:space="preserve">día/mes/año) </w:t>
            </w:r>
          </w:p>
        </w:tc>
        <w:tc>
          <w:tcPr>
            <w:tcW w:w="1086" w:type="dxa"/>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lastRenderedPageBreak/>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Cargo o puesto desempeñado</w:t>
            </w:r>
          </w:p>
        </w:tc>
        <w:tc>
          <w:tcPr>
            <w:tcW w:w="864" w:type="dxa"/>
            <w:tcBorders>
              <w:top w:val="nil"/>
              <w:left w:val="nil"/>
              <w:bottom w:val="nil"/>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Campo de experiencia</w:t>
            </w:r>
          </w:p>
        </w:tc>
        <w:tc>
          <w:tcPr>
            <w:tcW w:w="997" w:type="dxa"/>
            <w:tcBorders>
              <w:top w:val="nil"/>
              <w:left w:val="nil"/>
              <w:bottom w:val="nil"/>
              <w:right w:val="dotted" w:sz="4" w:space="0" w:color="auto"/>
            </w:tcBorders>
            <w:shd w:val="clear" w:color="auto" w:fill="auto"/>
            <w:vAlign w:val="center"/>
            <w:hideMark/>
          </w:tcPr>
          <w:p w:rsidR="00903990" w:rsidRPr="00397E39" w:rsidRDefault="00903990" w:rsidP="00511BF8">
            <w:pPr>
              <w:spacing w:line="360" w:lineRule="auto"/>
              <w:jc w:val="center"/>
              <w:rPr>
                <w:rFonts w:ascii="Palatino Linotype" w:hAnsi="Palatino Linotype"/>
                <w:i/>
              </w:rPr>
            </w:pPr>
            <w:r w:rsidRPr="00397E39">
              <w:rPr>
                <w:rFonts w:ascii="Palatino Linotype" w:hAnsi="Palatino Linotype"/>
                <w:i/>
              </w:rPr>
              <w:t xml:space="preserve">Hipervínculo a la versión pública </w:t>
            </w:r>
            <w:r w:rsidRPr="00397E39">
              <w:rPr>
                <w:rFonts w:ascii="Palatino Linotype" w:hAnsi="Palatino Linotype"/>
                <w:i/>
              </w:rPr>
              <w:lastRenderedPageBreak/>
              <w:t>del currículum</w:t>
            </w:r>
          </w:p>
        </w:tc>
      </w:tr>
    </w:tbl>
    <w:p w:rsidR="00903990" w:rsidRPr="00397E39" w:rsidRDefault="00903990" w:rsidP="00511BF8">
      <w:pPr>
        <w:pStyle w:val="Prrafodelista"/>
        <w:spacing w:line="360" w:lineRule="auto"/>
        <w:ind w:left="0"/>
        <w:jc w:val="both"/>
        <w:rPr>
          <w:rFonts w:ascii="Palatino Linotype" w:hAnsi="Palatino Linotype" w:cs="Arial"/>
          <w:color w:val="000000"/>
          <w:sz w:val="24"/>
        </w:rPr>
      </w:pPr>
    </w:p>
    <w:p w:rsidR="00903990" w:rsidRPr="00397E39" w:rsidRDefault="00903990" w:rsidP="00511BF8">
      <w:pPr>
        <w:numPr>
          <w:ilvl w:val="0"/>
          <w:numId w:val="2"/>
        </w:numPr>
        <w:spacing w:line="360" w:lineRule="auto"/>
        <w:ind w:left="0" w:firstLine="0"/>
        <w:contextualSpacing/>
        <w:jc w:val="both"/>
        <w:rPr>
          <w:rFonts w:ascii="Palatino Linotype" w:hAnsi="Palatino Linotype" w:cs="Arial"/>
          <w:color w:val="000000"/>
        </w:rPr>
      </w:pPr>
      <w:r w:rsidRPr="00397E39">
        <w:rPr>
          <w:rFonts w:ascii="Palatino Linotype" w:hAnsi="Palatino Linotype"/>
        </w:rPr>
        <w:t>Así</w:t>
      </w:r>
      <w:r w:rsidRPr="00397E39">
        <w:rPr>
          <w:rFonts w:ascii="Palatino Linotype" w:hAnsi="Palatino Linotype"/>
          <w:lang w:val="es-ES"/>
        </w:rPr>
        <w:t xml:space="preserve">, como bien se advierte el </w:t>
      </w:r>
      <w:r w:rsidRPr="00397E39">
        <w:rPr>
          <w:rFonts w:ascii="Palatino Linotype" w:hAnsi="Palatino Linotype" w:cs="Arial"/>
          <w:i/>
        </w:rPr>
        <w:t xml:space="preserve">Curriculum Vitae </w:t>
      </w:r>
      <w:r w:rsidRPr="00397E39">
        <w:rPr>
          <w:rFonts w:ascii="Palatino Linotype" w:hAnsi="Palatino Linotype"/>
          <w:b/>
          <w:i/>
        </w:rPr>
        <w:t>(</w:t>
      </w:r>
      <w:r w:rsidRPr="00397E39">
        <w:rPr>
          <w:rFonts w:ascii="Palatino Linotype" w:hAnsi="Palatino Linotype"/>
          <w:b/>
        </w:rPr>
        <w:t>con o sin fotografía)</w:t>
      </w:r>
      <w:r w:rsidRPr="00397E39">
        <w:rPr>
          <w:rFonts w:ascii="Palatino Linotype" w:hAnsi="Palatino Linotype" w:cs="Arial"/>
          <w:i/>
        </w:rPr>
        <w:t xml:space="preserve"> </w:t>
      </w:r>
      <w:r w:rsidRPr="00397E39">
        <w:rPr>
          <w:rFonts w:ascii="Palatino Linotype" w:hAnsi="Palatino Linotype" w:cs="Arial"/>
        </w:rPr>
        <w:t xml:space="preserve">es un documento </w:t>
      </w:r>
      <w:r w:rsidRPr="00397E39">
        <w:rPr>
          <w:rFonts w:ascii="Palatino Linotype" w:hAnsi="Palatino Linotype"/>
        </w:rPr>
        <w:t>que</w:t>
      </w:r>
      <w:r w:rsidRPr="00397E39">
        <w:rPr>
          <w:rFonts w:ascii="Palatino Linotype" w:hAnsi="Palatino Linotype" w:cs="Arial"/>
        </w:rPr>
        <w:t xml:space="preserve"> no necesariamente, ha de constar en los archivos de los Sujeto Obligados; </w:t>
      </w:r>
      <w:r w:rsidRPr="00397E39">
        <w:rPr>
          <w:rFonts w:ascii="Palatino Linotype" w:hAnsi="Palatino Linotype"/>
        </w:rPr>
        <w:t>no</w:t>
      </w:r>
      <w:r w:rsidRPr="00397E39">
        <w:rPr>
          <w:rFonts w:ascii="Palatino Linotype" w:hAnsi="Palatino Linotype" w:cs="Arial"/>
        </w:rPr>
        <w:t xml:space="preserve"> obstante, de constar en los archivos de los mismos, éstos deben ser entregados a los particulares que así lo soliciten, de conformidad en los previsto en los artículos 4 y 12 de la Ley adjetiva.</w:t>
      </w:r>
    </w:p>
    <w:p w:rsidR="00903990" w:rsidRPr="00397E39" w:rsidRDefault="00903990" w:rsidP="00511BF8">
      <w:pPr>
        <w:pStyle w:val="Prrafodelista"/>
        <w:spacing w:line="360" w:lineRule="auto"/>
        <w:ind w:left="0"/>
        <w:jc w:val="both"/>
        <w:rPr>
          <w:rFonts w:ascii="Palatino Linotype" w:hAnsi="Palatino Linotype" w:cs="Arial"/>
          <w:color w:val="000000"/>
          <w:sz w:val="24"/>
        </w:rPr>
      </w:pPr>
    </w:p>
    <w:p w:rsidR="00903990" w:rsidRPr="00397E39" w:rsidRDefault="00903990" w:rsidP="00511BF8">
      <w:pPr>
        <w:numPr>
          <w:ilvl w:val="0"/>
          <w:numId w:val="2"/>
        </w:numPr>
        <w:spacing w:line="360" w:lineRule="auto"/>
        <w:ind w:left="0" w:firstLine="0"/>
        <w:contextualSpacing/>
        <w:jc w:val="both"/>
        <w:rPr>
          <w:rFonts w:ascii="Palatino Linotype" w:hAnsi="Palatino Linotype" w:cs="Arial"/>
          <w:color w:val="000000" w:themeColor="text1"/>
        </w:rPr>
      </w:pPr>
      <w:r w:rsidRPr="00397E39">
        <w:rPr>
          <w:rFonts w:ascii="Palatino Linotype" w:hAnsi="Palatino Linotype"/>
        </w:rPr>
        <w:t>Ahora</w:t>
      </w:r>
      <w:r w:rsidRPr="00397E39">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w:t>
      </w:r>
      <w:r w:rsidRPr="00397E39">
        <w:rPr>
          <w:rFonts w:ascii="Palatino Linotype" w:hAnsi="Palatino Linotype"/>
        </w:rPr>
        <w:t>contiene</w:t>
      </w:r>
      <w:r w:rsidRPr="00397E39">
        <w:rPr>
          <w:rFonts w:ascii="Palatino Linotype" w:hAnsi="Palatino Linotype" w:cs="Arial"/>
        </w:rPr>
        <w:t xml:space="preserve"> en el </w:t>
      </w:r>
      <w:r w:rsidRPr="00397E39">
        <w:rPr>
          <w:rFonts w:ascii="Palatino Linotype" w:hAnsi="Palatino Linotype" w:cs="Arial"/>
          <w:i/>
        </w:rPr>
        <w:t>Curriculum Vitae</w:t>
      </w:r>
      <w:r w:rsidRPr="00397E39">
        <w:rPr>
          <w:rFonts w:ascii="Palatino Linotype" w:hAnsi="Palatino Linotype" w:cs="Arial"/>
        </w:rPr>
        <w:t xml:space="preserve">, tales como, la </w:t>
      </w:r>
      <w:r w:rsidRPr="00397E39">
        <w:rPr>
          <w:rFonts w:ascii="Palatino Linotype" w:hAnsi="Palatino Linotype"/>
          <w:b/>
          <w:lang w:val="es-ES"/>
        </w:rPr>
        <w:t>solicitud de empleo</w:t>
      </w:r>
      <w:r w:rsidRPr="00397E39">
        <w:rPr>
          <w:rFonts w:ascii="Palatino Linotype" w:hAnsi="Palatino Linotype" w:cs="Arial"/>
        </w:rPr>
        <w:t xml:space="preserve">, a que hace referencia el </w:t>
      </w:r>
      <w:r w:rsidRPr="00397E39">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397E39">
        <w:rPr>
          <w:rFonts w:ascii="Palatino Linotype" w:hAnsi="Palatino Linotype"/>
          <w:lang w:eastAsia="es-ES_tradnl"/>
        </w:rPr>
        <w:t xml:space="preserve">Ley de </w:t>
      </w:r>
      <w:r w:rsidRPr="00397E39">
        <w:rPr>
          <w:rFonts w:ascii="Palatino Linotype" w:hAnsi="Palatino Linotype" w:cs="Arial"/>
        </w:rPr>
        <w:t>Transparencia</w:t>
      </w:r>
      <w:r w:rsidRPr="00397E39">
        <w:rPr>
          <w:rFonts w:ascii="Palatino Linotype" w:hAnsi="Palatino Linotype"/>
          <w:lang w:eastAsia="es-ES_tradnl"/>
        </w:rPr>
        <w:t xml:space="preserve"> y </w:t>
      </w:r>
      <w:r w:rsidRPr="00397E39">
        <w:rPr>
          <w:rFonts w:ascii="Palatino Linotype" w:hAnsi="Palatino Linotype" w:cs="Arial"/>
        </w:rPr>
        <w:t>Acceso</w:t>
      </w:r>
      <w:r w:rsidRPr="00397E39">
        <w:rPr>
          <w:rFonts w:ascii="Palatino Linotype" w:hAnsi="Palatino Linotype"/>
          <w:lang w:eastAsia="es-ES_tradnl"/>
        </w:rPr>
        <w:t xml:space="preserve"> a la Información Pública del Estado de México y Municipios y de los Lineamientos </w:t>
      </w:r>
      <w:r w:rsidRPr="00397E39">
        <w:rPr>
          <w:rFonts w:ascii="Palatino Linotype" w:hAnsi="Palatino Linotype"/>
          <w:lang w:eastAsia="es-ES_tradnl"/>
        </w:rPr>
        <w:lastRenderedPageBreak/>
        <w:t>Técnicos Generales, en tal sentido, se entiende que</w:t>
      </w:r>
      <w:r w:rsidRPr="00397E39">
        <w:rPr>
          <w:rFonts w:ascii="Palatino Linotype" w:hAnsi="Palatino Linotype"/>
        </w:rPr>
        <w:t xml:space="preserve"> </w:t>
      </w:r>
      <w:r w:rsidRPr="00397E39">
        <w:rPr>
          <w:rFonts w:ascii="Palatino Linotype" w:hAnsi="Palatino Linotype"/>
          <w:b/>
        </w:rPr>
        <w:t>EL SUJETO OBLIGADO</w:t>
      </w:r>
      <w:r w:rsidRPr="00397E39">
        <w:rPr>
          <w:rFonts w:ascii="Palatino Linotype" w:hAnsi="Palatino Linotype"/>
        </w:rPr>
        <w:t xml:space="preserve">, genera (en cuanto a la ficha curricular), posee o administración dicha información (curriculum vitae y solicitud de empleo); por lo que, deberá hacer entrega en </w:t>
      </w:r>
      <w:r w:rsidRPr="00397E39">
        <w:rPr>
          <w:rFonts w:ascii="Palatino Linotype" w:hAnsi="Palatino Linotype"/>
          <w:b/>
        </w:rPr>
        <w:t>versión publica</w:t>
      </w:r>
      <w:r w:rsidRPr="00397E39">
        <w:rPr>
          <w:rFonts w:ascii="Palatino Linotype" w:hAnsi="Palatino Linotype"/>
        </w:rPr>
        <w:t xml:space="preserve"> a la particular, el </w:t>
      </w:r>
      <w:r w:rsidRPr="00397E39">
        <w:rPr>
          <w:rFonts w:ascii="Palatino Linotype" w:hAnsi="Palatino Linotype" w:cs="Arial"/>
          <w:color w:val="000000" w:themeColor="text1"/>
        </w:rPr>
        <w:t xml:space="preserve">soporte documental de </w:t>
      </w:r>
      <w:r w:rsidR="009B7887" w:rsidRPr="00397E39">
        <w:rPr>
          <w:rFonts w:ascii="Palatino Linotype" w:hAnsi="Palatino Linotype" w:cs="Arial"/>
          <w:color w:val="000000" w:themeColor="text1"/>
        </w:rPr>
        <w:t>servidora pública de referencia.</w:t>
      </w:r>
    </w:p>
    <w:p w:rsidR="009B7887" w:rsidRPr="00397E39" w:rsidRDefault="009B7887" w:rsidP="00511BF8">
      <w:pPr>
        <w:pStyle w:val="Prrafodelista"/>
        <w:ind w:left="0"/>
        <w:rPr>
          <w:rFonts w:ascii="Palatino Linotype" w:hAnsi="Palatino Linotype" w:cs="Arial"/>
          <w:color w:val="000000" w:themeColor="text1"/>
          <w:sz w:val="24"/>
        </w:rPr>
      </w:pPr>
    </w:p>
    <w:p w:rsidR="00400866" w:rsidRPr="00397E39" w:rsidRDefault="00191A85" w:rsidP="00511BF8">
      <w:pPr>
        <w:numPr>
          <w:ilvl w:val="0"/>
          <w:numId w:val="2"/>
        </w:numPr>
        <w:spacing w:line="360" w:lineRule="auto"/>
        <w:ind w:left="0" w:firstLine="0"/>
        <w:contextualSpacing/>
        <w:jc w:val="both"/>
        <w:rPr>
          <w:rFonts w:ascii="Palatino Linotype" w:eastAsia="Palatino Linotype" w:hAnsi="Palatino Linotype" w:cs="Palatino Linotype"/>
          <w:color w:val="000000"/>
        </w:rPr>
      </w:pPr>
      <w:r w:rsidRPr="00397E39">
        <w:rPr>
          <w:rFonts w:ascii="Palatino Linotype" w:hAnsi="Palatino Linotype" w:cs="Arial"/>
          <w:color w:val="000000" w:themeColor="text1"/>
        </w:rPr>
        <w:t xml:space="preserve">Por otro lado relativo a los </w:t>
      </w:r>
      <w:r w:rsidR="00486F53" w:rsidRPr="00397E39">
        <w:rPr>
          <w:rFonts w:ascii="Palatino Linotype" w:hAnsi="Palatino Linotype" w:cs="Arial"/>
          <w:color w:val="000000" w:themeColor="text1"/>
        </w:rPr>
        <w:t>CFDI</w:t>
      </w:r>
      <w:r w:rsidRPr="00397E39">
        <w:rPr>
          <w:rFonts w:ascii="Palatino Linotype" w:hAnsi="Palatino Linotype" w:cs="Arial"/>
          <w:color w:val="000000" w:themeColor="text1"/>
        </w:rPr>
        <w:t xml:space="preserve">, de las constancias que obran en el expediente electrónico en que se actúa, se desprende que no existió pronunciamiento al respecto, luego entonces resulta dable establecer </w:t>
      </w:r>
      <w:r w:rsidR="00486F53" w:rsidRPr="00397E39">
        <w:rPr>
          <w:rFonts w:ascii="Palatino Linotype" w:hAnsi="Palatino Linotype" w:cs="Arial"/>
          <w:color w:val="000000" w:themeColor="text1"/>
        </w:rPr>
        <w:t xml:space="preserve">el siguiente </w:t>
      </w:r>
      <w:r w:rsidR="00400866" w:rsidRPr="00397E39">
        <w:rPr>
          <w:rFonts w:ascii="Palatino Linotype" w:eastAsia="Palatino Linotype" w:hAnsi="Palatino Linotype" w:cs="Palatino Linotype"/>
          <w:color w:val="000000"/>
        </w:rPr>
        <w:t xml:space="preserve">análisis del ámbito competencial del Sujeto Obligado para generar, poseer o </w:t>
      </w:r>
      <w:r w:rsidR="00400866" w:rsidRPr="00397E39">
        <w:rPr>
          <w:rFonts w:ascii="Palatino Linotype" w:eastAsia="Palatino Linotype" w:hAnsi="Palatino Linotype" w:cs="Palatino Linotype"/>
        </w:rPr>
        <w:t>administrar</w:t>
      </w:r>
      <w:r w:rsidR="00400866" w:rsidRPr="00397E39">
        <w:rPr>
          <w:rFonts w:ascii="Palatino Linotype" w:eastAsia="Palatino Linotype" w:hAnsi="Palatino Linotype" w:cs="Palatino Linotype"/>
          <w:color w:val="000000"/>
        </w:rPr>
        <w:t xml:space="preserve"> la información solicitada. </w:t>
      </w:r>
    </w:p>
    <w:p w:rsidR="00400866" w:rsidRPr="00397E39" w:rsidRDefault="00400866" w:rsidP="00511BF8">
      <w:pPr>
        <w:pStyle w:val="Prrafodelista"/>
        <w:ind w:left="0"/>
        <w:rPr>
          <w:rFonts w:ascii="Palatino Linotype" w:eastAsia="Palatino Linotype" w:hAnsi="Palatino Linotype" w:cs="Palatino Linotype"/>
          <w:color w:val="000000"/>
          <w:sz w:val="24"/>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En este sentido es necesario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Ahora bien, se advierte que si bien es cierto en nuestra legislación no existe como tal una definición de nómina;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w:t>
      </w:r>
      <w:r w:rsidRPr="00397E39">
        <w:rPr>
          <w:rFonts w:ascii="Palatino Linotype" w:eastAsia="Palatino Linotype" w:hAnsi="Palatino Linotype" w:cs="Palatino Linotype"/>
        </w:rPr>
        <w:lastRenderedPageBreak/>
        <w:t xml:space="preserve">Comisión Permanente de Funcionarios Fiscales del Instituto para el Desarrollo Técnico de las Haciendas Públicas (INDETEC) señalan la siguiente definición de la palabra nómina: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400866" w:rsidRPr="00397E39" w:rsidRDefault="00400866" w:rsidP="00511BF8">
      <w:pPr>
        <w:spacing w:line="360" w:lineRule="auto"/>
        <w:jc w:val="both"/>
        <w:rPr>
          <w:rFonts w:ascii="Palatino Linotype" w:eastAsia="Palatino Linotype" w:hAnsi="Palatino Linotype" w:cs="Palatino Linotype"/>
          <w:i/>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Aunado a lo anterior, debe destacarse que dicho término es mencionado en diferentes ordenamientos legales, tal es el caso del artículo 804 de la Ley Federal de Trabajo, fracción II que establece:</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“Artículo 804.- El patrón tiene obligación de conservar y exhibir en juicio los documentos que a continuación se precisan:</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II. Listas de raya o nómina de personal, cuando se lleven en el centro de trabajo; o recibos de pagos de salarios;</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00866" w:rsidRPr="00397E39" w:rsidRDefault="00400866" w:rsidP="00511BF8">
      <w:pPr>
        <w:spacing w:line="360" w:lineRule="auto"/>
        <w:jc w:val="both"/>
        <w:rPr>
          <w:rFonts w:ascii="Palatino Linotype" w:eastAsia="Palatino Linotype" w:hAnsi="Palatino Linotype" w:cs="Palatino Linotype"/>
          <w:i/>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De lo anteriormente señalado, se puede llegar a la conclusión de que la nómina o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De ahí que, el artículo 50 de la Ley del Trabajo de los Servidores Públicos del Estado y Municipios, dispone literalmente lo siguiente:</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lastRenderedPageBreak/>
        <w:t>“</w:t>
      </w:r>
      <w:r w:rsidRPr="00397E39">
        <w:rPr>
          <w:rFonts w:ascii="Palatino Linotype" w:eastAsia="Palatino Linotype" w:hAnsi="Palatino Linotype" w:cs="Palatino Linotype"/>
          <w:b/>
          <w:i/>
        </w:rPr>
        <w:t>ARTÍCULO 50</w:t>
      </w:r>
      <w:r w:rsidRPr="00397E39">
        <w:rPr>
          <w:rFonts w:ascii="Palatino Linotype" w:eastAsia="Palatino Linotype" w:hAnsi="Palatino Linotype" w:cs="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De lo anterior, se advierte que la relación laboral entre un servidor público y el Estado se formaliza mediante nombramiento, contrato o formato único de movimientos de personal.</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Ahora bien, tratándose de servidores públicos, la Ley del Trabajo de los Servidores Públicos del Estado y Municipios, en su artículo 220-K fracciones II y IV y último párrafo, establecen lo siguiente:</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“ARTÍCULO 220 K.- La institución o dependencia pública tiene la obligación de conservar y exhibir en el proceso los documentos que a continuación se precisan: …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II. Recibos de pagos de salarios o las constancias documentales del pago de salario cuando sea por depósito o mediante información electrónica;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IV. </w:t>
      </w:r>
      <w:r w:rsidRPr="00397E39">
        <w:rPr>
          <w:rFonts w:ascii="Palatino Linotype" w:eastAsia="Palatino Linotype" w:hAnsi="Palatino Linotype" w:cs="Palatino Linotype"/>
          <w:i/>
          <w:u w:val="single"/>
        </w:rPr>
        <w:t>Recibos o las constancias de depósito</w:t>
      </w:r>
      <w:r w:rsidRPr="00397E39">
        <w:rPr>
          <w:rFonts w:ascii="Palatino Linotype" w:eastAsia="Palatino Linotype" w:hAnsi="Palatino Linotype" w:cs="Palatino Linotype"/>
          <w:i/>
        </w:rPr>
        <w:t xml:space="preserve"> o del medio de información magnética o electrónica que sean utilizadas para el </w:t>
      </w:r>
      <w:r w:rsidRPr="00397E39">
        <w:rPr>
          <w:rFonts w:ascii="Palatino Linotype" w:eastAsia="Palatino Linotype" w:hAnsi="Palatino Linotype" w:cs="Palatino Linotype"/>
          <w:i/>
          <w:u w:val="single"/>
        </w:rPr>
        <w:t xml:space="preserve">pago de salarios, prima vacacional, aguinaldo </w:t>
      </w:r>
      <w:r w:rsidRPr="00397E39">
        <w:rPr>
          <w:rFonts w:ascii="Palatino Linotype" w:eastAsia="Palatino Linotype" w:hAnsi="Palatino Linotype" w:cs="Palatino Linotype"/>
          <w:i/>
        </w:rPr>
        <w:t xml:space="preserve">y demás prestaciones establecidas en la presente ley; y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w:t>
      </w:r>
      <w:r w:rsidRPr="00397E39">
        <w:rPr>
          <w:rFonts w:ascii="Palatino Linotype" w:eastAsia="Palatino Linotype" w:hAnsi="Palatino Linotype" w:cs="Palatino Linotype"/>
          <w:i/>
        </w:rPr>
        <w:lastRenderedPageBreak/>
        <w:t xml:space="preserve">año y un año después de que se extinga la relación laboral, y los mencionados en la fracción V, conforme lo señalen las leyes que los rijan.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400866" w:rsidRPr="00397E39" w:rsidRDefault="00400866" w:rsidP="00511BF8">
      <w:pPr>
        <w:spacing w:line="360" w:lineRule="auto"/>
        <w:jc w:val="both"/>
        <w:rPr>
          <w:rFonts w:ascii="Palatino Linotype" w:eastAsia="Palatino Linotype" w:hAnsi="Palatino Linotype" w:cs="Palatino Linotype"/>
          <w:i/>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En este sentido, se advierte que toda institución pública o dependencia pública del Estado de México debe conservar los recibos o constancias de pago de s</w:t>
      </w:r>
      <w:r w:rsidRPr="00397E39">
        <w:rPr>
          <w:rFonts w:ascii="Palatino Linotype" w:eastAsia="Palatino Linotype" w:hAnsi="Palatino Linotype" w:cs="Palatino Linotype"/>
          <w:u w:val="single"/>
        </w:rPr>
        <w:t>alarios</w:t>
      </w:r>
      <w:r w:rsidRPr="00397E39">
        <w:rPr>
          <w:rFonts w:ascii="Palatino Linotype" w:eastAsia="Palatino Linotype" w:hAnsi="Palatino Linotype" w:cs="Palatino Linotype"/>
        </w:rPr>
        <w:t xml:space="preserve">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hAnsi="Palatino Linotype"/>
        </w:rPr>
      </w:pPr>
      <w:r w:rsidRPr="00397E39">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397E39">
        <w:rPr>
          <w:rFonts w:ascii="Palatino Linotype" w:eastAsia="Palatino Linotype" w:hAnsi="Palatino Linotype" w:cs="Palatino Linotype"/>
          <w:b/>
        </w:rPr>
        <w:t>SUJETO OBLIGADO</w:t>
      </w:r>
      <w:r w:rsidRPr="00397E39">
        <w:rPr>
          <w:rFonts w:ascii="Palatino Linotype" w:eastAsia="Palatino Linotype" w:hAnsi="Palatino Linotype" w:cs="Palatino Linotype"/>
        </w:rPr>
        <w:t>,</w:t>
      </w:r>
      <w:r w:rsidRPr="00397E39">
        <w:rPr>
          <w:rFonts w:ascii="Palatino Linotype" w:hAnsi="Palatino Linotype"/>
        </w:rPr>
        <w:t xml:space="preserve"> </w:t>
      </w:r>
      <w:r w:rsidRPr="00397E39">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“Artículo 4. </w:t>
      </w:r>
      <w:r w:rsidRPr="00397E39">
        <w:rPr>
          <w:rFonts w:ascii="Palatino Linotype" w:eastAsia="Palatino Linotype" w:hAnsi="Palatino Linotype" w:cs="Palatino Linotype"/>
          <w:i/>
        </w:rPr>
        <w:t>Son sujetos de fiscalización:</w:t>
      </w:r>
    </w:p>
    <w:p w:rsidR="00400866" w:rsidRPr="00397E39" w:rsidRDefault="00400866" w:rsidP="00511BF8">
      <w:pPr>
        <w:spacing w:line="360" w:lineRule="auto"/>
        <w:jc w:val="both"/>
        <w:rPr>
          <w:rFonts w:ascii="Palatino Linotype" w:hAnsi="Palatino Linotype"/>
          <w:i/>
        </w:rPr>
      </w:pPr>
      <w:r w:rsidRPr="00397E39">
        <w:rPr>
          <w:rFonts w:ascii="Palatino Linotype" w:eastAsia="Palatino Linotype" w:hAnsi="Palatino Linotype" w:cs="Palatino Linotype"/>
          <w:i/>
        </w:rPr>
        <w:t>…</w:t>
      </w:r>
    </w:p>
    <w:p w:rsidR="00400866" w:rsidRDefault="00400866" w:rsidP="007A2784">
      <w:pPr>
        <w:numPr>
          <w:ilvl w:val="0"/>
          <w:numId w:val="15"/>
        </w:numPr>
        <w:spacing w:line="360" w:lineRule="auto"/>
        <w:ind w:left="0" w:firstLine="0"/>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Los municipios del Estado de México…” </w:t>
      </w:r>
    </w:p>
    <w:p w:rsidR="007A2784" w:rsidRPr="00397E39" w:rsidRDefault="007A2784" w:rsidP="007A2784">
      <w:pPr>
        <w:spacing w:line="360" w:lineRule="auto"/>
        <w:jc w:val="both"/>
        <w:rPr>
          <w:rFonts w:ascii="Palatino Linotype" w:eastAsia="Palatino Linotype" w:hAnsi="Palatino Linotype" w:cs="Palatino Linotype"/>
          <w:i/>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lastRenderedPageBreak/>
        <w:t xml:space="preserve">Por lo que el </w:t>
      </w:r>
      <w:r w:rsidRPr="00397E39">
        <w:rPr>
          <w:rFonts w:ascii="Palatino Linotype" w:eastAsia="Palatino Linotype" w:hAnsi="Palatino Linotype" w:cs="Palatino Linotype"/>
          <w:b/>
        </w:rPr>
        <w:t>SUJETO OBLIGADO</w:t>
      </w:r>
      <w:r w:rsidRPr="00397E39">
        <w:rPr>
          <w:rFonts w:ascii="Palatino Linotype" w:eastAsia="Palatino Linotype" w:hAnsi="Palatino Linotype" w:cs="Palatino Linotype"/>
        </w:rPr>
        <w:t>, se encuentra compelido a generar la información solicitada y remitirla al Órgano Superior de Fiscalización del Estado de México, para su respectiva revisión y fiscalización. En resumen, los recibos de nómina, es el documento que contiene los salarios de todos los servidores públicos de la administración pública del Ayuntamiento de Aculco y que debió haber</w:t>
      </w:r>
      <w:r w:rsidRPr="00397E39">
        <w:rPr>
          <w:rFonts w:ascii="Palatino Linotype" w:eastAsia="Palatino Linotype" w:hAnsi="Palatino Linotype" w:cs="Palatino Linotype"/>
          <w:b/>
        </w:rPr>
        <w:t xml:space="preserve"> </w:t>
      </w:r>
      <w:r w:rsidRPr="00397E39">
        <w:rPr>
          <w:rFonts w:ascii="Palatino Linotype" w:eastAsia="Palatino Linotype" w:hAnsi="Palatino Linotype" w:cs="Palatino Linotype"/>
        </w:rPr>
        <w:t xml:space="preserve">generado, administrado o poseído de acuerdo a lo establecido en el presente considerando; por lo que resulta procedente ordenar al </w:t>
      </w:r>
      <w:r w:rsidRPr="00397E39">
        <w:rPr>
          <w:rFonts w:ascii="Palatino Linotype" w:eastAsia="Palatino Linotype" w:hAnsi="Palatino Linotype" w:cs="Palatino Linotype"/>
          <w:b/>
        </w:rPr>
        <w:t>SUJETO OBLIGADO</w:t>
      </w:r>
      <w:r w:rsidRPr="00397E39">
        <w:rPr>
          <w:rFonts w:ascii="Palatino Linotype" w:eastAsia="Palatino Linotype" w:hAnsi="Palatino Linotype" w:cs="Palatino Linotype"/>
        </w:rPr>
        <w:t xml:space="preserve"> su entrega salvaguardando los datos personales que contenga, de conformidad con el Considerando siguiente.</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Sumado a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400866" w:rsidRPr="00397E39" w:rsidRDefault="00400866" w:rsidP="00511BF8">
      <w:pPr>
        <w:spacing w:line="360" w:lineRule="auto"/>
        <w:jc w:val="both"/>
        <w:rPr>
          <w:rFonts w:ascii="Palatino Linotype" w:eastAsia="Palatino Linotype" w:hAnsi="Palatino Linotype" w:cs="Palatino Linotype"/>
          <w:i/>
          <w:u w:val="single"/>
        </w:rPr>
      </w:pPr>
      <w:r w:rsidRPr="00397E39">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397E39">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397E39">
        <w:rPr>
          <w:rFonts w:ascii="Palatino Linotype" w:eastAsia="Palatino Linotype" w:hAnsi="Palatino Linotype" w:cs="Palatino Linotype"/>
          <w:b/>
          <w:i/>
          <w:u w:val="single"/>
        </w:rPr>
        <w:t xml:space="preserve">que reciba y ejerza </w:t>
      </w:r>
      <w:r w:rsidRPr="00397E39">
        <w:rPr>
          <w:rFonts w:ascii="Palatino Linotype" w:eastAsia="Palatino Linotype" w:hAnsi="Palatino Linotype" w:cs="Palatino Linotype"/>
          <w:b/>
          <w:i/>
          <w:u w:val="single"/>
        </w:rPr>
        <w:lastRenderedPageBreak/>
        <w:t>recursos públicos</w:t>
      </w:r>
      <w:r w:rsidRPr="00397E39">
        <w:rPr>
          <w:rFonts w:ascii="Palatino Linotype" w:eastAsia="Palatino Linotype" w:hAnsi="Palatino Linotype" w:cs="Palatino Linotype"/>
          <w:i/>
        </w:rPr>
        <w:t xml:space="preserve"> o realice actos de autoridad </w:t>
      </w:r>
      <w:r w:rsidRPr="00397E39">
        <w:rPr>
          <w:rFonts w:ascii="Palatino Linotype" w:eastAsia="Palatino Linotype" w:hAnsi="Palatino Linotype" w:cs="Palatino Linotype"/>
          <w:b/>
          <w:i/>
          <w:u w:val="single"/>
        </w:rPr>
        <w:t>en el ámbito de competencia del Estado de México y sus municipios</w:t>
      </w:r>
      <w:r w:rsidRPr="00397E39">
        <w:rPr>
          <w:rFonts w:ascii="Palatino Linotype" w:eastAsia="Palatino Linotype" w:hAnsi="Palatino Linotype" w:cs="Palatino Linotype"/>
          <w:i/>
          <w:u w:val="single"/>
        </w:rPr>
        <w:t>.</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Artículo 23. Son sujetos obligados a transparentar y permitir el acceso a su información y proteger los datos personales que obren en su poder:</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00866" w:rsidRPr="00397E39" w:rsidRDefault="00400866" w:rsidP="00511BF8">
      <w:pPr>
        <w:spacing w:line="360" w:lineRule="auto"/>
        <w:jc w:val="both"/>
        <w:rPr>
          <w:rFonts w:ascii="Palatino Linotype" w:eastAsia="Palatino Linotype" w:hAnsi="Palatino Linotype" w:cs="Palatino Linotype"/>
          <w:b/>
          <w:i/>
          <w:u w:val="single"/>
        </w:rPr>
      </w:pPr>
      <w:r w:rsidRPr="00397E39">
        <w:rPr>
          <w:rFonts w:ascii="Palatino Linotype" w:eastAsia="Palatino Linotype" w:hAnsi="Palatino Linotype" w:cs="Palatino Linotype"/>
          <w:b/>
          <w:i/>
          <w:u w:val="single"/>
        </w:rPr>
        <w:t>IV. Los ayuntamientos y las dependencias, organismos, órganos y entidades de la administración municipal;</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00866" w:rsidRPr="00397E39" w:rsidRDefault="00400866" w:rsidP="00511BF8">
      <w:pPr>
        <w:spacing w:line="360" w:lineRule="auto"/>
        <w:jc w:val="both"/>
        <w:rPr>
          <w:rFonts w:ascii="Palatino Linotype" w:eastAsia="Palatino Linotype" w:hAnsi="Palatino Linotype" w:cs="Palatino Linotype"/>
          <w:b/>
          <w:i/>
          <w:u w:val="single"/>
        </w:rPr>
      </w:pPr>
      <w:r w:rsidRPr="00397E39">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00866" w:rsidRPr="00397E39" w:rsidRDefault="00400866" w:rsidP="00511BF8">
      <w:pPr>
        <w:spacing w:line="360" w:lineRule="auto"/>
        <w:jc w:val="both"/>
        <w:rPr>
          <w:rFonts w:ascii="Palatino Linotype" w:eastAsia="Palatino Linotype" w:hAnsi="Palatino Linotype" w:cs="Palatino Linotype"/>
          <w:b/>
          <w:i/>
        </w:rPr>
      </w:pPr>
      <w:r w:rsidRPr="00397E39">
        <w:rPr>
          <w:rFonts w:ascii="Palatino Linotype" w:eastAsia="Palatino Linotype" w:hAnsi="Palatino Linotype" w:cs="Palatino Linotype"/>
          <w:i/>
        </w:rPr>
        <w:t>Los servidores públicos deberán transparentar sus acciones así como garantizar y respetar el derecho de acceso a la información pública.”</w:t>
      </w:r>
      <w:r w:rsidRPr="00397E39">
        <w:rPr>
          <w:rFonts w:ascii="Palatino Linotype" w:eastAsia="Palatino Linotype" w:hAnsi="Palatino Linotype" w:cs="Palatino Linotype"/>
          <w:b/>
          <w:i/>
        </w:rPr>
        <w:t xml:space="preserve"> </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397E39">
        <w:rPr>
          <w:rFonts w:ascii="Palatino Linotype" w:eastAsia="Palatino Linotype" w:hAnsi="Palatino Linotype" w:cs="Palatino Linotype"/>
          <w:b/>
        </w:rPr>
        <w:t>01/2003</w:t>
      </w:r>
      <w:r w:rsidRPr="00397E39">
        <w:rPr>
          <w:rFonts w:ascii="Palatino Linotype" w:eastAsia="Palatino Linotype" w:hAnsi="Palatino Linotype" w:cs="Palatino Linotype"/>
        </w:rPr>
        <w:t xml:space="preserve"> y </w:t>
      </w:r>
      <w:r w:rsidRPr="00397E39">
        <w:rPr>
          <w:rFonts w:ascii="Palatino Linotype" w:eastAsia="Palatino Linotype" w:hAnsi="Palatino Linotype" w:cs="Palatino Linotype"/>
          <w:b/>
        </w:rPr>
        <w:t>02/2003</w:t>
      </w:r>
      <w:r w:rsidRPr="00397E39">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rsidR="00400866" w:rsidRPr="00397E39" w:rsidRDefault="00400866" w:rsidP="00511BF8">
      <w:pPr>
        <w:spacing w:line="360" w:lineRule="auto"/>
        <w:rPr>
          <w:rFonts w:ascii="Palatino Linotype" w:eastAsia="Palatino Linotype" w:hAnsi="Palatino Linotype" w:cs="Palatino Linotype"/>
          <w:b/>
          <w:i/>
        </w:rPr>
      </w:pPr>
      <w:r w:rsidRPr="00397E39">
        <w:rPr>
          <w:rFonts w:ascii="Palatino Linotype" w:eastAsia="Palatino Linotype" w:hAnsi="Palatino Linotype" w:cs="Palatino Linotype"/>
          <w:b/>
          <w:i/>
        </w:rPr>
        <w:t>“Criterio 01/2003.</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INGRESOS DE LOS SERVIDORES PÚBLICOS. CONSTITUYEN INFORMACIÓN PÚBLICA AÚN Y CUANDO SU DIFUSIÓN PUEDE AFECTAR LA VIDA O LA SEGURIDAD DE AQUELLOS.</w:t>
      </w:r>
      <w:r w:rsidRPr="00397E39">
        <w:rPr>
          <w:rFonts w:ascii="Palatino Linotype" w:eastAsia="Palatino Linotype" w:hAnsi="Palatino Linotype" w:cs="Palatino Linotype"/>
          <w:i/>
        </w:rPr>
        <w:t xml:space="preserve"> </w:t>
      </w:r>
    </w:p>
    <w:p w:rsidR="00400866" w:rsidRPr="00397E39" w:rsidRDefault="00400866" w:rsidP="00511BF8">
      <w:pPr>
        <w:spacing w:line="360" w:lineRule="auto"/>
        <w:jc w:val="both"/>
        <w:rPr>
          <w:rFonts w:ascii="Palatino Linotype" w:eastAsia="Palatino Linotype" w:hAnsi="Palatino Linotype" w:cs="Palatino Linotype"/>
          <w:i/>
          <w:u w:val="single"/>
        </w:rPr>
      </w:pPr>
      <w:r w:rsidRPr="00397E39">
        <w:rPr>
          <w:rFonts w:ascii="Palatino Linotype" w:eastAsia="Palatino Linotype" w:hAnsi="Palatino Linotype" w:cs="Palatino Linotype"/>
          <w:i/>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7E39">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7E39">
        <w:rPr>
          <w:rFonts w:ascii="Palatino Linotype" w:eastAsia="Palatino Linotype" w:hAnsi="Palatino Linotype" w:cs="Palatino Linotype"/>
          <w:i/>
          <w:u w:val="single"/>
        </w:rPr>
        <w:t>…”</w:t>
      </w:r>
    </w:p>
    <w:p w:rsidR="00400866" w:rsidRPr="00397E39" w:rsidRDefault="00400866" w:rsidP="00511BF8">
      <w:pPr>
        <w:spacing w:line="360" w:lineRule="auto"/>
        <w:jc w:val="both"/>
        <w:rPr>
          <w:rFonts w:ascii="Palatino Linotype" w:eastAsia="Palatino Linotype" w:hAnsi="Palatino Linotype" w:cs="Palatino Linotype"/>
          <w:i/>
        </w:rPr>
      </w:pPr>
    </w:p>
    <w:p w:rsidR="00400866" w:rsidRPr="00397E39" w:rsidRDefault="00400866" w:rsidP="00511BF8">
      <w:pPr>
        <w:spacing w:line="360" w:lineRule="auto"/>
        <w:rPr>
          <w:rFonts w:ascii="Palatino Linotype" w:eastAsia="Palatino Linotype" w:hAnsi="Palatino Linotype" w:cs="Palatino Linotype"/>
          <w:b/>
          <w:i/>
        </w:rPr>
      </w:pPr>
      <w:r w:rsidRPr="00397E39">
        <w:rPr>
          <w:rFonts w:ascii="Palatino Linotype" w:eastAsia="Palatino Linotype" w:hAnsi="Palatino Linotype" w:cs="Palatino Linotype"/>
          <w:b/>
          <w:i/>
        </w:rPr>
        <w:t>“Criterio 02/2003.</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397E39">
        <w:rPr>
          <w:rFonts w:ascii="Palatino Linotype" w:eastAsia="Palatino Linotype" w:hAnsi="Palatino Linotype" w:cs="Palatino Linotype"/>
          <w:i/>
        </w:rPr>
        <w:t xml:space="preserve"> </w:t>
      </w:r>
    </w:p>
    <w:p w:rsidR="00400866" w:rsidRPr="00397E39" w:rsidRDefault="00400866" w:rsidP="00511BF8">
      <w:pPr>
        <w:spacing w:line="360" w:lineRule="auto"/>
        <w:jc w:val="both"/>
        <w:rPr>
          <w:rFonts w:ascii="Palatino Linotype" w:eastAsia="Palatino Linotype" w:hAnsi="Palatino Linotype" w:cs="Palatino Linotype"/>
          <w:b/>
          <w:i/>
        </w:rPr>
      </w:pPr>
      <w:r w:rsidRPr="00397E39">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7E39">
        <w:rPr>
          <w:rFonts w:ascii="Palatino Linotype" w:eastAsia="Palatino Linotype" w:hAnsi="Palatino Linotype" w:cs="Palatino Linotype"/>
          <w:b/>
          <w:i/>
          <w:u w:val="single"/>
        </w:rPr>
        <w:t xml:space="preserve">lo que deriva del hecho de que en términos de los previsto en el citado ordenamiento deben ponerse a disposición del público a través de medios </w:t>
      </w:r>
      <w:r w:rsidRPr="00397E39">
        <w:rPr>
          <w:rFonts w:ascii="Palatino Linotype" w:eastAsia="Palatino Linotype" w:hAnsi="Palatino Linotype" w:cs="Palatino Linotype"/>
          <w:b/>
          <w:i/>
          <w:u w:val="single"/>
        </w:rPr>
        <w:lastRenderedPageBreak/>
        <w:t>remotos o locales de comunicación electrónica, tanto el directorio de servidores públicos como las remuneraciones mensuales por puesto incluso</w:t>
      </w:r>
      <w:r w:rsidRPr="00397E39">
        <w:rPr>
          <w:rFonts w:ascii="Palatino Linotype" w:eastAsia="Palatino Linotype" w:hAnsi="Palatino Linotype" w:cs="Palatino Linotype"/>
          <w:i/>
        </w:rPr>
        <w:t xml:space="preserve"> el sistema de compensación…” </w:t>
      </w:r>
    </w:p>
    <w:p w:rsidR="00400866" w:rsidRPr="00397E39" w:rsidRDefault="00400866" w:rsidP="00511BF8">
      <w:pPr>
        <w:spacing w:line="360" w:lineRule="auto"/>
        <w:jc w:val="both"/>
        <w:rPr>
          <w:rFonts w:ascii="Palatino Linotype" w:eastAsia="Palatino Linotype" w:hAnsi="Palatino Linotype" w:cs="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Ahora bien, el artículo 70 de la Ley General de Transparencia y Acceso a la Información Pública dispone lo siguiente: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400866" w:rsidRPr="00397E39" w:rsidRDefault="00400866" w:rsidP="00511BF8">
      <w:pPr>
        <w:spacing w:line="360" w:lineRule="auto"/>
        <w:jc w:val="both"/>
        <w:rPr>
          <w:rFonts w:ascii="Palatino Linotype" w:hAnsi="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00866" w:rsidRPr="00397E39" w:rsidRDefault="00400866"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400866" w:rsidRPr="00397E39" w:rsidRDefault="00400866" w:rsidP="00511BF8">
      <w:pPr>
        <w:spacing w:line="360" w:lineRule="auto"/>
        <w:jc w:val="both"/>
        <w:rPr>
          <w:rFonts w:ascii="Palatino Linotype" w:hAnsi="Palatino Linotype"/>
        </w:rPr>
      </w:pPr>
    </w:p>
    <w:p w:rsidR="00400866" w:rsidRPr="00397E39" w:rsidRDefault="00400866" w:rsidP="00511BF8">
      <w:pPr>
        <w:numPr>
          <w:ilvl w:val="0"/>
          <w:numId w:val="2"/>
        </w:numPr>
        <w:spacing w:line="360" w:lineRule="auto"/>
        <w:ind w:left="0" w:firstLine="0"/>
        <w:contextualSpacing/>
        <w:jc w:val="both"/>
        <w:rPr>
          <w:rFonts w:ascii="Palatino Linotype" w:eastAsia="Palatino Linotype" w:hAnsi="Palatino Linotype" w:cs="Palatino Linotype"/>
        </w:rPr>
      </w:pPr>
      <w:r w:rsidRPr="00397E39">
        <w:rPr>
          <w:rFonts w:ascii="Palatino Linotype" w:eastAsia="Palatino Linotype" w:hAnsi="Palatino Linotype" w:cs="Palatino Linotype"/>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400866" w:rsidRPr="00397E39" w:rsidRDefault="00400866" w:rsidP="00511BF8">
      <w:pPr>
        <w:spacing w:line="360" w:lineRule="auto"/>
        <w:jc w:val="both"/>
        <w:rPr>
          <w:rFonts w:ascii="Palatino Linotype" w:eastAsia="Palatino Linotype" w:hAnsi="Palatino Linotype" w:cs="Palatino Linotype"/>
        </w:rPr>
      </w:pPr>
    </w:p>
    <w:p w:rsidR="00486F53" w:rsidRPr="00397E39" w:rsidRDefault="00400866" w:rsidP="00511BF8">
      <w:pPr>
        <w:numPr>
          <w:ilvl w:val="0"/>
          <w:numId w:val="2"/>
        </w:numPr>
        <w:spacing w:line="360" w:lineRule="auto"/>
        <w:ind w:left="0" w:firstLine="0"/>
        <w:contextualSpacing/>
        <w:jc w:val="both"/>
        <w:rPr>
          <w:rFonts w:ascii="Palatino Linotype" w:hAnsi="Palatino Linotype"/>
        </w:rPr>
      </w:pPr>
      <w:r w:rsidRPr="00397E39">
        <w:rPr>
          <w:rFonts w:ascii="Palatino Linotype" w:eastAsia="Palatino Linotype" w:hAnsi="Palatino Linotype" w:cs="Palatino Linotype"/>
        </w:rPr>
        <w:t xml:space="preserve">Razones por las cuales lo procedente es ordenar, los recibos de nómina solicitados, en términos de lo señalado por el Considerando </w:t>
      </w:r>
      <w:r w:rsidR="00486F53" w:rsidRPr="00397E39">
        <w:rPr>
          <w:rFonts w:ascii="Palatino Linotype" w:eastAsia="Palatino Linotype" w:hAnsi="Palatino Linotype" w:cs="Palatino Linotype"/>
        </w:rPr>
        <w:t>Quinto del presente proveído</w:t>
      </w:r>
      <w:r w:rsidR="001B6365" w:rsidRPr="00397E39">
        <w:rPr>
          <w:rFonts w:ascii="Palatino Linotype" w:eastAsia="Palatino Linotype" w:hAnsi="Palatino Linotype" w:cs="Palatino Linotype"/>
        </w:rPr>
        <w:t>;</w:t>
      </w:r>
      <w:r w:rsidR="00486F53" w:rsidRPr="00397E39">
        <w:rPr>
          <w:rFonts w:ascii="Palatino Linotype" w:eastAsia="Palatino Linotype" w:hAnsi="Palatino Linotype" w:cs="Palatino Linotype"/>
        </w:rPr>
        <w:t xml:space="preserve"> esto en razón de que como se ha venido señalando, se requirieron los </w:t>
      </w:r>
      <w:r w:rsidR="00486F53" w:rsidRPr="00397E39">
        <w:rPr>
          <w:rFonts w:ascii="Palatino Linotype" w:eastAsiaTheme="minorEastAsia" w:hAnsi="Palatino Linotype" w:cs="Arial"/>
          <w:lang w:val="es-ES_tradnl"/>
        </w:rPr>
        <w:t xml:space="preserve">los Comprobantes Fiscales Digitalizados por </w:t>
      </w:r>
      <w:r w:rsidR="00486F53" w:rsidRPr="00397E39">
        <w:rPr>
          <w:rFonts w:ascii="Palatino Linotype" w:eastAsia="Palatino Linotype" w:hAnsi="Palatino Linotype" w:cs="Palatino Linotype"/>
        </w:rPr>
        <w:t>Internet</w:t>
      </w:r>
      <w:r w:rsidR="00486F53" w:rsidRPr="00397E39">
        <w:rPr>
          <w:rFonts w:ascii="Palatino Linotype" w:eastAsiaTheme="minorEastAsia" w:hAnsi="Palatino Linotype" w:cs="Arial"/>
          <w:lang w:val="es-ES_tradnl"/>
        </w:rPr>
        <w:t xml:space="preserve"> (CFDI), </w:t>
      </w:r>
      <w:r w:rsidR="00486F53" w:rsidRPr="00397E39">
        <w:rPr>
          <w:rFonts w:ascii="Palatino Linotype" w:hAnsi="Palatino Linotype"/>
        </w:rPr>
        <w:t xml:space="preserve">relativos a la </w:t>
      </w:r>
      <w:r w:rsidR="001B6365" w:rsidRPr="00397E39">
        <w:rPr>
          <w:rFonts w:ascii="Palatino Linotype" w:hAnsi="Palatino Linotype"/>
          <w:i/>
        </w:rPr>
        <w:t>nómina</w:t>
      </w:r>
      <w:r w:rsidR="001B6365" w:rsidRPr="00397E39">
        <w:rPr>
          <w:rFonts w:ascii="Palatino Linotype" w:hAnsi="Palatino Linotype"/>
        </w:rPr>
        <w:t>, mismos que obran en el soporte documental de referencia al ser</w:t>
      </w:r>
      <w:r w:rsidR="00486F53" w:rsidRPr="00397E39">
        <w:rPr>
          <w:rFonts w:ascii="Palatino Linotype" w:hAnsi="Palatino Linotype"/>
        </w:rPr>
        <w:t xml:space="preserve"> estos</w:t>
      </w:r>
      <w:r w:rsidR="001B6365" w:rsidRPr="00397E39">
        <w:rPr>
          <w:rFonts w:ascii="Palatino Linotype" w:hAnsi="Palatino Linotype"/>
        </w:rPr>
        <w:t>, los que</w:t>
      </w:r>
      <w:r w:rsidR="00486F53" w:rsidRPr="00397E39">
        <w:rPr>
          <w:rFonts w:ascii="Palatino Linotype" w:hAnsi="Palatino Linotype"/>
        </w:rPr>
        <w:t xml:space="preserve"> contienen</w:t>
      </w:r>
      <w:r w:rsidR="001B6365" w:rsidRPr="00397E39">
        <w:rPr>
          <w:rFonts w:ascii="Palatino Linotype" w:hAnsi="Palatino Linotype"/>
        </w:rPr>
        <w:t xml:space="preserve"> las</w:t>
      </w:r>
      <w:r w:rsidR="00486F53" w:rsidRPr="00397E39">
        <w:rPr>
          <w:rFonts w:ascii="Palatino Linotype" w:hAnsi="Palatino Linotype"/>
        </w:rPr>
        <w:t xml:space="preserve"> </w:t>
      </w:r>
      <w:r w:rsidR="00486F53" w:rsidRPr="00397E39">
        <w:rPr>
          <w:rFonts w:ascii="Palatino Linotype" w:eastAsiaTheme="minorEastAsia" w:hAnsi="Palatino Linotype" w:cs="Arial"/>
          <w:lang w:val="es-ES_tradnl"/>
        </w:rPr>
        <w:t xml:space="preserve">Cadenas Originales, Sellos Digitales del Servicio de Administración Tributaria, </w:t>
      </w:r>
      <w:r w:rsidR="001B6365" w:rsidRPr="00397E39">
        <w:rPr>
          <w:rFonts w:ascii="Palatino Linotype" w:eastAsiaTheme="minorEastAsia" w:hAnsi="Palatino Linotype" w:cs="Arial"/>
          <w:lang w:val="es-ES_tradnl"/>
        </w:rPr>
        <w:t xml:space="preserve">datos que, </w:t>
      </w:r>
      <w:r w:rsidR="00486F53" w:rsidRPr="00397E39">
        <w:rPr>
          <w:rFonts w:ascii="Palatino Linotype" w:eastAsiaTheme="minorEastAsia" w:hAnsi="Palatino Linotype" w:cs="Arial"/>
          <w:lang w:val="es-ES_tradnl"/>
        </w:rPr>
        <w:t>se precisa son certificados que emite el SAT, que de conformidad con los artículos 17-G fracción I y 29 primer y segundo</w:t>
      </w:r>
      <w:r w:rsidR="00486F53" w:rsidRPr="00397E39">
        <w:rPr>
          <w:rFonts w:ascii="Palatino Linotype" w:hAnsi="Palatino Linotype" w:cs="Arial"/>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w:t>
      </w:r>
      <w:r w:rsidR="00486F53" w:rsidRPr="00397E39">
        <w:rPr>
          <w:rFonts w:ascii="Palatino Linotype" w:hAnsi="Palatino Linotype" w:cs="Arial"/>
        </w:rPr>
        <w:lastRenderedPageBreak/>
        <w:t>o propósito específico, firmar digitalmente las facturas electrónicas para acreditar la autoría de los comprobantes fiscales digitales. Preceptos que se transcriben a continuación:</w:t>
      </w:r>
    </w:p>
    <w:p w:rsidR="00486F53" w:rsidRPr="00397E39" w:rsidRDefault="00486F53" w:rsidP="00511BF8">
      <w:pPr>
        <w:contextualSpacing/>
        <w:jc w:val="both"/>
        <w:rPr>
          <w:rFonts w:ascii="Palatino Linotype" w:hAnsi="Palatino Linotype" w:cs="Arial"/>
          <w:bCs/>
          <w:i/>
          <w:noProof/>
        </w:rPr>
      </w:pP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r w:rsidRPr="00397E39">
        <w:rPr>
          <w:rFonts w:ascii="Palatino Linotype" w:hAnsi="Palatino Linotype" w:cs="Arial"/>
          <w:b/>
          <w:bCs/>
          <w:i/>
          <w:noProof/>
        </w:rPr>
        <w:t>Artículo 17-G</w:t>
      </w:r>
      <w:r w:rsidRPr="00397E39">
        <w:rPr>
          <w:rFonts w:ascii="Palatino Linotype" w:hAnsi="Palatino Linotype" w:cs="Arial"/>
          <w:bCs/>
          <w:i/>
          <w:noProof/>
        </w:rPr>
        <w:t xml:space="preserve">.- Los certificados que emita el Servicio de Administración Tributaria para ser considerados válidos deberán contener los datos siguientes: </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I.</w:t>
      </w:r>
      <w:r w:rsidRPr="00397E39">
        <w:rPr>
          <w:rFonts w:ascii="Palatino Linotype" w:hAnsi="Palatino Linotype" w:cs="Arial"/>
          <w:bCs/>
          <w:i/>
          <w:noProof/>
        </w:rPr>
        <w:tab/>
      </w:r>
      <w:r w:rsidRPr="00397E39">
        <w:rPr>
          <w:rFonts w:ascii="Palatino Linotype" w:hAnsi="Palatino Linotype" w:cs="Arial"/>
          <w:b/>
          <w:bCs/>
          <w:i/>
          <w:noProof/>
        </w:rPr>
        <w:t>La mención de que se expiden como tales</w:t>
      </w:r>
      <w:r w:rsidRPr="00397E39">
        <w:rPr>
          <w:rFonts w:ascii="Palatino Linotype" w:hAnsi="Palatino Linotype" w:cs="Arial"/>
          <w:bCs/>
          <w:i/>
          <w:noProof/>
        </w:rPr>
        <w:t xml:space="preserve">. </w:t>
      </w:r>
      <w:r w:rsidRPr="00397E39">
        <w:rPr>
          <w:rFonts w:ascii="Palatino Linotype" w:hAnsi="Palatino Linotype" w:cs="Arial"/>
          <w:b/>
          <w:bCs/>
          <w:i/>
          <w:noProof/>
        </w:rPr>
        <w:t>Tratándose de certificados de sellos digitales, se deberán especificar las limitantes que tengan para su uso</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 xml:space="preserve">Artículo 29. </w:t>
      </w:r>
      <w:r w:rsidRPr="00397E39">
        <w:rPr>
          <w:rFonts w:ascii="Palatino Linotype" w:hAnsi="Palatino Linotype" w:cs="Arial"/>
          <w:bCs/>
          <w:i/>
          <w:noProof/>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Los contribuyentes a que se refiere el párrafo anterior deberán cumplir con las obligaciones siguientes:</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II.</w:t>
      </w:r>
      <w:r w:rsidRPr="00397E39">
        <w:rPr>
          <w:rFonts w:ascii="Palatino Linotype" w:hAnsi="Palatino Linotype" w:cs="Arial"/>
          <w:bCs/>
          <w:i/>
          <w:noProof/>
        </w:rPr>
        <w:tab/>
      </w:r>
      <w:r w:rsidRPr="00397E39">
        <w:rPr>
          <w:rFonts w:ascii="Palatino Linotype" w:hAnsi="Palatino Linotype" w:cs="Arial"/>
          <w:b/>
          <w:bCs/>
          <w:i/>
          <w:noProof/>
        </w:rPr>
        <w:t>Tramitar ante el Servicio de Administración Tributaria el certificado para el uso de los sellos digitales</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397E39">
        <w:rPr>
          <w:rFonts w:ascii="Palatino Linotype" w:hAnsi="Palatino Linotype" w:cs="Arial"/>
          <w:b/>
          <w:bCs/>
          <w:i/>
          <w:noProof/>
        </w:rPr>
        <w:t>El sello digital permitirá acreditar la autoría de los comprobantes fiscales digitales</w:t>
      </w:r>
      <w:r w:rsidRPr="00397E39">
        <w:rPr>
          <w:rFonts w:ascii="Palatino Linotype" w:hAnsi="Palatino Linotype" w:cs="Arial"/>
          <w:bCs/>
          <w:i/>
          <w:noProof/>
        </w:rPr>
        <w:t xml:space="preserve"> por Internet que expidan las personas físicas y morales, el cual queda sujeto a la regulación aplicable al uso de la firma electrónica avanzada.</w:t>
      </w:r>
    </w:p>
    <w:p w:rsidR="00486F53" w:rsidRPr="00397E39" w:rsidRDefault="00486F53" w:rsidP="00511BF8">
      <w:pPr>
        <w:ind w:firstLine="142"/>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IV.</w:t>
      </w:r>
      <w:r w:rsidRPr="00397E39">
        <w:rPr>
          <w:rFonts w:ascii="Palatino Linotype" w:hAnsi="Palatino Linotype" w:cs="Arial"/>
          <w:b/>
          <w:bCs/>
          <w:i/>
          <w:noProof/>
        </w:rPr>
        <w:tab/>
        <w:t>Remitir al Servicio de Administración Tributaria, antes de su expedición, el comprobante fiscal digital por Internet respectivo</w:t>
      </w:r>
      <w:r w:rsidRPr="00397E39">
        <w:rPr>
          <w:rFonts w:ascii="Palatino Linotype" w:hAnsi="Palatino Linotype" w:cs="Arial"/>
          <w:bCs/>
          <w:i/>
          <w:noProof/>
        </w:rPr>
        <w:t xml:space="preserve"> a través de los mecanismos digitales que para tal efecto determine dicho órgano desconcentrado mediante reglas de carácter general, </w:t>
      </w:r>
      <w:r w:rsidRPr="00397E39">
        <w:rPr>
          <w:rFonts w:ascii="Palatino Linotype" w:hAnsi="Palatino Linotype" w:cs="Arial"/>
          <w:b/>
          <w:bCs/>
          <w:i/>
          <w:noProof/>
        </w:rPr>
        <w:t>con el objeto de que éste proceda a</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a)</w:t>
      </w:r>
      <w:r w:rsidRPr="00397E39">
        <w:rPr>
          <w:rFonts w:ascii="Palatino Linotype" w:hAnsi="Palatino Linotype" w:cs="Arial"/>
          <w:bCs/>
          <w:i/>
          <w:noProof/>
        </w:rPr>
        <w:tab/>
        <w:t>Validar el cumplimiento de los requisitos establecidos en el artículo 29-A de este Código.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b)</w:t>
      </w:r>
      <w:r w:rsidRPr="00397E39">
        <w:rPr>
          <w:rFonts w:ascii="Palatino Linotype" w:hAnsi="Palatino Linotype" w:cs="Arial"/>
          <w:bCs/>
          <w:i/>
          <w:noProof/>
        </w:rPr>
        <w:tab/>
        <w:t xml:space="preserve">Asignar el </w:t>
      </w:r>
      <w:r w:rsidRPr="00397E39">
        <w:rPr>
          <w:rFonts w:ascii="Palatino Linotype" w:hAnsi="Palatino Linotype" w:cs="Arial"/>
          <w:b/>
          <w:bCs/>
          <w:i/>
          <w:noProof/>
        </w:rPr>
        <w:t>folio del comprobante fiscal digital</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c)</w:t>
      </w:r>
      <w:r w:rsidRPr="00397E39">
        <w:rPr>
          <w:rFonts w:ascii="Palatino Linotype" w:hAnsi="Palatino Linotype" w:cs="Arial"/>
          <w:b/>
          <w:bCs/>
          <w:i/>
          <w:noProof/>
        </w:rPr>
        <w:tab/>
        <w:t>Incorporar el sello digital del Servicio de Administración Tributaria</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 xml:space="preserve">El Servicio de Administración Tributaria podrá autorizar a proveedores de </w:t>
      </w:r>
      <w:r w:rsidRPr="00397E39">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lastRenderedPageBreak/>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rsidR="00486F53" w:rsidRPr="00397E39" w:rsidRDefault="00486F53" w:rsidP="00511BF8">
      <w:pPr>
        <w:ind w:firstLine="142"/>
        <w:contextualSpacing/>
        <w:jc w:val="both"/>
        <w:rPr>
          <w:rFonts w:ascii="Palatino Linotype" w:hAnsi="Palatino Linotype" w:cs="Arial"/>
          <w:bCs/>
          <w:i/>
          <w:noProof/>
        </w:rPr>
      </w:pPr>
      <w:r w:rsidRPr="00397E39">
        <w:rPr>
          <w:rFonts w:ascii="Palatino Linotype" w:hAnsi="Palatino Linotype" w:cs="Arial"/>
          <w:b/>
          <w:bCs/>
          <w:i/>
          <w:noProof/>
        </w:rPr>
        <w:t>Artículo 31</w:t>
      </w:r>
      <w:r w:rsidRPr="00397E39">
        <w:rPr>
          <w:rFonts w:ascii="Palatino Linotype" w:hAnsi="Palatino Linotype" w:cs="Arial"/>
          <w:bCs/>
          <w:i/>
          <w:noProof/>
        </w:rPr>
        <w:t>. […]</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486F53" w:rsidRPr="00397E39" w:rsidRDefault="00486F53" w:rsidP="00511BF8">
      <w:pPr>
        <w:contextualSpacing/>
        <w:jc w:val="both"/>
        <w:rPr>
          <w:rFonts w:ascii="Palatino Linotype" w:hAnsi="Palatino Linotype" w:cs="Arial"/>
        </w:rPr>
      </w:pPr>
      <w:r w:rsidRPr="00397E39">
        <w:rPr>
          <w:rFonts w:ascii="Palatino Linotype" w:hAnsi="Palatino Linotype" w:cs="Arial"/>
        </w:rPr>
        <w:t>(Énfasis añadido)</w:t>
      </w:r>
    </w:p>
    <w:p w:rsidR="00486F53" w:rsidRPr="00397E39" w:rsidRDefault="00486F53" w:rsidP="00511BF8">
      <w:pPr>
        <w:contextualSpacing/>
        <w:jc w:val="both"/>
        <w:rPr>
          <w:rFonts w:ascii="Palatino Linotype" w:hAnsi="Palatino Linotype" w:cs="Arial"/>
        </w:rPr>
      </w:pPr>
    </w:p>
    <w:p w:rsidR="00486F53" w:rsidRPr="00397E39" w:rsidRDefault="00486F53" w:rsidP="00511BF8">
      <w:pPr>
        <w:numPr>
          <w:ilvl w:val="0"/>
          <w:numId w:val="2"/>
        </w:numPr>
        <w:spacing w:line="360" w:lineRule="auto"/>
        <w:ind w:left="0" w:firstLine="0"/>
        <w:contextualSpacing/>
        <w:jc w:val="both"/>
        <w:rPr>
          <w:rFonts w:ascii="Palatino Linotype" w:hAnsi="Palatino Linotype" w:cs="Arial"/>
        </w:rPr>
      </w:pPr>
      <w:r w:rsidRPr="00397E39">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w:t>
      </w:r>
      <w:r w:rsidRPr="00397E39">
        <w:rPr>
          <w:rFonts w:ascii="Palatino Linotype" w:eastAsia="Palatino Linotype" w:hAnsi="Palatino Linotype" w:cs="Palatino Linotype"/>
        </w:rPr>
        <w:t>requisitos</w:t>
      </w:r>
      <w:r w:rsidRPr="00397E39">
        <w:rPr>
          <w:rFonts w:ascii="Palatino Linotype" w:hAnsi="Palatino Linotype" w:cs="Arial"/>
        </w:rPr>
        <w:t xml:space="preserve">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rsidR="00486F53" w:rsidRPr="00397E39" w:rsidRDefault="00486F53" w:rsidP="00511BF8">
      <w:pPr>
        <w:widowControl w:val="0"/>
        <w:autoSpaceDE w:val="0"/>
        <w:autoSpaceDN w:val="0"/>
        <w:adjustRightInd w:val="0"/>
        <w:spacing w:line="360" w:lineRule="auto"/>
        <w:contextualSpacing/>
        <w:jc w:val="both"/>
        <w:rPr>
          <w:rFonts w:ascii="Palatino Linotype" w:hAnsi="Palatino Linotype" w:cs="Arial"/>
        </w:rPr>
      </w:pPr>
    </w:p>
    <w:p w:rsidR="00486F53" w:rsidRPr="00397E39" w:rsidRDefault="00486F53" w:rsidP="00511BF8">
      <w:pPr>
        <w:numPr>
          <w:ilvl w:val="0"/>
          <w:numId w:val="2"/>
        </w:numPr>
        <w:spacing w:line="360" w:lineRule="auto"/>
        <w:ind w:left="0" w:firstLine="0"/>
        <w:contextualSpacing/>
        <w:jc w:val="both"/>
        <w:rPr>
          <w:rFonts w:ascii="Palatino Linotype" w:hAnsi="Palatino Linotype" w:cs="Arial"/>
        </w:rPr>
      </w:pPr>
      <w:r w:rsidRPr="00397E39">
        <w:rPr>
          <w:rFonts w:ascii="Palatino Linotype" w:hAnsi="Palatino Linotype" w:cs="Arial"/>
        </w:rPr>
        <w:lastRenderedPageBreak/>
        <w:t>Aunado a lo anterior, es conviene traer a contexto lo siguiente:</w:t>
      </w:r>
    </w:p>
    <w:p w:rsidR="00486F53" w:rsidRPr="00397E39" w:rsidRDefault="00486F53" w:rsidP="00511BF8">
      <w:pPr>
        <w:contextualSpacing/>
        <w:jc w:val="center"/>
        <w:rPr>
          <w:rFonts w:ascii="Palatino Linotype" w:hAnsi="Palatino Linotype" w:cs="Arial"/>
          <w:b/>
          <w:bCs/>
          <w:i/>
          <w:noProof/>
        </w:rPr>
      </w:pPr>
      <w:r w:rsidRPr="00397E39">
        <w:rPr>
          <w:rFonts w:ascii="Palatino Linotype" w:hAnsi="Palatino Linotype" w:cs="Arial"/>
          <w:b/>
          <w:bCs/>
          <w:i/>
          <w:noProof/>
        </w:rPr>
        <w:t>Código Fiscal de la Federación</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r w:rsidRPr="00397E39">
        <w:rPr>
          <w:rFonts w:ascii="Palatino Linotype" w:hAnsi="Palatino Linotype" w:cs="Arial"/>
          <w:b/>
          <w:bCs/>
          <w:i/>
          <w:noProof/>
        </w:rPr>
        <w:t xml:space="preserve">Artículo 33.- </w:t>
      </w:r>
      <w:r w:rsidRPr="00397E39">
        <w:rPr>
          <w:rFonts w:ascii="Palatino Linotype" w:hAnsi="Palatino Linotype" w:cs="Arial"/>
          <w:bCs/>
          <w:i/>
          <w:noProof/>
        </w:rPr>
        <w:t>Las autoridades fiscales para el mejor cumplimiento de sus facultades, estarán a lo siguiente:</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I.- Proporcionarán asistencia gratuita a los contribuyentes y para ello procurarán:</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g)</w:t>
      </w:r>
      <w:r w:rsidRPr="00397E39">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397E39">
        <w:rPr>
          <w:rFonts w:ascii="Palatino Linotype" w:hAnsi="Palatino Linotype" w:cs="Arial"/>
          <w:bCs/>
          <w:i/>
          <w:noProof/>
        </w:rPr>
        <w:t xml:space="preserve">; </w:t>
      </w:r>
      <w:r w:rsidRPr="00397E39">
        <w:rPr>
          <w:rFonts w:ascii="Palatino Linotype" w:hAnsi="Palatino Linotype" w:cs="Arial"/>
          <w:b/>
          <w:bCs/>
          <w:i/>
          <w:noProof/>
        </w:rPr>
        <w:t>se podrán publicar aisladamente aquellas disposiciones cuyos efectos se limitan a periodos inferiores a un año</w:t>
      </w:r>
      <w:r w:rsidRPr="00397E39">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rsidR="00486F53" w:rsidRPr="00397E39" w:rsidRDefault="00486F53" w:rsidP="00511BF8">
      <w:pPr>
        <w:contextualSpacing/>
        <w:jc w:val="center"/>
        <w:rPr>
          <w:rFonts w:ascii="Palatino Linotype" w:hAnsi="Palatino Linotype" w:cs="Arial"/>
          <w:b/>
          <w:bCs/>
          <w:i/>
          <w:noProof/>
        </w:rPr>
      </w:pPr>
    </w:p>
    <w:p w:rsidR="00486F53" w:rsidRPr="00397E39" w:rsidRDefault="00486F53" w:rsidP="00511BF8">
      <w:pPr>
        <w:contextualSpacing/>
        <w:jc w:val="center"/>
        <w:rPr>
          <w:rFonts w:ascii="Palatino Linotype" w:hAnsi="Palatino Linotype" w:cs="Arial"/>
          <w:b/>
          <w:bCs/>
          <w:i/>
          <w:noProof/>
        </w:rPr>
      </w:pPr>
      <w:r w:rsidRPr="00397E39">
        <w:rPr>
          <w:rFonts w:ascii="Palatino Linotype" w:hAnsi="Palatino Linotype" w:cs="Arial"/>
          <w:b/>
          <w:bCs/>
          <w:i/>
          <w:noProof/>
        </w:rPr>
        <w:t>R</w:t>
      </w:r>
      <w:r w:rsidR="001B6365" w:rsidRPr="00397E39">
        <w:rPr>
          <w:rFonts w:ascii="Palatino Linotype" w:hAnsi="Palatino Linotype" w:cs="Arial"/>
          <w:b/>
          <w:bCs/>
          <w:i/>
          <w:noProof/>
        </w:rPr>
        <w:t>esolución Miscelánea Fiscal</w:t>
      </w:r>
    </w:p>
    <w:p w:rsidR="00486F53" w:rsidRPr="00397E39" w:rsidRDefault="00486F53" w:rsidP="00511BF8">
      <w:pPr>
        <w:contextualSpacing/>
        <w:jc w:val="both"/>
        <w:rPr>
          <w:rFonts w:ascii="Palatino Linotype" w:hAnsi="Palatino Linotype" w:cs="Arial"/>
          <w:bCs/>
          <w:i/>
          <w:noProof/>
        </w:rPr>
      </w:pP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Cs/>
          <w:i/>
          <w:noProof/>
        </w:rPr>
        <w:t>“</w:t>
      </w:r>
      <w:r w:rsidRPr="00397E39">
        <w:rPr>
          <w:rFonts w:ascii="Palatino Linotype" w:hAnsi="Palatino Linotype" w:cs="Arial"/>
          <w:b/>
          <w:bCs/>
          <w:i/>
          <w:noProof/>
        </w:rPr>
        <w:t>Generación del CFDI</w:t>
      </w:r>
    </w:p>
    <w:p w:rsidR="00486F53" w:rsidRPr="00397E39" w:rsidRDefault="00486F53" w:rsidP="00511BF8">
      <w:pPr>
        <w:contextualSpacing/>
        <w:jc w:val="both"/>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2.7.1.2.</w:t>
      </w:r>
      <w:r w:rsidRPr="00397E39">
        <w:rPr>
          <w:rFonts w:ascii="Palatino Linotype" w:hAnsi="Palatino Linotype" w:cs="Arial"/>
          <w:b/>
          <w:bCs/>
          <w:i/>
          <w:noProof/>
        </w:rPr>
        <w:tab/>
        <w:t>Para los efectos del artículo 29, primer y segundo párrafos del CFF, los CFDI que generen los contribuyentes</w:t>
      </w:r>
      <w:r w:rsidRPr="00397E39">
        <w:rPr>
          <w:rFonts w:ascii="Palatino Linotype" w:hAnsi="Palatino Linotype" w:cs="Arial"/>
          <w:bCs/>
          <w:i/>
          <w:noProof/>
        </w:rPr>
        <w:t xml:space="preserve"> y que posteriormente envíen a un proveedor de certificación de CFDI, </w:t>
      </w:r>
      <w:r w:rsidRPr="00397E39">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397E39">
        <w:rPr>
          <w:rFonts w:ascii="Palatino Linotype" w:hAnsi="Palatino Linotype" w:cs="Arial"/>
          <w:bCs/>
          <w:i/>
          <w:noProof/>
        </w:rPr>
        <w:t xml:space="preserve"> I.A “Estándar de comprobante fiscal digital por Internet” y </w:t>
      </w:r>
      <w:r w:rsidRPr="00397E39">
        <w:rPr>
          <w:rFonts w:ascii="Palatino Linotype" w:hAnsi="Palatino Linotype" w:cs="Arial"/>
          <w:b/>
          <w:bCs/>
          <w:i/>
          <w:noProof/>
        </w:rPr>
        <w:t>I.B “Generación de sellos digitales para comprobantes fiscales digitales por Internet” del Anexo 20</w:t>
      </w:r>
      <w:r w:rsidRPr="00397E39">
        <w:rPr>
          <w:rFonts w:ascii="Palatino Linotype" w:hAnsi="Palatino Linotype" w:cs="Arial"/>
          <w:bCs/>
          <w:i/>
          <w:noProof/>
        </w:rPr>
        <w:t>. …”</w:t>
      </w:r>
    </w:p>
    <w:p w:rsidR="00486F53" w:rsidRPr="00397E39" w:rsidRDefault="00486F53" w:rsidP="00511BF8">
      <w:pPr>
        <w:contextualSpacing/>
        <w:jc w:val="center"/>
        <w:rPr>
          <w:rFonts w:ascii="Palatino Linotype" w:hAnsi="Palatino Linotype" w:cs="Arial"/>
          <w:b/>
          <w:bCs/>
          <w:i/>
          <w:noProof/>
        </w:rPr>
      </w:pPr>
    </w:p>
    <w:p w:rsidR="00486F53" w:rsidRPr="00397E39" w:rsidRDefault="00486F53" w:rsidP="00511BF8">
      <w:pPr>
        <w:contextualSpacing/>
        <w:jc w:val="center"/>
        <w:rPr>
          <w:rFonts w:ascii="Palatino Linotype" w:hAnsi="Palatino Linotype" w:cs="Arial"/>
          <w:b/>
          <w:bCs/>
          <w:i/>
          <w:noProof/>
        </w:rPr>
      </w:pPr>
    </w:p>
    <w:p w:rsidR="00486F53" w:rsidRPr="00397E39" w:rsidRDefault="00486F53" w:rsidP="00511BF8">
      <w:pPr>
        <w:contextualSpacing/>
        <w:jc w:val="center"/>
        <w:rPr>
          <w:rFonts w:ascii="Palatino Linotype" w:hAnsi="Palatino Linotype" w:cs="Arial"/>
          <w:b/>
          <w:bCs/>
          <w:i/>
          <w:noProof/>
        </w:rPr>
      </w:pPr>
      <w:r w:rsidRPr="00397E39">
        <w:rPr>
          <w:rFonts w:ascii="Palatino Linotype" w:hAnsi="Palatino Linotype" w:cs="Arial"/>
          <w:b/>
          <w:bCs/>
          <w:i/>
          <w:noProof/>
        </w:rPr>
        <w:t>Anexo 20 de la Segunda Resolución de modificaciones a la Resolución Miscelánea Fiscal para 2017</w:t>
      </w:r>
    </w:p>
    <w:p w:rsidR="00486F53" w:rsidRPr="00397E39" w:rsidRDefault="00486F53" w:rsidP="00511BF8">
      <w:pPr>
        <w:contextualSpacing/>
        <w:jc w:val="center"/>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I. Del Comprobante fiscal digital por Internet: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B. Generación de sellos digitales para comprobantes fiscales digitales por Internet.</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Elementos utilizados en la generación de Sellos Digitales:</w:t>
      </w:r>
    </w:p>
    <w:p w:rsidR="00486F53" w:rsidRPr="00397E39" w:rsidRDefault="00486F53" w:rsidP="00511BF8">
      <w:pPr>
        <w:numPr>
          <w:ilvl w:val="0"/>
          <w:numId w:val="27"/>
        </w:numPr>
        <w:ind w:left="0" w:firstLine="0"/>
        <w:contextualSpacing/>
        <w:jc w:val="both"/>
        <w:rPr>
          <w:rFonts w:ascii="Palatino Linotype" w:hAnsi="Palatino Linotype" w:cs="Arial"/>
          <w:bCs/>
          <w:i/>
          <w:noProof/>
        </w:rPr>
      </w:pPr>
      <w:r w:rsidRPr="00397E39">
        <w:rPr>
          <w:rFonts w:ascii="Palatino Linotype" w:hAnsi="Palatino Linotype" w:cs="Arial"/>
          <w:b/>
          <w:bCs/>
          <w:i/>
          <w:noProof/>
        </w:rPr>
        <w:t xml:space="preserve">Cadena Original </w:t>
      </w:r>
      <w:r w:rsidRPr="00397E39">
        <w:rPr>
          <w:rFonts w:ascii="Palatino Linotype" w:hAnsi="Palatino Linotype" w:cs="Arial"/>
          <w:bCs/>
          <w:i/>
          <w:noProof/>
        </w:rPr>
        <w:t>del elemento a sellar.</w:t>
      </w:r>
    </w:p>
    <w:p w:rsidR="00486F53" w:rsidRPr="00397E39" w:rsidRDefault="00486F53" w:rsidP="00511BF8">
      <w:pPr>
        <w:numPr>
          <w:ilvl w:val="0"/>
          <w:numId w:val="27"/>
        </w:numPr>
        <w:ind w:left="0" w:firstLine="0"/>
        <w:contextualSpacing/>
        <w:jc w:val="both"/>
        <w:rPr>
          <w:rFonts w:ascii="Palatino Linotype" w:hAnsi="Palatino Linotype" w:cs="Arial"/>
          <w:b/>
          <w:bCs/>
          <w:i/>
          <w:noProof/>
        </w:rPr>
      </w:pPr>
      <w:r w:rsidRPr="00397E39">
        <w:rPr>
          <w:rFonts w:ascii="Palatino Linotype" w:hAnsi="Palatino Linotype" w:cs="Arial"/>
          <w:b/>
          <w:bCs/>
          <w:i/>
          <w:noProof/>
        </w:rPr>
        <w:t xml:space="preserve">Certificado de Sello Digital </w:t>
      </w:r>
      <w:r w:rsidRPr="00397E39">
        <w:rPr>
          <w:rFonts w:ascii="Palatino Linotype" w:hAnsi="Palatino Linotype" w:cs="Arial"/>
          <w:bCs/>
          <w:i/>
          <w:noProof/>
        </w:rPr>
        <w:t>y su correspondiente clave privada</w:t>
      </w:r>
      <w:r w:rsidRPr="00397E39">
        <w:rPr>
          <w:rFonts w:ascii="Palatino Linotype" w:hAnsi="Palatino Linotype" w:cs="Arial"/>
          <w:b/>
          <w:bCs/>
          <w:i/>
          <w:noProof/>
        </w:rPr>
        <w:t>.</w:t>
      </w:r>
    </w:p>
    <w:p w:rsidR="00486F53" w:rsidRPr="00397E39" w:rsidRDefault="00486F53" w:rsidP="00511BF8">
      <w:pPr>
        <w:numPr>
          <w:ilvl w:val="0"/>
          <w:numId w:val="27"/>
        </w:numPr>
        <w:ind w:left="0" w:firstLine="0"/>
        <w:contextualSpacing/>
        <w:jc w:val="both"/>
        <w:rPr>
          <w:rFonts w:ascii="Palatino Linotype" w:hAnsi="Palatino Linotype" w:cs="Arial"/>
          <w:bCs/>
          <w:i/>
          <w:noProof/>
        </w:rPr>
      </w:pPr>
      <w:r w:rsidRPr="00397E39">
        <w:rPr>
          <w:rFonts w:ascii="Palatino Linotype" w:hAnsi="Palatino Linotype" w:cs="Arial"/>
          <w:bCs/>
          <w:i/>
          <w:noProof/>
        </w:rPr>
        <w:lastRenderedPageBreak/>
        <w:t>Algoritmos de criptografía de clave pública para firma electrónica avanzada.</w:t>
      </w:r>
    </w:p>
    <w:p w:rsidR="00486F53" w:rsidRPr="00397E39" w:rsidRDefault="00486F53" w:rsidP="00511BF8">
      <w:pPr>
        <w:numPr>
          <w:ilvl w:val="0"/>
          <w:numId w:val="27"/>
        </w:numPr>
        <w:ind w:left="0" w:firstLine="0"/>
        <w:contextualSpacing/>
        <w:jc w:val="both"/>
        <w:rPr>
          <w:rFonts w:ascii="Palatino Linotype" w:hAnsi="Palatino Linotype" w:cs="Arial"/>
          <w:bCs/>
          <w:i/>
          <w:noProof/>
        </w:rPr>
      </w:pPr>
      <w:r w:rsidRPr="00397E39">
        <w:rPr>
          <w:rFonts w:ascii="Palatino Linotype" w:hAnsi="Palatino Linotype" w:cs="Arial"/>
          <w:bCs/>
          <w:i/>
          <w:noProof/>
        </w:rPr>
        <w:t>Especificaciones de conversión de la firma electrónica avanzada a Base 64.</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Cadena Original</w:t>
      </w:r>
    </w:p>
    <w:p w:rsidR="00486F53" w:rsidRPr="00397E39" w:rsidRDefault="00486F53" w:rsidP="00511BF8">
      <w:pPr>
        <w:contextualSpacing/>
        <w:jc w:val="both"/>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rsidR="00486F53" w:rsidRPr="00397E39" w:rsidRDefault="00486F53" w:rsidP="00511BF8">
      <w:pPr>
        <w:contextualSpacing/>
        <w:jc w:val="both"/>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Reglas Generales:</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2. El inicio de la cadena original se encuentra marcado mediante una secuencia de caracteres || (doble pleca).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3. Se expresa únicamente la información del dato sin expresar el atributo al que hace referencia. Esto es, si el valor de un campo es "A" y el nombre del campo es "Concepto", sólo se expresa |A| y nunca |Concepto 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4. Cada dato individual se debe separar de su dato subsiguiente, en caso de existir, mediante un carácter | (pleca sencilla).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5. Los espacios en blanco que se presenten dentro de la cadena original son tratados de la siguiente manera: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a. Se deben reemplazar todos los tabuladores, retornos de carro y saltos de línea por el carácter espacio (ASCII 32).</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b. Acto seguido se elimina cualquier espacio al principio y al final de cada separador | (pleca).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c. Finalmente, toda secuencia de caracteres en blanco se sustituye por un único carácter espacio (ASCII 32).</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6. Los datos opcionales no expresados, no aparecen en la cadena original y no tienen delimitador alguno.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7. El final de la cadena original se expresa mediante una cadena de caracteres || (doble pleca).</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8. Toda la cadena original se expresa en el formato de codificación UTF-8.</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9. El nodo o nodos adicionales &lt;ComplementoConcepto&gt; se integran a la cadena original como se indica en la secuencia de formación en su numeral 10, respetando la secuencia de formación y número de orden del ComplementoConcepto.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lastRenderedPageBreak/>
        <w:t>10. El nodo o nodos adicionales &lt;Complemento&gt; se integra al final de la cadena original respetando la secuencia de formación para cada complemento y número de orden del Complemento.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 xml:space="preserve">11. El nodo </w:t>
      </w:r>
      <w:r w:rsidRPr="00397E39">
        <w:rPr>
          <w:rFonts w:ascii="Palatino Linotype" w:hAnsi="Palatino Linotype" w:cs="Arial"/>
          <w:b/>
          <w:bCs/>
          <w:i/>
          <w:noProof/>
        </w:rPr>
        <w:t>Timbre Fiscal Digital del SAT</w:t>
      </w:r>
      <w:r w:rsidRPr="00397E39">
        <w:rPr>
          <w:rFonts w:ascii="Palatino Linotype" w:hAnsi="Palatino Linotype" w:cs="Arial"/>
          <w:bCs/>
          <w:i/>
          <w:noProof/>
        </w:rPr>
        <w:t xml:space="preserve"> se integra posterior a la validación realizada por un proveedor autorizado por el SAT que </w:t>
      </w:r>
      <w:r w:rsidRPr="00397E39">
        <w:rPr>
          <w:rFonts w:ascii="Palatino Linotype" w:hAnsi="Palatino Linotype" w:cs="Arial"/>
          <w:b/>
          <w:bCs/>
          <w:i/>
          <w:noProof/>
        </w:rPr>
        <w:t>forma parte de la Certificación Digital del SAT</w:t>
      </w:r>
      <w:r w:rsidRPr="00397E39">
        <w:rPr>
          <w:rFonts w:ascii="Palatino Linotype" w:hAnsi="Palatino Linotype" w:cs="Arial"/>
          <w:bCs/>
          <w:i/>
          <w:noProof/>
        </w:rPr>
        <w:t>. Dicho nodo no se integra a la formación de la cadena original del CFDI, las reglas de conformación de la cadena original del nodo se describen en el Rubro III.B. del presente anexo.</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Generación del Sello Digital</w:t>
      </w:r>
    </w:p>
    <w:p w:rsidR="00486F53" w:rsidRPr="00397E39" w:rsidRDefault="00486F53" w:rsidP="00511BF8">
      <w:pPr>
        <w:contextualSpacing/>
        <w:jc w:val="both"/>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Para toda cadena original a ser sellada digitalmente, la secuencia de algoritmos a aplicar es la siguiente</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E. Secuencia de formación para generar la cadena original para comprobantes fiscales digitalespor Internet</w:t>
      </w:r>
    </w:p>
    <w:p w:rsidR="00486F53" w:rsidRPr="00397E39" w:rsidRDefault="00486F53" w:rsidP="00511BF8">
      <w:pPr>
        <w:contextualSpacing/>
        <w:jc w:val="both"/>
        <w:rPr>
          <w:rFonts w:ascii="Palatino Linotype" w:hAnsi="Palatino Linotype" w:cs="Arial"/>
          <w:b/>
          <w:bCs/>
          <w:i/>
          <w:noProof/>
        </w:rPr>
      </w:pP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Secuencia de Formación:</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
          <w:bCs/>
          <w:i/>
          <w:noProof/>
        </w:rPr>
        <w:t>La secuencia de formación siempre se registra en el orden que se expresa a continuación</w:t>
      </w: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 xml:space="preserve">3. </w:t>
      </w:r>
      <w:r w:rsidRPr="00397E39">
        <w:rPr>
          <w:rFonts w:ascii="Palatino Linotype" w:hAnsi="Palatino Linotype" w:cs="Arial"/>
          <w:b/>
          <w:bCs/>
          <w:i/>
          <w:noProof/>
        </w:rPr>
        <w:t>Información del nodo Emisor</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a. Rfc</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b. Nombre</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c. RegimenFiscal</w:t>
      </w:r>
    </w:p>
    <w:p w:rsidR="00486F53" w:rsidRPr="00397E39" w:rsidRDefault="00486F53" w:rsidP="00511BF8">
      <w:pPr>
        <w:contextualSpacing/>
        <w:jc w:val="both"/>
        <w:rPr>
          <w:rFonts w:ascii="Palatino Linotype" w:hAnsi="Palatino Linotype" w:cs="Arial"/>
          <w:b/>
          <w:bCs/>
          <w:i/>
          <w:noProof/>
        </w:rPr>
      </w:pPr>
      <w:r w:rsidRPr="00397E39">
        <w:rPr>
          <w:rFonts w:ascii="Palatino Linotype" w:hAnsi="Palatino Linotype" w:cs="Arial"/>
          <w:b/>
          <w:bCs/>
          <w:i/>
          <w:noProof/>
        </w:rPr>
        <w:t>4. Información del nodo Receptor</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a. Rfc</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b. Nombre</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c. Residencia Fiscal</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d. NumRegIdTrib</w:t>
      </w:r>
    </w:p>
    <w:p w:rsidR="00486F53" w:rsidRPr="00397E39" w:rsidRDefault="00486F53" w:rsidP="00511BF8">
      <w:pPr>
        <w:contextualSpacing/>
        <w:jc w:val="both"/>
        <w:rPr>
          <w:rFonts w:ascii="Palatino Linotype" w:hAnsi="Palatino Linotype" w:cs="Arial"/>
          <w:bCs/>
          <w:i/>
          <w:noProof/>
        </w:rPr>
      </w:pPr>
      <w:r w:rsidRPr="00397E39">
        <w:rPr>
          <w:rFonts w:ascii="Palatino Linotype" w:hAnsi="Palatino Linotype" w:cs="Arial"/>
          <w:bCs/>
          <w:i/>
          <w:noProof/>
        </w:rPr>
        <w:t>e. UsoCFDI”</w:t>
      </w:r>
    </w:p>
    <w:p w:rsidR="00486F53" w:rsidRPr="00397E39" w:rsidRDefault="00486F53" w:rsidP="00511BF8">
      <w:pPr>
        <w:contextualSpacing/>
        <w:jc w:val="both"/>
        <w:rPr>
          <w:rFonts w:ascii="Palatino Linotype" w:hAnsi="Palatino Linotype" w:cs="Arial"/>
        </w:rPr>
      </w:pPr>
      <w:r w:rsidRPr="00397E39">
        <w:rPr>
          <w:rFonts w:ascii="Palatino Linotype" w:hAnsi="Palatino Linotype" w:cs="Arial"/>
        </w:rPr>
        <w:t>(Énfasis añadido)</w:t>
      </w:r>
    </w:p>
    <w:p w:rsidR="00486F53" w:rsidRPr="00397E39" w:rsidRDefault="00486F53" w:rsidP="00511BF8">
      <w:pPr>
        <w:spacing w:line="360" w:lineRule="auto"/>
        <w:contextualSpacing/>
        <w:jc w:val="both"/>
        <w:rPr>
          <w:rFonts w:ascii="Palatino Linotype" w:hAnsi="Palatino Linotype" w:cs="Arial"/>
        </w:rPr>
      </w:pPr>
    </w:p>
    <w:p w:rsidR="00E635ED" w:rsidRPr="00397E39" w:rsidRDefault="00E635ED"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 xml:space="preserve">Finalmente cabe recordar que el lapso temporal requerido versó respecto de una administración pública, </w:t>
      </w:r>
      <w:r w:rsidR="00AD222F" w:rsidRPr="00397E39">
        <w:rPr>
          <w:rFonts w:ascii="Palatino Linotype" w:eastAsia="Palatino Linotype" w:hAnsi="Palatino Linotype" w:cs="Palatino Linotype"/>
          <w:color w:val="000000"/>
          <w:sz w:val="24"/>
          <w:szCs w:val="24"/>
        </w:rPr>
        <w:t xml:space="preserve">ello </w:t>
      </w:r>
      <w:r w:rsidRPr="00397E39">
        <w:rPr>
          <w:rFonts w:ascii="Palatino Linotype" w:eastAsia="Palatino Linotype" w:hAnsi="Palatino Linotype" w:cs="Palatino Linotype"/>
          <w:color w:val="000000"/>
          <w:sz w:val="24"/>
          <w:szCs w:val="24"/>
        </w:rPr>
        <w:t xml:space="preserve">de acuerdo a la forma de redacción de la solicitud de información. Al respecto, las administraciones públicas municipales tienen periodos de tres </w:t>
      </w:r>
      <w:r w:rsidRPr="00397E39">
        <w:rPr>
          <w:rFonts w:ascii="Palatino Linotype" w:eastAsia="Palatino Linotype" w:hAnsi="Palatino Linotype" w:cs="Palatino Linotype"/>
          <w:color w:val="000000"/>
          <w:sz w:val="24"/>
          <w:szCs w:val="24"/>
        </w:rPr>
        <w:lastRenderedPageBreak/>
        <w:t xml:space="preserve">años; sin embargo la solicitud de información refiere a la </w:t>
      </w:r>
      <w:r w:rsidRPr="00397E39">
        <w:rPr>
          <w:rFonts w:ascii="Palatino Linotype" w:eastAsia="Palatino Linotype" w:hAnsi="Palatino Linotype" w:cs="Palatino Linotype"/>
          <w:i/>
          <w:color w:val="000000"/>
          <w:sz w:val="24"/>
          <w:szCs w:val="24"/>
        </w:rPr>
        <w:t>administración</w:t>
      </w:r>
      <w:r w:rsidRPr="00397E39">
        <w:rPr>
          <w:rFonts w:ascii="Palatino Linotype" w:eastAsia="Palatino Linotype" w:hAnsi="Palatino Linotype" w:cs="Palatino Linotype"/>
          <w:color w:val="000000"/>
          <w:sz w:val="24"/>
          <w:szCs w:val="24"/>
        </w:rPr>
        <w:t xml:space="preserve"> </w:t>
      </w:r>
      <w:r w:rsidR="00AD222F" w:rsidRPr="00397E39">
        <w:rPr>
          <w:rFonts w:ascii="Palatino Linotype" w:eastAsia="Palatino Linotype" w:hAnsi="Palatino Linotype" w:cs="Palatino Linotype"/>
          <w:color w:val="000000"/>
          <w:sz w:val="24"/>
          <w:szCs w:val="24"/>
        </w:rPr>
        <w:t>2015 –</w:t>
      </w:r>
      <w:r w:rsidRPr="00397E39">
        <w:rPr>
          <w:rFonts w:ascii="Palatino Linotype" w:eastAsia="Palatino Linotype" w:hAnsi="Palatino Linotype" w:cs="Palatino Linotype"/>
          <w:color w:val="000000"/>
          <w:sz w:val="24"/>
          <w:szCs w:val="24"/>
        </w:rPr>
        <w:t xml:space="preserve"> 2027</w:t>
      </w:r>
      <w:r w:rsidR="00AD222F" w:rsidRPr="00397E39">
        <w:rPr>
          <w:rFonts w:ascii="Palatino Linotype" w:eastAsia="Palatino Linotype" w:hAnsi="Palatino Linotype" w:cs="Palatino Linotype"/>
          <w:color w:val="000000"/>
          <w:sz w:val="24"/>
          <w:szCs w:val="24"/>
        </w:rPr>
        <w:t xml:space="preserve">, de lo que se colige se refiere a la actual administración pública municipal 2025 – 2027, luego entonces se concluye que por un probable error involuntario refirió un extremo temporal inicial diverso por un digito, lo cual no correspondería a una </w:t>
      </w:r>
      <w:r w:rsidR="00AD222F" w:rsidRPr="00397E39">
        <w:rPr>
          <w:rFonts w:ascii="Palatino Linotype" w:eastAsia="Palatino Linotype" w:hAnsi="Palatino Linotype" w:cs="Palatino Linotype"/>
          <w:i/>
          <w:color w:val="000000"/>
          <w:sz w:val="24"/>
          <w:szCs w:val="24"/>
        </w:rPr>
        <w:t>administración</w:t>
      </w:r>
      <w:r w:rsidR="00AD222F" w:rsidRPr="00397E39">
        <w:rPr>
          <w:rFonts w:ascii="Palatino Linotype" w:eastAsia="Palatino Linotype" w:hAnsi="Palatino Linotype" w:cs="Palatino Linotype"/>
          <w:color w:val="000000"/>
          <w:sz w:val="24"/>
          <w:szCs w:val="24"/>
        </w:rPr>
        <w:t>, como se desprende del texto de la solicitud de información.</w:t>
      </w:r>
    </w:p>
    <w:p w:rsidR="00AD222F" w:rsidRPr="00397E39" w:rsidRDefault="00AD222F" w:rsidP="00511BF8">
      <w:pPr>
        <w:pStyle w:val="Sinespaciado"/>
        <w:spacing w:line="360" w:lineRule="auto"/>
        <w:jc w:val="both"/>
        <w:rPr>
          <w:rFonts w:ascii="Palatino Linotype" w:eastAsia="Palatino Linotype" w:hAnsi="Palatino Linotype" w:cs="Palatino Linotype"/>
          <w:color w:val="000000"/>
          <w:sz w:val="24"/>
          <w:szCs w:val="24"/>
        </w:rPr>
      </w:pPr>
    </w:p>
    <w:p w:rsidR="00AD222F" w:rsidRPr="00397E39" w:rsidRDefault="00AD222F" w:rsidP="003A36B7">
      <w:pPr>
        <w:pStyle w:val="Sinespaciado"/>
        <w:numPr>
          <w:ilvl w:val="0"/>
          <w:numId w:val="2"/>
        </w:numPr>
        <w:spacing w:line="360" w:lineRule="auto"/>
        <w:ind w:left="0" w:firstLine="0"/>
        <w:jc w:val="both"/>
        <w:rPr>
          <w:rFonts w:ascii="Palatino Linotype" w:hAnsi="Palatino Linotype" w:cs="Arial"/>
          <w:sz w:val="24"/>
          <w:szCs w:val="24"/>
        </w:rPr>
      </w:pPr>
      <w:r w:rsidRPr="00397E39">
        <w:rPr>
          <w:rFonts w:ascii="Palatino Linotype" w:eastAsia="Palatino Linotype" w:hAnsi="Palatino Linotype" w:cs="Palatino Linotype"/>
          <w:color w:val="000000"/>
          <w:sz w:val="24"/>
          <w:szCs w:val="24"/>
        </w:rPr>
        <w:t xml:space="preserve">En ese tenor es que se considera dable realizar la suplencia de la queja, a efecto de enderezar el requerimiento al trienio 2025 – 2027, correspondiente a la actual administración pública municipal. Lo anterior en observancia a la </w:t>
      </w:r>
      <w:r w:rsidRPr="00397E39">
        <w:rPr>
          <w:rFonts w:ascii="Palatino Linotype" w:hAnsi="Palatino Linotype" w:cs="Arial"/>
          <w:sz w:val="24"/>
          <w:szCs w:val="24"/>
        </w:rPr>
        <w:t>suplencia de la queja que tiene como finalidad el subsanar algunas lagunas que pudiesen existir dentro del acto reclamado.</w:t>
      </w:r>
    </w:p>
    <w:p w:rsidR="00AD222F" w:rsidRPr="00397E39" w:rsidRDefault="00AD222F" w:rsidP="00511BF8">
      <w:pPr>
        <w:pStyle w:val="Prrafodelista"/>
        <w:ind w:left="0"/>
        <w:rPr>
          <w:rFonts w:ascii="Palatino Linotype" w:hAnsi="Palatino Linotype" w:cs="Arial"/>
          <w:sz w:val="24"/>
        </w:rPr>
      </w:pPr>
    </w:p>
    <w:p w:rsidR="00AD222F" w:rsidRPr="00397E39" w:rsidRDefault="00AD222F" w:rsidP="003A36B7">
      <w:pPr>
        <w:pStyle w:val="Sinespaciado"/>
        <w:numPr>
          <w:ilvl w:val="0"/>
          <w:numId w:val="2"/>
        </w:numPr>
        <w:spacing w:line="360" w:lineRule="auto"/>
        <w:ind w:left="0" w:firstLine="0"/>
        <w:jc w:val="both"/>
        <w:rPr>
          <w:rFonts w:ascii="Palatino Linotype" w:hAnsi="Palatino Linotype" w:cs="Arial"/>
          <w:sz w:val="24"/>
          <w:szCs w:val="24"/>
        </w:rPr>
      </w:pPr>
      <w:r w:rsidRPr="00397E39">
        <w:rPr>
          <w:rFonts w:ascii="Palatino Linotype" w:hAnsi="Palatino Linotype" w:cs="Arial"/>
          <w:sz w:val="24"/>
          <w:szCs w:val="24"/>
        </w:rPr>
        <w:t xml:space="preserve">Es por ello que </w:t>
      </w:r>
      <w:r w:rsidRPr="00397E39">
        <w:rPr>
          <w:rFonts w:ascii="Palatino Linotype" w:eastAsia="Palatino Linotype" w:hAnsi="Palatino Linotype" w:cs="Palatino Linotype"/>
          <w:color w:val="000000"/>
          <w:sz w:val="24"/>
          <w:szCs w:val="24"/>
        </w:rPr>
        <w:t>esta</w:t>
      </w:r>
      <w:r w:rsidRPr="00397E39">
        <w:rPr>
          <w:rFonts w:ascii="Palatino Linotype" w:hAnsi="Palatino Linotype" w:cs="Arial"/>
          <w:sz w:val="24"/>
          <w:szCs w:val="24"/>
        </w:rPr>
        <w:t xml:space="preserve"> Ponencia considera dable delimitar los extremos temporales de los solicitado de conformidad a los ordinales 13 y 181 de la Ley de la materia, mismos que indican lo siguiente:</w:t>
      </w:r>
    </w:p>
    <w:p w:rsidR="00AD222F" w:rsidRPr="00397E39" w:rsidRDefault="00AD222F" w:rsidP="00511BF8">
      <w:pPr>
        <w:widowControl w:val="0"/>
        <w:jc w:val="both"/>
        <w:rPr>
          <w:rFonts w:ascii="Palatino Linotype" w:hAnsi="Palatino Linotype" w:cs="Tahoma"/>
          <w:i/>
        </w:rPr>
      </w:pPr>
      <w:r w:rsidRPr="00397E39">
        <w:rPr>
          <w:rFonts w:ascii="Palatino Linotype" w:hAnsi="Palatino Linotype" w:cs="Tahoma"/>
          <w:i/>
        </w:rPr>
        <w:t>“</w:t>
      </w:r>
      <w:r w:rsidRPr="00397E39">
        <w:rPr>
          <w:rFonts w:ascii="Palatino Linotype" w:hAnsi="Palatino Linotype" w:cs="Tahoma"/>
          <w:b/>
          <w:i/>
        </w:rPr>
        <w:t>Artículo 13.</w:t>
      </w:r>
      <w:r w:rsidRPr="00397E39">
        <w:rPr>
          <w:rFonts w:ascii="Palatino Linotype" w:hAnsi="Palatino Linotype" w:cs="Tahoma"/>
          <w:i/>
        </w:rPr>
        <w:t xml:space="preserve"> El Instituto, en el ámbito de sus atribuciones, deberá suplir cualquier deficiencia para garantizar el ejercicio del derecho de acceso a la información.</w:t>
      </w:r>
    </w:p>
    <w:p w:rsidR="00AD222F" w:rsidRPr="00397E39" w:rsidRDefault="00AD222F" w:rsidP="00511BF8">
      <w:pPr>
        <w:widowControl w:val="0"/>
        <w:jc w:val="both"/>
        <w:rPr>
          <w:rFonts w:ascii="Palatino Linotype" w:hAnsi="Palatino Linotype" w:cs="Tahoma"/>
          <w:b/>
          <w:i/>
        </w:rPr>
      </w:pPr>
    </w:p>
    <w:p w:rsidR="00AD222F" w:rsidRPr="00397E39" w:rsidRDefault="00AD222F" w:rsidP="00511BF8">
      <w:pPr>
        <w:widowControl w:val="0"/>
        <w:jc w:val="both"/>
        <w:rPr>
          <w:rFonts w:ascii="Palatino Linotype" w:hAnsi="Palatino Linotype" w:cs="Tahoma"/>
          <w:i/>
        </w:rPr>
      </w:pPr>
      <w:r w:rsidRPr="00397E39">
        <w:rPr>
          <w:rFonts w:ascii="Palatino Linotype" w:hAnsi="Palatino Linotype" w:cs="Tahoma"/>
          <w:b/>
          <w:i/>
        </w:rPr>
        <w:t>Artículo 181.</w:t>
      </w:r>
      <w:r w:rsidRPr="00397E39">
        <w:rPr>
          <w:rFonts w:ascii="Palatino Linotype" w:hAnsi="Palatino Linotype" w:cs="Tahoma"/>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La prevención tendrá el efecto de interrumpir el plazo que tiene el Instituto para resolver el recurso, por lo que comenzará a computarse a partir del día siguiente a su desahogo. No podrá prevenirse por el nombre que proporcione el solicitante. 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r w:rsidRPr="00397E39">
        <w:rPr>
          <w:rFonts w:ascii="Palatino Linotype" w:hAnsi="Palatino Linotype" w:cs="Tahoma"/>
          <w:b/>
          <w:i/>
        </w:rPr>
        <w:t xml:space="preserve">Durante el procedimiento deberá aplicarse la suplencia de la queja a favor del </w:t>
      </w:r>
      <w:r w:rsidRPr="00397E39">
        <w:rPr>
          <w:rFonts w:ascii="Palatino Linotype" w:hAnsi="Palatino Linotype" w:cs="Tahoma"/>
          <w:b/>
          <w:i/>
        </w:rPr>
        <w:lastRenderedPageBreak/>
        <w:t xml:space="preserve">recurrente, sin cambiar los hechos expuestos, asegurándose de que las partes puedan presentar, de manera oral o escrita, los argumentos que funden y motiven sus pretensiones. </w:t>
      </w:r>
      <w:r w:rsidRPr="00397E39">
        <w:rPr>
          <w:rFonts w:ascii="Palatino Linotype" w:hAnsi="Palatino Linotype" w:cs="Tahoma"/>
          <w:i/>
        </w:rPr>
        <w:t>Para el caso de interposición del recurso de revisión a través de la Plataforma Nacional o la plataforma que para tales efectos habilite el Instituto, éste podrá solicitar al particular subsane las deficiencias por ese medio.</w:t>
      </w:r>
    </w:p>
    <w:p w:rsidR="00AD222F" w:rsidRPr="00397E39" w:rsidRDefault="00AD222F" w:rsidP="00511BF8">
      <w:pPr>
        <w:widowControl w:val="0"/>
        <w:jc w:val="both"/>
        <w:rPr>
          <w:rFonts w:ascii="Palatino Linotype" w:hAnsi="Palatino Linotype" w:cs="Tahoma"/>
          <w:i/>
        </w:rPr>
      </w:pPr>
      <w:r w:rsidRPr="00397E39">
        <w:rPr>
          <w:rFonts w:ascii="Palatino Linotype" w:hAnsi="Palatino Linotype" w:cs="Tahoma"/>
          <w:i/>
        </w:rPr>
        <w:t>(Énfasis añadido)</w:t>
      </w:r>
    </w:p>
    <w:p w:rsidR="00AD222F" w:rsidRPr="00397E39" w:rsidRDefault="00AD222F" w:rsidP="00511BF8">
      <w:pPr>
        <w:widowControl w:val="0"/>
        <w:jc w:val="both"/>
        <w:rPr>
          <w:rFonts w:ascii="Palatino Linotype" w:hAnsi="Palatino Linotype" w:cs="Tahoma"/>
          <w:i/>
        </w:rPr>
      </w:pPr>
    </w:p>
    <w:p w:rsidR="00AD222F" w:rsidRPr="00397E39" w:rsidRDefault="00AD222F" w:rsidP="003A36B7">
      <w:pPr>
        <w:pStyle w:val="Sinespaciado"/>
        <w:numPr>
          <w:ilvl w:val="0"/>
          <w:numId w:val="2"/>
        </w:numPr>
        <w:spacing w:line="360" w:lineRule="auto"/>
        <w:ind w:left="0" w:firstLine="0"/>
        <w:jc w:val="both"/>
        <w:rPr>
          <w:rFonts w:ascii="Palatino Linotype" w:hAnsi="Palatino Linotype" w:cs="Arial"/>
          <w:sz w:val="24"/>
          <w:szCs w:val="24"/>
        </w:rPr>
      </w:pPr>
      <w:r w:rsidRPr="00397E39">
        <w:rPr>
          <w:rFonts w:ascii="Palatino Linotype" w:hAnsi="Palatino Linotype" w:cs="Arial"/>
          <w:sz w:val="24"/>
          <w:szCs w:val="24"/>
        </w:rPr>
        <w:t>Aunado a lo anterior, se considera menester hacer mención de la tesis I.4o.A.41 K (10a.), misma que nos dicta lo siguiente:</w:t>
      </w:r>
    </w:p>
    <w:p w:rsidR="00AD222F" w:rsidRPr="00397E39" w:rsidRDefault="00AD222F" w:rsidP="00511BF8">
      <w:pPr>
        <w:jc w:val="both"/>
        <w:rPr>
          <w:rFonts w:ascii="Palatino Linotype" w:hAnsi="Palatino Linotype" w:cstheme="minorBidi"/>
          <w:i/>
        </w:rPr>
      </w:pPr>
      <w:r w:rsidRPr="00397E39">
        <w:rPr>
          <w:rFonts w:ascii="Palatino Linotype" w:hAnsi="Palatino Linotype"/>
          <w:i/>
        </w:rPr>
        <w:t xml:space="preserve">SUPLENCIA DE LA QUEJA DEFICIENTE EN EL AMPARO. </w:t>
      </w:r>
      <w:r w:rsidRPr="00397E39">
        <w:rPr>
          <w:rFonts w:ascii="Palatino Linotype" w:hAnsi="Palatino Linotype"/>
          <w:b/>
          <w:i/>
        </w:rPr>
        <w:t>NO TIENE EL ALCANCE DE QUE EL JUZGADOR CONSIDERE COMO ACTOS RECLAMADOS, AQUELLOS QUE EL QUEJOSO NO SEÑALÓ</w:t>
      </w:r>
      <w:r w:rsidRPr="00397E39">
        <w:rPr>
          <w:rFonts w:ascii="Palatino Linotype" w:hAnsi="Palatino Linotype"/>
          <w:i/>
        </w:rPr>
        <w:t>.</w:t>
      </w:r>
    </w:p>
    <w:p w:rsidR="00AD222F" w:rsidRPr="00397E39" w:rsidRDefault="00AD222F" w:rsidP="00511BF8">
      <w:pPr>
        <w:jc w:val="both"/>
        <w:rPr>
          <w:rFonts w:ascii="Palatino Linotype" w:hAnsi="Palatino Linotype"/>
          <w:i/>
        </w:rPr>
      </w:pPr>
      <w:r w:rsidRPr="00397E39">
        <w:rPr>
          <w:rFonts w:ascii="Palatino Linotype" w:hAnsi="Palatino Linotype"/>
          <w:i/>
        </w:rPr>
        <w:t>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rsidR="00AD222F" w:rsidRPr="00397E39" w:rsidRDefault="00AD222F" w:rsidP="00511BF8">
      <w:pPr>
        <w:spacing w:before="100" w:beforeAutospacing="1" w:after="100" w:afterAutospacing="1"/>
        <w:jc w:val="both"/>
        <w:rPr>
          <w:rFonts w:ascii="Palatino Linotype" w:hAnsi="Palatino Linotype"/>
          <w:i/>
        </w:rPr>
      </w:pPr>
      <w:r w:rsidRPr="00397E39">
        <w:rPr>
          <w:rFonts w:ascii="Palatino Linotype" w:hAnsi="Palatino Linotype"/>
          <w:i/>
        </w:rPr>
        <w:t>CUARTO TRIBUNAL COLEGIADO EN MATERIA ADMINISTRATIVA DEL PRIMER CIRCUITO.</w:t>
      </w:r>
    </w:p>
    <w:p w:rsidR="00AD222F" w:rsidRPr="00397E39" w:rsidRDefault="00AD222F" w:rsidP="00511BF8">
      <w:pPr>
        <w:spacing w:before="100" w:beforeAutospacing="1" w:after="100" w:afterAutospacing="1"/>
        <w:jc w:val="both"/>
        <w:rPr>
          <w:rFonts w:ascii="Palatino Linotype" w:hAnsi="Palatino Linotype"/>
          <w:i/>
        </w:rPr>
      </w:pPr>
      <w:r w:rsidRPr="00397E39">
        <w:rPr>
          <w:rFonts w:ascii="Palatino Linotype" w:hAnsi="Palatino Linotype"/>
          <w:i/>
        </w:rPr>
        <w:t>Amparo en revisión 528/2017. Ernesto Benítez Nieto. 11 de octubre de 2018. Unanimidad de votos. Ponente: Jean Claude Tron Petit. Secretario: José Arturo Ramírez Becerra.</w:t>
      </w:r>
    </w:p>
    <w:p w:rsidR="00AD222F" w:rsidRPr="00397E39" w:rsidRDefault="00AD222F" w:rsidP="00511BF8">
      <w:pPr>
        <w:spacing w:before="100" w:beforeAutospacing="1" w:after="100" w:afterAutospacing="1"/>
        <w:jc w:val="both"/>
        <w:rPr>
          <w:rFonts w:ascii="Palatino Linotype" w:hAnsi="Palatino Linotype"/>
          <w:i/>
        </w:rPr>
      </w:pPr>
      <w:r w:rsidRPr="00397E39">
        <w:rPr>
          <w:rFonts w:ascii="Palatino Linotype" w:hAnsi="Palatino Linotype"/>
          <w:i/>
        </w:rPr>
        <w:t>Nota: La tesis de jurisprudencia P./J. 7/2017 (10a.) citada, aparece publicada en el  y en la Gaceta del Semanario Judicial de la Federación, Décima Época, Libro 42, Tomo I, mayo de 2017, página 12.</w:t>
      </w: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lastRenderedPageBreak/>
        <w:t xml:space="preserve">Con la determinación anterior, se estima quedara por colmado el derecho de acceso a la </w:t>
      </w:r>
      <w:r w:rsidRPr="00397E39">
        <w:rPr>
          <w:rFonts w:ascii="Palatino Linotype" w:eastAsia="Palatino Linotype" w:hAnsi="Palatino Linotype" w:cs="Palatino Linotype"/>
          <w:sz w:val="24"/>
          <w:szCs w:val="24"/>
        </w:rPr>
        <w:t>información</w:t>
      </w:r>
      <w:r w:rsidRPr="00397E39">
        <w:rPr>
          <w:rFonts w:ascii="Palatino Linotype" w:eastAsia="Palatino Linotype" w:hAnsi="Palatino Linotype" w:cs="Palatino Linotype"/>
          <w:color w:val="000000"/>
          <w:sz w:val="24"/>
          <w:szCs w:val="24"/>
        </w:rPr>
        <w:t xml:space="preserve"> del ahora Recurrente; toda vez que el Derecho que tutela este </w:t>
      </w:r>
      <w:r w:rsidRPr="00397E39">
        <w:rPr>
          <w:rFonts w:ascii="Palatino Linotype" w:eastAsia="Palatino Linotype" w:hAnsi="Palatino Linotype" w:cs="Palatino Linotype"/>
          <w:sz w:val="24"/>
          <w:szCs w:val="24"/>
        </w:rPr>
        <w:t>Órgano</w:t>
      </w:r>
      <w:r w:rsidRPr="00397E39">
        <w:rPr>
          <w:rFonts w:ascii="Palatino Linotype" w:eastAsia="Palatino Linotype" w:hAnsi="Palatino Linotype" w:cs="Palatino Linotype"/>
          <w:color w:val="000000"/>
          <w:sz w:val="24"/>
          <w:szCs w:val="24"/>
        </w:rPr>
        <w:t xml:space="preserve"> </w:t>
      </w:r>
      <w:r w:rsidRPr="00397E39">
        <w:rPr>
          <w:rFonts w:ascii="Palatino Linotype" w:hAnsi="Palatino Linotype"/>
          <w:sz w:val="24"/>
          <w:szCs w:val="24"/>
        </w:rPr>
        <w:t>Garante</w:t>
      </w:r>
      <w:r w:rsidRPr="00397E39">
        <w:rPr>
          <w:rFonts w:ascii="Palatino Linotype" w:eastAsia="Palatino Linotype" w:hAnsi="Palatino Linotype" w:cs="Palatino Linotype"/>
          <w:color w:val="000000"/>
          <w:sz w:val="24"/>
          <w:szCs w:val="24"/>
        </w:rPr>
        <w:t xml:space="preserve"> corresponde a la  </w:t>
      </w:r>
      <w:r w:rsidRPr="00397E39">
        <w:rPr>
          <w:rFonts w:ascii="Palatino Linotype" w:eastAsia="Palatino Linotype" w:hAnsi="Palatino Linotype" w:cs="Palatino Linotype"/>
          <w:i/>
          <w:color w:val="000000"/>
          <w:sz w:val="24"/>
          <w:szCs w:val="24"/>
        </w:rPr>
        <w:t>igualdad de oportunidades para recibir, buscar e impartir información</w:t>
      </w:r>
      <w:r w:rsidRPr="00397E39">
        <w:rPr>
          <w:rFonts w:ascii="Palatino Linotype" w:eastAsia="Palatino Linotype" w:hAnsi="Palatino Linotype" w:cs="Palatino Linotype"/>
          <w:i/>
          <w:color w:val="000000"/>
          <w:sz w:val="24"/>
          <w:szCs w:val="24"/>
          <w:vertAlign w:val="superscript"/>
        </w:rPr>
        <w:footnoteReference w:id="1"/>
      </w:r>
      <w:r w:rsidRPr="00397E39">
        <w:rPr>
          <w:rFonts w:ascii="Palatino Linotype" w:eastAsia="Palatino Linotype" w:hAnsi="Palatino Linotype" w:cs="Palatino Linotype"/>
          <w:i/>
          <w:color w:val="000000"/>
          <w:sz w:val="24"/>
          <w:szCs w:val="24"/>
        </w:rPr>
        <w:t xml:space="preserve"> en posesión de cualquier autoridad, entidad, órgano y organismo de los </w:t>
      </w:r>
      <w:r w:rsidRPr="00397E39">
        <w:rPr>
          <w:rFonts w:ascii="Palatino Linotype" w:eastAsia="Palatino Linotype" w:hAnsi="Palatino Linotype" w:cs="Palatino Linotype"/>
          <w:color w:val="000000"/>
          <w:sz w:val="24"/>
          <w:szCs w:val="24"/>
        </w:rPr>
        <w:t>poderes</w:t>
      </w:r>
      <w:r w:rsidRPr="00397E39">
        <w:rPr>
          <w:rFonts w:ascii="Palatino Linotype" w:eastAsia="Palatino Linotype" w:hAnsi="Palatino Linotype" w:cs="Palatino Linotype"/>
          <w:i/>
          <w:color w:val="000000"/>
          <w:sz w:val="24"/>
          <w:szCs w:val="24"/>
        </w:rPr>
        <w:t xml:space="preserve"> Ejecutivo, Legislativo y Judicial, órganos autónomos, partidos políticos, </w:t>
      </w:r>
      <w:r w:rsidRPr="00397E39">
        <w:rPr>
          <w:rFonts w:ascii="Palatino Linotype" w:eastAsia="Palatino Linotype" w:hAnsi="Palatino Linotype" w:cs="Palatino Linotype"/>
          <w:sz w:val="24"/>
          <w:szCs w:val="24"/>
        </w:rPr>
        <w:t>fideicomisos</w:t>
      </w:r>
      <w:r w:rsidRPr="00397E39">
        <w:rPr>
          <w:rFonts w:ascii="Palatino Linotype" w:eastAsia="Palatino Linotype" w:hAnsi="Palatino Linotype" w:cs="Palatino Linotype"/>
          <w:i/>
          <w:color w:val="000000"/>
          <w:sz w:val="24"/>
          <w:szCs w:val="24"/>
        </w:rPr>
        <w:t>, y fondos públicos, así como de cualquier persona física, moral o sindicato que reciba y ejerza recursos públicos o realice actos de autoridad en el ámbito federal, estatal y municipal</w:t>
      </w:r>
      <w:r w:rsidRPr="00397E39">
        <w:rPr>
          <w:rFonts w:ascii="Palatino Linotype" w:eastAsia="Palatino Linotype" w:hAnsi="Palatino Linotype" w:cs="Palatino Linotype"/>
          <w:color w:val="000000"/>
          <w:sz w:val="24"/>
          <w:szCs w:val="24"/>
          <w:vertAlign w:val="superscript"/>
        </w:rPr>
        <w:footnoteReference w:id="2"/>
      </w:r>
      <w:r w:rsidRPr="00397E39">
        <w:rPr>
          <w:rFonts w:ascii="Palatino Linotype" w:eastAsia="Palatino Linotype" w:hAnsi="Palatino Linotype" w:cs="Palatino Linotype"/>
          <w:i/>
          <w:color w:val="000000"/>
          <w:sz w:val="24"/>
          <w:szCs w:val="24"/>
        </w:rPr>
        <w:t xml:space="preserve"> </w:t>
      </w:r>
      <w:r w:rsidRPr="00397E39">
        <w:rPr>
          <w:rFonts w:ascii="Palatino Linotype" w:eastAsia="Palatino Linotype" w:hAnsi="Palatino Linotype" w:cs="Palatino Linotype"/>
          <w:color w:val="000000"/>
          <w:sz w:val="24"/>
          <w:szCs w:val="24"/>
        </w:rPr>
        <w:t xml:space="preserve">que se constituye como una herramienta fundamental para </w:t>
      </w:r>
      <w:r w:rsidRPr="00397E39">
        <w:rPr>
          <w:rFonts w:ascii="Palatino Linotype" w:eastAsia="Palatino Linotype" w:hAnsi="Palatino Linotype" w:cs="Palatino Linotype"/>
          <w:i/>
          <w:color w:val="000000"/>
          <w:sz w:val="24"/>
          <w:szCs w:val="24"/>
        </w:rPr>
        <w:t>ejercer control democrático de las gestiones estatales, de forma tal que puedan cuestionar, indagar y considerar si se está dando un adecuado cumplimiento de las funciones públicas,</w:t>
      </w:r>
      <w:r w:rsidRPr="00397E39">
        <w:rPr>
          <w:rFonts w:ascii="Palatino Linotype" w:eastAsia="Palatino Linotype" w:hAnsi="Palatino Linotype" w:cs="Palatino Linotype"/>
          <w:i/>
          <w:color w:val="000000"/>
          <w:sz w:val="24"/>
          <w:szCs w:val="24"/>
          <w:vertAlign w:val="superscript"/>
        </w:rPr>
        <w:footnoteReference w:id="3"/>
      </w:r>
      <w:r w:rsidRPr="00397E39">
        <w:rPr>
          <w:rFonts w:ascii="Palatino Linotype" w:eastAsia="Palatino Linotype" w:hAnsi="Palatino Linotype" w:cs="Palatino Linotype"/>
          <w:color w:val="000000"/>
          <w:sz w:val="24"/>
          <w:szCs w:val="24"/>
        </w:rPr>
        <w:t>fomentando</w:t>
      </w:r>
      <w:r w:rsidRPr="00397E39">
        <w:rPr>
          <w:rFonts w:ascii="Palatino Linotype" w:eastAsia="Palatino Linotype" w:hAnsi="Palatino Linotype" w:cs="Palatino Linotype"/>
          <w:i/>
          <w:color w:val="000000"/>
          <w:sz w:val="24"/>
          <w:szCs w:val="24"/>
        </w:rPr>
        <w:t xml:space="preserve"> la transparencia de las actividades estatales y</w:t>
      </w:r>
      <w:r w:rsidRPr="00397E39">
        <w:rPr>
          <w:rFonts w:ascii="Palatino Linotype" w:eastAsia="Palatino Linotype" w:hAnsi="Palatino Linotype" w:cs="Palatino Linotype"/>
          <w:color w:val="000000"/>
          <w:sz w:val="24"/>
          <w:szCs w:val="24"/>
        </w:rPr>
        <w:t xml:space="preserve"> promoviendo</w:t>
      </w:r>
      <w:r w:rsidRPr="00397E39">
        <w:rPr>
          <w:rFonts w:ascii="Palatino Linotype" w:eastAsia="Palatino Linotype" w:hAnsi="Palatino Linotype" w:cs="Palatino Linotype"/>
          <w:i/>
          <w:color w:val="000000"/>
          <w:sz w:val="24"/>
          <w:szCs w:val="24"/>
        </w:rPr>
        <w:t xml:space="preserve"> la responsabilidad de los funcionarios sobre su gestión pública</w:t>
      </w:r>
      <w:r w:rsidRPr="00397E39">
        <w:rPr>
          <w:rFonts w:ascii="Palatino Linotype" w:eastAsia="Palatino Linotype" w:hAnsi="Palatino Linotype" w:cs="Palatino Linotype"/>
          <w:i/>
          <w:color w:val="000000"/>
          <w:sz w:val="24"/>
          <w:szCs w:val="24"/>
          <w:vertAlign w:val="superscript"/>
        </w:rPr>
        <w:footnoteReference w:id="4"/>
      </w:r>
      <w:r w:rsidRPr="00397E39">
        <w:rPr>
          <w:rFonts w:ascii="Palatino Linotype" w:eastAsia="Palatino Linotype" w:hAnsi="Palatino Linotype" w:cs="Palatino Linotype"/>
          <w:i/>
          <w:color w:val="000000"/>
          <w:sz w:val="24"/>
          <w:szCs w:val="24"/>
        </w:rPr>
        <w:t xml:space="preserve"> </w:t>
      </w:r>
      <w:r w:rsidRPr="00397E39">
        <w:rPr>
          <w:rFonts w:ascii="Palatino Linotype" w:eastAsia="Palatino Linotype" w:hAnsi="Palatino Linotype" w:cs="Palatino Linotype"/>
          <w:color w:val="000000"/>
          <w:sz w:val="24"/>
          <w:szCs w:val="24"/>
        </w:rPr>
        <w:t>que permite</w:t>
      </w:r>
      <w:r w:rsidRPr="00397E39">
        <w:rPr>
          <w:rFonts w:ascii="Palatino Linotype" w:eastAsia="Palatino Linotype" w:hAnsi="Palatino Linotype" w:cs="Palatino Linotype"/>
          <w:i/>
          <w:color w:val="000000"/>
          <w:sz w:val="24"/>
          <w:szCs w:val="24"/>
        </w:rPr>
        <w:t xml:space="preserve"> saber qué están haciendo los gobiernos por sus pueblos, sin lo cual la verdad languidecería y la participación en el gobierno permanecería fragmentada.</w:t>
      </w:r>
      <w:r w:rsidRPr="00397E39">
        <w:rPr>
          <w:rFonts w:ascii="Palatino Linotype" w:eastAsia="Palatino Linotype" w:hAnsi="Palatino Linotype" w:cs="Palatino Linotype"/>
          <w:i/>
          <w:color w:val="000000"/>
          <w:sz w:val="24"/>
          <w:szCs w:val="24"/>
          <w:vertAlign w:val="superscript"/>
        </w:rPr>
        <w:footnoteReference w:id="5"/>
      </w:r>
      <w:r w:rsidRPr="00397E39">
        <w:rPr>
          <w:rFonts w:ascii="Palatino Linotype" w:eastAsia="Palatino Linotype" w:hAnsi="Palatino Linotype" w:cs="Palatino Linotype"/>
          <w:color w:val="000000"/>
          <w:sz w:val="24"/>
          <w:szCs w:val="24"/>
        </w:rPr>
        <w:t xml:space="preserve"> ” </w:t>
      </w:r>
    </w:p>
    <w:p w:rsidR="005D7358" w:rsidRPr="00397E39" w:rsidRDefault="005D7358" w:rsidP="00511BF8">
      <w:pPr>
        <w:pStyle w:val="Sinespaciado"/>
        <w:spacing w:line="360" w:lineRule="auto"/>
        <w:jc w:val="both"/>
        <w:rPr>
          <w:rFonts w:ascii="Palatino Linotype" w:eastAsia="Palatino Linotype" w:hAnsi="Palatino Linotype" w:cs="Palatino Linotype"/>
          <w:color w:val="000000"/>
          <w:sz w:val="24"/>
          <w:szCs w:val="24"/>
        </w:rPr>
      </w:pP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del Estado </w:t>
      </w:r>
      <w:r w:rsidRPr="00397E39">
        <w:rPr>
          <w:rFonts w:ascii="Palatino Linotype" w:eastAsia="Palatino Linotype" w:hAnsi="Palatino Linotype" w:cs="Palatino Linotype"/>
          <w:color w:val="000000"/>
          <w:sz w:val="24"/>
          <w:szCs w:val="24"/>
        </w:rPr>
        <w:lastRenderedPageBreak/>
        <w:t>de México y Municipios, publicado en el Periódico Oficial del Gobierno del Estado Libre y Soberano de México “Gaceta del Gobierno” el diecinueve de octubre de dos mil once, cuyo rubro y texto dispone:</w:t>
      </w:r>
    </w:p>
    <w:p w:rsidR="005D7358" w:rsidRPr="00397E39" w:rsidRDefault="005D7358" w:rsidP="00511BF8">
      <w:pPr>
        <w:spacing w:line="360" w:lineRule="auto"/>
        <w:jc w:val="both"/>
        <w:rPr>
          <w:rFonts w:ascii="Palatino Linotype" w:eastAsia="Palatino Linotype" w:hAnsi="Palatino Linotype" w:cs="Palatino Linotype"/>
          <w:b/>
          <w:i/>
          <w:color w:val="000000"/>
        </w:rPr>
      </w:pPr>
      <w:r w:rsidRPr="00397E39">
        <w:rPr>
          <w:rFonts w:ascii="Palatino Linotype" w:eastAsia="Palatino Linotype" w:hAnsi="Palatino Linotype" w:cs="Palatino Linotype"/>
          <w:b/>
          <w:i/>
          <w:color w:val="000000"/>
        </w:rPr>
        <w:t>“CRITERIO 0002-11</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397E39">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i/>
          <w:color w:val="000000"/>
        </w:rPr>
        <w:t>En consecuencia el acceso a la información se refiere a que se cumplan cualquiera de los siguientes tres supuestos:</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5D7358" w:rsidRPr="00397E39" w:rsidRDefault="005D7358" w:rsidP="00511BF8">
      <w:pPr>
        <w:spacing w:line="360" w:lineRule="auto"/>
        <w:jc w:val="both"/>
        <w:rPr>
          <w:rFonts w:ascii="Palatino Linotype" w:eastAsia="Palatino Linotype" w:hAnsi="Palatino Linotype" w:cs="Palatino Linotype"/>
          <w:color w:val="000000"/>
        </w:rPr>
      </w:pP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 xml:space="preserve">Es así que, todos los actos de autoridad que realicen los Sujetos Obligados </w:t>
      </w:r>
      <w:r w:rsidRPr="00397E39">
        <w:rPr>
          <w:rFonts w:ascii="Palatino Linotype" w:eastAsia="Palatino Linotype" w:hAnsi="Palatino Linotype" w:cs="Palatino Linotype"/>
          <w:b/>
          <w:color w:val="000000"/>
          <w:sz w:val="24"/>
          <w:szCs w:val="24"/>
        </w:rPr>
        <w:t xml:space="preserve">deben </w:t>
      </w:r>
      <w:r w:rsidRPr="00397E39">
        <w:rPr>
          <w:rFonts w:ascii="Palatino Linotype" w:eastAsia="Palatino Linotype" w:hAnsi="Palatino Linotype" w:cs="Palatino Linotype"/>
          <w:color w:val="000000"/>
          <w:sz w:val="24"/>
          <w:szCs w:val="24"/>
        </w:rPr>
        <w:t>estar</w:t>
      </w:r>
      <w:r w:rsidRPr="00397E39">
        <w:rPr>
          <w:rFonts w:ascii="Palatino Linotype" w:eastAsia="Palatino Linotype" w:hAnsi="Palatino Linotype" w:cs="Palatino Linotype"/>
          <w:b/>
          <w:color w:val="000000"/>
          <w:sz w:val="24"/>
          <w:szCs w:val="24"/>
        </w:rPr>
        <w:t xml:space="preserve"> </w:t>
      </w:r>
      <w:r w:rsidRPr="00397E39">
        <w:rPr>
          <w:rFonts w:ascii="Palatino Linotype" w:eastAsia="Palatino Linotype" w:hAnsi="Palatino Linotype" w:cs="Palatino Linotype"/>
          <w:color w:val="000000"/>
          <w:sz w:val="24"/>
          <w:szCs w:val="24"/>
        </w:rPr>
        <w:t>documentados y, bajo el más alto estándar de transparencia deberán poner toda la información que se encuentre en su posesión, a disposición de los particulares que la soliciten.</w:t>
      </w: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lastRenderedPageBreak/>
        <w:t>Además, debemos tomar en cuenta los artículos 4 y 12 (antes transcrito), de la Ley de Transparencia y Acceso a la Información Pública del Estado de México y Municipios, los cuales establecen lo siguiente:</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b/>
          <w:i/>
          <w:color w:val="000000"/>
        </w:rPr>
        <w:t xml:space="preserve">“Artículo 4. </w:t>
      </w:r>
      <w:r w:rsidRPr="00397E39">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b/>
          <w:i/>
          <w:color w:val="000000"/>
        </w:rPr>
        <w:t>Toda la información</w:t>
      </w:r>
      <w:r w:rsidRPr="00397E39">
        <w:rPr>
          <w:rFonts w:ascii="Palatino Linotype" w:eastAsia="Palatino Linotype" w:hAnsi="Palatino Linotype" w:cs="Palatino Linotype"/>
          <w:i/>
          <w:color w:val="000000"/>
        </w:rPr>
        <w:t xml:space="preserve"> generada, obtenida, adquirida, transformada, administrada o </w:t>
      </w:r>
      <w:r w:rsidRPr="00397E39">
        <w:rPr>
          <w:rFonts w:ascii="Palatino Linotype" w:eastAsia="Palatino Linotype" w:hAnsi="Palatino Linotype" w:cs="Palatino Linotype"/>
          <w:b/>
          <w:i/>
          <w:color w:val="000000"/>
        </w:rPr>
        <w:t>en posesión de los sujetos obligados es pública</w:t>
      </w:r>
      <w:r w:rsidRPr="00397E39">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D7358" w:rsidRPr="00397E39" w:rsidRDefault="005D7358" w:rsidP="00511BF8">
      <w:pPr>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5D7358" w:rsidRPr="00397E39" w:rsidRDefault="005D7358" w:rsidP="00511BF8">
      <w:pPr>
        <w:spacing w:line="360" w:lineRule="auto"/>
        <w:jc w:val="both"/>
        <w:rPr>
          <w:rFonts w:ascii="Palatino Linotype" w:eastAsia="Palatino Linotype" w:hAnsi="Palatino Linotype" w:cs="Palatino Linotype"/>
          <w:color w:val="000000"/>
        </w:rPr>
      </w:pP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97E39">
        <w:rPr>
          <w:rFonts w:ascii="Palatino Linotype" w:eastAsia="Palatino Linotype" w:hAnsi="Palatino Linotype" w:cs="Palatino Linotype"/>
          <w:color w:val="000000"/>
          <w:sz w:val="24"/>
          <w:szCs w:val="24"/>
          <w:vertAlign w:val="superscript"/>
        </w:rPr>
        <w:footnoteReference w:id="6"/>
      </w:r>
      <w:r w:rsidRPr="00397E39">
        <w:rPr>
          <w:rFonts w:ascii="Palatino Linotype" w:eastAsia="Palatino Linotype" w:hAnsi="Palatino Linotype" w:cs="Palatino Linotype"/>
          <w:color w:val="000000"/>
          <w:sz w:val="24"/>
          <w:szCs w:val="24"/>
        </w:rPr>
        <w:t xml:space="preserve"> y máxima publicidad, </w:t>
      </w:r>
      <w:r w:rsidRPr="00397E39">
        <w:rPr>
          <w:rFonts w:ascii="Palatino Linotype" w:eastAsia="Palatino Linotype" w:hAnsi="Palatino Linotype" w:cs="Palatino Linotype"/>
          <w:color w:val="000000"/>
          <w:sz w:val="24"/>
          <w:szCs w:val="24"/>
        </w:rPr>
        <w:lastRenderedPageBreak/>
        <w:t>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D7358" w:rsidRPr="00397E39" w:rsidRDefault="005D7358" w:rsidP="00511BF8">
      <w:pPr>
        <w:spacing w:line="360" w:lineRule="auto"/>
        <w:jc w:val="both"/>
        <w:rPr>
          <w:rFonts w:ascii="Palatino Linotype" w:eastAsia="Palatino Linotype" w:hAnsi="Palatino Linotype" w:cs="Palatino Linotype"/>
          <w:color w:val="000000"/>
        </w:rPr>
      </w:pPr>
    </w:p>
    <w:p w:rsidR="005D7358" w:rsidRPr="00397E39" w:rsidRDefault="005D7358"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F413B" w:rsidRPr="00397E39" w:rsidRDefault="005D7358" w:rsidP="00511BF8">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397E39">
        <w:rPr>
          <w:rFonts w:ascii="Palatino Linotype" w:eastAsia="Palatino Linotype" w:hAnsi="Palatino Linotype" w:cs="Palatino Linotype"/>
          <w:b/>
          <w:i/>
          <w:color w:val="000000"/>
        </w:rPr>
        <w:t>“ACCESO A LA INFORMACIÓN. IMPLICACIÓN DEL PRINCIPIO DE MÁXIMA PUBLICIDAD EN EL DERECHO FUNDAMENTAL RELATIVO.</w:t>
      </w:r>
      <w:r w:rsidRPr="00397E39">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w:t>
      </w:r>
      <w:r w:rsidRPr="00397E39">
        <w:rPr>
          <w:rFonts w:ascii="Palatino Linotype" w:eastAsia="Palatino Linotype" w:hAnsi="Palatino Linotype" w:cs="Palatino Linotype"/>
          <w:i/>
          <w:color w:val="000000"/>
        </w:rPr>
        <w:lastRenderedPageBreak/>
        <w:t>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95BE5" w:rsidRPr="00397E39" w:rsidRDefault="00495BE5" w:rsidP="00511BF8">
      <w:pPr>
        <w:pStyle w:val="Prrafodelista"/>
        <w:spacing w:line="360" w:lineRule="auto"/>
        <w:ind w:left="0"/>
        <w:rPr>
          <w:rFonts w:ascii="Palatino Linotype" w:eastAsia="Palatino Linotype" w:hAnsi="Palatino Linotype" w:cs="Palatino Linotype"/>
          <w:b/>
          <w:sz w:val="24"/>
        </w:rPr>
      </w:pPr>
      <w:bookmarkStart w:id="37" w:name="_Toc466371865"/>
      <w:bookmarkStart w:id="38" w:name="_Toc466377653"/>
      <w:bookmarkStart w:id="39" w:name="_Toc495427547"/>
      <w:bookmarkStart w:id="40" w:name="_Toc4979053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b/>
          <w:sz w:val="24"/>
        </w:rPr>
      </w:pPr>
      <w:r w:rsidRPr="00397E39">
        <w:rPr>
          <w:rFonts w:ascii="Palatino Linotype" w:eastAsia="Palatino Linotype" w:hAnsi="Palatino Linotype" w:cs="Palatino Linotype"/>
          <w:b/>
          <w:sz w:val="24"/>
        </w:rPr>
        <w:t>QUINTO. De la versión pública.</w:t>
      </w: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Finalmente, debe señalarse que dada la propia y especial naturaleza de lo solicitado, eminentemente contiene múltiples datos personales que deberán ser protegidos como ya quedó asentado en el Considerando anterior del presente proveído. </w:t>
      </w:r>
      <w:r w:rsidRPr="00397E39">
        <w:rPr>
          <w:rFonts w:ascii="Palatino Linotype" w:eastAsia="Palatino Linotype" w:hAnsi="Palatino Linotype" w:cs="Palatino Linotype"/>
          <w:color w:val="000000"/>
          <w:sz w:val="24"/>
          <w:szCs w:val="24"/>
        </w:rPr>
        <w:t>Para</w:t>
      </w:r>
      <w:r w:rsidRPr="00397E39">
        <w:rPr>
          <w:rFonts w:ascii="Palatino Linotype" w:eastAsia="Palatino Linotype" w:hAnsi="Palatino Linotype" w:cs="Palatino Linotype"/>
          <w:sz w:val="24"/>
          <w:szCs w:val="24"/>
        </w:rPr>
        <w:t xml:space="preserve"> dar cumplimiento a la presente resolución, contengan datos que deban ser clasificados, el </w:t>
      </w:r>
      <w:r w:rsidRPr="00397E39">
        <w:rPr>
          <w:rFonts w:ascii="Palatino Linotype" w:eastAsia="Palatino Linotype" w:hAnsi="Palatino Linotype" w:cs="Palatino Linotype"/>
          <w:b/>
          <w:sz w:val="24"/>
          <w:szCs w:val="24"/>
        </w:rPr>
        <w:t>Sujeto Obligado</w:t>
      </w:r>
      <w:r w:rsidRPr="00397E39">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495BE5" w:rsidRPr="00397E39" w:rsidRDefault="00495BE5" w:rsidP="00511BF8">
      <w:pPr>
        <w:pStyle w:val="Prrafodelista"/>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rsidR="00495BE5" w:rsidRPr="00397E39" w:rsidRDefault="00495BE5" w:rsidP="00511BF8">
      <w:pPr>
        <w:spacing w:line="360" w:lineRule="auto"/>
        <w:jc w:val="both"/>
        <w:rPr>
          <w:rFonts w:ascii="Palatino Linotype" w:eastAsia="Palatino Linotype" w:hAnsi="Palatino Linotype" w:cs="Palatino Linotype"/>
          <w:b/>
          <w:i/>
        </w:rPr>
      </w:pPr>
      <w:r w:rsidRPr="00397E39">
        <w:rPr>
          <w:rFonts w:ascii="Palatino Linotype" w:eastAsia="Palatino Linotype" w:hAnsi="Palatino Linotype" w:cs="Palatino Linotype"/>
          <w:b/>
          <w:i/>
        </w:rPr>
        <w:t xml:space="preserve"> “Artículo 3. Para los efectos de la presente Ley se entenderá por:</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IX. Datos personales:</w:t>
      </w:r>
      <w:r w:rsidRPr="00397E39">
        <w:rPr>
          <w:rFonts w:ascii="Palatino Linotype" w:eastAsia="Palatino Linotype" w:hAnsi="Palatino Linotype" w:cs="Palatino Linotype"/>
          <w:i/>
        </w:rPr>
        <w:t xml:space="preserve"> </w:t>
      </w:r>
      <w:r w:rsidRPr="00397E39">
        <w:rPr>
          <w:rFonts w:ascii="Palatino Linotype" w:eastAsia="Palatino Linotype" w:hAnsi="Palatino Linotype" w:cs="Palatino Linotype"/>
          <w:b/>
          <w:i/>
        </w:rPr>
        <w:t>La información concerniente a una persona, identificada o identificable</w:t>
      </w:r>
      <w:r w:rsidRPr="00397E39">
        <w:rPr>
          <w:rFonts w:ascii="Palatino Linotype" w:eastAsia="Palatino Linotype" w:hAnsi="Palatino Linotype" w:cs="Palatino Linotype"/>
          <w:i/>
        </w:rPr>
        <w:t xml:space="preserve"> según lo dispuesto por la Ley de Protección de Datos Personales del Estado de México;</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XX. Información clasificada:</w:t>
      </w:r>
      <w:r w:rsidRPr="00397E39">
        <w:rPr>
          <w:rFonts w:ascii="Palatino Linotype" w:eastAsia="Palatino Linotype" w:hAnsi="Palatino Linotype" w:cs="Palatino Linotype"/>
          <w:i/>
        </w:rPr>
        <w:t xml:space="preserve"> Aquella considerada por la presente Ley como reservada o confidencial;</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lastRenderedPageBreak/>
        <w:t>XXXII. Protección de Datos Personales:</w:t>
      </w:r>
      <w:r w:rsidRPr="00397E39">
        <w:rPr>
          <w:rFonts w:ascii="Palatino Linotype" w:eastAsia="Palatino Linotype" w:hAnsi="Palatino Linotype" w:cs="Palatino Linotype"/>
          <w:i/>
        </w:rPr>
        <w:t xml:space="preserve"> Derecho humano que tutela la privacidad de datos personales en poder de los sujetos obligados y sujetos particulares;</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XLV. Versión pública</w:t>
      </w:r>
      <w:r w:rsidRPr="00397E39">
        <w:rPr>
          <w:rFonts w:ascii="Palatino Linotype" w:eastAsia="Palatino Linotype" w:hAnsi="Palatino Linotype" w:cs="Palatino Linotype"/>
          <w:i/>
        </w:rPr>
        <w:t>: Documento en el que se elimine, suprime o borra la información clasificada como reservada o confidencial para permitir su acceso.”</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“Artículo 6.</w:t>
      </w:r>
      <w:r w:rsidRPr="00397E39">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w:t>
      </w:r>
      <w:r w:rsidRPr="00397E39">
        <w:rPr>
          <w:rFonts w:ascii="Palatino Linotype" w:eastAsia="Palatino Linotype" w:hAnsi="Palatino Linotype" w:cs="Palatino Linotype"/>
          <w:b/>
          <w:i/>
        </w:rPr>
        <w:t>Artículo 49.</w:t>
      </w:r>
      <w:r w:rsidRPr="00397E39">
        <w:rPr>
          <w:rFonts w:ascii="Palatino Linotype" w:eastAsia="Palatino Linotype" w:hAnsi="Palatino Linotype" w:cs="Palatino Linotype"/>
          <w:i/>
        </w:rPr>
        <w:t> Los Comités de Transparencia tendrán las siguientes atribuciones:</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VIII</w:t>
      </w:r>
      <w:r w:rsidRPr="00397E39">
        <w:rPr>
          <w:rFonts w:ascii="Palatino Linotype" w:eastAsia="Palatino Linotype" w:hAnsi="Palatino Linotype" w:cs="Palatino Linotype"/>
          <w:i/>
        </w:rPr>
        <w:t>. Aprobar, modificar o revocar la clasificación de la información;</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Artículo 91. </w:t>
      </w:r>
      <w:r w:rsidRPr="00397E39">
        <w:rPr>
          <w:rFonts w:ascii="Palatino Linotype" w:eastAsia="Palatino Linotype" w:hAnsi="Palatino Linotype" w:cs="Palatino Linotype"/>
          <w:i/>
        </w:rPr>
        <w:t>El acceso a la información pública será restringido excepcionalmente, cuando ésta sea clasificada como reservada o confidencial.</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511BF8">
      <w:pPr>
        <w:spacing w:line="360" w:lineRule="auto"/>
        <w:jc w:val="both"/>
        <w:rPr>
          <w:rFonts w:ascii="Palatino Linotype" w:eastAsia="Palatino Linotype" w:hAnsi="Palatino Linotype" w:cs="Palatino Linotype"/>
          <w:b/>
          <w:i/>
        </w:rPr>
      </w:pPr>
      <w:r w:rsidRPr="00397E39">
        <w:rPr>
          <w:rFonts w:ascii="Palatino Linotype" w:eastAsia="Palatino Linotype" w:hAnsi="Palatino Linotype" w:cs="Palatino Linotype"/>
          <w:b/>
          <w:i/>
        </w:rPr>
        <w:t>“Artículo 137.</w:t>
      </w:r>
      <w:r w:rsidRPr="00397E3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95BE5" w:rsidRPr="00397E39" w:rsidRDefault="00495BE5" w:rsidP="00511BF8">
      <w:pPr>
        <w:spacing w:line="360" w:lineRule="auto"/>
        <w:jc w:val="both"/>
        <w:rPr>
          <w:rFonts w:ascii="Palatino Linotype" w:eastAsia="Palatino Linotype" w:hAnsi="Palatino Linotype" w:cs="Palatino Linotype"/>
          <w:b/>
          <w:i/>
        </w:rPr>
      </w:pP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lastRenderedPageBreak/>
        <w:t>“Artículo 143</w:t>
      </w:r>
      <w:r w:rsidRPr="00397E39">
        <w:rPr>
          <w:rFonts w:ascii="Palatino Linotype" w:eastAsia="Palatino Linotype" w:hAnsi="Palatino Linotype" w:cs="Palatino Linotype"/>
          <w:i/>
        </w:rPr>
        <w:t>. Para los efectos de esta Ley se considera información confidencial, la clasificada como tal, de manera permanente, por su naturaleza, cuando:</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I.</w:t>
      </w:r>
      <w:r w:rsidRPr="00397E39">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495BE5" w:rsidRPr="00397E39" w:rsidRDefault="00495BE5" w:rsidP="00511BF8">
      <w:pPr>
        <w:spacing w:line="360" w:lineRule="auto"/>
        <w:jc w:val="both"/>
        <w:rPr>
          <w:rFonts w:ascii="Palatino Linotype" w:eastAsia="Palatino Linotype" w:hAnsi="Palatino Linotype" w:cs="Palatino Linotype"/>
        </w:rPr>
      </w:pPr>
    </w:p>
    <w:p w:rsidR="00495BE5"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3A36B7" w:rsidRPr="00397E39" w:rsidRDefault="003A36B7" w:rsidP="003A36B7">
      <w:pPr>
        <w:pStyle w:val="Sinespaciado"/>
        <w:spacing w:line="360" w:lineRule="auto"/>
        <w:jc w:val="both"/>
        <w:rPr>
          <w:rFonts w:ascii="Palatino Linotype" w:eastAsia="Palatino Linotype" w:hAnsi="Palatino Linotype" w:cs="Palatino Linotype"/>
          <w:sz w:val="24"/>
          <w:szCs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“Artículo 49.</w:t>
      </w:r>
      <w:r w:rsidRPr="00397E39">
        <w:rPr>
          <w:rFonts w:ascii="Palatino Linotype" w:eastAsia="Palatino Linotype" w:hAnsi="Palatino Linotype" w:cs="Palatino Linotype"/>
          <w:i/>
        </w:rPr>
        <w:t xml:space="preserve"> </w:t>
      </w:r>
      <w:r w:rsidRPr="00397E39">
        <w:rPr>
          <w:rFonts w:ascii="Palatino Linotype" w:eastAsia="Palatino Linotype" w:hAnsi="Palatino Linotype" w:cs="Palatino Linotype"/>
          <w:b/>
          <w:i/>
        </w:rPr>
        <w:t>Los Comités de Transparencia</w:t>
      </w:r>
      <w:r w:rsidRPr="00397E39">
        <w:rPr>
          <w:rFonts w:ascii="Palatino Linotype" w:eastAsia="Palatino Linotype" w:hAnsi="Palatino Linotype" w:cs="Palatino Linotype"/>
          <w:i/>
        </w:rPr>
        <w:t xml:space="preserve"> tendrán las siguientes atribuciones:</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VIII. Aprobar, modificar o revocar la clasificación de la información</w:t>
      </w:r>
      <w:r w:rsidRPr="00397E39">
        <w:rPr>
          <w:rFonts w:ascii="Palatino Linotype" w:eastAsia="Palatino Linotype" w:hAnsi="Palatino Linotype" w:cs="Palatino Linotype"/>
          <w:i/>
        </w:rPr>
        <w:t>…”</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r w:rsidRPr="00397E39">
        <w:rPr>
          <w:rFonts w:ascii="Palatino Linotype" w:eastAsia="Palatino Linotype" w:hAnsi="Palatino Linotype" w:cs="Palatino Linotype"/>
          <w:b/>
          <w:i/>
        </w:rPr>
        <w:t>Artículo 53.</w:t>
      </w:r>
      <w:r w:rsidRPr="00397E39">
        <w:rPr>
          <w:rFonts w:ascii="Palatino Linotype" w:eastAsia="Palatino Linotype" w:hAnsi="Palatino Linotype" w:cs="Palatino Linotype"/>
          <w:i/>
        </w:rPr>
        <w:t xml:space="preserve"> Las </w:t>
      </w:r>
      <w:r w:rsidRPr="00397E39">
        <w:rPr>
          <w:rFonts w:ascii="Palatino Linotype" w:eastAsia="Palatino Linotype" w:hAnsi="Palatino Linotype" w:cs="Palatino Linotype"/>
          <w:b/>
          <w:i/>
        </w:rPr>
        <w:t>Unidades de Transparencia</w:t>
      </w:r>
      <w:r w:rsidRPr="00397E39">
        <w:rPr>
          <w:rFonts w:ascii="Palatino Linotype" w:eastAsia="Palatino Linotype" w:hAnsi="Palatino Linotype" w:cs="Palatino Linotype"/>
          <w:i/>
        </w:rPr>
        <w:t xml:space="preserve"> tendrán las siguientes </w:t>
      </w:r>
      <w:r w:rsidRPr="00397E39">
        <w:rPr>
          <w:rFonts w:ascii="Palatino Linotype" w:eastAsia="Palatino Linotype" w:hAnsi="Palatino Linotype" w:cs="Palatino Linotype"/>
          <w:b/>
          <w:i/>
        </w:rPr>
        <w:t>funciones</w:t>
      </w:r>
      <w:r w:rsidRPr="00397E39">
        <w:rPr>
          <w:rFonts w:ascii="Palatino Linotype" w:eastAsia="Palatino Linotype" w:hAnsi="Palatino Linotype" w:cs="Palatino Linotype"/>
          <w:i/>
        </w:rPr>
        <w:t>:</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X. Presentar ante el Comité, el proyecto de clasificación de información</w:t>
      </w:r>
      <w:r w:rsidRPr="00397E39">
        <w:rPr>
          <w:rFonts w:ascii="Palatino Linotype" w:eastAsia="Palatino Linotype" w:hAnsi="Palatino Linotype" w:cs="Palatino Linotype"/>
          <w:i/>
        </w:rPr>
        <w:t xml:space="preserve">…” </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“Artículo 59.</w:t>
      </w:r>
      <w:r w:rsidRPr="00397E39">
        <w:rPr>
          <w:rFonts w:ascii="Palatino Linotype" w:eastAsia="Palatino Linotype" w:hAnsi="Palatino Linotype" w:cs="Palatino Linotype"/>
          <w:i/>
        </w:rPr>
        <w:t xml:space="preserve"> Los </w:t>
      </w:r>
      <w:r w:rsidRPr="00397E39">
        <w:rPr>
          <w:rFonts w:ascii="Palatino Linotype" w:eastAsia="Palatino Linotype" w:hAnsi="Palatino Linotype" w:cs="Palatino Linotype"/>
          <w:b/>
          <w:i/>
        </w:rPr>
        <w:t>servidores públicos habilitados</w:t>
      </w:r>
      <w:r w:rsidRPr="00397E39">
        <w:rPr>
          <w:rFonts w:ascii="Palatino Linotype" w:eastAsia="Palatino Linotype" w:hAnsi="Palatino Linotype" w:cs="Palatino Linotype"/>
          <w:i/>
        </w:rPr>
        <w:t xml:space="preserve"> tendrán las </w:t>
      </w:r>
      <w:r w:rsidRPr="00397E39">
        <w:rPr>
          <w:rFonts w:ascii="Palatino Linotype" w:eastAsia="Palatino Linotype" w:hAnsi="Palatino Linotype" w:cs="Palatino Linotype"/>
          <w:b/>
          <w:i/>
        </w:rPr>
        <w:t>funciones</w:t>
      </w:r>
      <w:r w:rsidRPr="00397E39">
        <w:rPr>
          <w:rFonts w:ascii="Palatino Linotype" w:eastAsia="Palatino Linotype" w:hAnsi="Palatino Linotype" w:cs="Palatino Linotype"/>
          <w:i/>
        </w:rPr>
        <w:t xml:space="preserve"> siguientes:</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V. Integrar y presentar al responsable de la Unidad de Transparencia la propuesta de clasificación de información</w:t>
      </w:r>
      <w:r w:rsidRPr="00397E39">
        <w:rPr>
          <w:rFonts w:ascii="Palatino Linotype" w:eastAsia="Palatino Linotype" w:hAnsi="Palatino Linotype" w:cs="Palatino Linotype"/>
          <w:i/>
        </w:rPr>
        <w:t>, la cual tendrá los fundamentos y argumentos en que se basa dicha propuesta…”</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w:t>
      </w:r>
      <w:r w:rsidRPr="00397E39">
        <w:rPr>
          <w:rFonts w:ascii="Palatino Linotype" w:eastAsia="Palatino Linotype" w:hAnsi="Palatino Linotype" w:cs="Palatino Linotype"/>
          <w:sz w:val="24"/>
          <w:szCs w:val="24"/>
        </w:rPr>
        <w:lastRenderedPageBreak/>
        <w:t>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r w:rsidRPr="00397E39">
        <w:rPr>
          <w:rFonts w:ascii="Palatino Linotype" w:eastAsia="Palatino Linotype" w:hAnsi="Palatino Linotype" w:cs="Palatino Linotype"/>
          <w:b/>
          <w:i/>
        </w:rPr>
        <w:t>Artículo 149.</w:t>
      </w:r>
      <w:r w:rsidRPr="00397E39">
        <w:rPr>
          <w:rFonts w:ascii="Palatino Linotype" w:eastAsia="Palatino Linotype" w:hAnsi="Palatino Linotype" w:cs="Palatino Linotype"/>
          <w:i/>
        </w:rPr>
        <w:t xml:space="preserve"> El </w:t>
      </w:r>
      <w:r w:rsidRPr="00397E39">
        <w:rPr>
          <w:rFonts w:ascii="Palatino Linotype" w:eastAsia="Palatino Linotype" w:hAnsi="Palatino Linotype" w:cs="Palatino Linotype"/>
          <w:b/>
          <w:i/>
        </w:rPr>
        <w:t>acuerdo que clasifique la información como confidencial</w:t>
      </w:r>
      <w:r w:rsidRPr="00397E39">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w:t>
      </w:r>
      <w:r w:rsidRPr="00397E39">
        <w:rPr>
          <w:rFonts w:ascii="Palatino Linotype" w:eastAsia="Palatino Linotype" w:hAnsi="Palatino Linotype" w:cs="Palatino Linotype"/>
          <w:sz w:val="24"/>
          <w:szCs w:val="24"/>
        </w:rPr>
        <w:lastRenderedPageBreak/>
        <w:t xml:space="preserve">de los datos especificados en la Ley de Transparencia y Acceso a la Información Pública del Estado de México y Municipios, se consideran confidenciales y por tanto deben testarse al momento de la elaboración de versiones públicas el </w:t>
      </w:r>
      <w:r w:rsidRPr="00397E39">
        <w:rPr>
          <w:rFonts w:ascii="Palatino Linotype" w:eastAsia="Palatino Linotype" w:hAnsi="Palatino Linotype" w:cs="Palatino Linotype"/>
          <w:b/>
          <w:sz w:val="24"/>
          <w:szCs w:val="24"/>
        </w:rPr>
        <w:t>Registro Federal de Contribuyentes</w:t>
      </w:r>
      <w:r w:rsidRPr="00397E39">
        <w:rPr>
          <w:rFonts w:ascii="Palatino Linotype" w:eastAsia="Palatino Linotype" w:hAnsi="Palatino Linotype" w:cs="Palatino Linotype"/>
          <w:sz w:val="24"/>
          <w:szCs w:val="24"/>
        </w:rPr>
        <w:t xml:space="preserve"> (RFC), la </w:t>
      </w:r>
      <w:r w:rsidRPr="00397E39">
        <w:rPr>
          <w:rFonts w:ascii="Palatino Linotype" w:eastAsia="Palatino Linotype" w:hAnsi="Palatino Linotype" w:cs="Palatino Linotype"/>
          <w:b/>
          <w:sz w:val="24"/>
          <w:szCs w:val="24"/>
        </w:rPr>
        <w:t>Clave Única de Registro de Población</w:t>
      </w:r>
      <w:r w:rsidRPr="00397E39">
        <w:rPr>
          <w:rFonts w:ascii="Palatino Linotype" w:eastAsia="Palatino Linotype" w:hAnsi="Palatino Linotype" w:cs="Palatino Linotype"/>
          <w:sz w:val="24"/>
          <w:szCs w:val="24"/>
        </w:rPr>
        <w:t xml:space="preserve"> (CURP), la </w:t>
      </w:r>
      <w:r w:rsidRPr="00397E39">
        <w:rPr>
          <w:rFonts w:ascii="Palatino Linotype" w:eastAsia="Palatino Linotype" w:hAnsi="Palatino Linotype" w:cs="Palatino Linotype"/>
          <w:b/>
          <w:sz w:val="24"/>
          <w:szCs w:val="24"/>
        </w:rPr>
        <w:t>Clave de cualquier tipo de seguridad social</w:t>
      </w:r>
      <w:r w:rsidRPr="00397E39">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Por cuanto hace al </w:t>
      </w:r>
      <w:r w:rsidRPr="00397E39">
        <w:rPr>
          <w:rFonts w:ascii="Palatino Linotype" w:eastAsia="Palatino Linotype" w:hAnsi="Palatino Linotype" w:cs="Palatino Linotype"/>
          <w:b/>
          <w:sz w:val="24"/>
          <w:szCs w:val="24"/>
        </w:rPr>
        <w:t>Registro Federal de Contribuyentes (RFC),</w:t>
      </w:r>
      <w:r w:rsidRPr="00397E39">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495BE5" w:rsidRPr="00397E39" w:rsidRDefault="00495BE5" w:rsidP="00511BF8">
      <w:pPr>
        <w:pStyle w:val="Prrafodelista"/>
        <w:numPr>
          <w:ilvl w:val="0"/>
          <w:numId w:val="21"/>
        </w:numPr>
        <w:tabs>
          <w:tab w:val="left" w:pos="284"/>
          <w:tab w:val="left" w:pos="426"/>
        </w:tabs>
        <w:spacing w:line="360" w:lineRule="auto"/>
        <w:ind w:left="0" w:firstLine="0"/>
        <w:jc w:val="both"/>
        <w:rPr>
          <w:rFonts w:ascii="Palatino Linotype" w:eastAsia="Palatino Linotype" w:hAnsi="Palatino Linotype" w:cs="Palatino Linotype"/>
          <w:sz w:val="24"/>
        </w:rPr>
      </w:pPr>
      <w:r w:rsidRPr="00397E39">
        <w:rPr>
          <w:rFonts w:ascii="Palatino Linotype" w:eastAsia="Palatino Linotype" w:hAnsi="Palatino Linotype" w:cs="Palatino Linotype"/>
          <w:sz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lastRenderedPageBreak/>
        <w:t>“Registro Federal de Contribuyentes (RFC) de personas físicas</w:t>
      </w:r>
      <w:r w:rsidRPr="00397E39">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1B6365" w:rsidRPr="00397E39" w:rsidRDefault="001B636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De igual manera la </w:t>
      </w:r>
      <w:r w:rsidRPr="00397E39">
        <w:rPr>
          <w:rFonts w:ascii="Palatino Linotype" w:eastAsia="Palatino Linotype" w:hAnsi="Palatino Linotype" w:cs="Palatino Linotype"/>
          <w:b/>
          <w:sz w:val="24"/>
          <w:szCs w:val="24"/>
        </w:rPr>
        <w:t>Clave Única de Registro de Población (CURP)</w:t>
      </w:r>
      <w:r w:rsidRPr="00397E39">
        <w:rPr>
          <w:rFonts w:ascii="Palatino Linotype" w:eastAsia="Palatino Linotype" w:hAnsi="Palatino Linotype" w:cs="Palatino Linotype"/>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397E39">
        <w:rPr>
          <w:rFonts w:ascii="Palatino Linotype" w:eastAsia="Palatino Linotype" w:hAnsi="Palatino Linotype" w:cs="Palatino Linotype"/>
          <w:b/>
          <w:sz w:val="24"/>
          <w:szCs w:val="24"/>
        </w:rPr>
        <w:t xml:space="preserve">, conforme al </w:t>
      </w:r>
      <w:r w:rsidRPr="00397E39">
        <w:rPr>
          <w:rFonts w:ascii="Palatino Linotype" w:eastAsia="Palatino Linotype" w:hAnsi="Palatino Linotype" w:cs="Palatino Linotype"/>
          <w:sz w:val="24"/>
          <w:szCs w:val="24"/>
        </w:rPr>
        <w:t xml:space="preserve">criterio 18/17, el cual refiere: </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lastRenderedPageBreak/>
        <w:t xml:space="preserve">“Clave Única de Registro de Población (CURP). </w:t>
      </w:r>
      <w:r w:rsidRPr="00397E39">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Por cuanto hace a la </w:t>
      </w:r>
      <w:r w:rsidRPr="00397E39">
        <w:rPr>
          <w:rFonts w:ascii="Palatino Linotype" w:eastAsia="Palatino Linotype" w:hAnsi="Palatino Linotype" w:cs="Palatino Linotype"/>
          <w:b/>
          <w:sz w:val="24"/>
          <w:szCs w:val="24"/>
        </w:rPr>
        <w:t xml:space="preserve">Clave de cualquier tipo de seguridad social (ISSEMyM, u otros), </w:t>
      </w:r>
      <w:r w:rsidRPr="00397E39">
        <w:rPr>
          <w:rFonts w:ascii="Palatino Linotype" w:eastAsia="Palatino Linotype" w:hAnsi="Palatino Linotype" w:cs="Palatino Linotype"/>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D7358" w:rsidRPr="00397E39" w:rsidRDefault="005D7358" w:rsidP="00511BF8">
      <w:pPr>
        <w:pStyle w:val="Sinespaciado"/>
        <w:spacing w:line="360" w:lineRule="auto"/>
        <w:jc w:val="both"/>
        <w:rPr>
          <w:rFonts w:ascii="Palatino Linotype" w:eastAsia="Palatino Linotype" w:hAnsi="Palatino Linotype" w:cs="Palatino Linotype"/>
          <w:sz w:val="24"/>
          <w:szCs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u w:val="single"/>
        </w:rPr>
      </w:pPr>
      <w:r w:rsidRPr="00397E39">
        <w:rPr>
          <w:rFonts w:ascii="Palatino Linotype" w:eastAsia="Palatino Linotype" w:hAnsi="Palatino Linotype" w:cs="Palatino Linotype"/>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w:t>
      </w:r>
      <w:r w:rsidRPr="00397E39">
        <w:rPr>
          <w:rFonts w:ascii="Palatino Linotype" w:eastAsia="Palatino Linotype" w:hAnsi="Palatino Linotype" w:cs="Palatino Linotype"/>
          <w:sz w:val="24"/>
          <w:szCs w:val="24"/>
        </w:rPr>
        <w:lastRenderedPageBreak/>
        <w:t xml:space="preserve">datos personales y </w:t>
      </w:r>
      <w:r w:rsidRPr="00397E39">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rsidR="001B6365" w:rsidRPr="00397E39" w:rsidRDefault="001B6365" w:rsidP="00511BF8">
      <w:pPr>
        <w:pStyle w:val="Prrafodelista"/>
        <w:ind w:left="0"/>
        <w:rPr>
          <w:rFonts w:ascii="Palatino Linotype" w:eastAsia="Palatino Linotype" w:hAnsi="Palatino Linotype" w:cs="Palatino Linotype"/>
          <w:sz w:val="24"/>
          <w:u w:val="singl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rsidR="00495BE5" w:rsidRPr="00397E39" w:rsidRDefault="00495BE5" w:rsidP="00511BF8">
      <w:pPr>
        <w:spacing w:line="360" w:lineRule="auto"/>
        <w:jc w:val="both"/>
        <w:rPr>
          <w:rFonts w:ascii="Palatino Linotype" w:eastAsia="Palatino Linotype" w:hAnsi="Palatino Linotype" w:cs="Palatino Linotype"/>
        </w:rPr>
      </w:pPr>
    </w:p>
    <w:p w:rsidR="00495BE5"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3A36B7" w:rsidRPr="00397E39" w:rsidRDefault="003A36B7" w:rsidP="003A36B7">
      <w:pPr>
        <w:pStyle w:val="Sinespaciado"/>
        <w:spacing w:line="360" w:lineRule="auto"/>
        <w:jc w:val="both"/>
        <w:rPr>
          <w:rFonts w:ascii="Palatino Linotype" w:eastAsia="Palatino Linotype" w:hAnsi="Palatino Linotype" w:cs="Palatino Linotype"/>
          <w:sz w:val="24"/>
          <w:szCs w:val="24"/>
        </w:rPr>
      </w:pPr>
    </w:p>
    <w:p w:rsidR="00495BE5" w:rsidRPr="00397E39" w:rsidRDefault="00495BE5" w:rsidP="003A36B7">
      <w:pPr>
        <w:pStyle w:val="Sinespaciado"/>
        <w:numPr>
          <w:ilvl w:val="0"/>
          <w:numId w:val="2"/>
        </w:numPr>
        <w:spacing w:line="360" w:lineRule="auto"/>
        <w:ind w:left="0" w:firstLine="0"/>
        <w:jc w:val="both"/>
        <w:rPr>
          <w:rFonts w:ascii="Palatino Linotype" w:hAnsi="Palatino Linotype"/>
          <w:sz w:val="24"/>
          <w:szCs w:val="24"/>
        </w:rPr>
      </w:pPr>
      <w:r w:rsidRPr="00397E39">
        <w:rPr>
          <w:rFonts w:ascii="Palatino Linotype" w:eastAsia="Palatino Linotype" w:hAnsi="Palatino Linotype" w:cs="Palatino Linotype"/>
          <w:sz w:val="24"/>
          <w:szCs w:val="24"/>
        </w:rPr>
        <w:t xml:space="preserve">Respecto de los </w:t>
      </w:r>
      <w:r w:rsidRPr="00397E39">
        <w:rPr>
          <w:rFonts w:ascii="Palatino Linotype" w:eastAsia="Palatino Linotype" w:hAnsi="Palatino Linotype" w:cs="Palatino Linotype"/>
          <w:b/>
          <w:sz w:val="24"/>
          <w:szCs w:val="24"/>
        </w:rPr>
        <w:t>préstamos o descuentos</w:t>
      </w:r>
      <w:r w:rsidRPr="00397E39">
        <w:rPr>
          <w:rFonts w:ascii="Palatino Linotype" w:eastAsia="Palatino Linotype" w:hAnsi="Palatino Linotype" w:cs="Palatino Linotype"/>
          <w:sz w:val="24"/>
          <w:szCs w:val="24"/>
        </w:rPr>
        <w:t xml:space="preserve"> </w:t>
      </w:r>
      <w:r w:rsidRPr="00397E39">
        <w:rPr>
          <w:rFonts w:ascii="Palatino Linotype" w:eastAsia="Palatino Linotype" w:hAnsi="Palatino Linotype" w:cs="Palatino Linotype"/>
          <w:b/>
          <w:sz w:val="24"/>
          <w:szCs w:val="24"/>
        </w:rPr>
        <w:t>de carácter personal</w:t>
      </w:r>
      <w:r w:rsidRPr="00397E39">
        <w:rPr>
          <w:rFonts w:ascii="Palatino Linotype" w:eastAsia="Palatino Linotype" w:hAnsi="Palatino Linotype" w:cs="Palatino Linotype"/>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495BE5" w:rsidRPr="00397E39" w:rsidRDefault="00495BE5" w:rsidP="00511BF8">
      <w:pPr>
        <w:pStyle w:val="Prrafodelista"/>
        <w:spacing w:line="360" w:lineRule="auto"/>
        <w:ind w:left="0"/>
        <w:rPr>
          <w:rFonts w:ascii="Palatino Linotype" w:hAnsi="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hAnsi="Palatino Linotype"/>
          <w:sz w:val="24"/>
          <w:szCs w:val="24"/>
        </w:rPr>
      </w:pPr>
      <w:r w:rsidRPr="00397E39">
        <w:rPr>
          <w:rFonts w:ascii="Palatino Linotype" w:eastAsia="Palatino Linotype" w:hAnsi="Palatino Linotype" w:cs="Palatino Linotype"/>
          <w:sz w:val="24"/>
          <w:szCs w:val="24"/>
        </w:rPr>
        <w:lastRenderedPageBreak/>
        <w:t>Por su parte, el artículo 84 de la Ley del Trabajo de los Servidores Públicos del Estado y Municipios, señala:</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w:t>
      </w:r>
      <w:r w:rsidRPr="00397E39">
        <w:rPr>
          <w:rFonts w:ascii="Palatino Linotype" w:eastAsia="Palatino Linotype" w:hAnsi="Palatino Linotype" w:cs="Palatino Linotype"/>
          <w:b/>
          <w:i/>
        </w:rPr>
        <w:t>ARTICULO 84. Sólo podrán hacerse retenciones, descuentos o deducciones al sueldo de los servidores públicos por concepto de:</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I. Gravámenes fiscales relacionados con el sueldo;</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b/>
          <w:i/>
        </w:rPr>
        <w:t>II. Deudas contraídas con las instituciones públicas o dependencias</w:t>
      </w:r>
      <w:r w:rsidRPr="00397E39">
        <w:rPr>
          <w:rFonts w:ascii="Palatino Linotype" w:eastAsia="Palatino Linotype" w:hAnsi="Palatino Linotype" w:cs="Palatino Linotype"/>
          <w:i/>
        </w:rPr>
        <w:t xml:space="preserve"> por concepto de anticipos de sueldo, pagos hechos con exceso, errores o pérdidas debidamente comprobados;</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b/>
          <w:i/>
        </w:rPr>
        <w:t>III. Cuotas sindicales</w:t>
      </w:r>
      <w:r w:rsidRPr="00397E39">
        <w:rPr>
          <w:rFonts w:ascii="Palatino Linotype" w:eastAsia="Palatino Linotype" w:hAnsi="Palatino Linotype" w:cs="Palatino Linotype"/>
          <w:i/>
        </w:rPr>
        <w:t>;</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b/>
          <w:i/>
        </w:rPr>
        <w:t>VI. Obligaciones a cargo del servidor público con las que haya consentido</w:t>
      </w:r>
      <w:r w:rsidRPr="00397E39">
        <w:rPr>
          <w:rFonts w:ascii="Palatino Linotype" w:eastAsia="Palatino Linotype" w:hAnsi="Palatino Linotype" w:cs="Palatino Linotype"/>
          <w:i/>
        </w:rPr>
        <w:t>, derivadas de la adquisición o del uso de habitaciones consideradas como de interés social;</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VII. Faltas de puntualidad o de asistencia injustificadas;</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b/>
          <w:i/>
        </w:rPr>
        <w:t>VIII. Pensiones alimenticias ordenadas por la autoridad judicial;</w:t>
      </w:r>
      <w:r w:rsidRPr="00397E39">
        <w:rPr>
          <w:rFonts w:ascii="Palatino Linotype" w:eastAsia="Palatino Linotype" w:hAnsi="Palatino Linotype" w:cs="Palatino Linotype"/>
          <w:i/>
        </w:rPr>
        <w:t xml:space="preserve"> o</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b/>
          <w:i/>
        </w:rPr>
        <w:t>IX. Cualquier otro convenido con instituciones de servicios y aceptado por el servidor público.</w:t>
      </w:r>
    </w:p>
    <w:p w:rsidR="00495BE5" w:rsidRPr="00397E39" w:rsidRDefault="00495BE5" w:rsidP="00511BF8">
      <w:pPr>
        <w:spacing w:line="360" w:lineRule="auto"/>
        <w:jc w:val="both"/>
        <w:rPr>
          <w:rFonts w:ascii="Palatino Linotype" w:hAnsi="Palatino Linotype"/>
        </w:rPr>
      </w:pPr>
      <w:r w:rsidRPr="00397E39">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495BE5" w:rsidRPr="00397E39" w:rsidRDefault="00495BE5" w:rsidP="00511BF8">
      <w:pPr>
        <w:spacing w:line="360" w:lineRule="auto"/>
        <w:jc w:val="both"/>
        <w:rPr>
          <w:rFonts w:ascii="Palatino Linotype" w:eastAsia="Palatino Linotype" w:hAnsi="Palatino Linotype" w:cs="Palatino Linotype"/>
        </w:rPr>
      </w:pPr>
      <w:r w:rsidRPr="00397E39">
        <w:rPr>
          <w:rFonts w:ascii="Palatino Linotype" w:eastAsia="Palatino Linotype" w:hAnsi="Palatino Linotype" w:cs="Palatino Linotype"/>
        </w:rPr>
        <w:lastRenderedPageBreak/>
        <w:t>(Énfasis añadido)</w:t>
      </w:r>
    </w:p>
    <w:p w:rsidR="00495BE5" w:rsidRPr="00397E39" w:rsidRDefault="00495BE5" w:rsidP="00511BF8">
      <w:pPr>
        <w:spacing w:line="360" w:lineRule="auto"/>
        <w:jc w:val="both"/>
        <w:rPr>
          <w:rFonts w:ascii="Palatino Linotype" w:hAnsi="Palatino Linotype"/>
        </w:rPr>
      </w:pPr>
    </w:p>
    <w:p w:rsidR="00495BE5" w:rsidRPr="00397E39" w:rsidRDefault="00495BE5" w:rsidP="003A36B7">
      <w:pPr>
        <w:pStyle w:val="Sinespaciado"/>
        <w:numPr>
          <w:ilvl w:val="0"/>
          <w:numId w:val="2"/>
        </w:numPr>
        <w:spacing w:line="360" w:lineRule="auto"/>
        <w:ind w:left="0" w:firstLine="0"/>
        <w:jc w:val="both"/>
        <w:rPr>
          <w:rFonts w:ascii="Palatino Linotype" w:hAnsi="Palatino Linotype"/>
          <w:sz w:val="24"/>
          <w:szCs w:val="24"/>
        </w:rPr>
      </w:pPr>
      <w:r w:rsidRPr="00397E39">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397E39">
        <w:rPr>
          <w:rFonts w:ascii="Palatino Linotype" w:eastAsia="Palatino Linotype" w:hAnsi="Palatino Linotype" w:cs="Palatino Linotype"/>
          <w:b/>
          <w:sz w:val="24"/>
          <w:szCs w:val="24"/>
        </w:rPr>
        <w:t>únicamente inciden en su vida privada</w:t>
      </w:r>
      <w:r w:rsidRPr="00397E39">
        <w:rPr>
          <w:rFonts w:ascii="Palatino Linotype" w:eastAsia="Palatino Linotype" w:hAnsi="Palatino Linotype" w:cs="Palatino Linotype"/>
          <w:sz w:val="24"/>
          <w:szCs w:val="24"/>
        </w:rPr>
        <w:t>. De este modo, descuentos por pensiones alimenticias o créditos adquiridos con instituciones privadas o públicas pero que fueron contraídas en forma individual, son información que debe clasificarse como confidencial</w:t>
      </w:r>
    </w:p>
    <w:p w:rsidR="00495BE5" w:rsidRPr="00397E39" w:rsidRDefault="00495BE5" w:rsidP="00511BF8">
      <w:pPr>
        <w:pStyle w:val="Prrafodelista"/>
        <w:tabs>
          <w:tab w:val="left" w:pos="284"/>
          <w:tab w:val="left" w:pos="426"/>
        </w:tabs>
        <w:spacing w:line="360" w:lineRule="auto"/>
        <w:ind w:left="0"/>
        <w:jc w:val="both"/>
        <w:rPr>
          <w:rFonts w:ascii="Palatino Linotype" w:hAnsi="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Sirven de sustento a lo anterior, las tesis jurisprudenciales </w:t>
      </w:r>
      <w:r w:rsidRPr="00397E39">
        <w:rPr>
          <w:rFonts w:ascii="Palatino Linotype" w:eastAsia="Palatino Linotype" w:hAnsi="Palatino Linotype" w:cs="Palatino Linotype"/>
          <w:i/>
          <w:sz w:val="24"/>
          <w:szCs w:val="24"/>
        </w:rPr>
        <w:t xml:space="preserve">P. LX/2000 </w:t>
      </w:r>
      <w:r w:rsidRPr="00397E39">
        <w:rPr>
          <w:rFonts w:ascii="Palatino Linotype" w:eastAsia="Palatino Linotype" w:hAnsi="Palatino Linotype" w:cs="Palatino Linotype"/>
          <w:sz w:val="24"/>
          <w:szCs w:val="24"/>
        </w:rPr>
        <w:t xml:space="preserve">y </w:t>
      </w:r>
      <w:r w:rsidRPr="00397E39">
        <w:rPr>
          <w:rFonts w:ascii="Palatino Linotype" w:eastAsia="Palatino Linotype" w:hAnsi="Palatino Linotype" w:cs="Palatino Linotype"/>
          <w:i/>
          <w:sz w:val="24"/>
          <w:szCs w:val="24"/>
        </w:rPr>
        <w:t>2a. XLIII/2008</w:t>
      </w:r>
      <w:r w:rsidRPr="00397E39">
        <w:rPr>
          <w:rFonts w:ascii="Palatino Linotype" w:eastAsia="Tahoma" w:hAnsi="Palatino Linotype" w:cs="Tahoma"/>
          <w:b/>
          <w:sz w:val="24"/>
          <w:szCs w:val="24"/>
        </w:rPr>
        <w:t xml:space="preserve"> </w:t>
      </w:r>
      <w:r w:rsidRPr="00397E39">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397E39">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397E39">
        <w:rPr>
          <w:rFonts w:ascii="Palatino Linotype" w:eastAsia="Palatino Linotype" w:hAnsi="Palatino Linotype" w:cs="Palatino Linotype"/>
          <w:i/>
        </w:rPr>
        <w:lastRenderedPageBreak/>
        <w:t xml:space="preserve">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97E39">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397E39">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397E39">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397E39">
        <w:rPr>
          <w:rFonts w:ascii="Palatino Linotype" w:eastAsia="Palatino Linotype" w:hAnsi="Palatino Linotype" w:cs="Palatino Linotype"/>
          <w:i/>
        </w:rPr>
        <w:t>.”</w:t>
      </w:r>
    </w:p>
    <w:p w:rsidR="001B6365" w:rsidRPr="00397E39" w:rsidRDefault="001B6365" w:rsidP="00511BF8">
      <w:pPr>
        <w:spacing w:line="360" w:lineRule="auto"/>
        <w:jc w:val="both"/>
        <w:rPr>
          <w:rFonts w:ascii="Palatino Linotype" w:eastAsia="Palatino Linotype" w:hAnsi="Palatino Linotype" w:cs="Palatino Linotype"/>
          <w:i/>
        </w:rPr>
      </w:pP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397E39">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w:t>
      </w:r>
      <w:r w:rsidRPr="00397E39">
        <w:rPr>
          <w:rFonts w:ascii="Palatino Linotype" w:eastAsia="Palatino Linotype" w:hAnsi="Palatino Linotype" w:cs="Palatino Linotype"/>
          <w:i/>
        </w:rPr>
        <w:lastRenderedPageBreak/>
        <w:t xml:space="preserve">viola la garantía de acceso a la información contenida en el artículo 6o. de la Constitución Política de los Estados Unidos Mexicanos, porque es jurídicamente adecuado que en las leyes reguladoras de cada materia, </w:t>
      </w:r>
      <w:r w:rsidRPr="00397E39">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97E39">
        <w:rPr>
          <w:rFonts w:ascii="Palatino Linotype" w:eastAsia="Palatino Linotype" w:hAnsi="Palatino Linotype" w:cs="Palatino Linotype"/>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b/>
          <w:sz w:val="24"/>
          <w:szCs w:val="24"/>
        </w:rPr>
      </w:pPr>
      <w:r w:rsidRPr="00397E39">
        <w:rPr>
          <w:rFonts w:ascii="Palatino Linotype" w:eastAsia="Palatino Linotype" w:hAnsi="Palatino Linotype" w:cs="Palatino Linotype"/>
          <w:sz w:val="24"/>
          <w:szCs w:val="24"/>
        </w:rPr>
        <w:t>También,</w:t>
      </w:r>
      <w:r w:rsidRPr="00397E39">
        <w:rPr>
          <w:rFonts w:ascii="Palatino Linotype" w:eastAsia="Palatino Linotype" w:hAnsi="Palatino Linotype" w:cs="Palatino Linotype"/>
          <w:b/>
          <w:sz w:val="24"/>
          <w:szCs w:val="24"/>
        </w:rPr>
        <w:t xml:space="preserve"> el número de cuenta bancario</w:t>
      </w:r>
      <w:r w:rsidRPr="00397E39">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rsidR="00495BE5" w:rsidRPr="00397E39" w:rsidRDefault="00495BE5" w:rsidP="00511BF8">
      <w:pPr>
        <w:shd w:val="clear" w:color="auto" w:fill="FFFFFF"/>
        <w:spacing w:line="360" w:lineRule="auto"/>
        <w:jc w:val="both"/>
        <w:rPr>
          <w:rFonts w:ascii="Palatino Linotype" w:eastAsia="Palatino Linotype" w:hAnsi="Palatino Linotype" w:cs="Palatino Linotype"/>
        </w:rPr>
      </w:pPr>
      <w:r w:rsidRPr="00397E39">
        <w:rPr>
          <w:rFonts w:ascii="Palatino Linotype" w:eastAsia="Palatino Linotype" w:hAnsi="Palatino Linotype" w:cs="Palatino Linotype"/>
        </w:rPr>
        <w:t>“</w:t>
      </w:r>
      <w:r w:rsidRPr="00397E39">
        <w:rPr>
          <w:rFonts w:ascii="Palatino Linotype" w:eastAsia="Palatino Linotype" w:hAnsi="Palatino Linotype" w:cs="Palatino Linotype"/>
          <w:b/>
          <w:i/>
        </w:rPr>
        <w:t>Cuentas bancarias y/o CLABE interbancaria de personas físicas y morales privadas.</w:t>
      </w:r>
      <w:r w:rsidRPr="00397E39">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397E39">
        <w:rPr>
          <w:rFonts w:ascii="Palatino Linotype" w:eastAsia="Palatino Linotype" w:hAnsi="Palatino Linotype" w:cs="Palatino Linotype"/>
        </w:rPr>
        <w:t>.”</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Esta cuenta es de uso personal y no guarda relación con la el servicio público ni con los recursos públicos, ya que es elección del trabajador determinar si desea que su sueldo </w:t>
      </w:r>
      <w:r w:rsidRPr="00397E39">
        <w:rPr>
          <w:rFonts w:ascii="Palatino Linotype" w:eastAsia="Palatino Linotype" w:hAnsi="Palatino Linotype" w:cs="Palatino Linotype"/>
          <w:sz w:val="24"/>
          <w:szCs w:val="24"/>
        </w:rPr>
        <w:lastRenderedPageBreak/>
        <w:t>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b/>
          <w:sz w:val="24"/>
          <w:szCs w:val="24"/>
        </w:rPr>
      </w:pPr>
      <w:r w:rsidRPr="00397E39">
        <w:rPr>
          <w:rFonts w:ascii="Palatino Linotype" w:eastAsia="Palatino Linotype" w:hAnsi="Palatino Linotype" w:cs="Palatino Linotype"/>
          <w:sz w:val="24"/>
          <w:szCs w:val="24"/>
        </w:rPr>
        <w:t xml:space="preserve">El </w:t>
      </w:r>
      <w:r w:rsidRPr="00397E39">
        <w:rPr>
          <w:rFonts w:ascii="Palatino Linotype" w:eastAsia="Palatino Linotype" w:hAnsi="Palatino Linotype" w:cs="Palatino Linotype"/>
          <w:b/>
          <w:sz w:val="24"/>
          <w:szCs w:val="24"/>
        </w:rPr>
        <w:t>Código de barras bidimensional (QR)</w:t>
      </w:r>
      <w:r w:rsidRPr="00397E39">
        <w:rPr>
          <w:rFonts w:ascii="Palatino Linotype" w:eastAsia="Palatino Linotype" w:hAnsi="Palatino Linotype" w:cs="Palatino Linotype"/>
          <w:sz w:val="24"/>
          <w:szCs w:val="24"/>
        </w:rPr>
        <w:t xml:space="preserve">, resulta necesario señalar que los comprobantes fiscales digitales por Internet, deben de incluir un código bidimensional conforme al formato </w:t>
      </w:r>
      <w:r w:rsidRPr="00397E39">
        <w:rPr>
          <w:rFonts w:ascii="Palatino Linotype" w:eastAsia="Palatino Linotype" w:hAnsi="Palatino Linotype" w:cs="Palatino Linotype"/>
          <w:i/>
          <w:sz w:val="24"/>
          <w:szCs w:val="24"/>
        </w:rPr>
        <w:t>QR Code (Quick Response Code)</w:t>
      </w:r>
      <w:r w:rsidRPr="00397E39">
        <w:rPr>
          <w:rFonts w:ascii="Palatino Linotype" w:eastAsia="Palatino Linotype" w:hAnsi="Palatino Linotype" w:cs="Palatino Linotype"/>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history="1">
        <w:r w:rsidRPr="00397E39">
          <w:rPr>
            <w:rStyle w:val="Hipervnculo"/>
            <w:rFonts w:ascii="Palatino Linotype" w:eastAsia="Palatino Linotype" w:hAnsi="Palatino Linotype" w:cs="Palatino Linotype"/>
            <w:sz w:val="24"/>
            <w:szCs w:val="24"/>
          </w:rPr>
          <w:t>http://dof.gob.mx/nota_detalle.php?codigo=5492254&amp;fecha=28/07/2017</w:t>
        </w:r>
      </w:hyperlink>
      <w:r w:rsidRPr="00397E39">
        <w:rPr>
          <w:rFonts w:ascii="Palatino Linotype" w:eastAsia="Palatino Linotype" w:hAnsi="Palatino Linotype" w:cs="Palatino Linotype"/>
          <w:sz w:val="24"/>
          <w:szCs w:val="24"/>
        </w:rPr>
        <w:t xml:space="preserve">. Incluso con la captura de dicho código, a través de la aplicación móvil del Servicio de Administración Tributaria, permite el acceso al Registro Federal de Contribuyentes, como del </w:t>
      </w:r>
      <w:r w:rsidRPr="00397E39">
        <w:rPr>
          <w:rFonts w:ascii="Palatino Linotype" w:eastAsia="Palatino Linotype" w:hAnsi="Palatino Linotype" w:cs="Palatino Linotype"/>
          <w:b/>
          <w:sz w:val="24"/>
          <w:szCs w:val="24"/>
        </w:rPr>
        <w:t>Sujeto Obligado</w:t>
      </w:r>
      <w:r w:rsidRPr="00397E39">
        <w:rPr>
          <w:rFonts w:ascii="Palatino Linotype" w:eastAsia="Palatino Linotype" w:hAnsi="Palatino Linotype" w:cs="Palatino Linotype"/>
          <w:sz w:val="24"/>
          <w:szCs w:val="24"/>
        </w:rPr>
        <w:t>, como de la persona física o moral correspondiente.</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hAnsi="Palatino Linotype"/>
          <w:color w:val="222222"/>
          <w:sz w:val="24"/>
          <w:szCs w:val="24"/>
        </w:rPr>
      </w:pPr>
      <w:r w:rsidRPr="00397E39">
        <w:rPr>
          <w:rFonts w:ascii="Palatino Linotype" w:eastAsia="Palatino Linotype" w:hAnsi="Palatino Linotype" w:cs="Palatino Linotype"/>
          <w:color w:val="222222"/>
          <w:sz w:val="24"/>
          <w:szCs w:val="24"/>
        </w:rPr>
        <w:lastRenderedPageBreak/>
        <w:t>Por otra parte y respecto a</w:t>
      </w:r>
      <w:r w:rsidRPr="00397E39">
        <w:rPr>
          <w:rFonts w:ascii="Palatino Linotype" w:eastAsia="Palatino Linotype" w:hAnsi="Palatino Linotype" w:cs="Palatino Linotype"/>
          <w:b/>
          <w:color w:val="222222"/>
          <w:sz w:val="24"/>
          <w:szCs w:val="24"/>
        </w:rPr>
        <w:t xml:space="preserve"> la clave de seguridad social y en su caso clave o número del </w:t>
      </w:r>
      <w:r w:rsidRPr="00397E39">
        <w:rPr>
          <w:rFonts w:ascii="Palatino Linotype" w:eastAsia="Palatino Linotype" w:hAnsi="Palatino Linotype" w:cs="Palatino Linotype"/>
          <w:b/>
          <w:sz w:val="24"/>
          <w:szCs w:val="24"/>
        </w:rPr>
        <w:t>servidor</w:t>
      </w:r>
      <w:r w:rsidRPr="00397E39">
        <w:rPr>
          <w:rFonts w:ascii="Palatino Linotype" w:eastAsia="Palatino Linotype" w:hAnsi="Palatino Linotype" w:cs="Palatino Linotype"/>
          <w:b/>
          <w:color w:val="222222"/>
          <w:sz w:val="24"/>
          <w:szCs w:val="24"/>
        </w:rPr>
        <w:t xml:space="preserve"> público –trabajador-,</w:t>
      </w:r>
      <w:r w:rsidRPr="00397E39">
        <w:rPr>
          <w:rFonts w:ascii="Palatino Linotype" w:eastAsia="Palatino Linotype" w:hAnsi="Palatino Linotype" w:cs="Palatino Linotype"/>
          <w:color w:val="222222"/>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495BE5" w:rsidRPr="00397E39" w:rsidRDefault="00495BE5" w:rsidP="00511BF8">
      <w:pPr>
        <w:shd w:val="clear" w:color="auto" w:fill="FFFFFF"/>
        <w:spacing w:line="360" w:lineRule="auto"/>
        <w:jc w:val="both"/>
        <w:rPr>
          <w:rFonts w:ascii="Palatino Linotype" w:hAnsi="Palatino Linotype"/>
          <w:color w:val="222222"/>
        </w:rPr>
      </w:pPr>
      <w:r w:rsidRPr="00397E39">
        <w:rPr>
          <w:rFonts w:ascii="Palatino Linotype" w:eastAsia="Palatino Linotype" w:hAnsi="Palatino Linotype" w:cs="Palatino Linotype"/>
          <w:b/>
          <w:i/>
          <w:color w:val="222222"/>
        </w:rPr>
        <w:t>“El número de ficha de identificación única de los trabajadores es información de carácter confidencial.</w:t>
      </w:r>
      <w:r w:rsidRPr="00397E39">
        <w:rPr>
          <w:rFonts w:ascii="Palatino Linotype" w:eastAsia="Palatino Linotype" w:hAnsi="Palatino Linotype" w:cs="Palatino Linotype"/>
          <w:i/>
          <w:color w:val="222222"/>
        </w:rPr>
        <w:t> </w:t>
      </w:r>
      <w:r w:rsidRPr="00397E39">
        <w:rPr>
          <w:rFonts w:ascii="Palatino Linotype" w:eastAsia="Palatino Linotype" w:hAnsi="Palatino Linotype" w:cs="Palatino Linotype"/>
          <w:i/>
          <w:color w:val="2222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397E39">
        <w:rPr>
          <w:rFonts w:ascii="Palatino Linotype" w:eastAsia="Palatino Linotype" w:hAnsi="Palatino Linotype" w:cs="Palatino Linotype"/>
          <w:i/>
          <w:color w:val="222222"/>
        </w:rPr>
        <w:t>, </w:t>
      </w:r>
      <w:r w:rsidRPr="00397E39">
        <w:rPr>
          <w:rFonts w:ascii="Palatino Linotype" w:eastAsia="Palatino Linotype" w:hAnsi="Palatino Linotype" w:cs="Palatino Linotype"/>
          <w:i/>
          <w:color w:val="222222"/>
          <w:u w:val="single"/>
        </w:rPr>
        <w:t>dicha información es susceptible de clasificarse con el carácter de confidencial</w:t>
      </w:r>
      <w:r w:rsidRPr="00397E39">
        <w:rPr>
          <w:rFonts w:ascii="Palatino Linotype" w:eastAsia="Palatino Linotype" w:hAnsi="Palatino Linotype" w:cs="Palatino Linotype"/>
          <w:i/>
          <w:color w:val="222222"/>
        </w:rPr>
        <w:t xml:space="preserve">, en términos de lo establecido en el artículo 18, fracción II de la Ley Federal de Transparencia y Acceso a la Información Pública Gubernamental, en virtud de que a través de la misma es posible conocer información personal de su titular.” </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Al </w:t>
      </w:r>
      <w:r w:rsidRPr="00397E39">
        <w:rPr>
          <w:rFonts w:ascii="Palatino Linotype" w:eastAsia="Palatino Linotype" w:hAnsi="Palatino Linotype" w:cs="Palatino Linotype"/>
          <w:color w:val="222222"/>
          <w:sz w:val="24"/>
          <w:szCs w:val="24"/>
        </w:rPr>
        <w:t>respecto</w:t>
      </w:r>
      <w:r w:rsidRPr="00397E39">
        <w:rPr>
          <w:rFonts w:ascii="Palatino Linotype" w:eastAsia="Palatino Linotype" w:hAnsi="Palatino Linotype" w:cs="Palatino Linotype"/>
          <w:sz w:val="24"/>
          <w:szCs w:val="24"/>
        </w:rPr>
        <w:t xml:space="preserve">, es de señalar que </w:t>
      </w:r>
      <w:r w:rsidRPr="00397E39">
        <w:rPr>
          <w:rFonts w:ascii="Palatino Linotype" w:eastAsia="Palatino Linotype" w:hAnsi="Palatino Linotype" w:cs="Palatino Linotype"/>
          <w:b/>
          <w:sz w:val="24"/>
          <w:szCs w:val="24"/>
        </w:rPr>
        <w:t xml:space="preserve">la firma </w:t>
      </w:r>
      <w:r w:rsidRPr="00397E39">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rsidR="00495BE5" w:rsidRPr="00397E39" w:rsidRDefault="00495BE5" w:rsidP="00511BF8">
      <w:pPr>
        <w:spacing w:line="360" w:lineRule="auto"/>
        <w:jc w:val="both"/>
        <w:rPr>
          <w:rFonts w:ascii="Palatino Linotype" w:eastAsia="Palatino Linotype" w:hAnsi="Palatino Linotype" w:cs="Palatino Linotype"/>
        </w:rPr>
      </w:pPr>
    </w:p>
    <w:p w:rsidR="00495BE5"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Al respecto, este Instituto, considera que entregar la firmas del servidor público, si abona a la transparencia, dado que con esta se acredita que fue emitida por autoridad </w:t>
      </w:r>
      <w:r w:rsidRPr="00397E39">
        <w:rPr>
          <w:rFonts w:ascii="Palatino Linotype" w:eastAsia="Palatino Linotype" w:hAnsi="Palatino Linotype" w:cs="Palatino Linotype"/>
          <w:sz w:val="24"/>
          <w:szCs w:val="24"/>
        </w:rPr>
        <w:lastRenderedPageBreak/>
        <w:t>competente en uso de las facultades que le otorga la legislación; por lo que, guarda cierto interés público dar a conocer la firma, dado que le da validez al documento.</w:t>
      </w:r>
    </w:p>
    <w:p w:rsidR="003A36B7" w:rsidRPr="00397E39" w:rsidRDefault="003A36B7" w:rsidP="003A36B7">
      <w:pPr>
        <w:pStyle w:val="Sinespaciado"/>
        <w:spacing w:line="360" w:lineRule="auto"/>
        <w:jc w:val="both"/>
        <w:rPr>
          <w:rFonts w:ascii="Palatino Linotype" w:eastAsia="Palatino Linotype" w:hAnsi="Palatino Linotype" w:cs="Palatino Linotype"/>
          <w:sz w:val="24"/>
          <w:szCs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rsidR="00495BE5" w:rsidRPr="00397E39" w:rsidRDefault="00495BE5" w:rsidP="00511BF8">
      <w:pPr>
        <w:spacing w:line="360" w:lineRule="auto"/>
        <w:jc w:val="both"/>
        <w:rPr>
          <w:rFonts w:ascii="Palatino Linotype" w:eastAsia="Palatino Linotype" w:hAnsi="Palatino Linotype" w:cs="Palatino Linotype"/>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w:t>
      </w:r>
      <w:r w:rsidRPr="00397E39">
        <w:rPr>
          <w:rFonts w:ascii="Palatino Linotype" w:eastAsia="Palatino Linotype" w:hAnsi="Palatino Linotype" w:cs="Palatino Linotype"/>
          <w:b/>
          <w:i/>
        </w:rPr>
        <w:t>FIRMA Y RÚBRICA DE SERVIDORES PÚBLICOS.</w:t>
      </w:r>
      <w:r w:rsidRPr="00397E39">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495BE5" w:rsidRPr="00397E39" w:rsidRDefault="00495BE5"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Al respecto, se destaca que la versión pública que elabore el </w:t>
      </w:r>
      <w:r w:rsidRPr="00397E39">
        <w:rPr>
          <w:rFonts w:ascii="Palatino Linotype" w:eastAsia="Palatino Linotype" w:hAnsi="Palatino Linotype" w:cs="Palatino Linotype"/>
          <w:b/>
          <w:sz w:val="24"/>
          <w:szCs w:val="24"/>
        </w:rPr>
        <w:t>SUJETO OBLIGADO</w:t>
      </w:r>
      <w:r w:rsidRPr="00397E39">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lastRenderedPageBreak/>
        <w:t>Efectivamente, cuando se clasifica información como confidencial o reservada es importante someterlo al Comité de Transparencia, quien debe confirmar, modificar o revocar la clasificación.</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397E39">
        <w:rPr>
          <w:rFonts w:ascii="Palatino Linotype" w:eastAsia="Palatino Linotype" w:hAnsi="Palatino Linotype" w:cs="Palatino Linotype"/>
          <w:b/>
          <w:sz w:val="24"/>
          <w:szCs w:val="24"/>
        </w:rPr>
        <w:t>SUJETO OBLIGADO</w:t>
      </w:r>
      <w:r w:rsidRPr="00397E39">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97E39">
        <w:rPr>
          <w:rFonts w:ascii="Palatino Linotype" w:eastAsia="Palatino Linotype" w:hAnsi="Palatino Linotype" w:cs="Palatino Linotype"/>
          <w:b/>
          <w:sz w:val="24"/>
          <w:szCs w:val="24"/>
        </w:rPr>
        <w:t>RECURRENTE.</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95BE5" w:rsidRPr="00397E39" w:rsidRDefault="00495BE5" w:rsidP="00511BF8">
      <w:pPr>
        <w:pStyle w:val="Prrafodelista"/>
        <w:spacing w:line="360" w:lineRule="auto"/>
        <w:ind w:left="0"/>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“Quincuagésimo sexto</w:t>
      </w:r>
      <w:r w:rsidRPr="00397E39">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rsidR="00495BE5" w:rsidRPr="00397E39"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internaciones suscritos por el Estado mexicano. </w:t>
      </w:r>
    </w:p>
    <w:p w:rsidR="003A36B7" w:rsidRDefault="00495BE5" w:rsidP="00511BF8">
      <w:pPr>
        <w:spacing w:line="360" w:lineRule="auto"/>
        <w:jc w:val="both"/>
        <w:rPr>
          <w:rFonts w:ascii="Palatino Linotype" w:eastAsia="Palatino Linotype" w:hAnsi="Palatino Linotype" w:cs="Palatino Linotype"/>
          <w:i/>
        </w:rPr>
      </w:pPr>
      <w:r w:rsidRPr="00397E39">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rsidR="003A36B7" w:rsidRPr="00397E39" w:rsidRDefault="003A36B7" w:rsidP="00511BF8">
      <w:pPr>
        <w:spacing w:line="360" w:lineRule="auto"/>
        <w:jc w:val="both"/>
        <w:rPr>
          <w:rFonts w:ascii="Palatino Linotype" w:eastAsia="Palatino Linotype" w:hAnsi="Palatino Linotype" w:cs="Palatino Linotype"/>
          <w:i/>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sz w:val="24"/>
          <w:szCs w:val="24"/>
        </w:rPr>
      </w:pPr>
      <w:r w:rsidRPr="00397E39">
        <w:rPr>
          <w:rFonts w:ascii="Palatino Linotype" w:eastAsia="Palatino Linotype" w:hAnsi="Palatino Linotype" w:cs="Palatino Linotype"/>
          <w:sz w:val="24"/>
          <w:szCs w:val="24"/>
        </w:rPr>
        <w:t xml:space="preserve">Por lo tanto, </w:t>
      </w:r>
      <w:r w:rsidRPr="00397E39">
        <w:rPr>
          <w:rFonts w:ascii="Palatino Linotype" w:eastAsia="Palatino Linotype" w:hAnsi="Palatino Linotype" w:cs="Palatino Linotype"/>
          <w:b/>
          <w:sz w:val="24"/>
          <w:szCs w:val="24"/>
        </w:rPr>
        <w:t xml:space="preserve">la entrega de documentos en su versión pública debe acompañarse </w:t>
      </w:r>
      <w:r w:rsidRPr="00397E39">
        <w:rPr>
          <w:rFonts w:ascii="Palatino Linotype" w:eastAsia="Palatino Linotype" w:hAnsi="Palatino Linotype" w:cs="Palatino Linotype"/>
          <w:sz w:val="24"/>
          <w:szCs w:val="24"/>
        </w:rPr>
        <w:t>necesariamente</w:t>
      </w:r>
      <w:r w:rsidRPr="00397E39">
        <w:rPr>
          <w:rFonts w:ascii="Palatino Linotype" w:eastAsia="Palatino Linotype" w:hAnsi="Palatino Linotype" w:cs="Palatino Linotype"/>
          <w:b/>
          <w:sz w:val="24"/>
          <w:szCs w:val="24"/>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397E39">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95BE5" w:rsidRPr="00397E39" w:rsidRDefault="00495BE5" w:rsidP="00511BF8">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495BE5" w:rsidRPr="00397E39"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color w:val="000000"/>
          <w:sz w:val="24"/>
          <w:szCs w:val="24"/>
        </w:rPr>
        <w:t xml:space="preserve">Los </w:t>
      </w:r>
      <w:r w:rsidRPr="00397E39">
        <w:rPr>
          <w:rFonts w:ascii="Palatino Linotype" w:eastAsia="Palatino Linotype" w:hAnsi="Palatino Linotype" w:cs="Palatino Linotype"/>
          <w:sz w:val="24"/>
          <w:szCs w:val="24"/>
        </w:rPr>
        <w:t>sujetos</w:t>
      </w:r>
      <w:r w:rsidRPr="00397E39">
        <w:rPr>
          <w:rFonts w:ascii="Palatino Linotype" w:eastAsia="Palatino Linotype" w:hAnsi="Palatino Linotype" w:cs="Palatino Linotype"/>
          <w:color w:val="000000"/>
          <w:sz w:val="24"/>
          <w:szCs w:val="24"/>
        </w:rPr>
        <w:t xml:space="preserve"> obligados</w:t>
      </w:r>
      <w:r w:rsidRPr="00397E39">
        <w:rPr>
          <w:rFonts w:ascii="Palatino Linotype" w:eastAsia="Palatino Linotype" w:hAnsi="Palatino Linotype" w:cs="Palatino Linotype"/>
          <w:b/>
          <w:color w:val="000000"/>
          <w:sz w:val="24"/>
          <w:szCs w:val="24"/>
        </w:rPr>
        <w:t xml:space="preserve"> </w:t>
      </w:r>
      <w:r w:rsidRPr="00397E39">
        <w:rPr>
          <w:rFonts w:ascii="Palatino Linotype" w:eastAsia="Palatino Linotype" w:hAnsi="Palatino Linotype" w:cs="Palatino Linotype"/>
          <w:color w:val="000000"/>
          <w:sz w:val="24"/>
          <w:szCs w:val="24"/>
        </w:rPr>
        <w:t xml:space="preserve">serán responsables de los datos personales en su </w:t>
      </w:r>
      <w:r w:rsidRPr="00397E39">
        <w:rPr>
          <w:rFonts w:ascii="Palatino Linotype" w:eastAsia="Palatino Linotype" w:hAnsi="Palatino Linotype" w:cs="Palatino Linotype"/>
          <w:sz w:val="24"/>
          <w:szCs w:val="24"/>
        </w:rPr>
        <w:t>posesión</w:t>
      </w:r>
      <w:r w:rsidRPr="00397E39">
        <w:rPr>
          <w:rFonts w:ascii="Palatino Linotype" w:eastAsia="Palatino Linotype" w:hAnsi="Palatino Linotype" w:cs="Palatino Linotype"/>
          <w:color w:val="000000"/>
          <w:sz w:val="24"/>
          <w:szCs w:val="24"/>
        </w:rPr>
        <w:t xml:space="preserve"> y que, en caso de localizarse datos concernientes a terceros, éstos no podrán difundir, </w:t>
      </w:r>
      <w:r w:rsidRPr="00397E39">
        <w:rPr>
          <w:rFonts w:ascii="Palatino Linotype" w:eastAsia="Palatino Linotype" w:hAnsi="Palatino Linotype" w:cs="Palatino Linotype"/>
          <w:sz w:val="24"/>
          <w:szCs w:val="24"/>
        </w:rPr>
        <w:t>distribuir</w:t>
      </w:r>
      <w:r w:rsidRPr="00397E39">
        <w:rPr>
          <w:rFonts w:ascii="Palatino Linotype" w:eastAsia="Palatino Linotype" w:hAnsi="Palatino Linotype" w:cs="Palatino Linotype"/>
          <w:color w:val="000000"/>
          <w:sz w:val="24"/>
          <w:szCs w:val="24"/>
        </w:rPr>
        <w:t xml:space="preserve"> o comercializar los datos personales.  Cabe destacar que, para la realización de la clasificación de la información, se deben seguir una serie de pasos y procedimientos, por lo que es menester reiterar los mismos:</w:t>
      </w:r>
    </w:p>
    <w:p w:rsidR="00495BE5" w:rsidRPr="00397E39" w:rsidRDefault="00495BE5" w:rsidP="00511BF8">
      <w:pPr>
        <w:tabs>
          <w:tab w:val="left" w:pos="284"/>
        </w:tabs>
        <w:spacing w:line="360" w:lineRule="auto"/>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7088"/>
      </w:tblGrid>
      <w:tr w:rsidR="00495BE5" w:rsidRPr="00397E39" w:rsidTr="003A36B7">
        <w:tc>
          <w:tcPr>
            <w:tcW w:w="2830" w:type="dxa"/>
            <w:tcBorders>
              <w:top w:val="single" w:sz="4" w:space="0" w:color="BFBFBF"/>
              <w:left w:val="single" w:sz="4" w:space="0" w:color="BFBFBF"/>
              <w:bottom w:val="single" w:sz="4" w:space="0" w:color="BFBFBF"/>
              <w:right w:val="single" w:sz="4" w:space="0" w:color="BFBFBF"/>
            </w:tcBorders>
            <w:hideMark/>
          </w:tcPr>
          <w:p w:rsidR="00495BE5" w:rsidRPr="00397E39" w:rsidRDefault="00495BE5" w:rsidP="00511BF8">
            <w:pPr>
              <w:tabs>
                <w:tab w:val="left" w:pos="284"/>
              </w:tabs>
              <w:rPr>
                <w:rFonts w:ascii="Palatino Linotype" w:eastAsia="Palatino Linotype" w:hAnsi="Palatino Linotype" w:cs="Palatino Linotype"/>
                <w:lang w:eastAsia="en-US"/>
              </w:rPr>
            </w:pPr>
            <w:r w:rsidRPr="00397E39">
              <w:rPr>
                <w:rFonts w:ascii="Palatino Linotype" w:eastAsia="Palatino Linotype" w:hAnsi="Palatino Linotype" w:cs="Palatino Linotype"/>
                <w:lang w:eastAsia="en-US"/>
              </w:rPr>
              <w:lastRenderedPageBreak/>
              <w:t>a) Requisitos previos.</w:t>
            </w:r>
          </w:p>
        </w:tc>
        <w:tc>
          <w:tcPr>
            <w:tcW w:w="7088"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Al hacerlo tienen que precisar de qué información se trata, señalando el supuesto de clasificación (confidencialidad o reserva).</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Además, se debe señalar el procedimiento, de los tres que establecen los artículos 132 y 106 de la Ley Estatal y General, respectivamente.</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El último de estos requisitos previos consiste en que no se pueden emitir acuerdos de carácter general ni particular, esto es, </w:t>
            </w:r>
            <w:r w:rsidRPr="00397E39">
              <w:rPr>
                <w:rFonts w:ascii="Palatino Linotype" w:eastAsia="Palatino Linotype" w:hAnsi="Palatino Linotype" w:cs="Palatino Linotype"/>
                <w:color w:val="000000"/>
                <w:u w:val="single"/>
                <w:lang w:eastAsia="en-US"/>
              </w:rPr>
              <w:t>no se puede hacer un acuerdo para clasificar de manera general todos los documentos de un expediente o área, sin</w:t>
            </w:r>
            <w:r w:rsidRPr="00397E39">
              <w:rPr>
                <w:rFonts w:ascii="Palatino Linotype" w:eastAsia="Palatino Linotype" w:hAnsi="Palatino Linotype" w:cs="Palatino Linotype"/>
                <w:color w:val="000000"/>
                <w:lang w:eastAsia="en-US"/>
              </w:rPr>
              <w:t xml:space="preserve"> individualizar su análisis y tampoco se puede hacer un acuerdo por cada dato que se vaya a clasificar dentro de un documento con diez datos, por ejemplo, susceptibles de ser clasificados.</w:t>
            </w:r>
          </w:p>
          <w:p w:rsidR="00495BE5" w:rsidRPr="00397E39" w:rsidRDefault="00495BE5" w:rsidP="00511BF8">
            <w:pPr>
              <w:tabs>
                <w:tab w:val="left" w:pos="284"/>
              </w:tabs>
              <w:jc w:val="both"/>
              <w:rPr>
                <w:rFonts w:ascii="Palatino Linotype" w:eastAsia="Palatino Linotype" w:hAnsi="Palatino Linotype" w:cs="Palatino Linotype"/>
                <w:lang w:eastAsia="en-US"/>
              </w:rPr>
            </w:pPr>
          </w:p>
        </w:tc>
      </w:tr>
      <w:tr w:rsidR="00495BE5" w:rsidRPr="00397E39" w:rsidTr="003A36B7">
        <w:tc>
          <w:tcPr>
            <w:tcW w:w="2830" w:type="dxa"/>
            <w:tcBorders>
              <w:top w:val="single" w:sz="4" w:space="0" w:color="BFBFBF"/>
              <w:left w:val="single" w:sz="4" w:space="0" w:color="BFBFBF"/>
              <w:bottom w:val="single" w:sz="4" w:space="0" w:color="BFBFBF"/>
              <w:right w:val="single" w:sz="4" w:space="0" w:color="BFBFBF"/>
            </w:tcBorders>
            <w:hideMark/>
          </w:tcPr>
          <w:p w:rsidR="00495BE5" w:rsidRPr="00397E39" w:rsidRDefault="00495BE5" w:rsidP="00511BF8">
            <w:pPr>
              <w:tabs>
                <w:tab w:val="left" w:pos="284"/>
              </w:tabs>
              <w:rPr>
                <w:rFonts w:ascii="Palatino Linotype" w:eastAsia="Palatino Linotype" w:hAnsi="Palatino Linotype" w:cs="Palatino Linotype"/>
                <w:lang w:eastAsia="en-US"/>
              </w:rPr>
            </w:pPr>
            <w:r w:rsidRPr="00397E39">
              <w:rPr>
                <w:rFonts w:ascii="Palatino Linotype" w:eastAsia="Palatino Linotype" w:hAnsi="Palatino Linotype" w:cs="Palatino Linotype"/>
                <w:lang w:eastAsia="en-US"/>
              </w:rPr>
              <w:t>b) Supuestos de clasificación.</w:t>
            </w:r>
          </w:p>
        </w:tc>
        <w:tc>
          <w:tcPr>
            <w:tcW w:w="7088"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Las disposiciones constitucionales y legales en la materia establecen los dos supuestos generales para clasificar la información: por reserva y por confidencialidad.</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El </w:t>
            </w:r>
            <w:r w:rsidRPr="00397E39">
              <w:rPr>
                <w:rFonts w:ascii="Palatino Linotype" w:eastAsia="Palatino Linotype" w:hAnsi="Palatino Linotype" w:cs="Palatino Linotype"/>
                <w:b/>
                <w:color w:val="000000"/>
                <w:lang w:eastAsia="en-US"/>
              </w:rPr>
              <w:t>Sujeto Obligado</w:t>
            </w:r>
            <w:r w:rsidRPr="00397E39">
              <w:rPr>
                <w:rFonts w:ascii="Palatino Linotype" w:eastAsia="Palatino Linotype" w:hAnsi="Palatino Linotype" w:cs="Palatino Linotype"/>
                <w:color w:val="00000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w:t>
            </w:r>
            <w:r w:rsidRPr="00397E39">
              <w:rPr>
                <w:rFonts w:ascii="Palatino Linotype" w:eastAsia="Palatino Linotype" w:hAnsi="Palatino Linotype" w:cs="Palatino Linotype"/>
                <w:color w:val="000000"/>
                <w:lang w:eastAsia="en-US"/>
              </w:rPr>
              <w:lastRenderedPageBreak/>
              <w:t>público habilitado y el titular del área que administra la información.</w:t>
            </w:r>
          </w:p>
          <w:p w:rsidR="00495BE5" w:rsidRPr="00397E39" w:rsidRDefault="00495BE5" w:rsidP="00511BF8">
            <w:pPr>
              <w:tabs>
                <w:tab w:val="left" w:pos="284"/>
              </w:tabs>
              <w:jc w:val="both"/>
              <w:rPr>
                <w:rFonts w:ascii="Palatino Linotype" w:eastAsia="Palatino Linotype" w:hAnsi="Palatino Linotype" w:cs="Palatino Linotype"/>
                <w:lang w:eastAsia="en-US"/>
              </w:rPr>
            </w:pPr>
          </w:p>
        </w:tc>
      </w:tr>
      <w:tr w:rsidR="00495BE5" w:rsidRPr="00397E39" w:rsidTr="003A36B7">
        <w:tc>
          <w:tcPr>
            <w:tcW w:w="2830" w:type="dxa"/>
            <w:tcBorders>
              <w:top w:val="single" w:sz="4" w:space="0" w:color="BFBFBF"/>
              <w:left w:val="single" w:sz="4" w:space="0" w:color="BFBFBF"/>
              <w:bottom w:val="single" w:sz="4" w:space="0" w:color="BFBFBF"/>
              <w:right w:val="single" w:sz="4" w:space="0" w:color="BFBFBF"/>
            </w:tcBorders>
            <w:hideMark/>
          </w:tcPr>
          <w:p w:rsidR="00495BE5" w:rsidRPr="00397E39" w:rsidRDefault="00495BE5" w:rsidP="00511BF8">
            <w:pPr>
              <w:tabs>
                <w:tab w:val="left" w:pos="284"/>
              </w:tabs>
              <w:rPr>
                <w:rFonts w:ascii="Palatino Linotype" w:eastAsia="Palatino Linotype" w:hAnsi="Palatino Linotype" w:cs="Palatino Linotype"/>
                <w:lang w:eastAsia="en-US"/>
              </w:rPr>
            </w:pPr>
            <w:r w:rsidRPr="00397E39">
              <w:rPr>
                <w:rFonts w:ascii="Palatino Linotype" w:eastAsia="Palatino Linotype" w:hAnsi="Palatino Linotype" w:cs="Palatino Linotype"/>
                <w:lang w:eastAsia="en-US"/>
              </w:rPr>
              <w:lastRenderedPageBreak/>
              <w:t>c) Formalidades para emitir el acuerdo de clasificación.</w:t>
            </w:r>
          </w:p>
        </w:tc>
        <w:tc>
          <w:tcPr>
            <w:tcW w:w="7088"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El Comité de Transparencia, según lo dispuesto en los artículos cuenta con las facultades para aprobar, modificar o revocar la clasificación de la información que haya propuesto. </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Es necesario que </w:t>
            </w:r>
            <w:r w:rsidRPr="00397E39">
              <w:rPr>
                <w:rFonts w:ascii="Palatino Linotype" w:eastAsia="Palatino Linotype" w:hAnsi="Palatino Linotype" w:cs="Palatino Linotype"/>
                <w:b/>
                <w:color w:val="000000"/>
                <w:u w:val="single"/>
                <w:lang w:eastAsia="en-US"/>
              </w:rPr>
              <w:t>el acto reúna con los requisitos elementales</w:t>
            </w:r>
            <w:r w:rsidRPr="00397E39">
              <w:rPr>
                <w:rFonts w:ascii="Palatino Linotype" w:eastAsia="Palatino Linotype" w:hAnsi="Palatino Linotype" w:cs="Palatino Linotype"/>
                <w:color w:val="000000"/>
                <w:lang w:eastAsia="en-US"/>
              </w:rPr>
              <w:t>, entre ellos, que la autoridad que va a emitir el acto de autoridad sea la legalmente facultada para ello.</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95BE5" w:rsidRPr="00397E39" w:rsidRDefault="00495BE5" w:rsidP="00511BF8">
            <w:pPr>
              <w:tabs>
                <w:tab w:val="left" w:pos="284"/>
              </w:tabs>
              <w:jc w:val="both"/>
              <w:rPr>
                <w:rFonts w:ascii="Palatino Linotype" w:eastAsia="Palatino Linotype" w:hAnsi="Palatino Linotype" w:cs="Palatino Linotype"/>
                <w:lang w:eastAsia="en-US"/>
              </w:rPr>
            </w:pPr>
          </w:p>
        </w:tc>
      </w:tr>
      <w:tr w:rsidR="00495BE5" w:rsidRPr="00397E39" w:rsidTr="003A36B7">
        <w:tc>
          <w:tcPr>
            <w:tcW w:w="2830"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rPr>
                <w:rFonts w:ascii="Palatino Linotype" w:eastAsia="Palatino Linotype" w:hAnsi="Palatino Linotype" w:cs="Palatino Linotype"/>
                <w:lang w:eastAsia="en-US"/>
              </w:rPr>
            </w:pPr>
          </w:p>
          <w:p w:rsidR="00495BE5" w:rsidRPr="00397E39" w:rsidRDefault="00495BE5" w:rsidP="00511BF8">
            <w:pPr>
              <w:tabs>
                <w:tab w:val="left" w:pos="284"/>
              </w:tabs>
              <w:jc w:val="both"/>
              <w:rPr>
                <w:rFonts w:ascii="Palatino Linotype" w:eastAsia="Palatino Linotype" w:hAnsi="Palatino Linotype" w:cs="Palatino Linotype"/>
                <w:lang w:eastAsia="en-US"/>
              </w:rPr>
            </w:pPr>
            <w:r w:rsidRPr="00397E39">
              <w:rPr>
                <w:rFonts w:ascii="Palatino Linotype" w:eastAsia="Palatino Linotype" w:hAnsi="Palatino Linotype" w:cs="Palatino Linotype"/>
                <w:color w:val="000000"/>
                <w:lang w:eastAsia="en-US"/>
              </w:rPr>
              <w:t xml:space="preserve">d) Requisitos de fondo del acuerdo de clasificación. </w:t>
            </w:r>
          </w:p>
        </w:tc>
        <w:tc>
          <w:tcPr>
            <w:tcW w:w="7088"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97E39">
              <w:rPr>
                <w:rFonts w:ascii="Palatino Linotype" w:eastAsia="Palatino Linotype" w:hAnsi="Palatino Linotype" w:cs="Palatino Linotype"/>
                <w:b/>
                <w:color w:val="000000"/>
                <w:lang w:eastAsia="en-US"/>
              </w:rPr>
              <w:t>Sujetos Obligados</w:t>
            </w:r>
            <w:r w:rsidRPr="00397E39">
              <w:rPr>
                <w:rFonts w:ascii="Palatino Linotype" w:eastAsia="Palatino Linotype" w:hAnsi="Palatino Linotype" w:cs="Palatino Linotype"/>
                <w:color w:val="000000"/>
                <w:lang w:eastAsia="en-US"/>
              </w:rPr>
              <w:t xml:space="preserve">, por lo que deberán fundar y motivar debidamente la clasificación. </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De lo anterior, se desprende que para una correcta </w:t>
            </w:r>
            <w:r w:rsidRPr="00397E39">
              <w:rPr>
                <w:rFonts w:ascii="Palatino Linotype" w:eastAsia="Palatino Linotype" w:hAnsi="Palatino Linotype" w:cs="Palatino Linotype"/>
                <w:b/>
                <w:color w:val="000000"/>
                <w:lang w:eastAsia="en-US"/>
              </w:rPr>
              <w:t>clasificación total o parcial</w:t>
            </w:r>
            <w:r w:rsidRPr="00397E39">
              <w:rPr>
                <w:rFonts w:ascii="Palatino Linotype" w:eastAsia="Palatino Linotype" w:hAnsi="Palatino Linotype" w:cs="Palatino Linotype"/>
                <w:color w:val="00000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En ese mismo sentido, el numeral trigésimo tercero fracción V de los Lineamientos Generales, precisa que para motivar la clasificación se deben acreditar las circunstancias de tiempo, modo y lugar.</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Ahora bien, </w:t>
            </w:r>
            <w:r w:rsidRPr="00397E39">
              <w:rPr>
                <w:rFonts w:ascii="Palatino Linotype" w:eastAsia="Palatino Linotype" w:hAnsi="Palatino Linotype" w:cs="Palatino Linotype"/>
                <w:b/>
                <w:color w:val="000000"/>
                <w:u w:val="single"/>
                <w:lang w:eastAsia="en-US"/>
              </w:rPr>
              <w:t>para cada caso además de fundar y motivar</w:t>
            </w:r>
            <w:r w:rsidRPr="00397E39">
              <w:rPr>
                <w:rFonts w:ascii="Palatino Linotype" w:eastAsia="Palatino Linotype" w:hAnsi="Palatino Linotype" w:cs="Palatino Linotype"/>
                <w:color w:val="000000"/>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p>
        </w:tc>
      </w:tr>
      <w:tr w:rsidR="00495BE5" w:rsidRPr="00397E39" w:rsidTr="003A36B7">
        <w:tc>
          <w:tcPr>
            <w:tcW w:w="2830" w:type="dxa"/>
            <w:tcBorders>
              <w:top w:val="single" w:sz="4" w:space="0" w:color="BFBFBF"/>
              <w:left w:val="single" w:sz="4" w:space="0" w:color="BFBFBF"/>
              <w:bottom w:val="single" w:sz="4" w:space="0" w:color="BFBFBF"/>
              <w:right w:val="single" w:sz="4" w:space="0" w:color="BFBFBF"/>
            </w:tcBorders>
            <w:hideMark/>
          </w:tcPr>
          <w:p w:rsidR="00495BE5" w:rsidRPr="00397E39" w:rsidRDefault="00495BE5" w:rsidP="00511BF8">
            <w:pPr>
              <w:tabs>
                <w:tab w:val="left" w:pos="284"/>
              </w:tabs>
              <w:jc w:val="both"/>
              <w:rPr>
                <w:rFonts w:ascii="Palatino Linotype" w:eastAsia="Palatino Linotype" w:hAnsi="Palatino Linotype" w:cs="Palatino Linotype"/>
                <w:lang w:eastAsia="en-US"/>
              </w:rPr>
            </w:pPr>
            <w:r w:rsidRPr="00397E39">
              <w:rPr>
                <w:rFonts w:ascii="Palatino Linotype" w:eastAsia="Palatino Linotype" w:hAnsi="Palatino Linotype" w:cs="Palatino Linotype"/>
                <w:lang w:eastAsia="en-US"/>
              </w:rPr>
              <w:lastRenderedPageBreak/>
              <w:t xml:space="preserve">e) Condiciones especiales de la clasificación de la información como confidencial. </w:t>
            </w:r>
          </w:p>
        </w:tc>
        <w:tc>
          <w:tcPr>
            <w:tcW w:w="7088" w:type="dxa"/>
            <w:tcBorders>
              <w:top w:val="single" w:sz="4" w:space="0" w:color="BFBFBF"/>
              <w:left w:val="single" w:sz="4" w:space="0" w:color="BFBFBF"/>
              <w:bottom w:val="single" w:sz="4" w:space="0" w:color="BFBFBF"/>
              <w:right w:val="single" w:sz="4" w:space="0" w:color="BFBFBF"/>
            </w:tcBorders>
          </w:tcPr>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w:t>
            </w:r>
          </w:p>
          <w:p w:rsidR="00495BE5" w:rsidRPr="00397E39" w:rsidRDefault="00495BE5" w:rsidP="00511BF8">
            <w:pPr>
              <w:tabs>
                <w:tab w:val="left" w:pos="284"/>
              </w:tabs>
              <w:jc w:val="both"/>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95BE5" w:rsidRPr="00397E39" w:rsidRDefault="00495BE5" w:rsidP="00511BF8">
            <w:pPr>
              <w:tabs>
                <w:tab w:val="left" w:pos="284"/>
              </w:tabs>
              <w:rPr>
                <w:rFonts w:ascii="Palatino Linotype" w:eastAsia="Palatino Linotype" w:hAnsi="Palatino Linotype" w:cs="Palatino Linotype"/>
                <w:color w:val="000000"/>
                <w:lang w:eastAsia="en-US"/>
              </w:rPr>
            </w:pPr>
            <w:r w:rsidRPr="00397E39">
              <w:rPr>
                <w:rFonts w:ascii="Palatino Linotype" w:eastAsia="Palatino Linotype" w:hAnsi="Palatino Linotype" w:cs="Palatino Linotype"/>
                <w:color w:val="00000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495BE5" w:rsidRPr="00397E39" w:rsidRDefault="00495BE5" w:rsidP="00511BF8">
            <w:pPr>
              <w:tabs>
                <w:tab w:val="left" w:pos="284"/>
              </w:tabs>
              <w:rPr>
                <w:rFonts w:ascii="Palatino Linotype" w:eastAsia="Palatino Linotype" w:hAnsi="Palatino Linotype" w:cs="Palatino Linotype"/>
                <w:lang w:eastAsia="en-US"/>
              </w:rPr>
            </w:pPr>
          </w:p>
        </w:tc>
      </w:tr>
    </w:tbl>
    <w:p w:rsidR="00495BE5" w:rsidRPr="003A36B7" w:rsidRDefault="00495BE5" w:rsidP="003A36B7">
      <w:pPr>
        <w:pStyle w:val="Sinespaciado"/>
        <w:numPr>
          <w:ilvl w:val="0"/>
          <w:numId w:val="2"/>
        </w:numPr>
        <w:spacing w:line="360" w:lineRule="auto"/>
        <w:ind w:left="0" w:firstLine="0"/>
        <w:jc w:val="both"/>
        <w:rPr>
          <w:rFonts w:ascii="Palatino Linotype" w:eastAsia="Palatino Linotype" w:hAnsi="Palatino Linotype" w:cs="Palatino Linotype"/>
          <w:color w:val="000000"/>
          <w:sz w:val="24"/>
          <w:szCs w:val="24"/>
        </w:rPr>
      </w:pPr>
      <w:r w:rsidRPr="00397E39">
        <w:rPr>
          <w:rFonts w:ascii="Palatino Linotype" w:eastAsia="Palatino Linotype" w:hAnsi="Palatino Linotype" w:cs="Palatino Linotype"/>
          <w:sz w:val="24"/>
          <w:szCs w:val="24"/>
        </w:rPr>
        <w:lastRenderedPageBreak/>
        <w:t xml:space="preserve">Si el </w:t>
      </w:r>
      <w:r w:rsidRPr="00397E39">
        <w:rPr>
          <w:rFonts w:ascii="Palatino Linotype" w:eastAsia="Palatino Linotype" w:hAnsi="Palatino Linotype" w:cs="Palatino Linotype"/>
          <w:color w:val="000000"/>
          <w:sz w:val="24"/>
          <w:szCs w:val="24"/>
        </w:rPr>
        <w:t>servidor</w:t>
      </w:r>
      <w:r w:rsidRPr="00397E39">
        <w:rPr>
          <w:rFonts w:ascii="Palatino Linotype" w:eastAsia="Palatino Linotype" w:hAnsi="Palatino Linotype" w:cs="Palatino Linotype"/>
          <w:sz w:val="24"/>
          <w:szCs w:val="24"/>
        </w:rPr>
        <w:t xml:space="preserve"> </w:t>
      </w:r>
      <w:r w:rsidRPr="00397E39">
        <w:rPr>
          <w:rFonts w:ascii="Palatino Linotype" w:eastAsia="Arial Unicode MS" w:hAnsi="Palatino Linotype" w:cs="Arial"/>
          <w:sz w:val="24"/>
          <w:szCs w:val="24"/>
        </w:rPr>
        <w:t>público</w:t>
      </w:r>
      <w:r w:rsidRPr="00397E39">
        <w:rPr>
          <w:rFonts w:ascii="Palatino Linotype" w:eastAsia="Palatino Linotype" w:hAnsi="Palatino Linotype" w:cs="Palatino Linotype"/>
          <w:sz w:val="24"/>
          <w:szCs w:val="24"/>
        </w:rPr>
        <w:t xml:space="preserve"> incumple con estas formalidades y entrega la información </w:t>
      </w:r>
      <w:r w:rsidRPr="00397E39">
        <w:rPr>
          <w:rFonts w:ascii="Palatino Linotype" w:eastAsia="Palatino Linotype" w:hAnsi="Palatino Linotype" w:cs="Palatino Linotype"/>
          <w:color w:val="000000"/>
          <w:sz w:val="24"/>
          <w:szCs w:val="24"/>
        </w:rPr>
        <w:t>sin</w:t>
      </w:r>
      <w:r w:rsidRPr="00397E39">
        <w:rPr>
          <w:rFonts w:ascii="Palatino Linotype" w:eastAsia="Palatino Linotype" w:hAnsi="Palatino Linotype" w:cs="Palatino Linotype"/>
          <w:sz w:val="24"/>
          <w:szCs w:val="24"/>
        </w:rPr>
        <w:t xml:space="preserve"> proteger los datos personales incumple con lo que estipula las </w:t>
      </w:r>
      <w:r w:rsidRPr="00397E39">
        <w:rPr>
          <w:rFonts w:ascii="Palatino Linotype" w:eastAsia="Palatino Linotype" w:hAnsi="Palatino Linotype" w:cs="Palatino Linotype"/>
          <w:color w:val="000000"/>
          <w:sz w:val="24"/>
          <w:szCs w:val="24"/>
        </w:rPr>
        <w:t>disposiciones</w:t>
      </w:r>
      <w:r w:rsidRPr="00397E39">
        <w:rPr>
          <w:rFonts w:ascii="Palatino Linotype" w:eastAsia="Palatino Linotype" w:hAnsi="Palatino Linotype" w:cs="Palatino Linotype"/>
          <w:sz w:val="24"/>
          <w:szCs w:val="24"/>
        </w:rPr>
        <w:t xml:space="preserve"> legales </w:t>
      </w:r>
      <w:r w:rsidRPr="00397E39">
        <w:rPr>
          <w:rFonts w:ascii="Palatino Linotype" w:eastAsia="Palatino Linotype" w:hAnsi="Palatino Linotype" w:cs="Palatino Linotype"/>
          <w:color w:val="000000"/>
          <w:sz w:val="24"/>
          <w:szCs w:val="24"/>
        </w:rPr>
        <w:t>establecidas</w:t>
      </w:r>
      <w:r w:rsidRPr="00397E39">
        <w:rPr>
          <w:rFonts w:ascii="Palatino Linotype" w:eastAsia="Palatino Linotype" w:hAnsi="Palatino Linotype" w:cs="Palatino Linotype"/>
          <w:sz w:val="24"/>
          <w:szCs w:val="24"/>
        </w:rPr>
        <w:t>, asimismo que si entrega un documento testado sin el debido acuerdo de clasificación.</w:t>
      </w:r>
    </w:p>
    <w:p w:rsidR="003A36B7" w:rsidRPr="00397E39" w:rsidRDefault="003A36B7" w:rsidP="003A36B7">
      <w:pPr>
        <w:pStyle w:val="Sinespaciado"/>
        <w:spacing w:line="360" w:lineRule="auto"/>
        <w:jc w:val="both"/>
        <w:rPr>
          <w:rFonts w:ascii="Palatino Linotype" w:eastAsia="Palatino Linotype" w:hAnsi="Palatino Linotype" w:cs="Palatino Linotype"/>
          <w:color w:val="000000"/>
          <w:sz w:val="24"/>
          <w:szCs w:val="24"/>
        </w:rPr>
      </w:pPr>
    </w:p>
    <w:p w:rsidR="00495BE5" w:rsidRPr="00397E39" w:rsidRDefault="00495BE5" w:rsidP="003A36B7">
      <w:pPr>
        <w:pStyle w:val="Sinespaciado"/>
        <w:numPr>
          <w:ilvl w:val="0"/>
          <w:numId w:val="2"/>
        </w:numPr>
        <w:spacing w:line="360" w:lineRule="auto"/>
        <w:ind w:left="0" w:firstLine="0"/>
        <w:jc w:val="both"/>
        <w:rPr>
          <w:rFonts w:ascii="Palatino Linotype" w:eastAsia="Calibri" w:hAnsi="Palatino Linotype" w:cs="Arial"/>
          <w:sz w:val="24"/>
          <w:szCs w:val="24"/>
        </w:rPr>
      </w:pPr>
      <w:r w:rsidRPr="00397E39">
        <w:rPr>
          <w:rFonts w:ascii="Palatino Linotype" w:eastAsia="Arial Unicode MS" w:hAnsi="Palatino Linotype" w:cs="Arial"/>
          <w:sz w:val="24"/>
          <w:szCs w:val="24"/>
        </w:rPr>
        <w:t>Por</w:t>
      </w:r>
      <w:r w:rsidRPr="00397E39">
        <w:rPr>
          <w:rFonts w:ascii="Palatino Linotype" w:eastAsia="MS Mincho" w:hAnsi="Palatino Linotype"/>
          <w:color w:val="000000"/>
          <w:sz w:val="24"/>
          <w:szCs w:val="24"/>
        </w:rPr>
        <w:t xml:space="preserve"> lo anteriormente expuesto y fundado, este Órgano Garante emite los </w:t>
      </w:r>
      <w:r w:rsidRPr="00397E39">
        <w:rPr>
          <w:rFonts w:ascii="Palatino Linotype" w:eastAsia="Palatino Linotype" w:hAnsi="Palatino Linotype" w:cs="Palatino Linotype"/>
          <w:sz w:val="24"/>
          <w:szCs w:val="24"/>
        </w:rPr>
        <w:t>siguientes</w:t>
      </w:r>
      <w:r w:rsidRPr="00397E39">
        <w:rPr>
          <w:rFonts w:ascii="Palatino Linotype" w:eastAsia="MS Mincho" w:hAnsi="Palatino Linotype"/>
          <w:color w:val="000000"/>
          <w:sz w:val="24"/>
          <w:szCs w:val="24"/>
        </w:rPr>
        <w:t xml:space="preserve">: </w:t>
      </w:r>
    </w:p>
    <w:p w:rsidR="00495BE5" w:rsidRPr="00397E39" w:rsidRDefault="00495BE5" w:rsidP="00511BF8">
      <w:pPr>
        <w:spacing w:line="360" w:lineRule="auto"/>
        <w:rPr>
          <w:rFonts w:ascii="Palatino Linotype" w:eastAsia="MS Mincho" w:hAnsi="Palatino Linotype"/>
          <w:color w:val="000000"/>
        </w:rPr>
      </w:pPr>
    </w:p>
    <w:p w:rsidR="00495BE5" w:rsidRPr="00397E39" w:rsidRDefault="00495BE5" w:rsidP="00511BF8">
      <w:pPr>
        <w:pStyle w:val="Ttulo1"/>
        <w:spacing w:before="0" w:line="360" w:lineRule="auto"/>
        <w:jc w:val="center"/>
        <w:rPr>
          <w:rFonts w:ascii="Palatino Linotype" w:hAnsi="Palatino Linotype"/>
          <w:b/>
          <w:color w:val="000000" w:themeColor="text1"/>
          <w:sz w:val="24"/>
          <w:szCs w:val="24"/>
        </w:rPr>
      </w:pPr>
      <w:bookmarkStart w:id="41" w:name="_Toc81233128"/>
      <w:r w:rsidRPr="00397E39">
        <w:rPr>
          <w:rFonts w:ascii="Palatino Linotype" w:hAnsi="Palatino Linotype"/>
          <w:b/>
          <w:color w:val="000000" w:themeColor="text1"/>
          <w:sz w:val="24"/>
          <w:szCs w:val="24"/>
        </w:rPr>
        <w:t>R E S O L U T I V O S</w:t>
      </w:r>
      <w:bookmarkEnd w:id="37"/>
      <w:bookmarkEnd w:id="38"/>
      <w:bookmarkEnd w:id="39"/>
      <w:bookmarkEnd w:id="40"/>
      <w:bookmarkEnd w:id="41"/>
    </w:p>
    <w:p w:rsidR="005D7358" w:rsidRPr="00397E39" w:rsidRDefault="005D7358" w:rsidP="00511BF8">
      <w:pPr>
        <w:rPr>
          <w:rFonts w:ascii="Palatino Linotype" w:hAnsi="Palatino Linotype"/>
        </w:rPr>
      </w:pPr>
    </w:p>
    <w:p w:rsidR="00495BE5" w:rsidRPr="00397E39" w:rsidRDefault="00495BE5" w:rsidP="00511BF8">
      <w:pPr>
        <w:spacing w:line="360" w:lineRule="auto"/>
        <w:jc w:val="both"/>
        <w:rPr>
          <w:rFonts w:ascii="Palatino Linotype" w:eastAsia="Palatino Linotype" w:hAnsi="Palatino Linotype" w:cs="Palatino Linotype"/>
        </w:rPr>
      </w:pPr>
      <w:r w:rsidRPr="00397E39">
        <w:rPr>
          <w:rFonts w:ascii="Palatino Linotype" w:eastAsia="Palatino Linotype" w:hAnsi="Palatino Linotype" w:cs="Palatino Linotype"/>
          <w:b/>
        </w:rPr>
        <w:t>PRIMERO</w:t>
      </w:r>
      <w:r w:rsidRPr="00397E39">
        <w:rPr>
          <w:rFonts w:ascii="Palatino Linotype" w:eastAsia="Palatino Linotype" w:hAnsi="Palatino Linotype" w:cs="Palatino Linotype"/>
        </w:rPr>
        <w:t>. Resultan fundadas las</w:t>
      </w:r>
      <w:r w:rsidRPr="00397E39">
        <w:rPr>
          <w:rFonts w:ascii="Palatino Linotype" w:eastAsia="Palatino Linotype" w:hAnsi="Palatino Linotype" w:cs="Palatino Linotype"/>
          <w:b/>
        </w:rPr>
        <w:t xml:space="preserve"> </w:t>
      </w:r>
      <w:r w:rsidRPr="00397E39">
        <w:rPr>
          <w:rFonts w:ascii="Palatino Linotype" w:eastAsia="Palatino Linotype" w:hAnsi="Palatino Linotype" w:cs="Palatino Linotype"/>
        </w:rPr>
        <w:t xml:space="preserve">razones o motivos de inconformidad hechos valer en el Recurso de Revisión </w:t>
      </w:r>
      <w:r w:rsidRPr="00397E39">
        <w:rPr>
          <w:rFonts w:ascii="Palatino Linotype" w:hAnsi="Palatino Linotype"/>
          <w:b/>
          <w:bCs/>
          <w:color w:val="000000"/>
        </w:rPr>
        <w:t>0</w:t>
      </w:r>
      <w:r w:rsidR="00301F5D" w:rsidRPr="00397E39">
        <w:rPr>
          <w:rFonts w:ascii="Palatino Linotype" w:hAnsi="Palatino Linotype"/>
          <w:b/>
          <w:bCs/>
          <w:color w:val="000000"/>
        </w:rPr>
        <w:t>2548</w:t>
      </w:r>
      <w:r w:rsidRPr="00397E39">
        <w:rPr>
          <w:rFonts w:ascii="Palatino Linotype" w:hAnsi="Palatino Linotype"/>
          <w:b/>
          <w:bCs/>
          <w:color w:val="000000"/>
        </w:rPr>
        <w:t>/INFOEM/IP/RR/2025</w:t>
      </w:r>
      <w:r w:rsidRPr="00397E39">
        <w:rPr>
          <w:rFonts w:ascii="Palatino Linotype" w:eastAsia="Palatino Linotype" w:hAnsi="Palatino Linotype" w:cs="Palatino Linotype"/>
          <w:b/>
        </w:rPr>
        <w:t xml:space="preserve">, </w:t>
      </w:r>
      <w:r w:rsidRPr="00397E39">
        <w:rPr>
          <w:rFonts w:ascii="Palatino Linotype" w:eastAsia="Palatino Linotype" w:hAnsi="Palatino Linotype" w:cs="Palatino Linotype"/>
        </w:rPr>
        <w:t xml:space="preserve">en términos de los </w:t>
      </w:r>
      <w:r w:rsidRPr="00397E39">
        <w:rPr>
          <w:rFonts w:ascii="Palatino Linotype" w:eastAsia="Palatino Linotype" w:hAnsi="Palatino Linotype" w:cs="Palatino Linotype"/>
          <w:b/>
        </w:rPr>
        <w:t>Considerandos</w:t>
      </w:r>
      <w:r w:rsidRPr="00397E39">
        <w:rPr>
          <w:rFonts w:ascii="Palatino Linotype" w:eastAsia="Palatino Linotype" w:hAnsi="Palatino Linotype" w:cs="Palatino Linotype"/>
        </w:rPr>
        <w:t xml:space="preserve"> </w:t>
      </w:r>
      <w:r w:rsidRPr="00397E39">
        <w:rPr>
          <w:rFonts w:ascii="Palatino Linotype" w:eastAsia="Palatino Linotype" w:hAnsi="Palatino Linotype" w:cs="Palatino Linotype"/>
          <w:b/>
        </w:rPr>
        <w:t>CUARTO</w:t>
      </w:r>
      <w:r w:rsidRPr="00397E39">
        <w:rPr>
          <w:rFonts w:ascii="Palatino Linotype" w:eastAsia="Palatino Linotype" w:hAnsi="Palatino Linotype" w:cs="Palatino Linotype"/>
        </w:rPr>
        <w:t xml:space="preserve"> y </w:t>
      </w:r>
      <w:r w:rsidRPr="00397E39">
        <w:rPr>
          <w:rFonts w:ascii="Palatino Linotype" w:eastAsia="Palatino Linotype" w:hAnsi="Palatino Linotype" w:cs="Palatino Linotype"/>
          <w:b/>
        </w:rPr>
        <w:t xml:space="preserve">QUINTO </w:t>
      </w:r>
      <w:r w:rsidRPr="00397E39">
        <w:rPr>
          <w:rFonts w:ascii="Palatino Linotype" w:eastAsia="Palatino Linotype" w:hAnsi="Palatino Linotype" w:cs="Palatino Linotype"/>
        </w:rPr>
        <w:t>de la presente Resolución.</w:t>
      </w:r>
    </w:p>
    <w:p w:rsidR="00511BF8" w:rsidRPr="00397E39" w:rsidRDefault="00511BF8" w:rsidP="00511BF8">
      <w:pPr>
        <w:spacing w:line="360" w:lineRule="auto"/>
        <w:jc w:val="both"/>
        <w:rPr>
          <w:rFonts w:ascii="Palatino Linotype" w:eastAsia="Palatino Linotype" w:hAnsi="Palatino Linotype" w:cs="Palatino Linotype"/>
        </w:rPr>
      </w:pPr>
    </w:p>
    <w:p w:rsidR="00495BE5" w:rsidRPr="00397E39" w:rsidRDefault="00495BE5" w:rsidP="00511BF8">
      <w:pPr>
        <w:spacing w:line="360" w:lineRule="auto"/>
        <w:jc w:val="both"/>
        <w:rPr>
          <w:rFonts w:ascii="Palatino Linotype" w:hAnsi="Palatino Linotype" w:cs="Arial"/>
        </w:rPr>
      </w:pPr>
      <w:r w:rsidRPr="00397E39">
        <w:rPr>
          <w:rFonts w:ascii="Palatino Linotype" w:hAnsi="Palatino Linotype"/>
          <w:b/>
        </w:rPr>
        <w:t xml:space="preserve">SEGUNDO. </w:t>
      </w:r>
      <w:r w:rsidRPr="00397E39">
        <w:rPr>
          <w:rFonts w:ascii="Palatino Linotype" w:eastAsia="MS Mincho" w:hAnsi="Palatino Linotype"/>
          <w:color w:val="000000" w:themeColor="text1"/>
        </w:rPr>
        <w:t xml:space="preserve">Se </w:t>
      </w:r>
      <w:r w:rsidR="00301F5D" w:rsidRPr="00397E39">
        <w:rPr>
          <w:rFonts w:ascii="Palatino Linotype" w:eastAsia="MS Mincho" w:hAnsi="Palatino Linotype"/>
          <w:b/>
          <w:color w:val="000000" w:themeColor="text1"/>
        </w:rPr>
        <w:t>REVO</w:t>
      </w:r>
      <w:r w:rsidRPr="00397E39">
        <w:rPr>
          <w:rFonts w:ascii="Palatino Linotype" w:eastAsia="MS Mincho" w:hAnsi="Palatino Linotype"/>
          <w:b/>
          <w:color w:val="000000" w:themeColor="text1"/>
        </w:rPr>
        <w:t xml:space="preserve">CA </w:t>
      </w:r>
      <w:r w:rsidRPr="00397E39">
        <w:rPr>
          <w:rFonts w:ascii="Palatino Linotype" w:eastAsia="MS Mincho" w:hAnsi="Palatino Linotype"/>
          <w:color w:val="000000" w:themeColor="text1"/>
        </w:rPr>
        <w:t xml:space="preserve">la respuesta emitida por el </w:t>
      </w:r>
      <w:r w:rsidR="00301F5D" w:rsidRPr="00397E39">
        <w:rPr>
          <w:rFonts w:ascii="Palatino Linotype" w:eastAsia="Calibri" w:hAnsi="Palatino Linotype" w:cs="Tahoma"/>
          <w:b/>
          <w:lang w:eastAsia="en-US"/>
        </w:rPr>
        <w:t>Ayuntamiento de Chiconcuac</w:t>
      </w:r>
      <w:r w:rsidRPr="00397E39">
        <w:rPr>
          <w:rFonts w:ascii="Palatino Linotype" w:eastAsia="MS Mincho" w:hAnsi="Palatino Linotype"/>
          <w:color w:val="000000" w:themeColor="text1"/>
        </w:rPr>
        <w:t xml:space="preserve"> y se </w:t>
      </w:r>
      <w:r w:rsidRPr="00397E39">
        <w:rPr>
          <w:rFonts w:ascii="Palatino Linotype" w:eastAsia="MS Mincho" w:hAnsi="Palatino Linotype"/>
          <w:b/>
          <w:color w:val="000000" w:themeColor="text1"/>
        </w:rPr>
        <w:t>ORDENA</w:t>
      </w:r>
      <w:r w:rsidRPr="00397E39">
        <w:rPr>
          <w:rFonts w:ascii="Palatino Linotype" w:eastAsia="MS Mincho" w:hAnsi="Palatino Linotype"/>
          <w:color w:val="000000" w:themeColor="text1"/>
        </w:rPr>
        <w:t xml:space="preserve"> </w:t>
      </w:r>
      <w:bookmarkStart w:id="42" w:name="_Toc503891610"/>
      <w:bookmarkStart w:id="43" w:name="_Toc453696503"/>
      <w:bookmarkStart w:id="44" w:name="_Toc454301156"/>
      <w:bookmarkStart w:id="45" w:name="_Toc462653938"/>
      <w:bookmarkStart w:id="46" w:name="_Toc477891769"/>
      <w:bookmarkStart w:id="47" w:name="_Toc477891859"/>
      <w:bookmarkStart w:id="48" w:name="_Toc481576260"/>
      <w:bookmarkStart w:id="49" w:name="_Toc492590392"/>
      <w:r w:rsidRPr="00397E39">
        <w:rPr>
          <w:rFonts w:ascii="Palatino Linotype" w:eastAsia="MS Mincho" w:hAnsi="Palatino Linotype"/>
          <w:color w:val="000000" w:themeColor="text1"/>
        </w:rPr>
        <w:t>entregar vía Sistema de Acceso a la Información Mexiquense (SAIMEX), en versión pública, la siguiente información</w:t>
      </w:r>
      <w:r w:rsidRPr="00397E39">
        <w:rPr>
          <w:rFonts w:ascii="Palatino Linotype" w:hAnsi="Palatino Linotype" w:cs="Arial"/>
        </w:rPr>
        <w:t>:</w:t>
      </w:r>
    </w:p>
    <w:p w:rsidR="006C030C" w:rsidRPr="00397E39" w:rsidRDefault="006C030C" w:rsidP="003A36B7">
      <w:pPr>
        <w:pStyle w:val="Prrafodelista"/>
        <w:numPr>
          <w:ilvl w:val="0"/>
          <w:numId w:val="23"/>
        </w:numPr>
        <w:spacing w:line="360" w:lineRule="auto"/>
        <w:ind w:left="0" w:firstLine="0"/>
        <w:jc w:val="both"/>
        <w:rPr>
          <w:rFonts w:ascii="Palatino Linotype" w:hAnsi="Palatino Linotype"/>
          <w:b/>
          <w:color w:val="000000"/>
          <w:sz w:val="24"/>
        </w:rPr>
      </w:pPr>
      <w:r w:rsidRPr="00397E39">
        <w:rPr>
          <w:rFonts w:ascii="Palatino Linotype" w:hAnsi="Palatino Linotype"/>
          <w:b/>
          <w:color w:val="000000"/>
          <w:sz w:val="24"/>
        </w:rPr>
        <w:t>Curriculum vitae, ficha curricular o solicitud de empleo de la Tesorera Municipal de la admi</w:t>
      </w:r>
      <w:r w:rsidR="00AD222F" w:rsidRPr="00397E39">
        <w:rPr>
          <w:rFonts w:ascii="Palatino Linotype" w:hAnsi="Palatino Linotype"/>
          <w:b/>
          <w:color w:val="000000"/>
          <w:sz w:val="24"/>
        </w:rPr>
        <w:t>nistración pública municipal 202</w:t>
      </w:r>
      <w:r w:rsidRPr="00397E39">
        <w:rPr>
          <w:rFonts w:ascii="Palatino Linotype" w:hAnsi="Palatino Linotype"/>
          <w:b/>
          <w:color w:val="000000"/>
          <w:sz w:val="24"/>
        </w:rPr>
        <w:t>5</w:t>
      </w:r>
      <w:r w:rsidRPr="00397E39">
        <w:rPr>
          <w:rFonts w:ascii="Palatino Linotype" w:hAnsi="Palatino Linotype"/>
          <w:sz w:val="24"/>
        </w:rPr>
        <w:t xml:space="preserve"> </w:t>
      </w:r>
      <w:r w:rsidRPr="00397E39">
        <w:rPr>
          <w:rFonts w:ascii="Palatino Linotype" w:hAnsi="Palatino Linotype"/>
          <w:b/>
          <w:color w:val="000000"/>
          <w:sz w:val="24"/>
        </w:rPr>
        <w:t>—2027; y</w:t>
      </w:r>
    </w:p>
    <w:p w:rsidR="006C030C" w:rsidRPr="00397E39" w:rsidRDefault="006C030C" w:rsidP="003A36B7">
      <w:pPr>
        <w:pStyle w:val="Prrafodelista"/>
        <w:tabs>
          <w:tab w:val="left" w:pos="8080"/>
        </w:tabs>
        <w:spacing w:line="360" w:lineRule="auto"/>
        <w:ind w:left="0"/>
        <w:jc w:val="both"/>
        <w:rPr>
          <w:rFonts w:ascii="Palatino Linotype" w:hAnsi="Palatino Linotype"/>
          <w:b/>
          <w:color w:val="000000"/>
          <w:sz w:val="24"/>
        </w:rPr>
      </w:pPr>
    </w:p>
    <w:p w:rsidR="00495BE5" w:rsidRPr="00397E39" w:rsidRDefault="00E14EBC" w:rsidP="003A36B7">
      <w:pPr>
        <w:pStyle w:val="Prrafodelista"/>
        <w:numPr>
          <w:ilvl w:val="0"/>
          <w:numId w:val="23"/>
        </w:numPr>
        <w:spacing w:line="360" w:lineRule="auto"/>
        <w:ind w:left="0" w:firstLine="0"/>
        <w:jc w:val="both"/>
        <w:rPr>
          <w:rFonts w:ascii="Palatino Linotype" w:eastAsia="Palatino Linotype" w:hAnsi="Palatino Linotype" w:cs="Palatino Linotype"/>
          <w:b/>
          <w:color w:val="000000"/>
          <w:sz w:val="24"/>
        </w:rPr>
      </w:pPr>
      <w:r w:rsidRPr="00397E39">
        <w:rPr>
          <w:rFonts w:ascii="Palatino Linotype" w:hAnsi="Palatino Linotype"/>
          <w:b/>
          <w:color w:val="000000"/>
          <w:sz w:val="24"/>
        </w:rPr>
        <w:t>Los r</w:t>
      </w:r>
      <w:r w:rsidR="006C030C" w:rsidRPr="00397E39">
        <w:rPr>
          <w:rFonts w:ascii="Palatino Linotype" w:hAnsi="Palatino Linotype"/>
          <w:b/>
          <w:color w:val="000000"/>
          <w:sz w:val="24"/>
        </w:rPr>
        <w:t xml:space="preserve">ecibos de </w:t>
      </w:r>
      <w:r w:rsidRPr="00397E39">
        <w:rPr>
          <w:rFonts w:ascii="Palatino Linotype" w:hAnsi="Palatino Linotype"/>
          <w:b/>
          <w:color w:val="000000"/>
          <w:sz w:val="24"/>
        </w:rPr>
        <w:t>nómina</w:t>
      </w:r>
      <w:r w:rsidR="006C030C" w:rsidRPr="00397E39">
        <w:rPr>
          <w:rFonts w:ascii="Palatino Linotype" w:hAnsi="Palatino Linotype"/>
          <w:b/>
          <w:color w:val="000000"/>
          <w:sz w:val="24"/>
        </w:rPr>
        <w:t xml:space="preserve"> del personal adscrito al Sistema Municipal para el Desarrollo Integral de la Familia por sus siglas “DIF Chiconcuac”, correspondientes a la primera quincena del mes de enero de 2025</w:t>
      </w:r>
      <w:r w:rsidR="00495BE5" w:rsidRPr="00397E39">
        <w:rPr>
          <w:rFonts w:ascii="Palatino Linotype" w:hAnsi="Palatino Linotype"/>
          <w:b/>
          <w:color w:val="000000"/>
          <w:sz w:val="24"/>
        </w:rPr>
        <w:t>.</w:t>
      </w:r>
    </w:p>
    <w:p w:rsidR="001B6365" w:rsidRPr="00397E39" w:rsidRDefault="001B6365" w:rsidP="00511BF8">
      <w:pPr>
        <w:pStyle w:val="Prrafodelista"/>
        <w:ind w:left="0"/>
        <w:rPr>
          <w:rFonts w:ascii="Palatino Linotype" w:eastAsia="Palatino Linotype" w:hAnsi="Palatino Linotype" w:cs="Palatino Linotype"/>
          <w:b/>
          <w:color w:val="000000"/>
          <w:sz w:val="24"/>
        </w:rPr>
      </w:pPr>
    </w:p>
    <w:p w:rsidR="00495BE5" w:rsidRPr="00397E39" w:rsidRDefault="00495BE5" w:rsidP="00511BF8">
      <w:pPr>
        <w:tabs>
          <w:tab w:val="left" w:pos="8080"/>
        </w:tabs>
        <w:spacing w:line="360" w:lineRule="auto"/>
        <w:jc w:val="both"/>
        <w:rPr>
          <w:rFonts w:ascii="Palatino Linotype" w:eastAsia="Palatino Linotype" w:hAnsi="Palatino Linotype" w:cs="Palatino Linotype"/>
        </w:rPr>
      </w:pPr>
      <w:r w:rsidRPr="00397E39">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397E39">
        <w:rPr>
          <w:rFonts w:ascii="Palatino Linotype" w:eastAsia="Palatino Linotype" w:hAnsi="Palatino Linotype" w:cs="Palatino Linotype"/>
          <w:b/>
          <w:color w:val="000000" w:themeColor="text1"/>
        </w:rPr>
        <w:t>RECURRENTE</w:t>
      </w:r>
      <w:r w:rsidRPr="00397E39">
        <w:rPr>
          <w:rFonts w:ascii="Palatino Linotype" w:eastAsia="Palatino Linotype" w:hAnsi="Palatino Linotype" w:cs="Palatino Linotype"/>
        </w:rPr>
        <w:t>.</w:t>
      </w:r>
    </w:p>
    <w:p w:rsidR="00495BE5" w:rsidRPr="00397E39" w:rsidRDefault="00495BE5" w:rsidP="00511BF8">
      <w:pPr>
        <w:tabs>
          <w:tab w:val="left" w:pos="8080"/>
        </w:tabs>
        <w:spacing w:line="360" w:lineRule="auto"/>
        <w:jc w:val="both"/>
        <w:rPr>
          <w:rFonts w:ascii="Palatino Linotype" w:eastAsia="Palatino Linotype" w:hAnsi="Palatino Linotype" w:cs="Palatino Linotype"/>
        </w:rPr>
      </w:pPr>
    </w:p>
    <w:bookmarkEnd w:id="42"/>
    <w:bookmarkEnd w:id="43"/>
    <w:bookmarkEnd w:id="44"/>
    <w:bookmarkEnd w:id="45"/>
    <w:bookmarkEnd w:id="46"/>
    <w:bookmarkEnd w:id="47"/>
    <w:bookmarkEnd w:id="48"/>
    <w:bookmarkEnd w:id="49"/>
    <w:p w:rsidR="00495BE5" w:rsidRPr="00397E39" w:rsidRDefault="00495BE5" w:rsidP="00511BF8">
      <w:pPr>
        <w:spacing w:line="360" w:lineRule="auto"/>
        <w:jc w:val="both"/>
        <w:rPr>
          <w:rFonts w:ascii="Palatino Linotype" w:hAnsi="Palatino Linotype"/>
        </w:rPr>
      </w:pPr>
      <w:r w:rsidRPr="00397E39">
        <w:rPr>
          <w:rFonts w:ascii="Palatino Linotype" w:hAnsi="Palatino Linotype" w:cs="Arial"/>
          <w:b/>
          <w:bCs/>
        </w:rPr>
        <w:t>TERCERO</w:t>
      </w:r>
      <w:r w:rsidRPr="00397E39">
        <w:rPr>
          <w:rFonts w:ascii="Palatino Linotype" w:hAnsi="Palatino Linotype" w:cs="Arial"/>
          <w:b/>
        </w:rPr>
        <w:t>.</w:t>
      </w:r>
      <w:r w:rsidRPr="00397E39">
        <w:rPr>
          <w:rFonts w:ascii="Palatino Linotype" w:eastAsia="Palatino Linotype" w:hAnsi="Palatino Linotype" w:cs="Palatino Linotype"/>
          <w:b/>
        </w:rPr>
        <w:t xml:space="preserve"> </w:t>
      </w:r>
      <w:r w:rsidRPr="00397E39">
        <w:rPr>
          <w:rFonts w:ascii="Palatino Linotype" w:hAnsi="Palatino Linotype"/>
          <w:b/>
        </w:rPr>
        <w:t xml:space="preserve">Notifíquese </w:t>
      </w:r>
      <w:r w:rsidRPr="00397E39">
        <w:rPr>
          <w:rFonts w:ascii="Palatino Linotype" w:hAnsi="Palatino Linotype"/>
        </w:rPr>
        <w:t xml:space="preserve">la presente Resolución al Titular de la Unidad de Transparencia del Sujeto Obligado vía </w:t>
      </w:r>
      <w:r w:rsidRPr="00397E39">
        <w:rPr>
          <w:rFonts w:ascii="Palatino Linotype" w:hAnsi="Palatino Linotype"/>
          <w:b/>
        </w:rPr>
        <w:t>SAIMEX</w:t>
      </w:r>
      <w:r w:rsidRPr="00397E39">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397E39">
        <w:rPr>
          <w:rFonts w:ascii="Palatino Linotype" w:hAnsi="Palatino Linotype"/>
          <w:b/>
        </w:rPr>
        <w:t>dé cumplimiento a lo ordenado dentro del plazo de diez días hábiles</w:t>
      </w:r>
      <w:r w:rsidRPr="00397E39">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95BE5" w:rsidRPr="00397E39" w:rsidRDefault="00495BE5" w:rsidP="00511BF8">
      <w:pPr>
        <w:spacing w:line="360" w:lineRule="auto"/>
        <w:jc w:val="both"/>
        <w:rPr>
          <w:rFonts w:ascii="Palatino Linotype" w:hAnsi="Palatino Linotype"/>
        </w:rPr>
      </w:pPr>
    </w:p>
    <w:p w:rsidR="00495BE5" w:rsidRPr="00397E39" w:rsidRDefault="00495BE5" w:rsidP="00511BF8">
      <w:pPr>
        <w:spacing w:line="360" w:lineRule="auto"/>
        <w:jc w:val="both"/>
        <w:rPr>
          <w:rFonts w:ascii="Palatino Linotype" w:hAnsi="Palatino Linotype" w:cs="Arial"/>
          <w:bCs/>
        </w:rPr>
      </w:pPr>
      <w:r w:rsidRPr="00397E39">
        <w:rPr>
          <w:rFonts w:ascii="Palatino Linotype" w:hAnsi="Palatino Linotype" w:cs="Arial"/>
          <w:b/>
        </w:rPr>
        <w:t xml:space="preserve">CUARTO. </w:t>
      </w:r>
      <w:r w:rsidRPr="00397E39">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397E39">
        <w:rPr>
          <w:rFonts w:ascii="Palatino Linotype" w:hAnsi="Palatino Linotype" w:cs="Arial"/>
          <w:b/>
          <w:bCs/>
        </w:rPr>
        <w:t>SUJETO OBLIGADO</w:t>
      </w:r>
      <w:r w:rsidRPr="00397E39">
        <w:rPr>
          <w:rFonts w:ascii="Palatino Linotype" w:hAnsi="Palatino Linotype" w:cs="Arial"/>
          <w:bCs/>
        </w:rPr>
        <w:t xml:space="preserve"> de manera fundada y motivada, podrá solicitar una ampliación de plazo para el cumplimiento de la presente Resolución.</w:t>
      </w:r>
    </w:p>
    <w:p w:rsidR="00495BE5" w:rsidRPr="00397E39" w:rsidRDefault="00495BE5" w:rsidP="00511BF8">
      <w:pPr>
        <w:spacing w:line="360" w:lineRule="auto"/>
        <w:jc w:val="both"/>
        <w:rPr>
          <w:rFonts w:ascii="Palatino Linotype" w:hAnsi="Palatino Linotype" w:cs="Arial"/>
          <w:bCs/>
        </w:rPr>
      </w:pPr>
    </w:p>
    <w:p w:rsidR="00495BE5" w:rsidRPr="00397E39" w:rsidRDefault="00495BE5" w:rsidP="00511BF8">
      <w:pPr>
        <w:tabs>
          <w:tab w:val="left" w:pos="8080"/>
        </w:tabs>
        <w:spacing w:line="360" w:lineRule="auto"/>
        <w:jc w:val="both"/>
        <w:rPr>
          <w:rFonts w:ascii="Palatino Linotype" w:hAnsi="Palatino Linotype"/>
        </w:rPr>
      </w:pPr>
      <w:bookmarkStart w:id="50" w:name="_Toc492590393"/>
      <w:bookmarkStart w:id="51" w:name="_Toc503891611"/>
      <w:bookmarkStart w:id="52" w:name="_Toc511647759"/>
      <w:bookmarkStart w:id="53" w:name="_Toc511647820"/>
      <w:r w:rsidRPr="00397E39">
        <w:rPr>
          <w:rFonts w:ascii="Palatino Linotype" w:hAnsi="Palatino Linotype"/>
          <w:b/>
        </w:rPr>
        <w:t xml:space="preserve">QUINTO. </w:t>
      </w:r>
      <w:r w:rsidRPr="00397E39">
        <w:rPr>
          <w:rFonts w:ascii="Palatino Linotype" w:hAnsi="Palatino Linotype"/>
        </w:rPr>
        <w:t>Notifíquese</w:t>
      </w:r>
      <w:bookmarkEnd w:id="50"/>
      <w:bookmarkEnd w:id="51"/>
      <w:bookmarkEnd w:id="52"/>
      <w:bookmarkEnd w:id="53"/>
      <w:r w:rsidRPr="00397E39">
        <w:rPr>
          <w:rFonts w:ascii="Palatino Linotype" w:hAnsi="Palatino Linotype"/>
        </w:rPr>
        <w:t xml:space="preserve"> al </w:t>
      </w:r>
      <w:r w:rsidRPr="00397E39">
        <w:rPr>
          <w:rFonts w:ascii="Palatino Linotype" w:hAnsi="Palatino Linotype"/>
          <w:b/>
        </w:rPr>
        <w:t>RECURRENTE</w:t>
      </w:r>
      <w:r w:rsidRPr="00397E39">
        <w:rPr>
          <w:rFonts w:ascii="Palatino Linotype" w:hAnsi="Palatino Linotype"/>
        </w:rPr>
        <w:t xml:space="preserve"> la presente Resolución, vía </w:t>
      </w:r>
      <w:r w:rsidRPr="00397E39">
        <w:rPr>
          <w:rFonts w:ascii="Palatino Linotype" w:hAnsi="Palatino Linotype"/>
          <w:b/>
        </w:rPr>
        <w:t>SAIMEX</w:t>
      </w:r>
      <w:r w:rsidRPr="00397E39">
        <w:rPr>
          <w:rFonts w:ascii="Palatino Linotype" w:hAnsi="Palatino Linotype"/>
        </w:rPr>
        <w:t>.</w:t>
      </w:r>
    </w:p>
    <w:p w:rsidR="00B330D0" w:rsidRPr="00397E39" w:rsidRDefault="00B330D0" w:rsidP="00511BF8">
      <w:pPr>
        <w:tabs>
          <w:tab w:val="left" w:pos="8080"/>
        </w:tabs>
        <w:spacing w:line="360" w:lineRule="auto"/>
        <w:jc w:val="both"/>
        <w:rPr>
          <w:rFonts w:ascii="Palatino Linotype" w:hAnsi="Palatino Linotype"/>
        </w:rPr>
      </w:pPr>
    </w:p>
    <w:p w:rsidR="00B330D0" w:rsidRPr="00397E39" w:rsidRDefault="00495BE5" w:rsidP="00511BF8">
      <w:pPr>
        <w:shd w:val="clear" w:color="auto" w:fill="FFFFFF"/>
        <w:spacing w:line="360" w:lineRule="auto"/>
        <w:jc w:val="both"/>
        <w:rPr>
          <w:rFonts w:ascii="Palatino Linotype" w:hAnsi="Palatino Linotype"/>
          <w:lang w:eastAsia="en-US"/>
        </w:rPr>
      </w:pPr>
      <w:r w:rsidRPr="00397E39">
        <w:rPr>
          <w:rFonts w:ascii="Palatino Linotype" w:hAnsi="Palatino Linotype"/>
          <w:b/>
          <w:lang w:eastAsia="en-US"/>
        </w:rPr>
        <w:lastRenderedPageBreak/>
        <w:t xml:space="preserve">SEXTO. </w:t>
      </w:r>
      <w:r w:rsidRPr="00397E39">
        <w:rPr>
          <w:rFonts w:ascii="Palatino Linotype" w:hAnsi="Palatino Linotype"/>
          <w:lang w:eastAsia="en-US"/>
        </w:rPr>
        <w:t>Se hace del conocimiento del</w:t>
      </w:r>
      <w:r w:rsidRPr="00397E39">
        <w:rPr>
          <w:rFonts w:ascii="Palatino Linotype" w:hAnsi="Palatino Linotype"/>
          <w:b/>
          <w:lang w:eastAsia="en-US"/>
        </w:rPr>
        <w:t xml:space="preserve"> RECURRENTE </w:t>
      </w:r>
      <w:r w:rsidRPr="00397E39">
        <w:rPr>
          <w:rFonts w:ascii="Palatino Linotype" w:hAnsi="Palatino Linotype"/>
          <w:lang w:eastAsia="en-US"/>
        </w:rPr>
        <w:t>que, de conformidad con lo establecido en el artículo 196 de la Ley de Transparencia y Acceso a la Información Pública del Estado de México y Municipios, e</w:t>
      </w:r>
      <w:r w:rsidR="00301F5D" w:rsidRPr="00397E39">
        <w:rPr>
          <w:rFonts w:ascii="Palatino Linotype" w:hAnsi="Palatino Linotype"/>
          <w:lang w:eastAsia="en-US"/>
        </w:rPr>
        <w:t>n caso de que considere que la R</w:t>
      </w:r>
      <w:r w:rsidRPr="00397E39">
        <w:rPr>
          <w:rFonts w:ascii="Palatino Linotype" w:hAnsi="Palatino Linotype"/>
          <w:lang w:eastAsia="en-US"/>
        </w:rPr>
        <w:t>esolución le cause algún perjuicio podrá impugnarla vía juicio de amparo en los términos de las leyes aplicables.</w:t>
      </w:r>
    </w:p>
    <w:p w:rsidR="00397E39" w:rsidRPr="00397E39" w:rsidRDefault="00397E39" w:rsidP="00511BF8">
      <w:pPr>
        <w:shd w:val="clear" w:color="auto" w:fill="FFFFFF"/>
        <w:spacing w:line="360" w:lineRule="auto"/>
        <w:jc w:val="both"/>
        <w:rPr>
          <w:rFonts w:ascii="Palatino Linotype" w:hAnsi="Palatino Linotype"/>
          <w:lang w:eastAsia="en-US"/>
        </w:rPr>
      </w:pPr>
    </w:p>
    <w:p w:rsidR="00B330D0" w:rsidRPr="009B0452" w:rsidRDefault="00397E39" w:rsidP="00B330D0">
      <w:pPr>
        <w:spacing w:line="360" w:lineRule="auto"/>
        <w:ind w:right="49"/>
        <w:jc w:val="both"/>
        <w:rPr>
          <w:rFonts w:ascii="Palatino Linotype" w:eastAsia="Palatino Linotype" w:hAnsi="Palatino Linotype" w:cs="Palatino Linotype"/>
        </w:rPr>
      </w:pPr>
      <w:r w:rsidRPr="00397E3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B330D0" w:rsidRPr="00397E39">
        <w:rPr>
          <w:rFonts w:ascii="Palatino Linotype" w:eastAsia="Palatino Linotype" w:hAnsi="Palatino Linotype" w:cs="Palatino Linotype"/>
        </w:rPr>
        <w:t>.</w:t>
      </w: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207D17" w:rsidRPr="00511BF8" w:rsidRDefault="00207D17" w:rsidP="00511BF8">
      <w:pPr>
        <w:spacing w:line="360" w:lineRule="auto"/>
        <w:rPr>
          <w:rFonts w:ascii="Palatino Linotype" w:hAnsi="Palatino Linotype"/>
        </w:rPr>
      </w:pPr>
    </w:p>
    <w:p w:rsidR="000D3835" w:rsidRPr="00511BF8" w:rsidRDefault="000D3835" w:rsidP="00511BF8">
      <w:pPr>
        <w:spacing w:line="360" w:lineRule="auto"/>
        <w:rPr>
          <w:rFonts w:ascii="Palatino Linotype" w:hAnsi="Palatino Linotype"/>
        </w:rPr>
      </w:pPr>
    </w:p>
    <w:sectPr w:rsidR="000D3835" w:rsidRPr="00511BF8" w:rsidSect="003A36B7">
      <w:headerReference w:type="even" r:id="rId9"/>
      <w:headerReference w:type="default" r:id="rId10"/>
      <w:footerReference w:type="default" r:id="rId11"/>
      <w:headerReference w:type="first" r:id="rId12"/>
      <w:footerReference w:type="first" r:id="rId13"/>
      <w:pgSz w:w="12240" w:h="15840"/>
      <w:pgMar w:top="80" w:right="1041" w:bottom="198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272" w:rsidRDefault="00757272" w:rsidP="00207D17">
      <w:r>
        <w:separator/>
      </w:r>
    </w:p>
  </w:endnote>
  <w:endnote w:type="continuationSeparator" w:id="0">
    <w:p w:rsidR="00757272" w:rsidRDefault="00757272"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F8" w:rsidRDefault="00511BF8">
    <w:pPr>
      <w:pStyle w:val="Piedepgina"/>
      <w:jc w:val="right"/>
    </w:pPr>
    <w:r>
      <w:rPr>
        <w:lang w:val="es-ES"/>
      </w:rPr>
      <w:t xml:space="preserve">Página </w:t>
    </w:r>
    <w:r>
      <w:rPr>
        <w:b/>
        <w:bCs/>
      </w:rPr>
      <w:fldChar w:fldCharType="begin"/>
    </w:r>
    <w:r>
      <w:rPr>
        <w:b/>
        <w:bCs/>
      </w:rPr>
      <w:instrText>PAGE</w:instrText>
    </w:r>
    <w:r>
      <w:rPr>
        <w:b/>
        <w:bCs/>
      </w:rPr>
      <w:fldChar w:fldCharType="separate"/>
    </w:r>
    <w:r w:rsidR="007A2784">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2784">
      <w:rPr>
        <w:b/>
        <w:bCs/>
        <w:noProof/>
      </w:rPr>
      <w:t>61</w:t>
    </w:r>
    <w:r>
      <w:rPr>
        <w:b/>
        <w:bCs/>
      </w:rPr>
      <w:fldChar w:fldCharType="end"/>
    </w:r>
  </w:p>
  <w:p w:rsidR="00511BF8" w:rsidRDefault="00511B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F8" w:rsidRDefault="00511BF8">
    <w:pPr>
      <w:pStyle w:val="Piedepgina"/>
      <w:jc w:val="right"/>
    </w:pPr>
    <w:r>
      <w:rPr>
        <w:lang w:val="es-ES"/>
      </w:rPr>
      <w:t xml:space="preserve">Página </w:t>
    </w:r>
    <w:r>
      <w:rPr>
        <w:b/>
        <w:bCs/>
      </w:rPr>
      <w:fldChar w:fldCharType="begin"/>
    </w:r>
    <w:r>
      <w:rPr>
        <w:b/>
        <w:bCs/>
      </w:rPr>
      <w:instrText>PAGE</w:instrText>
    </w:r>
    <w:r>
      <w:rPr>
        <w:b/>
        <w:bCs/>
      </w:rPr>
      <w:fldChar w:fldCharType="separate"/>
    </w:r>
    <w:r w:rsidR="007A278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A2784">
      <w:rPr>
        <w:b/>
        <w:bCs/>
        <w:noProof/>
      </w:rPr>
      <w:t>61</w:t>
    </w:r>
    <w:r>
      <w:rPr>
        <w:b/>
        <w:bCs/>
      </w:rPr>
      <w:fldChar w:fldCharType="end"/>
    </w:r>
  </w:p>
  <w:p w:rsidR="00511BF8" w:rsidRDefault="00511B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272" w:rsidRDefault="00757272" w:rsidP="00207D17">
      <w:r>
        <w:separator/>
      </w:r>
    </w:p>
  </w:footnote>
  <w:footnote w:type="continuationSeparator" w:id="0">
    <w:p w:rsidR="00757272" w:rsidRDefault="00757272" w:rsidP="00207D17">
      <w:r>
        <w:continuationSeparator/>
      </w:r>
    </w:p>
  </w:footnote>
  <w:footnote w:id="1">
    <w:p w:rsidR="00511BF8" w:rsidRDefault="00511BF8" w:rsidP="005D7358">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511BF8" w:rsidRDefault="00511BF8" w:rsidP="005D7358">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511BF8" w:rsidRDefault="00511BF8" w:rsidP="005D73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511BF8" w:rsidRDefault="00511BF8" w:rsidP="005D73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511BF8" w:rsidRDefault="00511BF8" w:rsidP="005D7358">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511BF8" w:rsidRDefault="00511BF8" w:rsidP="005D73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511BF8" w:rsidRDefault="00511BF8" w:rsidP="005D735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511BF8" w:rsidRDefault="00511BF8" w:rsidP="005D7358">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F8" w:rsidRDefault="0075727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Layout w:type="fixed"/>
      <w:tblLook w:val="04A0" w:firstRow="1" w:lastRow="0" w:firstColumn="1" w:lastColumn="0" w:noHBand="0" w:noVBand="1"/>
    </w:tblPr>
    <w:tblGrid>
      <w:gridCol w:w="2552"/>
      <w:gridCol w:w="7797"/>
    </w:tblGrid>
    <w:tr w:rsidR="00511BF8" w:rsidRPr="005C106F" w:rsidTr="003A36B7">
      <w:trPr>
        <w:trHeight w:val="1435"/>
      </w:trPr>
      <w:tc>
        <w:tcPr>
          <w:tcW w:w="2552" w:type="dxa"/>
          <w:shd w:val="clear" w:color="auto" w:fill="auto"/>
        </w:tcPr>
        <w:p w:rsidR="00511BF8" w:rsidRPr="005C106F" w:rsidRDefault="00511BF8" w:rsidP="000D3835">
          <w:pPr>
            <w:tabs>
              <w:tab w:val="right" w:pos="4273"/>
            </w:tabs>
            <w:rPr>
              <w:rFonts w:ascii="Garamond" w:eastAsia="Calibri" w:hAnsi="Garamond"/>
              <w:sz w:val="16"/>
              <w:szCs w:val="16"/>
              <w:lang w:eastAsia="en-US"/>
            </w:rPr>
          </w:pPr>
        </w:p>
      </w:tc>
      <w:tc>
        <w:tcPr>
          <w:tcW w:w="7797" w:type="dxa"/>
          <w:shd w:val="clear" w:color="auto" w:fill="auto"/>
        </w:tcPr>
        <w:tbl>
          <w:tblPr>
            <w:tblW w:w="6946" w:type="dxa"/>
            <w:tblInd w:w="1168" w:type="dxa"/>
            <w:tblLayout w:type="fixed"/>
            <w:tblLook w:val="0420" w:firstRow="1" w:lastRow="0" w:firstColumn="0" w:lastColumn="0" w:noHBand="0" w:noVBand="1"/>
          </w:tblPr>
          <w:tblGrid>
            <w:gridCol w:w="2835"/>
            <w:gridCol w:w="4111"/>
          </w:tblGrid>
          <w:tr w:rsidR="00511BF8" w:rsidTr="003A36B7">
            <w:trPr>
              <w:trHeight w:val="150"/>
            </w:trPr>
            <w:tc>
              <w:tcPr>
                <w:tcW w:w="2835" w:type="dxa"/>
                <w:shd w:val="clear" w:color="auto" w:fill="auto"/>
              </w:tcPr>
              <w:p w:rsidR="00511BF8" w:rsidRPr="00511BF8" w:rsidRDefault="00511BF8" w:rsidP="00511BF8">
                <w:pPr>
                  <w:tabs>
                    <w:tab w:val="right" w:pos="8838"/>
                  </w:tabs>
                  <w:ind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Recurso de Revisión:</w:t>
                </w:r>
              </w:p>
            </w:tc>
            <w:tc>
              <w:tcPr>
                <w:tcW w:w="4111" w:type="dxa"/>
                <w:shd w:val="clear" w:color="auto" w:fill="auto"/>
              </w:tcPr>
              <w:p w:rsidR="00511BF8" w:rsidRPr="00511BF8" w:rsidRDefault="00511BF8" w:rsidP="00511BF8">
                <w:pPr>
                  <w:tabs>
                    <w:tab w:val="right" w:pos="8838"/>
                  </w:tabs>
                  <w:ind w:left="-108" w:right="-102"/>
                  <w:jc w:val="both"/>
                  <w:rPr>
                    <w:rFonts w:ascii="Palatino Linotype" w:eastAsia="Calibri" w:hAnsi="Palatino Linotype" w:cs="Tahoma"/>
                    <w:bCs/>
                    <w:lang w:val="es-ES" w:eastAsia="en-US"/>
                  </w:rPr>
                </w:pPr>
                <w:r w:rsidRPr="00511BF8">
                  <w:rPr>
                    <w:rFonts w:ascii="Palatino Linotype" w:eastAsia="Calibri" w:hAnsi="Palatino Linotype" w:cs="Tahoma"/>
                    <w:bCs/>
                    <w:lang w:eastAsia="en-US"/>
                  </w:rPr>
                  <w:t>02548/INFOEM/IP/RR/2025</w:t>
                </w:r>
              </w:p>
            </w:tc>
          </w:tr>
          <w:tr w:rsidR="00511BF8" w:rsidTr="003A36B7">
            <w:trPr>
              <w:trHeight w:val="295"/>
            </w:trPr>
            <w:tc>
              <w:tcPr>
                <w:tcW w:w="2835" w:type="dxa"/>
                <w:shd w:val="clear" w:color="auto" w:fill="auto"/>
              </w:tcPr>
              <w:p w:rsidR="00511BF8" w:rsidRPr="00511BF8" w:rsidRDefault="00511BF8" w:rsidP="00511BF8">
                <w:pPr>
                  <w:tabs>
                    <w:tab w:val="right" w:pos="8838"/>
                  </w:tabs>
                  <w:ind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Sujeto Obligado:</w:t>
                </w:r>
              </w:p>
            </w:tc>
            <w:tc>
              <w:tcPr>
                <w:tcW w:w="4111" w:type="dxa"/>
                <w:shd w:val="clear" w:color="auto" w:fill="auto"/>
              </w:tcPr>
              <w:p w:rsidR="00511BF8" w:rsidRPr="00511BF8" w:rsidRDefault="00511BF8" w:rsidP="00511BF8">
                <w:pPr>
                  <w:tabs>
                    <w:tab w:val="left" w:pos="2834"/>
                    <w:tab w:val="right" w:pos="8838"/>
                  </w:tabs>
                  <w:ind w:left="-108" w:right="-102"/>
                  <w:jc w:val="both"/>
                  <w:rPr>
                    <w:rFonts w:ascii="Palatino Linotype" w:eastAsia="Calibri" w:hAnsi="Palatino Linotype" w:cs="Tahoma"/>
                    <w:b/>
                    <w:lang w:val="es-ES" w:eastAsia="en-US"/>
                  </w:rPr>
                </w:pPr>
                <w:r w:rsidRPr="00511BF8">
                  <w:rPr>
                    <w:rFonts w:ascii="Palatino Linotype" w:eastAsia="Calibri" w:hAnsi="Palatino Linotype" w:cs="Tahoma"/>
                    <w:lang w:eastAsia="en-US"/>
                  </w:rPr>
                  <w:t>Ayuntamiento de Chiconcuac</w:t>
                </w:r>
              </w:p>
            </w:tc>
          </w:tr>
          <w:tr w:rsidR="00511BF8" w:rsidTr="003A36B7">
            <w:trPr>
              <w:trHeight w:val="295"/>
            </w:trPr>
            <w:tc>
              <w:tcPr>
                <w:tcW w:w="2835" w:type="dxa"/>
                <w:shd w:val="clear" w:color="auto" w:fill="auto"/>
              </w:tcPr>
              <w:p w:rsidR="00511BF8" w:rsidRPr="00511BF8" w:rsidRDefault="00511BF8" w:rsidP="00511BF8">
                <w:pPr>
                  <w:tabs>
                    <w:tab w:val="right" w:pos="8838"/>
                  </w:tabs>
                  <w:ind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Comisionada Ponente:</w:t>
                </w:r>
              </w:p>
            </w:tc>
            <w:tc>
              <w:tcPr>
                <w:tcW w:w="4111" w:type="dxa"/>
                <w:shd w:val="clear" w:color="auto" w:fill="auto"/>
              </w:tcPr>
              <w:p w:rsidR="00511BF8" w:rsidRPr="00511BF8" w:rsidRDefault="00511BF8" w:rsidP="00511BF8">
                <w:pPr>
                  <w:tabs>
                    <w:tab w:val="right" w:pos="8838"/>
                  </w:tabs>
                  <w:ind w:left="-108" w:right="171"/>
                  <w:jc w:val="both"/>
                  <w:rPr>
                    <w:rFonts w:ascii="Palatino Linotype" w:eastAsia="Calibri" w:hAnsi="Palatino Linotype" w:cs="Tahoma"/>
                    <w:b/>
                    <w:lang w:val="es-ES" w:eastAsia="en-US"/>
                  </w:rPr>
                </w:pPr>
                <w:r w:rsidRPr="00511BF8">
                  <w:rPr>
                    <w:rFonts w:ascii="Palatino Linotype" w:eastAsia="Calibri" w:hAnsi="Palatino Linotype" w:cs="Tahoma"/>
                    <w:lang w:val="es-ES" w:eastAsia="en-US"/>
                  </w:rPr>
                  <w:t>María del Rosario Mejía Ayala</w:t>
                </w:r>
              </w:p>
            </w:tc>
          </w:tr>
        </w:tbl>
        <w:p w:rsidR="00511BF8" w:rsidRPr="005C106F" w:rsidRDefault="00511BF8" w:rsidP="000D3835">
          <w:pPr>
            <w:tabs>
              <w:tab w:val="right" w:pos="8838"/>
            </w:tabs>
            <w:ind w:left="-28"/>
            <w:jc w:val="both"/>
            <w:rPr>
              <w:rFonts w:ascii="Arial" w:eastAsia="Calibri" w:hAnsi="Arial" w:cs="Arial"/>
              <w:b/>
              <w:sz w:val="22"/>
              <w:szCs w:val="22"/>
              <w:lang w:eastAsia="en-US"/>
            </w:rPr>
          </w:pPr>
        </w:p>
      </w:tc>
    </w:tr>
  </w:tbl>
  <w:p w:rsidR="00511BF8" w:rsidRPr="00443C6B" w:rsidRDefault="00757272" w:rsidP="000D383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511BF8" w:rsidRPr="00330DA7" w:rsidTr="003A36B7">
      <w:trPr>
        <w:trHeight w:val="1435"/>
      </w:trPr>
      <w:tc>
        <w:tcPr>
          <w:tcW w:w="2268" w:type="dxa"/>
          <w:shd w:val="clear" w:color="auto" w:fill="auto"/>
        </w:tcPr>
        <w:p w:rsidR="00511BF8" w:rsidRPr="00330DA7" w:rsidRDefault="00511BF8" w:rsidP="000D3835">
          <w:pPr>
            <w:tabs>
              <w:tab w:val="right" w:pos="4273"/>
            </w:tabs>
            <w:rPr>
              <w:rFonts w:ascii="Garamond" w:eastAsia="Calibri" w:hAnsi="Garamond"/>
              <w:sz w:val="22"/>
              <w:szCs w:val="22"/>
              <w:lang w:eastAsia="en-US"/>
            </w:rPr>
          </w:pPr>
        </w:p>
      </w:tc>
      <w:tc>
        <w:tcPr>
          <w:tcW w:w="7938" w:type="dxa"/>
          <w:shd w:val="clear" w:color="auto" w:fill="auto"/>
        </w:tcPr>
        <w:tbl>
          <w:tblPr>
            <w:tblW w:w="11123" w:type="dxa"/>
            <w:tblInd w:w="1168" w:type="dxa"/>
            <w:tblLayout w:type="fixed"/>
            <w:tblLook w:val="0420" w:firstRow="1" w:lastRow="0" w:firstColumn="0" w:lastColumn="0" w:noHBand="0" w:noVBand="1"/>
          </w:tblPr>
          <w:tblGrid>
            <w:gridCol w:w="2687"/>
            <w:gridCol w:w="4218"/>
            <w:gridCol w:w="4218"/>
          </w:tblGrid>
          <w:tr w:rsidR="00511BF8" w:rsidRPr="00330DA7" w:rsidTr="003A36B7">
            <w:trPr>
              <w:trHeight w:val="144"/>
            </w:trPr>
            <w:tc>
              <w:tcPr>
                <w:tcW w:w="2687" w:type="dxa"/>
                <w:shd w:val="clear" w:color="auto" w:fill="auto"/>
              </w:tcPr>
              <w:p w:rsidR="00511BF8" w:rsidRPr="00511BF8" w:rsidRDefault="00511BF8" w:rsidP="00511BF8">
                <w:pPr>
                  <w:tabs>
                    <w:tab w:val="right" w:pos="8838"/>
                  </w:tabs>
                  <w:ind w:left="-264" w:right="-105" w:firstLine="195"/>
                  <w:rPr>
                    <w:rFonts w:ascii="Palatino Linotype" w:eastAsia="Calibri" w:hAnsi="Palatino Linotype" w:cs="Tahoma"/>
                    <w:b/>
                    <w:lang w:val="es-ES" w:eastAsia="en-US"/>
                  </w:rPr>
                </w:pPr>
                <w:r w:rsidRPr="00511BF8">
                  <w:rPr>
                    <w:rFonts w:ascii="Palatino Linotype" w:eastAsia="Calibri" w:hAnsi="Palatino Linotype" w:cs="Tahoma"/>
                    <w:b/>
                    <w:lang w:val="es-ES" w:eastAsia="en-US"/>
                  </w:rPr>
                  <w:t>Recurso de Revisión:</w:t>
                </w:r>
              </w:p>
            </w:tc>
            <w:tc>
              <w:tcPr>
                <w:tcW w:w="4218" w:type="dxa"/>
                <w:shd w:val="clear" w:color="auto" w:fill="auto"/>
              </w:tcPr>
              <w:p w:rsidR="00511BF8" w:rsidRPr="00511BF8" w:rsidRDefault="00511BF8" w:rsidP="00511BF8">
                <w:pPr>
                  <w:tabs>
                    <w:tab w:val="right" w:pos="8838"/>
                  </w:tabs>
                  <w:ind w:left="-74" w:right="-105"/>
                  <w:jc w:val="both"/>
                  <w:rPr>
                    <w:rFonts w:ascii="Palatino Linotype" w:eastAsia="Calibri" w:hAnsi="Palatino Linotype" w:cs="Tahoma"/>
                    <w:bCs/>
                    <w:lang w:val="es-ES" w:eastAsia="en-US"/>
                  </w:rPr>
                </w:pPr>
                <w:r w:rsidRPr="00511BF8">
                  <w:rPr>
                    <w:rFonts w:ascii="Palatino Linotype" w:eastAsia="Calibri" w:hAnsi="Palatino Linotype" w:cs="Tahoma"/>
                    <w:lang w:eastAsia="en-US"/>
                  </w:rPr>
                  <w:t>02548/INFOEM/IP/RR/2025</w:t>
                </w:r>
              </w:p>
            </w:tc>
            <w:tc>
              <w:tcPr>
                <w:tcW w:w="4218" w:type="dxa"/>
              </w:tcPr>
              <w:p w:rsidR="00511BF8" w:rsidRDefault="00511BF8" w:rsidP="000D3835">
                <w:pPr>
                  <w:tabs>
                    <w:tab w:val="right" w:pos="8838"/>
                  </w:tabs>
                  <w:ind w:left="-74" w:right="-105"/>
                  <w:jc w:val="both"/>
                  <w:rPr>
                    <w:rFonts w:ascii="Palatino Linotype" w:eastAsia="Calibri" w:hAnsi="Palatino Linotype" w:cs="Tahoma"/>
                    <w:sz w:val="22"/>
                    <w:szCs w:val="22"/>
                    <w:lang w:eastAsia="en-US"/>
                  </w:rPr>
                </w:pPr>
              </w:p>
            </w:tc>
          </w:tr>
          <w:tr w:rsidR="00511BF8" w:rsidRPr="00330DA7" w:rsidTr="003A36B7">
            <w:trPr>
              <w:trHeight w:val="144"/>
            </w:trPr>
            <w:tc>
              <w:tcPr>
                <w:tcW w:w="2687" w:type="dxa"/>
                <w:shd w:val="clear" w:color="auto" w:fill="auto"/>
              </w:tcPr>
              <w:p w:rsidR="00511BF8" w:rsidRPr="00511BF8" w:rsidRDefault="00511BF8" w:rsidP="00511BF8">
                <w:pPr>
                  <w:tabs>
                    <w:tab w:val="right" w:pos="8838"/>
                  </w:tabs>
                  <w:ind w:left="-74"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Recurrente:</w:t>
                </w:r>
              </w:p>
            </w:tc>
            <w:tc>
              <w:tcPr>
                <w:tcW w:w="4218" w:type="dxa"/>
                <w:shd w:val="clear" w:color="auto" w:fill="auto"/>
              </w:tcPr>
              <w:p w:rsidR="00511BF8" w:rsidRPr="00511BF8" w:rsidRDefault="007A2784" w:rsidP="00511BF8">
                <w:pPr>
                  <w:tabs>
                    <w:tab w:val="left" w:pos="3122"/>
                    <w:tab w:val="right" w:pos="8838"/>
                  </w:tabs>
                  <w:ind w:left="-74"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c>
              <w:tcPr>
                <w:tcW w:w="4218" w:type="dxa"/>
              </w:tcPr>
              <w:p w:rsidR="00511BF8" w:rsidRPr="00020E73" w:rsidRDefault="00511BF8" w:rsidP="000D3835">
                <w:pPr>
                  <w:tabs>
                    <w:tab w:val="left" w:pos="3122"/>
                    <w:tab w:val="right" w:pos="8838"/>
                  </w:tabs>
                  <w:ind w:left="-74" w:right="-105"/>
                  <w:jc w:val="both"/>
                  <w:rPr>
                    <w:rFonts w:ascii="Palatino Linotype" w:eastAsia="Calibri" w:hAnsi="Palatino Linotype" w:cs="Tahoma"/>
                    <w:sz w:val="22"/>
                    <w:szCs w:val="22"/>
                    <w:lang w:val="es-ES" w:eastAsia="en-US"/>
                  </w:rPr>
                </w:pPr>
              </w:p>
            </w:tc>
          </w:tr>
          <w:tr w:rsidR="00511BF8" w:rsidRPr="00330DA7" w:rsidTr="003A36B7">
            <w:trPr>
              <w:trHeight w:val="283"/>
            </w:trPr>
            <w:tc>
              <w:tcPr>
                <w:tcW w:w="2687" w:type="dxa"/>
                <w:shd w:val="clear" w:color="auto" w:fill="auto"/>
              </w:tcPr>
              <w:p w:rsidR="00511BF8" w:rsidRPr="00511BF8" w:rsidRDefault="00511BF8" w:rsidP="00511BF8">
                <w:pPr>
                  <w:tabs>
                    <w:tab w:val="right" w:pos="8838"/>
                  </w:tabs>
                  <w:ind w:left="-74"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Sujeto Obligado:</w:t>
                </w:r>
              </w:p>
            </w:tc>
            <w:tc>
              <w:tcPr>
                <w:tcW w:w="4218" w:type="dxa"/>
                <w:shd w:val="clear" w:color="auto" w:fill="auto"/>
              </w:tcPr>
              <w:p w:rsidR="00511BF8" w:rsidRPr="00511BF8" w:rsidRDefault="00511BF8" w:rsidP="00511BF8">
                <w:pPr>
                  <w:tabs>
                    <w:tab w:val="left" w:pos="2834"/>
                    <w:tab w:val="right" w:pos="8838"/>
                  </w:tabs>
                  <w:ind w:left="-74" w:right="-105"/>
                  <w:jc w:val="both"/>
                  <w:rPr>
                    <w:rFonts w:ascii="Palatino Linotype" w:eastAsia="Calibri" w:hAnsi="Palatino Linotype" w:cs="Tahoma"/>
                    <w:lang w:val="es-ES" w:eastAsia="en-US"/>
                  </w:rPr>
                </w:pPr>
                <w:r w:rsidRPr="00511BF8">
                  <w:rPr>
                    <w:rFonts w:ascii="Palatino Linotype" w:eastAsia="Calibri" w:hAnsi="Palatino Linotype" w:cs="Tahoma"/>
                    <w:lang w:eastAsia="en-US"/>
                  </w:rPr>
                  <w:t>Ayuntamiento de Chiconcuac</w:t>
                </w:r>
              </w:p>
            </w:tc>
            <w:tc>
              <w:tcPr>
                <w:tcW w:w="4218" w:type="dxa"/>
              </w:tcPr>
              <w:p w:rsidR="00511BF8" w:rsidRDefault="00511BF8" w:rsidP="000D3835">
                <w:pPr>
                  <w:tabs>
                    <w:tab w:val="left" w:pos="2834"/>
                    <w:tab w:val="right" w:pos="8838"/>
                  </w:tabs>
                  <w:ind w:left="-74" w:right="-105"/>
                  <w:jc w:val="both"/>
                  <w:rPr>
                    <w:rFonts w:ascii="Palatino Linotype" w:eastAsia="Calibri" w:hAnsi="Palatino Linotype" w:cs="Tahoma"/>
                    <w:sz w:val="22"/>
                    <w:szCs w:val="22"/>
                    <w:lang w:eastAsia="en-US"/>
                  </w:rPr>
                </w:pPr>
              </w:p>
            </w:tc>
          </w:tr>
          <w:tr w:rsidR="00511BF8" w:rsidRPr="00330DA7" w:rsidTr="003A36B7">
            <w:trPr>
              <w:trHeight w:val="283"/>
            </w:trPr>
            <w:tc>
              <w:tcPr>
                <w:tcW w:w="2687" w:type="dxa"/>
                <w:shd w:val="clear" w:color="auto" w:fill="auto"/>
              </w:tcPr>
              <w:p w:rsidR="00511BF8" w:rsidRPr="00511BF8" w:rsidRDefault="00511BF8" w:rsidP="00511BF8">
                <w:pPr>
                  <w:tabs>
                    <w:tab w:val="right" w:pos="8838"/>
                  </w:tabs>
                  <w:ind w:left="-74" w:right="-105"/>
                  <w:rPr>
                    <w:rFonts w:ascii="Palatino Linotype" w:eastAsia="Calibri" w:hAnsi="Palatino Linotype" w:cs="Tahoma"/>
                    <w:b/>
                    <w:lang w:val="es-ES" w:eastAsia="en-US"/>
                  </w:rPr>
                </w:pPr>
                <w:r w:rsidRPr="00511BF8">
                  <w:rPr>
                    <w:rFonts w:ascii="Palatino Linotype" w:eastAsia="Calibri" w:hAnsi="Palatino Linotype" w:cs="Tahoma"/>
                    <w:b/>
                    <w:lang w:val="es-ES" w:eastAsia="en-US"/>
                  </w:rPr>
                  <w:t>Comisionada Ponente:</w:t>
                </w:r>
              </w:p>
            </w:tc>
            <w:tc>
              <w:tcPr>
                <w:tcW w:w="4218" w:type="dxa"/>
                <w:shd w:val="clear" w:color="auto" w:fill="auto"/>
              </w:tcPr>
              <w:p w:rsidR="00511BF8" w:rsidRPr="00511BF8" w:rsidRDefault="00511BF8" w:rsidP="00511BF8">
                <w:pPr>
                  <w:tabs>
                    <w:tab w:val="right" w:pos="8838"/>
                  </w:tabs>
                  <w:ind w:left="-74" w:right="-105"/>
                  <w:jc w:val="both"/>
                  <w:rPr>
                    <w:rFonts w:ascii="Palatino Linotype" w:eastAsia="Calibri" w:hAnsi="Palatino Linotype" w:cs="Tahoma"/>
                    <w:b/>
                    <w:lang w:val="es-ES" w:eastAsia="en-US"/>
                  </w:rPr>
                </w:pPr>
                <w:r w:rsidRPr="00511BF8">
                  <w:rPr>
                    <w:rFonts w:ascii="Palatino Linotype" w:eastAsia="Calibri" w:hAnsi="Palatino Linotype" w:cs="Tahoma"/>
                    <w:lang w:val="es-ES" w:eastAsia="en-US"/>
                  </w:rPr>
                  <w:t>María del Rosario Mejía Ayala</w:t>
                </w:r>
              </w:p>
            </w:tc>
            <w:tc>
              <w:tcPr>
                <w:tcW w:w="4218" w:type="dxa"/>
              </w:tcPr>
              <w:p w:rsidR="00511BF8" w:rsidRDefault="00511BF8" w:rsidP="000D3835">
                <w:pPr>
                  <w:tabs>
                    <w:tab w:val="right" w:pos="8838"/>
                  </w:tabs>
                  <w:ind w:left="-74" w:right="-105"/>
                  <w:jc w:val="both"/>
                  <w:rPr>
                    <w:rFonts w:ascii="Palatino Linotype" w:eastAsia="Calibri" w:hAnsi="Palatino Linotype" w:cs="Tahoma"/>
                    <w:sz w:val="22"/>
                    <w:szCs w:val="22"/>
                    <w:lang w:val="es-ES" w:eastAsia="en-US"/>
                  </w:rPr>
                </w:pPr>
              </w:p>
            </w:tc>
          </w:tr>
        </w:tbl>
        <w:p w:rsidR="00511BF8" w:rsidRPr="00330DA7" w:rsidRDefault="00511BF8" w:rsidP="000D3835">
          <w:pPr>
            <w:tabs>
              <w:tab w:val="right" w:pos="8838"/>
            </w:tabs>
            <w:ind w:left="-28"/>
            <w:jc w:val="both"/>
            <w:rPr>
              <w:rFonts w:ascii="Arial" w:eastAsia="Calibri" w:hAnsi="Arial" w:cs="Arial"/>
              <w:b/>
              <w:sz w:val="22"/>
              <w:szCs w:val="22"/>
              <w:lang w:eastAsia="en-US"/>
            </w:rPr>
          </w:pPr>
        </w:p>
      </w:tc>
    </w:tr>
  </w:tbl>
  <w:p w:rsidR="00511BF8" w:rsidRPr="00827FA0" w:rsidRDefault="00757272" w:rsidP="000D383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9C42EC"/>
    <w:multiLevelType w:val="hybridMultilevel"/>
    <w:tmpl w:val="11846F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3B13A53"/>
    <w:multiLevelType w:val="hybridMultilevel"/>
    <w:tmpl w:val="2FF0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65A5835"/>
    <w:multiLevelType w:val="multilevel"/>
    <w:tmpl w:val="BAD63276"/>
    <w:lvl w:ilvl="0">
      <w:start w:val="24"/>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9301D7"/>
    <w:multiLevelType w:val="hybridMultilevel"/>
    <w:tmpl w:val="9FEA4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14"/>
  </w:num>
  <w:num w:numId="5">
    <w:abstractNumId w:val="6"/>
  </w:num>
  <w:num w:numId="6">
    <w:abstractNumId w:val="18"/>
  </w:num>
  <w:num w:numId="7">
    <w:abstractNumId w:val="0"/>
  </w:num>
  <w:num w:numId="8">
    <w:abstractNumId w:val="15"/>
  </w:num>
  <w:num w:numId="9">
    <w:abstractNumId w:val="5"/>
  </w:num>
  <w:num w:numId="10">
    <w:abstractNumId w:val="3"/>
  </w:num>
  <w:num w:numId="11">
    <w:abstractNumId w:val="11"/>
  </w:num>
  <w:num w:numId="12">
    <w:abstractNumId w:val="2"/>
  </w:num>
  <w:num w:numId="13">
    <w:abstractNumId w:val="22"/>
  </w:num>
  <w:num w:numId="14">
    <w:abstractNumId w:val="17"/>
  </w:num>
  <w:num w:numId="15">
    <w:abstractNumId w:val="9"/>
  </w:num>
  <w:num w:numId="16">
    <w:abstractNumId w:val="23"/>
  </w:num>
  <w:num w:numId="17">
    <w:abstractNumId w:val="1"/>
  </w:num>
  <w:num w:numId="18">
    <w:abstractNumId w:val="20"/>
  </w:num>
  <w:num w:numId="19">
    <w:abstractNumId w:val="25"/>
  </w:num>
  <w:num w:numId="20">
    <w:abstractNumId w:val="21"/>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7"/>
  </w:num>
  <w:num w:numId="26">
    <w:abstractNumId w:val="19"/>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7E34"/>
    <w:rsid w:val="00085039"/>
    <w:rsid w:val="000967D3"/>
    <w:rsid w:val="000C2EB0"/>
    <w:rsid w:val="000C489D"/>
    <w:rsid w:val="000D3835"/>
    <w:rsid w:val="001641A3"/>
    <w:rsid w:val="00176064"/>
    <w:rsid w:val="00191A85"/>
    <w:rsid w:val="001A38C1"/>
    <w:rsid w:val="001B6365"/>
    <w:rsid w:val="001C2100"/>
    <w:rsid w:val="001D031F"/>
    <w:rsid w:val="00207D17"/>
    <w:rsid w:val="00214EBE"/>
    <w:rsid w:val="00266345"/>
    <w:rsid w:val="002A76F0"/>
    <w:rsid w:val="002B6AFD"/>
    <w:rsid w:val="002C0527"/>
    <w:rsid w:val="00301F5D"/>
    <w:rsid w:val="00302FA6"/>
    <w:rsid w:val="00397E39"/>
    <w:rsid w:val="003A36B7"/>
    <w:rsid w:val="003B52E4"/>
    <w:rsid w:val="003C7587"/>
    <w:rsid w:val="003E481A"/>
    <w:rsid w:val="003E5347"/>
    <w:rsid w:val="003F101E"/>
    <w:rsid w:val="00400866"/>
    <w:rsid w:val="004132EF"/>
    <w:rsid w:val="004342F1"/>
    <w:rsid w:val="004432E2"/>
    <w:rsid w:val="00471AD6"/>
    <w:rsid w:val="00486F53"/>
    <w:rsid w:val="0049495B"/>
    <w:rsid w:val="00495BE5"/>
    <w:rsid w:val="004F0320"/>
    <w:rsid w:val="004F386D"/>
    <w:rsid w:val="005023FA"/>
    <w:rsid w:val="00504CA4"/>
    <w:rsid w:val="00511BF8"/>
    <w:rsid w:val="005A630D"/>
    <w:rsid w:val="005B3333"/>
    <w:rsid w:val="005B60E3"/>
    <w:rsid w:val="005D7358"/>
    <w:rsid w:val="005E5E3F"/>
    <w:rsid w:val="005E692D"/>
    <w:rsid w:val="00604567"/>
    <w:rsid w:val="006234C9"/>
    <w:rsid w:val="00630097"/>
    <w:rsid w:val="006940CF"/>
    <w:rsid w:val="006B1BD2"/>
    <w:rsid w:val="006C030C"/>
    <w:rsid w:val="00722ED7"/>
    <w:rsid w:val="00757272"/>
    <w:rsid w:val="0076643E"/>
    <w:rsid w:val="007668F6"/>
    <w:rsid w:val="00772369"/>
    <w:rsid w:val="00794522"/>
    <w:rsid w:val="007A2784"/>
    <w:rsid w:val="007A668C"/>
    <w:rsid w:val="007F013B"/>
    <w:rsid w:val="007F22B4"/>
    <w:rsid w:val="007F7ABB"/>
    <w:rsid w:val="00812CDC"/>
    <w:rsid w:val="00844231"/>
    <w:rsid w:val="00871353"/>
    <w:rsid w:val="00896EBF"/>
    <w:rsid w:val="008F1478"/>
    <w:rsid w:val="008F413B"/>
    <w:rsid w:val="00903990"/>
    <w:rsid w:val="009730F2"/>
    <w:rsid w:val="0098599A"/>
    <w:rsid w:val="009B7887"/>
    <w:rsid w:val="009C3A21"/>
    <w:rsid w:val="00A37303"/>
    <w:rsid w:val="00A51DE7"/>
    <w:rsid w:val="00A82974"/>
    <w:rsid w:val="00A84EC6"/>
    <w:rsid w:val="00AD222F"/>
    <w:rsid w:val="00AE4B12"/>
    <w:rsid w:val="00B330D0"/>
    <w:rsid w:val="00B92CBC"/>
    <w:rsid w:val="00BB27C5"/>
    <w:rsid w:val="00BB4A9F"/>
    <w:rsid w:val="00BB7FF7"/>
    <w:rsid w:val="00BC4DC9"/>
    <w:rsid w:val="00BC5EDE"/>
    <w:rsid w:val="00BD13E0"/>
    <w:rsid w:val="00BF5865"/>
    <w:rsid w:val="00C100D7"/>
    <w:rsid w:val="00C32479"/>
    <w:rsid w:val="00C32F56"/>
    <w:rsid w:val="00C35F09"/>
    <w:rsid w:val="00C55DB6"/>
    <w:rsid w:val="00C673EE"/>
    <w:rsid w:val="00C76864"/>
    <w:rsid w:val="00CB28EF"/>
    <w:rsid w:val="00CE6702"/>
    <w:rsid w:val="00CE6730"/>
    <w:rsid w:val="00D31F36"/>
    <w:rsid w:val="00DB5D82"/>
    <w:rsid w:val="00DB781E"/>
    <w:rsid w:val="00E00511"/>
    <w:rsid w:val="00E0296A"/>
    <w:rsid w:val="00E14EBC"/>
    <w:rsid w:val="00E44A58"/>
    <w:rsid w:val="00E635ED"/>
    <w:rsid w:val="00F32800"/>
    <w:rsid w:val="00F534B6"/>
    <w:rsid w:val="00F60D37"/>
    <w:rsid w:val="00F749E9"/>
    <w:rsid w:val="00FA1204"/>
    <w:rsid w:val="00FD4A30"/>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278B12-09F4-487B-AFD7-A3F201B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qFormat/>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44AA-9CA6-4E89-8F4C-C81AB473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61</Pages>
  <Words>15469</Words>
  <Characters>85082</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2025-08-14T22:02:00Z</cp:lastPrinted>
  <dcterms:created xsi:type="dcterms:W3CDTF">2025-08-07T00:00:00Z</dcterms:created>
  <dcterms:modified xsi:type="dcterms:W3CDTF">2025-08-20T19:50:00Z</dcterms:modified>
</cp:coreProperties>
</file>