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B64111" w:rsidRDefault="009B26BC" w:rsidP="00A7673D">
      <w:pPr>
        <w:pStyle w:val="TtulodeTDC"/>
        <w:spacing w:line="360" w:lineRule="auto"/>
        <w:jc w:val="both"/>
        <w:rPr>
          <w:rFonts w:eastAsia="Times New Roman" w:cs="Times New Roman"/>
          <w:b w:val="0"/>
          <w:color w:val="FF0000"/>
          <w:szCs w:val="22"/>
          <w:lang w:val="es-ES" w:eastAsia="es-ES"/>
        </w:rPr>
      </w:pPr>
    </w:p>
    <w:sdt>
      <w:sdtPr>
        <w:rPr>
          <w:rFonts w:ascii="Times New Roman" w:eastAsia="Times New Roman" w:hAnsi="Times New Roman" w:cs="Times New Roman"/>
          <w:b w:val="0"/>
          <w:color w:val="FF0000"/>
          <w:sz w:val="20"/>
          <w:szCs w:val="22"/>
          <w:lang w:val="es-ES" w:eastAsia="es-ES"/>
        </w:rPr>
        <w:id w:val="309064069"/>
        <w:docPartObj>
          <w:docPartGallery w:val="Table of Contents"/>
          <w:docPartUnique/>
        </w:docPartObj>
      </w:sdtPr>
      <w:sdtEndPr>
        <w:rPr>
          <w:bCs/>
          <w:szCs w:val="20"/>
        </w:rPr>
      </w:sdtEndPr>
      <w:sdtContent>
        <w:p w14:paraId="0859B224" w14:textId="5B88FFAD" w:rsidR="004C586D" w:rsidRPr="008D3A9C" w:rsidRDefault="007935E5" w:rsidP="009D3174">
          <w:pPr>
            <w:pStyle w:val="TtulodeTDC"/>
            <w:spacing w:line="360" w:lineRule="auto"/>
            <w:rPr>
              <w:rFonts w:eastAsia="Calibri" w:cs="Tahoma"/>
              <w:b w:val="0"/>
              <w:bCs/>
              <w:color w:val="auto"/>
              <w:szCs w:val="22"/>
              <w:lang w:eastAsia="en-US"/>
            </w:rPr>
          </w:pPr>
          <w:r w:rsidRPr="008D3A9C">
            <w:rPr>
              <w:b w:val="0"/>
              <w:bCs/>
              <w:color w:val="auto"/>
              <w:szCs w:val="22"/>
              <w:lang w:val="es-ES"/>
            </w:rPr>
            <w:t xml:space="preserve">RESOLUCIÓN DEL RECURSO DE REVISIÓN </w:t>
          </w:r>
          <w:r w:rsidR="003A616A" w:rsidRPr="008D3A9C">
            <w:rPr>
              <w:rFonts w:eastAsia="Calibri" w:cs="Tahoma"/>
              <w:b w:val="0"/>
              <w:bCs/>
              <w:color w:val="auto"/>
              <w:szCs w:val="22"/>
              <w:lang w:eastAsia="en-US"/>
            </w:rPr>
            <w:t>00816</w:t>
          </w:r>
          <w:r w:rsidR="004C586D" w:rsidRPr="008D3A9C">
            <w:rPr>
              <w:rFonts w:eastAsia="Calibri" w:cs="Tahoma"/>
              <w:b w:val="0"/>
              <w:bCs/>
              <w:color w:val="auto"/>
              <w:szCs w:val="22"/>
              <w:lang w:eastAsia="en-US"/>
            </w:rPr>
            <w:t>/INFOEM/IP/RR/2025</w:t>
          </w:r>
        </w:p>
        <w:p w14:paraId="74A061DE" w14:textId="77777777" w:rsidR="00E03C9E" w:rsidRPr="008D3A9C" w:rsidRDefault="007935E5">
          <w:pPr>
            <w:pStyle w:val="TDC1"/>
            <w:rPr>
              <w:rFonts w:ascii="Palatino Linotype" w:eastAsiaTheme="minorEastAsia" w:hAnsi="Palatino Linotype" w:cstheme="minorBidi"/>
              <w:noProof/>
              <w:sz w:val="22"/>
              <w:szCs w:val="22"/>
              <w:lang w:eastAsia="es-MX"/>
            </w:rPr>
          </w:pPr>
          <w:r w:rsidRPr="008D3A9C">
            <w:rPr>
              <w:rFonts w:ascii="Palatino Linotype" w:eastAsiaTheme="majorEastAsia" w:hAnsi="Palatino Linotype" w:cstheme="majorBidi"/>
              <w:b/>
              <w:bCs/>
              <w:color w:val="FF0000"/>
              <w:sz w:val="22"/>
              <w:szCs w:val="22"/>
              <w:lang w:eastAsia="es-MX"/>
            </w:rPr>
            <w:fldChar w:fldCharType="begin"/>
          </w:r>
          <w:r w:rsidRPr="008D3A9C">
            <w:rPr>
              <w:rFonts w:ascii="Palatino Linotype" w:hAnsi="Palatino Linotype"/>
              <w:bCs/>
              <w:color w:val="FF0000"/>
              <w:sz w:val="22"/>
              <w:szCs w:val="22"/>
            </w:rPr>
            <w:instrText xml:space="preserve"> TOC \o "1-3" \h \z \u </w:instrText>
          </w:r>
          <w:r w:rsidRPr="008D3A9C">
            <w:rPr>
              <w:rFonts w:ascii="Palatino Linotype" w:eastAsiaTheme="majorEastAsia" w:hAnsi="Palatino Linotype" w:cstheme="majorBidi"/>
              <w:b/>
              <w:bCs/>
              <w:color w:val="FF0000"/>
              <w:sz w:val="22"/>
              <w:szCs w:val="22"/>
              <w:lang w:eastAsia="es-MX"/>
            </w:rPr>
            <w:fldChar w:fldCharType="separate"/>
          </w:r>
          <w:hyperlink w:anchor="_Toc192174970" w:history="1">
            <w:r w:rsidR="00E03C9E" w:rsidRPr="008D3A9C">
              <w:rPr>
                <w:rStyle w:val="Hipervnculo"/>
                <w:rFonts w:ascii="Palatino Linotype" w:hAnsi="Palatino Linotype"/>
                <w:noProof/>
                <w:sz w:val="22"/>
                <w:szCs w:val="22"/>
              </w:rPr>
              <w:t>A N T E C E D E N T E S</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_Toc192174970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2</w:t>
            </w:r>
            <w:r w:rsidR="00E03C9E" w:rsidRPr="008D3A9C">
              <w:rPr>
                <w:rFonts w:ascii="Palatino Linotype" w:hAnsi="Palatino Linotype"/>
                <w:noProof/>
                <w:webHidden/>
                <w:sz w:val="22"/>
                <w:szCs w:val="22"/>
              </w:rPr>
              <w:fldChar w:fldCharType="end"/>
            </w:r>
          </w:hyperlink>
        </w:p>
        <w:p w14:paraId="47D78599" w14:textId="77777777" w:rsidR="00E03C9E" w:rsidRPr="008D3A9C" w:rsidRDefault="001E5E93">
          <w:pPr>
            <w:pStyle w:val="TDC2"/>
            <w:tabs>
              <w:tab w:val="right" w:leader="dot" w:pos="9034"/>
            </w:tabs>
            <w:rPr>
              <w:rFonts w:ascii="Palatino Linotype" w:eastAsiaTheme="minorEastAsia" w:hAnsi="Palatino Linotype" w:cstheme="minorBidi"/>
              <w:noProof/>
              <w:sz w:val="22"/>
              <w:szCs w:val="22"/>
              <w:lang w:eastAsia="es-MX"/>
            </w:rPr>
          </w:pPr>
          <w:hyperlink w:anchor="_Toc192174971" w:history="1">
            <w:r w:rsidR="00E03C9E" w:rsidRPr="008D3A9C">
              <w:rPr>
                <w:rStyle w:val="Hipervnculo"/>
                <w:rFonts w:ascii="Palatino Linotype" w:hAnsi="Palatino Linotype"/>
                <w:noProof/>
                <w:sz w:val="22"/>
                <w:szCs w:val="22"/>
              </w:rPr>
              <w:t>I. Presentación de la solicitud de información</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_Toc192174971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2</w:t>
            </w:r>
            <w:r w:rsidR="00E03C9E" w:rsidRPr="008D3A9C">
              <w:rPr>
                <w:rFonts w:ascii="Palatino Linotype" w:hAnsi="Palatino Linotype"/>
                <w:noProof/>
                <w:webHidden/>
                <w:sz w:val="22"/>
                <w:szCs w:val="22"/>
              </w:rPr>
              <w:fldChar w:fldCharType="end"/>
            </w:r>
          </w:hyperlink>
        </w:p>
        <w:p w14:paraId="322D137A" w14:textId="77777777" w:rsidR="00E03C9E" w:rsidRPr="008D3A9C" w:rsidRDefault="001E5E93">
          <w:pPr>
            <w:pStyle w:val="TDC2"/>
            <w:tabs>
              <w:tab w:val="right" w:leader="dot" w:pos="9034"/>
            </w:tabs>
            <w:rPr>
              <w:rFonts w:ascii="Palatino Linotype" w:eastAsiaTheme="minorEastAsia" w:hAnsi="Palatino Linotype" w:cstheme="minorBidi"/>
              <w:noProof/>
              <w:sz w:val="22"/>
              <w:szCs w:val="22"/>
              <w:lang w:eastAsia="es-MX"/>
            </w:rPr>
          </w:pPr>
          <w:hyperlink w:anchor="_Toc192174972" w:history="1">
            <w:r w:rsidR="00E03C9E" w:rsidRPr="008D3A9C">
              <w:rPr>
                <w:rStyle w:val="Hipervnculo"/>
                <w:rFonts w:ascii="Palatino Linotype" w:hAnsi="Palatino Linotype"/>
                <w:noProof/>
                <w:sz w:val="22"/>
                <w:szCs w:val="22"/>
              </w:rPr>
              <w:t>II. Respuesta del Sujeto Obligado</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_Toc192174972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3</w:t>
            </w:r>
            <w:r w:rsidR="00E03C9E" w:rsidRPr="008D3A9C">
              <w:rPr>
                <w:rFonts w:ascii="Palatino Linotype" w:hAnsi="Palatino Linotype"/>
                <w:noProof/>
                <w:webHidden/>
                <w:sz w:val="22"/>
                <w:szCs w:val="22"/>
              </w:rPr>
              <w:fldChar w:fldCharType="end"/>
            </w:r>
          </w:hyperlink>
        </w:p>
        <w:p w14:paraId="06510172" w14:textId="77777777" w:rsidR="00E03C9E" w:rsidRPr="008D3A9C" w:rsidRDefault="001E5E93">
          <w:pPr>
            <w:pStyle w:val="TDC2"/>
            <w:tabs>
              <w:tab w:val="right" w:leader="dot" w:pos="9034"/>
            </w:tabs>
            <w:rPr>
              <w:rFonts w:ascii="Palatino Linotype" w:eastAsiaTheme="minorEastAsia" w:hAnsi="Palatino Linotype" w:cstheme="minorBidi"/>
              <w:noProof/>
              <w:sz w:val="22"/>
              <w:szCs w:val="22"/>
              <w:lang w:eastAsia="es-MX"/>
            </w:rPr>
          </w:pPr>
          <w:hyperlink w:anchor="_Toc192174973" w:history="1">
            <w:r w:rsidR="00E03C9E" w:rsidRPr="008D3A9C">
              <w:rPr>
                <w:rStyle w:val="Hipervnculo"/>
                <w:rFonts w:ascii="Palatino Linotype" w:hAnsi="Palatino Linotype"/>
                <w:noProof/>
                <w:sz w:val="22"/>
                <w:szCs w:val="22"/>
                <w:lang w:eastAsia="en-US"/>
              </w:rPr>
              <w:t>III. Interposición del Recurso de Revisión</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_Toc192174973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3</w:t>
            </w:r>
            <w:r w:rsidR="00E03C9E" w:rsidRPr="008D3A9C">
              <w:rPr>
                <w:rFonts w:ascii="Palatino Linotype" w:hAnsi="Palatino Linotype"/>
                <w:noProof/>
                <w:webHidden/>
                <w:sz w:val="22"/>
                <w:szCs w:val="22"/>
              </w:rPr>
              <w:fldChar w:fldCharType="end"/>
            </w:r>
          </w:hyperlink>
        </w:p>
        <w:p w14:paraId="6CB128E2" w14:textId="77777777" w:rsidR="00E03C9E" w:rsidRPr="008D3A9C" w:rsidRDefault="001E5E93">
          <w:pPr>
            <w:pStyle w:val="TDC2"/>
            <w:tabs>
              <w:tab w:val="right" w:leader="dot" w:pos="9034"/>
            </w:tabs>
            <w:rPr>
              <w:rFonts w:ascii="Palatino Linotype" w:eastAsiaTheme="minorEastAsia" w:hAnsi="Palatino Linotype" w:cstheme="minorBidi"/>
              <w:noProof/>
              <w:sz w:val="22"/>
              <w:szCs w:val="22"/>
              <w:lang w:eastAsia="es-MX"/>
            </w:rPr>
          </w:pPr>
          <w:hyperlink w:anchor="_Toc192174974" w:history="1">
            <w:r w:rsidR="00E03C9E" w:rsidRPr="008D3A9C">
              <w:rPr>
                <w:rStyle w:val="Hipervnculo"/>
                <w:rFonts w:ascii="Palatino Linotype" w:hAnsi="Palatino Linotype"/>
                <w:noProof/>
                <w:sz w:val="22"/>
                <w:szCs w:val="22"/>
                <w:lang w:eastAsia="en-US"/>
              </w:rPr>
              <w:t>IV. Trámite del Recurso de Revisión ante el Instituto</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_Toc192174974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4</w:t>
            </w:r>
            <w:r w:rsidR="00E03C9E" w:rsidRPr="008D3A9C">
              <w:rPr>
                <w:rFonts w:ascii="Palatino Linotype" w:hAnsi="Palatino Linotype"/>
                <w:noProof/>
                <w:webHidden/>
                <w:sz w:val="22"/>
                <w:szCs w:val="22"/>
              </w:rPr>
              <w:fldChar w:fldCharType="end"/>
            </w:r>
          </w:hyperlink>
        </w:p>
        <w:p w14:paraId="637A6853" w14:textId="77777777" w:rsidR="00E03C9E" w:rsidRPr="008D3A9C" w:rsidRDefault="001E5E93">
          <w:pPr>
            <w:pStyle w:val="TDC1"/>
            <w:rPr>
              <w:rFonts w:ascii="Palatino Linotype" w:eastAsiaTheme="minorEastAsia" w:hAnsi="Palatino Linotype" w:cstheme="minorBidi"/>
              <w:noProof/>
              <w:sz w:val="22"/>
              <w:szCs w:val="22"/>
              <w:lang w:eastAsia="es-MX"/>
            </w:rPr>
          </w:pPr>
          <w:hyperlink w:anchor="_Toc192174975" w:history="1">
            <w:r w:rsidR="00E03C9E" w:rsidRPr="008D3A9C">
              <w:rPr>
                <w:rStyle w:val="Hipervnculo"/>
                <w:rFonts w:ascii="Palatino Linotype" w:hAnsi="Palatino Linotype"/>
                <w:noProof/>
                <w:sz w:val="22"/>
                <w:szCs w:val="22"/>
                <w:lang w:val="es-ES"/>
              </w:rPr>
              <w:t>C O N S I D E R A N D O S</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_Toc192174975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6</w:t>
            </w:r>
            <w:r w:rsidR="00E03C9E" w:rsidRPr="008D3A9C">
              <w:rPr>
                <w:rFonts w:ascii="Palatino Linotype" w:hAnsi="Palatino Linotype"/>
                <w:noProof/>
                <w:webHidden/>
                <w:sz w:val="22"/>
                <w:szCs w:val="22"/>
              </w:rPr>
              <w:fldChar w:fldCharType="end"/>
            </w:r>
          </w:hyperlink>
        </w:p>
        <w:p w14:paraId="6A012CAA" w14:textId="77777777" w:rsidR="00E03C9E" w:rsidRPr="008D3A9C" w:rsidRDefault="001E5E93">
          <w:pPr>
            <w:pStyle w:val="TDC2"/>
            <w:tabs>
              <w:tab w:val="right" w:leader="dot" w:pos="9034"/>
            </w:tabs>
            <w:rPr>
              <w:rFonts w:ascii="Palatino Linotype" w:eastAsiaTheme="minorEastAsia" w:hAnsi="Palatino Linotype" w:cstheme="minorBidi"/>
              <w:noProof/>
              <w:sz w:val="22"/>
              <w:szCs w:val="22"/>
              <w:lang w:eastAsia="es-MX"/>
            </w:rPr>
          </w:pPr>
          <w:hyperlink w:anchor="_Toc192174976" w:history="1">
            <w:r w:rsidR="00E03C9E" w:rsidRPr="008D3A9C">
              <w:rPr>
                <w:rStyle w:val="Hipervnculo"/>
                <w:rFonts w:ascii="Palatino Linotype" w:eastAsia="Calibri" w:hAnsi="Palatino Linotype"/>
                <w:noProof/>
                <w:sz w:val="22"/>
                <w:szCs w:val="22"/>
                <w:lang w:val="es-ES" w:eastAsia="es-MX"/>
              </w:rPr>
              <w:t xml:space="preserve">PRIMERO. </w:t>
            </w:r>
            <w:r w:rsidR="00E03C9E" w:rsidRPr="008D3A9C">
              <w:rPr>
                <w:rStyle w:val="Hipervnculo"/>
                <w:rFonts w:ascii="Palatino Linotype" w:hAnsi="Palatino Linotype"/>
                <w:noProof/>
                <w:sz w:val="22"/>
                <w:szCs w:val="22"/>
                <w:lang w:val="es-ES"/>
              </w:rPr>
              <w:t>Competencia</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_Toc192174976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6</w:t>
            </w:r>
            <w:r w:rsidR="00E03C9E" w:rsidRPr="008D3A9C">
              <w:rPr>
                <w:rFonts w:ascii="Palatino Linotype" w:hAnsi="Palatino Linotype"/>
                <w:noProof/>
                <w:webHidden/>
                <w:sz w:val="22"/>
                <w:szCs w:val="22"/>
              </w:rPr>
              <w:fldChar w:fldCharType="end"/>
            </w:r>
          </w:hyperlink>
        </w:p>
        <w:p w14:paraId="4A1B60E8" w14:textId="77777777" w:rsidR="00E03C9E" w:rsidRPr="008D3A9C" w:rsidRDefault="001E5E93">
          <w:pPr>
            <w:pStyle w:val="TDC2"/>
            <w:tabs>
              <w:tab w:val="right" w:leader="dot" w:pos="9034"/>
            </w:tabs>
            <w:rPr>
              <w:rFonts w:ascii="Palatino Linotype" w:eastAsiaTheme="minorEastAsia" w:hAnsi="Palatino Linotype" w:cstheme="minorBidi"/>
              <w:noProof/>
              <w:sz w:val="22"/>
              <w:szCs w:val="22"/>
              <w:lang w:eastAsia="es-MX"/>
            </w:rPr>
          </w:pPr>
          <w:hyperlink w:anchor="_Toc192174977" w:history="1">
            <w:r w:rsidR="00E03C9E" w:rsidRPr="008D3A9C">
              <w:rPr>
                <w:rStyle w:val="Hipervnculo"/>
                <w:rFonts w:ascii="Palatino Linotype" w:eastAsia="Calibri" w:hAnsi="Palatino Linotype"/>
                <w:noProof/>
                <w:sz w:val="22"/>
                <w:szCs w:val="22"/>
                <w:lang w:val="es-ES" w:eastAsia="es-MX"/>
              </w:rPr>
              <w:t xml:space="preserve">SEGUNDO. </w:t>
            </w:r>
            <w:r w:rsidR="00E03C9E" w:rsidRPr="008D3A9C">
              <w:rPr>
                <w:rStyle w:val="Hipervnculo"/>
                <w:rFonts w:ascii="Palatino Linotype" w:hAnsi="Palatino Linotype"/>
                <w:noProof/>
                <w:sz w:val="22"/>
                <w:szCs w:val="22"/>
                <w:lang w:val="es-ES"/>
              </w:rPr>
              <w:t>Causales de improcedencia y Sobreseimiento</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_Toc192174977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7</w:t>
            </w:r>
            <w:r w:rsidR="00E03C9E" w:rsidRPr="008D3A9C">
              <w:rPr>
                <w:rFonts w:ascii="Palatino Linotype" w:hAnsi="Palatino Linotype"/>
                <w:noProof/>
                <w:webHidden/>
                <w:sz w:val="22"/>
                <w:szCs w:val="22"/>
              </w:rPr>
              <w:fldChar w:fldCharType="end"/>
            </w:r>
          </w:hyperlink>
        </w:p>
        <w:p w14:paraId="17617462" w14:textId="77777777" w:rsidR="00E03C9E" w:rsidRPr="008D3A9C" w:rsidRDefault="001E5E93">
          <w:pPr>
            <w:pStyle w:val="TDC2"/>
            <w:tabs>
              <w:tab w:val="right" w:leader="dot" w:pos="9034"/>
            </w:tabs>
            <w:rPr>
              <w:rFonts w:ascii="Palatino Linotype" w:eastAsiaTheme="minorEastAsia" w:hAnsi="Palatino Linotype" w:cstheme="minorBidi"/>
              <w:noProof/>
              <w:sz w:val="22"/>
              <w:szCs w:val="22"/>
              <w:lang w:eastAsia="es-MX"/>
            </w:rPr>
          </w:pPr>
          <w:hyperlink w:anchor="_Toc192174978" w:history="1">
            <w:r w:rsidR="00E03C9E" w:rsidRPr="008D3A9C">
              <w:rPr>
                <w:rStyle w:val="Hipervnculo"/>
                <w:rFonts w:ascii="Palatino Linotype" w:hAnsi="Palatino Linotype"/>
                <w:noProof/>
                <w:sz w:val="22"/>
                <w:szCs w:val="22"/>
                <w:lang w:val="es-ES"/>
              </w:rPr>
              <w:t>TERCERO. Determinación de la Controversia</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_Toc192174978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9</w:t>
            </w:r>
            <w:r w:rsidR="00E03C9E" w:rsidRPr="008D3A9C">
              <w:rPr>
                <w:rFonts w:ascii="Palatino Linotype" w:hAnsi="Palatino Linotype"/>
                <w:noProof/>
                <w:webHidden/>
                <w:sz w:val="22"/>
                <w:szCs w:val="22"/>
              </w:rPr>
              <w:fldChar w:fldCharType="end"/>
            </w:r>
          </w:hyperlink>
        </w:p>
        <w:p w14:paraId="10BA8DC0" w14:textId="77777777" w:rsidR="00E03C9E" w:rsidRPr="008D3A9C" w:rsidRDefault="001E5E93">
          <w:pPr>
            <w:pStyle w:val="TDC2"/>
            <w:tabs>
              <w:tab w:val="right" w:leader="dot" w:pos="9034"/>
            </w:tabs>
            <w:rPr>
              <w:rFonts w:ascii="Palatino Linotype" w:eastAsiaTheme="minorEastAsia" w:hAnsi="Palatino Linotype" w:cstheme="minorBidi"/>
              <w:noProof/>
              <w:sz w:val="22"/>
              <w:szCs w:val="22"/>
              <w:lang w:eastAsia="es-MX"/>
            </w:rPr>
          </w:pPr>
          <w:hyperlink w:anchor="_Toc192174979" w:history="1">
            <w:r w:rsidR="00E03C9E" w:rsidRPr="008D3A9C">
              <w:rPr>
                <w:rStyle w:val="Hipervnculo"/>
                <w:rFonts w:ascii="Palatino Linotype" w:hAnsi="Palatino Linotype"/>
                <w:noProof/>
                <w:sz w:val="22"/>
                <w:szCs w:val="22"/>
                <w:lang w:val="es-ES"/>
              </w:rPr>
              <w:t xml:space="preserve">CUARTO. </w:t>
            </w:r>
            <w:r w:rsidR="00E03C9E" w:rsidRPr="008D3A9C">
              <w:rPr>
                <w:rStyle w:val="Hipervnculo"/>
                <w:rFonts w:ascii="Palatino Linotype" w:hAnsi="Palatino Linotype"/>
                <w:noProof/>
                <w:sz w:val="22"/>
                <w:szCs w:val="22"/>
              </w:rPr>
              <w:t>Marco normativo aplicable en materia de transparencia y acceso a la información pública</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_Toc192174979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9</w:t>
            </w:r>
            <w:r w:rsidR="00E03C9E" w:rsidRPr="008D3A9C">
              <w:rPr>
                <w:rFonts w:ascii="Palatino Linotype" w:hAnsi="Palatino Linotype"/>
                <w:noProof/>
                <w:webHidden/>
                <w:sz w:val="22"/>
                <w:szCs w:val="22"/>
              </w:rPr>
              <w:fldChar w:fldCharType="end"/>
            </w:r>
          </w:hyperlink>
        </w:p>
        <w:p w14:paraId="5FDCB06D" w14:textId="77777777" w:rsidR="00E03C9E" w:rsidRPr="008D3A9C" w:rsidRDefault="001E5E93">
          <w:pPr>
            <w:pStyle w:val="TDC2"/>
            <w:tabs>
              <w:tab w:val="right" w:leader="dot" w:pos="9034"/>
            </w:tabs>
            <w:rPr>
              <w:rFonts w:ascii="Palatino Linotype" w:eastAsiaTheme="minorEastAsia" w:hAnsi="Palatino Linotype" w:cstheme="minorBidi"/>
              <w:noProof/>
              <w:sz w:val="22"/>
              <w:szCs w:val="22"/>
              <w:lang w:eastAsia="es-MX"/>
            </w:rPr>
          </w:pPr>
          <w:hyperlink w:anchor="_Toc192174980" w:history="1">
            <w:r w:rsidR="00E03C9E" w:rsidRPr="008D3A9C">
              <w:rPr>
                <w:rStyle w:val="Hipervnculo"/>
                <w:rFonts w:ascii="Palatino Linotype" w:hAnsi="Palatino Linotype"/>
                <w:noProof/>
                <w:sz w:val="22"/>
                <w:szCs w:val="22"/>
                <w:lang w:val="es-ES"/>
              </w:rPr>
              <w:t>QUINTO. Estudio de Fondo</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_Toc192174980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11</w:t>
            </w:r>
            <w:r w:rsidR="00E03C9E" w:rsidRPr="008D3A9C">
              <w:rPr>
                <w:rFonts w:ascii="Palatino Linotype" w:hAnsi="Palatino Linotype"/>
                <w:noProof/>
                <w:webHidden/>
                <w:sz w:val="22"/>
                <w:szCs w:val="22"/>
              </w:rPr>
              <w:fldChar w:fldCharType="end"/>
            </w:r>
          </w:hyperlink>
        </w:p>
        <w:p w14:paraId="30692FD9" w14:textId="77777777" w:rsidR="00E03C9E" w:rsidRPr="008D3A9C" w:rsidRDefault="001E5E93">
          <w:pPr>
            <w:pStyle w:val="TDC2"/>
            <w:tabs>
              <w:tab w:val="right" w:leader="dot" w:pos="9034"/>
            </w:tabs>
            <w:rPr>
              <w:rFonts w:ascii="Palatino Linotype" w:eastAsiaTheme="minorEastAsia" w:hAnsi="Palatino Linotype" w:cstheme="minorBidi"/>
              <w:noProof/>
              <w:sz w:val="22"/>
              <w:szCs w:val="22"/>
              <w:lang w:eastAsia="es-MX"/>
            </w:rPr>
          </w:pPr>
          <w:hyperlink w:anchor="_Toc192174981" w:history="1">
            <w:r w:rsidR="00E03C9E" w:rsidRPr="008D3A9C">
              <w:rPr>
                <w:rStyle w:val="Hipervnculo"/>
                <w:rFonts w:ascii="Palatino Linotype" w:eastAsia="Calibri" w:hAnsi="Palatino Linotype" w:cstheme="majorBidi"/>
                <w:b/>
                <w:bCs/>
                <w:noProof/>
                <w:sz w:val="22"/>
                <w:szCs w:val="22"/>
                <w:lang w:eastAsia="en-US"/>
              </w:rPr>
              <w:t>SEXTO. Decisión</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_Toc192174981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46</w:t>
            </w:r>
            <w:r w:rsidR="00E03C9E" w:rsidRPr="008D3A9C">
              <w:rPr>
                <w:rFonts w:ascii="Palatino Linotype" w:hAnsi="Palatino Linotype"/>
                <w:noProof/>
                <w:webHidden/>
                <w:sz w:val="22"/>
                <w:szCs w:val="22"/>
              </w:rPr>
              <w:fldChar w:fldCharType="end"/>
            </w:r>
          </w:hyperlink>
        </w:p>
        <w:p w14:paraId="4E5D6109" w14:textId="77777777" w:rsidR="00E03C9E" w:rsidRPr="008D3A9C" w:rsidRDefault="001E5E93">
          <w:pPr>
            <w:pStyle w:val="TDC2"/>
            <w:tabs>
              <w:tab w:val="right" w:leader="dot" w:pos="9034"/>
            </w:tabs>
            <w:rPr>
              <w:rFonts w:ascii="Palatino Linotype" w:eastAsiaTheme="minorEastAsia" w:hAnsi="Palatino Linotype" w:cstheme="minorBidi"/>
              <w:noProof/>
              <w:sz w:val="22"/>
              <w:szCs w:val="22"/>
              <w:lang w:eastAsia="es-MX"/>
            </w:rPr>
          </w:pPr>
          <w:hyperlink w:anchor="_Toc192174982" w:history="1">
            <w:r w:rsidR="00E03C9E" w:rsidRPr="008D3A9C">
              <w:rPr>
                <w:rStyle w:val="Hipervnculo"/>
                <w:rFonts w:ascii="Palatino Linotype" w:hAnsi="Palatino Linotype"/>
                <w:noProof/>
                <w:sz w:val="22"/>
                <w:szCs w:val="22"/>
              </w:rPr>
              <w:t>SÉPTIMO. Vista a la Secretaría</w:t>
            </w:r>
            <w:r w:rsidR="00E03C9E" w:rsidRPr="008D3A9C">
              <w:rPr>
                <w:rStyle w:val="Hipervnculo"/>
                <w:rFonts w:ascii="Palatino Linotype" w:hAnsi="Palatino Linotype"/>
                <w:noProof/>
                <w:sz w:val="22"/>
                <w:szCs w:val="22"/>
                <w:lang w:val="x-none"/>
              </w:rPr>
              <w:t xml:space="preserve"> Técnica del </w:t>
            </w:r>
            <w:r w:rsidR="00E03C9E" w:rsidRPr="008D3A9C">
              <w:rPr>
                <w:rStyle w:val="Hipervnculo"/>
                <w:rFonts w:ascii="Palatino Linotype" w:hAnsi="Palatino Linotype"/>
                <w:noProof/>
                <w:sz w:val="22"/>
                <w:szCs w:val="22"/>
              </w:rPr>
              <w:t>Pleno</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_Toc192174982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46</w:t>
            </w:r>
            <w:r w:rsidR="00E03C9E" w:rsidRPr="008D3A9C">
              <w:rPr>
                <w:rFonts w:ascii="Palatino Linotype" w:hAnsi="Palatino Linotype"/>
                <w:noProof/>
                <w:webHidden/>
                <w:sz w:val="22"/>
                <w:szCs w:val="22"/>
              </w:rPr>
              <w:fldChar w:fldCharType="end"/>
            </w:r>
          </w:hyperlink>
        </w:p>
        <w:p w14:paraId="6F6081DD" w14:textId="77777777" w:rsidR="00E03C9E" w:rsidRPr="008D3A9C" w:rsidRDefault="001E5E93">
          <w:pPr>
            <w:pStyle w:val="TDC1"/>
            <w:rPr>
              <w:rFonts w:ascii="Palatino Linotype" w:eastAsiaTheme="minorEastAsia" w:hAnsi="Palatino Linotype" w:cstheme="minorBidi"/>
              <w:noProof/>
              <w:sz w:val="22"/>
              <w:szCs w:val="22"/>
              <w:lang w:eastAsia="es-MX"/>
            </w:rPr>
          </w:pPr>
          <w:hyperlink w:anchor="_Toc192174983" w:history="1">
            <w:r w:rsidR="00E03C9E" w:rsidRPr="008D3A9C">
              <w:rPr>
                <w:rStyle w:val="Hipervnculo"/>
                <w:rFonts w:ascii="Palatino Linotype" w:hAnsi="Palatino Linotype"/>
                <w:noProof/>
                <w:sz w:val="22"/>
                <w:szCs w:val="22"/>
              </w:rPr>
              <w:t>R E S U E L V E</w:t>
            </w:r>
            <w:r w:rsidR="00E03C9E" w:rsidRPr="008D3A9C">
              <w:rPr>
                <w:rFonts w:ascii="Palatino Linotype" w:hAnsi="Palatino Linotype"/>
                <w:noProof/>
                <w:webHidden/>
                <w:sz w:val="22"/>
                <w:szCs w:val="22"/>
              </w:rPr>
              <w:tab/>
            </w:r>
            <w:r w:rsidR="00E03C9E" w:rsidRPr="008D3A9C">
              <w:rPr>
                <w:rFonts w:ascii="Palatino Linotype" w:hAnsi="Palatino Linotype"/>
                <w:noProof/>
                <w:webHidden/>
                <w:sz w:val="22"/>
                <w:szCs w:val="22"/>
              </w:rPr>
              <w:fldChar w:fldCharType="begin"/>
            </w:r>
            <w:r w:rsidR="00E03C9E" w:rsidRPr="008D3A9C">
              <w:rPr>
                <w:rFonts w:ascii="Palatino Linotype" w:hAnsi="Palatino Linotype"/>
                <w:noProof/>
                <w:webHidden/>
                <w:sz w:val="22"/>
                <w:szCs w:val="22"/>
              </w:rPr>
              <w:instrText xml:space="preserve"> PAGEREF _Toc192174983 \h </w:instrText>
            </w:r>
            <w:r w:rsidR="00E03C9E" w:rsidRPr="008D3A9C">
              <w:rPr>
                <w:rFonts w:ascii="Palatino Linotype" w:hAnsi="Palatino Linotype"/>
                <w:noProof/>
                <w:webHidden/>
                <w:sz w:val="22"/>
                <w:szCs w:val="22"/>
              </w:rPr>
            </w:r>
            <w:r w:rsidR="00E03C9E" w:rsidRPr="008D3A9C">
              <w:rPr>
                <w:rFonts w:ascii="Palatino Linotype" w:hAnsi="Palatino Linotype"/>
                <w:noProof/>
                <w:webHidden/>
                <w:sz w:val="22"/>
                <w:szCs w:val="22"/>
              </w:rPr>
              <w:fldChar w:fldCharType="separate"/>
            </w:r>
            <w:r w:rsidR="003F63FD">
              <w:rPr>
                <w:rFonts w:ascii="Palatino Linotype" w:hAnsi="Palatino Linotype"/>
                <w:noProof/>
                <w:webHidden/>
                <w:sz w:val="22"/>
                <w:szCs w:val="22"/>
              </w:rPr>
              <w:t>48</w:t>
            </w:r>
            <w:r w:rsidR="00E03C9E" w:rsidRPr="008D3A9C">
              <w:rPr>
                <w:rFonts w:ascii="Palatino Linotype" w:hAnsi="Palatino Linotype"/>
                <w:noProof/>
                <w:webHidden/>
                <w:sz w:val="22"/>
                <w:szCs w:val="22"/>
              </w:rPr>
              <w:fldChar w:fldCharType="end"/>
            </w:r>
          </w:hyperlink>
        </w:p>
        <w:p w14:paraId="03C9AFF7" w14:textId="64BFE8A8" w:rsidR="007935E5" w:rsidRPr="008D3A9C" w:rsidRDefault="007935E5" w:rsidP="009D3174">
          <w:pPr>
            <w:spacing w:line="360" w:lineRule="auto"/>
            <w:jc w:val="both"/>
            <w:rPr>
              <w:color w:val="FF0000"/>
            </w:rPr>
          </w:pPr>
          <w:r w:rsidRPr="008D3A9C">
            <w:rPr>
              <w:rFonts w:ascii="Palatino Linotype" w:hAnsi="Palatino Linotype"/>
              <w:bCs/>
              <w:color w:val="FF0000"/>
              <w:sz w:val="22"/>
              <w:szCs w:val="22"/>
              <w:lang w:val="es-ES"/>
            </w:rPr>
            <w:fldChar w:fldCharType="end"/>
          </w:r>
        </w:p>
      </w:sdtContent>
    </w:sdt>
    <w:p w14:paraId="0ED4147D" w14:textId="31EEEFD9" w:rsidR="00F82637" w:rsidRPr="008D3A9C" w:rsidRDefault="007935E5" w:rsidP="00A7673D">
      <w:pPr>
        <w:spacing w:line="360" w:lineRule="auto"/>
        <w:jc w:val="both"/>
        <w:rPr>
          <w:rFonts w:ascii="Palatino Linotype" w:eastAsiaTheme="minorHAnsi" w:hAnsi="Palatino Linotype" w:cs="Tahoma"/>
          <w:bCs/>
          <w:color w:val="FF0000"/>
          <w:sz w:val="22"/>
          <w:szCs w:val="22"/>
          <w:lang w:eastAsia="en-US"/>
        </w:rPr>
      </w:pPr>
      <w:r w:rsidRPr="008D3A9C">
        <w:rPr>
          <w:rFonts w:ascii="Palatino Linotype" w:eastAsiaTheme="minorHAnsi" w:hAnsi="Palatino Linotype" w:cs="Tahoma"/>
          <w:bCs/>
          <w:color w:val="FF0000"/>
          <w:sz w:val="22"/>
          <w:szCs w:val="22"/>
          <w:lang w:eastAsia="en-US"/>
        </w:rPr>
        <w:br w:type="column"/>
      </w:r>
      <w:r w:rsidR="00F82637" w:rsidRPr="008D3A9C">
        <w:rPr>
          <w:rFonts w:ascii="Palatino Linotype" w:eastAsiaTheme="minorHAnsi" w:hAnsi="Palatino Linotype" w:cs="Tahoma"/>
          <w:bCs/>
          <w:sz w:val="22"/>
          <w:szCs w:val="22"/>
          <w:lang w:eastAsia="en-US"/>
        </w:rPr>
        <w:lastRenderedPageBreak/>
        <w:t xml:space="preserve">Resolución del Pleno del Instituto de Transparencia, Acceso a la Información Pública y </w:t>
      </w:r>
      <w:r w:rsidR="00F82637" w:rsidRPr="008D3A9C">
        <w:rPr>
          <w:rFonts w:ascii="Palatino Linotype" w:hAnsi="Palatino Linotype" w:cs="Tahoma"/>
          <w:bCs/>
          <w:sz w:val="22"/>
          <w:szCs w:val="22"/>
        </w:rPr>
        <w:t>Protección de Datos Personales del Estado de México y Municipios, con domicilio en Metepec, Estado de México, de fecha</w:t>
      </w:r>
      <w:r w:rsidR="00F33150" w:rsidRPr="008D3A9C">
        <w:rPr>
          <w:rFonts w:ascii="Palatino Linotype" w:hAnsi="Palatino Linotype" w:cs="Tahoma"/>
          <w:bCs/>
          <w:sz w:val="22"/>
          <w:szCs w:val="22"/>
        </w:rPr>
        <w:t xml:space="preserve"> </w:t>
      </w:r>
      <w:r w:rsidR="002E7FAB" w:rsidRPr="008D3A9C">
        <w:rPr>
          <w:rFonts w:ascii="Palatino Linotype" w:hAnsi="Palatino Linotype" w:cs="Tahoma"/>
          <w:bCs/>
          <w:sz w:val="22"/>
          <w:szCs w:val="22"/>
        </w:rPr>
        <w:t>seis de marzo de dos mil veinticinco.</w:t>
      </w:r>
    </w:p>
    <w:p w14:paraId="7922BAAD" w14:textId="77777777" w:rsidR="00F82637" w:rsidRPr="008D3A9C" w:rsidRDefault="00F82637" w:rsidP="00A7673D">
      <w:pPr>
        <w:spacing w:line="360" w:lineRule="auto"/>
        <w:jc w:val="both"/>
        <w:rPr>
          <w:rFonts w:ascii="Palatino Linotype" w:eastAsiaTheme="minorHAnsi" w:hAnsi="Palatino Linotype" w:cstheme="minorBidi"/>
          <w:color w:val="FF0000"/>
          <w:sz w:val="22"/>
          <w:szCs w:val="22"/>
          <w:lang w:eastAsia="en-US"/>
        </w:rPr>
      </w:pPr>
    </w:p>
    <w:p w14:paraId="446072B0" w14:textId="44162205" w:rsidR="00F82637" w:rsidRPr="006D016F" w:rsidRDefault="00F82637" w:rsidP="00A7673D">
      <w:pPr>
        <w:spacing w:line="360" w:lineRule="auto"/>
        <w:jc w:val="both"/>
        <w:rPr>
          <w:rFonts w:ascii="Palatino Linotype" w:eastAsia="Calibri" w:hAnsi="Palatino Linotype" w:cs="Tahoma"/>
          <w:sz w:val="22"/>
          <w:szCs w:val="22"/>
          <w:lang w:eastAsia="en-US"/>
        </w:rPr>
      </w:pPr>
      <w:r w:rsidRPr="008D3A9C">
        <w:rPr>
          <w:rFonts w:ascii="Palatino Linotype" w:eastAsiaTheme="minorHAnsi" w:hAnsi="Palatino Linotype" w:cstheme="minorBidi"/>
          <w:b/>
          <w:bCs/>
          <w:sz w:val="22"/>
          <w:szCs w:val="22"/>
          <w:lang w:eastAsia="en-US"/>
        </w:rPr>
        <w:t xml:space="preserve">VISTO </w:t>
      </w:r>
      <w:r w:rsidRPr="008D3A9C">
        <w:rPr>
          <w:rFonts w:ascii="Palatino Linotype" w:eastAsiaTheme="minorHAnsi" w:hAnsi="Palatino Linotype" w:cstheme="minorBidi"/>
          <w:bCs/>
          <w:sz w:val="22"/>
          <w:szCs w:val="22"/>
          <w:lang w:eastAsia="en-US"/>
        </w:rPr>
        <w:t xml:space="preserve">el expediente conformado con motivo del Recurso de Revisión </w:t>
      </w:r>
      <w:r w:rsidR="00B64111" w:rsidRPr="008A45A0">
        <w:rPr>
          <w:rFonts w:ascii="Palatino Linotype" w:eastAsiaTheme="minorHAnsi" w:hAnsi="Palatino Linotype" w:cstheme="minorBidi"/>
          <w:b/>
          <w:sz w:val="22"/>
          <w:szCs w:val="22"/>
          <w:lang w:eastAsia="en-US"/>
        </w:rPr>
        <w:t>00816</w:t>
      </w:r>
      <w:r w:rsidR="004C586D" w:rsidRPr="008A45A0">
        <w:rPr>
          <w:rFonts w:ascii="Palatino Linotype" w:eastAsiaTheme="minorHAnsi" w:hAnsi="Palatino Linotype" w:cstheme="minorBidi"/>
          <w:b/>
          <w:sz w:val="22"/>
          <w:szCs w:val="22"/>
          <w:lang w:eastAsia="en-US"/>
        </w:rPr>
        <w:t>/INFOEM/IP/RR/2025</w:t>
      </w:r>
      <w:r w:rsidRPr="008D3A9C">
        <w:rPr>
          <w:rFonts w:ascii="Palatino Linotype" w:eastAsiaTheme="minorHAnsi" w:hAnsi="Palatino Linotype" w:cstheme="minorBidi"/>
          <w:sz w:val="22"/>
          <w:szCs w:val="22"/>
          <w:lang w:eastAsia="en-US"/>
        </w:rPr>
        <w:t>, inter</w:t>
      </w:r>
      <w:r w:rsidR="001723FE" w:rsidRPr="008D3A9C">
        <w:rPr>
          <w:rFonts w:ascii="Palatino Linotype" w:eastAsiaTheme="minorHAnsi" w:hAnsi="Palatino Linotype" w:cstheme="minorBidi"/>
          <w:sz w:val="22"/>
          <w:szCs w:val="22"/>
          <w:lang w:eastAsia="en-US"/>
        </w:rPr>
        <w:t xml:space="preserve">puesto </w:t>
      </w:r>
      <w:r w:rsidR="007F28D2" w:rsidRPr="008D3A9C">
        <w:rPr>
          <w:rFonts w:ascii="Palatino Linotype" w:eastAsiaTheme="minorHAnsi" w:hAnsi="Palatino Linotype" w:cstheme="minorBidi"/>
          <w:sz w:val="22"/>
          <w:szCs w:val="22"/>
          <w:lang w:eastAsia="en-US"/>
        </w:rPr>
        <w:t>por</w:t>
      </w:r>
      <w:r w:rsidR="00985347" w:rsidRPr="008D3A9C">
        <w:rPr>
          <w:rFonts w:ascii="Palatino Linotype" w:eastAsia="Calibri" w:hAnsi="Palatino Linotype" w:cs="Tahoma"/>
          <w:sz w:val="22"/>
          <w:szCs w:val="22"/>
          <w:lang w:eastAsia="en-US"/>
        </w:rPr>
        <w:t xml:space="preserve"> </w:t>
      </w:r>
      <w:r w:rsidR="006D016F" w:rsidRPr="006D016F">
        <w:rPr>
          <w:rFonts w:ascii="Palatino Linotype" w:eastAsia="Calibri" w:hAnsi="Palatino Linotype" w:cs="Tahoma"/>
          <w:sz w:val="22"/>
          <w:szCs w:val="22"/>
          <w:highlight w:val="black"/>
          <w:lang w:eastAsia="en-US"/>
        </w:rPr>
        <w:t>XXXXXXXXX</w:t>
      </w:r>
      <w:bookmarkStart w:id="0" w:name="_GoBack"/>
      <w:bookmarkEnd w:id="0"/>
      <w:r w:rsidR="00BF3C62" w:rsidRPr="008D3A9C">
        <w:rPr>
          <w:rFonts w:ascii="Palatino Linotype" w:eastAsia="Calibri" w:hAnsi="Palatino Linotype" w:cs="Tahoma"/>
          <w:sz w:val="22"/>
          <w:szCs w:val="22"/>
          <w:lang w:eastAsia="en-US"/>
        </w:rPr>
        <w:t xml:space="preserve">, en lo sucesivo </w:t>
      </w:r>
      <w:r w:rsidR="00702F9A" w:rsidRPr="008D3A9C">
        <w:rPr>
          <w:rFonts w:ascii="Palatino Linotype" w:eastAsia="Calibri" w:hAnsi="Palatino Linotype" w:cs="Tahoma"/>
          <w:sz w:val="22"/>
          <w:szCs w:val="22"/>
          <w:lang w:eastAsia="en-US"/>
        </w:rPr>
        <w:t xml:space="preserve">la persona </w:t>
      </w:r>
      <w:r w:rsidR="002B3B70" w:rsidRPr="008D3A9C">
        <w:rPr>
          <w:rFonts w:ascii="Palatino Linotype" w:eastAsia="Calibri" w:hAnsi="Palatino Linotype" w:cs="Tahoma"/>
          <w:sz w:val="22"/>
          <w:szCs w:val="22"/>
          <w:lang w:eastAsia="en-US"/>
        </w:rPr>
        <w:t>Recurrente o Particular</w:t>
      </w:r>
      <w:r w:rsidR="002B3B70" w:rsidRPr="008D3A9C">
        <w:rPr>
          <w:rFonts w:ascii="Palatino Linotype" w:eastAsiaTheme="minorHAnsi" w:hAnsi="Palatino Linotype" w:cstheme="minorBidi"/>
          <w:sz w:val="22"/>
          <w:szCs w:val="22"/>
          <w:lang w:eastAsia="en-US"/>
        </w:rPr>
        <w:t>, en lo sucesivo</w:t>
      </w:r>
      <w:r w:rsidRPr="008D3A9C">
        <w:rPr>
          <w:rFonts w:ascii="Palatino Linotype" w:eastAsiaTheme="minorHAnsi" w:hAnsi="Palatino Linotype" w:cstheme="minorBidi"/>
          <w:sz w:val="22"/>
          <w:szCs w:val="22"/>
          <w:lang w:eastAsia="en-US"/>
        </w:rPr>
        <w:t xml:space="preserve">, en contra de la </w:t>
      </w:r>
      <w:r w:rsidR="003B4F63" w:rsidRPr="008D3A9C">
        <w:rPr>
          <w:rFonts w:ascii="Palatino Linotype" w:eastAsiaTheme="minorHAnsi" w:hAnsi="Palatino Linotype" w:cstheme="minorBidi"/>
          <w:sz w:val="22"/>
          <w:szCs w:val="22"/>
          <w:lang w:eastAsia="en-US"/>
        </w:rPr>
        <w:t xml:space="preserve">falta de </w:t>
      </w:r>
      <w:r w:rsidRPr="008D3A9C">
        <w:rPr>
          <w:rFonts w:ascii="Palatino Linotype" w:eastAsiaTheme="minorHAnsi" w:hAnsi="Palatino Linotype" w:cstheme="minorBidi"/>
          <w:sz w:val="22"/>
          <w:szCs w:val="22"/>
          <w:lang w:eastAsia="en-US"/>
        </w:rPr>
        <w:t xml:space="preserve">respuesta del Sujeto Obligado, </w:t>
      </w:r>
      <w:r w:rsidR="002B3B70" w:rsidRPr="008A45A0">
        <w:rPr>
          <w:rFonts w:ascii="Palatino Linotype" w:eastAsia="Calibri" w:hAnsi="Palatino Linotype" w:cs="Tahoma"/>
          <w:b/>
          <w:bCs/>
          <w:sz w:val="22"/>
          <w:szCs w:val="22"/>
          <w:lang w:eastAsia="en-US"/>
        </w:rPr>
        <w:t>Ayuntamiento de</w:t>
      </w:r>
      <w:r w:rsidR="00D96A32" w:rsidRPr="008A45A0">
        <w:rPr>
          <w:rFonts w:ascii="Palatino Linotype" w:eastAsia="Calibri" w:hAnsi="Palatino Linotype" w:cs="Tahoma"/>
          <w:b/>
          <w:bCs/>
          <w:sz w:val="22"/>
          <w:szCs w:val="22"/>
          <w:lang w:eastAsia="en-US"/>
        </w:rPr>
        <w:t xml:space="preserve"> Ozumba</w:t>
      </w:r>
      <w:r w:rsidRPr="008D3A9C">
        <w:rPr>
          <w:rFonts w:ascii="Palatino Linotype" w:eastAsiaTheme="minorHAnsi" w:hAnsi="Palatino Linotype" w:cstheme="minorBidi"/>
          <w:sz w:val="22"/>
          <w:szCs w:val="22"/>
          <w:lang w:eastAsia="en-US"/>
        </w:rPr>
        <w:t xml:space="preserve">, a la solicitud de acceso a la información pública </w:t>
      </w:r>
      <w:r w:rsidR="00D96A32" w:rsidRPr="008D3A9C">
        <w:rPr>
          <w:rFonts w:ascii="Palatino Linotype" w:eastAsia="Calibri" w:hAnsi="Palatino Linotype" w:cs="Tahoma"/>
          <w:bCs/>
          <w:sz w:val="22"/>
          <w:szCs w:val="22"/>
          <w:lang w:eastAsia="en-US"/>
        </w:rPr>
        <w:t>00004/OZUMBA/IP/2025</w:t>
      </w:r>
      <w:r w:rsidRPr="008D3A9C">
        <w:rPr>
          <w:rFonts w:ascii="Palatino Linotype" w:eastAsia="Calibri" w:hAnsi="Palatino Linotype" w:cs="Tahoma"/>
          <w:bCs/>
          <w:sz w:val="22"/>
          <w:szCs w:val="22"/>
          <w:lang w:eastAsia="en-US"/>
        </w:rPr>
        <w:t>,</w:t>
      </w:r>
      <w:r w:rsidRPr="008D3A9C">
        <w:rPr>
          <w:rFonts w:ascii="Palatino Linotype" w:eastAsiaTheme="minorHAnsi" w:hAnsi="Palatino Linotype" w:cstheme="minorBidi"/>
          <w:sz w:val="22"/>
          <w:szCs w:val="22"/>
          <w:lang w:eastAsia="en-US"/>
        </w:rPr>
        <w:t xml:space="preserve"> se emite la presente Resolución, con base en los Antecedentes y Considerandos que a continuación</w:t>
      </w:r>
      <w:r w:rsidRPr="008D3A9C">
        <w:rPr>
          <w:rFonts w:ascii="Palatino Linotype" w:eastAsiaTheme="minorHAnsi" w:hAnsi="Palatino Linotype" w:cstheme="minorBidi"/>
          <w:bCs/>
          <w:sz w:val="22"/>
          <w:szCs w:val="22"/>
          <w:lang w:eastAsia="en-US"/>
        </w:rPr>
        <w:t xml:space="preserve"> se exponen:</w:t>
      </w:r>
    </w:p>
    <w:p w14:paraId="38162D29" w14:textId="77777777" w:rsidR="008F4B45" w:rsidRPr="008D3A9C" w:rsidRDefault="008F4B45" w:rsidP="00A7673D">
      <w:pPr>
        <w:pStyle w:val="Subttulo"/>
        <w:spacing w:after="0" w:line="360" w:lineRule="auto"/>
        <w:rPr>
          <w:color w:val="auto"/>
        </w:rPr>
      </w:pPr>
    </w:p>
    <w:p w14:paraId="45CF508A" w14:textId="6B861AE6" w:rsidR="008F4B45" w:rsidRPr="008D3A9C" w:rsidRDefault="003F5E0D" w:rsidP="00A7673D">
      <w:pPr>
        <w:pStyle w:val="Ttulo1"/>
        <w:rPr>
          <w:color w:val="auto"/>
        </w:rPr>
      </w:pPr>
      <w:bookmarkStart w:id="1" w:name="_Toc192174970"/>
      <w:r w:rsidRPr="008D3A9C">
        <w:rPr>
          <w:color w:val="auto"/>
        </w:rPr>
        <w:t>A N T E C E D E N T E S</w:t>
      </w:r>
      <w:bookmarkEnd w:id="1"/>
    </w:p>
    <w:p w14:paraId="3D51A562" w14:textId="77777777" w:rsidR="008F4B45" w:rsidRPr="008D3A9C" w:rsidRDefault="008F4B45" w:rsidP="00A7673D">
      <w:pPr>
        <w:pStyle w:val="ResolucinV"/>
        <w:rPr>
          <w:color w:val="FF0000"/>
        </w:rPr>
      </w:pPr>
    </w:p>
    <w:p w14:paraId="07539392" w14:textId="0541120D" w:rsidR="00F469B3" w:rsidRPr="008D3A9C" w:rsidRDefault="00F469B3" w:rsidP="00A7673D">
      <w:pPr>
        <w:pStyle w:val="Ttulo2"/>
        <w:rPr>
          <w:color w:val="auto"/>
        </w:rPr>
      </w:pPr>
      <w:bookmarkStart w:id="2" w:name="_Toc192174971"/>
      <w:r w:rsidRPr="008D3A9C">
        <w:rPr>
          <w:color w:val="auto"/>
        </w:rPr>
        <w:t>I. Presentación de la solicitud de información</w:t>
      </w:r>
      <w:bookmarkEnd w:id="2"/>
    </w:p>
    <w:p w14:paraId="2C510854" w14:textId="77777777" w:rsidR="00F469B3" w:rsidRPr="008D3A9C" w:rsidRDefault="00F469B3" w:rsidP="00A7673D">
      <w:pPr>
        <w:tabs>
          <w:tab w:val="left" w:pos="567"/>
        </w:tabs>
        <w:spacing w:line="360" w:lineRule="auto"/>
        <w:jc w:val="both"/>
        <w:rPr>
          <w:rFonts w:ascii="Palatino Linotype" w:hAnsi="Palatino Linotype" w:cs="Tahoma"/>
          <w:sz w:val="22"/>
          <w:szCs w:val="22"/>
        </w:rPr>
      </w:pPr>
    </w:p>
    <w:p w14:paraId="0F999651" w14:textId="4D7C21EB" w:rsidR="00253EAE" w:rsidRPr="008D3A9C" w:rsidRDefault="00542F88" w:rsidP="00A7673D">
      <w:pPr>
        <w:autoSpaceDE w:val="0"/>
        <w:autoSpaceDN w:val="0"/>
        <w:adjustRightInd w:val="0"/>
        <w:spacing w:line="360" w:lineRule="auto"/>
        <w:jc w:val="both"/>
        <w:rPr>
          <w:rFonts w:ascii="Palatino Linotype" w:eastAsiaTheme="minorHAnsi" w:hAnsi="Palatino Linotype" w:cs="Tahoma"/>
          <w:sz w:val="22"/>
          <w:szCs w:val="22"/>
          <w:lang w:eastAsia="en-US"/>
        </w:rPr>
      </w:pPr>
      <w:r w:rsidRPr="008D3A9C">
        <w:rPr>
          <w:rFonts w:ascii="Palatino Linotype" w:eastAsiaTheme="minorHAnsi" w:hAnsi="Palatino Linotype" w:cs="Tahoma"/>
          <w:sz w:val="22"/>
          <w:szCs w:val="22"/>
          <w:lang w:eastAsia="en-US"/>
        </w:rPr>
        <w:t xml:space="preserve">El </w:t>
      </w:r>
      <w:r w:rsidR="00D96A32" w:rsidRPr="008D3A9C">
        <w:rPr>
          <w:rFonts w:ascii="Palatino Linotype" w:eastAsiaTheme="minorHAnsi" w:hAnsi="Palatino Linotype" w:cs="Tahoma"/>
          <w:sz w:val="22"/>
          <w:szCs w:val="22"/>
          <w:lang w:eastAsia="en-US"/>
        </w:rPr>
        <w:t>trece de enero de dos mil veinticinco, (</w:t>
      </w:r>
      <w:r w:rsidR="00D70C91" w:rsidRPr="008D3A9C">
        <w:rPr>
          <w:rFonts w:ascii="Palatino Linotype" w:eastAsiaTheme="minorHAnsi" w:hAnsi="Palatino Linotype" w:cs="Tahoma"/>
          <w:sz w:val="22"/>
          <w:szCs w:val="22"/>
          <w:lang w:eastAsia="en-US"/>
        </w:rPr>
        <w:t>ya que,</w:t>
      </w:r>
      <w:r w:rsidR="00D96A32" w:rsidRPr="008D3A9C">
        <w:rPr>
          <w:rFonts w:ascii="Palatino Linotype" w:eastAsiaTheme="minorHAnsi" w:hAnsi="Palatino Linotype" w:cs="Tahoma"/>
          <w:sz w:val="22"/>
          <w:szCs w:val="22"/>
          <w:lang w:eastAsia="en-US"/>
        </w:rPr>
        <w:t xml:space="preserve"> si bien se registró el primero de dicho mes y año, este fue inhábil, por lo que se tuvo por</w:t>
      </w:r>
      <w:r w:rsidR="00D96A32" w:rsidRPr="008D3A9C">
        <w:rPr>
          <w:rFonts w:ascii="Palatino Linotype" w:eastAsiaTheme="minorHAnsi" w:hAnsi="Palatino Linotype" w:cs="Tahoma"/>
          <w:sz w:val="22"/>
          <w:szCs w:val="22"/>
          <w:lang w:eastAsia="en-US"/>
        </w:rPr>
        <w:br/>
        <w:t xml:space="preserve">presentado el día hábil siguiente), </w:t>
      </w:r>
      <w:r w:rsidR="00253EAE" w:rsidRPr="008D3A9C">
        <w:rPr>
          <w:rFonts w:ascii="Palatino Linotype" w:hAnsi="Palatino Linotype" w:cs="Tahoma"/>
          <w:sz w:val="22"/>
          <w:szCs w:val="22"/>
        </w:rPr>
        <w:t>el Particular presentó una solicitud de acceso a la información pública, a través del Sistema de Acceso a la Información Mexiquense (SAIMEX), ante el</w:t>
      </w:r>
      <w:r w:rsidR="003E16CF" w:rsidRPr="008D3A9C">
        <w:rPr>
          <w:rFonts w:ascii="Palatino Linotype" w:eastAsia="Calibri" w:hAnsi="Palatino Linotype" w:cs="Tahoma"/>
          <w:sz w:val="22"/>
          <w:szCs w:val="22"/>
          <w:lang w:eastAsia="en-US"/>
        </w:rPr>
        <w:t xml:space="preserve"> </w:t>
      </w:r>
      <w:r w:rsidR="00D96A32" w:rsidRPr="008D3A9C">
        <w:rPr>
          <w:rFonts w:ascii="Palatino Linotype" w:eastAsia="Calibri" w:hAnsi="Palatino Linotype" w:cs="Tahoma"/>
          <w:bCs/>
          <w:sz w:val="22"/>
          <w:szCs w:val="22"/>
          <w:lang w:eastAsia="en-US"/>
        </w:rPr>
        <w:t>Ayuntamiento de Ozumba</w:t>
      </w:r>
      <w:r w:rsidR="00253EAE" w:rsidRPr="008D3A9C">
        <w:rPr>
          <w:rFonts w:ascii="Palatino Linotype" w:hAnsi="Palatino Linotype"/>
          <w:bCs/>
          <w:sz w:val="22"/>
          <w:szCs w:val="22"/>
        </w:rPr>
        <w:t>,</w:t>
      </w:r>
      <w:r w:rsidR="00253EAE" w:rsidRPr="008D3A9C">
        <w:rPr>
          <w:rFonts w:ascii="Palatino Linotype" w:hAnsi="Palatino Linotype" w:cs="Tahoma"/>
          <w:bCs/>
          <w:sz w:val="22"/>
          <w:szCs w:val="22"/>
        </w:rPr>
        <w:t xml:space="preserve"> en los siguientes términos:</w:t>
      </w:r>
    </w:p>
    <w:p w14:paraId="122865B0" w14:textId="77777777" w:rsidR="00253EAE" w:rsidRPr="008D3A9C" w:rsidRDefault="00253EAE" w:rsidP="00A7673D">
      <w:pPr>
        <w:autoSpaceDE w:val="0"/>
        <w:autoSpaceDN w:val="0"/>
        <w:adjustRightInd w:val="0"/>
        <w:spacing w:line="360" w:lineRule="auto"/>
        <w:jc w:val="both"/>
        <w:rPr>
          <w:rFonts w:ascii="Palatino Linotype" w:hAnsi="Palatino Linotype" w:cs="Tahoma"/>
          <w:bCs/>
          <w:color w:val="FF0000"/>
          <w:sz w:val="22"/>
          <w:szCs w:val="22"/>
        </w:rPr>
      </w:pPr>
    </w:p>
    <w:p w14:paraId="32D1D69F" w14:textId="752B2ACF" w:rsidR="00253EAE" w:rsidRPr="008D3A9C" w:rsidRDefault="003A796B" w:rsidP="00A7673D">
      <w:pPr>
        <w:tabs>
          <w:tab w:val="left" w:pos="4667"/>
        </w:tabs>
        <w:spacing w:line="360" w:lineRule="auto"/>
        <w:ind w:left="567" w:right="567"/>
        <w:jc w:val="both"/>
        <w:rPr>
          <w:rFonts w:ascii="Palatino Linotype" w:hAnsi="Palatino Linotype" w:cs="Tahoma"/>
          <w:b/>
          <w:bCs/>
          <w:i/>
        </w:rPr>
      </w:pPr>
      <w:r w:rsidRPr="008D3A9C">
        <w:rPr>
          <w:rFonts w:ascii="Palatino Linotype" w:hAnsi="Palatino Linotype" w:cs="Tahoma"/>
          <w:b/>
          <w:bCs/>
          <w:i/>
        </w:rPr>
        <w:t>“</w:t>
      </w:r>
      <w:r w:rsidR="00253EAE" w:rsidRPr="008D3A9C">
        <w:rPr>
          <w:rFonts w:ascii="Palatino Linotype" w:hAnsi="Palatino Linotype" w:cs="Tahoma"/>
          <w:b/>
          <w:bCs/>
          <w:i/>
        </w:rPr>
        <w:t>DESCRIPCIÓN CLARA Y PRECISA DE LA INFORMACIÓN SOLICITADA</w:t>
      </w:r>
    </w:p>
    <w:p w14:paraId="372368C1" w14:textId="2E8473CB" w:rsidR="00253EAE" w:rsidRPr="008D3A9C" w:rsidRDefault="00D96A32" w:rsidP="00D96A32">
      <w:pPr>
        <w:spacing w:line="360" w:lineRule="auto"/>
        <w:ind w:left="567" w:right="567"/>
        <w:jc w:val="both"/>
        <w:rPr>
          <w:rFonts w:ascii="Palatino Linotype" w:hAnsi="Palatino Linotype" w:cs="Arial"/>
          <w:bCs/>
          <w:i/>
          <w:iCs/>
        </w:rPr>
      </w:pPr>
      <w:r w:rsidRPr="008D3A9C">
        <w:rPr>
          <w:rFonts w:ascii="Palatino Linotype" w:hAnsi="Palatino Linotype" w:cs="Arial"/>
          <w:bCs/>
          <w:i/>
          <w:iCs/>
        </w:rPr>
        <w:t xml:space="preserve">Con fundamento en el </w:t>
      </w:r>
      <w:proofErr w:type="spellStart"/>
      <w:proofErr w:type="gramStart"/>
      <w:r w:rsidRPr="008D3A9C">
        <w:rPr>
          <w:rFonts w:ascii="Palatino Linotype" w:hAnsi="Palatino Linotype" w:cs="Arial"/>
          <w:bCs/>
          <w:i/>
          <w:iCs/>
        </w:rPr>
        <w:t>articulo</w:t>
      </w:r>
      <w:proofErr w:type="spellEnd"/>
      <w:proofErr w:type="gramEnd"/>
      <w:r w:rsidRPr="008D3A9C">
        <w:rPr>
          <w:rFonts w:ascii="Palatino Linotype" w:hAnsi="Palatino Linotype" w:cs="Arial"/>
          <w:bCs/>
          <w:i/>
          <w:iCs/>
        </w:rPr>
        <w:t xml:space="preserve"> 6 Constitucional, solicito lo siguiente: Las actas y demás documentos relativos a la entrega-recepción de la administración municipal, en la que participaron los miembros del ayuntamiento de Ozumba y los titulares de sus dependencias administrativas salientes y entrantes designados al efecto. No se omite señalar que la entrega-recepción de la administración municipal se debió realizar siguiendo los lineamientos, términos, instructivos, formatos, cédulas y </w:t>
      </w:r>
      <w:r w:rsidRPr="008D3A9C">
        <w:rPr>
          <w:rFonts w:ascii="Palatino Linotype" w:hAnsi="Palatino Linotype" w:cs="Arial"/>
          <w:bCs/>
          <w:i/>
          <w:iCs/>
        </w:rPr>
        <w:lastRenderedPageBreak/>
        <w:t>demás documentación que disponga el Órgano Superior de Fiscalización del Estado de México</w:t>
      </w:r>
      <w:proofErr w:type="gramStart"/>
      <w:r w:rsidRPr="008D3A9C">
        <w:rPr>
          <w:rFonts w:ascii="Palatino Linotype" w:hAnsi="Palatino Linotype" w:cs="Arial"/>
          <w:bCs/>
          <w:i/>
          <w:iCs/>
        </w:rPr>
        <w:t>.“</w:t>
      </w:r>
      <w:proofErr w:type="gramEnd"/>
      <w:r w:rsidR="00764C67" w:rsidRPr="008D3A9C">
        <w:rPr>
          <w:rFonts w:ascii="Palatino Linotype" w:hAnsi="Palatino Linotype" w:cs="Arial"/>
          <w:bCs/>
          <w:i/>
          <w:iCs/>
        </w:rPr>
        <w:t>(Sic)</w:t>
      </w:r>
    </w:p>
    <w:p w14:paraId="1DBA1A78" w14:textId="77777777" w:rsidR="00A90989" w:rsidRPr="008D3A9C" w:rsidRDefault="00A90989" w:rsidP="00A7673D">
      <w:pPr>
        <w:tabs>
          <w:tab w:val="left" w:pos="4667"/>
        </w:tabs>
        <w:spacing w:line="360" w:lineRule="auto"/>
        <w:ind w:right="567"/>
        <w:jc w:val="both"/>
        <w:rPr>
          <w:rFonts w:ascii="Palatino Linotype" w:hAnsi="Palatino Linotype" w:cs="Tahoma"/>
          <w:bCs/>
          <w:i/>
        </w:rPr>
      </w:pPr>
    </w:p>
    <w:p w14:paraId="328702F2" w14:textId="318B7756" w:rsidR="00253EAE" w:rsidRPr="008D3A9C" w:rsidRDefault="003A796B" w:rsidP="00A7673D">
      <w:pPr>
        <w:tabs>
          <w:tab w:val="left" w:pos="4667"/>
        </w:tabs>
        <w:spacing w:line="360" w:lineRule="auto"/>
        <w:ind w:left="567" w:right="567"/>
        <w:jc w:val="both"/>
        <w:rPr>
          <w:rFonts w:ascii="Palatino Linotype" w:hAnsi="Palatino Linotype" w:cs="Tahoma"/>
          <w:b/>
          <w:bCs/>
          <w:i/>
          <w:iCs/>
        </w:rPr>
      </w:pPr>
      <w:r w:rsidRPr="008D3A9C">
        <w:rPr>
          <w:rFonts w:ascii="Palatino Linotype" w:hAnsi="Palatino Linotype" w:cs="Tahoma"/>
          <w:b/>
          <w:bCs/>
          <w:i/>
          <w:iCs/>
        </w:rPr>
        <w:t>“</w:t>
      </w:r>
      <w:r w:rsidR="00253EAE" w:rsidRPr="008D3A9C">
        <w:rPr>
          <w:rFonts w:ascii="Palatino Linotype" w:hAnsi="Palatino Linotype" w:cs="Tahoma"/>
          <w:b/>
          <w:bCs/>
          <w:i/>
          <w:iCs/>
        </w:rPr>
        <w:t>MODALIDAD DE ENTREGA</w:t>
      </w:r>
    </w:p>
    <w:p w14:paraId="1A6019ED" w14:textId="23685A48" w:rsidR="004805C1" w:rsidRPr="008D3A9C" w:rsidRDefault="00253EAE" w:rsidP="00A7673D">
      <w:pPr>
        <w:spacing w:line="360" w:lineRule="auto"/>
        <w:ind w:left="567" w:right="567"/>
        <w:jc w:val="both"/>
        <w:rPr>
          <w:rFonts w:ascii="Palatino Linotype" w:hAnsi="Palatino Linotype" w:cs="Arial"/>
          <w:bCs/>
          <w:i/>
          <w:iCs/>
        </w:rPr>
      </w:pPr>
      <w:r w:rsidRPr="008D3A9C">
        <w:rPr>
          <w:rFonts w:ascii="Palatino Linotype" w:hAnsi="Palatino Linotype" w:cs="Arial"/>
          <w:bCs/>
          <w:i/>
          <w:iCs/>
        </w:rPr>
        <w:t xml:space="preserve">A través del SAIMEX” </w:t>
      </w:r>
    </w:p>
    <w:p w14:paraId="7119F7CA" w14:textId="77777777" w:rsidR="00A7673D" w:rsidRPr="008D3A9C" w:rsidRDefault="00A7673D" w:rsidP="00A7673D">
      <w:pPr>
        <w:spacing w:line="360" w:lineRule="auto"/>
        <w:ind w:left="567" w:right="567"/>
        <w:jc w:val="both"/>
        <w:rPr>
          <w:rFonts w:ascii="Palatino Linotype" w:hAnsi="Palatino Linotype" w:cs="Arial"/>
          <w:bCs/>
          <w:i/>
          <w:iCs/>
          <w:color w:val="FF0000"/>
          <w:sz w:val="22"/>
          <w:szCs w:val="22"/>
        </w:rPr>
      </w:pPr>
    </w:p>
    <w:p w14:paraId="4A453407" w14:textId="335FA941" w:rsidR="00F469B3" w:rsidRPr="008D3A9C" w:rsidRDefault="00F469B3" w:rsidP="00A7673D">
      <w:pPr>
        <w:pStyle w:val="Ttulo2"/>
        <w:rPr>
          <w:color w:val="auto"/>
        </w:rPr>
      </w:pPr>
      <w:bookmarkStart w:id="3" w:name="_Toc192174972"/>
      <w:r w:rsidRPr="008D3A9C">
        <w:rPr>
          <w:color w:val="auto"/>
        </w:rPr>
        <w:t>I</w:t>
      </w:r>
      <w:r w:rsidR="004805C1" w:rsidRPr="008D3A9C">
        <w:rPr>
          <w:color w:val="auto"/>
        </w:rPr>
        <w:t>I</w:t>
      </w:r>
      <w:r w:rsidRPr="008D3A9C">
        <w:rPr>
          <w:color w:val="auto"/>
        </w:rPr>
        <w:t>. Respuesta del Sujeto Obligado</w:t>
      </w:r>
      <w:bookmarkEnd w:id="3"/>
    </w:p>
    <w:p w14:paraId="4ED48BC3" w14:textId="77777777" w:rsidR="0053216F" w:rsidRPr="008D3A9C" w:rsidRDefault="0053216F" w:rsidP="00A7673D">
      <w:pPr>
        <w:spacing w:line="360" w:lineRule="auto"/>
        <w:jc w:val="both"/>
        <w:rPr>
          <w:rFonts w:ascii="Palatino Linotype" w:eastAsiaTheme="minorHAnsi" w:hAnsi="Palatino Linotype" w:cstheme="minorBidi"/>
          <w:sz w:val="22"/>
          <w:szCs w:val="22"/>
          <w:lang w:eastAsia="en-US"/>
        </w:rPr>
      </w:pPr>
    </w:p>
    <w:p w14:paraId="0B1EC5E0" w14:textId="77777777" w:rsidR="003942CB" w:rsidRPr="008D3A9C" w:rsidRDefault="003942CB" w:rsidP="00A7673D">
      <w:pPr>
        <w:spacing w:line="360" w:lineRule="auto"/>
        <w:jc w:val="both"/>
        <w:rPr>
          <w:rFonts w:ascii="Palatino Linotype" w:eastAsiaTheme="minorHAnsi" w:hAnsi="Palatino Linotype" w:cstheme="minorBidi"/>
          <w:sz w:val="22"/>
          <w:szCs w:val="22"/>
          <w:lang w:eastAsia="en-US"/>
        </w:rPr>
      </w:pPr>
      <w:r w:rsidRPr="008D3A9C">
        <w:rPr>
          <w:rFonts w:ascii="Palatino Linotype" w:eastAsiaTheme="minorHAnsi" w:hAnsi="Palatino Linotype" w:cstheme="minorBidi"/>
          <w:sz w:val="22"/>
          <w:szCs w:val="22"/>
          <w:lang w:eastAsia="en-US"/>
        </w:rPr>
        <w:t>De conformidad con el artículo 136, párrafo primero de la Ley de Transparencia y Acceso a</w:t>
      </w:r>
    </w:p>
    <w:p w14:paraId="72793F33" w14:textId="3D7D35E6" w:rsidR="003942CB" w:rsidRPr="008D3A9C" w:rsidRDefault="003942CB" w:rsidP="00A7673D">
      <w:pPr>
        <w:spacing w:line="360" w:lineRule="auto"/>
        <w:jc w:val="both"/>
        <w:rPr>
          <w:rFonts w:ascii="Palatino Linotype" w:eastAsiaTheme="minorHAnsi" w:hAnsi="Palatino Linotype" w:cstheme="minorBidi"/>
          <w:sz w:val="22"/>
          <w:szCs w:val="22"/>
          <w:lang w:eastAsia="en-US"/>
        </w:rPr>
      </w:pPr>
      <w:r w:rsidRPr="008D3A9C">
        <w:rPr>
          <w:rFonts w:ascii="Palatino Linotype" w:eastAsiaTheme="minorHAnsi" w:hAnsi="Palatino Linotype" w:cstheme="minorBidi"/>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8D3A9C">
        <w:rPr>
          <w:rFonts w:ascii="Palatino Linotype" w:eastAsia="Calibri" w:hAnsi="Palatino Linotype" w:cs="Tahoma"/>
          <w:b/>
          <w:bCs/>
          <w:sz w:val="22"/>
          <w:szCs w:val="22"/>
          <w:lang w:eastAsia="en-US"/>
        </w:rPr>
        <w:t xml:space="preserve"> </w:t>
      </w:r>
      <w:r w:rsidR="00D96A32" w:rsidRPr="008D3A9C">
        <w:rPr>
          <w:rFonts w:ascii="Palatino Linotype" w:eastAsia="Calibri" w:hAnsi="Palatino Linotype" w:cs="Tahoma"/>
          <w:b/>
          <w:bCs/>
          <w:sz w:val="22"/>
          <w:szCs w:val="22"/>
          <w:lang w:eastAsia="en-US"/>
        </w:rPr>
        <w:t>Ayuntamiento de Ozumba</w:t>
      </w:r>
      <w:r w:rsidRPr="008D3A9C">
        <w:rPr>
          <w:rFonts w:ascii="Palatino Linotype" w:eastAsiaTheme="minorHAnsi" w:hAnsi="Palatino Linotype" w:cstheme="minorBidi"/>
          <w:sz w:val="22"/>
          <w:szCs w:val="22"/>
          <w:lang w:eastAsia="en-US"/>
        </w:rPr>
        <w:t xml:space="preserve">, omitió dar respuesta a la solicitud de información, por lo que se </w:t>
      </w:r>
      <w:r w:rsidRPr="008D3A9C">
        <w:rPr>
          <w:rFonts w:ascii="Palatino Linotype" w:eastAsiaTheme="minorHAnsi" w:hAnsi="Palatino Linotype" w:cstheme="minorBidi"/>
          <w:b/>
          <w:sz w:val="22"/>
          <w:szCs w:val="22"/>
          <w:lang w:eastAsia="en-US"/>
        </w:rPr>
        <w:t>configura la negativa ficta</w:t>
      </w:r>
      <w:r w:rsidRPr="008D3A9C">
        <w:rPr>
          <w:rFonts w:ascii="Palatino Linotype" w:eastAsiaTheme="minorHAnsi" w:hAnsi="Palatino Linotype" w:cstheme="minorBidi"/>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8D3A9C" w:rsidRDefault="003942CB" w:rsidP="00A7673D">
      <w:pPr>
        <w:spacing w:line="360" w:lineRule="auto"/>
        <w:jc w:val="both"/>
        <w:rPr>
          <w:rFonts w:ascii="Palatino Linotype" w:hAnsi="Palatino Linotype" w:cs="Tahoma"/>
          <w:bCs/>
          <w:iCs/>
          <w:sz w:val="22"/>
          <w:szCs w:val="22"/>
        </w:rPr>
      </w:pPr>
    </w:p>
    <w:p w14:paraId="6E7C6651" w14:textId="396CB299" w:rsidR="00F469B3" w:rsidRPr="008D3A9C" w:rsidRDefault="00F469B3" w:rsidP="00A7673D">
      <w:pPr>
        <w:pStyle w:val="Ttulo2"/>
        <w:rPr>
          <w:color w:val="auto"/>
          <w:lang w:eastAsia="en-US"/>
        </w:rPr>
      </w:pPr>
      <w:bookmarkStart w:id="4" w:name="_Toc192174973"/>
      <w:r w:rsidRPr="008D3A9C">
        <w:rPr>
          <w:color w:val="auto"/>
          <w:lang w:eastAsia="en-US"/>
        </w:rPr>
        <w:t>I</w:t>
      </w:r>
      <w:r w:rsidR="00D2369D" w:rsidRPr="008D3A9C">
        <w:rPr>
          <w:color w:val="auto"/>
          <w:lang w:eastAsia="en-US"/>
        </w:rPr>
        <w:t>II</w:t>
      </w:r>
      <w:r w:rsidRPr="008D3A9C">
        <w:rPr>
          <w:color w:val="auto"/>
          <w:lang w:eastAsia="en-US"/>
        </w:rPr>
        <w:t>. Interposición del Recurso de Revisión</w:t>
      </w:r>
      <w:bookmarkEnd w:id="4"/>
    </w:p>
    <w:p w14:paraId="356E2604" w14:textId="77777777" w:rsidR="00F469B3" w:rsidRPr="008D3A9C" w:rsidRDefault="00F469B3" w:rsidP="00A7673D">
      <w:pPr>
        <w:spacing w:line="360" w:lineRule="auto"/>
        <w:jc w:val="both"/>
        <w:rPr>
          <w:rFonts w:ascii="Palatino Linotype" w:eastAsiaTheme="minorHAnsi" w:hAnsi="Palatino Linotype" w:cstheme="minorBidi"/>
          <w:b/>
          <w:bCs/>
          <w:color w:val="FF0000"/>
          <w:sz w:val="22"/>
          <w:szCs w:val="22"/>
          <w:lang w:eastAsia="en-US"/>
        </w:rPr>
      </w:pPr>
    </w:p>
    <w:p w14:paraId="5DB53334" w14:textId="2427BF5B" w:rsidR="00F469B3" w:rsidRPr="008D3A9C" w:rsidRDefault="00B4118B" w:rsidP="00A7673D">
      <w:pPr>
        <w:spacing w:line="360" w:lineRule="auto"/>
        <w:jc w:val="both"/>
        <w:rPr>
          <w:rFonts w:ascii="Palatino Linotype" w:eastAsiaTheme="minorHAnsi" w:hAnsi="Palatino Linotype" w:cs="Tahoma"/>
          <w:sz w:val="22"/>
          <w:szCs w:val="22"/>
          <w:lang w:eastAsia="en-US"/>
        </w:rPr>
      </w:pPr>
      <w:r w:rsidRPr="008D3A9C">
        <w:rPr>
          <w:rFonts w:ascii="Palatino Linotype" w:eastAsiaTheme="minorHAnsi" w:hAnsi="Palatino Linotype" w:cs="Tahoma"/>
          <w:sz w:val="22"/>
          <w:szCs w:val="22"/>
          <w:lang w:eastAsia="en-US"/>
        </w:rPr>
        <w:t>El</w:t>
      </w:r>
      <w:r w:rsidR="00D96A32" w:rsidRPr="008D3A9C">
        <w:rPr>
          <w:rFonts w:ascii="Palatino Linotype" w:eastAsiaTheme="minorHAnsi" w:hAnsi="Palatino Linotype" w:cs="Tahoma"/>
          <w:sz w:val="22"/>
          <w:szCs w:val="22"/>
          <w:lang w:eastAsia="en-US"/>
        </w:rPr>
        <w:t xml:space="preserve"> </w:t>
      </w:r>
      <w:r w:rsidR="00AD54D1" w:rsidRPr="008D3A9C">
        <w:rPr>
          <w:rFonts w:ascii="Palatino Linotype" w:eastAsiaTheme="minorHAnsi" w:hAnsi="Palatino Linotype" w:cs="Tahoma"/>
          <w:sz w:val="22"/>
          <w:szCs w:val="22"/>
          <w:lang w:eastAsia="en-US"/>
        </w:rPr>
        <w:t xml:space="preserve">siete </w:t>
      </w:r>
      <w:r w:rsidR="00AD54D1" w:rsidRPr="008D3A9C">
        <w:rPr>
          <w:rFonts w:ascii="Palatino Linotype" w:hAnsi="Palatino Linotype" w:cs="Tahoma"/>
          <w:bCs/>
          <w:iCs/>
          <w:sz w:val="22"/>
          <w:szCs w:val="22"/>
        </w:rPr>
        <w:t>de</w:t>
      </w:r>
      <w:r w:rsidR="003E16CF" w:rsidRPr="008D3A9C">
        <w:rPr>
          <w:rFonts w:ascii="Palatino Linotype" w:hAnsi="Palatino Linotype" w:cs="Tahoma"/>
          <w:bCs/>
          <w:iCs/>
          <w:sz w:val="22"/>
          <w:szCs w:val="22"/>
        </w:rPr>
        <w:t xml:space="preserve"> </w:t>
      </w:r>
      <w:r w:rsidR="002B3B70" w:rsidRPr="008D3A9C">
        <w:rPr>
          <w:rFonts w:ascii="Palatino Linotype" w:hAnsi="Palatino Linotype" w:cs="Tahoma"/>
          <w:bCs/>
          <w:iCs/>
          <w:sz w:val="22"/>
          <w:szCs w:val="22"/>
        </w:rPr>
        <w:t>febrero</w:t>
      </w:r>
      <w:r w:rsidR="00CF2FD4" w:rsidRPr="008D3A9C">
        <w:rPr>
          <w:rFonts w:ascii="Palatino Linotype" w:hAnsi="Palatino Linotype" w:cs="Tahoma"/>
          <w:bCs/>
          <w:iCs/>
          <w:sz w:val="22"/>
          <w:szCs w:val="22"/>
        </w:rPr>
        <w:t xml:space="preserve"> de dos mil veintic</w:t>
      </w:r>
      <w:r w:rsidR="003E16CF" w:rsidRPr="008D3A9C">
        <w:rPr>
          <w:rFonts w:ascii="Palatino Linotype" w:hAnsi="Palatino Linotype" w:cs="Tahoma"/>
          <w:bCs/>
          <w:iCs/>
          <w:sz w:val="22"/>
          <w:szCs w:val="22"/>
        </w:rPr>
        <w:t>inco</w:t>
      </w:r>
      <w:r w:rsidR="00F469B3" w:rsidRPr="008D3A9C">
        <w:rPr>
          <w:rFonts w:ascii="Palatino Linotype" w:eastAsiaTheme="minorHAnsi" w:hAnsi="Palatino Linotype" w:cs="Tahoma"/>
          <w:sz w:val="22"/>
          <w:szCs w:val="22"/>
          <w:lang w:eastAsia="en-US"/>
        </w:rPr>
        <w:t xml:space="preserve">, </w:t>
      </w:r>
      <w:r w:rsidR="00F469B3" w:rsidRPr="008D3A9C">
        <w:rPr>
          <w:rFonts w:ascii="Palatino Linotype" w:eastAsiaTheme="minorHAnsi" w:hAnsi="Palatino Linotype" w:cs="Tahoma"/>
          <w:sz w:val="22"/>
          <w:szCs w:val="22"/>
          <w:lang w:val="es-ES" w:eastAsia="en-US"/>
        </w:rPr>
        <w:t xml:space="preserve">el Particular interpuso un Recurso de Revisión ante este Instituto, a través del Sistema de Acceso a la Información Mexiquense (SAIMEX), en contra de la </w:t>
      </w:r>
      <w:r w:rsidR="00542F88" w:rsidRPr="008D3A9C">
        <w:rPr>
          <w:rFonts w:ascii="Palatino Linotype" w:eastAsiaTheme="minorHAnsi" w:hAnsi="Palatino Linotype" w:cs="Tahoma"/>
          <w:sz w:val="22"/>
          <w:szCs w:val="22"/>
          <w:lang w:val="es-ES" w:eastAsia="en-US"/>
        </w:rPr>
        <w:t xml:space="preserve">falta de </w:t>
      </w:r>
      <w:r w:rsidR="00F469B3" w:rsidRPr="008D3A9C">
        <w:rPr>
          <w:rFonts w:ascii="Palatino Linotype" w:eastAsiaTheme="minorHAnsi" w:hAnsi="Palatino Linotype" w:cs="Tahoma"/>
          <w:sz w:val="22"/>
          <w:szCs w:val="22"/>
          <w:lang w:val="es-ES" w:eastAsia="en-US"/>
        </w:rPr>
        <w:t>respuesta por el</w:t>
      </w:r>
      <w:r w:rsidR="00542F88" w:rsidRPr="008D3A9C">
        <w:rPr>
          <w:rFonts w:ascii="Palatino Linotype" w:eastAsia="Calibri" w:hAnsi="Palatino Linotype" w:cs="Tahoma"/>
          <w:sz w:val="22"/>
          <w:szCs w:val="22"/>
          <w:lang w:eastAsia="en-US"/>
        </w:rPr>
        <w:t xml:space="preserve"> Sujeto Obligado</w:t>
      </w:r>
      <w:r w:rsidR="00F469B3" w:rsidRPr="008D3A9C">
        <w:rPr>
          <w:rFonts w:ascii="Palatino Linotype" w:eastAsiaTheme="minorHAnsi" w:hAnsi="Palatino Linotype" w:cs="Tahoma"/>
          <w:sz w:val="22"/>
          <w:szCs w:val="22"/>
          <w:lang w:val="es-ES" w:eastAsia="en-US"/>
        </w:rPr>
        <w:t>,</w:t>
      </w:r>
      <w:r w:rsidR="00764C67" w:rsidRPr="008D3A9C">
        <w:rPr>
          <w:rFonts w:ascii="Palatino Linotype" w:eastAsiaTheme="minorHAnsi" w:hAnsi="Palatino Linotype" w:cs="Tahoma"/>
          <w:sz w:val="22"/>
          <w:szCs w:val="22"/>
          <w:lang w:val="es-ES" w:eastAsia="en-US"/>
        </w:rPr>
        <w:t xml:space="preserve"> </w:t>
      </w:r>
      <w:r w:rsidR="00F469B3" w:rsidRPr="008D3A9C">
        <w:rPr>
          <w:rFonts w:ascii="Palatino Linotype" w:eastAsiaTheme="minorHAnsi" w:hAnsi="Palatino Linotype" w:cs="Tahoma"/>
          <w:sz w:val="22"/>
          <w:szCs w:val="22"/>
          <w:lang w:val="es-ES" w:eastAsia="en-US"/>
        </w:rPr>
        <w:t>a la solicitud de información</w:t>
      </w:r>
      <w:r w:rsidR="00EB0141" w:rsidRPr="008D3A9C">
        <w:rPr>
          <w:rFonts w:ascii="Palatino Linotype" w:eastAsiaTheme="minorHAnsi" w:hAnsi="Palatino Linotype" w:cs="Tahoma"/>
          <w:sz w:val="22"/>
          <w:szCs w:val="22"/>
          <w:lang w:val="es-ES" w:eastAsia="en-US"/>
        </w:rPr>
        <w:t>,</w:t>
      </w:r>
      <w:r w:rsidR="00F469B3" w:rsidRPr="008D3A9C">
        <w:rPr>
          <w:rFonts w:ascii="Palatino Linotype" w:eastAsiaTheme="minorHAnsi" w:hAnsi="Palatino Linotype" w:cs="Tahoma"/>
          <w:sz w:val="22"/>
          <w:szCs w:val="22"/>
          <w:lang w:val="es-ES" w:eastAsia="en-US"/>
        </w:rPr>
        <w:t xml:space="preserve"> en los siguientes términos: </w:t>
      </w:r>
    </w:p>
    <w:p w14:paraId="0B7A443C" w14:textId="77777777" w:rsidR="00F469B3" w:rsidRPr="008D3A9C" w:rsidRDefault="00F469B3" w:rsidP="00A7673D">
      <w:pPr>
        <w:autoSpaceDE w:val="0"/>
        <w:autoSpaceDN w:val="0"/>
        <w:adjustRightInd w:val="0"/>
        <w:spacing w:line="360" w:lineRule="auto"/>
        <w:jc w:val="both"/>
        <w:rPr>
          <w:rFonts w:ascii="Palatino Linotype" w:eastAsiaTheme="minorHAnsi" w:hAnsi="Palatino Linotype" w:cs="Tahoma"/>
          <w:color w:val="FF0000"/>
          <w:sz w:val="22"/>
          <w:szCs w:val="22"/>
          <w:lang w:eastAsia="en-US"/>
        </w:rPr>
      </w:pPr>
    </w:p>
    <w:p w14:paraId="6C986C50" w14:textId="562B1865" w:rsidR="00F469B3" w:rsidRPr="008D3A9C" w:rsidRDefault="00A90989" w:rsidP="00A7673D">
      <w:pPr>
        <w:spacing w:line="360" w:lineRule="auto"/>
        <w:ind w:left="567" w:right="567"/>
        <w:jc w:val="both"/>
        <w:rPr>
          <w:rFonts w:ascii="Palatino Linotype" w:eastAsiaTheme="minorHAnsi" w:hAnsi="Palatino Linotype" w:cstheme="minorBidi"/>
          <w:bCs/>
          <w:i/>
          <w:lang w:eastAsia="en-US"/>
        </w:rPr>
      </w:pPr>
      <w:r w:rsidRPr="008D3A9C">
        <w:rPr>
          <w:rFonts w:ascii="Palatino Linotype" w:eastAsiaTheme="minorHAnsi" w:hAnsi="Palatino Linotype" w:cstheme="minorBidi"/>
          <w:b/>
          <w:bCs/>
          <w:i/>
          <w:lang w:eastAsia="en-US"/>
        </w:rPr>
        <w:t>“</w:t>
      </w:r>
      <w:r w:rsidR="00F469B3" w:rsidRPr="008D3A9C">
        <w:rPr>
          <w:rFonts w:ascii="Palatino Linotype" w:eastAsiaTheme="minorHAnsi" w:hAnsi="Palatino Linotype" w:cstheme="minorBidi"/>
          <w:b/>
          <w:bCs/>
          <w:i/>
          <w:lang w:eastAsia="en-US"/>
        </w:rPr>
        <w:t>ACTO IMPUGNADO</w:t>
      </w:r>
    </w:p>
    <w:p w14:paraId="2E8033F2" w14:textId="7C4D1818" w:rsidR="00F469B3" w:rsidRPr="008D3A9C" w:rsidRDefault="00D96A32" w:rsidP="00A7673D">
      <w:pPr>
        <w:spacing w:line="360" w:lineRule="auto"/>
        <w:ind w:left="567" w:right="567"/>
        <w:jc w:val="both"/>
        <w:rPr>
          <w:rFonts w:ascii="Palatino Linotype" w:eastAsiaTheme="minorHAnsi" w:hAnsi="Palatino Linotype" w:cstheme="minorBidi"/>
          <w:i/>
          <w:lang w:eastAsia="en-US"/>
        </w:rPr>
      </w:pPr>
      <w:r w:rsidRPr="008D3A9C">
        <w:rPr>
          <w:rFonts w:ascii="Palatino Linotype" w:eastAsiaTheme="minorHAnsi" w:hAnsi="Palatino Linotype" w:cstheme="minorBidi"/>
          <w:i/>
          <w:lang w:eastAsia="en-US"/>
        </w:rPr>
        <w:t>No dan respuesta a mi solicitud</w:t>
      </w:r>
      <w:r w:rsidR="00764C67" w:rsidRPr="008D3A9C">
        <w:rPr>
          <w:rFonts w:ascii="Palatino Linotype" w:eastAsiaTheme="minorHAnsi" w:hAnsi="Palatino Linotype" w:cstheme="minorBidi"/>
          <w:i/>
          <w:lang w:eastAsia="en-US"/>
        </w:rPr>
        <w:t>”</w:t>
      </w:r>
      <w:r w:rsidRPr="008D3A9C">
        <w:rPr>
          <w:rFonts w:ascii="Palatino Linotype" w:eastAsiaTheme="minorHAnsi" w:hAnsi="Palatino Linotype" w:cstheme="minorBidi"/>
          <w:i/>
          <w:lang w:eastAsia="en-US"/>
        </w:rPr>
        <w:t xml:space="preserve"> </w:t>
      </w:r>
    </w:p>
    <w:p w14:paraId="72CEB310" w14:textId="77777777" w:rsidR="00764C67" w:rsidRPr="008D3A9C" w:rsidRDefault="00764C67" w:rsidP="00A7673D">
      <w:pPr>
        <w:spacing w:line="360" w:lineRule="auto"/>
        <w:ind w:left="567" w:right="567"/>
        <w:jc w:val="both"/>
        <w:rPr>
          <w:rFonts w:ascii="Palatino Linotype" w:eastAsiaTheme="minorHAnsi" w:hAnsi="Palatino Linotype" w:cstheme="minorBidi"/>
          <w:i/>
          <w:color w:val="FF0000"/>
          <w:lang w:eastAsia="en-US"/>
        </w:rPr>
      </w:pPr>
    </w:p>
    <w:p w14:paraId="20859BF5" w14:textId="7947B27B" w:rsidR="00EB0141" w:rsidRPr="008D3A9C" w:rsidRDefault="00A90989" w:rsidP="00A7673D">
      <w:pPr>
        <w:spacing w:line="360" w:lineRule="auto"/>
        <w:ind w:left="567" w:right="567"/>
        <w:rPr>
          <w:rFonts w:ascii="Palatino Linotype" w:hAnsi="Palatino Linotype" w:cs="Tahoma"/>
          <w:b/>
          <w:bCs/>
          <w:i/>
        </w:rPr>
      </w:pPr>
      <w:r w:rsidRPr="008D3A9C">
        <w:rPr>
          <w:rFonts w:ascii="Palatino Linotype" w:hAnsi="Palatino Linotype" w:cs="Tahoma"/>
          <w:b/>
          <w:bCs/>
          <w:i/>
        </w:rPr>
        <w:lastRenderedPageBreak/>
        <w:t>“</w:t>
      </w:r>
      <w:r w:rsidR="00EB0141" w:rsidRPr="008D3A9C">
        <w:rPr>
          <w:rFonts w:ascii="Palatino Linotype" w:hAnsi="Palatino Linotype" w:cs="Tahoma"/>
          <w:b/>
          <w:bCs/>
          <w:i/>
        </w:rPr>
        <w:t>RAZONES O MOTIVOS DE LA INCONFORMIDAD</w:t>
      </w:r>
    </w:p>
    <w:p w14:paraId="1FCD9373" w14:textId="6B27E39B" w:rsidR="00EB0141" w:rsidRPr="008D3A9C" w:rsidRDefault="00D96A32" w:rsidP="00D96A32">
      <w:pPr>
        <w:spacing w:line="360" w:lineRule="auto"/>
        <w:ind w:left="567" w:right="567"/>
        <w:jc w:val="both"/>
        <w:rPr>
          <w:rFonts w:ascii="Palatino Linotype" w:eastAsiaTheme="minorHAnsi" w:hAnsi="Palatino Linotype" w:cstheme="minorBidi"/>
          <w:i/>
          <w:lang w:eastAsia="en-US"/>
        </w:rPr>
      </w:pPr>
      <w:r w:rsidRPr="008D3A9C">
        <w:rPr>
          <w:rFonts w:ascii="Palatino Linotype" w:eastAsiaTheme="minorHAnsi" w:hAnsi="Palatino Linotype" w:cstheme="minorBidi"/>
          <w:i/>
          <w:lang w:eastAsia="en-US"/>
        </w:rPr>
        <w:t>El plazo para atender mi solicitud a fenecido y no dan respuesta</w:t>
      </w:r>
      <w:r w:rsidR="00EB0141" w:rsidRPr="008D3A9C">
        <w:rPr>
          <w:rFonts w:ascii="Palatino Linotype" w:eastAsiaTheme="minorHAnsi" w:hAnsi="Palatino Linotype" w:cstheme="minorBidi"/>
          <w:i/>
          <w:lang w:eastAsia="en-US"/>
        </w:rPr>
        <w:t>”</w:t>
      </w:r>
      <w:r w:rsidR="00985347" w:rsidRPr="008D3A9C">
        <w:rPr>
          <w:rFonts w:ascii="Palatino Linotype" w:eastAsiaTheme="minorHAnsi" w:hAnsi="Palatino Linotype" w:cstheme="minorBidi"/>
          <w:i/>
          <w:lang w:eastAsia="en-US"/>
        </w:rPr>
        <w:t xml:space="preserve"> </w:t>
      </w:r>
    </w:p>
    <w:p w14:paraId="01F1B018" w14:textId="77777777" w:rsidR="00F469B3" w:rsidRPr="008D3A9C" w:rsidRDefault="00F469B3" w:rsidP="00A7673D">
      <w:pPr>
        <w:spacing w:line="360" w:lineRule="auto"/>
        <w:jc w:val="both"/>
        <w:rPr>
          <w:rFonts w:ascii="Palatino Linotype" w:eastAsiaTheme="minorHAnsi" w:hAnsi="Palatino Linotype" w:cstheme="minorBidi"/>
          <w:color w:val="FF0000"/>
          <w:sz w:val="22"/>
          <w:szCs w:val="22"/>
          <w:lang w:eastAsia="en-US"/>
        </w:rPr>
      </w:pPr>
    </w:p>
    <w:p w14:paraId="2FFD3A79" w14:textId="1A0C7625" w:rsidR="00F469B3" w:rsidRPr="008D3A9C" w:rsidRDefault="00D2369D" w:rsidP="00A7673D">
      <w:pPr>
        <w:pStyle w:val="Ttulo2"/>
        <w:rPr>
          <w:color w:val="auto"/>
          <w:lang w:eastAsia="en-US"/>
        </w:rPr>
      </w:pPr>
      <w:bookmarkStart w:id="5" w:name="_Toc192174974"/>
      <w:r w:rsidRPr="008D3A9C">
        <w:rPr>
          <w:color w:val="auto"/>
          <w:lang w:eastAsia="en-US"/>
        </w:rPr>
        <w:t>I</w:t>
      </w:r>
      <w:r w:rsidR="00F469B3" w:rsidRPr="008D3A9C">
        <w:rPr>
          <w:color w:val="auto"/>
          <w:lang w:eastAsia="en-US"/>
        </w:rPr>
        <w:t>V. Trámite del Recurso de Revisión ante el Instituto</w:t>
      </w:r>
      <w:bookmarkEnd w:id="5"/>
    </w:p>
    <w:p w14:paraId="7F62FC39" w14:textId="77777777" w:rsidR="00320CBA" w:rsidRPr="008D3A9C" w:rsidRDefault="00320CBA" w:rsidP="00A7673D">
      <w:pPr>
        <w:spacing w:line="360" w:lineRule="auto"/>
        <w:jc w:val="both"/>
        <w:rPr>
          <w:rFonts w:ascii="Palatino Linotype" w:eastAsiaTheme="minorHAnsi" w:hAnsi="Palatino Linotype" w:cstheme="minorBidi"/>
          <w:b/>
          <w:bCs/>
          <w:color w:val="FF0000"/>
          <w:sz w:val="22"/>
          <w:szCs w:val="22"/>
          <w:lang w:eastAsia="en-US"/>
        </w:rPr>
      </w:pPr>
    </w:p>
    <w:p w14:paraId="74144DA6" w14:textId="34422F86" w:rsidR="00F469B3" w:rsidRPr="008D3A9C" w:rsidRDefault="00F469B3" w:rsidP="00A7673D">
      <w:pPr>
        <w:spacing w:line="360" w:lineRule="auto"/>
        <w:jc w:val="both"/>
        <w:rPr>
          <w:rFonts w:ascii="Palatino Linotype" w:eastAsiaTheme="minorHAnsi" w:hAnsi="Palatino Linotype" w:cstheme="minorBidi"/>
          <w:sz w:val="22"/>
          <w:szCs w:val="22"/>
          <w:lang w:eastAsia="en-US"/>
        </w:rPr>
      </w:pPr>
      <w:r w:rsidRPr="008D3A9C">
        <w:rPr>
          <w:rFonts w:ascii="Palatino Linotype" w:eastAsiaTheme="minorHAnsi" w:hAnsi="Palatino Linotype" w:cstheme="minorBidi"/>
          <w:b/>
          <w:bCs/>
          <w:sz w:val="22"/>
          <w:szCs w:val="22"/>
          <w:lang w:eastAsia="en-US"/>
        </w:rPr>
        <w:t xml:space="preserve">a) Turno del Recurso de Revisión. </w:t>
      </w:r>
      <w:r w:rsidRPr="008D3A9C">
        <w:rPr>
          <w:rFonts w:ascii="Palatino Linotype" w:eastAsiaTheme="minorHAnsi" w:hAnsi="Palatino Linotype" w:cstheme="minorBidi"/>
          <w:sz w:val="22"/>
          <w:szCs w:val="22"/>
          <w:lang w:eastAsia="en-US"/>
        </w:rPr>
        <w:t xml:space="preserve">El </w:t>
      </w:r>
      <w:r w:rsidR="00D96A32" w:rsidRPr="008D3A9C">
        <w:rPr>
          <w:rFonts w:ascii="Palatino Linotype" w:eastAsiaTheme="minorHAnsi" w:hAnsi="Palatino Linotype" w:cstheme="minorBidi"/>
          <w:sz w:val="22"/>
          <w:szCs w:val="22"/>
          <w:lang w:eastAsia="en-US"/>
        </w:rPr>
        <w:t xml:space="preserve">siete </w:t>
      </w:r>
      <w:r w:rsidR="003E16CF" w:rsidRPr="008D3A9C">
        <w:rPr>
          <w:rFonts w:ascii="Palatino Linotype" w:hAnsi="Palatino Linotype" w:cs="Tahoma"/>
          <w:bCs/>
          <w:iCs/>
          <w:sz w:val="22"/>
          <w:szCs w:val="22"/>
        </w:rPr>
        <w:t xml:space="preserve">de </w:t>
      </w:r>
      <w:r w:rsidR="00E53593" w:rsidRPr="008D3A9C">
        <w:rPr>
          <w:rFonts w:ascii="Palatino Linotype" w:hAnsi="Palatino Linotype" w:cs="Tahoma"/>
          <w:bCs/>
          <w:iCs/>
          <w:sz w:val="22"/>
          <w:szCs w:val="22"/>
        </w:rPr>
        <w:t>febrero</w:t>
      </w:r>
      <w:r w:rsidR="00CF2FD4" w:rsidRPr="008D3A9C">
        <w:rPr>
          <w:rFonts w:ascii="Palatino Linotype" w:hAnsi="Palatino Linotype" w:cs="Tahoma"/>
          <w:bCs/>
          <w:iCs/>
          <w:sz w:val="22"/>
          <w:szCs w:val="22"/>
        </w:rPr>
        <w:t xml:space="preserve"> de dos mil veintic</w:t>
      </w:r>
      <w:r w:rsidR="003E16CF" w:rsidRPr="008D3A9C">
        <w:rPr>
          <w:rFonts w:ascii="Palatino Linotype" w:hAnsi="Palatino Linotype" w:cs="Tahoma"/>
          <w:bCs/>
          <w:iCs/>
          <w:sz w:val="22"/>
          <w:szCs w:val="22"/>
        </w:rPr>
        <w:t>inco</w:t>
      </w:r>
      <w:r w:rsidRPr="008D3A9C">
        <w:rPr>
          <w:rFonts w:ascii="Palatino Linotype" w:eastAsia="Batang" w:hAnsi="Palatino Linotype" w:cs="Tahoma"/>
          <w:bCs/>
          <w:sz w:val="22"/>
          <w:szCs w:val="22"/>
        </w:rPr>
        <w:t xml:space="preserve">, el </w:t>
      </w:r>
      <w:r w:rsidRPr="008D3A9C">
        <w:rPr>
          <w:rFonts w:ascii="Palatino Linotype" w:hAnsi="Palatino Linotype" w:cs="Tahoma"/>
          <w:sz w:val="22"/>
          <w:szCs w:val="22"/>
          <w:lang w:val="es-ES"/>
        </w:rPr>
        <w:t>Sistema de Acceso a la Información Mexiquense (SAIMEX),</w:t>
      </w:r>
      <w:r w:rsidRPr="008D3A9C">
        <w:rPr>
          <w:rFonts w:ascii="Palatino Linotype" w:eastAsia="Batang" w:hAnsi="Palatino Linotype" w:cs="Tahoma"/>
          <w:bCs/>
          <w:sz w:val="22"/>
          <w:szCs w:val="22"/>
        </w:rPr>
        <w:t xml:space="preserve"> asignó el número de expediente </w:t>
      </w:r>
      <w:r w:rsidR="00D96A32" w:rsidRPr="008D3A9C">
        <w:rPr>
          <w:rFonts w:ascii="Palatino Linotype" w:eastAsia="Batang" w:hAnsi="Palatino Linotype" w:cs="Tahoma"/>
          <w:b/>
          <w:bCs/>
          <w:sz w:val="22"/>
          <w:szCs w:val="22"/>
        </w:rPr>
        <w:t>00816</w:t>
      </w:r>
      <w:r w:rsidR="004C586D" w:rsidRPr="008D3A9C">
        <w:rPr>
          <w:rFonts w:ascii="Palatino Linotype" w:eastAsia="Batang" w:hAnsi="Palatino Linotype" w:cs="Tahoma"/>
          <w:b/>
          <w:bCs/>
          <w:sz w:val="22"/>
          <w:szCs w:val="22"/>
        </w:rPr>
        <w:t>/INFOEM/IP/RR/2025</w:t>
      </w:r>
      <w:r w:rsidRPr="008D3A9C">
        <w:rPr>
          <w:rFonts w:ascii="Palatino Linotype" w:eastAsia="Batang" w:hAnsi="Palatino Linotype" w:cs="Tahoma"/>
          <w:bCs/>
          <w:sz w:val="22"/>
          <w:szCs w:val="22"/>
        </w:rPr>
        <w:t xml:space="preserve">, al medio de impugnación que nos ocupa, con base en el sistema aprobado por el Pleno de este </w:t>
      </w:r>
      <w:r w:rsidR="00A31139" w:rsidRPr="008D3A9C">
        <w:rPr>
          <w:rFonts w:ascii="Palatino Linotype" w:eastAsia="Batang" w:hAnsi="Palatino Linotype" w:cs="Tahoma"/>
          <w:bCs/>
          <w:sz w:val="22"/>
          <w:szCs w:val="22"/>
        </w:rPr>
        <w:t>Organismo</w:t>
      </w:r>
      <w:r w:rsidRPr="008D3A9C">
        <w:rPr>
          <w:rFonts w:ascii="Palatino Linotype" w:eastAsia="Batang" w:hAnsi="Palatino Linotype" w:cs="Tahoma"/>
          <w:bCs/>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8D3A9C" w:rsidRDefault="00E06C17" w:rsidP="00A7673D">
      <w:pPr>
        <w:spacing w:line="360" w:lineRule="auto"/>
        <w:jc w:val="both"/>
        <w:rPr>
          <w:rFonts w:ascii="Palatino Linotype" w:eastAsia="Batang" w:hAnsi="Palatino Linotype" w:cs="Tahoma"/>
          <w:b/>
          <w:bCs/>
          <w:color w:val="FF0000"/>
          <w:sz w:val="22"/>
          <w:szCs w:val="22"/>
        </w:rPr>
      </w:pPr>
    </w:p>
    <w:p w14:paraId="26883477" w14:textId="568D5225" w:rsidR="00F469B3" w:rsidRPr="008D3A9C" w:rsidRDefault="006C349C" w:rsidP="00A7673D">
      <w:pPr>
        <w:spacing w:line="360" w:lineRule="auto"/>
        <w:jc w:val="both"/>
        <w:rPr>
          <w:rFonts w:ascii="Palatino Linotype" w:eastAsia="Batang" w:hAnsi="Palatino Linotype" w:cs="Tahoma"/>
          <w:bCs/>
          <w:sz w:val="22"/>
          <w:szCs w:val="22"/>
        </w:rPr>
      </w:pPr>
      <w:r w:rsidRPr="008D3A9C">
        <w:rPr>
          <w:rFonts w:ascii="Palatino Linotype" w:eastAsia="Batang" w:hAnsi="Palatino Linotype" w:cs="Tahoma"/>
          <w:b/>
          <w:bCs/>
          <w:sz w:val="22"/>
          <w:szCs w:val="22"/>
        </w:rPr>
        <w:t>b</w:t>
      </w:r>
      <w:r w:rsidR="00F469B3" w:rsidRPr="008D3A9C">
        <w:rPr>
          <w:rFonts w:ascii="Palatino Linotype" w:eastAsia="Batang" w:hAnsi="Palatino Linotype" w:cs="Tahoma"/>
          <w:b/>
          <w:bCs/>
          <w:sz w:val="22"/>
          <w:szCs w:val="22"/>
        </w:rPr>
        <w:t xml:space="preserve">) Admisión del </w:t>
      </w:r>
      <w:r w:rsidR="00F469B3" w:rsidRPr="008D3A9C">
        <w:rPr>
          <w:rFonts w:ascii="Palatino Linotype" w:hAnsi="Palatino Linotype" w:cs="Tahoma"/>
          <w:b/>
          <w:sz w:val="22"/>
          <w:szCs w:val="22"/>
        </w:rPr>
        <w:t>Recurso de Revisión</w:t>
      </w:r>
      <w:r w:rsidR="00F469B3" w:rsidRPr="008D3A9C">
        <w:rPr>
          <w:rFonts w:ascii="Palatino Linotype" w:eastAsia="Batang" w:hAnsi="Palatino Linotype" w:cs="Tahoma"/>
          <w:b/>
          <w:bCs/>
          <w:sz w:val="22"/>
          <w:szCs w:val="22"/>
          <w:lang w:val="es-ES_tradnl"/>
        </w:rPr>
        <w:t xml:space="preserve">. </w:t>
      </w:r>
      <w:r w:rsidR="006213D7" w:rsidRPr="008D3A9C">
        <w:rPr>
          <w:rFonts w:ascii="Palatino Linotype" w:eastAsia="Batang" w:hAnsi="Palatino Linotype" w:cs="Tahoma"/>
          <w:bCs/>
          <w:sz w:val="22"/>
          <w:szCs w:val="22"/>
        </w:rPr>
        <w:t xml:space="preserve">El </w:t>
      </w:r>
      <w:r w:rsidR="00D96A32" w:rsidRPr="008D3A9C">
        <w:rPr>
          <w:rFonts w:ascii="Palatino Linotype" w:eastAsia="Batang" w:hAnsi="Palatino Linotype" w:cs="Tahoma"/>
          <w:bCs/>
          <w:sz w:val="22"/>
          <w:szCs w:val="22"/>
        </w:rPr>
        <w:t xml:space="preserve">doce </w:t>
      </w:r>
      <w:r w:rsidR="003E16CF" w:rsidRPr="008D3A9C">
        <w:rPr>
          <w:rFonts w:ascii="Palatino Linotype" w:hAnsi="Palatino Linotype" w:cs="Tahoma"/>
          <w:bCs/>
          <w:iCs/>
          <w:sz w:val="22"/>
          <w:szCs w:val="22"/>
        </w:rPr>
        <w:t xml:space="preserve">de </w:t>
      </w:r>
      <w:r w:rsidR="00E53593" w:rsidRPr="008D3A9C">
        <w:rPr>
          <w:rFonts w:ascii="Palatino Linotype" w:hAnsi="Palatino Linotype" w:cs="Tahoma"/>
          <w:bCs/>
          <w:iCs/>
          <w:sz w:val="22"/>
          <w:szCs w:val="22"/>
        </w:rPr>
        <w:t>febrero</w:t>
      </w:r>
      <w:r w:rsidR="006213D7" w:rsidRPr="008D3A9C">
        <w:rPr>
          <w:rFonts w:ascii="Palatino Linotype" w:hAnsi="Palatino Linotype" w:cs="Tahoma"/>
          <w:bCs/>
          <w:iCs/>
          <w:sz w:val="22"/>
          <w:szCs w:val="22"/>
        </w:rPr>
        <w:t xml:space="preserve"> de dos mil veintic</w:t>
      </w:r>
      <w:r w:rsidR="003E16CF" w:rsidRPr="008D3A9C">
        <w:rPr>
          <w:rFonts w:ascii="Palatino Linotype" w:hAnsi="Palatino Linotype" w:cs="Tahoma"/>
          <w:bCs/>
          <w:iCs/>
          <w:sz w:val="22"/>
          <w:szCs w:val="22"/>
        </w:rPr>
        <w:t>inco</w:t>
      </w:r>
      <w:r w:rsidR="00F469B3" w:rsidRPr="008D3A9C">
        <w:rPr>
          <w:rFonts w:ascii="Palatino Linotype" w:eastAsia="Batang" w:hAnsi="Palatino Linotype" w:cs="Tahoma"/>
          <w:bCs/>
          <w:sz w:val="22"/>
          <w:szCs w:val="22"/>
          <w:lang w:val="es-ES_tradnl"/>
        </w:rPr>
        <w:t xml:space="preserve">, se acordó la admisión del Recurso de Revisión interpuesto por </w:t>
      </w:r>
      <w:r w:rsidR="00393C64" w:rsidRPr="008D3A9C">
        <w:rPr>
          <w:rFonts w:ascii="Palatino Linotype" w:eastAsia="Batang" w:hAnsi="Palatino Linotype" w:cs="Tahoma"/>
          <w:bCs/>
          <w:sz w:val="22"/>
          <w:szCs w:val="22"/>
          <w:lang w:val="es-ES_tradnl"/>
        </w:rPr>
        <w:t>la persona</w:t>
      </w:r>
      <w:r w:rsidR="00F469B3" w:rsidRPr="008D3A9C">
        <w:rPr>
          <w:rFonts w:ascii="Palatino Linotype" w:eastAsia="Batang" w:hAnsi="Palatino Linotype" w:cs="Tahoma"/>
          <w:bCs/>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8D3A9C">
        <w:rPr>
          <w:rFonts w:ascii="Palatino Linotype" w:eastAsia="Batang" w:hAnsi="Palatino Linotype" w:cs="Tahoma"/>
          <w:bCs/>
          <w:sz w:val="22"/>
          <w:szCs w:val="22"/>
          <w:lang w:val="es-ES_tradnl"/>
        </w:rPr>
        <w:t xml:space="preserve"> </w:t>
      </w:r>
      <w:r w:rsidR="00D96A32" w:rsidRPr="008D3A9C">
        <w:rPr>
          <w:rFonts w:ascii="Palatino Linotype" w:eastAsia="Batang" w:hAnsi="Palatino Linotype" w:cs="Tahoma"/>
          <w:bCs/>
          <w:sz w:val="22"/>
          <w:szCs w:val="22"/>
          <w:lang w:val="es-ES_tradnl"/>
        </w:rPr>
        <w:t xml:space="preserve">mismo día, </w:t>
      </w:r>
      <w:r w:rsidR="00F469B3" w:rsidRPr="008D3A9C">
        <w:rPr>
          <w:rFonts w:ascii="Palatino Linotype" w:eastAsia="Batang" w:hAnsi="Palatino Linotype" w:cs="Tahoma"/>
          <w:bCs/>
          <w:sz w:val="22"/>
          <w:szCs w:val="22"/>
          <w:lang w:val="es-ES_tradnl"/>
        </w:rPr>
        <w:t>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8D3A9C" w:rsidRDefault="00F469B3" w:rsidP="00A7673D">
      <w:pPr>
        <w:spacing w:line="360" w:lineRule="auto"/>
        <w:jc w:val="both"/>
        <w:rPr>
          <w:rFonts w:ascii="Palatino Linotype" w:eastAsia="Batang" w:hAnsi="Palatino Linotype" w:cs="Tahoma"/>
          <w:bCs/>
          <w:color w:val="FF0000"/>
          <w:sz w:val="22"/>
          <w:szCs w:val="22"/>
          <w:lang w:val="es-ES_tradnl"/>
        </w:rPr>
      </w:pPr>
    </w:p>
    <w:p w14:paraId="115EAFCB" w14:textId="095E3574" w:rsidR="00CF452B" w:rsidRPr="008D3A9C" w:rsidRDefault="00CF452B" w:rsidP="00CF452B">
      <w:pPr>
        <w:spacing w:line="360" w:lineRule="auto"/>
        <w:jc w:val="both"/>
        <w:rPr>
          <w:rFonts w:ascii="Palatino Linotype" w:eastAsiaTheme="minorHAnsi" w:hAnsi="Palatino Linotype" w:cs="Tahoma"/>
          <w:color w:val="FF0000"/>
          <w:sz w:val="22"/>
          <w:szCs w:val="22"/>
          <w:lang w:val="es-ES_tradnl" w:eastAsia="en-US"/>
        </w:rPr>
      </w:pPr>
      <w:r w:rsidRPr="008D3A9C">
        <w:rPr>
          <w:rFonts w:ascii="Palatino Linotype" w:eastAsiaTheme="majorEastAsia" w:hAnsi="Palatino Linotype" w:cstheme="majorBidi"/>
          <w:b/>
          <w:bCs/>
          <w:sz w:val="22"/>
          <w:szCs w:val="22"/>
          <w:lang w:eastAsia="en-US"/>
        </w:rPr>
        <w:t>c) Informe Justificado.</w:t>
      </w:r>
      <w:r w:rsidRPr="008D3A9C">
        <w:rPr>
          <w:rFonts w:ascii="Palatino Linotype" w:eastAsiaTheme="minorHAnsi" w:hAnsi="Palatino Linotype" w:cs="Tahoma"/>
          <w:b/>
          <w:lang w:val="es-ES_tradnl" w:eastAsia="en-US"/>
        </w:rPr>
        <w:t xml:space="preserve"> </w:t>
      </w:r>
      <w:r w:rsidRPr="008D3A9C">
        <w:rPr>
          <w:rFonts w:ascii="Palatino Linotype" w:eastAsiaTheme="minorHAnsi" w:hAnsi="Palatino Linotype" w:cs="Tahoma"/>
          <w:color w:val="000000" w:themeColor="text1"/>
          <w:sz w:val="22"/>
          <w:szCs w:val="22"/>
          <w:lang w:val="es-ES_tradnl" w:eastAsia="en-US"/>
        </w:rPr>
        <w:t>El veintiuno de febrero de dos mil veinticinco</w:t>
      </w:r>
      <w:r w:rsidRPr="008D3A9C">
        <w:rPr>
          <w:rFonts w:ascii="Palatino Linotype" w:eastAsiaTheme="minorHAnsi" w:hAnsi="Palatino Linotype" w:cs="Tahoma"/>
          <w:sz w:val="22"/>
          <w:szCs w:val="22"/>
          <w:lang w:val="es-ES_tradnl" w:eastAsia="en-US"/>
        </w:rPr>
        <w:t>, se recibió, a través del Sistema de Acceso a la Información Mexiquense (SAIMEX), el Informe Justificado del Sujeto Obligado, por medio de la digitalización de los siguientes documentos:</w:t>
      </w:r>
    </w:p>
    <w:p w14:paraId="53573E4B" w14:textId="77777777" w:rsidR="00CF452B" w:rsidRPr="008D3A9C" w:rsidRDefault="00CF452B" w:rsidP="00CF452B">
      <w:pPr>
        <w:spacing w:line="360" w:lineRule="auto"/>
        <w:jc w:val="both"/>
        <w:rPr>
          <w:rFonts w:ascii="Palatino Linotype" w:eastAsiaTheme="minorHAnsi" w:hAnsi="Palatino Linotype" w:cs="Tahoma"/>
          <w:color w:val="FF0000"/>
          <w:sz w:val="22"/>
          <w:szCs w:val="22"/>
          <w:lang w:val="es-ES_tradnl" w:eastAsia="en-US"/>
        </w:rPr>
      </w:pPr>
    </w:p>
    <w:p w14:paraId="11F98E90" w14:textId="71A6EDFE" w:rsidR="00CF452B" w:rsidRPr="008D3A9C" w:rsidRDefault="001861BC" w:rsidP="001861BC">
      <w:pPr>
        <w:spacing w:line="360" w:lineRule="auto"/>
        <w:jc w:val="both"/>
        <w:rPr>
          <w:rFonts w:ascii="Palatino Linotype" w:eastAsiaTheme="minorHAnsi" w:hAnsi="Palatino Linotype" w:cs="Tahoma"/>
          <w:sz w:val="22"/>
          <w:szCs w:val="24"/>
          <w:lang w:val="es-ES_tradnl" w:eastAsia="en-US"/>
        </w:rPr>
      </w:pPr>
      <w:r w:rsidRPr="008D3A9C">
        <w:rPr>
          <w:rFonts w:ascii="Palatino Linotype" w:eastAsiaTheme="minorHAnsi" w:hAnsi="Palatino Linotype" w:cs="Tahoma"/>
          <w:sz w:val="22"/>
          <w:szCs w:val="24"/>
          <w:lang w:val="es-ES_tradnl" w:eastAsia="en-US"/>
        </w:rPr>
        <w:t xml:space="preserve">i) </w:t>
      </w:r>
      <w:r w:rsidR="00CF452B" w:rsidRPr="008D3A9C">
        <w:rPr>
          <w:rFonts w:ascii="Palatino Linotype" w:eastAsiaTheme="minorHAnsi" w:hAnsi="Palatino Linotype" w:cs="Tahoma"/>
          <w:sz w:val="22"/>
          <w:szCs w:val="24"/>
          <w:lang w:val="es-ES_tradnl" w:eastAsia="en-US"/>
        </w:rPr>
        <w:t>Escrito de la Unidad de Transparencia, por medio del cual se menciona lo siguiente:</w:t>
      </w:r>
    </w:p>
    <w:p w14:paraId="70F5AD2C" w14:textId="77777777" w:rsidR="00CF452B" w:rsidRPr="008D3A9C" w:rsidRDefault="00CF452B" w:rsidP="00CF452B">
      <w:pPr>
        <w:pStyle w:val="Prrafodelista"/>
        <w:spacing w:line="360" w:lineRule="auto"/>
        <w:jc w:val="both"/>
        <w:rPr>
          <w:rFonts w:ascii="Palatino Linotype" w:eastAsiaTheme="minorHAnsi" w:hAnsi="Palatino Linotype" w:cs="Tahoma"/>
          <w:szCs w:val="22"/>
          <w:lang w:val="es-ES_tradnl" w:eastAsia="en-US"/>
        </w:rPr>
      </w:pPr>
    </w:p>
    <w:p w14:paraId="2209F4F3" w14:textId="43C5E508" w:rsidR="00CF452B" w:rsidRPr="008D3A9C" w:rsidRDefault="00CF452B" w:rsidP="001861BC">
      <w:pPr>
        <w:spacing w:line="360" w:lineRule="auto"/>
        <w:ind w:left="567" w:right="567"/>
        <w:jc w:val="both"/>
        <w:rPr>
          <w:rFonts w:ascii="Palatino Linotype" w:eastAsiaTheme="minorHAnsi" w:hAnsi="Palatino Linotype" w:cs="Tahoma"/>
          <w:i/>
          <w:iCs/>
          <w:color w:val="000000" w:themeColor="text1"/>
          <w:lang w:val="es-ES_tradnl" w:eastAsia="en-US"/>
        </w:rPr>
      </w:pPr>
      <w:r w:rsidRPr="008D3A9C">
        <w:rPr>
          <w:rFonts w:ascii="Palatino Linotype" w:eastAsiaTheme="minorHAnsi" w:hAnsi="Palatino Linotype" w:cs="Tahoma"/>
          <w:i/>
          <w:iCs/>
          <w:color w:val="000000" w:themeColor="text1"/>
          <w:lang w:val="es-ES_tradnl" w:eastAsia="en-US"/>
        </w:rPr>
        <w:lastRenderedPageBreak/>
        <w:t xml:space="preserve">“…La que suscribe Thelma Valencia </w:t>
      </w:r>
      <w:proofErr w:type="spellStart"/>
      <w:r w:rsidRPr="008D3A9C">
        <w:rPr>
          <w:rFonts w:ascii="Palatino Linotype" w:eastAsiaTheme="minorHAnsi" w:hAnsi="Palatino Linotype" w:cs="Tahoma"/>
          <w:i/>
          <w:iCs/>
          <w:color w:val="000000" w:themeColor="text1"/>
          <w:lang w:val="es-ES_tradnl" w:eastAsia="en-US"/>
        </w:rPr>
        <w:t>Valencia</w:t>
      </w:r>
      <w:proofErr w:type="spellEnd"/>
      <w:r w:rsidRPr="008D3A9C">
        <w:rPr>
          <w:rFonts w:ascii="Palatino Linotype" w:eastAsiaTheme="minorHAnsi" w:hAnsi="Palatino Linotype" w:cs="Tahoma"/>
          <w:i/>
          <w:iCs/>
          <w:color w:val="000000" w:themeColor="text1"/>
          <w:lang w:val="es-ES_tradnl" w:eastAsia="en-US"/>
        </w:rPr>
        <w:t>, Titular de la Unidad de Transparencia y acceso a la Información Pública Municipal del H. Ayuntamiento de Ozumba, Estado de México en este acto y bajo protesta de decir verdad comparezco y al mismo tiempo hago de conocimiento que respecto a la solicitud recibida por medio</w:t>
      </w:r>
      <w:r w:rsidR="004B361A" w:rsidRPr="008D3A9C">
        <w:rPr>
          <w:rFonts w:ascii="Palatino Linotype" w:eastAsiaTheme="minorHAnsi" w:hAnsi="Palatino Linotype" w:cs="Tahoma"/>
          <w:i/>
          <w:iCs/>
          <w:color w:val="000000" w:themeColor="text1"/>
          <w:lang w:val="es-ES_tradnl" w:eastAsia="en-US"/>
        </w:rPr>
        <w:t xml:space="preserve"> de Plataforma </w:t>
      </w:r>
      <w:proofErr w:type="spellStart"/>
      <w:r w:rsidR="004B361A" w:rsidRPr="008D3A9C">
        <w:rPr>
          <w:rFonts w:ascii="Palatino Linotype" w:eastAsiaTheme="minorHAnsi" w:hAnsi="Palatino Linotype" w:cs="Tahoma"/>
          <w:i/>
          <w:iCs/>
          <w:color w:val="000000" w:themeColor="text1"/>
          <w:lang w:val="es-ES_tradnl" w:eastAsia="en-US"/>
        </w:rPr>
        <w:t>Saimex</w:t>
      </w:r>
      <w:proofErr w:type="spellEnd"/>
      <w:r w:rsidR="004B361A" w:rsidRPr="008D3A9C">
        <w:rPr>
          <w:rFonts w:ascii="Palatino Linotype" w:eastAsiaTheme="minorHAnsi" w:hAnsi="Palatino Linotype" w:cs="Tahoma"/>
          <w:i/>
          <w:iCs/>
          <w:color w:val="000000" w:themeColor="text1"/>
          <w:lang w:val="es-ES_tradnl" w:eastAsia="en-US"/>
        </w:rPr>
        <w:t xml:space="preserve"> el cual </w:t>
      </w:r>
      <w:r w:rsidR="007C019D" w:rsidRPr="008D3A9C">
        <w:rPr>
          <w:rFonts w:ascii="Palatino Linotype" w:eastAsiaTheme="minorHAnsi" w:hAnsi="Palatino Linotype" w:cs="Tahoma"/>
          <w:i/>
          <w:iCs/>
          <w:color w:val="000000" w:themeColor="text1"/>
          <w:lang w:val="es-ES_tradnl" w:eastAsia="en-US"/>
        </w:rPr>
        <w:t xml:space="preserve">se interpone recurso de revisión número de la solicitud número 00004/OZUMBA/IP/2025 recibida en fecha 13 de enero de 2025, no se dio contestación en tiempo y forma debido a que por cambio de administración, así como el nombramiento de la suscrita el cual fue en fecha 27 de enero del presente, además de hacer las gestiones necesarias para el cambio de usuario y contraseñas para tener el acceso a la Plataforma </w:t>
      </w:r>
      <w:proofErr w:type="spellStart"/>
      <w:r w:rsidR="007C019D" w:rsidRPr="008D3A9C">
        <w:rPr>
          <w:rFonts w:ascii="Palatino Linotype" w:eastAsiaTheme="minorHAnsi" w:hAnsi="Palatino Linotype" w:cs="Tahoma"/>
          <w:i/>
          <w:iCs/>
          <w:color w:val="000000" w:themeColor="text1"/>
          <w:lang w:val="es-ES_tradnl" w:eastAsia="en-US"/>
        </w:rPr>
        <w:t>Saimex</w:t>
      </w:r>
      <w:proofErr w:type="spellEnd"/>
      <w:r w:rsidR="007C019D" w:rsidRPr="008D3A9C">
        <w:rPr>
          <w:rFonts w:ascii="Palatino Linotype" w:eastAsiaTheme="minorHAnsi" w:hAnsi="Palatino Linotype" w:cs="Tahoma"/>
          <w:i/>
          <w:iCs/>
          <w:color w:val="000000" w:themeColor="text1"/>
          <w:lang w:val="es-ES_tradnl" w:eastAsia="en-US"/>
        </w:rPr>
        <w:t xml:space="preserve"> no fue posible dar contestación en tiempo y forma lo cual al recibir la unidad mencionada se dio conocimiento a la Contraloría Municipal como observación, que había 178 solicitudes que no se habían dado contestación, sin embargo estamos en la disposición de dar contestación a las solicitudes que se requieran al sujeto obligado ya que no estamos negando u oponiéndonos a dar la información que nos sea requerida dando cumplimiento a los principios </w:t>
      </w:r>
      <w:r w:rsidR="00AC2417" w:rsidRPr="008D3A9C">
        <w:rPr>
          <w:rFonts w:ascii="Palatino Linotype" w:eastAsiaTheme="minorHAnsi" w:hAnsi="Palatino Linotype" w:cs="Tahoma"/>
          <w:i/>
          <w:iCs/>
          <w:color w:val="000000" w:themeColor="text1"/>
          <w:lang w:val="es-ES_tradnl" w:eastAsia="en-US"/>
        </w:rPr>
        <w:t>los cuales salvaguarda la Ley de Transparencia y acceso a la información, así como dar cumplimiento en términos del artículo 6 de la Ley mencionada por lo que al mismo tiempo adjunto al presente contestación de dicha solicitud…” (Sic</w:t>
      </w:r>
      <w:r w:rsidR="009C074A" w:rsidRPr="008D3A9C">
        <w:rPr>
          <w:rFonts w:ascii="Palatino Linotype" w:eastAsiaTheme="minorHAnsi" w:hAnsi="Palatino Linotype" w:cs="Tahoma"/>
          <w:i/>
          <w:iCs/>
          <w:color w:val="000000" w:themeColor="text1"/>
          <w:lang w:val="es-ES_tradnl" w:eastAsia="en-US"/>
        </w:rPr>
        <w:t>)</w:t>
      </w:r>
    </w:p>
    <w:p w14:paraId="5128CBD6" w14:textId="77777777" w:rsidR="009C074A" w:rsidRPr="008D3A9C" w:rsidRDefault="009C074A" w:rsidP="00CF452B">
      <w:pPr>
        <w:spacing w:line="360" w:lineRule="auto"/>
        <w:ind w:left="708"/>
        <w:jc w:val="both"/>
        <w:rPr>
          <w:rFonts w:ascii="Palatino Linotype" w:eastAsiaTheme="minorHAnsi" w:hAnsi="Palatino Linotype" w:cs="Tahoma"/>
          <w:i/>
          <w:iCs/>
          <w:color w:val="000000" w:themeColor="text1"/>
          <w:lang w:val="es-ES_tradnl" w:eastAsia="en-US"/>
        </w:rPr>
      </w:pPr>
    </w:p>
    <w:p w14:paraId="19F039A0" w14:textId="33183F39" w:rsidR="009C074A" w:rsidRPr="008D3A9C" w:rsidRDefault="001861BC" w:rsidP="001861BC">
      <w:pPr>
        <w:spacing w:line="360" w:lineRule="auto"/>
        <w:jc w:val="both"/>
        <w:rPr>
          <w:rFonts w:ascii="Palatino Linotype" w:eastAsiaTheme="minorHAnsi" w:hAnsi="Palatino Linotype" w:cs="Tahoma"/>
          <w:sz w:val="22"/>
          <w:szCs w:val="24"/>
          <w:lang w:val="es-ES_tradnl" w:eastAsia="en-US"/>
        </w:rPr>
      </w:pPr>
      <w:r w:rsidRPr="008D3A9C">
        <w:rPr>
          <w:rFonts w:ascii="Palatino Linotype" w:eastAsiaTheme="minorHAnsi" w:hAnsi="Palatino Linotype" w:cs="Tahoma"/>
          <w:sz w:val="22"/>
          <w:szCs w:val="24"/>
          <w:lang w:val="es-ES_tradnl" w:eastAsia="en-US"/>
        </w:rPr>
        <w:t xml:space="preserve">ii) </w:t>
      </w:r>
      <w:r w:rsidR="00A13EF8" w:rsidRPr="008D3A9C">
        <w:rPr>
          <w:rFonts w:ascii="Palatino Linotype" w:eastAsiaTheme="minorHAnsi" w:hAnsi="Palatino Linotype" w:cs="Tahoma"/>
          <w:sz w:val="22"/>
          <w:szCs w:val="24"/>
          <w:lang w:val="es-ES_tradnl" w:eastAsia="en-US"/>
        </w:rPr>
        <w:t xml:space="preserve">Oficio SA/OZU/059/2025 del siete de febrero de dos mil veinticinco, suscrito por el Secretario del Ayuntamiento, dirigido a la Titular de la </w:t>
      </w:r>
      <w:r w:rsidRPr="008D3A9C">
        <w:rPr>
          <w:rFonts w:ascii="Palatino Linotype" w:eastAsiaTheme="minorHAnsi" w:hAnsi="Palatino Linotype" w:cs="Tahoma"/>
          <w:sz w:val="22"/>
          <w:szCs w:val="24"/>
          <w:lang w:val="es-ES_tradnl" w:eastAsia="en-US"/>
        </w:rPr>
        <w:t>U</w:t>
      </w:r>
      <w:r w:rsidR="00A13EF8" w:rsidRPr="008D3A9C">
        <w:rPr>
          <w:rFonts w:ascii="Palatino Linotype" w:eastAsiaTheme="minorHAnsi" w:hAnsi="Palatino Linotype" w:cs="Tahoma"/>
          <w:sz w:val="22"/>
          <w:szCs w:val="24"/>
          <w:lang w:val="es-ES_tradnl" w:eastAsia="en-US"/>
        </w:rPr>
        <w:t xml:space="preserve">nidad de </w:t>
      </w:r>
      <w:r w:rsidRPr="008D3A9C">
        <w:rPr>
          <w:rFonts w:ascii="Palatino Linotype" w:eastAsiaTheme="minorHAnsi" w:hAnsi="Palatino Linotype" w:cs="Tahoma"/>
          <w:sz w:val="22"/>
          <w:szCs w:val="24"/>
          <w:lang w:val="es-ES_tradnl" w:eastAsia="en-US"/>
        </w:rPr>
        <w:t>T</w:t>
      </w:r>
      <w:r w:rsidR="00A13EF8" w:rsidRPr="008D3A9C">
        <w:rPr>
          <w:rFonts w:ascii="Palatino Linotype" w:eastAsiaTheme="minorHAnsi" w:hAnsi="Palatino Linotype" w:cs="Tahoma"/>
          <w:sz w:val="22"/>
          <w:szCs w:val="24"/>
          <w:lang w:val="es-ES_tradnl" w:eastAsia="en-US"/>
        </w:rPr>
        <w:t>ransparencia, por medio del cual se menciona lo siguiente:</w:t>
      </w:r>
    </w:p>
    <w:p w14:paraId="6F3F9D07" w14:textId="77777777" w:rsidR="00A13EF8" w:rsidRPr="008D3A9C" w:rsidRDefault="00A13EF8" w:rsidP="00A13EF8">
      <w:pPr>
        <w:pStyle w:val="Prrafodelista"/>
        <w:spacing w:line="360" w:lineRule="auto"/>
        <w:jc w:val="both"/>
        <w:rPr>
          <w:rFonts w:ascii="Palatino Linotype" w:eastAsiaTheme="minorHAnsi" w:hAnsi="Palatino Linotype" w:cs="Tahoma"/>
          <w:iCs/>
          <w:color w:val="000000" w:themeColor="text1"/>
          <w:lang w:val="es-ES_tradnl" w:eastAsia="en-US"/>
        </w:rPr>
      </w:pPr>
    </w:p>
    <w:p w14:paraId="44EFBF97" w14:textId="5AEF880E" w:rsidR="00A13EF8" w:rsidRPr="008D3A9C" w:rsidRDefault="00A13EF8" w:rsidP="001861BC">
      <w:pPr>
        <w:spacing w:line="360" w:lineRule="auto"/>
        <w:ind w:left="567" w:right="567"/>
        <w:jc w:val="both"/>
        <w:rPr>
          <w:rFonts w:ascii="Palatino Linotype" w:eastAsiaTheme="minorHAnsi" w:hAnsi="Palatino Linotype" w:cs="Tahoma"/>
          <w:i/>
          <w:iCs/>
          <w:color w:val="000000" w:themeColor="text1"/>
          <w:lang w:val="es-ES_tradnl" w:eastAsia="en-US"/>
        </w:rPr>
      </w:pPr>
      <w:r w:rsidRPr="008D3A9C">
        <w:rPr>
          <w:rFonts w:ascii="Palatino Linotype" w:eastAsiaTheme="minorHAnsi" w:hAnsi="Palatino Linotype" w:cs="Tahoma"/>
          <w:i/>
          <w:iCs/>
          <w:color w:val="000000" w:themeColor="text1"/>
          <w:lang w:val="es-ES_tradnl" w:eastAsia="en-US"/>
        </w:rPr>
        <w:t>“…Al respecto me permito informarle que con fundamento en el artículo 37 Fracción II de los Lineamientos que Norman la Entrega – recepción de los Ayuntamientos, sus Dependencias Unidades Administrativas y Entidades de la Administración Pública</w:t>
      </w:r>
      <w:r w:rsidR="00A64F83" w:rsidRPr="008D3A9C">
        <w:rPr>
          <w:rFonts w:ascii="Palatino Linotype" w:eastAsiaTheme="minorHAnsi" w:hAnsi="Palatino Linotype" w:cs="Tahoma"/>
          <w:i/>
          <w:iCs/>
          <w:color w:val="000000" w:themeColor="text1"/>
          <w:lang w:val="es-ES_tradnl" w:eastAsia="en-US"/>
        </w:rPr>
        <w:t xml:space="preserve"> Municipal del Estado de México, el proceso de entrega recepción aún no concluye, ya que aún está vigente el plazo de noventa días naturales para realizar aclaraciones y observaciones ante el Órgano Interno de Control…” </w:t>
      </w:r>
    </w:p>
    <w:p w14:paraId="0BB47E08" w14:textId="51BFDA70" w:rsidR="00947608" w:rsidRPr="008D3A9C" w:rsidRDefault="00947608" w:rsidP="00A7673D">
      <w:pPr>
        <w:spacing w:line="360" w:lineRule="auto"/>
        <w:jc w:val="both"/>
        <w:rPr>
          <w:rFonts w:ascii="Palatino Linotype" w:hAnsi="Palatino Linotype" w:cs="Tahoma"/>
          <w:b/>
          <w:bCs/>
          <w:i/>
          <w:sz w:val="22"/>
          <w:szCs w:val="22"/>
          <w:lang w:val="es-ES"/>
        </w:rPr>
      </w:pPr>
    </w:p>
    <w:p w14:paraId="0ABD6C53" w14:textId="55CA6F35" w:rsidR="002A59EE" w:rsidRPr="008D3A9C" w:rsidRDefault="002A59EE" w:rsidP="002A59EE">
      <w:pPr>
        <w:spacing w:line="360" w:lineRule="auto"/>
        <w:jc w:val="both"/>
        <w:rPr>
          <w:rFonts w:ascii="Palatino Linotype" w:hAnsi="Palatino Linotype"/>
          <w:sz w:val="22"/>
          <w:szCs w:val="22"/>
        </w:rPr>
      </w:pPr>
      <w:r w:rsidRPr="008D3A9C">
        <w:rPr>
          <w:rFonts w:ascii="Palatino Linotype" w:hAnsi="Palatino Linotype"/>
          <w:b/>
          <w:sz w:val="22"/>
          <w:szCs w:val="22"/>
        </w:rPr>
        <w:t>d) Vista al Informe Justificado.</w:t>
      </w:r>
      <w:r w:rsidR="000553B4" w:rsidRPr="008D3A9C">
        <w:rPr>
          <w:rFonts w:ascii="Palatino Linotype" w:hAnsi="Palatino Linotype"/>
          <w:sz w:val="22"/>
          <w:szCs w:val="22"/>
        </w:rPr>
        <w:t xml:space="preserve"> </w:t>
      </w:r>
      <w:r w:rsidRPr="008D3A9C">
        <w:rPr>
          <w:rFonts w:ascii="Palatino Linotype" w:hAnsi="Palatino Linotype"/>
          <w:sz w:val="22"/>
          <w:szCs w:val="22"/>
        </w:rPr>
        <w:t xml:space="preserve">El veinticinco de febrero dos mil veinticinco, se dictó acuerdo mediante el cual se puso a la vista del Particular el Informe Justificado, entregado por el Sujeto </w:t>
      </w:r>
      <w:r w:rsidRPr="008D3A9C">
        <w:rPr>
          <w:rFonts w:ascii="Palatino Linotype" w:hAnsi="Palatino Linotype"/>
          <w:sz w:val="22"/>
          <w:szCs w:val="22"/>
        </w:rPr>
        <w:lastRenderedPageBreak/>
        <w:t xml:space="preserve">Obligado, así como el documento adjunto, el cual fue notificado a las partes, a través del Sistema de Acceso a la Información Mexiquense (SAIMEX. </w:t>
      </w:r>
    </w:p>
    <w:p w14:paraId="4577857D" w14:textId="77777777" w:rsidR="002A59EE" w:rsidRPr="008D3A9C" w:rsidRDefault="002A59EE" w:rsidP="00A7673D">
      <w:pPr>
        <w:spacing w:line="360" w:lineRule="auto"/>
        <w:jc w:val="both"/>
        <w:rPr>
          <w:rFonts w:ascii="Palatino Linotype" w:hAnsi="Palatino Linotype"/>
          <w:b/>
          <w:sz w:val="22"/>
          <w:szCs w:val="22"/>
        </w:rPr>
      </w:pPr>
    </w:p>
    <w:p w14:paraId="155868CD" w14:textId="3ECE0A0F" w:rsidR="008F4B45" w:rsidRPr="008D3A9C" w:rsidRDefault="002A59EE" w:rsidP="00A7673D">
      <w:pPr>
        <w:spacing w:line="360" w:lineRule="auto"/>
        <w:jc w:val="both"/>
        <w:rPr>
          <w:rFonts w:ascii="Palatino Linotype" w:hAnsi="Palatino Linotype"/>
          <w:sz w:val="22"/>
          <w:szCs w:val="22"/>
        </w:rPr>
      </w:pPr>
      <w:r w:rsidRPr="008D3A9C">
        <w:rPr>
          <w:rFonts w:ascii="Palatino Linotype" w:hAnsi="Palatino Linotype"/>
          <w:b/>
          <w:sz w:val="22"/>
          <w:szCs w:val="22"/>
        </w:rPr>
        <w:t xml:space="preserve">e) </w:t>
      </w:r>
      <w:r w:rsidR="0063734D" w:rsidRPr="008D3A9C">
        <w:rPr>
          <w:rFonts w:ascii="Palatino Linotype" w:hAnsi="Palatino Linotype"/>
          <w:b/>
          <w:sz w:val="22"/>
          <w:szCs w:val="22"/>
        </w:rPr>
        <w:t>Cierre de instrucción.</w:t>
      </w:r>
      <w:r w:rsidR="00763D85" w:rsidRPr="008D3A9C">
        <w:rPr>
          <w:rFonts w:ascii="Palatino Linotype" w:hAnsi="Palatino Linotype"/>
          <w:b/>
          <w:sz w:val="22"/>
          <w:szCs w:val="22"/>
        </w:rPr>
        <w:t xml:space="preserve"> </w:t>
      </w:r>
      <w:r w:rsidR="008F4B45" w:rsidRPr="008D3A9C">
        <w:rPr>
          <w:rFonts w:ascii="Palatino Linotype" w:hAnsi="Palatino Linotype"/>
          <w:sz w:val="22"/>
          <w:szCs w:val="22"/>
        </w:rPr>
        <w:t>El</w:t>
      </w:r>
      <w:r w:rsidR="003E16CF" w:rsidRPr="008D3A9C">
        <w:rPr>
          <w:rFonts w:ascii="Palatino Linotype" w:hAnsi="Palatino Linotype"/>
          <w:sz w:val="22"/>
          <w:szCs w:val="22"/>
        </w:rPr>
        <w:t xml:space="preserve"> </w:t>
      </w:r>
      <w:r w:rsidRPr="008D3A9C">
        <w:rPr>
          <w:rFonts w:ascii="Palatino Linotype" w:hAnsi="Palatino Linotype"/>
          <w:sz w:val="22"/>
          <w:szCs w:val="22"/>
        </w:rPr>
        <w:t xml:space="preserve">cuatro de marzo </w:t>
      </w:r>
      <w:r w:rsidR="00D96A32" w:rsidRPr="008D3A9C">
        <w:rPr>
          <w:rFonts w:ascii="Palatino Linotype" w:hAnsi="Palatino Linotype"/>
          <w:sz w:val="22"/>
          <w:szCs w:val="22"/>
        </w:rPr>
        <w:t xml:space="preserve">de dos mil veinticinco, </w:t>
      </w:r>
      <w:r w:rsidR="008F4B45" w:rsidRPr="008D3A9C">
        <w:rPr>
          <w:rFonts w:ascii="Palatino Linotype" w:hAnsi="Palatino Linotype"/>
          <w:sz w:val="22"/>
          <w:szCs w:val="22"/>
        </w:rPr>
        <w:t xml:space="preserve">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64404A1E" w14:textId="77777777" w:rsidR="00A7673D" w:rsidRPr="008D3A9C" w:rsidRDefault="00A7673D" w:rsidP="00A7673D">
      <w:pPr>
        <w:spacing w:line="360" w:lineRule="auto"/>
        <w:contextualSpacing/>
        <w:jc w:val="both"/>
        <w:rPr>
          <w:rFonts w:ascii="Palatino Linotype" w:hAnsi="Palatino Linotype" w:cs="Tahoma"/>
          <w:b/>
          <w:color w:val="FF0000"/>
          <w:sz w:val="18"/>
          <w:szCs w:val="22"/>
        </w:rPr>
      </w:pPr>
    </w:p>
    <w:p w14:paraId="353F8859" w14:textId="0D17D196" w:rsidR="004F3A02" w:rsidRPr="008D3A9C" w:rsidRDefault="008F4B45" w:rsidP="00A7673D">
      <w:pPr>
        <w:spacing w:line="360" w:lineRule="auto"/>
        <w:contextualSpacing/>
        <w:jc w:val="both"/>
        <w:rPr>
          <w:rFonts w:ascii="Palatino Linotype" w:hAnsi="Palatino Linotype" w:cs="Tahoma"/>
          <w:sz w:val="22"/>
          <w:szCs w:val="22"/>
        </w:rPr>
      </w:pPr>
      <w:r w:rsidRPr="008D3A9C">
        <w:rPr>
          <w:rFonts w:ascii="Palatino Linotype" w:hAnsi="Palatino Linotype" w:cs="Tahoma"/>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8D3A9C" w:rsidRDefault="00E155C6" w:rsidP="00A7673D">
      <w:pPr>
        <w:spacing w:line="360" w:lineRule="auto"/>
        <w:contextualSpacing/>
        <w:jc w:val="both"/>
        <w:rPr>
          <w:rFonts w:ascii="Palatino Linotype" w:hAnsi="Palatino Linotype" w:cs="Tahoma"/>
          <w:sz w:val="22"/>
          <w:szCs w:val="22"/>
        </w:rPr>
      </w:pPr>
    </w:p>
    <w:p w14:paraId="615EA163" w14:textId="77777777" w:rsidR="004F3A02" w:rsidRPr="008D3A9C" w:rsidRDefault="004F3A02" w:rsidP="00A7673D">
      <w:pPr>
        <w:pStyle w:val="Ttulo1"/>
        <w:rPr>
          <w:color w:val="auto"/>
          <w:lang w:val="es-ES"/>
        </w:rPr>
      </w:pPr>
      <w:bookmarkStart w:id="6" w:name="_Toc192174975"/>
      <w:r w:rsidRPr="008D3A9C">
        <w:rPr>
          <w:color w:val="auto"/>
          <w:lang w:val="es-ES"/>
        </w:rPr>
        <w:t>C O N S I D E R A N D O S</w:t>
      </w:r>
      <w:bookmarkEnd w:id="6"/>
    </w:p>
    <w:p w14:paraId="066231C1" w14:textId="77777777" w:rsidR="004F3A02" w:rsidRPr="008D3A9C" w:rsidRDefault="004F3A02" w:rsidP="00A7673D">
      <w:pPr>
        <w:spacing w:line="360" w:lineRule="auto"/>
        <w:jc w:val="both"/>
        <w:rPr>
          <w:rFonts w:ascii="Palatino Linotype" w:hAnsi="Palatino Linotype" w:cs="Tahoma"/>
          <w:b/>
          <w:sz w:val="22"/>
          <w:lang w:val="es-ES"/>
        </w:rPr>
      </w:pPr>
    </w:p>
    <w:p w14:paraId="001B63FA" w14:textId="77777777" w:rsidR="004F3A02" w:rsidRPr="008D3A9C" w:rsidRDefault="004F3A02" w:rsidP="00A7673D">
      <w:pPr>
        <w:pStyle w:val="Ttulo2"/>
        <w:rPr>
          <w:color w:val="auto"/>
          <w:lang w:val="es-ES"/>
        </w:rPr>
      </w:pPr>
      <w:bookmarkStart w:id="7" w:name="_Toc192174976"/>
      <w:r w:rsidRPr="008D3A9C">
        <w:rPr>
          <w:rFonts w:eastAsia="Calibri"/>
          <w:color w:val="auto"/>
          <w:lang w:val="es-ES" w:eastAsia="es-MX"/>
        </w:rPr>
        <w:t xml:space="preserve">PRIMERO. </w:t>
      </w:r>
      <w:r w:rsidRPr="008D3A9C">
        <w:rPr>
          <w:color w:val="auto"/>
          <w:lang w:val="es-ES"/>
        </w:rPr>
        <w:t>Competencia</w:t>
      </w:r>
      <w:bookmarkEnd w:id="7"/>
    </w:p>
    <w:p w14:paraId="35D71D67" w14:textId="77777777" w:rsidR="004F3A02" w:rsidRPr="008D3A9C" w:rsidRDefault="004F3A02" w:rsidP="00A7673D">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8D3A9C" w:rsidRDefault="001A301B" w:rsidP="00A7673D">
      <w:pPr>
        <w:spacing w:line="360" w:lineRule="auto"/>
        <w:jc w:val="both"/>
        <w:rPr>
          <w:rFonts w:ascii="Palatino Linotype" w:eastAsia="Palatino Linotype" w:hAnsi="Palatino Linotype" w:cs="Palatino Linotype"/>
          <w:sz w:val="22"/>
          <w:szCs w:val="22"/>
          <w:lang w:eastAsia="es-MX"/>
        </w:rPr>
      </w:pPr>
      <w:r w:rsidRPr="008D3A9C">
        <w:rPr>
          <w:rFonts w:ascii="Palatino Linotype" w:eastAsia="Palatino Linotype" w:hAnsi="Palatino Linotype" w:cs="Palatino Linotype"/>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8D3A9C">
        <w:rPr>
          <w:rFonts w:ascii="Palatino Linotype" w:eastAsia="Palatino Linotype" w:hAnsi="Palatino Linotype" w:cs="Palatino Linotype"/>
          <w:sz w:val="22"/>
          <w:szCs w:val="22"/>
          <w:lang w:eastAsia="es-MX"/>
        </w:rPr>
        <w:t>los</w:t>
      </w:r>
      <w:r w:rsidRPr="008D3A9C">
        <w:rPr>
          <w:rFonts w:ascii="Palatino Linotype" w:eastAsia="Palatino Linotype" w:hAnsi="Palatino Linotype" w:cs="Palatino Linotype"/>
          <w:sz w:val="22"/>
          <w:szCs w:val="22"/>
          <w:lang w:eastAsia="es-MX"/>
        </w:rPr>
        <w:t xml:space="preserve"> artículo</w:t>
      </w:r>
      <w:r w:rsidR="00BA5927" w:rsidRPr="008D3A9C">
        <w:rPr>
          <w:rFonts w:ascii="Palatino Linotype" w:eastAsia="Palatino Linotype" w:hAnsi="Palatino Linotype" w:cs="Palatino Linotype"/>
          <w:sz w:val="22"/>
          <w:szCs w:val="22"/>
          <w:lang w:eastAsia="es-MX"/>
        </w:rPr>
        <w:t>s</w:t>
      </w:r>
      <w:r w:rsidRPr="008D3A9C">
        <w:rPr>
          <w:rFonts w:ascii="Palatino Linotype" w:eastAsia="Palatino Linotype" w:hAnsi="Palatino Linotype" w:cs="Palatino Linotype"/>
          <w:sz w:val="22"/>
          <w:szCs w:val="22"/>
          <w:lang w:eastAsia="es-MX"/>
        </w:rPr>
        <w:t xml:space="preserve">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8D3A9C">
        <w:rPr>
          <w:rFonts w:ascii="Palatino Linotype" w:eastAsia="Palatino Linotype" w:hAnsi="Palatino Linotype" w:cs="Palatino Linotype"/>
          <w:sz w:val="22"/>
          <w:szCs w:val="22"/>
          <w:lang w:eastAsia="es-MX"/>
        </w:rPr>
        <w:lastRenderedPageBreak/>
        <w:t>Transparencia, Acceso a la Información Pública y Protección de Datos Personales del Estado de México y Municipios.</w:t>
      </w:r>
    </w:p>
    <w:p w14:paraId="57A46968" w14:textId="77777777" w:rsidR="00BA5927" w:rsidRPr="008D3A9C" w:rsidRDefault="00BA5927" w:rsidP="00A7673D">
      <w:pPr>
        <w:spacing w:line="360" w:lineRule="auto"/>
        <w:jc w:val="both"/>
        <w:rPr>
          <w:rFonts w:ascii="Palatino Linotype" w:eastAsia="Palatino Linotype" w:hAnsi="Palatino Linotype" w:cs="Palatino Linotype"/>
          <w:sz w:val="22"/>
          <w:szCs w:val="22"/>
          <w:lang w:eastAsia="es-MX"/>
        </w:rPr>
      </w:pPr>
    </w:p>
    <w:p w14:paraId="33C93B21" w14:textId="2243BBF1" w:rsidR="00DA08C5" w:rsidRPr="008D3A9C" w:rsidRDefault="00DA08C5" w:rsidP="00A7673D">
      <w:pPr>
        <w:pStyle w:val="Ttulo2"/>
        <w:rPr>
          <w:color w:val="auto"/>
          <w:lang w:val="es-ES"/>
        </w:rPr>
      </w:pPr>
      <w:bookmarkStart w:id="8" w:name="_Toc192174977"/>
      <w:r w:rsidRPr="008D3A9C">
        <w:rPr>
          <w:rFonts w:eastAsia="Calibri"/>
          <w:color w:val="auto"/>
          <w:lang w:val="es-ES" w:eastAsia="es-MX"/>
        </w:rPr>
        <w:t xml:space="preserve">SEGUNDO. </w:t>
      </w:r>
      <w:r w:rsidRPr="008D3A9C">
        <w:rPr>
          <w:color w:val="auto"/>
          <w:lang w:val="es-ES"/>
        </w:rPr>
        <w:t xml:space="preserve">Causales de improcedencia </w:t>
      </w:r>
      <w:r w:rsidR="00F93859" w:rsidRPr="008D3A9C">
        <w:rPr>
          <w:color w:val="auto"/>
          <w:lang w:val="es-ES"/>
        </w:rPr>
        <w:t>y Sobreseimiento</w:t>
      </w:r>
      <w:bookmarkEnd w:id="8"/>
    </w:p>
    <w:p w14:paraId="39E19200" w14:textId="77777777" w:rsidR="00BA5927" w:rsidRPr="008D3A9C" w:rsidRDefault="00BA5927" w:rsidP="00A7673D">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8D3A9C" w:rsidRDefault="00DA08C5" w:rsidP="00A7673D">
      <w:pPr>
        <w:autoSpaceDE w:val="0"/>
        <w:autoSpaceDN w:val="0"/>
        <w:adjustRightInd w:val="0"/>
        <w:spacing w:line="360" w:lineRule="auto"/>
        <w:contextualSpacing/>
        <w:jc w:val="both"/>
        <w:rPr>
          <w:rFonts w:ascii="Palatino Linotype" w:hAnsi="Palatino Linotype" w:cs="Tahoma"/>
          <w:sz w:val="22"/>
          <w:szCs w:val="22"/>
          <w:lang w:val="es-ES"/>
        </w:rPr>
      </w:pPr>
      <w:r w:rsidRPr="008D3A9C">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8D3A9C">
        <w:rPr>
          <w:rFonts w:ascii="Palatino Linotype" w:hAnsi="Palatino Linotype" w:cs="Tahoma"/>
          <w:i/>
          <w:sz w:val="22"/>
          <w:szCs w:val="22"/>
          <w:lang w:val="es-ES"/>
        </w:rPr>
        <w:t>litis</w:t>
      </w:r>
      <w:proofErr w:type="spellEnd"/>
      <w:r w:rsidRPr="008D3A9C">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8D3A9C" w:rsidRDefault="00DA08C5" w:rsidP="00A7673D">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8D3A9C" w:rsidRDefault="00DA08C5" w:rsidP="00A7673D">
      <w:pPr>
        <w:spacing w:line="360" w:lineRule="auto"/>
        <w:contextualSpacing/>
        <w:jc w:val="both"/>
        <w:rPr>
          <w:rFonts w:ascii="Palatino Linotype" w:hAnsi="Palatino Linotype"/>
          <w:b/>
          <w:sz w:val="22"/>
          <w:szCs w:val="22"/>
          <w:lang w:val="es-ES"/>
        </w:rPr>
      </w:pPr>
      <w:r w:rsidRPr="008D3A9C">
        <w:rPr>
          <w:rFonts w:ascii="Palatino Linotype" w:hAnsi="Palatino Linotype"/>
          <w:b/>
          <w:sz w:val="22"/>
          <w:szCs w:val="22"/>
          <w:lang w:val="es-ES"/>
        </w:rPr>
        <w:t>Causales de improcedencia</w:t>
      </w:r>
    </w:p>
    <w:p w14:paraId="7ABB438E" w14:textId="77777777" w:rsidR="00DA08C5" w:rsidRPr="008D3A9C" w:rsidRDefault="00DA08C5" w:rsidP="00A7673D">
      <w:pPr>
        <w:spacing w:line="360" w:lineRule="auto"/>
        <w:contextualSpacing/>
        <w:jc w:val="both"/>
        <w:rPr>
          <w:rFonts w:ascii="Palatino Linotype" w:hAnsi="Palatino Linotype"/>
          <w:sz w:val="22"/>
          <w:szCs w:val="22"/>
        </w:rPr>
      </w:pPr>
    </w:p>
    <w:p w14:paraId="7D1BAA53" w14:textId="77777777" w:rsidR="00DA08C5" w:rsidRPr="008D3A9C" w:rsidRDefault="00DA08C5" w:rsidP="00A7673D">
      <w:pPr>
        <w:spacing w:line="360" w:lineRule="auto"/>
        <w:contextualSpacing/>
        <w:jc w:val="both"/>
        <w:rPr>
          <w:rFonts w:ascii="Palatino Linotype" w:hAnsi="Palatino Linotype" w:cs="Tahoma"/>
          <w:sz w:val="22"/>
          <w:szCs w:val="22"/>
        </w:rPr>
      </w:pPr>
      <w:r w:rsidRPr="008D3A9C">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8D3A9C" w:rsidRDefault="00DA08C5" w:rsidP="00A7673D">
      <w:pPr>
        <w:spacing w:line="360" w:lineRule="auto"/>
        <w:contextualSpacing/>
        <w:jc w:val="both"/>
        <w:rPr>
          <w:rFonts w:ascii="Palatino Linotype" w:hAnsi="Palatino Linotype" w:cs="Tahoma"/>
          <w:sz w:val="22"/>
          <w:szCs w:val="22"/>
        </w:rPr>
      </w:pPr>
    </w:p>
    <w:p w14:paraId="35D3EE96" w14:textId="17683495" w:rsidR="00DA08C5" w:rsidRPr="008D3A9C" w:rsidRDefault="00DA08C5" w:rsidP="00A7673D">
      <w:pPr>
        <w:spacing w:line="360" w:lineRule="auto"/>
        <w:contextualSpacing/>
        <w:jc w:val="both"/>
        <w:rPr>
          <w:rFonts w:ascii="Palatino Linotype" w:hAnsi="Palatino Linotype" w:cs="Tahoma"/>
          <w:sz w:val="22"/>
          <w:szCs w:val="22"/>
        </w:rPr>
      </w:pPr>
      <w:r w:rsidRPr="008D3A9C">
        <w:rPr>
          <w:rFonts w:ascii="Palatino Linotype" w:hAnsi="Palatino Linotype" w:cs="Tahoma"/>
          <w:sz w:val="22"/>
          <w:szCs w:val="22"/>
        </w:rPr>
        <w:t>En el presente caso, </w:t>
      </w:r>
      <w:r w:rsidRPr="008D3A9C">
        <w:rPr>
          <w:rFonts w:ascii="Palatino Linotype" w:hAnsi="Palatino Linotype" w:cs="Tahoma"/>
          <w:b/>
          <w:bCs/>
          <w:sz w:val="22"/>
          <w:szCs w:val="22"/>
        </w:rPr>
        <w:t>no se actualiza ninguna de las causales de improcedencia</w:t>
      </w:r>
      <w:r w:rsidRPr="008D3A9C">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8D3A9C">
        <w:rPr>
          <w:rFonts w:ascii="Palatino Linotype" w:hAnsi="Palatino Linotype" w:cs="Tahoma"/>
          <w:sz w:val="22"/>
          <w:szCs w:val="22"/>
        </w:rPr>
        <w:t>ersona</w:t>
      </w:r>
      <w:r w:rsidRPr="008D3A9C">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8D3A9C" w:rsidRDefault="00BA5927" w:rsidP="00A7673D">
      <w:pPr>
        <w:spacing w:line="360" w:lineRule="auto"/>
        <w:contextualSpacing/>
        <w:jc w:val="both"/>
        <w:rPr>
          <w:rFonts w:ascii="Palatino Linotype" w:hAnsi="Palatino Linotype" w:cs="Tahoma"/>
          <w:color w:val="FF0000"/>
          <w:sz w:val="22"/>
          <w:szCs w:val="22"/>
          <w:lang w:val="es-ES"/>
        </w:rPr>
      </w:pPr>
    </w:p>
    <w:p w14:paraId="4747B52D" w14:textId="2DA81BDF" w:rsidR="00DA08C5" w:rsidRPr="008D3A9C" w:rsidRDefault="00DA08C5" w:rsidP="00A7673D">
      <w:pPr>
        <w:spacing w:line="360" w:lineRule="auto"/>
        <w:contextualSpacing/>
        <w:jc w:val="both"/>
        <w:rPr>
          <w:rFonts w:ascii="Palatino Linotype" w:hAnsi="Palatino Linotype" w:cs="Tahoma"/>
          <w:sz w:val="22"/>
          <w:szCs w:val="22"/>
          <w:lang w:val="es-ES"/>
        </w:rPr>
      </w:pPr>
      <w:r w:rsidRPr="008D3A9C">
        <w:rPr>
          <w:rFonts w:ascii="Palatino Linotype" w:hAnsi="Palatino Linotype" w:cs="Tahoma"/>
          <w:sz w:val="22"/>
          <w:szCs w:val="22"/>
          <w:lang w:val="es-ES"/>
        </w:rPr>
        <w:lastRenderedPageBreak/>
        <w:t xml:space="preserve">Además, de que el Medios de Impugnación fue presentado en tiempo, toda vez que ante la ausencia de la respuesta del Ente Recurrido, se constituyó la </w:t>
      </w:r>
      <w:r w:rsidRPr="008D3A9C">
        <w:rPr>
          <w:rFonts w:ascii="Palatino Linotype" w:hAnsi="Palatino Linotype" w:cs="Tahoma"/>
          <w:b/>
          <w:sz w:val="22"/>
          <w:szCs w:val="22"/>
          <w:lang w:val="es-ES"/>
        </w:rPr>
        <w:t>negativa ficta</w:t>
      </w:r>
      <w:r w:rsidRPr="008D3A9C">
        <w:rPr>
          <w:rFonts w:ascii="Palatino Linotype" w:hAnsi="Palatino Linotype" w:cs="Tahoma"/>
          <w:sz w:val="22"/>
          <w:szCs w:val="22"/>
          <w:lang w:val="es-ES"/>
        </w:rPr>
        <w:t xml:space="preserve">, que genera la posibilidad de los particulares de interponer un recurso de revisión ante tal omisión, </w:t>
      </w:r>
      <w:r w:rsidRPr="008D3A9C">
        <w:rPr>
          <w:rFonts w:ascii="Palatino Linotype" w:hAnsi="Palatino Linotype" w:cs="Tahoma"/>
          <w:sz w:val="22"/>
          <w:szCs w:val="22"/>
          <w:u w:val="single"/>
          <w:lang w:val="es-ES"/>
        </w:rPr>
        <w:t>en cualquier momento</w:t>
      </w:r>
      <w:r w:rsidRPr="008D3A9C">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8D3A9C" w:rsidRDefault="009A3007" w:rsidP="00A7673D">
      <w:pPr>
        <w:spacing w:line="360" w:lineRule="auto"/>
        <w:contextualSpacing/>
        <w:jc w:val="both"/>
        <w:rPr>
          <w:rFonts w:ascii="Palatino Linotype" w:hAnsi="Palatino Linotype" w:cs="Tahoma"/>
          <w:sz w:val="22"/>
          <w:szCs w:val="22"/>
          <w:lang w:val="es-ES"/>
        </w:rPr>
      </w:pPr>
    </w:p>
    <w:p w14:paraId="24FE5C30" w14:textId="77777777" w:rsidR="00DA08C5" w:rsidRPr="008D3A9C" w:rsidRDefault="00DA08C5" w:rsidP="00A7673D">
      <w:pPr>
        <w:spacing w:line="360" w:lineRule="auto"/>
        <w:contextualSpacing/>
        <w:jc w:val="both"/>
        <w:rPr>
          <w:rFonts w:ascii="Palatino Linotype" w:hAnsi="Palatino Linotype" w:cs="Tahoma"/>
          <w:bCs/>
          <w:sz w:val="22"/>
          <w:szCs w:val="22"/>
          <w:lang w:val="es-ES"/>
        </w:rPr>
      </w:pPr>
      <w:r w:rsidRPr="008D3A9C">
        <w:rPr>
          <w:rFonts w:ascii="Palatino Linotype" w:hAnsi="Palatino Linotype" w:cs="Tahoma"/>
          <w:sz w:val="22"/>
          <w:szCs w:val="22"/>
          <w:lang w:val="es-ES"/>
        </w:rPr>
        <w:t>Conforme a lo anterior, se actualiza la causal de procedencia señalada en el artículo 179, fracción VII, de la Ley de la materia</w:t>
      </w:r>
      <w:r w:rsidRPr="008D3A9C">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8D3A9C" w:rsidRDefault="00505111" w:rsidP="00A7673D">
      <w:pPr>
        <w:spacing w:line="360" w:lineRule="auto"/>
        <w:contextualSpacing/>
        <w:jc w:val="both"/>
        <w:rPr>
          <w:rFonts w:ascii="Palatino Linotype" w:hAnsi="Palatino Linotype" w:cs="Tahoma"/>
          <w:bCs/>
          <w:sz w:val="22"/>
          <w:szCs w:val="22"/>
          <w:lang w:val="es-ES"/>
        </w:rPr>
      </w:pPr>
    </w:p>
    <w:p w14:paraId="51E80A00" w14:textId="77777777" w:rsidR="00F93859" w:rsidRPr="008D3A9C" w:rsidRDefault="00F93859" w:rsidP="00A7673D">
      <w:pPr>
        <w:spacing w:line="360" w:lineRule="auto"/>
        <w:jc w:val="both"/>
        <w:rPr>
          <w:rFonts w:ascii="Palatino Linotype" w:hAnsi="Palatino Linotype" w:cs="Tahoma"/>
          <w:b/>
          <w:bCs/>
          <w:sz w:val="22"/>
          <w:szCs w:val="22"/>
        </w:rPr>
      </w:pPr>
      <w:r w:rsidRPr="008D3A9C">
        <w:rPr>
          <w:rFonts w:ascii="Palatino Linotype" w:hAnsi="Palatino Linotype" w:cs="Tahoma"/>
          <w:b/>
          <w:bCs/>
          <w:sz w:val="22"/>
          <w:szCs w:val="22"/>
        </w:rPr>
        <w:t>Causales de sobreseimiento</w:t>
      </w:r>
    </w:p>
    <w:p w14:paraId="4DD47685" w14:textId="77777777" w:rsidR="00F93859" w:rsidRPr="008D3A9C" w:rsidRDefault="00F93859" w:rsidP="00A7673D">
      <w:pPr>
        <w:spacing w:line="360" w:lineRule="auto"/>
        <w:jc w:val="both"/>
        <w:rPr>
          <w:rFonts w:ascii="Palatino Linotype" w:hAnsi="Palatino Linotype" w:cs="Tahoma"/>
          <w:bCs/>
          <w:sz w:val="22"/>
          <w:szCs w:val="22"/>
        </w:rPr>
      </w:pPr>
    </w:p>
    <w:p w14:paraId="6AD3A1F5" w14:textId="77777777" w:rsidR="00F93859" w:rsidRPr="008D3A9C" w:rsidRDefault="00F93859" w:rsidP="00A7673D">
      <w:pPr>
        <w:spacing w:line="360" w:lineRule="auto"/>
        <w:jc w:val="both"/>
        <w:rPr>
          <w:rFonts w:ascii="Palatino Linotype" w:hAnsi="Palatino Linotype" w:cs="Tahoma"/>
          <w:bCs/>
          <w:sz w:val="22"/>
          <w:szCs w:val="22"/>
        </w:rPr>
      </w:pPr>
      <w:r w:rsidRPr="008D3A9C">
        <w:rPr>
          <w:rFonts w:ascii="Palatino Linotype" w:hAnsi="Palatino Linotype" w:cs="Tahoma"/>
          <w:bCs/>
          <w:sz w:val="22"/>
          <w:szCs w:val="22"/>
        </w:rPr>
        <w:t>Por ser de previo y especial pronunciamiento, este Instituto analiza si se actualiza alguna causal de sobreseimiento.</w:t>
      </w:r>
    </w:p>
    <w:p w14:paraId="53F92572" w14:textId="77777777" w:rsidR="00F93859" w:rsidRPr="008D3A9C" w:rsidRDefault="00F93859" w:rsidP="00A7673D">
      <w:pPr>
        <w:spacing w:line="360" w:lineRule="auto"/>
        <w:jc w:val="both"/>
        <w:rPr>
          <w:rFonts w:ascii="Palatino Linotype" w:hAnsi="Palatino Linotype" w:cs="Tahoma"/>
          <w:bCs/>
          <w:sz w:val="22"/>
          <w:szCs w:val="22"/>
        </w:rPr>
      </w:pPr>
    </w:p>
    <w:p w14:paraId="181E608E" w14:textId="77777777" w:rsidR="00F93859" w:rsidRPr="008D3A9C" w:rsidRDefault="00F93859" w:rsidP="00A7673D">
      <w:pPr>
        <w:spacing w:line="360" w:lineRule="auto"/>
        <w:jc w:val="both"/>
        <w:rPr>
          <w:rFonts w:ascii="Palatino Linotype" w:hAnsi="Palatino Linotype" w:cs="Tahoma"/>
          <w:sz w:val="22"/>
          <w:szCs w:val="28"/>
        </w:rPr>
      </w:pPr>
      <w:r w:rsidRPr="008D3A9C">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8D3A9C" w:rsidRDefault="00F93859" w:rsidP="00A7673D">
      <w:pPr>
        <w:spacing w:line="360" w:lineRule="auto"/>
        <w:jc w:val="both"/>
        <w:rPr>
          <w:rFonts w:ascii="Palatino Linotype" w:hAnsi="Palatino Linotype" w:cs="Tahoma"/>
          <w:sz w:val="22"/>
          <w:szCs w:val="28"/>
        </w:rPr>
      </w:pPr>
    </w:p>
    <w:p w14:paraId="0156C47A" w14:textId="77777777" w:rsidR="00F93859" w:rsidRPr="008D3A9C" w:rsidRDefault="00F93859" w:rsidP="00A7673D">
      <w:pPr>
        <w:spacing w:line="360" w:lineRule="auto"/>
        <w:jc w:val="both"/>
        <w:rPr>
          <w:rFonts w:ascii="Palatino Linotype" w:hAnsi="Palatino Linotype" w:cs="Tahoma"/>
          <w:bCs/>
          <w:sz w:val="22"/>
          <w:szCs w:val="22"/>
        </w:rPr>
      </w:pPr>
      <w:r w:rsidRPr="008D3A9C">
        <w:rPr>
          <w:rFonts w:ascii="Palatino Linotype" w:hAnsi="Palatino Linotype" w:cs="Tahoma"/>
          <w:bCs/>
          <w:sz w:val="22"/>
          <w:szCs w:val="22"/>
        </w:rPr>
        <w:t xml:space="preserve">Por tales motivos, se considera procedente entrar al fondo del presente asunto. </w:t>
      </w:r>
    </w:p>
    <w:p w14:paraId="695E21DB" w14:textId="77777777" w:rsidR="00BA5927" w:rsidRPr="008D3A9C" w:rsidRDefault="00BA5927" w:rsidP="00A7673D">
      <w:pPr>
        <w:spacing w:line="360" w:lineRule="auto"/>
        <w:jc w:val="both"/>
        <w:rPr>
          <w:rFonts w:ascii="Palatino Linotype" w:hAnsi="Palatino Linotype" w:cs="Tahoma"/>
          <w:bCs/>
          <w:sz w:val="22"/>
          <w:szCs w:val="22"/>
        </w:rPr>
      </w:pPr>
    </w:p>
    <w:p w14:paraId="000C8B81" w14:textId="77777777" w:rsidR="00F93859" w:rsidRPr="008D3A9C" w:rsidRDefault="00F93859" w:rsidP="00A7673D">
      <w:pPr>
        <w:pStyle w:val="Ttulo2"/>
        <w:rPr>
          <w:color w:val="auto"/>
          <w:lang w:val="es-ES"/>
        </w:rPr>
      </w:pPr>
      <w:bookmarkStart w:id="9" w:name="_Toc192174978"/>
      <w:r w:rsidRPr="008D3A9C">
        <w:rPr>
          <w:color w:val="auto"/>
          <w:lang w:val="es-ES"/>
        </w:rPr>
        <w:lastRenderedPageBreak/>
        <w:t>TERCERO. Determinación de la Controversia</w:t>
      </w:r>
      <w:bookmarkEnd w:id="9"/>
    </w:p>
    <w:p w14:paraId="7C507C79" w14:textId="77777777" w:rsidR="00F93859" w:rsidRPr="008D3A9C" w:rsidRDefault="00F93859" w:rsidP="00A7673D">
      <w:pPr>
        <w:autoSpaceDE w:val="0"/>
        <w:autoSpaceDN w:val="0"/>
        <w:adjustRightInd w:val="0"/>
        <w:spacing w:line="360" w:lineRule="auto"/>
        <w:jc w:val="both"/>
        <w:rPr>
          <w:rFonts w:ascii="Palatino Linotype" w:eastAsia="Calibri" w:hAnsi="Palatino Linotype" w:cs="Tahoma"/>
          <w:color w:val="FF0000"/>
          <w:sz w:val="22"/>
          <w:szCs w:val="22"/>
          <w:lang w:val="es-ES" w:eastAsia="es-MX"/>
        </w:rPr>
      </w:pPr>
    </w:p>
    <w:p w14:paraId="1A8CF2E8" w14:textId="61B1C6F9" w:rsidR="00D96A32" w:rsidRPr="008D3A9C" w:rsidRDefault="00F93859" w:rsidP="00A7673D">
      <w:pPr>
        <w:tabs>
          <w:tab w:val="left" w:pos="4962"/>
        </w:tabs>
        <w:spacing w:line="360" w:lineRule="auto"/>
        <w:contextualSpacing/>
        <w:jc w:val="both"/>
        <w:rPr>
          <w:rFonts w:ascii="Palatino Linotype" w:eastAsia="Calibri" w:hAnsi="Palatino Linotype" w:cs="Tahoma"/>
          <w:sz w:val="22"/>
          <w:szCs w:val="22"/>
          <w:lang w:val="es-ES" w:eastAsia="es-MX"/>
        </w:rPr>
      </w:pPr>
      <w:r w:rsidRPr="008D3A9C">
        <w:rPr>
          <w:rFonts w:ascii="Palatino Linotype" w:eastAsia="Calibri" w:hAnsi="Palatino Linotype" w:cs="Tahoma"/>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FD614D" w:rsidRPr="008D3A9C">
        <w:rPr>
          <w:rFonts w:ascii="Palatino Linotype" w:eastAsia="Calibri" w:hAnsi="Palatino Linotype" w:cs="Tahoma"/>
          <w:sz w:val="22"/>
          <w:szCs w:val="22"/>
          <w:lang w:val="es-ES" w:eastAsia="es-MX"/>
        </w:rPr>
        <w:t xml:space="preserve"> </w:t>
      </w:r>
      <w:r w:rsidR="00D96A32" w:rsidRPr="008D3A9C">
        <w:rPr>
          <w:rFonts w:ascii="Palatino Linotype" w:eastAsia="Calibri" w:hAnsi="Palatino Linotype" w:cs="Tahoma"/>
          <w:sz w:val="22"/>
          <w:szCs w:val="22"/>
          <w:lang w:val="es-ES" w:eastAsia="es-MX"/>
        </w:rPr>
        <w:t xml:space="preserve">las </w:t>
      </w:r>
      <w:r w:rsidR="001861BC" w:rsidRPr="008D3A9C">
        <w:rPr>
          <w:rFonts w:ascii="Palatino Linotype" w:eastAsia="Calibri" w:hAnsi="Palatino Linotype" w:cs="Tahoma"/>
          <w:sz w:val="22"/>
          <w:szCs w:val="22"/>
          <w:lang w:val="es-ES" w:eastAsia="es-MX"/>
        </w:rPr>
        <w:t>A</w:t>
      </w:r>
      <w:r w:rsidR="00D96A32" w:rsidRPr="008D3A9C">
        <w:rPr>
          <w:rFonts w:ascii="Palatino Linotype" w:eastAsia="Calibri" w:hAnsi="Palatino Linotype" w:cs="Tahoma"/>
          <w:sz w:val="22"/>
          <w:szCs w:val="22"/>
          <w:lang w:val="es-ES" w:eastAsia="es-MX"/>
        </w:rPr>
        <w:t xml:space="preserve">ctas y demás documentos relativos a la </w:t>
      </w:r>
      <w:r w:rsidR="001861BC" w:rsidRPr="008D3A9C">
        <w:rPr>
          <w:rFonts w:ascii="Palatino Linotype" w:eastAsia="Calibri" w:hAnsi="Palatino Linotype" w:cs="Tahoma"/>
          <w:sz w:val="22"/>
          <w:szCs w:val="22"/>
          <w:lang w:val="es-ES" w:eastAsia="es-MX"/>
        </w:rPr>
        <w:t>E</w:t>
      </w:r>
      <w:r w:rsidR="00D96A32" w:rsidRPr="008D3A9C">
        <w:rPr>
          <w:rFonts w:ascii="Palatino Linotype" w:eastAsia="Calibri" w:hAnsi="Palatino Linotype" w:cs="Tahoma"/>
          <w:sz w:val="22"/>
          <w:szCs w:val="22"/>
          <w:lang w:val="es-ES" w:eastAsia="es-MX"/>
        </w:rPr>
        <w:t xml:space="preserve">ntrega – </w:t>
      </w:r>
      <w:r w:rsidR="001861BC" w:rsidRPr="008D3A9C">
        <w:rPr>
          <w:rFonts w:ascii="Palatino Linotype" w:eastAsia="Calibri" w:hAnsi="Palatino Linotype" w:cs="Tahoma"/>
          <w:sz w:val="22"/>
          <w:szCs w:val="22"/>
          <w:lang w:val="es-ES" w:eastAsia="es-MX"/>
        </w:rPr>
        <w:t>R</w:t>
      </w:r>
      <w:r w:rsidR="00D96A32" w:rsidRPr="008D3A9C">
        <w:rPr>
          <w:rFonts w:ascii="Palatino Linotype" w:eastAsia="Calibri" w:hAnsi="Palatino Linotype" w:cs="Tahoma"/>
          <w:sz w:val="22"/>
          <w:szCs w:val="22"/>
          <w:lang w:val="es-ES" w:eastAsia="es-MX"/>
        </w:rPr>
        <w:t xml:space="preserve">ecepción de la </w:t>
      </w:r>
      <w:r w:rsidR="001861BC" w:rsidRPr="008D3A9C">
        <w:rPr>
          <w:rFonts w:ascii="Palatino Linotype" w:eastAsia="Calibri" w:hAnsi="Palatino Linotype" w:cs="Tahoma"/>
          <w:sz w:val="22"/>
          <w:szCs w:val="22"/>
          <w:lang w:val="es-ES" w:eastAsia="es-MX"/>
        </w:rPr>
        <w:t>A</w:t>
      </w:r>
      <w:r w:rsidR="00D96A32" w:rsidRPr="008D3A9C">
        <w:rPr>
          <w:rFonts w:ascii="Palatino Linotype" w:eastAsia="Calibri" w:hAnsi="Palatino Linotype" w:cs="Tahoma"/>
          <w:sz w:val="22"/>
          <w:szCs w:val="22"/>
          <w:lang w:val="es-ES" w:eastAsia="es-MX"/>
        </w:rPr>
        <w:t xml:space="preserve">dministración </w:t>
      </w:r>
      <w:r w:rsidR="001861BC" w:rsidRPr="008D3A9C">
        <w:rPr>
          <w:rFonts w:ascii="Palatino Linotype" w:eastAsia="Calibri" w:hAnsi="Palatino Linotype" w:cs="Tahoma"/>
          <w:sz w:val="22"/>
          <w:szCs w:val="22"/>
          <w:lang w:val="es-ES" w:eastAsia="es-MX"/>
        </w:rPr>
        <w:t>M</w:t>
      </w:r>
      <w:r w:rsidR="00D96A32" w:rsidRPr="008D3A9C">
        <w:rPr>
          <w:rFonts w:ascii="Palatino Linotype" w:eastAsia="Calibri" w:hAnsi="Palatino Linotype" w:cs="Tahoma"/>
          <w:sz w:val="22"/>
          <w:szCs w:val="22"/>
          <w:lang w:val="es-ES" w:eastAsia="es-MX"/>
        </w:rPr>
        <w:t>unicipal</w:t>
      </w:r>
      <w:r w:rsidR="001861BC" w:rsidRPr="008D3A9C">
        <w:rPr>
          <w:rFonts w:ascii="Palatino Linotype" w:eastAsia="Calibri" w:hAnsi="Palatino Linotype" w:cs="Tahoma"/>
          <w:sz w:val="22"/>
          <w:szCs w:val="22"/>
          <w:lang w:val="es-ES" w:eastAsia="es-MX"/>
        </w:rPr>
        <w:t>.</w:t>
      </w:r>
    </w:p>
    <w:p w14:paraId="3D1F6666" w14:textId="77777777" w:rsidR="005F4B24" w:rsidRPr="008D3A9C" w:rsidRDefault="005F4B24" w:rsidP="00A7673D">
      <w:pPr>
        <w:tabs>
          <w:tab w:val="left" w:pos="4962"/>
        </w:tabs>
        <w:spacing w:line="360" w:lineRule="auto"/>
        <w:contextualSpacing/>
        <w:jc w:val="both"/>
        <w:rPr>
          <w:rFonts w:ascii="Palatino Linotype" w:eastAsia="Calibri" w:hAnsi="Palatino Linotype" w:cs="Tahoma"/>
          <w:color w:val="FF0000"/>
          <w:sz w:val="22"/>
          <w:szCs w:val="22"/>
          <w:lang w:eastAsia="es-MX"/>
        </w:rPr>
      </w:pPr>
    </w:p>
    <w:p w14:paraId="56228336" w14:textId="6357CC96" w:rsidR="00F93859" w:rsidRPr="008D3A9C" w:rsidRDefault="00F93859" w:rsidP="00A7673D">
      <w:pPr>
        <w:pStyle w:val="NormalWeb"/>
        <w:spacing w:after="0" w:line="360" w:lineRule="auto"/>
        <w:ind w:right="-28"/>
        <w:rPr>
          <w:rFonts w:ascii="Palatino Linotype" w:hAnsi="Palatino Linotype" w:cs="Tahoma"/>
          <w:bCs/>
          <w:iCs/>
          <w:color w:val="auto"/>
          <w:sz w:val="22"/>
          <w:szCs w:val="22"/>
          <w:lang w:val="es-ES"/>
        </w:rPr>
      </w:pPr>
      <w:r w:rsidRPr="008D3A9C">
        <w:rPr>
          <w:rFonts w:ascii="Palatino Linotype" w:hAnsi="Palatino Linotype" w:cs="Tahoma"/>
          <w:bCs/>
          <w:iCs/>
          <w:color w:val="auto"/>
          <w:sz w:val="22"/>
          <w:szCs w:val="22"/>
          <w:lang w:val="es-ES"/>
        </w:rPr>
        <w:t>Ante la falta de respuesta del Ente Recurrido</w:t>
      </w:r>
      <w:r w:rsidR="005F4B24" w:rsidRPr="008D3A9C">
        <w:rPr>
          <w:rFonts w:ascii="Palatino Linotype" w:hAnsi="Palatino Linotype" w:cs="Tahoma"/>
          <w:bCs/>
          <w:iCs/>
          <w:color w:val="auto"/>
          <w:sz w:val="22"/>
          <w:szCs w:val="22"/>
          <w:lang w:val="es-ES"/>
        </w:rPr>
        <w:t xml:space="preserve">, </w:t>
      </w:r>
      <w:r w:rsidRPr="008D3A9C">
        <w:rPr>
          <w:rFonts w:ascii="Palatino Linotype" w:hAnsi="Palatino Linotype" w:cs="Tahoma"/>
          <w:bCs/>
          <w:iCs/>
          <w:color w:val="auto"/>
          <w:sz w:val="22"/>
          <w:szCs w:val="22"/>
          <w:lang w:val="es-ES"/>
        </w:rPr>
        <w:t>el Particular, justamente se inconformó</w:t>
      </w:r>
      <w:r w:rsidR="005F4B24" w:rsidRPr="008D3A9C">
        <w:rPr>
          <w:rFonts w:ascii="Palatino Linotype" w:hAnsi="Palatino Linotype" w:cs="Tahoma"/>
          <w:bCs/>
          <w:iCs/>
          <w:color w:val="auto"/>
          <w:sz w:val="22"/>
          <w:szCs w:val="22"/>
          <w:lang w:val="es-ES"/>
        </w:rPr>
        <w:t xml:space="preserve"> por la falta de entrega de la información</w:t>
      </w:r>
      <w:r w:rsidRPr="008D3A9C">
        <w:rPr>
          <w:rFonts w:ascii="Palatino Linotype" w:hAnsi="Palatino Linotype" w:cs="Tahoma"/>
          <w:bCs/>
          <w:iCs/>
          <w:color w:val="auto"/>
          <w:sz w:val="22"/>
          <w:szCs w:val="22"/>
          <w:lang w:val="es-ES"/>
        </w:rPr>
        <w:t>, lo cual se actualiza el supuesto previsto en el artículo 179, fracción VII, de la Ley de Transparencia y Acceso a la Información Pública del Estado de México y Municipios</w:t>
      </w:r>
      <w:r w:rsidRPr="008D3A9C">
        <w:rPr>
          <w:rFonts w:ascii="Palatino Linotype" w:hAnsi="Palatino Linotype" w:cs="Tahoma"/>
          <w:bCs/>
          <w:iCs/>
          <w:color w:val="auto"/>
          <w:sz w:val="22"/>
          <w:szCs w:val="22"/>
          <w:shd w:val="clear" w:color="auto" w:fill="FFFFFF"/>
        </w:rPr>
        <w:t xml:space="preserve">. </w:t>
      </w:r>
      <w:r w:rsidRPr="008D3A9C">
        <w:rPr>
          <w:rFonts w:ascii="Palatino Linotype" w:hAnsi="Palatino Linotype" w:cs="Tahoma"/>
          <w:color w:val="auto"/>
          <w:sz w:val="22"/>
          <w:szCs w:val="22"/>
          <w:lang w:val="es-ES"/>
        </w:rPr>
        <w:t xml:space="preserve">Así las cosas, una vez admitido y notificado el Recurso de Revisión a las partes, </w:t>
      </w:r>
      <w:r w:rsidR="001861BC" w:rsidRPr="008D3A9C">
        <w:rPr>
          <w:rFonts w:ascii="Palatino Linotype" w:hAnsi="Palatino Linotype" w:cs="Tahoma"/>
          <w:color w:val="auto"/>
          <w:sz w:val="22"/>
          <w:szCs w:val="22"/>
          <w:lang w:val="es-ES"/>
        </w:rPr>
        <w:t>el Sujeto Obligado precisó que el proceso de entrega recepción aún no concluía, ya que aún estaba vigente el plazo de noventa días naturales para realizar aclaraciones y observaciones ante el Órgano Interno de Control.</w:t>
      </w:r>
    </w:p>
    <w:p w14:paraId="75F45B76" w14:textId="77777777" w:rsidR="00D46FC7" w:rsidRPr="008D3A9C" w:rsidRDefault="00D46FC7" w:rsidP="00A7673D">
      <w:pPr>
        <w:pStyle w:val="NormalWeb"/>
        <w:spacing w:after="0" w:line="360" w:lineRule="auto"/>
        <w:ind w:right="-28"/>
        <w:rPr>
          <w:rFonts w:ascii="Palatino Linotype" w:eastAsia="Calibri" w:hAnsi="Palatino Linotype" w:cs="Tahoma"/>
          <w:iCs/>
          <w:color w:val="auto"/>
          <w:sz w:val="22"/>
          <w:szCs w:val="22"/>
          <w:lang w:val="es-ES"/>
        </w:rPr>
      </w:pPr>
    </w:p>
    <w:p w14:paraId="0510944C" w14:textId="77777777" w:rsidR="00F93859" w:rsidRPr="008D3A9C" w:rsidRDefault="00F93859" w:rsidP="00A7673D">
      <w:pPr>
        <w:tabs>
          <w:tab w:val="left" w:pos="4962"/>
        </w:tabs>
        <w:spacing w:line="360" w:lineRule="auto"/>
        <w:jc w:val="both"/>
        <w:rPr>
          <w:rFonts w:ascii="Palatino Linotype" w:eastAsia="Calibri" w:hAnsi="Palatino Linotype" w:cs="Tahoma"/>
          <w:bCs/>
          <w:sz w:val="22"/>
          <w:szCs w:val="22"/>
        </w:rPr>
      </w:pPr>
      <w:r w:rsidRPr="008D3A9C">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8D3A9C">
        <w:rPr>
          <w:rFonts w:ascii="Palatino Linotype" w:eastAsia="Calibri" w:hAnsi="Palatino Linotype" w:cs="Tahoma"/>
          <w:iCs/>
          <w:sz w:val="22"/>
          <w:szCs w:val="22"/>
          <w:lang w:eastAsia="es-ES_tradnl"/>
        </w:rPr>
        <w:t xml:space="preserve">y el escrito recursal; </w:t>
      </w:r>
      <w:r w:rsidRPr="008D3A9C">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8D3A9C" w:rsidRDefault="00BA5927" w:rsidP="00A7673D">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8D3A9C" w:rsidRDefault="00F93859" w:rsidP="00A7673D">
      <w:pPr>
        <w:pStyle w:val="Ttulo2"/>
        <w:jc w:val="both"/>
        <w:rPr>
          <w:color w:val="auto"/>
        </w:rPr>
      </w:pPr>
      <w:bookmarkStart w:id="10" w:name="_Toc192174979"/>
      <w:r w:rsidRPr="008D3A9C">
        <w:rPr>
          <w:color w:val="auto"/>
          <w:lang w:val="es-ES"/>
        </w:rPr>
        <w:t xml:space="preserve">CUARTO. </w:t>
      </w:r>
      <w:r w:rsidRPr="008D3A9C">
        <w:rPr>
          <w:color w:val="auto"/>
        </w:rPr>
        <w:t>Marco normativo aplicable en materia de transparencia y acceso a la información pública</w:t>
      </w:r>
      <w:bookmarkEnd w:id="10"/>
    </w:p>
    <w:p w14:paraId="46E96098" w14:textId="77777777" w:rsidR="00BA5927" w:rsidRPr="008D3A9C" w:rsidRDefault="00BA5927" w:rsidP="00A7673D">
      <w:pPr>
        <w:spacing w:line="360" w:lineRule="auto"/>
        <w:jc w:val="both"/>
        <w:rPr>
          <w:rFonts w:ascii="Palatino Linotype" w:hAnsi="Palatino Linotype" w:cs="Tahoma"/>
          <w:sz w:val="22"/>
          <w:szCs w:val="22"/>
        </w:rPr>
      </w:pPr>
    </w:p>
    <w:p w14:paraId="6C744EA8" w14:textId="5A4C947D" w:rsidR="00BA5927" w:rsidRPr="008D3A9C" w:rsidRDefault="00BA5927" w:rsidP="00A7673D">
      <w:pPr>
        <w:spacing w:line="360" w:lineRule="auto"/>
        <w:jc w:val="both"/>
        <w:rPr>
          <w:rFonts w:ascii="Palatino Linotype" w:hAnsi="Palatino Linotype" w:cs="Tahoma"/>
          <w:sz w:val="22"/>
          <w:szCs w:val="22"/>
        </w:rPr>
      </w:pPr>
      <w:r w:rsidRPr="008D3A9C">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8D3A9C" w:rsidRDefault="00BA5927" w:rsidP="00A7673D">
      <w:pPr>
        <w:spacing w:line="360" w:lineRule="auto"/>
        <w:jc w:val="both"/>
        <w:rPr>
          <w:rFonts w:ascii="Palatino Linotype" w:hAnsi="Palatino Linotype" w:cs="Tahoma"/>
          <w:sz w:val="22"/>
          <w:szCs w:val="22"/>
        </w:rPr>
      </w:pPr>
    </w:p>
    <w:p w14:paraId="59FF412A" w14:textId="77777777" w:rsidR="00BA5927" w:rsidRPr="008D3A9C" w:rsidRDefault="00BA5927" w:rsidP="00A7673D">
      <w:pPr>
        <w:spacing w:line="360" w:lineRule="auto"/>
        <w:jc w:val="both"/>
        <w:rPr>
          <w:rFonts w:ascii="Palatino Linotype" w:hAnsi="Palatino Linotype" w:cs="Tahoma"/>
          <w:sz w:val="22"/>
          <w:szCs w:val="22"/>
        </w:rPr>
      </w:pPr>
      <w:r w:rsidRPr="008D3A9C">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8D3A9C" w:rsidRDefault="00BA5927" w:rsidP="00A7673D">
      <w:pPr>
        <w:spacing w:line="360" w:lineRule="auto"/>
        <w:jc w:val="both"/>
        <w:rPr>
          <w:rFonts w:ascii="Palatino Linotype" w:hAnsi="Palatino Linotype" w:cs="Tahoma"/>
          <w:sz w:val="22"/>
          <w:szCs w:val="22"/>
        </w:rPr>
      </w:pPr>
    </w:p>
    <w:p w14:paraId="67458415" w14:textId="77777777" w:rsidR="00BA5927" w:rsidRPr="008D3A9C" w:rsidRDefault="00BA5927" w:rsidP="00A7673D">
      <w:pPr>
        <w:spacing w:line="360" w:lineRule="auto"/>
        <w:jc w:val="both"/>
        <w:rPr>
          <w:rFonts w:ascii="Palatino Linotype" w:hAnsi="Palatino Linotype" w:cs="Tahoma"/>
          <w:sz w:val="22"/>
          <w:szCs w:val="22"/>
        </w:rPr>
      </w:pPr>
      <w:r w:rsidRPr="008D3A9C">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8D3A9C" w:rsidRDefault="00BA5927" w:rsidP="00A7673D">
      <w:pPr>
        <w:spacing w:line="360" w:lineRule="auto"/>
        <w:jc w:val="both"/>
        <w:rPr>
          <w:rFonts w:ascii="Palatino Linotype" w:hAnsi="Palatino Linotype" w:cs="Tahoma"/>
          <w:iCs/>
          <w:sz w:val="22"/>
          <w:szCs w:val="22"/>
        </w:rPr>
      </w:pPr>
    </w:p>
    <w:p w14:paraId="38D03AB7" w14:textId="77777777" w:rsidR="00BA5927" w:rsidRPr="008D3A9C" w:rsidRDefault="00BA5927" w:rsidP="00A7673D">
      <w:p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8D3A9C" w:rsidRDefault="009C44AA" w:rsidP="00A7673D">
      <w:pPr>
        <w:spacing w:line="360" w:lineRule="auto"/>
        <w:jc w:val="both"/>
        <w:rPr>
          <w:rFonts w:ascii="Palatino Linotype" w:hAnsi="Palatino Linotype" w:cs="Tahoma"/>
          <w:iCs/>
          <w:sz w:val="22"/>
          <w:szCs w:val="22"/>
        </w:rPr>
      </w:pPr>
    </w:p>
    <w:p w14:paraId="666CD1C7" w14:textId="77777777" w:rsidR="00E716DD" w:rsidRPr="008D3A9C" w:rsidRDefault="00E716DD" w:rsidP="00A7673D">
      <w:p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El artículo 12, que, quienes generen, recopilen, administren, manejen, procesen, archiven o conserven información pública serán responsables de la misma.</w:t>
      </w:r>
    </w:p>
    <w:p w14:paraId="396D9173" w14:textId="77777777" w:rsidR="001E1822" w:rsidRPr="008D3A9C" w:rsidRDefault="001E1822" w:rsidP="00A7673D">
      <w:pPr>
        <w:spacing w:line="360" w:lineRule="auto"/>
        <w:jc w:val="both"/>
        <w:rPr>
          <w:rFonts w:ascii="Palatino Linotype" w:hAnsi="Palatino Linotype" w:cs="Tahoma"/>
          <w:iCs/>
          <w:sz w:val="22"/>
          <w:szCs w:val="22"/>
        </w:rPr>
      </w:pPr>
    </w:p>
    <w:p w14:paraId="0338B81A" w14:textId="77777777" w:rsidR="00E716DD" w:rsidRPr="008D3A9C" w:rsidRDefault="00E716DD" w:rsidP="00A7673D">
      <w:p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8D3A9C" w:rsidRDefault="00E716DD" w:rsidP="00A7673D">
      <w:pPr>
        <w:spacing w:line="360" w:lineRule="auto"/>
        <w:jc w:val="both"/>
        <w:rPr>
          <w:rFonts w:ascii="Palatino Linotype" w:hAnsi="Palatino Linotype" w:cs="Tahoma"/>
          <w:iCs/>
          <w:sz w:val="22"/>
          <w:szCs w:val="22"/>
        </w:rPr>
      </w:pPr>
    </w:p>
    <w:p w14:paraId="142DF62C" w14:textId="77777777" w:rsidR="00E716DD" w:rsidRPr="008D3A9C" w:rsidRDefault="00E716DD" w:rsidP="00A7673D">
      <w:p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8D3A9C" w:rsidRDefault="00E716DD" w:rsidP="00A7673D">
      <w:pPr>
        <w:spacing w:line="360" w:lineRule="auto"/>
        <w:jc w:val="both"/>
        <w:rPr>
          <w:rFonts w:ascii="Palatino Linotype" w:hAnsi="Palatino Linotype" w:cs="Tahoma"/>
          <w:iCs/>
          <w:sz w:val="22"/>
          <w:szCs w:val="22"/>
          <w:lang w:val="es-ES"/>
        </w:rPr>
      </w:pPr>
    </w:p>
    <w:p w14:paraId="21CE24D2" w14:textId="77777777" w:rsidR="00E716DD" w:rsidRPr="008D3A9C" w:rsidRDefault="00E716DD" w:rsidP="00A7673D">
      <w:pPr>
        <w:pStyle w:val="Ttulo2"/>
        <w:rPr>
          <w:color w:val="auto"/>
          <w:lang w:val="es-ES"/>
        </w:rPr>
      </w:pPr>
      <w:bookmarkStart w:id="11" w:name="_Toc192174980"/>
      <w:r w:rsidRPr="008D3A9C">
        <w:rPr>
          <w:color w:val="auto"/>
          <w:lang w:val="es-ES"/>
        </w:rPr>
        <w:lastRenderedPageBreak/>
        <w:t>QUINTO. Estudio de Fondo</w:t>
      </w:r>
      <w:bookmarkEnd w:id="11"/>
    </w:p>
    <w:p w14:paraId="7C675EDB" w14:textId="77777777" w:rsidR="00E716DD" w:rsidRPr="008D3A9C" w:rsidRDefault="00E716DD" w:rsidP="00A7673D">
      <w:pPr>
        <w:spacing w:line="360" w:lineRule="auto"/>
        <w:jc w:val="both"/>
        <w:rPr>
          <w:rFonts w:ascii="Palatino Linotype" w:hAnsi="Palatino Linotype" w:cs="Tahoma"/>
          <w:iCs/>
          <w:color w:val="FF0000"/>
          <w:sz w:val="22"/>
          <w:szCs w:val="22"/>
          <w:lang w:val="es-ES"/>
        </w:rPr>
      </w:pPr>
    </w:p>
    <w:p w14:paraId="24AEFE35" w14:textId="72DF57B3" w:rsidR="00E716DD" w:rsidRPr="008D3A9C" w:rsidRDefault="00E716DD" w:rsidP="00A7673D">
      <w:p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9A3007" w:rsidRPr="008D3A9C">
        <w:rPr>
          <w:rFonts w:ascii="Palatino Linotype" w:eastAsia="Calibri" w:hAnsi="Palatino Linotype" w:cs="Tahoma"/>
          <w:sz w:val="22"/>
          <w:szCs w:val="22"/>
          <w:lang w:eastAsia="en-US"/>
        </w:rPr>
        <w:t>Ayuntamiento de</w:t>
      </w:r>
      <w:r w:rsidR="00FD614D" w:rsidRPr="008D3A9C">
        <w:rPr>
          <w:rFonts w:ascii="Palatino Linotype" w:eastAsia="Calibri" w:hAnsi="Palatino Linotype" w:cs="Tahoma"/>
          <w:sz w:val="22"/>
          <w:szCs w:val="22"/>
          <w:lang w:eastAsia="en-US"/>
        </w:rPr>
        <w:t xml:space="preserve"> </w:t>
      </w:r>
      <w:r w:rsidR="00D80A43" w:rsidRPr="008D3A9C">
        <w:rPr>
          <w:rFonts w:ascii="Palatino Linotype" w:eastAsia="Calibri" w:hAnsi="Palatino Linotype" w:cs="Tahoma"/>
          <w:sz w:val="22"/>
          <w:szCs w:val="22"/>
          <w:lang w:eastAsia="en-US"/>
        </w:rPr>
        <w:t>Ozumba</w:t>
      </w:r>
      <w:r w:rsidR="009A3007" w:rsidRPr="008D3A9C">
        <w:rPr>
          <w:rFonts w:ascii="Palatino Linotype" w:eastAsia="Calibri" w:hAnsi="Palatino Linotype" w:cs="Tahoma"/>
          <w:sz w:val="22"/>
          <w:szCs w:val="22"/>
          <w:lang w:eastAsia="en-US"/>
        </w:rPr>
        <w:t xml:space="preserve"> </w:t>
      </w:r>
      <w:r w:rsidRPr="008D3A9C">
        <w:rPr>
          <w:rFonts w:ascii="Palatino Linotype" w:hAnsi="Palatino Linotype" w:cs="Tahoma"/>
          <w:iCs/>
          <w:sz w:val="22"/>
          <w:szCs w:val="22"/>
        </w:rPr>
        <w:t>a la solicitud de información.</w:t>
      </w:r>
    </w:p>
    <w:p w14:paraId="685AFA76" w14:textId="77777777" w:rsidR="00E716DD" w:rsidRPr="008D3A9C" w:rsidRDefault="00E716DD" w:rsidP="00A7673D">
      <w:pPr>
        <w:spacing w:line="360" w:lineRule="auto"/>
        <w:jc w:val="both"/>
        <w:rPr>
          <w:rFonts w:ascii="Palatino Linotype" w:hAnsi="Palatino Linotype" w:cs="Tahoma"/>
          <w:iCs/>
          <w:color w:val="FF0000"/>
          <w:sz w:val="22"/>
          <w:szCs w:val="22"/>
        </w:rPr>
      </w:pPr>
    </w:p>
    <w:p w14:paraId="05477E73" w14:textId="77777777" w:rsidR="00E716DD" w:rsidRPr="008D3A9C" w:rsidRDefault="00E716DD" w:rsidP="00A7673D">
      <w:p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8D3A9C" w:rsidRDefault="00E716DD" w:rsidP="00A7673D">
      <w:pPr>
        <w:spacing w:line="360" w:lineRule="auto"/>
        <w:jc w:val="both"/>
        <w:rPr>
          <w:rFonts w:ascii="Palatino Linotype" w:hAnsi="Palatino Linotype" w:cs="Tahoma"/>
          <w:iCs/>
          <w:sz w:val="22"/>
          <w:szCs w:val="22"/>
        </w:rPr>
      </w:pPr>
    </w:p>
    <w:p w14:paraId="5810B3D5" w14:textId="77777777" w:rsidR="00E716DD" w:rsidRPr="008D3A9C" w:rsidRDefault="00E716DD" w:rsidP="00B50FB3">
      <w:pPr>
        <w:numPr>
          <w:ilvl w:val="0"/>
          <w:numId w:val="2"/>
        </w:num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8D3A9C" w:rsidRDefault="003A796B" w:rsidP="00A7673D">
      <w:pPr>
        <w:spacing w:line="360" w:lineRule="auto"/>
        <w:ind w:left="720"/>
        <w:jc w:val="both"/>
        <w:rPr>
          <w:rFonts w:ascii="Palatino Linotype" w:hAnsi="Palatino Linotype" w:cs="Tahoma"/>
          <w:iCs/>
          <w:sz w:val="22"/>
          <w:szCs w:val="22"/>
        </w:rPr>
      </w:pPr>
    </w:p>
    <w:p w14:paraId="27E57A7B" w14:textId="77777777" w:rsidR="00E716DD" w:rsidRPr="008D3A9C" w:rsidRDefault="00E716DD" w:rsidP="00B50FB3">
      <w:pPr>
        <w:numPr>
          <w:ilvl w:val="0"/>
          <w:numId w:val="2"/>
        </w:num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8D3A9C" w:rsidRDefault="003A796B" w:rsidP="00A7673D">
      <w:pPr>
        <w:pStyle w:val="Prrafodelista"/>
        <w:spacing w:line="360" w:lineRule="auto"/>
        <w:rPr>
          <w:rFonts w:ascii="Palatino Linotype" w:hAnsi="Palatino Linotype" w:cs="Tahoma"/>
          <w:iCs/>
          <w:szCs w:val="22"/>
        </w:rPr>
      </w:pPr>
    </w:p>
    <w:p w14:paraId="5B30FD99" w14:textId="77777777" w:rsidR="00E716DD" w:rsidRPr="008D3A9C" w:rsidRDefault="00E716DD" w:rsidP="00B50FB3">
      <w:pPr>
        <w:numPr>
          <w:ilvl w:val="0"/>
          <w:numId w:val="2"/>
        </w:num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8D3A9C" w:rsidRDefault="00E716DD" w:rsidP="00A7673D">
      <w:pPr>
        <w:spacing w:line="360" w:lineRule="auto"/>
        <w:jc w:val="both"/>
        <w:rPr>
          <w:rFonts w:ascii="Palatino Linotype" w:hAnsi="Palatino Linotype" w:cs="Tahoma"/>
          <w:iCs/>
          <w:sz w:val="22"/>
          <w:szCs w:val="22"/>
        </w:rPr>
      </w:pPr>
    </w:p>
    <w:p w14:paraId="4D78B5D2" w14:textId="77777777" w:rsidR="00E716DD" w:rsidRPr="008D3A9C" w:rsidRDefault="00E716DD" w:rsidP="00A7673D">
      <w:p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 xml:space="preserve">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w:t>
      </w:r>
      <w:r w:rsidRPr="008D3A9C">
        <w:rPr>
          <w:rFonts w:ascii="Palatino Linotype" w:hAnsi="Palatino Linotype" w:cs="Tahoma"/>
          <w:iCs/>
          <w:sz w:val="22"/>
          <w:szCs w:val="22"/>
        </w:rPr>
        <w:lastRenderedPageBreak/>
        <w:t>mecanismos que garanticen la publicidad de información oportuna, verificable, comprensible, actualizada y completa.</w:t>
      </w:r>
    </w:p>
    <w:p w14:paraId="2AE415D4" w14:textId="77777777" w:rsidR="00E716DD" w:rsidRPr="008D3A9C" w:rsidRDefault="00E716DD" w:rsidP="00A7673D">
      <w:pPr>
        <w:spacing w:line="360" w:lineRule="auto"/>
        <w:jc w:val="both"/>
        <w:rPr>
          <w:rFonts w:ascii="Palatino Linotype" w:hAnsi="Palatino Linotype" w:cs="Tahoma"/>
          <w:iCs/>
          <w:sz w:val="22"/>
          <w:szCs w:val="22"/>
        </w:rPr>
      </w:pPr>
    </w:p>
    <w:p w14:paraId="0B263179" w14:textId="77777777" w:rsidR="00E716DD" w:rsidRPr="008D3A9C" w:rsidRDefault="00E716DD" w:rsidP="00A7673D">
      <w:p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8D3A9C" w:rsidRDefault="00E716DD" w:rsidP="00A7673D">
      <w:pPr>
        <w:spacing w:line="360" w:lineRule="auto"/>
        <w:jc w:val="both"/>
        <w:rPr>
          <w:rFonts w:ascii="Palatino Linotype" w:hAnsi="Palatino Linotype" w:cs="Tahoma"/>
          <w:iCs/>
          <w:sz w:val="22"/>
          <w:szCs w:val="22"/>
        </w:rPr>
      </w:pPr>
    </w:p>
    <w:p w14:paraId="0A96F3D2" w14:textId="77777777" w:rsidR="00E716DD" w:rsidRPr="008D3A9C" w:rsidRDefault="00E716DD" w:rsidP="00A7673D">
      <w:p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8D3A9C" w:rsidRDefault="009A3007" w:rsidP="00A7673D">
      <w:pPr>
        <w:spacing w:line="360" w:lineRule="auto"/>
        <w:jc w:val="both"/>
        <w:rPr>
          <w:rFonts w:ascii="Palatino Linotype" w:hAnsi="Palatino Linotype" w:cs="Tahoma"/>
          <w:iCs/>
          <w:sz w:val="22"/>
          <w:szCs w:val="22"/>
        </w:rPr>
      </w:pPr>
    </w:p>
    <w:p w14:paraId="167E06A5" w14:textId="77777777" w:rsidR="00E716DD" w:rsidRPr="008D3A9C" w:rsidRDefault="00E716DD" w:rsidP="00B50FB3">
      <w:pPr>
        <w:numPr>
          <w:ilvl w:val="0"/>
          <w:numId w:val="3"/>
        </w:num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8D3A9C" w:rsidRDefault="00BA5927" w:rsidP="00A7673D">
      <w:pPr>
        <w:spacing w:line="360" w:lineRule="auto"/>
        <w:ind w:left="720"/>
        <w:jc w:val="both"/>
        <w:rPr>
          <w:rFonts w:ascii="Palatino Linotype" w:hAnsi="Palatino Linotype" w:cs="Tahoma"/>
          <w:iCs/>
          <w:sz w:val="22"/>
          <w:szCs w:val="22"/>
        </w:rPr>
      </w:pPr>
    </w:p>
    <w:p w14:paraId="37A816FA" w14:textId="16BEC6ED" w:rsidR="00E716DD" w:rsidRPr="008D3A9C" w:rsidRDefault="00E716DD" w:rsidP="00B50FB3">
      <w:pPr>
        <w:numPr>
          <w:ilvl w:val="0"/>
          <w:numId w:val="3"/>
        </w:num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8D3A9C">
        <w:rPr>
          <w:rFonts w:ascii="Palatino Linotype" w:hAnsi="Palatino Linotype" w:cs="Tahoma"/>
          <w:iCs/>
          <w:sz w:val="22"/>
          <w:szCs w:val="22"/>
        </w:rPr>
        <w:t>;</w:t>
      </w:r>
    </w:p>
    <w:p w14:paraId="3470B03B" w14:textId="77777777" w:rsidR="001861BC" w:rsidRPr="008D3A9C" w:rsidRDefault="001861BC" w:rsidP="001861BC">
      <w:pPr>
        <w:pStyle w:val="Prrafodelista"/>
        <w:rPr>
          <w:rFonts w:ascii="Palatino Linotype" w:hAnsi="Palatino Linotype" w:cs="Tahoma"/>
          <w:iCs/>
          <w:szCs w:val="22"/>
        </w:rPr>
      </w:pPr>
    </w:p>
    <w:p w14:paraId="29733BD8" w14:textId="62258865" w:rsidR="00E716DD" w:rsidRPr="008D3A9C" w:rsidRDefault="00E716DD" w:rsidP="00B50FB3">
      <w:pPr>
        <w:numPr>
          <w:ilvl w:val="0"/>
          <w:numId w:val="3"/>
        </w:num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lastRenderedPageBreak/>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8D3A9C" w:rsidRDefault="00BA5927" w:rsidP="00A7673D">
      <w:pPr>
        <w:pStyle w:val="Prrafodelista"/>
        <w:spacing w:line="360" w:lineRule="auto"/>
        <w:rPr>
          <w:rFonts w:ascii="Palatino Linotype" w:hAnsi="Palatino Linotype" w:cs="Tahoma"/>
          <w:iCs/>
          <w:szCs w:val="22"/>
        </w:rPr>
      </w:pPr>
    </w:p>
    <w:p w14:paraId="51C1EBAF" w14:textId="77777777" w:rsidR="00E716DD" w:rsidRPr="008D3A9C" w:rsidRDefault="00E716DD" w:rsidP="00B50FB3">
      <w:pPr>
        <w:numPr>
          <w:ilvl w:val="0"/>
          <w:numId w:val="3"/>
        </w:num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8D3A9C" w:rsidRDefault="007935E5" w:rsidP="00A7673D">
      <w:pPr>
        <w:spacing w:line="360" w:lineRule="auto"/>
        <w:rPr>
          <w:rFonts w:ascii="Palatino Linotype" w:hAnsi="Palatino Linotype" w:cs="Tahoma"/>
          <w:iCs/>
          <w:szCs w:val="22"/>
        </w:rPr>
      </w:pPr>
    </w:p>
    <w:p w14:paraId="76EF5205" w14:textId="2E3FA03E" w:rsidR="00E716DD" w:rsidRPr="008D3A9C" w:rsidRDefault="00E716DD" w:rsidP="00B50FB3">
      <w:pPr>
        <w:numPr>
          <w:ilvl w:val="0"/>
          <w:numId w:val="3"/>
        </w:num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8D3A9C" w:rsidRDefault="00BA5927" w:rsidP="00A7673D">
      <w:pPr>
        <w:pStyle w:val="Prrafodelista"/>
        <w:spacing w:line="360" w:lineRule="auto"/>
        <w:rPr>
          <w:rFonts w:ascii="Palatino Linotype" w:hAnsi="Palatino Linotype" w:cs="Tahoma"/>
          <w:iCs/>
          <w:szCs w:val="22"/>
        </w:rPr>
      </w:pPr>
    </w:p>
    <w:p w14:paraId="385CBACE" w14:textId="73CE4B51" w:rsidR="00E716DD" w:rsidRPr="008D3A9C" w:rsidRDefault="00E716DD" w:rsidP="00B50FB3">
      <w:pPr>
        <w:numPr>
          <w:ilvl w:val="0"/>
          <w:numId w:val="3"/>
        </w:num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8D3A9C" w:rsidRDefault="00E716DD" w:rsidP="00A7673D">
      <w:pPr>
        <w:spacing w:line="360" w:lineRule="auto"/>
        <w:jc w:val="both"/>
        <w:rPr>
          <w:rFonts w:ascii="Palatino Linotype" w:hAnsi="Palatino Linotype" w:cs="Tahoma"/>
          <w:iCs/>
          <w:sz w:val="22"/>
          <w:szCs w:val="22"/>
        </w:rPr>
      </w:pPr>
    </w:p>
    <w:p w14:paraId="15391486" w14:textId="5A51E478" w:rsidR="005A1E4C" w:rsidRPr="008D3A9C" w:rsidRDefault="00E716DD" w:rsidP="00A7673D">
      <w:pPr>
        <w:spacing w:line="360" w:lineRule="auto"/>
        <w:jc w:val="both"/>
        <w:rPr>
          <w:rFonts w:ascii="Palatino Linotype" w:hAnsi="Palatino Linotype" w:cs="Tahoma"/>
          <w:iCs/>
          <w:sz w:val="22"/>
          <w:szCs w:val="22"/>
        </w:rPr>
      </w:pPr>
      <w:r w:rsidRPr="008D3A9C">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8D3A9C">
        <w:rPr>
          <w:rFonts w:ascii="Palatino Linotype" w:eastAsia="Calibri" w:hAnsi="Palatino Linotype" w:cs="Tahoma"/>
          <w:sz w:val="22"/>
          <w:szCs w:val="22"/>
          <w:lang w:eastAsia="en-US"/>
        </w:rPr>
        <w:t xml:space="preserve"> Ayuntamiento de </w:t>
      </w:r>
      <w:r w:rsidR="00D80A43" w:rsidRPr="008D3A9C">
        <w:rPr>
          <w:rFonts w:ascii="Palatino Linotype" w:eastAsia="Calibri" w:hAnsi="Palatino Linotype" w:cs="Tahoma"/>
          <w:sz w:val="22"/>
          <w:szCs w:val="22"/>
          <w:lang w:eastAsia="en-US"/>
        </w:rPr>
        <w:t>Ozumba</w:t>
      </w:r>
      <w:r w:rsidRPr="008D3A9C">
        <w:rPr>
          <w:rFonts w:ascii="Palatino Linotype" w:hAnsi="Palatino Linotype" w:cs="Tahoma"/>
          <w:iCs/>
          <w:sz w:val="22"/>
          <w:szCs w:val="22"/>
        </w:rPr>
        <w:t xml:space="preserve">, no había </w:t>
      </w:r>
      <w:r w:rsidRPr="008D3A9C">
        <w:rPr>
          <w:rFonts w:ascii="Palatino Linotype" w:hAnsi="Palatino Linotype" w:cs="Tahoma"/>
          <w:iCs/>
          <w:sz w:val="22"/>
          <w:szCs w:val="22"/>
        </w:rPr>
        <w:lastRenderedPageBreak/>
        <w:t xml:space="preserve">registrado respuesta al requerimiento de acceso a la información, el cual se </w:t>
      </w:r>
      <w:r w:rsidR="00AD54D1" w:rsidRPr="008D3A9C">
        <w:rPr>
          <w:rFonts w:ascii="Palatino Linotype" w:hAnsi="Palatino Linotype" w:cs="Tahoma"/>
          <w:iCs/>
          <w:sz w:val="22"/>
          <w:szCs w:val="22"/>
        </w:rPr>
        <w:t>tuvo por presentado,</w:t>
      </w:r>
      <w:r w:rsidRPr="008D3A9C">
        <w:rPr>
          <w:rFonts w:ascii="Palatino Linotype" w:hAnsi="Palatino Linotype" w:cs="Tahoma"/>
          <w:iCs/>
          <w:sz w:val="22"/>
          <w:szCs w:val="22"/>
        </w:rPr>
        <w:t xml:space="preserve"> </w:t>
      </w:r>
      <w:r w:rsidR="001E1822" w:rsidRPr="008D3A9C">
        <w:rPr>
          <w:rFonts w:ascii="Palatino Linotype" w:hAnsi="Palatino Linotype" w:cs="Tahoma"/>
          <w:iCs/>
          <w:sz w:val="22"/>
          <w:szCs w:val="22"/>
        </w:rPr>
        <w:t xml:space="preserve">el </w:t>
      </w:r>
      <w:r w:rsidR="00D80A43" w:rsidRPr="008D3A9C">
        <w:rPr>
          <w:rFonts w:ascii="Palatino Linotype" w:hAnsi="Palatino Linotype" w:cs="Tahoma"/>
          <w:iCs/>
          <w:sz w:val="22"/>
          <w:szCs w:val="22"/>
        </w:rPr>
        <w:t xml:space="preserve">trece </w:t>
      </w:r>
      <w:r w:rsidR="001E1822" w:rsidRPr="008D3A9C">
        <w:rPr>
          <w:rFonts w:ascii="Palatino Linotype" w:hAnsi="Palatino Linotype" w:cs="Tahoma"/>
          <w:iCs/>
          <w:sz w:val="22"/>
          <w:szCs w:val="22"/>
        </w:rPr>
        <w:t xml:space="preserve">de </w:t>
      </w:r>
      <w:r w:rsidR="00D80A43" w:rsidRPr="008D3A9C">
        <w:rPr>
          <w:rFonts w:ascii="Palatino Linotype" w:hAnsi="Palatino Linotype" w:cs="Tahoma"/>
          <w:iCs/>
          <w:sz w:val="22"/>
          <w:szCs w:val="22"/>
        </w:rPr>
        <w:t xml:space="preserve">enero de dos mil veinticinco. </w:t>
      </w:r>
    </w:p>
    <w:p w14:paraId="5D7A501D" w14:textId="77777777" w:rsidR="00BA5927" w:rsidRPr="008D3A9C" w:rsidRDefault="00BA5927" w:rsidP="00A7673D">
      <w:pPr>
        <w:spacing w:line="360" w:lineRule="auto"/>
        <w:jc w:val="both"/>
        <w:rPr>
          <w:rFonts w:ascii="Palatino Linotype" w:hAnsi="Palatino Linotype" w:cs="Tahoma"/>
          <w:iCs/>
          <w:color w:val="FF0000"/>
          <w:sz w:val="22"/>
          <w:szCs w:val="22"/>
        </w:rPr>
      </w:pPr>
    </w:p>
    <w:p w14:paraId="19BD58C7" w14:textId="1F329DAB" w:rsidR="00D80A43" w:rsidRPr="008D3A9C" w:rsidRDefault="00E716DD" w:rsidP="00A7673D">
      <w:pPr>
        <w:spacing w:line="360" w:lineRule="auto"/>
        <w:jc w:val="both"/>
        <w:rPr>
          <w:rFonts w:ascii="Palatino Linotype" w:hAnsi="Palatino Linotype" w:cs="Tahoma"/>
          <w:iCs/>
          <w:sz w:val="22"/>
          <w:szCs w:val="22"/>
          <w:lang w:val="es-ES"/>
        </w:rPr>
      </w:pPr>
      <w:r w:rsidRPr="008D3A9C">
        <w:rPr>
          <w:rFonts w:ascii="Palatino Linotype" w:hAnsi="Palatino Linotype" w:cs="Tahoma"/>
          <w:iCs/>
          <w:sz w:val="22"/>
          <w:szCs w:val="22"/>
        </w:rPr>
        <w:t xml:space="preserve">En ese orden de ideas, el plazo con el que contaba el Sujeto Obligado para emitir contestación al requerimiento </w:t>
      </w:r>
      <w:r w:rsidR="006D2B83" w:rsidRPr="008D3A9C">
        <w:rPr>
          <w:rFonts w:ascii="Palatino Linotype" w:hAnsi="Palatino Linotype" w:cs="Tahoma"/>
          <w:iCs/>
          <w:sz w:val="22"/>
          <w:szCs w:val="22"/>
        </w:rPr>
        <w:t>informativo</w:t>
      </w:r>
      <w:r w:rsidRPr="008D3A9C">
        <w:rPr>
          <w:rFonts w:ascii="Palatino Linotype" w:hAnsi="Palatino Linotype" w:cs="Tahoma"/>
          <w:iCs/>
          <w:sz w:val="22"/>
          <w:szCs w:val="22"/>
        </w:rPr>
        <w:t xml:space="preserve"> comenzó a correr el </w:t>
      </w:r>
      <w:r w:rsidR="00D80A43" w:rsidRPr="008D3A9C">
        <w:rPr>
          <w:rFonts w:ascii="Palatino Linotype" w:hAnsi="Palatino Linotype" w:cs="Tahoma"/>
          <w:iCs/>
          <w:sz w:val="22"/>
          <w:szCs w:val="22"/>
        </w:rPr>
        <w:t xml:space="preserve">catorce de enero y feneció el cuatro de febrero de dos mil veinticinco; </w:t>
      </w:r>
      <w:r w:rsidRPr="008D3A9C">
        <w:rPr>
          <w:rFonts w:ascii="Palatino Linotype" w:hAnsi="Palatino Linotype" w:cs="Tahoma"/>
          <w:iCs/>
          <w:sz w:val="22"/>
          <w:szCs w:val="22"/>
        </w:rPr>
        <w:t>lo anterior, sin contar los días,</w:t>
      </w:r>
      <w:r w:rsidR="00D80A43" w:rsidRPr="008D3A9C">
        <w:rPr>
          <w:rFonts w:ascii="Palatino Linotype" w:hAnsi="Palatino Linotype" w:cs="Tahoma"/>
          <w:iCs/>
          <w:sz w:val="22"/>
          <w:szCs w:val="22"/>
        </w:rPr>
        <w:t xml:space="preserve"> dieciocho, diecinueve, veinticinco y veintiséis de enero,</w:t>
      </w:r>
      <w:r w:rsidR="00D70C91" w:rsidRPr="008D3A9C">
        <w:rPr>
          <w:rFonts w:ascii="Palatino Linotype" w:hAnsi="Palatino Linotype" w:cs="Tahoma"/>
          <w:iCs/>
          <w:sz w:val="22"/>
          <w:szCs w:val="22"/>
        </w:rPr>
        <w:t xml:space="preserve"> así como,</w:t>
      </w:r>
      <w:r w:rsidR="00D80A43" w:rsidRPr="008D3A9C">
        <w:rPr>
          <w:rFonts w:ascii="Palatino Linotype" w:hAnsi="Palatino Linotype" w:cs="Tahoma"/>
          <w:iCs/>
          <w:sz w:val="22"/>
          <w:szCs w:val="22"/>
        </w:rPr>
        <w:t xml:space="preserve"> primero y dos de febrero de dos mil veinticinco </w:t>
      </w:r>
      <w:r w:rsidRPr="008D3A9C">
        <w:rPr>
          <w:rFonts w:ascii="Palatino Linotype" w:hAnsi="Palatino Linotype" w:cs="Tahoma"/>
          <w:iCs/>
          <w:sz w:val="22"/>
          <w:szCs w:val="22"/>
        </w:rPr>
        <w:t xml:space="preserve">al ser inhábiles, de conformidad con </w:t>
      </w:r>
      <w:r w:rsidR="009C44AA" w:rsidRPr="008D3A9C">
        <w:rPr>
          <w:rFonts w:ascii="Palatino Linotype" w:hAnsi="Palatino Linotype" w:cs="Tahoma"/>
          <w:iCs/>
          <w:sz w:val="22"/>
          <w:szCs w:val="22"/>
        </w:rPr>
        <w:t>el artículo,</w:t>
      </w:r>
      <w:r w:rsidRPr="008D3A9C">
        <w:rPr>
          <w:rFonts w:ascii="Palatino Linotype" w:hAnsi="Palatino Linotype" w:cs="Tahoma"/>
          <w:iCs/>
          <w:sz w:val="22"/>
          <w:szCs w:val="22"/>
        </w:rPr>
        <w:t xml:space="preserve"> 3°, fracción X</w:t>
      </w:r>
      <w:r w:rsidR="009C44AA" w:rsidRPr="008D3A9C">
        <w:rPr>
          <w:rFonts w:ascii="Palatino Linotype" w:hAnsi="Palatino Linotype" w:cs="Tahoma"/>
          <w:iCs/>
          <w:sz w:val="22"/>
          <w:szCs w:val="22"/>
        </w:rPr>
        <w:t xml:space="preserve">, </w:t>
      </w:r>
      <w:r w:rsidRPr="008D3A9C">
        <w:rPr>
          <w:rFonts w:ascii="Palatino Linotype" w:hAnsi="Palatino Linotype" w:cs="Tahoma"/>
          <w:iCs/>
          <w:sz w:val="22"/>
          <w:szCs w:val="22"/>
        </w:rPr>
        <w:t>de la Ley de Transparencia y Acceso a la Información Pública del Estado de México y Municipios</w:t>
      </w:r>
      <w:bookmarkStart w:id="12" w:name="_Hlk65786947"/>
      <w:r w:rsidR="00D80A43" w:rsidRPr="008D3A9C">
        <w:rPr>
          <w:rFonts w:ascii="Palatino Linotype" w:hAnsi="Palatino Linotype" w:cs="Tahoma"/>
          <w:iCs/>
          <w:sz w:val="22"/>
          <w:szCs w:val="22"/>
        </w:rPr>
        <w:t xml:space="preserve"> y el</w:t>
      </w:r>
      <w:r w:rsidR="00A7673D" w:rsidRPr="008D3A9C">
        <w:rPr>
          <w:rFonts w:ascii="Palatino Linotype" w:hAnsi="Palatino Linotype" w:cs="Tahoma"/>
          <w:iCs/>
          <w:sz w:val="22"/>
          <w:szCs w:val="22"/>
        </w:rPr>
        <w:t xml:space="preserve"> </w:t>
      </w:r>
      <w:r w:rsidRPr="008D3A9C">
        <w:rPr>
          <w:rFonts w:ascii="Palatino Linotype" w:hAnsi="Palatino Linotype" w:cs="Tahoma"/>
          <w:iCs/>
          <w:sz w:val="22"/>
          <w:szCs w:val="22"/>
          <w:lang w:val="es-ES"/>
        </w:rPr>
        <w:t xml:space="preserve">Calendario Oficial en Materia de Transparencia, Acceso a la Información Pública y Protección de Datos Personales del Estado de México y Municipios, </w:t>
      </w:r>
      <w:r w:rsidR="00D80A43" w:rsidRPr="008D3A9C">
        <w:rPr>
          <w:rFonts w:ascii="Palatino Linotype" w:hAnsi="Palatino Linotype" w:cs="Tahoma"/>
          <w:iCs/>
          <w:sz w:val="22"/>
          <w:szCs w:val="22"/>
          <w:lang w:val="es-ES"/>
        </w:rPr>
        <w:t>del ejercicio fiscal dos mil veinticinco</w:t>
      </w:r>
      <w:r w:rsidR="00AD54D1" w:rsidRPr="008D3A9C">
        <w:rPr>
          <w:rFonts w:ascii="Palatino Linotype" w:hAnsi="Palatino Linotype" w:cs="Tahoma"/>
          <w:iCs/>
          <w:sz w:val="22"/>
          <w:szCs w:val="22"/>
          <w:lang w:val="es-ES"/>
        </w:rPr>
        <w:t>.</w:t>
      </w:r>
    </w:p>
    <w:bookmarkEnd w:id="12"/>
    <w:p w14:paraId="23EA2AA9" w14:textId="77777777" w:rsidR="00D80A43" w:rsidRPr="008D3A9C" w:rsidRDefault="00D80A43" w:rsidP="00A7673D">
      <w:pPr>
        <w:spacing w:line="360" w:lineRule="auto"/>
        <w:jc w:val="both"/>
        <w:rPr>
          <w:rFonts w:ascii="Palatino Linotype" w:hAnsi="Palatino Linotype" w:cs="Tahoma"/>
          <w:iCs/>
          <w:sz w:val="22"/>
          <w:szCs w:val="22"/>
          <w:lang w:val="es-ES"/>
        </w:rPr>
      </w:pPr>
    </w:p>
    <w:p w14:paraId="10BA31D1" w14:textId="2C291E8C" w:rsidR="00E716DD" w:rsidRPr="008D3A9C" w:rsidRDefault="00E716DD" w:rsidP="00A7673D">
      <w:pPr>
        <w:spacing w:line="360" w:lineRule="auto"/>
        <w:jc w:val="both"/>
        <w:rPr>
          <w:rFonts w:ascii="Palatino Linotype" w:hAnsi="Palatino Linotype" w:cs="Tahoma"/>
          <w:iCs/>
          <w:sz w:val="22"/>
          <w:szCs w:val="22"/>
          <w:lang w:val="es-ES"/>
        </w:rPr>
      </w:pPr>
      <w:r w:rsidRPr="008D3A9C">
        <w:rPr>
          <w:rFonts w:ascii="Palatino Linotype" w:hAnsi="Palatino Linotype" w:cs="Tahoma"/>
          <w:iCs/>
          <w:sz w:val="22"/>
          <w:szCs w:val="22"/>
        </w:rPr>
        <w:t xml:space="preserve">Así, este Instituto verificó que, en efecto, no se registró respuesta a la solicitud de información de la persona Recurrente, en el </w:t>
      </w:r>
      <w:r w:rsidRPr="008D3A9C">
        <w:rPr>
          <w:rFonts w:ascii="Palatino Linotype" w:hAnsi="Palatino Linotype" w:cs="Tahoma"/>
          <w:iCs/>
          <w:sz w:val="22"/>
          <w:szCs w:val="22"/>
          <w:lang w:val="es-ES"/>
        </w:rPr>
        <w:t xml:space="preserve">Sistema de Acceso a la Información Mexiquense (SAIMEX), tal </w:t>
      </w:r>
      <w:r w:rsidR="00D80A43" w:rsidRPr="008D3A9C">
        <w:rPr>
          <w:rFonts w:ascii="Palatino Linotype" w:hAnsi="Palatino Linotype" w:cs="Tahoma"/>
          <w:iCs/>
          <w:sz w:val="22"/>
          <w:szCs w:val="22"/>
          <w:lang w:val="es-ES"/>
        </w:rPr>
        <w:t>como se observa a continuación:</w:t>
      </w:r>
    </w:p>
    <w:p w14:paraId="4085A38C" w14:textId="77777777" w:rsidR="00D80A43" w:rsidRPr="008D3A9C" w:rsidRDefault="00D80A43" w:rsidP="00A7673D">
      <w:pPr>
        <w:spacing w:line="360" w:lineRule="auto"/>
        <w:jc w:val="both"/>
        <w:rPr>
          <w:rFonts w:ascii="Palatino Linotype" w:hAnsi="Palatino Linotype" w:cs="Tahoma"/>
          <w:iCs/>
          <w:sz w:val="22"/>
          <w:szCs w:val="22"/>
          <w:lang w:val="es-ES"/>
        </w:rPr>
      </w:pPr>
    </w:p>
    <w:p w14:paraId="5215DC4B" w14:textId="55DD82FC" w:rsidR="00E716DD" w:rsidRPr="008D3A9C" w:rsidRDefault="00D80A43" w:rsidP="00A7673D">
      <w:pPr>
        <w:spacing w:line="360" w:lineRule="auto"/>
        <w:jc w:val="center"/>
        <w:rPr>
          <w:rFonts w:ascii="Palatino Linotype" w:hAnsi="Palatino Linotype" w:cs="Tahoma"/>
          <w:iCs/>
          <w:color w:val="FF0000"/>
          <w:sz w:val="22"/>
          <w:szCs w:val="22"/>
          <w:lang w:val="es-ES"/>
        </w:rPr>
      </w:pPr>
      <w:r w:rsidRPr="008D3A9C">
        <w:rPr>
          <w:rFonts w:ascii="Palatino Linotype" w:hAnsi="Palatino Linotype" w:cs="Tahoma"/>
          <w:iCs/>
          <w:noProof/>
          <w:color w:val="FF0000"/>
          <w:sz w:val="22"/>
          <w:szCs w:val="22"/>
          <w:lang w:eastAsia="es-MX"/>
        </w:rPr>
        <w:drawing>
          <wp:inline distT="0" distB="0" distL="0" distR="0" wp14:anchorId="2DF6EB51" wp14:editId="74AE603C">
            <wp:extent cx="2753109" cy="1600423"/>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3109" cy="1600423"/>
                    </a:xfrm>
                    <a:prstGeom prst="rect">
                      <a:avLst/>
                    </a:prstGeom>
                  </pic:spPr>
                </pic:pic>
              </a:graphicData>
            </a:graphic>
          </wp:inline>
        </w:drawing>
      </w:r>
    </w:p>
    <w:p w14:paraId="5D6488A7" w14:textId="77777777" w:rsidR="00A347C1" w:rsidRPr="008D3A9C" w:rsidRDefault="00A347C1" w:rsidP="00A7673D">
      <w:pPr>
        <w:spacing w:line="360" w:lineRule="auto"/>
        <w:jc w:val="center"/>
        <w:rPr>
          <w:rFonts w:ascii="Palatino Linotype" w:hAnsi="Palatino Linotype" w:cs="Tahoma"/>
          <w:iCs/>
          <w:color w:val="FF0000"/>
          <w:sz w:val="22"/>
          <w:szCs w:val="22"/>
          <w:lang w:val="es-ES"/>
        </w:rPr>
      </w:pPr>
    </w:p>
    <w:p w14:paraId="61B1EC0D" w14:textId="051063E1" w:rsidR="00D80A43" w:rsidRPr="008D3A9C" w:rsidRDefault="00E716DD" w:rsidP="00A7673D">
      <w:pPr>
        <w:tabs>
          <w:tab w:val="left" w:pos="4962"/>
        </w:tabs>
        <w:spacing w:line="360" w:lineRule="auto"/>
        <w:jc w:val="both"/>
        <w:rPr>
          <w:rFonts w:ascii="Palatino Linotype" w:eastAsia="Calibri" w:hAnsi="Palatino Linotype" w:cs="Tahoma"/>
          <w:sz w:val="22"/>
          <w:szCs w:val="22"/>
          <w:lang w:eastAsia="en-US"/>
        </w:rPr>
      </w:pPr>
      <w:r w:rsidRPr="008D3A9C">
        <w:rPr>
          <w:rFonts w:ascii="Palatino Linotype" w:hAnsi="Palatino Linotype" w:cs="Tahoma"/>
          <w:iCs/>
          <w:sz w:val="22"/>
          <w:szCs w:val="22"/>
        </w:rPr>
        <w:t>Conforme a lo anterior, se colige que, tal como lo precisó la persona Recurrente, el</w:t>
      </w:r>
      <w:r w:rsidR="00E932E9" w:rsidRPr="008D3A9C">
        <w:rPr>
          <w:rFonts w:ascii="Palatino Linotype" w:eastAsia="Calibri" w:hAnsi="Palatino Linotype" w:cs="Tahoma"/>
          <w:sz w:val="22"/>
          <w:szCs w:val="22"/>
          <w:lang w:eastAsia="en-US"/>
        </w:rPr>
        <w:t xml:space="preserve"> Ayuntamiento de</w:t>
      </w:r>
      <w:r w:rsidR="00D80A43" w:rsidRPr="008D3A9C">
        <w:rPr>
          <w:rFonts w:ascii="Palatino Linotype" w:eastAsia="Calibri" w:hAnsi="Palatino Linotype" w:cs="Tahoma"/>
          <w:sz w:val="22"/>
          <w:szCs w:val="22"/>
          <w:lang w:eastAsia="en-US"/>
        </w:rPr>
        <w:t xml:space="preserve"> Ozumba</w:t>
      </w:r>
      <w:r w:rsidRPr="008D3A9C">
        <w:rPr>
          <w:rFonts w:ascii="Palatino Linotype" w:hAnsi="Palatino Linotype" w:cs="Tahoma"/>
          <w:iCs/>
          <w:sz w:val="22"/>
          <w:szCs w:val="22"/>
        </w:rPr>
        <w:t xml:space="preserve">, no emitió respuesta para dar contestación a la solicitud de acceso </w:t>
      </w:r>
      <w:r w:rsidRPr="008D3A9C">
        <w:rPr>
          <w:rFonts w:ascii="Palatino Linotype" w:eastAsia="Calibri" w:hAnsi="Palatino Linotype" w:cs="Tahoma"/>
          <w:bCs/>
          <w:sz w:val="22"/>
          <w:szCs w:val="22"/>
        </w:rPr>
        <w:t xml:space="preserve">a la información pública, dentro de los plazos establecidos en el artículo 163, de la Ley de Transparencia y Acceso a la Información Pública del Estado de México y Municipios, pues </w:t>
      </w:r>
      <w:r w:rsidRPr="008D3A9C">
        <w:rPr>
          <w:rFonts w:ascii="Palatino Linotype" w:eastAsia="Calibri" w:hAnsi="Palatino Linotype" w:cs="Tahoma"/>
          <w:bCs/>
          <w:sz w:val="22"/>
          <w:szCs w:val="22"/>
        </w:rPr>
        <w:lastRenderedPageBreak/>
        <w:t>tenía hasta el</w:t>
      </w:r>
      <w:r w:rsidR="00D80A43" w:rsidRPr="008D3A9C">
        <w:rPr>
          <w:rFonts w:ascii="Palatino Linotype" w:eastAsia="Calibri" w:hAnsi="Palatino Linotype" w:cs="Tahoma"/>
          <w:bCs/>
          <w:sz w:val="22"/>
          <w:szCs w:val="22"/>
        </w:rPr>
        <w:t xml:space="preserve"> cuatro de febrero de dos mil veinticinco</w:t>
      </w:r>
      <w:r w:rsidRPr="008D3A9C">
        <w:rPr>
          <w:rFonts w:ascii="Palatino Linotype" w:eastAsia="Calibri" w:hAnsi="Palatino Linotype" w:cs="Tahoma"/>
          <w:bCs/>
          <w:sz w:val="22"/>
          <w:szCs w:val="22"/>
        </w:rPr>
        <w:t xml:space="preserve">, para realizar dicha situación, por lo que es evidente que el agravio es </w:t>
      </w:r>
      <w:r w:rsidRPr="008D3A9C">
        <w:rPr>
          <w:rFonts w:ascii="Palatino Linotype" w:eastAsia="Calibri" w:hAnsi="Palatino Linotype" w:cs="Tahoma"/>
          <w:b/>
          <w:bCs/>
          <w:sz w:val="22"/>
          <w:szCs w:val="22"/>
        </w:rPr>
        <w:t xml:space="preserve">FUNDADO. </w:t>
      </w:r>
      <w:r w:rsidR="008F359B" w:rsidRPr="008D3A9C">
        <w:rPr>
          <w:rFonts w:ascii="Palatino Linotype" w:eastAsia="Calibri" w:hAnsi="Palatino Linotype" w:cs="Tahoma"/>
          <w:bCs/>
          <w:sz w:val="22"/>
          <w:szCs w:val="22"/>
        </w:rPr>
        <w:t>No obstante, durante la sustanciación del Medio de Impugnación, el Ente Recurrido emitió contestación, por lo que se procede a su análisis, para lo cual es necesario contextualizar la solicitud de información.</w:t>
      </w:r>
    </w:p>
    <w:p w14:paraId="1B55F1CF" w14:textId="77777777" w:rsidR="0012520C" w:rsidRPr="008D3A9C" w:rsidRDefault="0012520C" w:rsidP="00A7673D">
      <w:pPr>
        <w:tabs>
          <w:tab w:val="left" w:pos="4962"/>
        </w:tabs>
        <w:spacing w:line="360" w:lineRule="auto"/>
        <w:jc w:val="both"/>
        <w:rPr>
          <w:rFonts w:ascii="Palatino Linotype" w:eastAsia="Calibri" w:hAnsi="Palatino Linotype" w:cs="Tahoma"/>
          <w:bCs/>
          <w:color w:val="FF0000"/>
          <w:sz w:val="22"/>
          <w:szCs w:val="22"/>
        </w:rPr>
      </w:pPr>
    </w:p>
    <w:p w14:paraId="01B99348" w14:textId="1511001F" w:rsidR="00D80A43" w:rsidRPr="008D3A9C" w:rsidRDefault="00880F7C" w:rsidP="00A7673D">
      <w:pPr>
        <w:tabs>
          <w:tab w:val="left" w:pos="4962"/>
        </w:tabs>
        <w:spacing w:line="360" w:lineRule="auto"/>
        <w:jc w:val="both"/>
        <w:rPr>
          <w:rFonts w:ascii="Palatino Linotype" w:eastAsia="Calibri" w:hAnsi="Palatino Linotype" w:cs="Tahoma"/>
          <w:bCs/>
          <w:sz w:val="22"/>
          <w:szCs w:val="22"/>
        </w:rPr>
      </w:pPr>
      <w:bookmarkStart w:id="13" w:name="_Hlk191464919"/>
      <w:r w:rsidRPr="008D3A9C">
        <w:rPr>
          <w:rFonts w:ascii="Palatino Linotype" w:eastAsia="Calibri" w:hAnsi="Palatino Linotype" w:cs="Tahoma"/>
          <w:bCs/>
          <w:sz w:val="22"/>
          <w:szCs w:val="22"/>
        </w:rPr>
        <w:t xml:space="preserve">Al respecto, </w:t>
      </w:r>
      <w:r w:rsidR="0012520C" w:rsidRPr="008D3A9C">
        <w:rPr>
          <w:rFonts w:ascii="Palatino Linotype" w:eastAsia="Calibri" w:hAnsi="Palatino Linotype" w:cs="Tahoma"/>
          <w:bCs/>
          <w:sz w:val="22"/>
          <w:szCs w:val="22"/>
        </w:rPr>
        <w:t>el artículo 2</w:t>
      </w:r>
      <w:r w:rsidR="00D70C91" w:rsidRPr="008D3A9C">
        <w:rPr>
          <w:rFonts w:ascii="Palatino Linotype" w:eastAsia="Calibri" w:hAnsi="Palatino Linotype" w:cs="Tahoma"/>
          <w:bCs/>
          <w:sz w:val="22"/>
          <w:szCs w:val="22"/>
        </w:rPr>
        <w:t>°,</w:t>
      </w:r>
      <w:r w:rsidR="0012520C" w:rsidRPr="008D3A9C">
        <w:rPr>
          <w:rFonts w:ascii="Palatino Linotype" w:eastAsia="Calibri" w:hAnsi="Palatino Linotype" w:cs="Tahoma"/>
          <w:bCs/>
          <w:sz w:val="22"/>
          <w:szCs w:val="22"/>
        </w:rPr>
        <w:t xml:space="preserve"> fracciones I, </w:t>
      </w:r>
      <w:r w:rsidR="00AD54D1" w:rsidRPr="008D3A9C">
        <w:rPr>
          <w:rFonts w:ascii="Palatino Linotype" w:eastAsia="Calibri" w:hAnsi="Palatino Linotype" w:cs="Tahoma"/>
          <w:bCs/>
          <w:sz w:val="22"/>
          <w:szCs w:val="22"/>
        </w:rPr>
        <w:t>II, incisos</w:t>
      </w:r>
      <w:r w:rsidR="0012520C" w:rsidRPr="008D3A9C">
        <w:rPr>
          <w:rFonts w:ascii="Palatino Linotype" w:eastAsia="Calibri" w:hAnsi="Palatino Linotype" w:cs="Tahoma"/>
          <w:bCs/>
          <w:sz w:val="22"/>
          <w:szCs w:val="22"/>
        </w:rPr>
        <w:t xml:space="preserve"> a) y b),</w:t>
      </w:r>
      <w:r w:rsidR="00166590" w:rsidRPr="008D3A9C">
        <w:rPr>
          <w:rFonts w:ascii="Palatino Linotype" w:eastAsia="Calibri" w:hAnsi="Palatino Linotype" w:cs="Tahoma"/>
          <w:bCs/>
          <w:sz w:val="22"/>
          <w:szCs w:val="22"/>
        </w:rPr>
        <w:t xml:space="preserve"> IV,</w:t>
      </w:r>
      <w:r w:rsidR="0012520C" w:rsidRPr="008D3A9C">
        <w:rPr>
          <w:rFonts w:ascii="Palatino Linotype" w:eastAsia="Calibri" w:hAnsi="Palatino Linotype" w:cs="Tahoma"/>
          <w:bCs/>
          <w:sz w:val="22"/>
          <w:szCs w:val="22"/>
        </w:rPr>
        <w:t xml:space="preserve"> XV </w:t>
      </w:r>
      <w:r w:rsidR="00D70C91" w:rsidRPr="008D3A9C">
        <w:rPr>
          <w:rFonts w:ascii="Palatino Linotype" w:eastAsia="Calibri" w:hAnsi="Palatino Linotype" w:cs="Tahoma"/>
          <w:bCs/>
          <w:sz w:val="22"/>
          <w:szCs w:val="22"/>
        </w:rPr>
        <w:t xml:space="preserve">de los </w:t>
      </w:r>
      <w:r w:rsidR="00D80A43" w:rsidRPr="008D3A9C">
        <w:rPr>
          <w:rFonts w:ascii="Palatino Linotype" w:eastAsia="Calibri" w:hAnsi="Palatino Linotype" w:cs="Tahoma"/>
          <w:bCs/>
          <w:sz w:val="22"/>
          <w:szCs w:val="22"/>
        </w:rPr>
        <w:t>Lineamientos que Norman la Entrega-Recepción de los Ayuntamientos, sus Dependencias</w:t>
      </w:r>
      <w:r w:rsidR="0012520C" w:rsidRPr="008D3A9C">
        <w:rPr>
          <w:rFonts w:ascii="Palatino Linotype" w:eastAsia="Calibri" w:hAnsi="Palatino Linotype" w:cs="Tahoma"/>
          <w:bCs/>
          <w:sz w:val="22"/>
          <w:szCs w:val="22"/>
        </w:rPr>
        <w:t xml:space="preserve">, Unidades Administrativas y Entidades de la Administración Pública Municipal </w:t>
      </w:r>
      <w:r w:rsidR="00AD54D1" w:rsidRPr="008D3A9C">
        <w:rPr>
          <w:rFonts w:ascii="Palatino Linotype" w:eastAsia="Calibri" w:hAnsi="Palatino Linotype" w:cs="Tahoma"/>
          <w:bCs/>
          <w:sz w:val="22"/>
          <w:szCs w:val="22"/>
        </w:rPr>
        <w:t>del Estado</w:t>
      </w:r>
      <w:r w:rsidR="00D80A43" w:rsidRPr="008D3A9C">
        <w:rPr>
          <w:rFonts w:ascii="Palatino Linotype" w:eastAsia="Calibri" w:hAnsi="Palatino Linotype" w:cs="Tahoma"/>
          <w:bCs/>
          <w:sz w:val="22"/>
          <w:szCs w:val="22"/>
        </w:rPr>
        <w:t xml:space="preserve"> de México</w:t>
      </w:r>
      <w:r w:rsidR="0012520C" w:rsidRPr="008D3A9C">
        <w:rPr>
          <w:rFonts w:ascii="Palatino Linotype" w:eastAsia="Calibri" w:hAnsi="Palatino Linotype" w:cs="Tahoma"/>
          <w:bCs/>
          <w:sz w:val="22"/>
          <w:szCs w:val="22"/>
        </w:rPr>
        <w:t>, aplicable</w:t>
      </w:r>
      <w:r w:rsidR="00D80A43" w:rsidRPr="008D3A9C">
        <w:rPr>
          <w:rFonts w:ascii="Palatino Linotype" w:eastAsia="Calibri" w:hAnsi="Palatino Linotype" w:cs="Tahoma"/>
          <w:bCs/>
          <w:sz w:val="22"/>
          <w:szCs w:val="22"/>
        </w:rPr>
        <w:t>, que establecen lo siguiente:</w:t>
      </w:r>
    </w:p>
    <w:p w14:paraId="6DFE8CA8" w14:textId="77777777" w:rsidR="00D80A43" w:rsidRPr="008D3A9C" w:rsidRDefault="00D80A43" w:rsidP="00A7673D">
      <w:pPr>
        <w:tabs>
          <w:tab w:val="left" w:pos="4962"/>
        </w:tabs>
        <w:spacing w:line="360" w:lineRule="auto"/>
        <w:jc w:val="both"/>
        <w:rPr>
          <w:rFonts w:ascii="Palatino Linotype" w:eastAsia="Calibri" w:hAnsi="Palatino Linotype" w:cs="Tahoma"/>
          <w:bCs/>
          <w:sz w:val="22"/>
          <w:szCs w:val="22"/>
        </w:rPr>
      </w:pPr>
    </w:p>
    <w:p w14:paraId="031EC3C4" w14:textId="61A3AD5B" w:rsidR="003D7582" w:rsidRPr="008D3A9C" w:rsidRDefault="003D7582" w:rsidP="00B50FB3">
      <w:pPr>
        <w:pStyle w:val="Prrafodelista"/>
        <w:numPr>
          <w:ilvl w:val="0"/>
          <w:numId w:val="4"/>
        </w:numPr>
        <w:tabs>
          <w:tab w:val="left" w:pos="4962"/>
        </w:tabs>
        <w:spacing w:line="360" w:lineRule="auto"/>
        <w:jc w:val="both"/>
        <w:rPr>
          <w:rFonts w:ascii="Palatino Linotype" w:eastAsia="Calibri" w:hAnsi="Palatino Linotype" w:cs="Tahoma"/>
          <w:bCs/>
          <w:szCs w:val="22"/>
        </w:rPr>
      </w:pPr>
      <w:r w:rsidRPr="008D3A9C">
        <w:rPr>
          <w:rFonts w:ascii="Palatino Linotype" w:eastAsia="Calibri" w:hAnsi="Palatino Linotype" w:cs="Tahoma"/>
          <w:b/>
          <w:bCs/>
          <w:szCs w:val="22"/>
        </w:rPr>
        <w:t>Entrega-recepción:</w:t>
      </w:r>
      <w:r w:rsidRPr="008D3A9C">
        <w:rPr>
          <w:rFonts w:ascii="Palatino Linotype" w:eastAsia="Calibri" w:hAnsi="Palatino Linotype" w:cs="Tahoma"/>
          <w:bCs/>
          <w:szCs w:val="22"/>
        </w:rPr>
        <w:t xml:space="preserve"> </w:t>
      </w:r>
      <w:r w:rsidR="0012520C" w:rsidRPr="008D3A9C">
        <w:rPr>
          <w:rFonts w:ascii="Palatino Linotype" w:eastAsia="Calibri" w:hAnsi="Palatino Linotype" w:cs="Tahoma"/>
          <w:bCs/>
          <w:szCs w:val="22"/>
        </w:rPr>
        <w:t>Al proceso y acto administrativo de interés público de cumplimiento obligatorio y formal, mediante el cual una persona servidora pública obligada que concluye su empleo, cargo o comisión, hace entrega del despacho a su cargo y hace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p>
    <w:p w14:paraId="527EE8CD" w14:textId="77777777" w:rsidR="00EB3F45" w:rsidRPr="008D3A9C" w:rsidRDefault="00EB3F45" w:rsidP="00EB3F45">
      <w:pPr>
        <w:pStyle w:val="Prrafodelista"/>
        <w:tabs>
          <w:tab w:val="left" w:pos="4962"/>
        </w:tabs>
        <w:spacing w:line="360" w:lineRule="auto"/>
        <w:jc w:val="both"/>
        <w:rPr>
          <w:rFonts w:ascii="Palatino Linotype" w:eastAsia="Calibri" w:hAnsi="Palatino Linotype" w:cs="Tahoma"/>
          <w:bCs/>
          <w:szCs w:val="22"/>
        </w:rPr>
      </w:pPr>
    </w:p>
    <w:p w14:paraId="1DAAA4B7" w14:textId="487634B8" w:rsidR="00EB3F45" w:rsidRPr="008D3A9C" w:rsidRDefault="00EB3F45" w:rsidP="00B50FB3">
      <w:pPr>
        <w:pStyle w:val="Prrafodelista"/>
        <w:numPr>
          <w:ilvl w:val="0"/>
          <w:numId w:val="4"/>
        </w:numPr>
        <w:tabs>
          <w:tab w:val="left" w:pos="4962"/>
        </w:tabs>
        <w:spacing w:line="360" w:lineRule="auto"/>
        <w:jc w:val="both"/>
        <w:rPr>
          <w:rFonts w:ascii="Palatino Linotype" w:eastAsia="Calibri" w:hAnsi="Palatino Linotype" w:cs="Tahoma"/>
          <w:bCs/>
          <w:szCs w:val="22"/>
        </w:rPr>
      </w:pPr>
      <w:r w:rsidRPr="008D3A9C">
        <w:rPr>
          <w:rFonts w:ascii="Palatino Linotype" w:eastAsia="Calibri" w:hAnsi="Palatino Linotype" w:cs="Tahoma"/>
          <w:b/>
          <w:bCs/>
          <w:szCs w:val="22"/>
        </w:rPr>
        <w:t>Acta administrativa:</w:t>
      </w:r>
      <w:r w:rsidRPr="008D3A9C">
        <w:rPr>
          <w:rFonts w:ascii="Palatino Linotype" w:eastAsia="Calibri" w:hAnsi="Palatino Linotype" w:cs="Tahoma"/>
          <w:bCs/>
          <w:szCs w:val="22"/>
        </w:rPr>
        <w:t xml:space="preserve"> Al instrumento jurídico donde se hacen constar los hechos, motivos o circunstancias que impidan y/o perturben la celebración del proceso y acto de entrega-recepción del empleo, cargo</w:t>
      </w:r>
      <w:r w:rsidRPr="008D3A9C">
        <w:t xml:space="preserve"> o comisión;</w:t>
      </w:r>
    </w:p>
    <w:p w14:paraId="5B5C8ADD" w14:textId="77777777" w:rsidR="003D7582" w:rsidRPr="008D3A9C" w:rsidRDefault="003D7582" w:rsidP="00A7673D">
      <w:pPr>
        <w:tabs>
          <w:tab w:val="left" w:pos="4962"/>
        </w:tabs>
        <w:spacing w:line="360" w:lineRule="auto"/>
        <w:jc w:val="both"/>
        <w:rPr>
          <w:rFonts w:ascii="Palatino Linotype" w:eastAsia="Calibri" w:hAnsi="Palatino Linotype" w:cs="Tahoma"/>
          <w:bCs/>
          <w:sz w:val="22"/>
          <w:szCs w:val="22"/>
        </w:rPr>
      </w:pPr>
    </w:p>
    <w:p w14:paraId="1950268B" w14:textId="3325A796" w:rsidR="0012520C" w:rsidRPr="008D3A9C" w:rsidRDefault="003D7582" w:rsidP="00B50FB3">
      <w:pPr>
        <w:pStyle w:val="Prrafodelista"/>
        <w:numPr>
          <w:ilvl w:val="0"/>
          <w:numId w:val="4"/>
        </w:numPr>
        <w:tabs>
          <w:tab w:val="left" w:pos="4962"/>
        </w:tabs>
        <w:spacing w:line="360" w:lineRule="auto"/>
        <w:jc w:val="both"/>
        <w:rPr>
          <w:rFonts w:ascii="Palatino Linotype" w:eastAsia="Calibri" w:hAnsi="Palatino Linotype" w:cs="Tahoma"/>
          <w:bCs/>
          <w:szCs w:val="22"/>
        </w:rPr>
      </w:pPr>
      <w:r w:rsidRPr="008D3A9C">
        <w:rPr>
          <w:rFonts w:ascii="Palatino Linotype" w:eastAsia="Calibri" w:hAnsi="Palatino Linotype" w:cs="Tahoma"/>
          <w:b/>
          <w:bCs/>
          <w:szCs w:val="22"/>
        </w:rPr>
        <w:t>Acta</w:t>
      </w:r>
      <w:r w:rsidR="0012520C" w:rsidRPr="008D3A9C">
        <w:rPr>
          <w:rFonts w:ascii="Palatino Linotype" w:eastAsia="Calibri" w:hAnsi="Palatino Linotype" w:cs="Tahoma"/>
          <w:b/>
          <w:bCs/>
          <w:szCs w:val="22"/>
        </w:rPr>
        <w:t xml:space="preserve"> </w:t>
      </w:r>
      <w:r w:rsidR="00EB3F45" w:rsidRPr="008D3A9C">
        <w:rPr>
          <w:rFonts w:ascii="Palatino Linotype" w:eastAsia="Calibri" w:hAnsi="Palatino Linotype" w:cs="Tahoma"/>
          <w:b/>
          <w:bCs/>
          <w:szCs w:val="22"/>
        </w:rPr>
        <w:t>entrega - recepción</w:t>
      </w:r>
      <w:r w:rsidRPr="008D3A9C">
        <w:rPr>
          <w:rFonts w:ascii="Palatino Linotype" w:eastAsia="Calibri" w:hAnsi="Palatino Linotype" w:cs="Tahoma"/>
          <w:b/>
          <w:bCs/>
          <w:szCs w:val="22"/>
        </w:rPr>
        <w:t>:</w:t>
      </w:r>
      <w:r w:rsidRPr="008D3A9C">
        <w:rPr>
          <w:rFonts w:ascii="Palatino Linotype" w:eastAsia="Calibri" w:hAnsi="Palatino Linotype" w:cs="Tahoma"/>
          <w:bCs/>
          <w:szCs w:val="22"/>
        </w:rPr>
        <w:t xml:space="preserve"> </w:t>
      </w:r>
      <w:r w:rsidR="0012520C" w:rsidRPr="008D3A9C">
        <w:rPr>
          <w:rFonts w:ascii="Palatino Linotype" w:eastAsia="Calibri" w:hAnsi="Palatino Linotype" w:cs="Tahoma"/>
          <w:bCs/>
          <w:szCs w:val="22"/>
        </w:rPr>
        <w:t xml:space="preserve">Al instrumento jurídico que formaliza el proceso y acto de entrega-recepción entre la persona servidora pública saliente y entrante, sobre los recursos asignados, asuntos a su cargo y el estado que guardan, así como la información documental y electrónica que tenga a su disposición, junto con sus formatos y anexos respectivos. </w:t>
      </w:r>
    </w:p>
    <w:p w14:paraId="5AC150F3" w14:textId="77777777" w:rsidR="0012520C" w:rsidRPr="008D3A9C" w:rsidRDefault="0012520C" w:rsidP="0012520C">
      <w:pPr>
        <w:pStyle w:val="Prrafodelista"/>
        <w:rPr>
          <w:rFonts w:ascii="Palatino Linotype" w:eastAsia="Calibri" w:hAnsi="Palatino Linotype" w:cs="Tahoma"/>
          <w:bCs/>
          <w:szCs w:val="22"/>
        </w:rPr>
      </w:pPr>
    </w:p>
    <w:p w14:paraId="51025097" w14:textId="3A3787DC" w:rsidR="003D7582" w:rsidRPr="008D3A9C" w:rsidRDefault="0012520C" w:rsidP="0012520C">
      <w:pPr>
        <w:pStyle w:val="Prrafodelista"/>
        <w:tabs>
          <w:tab w:val="left" w:pos="4962"/>
        </w:tabs>
        <w:spacing w:line="360" w:lineRule="auto"/>
        <w:jc w:val="both"/>
        <w:rPr>
          <w:rFonts w:ascii="Palatino Linotype" w:eastAsia="Calibri" w:hAnsi="Palatino Linotype" w:cs="Tahoma"/>
          <w:bCs/>
          <w:szCs w:val="22"/>
        </w:rPr>
      </w:pPr>
      <w:r w:rsidRPr="008D3A9C">
        <w:rPr>
          <w:rFonts w:ascii="Palatino Linotype" w:eastAsia="Calibri" w:hAnsi="Palatino Linotype" w:cs="Tahoma"/>
          <w:bCs/>
          <w:szCs w:val="22"/>
        </w:rPr>
        <w:t>Las actas de entrega-recepción se clasifican en:</w:t>
      </w:r>
    </w:p>
    <w:p w14:paraId="7F63C6F4" w14:textId="77777777" w:rsidR="0012520C" w:rsidRPr="008D3A9C" w:rsidRDefault="0012520C" w:rsidP="0012520C">
      <w:pPr>
        <w:pStyle w:val="Prrafodelista"/>
        <w:tabs>
          <w:tab w:val="left" w:pos="4962"/>
        </w:tabs>
        <w:spacing w:line="360" w:lineRule="auto"/>
        <w:jc w:val="both"/>
        <w:rPr>
          <w:rFonts w:ascii="Palatino Linotype" w:eastAsia="Calibri" w:hAnsi="Palatino Linotype" w:cs="Tahoma"/>
          <w:bCs/>
          <w:szCs w:val="22"/>
        </w:rPr>
      </w:pPr>
    </w:p>
    <w:p w14:paraId="62FD9D2E" w14:textId="77777777" w:rsidR="0012520C" w:rsidRPr="008D3A9C" w:rsidRDefault="0012520C" w:rsidP="00B50FB3">
      <w:pPr>
        <w:pStyle w:val="Prrafodelista"/>
        <w:numPr>
          <w:ilvl w:val="0"/>
          <w:numId w:val="5"/>
        </w:numPr>
        <w:tabs>
          <w:tab w:val="left" w:pos="4962"/>
        </w:tabs>
        <w:spacing w:line="360" w:lineRule="auto"/>
        <w:jc w:val="both"/>
        <w:rPr>
          <w:rFonts w:ascii="Palatino Linotype" w:eastAsia="Calibri" w:hAnsi="Palatino Linotype" w:cs="Tahoma"/>
          <w:bCs/>
          <w:szCs w:val="22"/>
        </w:rPr>
      </w:pPr>
      <w:r w:rsidRPr="008D3A9C">
        <w:rPr>
          <w:rFonts w:ascii="Palatino Linotype" w:eastAsia="Calibri" w:hAnsi="Palatino Linotype" w:cs="Tahoma"/>
          <w:b/>
          <w:bCs/>
          <w:szCs w:val="22"/>
        </w:rPr>
        <w:t>Acta Ordinaria de Entrega-recepción del Periodo de Gestión Constitucional Municipal (AER-1):</w:t>
      </w:r>
      <w:r w:rsidRPr="008D3A9C">
        <w:rPr>
          <w:rFonts w:ascii="Palatino Linotype" w:eastAsia="Calibri" w:hAnsi="Palatino Linotype" w:cs="Tahoma"/>
          <w:bCs/>
          <w:szCs w:val="22"/>
        </w:rPr>
        <w:t xml:space="preserve"> Instrumento jurídico que deben utilizar las personas servidoras públicas al entregar y recibir un empleo, cargo o comisión, dentro del periodo constitucional municipal o derivado de la culminación de éste. </w:t>
      </w:r>
    </w:p>
    <w:p w14:paraId="7B9BFA96" w14:textId="77777777" w:rsidR="0012520C" w:rsidRPr="008D3A9C" w:rsidRDefault="0012520C" w:rsidP="0012520C">
      <w:pPr>
        <w:pStyle w:val="Prrafodelista"/>
        <w:tabs>
          <w:tab w:val="left" w:pos="4962"/>
        </w:tabs>
        <w:spacing w:line="360" w:lineRule="auto"/>
        <w:jc w:val="both"/>
        <w:rPr>
          <w:rFonts w:ascii="Palatino Linotype" w:eastAsia="Calibri" w:hAnsi="Palatino Linotype" w:cs="Tahoma"/>
          <w:bCs/>
          <w:szCs w:val="22"/>
        </w:rPr>
      </w:pPr>
    </w:p>
    <w:p w14:paraId="3B639C33" w14:textId="363AFA6E" w:rsidR="003D7582" w:rsidRPr="008D3A9C" w:rsidRDefault="0012520C" w:rsidP="00B50FB3">
      <w:pPr>
        <w:pStyle w:val="Prrafodelista"/>
        <w:numPr>
          <w:ilvl w:val="0"/>
          <w:numId w:val="5"/>
        </w:numPr>
        <w:tabs>
          <w:tab w:val="left" w:pos="4962"/>
        </w:tabs>
        <w:spacing w:line="360" w:lineRule="auto"/>
        <w:jc w:val="both"/>
        <w:rPr>
          <w:rFonts w:ascii="Palatino Linotype" w:eastAsia="Calibri" w:hAnsi="Palatino Linotype" w:cs="Tahoma"/>
          <w:bCs/>
          <w:szCs w:val="22"/>
        </w:rPr>
      </w:pPr>
      <w:r w:rsidRPr="008D3A9C">
        <w:rPr>
          <w:rFonts w:ascii="Palatino Linotype" w:eastAsia="Calibri" w:hAnsi="Palatino Linotype" w:cs="Tahoma"/>
          <w:b/>
          <w:bCs/>
          <w:szCs w:val="22"/>
        </w:rPr>
        <w:t>Acta Extraordinaria de Entrega-recepción del Periodo de Gestión Constitucional Municipal (AER2):</w:t>
      </w:r>
      <w:r w:rsidRPr="008D3A9C">
        <w:rPr>
          <w:rFonts w:ascii="Palatino Linotype" w:eastAsia="Calibri" w:hAnsi="Palatino Linotype" w:cs="Tahoma"/>
          <w:bCs/>
          <w:szCs w:val="22"/>
        </w:rPr>
        <w:t xml:space="preserve"> Instrumento jurídico que deben utilizar las personas servidoras públicas en los actos de entrega - recepción para la presentación de información por casos fortuitos o de fuerza mayor.</w:t>
      </w:r>
    </w:p>
    <w:p w14:paraId="70FEDB6C" w14:textId="77777777" w:rsidR="00166590" w:rsidRPr="008D3A9C" w:rsidRDefault="00166590" w:rsidP="00166590">
      <w:pPr>
        <w:pStyle w:val="Prrafodelista"/>
        <w:rPr>
          <w:rFonts w:ascii="Palatino Linotype" w:eastAsia="Calibri" w:hAnsi="Palatino Linotype" w:cs="Tahoma"/>
          <w:bCs/>
          <w:szCs w:val="22"/>
        </w:rPr>
      </w:pPr>
    </w:p>
    <w:p w14:paraId="5C6CC71F" w14:textId="6F6582FE" w:rsidR="00F90CB9" w:rsidRPr="008D3A9C" w:rsidRDefault="00166590" w:rsidP="00B50FB3">
      <w:pPr>
        <w:pStyle w:val="Prrafodelista"/>
        <w:numPr>
          <w:ilvl w:val="0"/>
          <w:numId w:val="4"/>
        </w:numPr>
        <w:tabs>
          <w:tab w:val="left" w:pos="4962"/>
        </w:tabs>
        <w:spacing w:line="360" w:lineRule="auto"/>
        <w:jc w:val="both"/>
        <w:rPr>
          <w:rFonts w:ascii="Palatino Linotype" w:eastAsia="Calibri" w:hAnsi="Palatino Linotype" w:cs="Tahoma"/>
          <w:bCs/>
          <w:szCs w:val="22"/>
        </w:rPr>
      </w:pPr>
      <w:r w:rsidRPr="008D3A9C">
        <w:rPr>
          <w:rFonts w:ascii="Palatino Linotype" w:eastAsia="Calibri" w:hAnsi="Palatino Linotype" w:cs="Tahoma"/>
          <w:b/>
          <w:bCs/>
          <w:szCs w:val="22"/>
        </w:rPr>
        <w:t>Anexos:</w:t>
      </w:r>
      <w:r w:rsidRPr="008D3A9C">
        <w:rPr>
          <w:rFonts w:ascii="Palatino Linotype" w:eastAsia="Calibri" w:hAnsi="Palatino Linotype" w:cs="Tahoma"/>
          <w:bCs/>
          <w:szCs w:val="22"/>
        </w:rPr>
        <w:t xml:space="preserve"> Al conjunto de documentos impresos o electrónicos que acompañan a las actas o formatos autorizados, derivados de los actos de entrega-recepción</w:t>
      </w:r>
      <w:r w:rsidR="001A060A" w:rsidRPr="008D3A9C">
        <w:rPr>
          <w:rFonts w:ascii="Palatino Linotype" w:eastAsia="Calibri" w:hAnsi="Palatino Linotype" w:cs="Tahoma"/>
          <w:bCs/>
          <w:szCs w:val="22"/>
        </w:rPr>
        <w:t>.</w:t>
      </w:r>
    </w:p>
    <w:bookmarkEnd w:id="13"/>
    <w:p w14:paraId="52193E7D" w14:textId="77777777" w:rsidR="006B31AF" w:rsidRPr="008D3A9C" w:rsidRDefault="006B31AF" w:rsidP="00A7673D">
      <w:pPr>
        <w:tabs>
          <w:tab w:val="left" w:pos="4962"/>
        </w:tabs>
        <w:spacing w:line="360" w:lineRule="auto"/>
        <w:jc w:val="both"/>
        <w:rPr>
          <w:rFonts w:ascii="Palatino Linotype" w:eastAsia="Calibri" w:hAnsi="Palatino Linotype" w:cs="Tahoma"/>
          <w:bCs/>
          <w:sz w:val="22"/>
          <w:szCs w:val="22"/>
        </w:rPr>
      </w:pPr>
    </w:p>
    <w:p w14:paraId="173A44CB" w14:textId="77777777" w:rsidR="004B0F88" w:rsidRPr="008D3A9C" w:rsidRDefault="004B0F88" w:rsidP="004B0F88">
      <w:pPr>
        <w:tabs>
          <w:tab w:val="left" w:pos="4962"/>
        </w:tabs>
        <w:spacing w:line="360" w:lineRule="auto"/>
        <w:jc w:val="both"/>
        <w:rPr>
          <w:rFonts w:ascii="Palatino Linotype" w:hAnsi="Palatino Linotype" w:cs="Tahoma"/>
          <w:iCs/>
          <w:sz w:val="22"/>
          <w:szCs w:val="22"/>
          <w:lang w:eastAsia="es-ES_tradnl"/>
        </w:rPr>
      </w:pPr>
      <w:r w:rsidRPr="008D3A9C">
        <w:rPr>
          <w:rFonts w:ascii="Palatino Linotype" w:hAnsi="Palatino Linotype" w:cs="Tahoma"/>
          <w:iCs/>
          <w:sz w:val="22"/>
          <w:szCs w:val="22"/>
          <w:lang w:eastAsia="es-ES_tradnl"/>
        </w:rPr>
        <w:t xml:space="preserve">Además, el artículo 5˚ de los Lineamientos citados, establece que las personas servidores públicas titulares o encargadas de las entidades de la administración pública municipal, hasta el nivel jerárquico correspondiente a jefes de departamento </w:t>
      </w:r>
      <w:r w:rsidRPr="008D3A9C">
        <w:rPr>
          <w:rFonts w:ascii="Palatino Linotype" w:eastAsia="Calibri" w:hAnsi="Palatino Linotype" w:cs="Tahoma"/>
          <w:bCs/>
          <w:color w:val="000000" w:themeColor="text1"/>
          <w:sz w:val="22"/>
          <w:szCs w:val="22"/>
          <w:lang w:eastAsia="es-MX"/>
        </w:rPr>
        <w:t>y las demás personas servidoras públicas que, por la naturaleza e importancia de sus funciones, deban llevar a cabo el proceso y acto de entrega-recepción</w:t>
      </w:r>
      <w:r w:rsidRPr="008D3A9C">
        <w:rPr>
          <w:rFonts w:ascii="Palatino Linotype" w:hAnsi="Palatino Linotype" w:cs="Tahoma"/>
          <w:iCs/>
          <w:sz w:val="22"/>
          <w:szCs w:val="22"/>
          <w:lang w:eastAsia="es-ES_tradnl"/>
        </w:rPr>
        <w:t>, son sujetos obligados a llevar a cabo el proceso y acto de entrega-recepción.</w:t>
      </w:r>
    </w:p>
    <w:p w14:paraId="1C13FB07" w14:textId="77777777" w:rsidR="00AD54D1" w:rsidRPr="008D3A9C" w:rsidRDefault="00AD54D1" w:rsidP="00A7673D">
      <w:pPr>
        <w:tabs>
          <w:tab w:val="left" w:pos="4962"/>
        </w:tabs>
        <w:spacing w:line="360" w:lineRule="auto"/>
        <w:jc w:val="both"/>
        <w:rPr>
          <w:rFonts w:ascii="Palatino Linotype" w:eastAsia="Calibri" w:hAnsi="Palatino Linotype" w:cs="Tahoma"/>
          <w:bCs/>
          <w:color w:val="FF0000"/>
          <w:sz w:val="22"/>
          <w:szCs w:val="22"/>
        </w:rPr>
      </w:pPr>
    </w:p>
    <w:p w14:paraId="049F63C9" w14:textId="1A32A418" w:rsidR="004B0F88" w:rsidRPr="008D3A9C" w:rsidRDefault="004B0F88" w:rsidP="004B0F88">
      <w:pPr>
        <w:tabs>
          <w:tab w:val="left" w:pos="4962"/>
        </w:tabs>
        <w:spacing w:line="360" w:lineRule="auto"/>
        <w:jc w:val="both"/>
        <w:rPr>
          <w:rFonts w:ascii="Palatino Linotype" w:eastAsia="Batang" w:hAnsi="Palatino Linotype" w:cs="Tahoma"/>
          <w:bCs/>
          <w:sz w:val="22"/>
          <w:szCs w:val="22"/>
        </w:rPr>
      </w:pPr>
      <w:bookmarkStart w:id="14" w:name="_Hlk191465279"/>
      <w:r w:rsidRPr="008D3A9C">
        <w:rPr>
          <w:rFonts w:ascii="Palatino Linotype" w:hAnsi="Palatino Linotype" w:cs="Tahoma"/>
          <w:iCs/>
          <w:sz w:val="22"/>
          <w:szCs w:val="22"/>
          <w:lang w:eastAsia="es-ES_tradnl"/>
        </w:rPr>
        <w:t xml:space="preserve">En ese orden de ideas, el artículo 21 de </w:t>
      </w:r>
      <w:r w:rsidRPr="008D3A9C">
        <w:rPr>
          <w:rFonts w:ascii="Palatino Linotype" w:eastAsia="Batang" w:hAnsi="Palatino Linotype" w:cs="Tahoma"/>
          <w:bCs/>
          <w:sz w:val="22"/>
          <w:szCs w:val="22"/>
        </w:rPr>
        <w:t xml:space="preserve">los </w:t>
      </w:r>
      <w:r w:rsidRPr="008D3A9C">
        <w:rPr>
          <w:rFonts w:ascii="Palatino Linotype" w:eastAsia="Calibri" w:hAnsi="Palatino Linotype" w:cs="Tahoma"/>
          <w:bCs/>
          <w:sz w:val="22"/>
          <w:szCs w:val="22"/>
        </w:rPr>
        <w:t>Lineamientos que Norman la Entrega-Recepción de los Ayuntamientos, sus Dependencias, Unidades Administrativas y Entidades de la Administración Pública Municipal del Estado de México</w:t>
      </w:r>
      <w:r w:rsidRPr="008D3A9C">
        <w:rPr>
          <w:rFonts w:ascii="Palatino Linotype" w:eastAsia="Batang" w:hAnsi="Palatino Linotype" w:cs="Tahoma"/>
          <w:bCs/>
          <w:sz w:val="22"/>
          <w:szCs w:val="22"/>
        </w:rPr>
        <w:t xml:space="preserve">, precisa que el procedimiento </w:t>
      </w:r>
      <w:r w:rsidRPr="008D3A9C">
        <w:rPr>
          <w:rFonts w:ascii="Palatino Linotype" w:eastAsia="Batang" w:hAnsi="Palatino Linotype" w:cs="Tahoma"/>
          <w:bCs/>
          <w:sz w:val="22"/>
          <w:szCs w:val="22"/>
        </w:rPr>
        <w:lastRenderedPageBreak/>
        <w:t>administrativo de entrega-recepción, se realizará cuando el servidor público culmine con el periodo constitucional municipal, o cuando se ausente o separe del empleo, cargo o comisión.</w:t>
      </w:r>
    </w:p>
    <w:bookmarkEnd w:id="14"/>
    <w:p w14:paraId="0E54857C" w14:textId="77777777" w:rsidR="004B0F88" w:rsidRPr="008D3A9C" w:rsidRDefault="004B0F88" w:rsidP="00A7673D">
      <w:pPr>
        <w:tabs>
          <w:tab w:val="left" w:pos="4962"/>
        </w:tabs>
        <w:spacing w:line="360" w:lineRule="auto"/>
        <w:jc w:val="both"/>
        <w:rPr>
          <w:rFonts w:ascii="Palatino Linotype" w:eastAsia="Calibri" w:hAnsi="Palatino Linotype" w:cs="Tahoma"/>
          <w:bCs/>
          <w:color w:val="FF0000"/>
          <w:sz w:val="22"/>
          <w:szCs w:val="22"/>
        </w:rPr>
      </w:pPr>
    </w:p>
    <w:p w14:paraId="3CBCA0EF" w14:textId="38E2A2F5" w:rsidR="00880F7C" w:rsidRPr="008D3A9C" w:rsidRDefault="004B0F88" w:rsidP="00A7673D">
      <w:pPr>
        <w:tabs>
          <w:tab w:val="left" w:pos="4962"/>
        </w:tabs>
        <w:spacing w:line="360" w:lineRule="auto"/>
        <w:jc w:val="both"/>
        <w:rPr>
          <w:rFonts w:ascii="Palatino Linotype" w:eastAsia="Calibri" w:hAnsi="Palatino Linotype" w:cs="Tahoma"/>
          <w:bCs/>
          <w:sz w:val="22"/>
          <w:szCs w:val="22"/>
        </w:rPr>
      </w:pPr>
      <w:r w:rsidRPr="008D3A9C">
        <w:rPr>
          <w:rFonts w:ascii="Palatino Linotype" w:eastAsia="Calibri" w:hAnsi="Palatino Linotype" w:cs="Tahoma"/>
          <w:bCs/>
          <w:sz w:val="22"/>
          <w:szCs w:val="22"/>
        </w:rPr>
        <w:t>En ese contexto, el</w:t>
      </w:r>
      <w:r w:rsidR="00880F7C" w:rsidRPr="008D3A9C">
        <w:rPr>
          <w:rFonts w:ascii="Palatino Linotype" w:eastAsia="Calibri" w:hAnsi="Palatino Linotype" w:cs="Tahoma"/>
          <w:bCs/>
          <w:sz w:val="22"/>
          <w:szCs w:val="22"/>
        </w:rPr>
        <w:t xml:space="preserve"> artículo </w:t>
      </w:r>
      <w:r w:rsidR="00A52F57" w:rsidRPr="008D3A9C">
        <w:rPr>
          <w:rFonts w:ascii="Palatino Linotype" w:eastAsia="Calibri" w:hAnsi="Palatino Linotype" w:cs="Tahoma"/>
          <w:bCs/>
          <w:sz w:val="22"/>
          <w:szCs w:val="22"/>
        </w:rPr>
        <w:t xml:space="preserve">24 </w:t>
      </w:r>
      <w:r w:rsidRPr="008D3A9C">
        <w:rPr>
          <w:rFonts w:ascii="Palatino Linotype" w:eastAsia="Calibri" w:hAnsi="Palatino Linotype" w:cs="Tahoma"/>
          <w:bCs/>
          <w:sz w:val="22"/>
          <w:szCs w:val="22"/>
        </w:rPr>
        <w:t>de dichos Lineamientos</w:t>
      </w:r>
      <w:r w:rsidR="00A52F57" w:rsidRPr="008D3A9C">
        <w:rPr>
          <w:rFonts w:ascii="Palatino Linotype" w:eastAsia="Calibri" w:hAnsi="Palatino Linotype" w:cs="Tahoma"/>
          <w:bCs/>
          <w:sz w:val="22"/>
          <w:szCs w:val="22"/>
        </w:rPr>
        <w:t>,</w:t>
      </w:r>
      <w:r w:rsidRPr="008D3A9C">
        <w:rPr>
          <w:rFonts w:ascii="Palatino Linotype" w:eastAsia="Calibri" w:hAnsi="Palatino Linotype" w:cs="Tahoma"/>
          <w:bCs/>
          <w:sz w:val="22"/>
          <w:szCs w:val="22"/>
        </w:rPr>
        <w:t xml:space="preserve"> establece que</w:t>
      </w:r>
      <w:r w:rsidR="00A52F57" w:rsidRPr="008D3A9C">
        <w:rPr>
          <w:rFonts w:ascii="Palatino Linotype" w:eastAsia="Calibri" w:hAnsi="Palatino Linotype" w:cs="Tahoma"/>
          <w:bCs/>
          <w:sz w:val="22"/>
          <w:szCs w:val="22"/>
        </w:rPr>
        <w:t xml:space="preserve"> los actos de </w:t>
      </w:r>
      <w:r w:rsidR="00A52F57" w:rsidRPr="008D3A9C">
        <w:rPr>
          <w:rFonts w:ascii="Palatino Linotype" w:eastAsia="Calibri" w:hAnsi="Palatino Linotype" w:cs="Tahoma"/>
          <w:sz w:val="22"/>
          <w:szCs w:val="22"/>
        </w:rPr>
        <w:t xml:space="preserve">entrega – recepción se llevarán a cabo en un plazo máximo de cinco días hábiles a partir de que surta efectos la separación del empleo, cargo o comisión </w:t>
      </w:r>
      <w:r w:rsidR="00A52F57" w:rsidRPr="008D3A9C">
        <w:rPr>
          <w:rFonts w:ascii="Palatino Linotype" w:eastAsia="Calibri" w:hAnsi="Palatino Linotype" w:cs="Tahoma"/>
          <w:bCs/>
          <w:sz w:val="22"/>
          <w:szCs w:val="22"/>
        </w:rPr>
        <w:t>y se realizarán en el domicilio de las oficinas de las unidades administrativas o dependencias que se entregan.</w:t>
      </w:r>
    </w:p>
    <w:p w14:paraId="4671EB1A" w14:textId="77777777" w:rsidR="00AD54D1" w:rsidRPr="008D3A9C" w:rsidRDefault="00AD54D1" w:rsidP="00A7673D">
      <w:pPr>
        <w:tabs>
          <w:tab w:val="left" w:pos="4962"/>
        </w:tabs>
        <w:spacing w:line="360" w:lineRule="auto"/>
        <w:jc w:val="both"/>
        <w:rPr>
          <w:rFonts w:ascii="Palatino Linotype" w:eastAsia="Calibri" w:hAnsi="Palatino Linotype" w:cs="Tahoma"/>
          <w:bCs/>
          <w:color w:val="FF0000"/>
          <w:sz w:val="22"/>
          <w:szCs w:val="22"/>
        </w:rPr>
      </w:pPr>
    </w:p>
    <w:p w14:paraId="183FA78E" w14:textId="1AFF7BF5" w:rsidR="004B0F88" w:rsidRPr="008D3A9C" w:rsidRDefault="004B0F88" w:rsidP="004B0F88">
      <w:pPr>
        <w:spacing w:line="360" w:lineRule="auto"/>
        <w:jc w:val="both"/>
        <w:rPr>
          <w:rFonts w:ascii="Palatino Linotype" w:eastAsia="Palatino Linotype" w:hAnsi="Palatino Linotype" w:cs="Palatino Linotype"/>
          <w:color w:val="000000"/>
          <w:sz w:val="22"/>
          <w:szCs w:val="22"/>
          <w:lang w:eastAsia="es-MX"/>
        </w:rPr>
      </w:pPr>
      <w:r w:rsidRPr="008D3A9C">
        <w:rPr>
          <w:rFonts w:ascii="Palatino Linotype" w:hAnsi="Palatino Linotype" w:cs="Tahoma"/>
          <w:iCs/>
          <w:sz w:val="22"/>
          <w:szCs w:val="22"/>
        </w:rPr>
        <w:t xml:space="preserve">Además, el artículo 33 de los Lineamientos referidos, establece que las Actas de la entrega-recepción serán firmadas en tres tantos y la información generada será proporcionada al servidor público entrante, a la saliente y al representante del Órgano Interno de Control; por lo que, esta última área tendrá el resguardo físico de </w:t>
      </w:r>
      <w:r w:rsidRPr="008D3A9C">
        <w:rPr>
          <w:rFonts w:ascii="Palatino Linotype" w:hAnsi="Palatino Linotype" w:cs="Tahoma"/>
          <w:b/>
          <w:bCs/>
          <w:iCs/>
          <w:sz w:val="22"/>
          <w:szCs w:val="22"/>
        </w:rPr>
        <w:t>las actas, formatos y anexos.</w:t>
      </w:r>
    </w:p>
    <w:p w14:paraId="670BA38D" w14:textId="77777777" w:rsidR="004B0F88" w:rsidRPr="008D3A9C" w:rsidRDefault="004B0F88" w:rsidP="00A7673D">
      <w:pPr>
        <w:tabs>
          <w:tab w:val="left" w:pos="4962"/>
        </w:tabs>
        <w:spacing w:line="360" w:lineRule="auto"/>
        <w:jc w:val="both"/>
        <w:rPr>
          <w:rFonts w:ascii="Palatino Linotype" w:eastAsia="Calibri" w:hAnsi="Palatino Linotype" w:cs="Tahoma"/>
          <w:bCs/>
          <w:color w:val="FF0000"/>
          <w:sz w:val="22"/>
          <w:szCs w:val="22"/>
        </w:rPr>
      </w:pPr>
    </w:p>
    <w:p w14:paraId="2EE9403E" w14:textId="5C2FB3BE" w:rsidR="004B0F88" w:rsidRPr="008D3A9C" w:rsidRDefault="004B0F88" w:rsidP="004B0F88">
      <w:pPr>
        <w:tabs>
          <w:tab w:val="left" w:pos="4962"/>
        </w:tabs>
        <w:spacing w:line="360" w:lineRule="auto"/>
        <w:jc w:val="both"/>
        <w:rPr>
          <w:rFonts w:ascii="Palatino Linotype" w:eastAsia="Calibri" w:hAnsi="Palatino Linotype" w:cs="Tahoma"/>
          <w:iCs/>
          <w:sz w:val="22"/>
          <w:szCs w:val="24"/>
          <w:lang w:eastAsia="es-ES_tradnl"/>
        </w:rPr>
      </w:pPr>
      <w:r w:rsidRPr="008D3A9C">
        <w:rPr>
          <w:rFonts w:ascii="Palatino Linotype" w:eastAsia="Calibri" w:hAnsi="Palatino Linotype" w:cs="Tahoma"/>
          <w:iCs/>
          <w:sz w:val="22"/>
          <w:szCs w:val="24"/>
          <w:lang w:eastAsia="es-ES_tradnl"/>
        </w:rPr>
        <w:t>Conforme a lo anterior, se logra vislumbrar que la pretensión del ahora Recurrente es obtener las Actas de Entrega-Recepción generadas del primero al trece de enero de dos mil veinticinco, con motivo del cambio de administración, con sus respectivos formatos y anexos.</w:t>
      </w:r>
    </w:p>
    <w:p w14:paraId="1F655301" w14:textId="77777777" w:rsidR="004B0F88" w:rsidRPr="008D3A9C" w:rsidRDefault="004B0F88" w:rsidP="00A7673D">
      <w:pPr>
        <w:tabs>
          <w:tab w:val="left" w:pos="4962"/>
        </w:tabs>
        <w:spacing w:line="360" w:lineRule="auto"/>
        <w:jc w:val="both"/>
        <w:rPr>
          <w:rFonts w:ascii="Palatino Linotype" w:eastAsia="Calibri" w:hAnsi="Palatino Linotype" w:cs="Tahoma"/>
          <w:bCs/>
          <w:color w:val="FF0000"/>
          <w:sz w:val="22"/>
          <w:szCs w:val="22"/>
        </w:rPr>
      </w:pPr>
    </w:p>
    <w:p w14:paraId="72DDA866" w14:textId="5BA4EBC3" w:rsidR="00C67625" w:rsidRPr="008D3A9C" w:rsidRDefault="00C239A7" w:rsidP="00C67625">
      <w:pPr>
        <w:tabs>
          <w:tab w:val="left" w:pos="4962"/>
        </w:tabs>
        <w:spacing w:line="360" w:lineRule="auto"/>
        <w:jc w:val="both"/>
        <w:rPr>
          <w:rFonts w:ascii="Palatino Linotype" w:hAnsi="Palatino Linotype" w:cs="Tahoma"/>
          <w:iCs/>
          <w:sz w:val="22"/>
          <w:szCs w:val="22"/>
        </w:rPr>
      </w:pPr>
      <w:r w:rsidRPr="008D3A9C">
        <w:rPr>
          <w:rFonts w:ascii="Palatino Linotype" w:eastAsia="Calibri" w:hAnsi="Palatino Linotype" w:cs="Tahoma"/>
          <w:bCs/>
          <w:sz w:val="22"/>
          <w:szCs w:val="22"/>
        </w:rPr>
        <w:t>Establecido lo anterior, se procede analizar lo proporcionado por el Sujeto Obligado, para lo cual es necesario precisar que el Secretario del Ayuntamiento, refirió el proceso de entrega – recepción aún no conclu</w:t>
      </w:r>
      <w:r w:rsidR="008E1B13" w:rsidRPr="008D3A9C">
        <w:rPr>
          <w:rFonts w:ascii="Palatino Linotype" w:eastAsia="Calibri" w:hAnsi="Palatino Linotype" w:cs="Tahoma"/>
          <w:bCs/>
          <w:sz w:val="22"/>
          <w:szCs w:val="22"/>
        </w:rPr>
        <w:t>ía</w:t>
      </w:r>
      <w:r w:rsidRPr="008D3A9C">
        <w:rPr>
          <w:rFonts w:ascii="Palatino Linotype" w:eastAsia="Calibri" w:hAnsi="Palatino Linotype" w:cs="Tahoma"/>
          <w:bCs/>
          <w:sz w:val="22"/>
          <w:szCs w:val="22"/>
        </w:rPr>
        <w:t>, ya que est</w:t>
      </w:r>
      <w:r w:rsidR="008E1B13" w:rsidRPr="008D3A9C">
        <w:rPr>
          <w:rFonts w:ascii="Palatino Linotype" w:eastAsia="Calibri" w:hAnsi="Palatino Linotype" w:cs="Tahoma"/>
          <w:bCs/>
          <w:sz w:val="22"/>
          <w:szCs w:val="22"/>
        </w:rPr>
        <w:t>aba</w:t>
      </w:r>
      <w:r w:rsidRPr="008D3A9C">
        <w:rPr>
          <w:rFonts w:ascii="Palatino Linotype" w:eastAsia="Calibri" w:hAnsi="Palatino Linotype" w:cs="Tahoma"/>
          <w:bCs/>
          <w:sz w:val="22"/>
          <w:szCs w:val="22"/>
        </w:rPr>
        <w:t xml:space="preserve"> vigente el plazo de noventa días naturales para realizar aclaraciones y </w:t>
      </w:r>
      <w:r w:rsidR="00C5150D" w:rsidRPr="008D3A9C">
        <w:rPr>
          <w:rFonts w:ascii="Palatino Linotype" w:eastAsia="Calibri" w:hAnsi="Palatino Linotype" w:cs="Tahoma"/>
          <w:bCs/>
          <w:sz w:val="22"/>
          <w:szCs w:val="22"/>
        </w:rPr>
        <w:t>observaciones ante el Órgano Interno de Control</w:t>
      </w:r>
      <w:r w:rsidR="00C67625" w:rsidRPr="008D3A9C">
        <w:rPr>
          <w:rFonts w:ascii="Palatino Linotype" w:eastAsia="Batang" w:hAnsi="Palatino Linotype" w:cs="Tahoma"/>
          <w:bCs/>
          <w:sz w:val="22"/>
          <w:szCs w:val="22"/>
        </w:rPr>
        <w:t>;</w:t>
      </w:r>
      <w:r w:rsidR="00C67625" w:rsidRPr="008D3A9C">
        <w:rPr>
          <w:rFonts w:ascii="Palatino Linotype" w:hAnsi="Palatino Linotype" w:cs="Tahoma"/>
          <w:iCs/>
          <w:sz w:val="22"/>
          <w:szCs w:val="22"/>
        </w:rPr>
        <w:t xml:space="preserve"> </w:t>
      </w:r>
      <w:r w:rsidR="00C67625" w:rsidRPr="008D3A9C">
        <w:rPr>
          <w:rFonts w:ascii="Palatino Linotype" w:hAnsi="Palatino Linotype" w:cs="Tahoma"/>
          <w:color w:val="0D0D0D" w:themeColor="text1" w:themeTint="F2"/>
          <w:sz w:val="22"/>
          <w:szCs w:val="22"/>
          <w:lang w:eastAsia="es-MX"/>
        </w:rPr>
        <w:t xml:space="preserve">al respecto, cabe precisar, que conforme al artículo 20 de la Ley de Transparencia y Acceso a la Información Pública del Estado de México y Municipios, </w:t>
      </w:r>
      <w:r w:rsidR="00C67625" w:rsidRPr="008D3A9C">
        <w:rPr>
          <w:rFonts w:ascii="Palatino Linotype" w:hAnsi="Palatino Linotype" w:cs="Tahoma"/>
          <w:b/>
          <w:color w:val="0D0D0D" w:themeColor="text1" w:themeTint="F2"/>
          <w:sz w:val="22"/>
          <w:szCs w:val="22"/>
          <w:lang w:eastAsia="es-MX"/>
        </w:rPr>
        <w:t>ante la negativa de acceso a la información o su inexistencia, el sujeto obligado deberá demostrar que encuentra en alguna de las excepciones establecidas en la normatividad aplicable.</w:t>
      </w:r>
    </w:p>
    <w:p w14:paraId="3C92571A"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lang w:eastAsia="es-MX"/>
        </w:rPr>
      </w:pPr>
    </w:p>
    <w:p w14:paraId="552458A3" w14:textId="77777777" w:rsidR="00C67625" w:rsidRPr="008D3A9C" w:rsidRDefault="00C67625" w:rsidP="00C67625">
      <w:pPr>
        <w:spacing w:line="360" w:lineRule="auto"/>
        <w:jc w:val="both"/>
        <w:rPr>
          <w:rFonts w:ascii="Palatino Linotype" w:hAnsi="Palatino Linotype" w:cs="Arial"/>
          <w:bCs/>
          <w:color w:val="0D0D0D" w:themeColor="text1" w:themeTint="F2"/>
          <w:sz w:val="22"/>
          <w:szCs w:val="22"/>
        </w:rPr>
      </w:pPr>
      <w:r w:rsidRPr="008D3A9C">
        <w:rPr>
          <w:rFonts w:ascii="Palatino Linotype" w:hAnsi="Palatino Linotype" w:cs="Arial"/>
          <w:bCs/>
          <w:color w:val="0D0D0D" w:themeColor="text1" w:themeTint="F2"/>
          <w:sz w:val="22"/>
          <w:szCs w:val="22"/>
        </w:rPr>
        <w:lastRenderedPageBreak/>
        <w:t xml:space="preserve">En ese sentido, según Trujillo, Humberto (2019), en el “Diccionario de Transparencia y Acceso a la Información Pública” (p. 201), </w:t>
      </w:r>
      <w:r w:rsidRPr="008D3A9C">
        <w:rPr>
          <w:rFonts w:ascii="Palatino Linotype" w:hAnsi="Palatino Linotype" w:cs="Arial"/>
          <w:b/>
          <w:bCs/>
          <w:color w:val="0D0D0D" w:themeColor="text1" w:themeTint="F2"/>
          <w:sz w:val="22"/>
          <w:szCs w:val="22"/>
        </w:rPr>
        <w:t xml:space="preserve">la negativa de acceso a la información </w:t>
      </w:r>
      <w:r w:rsidRPr="008D3A9C">
        <w:rPr>
          <w:rFonts w:ascii="Palatino Linotype" w:hAnsi="Palatino Linotype" w:cs="Arial"/>
          <w:bCs/>
          <w:color w:val="0D0D0D" w:themeColor="text1" w:themeTint="F2"/>
          <w:sz w:val="22"/>
          <w:szCs w:val="22"/>
        </w:rPr>
        <w:t xml:space="preserve">ocurre cuanto de manera fundada y motivada, una autoridad la niega o la limita, por alguna de las siguientes razones: </w:t>
      </w:r>
    </w:p>
    <w:p w14:paraId="6E693709" w14:textId="77777777" w:rsidR="00C67625" w:rsidRPr="008D3A9C" w:rsidRDefault="00C67625" w:rsidP="00C67625">
      <w:pPr>
        <w:spacing w:line="360" w:lineRule="auto"/>
        <w:jc w:val="both"/>
        <w:rPr>
          <w:rFonts w:ascii="Palatino Linotype" w:hAnsi="Palatino Linotype" w:cs="Arial"/>
          <w:bCs/>
          <w:color w:val="0D0D0D" w:themeColor="text1" w:themeTint="F2"/>
          <w:sz w:val="22"/>
          <w:szCs w:val="22"/>
        </w:rPr>
      </w:pPr>
    </w:p>
    <w:p w14:paraId="55713B98" w14:textId="77777777" w:rsidR="00C67625" w:rsidRPr="008D3A9C" w:rsidRDefault="00C67625" w:rsidP="00C67625">
      <w:pPr>
        <w:pStyle w:val="Prrafodelista"/>
        <w:numPr>
          <w:ilvl w:val="0"/>
          <w:numId w:val="13"/>
        </w:numPr>
        <w:spacing w:line="360" w:lineRule="auto"/>
        <w:jc w:val="both"/>
        <w:rPr>
          <w:rFonts w:ascii="Palatino Linotype" w:hAnsi="Palatino Linotype" w:cs="Arial"/>
          <w:b/>
          <w:bCs/>
          <w:color w:val="0D0D0D" w:themeColor="text1" w:themeTint="F2"/>
          <w:szCs w:val="22"/>
        </w:rPr>
      </w:pPr>
      <w:r w:rsidRPr="008D3A9C">
        <w:rPr>
          <w:rFonts w:ascii="Palatino Linotype" w:hAnsi="Palatino Linotype" w:cs="Arial"/>
          <w:b/>
          <w:bCs/>
          <w:color w:val="0D0D0D" w:themeColor="text1" w:themeTint="F2"/>
          <w:szCs w:val="22"/>
        </w:rPr>
        <w:t xml:space="preserve">La inexistencia de la información (p. 171): </w:t>
      </w:r>
      <w:r w:rsidRPr="008D3A9C">
        <w:rPr>
          <w:rFonts w:ascii="Palatino Linotype" w:hAnsi="Palatino Linotype" w:cs="Arial"/>
          <w:bCs/>
          <w:color w:val="0D0D0D" w:themeColor="text1" w:themeTint="F2"/>
          <w:szCs w:val="22"/>
        </w:rPr>
        <w:t xml:space="preserve">Sucede cuando la información solicitada no se encuentra en </w:t>
      </w:r>
      <w:proofErr w:type="gramStart"/>
      <w:r w:rsidRPr="008D3A9C">
        <w:rPr>
          <w:rFonts w:ascii="Palatino Linotype" w:hAnsi="Palatino Linotype" w:cs="Arial"/>
          <w:bCs/>
          <w:color w:val="0D0D0D" w:themeColor="text1" w:themeTint="F2"/>
          <w:szCs w:val="22"/>
        </w:rPr>
        <w:t>los archivos públicos o clasificado</w:t>
      </w:r>
      <w:proofErr w:type="gramEnd"/>
      <w:r w:rsidRPr="008D3A9C">
        <w:rPr>
          <w:rFonts w:ascii="Palatino Linotype" w:hAnsi="Palatino Linotype" w:cs="Arial"/>
          <w:bCs/>
          <w:color w:val="0D0D0D" w:themeColor="text1" w:themeTint="F2"/>
          <w:szCs w:val="22"/>
        </w:rPr>
        <w:t xml:space="preserve"> de los entes sujetos a las Leyes de Transparencia.</w:t>
      </w:r>
    </w:p>
    <w:p w14:paraId="740822A3" w14:textId="77777777" w:rsidR="00C67625" w:rsidRPr="008D3A9C" w:rsidRDefault="00C67625" w:rsidP="00C67625">
      <w:pPr>
        <w:pStyle w:val="Prrafodelista"/>
        <w:spacing w:line="360" w:lineRule="auto"/>
        <w:jc w:val="both"/>
        <w:rPr>
          <w:rFonts w:ascii="Palatino Linotype" w:hAnsi="Palatino Linotype" w:cs="Arial"/>
          <w:b/>
          <w:bCs/>
          <w:color w:val="0D0D0D" w:themeColor="text1" w:themeTint="F2"/>
          <w:szCs w:val="22"/>
        </w:rPr>
      </w:pPr>
    </w:p>
    <w:p w14:paraId="7725C10C" w14:textId="77777777" w:rsidR="00C67625" w:rsidRPr="008D3A9C" w:rsidRDefault="00C67625" w:rsidP="00C67625">
      <w:pPr>
        <w:pStyle w:val="Prrafodelista"/>
        <w:numPr>
          <w:ilvl w:val="0"/>
          <w:numId w:val="13"/>
        </w:numPr>
        <w:spacing w:line="360" w:lineRule="auto"/>
        <w:jc w:val="both"/>
        <w:rPr>
          <w:rFonts w:ascii="Palatino Linotype" w:hAnsi="Palatino Linotype" w:cs="Arial"/>
          <w:b/>
          <w:bCs/>
          <w:color w:val="0D0D0D" w:themeColor="text1" w:themeTint="F2"/>
          <w:szCs w:val="22"/>
        </w:rPr>
      </w:pPr>
      <w:r w:rsidRPr="008D3A9C">
        <w:rPr>
          <w:rFonts w:ascii="Palatino Linotype" w:hAnsi="Palatino Linotype" w:cs="Arial"/>
          <w:b/>
          <w:bCs/>
          <w:color w:val="0D0D0D" w:themeColor="text1" w:themeTint="F2"/>
          <w:szCs w:val="22"/>
        </w:rPr>
        <w:t xml:space="preserve">La incompetencia del Sujeto Obligado (p. 171): </w:t>
      </w:r>
      <w:r w:rsidRPr="008D3A9C">
        <w:rPr>
          <w:rFonts w:ascii="Palatino Linotype" w:hAnsi="Palatino Linotype" w:cs="Arial"/>
          <w:bCs/>
          <w:color w:val="0D0D0D" w:themeColor="text1" w:themeTint="F2"/>
          <w:szCs w:val="22"/>
        </w:rPr>
        <w:t>Ocurre cuando el Sujeto Obligado carece de atribuciones para poseer la información peticionada.</w:t>
      </w:r>
    </w:p>
    <w:p w14:paraId="7E6BD0AF" w14:textId="77777777" w:rsidR="00C67625" w:rsidRPr="008D3A9C" w:rsidRDefault="00C67625" w:rsidP="00C67625">
      <w:pPr>
        <w:pStyle w:val="Prrafodelista"/>
        <w:spacing w:line="360" w:lineRule="auto"/>
        <w:rPr>
          <w:rFonts w:ascii="Palatino Linotype" w:hAnsi="Palatino Linotype" w:cs="Arial"/>
          <w:b/>
          <w:bCs/>
          <w:color w:val="0D0D0D" w:themeColor="text1" w:themeTint="F2"/>
          <w:szCs w:val="22"/>
        </w:rPr>
      </w:pPr>
    </w:p>
    <w:p w14:paraId="0931B600" w14:textId="77777777" w:rsidR="00C67625" w:rsidRPr="008D3A9C" w:rsidRDefault="00C67625" w:rsidP="00C67625">
      <w:pPr>
        <w:pStyle w:val="Prrafodelista"/>
        <w:numPr>
          <w:ilvl w:val="0"/>
          <w:numId w:val="13"/>
        </w:numPr>
        <w:spacing w:line="360" w:lineRule="auto"/>
        <w:jc w:val="both"/>
        <w:rPr>
          <w:rFonts w:ascii="Palatino Linotype" w:hAnsi="Palatino Linotype" w:cs="Arial"/>
          <w:b/>
          <w:bCs/>
          <w:color w:val="0D0D0D" w:themeColor="text1" w:themeTint="F2"/>
          <w:szCs w:val="22"/>
        </w:rPr>
      </w:pPr>
      <w:r w:rsidRPr="008D3A9C">
        <w:rPr>
          <w:rFonts w:ascii="Palatino Linotype" w:hAnsi="Palatino Linotype" w:cs="Arial"/>
          <w:b/>
          <w:bCs/>
          <w:color w:val="0D0D0D" w:themeColor="text1" w:themeTint="F2"/>
          <w:szCs w:val="22"/>
        </w:rPr>
        <w:t xml:space="preserve">La clasificación de la información (p. 70): </w:t>
      </w:r>
      <w:r w:rsidRPr="008D3A9C">
        <w:rPr>
          <w:rFonts w:ascii="Palatino Linotype" w:hAnsi="Palatino Linotype" w:cs="Arial"/>
          <w:bCs/>
          <w:color w:val="0D0D0D" w:themeColor="text1" w:themeTint="F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14:paraId="531FCB2E"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lang w:eastAsia="es-MX"/>
        </w:rPr>
      </w:pPr>
    </w:p>
    <w:p w14:paraId="05C291DC" w14:textId="77777777" w:rsidR="00C67625" w:rsidRPr="008D3A9C" w:rsidRDefault="00C67625" w:rsidP="00C67625">
      <w:pPr>
        <w:spacing w:line="360" w:lineRule="auto"/>
        <w:jc w:val="both"/>
        <w:rPr>
          <w:rFonts w:ascii="Palatino Linotype" w:hAnsi="Palatino Linotype" w:cs="Tahoma"/>
          <w:b/>
          <w:bCs/>
          <w:iCs/>
          <w:color w:val="0D0D0D" w:themeColor="text1" w:themeTint="F2"/>
          <w:sz w:val="22"/>
          <w:szCs w:val="22"/>
          <w:lang w:val="es-ES" w:eastAsia="es-MX"/>
        </w:rPr>
      </w:pPr>
      <w:r w:rsidRPr="008D3A9C">
        <w:rPr>
          <w:rFonts w:ascii="Palatino Linotype" w:hAnsi="Palatino Linotype" w:cs="Tahoma"/>
          <w:color w:val="0D0D0D" w:themeColor="text1" w:themeTint="F2"/>
          <w:sz w:val="22"/>
          <w:szCs w:val="22"/>
          <w:lang w:eastAsia="es-MX"/>
        </w:rPr>
        <w:t>En ese orden de ideas y en atención a lo anterior, es de señalar que l</w:t>
      </w:r>
      <w:r w:rsidRPr="008D3A9C">
        <w:rPr>
          <w:rFonts w:ascii="Palatino Linotype" w:hAnsi="Palatino Linotype" w:cs="Tahoma"/>
          <w:color w:val="0D0D0D" w:themeColor="text1" w:themeTint="F2"/>
          <w:sz w:val="22"/>
          <w:szCs w:val="22"/>
          <w:lang w:val="es-ES" w:eastAsia="es-MX"/>
        </w:rPr>
        <w:t xml:space="preserve">as </w:t>
      </w:r>
      <w:r w:rsidRPr="008D3A9C">
        <w:rPr>
          <w:rFonts w:ascii="Palatino Linotype" w:hAnsi="Palatino Linotype" w:cs="Tahoma"/>
          <w:bCs/>
          <w:iCs/>
          <w:color w:val="0D0D0D" w:themeColor="text1" w:themeTint="F2"/>
          <w:sz w:val="22"/>
          <w:szCs w:val="22"/>
          <w:lang w:val="es-ES" w:eastAsia="es-MX"/>
        </w:rPr>
        <w:t xml:space="preserve">excepciones al derecho de acceso a la información, consisten en que la documentación sea inexistente, </w:t>
      </w:r>
      <w:r w:rsidRPr="008D3A9C">
        <w:rPr>
          <w:rFonts w:ascii="Palatino Linotype" w:hAnsi="Palatino Linotype" w:cs="Tahoma"/>
          <w:b/>
          <w:bCs/>
          <w:iCs/>
          <w:color w:val="0D0D0D" w:themeColor="text1" w:themeTint="F2"/>
          <w:sz w:val="22"/>
          <w:szCs w:val="22"/>
          <w:lang w:val="es-ES" w:eastAsia="es-MX"/>
        </w:rPr>
        <w:t>se encuentre clasificada</w:t>
      </w:r>
      <w:r w:rsidRPr="008D3A9C">
        <w:rPr>
          <w:rFonts w:ascii="Palatino Linotype" w:hAnsi="Palatino Linotype" w:cs="Tahoma"/>
          <w:bCs/>
          <w:iCs/>
          <w:color w:val="0D0D0D" w:themeColor="text1" w:themeTint="F2"/>
          <w:sz w:val="22"/>
          <w:szCs w:val="22"/>
          <w:lang w:val="es-ES" w:eastAsia="es-MX"/>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8D3A9C">
        <w:rPr>
          <w:rFonts w:ascii="Palatino Linotype" w:hAnsi="Palatino Linotype" w:cs="Tahoma"/>
          <w:b/>
          <w:bCs/>
          <w:iCs/>
          <w:color w:val="0D0D0D" w:themeColor="text1" w:themeTint="F2"/>
          <w:sz w:val="22"/>
          <w:szCs w:val="22"/>
          <w:lang w:val="es-ES" w:eastAsia="es-MX"/>
        </w:rPr>
        <w:t>confidenciales o reservados.</w:t>
      </w:r>
    </w:p>
    <w:p w14:paraId="146258DA" w14:textId="77777777" w:rsidR="00C67625" w:rsidRPr="008D3A9C" w:rsidRDefault="00C67625" w:rsidP="00C67625">
      <w:pPr>
        <w:spacing w:line="360" w:lineRule="auto"/>
        <w:jc w:val="both"/>
        <w:rPr>
          <w:rFonts w:ascii="Palatino Linotype" w:hAnsi="Palatino Linotype" w:cs="Tahoma"/>
          <w:bCs/>
          <w:iCs/>
          <w:color w:val="0D0D0D" w:themeColor="text1" w:themeTint="F2"/>
          <w:sz w:val="22"/>
          <w:szCs w:val="22"/>
          <w:lang w:val="es-ES" w:eastAsia="es-MX"/>
        </w:rPr>
      </w:pPr>
    </w:p>
    <w:p w14:paraId="1BF751F4"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lang w:val="es-ES" w:eastAsia="es-MX"/>
        </w:rPr>
      </w:pPr>
      <w:r w:rsidRPr="008D3A9C">
        <w:rPr>
          <w:rFonts w:ascii="Palatino Linotype" w:hAnsi="Palatino Linotype" w:cs="Tahoma"/>
          <w:color w:val="0D0D0D" w:themeColor="text1" w:themeTint="F2"/>
          <w:sz w:val="22"/>
          <w:szCs w:val="22"/>
          <w:lang w:eastAsia="es-MX"/>
        </w:rPr>
        <w:t xml:space="preserve">Así, en los artículos 122, 128 y 130 de la Ley Transparencia y Acceso a la Información Pública del Estado de México y Municipios, se prevé que </w:t>
      </w:r>
      <w:r w:rsidRPr="008D3A9C">
        <w:rPr>
          <w:rFonts w:ascii="Palatino Linotype" w:hAnsi="Palatino Linotype" w:cs="Tahoma"/>
          <w:b/>
          <w:color w:val="0D0D0D" w:themeColor="text1" w:themeTint="F2"/>
          <w:sz w:val="22"/>
          <w:szCs w:val="22"/>
          <w:lang w:eastAsia="es-MX"/>
        </w:rPr>
        <w:t xml:space="preserve">la clasificación </w:t>
      </w:r>
      <w:r w:rsidRPr="008D3A9C">
        <w:rPr>
          <w:rFonts w:ascii="Palatino Linotype" w:hAnsi="Palatino Linotype" w:cs="Tahoma"/>
          <w:color w:val="0D0D0D" w:themeColor="text1" w:themeTint="F2"/>
          <w:sz w:val="22"/>
          <w:szCs w:val="22"/>
          <w:lang w:eastAsia="es-MX"/>
        </w:rPr>
        <w:t xml:space="preserve">es el proceso mediante el cual los sujetos obligados determinan que la información en su poder, actualiza alguno de los </w:t>
      </w:r>
      <w:r w:rsidRPr="008D3A9C">
        <w:rPr>
          <w:rFonts w:ascii="Palatino Linotype" w:hAnsi="Palatino Linotype" w:cs="Tahoma"/>
          <w:color w:val="0D0D0D" w:themeColor="text1" w:themeTint="F2"/>
          <w:sz w:val="22"/>
          <w:szCs w:val="22"/>
          <w:lang w:eastAsia="es-MX"/>
        </w:rPr>
        <w:lastRenderedPageBreak/>
        <w:t xml:space="preserve">supuestos de reserva o confidencialidad. </w:t>
      </w:r>
      <w:r w:rsidRPr="008D3A9C">
        <w:rPr>
          <w:rFonts w:ascii="Palatino Linotype" w:hAnsi="Palatino Linotype" w:cs="Tahoma"/>
          <w:color w:val="0D0D0D" w:themeColor="text1" w:themeTint="F2"/>
          <w:sz w:val="22"/>
          <w:szCs w:val="22"/>
          <w:lang w:val="es-ES" w:eastAsia="es-MX"/>
        </w:rPr>
        <w:t>Además, que dichos entes deberán aplicar de manera restrictiva y limitada, las excepciones al derecho de acceso a la información, por lo que, tendrán que acreditar la procedencia.</w:t>
      </w:r>
    </w:p>
    <w:p w14:paraId="7A0FBE4D"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lang w:eastAsia="es-MX"/>
        </w:rPr>
      </w:pPr>
    </w:p>
    <w:p w14:paraId="490486CF"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lang w:val="es-ES" w:eastAsia="es-MX"/>
        </w:rPr>
      </w:pPr>
      <w:r w:rsidRPr="008D3A9C">
        <w:rPr>
          <w:rFonts w:ascii="Palatino Linotype" w:hAnsi="Palatino Linotype" w:cs="Tahoma"/>
          <w:color w:val="0D0D0D" w:themeColor="text1" w:themeTint="F2"/>
          <w:sz w:val="22"/>
          <w:szCs w:val="22"/>
          <w:lang w:val="es-ES" w:eastAsia="es-MX"/>
        </w:rPr>
        <w:t xml:space="preserve">Por lo cual, en los casos en que se niegue el acceso a la información, por actualizarse alguno de los supuestos de clasificación, </w:t>
      </w:r>
      <w:r w:rsidRPr="008D3A9C">
        <w:rPr>
          <w:rFonts w:ascii="Palatino Linotype" w:hAnsi="Palatino Linotype" w:cs="Tahoma"/>
          <w:b/>
          <w:color w:val="0D0D0D" w:themeColor="text1" w:themeTint="F2"/>
          <w:sz w:val="22"/>
          <w:szCs w:val="22"/>
          <w:lang w:val="es-ES" w:eastAsia="es-MX"/>
        </w:rPr>
        <w:t xml:space="preserve">el Comité de Transparencia deberá confirmar, modificar o revocar la decisión; </w:t>
      </w:r>
      <w:r w:rsidRPr="008D3A9C">
        <w:rPr>
          <w:rFonts w:ascii="Palatino Linotype" w:hAnsi="Palatino Linotype" w:cs="Tahoma"/>
          <w:color w:val="0D0D0D" w:themeColor="text1" w:themeTint="F2"/>
          <w:sz w:val="22"/>
          <w:szCs w:val="22"/>
          <w:lang w:val="es-ES" w:eastAsia="es-MX"/>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4DB49056"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lang w:val="es-ES" w:eastAsia="es-MX"/>
        </w:rPr>
      </w:pPr>
    </w:p>
    <w:p w14:paraId="2312049E" w14:textId="77777777" w:rsidR="00C67625" w:rsidRPr="008D3A9C" w:rsidRDefault="00C67625" w:rsidP="00C67625">
      <w:pPr>
        <w:spacing w:line="360" w:lineRule="auto"/>
        <w:jc w:val="both"/>
        <w:rPr>
          <w:rFonts w:ascii="Palatino Linotype" w:hAnsi="Palatino Linotype" w:cs="Arial"/>
          <w:b/>
          <w:bCs/>
          <w:color w:val="0D0D0D" w:themeColor="text1" w:themeTint="F2"/>
          <w:sz w:val="22"/>
          <w:szCs w:val="22"/>
        </w:rPr>
      </w:pPr>
      <w:r w:rsidRPr="008D3A9C">
        <w:rPr>
          <w:rFonts w:ascii="Palatino Linotype" w:hAnsi="Palatino Linotype" w:cs="Tahoma"/>
          <w:color w:val="0D0D0D" w:themeColor="text1" w:themeTint="F2"/>
          <w:sz w:val="22"/>
          <w:szCs w:val="22"/>
          <w:lang w:val="es-ES"/>
        </w:rPr>
        <w:t xml:space="preserve">Por su parte, </w:t>
      </w:r>
      <w:r w:rsidRPr="008D3A9C">
        <w:rPr>
          <w:rFonts w:ascii="Palatino Linotype" w:hAnsi="Palatino Linotype" w:cs="Arial"/>
          <w:bCs/>
          <w:color w:val="0D0D0D" w:themeColor="text1" w:themeTint="F2"/>
          <w:sz w:val="22"/>
          <w:szCs w:val="22"/>
        </w:rPr>
        <w:t xml:space="preserve">según </w:t>
      </w:r>
      <w:proofErr w:type="spellStart"/>
      <w:r w:rsidRPr="008D3A9C">
        <w:rPr>
          <w:rFonts w:ascii="Palatino Linotype" w:hAnsi="Palatino Linotype" w:cs="Arial"/>
          <w:bCs/>
          <w:color w:val="0D0D0D" w:themeColor="text1" w:themeTint="F2"/>
          <w:sz w:val="22"/>
          <w:szCs w:val="22"/>
        </w:rPr>
        <w:t>Bonifaz</w:t>
      </w:r>
      <w:proofErr w:type="spellEnd"/>
      <w:r w:rsidRPr="008D3A9C">
        <w:rPr>
          <w:rFonts w:ascii="Palatino Linotype" w:hAnsi="Palatino Linotype" w:cs="Arial"/>
          <w:bCs/>
          <w:color w:val="0D0D0D" w:themeColor="text1" w:themeTint="F2"/>
          <w:sz w:val="22"/>
          <w:szCs w:val="22"/>
        </w:rPr>
        <w:t xml:space="preserve">, Leticia (2016), en la “Ley General de Transparencia y Acceso a la Información Pública Comentada” (p. 342), la </w:t>
      </w:r>
      <w:r w:rsidRPr="008D3A9C">
        <w:rPr>
          <w:rFonts w:ascii="Palatino Linotype" w:hAnsi="Palatino Linotype" w:cs="Arial"/>
          <w:b/>
          <w:bCs/>
          <w:color w:val="0D0D0D" w:themeColor="text1" w:themeTint="F2"/>
          <w:sz w:val="22"/>
          <w:szCs w:val="22"/>
        </w:rPr>
        <w:t>clasificación de la información</w:t>
      </w:r>
      <w:r w:rsidRPr="008D3A9C">
        <w:rPr>
          <w:rFonts w:ascii="Palatino Linotype" w:hAnsi="Palatino Linotype" w:cs="Arial"/>
          <w:bCs/>
          <w:color w:val="0D0D0D" w:themeColor="text1" w:themeTint="F2"/>
          <w:sz w:val="22"/>
          <w:szCs w:val="22"/>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8D3A9C">
        <w:rPr>
          <w:rFonts w:ascii="Palatino Linotype" w:hAnsi="Palatino Linotype" w:cs="Arial"/>
          <w:b/>
          <w:bCs/>
          <w:color w:val="0D0D0D" w:themeColor="text1" w:themeTint="F2"/>
          <w:sz w:val="22"/>
          <w:szCs w:val="22"/>
        </w:rPr>
        <w:t>de manera adecuada la negativa de información.</w:t>
      </w:r>
    </w:p>
    <w:p w14:paraId="0547DEEB" w14:textId="77777777" w:rsidR="00C67625" w:rsidRPr="008D3A9C" w:rsidRDefault="00C67625" w:rsidP="00C67625">
      <w:pPr>
        <w:spacing w:line="360" w:lineRule="auto"/>
        <w:jc w:val="both"/>
        <w:rPr>
          <w:rFonts w:ascii="Palatino Linotype" w:eastAsia="Calibri" w:hAnsi="Palatino Linotype" w:cs="Tahoma"/>
          <w:bCs/>
          <w:color w:val="0D0D0D" w:themeColor="text1" w:themeTint="F2"/>
          <w:sz w:val="22"/>
          <w:szCs w:val="22"/>
          <w:lang w:eastAsia="en-US"/>
        </w:rPr>
      </w:pPr>
    </w:p>
    <w:p w14:paraId="313F95B8" w14:textId="613B89C2" w:rsidR="00C67625" w:rsidRPr="008D3A9C" w:rsidRDefault="00C67625" w:rsidP="00C67625">
      <w:pPr>
        <w:spacing w:line="360" w:lineRule="auto"/>
        <w:jc w:val="both"/>
        <w:rPr>
          <w:rFonts w:ascii="Palatino Linotype" w:eastAsia="Calibri" w:hAnsi="Palatino Linotype" w:cs="Tahoma"/>
          <w:bCs/>
          <w:color w:val="0D0D0D" w:themeColor="text1" w:themeTint="F2"/>
          <w:sz w:val="22"/>
          <w:szCs w:val="22"/>
          <w:lang w:eastAsia="en-US"/>
        </w:rPr>
      </w:pPr>
      <w:r w:rsidRPr="008D3A9C">
        <w:rPr>
          <w:rFonts w:ascii="Palatino Linotype" w:eastAsia="Calibri" w:hAnsi="Palatino Linotype" w:cs="Tahoma"/>
          <w:bCs/>
          <w:color w:val="0D0D0D" w:themeColor="text1" w:themeTint="F2"/>
          <w:sz w:val="22"/>
          <w:szCs w:val="22"/>
          <w:lang w:eastAsia="en-US"/>
        </w:rPr>
        <w:t xml:space="preserve">Conforme a lo anterior, en el presente caso, el Ayuntamiento de </w:t>
      </w:r>
      <w:r w:rsidR="00C739FA" w:rsidRPr="008D3A9C">
        <w:rPr>
          <w:rFonts w:ascii="Palatino Linotype" w:eastAsia="Calibri" w:hAnsi="Palatino Linotype" w:cs="Tahoma"/>
          <w:bCs/>
          <w:color w:val="0D0D0D" w:themeColor="text1" w:themeTint="F2"/>
          <w:sz w:val="22"/>
          <w:szCs w:val="22"/>
          <w:lang w:eastAsia="en-US"/>
        </w:rPr>
        <w:t>Ozumba</w:t>
      </w:r>
      <w:r w:rsidRPr="008D3A9C">
        <w:rPr>
          <w:rFonts w:ascii="Palatino Linotype" w:eastAsia="Calibri" w:hAnsi="Palatino Linotype" w:cs="Tahoma"/>
          <w:bCs/>
          <w:color w:val="0D0D0D" w:themeColor="text1" w:themeTint="F2"/>
          <w:sz w:val="22"/>
          <w:szCs w:val="22"/>
          <w:lang w:eastAsia="en-US"/>
        </w:rPr>
        <w:t xml:space="preserve">, </w:t>
      </w:r>
      <w:r w:rsidRPr="008D3A9C">
        <w:rPr>
          <w:rFonts w:ascii="Palatino Linotype" w:hAnsi="Palatino Linotype" w:cs="Tahoma"/>
          <w:color w:val="0D0D0D" w:themeColor="text1" w:themeTint="F2"/>
          <w:sz w:val="22"/>
          <w:szCs w:val="22"/>
          <w:lang w:eastAsia="es-MX"/>
        </w:rPr>
        <w:t xml:space="preserve">no señaló que era inexistente la información, al contrario, precisó que no podía proporcionarla </w:t>
      </w:r>
      <w:r w:rsidR="00C739FA" w:rsidRPr="008D3A9C">
        <w:rPr>
          <w:rFonts w:ascii="Palatino Linotype" w:hAnsi="Palatino Linotype" w:cs="Tahoma"/>
          <w:color w:val="0D0D0D" w:themeColor="text1" w:themeTint="F2"/>
          <w:sz w:val="22"/>
          <w:szCs w:val="22"/>
          <w:lang w:eastAsia="es-MX"/>
        </w:rPr>
        <w:t>al encontrarse en trámite.</w:t>
      </w:r>
    </w:p>
    <w:p w14:paraId="6F5F7E18" w14:textId="77777777" w:rsidR="00C67625" w:rsidRPr="008D3A9C" w:rsidRDefault="00C67625" w:rsidP="00C67625">
      <w:pPr>
        <w:spacing w:line="360" w:lineRule="auto"/>
        <w:jc w:val="both"/>
        <w:rPr>
          <w:rFonts w:ascii="Palatino Linotype" w:eastAsia="Calibri" w:hAnsi="Palatino Linotype" w:cs="Tahoma"/>
          <w:bCs/>
          <w:color w:val="0D0D0D" w:themeColor="text1" w:themeTint="F2"/>
          <w:sz w:val="22"/>
          <w:szCs w:val="22"/>
          <w:lang w:eastAsia="en-US"/>
        </w:rPr>
      </w:pPr>
    </w:p>
    <w:p w14:paraId="1A21C9A9" w14:textId="7CBFE80D" w:rsidR="00C67625" w:rsidRPr="008D3A9C" w:rsidRDefault="00C67625" w:rsidP="00C739FA">
      <w:pPr>
        <w:spacing w:line="360" w:lineRule="auto"/>
        <w:jc w:val="both"/>
        <w:rPr>
          <w:rFonts w:ascii="Palatino Linotype" w:hAnsi="Palatino Linotype" w:cs="Tahoma"/>
          <w:b/>
          <w:color w:val="0D0D0D" w:themeColor="text1" w:themeTint="F2"/>
          <w:sz w:val="22"/>
          <w:szCs w:val="22"/>
        </w:rPr>
      </w:pPr>
      <w:r w:rsidRPr="008D3A9C">
        <w:rPr>
          <w:rFonts w:ascii="Palatino Linotype" w:eastAsia="Calibri" w:hAnsi="Palatino Linotype" w:cs="Tahoma"/>
          <w:bCs/>
          <w:color w:val="0D0D0D" w:themeColor="text1" w:themeTint="F2"/>
          <w:sz w:val="22"/>
          <w:szCs w:val="22"/>
          <w:lang w:eastAsia="en-US"/>
        </w:rPr>
        <w:t>Conforme a lo anterior, se negó el acceso a la información peticionada por la parte Recurrente, al considerar que estaba clasificada</w:t>
      </w:r>
      <w:r w:rsidR="00C739FA" w:rsidRPr="008D3A9C">
        <w:rPr>
          <w:rFonts w:ascii="Palatino Linotype" w:eastAsia="Calibri" w:hAnsi="Palatino Linotype" w:cs="Tahoma"/>
          <w:bCs/>
          <w:color w:val="0D0D0D" w:themeColor="text1" w:themeTint="F2"/>
          <w:sz w:val="22"/>
          <w:szCs w:val="22"/>
          <w:lang w:eastAsia="en-US"/>
        </w:rPr>
        <w:t>; sobre el tema,</w:t>
      </w:r>
      <w:r w:rsidRPr="008D3A9C">
        <w:rPr>
          <w:rFonts w:ascii="Palatino Linotype" w:hAnsi="Palatino Linotype" w:cs="Tahoma"/>
          <w:color w:val="0D0D0D" w:themeColor="text1" w:themeTint="F2"/>
          <w:sz w:val="22"/>
          <w:szCs w:val="22"/>
        </w:rPr>
        <w:t xml:space="preserve"> </w:t>
      </w:r>
      <w:r w:rsidR="00C739FA" w:rsidRPr="008D3A9C">
        <w:rPr>
          <w:rFonts w:ascii="Palatino Linotype" w:hAnsi="Palatino Linotype" w:cs="Tahoma"/>
          <w:color w:val="0D0D0D" w:themeColor="text1" w:themeTint="F2"/>
          <w:sz w:val="22"/>
          <w:szCs w:val="22"/>
        </w:rPr>
        <w:t>e</w:t>
      </w:r>
      <w:r w:rsidRPr="008D3A9C">
        <w:rPr>
          <w:rFonts w:ascii="Palatino Linotype" w:hAnsi="Palatino Linotype" w:cs="Tahoma"/>
          <w:color w:val="0D0D0D" w:themeColor="text1" w:themeTint="F2"/>
          <w:sz w:val="22"/>
          <w:szCs w:val="22"/>
        </w:rPr>
        <w:t>l artículo 108 de la Ley General de Transparencia y Acceso a la Información Pública y 134 de la Ley de Transparencia y Acceso a la Información Pública del Estado de México y Municipios,</w:t>
      </w:r>
      <w:r w:rsidR="00C739FA" w:rsidRPr="008D3A9C">
        <w:rPr>
          <w:rFonts w:ascii="Palatino Linotype" w:hAnsi="Palatino Linotype" w:cs="Tahoma"/>
          <w:color w:val="0D0D0D" w:themeColor="text1" w:themeTint="F2"/>
          <w:sz w:val="22"/>
          <w:szCs w:val="22"/>
        </w:rPr>
        <w:t xml:space="preserve"> precisa que</w:t>
      </w:r>
      <w:r w:rsidRPr="008D3A9C">
        <w:rPr>
          <w:rFonts w:ascii="Palatino Linotype" w:hAnsi="Palatino Linotype" w:cs="Tahoma"/>
          <w:color w:val="0D0D0D" w:themeColor="text1" w:themeTint="F2"/>
          <w:sz w:val="22"/>
          <w:szCs w:val="22"/>
        </w:rPr>
        <w:t xml:space="preserve"> los sujetos obligados no podrán emitir acuerdos de carácter general que clasifiquen documentos o expedientes; por lo que, la clasificación de información se llevará a cabo mediante un </w:t>
      </w:r>
      <w:r w:rsidRPr="008D3A9C">
        <w:rPr>
          <w:rFonts w:ascii="Palatino Linotype" w:hAnsi="Palatino Linotype" w:cs="Tahoma"/>
          <w:b/>
          <w:color w:val="0D0D0D" w:themeColor="text1" w:themeTint="F2"/>
          <w:sz w:val="22"/>
          <w:szCs w:val="22"/>
        </w:rPr>
        <w:t>análisis caso por caso.</w:t>
      </w:r>
    </w:p>
    <w:p w14:paraId="0BCDE4AB"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rPr>
      </w:pPr>
      <w:r w:rsidRPr="008D3A9C">
        <w:rPr>
          <w:rFonts w:ascii="Palatino Linotype" w:hAnsi="Palatino Linotype" w:cs="Tahoma"/>
          <w:color w:val="0D0D0D" w:themeColor="text1" w:themeTint="F2"/>
          <w:sz w:val="22"/>
          <w:szCs w:val="22"/>
        </w:rPr>
        <w:lastRenderedPageBreak/>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sidRPr="008D3A9C">
        <w:rPr>
          <w:rFonts w:ascii="Palatino Linotype" w:hAnsi="Palatino Linotype" w:cs="Tahoma"/>
          <w:b/>
          <w:color w:val="0D0D0D" w:themeColor="text1" w:themeTint="F2"/>
          <w:sz w:val="22"/>
          <w:szCs w:val="22"/>
        </w:rPr>
        <w:t>deberán fundar y motivar</w:t>
      </w:r>
      <w:r w:rsidRPr="008D3A9C">
        <w:rPr>
          <w:rFonts w:ascii="Palatino Linotype" w:hAnsi="Palatino Linotype" w:cs="Tahoma"/>
          <w:color w:val="0D0D0D" w:themeColor="text1" w:themeTint="F2"/>
          <w:sz w:val="22"/>
          <w:szCs w:val="22"/>
        </w:rPr>
        <w:t xml:space="preserve"> debidamente la clasificación de la información.</w:t>
      </w:r>
    </w:p>
    <w:p w14:paraId="74CA2280" w14:textId="77777777" w:rsidR="00C67625" w:rsidRPr="008D3A9C" w:rsidRDefault="00C67625" w:rsidP="00C67625">
      <w:pPr>
        <w:spacing w:line="360" w:lineRule="auto"/>
        <w:jc w:val="both"/>
        <w:rPr>
          <w:rFonts w:ascii="Palatino Linotype" w:hAnsi="Palatino Linotype" w:cs="Tahoma"/>
          <w:b/>
          <w:color w:val="0D0D0D" w:themeColor="text1" w:themeTint="F2"/>
          <w:sz w:val="22"/>
          <w:szCs w:val="22"/>
        </w:rPr>
      </w:pPr>
    </w:p>
    <w:p w14:paraId="099A730D" w14:textId="77777777" w:rsidR="00C67625" w:rsidRPr="008D3A9C" w:rsidRDefault="00C67625" w:rsidP="00C67625">
      <w:pPr>
        <w:spacing w:line="360" w:lineRule="auto"/>
        <w:jc w:val="both"/>
        <w:rPr>
          <w:rFonts w:ascii="Palatino Linotype" w:hAnsi="Palatino Linotype" w:cs="Tahoma"/>
          <w:bCs/>
          <w:iCs/>
          <w:color w:val="0D0D0D" w:themeColor="text1" w:themeTint="F2"/>
          <w:sz w:val="22"/>
          <w:szCs w:val="22"/>
        </w:rPr>
      </w:pPr>
      <w:r w:rsidRPr="008D3A9C">
        <w:rPr>
          <w:rFonts w:ascii="Palatino Linotype" w:hAnsi="Palatino Linotype" w:cs="Tahoma"/>
          <w:color w:val="0D0D0D" w:themeColor="text1" w:themeTint="F2"/>
          <w:sz w:val="22"/>
          <w:szCs w:val="22"/>
        </w:rPr>
        <w:t>Al respecto, e</w:t>
      </w:r>
      <w:r w:rsidRPr="008D3A9C">
        <w:rPr>
          <w:rFonts w:ascii="Palatino Linotype" w:hAnsi="Palatino Linotype" w:cs="Tahoma"/>
          <w:bCs/>
          <w:iCs/>
          <w:color w:val="0D0D0D" w:themeColor="text1" w:themeTint="F2"/>
          <w:sz w:val="22"/>
          <w:szCs w:val="22"/>
        </w:rPr>
        <w:t>l Octavo de los Lineamientos Generales, precisa lo siguiente:</w:t>
      </w:r>
    </w:p>
    <w:p w14:paraId="053C7897" w14:textId="77777777" w:rsidR="00C67625" w:rsidRPr="008D3A9C" w:rsidRDefault="00C67625" w:rsidP="00C67625">
      <w:pPr>
        <w:spacing w:line="360" w:lineRule="auto"/>
        <w:jc w:val="both"/>
        <w:rPr>
          <w:rFonts w:ascii="Palatino Linotype" w:hAnsi="Palatino Linotype" w:cs="Tahoma"/>
          <w:bCs/>
          <w:iCs/>
          <w:color w:val="0D0D0D" w:themeColor="text1" w:themeTint="F2"/>
          <w:sz w:val="22"/>
          <w:szCs w:val="22"/>
        </w:rPr>
      </w:pPr>
    </w:p>
    <w:p w14:paraId="7BEAFB8A" w14:textId="77777777" w:rsidR="00C67625" w:rsidRPr="008D3A9C" w:rsidRDefault="00C67625" w:rsidP="00C67625">
      <w:pPr>
        <w:numPr>
          <w:ilvl w:val="0"/>
          <w:numId w:val="14"/>
        </w:numPr>
        <w:spacing w:line="360" w:lineRule="auto"/>
        <w:jc w:val="both"/>
        <w:rPr>
          <w:rFonts w:ascii="Palatino Linotype" w:hAnsi="Palatino Linotype" w:cs="Tahoma"/>
          <w:bCs/>
          <w:color w:val="0D0D0D" w:themeColor="text1" w:themeTint="F2"/>
          <w:sz w:val="22"/>
          <w:szCs w:val="22"/>
        </w:rPr>
      </w:pPr>
      <w:r w:rsidRPr="008D3A9C">
        <w:rPr>
          <w:rFonts w:ascii="Palatino Linotype" w:hAnsi="Palatino Linotype" w:cs="Tahoma"/>
          <w:b/>
          <w:bCs/>
          <w:color w:val="0D0D0D" w:themeColor="text1" w:themeTint="F2"/>
          <w:sz w:val="22"/>
          <w:szCs w:val="22"/>
        </w:rPr>
        <w:t>Para fundar la clasificación</w:t>
      </w:r>
      <w:r w:rsidRPr="008D3A9C">
        <w:rPr>
          <w:rFonts w:ascii="Palatino Linotype" w:hAnsi="Palatino Linotype" w:cs="Tahoma"/>
          <w:bCs/>
          <w:color w:val="0D0D0D" w:themeColor="text1" w:themeTint="F2"/>
          <w:sz w:val="22"/>
          <w:szCs w:val="22"/>
        </w:rPr>
        <w:t xml:space="preserve"> de la información se deberán señalar el artículo, fracción, inciso, párrafo o numeral de la Ley aplicable;</w:t>
      </w:r>
    </w:p>
    <w:p w14:paraId="00C0D04D" w14:textId="77777777" w:rsidR="00C67625" w:rsidRPr="008D3A9C" w:rsidRDefault="00C67625" w:rsidP="00C67625">
      <w:pPr>
        <w:numPr>
          <w:ilvl w:val="0"/>
          <w:numId w:val="14"/>
        </w:numPr>
        <w:spacing w:line="360" w:lineRule="auto"/>
        <w:jc w:val="both"/>
        <w:rPr>
          <w:rFonts w:ascii="Palatino Linotype" w:hAnsi="Palatino Linotype" w:cs="Tahoma"/>
          <w:bCs/>
          <w:color w:val="0D0D0D" w:themeColor="text1" w:themeTint="F2"/>
          <w:sz w:val="22"/>
          <w:szCs w:val="22"/>
        </w:rPr>
      </w:pPr>
      <w:r w:rsidRPr="008D3A9C">
        <w:rPr>
          <w:rFonts w:ascii="Palatino Linotype" w:hAnsi="Palatino Linotype" w:cs="Tahoma"/>
          <w:b/>
          <w:bCs/>
          <w:color w:val="0D0D0D" w:themeColor="text1" w:themeTint="F2"/>
          <w:sz w:val="22"/>
          <w:szCs w:val="22"/>
        </w:rPr>
        <w:t>Para motivar la clasificación</w:t>
      </w:r>
      <w:r w:rsidRPr="008D3A9C">
        <w:rPr>
          <w:rFonts w:ascii="Palatino Linotype" w:hAnsi="Palatino Linotype" w:cs="Tahoma"/>
          <w:bCs/>
          <w:color w:val="0D0D0D" w:themeColor="text1" w:themeTint="F2"/>
          <w:sz w:val="22"/>
          <w:szCs w:val="22"/>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0003D47F" w14:textId="77777777" w:rsidR="00C67625" w:rsidRPr="008D3A9C" w:rsidRDefault="00C67625" w:rsidP="00C67625">
      <w:pPr>
        <w:pStyle w:val="Prrafodelista"/>
        <w:spacing w:line="360" w:lineRule="auto"/>
        <w:rPr>
          <w:rFonts w:ascii="Palatino Linotype" w:hAnsi="Palatino Linotype" w:cs="Tahoma"/>
          <w:bCs/>
          <w:color w:val="0D0D0D" w:themeColor="text1" w:themeTint="F2"/>
          <w:szCs w:val="22"/>
        </w:rPr>
      </w:pPr>
    </w:p>
    <w:p w14:paraId="2DFBBA4C"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rPr>
      </w:pPr>
      <w:r w:rsidRPr="008D3A9C">
        <w:rPr>
          <w:rFonts w:ascii="Palatino Linotype" w:hAnsi="Palatino Linotype" w:cs="Tahoma"/>
          <w:color w:val="0D0D0D" w:themeColor="text1" w:themeTint="F2"/>
          <w:sz w:val="22"/>
          <w:szCs w:val="22"/>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2D26B064"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rPr>
      </w:pPr>
    </w:p>
    <w:p w14:paraId="4049B16A" w14:textId="77777777" w:rsidR="00C67625" w:rsidRPr="008D3A9C" w:rsidRDefault="00C67625" w:rsidP="00C67625">
      <w:pPr>
        <w:spacing w:line="360" w:lineRule="auto"/>
        <w:ind w:left="567" w:right="567"/>
        <w:jc w:val="both"/>
        <w:rPr>
          <w:rFonts w:ascii="Palatino Linotype" w:hAnsi="Palatino Linotype" w:cs="Tahoma"/>
          <w:i/>
          <w:color w:val="0D0D0D" w:themeColor="text1" w:themeTint="F2"/>
        </w:rPr>
      </w:pPr>
      <w:r w:rsidRPr="008D3A9C">
        <w:rPr>
          <w:rFonts w:ascii="Palatino Linotype" w:hAnsi="Palatino Linotype" w:cs="Tahoma"/>
          <w:b/>
          <w:i/>
          <w:color w:val="0D0D0D" w:themeColor="text1" w:themeTint="F2"/>
        </w:rPr>
        <w:t xml:space="preserve">“FUNDAMENTACION Y MOTIVACION, CONCEPTO DE. </w:t>
      </w:r>
      <w:r w:rsidRPr="008D3A9C">
        <w:rPr>
          <w:rFonts w:ascii="Palatino Linotype" w:hAnsi="Palatino Linotype" w:cs="Tahoma"/>
          <w:i/>
          <w:color w:val="0D0D0D" w:themeColor="text1" w:themeTint="F2"/>
        </w:rPr>
        <w:t xml:space="preserve">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w:t>
      </w:r>
      <w:r w:rsidRPr="008D3A9C">
        <w:rPr>
          <w:rFonts w:ascii="Palatino Linotype" w:hAnsi="Palatino Linotype" w:cs="Tahoma"/>
          <w:i/>
          <w:color w:val="0D0D0D" w:themeColor="text1" w:themeTint="F2"/>
        </w:rPr>
        <w:lastRenderedPageBreak/>
        <w:t>determinación adoptada; y por lo segundo, que exprese una serie de razonamientos lógico-jurídicos sobre el por qué consideró que el caso concreto se ajusta a la hipótesis normativa.”</w:t>
      </w:r>
    </w:p>
    <w:p w14:paraId="6627F51D"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rPr>
      </w:pPr>
    </w:p>
    <w:p w14:paraId="25F34FEC"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rPr>
      </w:pPr>
      <w:r w:rsidRPr="008D3A9C">
        <w:rPr>
          <w:rFonts w:ascii="Palatino Linotype" w:hAnsi="Palatino Linotype" w:cs="Tahoma"/>
          <w:color w:val="0D0D0D" w:themeColor="text1" w:themeTint="F2"/>
          <w:sz w:val="22"/>
          <w:szCs w:val="22"/>
        </w:rPr>
        <w:t>Conforme a lo anterior, se advierte lo siguiente:</w:t>
      </w:r>
    </w:p>
    <w:p w14:paraId="024DEA47"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rPr>
      </w:pPr>
    </w:p>
    <w:p w14:paraId="02215B98" w14:textId="77777777" w:rsidR="00C67625" w:rsidRPr="008D3A9C" w:rsidRDefault="00C67625" w:rsidP="00C67625">
      <w:pPr>
        <w:numPr>
          <w:ilvl w:val="0"/>
          <w:numId w:val="15"/>
        </w:numPr>
        <w:spacing w:line="360" w:lineRule="auto"/>
        <w:jc w:val="both"/>
        <w:rPr>
          <w:rFonts w:ascii="Palatino Linotype" w:hAnsi="Palatino Linotype" w:cs="Tahoma"/>
          <w:b/>
          <w:color w:val="0D0D0D" w:themeColor="text1" w:themeTint="F2"/>
          <w:sz w:val="22"/>
          <w:szCs w:val="22"/>
        </w:rPr>
      </w:pPr>
      <w:r w:rsidRPr="008D3A9C">
        <w:rPr>
          <w:rFonts w:ascii="Palatino Linotype" w:hAnsi="Palatino Linotype" w:cs="Tahoma"/>
          <w:b/>
          <w:color w:val="0D0D0D" w:themeColor="text1" w:themeTint="F2"/>
          <w:sz w:val="22"/>
          <w:szCs w:val="22"/>
        </w:rPr>
        <w:t xml:space="preserve">Fundamentación: </w:t>
      </w:r>
      <w:r w:rsidRPr="008D3A9C">
        <w:rPr>
          <w:rFonts w:ascii="Palatino Linotype" w:hAnsi="Palatino Linotype" w:cs="Tahoma"/>
          <w:color w:val="0D0D0D" w:themeColor="text1" w:themeTint="F2"/>
          <w:sz w:val="22"/>
          <w:szCs w:val="22"/>
        </w:rPr>
        <w:t>Obligación de la autoridad que emite un acto, para citar los preceptos legales, sustantivos y adjetivos, en que se apoye para la determinación tomada.</w:t>
      </w:r>
    </w:p>
    <w:p w14:paraId="6EED7EA8" w14:textId="77777777" w:rsidR="00C67625" w:rsidRPr="008D3A9C" w:rsidRDefault="00C67625" w:rsidP="00C67625">
      <w:pPr>
        <w:numPr>
          <w:ilvl w:val="0"/>
          <w:numId w:val="15"/>
        </w:numPr>
        <w:spacing w:line="360" w:lineRule="auto"/>
        <w:jc w:val="both"/>
        <w:rPr>
          <w:rFonts w:ascii="Palatino Linotype" w:hAnsi="Palatino Linotype" w:cs="Tahoma"/>
          <w:b/>
          <w:color w:val="0D0D0D" w:themeColor="text1" w:themeTint="F2"/>
          <w:sz w:val="22"/>
          <w:szCs w:val="22"/>
        </w:rPr>
      </w:pPr>
      <w:r w:rsidRPr="008D3A9C">
        <w:rPr>
          <w:rFonts w:ascii="Palatino Linotype" w:hAnsi="Palatino Linotype" w:cs="Tahoma"/>
          <w:b/>
          <w:color w:val="0D0D0D" w:themeColor="text1" w:themeTint="F2"/>
          <w:sz w:val="22"/>
          <w:szCs w:val="22"/>
        </w:rPr>
        <w:t xml:space="preserve">Motivación: </w:t>
      </w:r>
      <w:r w:rsidRPr="008D3A9C">
        <w:rPr>
          <w:rFonts w:ascii="Palatino Linotype" w:hAnsi="Palatino Linotype" w:cs="Tahoma"/>
          <w:color w:val="0D0D0D" w:themeColor="text1" w:themeTint="F2"/>
          <w:sz w:val="22"/>
          <w:szCs w:val="22"/>
        </w:rPr>
        <w:t>Razonamientos lógico-jurídicos sobre porque se consideró en el caso en concreto, que se ajusta a la hipótesis normativa.</w:t>
      </w:r>
    </w:p>
    <w:p w14:paraId="2820E287"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rPr>
      </w:pPr>
    </w:p>
    <w:p w14:paraId="109F1350"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lang w:val="es-ES"/>
        </w:rPr>
      </w:pPr>
      <w:r w:rsidRPr="008D3A9C">
        <w:rPr>
          <w:rFonts w:ascii="Palatino Linotype" w:hAnsi="Palatino Linotype" w:cs="Tahoma"/>
          <w:color w:val="0D0D0D" w:themeColor="text1" w:themeTint="F2"/>
          <w:sz w:val="22"/>
          <w:szCs w:val="22"/>
          <w:lang w:val="es-ES"/>
        </w:rPr>
        <w:t>En ese orden de ideas, el Trigésimo tercero de los Lineamientos Generales, establece la forma en que se debe fundamentar y motivar la reserva de la información, es decir, a través de los siguientes pasos:</w:t>
      </w:r>
    </w:p>
    <w:p w14:paraId="41B4955E" w14:textId="77777777" w:rsidR="00C67625" w:rsidRPr="008D3A9C" w:rsidRDefault="00C67625" w:rsidP="00C67625">
      <w:pPr>
        <w:spacing w:line="360" w:lineRule="auto"/>
        <w:jc w:val="both"/>
        <w:rPr>
          <w:rFonts w:ascii="Palatino Linotype" w:hAnsi="Palatino Linotype" w:cs="Tahoma"/>
          <w:color w:val="0D0D0D" w:themeColor="text1" w:themeTint="F2"/>
          <w:szCs w:val="22"/>
        </w:rPr>
      </w:pPr>
    </w:p>
    <w:p w14:paraId="38C5653A" w14:textId="77777777" w:rsidR="00C739FA" w:rsidRPr="008D3A9C" w:rsidRDefault="00C739FA" w:rsidP="00C739FA">
      <w:pPr>
        <w:numPr>
          <w:ilvl w:val="0"/>
          <w:numId w:val="16"/>
        </w:numPr>
        <w:spacing w:line="360" w:lineRule="auto"/>
        <w:jc w:val="both"/>
        <w:rPr>
          <w:rFonts w:ascii="Palatino Linotype" w:hAnsi="Palatino Linotype" w:cs="Tahoma"/>
          <w:bCs/>
          <w:iCs/>
          <w:color w:val="000000"/>
          <w:sz w:val="22"/>
          <w:szCs w:val="22"/>
        </w:rPr>
      </w:pPr>
      <w:r w:rsidRPr="008D3A9C">
        <w:rPr>
          <w:rFonts w:ascii="Palatino Linotype" w:hAnsi="Palatino Linotype" w:cs="Tahoma"/>
          <w:bCs/>
          <w:iCs/>
          <w:color w:val="000000"/>
          <w:sz w:val="22"/>
          <w:szCs w:val="22"/>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07C9388B" w14:textId="77777777" w:rsidR="00C739FA" w:rsidRPr="008D3A9C" w:rsidRDefault="00C739FA" w:rsidP="00C739FA">
      <w:pPr>
        <w:numPr>
          <w:ilvl w:val="0"/>
          <w:numId w:val="16"/>
        </w:numPr>
        <w:spacing w:line="360" w:lineRule="auto"/>
        <w:jc w:val="both"/>
        <w:rPr>
          <w:rFonts w:ascii="Palatino Linotype" w:hAnsi="Palatino Linotype" w:cs="Tahoma"/>
          <w:bCs/>
          <w:iCs/>
          <w:color w:val="000000"/>
          <w:sz w:val="22"/>
          <w:szCs w:val="22"/>
          <w:lang w:val="es-ES"/>
        </w:rPr>
      </w:pPr>
      <w:r w:rsidRPr="008D3A9C">
        <w:rPr>
          <w:rFonts w:ascii="Palatino Linotype" w:hAnsi="Palatino Linotype" w:cs="Tahoma"/>
          <w:bCs/>
          <w:iCs/>
          <w:color w:val="000000"/>
          <w:sz w:val="22"/>
          <w:szCs w:val="22"/>
          <w:lang w:val="es-ES"/>
        </w:rPr>
        <w:t>Se deberá demostrar que la publicidad de la información generaría un riesgo de perjuicio, que rebasa el interés público;</w:t>
      </w:r>
    </w:p>
    <w:p w14:paraId="4D8AD123" w14:textId="77777777" w:rsidR="00C739FA" w:rsidRPr="008D3A9C" w:rsidRDefault="00C739FA" w:rsidP="00C739FA">
      <w:pPr>
        <w:numPr>
          <w:ilvl w:val="0"/>
          <w:numId w:val="16"/>
        </w:numPr>
        <w:spacing w:line="360" w:lineRule="auto"/>
        <w:jc w:val="both"/>
        <w:rPr>
          <w:rFonts w:ascii="Palatino Linotype" w:hAnsi="Palatino Linotype" w:cs="Tahoma"/>
          <w:bCs/>
          <w:iCs/>
          <w:color w:val="000000"/>
          <w:sz w:val="22"/>
          <w:szCs w:val="22"/>
          <w:lang w:val="es-ES"/>
        </w:rPr>
      </w:pPr>
      <w:r w:rsidRPr="008D3A9C">
        <w:rPr>
          <w:rFonts w:ascii="Palatino Linotype" w:hAnsi="Palatino Linotype" w:cs="Tahoma"/>
          <w:bCs/>
          <w:iCs/>
          <w:color w:val="000000"/>
          <w:sz w:val="22"/>
          <w:szCs w:val="22"/>
          <w:lang w:val="es-ES"/>
        </w:rPr>
        <w:t>Se acreditará el vínculo entre la difusión de la información y la afectación del interés jurídico tutelado;</w:t>
      </w:r>
    </w:p>
    <w:p w14:paraId="6185FEBC" w14:textId="77777777" w:rsidR="00C739FA" w:rsidRPr="008D3A9C" w:rsidRDefault="00C739FA" w:rsidP="00C739FA">
      <w:pPr>
        <w:numPr>
          <w:ilvl w:val="0"/>
          <w:numId w:val="16"/>
        </w:numPr>
        <w:spacing w:line="360" w:lineRule="auto"/>
        <w:jc w:val="both"/>
        <w:rPr>
          <w:rFonts w:ascii="Palatino Linotype" w:hAnsi="Palatino Linotype" w:cs="Tahoma"/>
          <w:bCs/>
          <w:iCs/>
          <w:color w:val="000000"/>
          <w:sz w:val="22"/>
          <w:szCs w:val="22"/>
          <w:lang w:val="es-ES"/>
        </w:rPr>
      </w:pPr>
      <w:r w:rsidRPr="008D3A9C">
        <w:rPr>
          <w:rFonts w:ascii="Palatino Linotype" w:hAnsi="Palatino Linotype" w:cs="Tahoma"/>
          <w:bCs/>
          <w:iCs/>
          <w:color w:val="000000"/>
          <w:sz w:val="22"/>
          <w:szCs w:val="22"/>
          <w:lang w:val="es-ES"/>
        </w:rPr>
        <w:t>Se precisará las razones objetivas por las que la apertura de la información generaría una afectación, por medio del riesgo real, demostrable e identificable;</w:t>
      </w:r>
    </w:p>
    <w:p w14:paraId="6C8A5606" w14:textId="77777777" w:rsidR="00C739FA" w:rsidRPr="008D3A9C" w:rsidRDefault="00C739FA" w:rsidP="00C739FA">
      <w:pPr>
        <w:numPr>
          <w:ilvl w:val="0"/>
          <w:numId w:val="16"/>
        </w:numPr>
        <w:spacing w:line="360" w:lineRule="auto"/>
        <w:jc w:val="both"/>
        <w:rPr>
          <w:rFonts w:ascii="Palatino Linotype" w:hAnsi="Palatino Linotype" w:cs="Tahoma"/>
          <w:bCs/>
          <w:iCs/>
          <w:color w:val="000000"/>
          <w:sz w:val="22"/>
          <w:szCs w:val="22"/>
          <w:lang w:val="es-ES"/>
        </w:rPr>
      </w:pPr>
      <w:r w:rsidRPr="008D3A9C">
        <w:rPr>
          <w:rFonts w:ascii="Palatino Linotype" w:hAnsi="Palatino Linotype" w:cs="Tahoma"/>
          <w:bCs/>
          <w:iCs/>
          <w:color w:val="000000"/>
          <w:sz w:val="22"/>
          <w:szCs w:val="22"/>
          <w:lang w:val="es-ES"/>
        </w:rPr>
        <w:t>Se deberán señalar las circunstancias de modo, tiempo y lugar del daño, y</w:t>
      </w:r>
    </w:p>
    <w:p w14:paraId="12131B52" w14:textId="77777777" w:rsidR="00C739FA" w:rsidRPr="008D3A9C" w:rsidRDefault="00C739FA" w:rsidP="00C739FA">
      <w:pPr>
        <w:numPr>
          <w:ilvl w:val="0"/>
          <w:numId w:val="16"/>
        </w:numPr>
        <w:spacing w:line="360" w:lineRule="auto"/>
        <w:jc w:val="both"/>
        <w:rPr>
          <w:rFonts w:ascii="Palatino Linotype" w:hAnsi="Palatino Linotype" w:cs="Tahoma"/>
          <w:bCs/>
          <w:iCs/>
          <w:color w:val="000000"/>
          <w:sz w:val="22"/>
          <w:szCs w:val="22"/>
          <w:lang w:val="es-ES"/>
        </w:rPr>
      </w:pPr>
      <w:r w:rsidRPr="008D3A9C">
        <w:rPr>
          <w:rFonts w:ascii="Palatino Linotype" w:hAnsi="Palatino Linotype" w:cs="Tahoma"/>
          <w:bCs/>
          <w:iCs/>
          <w:color w:val="000000"/>
          <w:sz w:val="22"/>
          <w:szCs w:val="22"/>
          <w:lang w:val="es-ES"/>
        </w:rPr>
        <w:lastRenderedPageBreak/>
        <w:t>Se elegirá la opción de excepción al acceso a la información que menos restrinja, la cual será adecuada y proporcional para la protección del interés público.</w:t>
      </w:r>
    </w:p>
    <w:p w14:paraId="3B2F9ADF"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lang w:val="es-ES"/>
        </w:rPr>
      </w:pPr>
    </w:p>
    <w:p w14:paraId="2C552312" w14:textId="3FDA68E6" w:rsidR="00C67625" w:rsidRPr="008D3A9C" w:rsidRDefault="00C67625" w:rsidP="00C67625">
      <w:pPr>
        <w:spacing w:line="360" w:lineRule="auto"/>
        <w:jc w:val="both"/>
        <w:rPr>
          <w:rFonts w:ascii="Palatino Linotype" w:eastAsia="Calibri" w:hAnsi="Palatino Linotype" w:cs="Tahoma"/>
          <w:bCs/>
          <w:color w:val="0D0D0D" w:themeColor="text1" w:themeTint="F2"/>
          <w:sz w:val="22"/>
          <w:szCs w:val="22"/>
          <w:lang w:eastAsia="en-US"/>
        </w:rPr>
      </w:pPr>
      <w:r w:rsidRPr="008D3A9C">
        <w:rPr>
          <w:rFonts w:ascii="Palatino Linotype" w:eastAsia="Calibri" w:hAnsi="Palatino Linotype" w:cs="Tahoma"/>
          <w:bCs/>
          <w:color w:val="0D0D0D" w:themeColor="text1" w:themeTint="F2"/>
          <w:sz w:val="22"/>
          <w:szCs w:val="22"/>
          <w:lang w:eastAsia="en-US"/>
        </w:rPr>
        <w:t xml:space="preserve">Ahora bien, </w:t>
      </w:r>
      <w:r w:rsidR="00C739FA" w:rsidRPr="008D3A9C">
        <w:rPr>
          <w:rFonts w:ascii="Palatino Linotype" w:eastAsia="Calibri" w:hAnsi="Palatino Linotype" w:cs="Tahoma"/>
          <w:bCs/>
          <w:color w:val="0D0D0D" w:themeColor="text1" w:themeTint="F2"/>
          <w:sz w:val="22"/>
          <w:szCs w:val="22"/>
          <w:lang w:eastAsia="en-US"/>
        </w:rPr>
        <w:t>de las constancias que obran en el expediente</w:t>
      </w:r>
      <w:r w:rsidRPr="008D3A9C">
        <w:rPr>
          <w:rFonts w:ascii="Palatino Linotype" w:eastAsia="Calibri" w:hAnsi="Palatino Linotype" w:cs="Tahoma"/>
          <w:bCs/>
          <w:color w:val="0D0D0D" w:themeColor="text1" w:themeTint="F2"/>
          <w:sz w:val="22"/>
          <w:szCs w:val="22"/>
          <w:lang w:eastAsia="en-US"/>
        </w:rPr>
        <w:t>,</w:t>
      </w:r>
      <w:r w:rsidR="00C739FA" w:rsidRPr="008D3A9C">
        <w:rPr>
          <w:rFonts w:ascii="Palatino Linotype" w:eastAsia="Calibri" w:hAnsi="Palatino Linotype" w:cs="Tahoma"/>
          <w:bCs/>
          <w:color w:val="0D0D0D" w:themeColor="text1" w:themeTint="F2"/>
          <w:sz w:val="22"/>
          <w:szCs w:val="22"/>
          <w:lang w:eastAsia="en-US"/>
        </w:rPr>
        <w:t xml:space="preserve"> se advierte que</w:t>
      </w:r>
      <w:r w:rsidRPr="008D3A9C">
        <w:rPr>
          <w:rFonts w:ascii="Palatino Linotype" w:eastAsia="Calibri" w:hAnsi="Palatino Linotype" w:cs="Tahoma"/>
          <w:bCs/>
          <w:color w:val="0D0D0D" w:themeColor="text1" w:themeTint="F2"/>
          <w:sz w:val="22"/>
          <w:szCs w:val="22"/>
          <w:lang w:eastAsia="en-US"/>
        </w:rPr>
        <w:t xml:space="preserve"> no fundamentó, ni motivó la clasificación de la información, de </w:t>
      </w:r>
      <w:r w:rsidR="00C739FA" w:rsidRPr="008D3A9C">
        <w:rPr>
          <w:rFonts w:ascii="Palatino Linotype" w:eastAsia="Calibri" w:hAnsi="Palatino Linotype" w:cs="Tahoma"/>
          <w:bCs/>
          <w:color w:val="0D0D0D" w:themeColor="text1" w:themeTint="F2"/>
          <w:sz w:val="22"/>
          <w:szCs w:val="22"/>
          <w:lang w:eastAsia="en-US"/>
        </w:rPr>
        <w:t>manera correcta, por las siguientes consideraciones:</w:t>
      </w:r>
    </w:p>
    <w:p w14:paraId="592F3D02"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lang w:val="es-ES"/>
        </w:rPr>
      </w:pPr>
    </w:p>
    <w:p w14:paraId="04445CE8" w14:textId="77777777" w:rsidR="00C67625" w:rsidRPr="008D3A9C" w:rsidRDefault="00C67625" w:rsidP="00C67625">
      <w:pPr>
        <w:pStyle w:val="Prrafodelista"/>
        <w:numPr>
          <w:ilvl w:val="0"/>
          <w:numId w:val="17"/>
        </w:numPr>
        <w:spacing w:line="360" w:lineRule="auto"/>
        <w:jc w:val="both"/>
        <w:rPr>
          <w:rFonts w:ascii="Palatino Linotype" w:eastAsia="Calibri" w:hAnsi="Palatino Linotype" w:cs="Tahoma"/>
          <w:bCs/>
          <w:color w:val="0D0D0D" w:themeColor="text1" w:themeTint="F2"/>
          <w:szCs w:val="22"/>
          <w:lang w:eastAsia="en-US"/>
        </w:rPr>
      </w:pPr>
      <w:r w:rsidRPr="008D3A9C">
        <w:rPr>
          <w:rFonts w:ascii="Palatino Linotype" w:eastAsia="Calibri" w:hAnsi="Palatino Linotype" w:cs="Tahoma"/>
          <w:bCs/>
          <w:color w:val="0D0D0D" w:themeColor="text1" w:themeTint="F2"/>
          <w:szCs w:val="22"/>
          <w:lang w:eastAsia="en-US"/>
        </w:rPr>
        <w:t>No señaló de manera clara y precisa los artículos de los ordenamientos jurídicos aplicables.</w:t>
      </w:r>
    </w:p>
    <w:p w14:paraId="4DACE854" w14:textId="77777777" w:rsidR="00C67625" w:rsidRPr="008D3A9C" w:rsidRDefault="00C67625" w:rsidP="00C67625">
      <w:pPr>
        <w:pStyle w:val="Prrafodelista"/>
        <w:spacing w:line="360" w:lineRule="auto"/>
        <w:rPr>
          <w:rFonts w:ascii="Palatino Linotype" w:eastAsia="Calibri" w:hAnsi="Palatino Linotype" w:cs="Tahoma"/>
          <w:bCs/>
          <w:color w:val="0D0D0D" w:themeColor="text1" w:themeTint="F2"/>
          <w:szCs w:val="22"/>
          <w:lang w:eastAsia="en-US"/>
        </w:rPr>
      </w:pPr>
    </w:p>
    <w:p w14:paraId="7D59B342" w14:textId="77777777" w:rsidR="00C67625" w:rsidRPr="008D3A9C" w:rsidRDefault="00C67625" w:rsidP="00C67625">
      <w:pPr>
        <w:pStyle w:val="Prrafodelista"/>
        <w:numPr>
          <w:ilvl w:val="0"/>
          <w:numId w:val="17"/>
        </w:numPr>
        <w:spacing w:line="360" w:lineRule="auto"/>
        <w:jc w:val="both"/>
        <w:rPr>
          <w:rFonts w:ascii="Palatino Linotype" w:eastAsia="Calibri" w:hAnsi="Palatino Linotype" w:cs="Tahoma"/>
          <w:bCs/>
          <w:color w:val="0D0D0D" w:themeColor="text1" w:themeTint="F2"/>
          <w:szCs w:val="22"/>
          <w:lang w:eastAsia="en-US"/>
        </w:rPr>
      </w:pPr>
      <w:r w:rsidRPr="008D3A9C">
        <w:rPr>
          <w:rFonts w:ascii="Palatino Linotype" w:eastAsia="Calibri" w:hAnsi="Palatino Linotype" w:cs="Tahoma"/>
          <w:bCs/>
          <w:color w:val="0D0D0D" w:themeColor="text1" w:themeTint="F2"/>
          <w:szCs w:val="22"/>
          <w:lang w:eastAsia="en-US"/>
        </w:rPr>
        <w:t xml:space="preserve">No </w:t>
      </w:r>
      <w:proofErr w:type="spellStart"/>
      <w:r w:rsidRPr="008D3A9C">
        <w:rPr>
          <w:rFonts w:ascii="Palatino Linotype" w:eastAsia="Calibri" w:hAnsi="Palatino Linotype" w:cs="Tahoma"/>
          <w:bCs/>
          <w:color w:val="0D0D0D" w:themeColor="text1" w:themeTint="F2"/>
          <w:szCs w:val="22"/>
          <w:lang w:eastAsia="en-US"/>
        </w:rPr>
        <w:t>precis</w:t>
      </w:r>
      <w:r w:rsidRPr="008D3A9C">
        <w:rPr>
          <w:rFonts w:ascii="Palatino Linotype" w:eastAsia="Calibri" w:hAnsi="Palatino Linotype" w:cs="Tahoma"/>
          <w:bCs/>
          <w:color w:val="0D0D0D" w:themeColor="text1" w:themeTint="F2"/>
          <w:szCs w:val="22"/>
          <w:lang w:val="x-none" w:eastAsia="en-US"/>
        </w:rPr>
        <w:t>ó</w:t>
      </w:r>
      <w:proofErr w:type="spellEnd"/>
      <w:r w:rsidRPr="008D3A9C">
        <w:rPr>
          <w:rFonts w:ascii="Palatino Linotype" w:eastAsia="Calibri" w:hAnsi="Palatino Linotype" w:cs="Tahoma"/>
          <w:bCs/>
          <w:color w:val="0D0D0D" w:themeColor="text1" w:themeTint="F2"/>
          <w:szCs w:val="22"/>
          <w:lang w:eastAsia="en-US"/>
        </w:rPr>
        <w:t xml:space="preserve"> las razones objetivas, concretas y específicas por las cuales la apertura de la información generaría una afectación que rebase el interés público, pues, el Sujeto Obligado confundió la argumentación, entre diversos supuestos de clasificación distintos.</w:t>
      </w:r>
    </w:p>
    <w:p w14:paraId="753ED586" w14:textId="77777777" w:rsidR="00C67625" w:rsidRPr="008D3A9C" w:rsidRDefault="00C67625" w:rsidP="00C67625">
      <w:pPr>
        <w:pStyle w:val="Prrafodelista"/>
        <w:spacing w:line="360" w:lineRule="auto"/>
        <w:rPr>
          <w:rFonts w:ascii="Palatino Linotype" w:eastAsia="Calibri" w:hAnsi="Palatino Linotype" w:cs="Tahoma"/>
          <w:bCs/>
          <w:color w:val="0D0D0D" w:themeColor="text1" w:themeTint="F2"/>
          <w:szCs w:val="22"/>
          <w:lang w:eastAsia="en-US"/>
        </w:rPr>
      </w:pPr>
    </w:p>
    <w:p w14:paraId="06925AE9" w14:textId="77777777" w:rsidR="00C67625" w:rsidRPr="008D3A9C" w:rsidRDefault="00C67625" w:rsidP="00C67625">
      <w:pPr>
        <w:pStyle w:val="Prrafodelista"/>
        <w:numPr>
          <w:ilvl w:val="0"/>
          <w:numId w:val="17"/>
        </w:numPr>
        <w:spacing w:line="360" w:lineRule="auto"/>
        <w:jc w:val="both"/>
        <w:rPr>
          <w:rFonts w:ascii="Palatino Linotype" w:hAnsi="Palatino Linotype" w:cs="Tahoma"/>
          <w:color w:val="0D0D0D" w:themeColor="text1" w:themeTint="F2"/>
          <w:szCs w:val="22"/>
        </w:rPr>
      </w:pPr>
      <w:r w:rsidRPr="008D3A9C">
        <w:rPr>
          <w:rFonts w:ascii="Palatino Linotype" w:hAnsi="Palatino Linotype" w:cs="Tahoma"/>
          <w:color w:val="0D0D0D" w:themeColor="text1" w:themeTint="F2"/>
          <w:szCs w:val="22"/>
        </w:rPr>
        <w:t>No acreditó el vínculo entre la información peticionada y la afectación que podría causar, pues únicamente precisó diversos supuestos establecidos en la Ley de la materia y Lineamientos Generales.</w:t>
      </w:r>
    </w:p>
    <w:p w14:paraId="37B65F68" w14:textId="77777777" w:rsidR="00C67625" w:rsidRPr="008D3A9C" w:rsidRDefault="00C67625" w:rsidP="00C739FA">
      <w:pPr>
        <w:pStyle w:val="Prrafodelista"/>
        <w:spacing w:line="360" w:lineRule="auto"/>
        <w:rPr>
          <w:rFonts w:ascii="Palatino Linotype" w:hAnsi="Palatino Linotype" w:cs="Tahoma"/>
          <w:color w:val="0D0D0D" w:themeColor="text1" w:themeTint="F2"/>
          <w:szCs w:val="22"/>
        </w:rPr>
      </w:pPr>
    </w:p>
    <w:p w14:paraId="6A76EC8C" w14:textId="77777777" w:rsidR="00C67625" w:rsidRPr="008D3A9C" w:rsidRDefault="00C67625" w:rsidP="00C67625">
      <w:pPr>
        <w:pStyle w:val="Prrafodelista"/>
        <w:numPr>
          <w:ilvl w:val="0"/>
          <w:numId w:val="17"/>
        </w:numPr>
        <w:spacing w:line="360" w:lineRule="auto"/>
        <w:jc w:val="both"/>
        <w:rPr>
          <w:rFonts w:ascii="Palatino Linotype" w:hAnsi="Palatino Linotype" w:cs="Tahoma"/>
          <w:color w:val="0D0D0D" w:themeColor="text1" w:themeTint="F2"/>
          <w:szCs w:val="22"/>
        </w:rPr>
      </w:pPr>
      <w:r w:rsidRPr="008D3A9C">
        <w:rPr>
          <w:rFonts w:ascii="Palatino Linotype" w:eastAsia="Calibri" w:hAnsi="Palatino Linotype" w:cs="Tahoma"/>
          <w:bCs/>
          <w:color w:val="0D0D0D" w:themeColor="text1" w:themeTint="F2"/>
          <w:szCs w:val="22"/>
          <w:lang w:eastAsia="en-US"/>
        </w:rPr>
        <w:t>Omitió señalar, las circunstancias de tiempo, modo y lugar del daño que produciría entregar la información peticionada</w:t>
      </w:r>
      <w:r w:rsidRPr="008D3A9C">
        <w:rPr>
          <w:rFonts w:ascii="Palatino Linotype" w:hAnsi="Palatino Linotype" w:cs="Tahoma"/>
          <w:color w:val="0D0D0D" w:themeColor="text1" w:themeTint="F2"/>
          <w:szCs w:val="22"/>
        </w:rPr>
        <w:t>.</w:t>
      </w:r>
    </w:p>
    <w:p w14:paraId="6F5DB9E8" w14:textId="77777777" w:rsidR="00C67625" w:rsidRPr="008D3A9C" w:rsidRDefault="00C67625" w:rsidP="00C739FA">
      <w:pPr>
        <w:pStyle w:val="Prrafodelista"/>
        <w:spacing w:line="360" w:lineRule="auto"/>
        <w:rPr>
          <w:rFonts w:ascii="Palatino Linotype" w:hAnsi="Palatino Linotype" w:cs="Tahoma"/>
          <w:color w:val="0D0D0D" w:themeColor="text1" w:themeTint="F2"/>
          <w:szCs w:val="22"/>
        </w:rPr>
      </w:pPr>
    </w:p>
    <w:p w14:paraId="79B1ED91" w14:textId="77777777" w:rsidR="00C67625" w:rsidRPr="008D3A9C" w:rsidRDefault="00C67625" w:rsidP="00C67625">
      <w:pPr>
        <w:pStyle w:val="Prrafodelista"/>
        <w:numPr>
          <w:ilvl w:val="0"/>
          <w:numId w:val="17"/>
        </w:numPr>
        <w:spacing w:line="360" w:lineRule="auto"/>
        <w:jc w:val="both"/>
        <w:rPr>
          <w:rFonts w:ascii="Palatino Linotype" w:eastAsia="Calibri" w:hAnsi="Palatino Linotype" w:cs="Tahoma"/>
          <w:bCs/>
          <w:color w:val="0D0D0D" w:themeColor="text1" w:themeTint="F2"/>
          <w:szCs w:val="22"/>
          <w:lang w:eastAsia="en-US"/>
        </w:rPr>
      </w:pPr>
      <w:r w:rsidRPr="008D3A9C">
        <w:rPr>
          <w:rFonts w:ascii="Palatino Linotype" w:eastAsia="Calibri" w:hAnsi="Palatino Linotype" w:cs="Tahoma"/>
          <w:bCs/>
          <w:color w:val="0D0D0D" w:themeColor="text1" w:themeTint="F2"/>
          <w:szCs w:val="22"/>
          <w:lang w:eastAsia="en-US"/>
        </w:rPr>
        <w:t>No se establecieron las razones, por las cuales la reserva era el medio menos restrictivo, para la protección del interés jurídico.</w:t>
      </w:r>
    </w:p>
    <w:p w14:paraId="39F3D048" w14:textId="77777777" w:rsidR="00C67625" w:rsidRPr="008D3A9C" w:rsidRDefault="00C67625" w:rsidP="00C67625">
      <w:pPr>
        <w:spacing w:line="360" w:lineRule="auto"/>
        <w:jc w:val="both"/>
        <w:rPr>
          <w:rFonts w:ascii="Palatino Linotype" w:hAnsi="Palatino Linotype" w:cs="Tahoma"/>
          <w:color w:val="0D0D0D" w:themeColor="text1" w:themeTint="F2"/>
          <w:sz w:val="22"/>
          <w:szCs w:val="22"/>
          <w:lang w:val="es-ES"/>
        </w:rPr>
      </w:pPr>
    </w:p>
    <w:p w14:paraId="598A36B1" w14:textId="65BABE06" w:rsidR="00C67625" w:rsidRPr="008D3A9C" w:rsidRDefault="00C67625" w:rsidP="00C67625">
      <w:pPr>
        <w:spacing w:line="360" w:lineRule="auto"/>
        <w:jc w:val="both"/>
        <w:rPr>
          <w:rFonts w:ascii="Palatino Linotype" w:eastAsia="Calibri" w:hAnsi="Palatino Linotype" w:cs="Tahoma"/>
          <w:b/>
          <w:color w:val="0D0D0D" w:themeColor="text1" w:themeTint="F2"/>
          <w:sz w:val="22"/>
          <w:szCs w:val="22"/>
          <w:lang w:eastAsia="en-US"/>
        </w:rPr>
      </w:pPr>
      <w:r w:rsidRPr="008D3A9C">
        <w:rPr>
          <w:rFonts w:ascii="Palatino Linotype" w:eastAsia="Calibri" w:hAnsi="Palatino Linotype" w:cs="Tahoma"/>
          <w:bCs/>
          <w:color w:val="0D0D0D" w:themeColor="text1" w:themeTint="F2"/>
          <w:sz w:val="22"/>
          <w:szCs w:val="22"/>
          <w:lang w:eastAsia="en-US"/>
        </w:rPr>
        <w:t xml:space="preserve">Así, se advierte que el </w:t>
      </w:r>
      <w:r w:rsidR="00C739FA" w:rsidRPr="008D3A9C">
        <w:rPr>
          <w:rFonts w:ascii="Palatino Linotype" w:eastAsia="Calibri" w:hAnsi="Palatino Linotype" w:cs="Tahoma"/>
          <w:bCs/>
          <w:color w:val="0D0D0D" w:themeColor="text1" w:themeTint="F2"/>
          <w:sz w:val="22"/>
          <w:szCs w:val="22"/>
          <w:lang w:eastAsia="en-US"/>
        </w:rPr>
        <w:t>Sujeto Obligado</w:t>
      </w:r>
      <w:r w:rsidRPr="008D3A9C">
        <w:rPr>
          <w:rFonts w:ascii="Palatino Linotype" w:eastAsia="Calibri" w:hAnsi="Palatino Linotype" w:cs="Tahoma"/>
          <w:bCs/>
          <w:color w:val="0D0D0D" w:themeColor="text1" w:themeTint="F2"/>
          <w:sz w:val="22"/>
          <w:szCs w:val="22"/>
          <w:lang w:eastAsia="en-US"/>
        </w:rPr>
        <w:t xml:space="preserve">, no fundamentó y motivó la reserva, pues no realizó de manera correcta, la prueba de daño, señalada en el Trigésimo tercero de los Lineamientos </w:t>
      </w:r>
      <w:r w:rsidRPr="008D3A9C">
        <w:rPr>
          <w:rFonts w:ascii="Palatino Linotype" w:eastAsia="Calibri" w:hAnsi="Palatino Linotype" w:cs="Tahoma"/>
          <w:bCs/>
          <w:color w:val="0D0D0D" w:themeColor="text1" w:themeTint="F2"/>
          <w:sz w:val="22"/>
          <w:szCs w:val="22"/>
          <w:lang w:eastAsia="en-US"/>
        </w:rPr>
        <w:lastRenderedPageBreak/>
        <w:t>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w:t>
      </w:r>
      <w:r w:rsidR="00C739FA" w:rsidRPr="008D3A9C">
        <w:rPr>
          <w:rFonts w:ascii="Palatino Linotype" w:eastAsia="Calibri" w:hAnsi="Palatino Linotype" w:cs="Tahoma"/>
          <w:bCs/>
          <w:color w:val="0D0D0D" w:themeColor="text1" w:themeTint="F2"/>
          <w:sz w:val="22"/>
          <w:szCs w:val="22"/>
          <w:lang w:eastAsia="en-US"/>
        </w:rPr>
        <w:t>.</w:t>
      </w:r>
    </w:p>
    <w:p w14:paraId="000A92B1" w14:textId="77777777" w:rsidR="008E1B13" w:rsidRPr="008D3A9C" w:rsidRDefault="008E1B13" w:rsidP="00A7673D">
      <w:pPr>
        <w:tabs>
          <w:tab w:val="left" w:pos="4962"/>
        </w:tabs>
        <w:spacing w:line="360" w:lineRule="auto"/>
        <w:jc w:val="both"/>
        <w:rPr>
          <w:rFonts w:ascii="Palatino Linotype" w:eastAsia="Calibri" w:hAnsi="Palatino Linotype" w:cs="Tahoma"/>
          <w:bCs/>
          <w:sz w:val="22"/>
          <w:szCs w:val="22"/>
        </w:rPr>
      </w:pPr>
    </w:p>
    <w:p w14:paraId="0851938B" w14:textId="0EA65DF4" w:rsidR="00C739FA" w:rsidRPr="008D3A9C" w:rsidRDefault="00C739FA" w:rsidP="00C739FA">
      <w:pPr>
        <w:spacing w:line="360" w:lineRule="auto"/>
        <w:contextualSpacing/>
        <w:jc w:val="both"/>
        <w:rPr>
          <w:rFonts w:ascii="Palatino Linotype" w:hAnsi="Palatino Linotype" w:cs="Tahoma"/>
          <w:bCs/>
          <w:iCs/>
          <w:sz w:val="22"/>
          <w:szCs w:val="22"/>
          <w:lang w:val="es-ES"/>
        </w:rPr>
      </w:pPr>
      <w:r w:rsidRPr="008D3A9C">
        <w:rPr>
          <w:rFonts w:ascii="Palatino Linotype" w:hAnsi="Palatino Linotype" w:cs="Tahoma"/>
          <w:bCs/>
          <w:iCs/>
          <w:sz w:val="22"/>
          <w:szCs w:val="22"/>
          <w:lang w:val="es-ES"/>
        </w:rPr>
        <w:t>Ahora bien, sin menospreciar lo anterior, este Instituto procederá al análisis sobre si la información actualiza alguna causal de procedencia; para lo cual, es de señalar que se debe realizar una evaluación, caso por caso, a través de una prueba de daño, tomando como referencia, el principio de máxima publicidad y el interés público de dar a conocer la información requerida.</w:t>
      </w:r>
    </w:p>
    <w:p w14:paraId="3C95E3A8" w14:textId="77777777" w:rsidR="00C739FA" w:rsidRPr="008D3A9C" w:rsidRDefault="00C739FA" w:rsidP="00C739FA">
      <w:pPr>
        <w:spacing w:line="360" w:lineRule="auto"/>
        <w:contextualSpacing/>
        <w:jc w:val="both"/>
        <w:rPr>
          <w:rFonts w:ascii="Palatino Linotype" w:hAnsi="Palatino Linotype" w:cs="Tahoma"/>
          <w:bCs/>
          <w:iCs/>
          <w:sz w:val="22"/>
          <w:szCs w:val="22"/>
          <w:lang w:val="es-ES"/>
        </w:rPr>
      </w:pPr>
    </w:p>
    <w:p w14:paraId="5D4B8BA8" w14:textId="77777777" w:rsidR="00C739FA" w:rsidRPr="008D3A9C" w:rsidRDefault="00C739FA" w:rsidP="00C739FA">
      <w:pPr>
        <w:spacing w:line="360" w:lineRule="auto"/>
        <w:contextualSpacing/>
        <w:jc w:val="both"/>
        <w:rPr>
          <w:rFonts w:ascii="Palatino Linotype" w:hAnsi="Palatino Linotype" w:cs="Tahoma"/>
          <w:sz w:val="22"/>
          <w:szCs w:val="22"/>
          <w:lang w:val="es-ES"/>
        </w:rPr>
      </w:pPr>
      <w:r w:rsidRPr="008D3A9C">
        <w:rPr>
          <w:rFonts w:ascii="Palatino Linotype" w:hAnsi="Palatino Linotype" w:cs="Tahoma"/>
          <w:sz w:val="22"/>
          <w:szCs w:val="22"/>
          <w:lang w:val="es-ES"/>
        </w:rPr>
        <w:t>En ese contexto, respecto a los conceptos señalados,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36398DE3" w14:textId="77777777" w:rsidR="00C739FA" w:rsidRPr="008D3A9C" w:rsidRDefault="00C739FA" w:rsidP="00C739FA">
      <w:pPr>
        <w:spacing w:line="360" w:lineRule="auto"/>
        <w:contextualSpacing/>
        <w:jc w:val="both"/>
        <w:rPr>
          <w:rFonts w:ascii="Palatino Linotype" w:hAnsi="Palatino Linotype" w:cs="Tahoma"/>
          <w:sz w:val="22"/>
          <w:szCs w:val="22"/>
          <w:lang w:val="es-ES"/>
        </w:rPr>
      </w:pPr>
    </w:p>
    <w:p w14:paraId="59051FD8" w14:textId="77777777" w:rsidR="00C739FA" w:rsidRPr="008D3A9C" w:rsidRDefault="00C739FA" w:rsidP="00C739FA">
      <w:pPr>
        <w:numPr>
          <w:ilvl w:val="0"/>
          <w:numId w:val="18"/>
        </w:numPr>
        <w:spacing w:line="360" w:lineRule="auto"/>
        <w:contextualSpacing/>
        <w:jc w:val="both"/>
        <w:rPr>
          <w:rFonts w:ascii="Palatino Linotype" w:hAnsi="Palatino Linotype" w:cs="Tahoma"/>
          <w:b/>
          <w:sz w:val="22"/>
          <w:szCs w:val="22"/>
          <w:lang w:val="es-ES"/>
        </w:rPr>
      </w:pPr>
      <w:r w:rsidRPr="008D3A9C">
        <w:rPr>
          <w:rFonts w:ascii="Palatino Linotype" w:hAnsi="Palatino Linotype" w:cs="Tahoma"/>
          <w:b/>
          <w:sz w:val="22"/>
          <w:szCs w:val="22"/>
          <w:lang w:val="es-ES"/>
        </w:rPr>
        <w:t xml:space="preserve">Principio de Máxima Publicidad: </w:t>
      </w:r>
      <w:r w:rsidRPr="008D3A9C">
        <w:rPr>
          <w:rFonts w:ascii="Palatino Linotype" w:hAnsi="Palatino Linotype" w:cs="Tahoma"/>
          <w:sz w:val="22"/>
          <w:szCs w:val="22"/>
          <w:lang w:val="es-ES"/>
        </w:rPr>
        <w:t>Precisa que toda la información en posesión de los entes sujetos a las Leyes de Transparencia, es pública, completa, oportuna y accesible, sujeta a un claro régimen de excepciones.</w:t>
      </w:r>
    </w:p>
    <w:p w14:paraId="34A38E44" w14:textId="77777777" w:rsidR="00C739FA" w:rsidRPr="008D3A9C" w:rsidRDefault="00C739FA" w:rsidP="00C739FA">
      <w:pPr>
        <w:spacing w:line="360" w:lineRule="auto"/>
        <w:ind w:left="720"/>
        <w:contextualSpacing/>
        <w:jc w:val="both"/>
        <w:rPr>
          <w:rFonts w:ascii="Palatino Linotype" w:hAnsi="Palatino Linotype" w:cs="Tahoma"/>
          <w:b/>
          <w:sz w:val="22"/>
          <w:szCs w:val="22"/>
          <w:lang w:val="es-ES"/>
        </w:rPr>
      </w:pPr>
    </w:p>
    <w:p w14:paraId="019596A8" w14:textId="77777777" w:rsidR="00C739FA" w:rsidRPr="008D3A9C" w:rsidRDefault="00C739FA" w:rsidP="00C739FA">
      <w:pPr>
        <w:numPr>
          <w:ilvl w:val="0"/>
          <w:numId w:val="18"/>
        </w:numPr>
        <w:spacing w:line="360" w:lineRule="auto"/>
        <w:contextualSpacing/>
        <w:jc w:val="both"/>
        <w:rPr>
          <w:rFonts w:ascii="Palatino Linotype" w:hAnsi="Palatino Linotype" w:cs="Tahoma"/>
          <w:b/>
          <w:sz w:val="22"/>
          <w:szCs w:val="22"/>
          <w:lang w:val="es-ES"/>
        </w:rPr>
      </w:pPr>
      <w:r w:rsidRPr="008D3A9C">
        <w:rPr>
          <w:rFonts w:ascii="Palatino Linotype" w:hAnsi="Palatino Linotype" w:cs="Tahoma"/>
          <w:b/>
          <w:sz w:val="22"/>
          <w:szCs w:val="22"/>
          <w:lang w:val="es-ES"/>
        </w:rPr>
        <w:t xml:space="preserve">Información de Interés Público: </w:t>
      </w:r>
      <w:r w:rsidRPr="008D3A9C">
        <w:rPr>
          <w:rFonts w:ascii="Palatino Linotype" w:hAnsi="Palatino Linotype" w:cs="Tahoma"/>
          <w:sz w:val="22"/>
          <w:szCs w:val="22"/>
          <w:lang w:val="es-ES"/>
        </w:rPr>
        <w:t>Es aquella que resulta relevante o beneficiosa para la sociedad y no simplemente de interés individual, cuya divulgación resulta útil para que el público comprenda las actividades que llevan a cabo los sujetos obligados.</w:t>
      </w:r>
    </w:p>
    <w:p w14:paraId="11444075" w14:textId="77777777" w:rsidR="008E1B13" w:rsidRPr="008D3A9C" w:rsidRDefault="008E1B13" w:rsidP="00A7673D">
      <w:pPr>
        <w:tabs>
          <w:tab w:val="left" w:pos="4962"/>
        </w:tabs>
        <w:spacing w:line="360" w:lineRule="auto"/>
        <w:jc w:val="both"/>
        <w:rPr>
          <w:rFonts w:ascii="Palatino Linotype" w:eastAsia="Calibri" w:hAnsi="Palatino Linotype" w:cs="Tahoma"/>
          <w:bCs/>
          <w:sz w:val="22"/>
          <w:szCs w:val="22"/>
          <w:lang w:val="es-ES"/>
        </w:rPr>
      </w:pPr>
    </w:p>
    <w:p w14:paraId="25A06885" w14:textId="77777777" w:rsidR="008E1B13" w:rsidRPr="008D3A9C" w:rsidRDefault="008E1B13" w:rsidP="00A7673D">
      <w:pPr>
        <w:tabs>
          <w:tab w:val="left" w:pos="4962"/>
        </w:tabs>
        <w:spacing w:line="360" w:lineRule="auto"/>
        <w:jc w:val="both"/>
        <w:rPr>
          <w:rFonts w:ascii="Palatino Linotype" w:eastAsia="Calibri" w:hAnsi="Palatino Linotype" w:cs="Tahoma"/>
          <w:bCs/>
          <w:sz w:val="22"/>
          <w:szCs w:val="22"/>
        </w:rPr>
      </w:pPr>
    </w:p>
    <w:p w14:paraId="5F2987F6" w14:textId="77777777" w:rsidR="008E1B13" w:rsidRPr="008D3A9C" w:rsidRDefault="008E1B13" w:rsidP="00A7673D">
      <w:pPr>
        <w:tabs>
          <w:tab w:val="left" w:pos="4962"/>
        </w:tabs>
        <w:spacing w:line="360" w:lineRule="auto"/>
        <w:jc w:val="both"/>
        <w:rPr>
          <w:rFonts w:ascii="Palatino Linotype" w:eastAsia="Calibri" w:hAnsi="Palatino Linotype" w:cs="Tahoma"/>
          <w:bCs/>
          <w:sz w:val="22"/>
          <w:szCs w:val="22"/>
        </w:rPr>
      </w:pPr>
    </w:p>
    <w:p w14:paraId="78042C5E" w14:textId="785763C1" w:rsidR="008E1B13" w:rsidRPr="008D3A9C" w:rsidRDefault="00C739FA" w:rsidP="00A7673D">
      <w:pPr>
        <w:tabs>
          <w:tab w:val="left" w:pos="4962"/>
        </w:tabs>
        <w:spacing w:line="360" w:lineRule="auto"/>
        <w:jc w:val="both"/>
        <w:rPr>
          <w:rFonts w:ascii="Palatino Linotype" w:hAnsi="Palatino Linotype" w:cs="Tahoma"/>
          <w:bCs/>
          <w:iCs/>
          <w:sz w:val="22"/>
          <w:szCs w:val="22"/>
          <w:lang w:val="es-ES"/>
        </w:rPr>
      </w:pPr>
      <w:r w:rsidRPr="008D3A9C">
        <w:rPr>
          <w:rFonts w:ascii="Palatino Linotype" w:hAnsi="Palatino Linotype" w:cs="Tahoma"/>
          <w:bCs/>
          <w:iCs/>
          <w:sz w:val="22"/>
          <w:szCs w:val="22"/>
          <w:lang w:val="es-ES"/>
        </w:rPr>
        <w:lastRenderedPageBreak/>
        <w:t xml:space="preserve">Así, el análisis de la reserva de la información, será realizado tomando en consideración, el interés público que existe para entregar la información solicitada, con el fin dar cumplimiento cabal, al principio máxima publicidad; para lo cual, es necesario recordar </w:t>
      </w:r>
      <w:r w:rsidR="000C710E" w:rsidRPr="008D3A9C">
        <w:rPr>
          <w:rFonts w:ascii="Palatino Linotype" w:hAnsi="Palatino Linotype" w:cs="Tahoma"/>
          <w:bCs/>
          <w:iCs/>
          <w:sz w:val="22"/>
          <w:szCs w:val="22"/>
          <w:lang w:val="es-ES"/>
        </w:rPr>
        <w:t>que el Sujeto Obligado señaló que se encontraba dentro del plazo para presentar observaciones y aclaraciones.</w:t>
      </w:r>
    </w:p>
    <w:p w14:paraId="0C3298AA" w14:textId="77777777" w:rsidR="000C710E" w:rsidRPr="008D3A9C" w:rsidRDefault="000C710E" w:rsidP="00A7673D">
      <w:pPr>
        <w:tabs>
          <w:tab w:val="left" w:pos="4962"/>
        </w:tabs>
        <w:spacing w:line="360" w:lineRule="auto"/>
        <w:jc w:val="both"/>
        <w:rPr>
          <w:rFonts w:ascii="Palatino Linotype" w:hAnsi="Palatino Linotype" w:cs="Tahoma"/>
          <w:bCs/>
          <w:iCs/>
          <w:sz w:val="22"/>
          <w:szCs w:val="22"/>
          <w:lang w:val="es-ES"/>
        </w:rPr>
      </w:pPr>
    </w:p>
    <w:p w14:paraId="20A7BEF2" w14:textId="4C6CA437" w:rsidR="000C710E" w:rsidRPr="008D3A9C" w:rsidRDefault="000C710E" w:rsidP="000C710E">
      <w:pPr>
        <w:spacing w:line="360" w:lineRule="auto"/>
        <w:ind w:right="-91"/>
        <w:jc w:val="both"/>
        <w:rPr>
          <w:rFonts w:ascii="Palatino Linotype" w:hAnsi="Palatino Linotype" w:cs="Tahoma"/>
          <w:bCs/>
          <w:sz w:val="22"/>
          <w:szCs w:val="22"/>
        </w:rPr>
      </w:pPr>
      <w:r w:rsidRPr="008D3A9C">
        <w:rPr>
          <w:rFonts w:ascii="Palatino Linotype" w:hAnsi="Palatino Linotype" w:cs="Tahoma"/>
          <w:bCs/>
          <w:sz w:val="22"/>
          <w:szCs w:val="22"/>
        </w:rPr>
        <w:t xml:space="preserve">Al respecto, el artículo 37 de los </w:t>
      </w:r>
      <w:r w:rsidRPr="008D3A9C">
        <w:rPr>
          <w:rFonts w:ascii="Palatino Linotype" w:eastAsia="Calibri" w:hAnsi="Palatino Linotype" w:cs="Tahoma"/>
          <w:bCs/>
          <w:sz w:val="22"/>
          <w:szCs w:val="22"/>
        </w:rPr>
        <w:t>Lineamientos que Norman la Entrega-Recepción de los Ayuntamientos, sus Dependencias, Unidades Administrativas y Entidades de la Administración Pública Municipal del Estado de México</w:t>
      </w:r>
      <w:r w:rsidRPr="008D3A9C">
        <w:rPr>
          <w:rFonts w:ascii="Palatino Linotype" w:hAnsi="Palatino Linotype" w:cs="Tahoma"/>
          <w:bCs/>
          <w:sz w:val="22"/>
          <w:szCs w:val="22"/>
        </w:rPr>
        <w:t>, establecen que se hará una revisión y verificación de la información física y electrónica y soporte documental referidos en el Acta de Entrega-Recepción, formatos y anexos se realizará por el servidor público entrante, conforme a las siguientes hipótesis:</w:t>
      </w:r>
    </w:p>
    <w:p w14:paraId="5E552028" w14:textId="77777777" w:rsidR="000C710E" w:rsidRPr="008D3A9C" w:rsidRDefault="000C710E" w:rsidP="000C710E">
      <w:pPr>
        <w:spacing w:line="360" w:lineRule="auto"/>
        <w:ind w:right="-91"/>
        <w:jc w:val="both"/>
        <w:rPr>
          <w:rFonts w:ascii="Palatino Linotype" w:hAnsi="Palatino Linotype" w:cs="Tahoma"/>
          <w:bCs/>
          <w:sz w:val="22"/>
          <w:szCs w:val="22"/>
        </w:rPr>
      </w:pPr>
    </w:p>
    <w:p w14:paraId="02BF7AFF" w14:textId="19EA4752" w:rsidR="000C710E" w:rsidRPr="008D3A9C" w:rsidRDefault="000C710E" w:rsidP="003D1841">
      <w:pPr>
        <w:pStyle w:val="Prrafodelista"/>
        <w:numPr>
          <w:ilvl w:val="0"/>
          <w:numId w:val="19"/>
        </w:numPr>
        <w:spacing w:line="360" w:lineRule="auto"/>
        <w:ind w:right="-91"/>
        <w:jc w:val="both"/>
        <w:rPr>
          <w:rFonts w:ascii="Palatino Linotype" w:hAnsi="Palatino Linotype" w:cs="Tahoma"/>
          <w:bCs/>
          <w:szCs w:val="22"/>
        </w:rPr>
      </w:pPr>
      <w:r w:rsidRPr="008D3A9C">
        <w:rPr>
          <w:rFonts w:ascii="Palatino Linotype" w:hAnsi="Palatino Linotype" w:cs="Tahoma"/>
          <w:bCs/>
          <w:szCs w:val="22"/>
        </w:rPr>
        <w:t xml:space="preserve">Derivado de la revisión y verificación que realice al contenido </w:t>
      </w:r>
      <w:r w:rsidR="00752D53" w:rsidRPr="008D3A9C">
        <w:rPr>
          <w:rFonts w:ascii="Palatino Linotype" w:hAnsi="Palatino Linotype" w:cs="Tahoma"/>
          <w:bCs/>
          <w:szCs w:val="22"/>
        </w:rPr>
        <w:t>del soporte documental y electrónico respecto a informes, expedientes, documentos probatorios</w:t>
      </w:r>
      <w:r w:rsidRPr="008D3A9C">
        <w:rPr>
          <w:rFonts w:ascii="Palatino Linotype" w:hAnsi="Palatino Linotype" w:cs="Tahoma"/>
          <w:bCs/>
          <w:szCs w:val="22"/>
        </w:rPr>
        <w:t>, deberá determinar si coinciden con el marco normativo aplicable</w:t>
      </w:r>
      <w:r w:rsidR="00752D53" w:rsidRPr="008D3A9C">
        <w:rPr>
          <w:rFonts w:ascii="Palatino Linotype" w:hAnsi="Palatino Linotype" w:cs="Tahoma"/>
          <w:bCs/>
          <w:szCs w:val="22"/>
        </w:rPr>
        <w:t xml:space="preserve"> y</w:t>
      </w:r>
      <w:r w:rsidRPr="008D3A9C">
        <w:rPr>
          <w:rFonts w:ascii="Palatino Linotype" w:hAnsi="Palatino Linotype" w:cs="Tahoma"/>
          <w:bCs/>
          <w:szCs w:val="22"/>
        </w:rPr>
        <w:t xml:space="preserve"> las evidencias; en caso </w:t>
      </w:r>
      <w:r w:rsidRPr="008D3A9C">
        <w:rPr>
          <w:rFonts w:ascii="Palatino Linotype" w:hAnsi="Palatino Linotype" w:cs="Tahoma"/>
          <w:b/>
          <w:bCs/>
          <w:szCs w:val="22"/>
        </w:rPr>
        <w:t>de identificar diferencias entre lo reportado y lo constatado será procedente solicitar las aclaraciones respectivas a través de la persona titular del Órgano Interno de Control</w:t>
      </w:r>
      <w:r w:rsidRPr="008D3A9C">
        <w:rPr>
          <w:rFonts w:ascii="Palatino Linotype" w:hAnsi="Palatino Linotype" w:cs="Tahoma"/>
          <w:bCs/>
          <w:szCs w:val="22"/>
        </w:rPr>
        <w:t xml:space="preserve">. </w:t>
      </w:r>
    </w:p>
    <w:p w14:paraId="06DE41A9" w14:textId="77777777" w:rsidR="000C710E" w:rsidRPr="008D3A9C" w:rsidRDefault="000C710E" w:rsidP="000C710E">
      <w:pPr>
        <w:pStyle w:val="Prrafodelista"/>
        <w:spacing w:line="360" w:lineRule="auto"/>
        <w:ind w:right="-91"/>
        <w:jc w:val="both"/>
        <w:rPr>
          <w:rFonts w:ascii="Palatino Linotype" w:hAnsi="Palatino Linotype" w:cs="Tahoma"/>
          <w:bCs/>
          <w:szCs w:val="22"/>
        </w:rPr>
      </w:pPr>
    </w:p>
    <w:p w14:paraId="7340716A" w14:textId="28B9F57E" w:rsidR="00752D53" w:rsidRPr="008D3A9C" w:rsidRDefault="00752D53" w:rsidP="000C710E">
      <w:pPr>
        <w:pStyle w:val="Prrafodelista"/>
        <w:numPr>
          <w:ilvl w:val="0"/>
          <w:numId w:val="19"/>
        </w:numPr>
        <w:spacing w:line="360" w:lineRule="auto"/>
        <w:ind w:right="-91"/>
        <w:jc w:val="both"/>
        <w:rPr>
          <w:rFonts w:ascii="Palatino Linotype" w:hAnsi="Palatino Linotype" w:cs="Tahoma"/>
          <w:bCs/>
          <w:szCs w:val="22"/>
        </w:rPr>
      </w:pPr>
      <w:r w:rsidRPr="008D3A9C">
        <w:rPr>
          <w:rFonts w:ascii="Palatino Linotype" w:hAnsi="Palatino Linotype" w:cs="Tahoma"/>
          <w:bCs/>
          <w:szCs w:val="22"/>
        </w:rPr>
        <w:t>Para la realización de las aclaraciones y observaciones, se tendrá un plazo de noventa días naturales, contados a partir del día siguiente a la suscripción del Acta de Entrega-Recepción.</w:t>
      </w:r>
    </w:p>
    <w:p w14:paraId="0A4BD32B" w14:textId="77777777" w:rsidR="00752D53" w:rsidRPr="008D3A9C" w:rsidRDefault="00752D53" w:rsidP="00752D53">
      <w:pPr>
        <w:pStyle w:val="Prrafodelista"/>
        <w:rPr>
          <w:rFonts w:ascii="Palatino Linotype" w:hAnsi="Palatino Linotype" w:cs="Tahoma"/>
          <w:bCs/>
          <w:szCs w:val="22"/>
        </w:rPr>
      </w:pPr>
    </w:p>
    <w:p w14:paraId="1789ACA4" w14:textId="4BBED6BA" w:rsidR="000C710E" w:rsidRPr="008D3A9C" w:rsidRDefault="000C710E" w:rsidP="000C710E">
      <w:pPr>
        <w:pStyle w:val="Prrafodelista"/>
        <w:numPr>
          <w:ilvl w:val="0"/>
          <w:numId w:val="19"/>
        </w:numPr>
        <w:spacing w:line="360" w:lineRule="auto"/>
        <w:ind w:right="-91"/>
        <w:jc w:val="both"/>
        <w:rPr>
          <w:rFonts w:ascii="Palatino Linotype" w:hAnsi="Palatino Linotype" w:cs="Tahoma"/>
          <w:bCs/>
          <w:szCs w:val="22"/>
        </w:rPr>
      </w:pPr>
      <w:r w:rsidRPr="008D3A9C">
        <w:rPr>
          <w:rFonts w:ascii="Palatino Linotype" w:hAnsi="Palatino Linotype" w:cs="Tahoma"/>
          <w:bCs/>
          <w:szCs w:val="22"/>
        </w:rPr>
        <w:t xml:space="preserve">Recibida la solicitud de aclaración, el Órgano Interno de Control requerirá al servidor público saliente que realice las acciones necesarias para esclarecer las inconsistencias detectadas, para lo que señalará fecha, lugar y hora. </w:t>
      </w:r>
    </w:p>
    <w:p w14:paraId="41AE5A0E" w14:textId="77777777" w:rsidR="00752D53" w:rsidRPr="008D3A9C" w:rsidRDefault="00752D53" w:rsidP="00752D53">
      <w:pPr>
        <w:pStyle w:val="Prrafodelista"/>
        <w:rPr>
          <w:rFonts w:ascii="Palatino Linotype" w:hAnsi="Palatino Linotype" w:cs="Tahoma"/>
          <w:bCs/>
          <w:szCs w:val="22"/>
        </w:rPr>
      </w:pPr>
    </w:p>
    <w:p w14:paraId="40E8E538" w14:textId="2EE93A39" w:rsidR="00752D53" w:rsidRPr="008D3A9C" w:rsidRDefault="00752D53" w:rsidP="000C710E">
      <w:pPr>
        <w:pStyle w:val="Prrafodelista"/>
        <w:numPr>
          <w:ilvl w:val="0"/>
          <w:numId w:val="19"/>
        </w:numPr>
        <w:spacing w:line="360" w:lineRule="auto"/>
        <w:ind w:right="-91"/>
        <w:jc w:val="both"/>
        <w:rPr>
          <w:rFonts w:ascii="Palatino Linotype" w:hAnsi="Palatino Linotype" w:cs="Tahoma"/>
          <w:bCs/>
          <w:szCs w:val="22"/>
        </w:rPr>
      </w:pPr>
      <w:r w:rsidRPr="008D3A9C">
        <w:rPr>
          <w:rFonts w:ascii="Palatino Linotype" w:hAnsi="Palatino Linotype" w:cs="Tahoma"/>
          <w:bCs/>
          <w:szCs w:val="22"/>
        </w:rPr>
        <w:lastRenderedPageBreak/>
        <w:t>Si al concluir el proceso de aclaración y atención de observaciones, subsiste la irregularidad, el Órgano Interno de Control iniciará la investigación correspondiente y, para el caso de integrantes del Ayuntamiento, se deberá dar vista a la Contraloría del Poder Legislativo.</w:t>
      </w:r>
    </w:p>
    <w:p w14:paraId="17B0DB8D" w14:textId="77777777" w:rsidR="000C710E" w:rsidRPr="008D3A9C" w:rsidRDefault="000C710E" w:rsidP="000C710E">
      <w:pPr>
        <w:pStyle w:val="Prrafodelista"/>
        <w:spacing w:line="360" w:lineRule="auto"/>
        <w:ind w:right="-91"/>
        <w:jc w:val="both"/>
        <w:rPr>
          <w:rFonts w:ascii="Palatino Linotype" w:hAnsi="Palatino Linotype" w:cs="Tahoma"/>
          <w:bCs/>
          <w:szCs w:val="22"/>
        </w:rPr>
      </w:pPr>
    </w:p>
    <w:p w14:paraId="79489851" w14:textId="2FD4AD0D" w:rsidR="000C710E" w:rsidRPr="008D3A9C" w:rsidRDefault="000C710E" w:rsidP="000C710E">
      <w:pPr>
        <w:tabs>
          <w:tab w:val="left" w:pos="4962"/>
        </w:tabs>
        <w:spacing w:line="360" w:lineRule="auto"/>
        <w:jc w:val="both"/>
        <w:rPr>
          <w:rFonts w:ascii="Palatino Linotype" w:hAnsi="Palatino Linotype" w:cs="Tahoma"/>
          <w:color w:val="0D0D0D" w:themeColor="text1" w:themeTint="F2"/>
          <w:sz w:val="22"/>
          <w:szCs w:val="22"/>
          <w:lang w:val="es-ES"/>
        </w:rPr>
      </w:pPr>
      <w:r w:rsidRPr="008D3A9C">
        <w:rPr>
          <w:rFonts w:ascii="Palatino Linotype" w:hAnsi="Palatino Linotype" w:cs="Tahoma"/>
          <w:color w:val="0D0D0D" w:themeColor="text1" w:themeTint="F2"/>
          <w:sz w:val="22"/>
          <w:szCs w:val="22"/>
          <w:lang w:val="es-ES"/>
        </w:rPr>
        <w:t>Conforme a lo anterior, se logra observar que el procedimiento de verificación de información contenida en la Entrega-Recepción,</w:t>
      </w:r>
      <w:r w:rsidR="00752D53" w:rsidRPr="008D3A9C">
        <w:rPr>
          <w:rFonts w:ascii="Palatino Linotype" w:hAnsi="Palatino Linotype" w:cs="Tahoma"/>
          <w:color w:val="0D0D0D" w:themeColor="text1" w:themeTint="F2"/>
          <w:sz w:val="22"/>
          <w:szCs w:val="22"/>
          <w:lang w:val="es-ES"/>
        </w:rPr>
        <w:t xml:space="preserve"> </w:t>
      </w:r>
      <w:r w:rsidR="00230CA8" w:rsidRPr="008D3A9C">
        <w:rPr>
          <w:rFonts w:ascii="Palatino Linotype" w:hAnsi="Palatino Linotype" w:cs="Tahoma"/>
          <w:color w:val="0D0D0D" w:themeColor="text1" w:themeTint="F2"/>
          <w:sz w:val="22"/>
          <w:szCs w:val="22"/>
          <w:lang w:val="es-ES"/>
        </w:rPr>
        <w:t>corresponde a un procedimiento deliberativo, en el cual se busca determinar si fueron atendidas las aclaraciones y observaciones realizadas por los servidores públicos entrantes.</w:t>
      </w:r>
    </w:p>
    <w:p w14:paraId="18BE9639" w14:textId="77777777" w:rsidR="00230CA8" w:rsidRPr="008D3A9C" w:rsidRDefault="00230CA8" w:rsidP="000C710E">
      <w:pPr>
        <w:tabs>
          <w:tab w:val="left" w:pos="4962"/>
        </w:tabs>
        <w:spacing w:line="360" w:lineRule="auto"/>
        <w:jc w:val="both"/>
        <w:rPr>
          <w:rFonts w:ascii="Palatino Linotype" w:hAnsi="Palatino Linotype" w:cs="Tahoma"/>
          <w:color w:val="0D0D0D" w:themeColor="text1" w:themeTint="F2"/>
          <w:sz w:val="22"/>
          <w:szCs w:val="22"/>
          <w:lang w:val="es-ES"/>
        </w:rPr>
      </w:pPr>
    </w:p>
    <w:p w14:paraId="2138CA14" w14:textId="71A54C8E" w:rsidR="00230CA8" w:rsidRPr="008D3A9C" w:rsidRDefault="00230CA8" w:rsidP="00230CA8">
      <w:pPr>
        <w:spacing w:line="360" w:lineRule="auto"/>
        <w:jc w:val="both"/>
        <w:rPr>
          <w:rFonts w:ascii="Palatino Linotype" w:hAnsi="Palatino Linotype" w:cs="Tahoma"/>
          <w:bCs/>
          <w:sz w:val="22"/>
          <w:szCs w:val="22"/>
        </w:rPr>
      </w:pPr>
      <w:r w:rsidRPr="008D3A9C">
        <w:rPr>
          <w:rFonts w:ascii="Palatino Linotype" w:hAnsi="Palatino Linotype" w:cs="Tahoma"/>
          <w:bCs/>
          <w:color w:val="0D0D0D" w:themeColor="text1" w:themeTint="F2"/>
          <w:sz w:val="22"/>
          <w:szCs w:val="22"/>
        </w:rPr>
        <w:t xml:space="preserve">Ahora bien y en atención a la naturaleza del procedimiento referida, se procede analizar de manera oficiosa, si las Actas actualizan la causal de reserva establecida en el </w:t>
      </w:r>
      <w:r w:rsidRPr="008D3A9C">
        <w:rPr>
          <w:rFonts w:ascii="Palatino Linotype" w:hAnsi="Palatino Linotype" w:cs="Tahoma"/>
          <w:bCs/>
          <w:sz w:val="22"/>
          <w:szCs w:val="22"/>
        </w:rPr>
        <w:t>artículo 140, fracción VII, de la Ley de Transparencia y Acceso a la Información Pública del Estado de México y Municipios (homólogo al artículo 113, fracción VIII, de la Ley General de Transparencia y Acceso a la Información Pública), que precisa lo siguiente:</w:t>
      </w:r>
    </w:p>
    <w:p w14:paraId="1AAD193D" w14:textId="77777777" w:rsidR="00230CA8" w:rsidRPr="008D3A9C" w:rsidRDefault="00230CA8" w:rsidP="00230CA8">
      <w:pPr>
        <w:spacing w:line="360" w:lineRule="auto"/>
        <w:ind w:right="-93"/>
        <w:jc w:val="both"/>
        <w:rPr>
          <w:rFonts w:ascii="Palatino Linotype" w:hAnsi="Palatino Linotype" w:cs="Tahoma"/>
          <w:bCs/>
        </w:rPr>
      </w:pPr>
    </w:p>
    <w:p w14:paraId="7DAE06EF" w14:textId="77777777" w:rsidR="00230CA8" w:rsidRPr="008D3A9C" w:rsidRDefault="00230CA8" w:rsidP="00230CA8">
      <w:pPr>
        <w:spacing w:line="360" w:lineRule="auto"/>
        <w:ind w:left="567" w:right="567"/>
        <w:jc w:val="both"/>
        <w:rPr>
          <w:rFonts w:ascii="Palatino Linotype" w:hAnsi="Palatino Linotype" w:cs="Tahoma"/>
          <w:bCs/>
          <w:i/>
        </w:rPr>
      </w:pPr>
      <w:r w:rsidRPr="008D3A9C">
        <w:rPr>
          <w:rFonts w:ascii="Palatino Linotype" w:hAnsi="Palatino Linotype" w:cs="Tahoma"/>
          <w:b/>
          <w:bCs/>
          <w:i/>
        </w:rPr>
        <w:t>“Artículo 140.</w:t>
      </w:r>
      <w:r w:rsidRPr="008D3A9C">
        <w:rPr>
          <w:rFonts w:ascii="Palatino Linotype" w:hAnsi="Palatino Linotype" w:cs="Tahoma"/>
          <w:bCs/>
          <w:i/>
        </w:rPr>
        <w:t xml:space="preserve"> El acceso a la información pública será restringido excepcionalmente, cuando por razones de interés público, ésta sea clasificada como reservada, conforme a los criterios siguientes:</w:t>
      </w:r>
    </w:p>
    <w:p w14:paraId="184CED7F" w14:textId="77777777" w:rsidR="00230CA8" w:rsidRPr="008D3A9C" w:rsidRDefault="00230CA8" w:rsidP="00230CA8">
      <w:pPr>
        <w:spacing w:line="360" w:lineRule="auto"/>
        <w:ind w:left="567" w:right="567"/>
        <w:jc w:val="both"/>
        <w:rPr>
          <w:rFonts w:ascii="Palatino Linotype" w:hAnsi="Palatino Linotype" w:cs="Tahoma"/>
          <w:bCs/>
          <w:i/>
        </w:rPr>
      </w:pPr>
      <w:r w:rsidRPr="008D3A9C">
        <w:rPr>
          <w:rFonts w:ascii="Palatino Linotype" w:hAnsi="Palatino Linotype" w:cs="Tahoma"/>
          <w:bCs/>
          <w:i/>
        </w:rPr>
        <w:t>…</w:t>
      </w:r>
    </w:p>
    <w:p w14:paraId="5A3FDF8D" w14:textId="77777777" w:rsidR="00230CA8" w:rsidRPr="008D3A9C" w:rsidRDefault="00230CA8" w:rsidP="00230CA8">
      <w:pPr>
        <w:spacing w:line="360" w:lineRule="auto"/>
        <w:ind w:left="567" w:right="567"/>
        <w:jc w:val="both"/>
        <w:rPr>
          <w:rFonts w:ascii="Palatino Linotype" w:hAnsi="Palatino Linotype" w:cs="Tahoma"/>
          <w:bCs/>
          <w:i/>
        </w:rPr>
      </w:pPr>
      <w:r w:rsidRPr="008D3A9C">
        <w:rPr>
          <w:rFonts w:ascii="Palatino Linotype" w:hAnsi="Palatino Linotype" w:cs="Tahoma"/>
          <w:bCs/>
          <w:i/>
        </w:rPr>
        <w:t>VII. La que contengan las opiniones, recomendaciones o puntos de vista que formen parte del proceso deliberativo de los servidores públicos, hasta en tanto sea adoptada la decisión definitiva, la cual deberá estar documentada;</w:t>
      </w:r>
    </w:p>
    <w:p w14:paraId="5F7009D3" w14:textId="77777777" w:rsidR="00230CA8" w:rsidRPr="008D3A9C" w:rsidRDefault="00230CA8" w:rsidP="00230CA8">
      <w:pPr>
        <w:spacing w:line="360" w:lineRule="auto"/>
        <w:ind w:left="567" w:right="567"/>
        <w:jc w:val="both"/>
        <w:rPr>
          <w:rFonts w:ascii="Palatino Linotype" w:eastAsia="Calibri" w:hAnsi="Palatino Linotype" w:cs="Tahoma"/>
          <w:bCs/>
          <w:sz w:val="22"/>
          <w:szCs w:val="22"/>
          <w:lang w:eastAsia="en-US"/>
        </w:rPr>
      </w:pPr>
      <w:r w:rsidRPr="008D3A9C">
        <w:rPr>
          <w:rFonts w:ascii="Palatino Linotype" w:hAnsi="Palatino Linotype" w:cs="Tahoma"/>
          <w:bCs/>
          <w:i/>
        </w:rPr>
        <w:t xml:space="preserve">…” </w:t>
      </w:r>
    </w:p>
    <w:p w14:paraId="6835C92E" w14:textId="77777777" w:rsidR="00230CA8" w:rsidRPr="008D3A9C" w:rsidRDefault="00230CA8" w:rsidP="00230CA8">
      <w:pPr>
        <w:spacing w:line="360" w:lineRule="auto"/>
        <w:jc w:val="both"/>
        <w:rPr>
          <w:rFonts w:ascii="Palatino Linotype" w:eastAsia="Calibri" w:hAnsi="Palatino Linotype" w:cs="Tahoma"/>
          <w:bCs/>
          <w:sz w:val="22"/>
          <w:szCs w:val="22"/>
          <w:lang w:eastAsia="en-US"/>
        </w:rPr>
      </w:pPr>
    </w:p>
    <w:p w14:paraId="7273C845" w14:textId="77777777" w:rsidR="00230CA8" w:rsidRPr="008D3A9C" w:rsidRDefault="00230CA8" w:rsidP="00230CA8">
      <w:pPr>
        <w:spacing w:line="360" w:lineRule="auto"/>
        <w:jc w:val="both"/>
        <w:rPr>
          <w:rFonts w:ascii="Palatino Linotype" w:eastAsia="Calibri" w:hAnsi="Palatino Linotype" w:cs="Tahoma"/>
          <w:bCs/>
          <w:sz w:val="22"/>
          <w:szCs w:val="22"/>
          <w:lang w:eastAsia="en-US"/>
        </w:rPr>
      </w:pPr>
      <w:r w:rsidRPr="008D3A9C">
        <w:rPr>
          <w:rFonts w:ascii="Palatino Linotype" w:eastAsia="Calibri" w:hAnsi="Palatino Linotype" w:cs="Tahoma"/>
          <w:bCs/>
          <w:sz w:val="22"/>
          <w:szCs w:val="22"/>
          <w:lang w:eastAsia="en-US"/>
        </w:rPr>
        <w:t>Por su parte, en los Lineamientos Generales, se prevé lo siguiente:</w:t>
      </w:r>
    </w:p>
    <w:p w14:paraId="5ED6E1BF" w14:textId="77777777" w:rsidR="00230CA8" w:rsidRPr="008D3A9C" w:rsidRDefault="00230CA8" w:rsidP="00230CA8">
      <w:pPr>
        <w:spacing w:line="360" w:lineRule="auto"/>
        <w:jc w:val="both"/>
        <w:rPr>
          <w:rFonts w:ascii="Palatino Linotype" w:eastAsia="Calibri" w:hAnsi="Palatino Linotype" w:cs="Tahoma"/>
          <w:bCs/>
          <w:sz w:val="22"/>
          <w:szCs w:val="22"/>
          <w:lang w:eastAsia="en-US"/>
        </w:rPr>
      </w:pPr>
    </w:p>
    <w:p w14:paraId="749F3EC4" w14:textId="77777777" w:rsidR="00230CA8" w:rsidRPr="008D3A9C" w:rsidRDefault="00230CA8" w:rsidP="00230CA8">
      <w:pPr>
        <w:spacing w:line="360" w:lineRule="auto"/>
        <w:ind w:left="567" w:right="567"/>
        <w:jc w:val="both"/>
        <w:rPr>
          <w:rFonts w:ascii="Palatino Linotype" w:hAnsi="Palatino Linotype" w:cs="Tahoma"/>
          <w:bCs/>
          <w:i/>
          <w:lang w:val="es-ES"/>
        </w:rPr>
      </w:pPr>
      <w:r w:rsidRPr="008D3A9C">
        <w:rPr>
          <w:rFonts w:ascii="Palatino Linotype" w:hAnsi="Palatino Linotype" w:cs="Tahoma"/>
          <w:b/>
          <w:bCs/>
          <w:i/>
          <w:lang w:val="es-ES"/>
        </w:rPr>
        <w:lastRenderedPageBreak/>
        <w:t xml:space="preserve">“Vigésimo séptimo. </w:t>
      </w:r>
      <w:r w:rsidRPr="008D3A9C">
        <w:rPr>
          <w:rFonts w:ascii="Palatino Linotype" w:hAnsi="Palatino Linotype" w:cs="Tahoma"/>
          <w:bCs/>
          <w:i/>
          <w:lang w:val="es-ES"/>
        </w:rPr>
        <w:t>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14:paraId="1C37D200" w14:textId="77777777" w:rsidR="00230CA8" w:rsidRPr="008D3A9C" w:rsidRDefault="00230CA8" w:rsidP="00230CA8">
      <w:pPr>
        <w:spacing w:line="360" w:lineRule="auto"/>
        <w:ind w:left="567" w:right="567"/>
        <w:jc w:val="both"/>
        <w:rPr>
          <w:rFonts w:ascii="Palatino Linotype" w:hAnsi="Palatino Linotype" w:cs="Tahoma"/>
          <w:bCs/>
          <w:i/>
          <w:lang w:val="es-ES"/>
        </w:rPr>
      </w:pPr>
    </w:p>
    <w:p w14:paraId="248019F3" w14:textId="77777777" w:rsidR="00230CA8" w:rsidRPr="008D3A9C" w:rsidRDefault="00230CA8" w:rsidP="00230CA8">
      <w:pPr>
        <w:spacing w:line="360" w:lineRule="auto"/>
        <w:ind w:left="567" w:right="567"/>
        <w:jc w:val="both"/>
        <w:rPr>
          <w:rFonts w:ascii="Palatino Linotype" w:hAnsi="Palatino Linotype" w:cs="Tahoma"/>
          <w:bCs/>
          <w:i/>
          <w:lang w:val="es-ES"/>
        </w:rPr>
      </w:pPr>
      <w:r w:rsidRPr="008D3A9C">
        <w:rPr>
          <w:rFonts w:ascii="Palatino Linotype" w:hAnsi="Palatino Linotype" w:cs="Tahoma"/>
          <w:b/>
          <w:i/>
          <w:lang w:val="es-ES"/>
        </w:rPr>
        <w:t>I.</w:t>
      </w:r>
      <w:r w:rsidRPr="008D3A9C">
        <w:rPr>
          <w:rFonts w:ascii="Palatino Linotype" w:hAnsi="Palatino Linotype" w:cs="Tahoma"/>
          <w:bCs/>
          <w:i/>
          <w:lang w:val="es-ES"/>
        </w:rPr>
        <w:t xml:space="preserve"> La existencia de un proceso deliberativo en curso, precisando la fecha de inicio;</w:t>
      </w:r>
    </w:p>
    <w:p w14:paraId="617051D9" w14:textId="77777777" w:rsidR="00230CA8" w:rsidRPr="008D3A9C" w:rsidRDefault="00230CA8" w:rsidP="00230CA8">
      <w:pPr>
        <w:spacing w:line="360" w:lineRule="auto"/>
        <w:ind w:left="567" w:right="567"/>
        <w:jc w:val="both"/>
        <w:rPr>
          <w:rFonts w:ascii="Palatino Linotype" w:hAnsi="Palatino Linotype" w:cs="Tahoma"/>
          <w:bCs/>
          <w:i/>
          <w:lang w:val="es-ES"/>
        </w:rPr>
      </w:pPr>
    </w:p>
    <w:p w14:paraId="2D00D21E" w14:textId="77777777" w:rsidR="00230CA8" w:rsidRPr="008D3A9C" w:rsidRDefault="00230CA8" w:rsidP="00230CA8">
      <w:pPr>
        <w:spacing w:line="360" w:lineRule="auto"/>
        <w:ind w:left="567" w:right="567"/>
        <w:jc w:val="both"/>
        <w:rPr>
          <w:rFonts w:ascii="Palatino Linotype" w:hAnsi="Palatino Linotype" w:cs="Tahoma"/>
          <w:bCs/>
          <w:i/>
          <w:lang w:val="es-ES"/>
        </w:rPr>
      </w:pPr>
      <w:r w:rsidRPr="008D3A9C">
        <w:rPr>
          <w:rFonts w:ascii="Palatino Linotype" w:hAnsi="Palatino Linotype" w:cs="Tahoma"/>
          <w:b/>
          <w:i/>
          <w:lang w:val="es-ES"/>
        </w:rPr>
        <w:t>II.</w:t>
      </w:r>
      <w:r w:rsidRPr="008D3A9C">
        <w:rPr>
          <w:rFonts w:ascii="Palatino Linotype" w:hAnsi="Palatino Linotype" w:cs="Tahoma"/>
          <w:bCs/>
          <w:i/>
          <w:lang w:val="es-ES"/>
        </w:rPr>
        <w:t xml:space="preserve"> Que la información consista en opiniones, recomendaciones o puntos de vista de los servidores públicos que participan en el proceso deliberativo;</w:t>
      </w:r>
    </w:p>
    <w:p w14:paraId="13898C0A" w14:textId="77777777" w:rsidR="00230CA8" w:rsidRPr="008D3A9C" w:rsidRDefault="00230CA8" w:rsidP="00230CA8">
      <w:pPr>
        <w:spacing w:line="360" w:lineRule="auto"/>
        <w:ind w:left="567" w:right="567"/>
        <w:jc w:val="both"/>
        <w:rPr>
          <w:rFonts w:ascii="Palatino Linotype" w:hAnsi="Palatino Linotype" w:cs="Tahoma"/>
          <w:bCs/>
          <w:i/>
          <w:lang w:val="es-ES"/>
        </w:rPr>
      </w:pPr>
    </w:p>
    <w:p w14:paraId="1ECE0585" w14:textId="77777777" w:rsidR="00230CA8" w:rsidRPr="008D3A9C" w:rsidRDefault="00230CA8" w:rsidP="00230CA8">
      <w:pPr>
        <w:spacing w:line="360" w:lineRule="auto"/>
        <w:ind w:left="567" w:right="567"/>
        <w:jc w:val="both"/>
        <w:rPr>
          <w:rFonts w:ascii="Palatino Linotype" w:hAnsi="Palatino Linotype" w:cs="Tahoma"/>
          <w:bCs/>
          <w:i/>
          <w:lang w:val="es-ES"/>
        </w:rPr>
      </w:pPr>
      <w:r w:rsidRPr="008D3A9C">
        <w:rPr>
          <w:rFonts w:ascii="Palatino Linotype" w:hAnsi="Palatino Linotype" w:cs="Tahoma"/>
          <w:b/>
          <w:i/>
          <w:lang w:val="es-ES"/>
        </w:rPr>
        <w:t>III.</w:t>
      </w:r>
      <w:r w:rsidRPr="008D3A9C">
        <w:rPr>
          <w:rFonts w:ascii="Palatino Linotype" w:hAnsi="Palatino Linotype" w:cs="Tahoma"/>
          <w:bCs/>
          <w:i/>
          <w:lang w:val="es-ES"/>
        </w:rPr>
        <w:t xml:space="preserve"> Que la información se encuentre relacionada, de manera directa, con el proceso deliberativo, y</w:t>
      </w:r>
    </w:p>
    <w:p w14:paraId="60B68765" w14:textId="77777777" w:rsidR="00230CA8" w:rsidRPr="008D3A9C" w:rsidRDefault="00230CA8" w:rsidP="00230CA8">
      <w:pPr>
        <w:spacing w:line="360" w:lineRule="auto"/>
        <w:ind w:left="567" w:right="567"/>
        <w:jc w:val="both"/>
        <w:rPr>
          <w:rFonts w:ascii="Palatino Linotype" w:hAnsi="Palatino Linotype" w:cs="Tahoma"/>
          <w:bCs/>
          <w:i/>
          <w:lang w:val="es-ES"/>
        </w:rPr>
      </w:pPr>
    </w:p>
    <w:p w14:paraId="557523DA" w14:textId="77777777" w:rsidR="00230CA8" w:rsidRPr="008D3A9C" w:rsidRDefault="00230CA8" w:rsidP="00230CA8">
      <w:pPr>
        <w:spacing w:line="360" w:lineRule="auto"/>
        <w:ind w:left="567" w:right="567"/>
        <w:jc w:val="both"/>
        <w:rPr>
          <w:rFonts w:ascii="Palatino Linotype" w:hAnsi="Palatino Linotype" w:cs="Tahoma"/>
          <w:bCs/>
          <w:i/>
          <w:lang w:val="es-ES"/>
        </w:rPr>
      </w:pPr>
      <w:r w:rsidRPr="008D3A9C">
        <w:rPr>
          <w:rFonts w:ascii="Palatino Linotype" w:hAnsi="Palatino Linotype" w:cs="Tahoma"/>
          <w:b/>
          <w:i/>
          <w:lang w:val="es-ES"/>
        </w:rPr>
        <w:t>IV.</w:t>
      </w:r>
      <w:r w:rsidRPr="008D3A9C">
        <w:rPr>
          <w:rFonts w:ascii="Palatino Linotype" w:hAnsi="Palatino Linotype" w:cs="Tahoma"/>
          <w:bCs/>
          <w:i/>
          <w:lang w:val="es-ES"/>
        </w:rPr>
        <w:t xml:space="preserve"> Que con su difusión se pueda llegar a interrumpir, menoscabar o inhibir el diseño, negociación, determinación o implementación de los asuntos sometidos a deliberación.</w:t>
      </w:r>
    </w:p>
    <w:p w14:paraId="09ED4D32" w14:textId="77777777" w:rsidR="00230CA8" w:rsidRPr="008D3A9C" w:rsidRDefault="00230CA8" w:rsidP="00230CA8">
      <w:pPr>
        <w:spacing w:line="360" w:lineRule="auto"/>
        <w:ind w:left="567" w:right="567"/>
        <w:jc w:val="both"/>
        <w:rPr>
          <w:rFonts w:ascii="Palatino Linotype" w:hAnsi="Palatino Linotype" w:cs="Tahoma"/>
          <w:bCs/>
          <w:i/>
          <w:lang w:val="es-ES"/>
        </w:rPr>
      </w:pPr>
    </w:p>
    <w:p w14:paraId="6FB73953" w14:textId="77777777" w:rsidR="00230CA8" w:rsidRPr="008D3A9C" w:rsidRDefault="00230CA8" w:rsidP="00230CA8">
      <w:pPr>
        <w:spacing w:line="360" w:lineRule="auto"/>
        <w:ind w:left="567" w:right="567"/>
        <w:jc w:val="both"/>
        <w:rPr>
          <w:rFonts w:ascii="Palatino Linotype" w:hAnsi="Palatino Linotype" w:cs="Tahoma"/>
          <w:bCs/>
          <w:i/>
          <w:lang w:val="es-ES"/>
        </w:rPr>
      </w:pPr>
      <w:r w:rsidRPr="008D3A9C">
        <w:rPr>
          <w:rFonts w:ascii="Palatino Linotype" w:hAnsi="Palatino Linotype" w:cs="Tahoma"/>
          <w:bCs/>
          <w:i/>
        </w:rPr>
        <w:t>Se considera concluido el proceso deliberativo cuando se adopte de manera concluyente la última determinación, sea o no susceptible de ejecución; cuando el proceso haya quedado sin materia, o cuando por cualquier causa no sea posible continuar con su desarrollo.</w:t>
      </w:r>
    </w:p>
    <w:p w14:paraId="631F0DE6" w14:textId="77777777" w:rsidR="00230CA8" w:rsidRPr="008D3A9C" w:rsidRDefault="00230CA8" w:rsidP="00230CA8">
      <w:pPr>
        <w:spacing w:line="360" w:lineRule="auto"/>
        <w:ind w:left="567" w:right="567"/>
        <w:jc w:val="both"/>
        <w:rPr>
          <w:rFonts w:ascii="Palatino Linotype" w:hAnsi="Palatino Linotype" w:cs="Tahoma"/>
          <w:i/>
          <w:lang w:val="es-ES"/>
        </w:rPr>
      </w:pPr>
      <w:r w:rsidRPr="008D3A9C">
        <w:rPr>
          <w:rFonts w:ascii="Palatino Linotype" w:hAnsi="Palatino Linotype" w:cs="Tahoma"/>
          <w:i/>
          <w:lang w:val="es-ES"/>
        </w:rPr>
        <w:t>…”</w:t>
      </w:r>
    </w:p>
    <w:p w14:paraId="39652E5C" w14:textId="77777777" w:rsidR="00230CA8" w:rsidRPr="008D3A9C" w:rsidRDefault="00230CA8" w:rsidP="00230CA8">
      <w:pPr>
        <w:spacing w:line="360" w:lineRule="auto"/>
        <w:jc w:val="both"/>
        <w:rPr>
          <w:rFonts w:ascii="Palatino Linotype" w:eastAsia="Calibri" w:hAnsi="Palatino Linotype" w:cs="Tahoma"/>
          <w:iCs/>
          <w:sz w:val="22"/>
          <w:szCs w:val="22"/>
          <w:lang w:val="es-ES" w:eastAsia="es-ES_tradnl"/>
        </w:rPr>
      </w:pPr>
    </w:p>
    <w:p w14:paraId="79B05849" w14:textId="77777777" w:rsidR="00230CA8" w:rsidRPr="008D3A9C" w:rsidRDefault="00230CA8" w:rsidP="00230CA8">
      <w:pPr>
        <w:spacing w:line="360" w:lineRule="auto"/>
        <w:jc w:val="both"/>
        <w:rPr>
          <w:rFonts w:ascii="Palatino Linotype" w:eastAsia="Calibri" w:hAnsi="Palatino Linotype" w:cs="Tahoma"/>
          <w:iCs/>
          <w:sz w:val="22"/>
          <w:szCs w:val="22"/>
          <w:lang w:val="es-ES" w:eastAsia="es-ES_tradnl"/>
        </w:rPr>
      </w:pPr>
      <w:r w:rsidRPr="008D3A9C">
        <w:rPr>
          <w:rFonts w:ascii="Palatino Linotype" w:eastAsia="Calibri" w:hAnsi="Palatino Linotype" w:cs="Tahoma"/>
          <w:iCs/>
          <w:sz w:val="22"/>
          <w:szCs w:val="22"/>
          <w:lang w:val="es-ES" w:eastAsia="es-ES_tradnl"/>
        </w:rPr>
        <w:t>De los preceptos normativos citados, se desprende que podrá considerarse como información reservada la que contenga opiniones, recomendaciones o puntos de vista que formen parte del proceso deliberativo de los servidores públicos, hasta en tanto no sea adoptada la decisión definitiva, la cual deberá estar documentada. En ese tenor, para poder acreditar la clasificación referida, deben cumplirse los siguientes requisitos:</w:t>
      </w:r>
    </w:p>
    <w:p w14:paraId="7D37D2B1" w14:textId="77777777" w:rsidR="00230CA8" w:rsidRPr="008D3A9C" w:rsidRDefault="00230CA8" w:rsidP="00230CA8">
      <w:pPr>
        <w:spacing w:line="360" w:lineRule="auto"/>
        <w:jc w:val="both"/>
        <w:rPr>
          <w:rFonts w:ascii="Palatino Linotype" w:hAnsi="Palatino Linotype" w:cs="Tahoma"/>
          <w:bCs/>
          <w:lang w:val="es-ES"/>
        </w:rPr>
      </w:pPr>
    </w:p>
    <w:p w14:paraId="619AB8F9" w14:textId="77777777" w:rsidR="00230CA8" w:rsidRPr="008D3A9C" w:rsidRDefault="00230CA8" w:rsidP="00230CA8">
      <w:pPr>
        <w:numPr>
          <w:ilvl w:val="0"/>
          <w:numId w:val="22"/>
        </w:numPr>
        <w:spacing w:line="360" w:lineRule="auto"/>
        <w:jc w:val="both"/>
        <w:rPr>
          <w:rFonts w:ascii="Palatino Linotype" w:hAnsi="Palatino Linotype" w:cs="Tahoma"/>
          <w:bCs/>
          <w:sz w:val="22"/>
          <w:szCs w:val="22"/>
        </w:rPr>
      </w:pPr>
      <w:r w:rsidRPr="008D3A9C">
        <w:rPr>
          <w:rFonts w:ascii="Palatino Linotype" w:hAnsi="Palatino Linotype" w:cs="Tahoma"/>
          <w:bCs/>
          <w:sz w:val="22"/>
          <w:szCs w:val="22"/>
        </w:rPr>
        <w:t xml:space="preserve">La existencia de un proceso deliberativo en curso. </w:t>
      </w:r>
    </w:p>
    <w:p w14:paraId="07B71F39" w14:textId="77777777" w:rsidR="00230CA8" w:rsidRPr="008D3A9C" w:rsidRDefault="00230CA8" w:rsidP="00230CA8">
      <w:pPr>
        <w:spacing w:line="360" w:lineRule="auto"/>
        <w:ind w:left="720"/>
        <w:jc w:val="both"/>
        <w:rPr>
          <w:rFonts w:ascii="Palatino Linotype" w:hAnsi="Palatino Linotype" w:cs="Tahoma"/>
          <w:bCs/>
          <w:sz w:val="22"/>
          <w:szCs w:val="22"/>
        </w:rPr>
      </w:pPr>
    </w:p>
    <w:p w14:paraId="17357D5D" w14:textId="77777777" w:rsidR="00230CA8" w:rsidRPr="008D3A9C" w:rsidRDefault="00230CA8" w:rsidP="00230CA8">
      <w:pPr>
        <w:numPr>
          <w:ilvl w:val="0"/>
          <w:numId w:val="22"/>
        </w:numPr>
        <w:spacing w:line="360" w:lineRule="auto"/>
        <w:jc w:val="both"/>
        <w:rPr>
          <w:rFonts w:ascii="Palatino Linotype" w:hAnsi="Palatino Linotype" w:cs="Tahoma"/>
          <w:bCs/>
          <w:sz w:val="22"/>
          <w:szCs w:val="22"/>
        </w:rPr>
      </w:pPr>
      <w:r w:rsidRPr="008D3A9C">
        <w:rPr>
          <w:rFonts w:ascii="Palatino Linotype" w:hAnsi="Palatino Linotype" w:cs="Tahoma"/>
          <w:bCs/>
          <w:sz w:val="22"/>
          <w:szCs w:val="22"/>
        </w:rPr>
        <w:t>Que la información solicitada consista en opiniones, recomendaciones o puntos de vista de los servidores públicos que participan en el proceso deliberativo.</w:t>
      </w:r>
    </w:p>
    <w:p w14:paraId="7A172057" w14:textId="77777777" w:rsidR="00230CA8" w:rsidRPr="008D3A9C" w:rsidRDefault="00230CA8" w:rsidP="00230CA8">
      <w:pPr>
        <w:pStyle w:val="Prrafodelista"/>
        <w:rPr>
          <w:rFonts w:ascii="Palatino Linotype" w:hAnsi="Palatino Linotype" w:cs="Tahoma"/>
          <w:bCs/>
          <w:szCs w:val="22"/>
        </w:rPr>
      </w:pPr>
    </w:p>
    <w:p w14:paraId="6440955A" w14:textId="77777777" w:rsidR="00230CA8" w:rsidRPr="008D3A9C" w:rsidRDefault="00230CA8" w:rsidP="00230CA8">
      <w:pPr>
        <w:numPr>
          <w:ilvl w:val="0"/>
          <w:numId w:val="22"/>
        </w:numPr>
        <w:spacing w:line="360" w:lineRule="auto"/>
        <w:jc w:val="both"/>
        <w:rPr>
          <w:rFonts w:ascii="Palatino Linotype" w:hAnsi="Palatino Linotype" w:cs="Tahoma"/>
          <w:bCs/>
          <w:sz w:val="22"/>
          <w:szCs w:val="22"/>
        </w:rPr>
      </w:pPr>
      <w:r w:rsidRPr="008D3A9C">
        <w:rPr>
          <w:rFonts w:ascii="Palatino Linotype" w:hAnsi="Palatino Linotype" w:cs="Tahoma"/>
          <w:bCs/>
          <w:sz w:val="22"/>
          <w:szCs w:val="22"/>
        </w:rPr>
        <w:t>Que la información solicitada se encuentre relacionada de manera directa con el proceso deliberativo.</w:t>
      </w:r>
    </w:p>
    <w:p w14:paraId="1CAE7F54" w14:textId="77777777" w:rsidR="00230CA8" w:rsidRPr="008D3A9C" w:rsidRDefault="00230CA8" w:rsidP="00230CA8">
      <w:pPr>
        <w:pStyle w:val="Prrafodelista"/>
        <w:rPr>
          <w:rFonts w:ascii="Palatino Linotype" w:hAnsi="Palatino Linotype" w:cs="Tahoma"/>
          <w:bCs/>
          <w:szCs w:val="22"/>
        </w:rPr>
      </w:pPr>
    </w:p>
    <w:p w14:paraId="6D5786FD" w14:textId="77777777" w:rsidR="00230CA8" w:rsidRPr="008D3A9C" w:rsidRDefault="00230CA8" w:rsidP="00230CA8">
      <w:pPr>
        <w:numPr>
          <w:ilvl w:val="0"/>
          <w:numId w:val="22"/>
        </w:numPr>
        <w:spacing w:line="360" w:lineRule="auto"/>
        <w:jc w:val="both"/>
        <w:rPr>
          <w:rFonts w:ascii="Palatino Linotype" w:eastAsia="Calibri" w:hAnsi="Palatino Linotype" w:cs="Tahoma"/>
          <w:bCs/>
          <w:sz w:val="22"/>
          <w:szCs w:val="22"/>
          <w:lang w:eastAsia="en-US"/>
        </w:rPr>
      </w:pPr>
      <w:r w:rsidRPr="008D3A9C">
        <w:rPr>
          <w:rFonts w:ascii="Palatino Linotype" w:hAnsi="Palatino Linotype" w:cs="Tahoma"/>
          <w:bCs/>
          <w:sz w:val="22"/>
          <w:szCs w:val="22"/>
        </w:rPr>
        <w:t>Que con su difusión se pueda llegar afectar los asuntos sometidos a deliberación.</w:t>
      </w:r>
      <w:r w:rsidRPr="008D3A9C">
        <w:rPr>
          <w:rFonts w:ascii="Palatino Linotype" w:eastAsia="Calibri" w:hAnsi="Palatino Linotype" w:cs="Tahoma"/>
          <w:bCs/>
          <w:sz w:val="22"/>
          <w:szCs w:val="22"/>
          <w:lang w:eastAsia="en-US"/>
        </w:rPr>
        <w:t xml:space="preserve"> </w:t>
      </w:r>
    </w:p>
    <w:p w14:paraId="51E29112" w14:textId="77777777" w:rsidR="00230CA8" w:rsidRPr="008D3A9C" w:rsidRDefault="00230CA8" w:rsidP="00230CA8">
      <w:pPr>
        <w:spacing w:line="360" w:lineRule="auto"/>
        <w:ind w:right="-91"/>
        <w:jc w:val="both"/>
        <w:rPr>
          <w:rFonts w:ascii="Palatino Linotype" w:hAnsi="Palatino Linotype" w:cs="Tahoma"/>
          <w:bCs/>
          <w:sz w:val="22"/>
          <w:szCs w:val="22"/>
        </w:rPr>
      </w:pPr>
    </w:p>
    <w:p w14:paraId="7BE42E6F" w14:textId="77777777" w:rsidR="00230CA8" w:rsidRPr="008D3A9C" w:rsidRDefault="00230CA8" w:rsidP="00230CA8">
      <w:pPr>
        <w:spacing w:line="360" w:lineRule="auto"/>
        <w:ind w:right="-91"/>
        <w:jc w:val="both"/>
        <w:rPr>
          <w:rFonts w:ascii="Palatino Linotype" w:hAnsi="Palatino Linotype" w:cs="Tahoma"/>
          <w:bCs/>
          <w:sz w:val="22"/>
          <w:szCs w:val="22"/>
        </w:rPr>
      </w:pPr>
      <w:r w:rsidRPr="008D3A9C">
        <w:rPr>
          <w:rFonts w:ascii="Palatino Linotype" w:hAnsi="Palatino Linotype" w:cs="Tahoma"/>
          <w:bCs/>
          <w:sz w:val="22"/>
          <w:szCs w:val="22"/>
        </w:rPr>
        <w:t>En ese sentido, la información de un proceso deliberativo que es susceptible de reserva, es aquélla que registra la deliberación o el sentido de la decisión, al tratarse de opiniones, recomendaciones o puntos de vista que son valorados por las autoridades, ya que lo que se protege es la secrecía en la toma de decisiones hasta que estas sean adoptadas a fin de que dicha deliberación no sea afectada por agentes externos de modo tal que estos servidores se vean incapacitados para tomar la decisión de forma adecuada; es decir, la información susceptible de reserva es aquella que estrictamente forma parte y guarda relación directa con el proceso de toma de decisión y cuya divulgación, precisamente, inhibiría ese proceso o lesionaría su determinación.</w:t>
      </w:r>
    </w:p>
    <w:p w14:paraId="7BD662CA" w14:textId="77777777" w:rsidR="00230CA8" w:rsidRPr="008D3A9C" w:rsidRDefault="00230CA8" w:rsidP="00230CA8">
      <w:pPr>
        <w:spacing w:line="360" w:lineRule="auto"/>
        <w:ind w:right="-91"/>
        <w:jc w:val="both"/>
        <w:rPr>
          <w:rFonts w:ascii="Palatino Linotype" w:hAnsi="Palatino Linotype" w:cs="Tahoma"/>
          <w:bCs/>
          <w:sz w:val="22"/>
          <w:szCs w:val="22"/>
        </w:rPr>
      </w:pPr>
    </w:p>
    <w:p w14:paraId="6A98D2FF" w14:textId="77777777" w:rsidR="00230CA8" w:rsidRPr="008D3A9C" w:rsidRDefault="00230CA8" w:rsidP="00230CA8">
      <w:pPr>
        <w:spacing w:line="360" w:lineRule="auto"/>
        <w:ind w:right="-91"/>
        <w:jc w:val="both"/>
        <w:rPr>
          <w:rFonts w:ascii="Palatino Linotype" w:hAnsi="Palatino Linotype" w:cs="Tahoma"/>
          <w:bCs/>
          <w:sz w:val="22"/>
          <w:szCs w:val="22"/>
        </w:rPr>
      </w:pPr>
      <w:r w:rsidRPr="008D3A9C">
        <w:rPr>
          <w:rFonts w:ascii="Palatino Linotype" w:hAnsi="Palatino Linotype" w:cs="Tahoma"/>
          <w:bCs/>
          <w:sz w:val="22"/>
          <w:szCs w:val="22"/>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 En otras palabras, lo que se busca evitar es que se divulgue información que pueda entorpecer o afectar el correcto desarrollo de la deliberación.</w:t>
      </w:r>
    </w:p>
    <w:p w14:paraId="03E364F8" w14:textId="77777777" w:rsidR="00230CA8" w:rsidRPr="008D3A9C" w:rsidRDefault="00230CA8" w:rsidP="00230CA8">
      <w:pPr>
        <w:spacing w:line="360" w:lineRule="auto"/>
        <w:ind w:right="-91"/>
        <w:jc w:val="both"/>
        <w:rPr>
          <w:rFonts w:ascii="Palatino Linotype" w:hAnsi="Palatino Linotype" w:cs="Tahoma"/>
          <w:bCs/>
          <w:sz w:val="22"/>
          <w:szCs w:val="22"/>
        </w:rPr>
      </w:pPr>
    </w:p>
    <w:p w14:paraId="45A539E3" w14:textId="0544DA4D" w:rsidR="00230CA8" w:rsidRPr="008D3A9C" w:rsidRDefault="00230CA8" w:rsidP="00230CA8">
      <w:pPr>
        <w:spacing w:line="360" w:lineRule="auto"/>
        <w:jc w:val="both"/>
        <w:rPr>
          <w:rFonts w:ascii="Palatino Linotype" w:hAnsi="Palatino Linotype" w:cs="Tahoma"/>
          <w:b/>
          <w:color w:val="0D0D0D" w:themeColor="text1" w:themeTint="F2"/>
          <w:sz w:val="22"/>
          <w:szCs w:val="22"/>
        </w:rPr>
      </w:pPr>
      <w:r w:rsidRPr="008D3A9C">
        <w:rPr>
          <w:rFonts w:ascii="Palatino Linotype" w:hAnsi="Palatino Linotype" w:cs="Tahoma"/>
          <w:bCs/>
          <w:sz w:val="22"/>
          <w:szCs w:val="22"/>
        </w:rPr>
        <w:lastRenderedPageBreak/>
        <w:t xml:space="preserve">En ese contexto, cabe recordar que conforme al artículo 37 de los </w:t>
      </w:r>
      <w:r w:rsidRPr="008D3A9C">
        <w:rPr>
          <w:rFonts w:ascii="Palatino Linotype" w:eastAsia="Calibri" w:hAnsi="Palatino Linotype" w:cs="Tahoma"/>
          <w:bCs/>
          <w:sz w:val="22"/>
          <w:szCs w:val="22"/>
        </w:rPr>
        <w:t>Lineamientos que Norman la Entrega-Recepción de los Ayuntamientos, sus Dependencias, Unidades Administrativas y Entidades de la Administración Pública Municipal del Estado de México</w:t>
      </w:r>
      <w:r w:rsidRPr="008D3A9C">
        <w:rPr>
          <w:rFonts w:ascii="Palatino Linotype" w:hAnsi="Palatino Linotype" w:cs="Tahoma"/>
          <w:bCs/>
          <w:sz w:val="22"/>
          <w:szCs w:val="22"/>
        </w:rPr>
        <w:t xml:space="preserve">, establece que el procedimiento de verificación de la información contenida en la Entrega-Recepción, se conforma de las siguientes etapas: </w:t>
      </w:r>
    </w:p>
    <w:p w14:paraId="6EAA915A" w14:textId="77777777" w:rsidR="00230CA8" w:rsidRPr="008D3A9C" w:rsidRDefault="00230CA8" w:rsidP="00230CA8">
      <w:pPr>
        <w:spacing w:line="360" w:lineRule="auto"/>
        <w:jc w:val="both"/>
        <w:rPr>
          <w:rFonts w:ascii="Palatino Linotype" w:hAnsi="Palatino Linotype" w:cs="Tahoma"/>
          <w:b/>
          <w:color w:val="0D0D0D" w:themeColor="text1" w:themeTint="F2"/>
          <w:sz w:val="22"/>
          <w:szCs w:val="22"/>
        </w:rPr>
      </w:pPr>
    </w:p>
    <w:p w14:paraId="20972C5F" w14:textId="77777777" w:rsidR="00230CA8" w:rsidRPr="008D3A9C" w:rsidRDefault="00230CA8" w:rsidP="00230CA8">
      <w:pPr>
        <w:pStyle w:val="Prrafodelista"/>
        <w:numPr>
          <w:ilvl w:val="0"/>
          <w:numId w:val="20"/>
        </w:numPr>
        <w:spacing w:line="360" w:lineRule="auto"/>
        <w:ind w:right="-91"/>
        <w:jc w:val="both"/>
        <w:rPr>
          <w:rFonts w:ascii="Palatino Linotype" w:hAnsi="Palatino Linotype" w:cs="Tahoma"/>
          <w:bCs/>
          <w:szCs w:val="22"/>
        </w:rPr>
      </w:pPr>
      <w:r w:rsidRPr="008D3A9C">
        <w:rPr>
          <w:rFonts w:ascii="Palatino Linotype" w:hAnsi="Palatino Linotype" w:cs="Tahoma"/>
          <w:bCs/>
          <w:szCs w:val="22"/>
        </w:rPr>
        <w:t>Revisión y documentación del contenido de la Entrega-Recepción, con sus respectivos anexos; en caso de no localizar inconsistencias, se da por terminado el proceso.</w:t>
      </w:r>
    </w:p>
    <w:p w14:paraId="628E09F5" w14:textId="77777777" w:rsidR="00230CA8" w:rsidRPr="008D3A9C" w:rsidRDefault="00230CA8" w:rsidP="00230CA8">
      <w:pPr>
        <w:pStyle w:val="Prrafodelista"/>
        <w:spacing w:line="360" w:lineRule="auto"/>
        <w:ind w:right="-91"/>
        <w:jc w:val="both"/>
        <w:rPr>
          <w:rFonts w:ascii="Palatino Linotype" w:hAnsi="Palatino Linotype" w:cs="Tahoma"/>
          <w:bCs/>
          <w:szCs w:val="22"/>
        </w:rPr>
      </w:pPr>
    </w:p>
    <w:p w14:paraId="0E06A4C6" w14:textId="1AD99B53" w:rsidR="00230CA8" w:rsidRPr="008D3A9C" w:rsidRDefault="00230CA8" w:rsidP="00230CA8">
      <w:pPr>
        <w:pStyle w:val="Prrafodelista"/>
        <w:numPr>
          <w:ilvl w:val="0"/>
          <w:numId w:val="20"/>
        </w:numPr>
        <w:spacing w:line="360" w:lineRule="auto"/>
        <w:ind w:right="-91"/>
        <w:jc w:val="both"/>
        <w:rPr>
          <w:rFonts w:ascii="Palatino Linotype" w:hAnsi="Palatino Linotype" w:cs="Tahoma"/>
          <w:bCs/>
          <w:szCs w:val="22"/>
        </w:rPr>
      </w:pPr>
      <w:r w:rsidRPr="008D3A9C">
        <w:rPr>
          <w:rFonts w:ascii="Palatino Linotype" w:hAnsi="Palatino Linotype" w:cs="Tahoma"/>
          <w:bCs/>
          <w:szCs w:val="22"/>
        </w:rPr>
        <w:t>En caso de localizar inconsistencias o diferencias entre lo reportado y constatado, será procedente solicitar las aclaraciones respectivas; para lo cual, la Contraloría Municipal requerirá al servidor público saliente que realice las aclaraciones correspondientes para esclarecer las inconsistencias y en caso de subsistir se iniciará el procedimiento correspondiente.</w:t>
      </w:r>
    </w:p>
    <w:p w14:paraId="2FEBF894" w14:textId="77777777" w:rsidR="00230CA8" w:rsidRPr="008D3A9C" w:rsidRDefault="00230CA8" w:rsidP="00230CA8">
      <w:pPr>
        <w:spacing w:line="360" w:lineRule="auto"/>
        <w:jc w:val="both"/>
        <w:rPr>
          <w:rFonts w:ascii="Palatino Linotype" w:hAnsi="Palatino Linotype" w:cs="Tahoma"/>
          <w:b/>
          <w:color w:val="0D0D0D" w:themeColor="text1" w:themeTint="F2"/>
          <w:sz w:val="22"/>
          <w:szCs w:val="22"/>
        </w:rPr>
      </w:pPr>
    </w:p>
    <w:p w14:paraId="0AAC0588" w14:textId="5E638462" w:rsidR="00230CA8" w:rsidRPr="008D3A9C" w:rsidRDefault="00230CA8" w:rsidP="00230CA8">
      <w:pPr>
        <w:spacing w:line="360" w:lineRule="auto"/>
        <w:ind w:right="-91"/>
        <w:jc w:val="both"/>
        <w:rPr>
          <w:rFonts w:ascii="Palatino Linotype" w:hAnsi="Palatino Linotype" w:cs="Tahoma"/>
          <w:bCs/>
          <w:sz w:val="22"/>
          <w:szCs w:val="22"/>
        </w:rPr>
      </w:pPr>
      <w:r w:rsidRPr="008D3A9C">
        <w:rPr>
          <w:rFonts w:ascii="Palatino Linotype" w:hAnsi="Palatino Linotype" w:cs="Tahoma"/>
          <w:bCs/>
          <w:sz w:val="22"/>
          <w:szCs w:val="22"/>
        </w:rPr>
        <w:t>Conforme a lo anterior, el proceso deliberativo en el presente caso, es realizar observaciones y aclaraciones relacionadas con el proceso de Entrega-Recepción, para que los servidores públicos salientes, las solventen o justifiquen; y en el caso, que no puedan realizar dichas acciones, iniciar un procedimiento de responsabilidades administrativas.</w:t>
      </w:r>
    </w:p>
    <w:p w14:paraId="045CFBFD" w14:textId="77777777" w:rsidR="00230CA8" w:rsidRPr="008D3A9C" w:rsidRDefault="00230CA8" w:rsidP="00230CA8">
      <w:pPr>
        <w:spacing w:line="360" w:lineRule="auto"/>
        <w:jc w:val="both"/>
        <w:rPr>
          <w:rFonts w:ascii="Palatino Linotype" w:hAnsi="Palatino Linotype" w:cs="Tahoma"/>
          <w:b/>
          <w:color w:val="0D0D0D" w:themeColor="text1" w:themeTint="F2"/>
          <w:sz w:val="22"/>
          <w:szCs w:val="22"/>
        </w:rPr>
      </w:pPr>
    </w:p>
    <w:p w14:paraId="7E3BDA9E" w14:textId="77777777" w:rsidR="00230CA8" w:rsidRPr="008D3A9C" w:rsidRDefault="00230CA8" w:rsidP="00230CA8">
      <w:pPr>
        <w:spacing w:line="360" w:lineRule="auto"/>
        <w:ind w:right="-93"/>
        <w:jc w:val="both"/>
        <w:rPr>
          <w:rFonts w:ascii="Palatino Linotype" w:hAnsi="Palatino Linotype" w:cs="Tahoma"/>
          <w:bCs/>
          <w:sz w:val="22"/>
          <w:szCs w:val="22"/>
          <w:lang w:val="es-ES"/>
        </w:rPr>
      </w:pPr>
      <w:r w:rsidRPr="008D3A9C">
        <w:rPr>
          <w:rFonts w:ascii="Palatino Linotype" w:hAnsi="Palatino Linotype" w:cs="Tahoma"/>
          <w:bCs/>
          <w:sz w:val="22"/>
          <w:szCs w:val="22"/>
          <w:lang w:val="es-ES"/>
        </w:rPr>
        <w:t>Así, se procede a analizar los requisitos señalados en los Lineamientos Generales en materia de clasificación y desclasificación de la información, con la finalidad de verificar si se configura la hipótesis de reserva en estudio:</w:t>
      </w:r>
    </w:p>
    <w:p w14:paraId="593EEB10" w14:textId="77777777" w:rsidR="00230CA8" w:rsidRPr="008D3A9C" w:rsidRDefault="00230CA8" w:rsidP="00230CA8">
      <w:pPr>
        <w:spacing w:line="360" w:lineRule="auto"/>
        <w:ind w:right="-93"/>
        <w:jc w:val="both"/>
        <w:rPr>
          <w:rFonts w:ascii="Palatino Linotype" w:hAnsi="Palatino Linotype" w:cs="Tahoma"/>
          <w:bCs/>
        </w:rPr>
      </w:pPr>
    </w:p>
    <w:p w14:paraId="5DCCB4D4" w14:textId="77777777" w:rsidR="00230CA8" w:rsidRPr="008D3A9C" w:rsidRDefault="00230CA8" w:rsidP="00230CA8">
      <w:pPr>
        <w:numPr>
          <w:ilvl w:val="0"/>
          <w:numId w:val="23"/>
        </w:numPr>
        <w:spacing w:line="360" w:lineRule="auto"/>
        <w:jc w:val="both"/>
        <w:rPr>
          <w:rFonts w:ascii="Palatino Linotype" w:hAnsi="Palatino Linotype" w:cs="Tahoma"/>
          <w:b/>
          <w:bCs/>
          <w:sz w:val="22"/>
          <w:szCs w:val="22"/>
        </w:rPr>
      </w:pPr>
      <w:r w:rsidRPr="008D3A9C">
        <w:rPr>
          <w:rFonts w:ascii="Palatino Linotype" w:hAnsi="Palatino Linotype" w:cs="Tahoma"/>
          <w:b/>
          <w:bCs/>
          <w:sz w:val="22"/>
          <w:szCs w:val="22"/>
        </w:rPr>
        <w:t xml:space="preserve">La existencia de un proceso deliberativo en curso. </w:t>
      </w:r>
    </w:p>
    <w:p w14:paraId="11421810" w14:textId="77777777" w:rsidR="00230CA8" w:rsidRPr="008D3A9C" w:rsidRDefault="00230CA8" w:rsidP="00230CA8">
      <w:pPr>
        <w:spacing w:line="360" w:lineRule="auto"/>
        <w:ind w:right="-93"/>
        <w:jc w:val="both"/>
        <w:rPr>
          <w:rFonts w:ascii="Palatino Linotype" w:hAnsi="Palatino Linotype" w:cs="Tahoma"/>
          <w:b/>
          <w:bCs/>
          <w:sz w:val="22"/>
          <w:szCs w:val="22"/>
        </w:rPr>
      </w:pPr>
    </w:p>
    <w:p w14:paraId="15B83151" w14:textId="4006C7FA" w:rsidR="001040E4" w:rsidRPr="008D3A9C" w:rsidRDefault="00230CA8" w:rsidP="00230CA8">
      <w:pPr>
        <w:spacing w:line="360" w:lineRule="auto"/>
        <w:ind w:right="-93"/>
        <w:jc w:val="both"/>
        <w:rPr>
          <w:rFonts w:ascii="Palatino Linotype" w:hAnsi="Palatino Linotype" w:cs="Tahoma"/>
          <w:bCs/>
          <w:sz w:val="22"/>
          <w:szCs w:val="22"/>
        </w:rPr>
      </w:pPr>
      <w:r w:rsidRPr="008D3A9C">
        <w:rPr>
          <w:rFonts w:ascii="Palatino Linotype" w:hAnsi="Palatino Linotype" w:cs="Tahoma"/>
          <w:bCs/>
          <w:sz w:val="22"/>
          <w:szCs w:val="22"/>
        </w:rPr>
        <w:lastRenderedPageBreak/>
        <w:t>En ese contexto, cabe precisar que el Sujeto Obligado señaló</w:t>
      </w:r>
      <w:r w:rsidR="001040E4" w:rsidRPr="008D3A9C">
        <w:rPr>
          <w:rFonts w:ascii="Palatino Linotype" w:hAnsi="Palatino Linotype" w:cs="Tahoma"/>
          <w:bCs/>
          <w:sz w:val="22"/>
          <w:szCs w:val="22"/>
        </w:rPr>
        <w:t xml:space="preserve"> que a la fecha se encontraba en el plazo de noventa días para presentar aclaraciones y observaciones; por lo que, únicamente se acreditaría el requisito si a la fecha de la solicitud existieran observaciones en contra de un servidor saliente; en el caso contrario, no se actualizaría la presente formalidad.</w:t>
      </w:r>
    </w:p>
    <w:p w14:paraId="6F0088E1" w14:textId="77777777" w:rsidR="00230CA8" w:rsidRPr="008D3A9C" w:rsidRDefault="00230CA8" w:rsidP="00230CA8">
      <w:pPr>
        <w:spacing w:line="360" w:lineRule="auto"/>
        <w:jc w:val="both"/>
        <w:rPr>
          <w:rFonts w:ascii="Palatino Linotype" w:hAnsi="Palatino Linotype" w:cs="Tahoma"/>
          <w:b/>
          <w:color w:val="0D0D0D" w:themeColor="text1" w:themeTint="F2"/>
          <w:sz w:val="22"/>
          <w:szCs w:val="22"/>
        </w:rPr>
      </w:pPr>
    </w:p>
    <w:p w14:paraId="02900B44" w14:textId="77777777" w:rsidR="00230CA8" w:rsidRPr="008D3A9C" w:rsidRDefault="00230CA8" w:rsidP="00230CA8">
      <w:pPr>
        <w:numPr>
          <w:ilvl w:val="0"/>
          <w:numId w:val="23"/>
        </w:numPr>
        <w:spacing w:line="360" w:lineRule="auto"/>
        <w:jc w:val="both"/>
        <w:rPr>
          <w:rFonts w:ascii="Palatino Linotype" w:hAnsi="Palatino Linotype" w:cs="Tahoma"/>
          <w:b/>
          <w:sz w:val="22"/>
          <w:szCs w:val="22"/>
        </w:rPr>
      </w:pPr>
      <w:r w:rsidRPr="008D3A9C">
        <w:rPr>
          <w:rFonts w:ascii="Palatino Linotype" w:hAnsi="Palatino Linotype" w:cs="Tahoma"/>
          <w:b/>
          <w:sz w:val="22"/>
          <w:szCs w:val="22"/>
        </w:rPr>
        <w:t>Que la información solicitada consista en opiniones, recomendaciones o puntos de vista de los servidores públicos que participan en el proceso deliberativo.</w:t>
      </w:r>
    </w:p>
    <w:p w14:paraId="6B0CD5FD" w14:textId="77777777" w:rsidR="00230CA8" w:rsidRPr="008D3A9C" w:rsidRDefault="00230CA8" w:rsidP="00230CA8">
      <w:pPr>
        <w:spacing w:line="360" w:lineRule="auto"/>
        <w:jc w:val="both"/>
        <w:rPr>
          <w:rFonts w:ascii="Palatino Linotype" w:hAnsi="Palatino Linotype" w:cs="Tahoma"/>
          <w:b/>
          <w:color w:val="0D0D0D" w:themeColor="text1" w:themeTint="F2"/>
          <w:sz w:val="22"/>
          <w:szCs w:val="22"/>
        </w:rPr>
      </w:pPr>
    </w:p>
    <w:p w14:paraId="667A4425" w14:textId="77777777" w:rsidR="00230CA8" w:rsidRPr="008D3A9C" w:rsidRDefault="00230CA8" w:rsidP="00230CA8">
      <w:pPr>
        <w:spacing w:line="360" w:lineRule="auto"/>
        <w:jc w:val="both"/>
        <w:rPr>
          <w:rFonts w:ascii="Palatino Linotype" w:hAnsi="Palatino Linotype" w:cs="Tahoma"/>
          <w:bCs/>
          <w:color w:val="0D0D0D" w:themeColor="text1" w:themeTint="F2"/>
          <w:sz w:val="22"/>
          <w:szCs w:val="22"/>
        </w:rPr>
      </w:pPr>
      <w:r w:rsidRPr="008D3A9C">
        <w:rPr>
          <w:rFonts w:ascii="Palatino Linotype" w:hAnsi="Palatino Linotype" w:cs="Tahoma"/>
          <w:bCs/>
          <w:color w:val="0D0D0D" w:themeColor="text1" w:themeTint="F2"/>
          <w:sz w:val="22"/>
          <w:szCs w:val="22"/>
        </w:rPr>
        <w:t xml:space="preserve">Sobre dicho elemento, resulta indispensable precisar que los sujetos obligados deben distinguir claramente la información que documenta el proceso deliberativo, es decir, opiniones, recomendaciones o puntos de vista de los servidores públicos que participan, de aquella otra que, si bien guarda alguna relación con el mismo, no está relacionada de forma directa con la deliberación y su conclusión definitiva, por lo que, únicamente es un insumo informativo.  </w:t>
      </w:r>
    </w:p>
    <w:p w14:paraId="3151CC36" w14:textId="77777777" w:rsidR="00230CA8" w:rsidRPr="008D3A9C" w:rsidRDefault="00230CA8" w:rsidP="00230CA8">
      <w:pPr>
        <w:spacing w:line="360" w:lineRule="auto"/>
        <w:jc w:val="both"/>
        <w:rPr>
          <w:rFonts w:ascii="Palatino Linotype" w:hAnsi="Palatino Linotype" w:cs="Tahoma"/>
          <w:bCs/>
          <w:color w:val="0D0D0D" w:themeColor="text1" w:themeTint="F2"/>
          <w:sz w:val="22"/>
          <w:szCs w:val="22"/>
        </w:rPr>
      </w:pPr>
    </w:p>
    <w:p w14:paraId="7B952C4F" w14:textId="77777777" w:rsidR="00230CA8" w:rsidRPr="008D3A9C" w:rsidRDefault="00230CA8" w:rsidP="00230CA8">
      <w:pPr>
        <w:spacing w:line="360" w:lineRule="auto"/>
        <w:jc w:val="both"/>
        <w:rPr>
          <w:rFonts w:ascii="Palatino Linotype" w:hAnsi="Palatino Linotype" w:cs="Tahoma"/>
          <w:bCs/>
          <w:color w:val="0D0D0D" w:themeColor="text1" w:themeTint="F2"/>
          <w:sz w:val="22"/>
          <w:szCs w:val="22"/>
        </w:rPr>
      </w:pPr>
      <w:r w:rsidRPr="008D3A9C">
        <w:rPr>
          <w:rFonts w:ascii="Palatino Linotype" w:hAnsi="Palatino Linotype" w:cs="Tahoma"/>
          <w:bCs/>
          <w:color w:val="0D0D0D" w:themeColor="text1" w:themeTint="F2"/>
          <w:sz w:val="22"/>
          <w:szCs w:val="22"/>
        </w:rPr>
        <w:t xml:space="preserve">Lo anterior, se robustece con el Criterio de Interpretación, con clave de control </w:t>
      </w:r>
      <w:r w:rsidRPr="008D3A9C">
        <w:rPr>
          <w:rFonts w:ascii="Palatino Linotype" w:eastAsia="Calibri" w:hAnsi="Palatino Linotype" w:cs="Tahoma"/>
          <w:bCs/>
          <w:color w:val="0D0D0D" w:themeColor="text1" w:themeTint="F2"/>
          <w:sz w:val="22"/>
          <w:szCs w:val="22"/>
          <w:lang w:eastAsia="en-US"/>
        </w:rPr>
        <w:t>SO/016/2013</w:t>
      </w:r>
      <w:r w:rsidRPr="008D3A9C">
        <w:rPr>
          <w:rFonts w:ascii="Palatino Linotype" w:hAnsi="Palatino Linotype" w:cs="Tahoma"/>
          <w:bCs/>
          <w:color w:val="0D0D0D" w:themeColor="text1" w:themeTint="F2"/>
          <w:sz w:val="22"/>
          <w:szCs w:val="22"/>
        </w:rPr>
        <w:t>, de la Primera Época, emitido por el Pleno del entonces Instituto Federal de Acceso a la Información y Protección de Datos, que precisa lo siguiente:</w:t>
      </w:r>
    </w:p>
    <w:p w14:paraId="24D1CFFB" w14:textId="77777777" w:rsidR="00230CA8" w:rsidRPr="008D3A9C" w:rsidRDefault="00230CA8" w:rsidP="00230CA8">
      <w:pPr>
        <w:spacing w:line="360" w:lineRule="auto"/>
        <w:jc w:val="both"/>
        <w:rPr>
          <w:rFonts w:ascii="Palatino Linotype" w:hAnsi="Palatino Linotype" w:cs="Tahoma"/>
          <w:bCs/>
          <w:color w:val="0D0D0D" w:themeColor="text1" w:themeTint="F2"/>
          <w:sz w:val="22"/>
          <w:szCs w:val="22"/>
        </w:rPr>
      </w:pPr>
    </w:p>
    <w:p w14:paraId="20249EA3" w14:textId="77777777" w:rsidR="00230CA8" w:rsidRPr="008D3A9C" w:rsidRDefault="00230CA8" w:rsidP="00230CA8">
      <w:pPr>
        <w:spacing w:line="360" w:lineRule="auto"/>
        <w:ind w:left="567" w:right="567"/>
        <w:jc w:val="both"/>
        <w:rPr>
          <w:rFonts w:ascii="Palatino Linotype" w:hAnsi="Palatino Linotype" w:cs="Tahoma"/>
          <w:bCs/>
          <w:i/>
          <w:iCs/>
          <w:color w:val="0D0D0D" w:themeColor="text1" w:themeTint="F2"/>
        </w:rPr>
      </w:pPr>
      <w:r w:rsidRPr="008D3A9C">
        <w:rPr>
          <w:rFonts w:ascii="Palatino Linotype" w:hAnsi="Palatino Linotype" w:cs="Tahoma"/>
          <w:b/>
          <w:i/>
          <w:iCs/>
          <w:color w:val="0D0D0D" w:themeColor="text1" w:themeTint="F2"/>
        </w:rPr>
        <w:t>“Insumos informativos o de apoyo.</w:t>
      </w:r>
      <w:r w:rsidRPr="008D3A9C">
        <w:rPr>
          <w:rFonts w:ascii="Palatino Linotype" w:hAnsi="Palatino Linotype" w:cs="Tahoma"/>
          <w:bCs/>
          <w:i/>
          <w:iCs/>
          <w:color w:val="0D0D0D" w:themeColor="text1" w:themeTint="F2"/>
        </w:rPr>
        <w:t xml:space="preserve"> </w:t>
      </w:r>
      <w:r w:rsidRPr="008D3A9C">
        <w:rPr>
          <w:rFonts w:ascii="Palatino Linotype" w:hAnsi="Palatino Linotype" w:cs="Tahoma"/>
          <w:b/>
          <w:i/>
          <w:iCs/>
          <w:color w:val="0D0D0D" w:themeColor="text1" w:themeTint="F2"/>
        </w:rPr>
        <w:t>No forman parte de los procesos deliberativos.</w:t>
      </w:r>
      <w:r w:rsidRPr="008D3A9C">
        <w:rPr>
          <w:rFonts w:ascii="Palatino Linotype" w:hAnsi="Palatino Linotype" w:cs="Tahoma"/>
          <w:bCs/>
          <w:i/>
          <w:iCs/>
          <w:color w:val="0D0D0D" w:themeColor="text1" w:themeTint="F2"/>
        </w:rPr>
        <w:t xml:space="preserve"> Al clasificar información con base en el artículo 14, fracción VI de la Ley Federal de Transparencia y Acceso a la Información Pública Gubernamental, las  dependencias  y  entidades  de  la  Administración  Pública  Federal  deben distinguir entre la información que en sí misma documenta el proceso deliberativo o el sentido de la decisión a adoptar, de aquélla que no se relaciona de manera directa con la toma de decisiones, como es el caso de un insumo informativo o de apoyo del proceso deliberativo. En el primer supuesto, se tiene que la información se encuentra  ligada  de  manera  directa  con  los  procesos  deliberativos,  y  su difusión puede llegar a interrumpir, menoscabar o </w:t>
      </w:r>
      <w:r w:rsidRPr="008D3A9C">
        <w:rPr>
          <w:rFonts w:ascii="Palatino Linotype" w:hAnsi="Palatino Linotype" w:cs="Tahoma"/>
          <w:bCs/>
          <w:i/>
          <w:iCs/>
          <w:color w:val="0D0D0D" w:themeColor="text1" w:themeTint="F2"/>
        </w:rPr>
        <w:lastRenderedPageBreak/>
        <w:t>inhibir el diseño, negociación e implementación del objeto materia del proceso; mientras que los insumos informativos o de apoyo no forman parte de las opiniones, recomendaciones o puntos de vista del proceso deliberativo y, por tanto, su difusión no afecta la decisión que se pudiese llegar a adoptar”.</w:t>
      </w:r>
    </w:p>
    <w:p w14:paraId="37E68D83"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p>
    <w:p w14:paraId="22CF9A35" w14:textId="77777777" w:rsidR="00230CA8" w:rsidRPr="008D3A9C" w:rsidRDefault="00230CA8" w:rsidP="00230CA8">
      <w:pPr>
        <w:spacing w:line="360" w:lineRule="auto"/>
        <w:jc w:val="both"/>
        <w:rPr>
          <w:rFonts w:ascii="Palatino Linotype" w:hAnsi="Palatino Linotype" w:cs="Tahoma"/>
          <w:bCs/>
          <w:iCs/>
          <w:sz w:val="22"/>
          <w:szCs w:val="22"/>
        </w:rPr>
      </w:pPr>
      <w:r w:rsidRPr="008D3A9C">
        <w:rPr>
          <w:rFonts w:ascii="Palatino Linotype" w:hAnsi="Palatino Linotype" w:cs="Tahoma"/>
          <w:sz w:val="22"/>
          <w:szCs w:val="22"/>
        </w:rPr>
        <w:t xml:space="preserve">Así, se puede vislumbrar que la difusión de los insumos informativos o de apoyo no </w:t>
      </w:r>
      <w:proofErr w:type="gramStart"/>
      <w:r w:rsidRPr="008D3A9C">
        <w:rPr>
          <w:rFonts w:ascii="Palatino Linotype" w:hAnsi="Palatino Linotype" w:cs="Tahoma"/>
          <w:sz w:val="22"/>
          <w:szCs w:val="22"/>
        </w:rPr>
        <w:t>afectan</w:t>
      </w:r>
      <w:proofErr w:type="gramEnd"/>
      <w:r w:rsidRPr="008D3A9C">
        <w:rPr>
          <w:rFonts w:ascii="Palatino Linotype" w:hAnsi="Palatino Linotype" w:cs="Tahoma"/>
          <w:sz w:val="22"/>
          <w:szCs w:val="22"/>
        </w:rPr>
        <w:t xml:space="preserve"> a la decisión final que pueda adoptar la autoridad, pues no forman parte de las opiniones, recomendaciones o puntos de vista del proceso deliberativo.</w:t>
      </w:r>
    </w:p>
    <w:p w14:paraId="115B9EE6"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p>
    <w:p w14:paraId="02EBA783"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r w:rsidRPr="008D3A9C">
        <w:rPr>
          <w:rFonts w:ascii="Palatino Linotype" w:eastAsia="Batang" w:hAnsi="Palatino Linotype" w:cs="Tahoma"/>
          <w:bCs/>
          <w:sz w:val="22"/>
          <w:szCs w:val="22"/>
          <w:lang w:val="es-ES"/>
        </w:rPr>
        <w:t>En ese contexto, es de recordar que el Acta de Entrega-Recepción, es el documento jurídico que formaliza el procedimiento administrativo de interés público, mediante el cual un servidor público que concluye su función, hace entrega del despacho al trabajador gubernamental entrante</w:t>
      </w:r>
      <w:r w:rsidRPr="008D3A9C">
        <w:t xml:space="preserve"> </w:t>
      </w:r>
      <w:r w:rsidRPr="008D3A9C">
        <w:rPr>
          <w:rFonts w:ascii="Palatino Linotype" w:eastAsia="Batang" w:hAnsi="Palatino Linotype" w:cs="Tahoma"/>
          <w:bCs/>
          <w:sz w:val="22"/>
          <w:szCs w:val="22"/>
          <w:lang w:val="es-ES"/>
        </w:rPr>
        <w:t>con la información económica, financiera, patrimonial, presupuestal, programática y administrativa, así como, todos aquellos documentos e información vinculada a las atribuciones, funciones, facultades y actividades de la unidad.</w:t>
      </w:r>
    </w:p>
    <w:p w14:paraId="25860AC8"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p>
    <w:p w14:paraId="22586B5C"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r w:rsidRPr="008D3A9C">
        <w:rPr>
          <w:rFonts w:ascii="Palatino Linotype" w:eastAsia="Batang" w:hAnsi="Palatino Linotype" w:cs="Tahoma"/>
          <w:bCs/>
          <w:sz w:val="22"/>
          <w:szCs w:val="22"/>
          <w:lang w:val="es-ES"/>
        </w:rPr>
        <w:t>Conforme a lo anterior y en atención al procedimiento de verificación multicitado, se logra vislumbrar que las Actas mencionadas, corresponden a un insumo informativo y de apoyo, para iniciar el procedimiento referido, pues el servidor público entrante revisará la Entrega-Recepción y documentos anexos, para localizar observaciones y aclaraciones, con el fin de que sean solventadas por los trabajadores salientes.</w:t>
      </w:r>
    </w:p>
    <w:p w14:paraId="351B6497"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p>
    <w:p w14:paraId="76EEC939"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r w:rsidRPr="008D3A9C">
        <w:rPr>
          <w:rFonts w:ascii="Palatino Linotype" w:eastAsia="Batang" w:hAnsi="Palatino Linotype" w:cs="Tahoma"/>
          <w:bCs/>
          <w:sz w:val="22"/>
          <w:szCs w:val="22"/>
          <w:lang w:val="es-ES"/>
        </w:rPr>
        <w:t>Conforme a lo anterior, se logra vislumbrar lo siguiente:</w:t>
      </w:r>
    </w:p>
    <w:p w14:paraId="41AA7DC7"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p>
    <w:tbl>
      <w:tblPr>
        <w:tblStyle w:val="Tablaconcuadrcula"/>
        <w:tblW w:w="0" w:type="auto"/>
        <w:tblLook w:val="04A0" w:firstRow="1" w:lastRow="0" w:firstColumn="1" w:lastColumn="0" w:noHBand="0" w:noVBand="1"/>
      </w:tblPr>
      <w:tblGrid>
        <w:gridCol w:w="4517"/>
        <w:gridCol w:w="4517"/>
      </w:tblGrid>
      <w:tr w:rsidR="00230CA8" w:rsidRPr="008D3A9C" w14:paraId="7E485624" w14:textId="77777777" w:rsidTr="00465DEA">
        <w:tc>
          <w:tcPr>
            <w:tcW w:w="9034" w:type="dxa"/>
            <w:gridSpan w:val="2"/>
            <w:shd w:val="clear" w:color="auto" w:fill="A6A6A6" w:themeFill="background1" w:themeFillShade="A6"/>
          </w:tcPr>
          <w:p w14:paraId="44A80EB0" w14:textId="77777777" w:rsidR="00230CA8" w:rsidRPr="008D3A9C" w:rsidRDefault="00230CA8" w:rsidP="00465DEA">
            <w:pPr>
              <w:spacing w:line="360" w:lineRule="auto"/>
              <w:jc w:val="center"/>
              <w:rPr>
                <w:rFonts w:ascii="Palatino Linotype" w:eastAsia="Batang" w:hAnsi="Palatino Linotype" w:cs="Tahoma"/>
                <w:b/>
              </w:rPr>
            </w:pPr>
            <w:r w:rsidRPr="008D3A9C">
              <w:rPr>
                <w:rFonts w:ascii="Palatino Linotype" w:eastAsia="Batang" w:hAnsi="Palatino Linotype" w:cs="Tahoma"/>
                <w:b/>
              </w:rPr>
              <w:t>Procedimiento de verificación de la información contenida en la Entrega-Recepción</w:t>
            </w:r>
          </w:p>
        </w:tc>
      </w:tr>
      <w:tr w:rsidR="00230CA8" w:rsidRPr="008D3A9C" w14:paraId="7948C397" w14:textId="77777777" w:rsidTr="00465DEA">
        <w:tc>
          <w:tcPr>
            <w:tcW w:w="4517" w:type="dxa"/>
            <w:shd w:val="clear" w:color="auto" w:fill="A6A6A6" w:themeFill="background1" w:themeFillShade="A6"/>
          </w:tcPr>
          <w:p w14:paraId="381DABF9" w14:textId="77777777" w:rsidR="00230CA8" w:rsidRPr="008D3A9C" w:rsidRDefault="00230CA8" w:rsidP="00465DEA">
            <w:pPr>
              <w:spacing w:line="360" w:lineRule="auto"/>
              <w:jc w:val="center"/>
              <w:rPr>
                <w:rFonts w:ascii="Palatino Linotype" w:eastAsia="Batang" w:hAnsi="Palatino Linotype" w:cs="Tahoma"/>
                <w:b/>
              </w:rPr>
            </w:pPr>
            <w:r w:rsidRPr="008D3A9C">
              <w:rPr>
                <w:rFonts w:ascii="Palatino Linotype" w:eastAsia="Batang" w:hAnsi="Palatino Linotype" w:cs="Tahoma"/>
                <w:b/>
              </w:rPr>
              <w:t>Insumo Informativo o documento de apoyo</w:t>
            </w:r>
          </w:p>
        </w:tc>
        <w:tc>
          <w:tcPr>
            <w:tcW w:w="4517" w:type="dxa"/>
            <w:shd w:val="clear" w:color="auto" w:fill="A6A6A6" w:themeFill="background1" w:themeFillShade="A6"/>
          </w:tcPr>
          <w:p w14:paraId="655B43E6" w14:textId="77777777" w:rsidR="00230CA8" w:rsidRPr="008D3A9C" w:rsidRDefault="00230CA8" w:rsidP="00465DEA">
            <w:pPr>
              <w:spacing w:line="360" w:lineRule="auto"/>
              <w:jc w:val="center"/>
              <w:rPr>
                <w:rFonts w:ascii="Palatino Linotype" w:eastAsia="Batang" w:hAnsi="Palatino Linotype" w:cs="Tahoma"/>
                <w:b/>
              </w:rPr>
            </w:pPr>
            <w:r w:rsidRPr="008D3A9C">
              <w:rPr>
                <w:rFonts w:ascii="Palatino Linotype" w:hAnsi="Palatino Linotype" w:cs="Tahoma"/>
                <w:b/>
              </w:rPr>
              <w:t>Opiniones, recomendaciones o puntos de vista de los servidores públicos</w:t>
            </w:r>
          </w:p>
        </w:tc>
      </w:tr>
      <w:tr w:rsidR="00230CA8" w:rsidRPr="008D3A9C" w14:paraId="2C9F0720" w14:textId="77777777" w:rsidTr="00465DEA">
        <w:tc>
          <w:tcPr>
            <w:tcW w:w="4517" w:type="dxa"/>
          </w:tcPr>
          <w:p w14:paraId="77846D6A" w14:textId="77777777" w:rsidR="00230CA8" w:rsidRPr="008D3A9C" w:rsidRDefault="00230CA8" w:rsidP="00465DEA">
            <w:pPr>
              <w:spacing w:line="360" w:lineRule="auto"/>
              <w:jc w:val="center"/>
              <w:rPr>
                <w:rFonts w:ascii="Palatino Linotype" w:eastAsia="Batang" w:hAnsi="Palatino Linotype" w:cs="Tahoma"/>
                <w:bCs/>
              </w:rPr>
            </w:pPr>
            <w:r w:rsidRPr="008D3A9C">
              <w:rPr>
                <w:rFonts w:ascii="Palatino Linotype" w:eastAsia="Batang" w:hAnsi="Palatino Linotype" w:cs="Tahoma"/>
                <w:bCs/>
              </w:rPr>
              <w:lastRenderedPageBreak/>
              <w:t>Acta Entrega-Recepción</w:t>
            </w:r>
          </w:p>
        </w:tc>
        <w:tc>
          <w:tcPr>
            <w:tcW w:w="4517" w:type="dxa"/>
          </w:tcPr>
          <w:p w14:paraId="2E667B90" w14:textId="77777777" w:rsidR="00230CA8" w:rsidRPr="008D3A9C" w:rsidRDefault="00230CA8" w:rsidP="00465DEA">
            <w:pPr>
              <w:spacing w:line="360" w:lineRule="auto"/>
              <w:jc w:val="center"/>
              <w:rPr>
                <w:rFonts w:ascii="Palatino Linotype" w:eastAsia="Batang" w:hAnsi="Palatino Linotype" w:cs="Tahoma"/>
                <w:bCs/>
              </w:rPr>
            </w:pPr>
            <w:r w:rsidRPr="008D3A9C">
              <w:rPr>
                <w:rFonts w:ascii="Palatino Linotype" w:eastAsia="Batang" w:hAnsi="Palatino Linotype" w:cs="Tahoma"/>
                <w:bCs/>
              </w:rPr>
              <w:t>Las observaciones y aclaraciones localizadas y manifestadas por el servidor público entrante</w:t>
            </w:r>
          </w:p>
        </w:tc>
      </w:tr>
      <w:tr w:rsidR="00230CA8" w:rsidRPr="008D3A9C" w14:paraId="159029D4" w14:textId="77777777" w:rsidTr="00465DEA">
        <w:tc>
          <w:tcPr>
            <w:tcW w:w="4517" w:type="dxa"/>
          </w:tcPr>
          <w:p w14:paraId="6BE118DC" w14:textId="77777777" w:rsidR="00230CA8" w:rsidRPr="008D3A9C" w:rsidRDefault="00230CA8" w:rsidP="00465DEA">
            <w:pPr>
              <w:spacing w:line="360" w:lineRule="auto"/>
              <w:jc w:val="center"/>
              <w:rPr>
                <w:rFonts w:ascii="Palatino Linotype" w:eastAsia="Batang" w:hAnsi="Palatino Linotype" w:cs="Tahoma"/>
                <w:bCs/>
              </w:rPr>
            </w:pPr>
            <w:r w:rsidRPr="008D3A9C">
              <w:rPr>
                <w:rFonts w:ascii="Palatino Linotype" w:eastAsia="Batang" w:hAnsi="Palatino Linotype" w:cs="Tahoma"/>
                <w:bCs/>
              </w:rPr>
              <w:t>Anexos a dicho documento</w:t>
            </w:r>
          </w:p>
        </w:tc>
        <w:tc>
          <w:tcPr>
            <w:tcW w:w="4517" w:type="dxa"/>
          </w:tcPr>
          <w:p w14:paraId="35839FA4" w14:textId="77777777" w:rsidR="00230CA8" w:rsidRPr="008D3A9C" w:rsidRDefault="00230CA8" w:rsidP="00465DEA">
            <w:pPr>
              <w:spacing w:line="360" w:lineRule="auto"/>
              <w:jc w:val="center"/>
              <w:rPr>
                <w:rFonts w:ascii="Palatino Linotype" w:eastAsia="Batang" w:hAnsi="Palatino Linotype" w:cs="Tahoma"/>
                <w:bCs/>
              </w:rPr>
            </w:pPr>
            <w:r w:rsidRPr="008D3A9C">
              <w:rPr>
                <w:rFonts w:ascii="Palatino Linotype" w:eastAsia="Batang" w:hAnsi="Palatino Linotype" w:cs="Tahoma"/>
                <w:bCs/>
              </w:rPr>
              <w:t>Los documentos, oficios y manifestaciones realizadas por el trabajador saliente para solventar o no lo conducente</w:t>
            </w:r>
          </w:p>
        </w:tc>
      </w:tr>
      <w:tr w:rsidR="00230CA8" w:rsidRPr="008D3A9C" w14:paraId="31C733D9" w14:textId="77777777" w:rsidTr="00465DEA">
        <w:trPr>
          <w:trHeight w:val="70"/>
        </w:trPr>
        <w:tc>
          <w:tcPr>
            <w:tcW w:w="4517" w:type="dxa"/>
          </w:tcPr>
          <w:p w14:paraId="56A155EC" w14:textId="77777777" w:rsidR="00230CA8" w:rsidRPr="008D3A9C" w:rsidRDefault="00230CA8" w:rsidP="00465DEA">
            <w:pPr>
              <w:spacing w:line="360" w:lineRule="auto"/>
              <w:jc w:val="both"/>
              <w:rPr>
                <w:rFonts w:ascii="Palatino Linotype" w:eastAsia="Batang" w:hAnsi="Palatino Linotype" w:cs="Tahoma"/>
                <w:bCs/>
              </w:rPr>
            </w:pPr>
          </w:p>
        </w:tc>
        <w:tc>
          <w:tcPr>
            <w:tcW w:w="4517" w:type="dxa"/>
          </w:tcPr>
          <w:p w14:paraId="066A2983" w14:textId="77777777" w:rsidR="00230CA8" w:rsidRPr="008D3A9C" w:rsidRDefault="00230CA8" w:rsidP="00465DEA">
            <w:pPr>
              <w:spacing w:line="360" w:lineRule="auto"/>
              <w:jc w:val="center"/>
              <w:rPr>
                <w:rFonts w:ascii="Palatino Linotype" w:eastAsia="Batang" w:hAnsi="Palatino Linotype" w:cs="Tahoma"/>
                <w:bCs/>
              </w:rPr>
            </w:pPr>
            <w:r w:rsidRPr="008D3A9C">
              <w:rPr>
                <w:rFonts w:ascii="Palatino Linotype" w:eastAsia="Batang" w:hAnsi="Palatino Linotype" w:cs="Tahoma"/>
                <w:bCs/>
              </w:rPr>
              <w:t>La revisión efectuada por la Contraloría o Órgano Interno de Control, para tomar la determinación o decisión respectiva</w:t>
            </w:r>
          </w:p>
        </w:tc>
      </w:tr>
    </w:tbl>
    <w:p w14:paraId="421CDA95"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p>
    <w:p w14:paraId="67FA5C4B" w14:textId="421DF7BE" w:rsidR="00230CA8" w:rsidRPr="008D3A9C" w:rsidRDefault="00230CA8" w:rsidP="00230CA8">
      <w:pPr>
        <w:spacing w:line="360" w:lineRule="auto"/>
        <w:jc w:val="both"/>
        <w:rPr>
          <w:rFonts w:ascii="Palatino Linotype" w:eastAsia="Batang" w:hAnsi="Palatino Linotype" w:cs="Tahoma"/>
          <w:bCs/>
          <w:sz w:val="22"/>
          <w:szCs w:val="22"/>
          <w:lang w:val="es-ES"/>
        </w:rPr>
      </w:pPr>
      <w:r w:rsidRPr="008D3A9C">
        <w:rPr>
          <w:rFonts w:ascii="Palatino Linotype" w:eastAsia="Batang" w:hAnsi="Palatino Linotype" w:cs="Tahoma"/>
          <w:bCs/>
          <w:sz w:val="22"/>
          <w:szCs w:val="22"/>
          <w:lang w:val="es-ES"/>
        </w:rPr>
        <w:t>Conforme a lo anterior, se logra vislumbrar que las Actas de Entrega-Recepción</w:t>
      </w:r>
      <w:r w:rsidR="001040E4" w:rsidRPr="008D3A9C">
        <w:rPr>
          <w:rFonts w:ascii="Palatino Linotype" w:eastAsia="Batang" w:hAnsi="Palatino Linotype" w:cs="Tahoma"/>
          <w:bCs/>
          <w:sz w:val="22"/>
          <w:szCs w:val="22"/>
          <w:lang w:val="es-ES"/>
        </w:rPr>
        <w:t xml:space="preserve"> y anexos,</w:t>
      </w:r>
      <w:r w:rsidRPr="008D3A9C">
        <w:rPr>
          <w:rFonts w:ascii="Palatino Linotype" w:eastAsia="Batang" w:hAnsi="Palatino Linotype" w:cs="Tahoma"/>
          <w:bCs/>
          <w:sz w:val="22"/>
          <w:szCs w:val="22"/>
          <w:lang w:val="es-ES"/>
        </w:rPr>
        <w:t xml:space="preserve"> son un insumo informativo y de apoyo del procedimiento deliberativo citado, por lo que, no consiste en opiniones, recomendaciones o puntos de vista de los servidores públicos participantes; por lo que, no se acredita el segundo de los elementos para actualizar la reserva de la información.</w:t>
      </w:r>
    </w:p>
    <w:p w14:paraId="0AB3A51B"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p>
    <w:p w14:paraId="28D1B9F4" w14:textId="77777777" w:rsidR="00230CA8" w:rsidRPr="008D3A9C" w:rsidRDefault="00230CA8" w:rsidP="00230CA8">
      <w:pPr>
        <w:numPr>
          <w:ilvl w:val="0"/>
          <w:numId w:val="23"/>
        </w:numPr>
        <w:spacing w:line="360" w:lineRule="auto"/>
        <w:jc w:val="both"/>
        <w:rPr>
          <w:rFonts w:ascii="Palatino Linotype" w:hAnsi="Palatino Linotype" w:cs="Tahoma"/>
          <w:b/>
          <w:bCs/>
          <w:sz w:val="22"/>
          <w:szCs w:val="22"/>
        </w:rPr>
      </w:pPr>
      <w:r w:rsidRPr="008D3A9C">
        <w:rPr>
          <w:rFonts w:ascii="Palatino Linotype" w:hAnsi="Palatino Linotype" w:cs="Tahoma"/>
          <w:b/>
          <w:bCs/>
          <w:sz w:val="22"/>
          <w:szCs w:val="22"/>
        </w:rPr>
        <w:t xml:space="preserve">Que la información solicitada se encuentre relacionada de manera directa con el proceso deliberativo. </w:t>
      </w:r>
    </w:p>
    <w:p w14:paraId="10D78183"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p>
    <w:p w14:paraId="36903716" w14:textId="52D6515B" w:rsidR="00230CA8" w:rsidRPr="008D3A9C" w:rsidRDefault="00230CA8" w:rsidP="00230CA8">
      <w:pPr>
        <w:spacing w:line="360" w:lineRule="auto"/>
        <w:jc w:val="both"/>
        <w:rPr>
          <w:rFonts w:ascii="Palatino Linotype" w:eastAsia="Batang" w:hAnsi="Palatino Linotype" w:cs="Tahoma"/>
          <w:bCs/>
          <w:sz w:val="22"/>
          <w:szCs w:val="22"/>
          <w:lang w:val="es-ES"/>
        </w:rPr>
      </w:pPr>
      <w:r w:rsidRPr="008D3A9C">
        <w:rPr>
          <w:rFonts w:ascii="Palatino Linotype" w:eastAsia="Batang" w:hAnsi="Palatino Linotype" w:cs="Tahoma"/>
          <w:bCs/>
          <w:sz w:val="22"/>
          <w:szCs w:val="22"/>
          <w:lang w:val="es-ES"/>
        </w:rPr>
        <w:t>Al respecto, este Instituto considera que se actualiza dicho requisito, pues como ya se mencionó las Actas Entrega-Recepción</w:t>
      </w:r>
      <w:r w:rsidR="001040E4" w:rsidRPr="008D3A9C">
        <w:rPr>
          <w:rFonts w:ascii="Palatino Linotype" w:eastAsia="Batang" w:hAnsi="Palatino Linotype" w:cs="Tahoma"/>
          <w:bCs/>
          <w:sz w:val="22"/>
          <w:szCs w:val="22"/>
          <w:lang w:val="es-ES"/>
        </w:rPr>
        <w:t xml:space="preserve"> y anexos</w:t>
      </w:r>
      <w:r w:rsidRPr="008D3A9C">
        <w:rPr>
          <w:rFonts w:ascii="Palatino Linotype" w:eastAsia="Batang" w:hAnsi="Palatino Linotype" w:cs="Tahoma"/>
          <w:bCs/>
          <w:sz w:val="22"/>
          <w:szCs w:val="22"/>
          <w:lang w:val="es-ES"/>
        </w:rPr>
        <w:t>, están relacionadas de manera directa con el proceso deliberativo, pues es el documento base del procedimiento de verificación, en el cual el servidor público entrante hace la revisión respectiva, para determinar si existen o no observaciones o aclaraciones por solventar.</w:t>
      </w:r>
    </w:p>
    <w:p w14:paraId="559E1F2F"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p>
    <w:p w14:paraId="2E1F1FE6" w14:textId="77777777" w:rsidR="00230CA8" w:rsidRPr="008D3A9C" w:rsidRDefault="00230CA8" w:rsidP="00230CA8">
      <w:pPr>
        <w:numPr>
          <w:ilvl w:val="0"/>
          <w:numId w:val="23"/>
        </w:numPr>
        <w:spacing w:line="360" w:lineRule="auto"/>
        <w:jc w:val="both"/>
        <w:rPr>
          <w:rFonts w:ascii="Palatino Linotype" w:hAnsi="Palatino Linotype" w:cs="Tahoma"/>
          <w:b/>
          <w:bCs/>
          <w:sz w:val="22"/>
          <w:szCs w:val="22"/>
        </w:rPr>
      </w:pPr>
      <w:r w:rsidRPr="008D3A9C">
        <w:rPr>
          <w:rFonts w:ascii="Palatino Linotype" w:hAnsi="Palatino Linotype" w:cs="Tahoma"/>
          <w:b/>
          <w:bCs/>
          <w:sz w:val="22"/>
          <w:szCs w:val="22"/>
        </w:rPr>
        <w:t xml:space="preserve">Que con su difusión se pueda llegar afectar los asuntos sometidos a deliberación. </w:t>
      </w:r>
    </w:p>
    <w:p w14:paraId="7B177B84"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p>
    <w:p w14:paraId="4EEA634D"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r w:rsidRPr="008D3A9C">
        <w:rPr>
          <w:rFonts w:ascii="Palatino Linotype" w:eastAsia="Batang" w:hAnsi="Palatino Linotype" w:cs="Tahoma"/>
          <w:bCs/>
          <w:sz w:val="22"/>
          <w:szCs w:val="22"/>
          <w:lang w:val="es-ES"/>
        </w:rPr>
        <w:lastRenderedPageBreak/>
        <w:t>Al respecto, tal como se señaló en párrafos anteriores, las Actas solicitadas corresponden a un insumo informativo y documento de apoyo, para el proceso deliberativo; por lo que, su difusión no afecta a la deliberación, pues su entrega no da cuenta de la existencia o no observaciones y aclaraciones localizadas por los servidores públicos entrantes, ni de la forma en que el saliente solventaran las mismas en caso de existir, o bien, las determinaciones y decisiones tomadas por la Contraloría u Órgano Interno de Control.</w:t>
      </w:r>
    </w:p>
    <w:p w14:paraId="10F04DA1"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p>
    <w:p w14:paraId="6DDEC5FE" w14:textId="54E3FD83" w:rsidR="00230CA8" w:rsidRPr="008D3A9C" w:rsidRDefault="00230CA8" w:rsidP="00230CA8">
      <w:pPr>
        <w:spacing w:line="360" w:lineRule="auto"/>
        <w:jc w:val="both"/>
        <w:rPr>
          <w:rFonts w:ascii="Palatino Linotype" w:eastAsia="Batang" w:hAnsi="Palatino Linotype" w:cs="Tahoma"/>
          <w:bCs/>
          <w:sz w:val="22"/>
          <w:szCs w:val="22"/>
          <w:lang w:val="es-ES"/>
        </w:rPr>
      </w:pPr>
      <w:r w:rsidRPr="008D3A9C">
        <w:rPr>
          <w:rFonts w:ascii="Palatino Linotype" w:eastAsia="Batang" w:hAnsi="Palatino Linotype" w:cs="Tahoma"/>
          <w:bCs/>
          <w:sz w:val="22"/>
          <w:szCs w:val="22"/>
          <w:lang w:val="es-ES"/>
        </w:rPr>
        <w:t>En otras palabras, las Actas Entrega-Recepción</w:t>
      </w:r>
      <w:r w:rsidR="001040E4" w:rsidRPr="008D3A9C">
        <w:rPr>
          <w:rFonts w:ascii="Palatino Linotype" w:eastAsia="Batang" w:hAnsi="Palatino Linotype" w:cs="Tahoma"/>
          <w:bCs/>
          <w:sz w:val="22"/>
          <w:szCs w:val="22"/>
          <w:lang w:val="es-ES"/>
        </w:rPr>
        <w:t xml:space="preserve"> y anexos</w:t>
      </w:r>
      <w:r w:rsidRPr="008D3A9C">
        <w:rPr>
          <w:rFonts w:ascii="Palatino Linotype" w:eastAsia="Batang" w:hAnsi="Palatino Linotype" w:cs="Tahoma"/>
          <w:bCs/>
          <w:sz w:val="22"/>
          <w:szCs w:val="22"/>
          <w:lang w:val="es-ES"/>
        </w:rPr>
        <w:t xml:space="preserve">, al no contener las opiniones, recomendaciones o puntos de vista de los servidores públicos participantes en el proceso deliberativo, su difusión no puede llegar a interrumpir, menoscabar o inhibir el diseño, negociación, determinación o implementación de los asuntos sometidos a deliberación, pues como ya se precisó únicamente corresponde al documento base para determinar el </w:t>
      </w:r>
      <w:r w:rsidR="001040E4" w:rsidRPr="008D3A9C">
        <w:rPr>
          <w:rFonts w:ascii="Palatino Linotype" w:eastAsia="Batang" w:hAnsi="Palatino Linotype" w:cs="Tahoma"/>
          <w:bCs/>
          <w:sz w:val="22"/>
          <w:szCs w:val="22"/>
          <w:lang w:val="es-ES"/>
        </w:rPr>
        <w:t>inicio</w:t>
      </w:r>
      <w:r w:rsidRPr="008D3A9C">
        <w:rPr>
          <w:rFonts w:ascii="Palatino Linotype" w:eastAsia="Batang" w:hAnsi="Palatino Linotype" w:cs="Tahoma"/>
          <w:bCs/>
          <w:sz w:val="22"/>
          <w:szCs w:val="22"/>
          <w:lang w:val="es-ES"/>
        </w:rPr>
        <w:t xml:space="preserve"> del proceso deliberativo, que por </w:t>
      </w:r>
      <w:r w:rsidR="001040E4" w:rsidRPr="008D3A9C">
        <w:rPr>
          <w:rFonts w:ascii="Palatino Linotype" w:eastAsia="Batang" w:hAnsi="Palatino Linotype" w:cs="Tahoma"/>
          <w:bCs/>
          <w:sz w:val="22"/>
          <w:szCs w:val="22"/>
          <w:lang w:val="es-ES"/>
        </w:rPr>
        <w:t>sí</w:t>
      </w:r>
      <w:r w:rsidRPr="008D3A9C">
        <w:rPr>
          <w:rFonts w:ascii="Palatino Linotype" w:eastAsia="Batang" w:hAnsi="Palatino Linotype" w:cs="Tahoma"/>
          <w:bCs/>
          <w:sz w:val="22"/>
          <w:szCs w:val="22"/>
          <w:lang w:val="es-ES"/>
        </w:rPr>
        <w:t xml:space="preserve"> sólo no da pauta del estado o inicio de algún procedimiento.</w:t>
      </w:r>
    </w:p>
    <w:p w14:paraId="165E9D6F" w14:textId="77777777" w:rsidR="00230CA8" w:rsidRPr="008D3A9C" w:rsidRDefault="00230CA8" w:rsidP="00230CA8">
      <w:pPr>
        <w:spacing w:line="360" w:lineRule="auto"/>
        <w:jc w:val="both"/>
        <w:rPr>
          <w:rFonts w:ascii="Palatino Linotype" w:eastAsia="Batang" w:hAnsi="Palatino Linotype" w:cs="Tahoma"/>
          <w:bCs/>
          <w:sz w:val="22"/>
          <w:szCs w:val="22"/>
          <w:lang w:val="es-ES"/>
        </w:rPr>
      </w:pPr>
    </w:p>
    <w:p w14:paraId="46CA5E0D" w14:textId="77777777" w:rsidR="00230CA8" w:rsidRPr="008D3A9C" w:rsidRDefault="00230CA8" w:rsidP="00230CA8">
      <w:pPr>
        <w:spacing w:line="360" w:lineRule="auto"/>
        <w:jc w:val="both"/>
        <w:rPr>
          <w:rFonts w:ascii="Palatino Linotype" w:eastAsia="Batang" w:hAnsi="Palatino Linotype" w:cs="Tahoma"/>
          <w:b/>
          <w:sz w:val="22"/>
          <w:szCs w:val="22"/>
          <w:lang w:val="x-none"/>
        </w:rPr>
      </w:pPr>
      <w:r w:rsidRPr="008D3A9C">
        <w:rPr>
          <w:rFonts w:ascii="Palatino Linotype" w:eastAsia="Batang" w:hAnsi="Palatino Linotype" w:cs="Tahoma"/>
          <w:bCs/>
          <w:sz w:val="22"/>
          <w:szCs w:val="22"/>
          <w:lang w:val="es-ES"/>
        </w:rPr>
        <w:t>Por tales consideraciones, toda vez que no se actualiza el elemento segundo y cuarto de los Lineamientos Generales, se considera que no se acredita la causal de reserva, establecida en el artículo 140, fracción VII, de la Ley de Transparencia y Acceso a la Información Pública del Estado de México y Municipios.</w:t>
      </w:r>
    </w:p>
    <w:p w14:paraId="5C86F170" w14:textId="77777777" w:rsidR="00230CA8" w:rsidRPr="008D3A9C" w:rsidRDefault="00230CA8" w:rsidP="00230CA8">
      <w:pPr>
        <w:tabs>
          <w:tab w:val="left" w:pos="4962"/>
        </w:tabs>
        <w:spacing w:line="360" w:lineRule="auto"/>
        <w:ind w:right="-28"/>
        <w:jc w:val="both"/>
        <w:rPr>
          <w:rFonts w:ascii="Palatino Linotype" w:eastAsia="Batang" w:hAnsi="Palatino Linotype" w:cs="Tahoma"/>
          <w:bCs/>
          <w:sz w:val="22"/>
          <w:szCs w:val="22"/>
          <w:lang w:val="x-none"/>
        </w:rPr>
      </w:pPr>
    </w:p>
    <w:p w14:paraId="3FE931ED" w14:textId="1EE86592" w:rsidR="00230CA8" w:rsidRPr="008D3A9C" w:rsidRDefault="00230CA8" w:rsidP="00230CA8">
      <w:pPr>
        <w:spacing w:line="360" w:lineRule="auto"/>
        <w:jc w:val="both"/>
        <w:rPr>
          <w:rFonts w:ascii="Palatino Linotype" w:hAnsi="Palatino Linotype" w:cs="Tahoma"/>
          <w:sz w:val="22"/>
          <w:szCs w:val="22"/>
        </w:rPr>
      </w:pPr>
      <w:r w:rsidRPr="008D3A9C">
        <w:rPr>
          <w:rFonts w:ascii="Palatino Linotype" w:hAnsi="Palatino Linotype"/>
          <w:sz w:val="22"/>
          <w:szCs w:val="22"/>
          <w:lang w:val="es-ES"/>
        </w:rPr>
        <w:t xml:space="preserve">Por lo expuesto, se considera que el Ayuntamiento de </w:t>
      </w:r>
      <w:r w:rsidR="001040E4" w:rsidRPr="008D3A9C">
        <w:rPr>
          <w:rFonts w:ascii="Palatino Linotype" w:hAnsi="Palatino Linotype"/>
          <w:sz w:val="22"/>
          <w:szCs w:val="22"/>
          <w:lang w:val="es-ES"/>
        </w:rPr>
        <w:t>Ozumba</w:t>
      </w:r>
      <w:r w:rsidRPr="008D3A9C">
        <w:rPr>
          <w:rFonts w:ascii="Palatino Linotype" w:hAnsi="Palatino Linotype"/>
          <w:sz w:val="22"/>
          <w:szCs w:val="22"/>
          <w:lang w:val="es-ES"/>
        </w:rPr>
        <w:t xml:space="preserve">, para atender el requerimiento de información, deberá entregar las Actas de Entrega-Recepción </w:t>
      </w:r>
      <w:r w:rsidR="001040E4" w:rsidRPr="008D3A9C">
        <w:rPr>
          <w:rFonts w:ascii="Palatino Linotype" w:hAnsi="Palatino Linotype"/>
          <w:sz w:val="22"/>
          <w:szCs w:val="22"/>
          <w:lang w:val="es-ES"/>
        </w:rPr>
        <w:t>generadas</w:t>
      </w:r>
      <w:r w:rsidRPr="008D3A9C">
        <w:rPr>
          <w:rFonts w:ascii="Palatino Linotype" w:eastAsia="MS Mincho" w:hAnsi="Palatino Linotype" w:cs="Arial"/>
          <w:color w:val="000000"/>
          <w:sz w:val="22"/>
          <w:szCs w:val="22"/>
        </w:rPr>
        <w:t xml:space="preserve">; </w:t>
      </w:r>
      <w:r w:rsidRPr="008D3A9C">
        <w:rPr>
          <w:rFonts w:ascii="Palatino Linotype" w:eastAsia="Calibri" w:hAnsi="Palatino Linotype" w:cs="Tahoma"/>
          <w:bCs/>
          <w:iCs/>
          <w:sz w:val="22"/>
          <w:szCs w:val="22"/>
          <w:lang w:eastAsia="en-US"/>
        </w:rPr>
        <w:t>dicha situación toma sustento en</w:t>
      </w:r>
      <w:r w:rsidRPr="008D3A9C">
        <w:rPr>
          <w:rFonts w:ascii="Palatino Linotype" w:eastAsia="Calibri" w:hAnsi="Palatino Linotype" w:cs="Tahoma"/>
          <w:bCs/>
          <w:sz w:val="22"/>
          <w:szCs w:val="22"/>
          <w:lang w:eastAsia="en-US"/>
        </w:rPr>
        <w:t xml:space="preserve"> el</w:t>
      </w:r>
      <w:r w:rsidRPr="008D3A9C">
        <w:rPr>
          <w:rFonts w:ascii="Palatino Linotype" w:hAnsi="Palatino Linotype" w:cs="Tahoma"/>
          <w:sz w:val="22"/>
          <w:szCs w:val="22"/>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702D1B93" w14:textId="77777777" w:rsidR="00230CA8" w:rsidRPr="008D3A9C" w:rsidRDefault="00230CA8" w:rsidP="00230CA8">
      <w:pPr>
        <w:tabs>
          <w:tab w:val="left" w:pos="4962"/>
        </w:tabs>
        <w:spacing w:line="360" w:lineRule="auto"/>
        <w:jc w:val="both"/>
        <w:rPr>
          <w:rFonts w:ascii="Palatino Linotype" w:hAnsi="Palatino Linotype" w:cs="Tahoma"/>
          <w:sz w:val="22"/>
          <w:szCs w:val="22"/>
        </w:rPr>
      </w:pPr>
    </w:p>
    <w:p w14:paraId="0D87C560" w14:textId="77777777" w:rsidR="00230CA8" w:rsidRPr="008D3A9C" w:rsidRDefault="00230CA8" w:rsidP="00230CA8">
      <w:pPr>
        <w:tabs>
          <w:tab w:val="left" w:pos="4962"/>
        </w:tabs>
        <w:spacing w:line="360" w:lineRule="auto"/>
        <w:jc w:val="both"/>
        <w:rPr>
          <w:rFonts w:ascii="Palatino Linotype" w:hAnsi="Palatino Linotype" w:cs="Tahoma"/>
          <w:sz w:val="22"/>
          <w:szCs w:val="22"/>
        </w:rPr>
      </w:pPr>
      <w:r w:rsidRPr="008D3A9C">
        <w:rPr>
          <w:rFonts w:ascii="Palatino Linotype" w:hAnsi="Palatino Linotype" w:cs="Tahoma"/>
          <w:sz w:val="22"/>
          <w:szCs w:val="22"/>
        </w:rPr>
        <w:lastRenderedPageBreak/>
        <w:t xml:space="preserve">De esta manera, </w:t>
      </w:r>
      <w:r w:rsidRPr="008D3A9C">
        <w:rPr>
          <w:rFonts w:ascii="Palatino Linotype" w:hAnsi="Palatino Linotype" w:cs="Tahoma"/>
          <w:sz w:val="22"/>
          <w:szCs w:val="24"/>
          <w:lang w:val="es-ES"/>
        </w:rPr>
        <w:t xml:space="preserve">el derecho de acceso a la información pública se satisface en aquellos casos en que se entregue el soporte documental en el que conste la información solicitada, sin necesidad de elaborar documentos </w:t>
      </w:r>
      <w:r w:rsidRPr="008D3A9C">
        <w:rPr>
          <w:rFonts w:ascii="Palatino Linotype" w:hAnsi="Palatino Linotype" w:cs="Tahoma"/>
          <w:i/>
          <w:sz w:val="22"/>
          <w:szCs w:val="22"/>
        </w:rPr>
        <w:t>ad hoc</w:t>
      </w:r>
      <w:r w:rsidRPr="008D3A9C">
        <w:rPr>
          <w:rFonts w:ascii="Palatino Linotype" w:hAnsi="Palatino Linotype" w:cs="Tahoma"/>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2CABA7CD" w14:textId="77777777" w:rsidR="00230CA8" w:rsidRPr="008D3A9C" w:rsidRDefault="00230CA8" w:rsidP="00230CA8">
      <w:pPr>
        <w:tabs>
          <w:tab w:val="left" w:pos="4962"/>
        </w:tabs>
        <w:spacing w:line="360" w:lineRule="auto"/>
        <w:jc w:val="both"/>
        <w:rPr>
          <w:rFonts w:ascii="Palatino Linotype" w:hAnsi="Palatino Linotype" w:cs="Tahoma"/>
          <w:sz w:val="22"/>
          <w:szCs w:val="24"/>
          <w:lang w:val="es-ES"/>
        </w:rPr>
      </w:pPr>
    </w:p>
    <w:p w14:paraId="50513897" w14:textId="55DE2633" w:rsidR="00230CA8" w:rsidRPr="008D3A9C" w:rsidRDefault="00230CA8" w:rsidP="00230CA8">
      <w:pPr>
        <w:spacing w:line="360" w:lineRule="auto"/>
        <w:jc w:val="both"/>
        <w:rPr>
          <w:rFonts w:ascii="Palatino Linotype" w:eastAsia="Calibri" w:hAnsi="Palatino Linotype" w:cs="Tahoma"/>
          <w:iCs/>
          <w:sz w:val="22"/>
          <w:szCs w:val="24"/>
          <w:lang w:eastAsia="es-ES_tradnl"/>
        </w:rPr>
      </w:pPr>
      <w:r w:rsidRPr="008D3A9C">
        <w:rPr>
          <w:rFonts w:ascii="Palatino Linotype" w:hAnsi="Palatino Linotype" w:cs="Tahoma"/>
          <w:sz w:val="22"/>
          <w:szCs w:val="22"/>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se considera que el Sujeto Obligado para dar atención al requerimiento de información, deberá proporcionar </w:t>
      </w:r>
      <w:r w:rsidR="001040E4" w:rsidRPr="008D3A9C">
        <w:rPr>
          <w:rFonts w:ascii="Palatino Linotype" w:hAnsi="Palatino Linotype" w:cs="Tahoma"/>
          <w:sz w:val="22"/>
          <w:szCs w:val="22"/>
          <w:lang w:val="es-ES"/>
        </w:rPr>
        <w:t>las Actas de Entrega-Recepción generadas del primero al trece de enero de dos mil veinticinco, con motivo del cambio de administración, con sus respectivos formatos y anexos.</w:t>
      </w:r>
    </w:p>
    <w:p w14:paraId="56F4DFE1" w14:textId="77777777" w:rsidR="00230CA8" w:rsidRPr="008D3A9C" w:rsidRDefault="00230CA8" w:rsidP="00230CA8">
      <w:pPr>
        <w:spacing w:line="360" w:lineRule="auto"/>
        <w:jc w:val="both"/>
        <w:rPr>
          <w:rFonts w:ascii="Palatino Linotype" w:eastAsia="Calibri" w:hAnsi="Palatino Linotype" w:cs="Tahoma"/>
          <w:iCs/>
          <w:sz w:val="22"/>
          <w:szCs w:val="24"/>
          <w:lang w:eastAsia="es-ES_tradnl"/>
        </w:rPr>
      </w:pPr>
    </w:p>
    <w:p w14:paraId="0B3DB194" w14:textId="768700B1" w:rsidR="00230CA8" w:rsidRPr="008D3A9C" w:rsidRDefault="00230CA8" w:rsidP="00230CA8">
      <w:pPr>
        <w:spacing w:line="360" w:lineRule="auto"/>
        <w:jc w:val="both"/>
        <w:rPr>
          <w:rFonts w:ascii="Palatino Linotype" w:hAnsi="Palatino Linotype"/>
          <w:sz w:val="22"/>
          <w:szCs w:val="22"/>
        </w:rPr>
      </w:pPr>
      <w:r w:rsidRPr="008D3A9C">
        <w:rPr>
          <w:rFonts w:ascii="Palatino Linotype" w:hAnsi="Palatino Linotype"/>
          <w:sz w:val="22"/>
          <w:szCs w:val="22"/>
        </w:rPr>
        <w:t>Para proporcionar dicha información, primero deberá realizar una b</w:t>
      </w:r>
      <w:proofErr w:type="spellStart"/>
      <w:r w:rsidRPr="008D3A9C">
        <w:rPr>
          <w:rFonts w:ascii="Palatino Linotype" w:hAnsi="Palatino Linotype"/>
          <w:sz w:val="22"/>
          <w:szCs w:val="22"/>
          <w:lang w:val="x-none"/>
        </w:rPr>
        <w:t>úsqueda</w:t>
      </w:r>
      <w:proofErr w:type="spellEnd"/>
      <w:r w:rsidRPr="008D3A9C">
        <w:rPr>
          <w:rFonts w:ascii="Palatino Linotype" w:hAnsi="Palatino Linotype"/>
          <w:sz w:val="22"/>
          <w:szCs w:val="22"/>
          <w:lang w:val="x-none"/>
        </w:rPr>
        <w:t xml:space="preserve"> exhaustiva y razonable, en términos del artículo 162 de la Ley de Transparencia y Acceso a la Información Pública del Estado de México y Municipios, en la</w:t>
      </w:r>
      <w:r w:rsidRPr="008D3A9C">
        <w:rPr>
          <w:rFonts w:ascii="Palatino Linotype" w:hAnsi="Palatino Linotype"/>
          <w:sz w:val="22"/>
          <w:szCs w:val="22"/>
        </w:rPr>
        <w:t>s</w:t>
      </w:r>
      <w:r w:rsidRPr="008D3A9C">
        <w:rPr>
          <w:rFonts w:ascii="Palatino Linotype" w:hAnsi="Palatino Linotype"/>
          <w:sz w:val="22"/>
          <w:szCs w:val="22"/>
          <w:lang w:val="x-none"/>
        </w:rPr>
        <w:t xml:space="preserve"> </w:t>
      </w:r>
      <w:r w:rsidRPr="008D3A9C">
        <w:rPr>
          <w:rFonts w:ascii="Palatino Linotype" w:hAnsi="Palatino Linotype"/>
          <w:sz w:val="22"/>
          <w:szCs w:val="22"/>
        </w:rPr>
        <w:t xml:space="preserve">áreas competentes, de las que no se podrá eximir a </w:t>
      </w:r>
      <w:r w:rsidR="001040E4" w:rsidRPr="008D3A9C">
        <w:rPr>
          <w:rFonts w:ascii="Palatino Linotype" w:hAnsi="Palatino Linotype"/>
          <w:sz w:val="22"/>
          <w:szCs w:val="22"/>
        </w:rPr>
        <w:t>la Contraloría Municipal.</w:t>
      </w:r>
    </w:p>
    <w:p w14:paraId="25DCC330" w14:textId="77777777" w:rsidR="00230CA8" w:rsidRPr="008D3A9C" w:rsidRDefault="00230CA8" w:rsidP="000C710E">
      <w:pPr>
        <w:tabs>
          <w:tab w:val="left" w:pos="4962"/>
        </w:tabs>
        <w:spacing w:line="360" w:lineRule="auto"/>
        <w:jc w:val="both"/>
        <w:rPr>
          <w:rFonts w:ascii="Palatino Linotype" w:hAnsi="Palatino Linotype" w:cs="Tahoma"/>
          <w:bCs/>
          <w:iCs/>
          <w:sz w:val="22"/>
          <w:szCs w:val="22"/>
        </w:rPr>
      </w:pPr>
    </w:p>
    <w:p w14:paraId="371D27D2" w14:textId="737F9316" w:rsidR="001040E4" w:rsidRPr="008D3A9C" w:rsidRDefault="001040E4" w:rsidP="001040E4">
      <w:pPr>
        <w:spacing w:line="360" w:lineRule="auto"/>
        <w:jc w:val="both"/>
        <w:rPr>
          <w:rFonts w:ascii="Palatino Linotype" w:hAnsi="Palatino Linotype" w:cs="Tahoma"/>
          <w:color w:val="0D0D0D" w:themeColor="text1" w:themeTint="F2"/>
          <w:sz w:val="22"/>
          <w:szCs w:val="22"/>
          <w:lang w:val="es-ES_tradnl" w:eastAsia="es-MX"/>
        </w:rPr>
      </w:pPr>
      <w:r w:rsidRPr="008D3A9C">
        <w:rPr>
          <w:rFonts w:ascii="Palatino Linotype" w:hAnsi="Palatino Linotype" w:cs="Tahoma"/>
          <w:color w:val="0D0D0D" w:themeColor="text1" w:themeTint="F2"/>
          <w:sz w:val="22"/>
          <w:szCs w:val="22"/>
          <w:lang w:val="es-ES_tradnl" w:eastAsia="es-MX"/>
        </w:rPr>
        <w:t xml:space="preserve">Ahora bien, este Instituto considera que </w:t>
      </w:r>
      <w:r w:rsidR="009852D1" w:rsidRPr="008D3A9C">
        <w:rPr>
          <w:rFonts w:ascii="Palatino Linotype" w:hAnsi="Palatino Linotype" w:cs="Tahoma"/>
          <w:color w:val="0D0D0D" w:themeColor="text1" w:themeTint="F2"/>
          <w:sz w:val="22"/>
          <w:szCs w:val="22"/>
          <w:lang w:val="es-ES_tradnl" w:eastAsia="es-MX"/>
        </w:rPr>
        <w:t>los documentos que den cuenta de lo peticionado, pudieran contener diversos datos, entre los cuales se encuentran los siguientes:</w:t>
      </w:r>
    </w:p>
    <w:p w14:paraId="748D82D2" w14:textId="77777777" w:rsidR="001040E4" w:rsidRPr="008D3A9C" w:rsidRDefault="001040E4" w:rsidP="001040E4">
      <w:pPr>
        <w:spacing w:line="360" w:lineRule="auto"/>
        <w:jc w:val="both"/>
        <w:rPr>
          <w:rFonts w:ascii="Palatino Linotype" w:hAnsi="Palatino Linotype" w:cs="Tahoma"/>
          <w:color w:val="0D0D0D" w:themeColor="text1" w:themeTint="F2"/>
          <w:sz w:val="22"/>
          <w:szCs w:val="22"/>
          <w:lang w:val="es-ES_tradnl" w:eastAsia="es-MX"/>
        </w:rPr>
      </w:pPr>
    </w:p>
    <w:p w14:paraId="73E0A2D4" w14:textId="77777777" w:rsidR="001040E4" w:rsidRPr="008D3A9C" w:rsidRDefault="001040E4" w:rsidP="001040E4">
      <w:pPr>
        <w:numPr>
          <w:ilvl w:val="0"/>
          <w:numId w:val="24"/>
        </w:numPr>
        <w:spacing w:after="160" w:line="360" w:lineRule="auto"/>
        <w:contextualSpacing/>
        <w:jc w:val="both"/>
        <w:rPr>
          <w:rFonts w:ascii="Palatino Linotype" w:hAnsi="Palatino Linotype" w:cs="Tahoma"/>
          <w:color w:val="0D0D0D" w:themeColor="text1" w:themeTint="F2"/>
          <w:sz w:val="22"/>
          <w:szCs w:val="24"/>
          <w:lang w:val="es-ES_tradnl" w:eastAsia="es-MX"/>
        </w:rPr>
      </w:pPr>
      <w:r w:rsidRPr="008D3A9C">
        <w:rPr>
          <w:rFonts w:ascii="Palatino Linotype" w:hAnsi="Palatino Linotype" w:cs="Tahoma"/>
          <w:color w:val="0D0D0D" w:themeColor="text1" w:themeTint="F2"/>
          <w:sz w:val="22"/>
          <w:szCs w:val="24"/>
          <w:lang w:val="es-ES_tradnl" w:eastAsia="es-MX"/>
        </w:rPr>
        <w:t>Nombre de testigos (servidor público o particulares);</w:t>
      </w:r>
    </w:p>
    <w:p w14:paraId="0BD398A1" w14:textId="77777777" w:rsidR="001040E4" w:rsidRPr="008D3A9C" w:rsidRDefault="001040E4" w:rsidP="001040E4">
      <w:pPr>
        <w:numPr>
          <w:ilvl w:val="0"/>
          <w:numId w:val="24"/>
        </w:numPr>
        <w:spacing w:after="160" w:line="360" w:lineRule="auto"/>
        <w:contextualSpacing/>
        <w:jc w:val="both"/>
        <w:rPr>
          <w:rFonts w:ascii="Palatino Linotype" w:hAnsi="Palatino Linotype" w:cs="Tahoma"/>
          <w:color w:val="0D0D0D" w:themeColor="text1" w:themeTint="F2"/>
          <w:sz w:val="22"/>
          <w:szCs w:val="24"/>
          <w:lang w:val="es-ES_tradnl" w:eastAsia="es-MX"/>
        </w:rPr>
      </w:pPr>
      <w:r w:rsidRPr="008D3A9C">
        <w:rPr>
          <w:rFonts w:ascii="Palatino Linotype" w:hAnsi="Palatino Linotype" w:cs="Tahoma"/>
          <w:color w:val="0D0D0D" w:themeColor="text1" w:themeTint="F2"/>
          <w:sz w:val="22"/>
          <w:szCs w:val="24"/>
          <w:lang w:val="es-ES_tradnl" w:eastAsia="es-MX"/>
        </w:rPr>
        <w:t>Clave Única de Registro de Población;</w:t>
      </w:r>
    </w:p>
    <w:p w14:paraId="4F930478" w14:textId="77777777" w:rsidR="001040E4" w:rsidRPr="008D3A9C" w:rsidRDefault="001040E4" w:rsidP="001040E4">
      <w:pPr>
        <w:numPr>
          <w:ilvl w:val="0"/>
          <w:numId w:val="24"/>
        </w:numPr>
        <w:spacing w:after="160" w:line="360" w:lineRule="auto"/>
        <w:contextualSpacing/>
        <w:jc w:val="both"/>
        <w:rPr>
          <w:rFonts w:ascii="Palatino Linotype" w:hAnsi="Palatino Linotype" w:cs="Tahoma"/>
          <w:color w:val="0D0D0D" w:themeColor="text1" w:themeTint="F2"/>
          <w:sz w:val="22"/>
          <w:szCs w:val="24"/>
          <w:lang w:val="es-ES_tradnl" w:eastAsia="es-MX"/>
        </w:rPr>
      </w:pPr>
      <w:r w:rsidRPr="008D3A9C">
        <w:rPr>
          <w:rFonts w:ascii="Palatino Linotype" w:hAnsi="Palatino Linotype" w:cs="Tahoma"/>
          <w:color w:val="0D0D0D" w:themeColor="text1" w:themeTint="F2"/>
          <w:sz w:val="22"/>
          <w:szCs w:val="24"/>
          <w:lang w:val="es-ES_tradnl" w:eastAsia="es-MX"/>
        </w:rPr>
        <w:t>Registro Federal de Contribuyentes;</w:t>
      </w:r>
    </w:p>
    <w:p w14:paraId="561F6155" w14:textId="77777777" w:rsidR="001040E4" w:rsidRPr="008D3A9C" w:rsidRDefault="001040E4" w:rsidP="001040E4">
      <w:pPr>
        <w:numPr>
          <w:ilvl w:val="0"/>
          <w:numId w:val="24"/>
        </w:numPr>
        <w:spacing w:after="160" w:line="360" w:lineRule="auto"/>
        <w:contextualSpacing/>
        <w:jc w:val="both"/>
        <w:rPr>
          <w:rFonts w:ascii="Palatino Linotype" w:hAnsi="Palatino Linotype" w:cs="Tahoma"/>
          <w:color w:val="0D0D0D" w:themeColor="text1" w:themeTint="F2"/>
          <w:sz w:val="22"/>
          <w:szCs w:val="24"/>
          <w:lang w:val="es-ES_tradnl" w:eastAsia="es-MX"/>
        </w:rPr>
      </w:pPr>
      <w:r w:rsidRPr="008D3A9C">
        <w:rPr>
          <w:rFonts w:ascii="Palatino Linotype" w:hAnsi="Palatino Linotype" w:cs="Tahoma"/>
          <w:color w:val="0D0D0D" w:themeColor="text1" w:themeTint="F2"/>
          <w:sz w:val="22"/>
          <w:szCs w:val="24"/>
          <w:lang w:val="es-ES_tradnl" w:eastAsia="es-MX"/>
        </w:rPr>
        <w:t>Código Bidimensional;</w:t>
      </w:r>
    </w:p>
    <w:p w14:paraId="0CE5EFBF" w14:textId="77777777" w:rsidR="001040E4" w:rsidRPr="008D3A9C" w:rsidRDefault="001040E4" w:rsidP="001040E4">
      <w:pPr>
        <w:numPr>
          <w:ilvl w:val="0"/>
          <w:numId w:val="24"/>
        </w:numPr>
        <w:spacing w:after="160" w:line="360" w:lineRule="auto"/>
        <w:contextualSpacing/>
        <w:jc w:val="both"/>
        <w:rPr>
          <w:rFonts w:ascii="Palatino Linotype" w:hAnsi="Palatino Linotype" w:cs="Tahoma"/>
          <w:color w:val="0D0D0D" w:themeColor="text1" w:themeTint="F2"/>
          <w:sz w:val="22"/>
          <w:szCs w:val="24"/>
          <w:lang w:val="es-ES_tradnl" w:eastAsia="es-MX"/>
        </w:rPr>
      </w:pPr>
      <w:r w:rsidRPr="008D3A9C">
        <w:rPr>
          <w:rFonts w:ascii="Palatino Linotype" w:hAnsi="Palatino Linotype" w:cs="Tahoma"/>
          <w:color w:val="0D0D0D" w:themeColor="text1" w:themeTint="F2"/>
          <w:sz w:val="22"/>
          <w:szCs w:val="24"/>
          <w:lang w:val="es-ES_tradnl" w:eastAsia="es-MX"/>
        </w:rPr>
        <w:t>Teléfono particular;</w:t>
      </w:r>
    </w:p>
    <w:p w14:paraId="6C2B1B25" w14:textId="5B3B1682" w:rsidR="001040E4" w:rsidRPr="008D3A9C" w:rsidRDefault="001040E4" w:rsidP="001040E4">
      <w:pPr>
        <w:numPr>
          <w:ilvl w:val="0"/>
          <w:numId w:val="24"/>
        </w:numPr>
        <w:spacing w:after="160" w:line="360" w:lineRule="auto"/>
        <w:contextualSpacing/>
        <w:jc w:val="both"/>
        <w:rPr>
          <w:rFonts w:ascii="Palatino Linotype" w:hAnsi="Palatino Linotype" w:cs="Tahoma"/>
          <w:color w:val="0D0D0D" w:themeColor="text1" w:themeTint="F2"/>
          <w:sz w:val="22"/>
          <w:szCs w:val="24"/>
          <w:lang w:val="es-ES_tradnl" w:eastAsia="es-MX"/>
        </w:rPr>
      </w:pPr>
      <w:r w:rsidRPr="008D3A9C">
        <w:rPr>
          <w:rFonts w:ascii="Palatino Linotype" w:hAnsi="Palatino Linotype" w:cs="Tahoma"/>
          <w:color w:val="0D0D0D" w:themeColor="text1" w:themeTint="F2"/>
          <w:sz w:val="22"/>
          <w:szCs w:val="24"/>
          <w:lang w:val="es-ES_tradnl" w:eastAsia="es-MX"/>
        </w:rPr>
        <w:lastRenderedPageBreak/>
        <w:t>Número de clave de elector</w:t>
      </w:r>
      <w:r w:rsidR="009852D1" w:rsidRPr="008D3A9C">
        <w:rPr>
          <w:rFonts w:ascii="Palatino Linotype" w:hAnsi="Palatino Linotype" w:cs="Tahoma"/>
          <w:color w:val="0D0D0D" w:themeColor="text1" w:themeTint="F2"/>
          <w:sz w:val="22"/>
          <w:szCs w:val="24"/>
          <w:lang w:val="es-ES_tradnl" w:eastAsia="es-MX"/>
        </w:rPr>
        <w:t>, y</w:t>
      </w:r>
    </w:p>
    <w:p w14:paraId="4CBD5373" w14:textId="77777777" w:rsidR="001040E4" w:rsidRPr="008D3A9C" w:rsidRDefault="001040E4" w:rsidP="001040E4">
      <w:pPr>
        <w:numPr>
          <w:ilvl w:val="0"/>
          <w:numId w:val="24"/>
        </w:numPr>
        <w:spacing w:after="160" w:line="360" w:lineRule="auto"/>
        <w:contextualSpacing/>
        <w:jc w:val="both"/>
        <w:rPr>
          <w:rFonts w:ascii="Palatino Linotype" w:hAnsi="Palatino Linotype" w:cs="Tahoma"/>
          <w:color w:val="0D0D0D" w:themeColor="text1" w:themeTint="F2"/>
          <w:sz w:val="22"/>
          <w:szCs w:val="24"/>
          <w:lang w:val="es-ES_tradnl" w:eastAsia="es-MX"/>
        </w:rPr>
      </w:pPr>
      <w:r w:rsidRPr="008D3A9C">
        <w:rPr>
          <w:rFonts w:ascii="Palatino Linotype" w:hAnsi="Palatino Linotype" w:cs="Tahoma"/>
          <w:color w:val="0D0D0D" w:themeColor="text1" w:themeTint="F2"/>
          <w:sz w:val="22"/>
          <w:szCs w:val="24"/>
          <w:lang w:val="es-ES_tradnl" w:eastAsia="es-MX"/>
        </w:rPr>
        <w:t>Firma de servidores públicos o particulares.</w:t>
      </w:r>
    </w:p>
    <w:p w14:paraId="16374A1B" w14:textId="77777777" w:rsidR="001040E4" w:rsidRPr="008D3A9C" w:rsidRDefault="001040E4" w:rsidP="001040E4">
      <w:pPr>
        <w:spacing w:line="360" w:lineRule="auto"/>
        <w:jc w:val="both"/>
        <w:rPr>
          <w:rFonts w:ascii="Palatino Linotype" w:hAnsi="Palatino Linotype" w:cs="Tahoma"/>
          <w:color w:val="0D0D0D" w:themeColor="text1" w:themeTint="F2"/>
          <w:sz w:val="22"/>
          <w:szCs w:val="22"/>
          <w:lang w:val="es-ES_tradnl" w:eastAsia="es-MX"/>
        </w:rPr>
      </w:pPr>
    </w:p>
    <w:p w14:paraId="6222B3CA"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Cs/>
          <w:color w:val="000000" w:themeColor="text1"/>
          <w:sz w:val="22"/>
          <w:szCs w:val="22"/>
          <w:lang w:eastAsia="en-US"/>
        </w:rPr>
        <w:t>Así, se procede analizar si dichos datos son confidenciales o públicos;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68583F3F" w14:textId="77777777" w:rsidR="001040E4" w:rsidRPr="008D3A9C" w:rsidRDefault="001040E4" w:rsidP="001040E4">
      <w:pPr>
        <w:spacing w:line="360" w:lineRule="auto"/>
        <w:jc w:val="both"/>
        <w:rPr>
          <w:rFonts w:ascii="Palatino Linotype" w:hAnsi="Palatino Linotype" w:cs="Tahoma"/>
          <w:iCs/>
          <w:sz w:val="22"/>
          <w:szCs w:val="24"/>
          <w:lang w:eastAsia="es-ES_tradnl"/>
        </w:rPr>
      </w:pPr>
    </w:p>
    <w:p w14:paraId="1C7F3F30"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Cs/>
          <w:color w:val="000000" w:themeColor="text1"/>
          <w:sz w:val="22"/>
          <w:szCs w:val="22"/>
          <w:lang w:eastAsia="en-U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58A7CC1C"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p>
    <w:p w14:paraId="384E2670"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Cs/>
          <w:color w:val="000000" w:themeColor="text1"/>
          <w:sz w:val="22"/>
          <w:szCs w:val="22"/>
          <w:lang w:eastAsia="en-U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9256F7B"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p>
    <w:p w14:paraId="1C327E87"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Cs/>
          <w:color w:val="000000" w:themeColor="text1"/>
          <w:sz w:val="22"/>
          <w:szCs w:val="22"/>
          <w:lang w:eastAsia="en-US"/>
        </w:rPr>
        <w:t xml:space="preserve">Por su parte, el artículo 24, fracción VI, de la Ley de Transparencia y Acceso a la Información Pública del Estado de México y Municipios, precisa que los Sujetos Obligados serán los </w:t>
      </w:r>
      <w:r w:rsidRPr="008D3A9C">
        <w:rPr>
          <w:rFonts w:ascii="Palatino Linotype" w:hAnsi="Palatino Linotype" w:cs="Tahoma"/>
          <w:bCs/>
          <w:color w:val="000000" w:themeColor="text1"/>
          <w:sz w:val="22"/>
          <w:szCs w:val="22"/>
          <w:lang w:eastAsia="en-US"/>
        </w:rPr>
        <w:lastRenderedPageBreak/>
        <w:t>responsables de proteger y resguardar la información clasificada como reservada o confidencial.</w:t>
      </w:r>
    </w:p>
    <w:p w14:paraId="582CC766"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p>
    <w:p w14:paraId="48EA8366"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Cs/>
          <w:color w:val="000000" w:themeColor="text1"/>
          <w:sz w:val="22"/>
          <w:szCs w:val="22"/>
          <w:lang w:eastAsia="en-U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67BFB6BF"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p>
    <w:p w14:paraId="40D29D4C"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Cs/>
          <w:color w:val="000000" w:themeColor="text1"/>
          <w:sz w:val="22"/>
          <w:szCs w:val="22"/>
          <w:lang w:eastAsia="en-U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AE93344"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p>
    <w:p w14:paraId="0F609C8F"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Cs/>
          <w:color w:val="000000" w:themeColor="text1"/>
          <w:sz w:val="22"/>
          <w:szCs w:val="22"/>
          <w:lang w:eastAsia="en-US"/>
        </w:rPr>
        <w:t>En términos de lo expuesto, la documentación y aquellos datos que se consideren confidenciales, serán una limitante del derecho de acceso a la información, siempre y cuando:</w:t>
      </w:r>
    </w:p>
    <w:p w14:paraId="0862E050"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p>
    <w:p w14:paraId="5443FFAE" w14:textId="77777777" w:rsidR="001040E4" w:rsidRPr="008D3A9C" w:rsidRDefault="001040E4" w:rsidP="001040E4">
      <w:pPr>
        <w:numPr>
          <w:ilvl w:val="0"/>
          <w:numId w:val="25"/>
        </w:numPr>
        <w:spacing w:after="160"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Cs/>
          <w:color w:val="000000" w:themeColor="text1"/>
          <w:sz w:val="22"/>
          <w:szCs w:val="22"/>
          <w:lang w:eastAsia="en-US"/>
        </w:rPr>
        <w:t xml:space="preserve">Se trate de datos personales o información privada; esto es, información concerniente a una persona física o jurídico colectiva y que esta sea identificada o identificable. </w:t>
      </w:r>
    </w:p>
    <w:p w14:paraId="4FB48CE7" w14:textId="77777777" w:rsidR="001040E4" w:rsidRPr="008D3A9C" w:rsidRDefault="001040E4" w:rsidP="001040E4">
      <w:pPr>
        <w:numPr>
          <w:ilvl w:val="0"/>
          <w:numId w:val="25"/>
        </w:numPr>
        <w:spacing w:after="160"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Cs/>
          <w:color w:val="000000" w:themeColor="text1"/>
          <w:sz w:val="22"/>
          <w:szCs w:val="22"/>
          <w:lang w:eastAsia="en-US"/>
        </w:rPr>
        <w:t xml:space="preserve">Para la difusión de los datos, se requiera el consentimiento del titular. </w:t>
      </w:r>
    </w:p>
    <w:p w14:paraId="5C8E59D3"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p>
    <w:p w14:paraId="5C18E0AC"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Cs/>
          <w:color w:val="000000" w:themeColor="text1"/>
          <w:sz w:val="22"/>
          <w:szCs w:val="22"/>
          <w:lang w:eastAsia="en-U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w:t>
      </w:r>
      <w:r w:rsidRPr="008D3A9C">
        <w:rPr>
          <w:rFonts w:ascii="Palatino Linotype" w:hAnsi="Palatino Linotype" w:cs="Tahoma"/>
          <w:bCs/>
          <w:color w:val="000000" w:themeColor="text1"/>
          <w:sz w:val="22"/>
          <w:szCs w:val="22"/>
          <w:lang w:eastAsia="en-US"/>
        </w:rPr>
        <w:lastRenderedPageBreak/>
        <w:t xml:space="preserve">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1700B57" w14:textId="77777777" w:rsidR="001040E4" w:rsidRPr="008D3A9C" w:rsidRDefault="001040E4" w:rsidP="001040E4">
      <w:pPr>
        <w:spacing w:line="360" w:lineRule="auto"/>
        <w:jc w:val="both"/>
        <w:rPr>
          <w:rFonts w:ascii="Palatino Linotype" w:hAnsi="Palatino Linotype" w:cs="Tahoma"/>
          <w:iCs/>
          <w:sz w:val="22"/>
          <w:szCs w:val="24"/>
          <w:lang w:eastAsia="es-ES_tradnl"/>
        </w:rPr>
      </w:pPr>
    </w:p>
    <w:p w14:paraId="026FCED1"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Cs/>
          <w:color w:val="000000" w:themeColor="text1"/>
          <w:sz w:val="22"/>
          <w:szCs w:val="22"/>
          <w:lang w:eastAsia="en-US"/>
        </w:rPr>
        <w:t>Bajo ese contexto, se analizarán si los datos mencionados, deben ser considerados confidenciales, en términos del artículo 143, fracción I, de la Ley de Transparencia y Acceso a la Información Pública del Estado de México y Municipios, o públicos.</w:t>
      </w:r>
    </w:p>
    <w:p w14:paraId="165DE2F9"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p>
    <w:p w14:paraId="2AD92308" w14:textId="77777777" w:rsidR="001040E4" w:rsidRPr="008D3A9C" w:rsidRDefault="001040E4" w:rsidP="001040E4">
      <w:pPr>
        <w:numPr>
          <w:ilvl w:val="0"/>
          <w:numId w:val="11"/>
        </w:numPr>
        <w:spacing w:after="160"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
          <w:color w:val="000000" w:themeColor="text1"/>
          <w:sz w:val="22"/>
          <w:szCs w:val="22"/>
          <w:lang w:eastAsia="en-US"/>
        </w:rPr>
        <w:t>Nombre de testigos (particulares o servidores públicos).</w:t>
      </w:r>
    </w:p>
    <w:p w14:paraId="6721B9B4"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p>
    <w:p w14:paraId="13DE1964" w14:textId="77777777" w:rsidR="001040E4" w:rsidRPr="008D3A9C" w:rsidRDefault="001040E4" w:rsidP="001040E4">
      <w:pPr>
        <w:spacing w:line="360" w:lineRule="auto"/>
        <w:jc w:val="both"/>
        <w:rPr>
          <w:rFonts w:ascii="Palatino Linotype" w:hAnsi="Palatino Linotype" w:cs="Tahoma"/>
          <w:b/>
          <w:color w:val="000000" w:themeColor="text1"/>
          <w:sz w:val="22"/>
          <w:szCs w:val="22"/>
          <w:lang w:eastAsia="en-US"/>
        </w:rPr>
      </w:pPr>
      <w:r w:rsidRPr="008D3A9C">
        <w:rPr>
          <w:rFonts w:ascii="Palatino Linotype" w:hAnsi="Palatino Linotype" w:cs="Tahoma"/>
          <w:b/>
          <w:color w:val="000000" w:themeColor="text1"/>
          <w:sz w:val="22"/>
          <w:szCs w:val="22"/>
          <w:lang w:eastAsia="en-US"/>
        </w:rPr>
        <w:t>Particular</w:t>
      </w:r>
    </w:p>
    <w:p w14:paraId="4A80D37D"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p>
    <w:p w14:paraId="4B3E4B29" w14:textId="77777777" w:rsidR="001040E4" w:rsidRPr="008D3A9C" w:rsidRDefault="001040E4" w:rsidP="001040E4">
      <w:pPr>
        <w:spacing w:line="360" w:lineRule="auto"/>
        <w:ind w:right="-93"/>
        <w:jc w:val="both"/>
        <w:rPr>
          <w:rFonts w:ascii="Palatino Linotype" w:hAnsi="Palatino Linotype" w:cs="Tahoma"/>
          <w:b/>
          <w:bCs/>
          <w:sz w:val="22"/>
          <w:szCs w:val="22"/>
          <w:lang w:val="es-ES_tradnl" w:eastAsia="en-US"/>
        </w:rPr>
      </w:pPr>
      <w:r w:rsidRPr="008D3A9C">
        <w:rPr>
          <w:rFonts w:ascii="Palatino Linotype" w:hAnsi="Palatino Linotype" w:cs="Tahoma"/>
          <w:bCs/>
          <w:sz w:val="22"/>
          <w:szCs w:val="22"/>
          <w:lang w:eastAsia="en-US"/>
        </w:rPr>
        <w:t xml:space="preserve">Al respecto, se considera que el nombre de una persona se integra </w:t>
      </w:r>
      <w:r w:rsidRPr="008D3A9C">
        <w:rPr>
          <w:rFonts w:ascii="Palatino Linotype" w:hAnsi="Palatino Linotype" w:cs="Tahoma"/>
          <w:bCs/>
          <w:sz w:val="22"/>
          <w:szCs w:val="22"/>
          <w:lang w:val="es-ES_tradnl" w:eastAsia="en-U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8D3A9C">
        <w:rPr>
          <w:rFonts w:ascii="Palatino Linotype" w:hAnsi="Palatino Linotype" w:cs="Tahoma"/>
          <w:bCs/>
          <w:i/>
          <w:sz w:val="22"/>
          <w:szCs w:val="22"/>
          <w:lang w:val="es-ES_tradnl" w:eastAsia="en-US"/>
        </w:rPr>
        <w:t>per se</w:t>
      </w:r>
      <w:r w:rsidRPr="008D3A9C">
        <w:rPr>
          <w:rFonts w:ascii="Palatino Linotype" w:hAnsi="Palatino Linotype" w:cs="Tahoma"/>
          <w:bCs/>
          <w:sz w:val="22"/>
          <w:szCs w:val="22"/>
          <w:lang w:val="es-ES_tradnl" w:eastAsia="en-US"/>
        </w:rPr>
        <w:t xml:space="preserve"> es un elemento que hace a una persona física identificada o identificable, por lo que, </w:t>
      </w:r>
      <w:r w:rsidRPr="008D3A9C">
        <w:rPr>
          <w:rFonts w:ascii="Palatino Linotype" w:hAnsi="Palatino Linotype" w:cs="Tahoma"/>
          <w:b/>
          <w:bCs/>
          <w:sz w:val="22"/>
          <w:szCs w:val="22"/>
          <w:lang w:val="es-ES_tradnl" w:eastAsia="en-US"/>
        </w:rPr>
        <w:t>se considera un dato personal.</w:t>
      </w:r>
    </w:p>
    <w:p w14:paraId="2FD63B30" w14:textId="77777777" w:rsidR="001040E4" w:rsidRPr="008D3A9C" w:rsidRDefault="001040E4" w:rsidP="001040E4">
      <w:pPr>
        <w:spacing w:line="360" w:lineRule="auto"/>
        <w:ind w:right="-93"/>
        <w:jc w:val="both"/>
        <w:rPr>
          <w:rFonts w:ascii="Palatino Linotype" w:hAnsi="Palatino Linotype" w:cs="Tahoma"/>
          <w:b/>
          <w:bCs/>
          <w:sz w:val="22"/>
          <w:szCs w:val="22"/>
          <w:lang w:val="es-ES_tradnl" w:eastAsia="en-US"/>
        </w:rPr>
      </w:pPr>
    </w:p>
    <w:p w14:paraId="48A96B5E" w14:textId="77777777" w:rsidR="001040E4" w:rsidRPr="008D3A9C" w:rsidRDefault="001040E4" w:rsidP="001040E4">
      <w:pPr>
        <w:spacing w:line="360" w:lineRule="auto"/>
        <w:jc w:val="both"/>
        <w:rPr>
          <w:rFonts w:ascii="Palatino Linotype" w:hAnsi="Palatino Linotype" w:cs="Tahoma"/>
          <w:sz w:val="22"/>
          <w:szCs w:val="22"/>
          <w:lang w:val="es-ES"/>
        </w:rPr>
      </w:pPr>
      <w:r w:rsidRPr="008D3A9C">
        <w:rPr>
          <w:rFonts w:ascii="Palatino Linotype" w:hAnsi="Palatino Linotype" w:cs="Tahoma"/>
          <w:sz w:val="22"/>
          <w:szCs w:val="22"/>
          <w:lang w:val="es-ES"/>
        </w:rPr>
        <w:t>En el presente caso, es de referir que el nombre corresponde a una persona particular que fungió como testigo para el servidor público entrante o saliente, y que no tiene relación alguna con el Ayuntamiento, por lo que, se considera que el dato actualiza la causal de clasificación, establecida en el artículo 143, fracción I, de la Ley de la materia.</w:t>
      </w:r>
    </w:p>
    <w:p w14:paraId="2688C134" w14:textId="77777777" w:rsidR="001040E4" w:rsidRPr="008D3A9C" w:rsidRDefault="001040E4" w:rsidP="001040E4">
      <w:pPr>
        <w:spacing w:line="360" w:lineRule="auto"/>
        <w:jc w:val="both"/>
        <w:rPr>
          <w:rFonts w:ascii="Palatino Linotype" w:hAnsi="Palatino Linotype" w:cs="Tahoma"/>
          <w:sz w:val="22"/>
          <w:szCs w:val="22"/>
          <w:lang w:val="es-ES"/>
        </w:rPr>
      </w:pPr>
    </w:p>
    <w:p w14:paraId="6768A960" w14:textId="77777777" w:rsidR="001040E4" w:rsidRPr="008D3A9C" w:rsidRDefault="001040E4" w:rsidP="001040E4">
      <w:pPr>
        <w:spacing w:line="360" w:lineRule="auto"/>
        <w:jc w:val="both"/>
        <w:rPr>
          <w:rFonts w:ascii="Palatino Linotype" w:hAnsi="Palatino Linotype" w:cs="Tahoma"/>
          <w:b/>
          <w:color w:val="000000" w:themeColor="text1"/>
          <w:sz w:val="22"/>
          <w:szCs w:val="22"/>
          <w:lang w:eastAsia="en-US"/>
        </w:rPr>
      </w:pPr>
      <w:r w:rsidRPr="008D3A9C">
        <w:rPr>
          <w:rFonts w:ascii="Palatino Linotype" w:hAnsi="Palatino Linotype" w:cs="Tahoma"/>
          <w:b/>
          <w:color w:val="000000" w:themeColor="text1"/>
          <w:sz w:val="22"/>
          <w:szCs w:val="22"/>
          <w:lang w:eastAsia="en-US"/>
        </w:rPr>
        <w:lastRenderedPageBreak/>
        <w:t>Servidor Público</w:t>
      </w:r>
    </w:p>
    <w:p w14:paraId="3536BEA3" w14:textId="77777777" w:rsidR="001040E4" w:rsidRPr="008D3A9C" w:rsidRDefault="001040E4" w:rsidP="001040E4">
      <w:pPr>
        <w:spacing w:line="360" w:lineRule="auto"/>
        <w:jc w:val="both"/>
        <w:rPr>
          <w:rFonts w:ascii="Palatino Linotype" w:hAnsi="Palatino Linotype" w:cs="Tahoma"/>
          <w:b/>
          <w:color w:val="000000" w:themeColor="text1"/>
          <w:sz w:val="22"/>
          <w:szCs w:val="22"/>
          <w:lang w:eastAsia="en-US"/>
        </w:rPr>
      </w:pPr>
    </w:p>
    <w:p w14:paraId="103C493C" w14:textId="77777777" w:rsidR="001040E4" w:rsidRPr="008D3A9C" w:rsidRDefault="001040E4" w:rsidP="001040E4">
      <w:pPr>
        <w:spacing w:line="360" w:lineRule="auto"/>
        <w:ind w:right="-93"/>
        <w:jc w:val="both"/>
        <w:rPr>
          <w:rFonts w:ascii="Palatino Linotype" w:hAnsi="Palatino Linotype" w:cs="Tahoma"/>
          <w:bCs/>
          <w:sz w:val="22"/>
          <w:szCs w:val="22"/>
          <w:lang w:val="es-ES_tradnl" w:eastAsia="en-US"/>
        </w:rPr>
      </w:pPr>
      <w:r w:rsidRPr="008D3A9C">
        <w:rPr>
          <w:rFonts w:ascii="Palatino Linotype" w:hAnsi="Palatino Linotype" w:cs="Tahoma"/>
          <w:bCs/>
          <w:sz w:val="22"/>
          <w:szCs w:val="22"/>
          <w:lang w:val="es-ES_tradnl" w:eastAsia="en-US"/>
        </w:rPr>
        <w:t>Al respecto,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los nombres de servidores públicos, ya que la difusión de dicho dato constituye una obligación de transparencia por parte de los sujetos obligados.</w:t>
      </w:r>
    </w:p>
    <w:p w14:paraId="73D24A5A" w14:textId="77777777" w:rsidR="001040E4" w:rsidRPr="008D3A9C" w:rsidRDefault="001040E4" w:rsidP="001040E4">
      <w:pPr>
        <w:spacing w:line="360" w:lineRule="auto"/>
        <w:ind w:right="-93"/>
        <w:jc w:val="both"/>
        <w:rPr>
          <w:rFonts w:ascii="Palatino Linotype" w:hAnsi="Palatino Linotype" w:cs="Tahoma"/>
          <w:bCs/>
          <w:sz w:val="22"/>
          <w:szCs w:val="22"/>
          <w:lang w:val="es-ES_tradnl" w:eastAsia="en-US"/>
        </w:rPr>
      </w:pPr>
    </w:p>
    <w:p w14:paraId="657B4A71" w14:textId="77777777" w:rsidR="001040E4" w:rsidRPr="008D3A9C" w:rsidRDefault="001040E4" w:rsidP="001040E4">
      <w:pPr>
        <w:spacing w:line="360" w:lineRule="auto"/>
        <w:ind w:right="-93"/>
        <w:jc w:val="both"/>
        <w:rPr>
          <w:rFonts w:ascii="Palatino Linotype" w:hAnsi="Palatino Linotype" w:cs="Tahoma"/>
          <w:b/>
          <w:bCs/>
          <w:sz w:val="22"/>
          <w:szCs w:val="22"/>
          <w:lang w:val="es-ES_tradnl" w:eastAsia="en-US"/>
        </w:rPr>
      </w:pPr>
      <w:r w:rsidRPr="008D3A9C">
        <w:rPr>
          <w:rFonts w:ascii="Palatino Linotype" w:hAnsi="Palatino Linotype" w:cs="Tahoma"/>
          <w:bCs/>
          <w:sz w:val="22"/>
          <w:szCs w:val="22"/>
          <w:lang w:val="es-ES_tradnl" w:eastAsia="en-US"/>
        </w:rPr>
        <w:t xml:space="preserve">Lo anterior, toma sustento con el artículo 70, fracción VII, de la Ley General de Transparencia y Acceso a la Información Pública y el 92, fracción VII, de la Ley de Transparencia y Acceso a la Información Pública del Estado de México y Municipios, establece que los sujetos obligados tienen la obligación de poner a disposición del público y mantener actualizada de acuerdo con sus facultades, atribuciones, funciones u objeto social, según corresponda el directorio, que deberá incluir al menos, entre otros datos, </w:t>
      </w:r>
      <w:r w:rsidRPr="008D3A9C">
        <w:rPr>
          <w:rFonts w:ascii="Palatino Linotype" w:hAnsi="Palatino Linotype" w:cs="Tahoma"/>
          <w:b/>
          <w:bCs/>
          <w:sz w:val="22"/>
          <w:szCs w:val="22"/>
          <w:lang w:val="es-ES_tradnl" w:eastAsia="en-US"/>
        </w:rPr>
        <w:t>el nombre del servidor público.</w:t>
      </w:r>
    </w:p>
    <w:p w14:paraId="45E3B2AF" w14:textId="77777777" w:rsidR="001040E4" w:rsidRPr="008D3A9C" w:rsidRDefault="001040E4" w:rsidP="001040E4">
      <w:pPr>
        <w:spacing w:line="360" w:lineRule="auto"/>
        <w:ind w:right="-93"/>
        <w:jc w:val="both"/>
        <w:rPr>
          <w:rFonts w:ascii="Palatino Linotype" w:hAnsi="Palatino Linotype" w:cs="Tahoma"/>
          <w:b/>
          <w:bCs/>
          <w:sz w:val="22"/>
          <w:szCs w:val="22"/>
          <w:lang w:val="es-ES_tradnl" w:eastAsia="en-US"/>
        </w:rPr>
      </w:pPr>
    </w:p>
    <w:p w14:paraId="4B4AB10D" w14:textId="77777777" w:rsidR="001040E4" w:rsidRPr="008D3A9C" w:rsidRDefault="001040E4" w:rsidP="001040E4">
      <w:pPr>
        <w:spacing w:line="360" w:lineRule="auto"/>
        <w:ind w:right="-93"/>
        <w:jc w:val="both"/>
        <w:rPr>
          <w:rFonts w:ascii="Palatino Linotype" w:hAnsi="Palatino Linotype" w:cs="Tahoma"/>
          <w:bCs/>
          <w:sz w:val="22"/>
          <w:szCs w:val="22"/>
          <w:lang w:val="es-ES_tradnl" w:eastAsia="en-US"/>
        </w:rPr>
      </w:pPr>
      <w:r w:rsidRPr="008D3A9C">
        <w:rPr>
          <w:rFonts w:ascii="Palatino Linotype" w:hAnsi="Palatino Linotype" w:cs="Tahoma"/>
          <w:bCs/>
          <w:sz w:val="22"/>
          <w:szCs w:val="22"/>
          <w:lang w:val="es-ES_tradnl" w:eastAsia="en-US"/>
        </w:rPr>
        <w:t xml:space="preserve">Por lo tanto, las Leyes de Transparencia, considera que </w:t>
      </w:r>
      <w:r w:rsidRPr="008D3A9C">
        <w:rPr>
          <w:rFonts w:ascii="Palatino Linotype" w:hAnsi="Palatino Linotype" w:cs="Tahoma"/>
          <w:b/>
          <w:bCs/>
          <w:sz w:val="22"/>
          <w:szCs w:val="22"/>
          <w:lang w:val="es-ES_tradnl" w:eastAsia="en-US"/>
        </w:rPr>
        <w:t xml:space="preserve">los datos, como el nombre de servidores públicos, por regla general, </w:t>
      </w:r>
      <w:r w:rsidRPr="008D3A9C">
        <w:rPr>
          <w:rFonts w:ascii="Palatino Linotype" w:hAnsi="Palatino Linotype" w:cs="Tahoma"/>
          <w:bCs/>
          <w:sz w:val="22"/>
          <w:szCs w:val="22"/>
          <w:lang w:val="es-ES_tradnl" w:eastAsia="en-US"/>
        </w:rPr>
        <w:t>son de naturaleza pública, ya que su publicidad orienta a cumplir los objetivos que persigue la Ley y, por lo tanto, no procede la clasificación en términos del artículo 143, fracción I, de la Ley Local.</w:t>
      </w:r>
    </w:p>
    <w:p w14:paraId="0B771286" w14:textId="77777777" w:rsidR="001040E4" w:rsidRPr="008D3A9C" w:rsidRDefault="001040E4" w:rsidP="001040E4">
      <w:pPr>
        <w:spacing w:line="360" w:lineRule="auto"/>
        <w:jc w:val="both"/>
        <w:rPr>
          <w:rFonts w:ascii="Palatino Linotype" w:hAnsi="Palatino Linotype" w:cs="Tahoma"/>
          <w:b/>
          <w:color w:val="000000" w:themeColor="text1"/>
          <w:sz w:val="22"/>
          <w:szCs w:val="22"/>
          <w:lang w:eastAsia="en-US"/>
        </w:rPr>
      </w:pPr>
    </w:p>
    <w:p w14:paraId="720E4723" w14:textId="77777777" w:rsidR="001040E4" w:rsidRPr="008D3A9C" w:rsidRDefault="001040E4" w:rsidP="001040E4">
      <w:pPr>
        <w:numPr>
          <w:ilvl w:val="0"/>
          <w:numId w:val="11"/>
        </w:numPr>
        <w:spacing w:after="160" w:line="360" w:lineRule="auto"/>
        <w:contextualSpacing/>
        <w:jc w:val="both"/>
        <w:rPr>
          <w:rFonts w:ascii="Palatino Linotype" w:hAnsi="Palatino Linotype" w:cs="Tahoma"/>
          <w:b/>
          <w:bCs/>
          <w:sz w:val="22"/>
          <w:szCs w:val="22"/>
          <w:lang w:eastAsia="en-US"/>
        </w:rPr>
      </w:pPr>
      <w:r w:rsidRPr="008D3A9C">
        <w:rPr>
          <w:rFonts w:ascii="Palatino Linotype" w:hAnsi="Palatino Linotype" w:cs="Tahoma"/>
          <w:b/>
          <w:bCs/>
          <w:sz w:val="22"/>
          <w:szCs w:val="22"/>
          <w:lang w:eastAsia="en-US"/>
        </w:rPr>
        <w:t>Domicilio particular, así como, para recibir todo tipo de notificaciones</w:t>
      </w:r>
    </w:p>
    <w:p w14:paraId="28CC0D37" w14:textId="77777777" w:rsidR="001040E4" w:rsidRPr="008D3A9C" w:rsidRDefault="001040E4" w:rsidP="001040E4">
      <w:pPr>
        <w:spacing w:line="360" w:lineRule="auto"/>
        <w:ind w:left="720"/>
        <w:contextualSpacing/>
        <w:rPr>
          <w:rFonts w:ascii="Palatino Linotype" w:hAnsi="Palatino Linotype" w:cs="Tahoma"/>
          <w:b/>
          <w:bCs/>
          <w:sz w:val="22"/>
          <w:szCs w:val="22"/>
          <w:lang w:eastAsia="en-US"/>
        </w:rPr>
      </w:pPr>
    </w:p>
    <w:p w14:paraId="3723C86E" w14:textId="77777777" w:rsidR="001040E4" w:rsidRPr="008D3A9C" w:rsidRDefault="001040E4" w:rsidP="001040E4">
      <w:pPr>
        <w:spacing w:line="360" w:lineRule="auto"/>
        <w:ind w:right="-93"/>
        <w:jc w:val="both"/>
        <w:rPr>
          <w:rFonts w:ascii="Palatino Linotype" w:hAnsi="Palatino Linotype" w:cs="Tahoma"/>
          <w:sz w:val="22"/>
          <w:szCs w:val="22"/>
          <w:lang w:val="es-ES"/>
        </w:rPr>
      </w:pPr>
      <w:r w:rsidRPr="008D3A9C">
        <w:rPr>
          <w:rFonts w:ascii="Palatino Linotype" w:hAnsi="Palatino Linotype" w:cs="Tahoma"/>
          <w:sz w:val="22"/>
          <w:szCs w:val="22"/>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2CCE871" w14:textId="77777777" w:rsidR="001040E4" w:rsidRPr="008D3A9C" w:rsidRDefault="001040E4" w:rsidP="001040E4">
      <w:pPr>
        <w:spacing w:line="360" w:lineRule="auto"/>
        <w:ind w:right="-93"/>
        <w:jc w:val="both"/>
        <w:rPr>
          <w:rFonts w:ascii="Palatino Linotype" w:hAnsi="Palatino Linotype" w:cs="Tahoma"/>
          <w:sz w:val="22"/>
          <w:szCs w:val="22"/>
          <w:lang w:val="es-ES"/>
        </w:rPr>
      </w:pPr>
    </w:p>
    <w:p w14:paraId="39FE3801" w14:textId="77777777" w:rsidR="001040E4" w:rsidRPr="008D3A9C" w:rsidRDefault="001040E4" w:rsidP="001040E4">
      <w:pPr>
        <w:spacing w:line="360" w:lineRule="auto"/>
        <w:ind w:right="-93"/>
        <w:jc w:val="both"/>
        <w:rPr>
          <w:rFonts w:ascii="Palatino Linotype" w:hAnsi="Palatino Linotype" w:cs="Tahoma"/>
          <w:b/>
          <w:sz w:val="22"/>
          <w:szCs w:val="22"/>
          <w:lang w:val="es-ES"/>
        </w:rPr>
      </w:pPr>
      <w:r w:rsidRPr="008D3A9C">
        <w:rPr>
          <w:rFonts w:ascii="Palatino Linotype" w:hAnsi="Palatino Linotype" w:cs="Tahoma"/>
          <w:sz w:val="22"/>
          <w:szCs w:val="22"/>
          <w:lang w:val="es-ES"/>
        </w:rPr>
        <w:t>De la misma manera, lo establece el artículo 29 del Código Civil Federal, al precisar que el domicilio de personas físicas</w:t>
      </w:r>
      <w:r w:rsidRPr="008D3A9C">
        <w:rPr>
          <w:rFonts w:ascii="Palatino Linotype" w:hAnsi="Palatino Linotype" w:cs="Tahoma"/>
          <w:b/>
          <w:sz w:val="22"/>
          <w:szCs w:val="22"/>
          <w:lang w:val="es-ES"/>
        </w:rPr>
        <w:t>, es el lugar donde residen habitualmente, el lugar del centro principal de sus negocios, donde residan o el lugar donde se encuentren.</w:t>
      </w:r>
    </w:p>
    <w:p w14:paraId="68B74911" w14:textId="77777777" w:rsidR="001040E4" w:rsidRPr="008D3A9C" w:rsidRDefault="001040E4" w:rsidP="001040E4">
      <w:pPr>
        <w:spacing w:line="360" w:lineRule="auto"/>
        <w:jc w:val="both"/>
        <w:rPr>
          <w:rFonts w:ascii="Palatino Linotype" w:hAnsi="Palatino Linotype" w:cs="Tahoma"/>
          <w:b/>
          <w:bCs/>
          <w:szCs w:val="22"/>
          <w:lang w:eastAsia="en-US"/>
        </w:rPr>
      </w:pPr>
    </w:p>
    <w:p w14:paraId="5A7AEEAF" w14:textId="77777777" w:rsidR="001040E4" w:rsidRPr="008D3A9C" w:rsidRDefault="001040E4" w:rsidP="001040E4">
      <w:pPr>
        <w:spacing w:line="360" w:lineRule="auto"/>
        <w:ind w:right="-93"/>
        <w:jc w:val="both"/>
        <w:rPr>
          <w:rFonts w:ascii="Palatino Linotype" w:hAnsi="Palatino Linotype" w:cs="Tahoma"/>
          <w:sz w:val="22"/>
          <w:szCs w:val="22"/>
          <w:lang w:val="es-ES"/>
        </w:rPr>
      </w:pPr>
      <w:r w:rsidRPr="008D3A9C">
        <w:rPr>
          <w:rFonts w:ascii="Palatino Linotype" w:hAnsi="Palatino Linotype" w:cs="Tahoma"/>
          <w:sz w:val="22"/>
          <w:szCs w:val="22"/>
          <w:lang w:val="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3923A3CA" w14:textId="77777777" w:rsidR="001040E4" w:rsidRPr="008D3A9C" w:rsidRDefault="001040E4" w:rsidP="001040E4">
      <w:pPr>
        <w:spacing w:line="360" w:lineRule="auto"/>
        <w:ind w:right="-93"/>
        <w:jc w:val="both"/>
        <w:rPr>
          <w:rFonts w:ascii="Palatino Linotype" w:hAnsi="Palatino Linotype" w:cs="Tahoma"/>
          <w:sz w:val="22"/>
          <w:szCs w:val="22"/>
          <w:lang w:val="es-ES"/>
        </w:rPr>
      </w:pPr>
    </w:p>
    <w:p w14:paraId="274F4BA9" w14:textId="77777777" w:rsidR="001040E4" w:rsidRPr="008D3A9C" w:rsidRDefault="001040E4" w:rsidP="001040E4">
      <w:pPr>
        <w:spacing w:line="360" w:lineRule="auto"/>
        <w:ind w:right="-93"/>
        <w:jc w:val="both"/>
        <w:rPr>
          <w:rFonts w:ascii="Palatino Linotype" w:hAnsi="Palatino Linotype" w:cs="Tahoma"/>
          <w:sz w:val="22"/>
          <w:szCs w:val="22"/>
          <w:lang w:val="es-ES"/>
        </w:rPr>
      </w:pPr>
      <w:r w:rsidRPr="008D3A9C">
        <w:rPr>
          <w:rFonts w:ascii="Palatino Linotype" w:hAnsi="Palatino Linotype" w:cs="Tahoma"/>
          <w:sz w:val="22"/>
          <w:szCs w:val="22"/>
          <w:lang w:val="es-ES"/>
        </w:rPr>
        <w:t>La misma suerte corre el comprobante de domicilio, pues mediante este se acredita que la servidora pública vive donde señala en los documentos que entrega;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28164C9E" w14:textId="77777777" w:rsidR="001040E4" w:rsidRPr="008D3A9C" w:rsidRDefault="001040E4" w:rsidP="001040E4">
      <w:pPr>
        <w:spacing w:line="360" w:lineRule="auto"/>
        <w:ind w:right="-93"/>
        <w:jc w:val="both"/>
        <w:rPr>
          <w:rFonts w:ascii="Palatino Linotype" w:hAnsi="Palatino Linotype" w:cs="Tahoma"/>
          <w:sz w:val="22"/>
          <w:szCs w:val="22"/>
          <w:lang w:val="es-ES"/>
        </w:rPr>
      </w:pPr>
    </w:p>
    <w:p w14:paraId="7A86020A" w14:textId="77777777" w:rsidR="001040E4" w:rsidRPr="008D3A9C" w:rsidRDefault="001040E4" w:rsidP="001040E4">
      <w:pPr>
        <w:spacing w:line="360" w:lineRule="auto"/>
        <w:ind w:right="-93"/>
        <w:jc w:val="both"/>
        <w:rPr>
          <w:rFonts w:ascii="Palatino Linotype" w:hAnsi="Palatino Linotype" w:cs="Tahoma"/>
          <w:sz w:val="22"/>
          <w:szCs w:val="22"/>
          <w:lang w:val="es-ES"/>
        </w:rPr>
      </w:pPr>
      <w:r w:rsidRPr="008D3A9C">
        <w:rPr>
          <w:rFonts w:ascii="Palatino Linotype" w:hAnsi="Palatino Linotype" w:cs="Tahoma"/>
          <w:sz w:val="22"/>
          <w:szCs w:val="22"/>
          <w:lang w:val="es-ES"/>
        </w:rPr>
        <w:t>Por lo tanto, se actualiza la clasificación del domicilio y su comprobante, de conformidad con la fracción I, del artículo 143 de la Ley de Transparencia y Acceso a la Información Pública del Estado de México y Municipios.</w:t>
      </w:r>
    </w:p>
    <w:p w14:paraId="02094621" w14:textId="77777777" w:rsidR="001040E4" w:rsidRPr="008D3A9C" w:rsidRDefault="001040E4" w:rsidP="001040E4">
      <w:pPr>
        <w:spacing w:line="360" w:lineRule="auto"/>
        <w:jc w:val="both"/>
        <w:rPr>
          <w:rFonts w:ascii="Palatino Linotype" w:hAnsi="Palatino Linotype" w:cs="Tahoma"/>
          <w:bCs/>
          <w:color w:val="000000" w:themeColor="text1"/>
          <w:sz w:val="22"/>
          <w:szCs w:val="22"/>
          <w:lang w:eastAsia="en-US"/>
        </w:rPr>
      </w:pPr>
    </w:p>
    <w:p w14:paraId="38D40348" w14:textId="77777777" w:rsidR="001040E4" w:rsidRPr="008D3A9C" w:rsidRDefault="001040E4" w:rsidP="001040E4">
      <w:pPr>
        <w:numPr>
          <w:ilvl w:val="0"/>
          <w:numId w:val="11"/>
        </w:numPr>
        <w:spacing w:after="160" w:line="360" w:lineRule="auto"/>
        <w:jc w:val="both"/>
        <w:rPr>
          <w:rFonts w:ascii="Palatino Linotype" w:hAnsi="Palatino Linotype" w:cs="Tahoma"/>
          <w:b/>
          <w:bCs/>
          <w:iCs/>
          <w:color w:val="000000" w:themeColor="text1"/>
          <w:sz w:val="22"/>
          <w:szCs w:val="22"/>
          <w:lang w:val="es-ES_tradnl" w:eastAsia="en-US"/>
        </w:rPr>
      </w:pPr>
      <w:r w:rsidRPr="008D3A9C">
        <w:rPr>
          <w:rFonts w:ascii="Palatino Linotype" w:hAnsi="Palatino Linotype" w:cs="Tahoma"/>
          <w:b/>
          <w:bCs/>
          <w:iCs/>
          <w:color w:val="000000" w:themeColor="text1"/>
          <w:sz w:val="22"/>
          <w:szCs w:val="22"/>
          <w:lang w:eastAsia="en-US"/>
        </w:rPr>
        <w:t>C</w:t>
      </w:r>
      <w:r w:rsidRPr="008D3A9C">
        <w:rPr>
          <w:rFonts w:ascii="Palatino Linotype" w:hAnsi="Palatino Linotype" w:cs="Tahoma"/>
          <w:b/>
          <w:bCs/>
          <w:iCs/>
          <w:color w:val="000000" w:themeColor="text1"/>
          <w:sz w:val="22"/>
          <w:szCs w:val="22"/>
          <w:lang w:val="es-ES_tradnl" w:eastAsia="en-US"/>
        </w:rPr>
        <w:t>lave Única de Registro de Población (CURP)</w:t>
      </w:r>
    </w:p>
    <w:p w14:paraId="388EA9D7"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54166EED"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7BAA616C"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52685894"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81B18C9"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12928388"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 xml:space="preserve">En ese orden de ideas, la Secretaría de Gobernación en las direcciones </w:t>
      </w:r>
      <w:hyperlink r:id="rId9" w:history="1">
        <w:r w:rsidRPr="008D3A9C">
          <w:rPr>
            <w:rFonts w:ascii="Palatino Linotype" w:hAnsi="Palatino Linotype" w:cs="Tahoma"/>
            <w:bCs/>
            <w:iCs/>
            <w:color w:val="000000" w:themeColor="text1"/>
            <w:sz w:val="22"/>
            <w:szCs w:val="22"/>
            <w:u w:val="single"/>
            <w:lang w:eastAsia="en-US"/>
          </w:rPr>
          <w:t>https://consultas.curp.gob.mx/CurpSP/html/informacionecurpPS.html</w:t>
        </w:r>
      </w:hyperlink>
      <w:r w:rsidRPr="008D3A9C">
        <w:rPr>
          <w:rFonts w:ascii="Palatino Linotype" w:hAnsi="Palatino Linotype" w:cs="Tahoma"/>
          <w:bCs/>
          <w:iCs/>
          <w:color w:val="000000" w:themeColor="text1"/>
          <w:sz w:val="22"/>
          <w:szCs w:val="22"/>
          <w:lang w:eastAsia="en-US"/>
        </w:rPr>
        <w:t xml:space="preserve"> y </w:t>
      </w:r>
      <w:hyperlink r:id="rId10" w:history="1">
        <w:r w:rsidRPr="008D3A9C">
          <w:rPr>
            <w:rFonts w:ascii="Palatino Linotype" w:hAnsi="Palatino Linotype" w:cs="Tahoma"/>
            <w:bCs/>
            <w:iCs/>
            <w:color w:val="000000" w:themeColor="text1"/>
            <w:sz w:val="22"/>
            <w:szCs w:val="22"/>
            <w:u w:val="single"/>
            <w:lang w:eastAsia="en-US"/>
          </w:rPr>
          <w:t>https://www.gob.mx/segob/renapo/acciones-y-programas/clave-unica-de-registro-de-poblacion-curp-142226</w:t>
        </w:r>
      </w:hyperlink>
      <w:r w:rsidRPr="008D3A9C">
        <w:rPr>
          <w:rFonts w:ascii="Palatino Linotype" w:hAnsi="Palatino Linotype" w:cs="Tahoma"/>
          <w:bCs/>
          <w:iCs/>
          <w:color w:val="000000" w:themeColor="text1"/>
          <w:sz w:val="22"/>
          <w:szCs w:val="22"/>
          <w:lang w:eastAsia="en-US"/>
        </w:rPr>
        <w:t xml:space="preserve"> (consultadas el veintiocho de marzo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8D3A9C">
        <w:rPr>
          <w:rFonts w:ascii="Palatino Linotype" w:hAnsi="Palatino Linotype" w:cs="Tahoma"/>
          <w:b/>
          <w:bCs/>
          <w:iCs/>
          <w:color w:val="000000" w:themeColor="text1"/>
          <w:sz w:val="22"/>
          <w:szCs w:val="22"/>
          <w:lang w:eastAsia="en-US"/>
        </w:rPr>
        <w:t>se generan a partir de los datos contenidos en el documento probatorio de la identidad</w:t>
      </w:r>
      <w:r w:rsidRPr="008D3A9C">
        <w:rPr>
          <w:rFonts w:ascii="Palatino Linotype" w:hAnsi="Palatino Linotype" w:cs="Tahoma"/>
          <w:bCs/>
          <w:iCs/>
          <w:color w:val="000000" w:themeColor="text1"/>
          <w:sz w:val="22"/>
          <w:szCs w:val="22"/>
          <w:lang w:eastAsia="en-US"/>
        </w:rPr>
        <w:t xml:space="preserve"> </w:t>
      </w:r>
      <w:r w:rsidRPr="008D3A9C">
        <w:rPr>
          <w:rFonts w:ascii="Palatino Linotype" w:hAnsi="Palatino Linotype" w:cs="Tahoma"/>
          <w:b/>
          <w:bCs/>
          <w:iCs/>
          <w:color w:val="000000" w:themeColor="text1"/>
          <w:sz w:val="22"/>
          <w:szCs w:val="22"/>
          <w:lang w:eastAsia="en-US"/>
        </w:rPr>
        <w:t xml:space="preserve">del interesado </w:t>
      </w:r>
      <w:r w:rsidRPr="008D3A9C">
        <w:rPr>
          <w:rFonts w:ascii="Palatino Linotype" w:hAnsi="Palatino Linotype" w:cs="Tahoma"/>
          <w:bCs/>
          <w:iCs/>
          <w:color w:val="000000" w:themeColor="text1"/>
          <w:sz w:val="22"/>
          <w:szCs w:val="22"/>
          <w:lang w:eastAsia="en-US"/>
        </w:rPr>
        <w:t>(acta de nacimiento, carta de naturalización o documento migratorio) de la siguiente forma:</w:t>
      </w:r>
    </w:p>
    <w:p w14:paraId="19CCA7D7"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5B4F95C1" w14:textId="77777777" w:rsidR="001040E4" w:rsidRPr="008D3A9C" w:rsidRDefault="001040E4" w:rsidP="001040E4">
      <w:pPr>
        <w:numPr>
          <w:ilvl w:val="0"/>
          <w:numId w:val="26"/>
        </w:numPr>
        <w:spacing w:after="160"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El primero y segundo apellidos, así como al nombre de pila;</w:t>
      </w:r>
    </w:p>
    <w:p w14:paraId="1731053A" w14:textId="77777777" w:rsidR="001040E4" w:rsidRPr="008D3A9C" w:rsidRDefault="001040E4" w:rsidP="001040E4">
      <w:pPr>
        <w:numPr>
          <w:ilvl w:val="0"/>
          <w:numId w:val="26"/>
        </w:numPr>
        <w:spacing w:after="160"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La fecha de nacimiento;</w:t>
      </w:r>
    </w:p>
    <w:p w14:paraId="4EA23C10" w14:textId="77777777" w:rsidR="001040E4" w:rsidRPr="008D3A9C" w:rsidRDefault="001040E4" w:rsidP="001040E4">
      <w:pPr>
        <w:numPr>
          <w:ilvl w:val="0"/>
          <w:numId w:val="26"/>
        </w:numPr>
        <w:spacing w:after="160"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El sexo, y</w:t>
      </w:r>
    </w:p>
    <w:p w14:paraId="40E72248" w14:textId="77777777" w:rsidR="001040E4" w:rsidRPr="008D3A9C" w:rsidRDefault="001040E4" w:rsidP="001040E4">
      <w:pPr>
        <w:numPr>
          <w:ilvl w:val="0"/>
          <w:numId w:val="26"/>
        </w:numPr>
        <w:spacing w:after="160"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lastRenderedPageBreak/>
        <w:t>La entidad federativa de nacimiento.</w:t>
      </w:r>
    </w:p>
    <w:p w14:paraId="7E1AF048"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6A80E8F9"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Los dos últimos elementos de la Clave Única de Registro de Población evitan la duplicidad de la Clave y garantizan su correcta integración.</w:t>
      </w:r>
    </w:p>
    <w:p w14:paraId="6E768B2B"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54C5F458"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93BBA65"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136A9A26"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Situación que se robustece, con el Criterio de Interpretación, con clave de control SO/018/2017, emitido por el Instituto Nacional de Transparencia, Acceso a la Información y Protección de Datos Personales, que establece lo siguiente:</w:t>
      </w:r>
    </w:p>
    <w:p w14:paraId="7BA85507"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03D2FAB6" w14:textId="77777777" w:rsidR="001040E4" w:rsidRPr="008D3A9C" w:rsidRDefault="001040E4" w:rsidP="001040E4">
      <w:pPr>
        <w:spacing w:line="360" w:lineRule="auto"/>
        <w:ind w:left="567" w:right="567"/>
        <w:jc w:val="both"/>
        <w:rPr>
          <w:rFonts w:ascii="Palatino Linotype" w:hAnsi="Palatino Linotype" w:cs="Tahoma"/>
          <w:bCs/>
          <w:i/>
          <w:iCs/>
          <w:color w:val="000000" w:themeColor="text1"/>
          <w:lang w:eastAsia="en-US"/>
        </w:rPr>
      </w:pPr>
      <w:r w:rsidRPr="008D3A9C">
        <w:rPr>
          <w:rFonts w:ascii="Palatino Linotype" w:hAnsi="Palatino Linotype" w:cs="Tahoma"/>
          <w:b/>
          <w:bCs/>
          <w:i/>
          <w:iCs/>
          <w:color w:val="000000" w:themeColor="text1"/>
          <w:lang w:eastAsia="en-US"/>
        </w:rPr>
        <w:t xml:space="preserve">“Clave Única de Registro de Población (CURP). </w:t>
      </w:r>
      <w:r w:rsidRPr="008D3A9C">
        <w:rPr>
          <w:rFonts w:ascii="Palatino Linotype" w:hAnsi="Palatino Linotype" w:cs="Tahoma"/>
          <w:bCs/>
          <w:i/>
          <w:iCs/>
          <w:color w:val="000000" w:themeColor="text1"/>
          <w:lang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FE8D3AF"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320DC9ED"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56084B68"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val="es-ES" w:eastAsia="en-US"/>
        </w:rPr>
      </w:pPr>
    </w:p>
    <w:p w14:paraId="1741CB78" w14:textId="77777777" w:rsidR="001040E4" w:rsidRPr="008D3A9C" w:rsidRDefault="001040E4" w:rsidP="001040E4">
      <w:pPr>
        <w:numPr>
          <w:ilvl w:val="0"/>
          <w:numId w:val="11"/>
        </w:numPr>
        <w:spacing w:after="160" w:line="360" w:lineRule="auto"/>
        <w:jc w:val="both"/>
        <w:rPr>
          <w:rFonts w:ascii="Palatino Linotype" w:hAnsi="Palatino Linotype" w:cs="Tahoma"/>
          <w:b/>
          <w:bCs/>
          <w:iCs/>
          <w:color w:val="000000" w:themeColor="text1"/>
          <w:sz w:val="22"/>
          <w:szCs w:val="22"/>
          <w:lang w:val="es-ES_tradnl" w:eastAsia="en-US"/>
        </w:rPr>
      </w:pPr>
      <w:r w:rsidRPr="008D3A9C">
        <w:rPr>
          <w:rFonts w:ascii="Palatino Linotype" w:hAnsi="Palatino Linotype" w:cs="Tahoma"/>
          <w:b/>
          <w:bCs/>
          <w:iCs/>
          <w:color w:val="000000" w:themeColor="text1"/>
          <w:sz w:val="22"/>
          <w:szCs w:val="22"/>
          <w:lang w:val="es-ES_tradnl" w:eastAsia="en-US"/>
        </w:rPr>
        <w:lastRenderedPageBreak/>
        <w:t>Registro Federal de Contribuyentes (RFC).</w:t>
      </w:r>
    </w:p>
    <w:p w14:paraId="522789A4"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51D84A9E"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1B37AC5"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0D79BC93"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12440130"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55EE413D"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3049A0D8"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13AC5696"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55828358"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0AF5B26B" w14:textId="6D78E00F"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 xml:space="preserve">Lo anterior, resulta congruente con </w:t>
      </w:r>
      <w:r w:rsidR="009852D1" w:rsidRPr="008D3A9C">
        <w:rPr>
          <w:rFonts w:ascii="Palatino Linotype" w:hAnsi="Palatino Linotype" w:cs="Tahoma"/>
          <w:bCs/>
          <w:iCs/>
          <w:color w:val="000000" w:themeColor="text1"/>
          <w:sz w:val="22"/>
          <w:szCs w:val="22"/>
          <w:lang w:eastAsia="en-US"/>
        </w:rPr>
        <w:t>él</w:t>
      </w:r>
      <w:r w:rsidRPr="008D3A9C">
        <w:rPr>
          <w:rFonts w:ascii="Palatino Linotype" w:hAnsi="Palatino Linotype" w:cs="Tahoma"/>
          <w:bCs/>
          <w:iCs/>
          <w:color w:val="000000" w:themeColor="text1"/>
          <w:sz w:val="22"/>
          <w:szCs w:val="22"/>
          <w:lang w:eastAsia="en-US"/>
        </w:rPr>
        <w:t xml:space="preserve"> con el Criterio de Interpretación, con clave de control SO/019/2017, emitido por el Instituto Nacional de Transparencia, Acceso a la Información y Protección de Datos Personales, en el cual se señala lo siguiente:</w:t>
      </w:r>
    </w:p>
    <w:p w14:paraId="0ECA787C"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087CD6B6" w14:textId="77777777" w:rsidR="001040E4" w:rsidRPr="008D3A9C" w:rsidRDefault="001040E4" w:rsidP="001040E4">
      <w:pPr>
        <w:spacing w:line="360" w:lineRule="auto"/>
        <w:ind w:left="567" w:right="567"/>
        <w:jc w:val="both"/>
        <w:rPr>
          <w:rFonts w:ascii="Palatino Linotype" w:hAnsi="Palatino Linotype" w:cs="Tahoma"/>
          <w:bCs/>
          <w:i/>
          <w:iCs/>
          <w:color w:val="000000" w:themeColor="text1"/>
          <w:lang w:eastAsia="en-US"/>
        </w:rPr>
      </w:pPr>
      <w:r w:rsidRPr="008D3A9C">
        <w:rPr>
          <w:rFonts w:ascii="Palatino Linotype" w:hAnsi="Palatino Linotype" w:cs="Tahoma"/>
          <w:b/>
          <w:bCs/>
          <w:i/>
          <w:iCs/>
          <w:color w:val="000000" w:themeColor="text1"/>
          <w:lang w:eastAsia="en-US"/>
        </w:rPr>
        <w:t>“Registro Federal de Contribuyentes (RFC) de personas físicas.</w:t>
      </w:r>
      <w:r w:rsidRPr="008D3A9C">
        <w:rPr>
          <w:rFonts w:ascii="Palatino Linotype" w:hAnsi="Palatino Linotype" w:cs="Tahoma"/>
          <w:bCs/>
          <w:i/>
          <w:iCs/>
          <w:color w:val="000000" w:themeColor="text1"/>
          <w:lang w:eastAsia="en-US"/>
        </w:rPr>
        <w:t xml:space="preserve"> El RFC es una clave de carácter fiscal, única e irrepetible, que permite identificar al titular, su edad y fecha de nacimiento, por lo que es un dato personal de carácter confidencial.”</w:t>
      </w:r>
    </w:p>
    <w:p w14:paraId="3845B74B"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65959468"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r w:rsidRPr="008D3A9C">
        <w:rPr>
          <w:rFonts w:ascii="Palatino Linotype" w:hAnsi="Palatino Linotype" w:cs="Tahoma"/>
          <w:bCs/>
          <w:iCs/>
          <w:color w:val="000000" w:themeColor="text1"/>
          <w:sz w:val="22"/>
          <w:szCs w:val="22"/>
          <w:lang w:eastAsia="en-US"/>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366B43A8" w14:textId="77777777" w:rsidR="001040E4" w:rsidRPr="008D3A9C" w:rsidRDefault="001040E4" w:rsidP="001040E4">
      <w:pPr>
        <w:spacing w:line="360" w:lineRule="auto"/>
        <w:jc w:val="both"/>
        <w:rPr>
          <w:rFonts w:ascii="Palatino Linotype" w:hAnsi="Palatino Linotype" w:cs="Tahoma"/>
          <w:bCs/>
          <w:iCs/>
          <w:color w:val="000000" w:themeColor="text1"/>
          <w:sz w:val="22"/>
          <w:szCs w:val="22"/>
          <w:lang w:eastAsia="en-US"/>
        </w:rPr>
      </w:pPr>
    </w:p>
    <w:p w14:paraId="4C0F50C2" w14:textId="77777777" w:rsidR="001040E4" w:rsidRPr="008D3A9C" w:rsidRDefault="001040E4" w:rsidP="001040E4">
      <w:pPr>
        <w:numPr>
          <w:ilvl w:val="0"/>
          <w:numId w:val="11"/>
        </w:numPr>
        <w:spacing w:after="160" w:line="360" w:lineRule="auto"/>
        <w:contextualSpacing/>
        <w:jc w:val="both"/>
        <w:rPr>
          <w:rFonts w:ascii="Palatino Linotype" w:hAnsi="Palatino Linotype" w:cs="Tahoma"/>
          <w:sz w:val="22"/>
          <w:szCs w:val="22"/>
        </w:rPr>
      </w:pPr>
      <w:r w:rsidRPr="008D3A9C">
        <w:rPr>
          <w:rFonts w:ascii="Palatino Linotype" w:hAnsi="Palatino Linotype" w:cs="Tahoma"/>
          <w:b/>
          <w:sz w:val="22"/>
          <w:szCs w:val="22"/>
        </w:rPr>
        <w:t>Teléfono y celular particular</w:t>
      </w:r>
    </w:p>
    <w:p w14:paraId="0299FC52" w14:textId="77777777" w:rsidR="001040E4" w:rsidRPr="008D3A9C" w:rsidRDefault="001040E4" w:rsidP="001040E4">
      <w:pPr>
        <w:spacing w:line="360" w:lineRule="auto"/>
        <w:jc w:val="both"/>
        <w:rPr>
          <w:rFonts w:ascii="Palatino Linotype" w:hAnsi="Palatino Linotype" w:cs="Tahoma"/>
          <w:sz w:val="22"/>
          <w:szCs w:val="22"/>
        </w:rPr>
      </w:pPr>
    </w:p>
    <w:p w14:paraId="68718118" w14:textId="77777777" w:rsidR="001040E4" w:rsidRPr="008D3A9C" w:rsidRDefault="001040E4" w:rsidP="001040E4">
      <w:pPr>
        <w:spacing w:line="360" w:lineRule="auto"/>
        <w:jc w:val="both"/>
        <w:rPr>
          <w:rFonts w:ascii="Palatino Linotype" w:hAnsi="Palatino Linotype" w:cs="Tahoma"/>
          <w:sz w:val="22"/>
          <w:szCs w:val="22"/>
        </w:rPr>
      </w:pPr>
      <w:r w:rsidRPr="008D3A9C">
        <w:rPr>
          <w:rFonts w:ascii="Palatino Linotype" w:hAnsi="Palatino Linotype" w:cs="Tahoma"/>
          <w:sz w:val="22"/>
          <w:szCs w:val="22"/>
        </w:rPr>
        <w:t>Dicho dato corresponde al número asignado a un teléfono particular o celular, el cual permite localizar a una persona física identificada o identificable, ya sea a través de un dispositivo móvil o bien, en un lugar como el domicilio; por lo que, la titularidad del mismo, corresponde a la persona física servidor público (entrante o saliente), en su calidad de particular.</w:t>
      </w:r>
    </w:p>
    <w:p w14:paraId="65727579" w14:textId="77777777" w:rsidR="001040E4" w:rsidRPr="008D3A9C" w:rsidRDefault="001040E4" w:rsidP="001040E4">
      <w:pPr>
        <w:spacing w:line="360" w:lineRule="auto"/>
        <w:jc w:val="both"/>
        <w:rPr>
          <w:rFonts w:ascii="Palatino Linotype" w:hAnsi="Palatino Linotype" w:cs="Tahoma"/>
          <w:sz w:val="22"/>
          <w:szCs w:val="22"/>
        </w:rPr>
      </w:pPr>
    </w:p>
    <w:p w14:paraId="7311882F" w14:textId="77777777" w:rsidR="001040E4" w:rsidRPr="008D3A9C" w:rsidRDefault="001040E4" w:rsidP="001040E4">
      <w:pPr>
        <w:spacing w:line="360" w:lineRule="auto"/>
        <w:jc w:val="both"/>
        <w:rPr>
          <w:rFonts w:ascii="Palatino Linotype" w:hAnsi="Palatino Linotype" w:cs="Tahoma"/>
          <w:sz w:val="22"/>
          <w:szCs w:val="22"/>
        </w:rPr>
      </w:pPr>
      <w:r w:rsidRPr="008D3A9C">
        <w:rPr>
          <w:rFonts w:ascii="Palatino Linotype" w:hAnsi="Palatino Linotype" w:cs="Tahoma"/>
          <w:sz w:val="22"/>
          <w:szCs w:val="22"/>
        </w:rPr>
        <w:t>En tales consideraciones, dicho dato personal es susceptible de ser clasificado como confidencial, con fundamento en el artículo 143, fracción I de la Ley de Transparencia y Acceso a la Información Pública.</w:t>
      </w:r>
    </w:p>
    <w:p w14:paraId="02A25C21" w14:textId="77777777" w:rsidR="001040E4" w:rsidRPr="008D3A9C" w:rsidRDefault="001040E4" w:rsidP="001040E4">
      <w:pPr>
        <w:spacing w:line="360" w:lineRule="auto"/>
        <w:jc w:val="both"/>
        <w:rPr>
          <w:rFonts w:ascii="Palatino Linotype" w:hAnsi="Palatino Linotype" w:cs="Tahoma"/>
          <w:sz w:val="22"/>
          <w:szCs w:val="22"/>
        </w:rPr>
      </w:pPr>
    </w:p>
    <w:p w14:paraId="29B50494" w14:textId="77777777" w:rsidR="001040E4" w:rsidRPr="008D3A9C" w:rsidRDefault="001040E4" w:rsidP="001040E4">
      <w:pPr>
        <w:numPr>
          <w:ilvl w:val="0"/>
          <w:numId w:val="11"/>
        </w:numPr>
        <w:spacing w:after="160" w:line="360" w:lineRule="auto"/>
        <w:contextualSpacing/>
        <w:jc w:val="both"/>
        <w:rPr>
          <w:rFonts w:ascii="Palatino Linotype" w:hAnsi="Palatino Linotype" w:cs="Tahoma"/>
          <w:b/>
          <w:iCs/>
          <w:sz w:val="22"/>
          <w:szCs w:val="24"/>
          <w:lang w:eastAsia="es-ES_tradnl"/>
        </w:rPr>
      </w:pPr>
      <w:r w:rsidRPr="008D3A9C">
        <w:rPr>
          <w:rFonts w:ascii="Palatino Linotype" w:hAnsi="Palatino Linotype" w:cs="Tahoma"/>
          <w:b/>
          <w:iCs/>
          <w:sz w:val="22"/>
          <w:szCs w:val="24"/>
          <w:lang w:eastAsia="es-ES_tradnl"/>
        </w:rPr>
        <w:t>Clave de registro o elector</w:t>
      </w:r>
    </w:p>
    <w:p w14:paraId="207D6A27" w14:textId="77777777" w:rsidR="001040E4" w:rsidRPr="008D3A9C" w:rsidRDefault="001040E4" w:rsidP="001040E4">
      <w:pPr>
        <w:tabs>
          <w:tab w:val="left" w:pos="4962"/>
        </w:tabs>
        <w:spacing w:line="360" w:lineRule="auto"/>
        <w:ind w:right="-28"/>
        <w:jc w:val="both"/>
        <w:rPr>
          <w:rFonts w:ascii="Palatino Linotype" w:hAnsi="Palatino Linotype" w:cs="Tahoma"/>
          <w:b/>
          <w:iCs/>
          <w:sz w:val="22"/>
          <w:szCs w:val="24"/>
          <w:lang w:eastAsia="es-ES_tradnl"/>
        </w:rPr>
      </w:pPr>
    </w:p>
    <w:p w14:paraId="065E101F" w14:textId="77777777" w:rsidR="001040E4" w:rsidRPr="008D3A9C" w:rsidRDefault="001040E4" w:rsidP="001040E4">
      <w:pPr>
        <w:tabs>
          <w:tab w:val="left" w:pos="4962"/>
        </w:tabs>
        <w:spacing w:line="360" w:lineRule="auto"/>
        <w:ind w:right="-28"/>
        <w:jc w:val="both"/>
        <w:rPr>
          <w:rFonts w:ascii="Palatino Linotype" w:hAnsi="Palatino Linotype" w:cs="Tahoma"/>
          <w:bCs/>
          <w:iCs/>
          <w:sz w:val="22"/>
          <w:szCs w:val="24"/>
          <w:lang w:eastAsia="es-ES_tradnl"/>
        </w:rPr>
      </w:pPr>
      <w:r w:rsidRPr="008D3A9C">
        <w:rPr>
          <w:rFonts w:ascii="Palatino Linotype" w:hAnsi="Palatino Linotype" w:cs="Tahoma"/>
          <w:bCs/>
          <w:iCs/>
          <w:sz w:val="22"/>
          <w:szCs w:val="24"/>
          <w:lang w:eastAsia="es-ES_tradnl"/>
        </w:rPr>
        <w:t>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homoclave compuesta de tres dígitos, dando un total de 18 caracteres.</w:t>
      </w:r>
    </w:p>
    <w:p w14:paraId="63EEBAD1" w14:textId="77777777" w:rsidR="001040E4" w:rsidRPr="008D3A9C" w:rsidRDefault="001040E4" w:rsidP="001040E4">
      <w:pPr>
        <w:tabs>
          <w:tab w:val="left" w:pos="4962"/>
        </w:tabs>
        <w:spacing w:line="360" w:lineRule="auto"/>
        <w:ind w:right="-28"/>
        <w:jc w:val="both"/>
        <w:rPr>
          <w:rFonts w:ascii="Palatino Linotype" w:hAnsi="Palatino Linotype" w:cs="Tahoma"/>
          <w:b/>
          <w:iCs/>
          <w:sz w:val="22"/>
          <w:szCs w:val="24"/>
          <w:lang w:eastAsia="es-ES_tradnl"/>
        </w:rPr>
      </w:pPr>
    </w:p>
    <w:p w14:paraId="5881BE83" w14:textId="77777777" w:rsidR="001040E4" w:rsidRPr="008D3A9C" w:rsidRDefault="001040E4" w:rsidP="001040E4">
      <w:pPr>
        <w:shd w:val="clear" w:color="auto" w:fill="FFFFFF" w:themeFill="background1"/>
        <w:spacing w:line="360" w:lineRule="auto"/>
        <w:jc w:val="both"/>
        <w:rPr>
          <w:rFonts w:ascii="Palatino Linotype" w:hAnsi="Palatino Linotype" w:cs="Tahoma"/>
          <w:bCs/>
          <w:iCs/>
          <w:sz w:val="22"/>
          <w:szCs w:val="22"/>
          <w:lang w:eastAsia="en-US"/>
        </w:rPr>
      </w:pPr>
      <w:r w:rsidRPr="008D3A9C">
        <w:rPr>
          <w:rFonts w:ascii="Palatino Linotype" w:hAnsi="Palatino Linotype" w:cs="Tahoma"/>
          <w:bCs/>
          <w:iCs/>
          <w:sz w:val="22"/>
          <w:szCs w:val="22"/>
          <w:lang w:eastAsia="en-US"/>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04769896" w14:textId="77777777" w:rsidR="001040E4" w:rsidRPr="008D3A9C" w:rsidRDefault="001040E4" w:rsidP="001040E4">
      <w:pPr>
        <w:shd w:val="clear" w:color="auto" w:fill="FFFFFF" w:themeFill="background1"/>
        <w:spacing w:line="360" w:lineRule="auto"/>
        <w:jc w:val="both"/>
        <w:rPr>
          <w:rFonts w:ascii="Palatino Linotype" w:hAnsi="Palatino Linotype" w:cs="Tahoma"/>
          <w:bCs/>
          <w:iCs/>
          <w:sz w:val="22"/>
          <w:szCs w:val="22"/>
          <w:lang w:eastAsia="en-US"/>
        </w:rPr>
      </w:pPr>
    </w:p>
    <w:p w14:paraId="54C862AC" w14:textId="77777777" w:rsidR="001040E4" w:rsidRPr="008D3A9C" w:rsidRDefault="001040E4" w:rsidP="001040E4">
      <w:pPr>
        <w:tabs>
          <w:tab w:val="left" w:pos="4962"/>
        </w:tabs>
        <w:spacing w:line="360" w:lineRule="auto"/>
        <w:ind w:right="-28"/>
        <w:jc w:val="both"/>
        <w:rPr>
          <w:rFonts w:ascii="Palatino Linotype" w:hAnsi="Palatino Linotype" w:cs="Tahoma"/>
          <w:bCs/>
          <w:iCs/>
          <w:sz w:val="22"/>
          <w:szCs w:val="24"/>
          <w:lang w:eastAsia="es-ES_tradnl"/>
        </w:rPr>
      </w:pPr>
      <w:r w:rsidRPr="008D3A9C">
        <w:rPr>
          <w:rFonts w:ascii="Palatino Linotype" w:hAnsi="Palatino Linotype" w:cs="Tahoma"/>
          <w:bCs/>
          <w:iCs/>
          <w:sz w:val="22"/>
          <w:szCs w:val="24"/>
          <w:lang w:eastAsia="es-ES_tradnl"/>
        </w:rPr>
        <w:t>Por lo tanto, al ser un dato que hace reconocible a una persona física, resulta procedente su clasificación como información confidencial en términos de lo dispuesto por el artículo 143, fracción I de la Ley de Transparencia y Acceso a la Información Pública del Estado de México y Municipios.</w:t>
      </w:r>
    </w:p>
    <w:p w14:paraId="267E3275" w14:textId="77777777" w:rsidR="001040E4" w:rsidRPr="008D3A9C" w:rsidRDefault="001040E4" w:rsidP="001040E4">
      <w:pPr>
        <w:spacing w:line="360" w:lineRule="auto"/>
        <w:jc w:val="both"/>
        <w:rPr>
          <w:rFonts w:ascii="Palatino Linotype" w:hAnsi="Palatino Linotype" w:cs="Tahoma"/>
          <w:sz w:val="22"/>
          <w:szCs w:val="22"/>
        </w:rPr>
      </w:pPr>
    </w:p>
    <w:p w14:paraId="52628167" w14:textId="77777777" w:rsidR="001040E4" w:rsidRPr="008D3A9C" w:rsidRDefault="001040E4" w:rsidP="001040E4">
      <w:pPr>
        <w:numPr>
          <w:ilvl w:val="0"/>
          <w:numId w:val="11"/>
        </w:numPr>
        <w:spacing w:after="160" w:line="360" w:lineRule="auto"/>
        <w:contextualSpacing/>
        <w:jc w:val="both"/>
        <w:rPr>
          <w:rFonts w:ascii="Palatino Linotype" w:hAnsi="Palatino Linotype" w:cs="Tahoma"/>
          <w:b/>
          <w:color w:val="0D0D0D" w:themeColor="text1" w:themeTint="F2"/>
          <w:sz w:val="22"/>
          <w:szCs w:val="24"/>
          <w:lang w:val="es-ES"/>
        </w:rPr>
      </w:pPr>
      <w:r w:rsidRPr="008D3A9C">
        <w:rPr>
          <w:rFonts w:ascii="Palatino Linotype" w:hAnsi="Palatino Linotype" w:cs="Tahoma"/>
          <w:b/>
          <w:color w:val="0D0D0D" w:themeColor="text1" w:themeTint="F2"/>
          <w:sz w:val="22"/>
          <w:szCs w:val="24"/>
          <w:lang w:val="es-ES"/>
        </w:rPr>
        <w:t>Firma de servidores públicos y particulares</w:t>
      </w:r>
    </w:p>
    <w:p w14:paraId="280B3086" w14:textId="77777777" w:rsidR="001040E4" w:rsidRPr="008D3A9C" w:rsidRDefault="001040E4" w:rsidP="001040E4">
      <w:pPr>
        <w:spacing w:line="360" w:lineRule="auto"/>
        <w:jc w:val="both"/>
        <w:rPr>
          <w:rFonts w:ascii="Palatino Linotype" w:hAnsi="Palatino Linotype" w:cs="Tahoma"/>
          <w:b/>
          <w:color w:val="0D0D0D" w:themeColor="text1" w:themeTint="F2"/>
          <w:sz w:val="22"/>
          <w:szCs w:val="22"/>
          <w:lang w:val="es-ES"/>
        </w:rPr>
      </w:pPr>
    </w:p>
    <w:p w14:paraId="505151EE" w14:textId="77777777" w:rsidR="001040E4" w:rsidRPr="008D3A9C" w:rsidRDefault="001040E4" w:rsidP="001040E4">
      <w:pPr>
        <w:spacing w:line="360" w:lineRule="auto"/>
        <w:jc w:val="both"/>
        <w:rPr>
          <w:rFonts w:ascii="Palatino Linotype" w:hAnsi="Palatino Linotype" w:cs="Tahoma"/>
          <w:b/>
          <w:color w:val="0D0D0D" w:themeColor="text1" w:themeTint="F2"/>
          <w:sz w:val="22"/>
          <w:szCs w:val="22"/>
          <w:lang w:val="es-ES"/>
        </w:rPr>
      </w:pPr>
      <w:r w:rsidRPr="008D3A9C">
        <w:rPr>
          <w:rFonts w:ascii="Palatino Linotype" w:hAnsi="Palatino Linotype" w:cs="Tahoma"/>
          <w:b/>
          <w:color w:val="0D0D0D" w:themeColor="text1" w:themeTint="F2"/>
          <w:sz w:val="22"/>
          <w:szCs w:val="22"/>
          <w:lang w:val="es-ES"/>
        </w:rPr>
        <w:t>Particulares</w:t>
      </w:r>
    </w:p>
    <w:p w14:paraId="5AC0FBB7" w14:textId="77777777" w:rsidR="001040E4" w:rsidRPr="008D3A9C" w:rsidRDefault="001040E4" w:rsidP="001040E4">
      <w:pPr>
        <w:spacing w:line="360" w:lineRule="auto"/>
        <w:jc w:val="both"/>
        <w:rPr>
          <w:rFonts w:ascii="Palatino Linotype" w:hAnsi="Palatino Linotype" w:cs="Tahoma"/>
          <w:b/>
          <w:color w:val="0D0D0D" w:themeColor="text1" w:themeTint="F2"/>
          <w:sz w:val="22"/>
          <w:szCs w:val="22"/>
          <w:lang w:val="es-ES"/>
        </w:rPr>
      </w:pPr>
    </w:p>
    <w:p w14:paraId="388576AB" w14:textId="77777777" w:rsidR="001040E4" w:rsidRPr="008D3A9C" w:rsidRDefault="001040E4" w:rsidP="001040E4">
      <w:pPr>
        <w:spacing w:line="360" w:lineRule="auto"/>
        <w:jc w:val="both"/>
        <w:rPr>
          <w:rFonts w:ascii="Palatino Linotype" w:hAnsi="Palatino Linotype" w:cs="Tahoma"/>
          <w:b/>
          <w:bCs/>
          <w:sz w:val="22"/>
          <w:szCs w:val="22"/>
          <w:lang w:eastAsia="en-US"/>
        </w:rPr>
      </w:pPr>
      <w:r w:rsidRPr="008D3A9C">
        <w:rPr>
          <w:rFonts w:ascii="Palatino Linotype" w:hAnsi="Palatino Linotype" w:cs="Tahoma"/>
          <w:bCs/>
          <w:sz w:val="22"/>
          <w:szCs w:val="22"/>
          <w:lang w:eastAsia="en-US"/>
        </w:rPr>
        <w:lastRenderedPageBreak/>
        <w:t xml:space="preserve">En principio, cabe señalar que la firma corresponde de aquellas personas físicas que fungieron como testigos de los servidores públicos entrantes y salientes, por lo que, no se trata de empleados o servidores públicos de este, </w:t>
      </w:r>
      <w:r w:rsidRPr="008D3A9C">
        <w:rPr>
          <w:rFonts w:ascii="Palatino Linotype" w:hAnsi="Palatino Linotype" w:cs="Tahoma"/>
          <w:b/>
          <w:bCs/>
          <w:sz w:val="22"/>
          <w:szCs w:val="22"/>
          <w:lang w:eastAsia="en-US"/>
        </w:rPr>
        <w:t>sino de particulares.</w:t>
      </w:r>
    </w:p>
    <w:p w14:paraId="73265A21" w14:textId="77777777" w:rsidR="001040E4" w:rsidRPr="008D3A9C" w:rsidRDefault="001040E4" w:rsidP="001040E4">
      <w:pPr>
        <w:spacing w:line="360" w:lineRule="auto"/>
        <w:jc w:val="both"/>
        <w:rPr>
          <w:rFonts w:ascii="Palatino Linotype" w:hAnsi="Palatino Linotype" w:cs="Tahoma"/>
          <w:bCs/>
          <w:sz w:val="22"/>
          <w:szCs w:val="22"/>
          <w:lang w:eastAsia="en-US"/>
        </w:rPr>
      </w:pPr>
    </w:p>
    <w:p w14:paraId="215CA64A" w14:textId="77777777" w:rsidR="001040E4" w:rsidRPr="008D3A9C" w:rsidRDefault="001040E4" w:rsidP="001040E4">
      <w:pPr>
        <w:spacing w:line="360" w:lineRule="auto"/>
        <w:jc w:val="both"/>
        <w:rPr>
          <w:rFonts w:ascii="Palatino Linotype" w:hAnsi="Palatino Linotype" w:cs="Tahoma"/>
          <w:bCs/>
          <w:sz w:val="22"/>
          <w:szCs w:val="22"/>
          <w:lang w:eastAsia="en-US"/>
        </w:rPr>
      </w:pPr>
      <w:r w:rsidRPr="008D3A9C">
        <w:rPr>
          <w:rFonts w:ascii="Palatino Linotype" w:hAnsi="Palatino Linotype" w:cs="Tahoma"/>
          <w:bCs/>
          <w:sz w:val="22"/>
          <w:szCs w:val="22"/>
          <w:lang w:eastAsia="en-US"/>
        </w:rPr>
        <w:t>En ese contexto, la firma es considerada un dato personal, al tratarse de información gráfica a través de la cual su titular exterioriza su voluntad en actos públicos y privados; por lo que, al tratarse de un dato concerniente a una persona física, es considerada confidencial</w:t>
      </w:r>
      <w:r w:rsidRPr="008D3A9C">
        <w:rPr>
          <w:rFonts w:ascii="Palatino Linotype" w:hAnsi="Palatino Linotype" w:cs="Tahoma"/>
          <w:b/>
          <w:bCs/>
          <w:sz w:val="22"/>
          <w:szCs w:val="22"/>
          <w:lang w:eastAsia="en-US"/>
        </w:rPr>
        <w:t>, ya que también haría identificable a los individuos en cuestión.</w:t>
      </w:r>
    </w:p>
    <w:p w14:paraId="7A6439EC" w14:textId="77777777" w:rsidR="001040E4" w:rsidRPr="008D3A9C" w:rsidRDefault="001040E4" w:rsidP="001040E4">
      <w:pPr>
        <w:spacing w:line="360" w:lineRule="auto"/>
        <w:jc w:val="both"/>
        <w:rPr>
          <w:rFonts w:ascii="Palatino Linotype" w:hAnsi="Palatino Linotype" w:cs="Tahoma"/>
          <w:bCs/>
          <w:iCs/>
          <w:sz w:val="22"/>
          <w:szCs w:val="22"/>
          <w:lang w:eastAsia="en-US"/>
        </w:rPr>
      </w:pPr>
    </w:p>
    <w:p w14:paraId="720F1927" w14:textId="77777777" w:rsidR="001040E4" w:rsidRPr="008D3A9C" w:rsidRDefault="001040E4" w:rsidP="001040E4">
      <w:pPr>
        <w:spacing w:line="360" w:lineRule="auto"/>
        <w:jc w:val="both"/>
        <w:rPr>
          <w:rFonts w:ascii="Palatino Linotype" w:hAnsi="Palatino Linotype" w:cs="Tahoma"/>
          <w:bCs/>
          <w:sz w:val="22"/>
          <w:szCs w:val="22"/>
          <w:lang w:eastAsia="en-US"/>
        </w:rPr>
      </w:pPr>
      <w:r w:rsidRPr="008D3A9C">
        <w:rPr>
          <w:rFonts w:ascii="Palatino Linotype" w:hAnsi="Palatino Linotype" w:cs="Tahoma"/>
          <w:bCs/>
          <w:iCs/>
          <w:sz w:val="22"/>
          <w:szCs w:val="22"/>
          <w:lang w:eastAsia="en-US"/>
        </w:rPr>
        <w:t>Además, aún y cuando se encuentra asentada en un documento público, elaborado en ejercicio de las facultades con las que cuenta el Sujeto Obligado, lo cierto es que es un dato que exterioriza su voluntad y aceptación de la información señalada en el Acta. Por lo que, se actualiza la causal de clasificación establecida en el artículo 143, fracción I, de la L</w:t>
      </w:r>
      <w:r w:rsidRPr="008D3A9C">
        <w:rPr>
          <w:rFonts w:ascii="Palatino Linotype" w:hAnsi="Palatino Linotype" w:cs="Tahoma"/>
          <w:bCs/>
          <w:sz w:val="22"/>
          <w:szCs w:val="22"/>
          <w:lang w:eastAsia="en-US"/>
        </w:rPr>
        <w:t>ey de Transparencia y Acceso a la Información Pública del Estado de México y Municipios.</w:t>
      </w:r>
    </w:p>
    <w:p w14:paraId="4844E846" w14:textId="77777777" w:rsidR="001040E4" w:rsidRPr="008D3A9C" w:rsidRDefault="001040E4" w:rsidP="001040E4">
      <w:pPr>
        <w:spacing w:line="360" w:lineRule="auto"/>
        <w:jc w:val="both"/>
        <w:rPr>
          <w:rFonts w:ascii="Palatino Linotype" w:hAnsi="Palatino Linotype" w:cs="Tahoma"/>
          <w:b/>
          <w:color w:val="0D0D0D" w:themeColor="text1" w:themeTint="F2"/>
          <w:sz w:val="22"/>
          <w:szCs w:val="22"/>
          <w:lang w:val="es-ES"/>
        </w:rPr>
      </w:pPr>
    </w:p>
    <w:p w14:paraId="168FB00E" w14:textId="77777777" w:rsidR="001040E4" w:rsidRPr="008D3A9C" w:rsidRDefault="001040E4" w:rsidP="001040E4">
      <w:pPr>
        <w:numPr>
          <w:ilvl w:val="0"/>
          <w:numId w:val="27"/>
        </w:numPr>
        <w:spacing w:after="160" w:line="360" w:lineRule="auto"/>
        <w:jc w:val="both"/>
        <w:rPr>
          <w:rFonts w:ascii="Palatino Linotype" w:hAnsi="Palatino Linotype" w:cs="Tahoma"/>
          <w:b/>
          <w:bCs/>
          <w:sz w:val="22"/>
          <w:szCs w:val="22"/>
          <w:lang w:eastAsia="en-US"/>
        </w:rPr>
      </w:pPr>
      <w:r w:rsidRPr="008D3A9C">
        <w:rPr>
          <w:rFonts w:ascii="Palatino Linotype" w:hAnsi="Palatino Linotype" w:cs="Tahoma"/>
          <w:b/>
          <w:bCs/>
          <w:sz w:val="22"/>
          <w:szCs w:val="22"/>
          <w:lang w:eastAsia="en-US"/>
        </w:rPr>
        <w:t>Firma de servidores públicos.</w:t>
      </w:r>
    </w:p>
    <w:p w14:paraId="2161CEC5" w14:textId="77777777" w:rsidR="001040E4" w:rsidRPr="008D3A9C" w:rsidRDefault="001040E4" w:rsidP="001040E4">
      <w:pPr>
        <w:spacing w:line="360" w:lineRule="auto"/>
        <w:jc w:val="both"/>
        <w:rPr>
          <w:rFonts w:ascii="Palatino Linotype" w:hAnsi="Palatino Linotype" w:cs="Tahoma"/>
          <w:bCs/>
          <w:sz w:val="22"/>
          <w:szCs w:val="22"/>
          <w:lang w:eastAsia="en-US"/>
        </w:rPr>
      </w:pPr>
    </w:p>
    <w:p w14:paraId="4046328F" w14:textId="77777777" w:rsidR="001040E4" w:rsidRPr="008D3A9C" w:rsidRDefault="001040E4" w:rsidP="001040E4">
      <w:pPr>
        <w:spacing w:line="360" w:lineRule="auto"/>
        <w:jc w:val="both"/>
        <w:rPr>
          <w:rFonts w:ascii="Palatino Linotype" w:hAnsi="Palatino Linotype" w:cs="Tahoma"/>
          <w:bCs/>
          <w:sz w:val="22"/>
          <w:szCs w:val="22"/>
          <w:lang w:eastAsia="en-US"/>
        </w:rPr>
      </w:pPr>
      <w:r w:rsidRPr="008D3A9C">
        <w:rPr>
          <w:rFonts w:ascii="Palatino Linotype" w:hAnsi="Palatino Linotype" w:cs="Tahoma"/>
          <w:bCs/>
          <w:sz w:val="22"/>
          <w:szCs w:val="22"/>
          <w:lang w:eastAsia="en-US"/>
        </w:rPr>
        <w:t>Al respecto, cabe precisar que, en el presente caso, se trata de testigos, en su calidad de servidores públicos; por lo que, si bien la firma es un dato personal confidencial, lo cierto es que, en el presente caso, acreditaron que la información señalada en el Acta, es correcta, por lo que, es de naturaleza pública; lo anterior, pues la plasmó en cumplimiento a las obligaciones que le corresponden.</w:t>
      </w:r>
    </w:p>
    <w:p w14:paraId="600E6D5E" w14:textId="77777777" w:rsidR="001040E4" w:rsidRPr="008D3A9C" w:rsidRDefault="001040E4" w:rsidP="001040E4">
      <w:pPr>
        <w:spacing w:line="360" w:lineRule="auto"/>
        <w:jc w:val="both"/>
        <w:rPr>
          <w:rFonts w:ascii="Palatino Linotype" w:hAnsi="Palatino Linotype" w:cs="Tahoma"/>
          <w:bCs/>
          <w:sz w:val="22"/>
          <w:szCs w:val="22"/>
          <w:lang w:eastAsia="en-US"/>
        </w:rPr>
      </w:pPr>
    </w:p>
    <w:p w14:paraId="24868BB0" w14:textId="77777777" w:rsidR="001040E4" w:rsidRPr="008D3A9C" w:rsidRDefault="001040E4" w:rsidP="001040E4">
      <w:pPr>
        <w:spacing w:line="360" w:lineRule="auto"/>
        <w:jc w:val="both"/>
        <w:rPr>
          <w:rFonts w:ascii="Palatino Linotype" w:hAnsi="Palatino Linotype" w:cs="Tahoma"/>
          <w:bCs/>
          <w:sz w:val="22"/>
          <w:szCs w:val="22"/>
          <w:lang w:eastAsia="en-US"/>
        </w:rPr>
      </w:pPr>
      <w:r w:rsidRPr="008D3A9C">
        <w:rPr>
          <w:rFonts w:ascii="Palatino Linotype" w:hAnsi="Palatino Linotype" w:cs="Tahoma"/>
          <w:bCs/>
          <w:sz w:val="22"/>
          <w:szCs w:val="22"/>
          <w:lang w:eastAsia="en-US"/>
        </w:rPr>
        <w:t xml:space="preserve">Conforme a lo anterior, la firma de servidores públicos, vinculada al ejercicio de la función pública es información de naturaleza pública, pues documenta y rinde cuentas sobre el debido </w:t>
      </w:r>
      <w:r w:rsidRPr="008D3A9C">
        <w:rPr>
          <w:rFonts w:ascii="Palatino Linotype" w:hAnsi="Palatino Linotype" w:cs="Tahoma"/>
          <w:bCs/>
          <w:sz w:val="22"/>
          <w:szCs w:val="22"/>
          <w:lang w:eastAsia="en-US"/>
        </w:rPr>
        <w:lastRenderedPageBreak/>
        <w:t xml:space="preserve">ejercicio de sus atribuciones, lo cual acontece en el presente caso, pues garantiza que los trabajadores recibieron sus remuneraciones quincenales. </w:t>
      </w:r>
    </w:p>
    <w:p w14:paraId="58A99EED" w14:textId="77777777" w:rsidR="001040E4" w:rsidRPr="008D3A9C" w:rsidRDefault="001040E4" w:rsidP="001040E4">
      <w:pPr>
        <w:spacing w:line="360" w:lineRule="auto"/>
        <w:jc w:val="both"/>
        <w:rPr>
          <w:rFonts w:ascii="Palatino Linotype" w:hAnsi="Palatino Linotype" w:cs="Tahoma"/>
          <w:bCs/>
          <w:sz w:val="22"/>
          <w:szCs w:val="22"/>
          <w:lang w:eastAsia="en-US"/>
        </w:rPr>
      </w:pPr>
    </w:p>
    <w:p w14:paraId="7E42C894" w14:textId="77777777" w:rsidR="001040E4" w:rsidRPr="008D3A9C" w:rsidRDefault="001040E4" w:rsidP="001040E4">
      <w:pPr>
        <w:spacing w:line="360" w:lineRule="auto"/>
        <w:jc w:val="both"/>
        <w:rPr>
          <w:rFonts w:ascii="Palatino Linotype" w:hAnsi="Palatino Linotype" w:cs="Tahoma"/>
          <w:bCs/>
          <w:sz w:val="22"/>
          <w:szCs w:val="22"/>
          <w:lang w:eastAsia="en-US"/>
        </w:rPr>
      </w:pPr>
      <w:r w:rsidRPr="008D3A9C">
        <w:rPr>
          <w:rFonts w:ascii="Palatino Linotype" w:hAnsi="Palatino Linotype" w:cs="Tahoma"/>
          <w:bCs/>
          <w:sz w:val="22"/>
          <w:szCs w:val="22"/>
          <w:lang w:eastAsia="en-US"/>
        </w:rPr>
        <w:t xml:space="preserve">La publicidad de dicho dato, se robustece, con el </w:t>
      </w:r>
      <w:r w:rsidRPr="008D3A9C">
        <w:rPr>
          <w:rFonts w:ascii="Palatino Linotype" w:hAnsi="Palatino Linotype" w:cs="Tahoma"/>
          <w:bCs/>
          <w:iCs/>
          <w:color w:val="000000" w:themeColor="text1"/>
          <w:sz w:val="22"/>
          <w:szCs w:val="22"/>
          <w:lang w:eastAsia="en-US"/>
        </w:rPr>
        <w:t xml:space="preserve">con el Criterio de Interpretación, con clave de control SO/002/2019, </w:t>
      </w:r>
      <w:r w:rsidRPr="008D3A9C">
        <w:rPr>
          <w:rFonts w:ascii="Palatino Linotype" w:hAnsi="Palatino Linotype" w:cs="Tahoma"/>
          <w:bCs/>
          <w:sz w:val="22"/>
          <w:szCs w:val="22"/>
          <w:lang w:eastAsia="en-US"/>
        </w:rPr>
        <w:t>emitido por el Instituto Nacional de Transparencia, Acceso a la Información y Protección de Datos Personales, que establece lo siguiente:</w:t>
      </w:r>
    </w:p>
    <w:p w14:paraId="6315D7D7" w14:textId="77777777" w:rsidR="001040E4" w:rsidRPr="008D3A9C" w:rsidRDefault="001040E4" w:rsidP="001040E4">
      <w:pPr>
        <w:spacing w:line="360" w:lineRule="auto"/>
        <w:jc w:val="both"/>
        <w:rPr>
          <w:rFonts w:ascii="Palatino Linotype" w:hAnsi="Palatino Linotype" w:cs="Tahoma"/>
          <w:bCs/>
          <w:sz w:val="22"/>
          <w:szCs w:val="22"/>
          <w:lang w:eastAsia="en-US"/>
        </w:rPr>
      </w:pPr>
    </w:p>
    <w:p w14:paraId="58063988" w14:textId="77777777" w:rsidR="001040E4" w:rsidRPr="008D3A9C" w:rsidRDefault="001040E4" w:rsidP="001040E4">
      <w:pPr>
        <w:spacing w:line="360" w:lineRule="auto"/>
        <w:ind w:left="567" w:right="567"/>
        <w:jc w:val="both"/>
        <w:rPr>
          <w:rFonts w:ascii="Palatino Linotype" w:hAnsi="Palatino Linotype" w:cs="Tahoma"/>
          <w:bCs/>
          <w:i/>
          <w:lang w:eastAsia="en-US"/>
        </w:rPr>
      </w:pPr>
      <w:r w:rsidRPr="008D3A9C">
        <w:rPr>
          <w:rFonts w:ascii="Palatino Linotype" w:hAnsi="Palatino Linotype" w:cs="Tahoma"/>
          <w:b/>
          <w:bCs/>
          <w:i/>
          <w:lang w:eastAsia="en-US"/>
        </w:rPr>
        <w:t>“Firma y rúbrica de servidores públicos.</w:t>
      </w:r>
      <w:r w:rsidRPr="008D3A9C">
        <w:rPr>
          <w:rFonts w:ascii="Palatino Linotype" w:hAnsi="Palatino Linotype" w:cs="Tahoma"/>
          <w:bCs/>
          <w:i/>
          <w:lang w:eastAsia="en-U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1D9FBDD" w14:textId="77777777" w:rsidR="001040E4" w:rsidRPr="008D3A9C" w:rsidRDefault="001040E4" w:rsidP="001040E4">
      <w:pPr>
        <w:spacing w:line="360" w:lineRule="auto"/>
        <w:jc w:val="both"/>
        <w:rPr>
          <w:rFonts w:ascii="Palatino Linotype" w:hAnsi="Palatino Linotype" w:cs="Tahoma"/>
          <w:bCs/>
          <w:sz w:val="22"/>
          <w:szCs w:val="22"/>
          <w:lang w:val="es-ES" w:eastAsia="en-US"/>
        </w:rPr>
      </w:pPr>
    </w:p>
    <w:p w14:paraId="691FA9C5" w14:textId="77777777" w:rsidR="001040E4" w:rsidRPr="008D3A9C" w:rsidRDefault="001040E4" w:rsidP="001040E4">
      <w:pPr>
        <w:spacing w:line="360" w:lineRule="auto"/>
        <w:jc w:val="both"/>
        <w:rPr>
          <w:rFonts w:ascii="Palatino Linotype" w:hAnsi="Palatino Linotype" w:cs="Tahoma"/>
          <w:bCs/>
          <w:sz w:val="22"/>
          <w:szCs w:val="22"/>
          <w:lang w:val="es-ES" w:eastAsia="en-US"/>
        </w:rPr>
      </w:pPr>
      <w:r w:rsidRPr="008D3A9C">
        <w:rPr>
          <w:rFonts w:ascii="Palatino Linotype" w:hAnsi="Palatino Linotype" w:cs="Tahoma"/>
          <w:bCs/>
          <w:sz w:val="22"/>
          <w:szCs w:val="22"/>
          <w:lang w:val="es-ES" w:eastAsia="en-US"/>
        </w:rPr>
        <w:t>Conforme a lo expuesto, no procede la clasificación, en términos del artículo 143, fracción I de la Ley de Transparencia y Acceso a la Información Pública del Estado de México y Municipios, de la firma de los servidores públicos que fungieron como testigos.</w:t>
      </w:r>
    </w:p>
    <w:p w14:paraId="7EC0E200" w14:textId="77777777" w:rsidR="001040E4" w:rsidRPr="008D3A9C" w:rsidRDefault="001040E4" w:rsidP="001040E4">
      <w:pPr>
        <w:spacing w:line="360" w:lineRule="auto"/>
        <w:jc w:val="both"/>
        <w:rPr>
          <w:rFonts w:ascii="Palatino Linotype" w:hAnsi="Palatino Linotype" w:cs="Tahoma"/>
          <w:bCs/>
          <w:sz w:val="22"/>
          <w:szCs w:val="22"/>
          <w:lang w:val="es-ES" w:eastAsia="en-US"/>
        </w:rPr>
      </w:pPr>
    </w:p>
    <w:p w14:paraId="4DB3D6F8" w14:textId="1562D77D" w:rsidR="009852D1" w:rsidRPr="008D3A9C" w:rsidRDefault="001040E4" w:rsidP="001040E4">
      <w:pPr>
        <w:spacing w:line="360" w:lineRule="auto"/>
        <w:jc w:val="both"/>
        <w:rPr>
          <w:rFonts w:ascii="Palatino Linotype" w:hAnsi="Palatino Linotype" w:cs="Tahoma"/>
          <w:bCs/>
          <w:color w:val="000000" w:themeColor="text1"/>
          <w:sz w:val="22"/>
          <w:szCs w:val="22"/>
          <w:lang w:eastAsia="en-US"/>
        </w:rPr>
      </w:pPr>
      <w:r w:rsidRPr="008D3A9C">
        <w:rPr>
          <w:rFonts w:ascii="Palatino Linotype" w:hAnsi="Palatino Linotype" w:cs="Tahoma"/>
          <w:bCs/>
          <w:color w:val="000000" w:themeColor="text1"/>
          <w:sz w:val="22"/>
          <w:szCs w:val="22"/>
          <w:lang w:eastAsia="en-US"/>
        </w:rPr>
        <w:t>Además, es de señalar que las Actas pueden contener las observaciones que hayan dado pauta al procedimiento de verificación de información contenida en la Entrega-Recepción o procedimiento de posibles responsabilidades administrativas</w:t>
      </w:r>
      <w:r w:rsidR="009852D1" w:rsidRPr="008D3A9C">
        <w:rPr>
          <w:rFonts w:ascii="Palatino Linotype" w:hAnsi="Palatino Linotype" w:cs="Tahoma"/>
          <w:bCs/>
          <w:color w:val="000000" w:themeColor="text1"/>
          <w:sz w:val="22"/>
          <w:szCs w:val="22"/>
          <w:lang w:eastAsia="en-US"/>
        </w:rPr>
        <w:t>, a la fecha de la solicitud.</w:t>
      </w:r>
    </w:p>
    <w:p w14:paraId="5D295B06" w14:textId="77777777" w:rsidR="009852D1" w:rsidRPr="008D3A9C" w:rsidRDefault="009852D1" w:rsidP="001040E4">
      <w:pPr>
        <w:spacing w:line="360" w:lineRule="auto"/>
        <w:jc w:val="both"/>
        <w:rPr>
          <w:rFonts w:ascii="Palatino Linotype" w:hAnsi="Palatino Linotype" w:cs="Tahoma"/>
          <w:bCs/>
          <w:color w:val="000000" w:themeColor="text1"/>
          <w:sz w:val="22"/>
          <w:szCs w:val="22"/>
          <w:lang w:eastAsia="en-US"/>
        </w:rPr>
      </w:pPr>
    </w:p>
    <w:p w14:paraId="41DCF198" w14:textId="01FC3021" w:rsidR="001040E4" w:rsidRPr="008D3A9C" w:rsidRDefault="009852D1" w:rsidP="001040E4">
      <w:pPr>
        <w:spacing w:line="360" w:lineRule="auto"/>
        <w:jc w:val="both"/>
        <w:rPr>
          <w:rFonts w:ascii="Palatino Linotype" w:hAnsi="Palatino Linotype" w:cs="Tahoma"/>
          <w:bCs/>
          <w:sz w:val="22"/>
          <w:szCs w:val="22"/>
          <w:lang w:val="es-ES"/>
        </w:rPr>
      </w:pPr>
      <w:r w:rsidRPr="008D3A9C">
        <w:rPr>
          <w:rFonts w:ascii="Palatino Linotype" w:hAnsi="Palatino Linotype" w:cs="Tahoma"/>
          <w:bCs/>
          <w:color w:val="000000" w:themeColor="text1"/>
          <w:sz w:val="22"/>
          <w:szCs w:val="22"/>
          <w:lang w:eastAsia="en-US"/>
        </w:rPr>
        <w:t xml:space="preserve">Por lo que, en el presente caso, el Sujeto Obligado deberá entregar las Actas y anexos, en versión pública; sobre el tema </w:t>
      </w:r>
      <w:r w:rsidR="001040E4" w:rsidRPr="008D3A9C">
        <w:rPr>
          <w:rFonts w:ascii="Palatino Linotype" w:hAnsi="Palatino Linotype" w:cs="Tahoma"/>
          <w:bCs/>
          <w:color w:val="000000" w:themeColor="text1"/>
          <w:sz w:val="22"/>
          <w:szCs w:val="22"/>
          <w:lang w:eastAsia="en-US"/>
        </w:rPr>
        <w:t xml:space="preserve"> de conformidad con lo establecido en </w:t>
      </w:r>
      <w:r w:rsidR="001040E4" w:rsidRPr="008D3A9C">
        <w:rPr>
          <w:rFonts w:ascii="Palatino Linotype" w:hAnsi="Palatino Linotype" w:cs="Tahoma"/>
          <w:bCs/>
          <w:sz w:val="22"/>
          <w:szCs w:val="22"/>
          <w:lang w:val="es-ES"/>
        </w:rPr>
        <w:t>el artículo 3°, fracción XLV, relacionado con el 137, ambos de la Ley de Transparencia y Acceso a la Información Pública del Estado de México y Municipios, que establecen que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13CFB0A7" w14:textId="77777777" w:rsidR="009852D1" w:rsidRPr="008D3A9C" w:rsidRDefault="009852D1" w:rsidP="001040E4">
      <w:pPr>
        <w:spacing w:line="360" w:lineRule="auto"/>
        <w:jc w:val="both"/>
        <w:rPr>
          <w:rFonts w:ascii="Palatino Linotype" w:hAnsi="Palatino Linotype" w:cs="Tahoma"/>
          <w:bCs/>
          <w:sz w:val="22"/>
          <w:szCs w:val="22"/>
          <w:lang w:val="es-ES"/>
        </w:rPr>
      </w:pPr>
    </w:p>
    <w:p w14:paraId="787154E4" w14:textId="3989141F" w:rsidR="009852D1" w:rsidRPr="008D3A9C" w:rsidRDefault="009852D1" w:rsidP="009852D1">
      <w:pPr>
        <w:spacing w:line="360" w:lineRule="auto"/>
        <w:jc w:val="both"/>
        <w:rPr>
          <w:rFonts w:ascii="Palatino Linotype" w:hAnsi="Palatino Linotype" w:cs="Tahoma"/>
          <w:bCs/>
          <w:sz w:val="22"/>
          <w:szCs w:val="22"/>
          <w:lang w:val="es-ES"/>
        </w:rPr>
      </w:pPr>
      <w:r w:rsidRPr="008D3A9C">
        <w:rPr>
          <w:rFonts w:ascii="Palatino Linotype" w:hAnsi="Palatino Linotype" w:cs="Tahoma"/>
          <w:bCs/>
          <w:sz w:val="22"/>
          <w:szCs w:val="22"/>
        </w:rPr>
        <w:t>Así, se advierte que el Sujeto Obligado para atender el requerimiento deberá elaborar la versión pública respectiva; a</w:t>
      </w:r>
      <w:r w:rsidRPr="008D3A9C">
        <w:rPr>
          <w:rFonts w:ascii="Palatino Linotype" w:hAnsi="Palatino Linotype" w:cs="Tahoma"/>
          <w:bCs/>
          <w:sz w:val="22"/>
          <w:szCs w:val="22"/>
          <w:lang w:val="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2ED29AE0" w14:textId="77777777" w:rsidR="009852D1" w:rsidRPr="008D3A9C" w:rsidRDefault="009852D1" w:rsidP="009852D1">
      <w:pPr>
        <w:spacing w:line="360" w:lineRule="auto"/>
        <w:jc w:val="both"/>
        <w:rPr>
          <w:rFonts w:ascii="Palatino Linotype" w:hAnsi="Palatino Linotype" w:cs="Tahoma"/>
          <w:bCs/>
          <w:sz w:val="22"/>
          <w:szCs w:val="22"/>
          <w:lang w:val="es-ES"/>
        </w:rPr>
      </w:pPr>
    </w:p>
    <w:p w14:paraId="70A62605" w14:textId="608C5A84" w:rsidR="00FF6599" w:rsidRPr="008D3A9C" w:rsidRDefault="009852D1" w:rsidP="009852D1">
      <w:pPr>
        <w:spacing w:line="360" w:lineRule="auto"/>
        <w:jc w:val="both"/>
        <w:rPr>
          <w:rFonts w:ascii="Palatino Linotype" w:eastAsia="Palatino Linotype" w:hAnsi="Palatino Linotype" w:cs="Palatino Linotype"/>
          <w:color w:val="000000" w:themeColor="text1"/>
          <w:sz w:val="22"/>
          <w:szCs w:val="22"/>
          <w:lang w:val="es-ES" w:eastAsia="es-MX"/>
          <w14:ligatures w14:val="standardContextual"/>
        </w:rPr>
      </w:pPr>
      <w:r w:rsidRPr="008D3A9C">
        <w:rPr>
          <w:rFonts w:ascii="Palatino Linotype" w:hAnsi="Palatino Linotype" w:cs="Tahoma"/>
          <w:b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61063ACC" w14:textId="77777777" w:rsidR="001040E4" w:rsidRPr="008D3A9C" w:rsidRDefault="001040E4" w:rsidP="00CB61CB">
      <w:pPr>
        <w:spacing w:line="360" w:lineRule="auto"/>
        <w:jc w:val="both"/>
        <w:rPr>
          <w:rFonts w:ascii="Palatino Linotype" w:eastAsia="Palatino Linotype" w:hAnsi="Palatino Linotype" w:cs="Palatino Linotype"/>
          <w:color w:val="000000" w:themeColor="text1"/>
          <w:sz w:val="22"/>
          <w:szCs w:val="22"/>
          <w:lang w:eastAsia="es-MX"/>
          <w14:ligatures w14:val="standardContextual"/>
        </w:rPr>
      </w:pPr>
    </w:p>
    <w:p w14:paraId="7202C8EE" w14:textId="77777777" w:rsidR="00357A16" w:rsidRPr="008D3A9C" w:rsidRDefault="00357A16" w:rsidP="00357A16">
      <w:pPr>
        <w:keepNext/>
        <w:keepLines/>
        <w:spacing w:before="40" w:line="259" w:lineRule="auto"/>
        <w:jc w:val="both"/>
        <w:outlineLvl w:val="1"/>
        <w:rPr>
          <w:rFonts w:ascii="Palatino Linotype" w:eastAsia="Calibri" w:hAnsi="Palatino Linotype" w:cstheme="majorBidi"/>
          <w:b/>
          <w:bCs/>
          <w:sz w:val="22"/>
          <w:szCs w:val="22"/>
          <w:lang w:eastAsia="en-US"/>
        </w:rPr>
      </w:pPr>
      <w:bookmarkStart w:id="15" w:name="_Toc187916690"/>
      <w:bookmarkStart w:id="16" w:name="_Toc192174981"/>
      <w:r w:rsidRPr="008D3A9C">
        <w:rPr>
          <w:rFonts w:ascii="Palatino Linotype" w:eastAsia="Calibri" w:hAnsi="Palatino Linotype" w:cstheme="majorBidi"/>
          <w:b/>
          <w:bCs/>
          <w:sz w:val="22"/>
          <w:szCs w:val="22"/>
          <w:lang w:eastAsia="en-US"/>
        </w:rPr>
        <w:t>SEXTO. Decisión</w:t>
      </w:r>
      <w:bookmarkEnd w:id="15"/>
      <w:bookmarkEnd w:id="16"/>
    </w:p>
    <w:p w14:paraId="6FE356B5" w14:textId="77777777" w:rsidR="00357A16" w:rsidRPr="008D3A9C" w:rsidRDefault="00357A16" w:rsidP="00357A16">
      <w:pPr>
        <w:spacing w:line="360" w:lineRule="auto"/>
        <w:jc w:val="both"/>
        <w:rPr>
          <w:rFonts w:ascii="Palatino Linotype" w:hAnsi="Palatino Linotype" w:cs="Tahoma"/>
          <w:sz w:val="22"/>
          <w:szCs w:val="22"/>
        </w:rPr>
      </w:pPr>
    </w:p>
    <w:p w14:paraId="7F824E84" w14:textId="7243880E" w:rsidR="00357A16" w:rsidRPr="008D3A9C" w:rsidRDefault="00357A16" w:rsidP="00357A16">
      <w:pPr>
        <w:spacing w:line="360" w:lineRule="auto"/>
        <w:jc w:val="both"/>
        <w:rPr>
          <w:rFonts w:ascii="Palatino Linotype" w:eastAsia="Calibri" w:hAnsi="Palatino Linotype" w:cs="Tahoma"/>
          <w:iCs/>
          <w:color w:val="000000"/>
          <w:sz w:val="22"/>
          <w:szCs w:val="22"/>
          <w:lang w:val="es-ES" w:eastAsia="es-ES_tradnl"/>
        </w:rPr>
      </w:pPr>
      <w:r w:rsidRPr="008D3A9C">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8D3A9C">
        <w:rPr>
          <w:rFonts w:ascii="Palatino Linotype" w:hAnsi="Palatino Linotype" w:cs="Tahoma"/>
          <w:b/>
          <w:bCs/>
          <w:sz w:val="22"/>
          <w:szCs w:val="22"/>
        </w:rPr>
        <w:t>ORDENAR</w:t>
      </w:r>
      <w:r w:rsidRPr="008D3A9C">
        <w:rPr>
          <w:rFonts w:ascii="Palatino Linotype" w:hAnsi="Palatino Linotype" w:cs="Tahoma"/>
          <w:sz w:val="22"/>
          <w:szCs w:val="22"/>
        </w:rPr>
        <w:t xml:space="preserve"> al </w:t>
      </w:r>
      <w:r w:rsidR="003E4A98" w:rsidRPr="008D3A9C">
        <w:rPr>
          <w:rFonts w:ascii="Palatino Linotype" w:eastAsiaTheme="minorHAnsi" w:hAnsi="Palatino Linotype" w:cs="Tahoma"/>
          <w:color w:val="0D0D0D" w:themeColor="text1" w:themeTint="F2"/>
          <w:sz w:val="22"/>
          <w:szCs w:val="22"/>
          <w:lang w:eastAsia="en-US"/>
        </w:rPr>
        <w:t>Ayuntamiento de Ozumba</w:t>
      </w:r>
      <w:r w:rsidRPr="008D3A9C">
        <w:rPr>
          <w:rFonts w:ascii="Palatino Linotype" w:eastAsiaTheme="minorHAnsi" w:hAnsi="Palatino Linotype" w:cs="Tahoma"/>
          <w:color w:val="0D0D0D" w:themeColor="text1" w:themeTint="F2"/>
          <w:sz w:val="22"/>
          <w:szCs w:val="22"/>
          <w:lang w:eastAsia="en-US"/>
        </w:rPr>
        <w:t xml:space="preserve">, a efecto de que, </w:t>
      </w:r>
      <w:r w:rsidRPr="008D3A9C">
        <w:rPr>
          <w:rFonts w:ascii="Palatino Linotype" w:eastAsia="Calibri" w:hAnsi="Palatino Linotype" w:cs="Tahoma"/>
          <w:color w:val="000000"/>
          <w:sz w:val="22"/>
          <w:szCs w:val="22"/>
          <w:lang w:eastAsia="en-US"/>
        </w:rPr>
        <w:t>previa búsqueda exhaustiva y razonable, en los archivos de las unidades administrativas competentes, entregue en versión pública la información solicitada.</w:t>
      </w:r>
    </w:p>
    <w:p w14:paraId="1F7F2430" w14:textId="77777777" w:rsidR="00895942" w:rsidRPr="008D3A9C" w:rsidRDefault="00895942" w:rsidP="00A7673D">
      <w:pPr>
        <w:spacing w:line="360" w:lineRule="auto"/>
        <w:jc w:val="both"/>
        <w:rPr>
          <w:rFonts w:ascii="Palatino Linotype" w:hAnsi="Palatino Linotype" w:cs="Tahoma"/>
          <w:bCs/>
          <w:iCs/>
          <w:color w:val="FF0000"/>
          <w:sz w:val="22"/>
          <w:szCs w:val="22"/>
          <w:lang w:val="es-ES"/>
        </w:rPr>
      </w:pPr>
    </w:p>
    <w:p w14:paraId="6CA777EF" w14:textId="77777777" w:rsidR="00895942" w:rsidRPr="008D3A9C" w:rsidRDefault="00895942" w:rsidP="00A7673D">
      <w:pPr>
        <w:pStyle w:val="Ttulo2"/>
        <w:rPr>
          <w:color w:val="auto"/>
        </w:rPr>
      </w:pPr>
      <w:bookmarkStart w:id="17" w:name="_Toc192174982"/>
      <w:r w:rsidRPr="008D3A9C">
        <w:rPr>
          <w:color w:val="auto"/>
        </w:rPr>
        <w:t>SÉPTIMO. Vista a la Secretaría</w:t>
      </w:r>
      <w:r w:rsidRPr="008D3A9C">
        <w:rPr>
          <w:color w:val="auto"/>
          <w:lang w:val="x-none"/>
        </w:rPr>
        <w:t xml:space="preserve"> Técnica del </w:t>
      </w:r>
      <w:r w:rsidRPr="008D3A9C">
        <w:rPr>
          <w:color w:val="auto"/>
        </w:rPr>
        <w:t>Pleno</w:t>
      </w:r>
      <w:bookmarkEnd w:id="17"/>
    </w:p>
    <w:p w14:paraId="6FB0ED01" w14:textId="77777777" w:rsidR="00895942" w:rsidRPr="008D3A9C" w:rsidRDefault="00895942" w:rsidP="00A7673D">
      <w:pPr>
        <w:spacing w:line="360" w:lineRule="auto"/>
        <w:jc w:val="both"/>
        <w:rPr>
          <w:rFonts w:ascii="Palatino Linotype" w:hAnsi="Palatino Linotype" w:cs="Tahoma"/>
          <w:bCs/>
          <w:sz w:val="22"/>
          <w:szCs w:val="22"/>
        </w:rPr>
      </w:pPr>
    </w:p>
    <w:p w14:paraId="3125F396" w14:textId="77777777" w:rsidR="00AD54D1" w:rsidRPr="008D3A9C" w:rsidRDefault="00895942" w:rsidP="00A7673D">
      <w:pPr>
        <w:spacing w:line="360" w:lineRule="auto"/>
        <w:ind w:right="-93"/>
        <w:jc w:val="both"/>
        <w:rPr>
          <w:rFonts w:ascii="Palatino Linotype" w:hAnsi="Palatino Linotype" w:cs="Tahoma"/>
          <w:sz w:val="22"/>
          <w:szCs w:val="22"/>
        </w:rPr>
      </w:pPr>
      <w:r w:rsidRPr="008D3A9C">
        <w:rPr>
          <w:rFonts w:ascii="Palatino Linotype" w:hAnsi="Palatino Linotype" w:cs="Tahoma"/>
          <w:sz w:val="22"/>
          <w:szCs w:val="22"/>
        </w:rPr>
        <w:t xml:space="preserve">En el caso en estudio, como ha quedado señalado que el </w:t>
      </w:r>
      <w:r w:rsidR="00832012" w:rsidRPr="008D3A9C">
        <w:rPr>
          <w:rFonts w:ascii="Palatino Linotype" w:eastAsia="Calibri" w:hAnsi="Palatino Linotype" w:cs="Tahoma"/>
          <w:b/>
          <w:sz w:val="22"/>
          <w:szCs w:val="22"/>
          <w:lang w:eastAsia="en-US"/>
        </w:rPr>
        <w:t xml:space="preserve">Ayuntamiento </w:t>
      </w:r>
      <w:r w:rsidR="00AD54D1" w:rsidRPr="008D3A9C">
        <w:rPr>
          <w:rFonts w:ascii="Palatino Linotype" w:eastAsia="Calibri" w:hAnsi="Palatino Linotype" w:cs="Tahoma"/>
          <w:b/>
          <w:sz w:val="22"/>
          <w:szCs w:val="22"/>
          <w:lang w:eastAsia="en-US"/>
        </w:rPr>
        <w:t>de Ozumba</w:t>
      </w:r>
      <w:r w:rsidR="001F577D" w:rsidRPr="008D3A9C">
        <w:rPr>
          <w:rFonts w:ascii="Palatino Linotype" w:eastAsia="Calibri" w:hAnsi="Palatino Linotype" w:cs="Tahoma"/>
          <w:sz w:val="22"/>
          <w:szCs w:val="22"/>
          <w:lang w:eastAsia="en-US"/>
        </w:rPr>
        <w:t xml:space="preserve"> </w:t>
      </w:r>
      <w:r w:rsidRPr="008D3A9C">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1BDC5199" w14:textId="77777777" w:rsidR="00AD54D1" w:rsidRPr="008D3A9C" w:rsidRDefault="00AD54D1" w:rsidP="00A7673D">
      <w:pPr>
        <w:spacing w:line="360" w:lineRule="auto"/>
        <w:ind w:right="-93"/>
        <w:jc w:val="both"/>
        <w:rPr>
          <w:rFonts w:ascii="Palatino Linotype" w:hAnsi="Palatino Linotype" w:cs="Tahoma"/>
          <w:sz w:val="22"/>
          <w:szCs w:val="22"/>
        </w:rPr>
      </w:pPr>
    </w:p>
    <w:p w14:paraId="2CAC85A1" w14:textId="17FE8FB8" w:rsidR="00895942" w:rsidRPr="008D3A9C" w:rsidRDefault="00895942" w:rsidP="00A7673D">
      <w:pPr>
        <w:spacing w:line="360" w:lineRule="auto"/>
        <w:ind w:right="-93"/>
        <w:jc w:val="both"/>
        <w:rPr>
          <w:rFonts w:ascii="Palatino Linotype" w:eastAsia="Calibri" w:hAnsi="Palatino Linotype" w:cs="Tahoma"/>
          <w:bCs/>
          <w:sz w:val="22"/>
          <w:szCs w:val="22"/>
          <w:lang w:eastAsia="en-US"/>
        </w:rPr>
      </w:pPr>
      <w:r w:rsidRPr="008D3A9C">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8D3A9C">
        <w:rPr>
          <w:rFonts w:ascii="Palatino Linotype" w:eastAsia="Calibri" w:hAnsi="Palatino Linotype" w:cs="Tahoma"/>
          <w:bCs/>
          <w:sz w:val="22"/>
          <w:szCs w:val="22"/>
          <w:lang w:eastAsia="en-US"/>
        </w:rPr>
        <w:t xml:space="preserve"> </w:t>
      </w:r>
    </w:p>
    <w:p w14:paraId="718F409C" w14:textId="77777777" w:rsidR="00895942" w:rsidRPr="008D3A9C" w:rsidRDefault="00895942" w:rsidP="00A7673D">
      <w:pPr>
        <w:spacing w:line="360" w:lineRule="auto"/>
        <w:ind w:right="-93"/>
        <w:jc w:val="both"/>
        <w:rPr>
          <w:rFonts w:ascii="Palatino Linotype" w:eastAsia="Calibri" w:hAnsi="Palatino Linotype" w:cs="Tahoma"/>
          <w:bCs/>
          <w:sz w:val="22"/>
          <w:szCs w:val="22"/>
          <w:lang w:eastAsia="en-US"/>
        </w:rPr>
      </w:pPr>
    </w:p>
    <w:p w14:paraId="1FAE99AF" w14:textId="77777777" w:rsidR="00895942" w:rsidRPr="008D3A9C" w:rsidRDefault="00895942" w:rsidP="00A7673D">
      <w:pPr>
        <w:spacing w:line="360" w:lineRule="auto"/>
        <w:ind w:right="-93"/>
        <w:jc w:val="both"/>
        <w:rPr>
          <w:rFonts w:ascii="Palatino Linotype" w:eastAsia="Calibri" w:hAnsi="Palatino Linotype" w:cs="Tahoma"/>
          <w:bCs/>
          <w:sz w:val="22"/>
          <w:szCs w:val="22"/>
          <w:lang w:eastAsia="en-US"/>
        </w:rPr>
      </w:pPr>
      <w:r w:rsidRPr="008D3A9C">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8D3A9C" w:rsidRDefault="00895942" w:rsidP="00A7673D">
      <w:pPr>
        <w:spacing w:line="360" w:lineRule="auto"/>
        <w:ind w:right="-93"/>
        <w:jc w:val="both"/>
        <w:rPr>
          <w:rFonts w:ascii="Palatino Linotype" w:eastAsia="Calibri" w:hAnsi="Palatino Linotype" w:cs="Tahoma"/>
          <w:bCs/>
          <w:sz w:val="22"/>
          <w:szCs w:val="22"/>
          <w:lang w:eastAsia="en-US"/>
        </w:rPr>
      </w:pPr>
    </w:p>
    <w:p w14:paraId="2F71671E" w14:textId="77777777" w:rsidR="00895942" w:rsidRPr="008D3A9C" w:rsidRDefault="00895942" w:rsidP="00A7673D">
      <w:pPr>
        <w:spacing w:line="360" w:lineRule="auto"/>
        <w:ind w:right="-93"/>
        <w:jc w:val="both"/>
        <w:rPr>
          <w:rFonts w:ascii="Palatino Linotype" w:eastAsia="Calibri" w:hAnsi="Palatino Linotype" w:cs="Tahoma"/>
          <w:bCs/>
          <w:sz w:val="22"/>
          <w:szCs w:val="22"/>
          <w:lang w:eastAsia="en-US"/>
        </w:rPr>
      </w:pPr>
      <w:r w:rsidRPr="008D3A9C">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8D3A9C" w:rsidRDefault="00895942" w:rsidP="00A7673D">
      <w:pPr>
        <w:spacing w:line="360" w:lineRule="auto"/>
        <w:ind w:right="-93"/>
        <w:jc w:val="both"/>
        <w:rPr>
          <w:rFonts w:ascii="Palatino Linotype" w:eastAsia="Calibri" w:hAnsi="Palatino Linotype" w:cs="Tahoma"/>
          <w:bCs/>
          <w:sz w:val="22"/>
          <w:szCs w:val="22"/>
          <w:lang w:eastAsia="en-US"/>
        </w:rPr>
      </w:pPr>
    </w:p>
    <w:p w14:paraId="539B525A" w14:textId="77777777" w:rsidR="00895942" w:rsidRPr="008D3A9C" w:rsidRDefault="00895942" w:rsidP="00A7673D">
      <w:pPr>
        <w:spacing w:line="360" w:lineRule="auto"/>
        <w:ind w:right="-93"/>
        <w:jc w:val="both"/>
        <w:rPr>
          <w:rFonts w:ascii="Palatino Linotype" w:eastAsia="Calibri" w:hAnsi="Palatino Linotype" w:cs="Tahoma"/>
          <w:bCs/>
          <w:sz w:val="22"/>
          <w:szCs w:val="22"/>
          <w:lang w:eastAsia="en-US"/>
        </w:rPr>
      </w:pPr>
      <w:r w:rsidRPr="008D3A9C">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3B5B1CD5" w14:textId="77777777" w:rsidR="00AD54D1" w:rsidRPr="008D3A9C" w:rsidRDefault="00AD54D1" w:rsidP="00A7673D">
      <w:pPr>
        <w:spacing w:line="360" w:lineRule="auto"/>
        <w:ind w:right="-93"/>
        <w:jc w:val="both"/>
        <w:rPr>
          <w:rFonts w:ascii="Palatino Linotype" w:eastAsia="Calibri" w:hAnsi="Palatino Linotype" w:cs="Tahoma"/>
          <w:bCs/>
          <w:sz w:val="22"/>
          <w:szCs w:val="22"/>
          <w:lang w:eastAsia="en-US"/>
        </w:rPr>
      </w:pPr>
    </w:p>
    <w:p w14:paraId="5B94F233" w14:textId="6E33268F" w:rsidR="00895942" w:rsidRPr="008D3A9C" w:rsidRDefault="00895942" w:rsidP="00A7673D">
      <w:pPr>
        <w:spacing w:line="360" w:lineRule="auto"/>
        <w:ind w:right="-93"/>
        <w:jc w:val="both"/>
        <w:rPr>
          <w:rFonts w:ascii="Palatino Linotype" w:eastAsia="Calibri" w:hAnsi="Palatino Linotype" w:cs="Tahoma"/>
          <w:bCs/>
          <w:sz w:val="22"/>
          <w:szCs w:val="22"/>
          <w:lang w:eastAsia="en-US"/>
        </w:rPr>
      </w:pPr>
      <w:r w:rsidRPr="008D3A9C">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8D3A9C">
        <w:rPr>
          <w:rFonts w:ascii="Palatino Linotype" w:eastAsia="Calibri" w:hAnsi="Palatino Linotype" w:cs="Tahoma"/>
          <w:bCs/>
          <w:sz w:val="22"/>
          <w:szCs w:val="22"/>
          <w:lang w:val="es-ES_tradnl" w:eastAsia="en-US"/>
        </w:rPr>
        <w:t>a la Secretaría Técnica de este Instituto</w:t>
      </w:r>
      <w:r w:rsidRPr="008D3A9C">
        <w:rPr>
          <w:rFonts w:ascii="Palatino Linotype" w:eastAsia="Calibri" w:hAnsi="Palatino Linotype" w:cs="Tahoma"/>
          <w:bCs/>
          <w:sz w:val="22"/>
          <w:szCs w:val="22"/>
          <w:lang w:eastAsia="en-US"/>
        </w:rPr>
        <w:t>, para que realice lo conducente.</w:t>
      </w:r>
    </w:p>
    <w:p w14:paraId="17EF86B7" w14:textId="77777777" w:rsidR="00895942" w:rsidRPr="008D3A9C" w:rsidRDefault="00895942" w:rsidP="00A7673D">
      <w:pPr>
        <w:spacing w:line="360" w:lineRule="auto"/>
        <w:jc w:val="both"/>
        <w:rPr>
          <w:rFonts w:ascii="Palatino Linotype" w:hAnsi="Palatino Linotype" w:cs="Tahoma"/>
          <w:bCs/>
          <w:iCs/>
          <w:sz w:val="22"/>
          <w:szCs w:val="22"/>
          <w:lang w:val="es-ES"/>
        </w:rPr>
      </w:pPr>
    </w:p>
    <w:p w14:paraId="46F381A0" w14:textId="77777777" w:rsidR="009852D1" w:rsidRPr="008D3A9C" w:rsidRDefault="009852D1" w:rsidP="00A7673D">
      <w:pPr>
        <w:spacing w:line="360" w:lineRule="auto"/>
        <w:jc w:val="both"/>
        <w:rPr>
          <w:rFonts w:ascii="Palatino Linotype" w:hAnsi="Palatino Linotype" w:cs="Tahoma"/>
          <w:bCs/>
          <w:iCs/>
          <w:sz w:val="22"/>
          <w:szCs w:val="22"/>
          <w:lang w:val="es-ES"/>
        </w:rPr>
      </w:pPr>
    </w:p>
    <w:p w14:paraId="6DD9A6AA" w14:textId="77777777" w:rsidR="00FF7C33" w:rsidRPr="008D3A9C" w:rsidRDefault="00FF7C33" w:rsidP="00A7673D">
      <w:pPr>
        <w:spacing w:line="360" w:lineRule="auto"/>
        <w:jc w:val="both"/>
        <w:rPr>
          <w:rFonts w:ascii="Palatino Linotype" w:hAnsi="Palatino Linotype" w:cs="Tahoma"/>
          <w:b/>
          <w:bCs/>
          <w:iCs/>
          <w:sz w:val="22"/>
          <w:szCs w:val="22"/>
          <w:lang w:val="es-ES"/>
        </w:rPr>
      </w:pPr>
      <w:r w:rsidRPr="008D3A9C">
        <w:rPr>
          <w:rFonts w:ascii="Palatino Linotype" w:hAnsi="Palatino Linotype" w:cs="Tahoma"/>
          <w:b/>
          <w:bCs/>
          <w:iCs/>
          <w:sz w:val="22"/>
          <w:szCs w:val="22"/>
          <w:lang w:val="es-ES"/>
        </w:rPr>
        <w:t>Términos de la Resolución para conocimiento del Particular</w:t>
      </w:r>
    </w:p>
    <w:p w14:paraId="2C2BE48E" w14:textId="77777777" w:rsidR="009852D1" w:rsidRPr="008D3A9C" w:rsidRDefault="009852D1" w:rsidP="00A7673D">
      <w:pPr>
        <w:spacing w:line="360" w:lineRule="auto"/>
        <w:jc w:val="both"/>
        <w:rPr>
          <w:rFonts w:ascii="Palatino Linotype" w:hAnsi="Palatino Linotype" w:cs="Tahoma"/>
          <w:b/>
          <w:bCs/>
          <w:iCs/>
          <w:sz w:val="22"/>
          <w:szCs w:val="22"/>
          <w:lang w:val="es-ES"/>
        </w:rPr>
      </w:pPr>
    </w:p>
    <w:p w14:paraId="1638755A" w14:textId="48FAFB56" w:rsidR="00357A16" w:rsidRPr="008D3A9C" w:rsidRDefault="00357A16" w:rsidP="00357A16">
      <w:pPr>
        <w:autoSpaceDE w:val="0"/>
        <w:autoSpaceDN w:val="0"/>
        <w:adjustRightInd w:val="0"/>
        <w:spacing w:line="360" w:lineRule="auto"/>
        <w:jc w:val="both"/>
        <w:rPr>
          <w:rFonts w:ascii="Palatino Linotype" w:eastAsia="Calibri" w:hAnsi="Palatino Linotype" w:cs="Tahoma"/>
          <w:bCs/>
          <w:iCs/>
          <w:sz w:val="22"/>
          <w:szCs w:val="22"/>
          <w:lang w:val="es-ES" w:eastAsia="en-US"/>
        </w:rPr>
      </w:pPr>
      <w:r w:rsidRPr="008D3A9C">
        <w:rPr>
          <w:rFonts w:ascii="Palatino Linotype" w:eastAsia="Calibri" w:hAnsi="Palatino Linotype" w:cs="Tahoma"/>
          <w:bCs/>
          <w:iCs/>
          <w:sz w:val="22"/>
          <w:szCs w:val="22"/>
          <w:lang w:val="es-ES" w:eastAsia="en-US"/>
        </w:rPr>
        <w:t xml:space="preserve">Se le hace del conocimiento al Particular, que, en el presente caso, se le da la razón, pues </w:t>
      </w:r>
      <w:r w:rsidRPr="008D3A9C">
        <w:rPr>
          <w:rFonts w:ascii="Palatino Linotype" w:eastAsia="Calibri" w:hAnsi="Palatino Linotype" w:cs="Tahoma"/>
          <w:color w:val="000000" w:themeColor="text1"/>
          <w:sz w:val="22"/>
          <w:szCs w:val="22"/>
          <w:lang w:eastAsia="en-US"/>
        </w:rPr>
        <w:t xml:space="preserve">el Ayuntamiento de Ozumba </w:t>
      </w:r>
      <w:r w:rsidRPr="008D3A9C">
        <w:rPr>
          <w:rFonts w:ascii="Palatino Linotype" w:eastAsia="Calibri" w:hAnsi="Palatino Linotype" w:cs="Tahoma"/>
          <w:bCs/>
          <w:iCs/>
          <w:sz w:val="22"/>
          <w:szCs w:val="22"/>
          <w:lang w:val="es-ES" w:eastAsia="en-US"/>
        </w:rPr>
        <w:t xml:space="preserve">no emitió contestación en tiempo y si bien, durante la sustanciación emitió respuesta, no entregó la información solicitada, además de que fue omiso en turnar la solicitud de información al área competente para conocer de la misma, </w:t>
      </w:r>
      <w:r w:rsidRPr="008D3A9C">
        <w:rPr>
          <w:rFonts w:ascii="Palatino Linotype" w:eastAsia="Calibri" w:hAnsi="Palatino Linotype" w:cs="Tahoma"/>
          <w:bCs/>
          <w:color w:val="000000" w:themeColor="text1"/>
          <w:sz w:val="22"/>
          <w:szCs w:val="22"/>
          <w:lang w:val="es-ES" w:eastAsia="en-US"/>
        </w:rPr>
        <w:t>por lo que, deberá hacer entrega de la información, en versión pública.</w:t>
      </w:r>
    </w:p>
    <w:p w14:paraId="1F041A39" w14:textId="77777777" w:rsidR="00357A16" w:rsidRPr="008D3A9C" w:rsidRDefault="00357A16" w:rsidP="00A7673D">
      <w:pPr>
        <w:spacing w:line="360" w:lineRule="auto"/>
        <w:jc w:val="both"/>
        <w:rPr>
          <w:rFonts w:ascii="Palatino Linotype" w:hAnsi="Palatino Linotype" w:cs="Tahoma"/>
          <w:bCs/>
          <w:iCs/>
          <w:color w:val="FF0000"/>
          <w:sz w:val="22"/>
          <w:szCs w:val="22"/>
          <w:lang w:val="es-ES"/>
        </w:rPr>
      </w:pPr>
    </w:p>
    <w:p w14:paraId="05A90841" w14:textId="77777777" w:rsidR="00184C5B" w:rsidRPr="008D3A9C" w:rsidRDefault="00184C5B" w:rsidP="00184C5B">
      <w:pPr>
        <w:widowControl w:val="0"/>
        <w:autoSpaceDE w:val="0"/>
        <w:autoSpaceDN w:val="0"/>
        <w:adjustRightInd w:val="0"/>
        <w:spacing w:line="360" w:lineRule="auto"/>
        <w:jc w:val="both"/>
        <w:rPr>
          <w:rFonts w:ascii="Palatino Linotype" w:eastAsia="Calibri" w:hAnsi="Palatino Linotype" w:cs="Tahoma"/>
          <w:bCs/>
          <w:iCs/>
          <w:sz w:val="22"/>
          <w:szCs w:val="22"/>
          <w:lang w:val="es-ES" w:eastAsia="es-ES_tradnl"/>
        </w:rPr>
      </w:pPr>
      <w:r w:rsidRPr="008D3A9C">
        <w:rPr>
          <w:rFonts w:ascii="Palatino Linotype" w:eastAsia="Calibri" w:hAnsi="Palatino Linotype" w:cs="Tahoma"/>
          <w:bCs/>
          <w:iCs/>
          <w:sz w:val="22"/>
          <w:szCs w:val="22"/>
          <w:lang w:val="es-ES" w:eastAsia="es-ES_tradnl"/>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40AE6022" w14:textId="77777777" w:rsidR="00184C5B" w:rsidRPr="008D3A9C" w:rsidRDefault="00184C5B" w:rsidP="00184C5B">
      <w:pPr>
        <w:widowControl w:val="0"/>
        <w:autoSpaceDE w:val="0"/>
        <w:autoSpaceDN w:val="0"/>
        <w:adjustRightInd w:val="0"/>
        <w:spacing w:line="360" w:lineRule="auto"/>
        <w:jc w:val="both"/>
        <w:rPr>
          <w:rFonts w:ascii="Palatino Linotype" w:eastAsia="Calibri" w:hAnsi="Palatino Linotype" w:cs="Tahoma"/>
          <w:bCs/>
          <w:iCs/>
          <w:sz w:val="22"/>
          <w:szCs w:val="22"/>
          <w:lang w:val="es-ES" w:eastAsia="es-ES_tradnl"/>
        </w:rPr>
      </w:pPr>
    </w:p>
    <w:p w14:paraId="7CAACCDE" w14:textId="77777777" w:rsidR="00184C5B" w:rsidRPr="008D3A9C" w:rsidRDefault="00184C5B" w:rsidP="00184C5B">
      <w:pPr>
        <w:widowControl w:val="0"/>
        <w:autoSpaceDE w:val="0"/>
        <w:autoSpaceDN w:val="0"/>
        <w:adjustRightInd w:val="0"/>
        <w:spacing w:line="360" w:lineRule="auto"/>
        <w:jc w:val="both"/>
        <w:rPr>
          <w:rFonts w:ascii="Palatino Linotype" w:eastAsia="Calibri" w:hAnsi="Palatino Linotype" w:cs="Tahoma"/>
          <w:bCs/>
          <w:iCs/>
          <w:sz w:val="22"/>
          <w:szCs w:val="22"/>
        </w:rPr>
      </w:pPr>
      <w:r w:rsidRPr="008D3A9C">
        <w:rPr>
          <w:rFonts w:ascii="Palatino Linotype" w:eastAsia="Calibri" w:hAnsi="Palatino Linotype" w:cs="Tahoma"/>
          <w:bCs/>
          <w:iCs/>
          <w:sz w:val="22"/>
          <w:szCs w:val="22"/>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3738A79E" w14:textId="77777777" w:rsidR="003A796B" w:rsidRPr="008D3A9C" w:rsidRDefault="003A796B" w:rsidP="00A7673D">
      <w:pPr>
        <w:spacing w:line="360" w:lineRule="auto"/>
        <w:jc w:val="both"/>
        <w:rPr>
          <w:rFonts w:ascii="Palatino Linotype" w:eastAsia="Calibri" w:hAnsi="Palatino Linotype"/>
          <w:color w:val="FF0000"/>
          <w:sz w:val="22"/>
          <w:szCs w:val="22"/>
          <w:lang w:eastAsia="en-US"/>
        </w:rPr>
      </w:pPr>
    </w:p>
    <w:p w14:paraId="4AEFC75A" w14:textId="77777777" w:rsidR="00FF7C33" w:rsidRPr="008D3A9C" w:rsidRDefault="00FF7C33" w:rsidP="00A7673D">
      <w:pPr>
        <w:spacing w:line="360" w:lineRule="auto"/>
        <w:jc w:val="both"/>
        <w:rPr>
          <w:rFonts w:ascii="Palatino Linotype" w:hAnsi="Palatino Linotype" w:cs="Tahoma"/>
          <w:bCs/>
          <w:iCs/>
          <w:sz w:val="22"/>
          <w:szCs w:val="22"/>
        </w:rPr>
      </w:pPr>
      <w:r w:rsidRPr="008D3A9C">
        <w:rPr>
          <w:rFonts w:ascii="Palatino Linotype" w:hAnsi="Palatino Linotype" w:cs="Tahoma"/>
          <w:bCs/>
          <w:iCs/>
          <w:sz w:val="22"/>
          <w:szCs w:val="22"/>
        </w:rPr>
        <w:t>Por lo expuesto y fundado, este Pleno:</w:t>
      </w:r>
    </w:p>
    <w:p w14:paraId="2A3C222A" w14:textId="77777777" w:rsidR="003A796B" w:rsidRPr="008D3A9C" w:rsidRDefault="003A796B" w:rsidP="00A7673D">
      <w:pPr>
        <w:spacing w:line="360" w:lineRule="auto"/>
        <w:jc w:val="both"/>
        <w:rPr>
          <w:rFonts w:ascii="Palatino Linotype" w:hAnsi="Palatino Linotype" w:cs="Tahoma"/>
          <w:bCs/>
          <w:iCs/>
          <w:sz w:val="22"/>
          <w:szCs w:val="22"/>
        </w:rPr>
      </w:pPr>
    </w:p>
    <w:p w14:paraId="31431AD7" w14:textId="77777777" w:rsidR="00FF7C33" w:rsidRPr="008D3A9C" w:rsidRDefault="00FF7C33" w:rsidP="00A7673D">
      <w:pPr>
        <w:pStyle w:val="Ttulo1"/>
        <w:rPr>
          <w:color w:val="auto"/>
        </w:rPr>
      </w:pPr>
      <w:bookmarkStart w:id="18" w:name="_Toc192174983"/>
      <w:r w:rsidRPr="008D3A9C">
        <w:rPr>
          <w:color w:val="auto"/>
        </w:rPr>
        <w:t>R E S U E L V E</w:t>
      </w:r>
      <w:bookmarkEnd w:id="18"/>
    </w:p>
    <w:p w14:paraId="39DB2FA1" w14:textId="77777777" w:rsidR="00F57883" w:rsidRPr="008D3A9C" w:rsidRDefault="00F57883" w:rsidP="00A7673D">
      <w:pPr>
        <w:spacing w:line="360" w:lineRule="auto"/>
        <w:jc w:val="both"/>
        <w:rPr>
          <w:rFonts w:ascii="Palatino Linotype" w:hAnsi="Palatino Linotype" w:cs="Tahoma"/>
          <w:b/>
          <w:bCs/>
          <w:iCs/>
          <w:sz w:val="22"/>
          <w:szCs w:val="22"/>
        </w:rPr>
      </w:pPr>
    </w:p>
    <w:p w14:paraId="46E6C462" w14:textId="78C5CC01" w:rsidR="00FF7C33" w:rsidRPr="008D3A9C" w:rsidRDefault="00FF7C33" w:rsidP="00A7673D">
      <w:pPr>
        <w:spacing w:line="360" w:lineRule="auto"/>
        <w:jc w:val="both"/>
        <w:rPr>
          <w:rFonts w:ascii="Palatino Linotype" w:hAnsi="Palatino Linotype" w:cs="Tahoma"/>
          <w:bCs/>
          <w:iCs/>
          <w:sz w:val="22"/>
          <w:szCs w:val="22"/>
        </w:rPr>
      </w:pPr>
      <w:r w:rsidRPr="008D3A9C">
        <w:rPr>
          <w:rFonts w:ascii="Palatino Linotype" w:hAnsi="Palatino Linotype" w:cs="Tahoma"/>
          <w:b/>
          <w:bCs/>
          <w:iCs/>
          <w:sz w:val="22"/>
          <w:szCs w:val="22"/>
        </w:rPr>
        <w:t xml:space="preserve">PRIMERO. </w:t>
      </w:r>
      <w:r w:rsidRPr="008D3A9C">
        <w:rPr>
          <w:rFonts w:ascii="Palatino Linotype" w:hAnsi="Palatino Linotype" w:cs="Tahoma"/>
          <w:bCs/>
          <w:iCs/>
          <w:sz w:val="22"/>
          <w:szCs w:val="22"/>
        </w:rPr>
        <w:t xml:space="preserve">Resultan </w:t>
      </w:r>
      <w:r w:rsidRPr="008D3A9C">
        <w:rPr>
          <w:rFonts w:ascii="Palatino Linotype" w:hAnsi="Palatino Linotype" w:cs="Tahoma"/>
          <w:b/>
          <w:bCs/>
          <w:iCs/>
          <w:sz w:val="22"/>
          <w:szCs w:val="22"/>
        </w:rPr>
        <w:t>FUNDADAS</w:t>
      </w:r>
      <w:r w:rsidRPr="008D3A9C">
        <w:rPr>
          <w:rFonts w:ascii="Palatino Linotype" w:hAnsi="Palatino Linotype" w:cs="Tahoma"/>
          <w:bCs/>
          <w:iCs/>
          <w:sz w:val="22"/>
          <w:szCs w:val="22"/>
        </w:rPr>
        <w:t xml:space="preserve"> las razones o motivos de inconformidad hechos valer por el Particular en el Recurso de Revisión </w:t>
      </w:r>
      <w:r w:rsidR="001F577D" w:rsidRPr="008D3A9C">
        <w:rPr>
          <w:rFonts w:ascii="Palatino Linotype" w:hAnsi="Palatino Linotype" w:cs="Tahoma"/>
          <w:bCs/>
          <w:iCs/>
          <w:sz w:val="22"/>
          <w:szCs w:val="22"/>
        </w:rPr>
        <w:t>00816</w:t>
      </w:r>
      <w:r w:rsidR="000B32E6" w:rsidRPr="008D3A9C">
        <w:rPr>
          <w:rFonts w:ascii="Palatino Linotype" w:hAnsi="Palatino Linotype" w:cs="Tahoma"/>
          <w:bCs/>
          <w:iCs/>
          <w:sz w:val="22"/>
          <w:szCs w:val="22"/>
        </w:rPr>
        <w:t>/INFOEM/IP/RR/2025</w:t>
      </w:r>
      <w:r w:rsidRPr="008D3A9C">
        <w:rPr>
          <w:rFonts w:ascii="Palatino Linotype" w:hAnsi="Palatino Linotype" w:cs="Tahoma"/>
          <w:bCs/>
          <w:iCs/>
          <w:sz w:val="22"/>
          <w:szCs w:val="22"/>
        </w:rPr>
        <w:t>,</w:t>
      </w:r>
      <w:r w:rsidRPr="008D3A9C">
        <w:rPr>
          <w:rFonts w:ascii="Palatino Linotype" w:hAnsi="Palatino Linotype" w:cs="Tahoma"/>
          <w:b/>
          <w:bCs/>
          <w:iCs/>
          <w:sz w:val="22"/>
          <w:szCs w:val="22"/>
        </w:rPr>
        <w:t xml:space="preserve"> </w:t>
      </w:r>
      <w:r w:rsidRPr="008D3A9C">
        <w:rPr>
          <w:rFonts w:ascii="Palatino Linotype" w:hAnsi="Palatino Linotype" w:cs="Tahoma"/>
          <w:bCs/>
          <w:iCs/>
          <w:sz w:val="22"/>
          <w:szCs w:val="22"/>
        </w:rPr>
        <w:t>en términos de los considerandos QUINTO y SEXTO de la presente Resolución.</w:t>
      </w:r>
    </w:p>
    <w:p w14:paraId="318A2F0A" w14:textId="77777777" w:rsidR="009F2B38" w:rsidRPr="008D3A9C" w:rsidRDefault="009F2B38" w:rsidP="00A7673D">
      <w:pPr>
        <w:spacing w:line="360" w:lineRule="auto"/>
        <w:jc w:val="both"/>
        <w:rPr>
          <w:rFonts w:ascii="Palatino Linotype" w:hAnsi="Palatino Linotype" w:cs="Tahoma"/>
          <w:bCs/>
          <w:iCs/>
          <w:color w:val="FF0000"/>
          <w:sz w:val="22"/>
          <w:szCs w:val="22"/>
        </w:rPr>
      </w:pPr>
    </w:p>
    <w:p w14:paraId="377E3BEE" w14:textId="77777777" w:rsidR="009852D1" w:rsidRPr="008D3A9C" w:rsidRDefault="009852D1" w:rsidP="00A7673D">
      <w:pPr>
        <w:spacing w:line="360" w:lineRule="auto"/>
        <w:jc w:val="both"/>
        <w:rPr>
          <w:rFonts w:ascii="Palatino Linotype" w:hAnsi="Palatino Linotype" w:cs="Tahoma"/>
          <w:bCs/>
          <w:iCs/>
          <w:color w:val="FF0000"/>
          <w:sz w:val="22"/>
          <w:szCs w:val="22"/>
        </w:rPr>
      </w:pPr>
    </w:p>
    <w:p w14:paraId="0D9157E9" w14:textId="7AEF2BB9" w:rsidR="00FB7667" w:rsidRPr="008D3A9C" w:rsidRDefault="00FB7667" w:rsidP="00A7673D">
      <w:pPr>
        <w:spacing w:line="360" w:lineRule="auto"/>
        <w:jc w:val="both"/>
        <w:rPr>
          <w:rFonts w:ascii="Palatino Linotype" w:eastAsia="Calibri" w:hAnsi="Palatino Linotype" w:cs="Tahoma"/>
          <w:bCs/>
          <w:sz w:val="22"/>
          <w:szCs w:val="22"/>
        </w:rPr>
      </w:pPr>
      <w:r w:rsidRPr="008D3A9C">
        <w:rPr>
          <w:rFonts w:ascii="Palatino Linotype" w:hAnsi="Palatino Linotype" w:cs="Tahoma"/>
          <w:b/>
          <w:bCs/>
          <w:iCs/>
          <w:sz w:val="22"/>
          <w:szCs w:val="22"/>
          <w:lang w:val="es-ES"/>
        </w:rPr>
        <w:t xml:space="preserve">SEGUNDO. </w:t>
      </w:r>
      <w:r w:rsidR="00184C5B" w:rsidRPr="008D3A9C">
        <w:rPr>
          <w:rFonts w:ascii="Palatino Linotype" w:hAnsi="Palatino Linotype" w:cs="Tahoma"/>
          <w:bCs/>
          <w:iCs/>
          <w:sz w:val="22"/>
          <w:szCs w:val="22"/>
        </w:rPr>
        <w:t xml:space="preserve">Se </w:t>
      </w:r>
      <w:r w:rsidR="00184C5B" w:rsidRPr="008D3A9C">
        <w:rPr>
          <w:rFonts w:ascii="Palatino Linotype" w:hAnsi="Palatino Linotype" w:cs="Tahoma"/>
          <w:b/>
          <w:bCs/>
          <w:iCs/>
          <w:sz w:val="22"/>
          <w:szCs w:val="22"/>
        </w:rPr>
        <w:t>ORDENA</w:t>
      </w:r>
      <w:r w:rsidR="00184C5B" w:rsidRPr="008D3A9C">
        <w:rPr>
          <w:rFonts w:ascii="Palatino Linotype" w:hAnsi="Palatino Linotype" w:cs="Tahoma"/>
          <w:bCs/>
          <w:iCs/>
          <w:sz w:val="22"/>
          <w:szCs w:val="22"/>
        </w:rPr>
        <w:t xml:space="preserve"> al Sujeto Obligado, a efecto de que, previa búsqueda exhaustiva y razonable, en los archivos de las unidades administrativas competentes, entregue a través del Sistema de Acceso a la Información Mexiquense (SAIMEX), en versión pública, </w:t>
      </w:r>
      <w:r w:rsidR="00E5762D" w:rsidRPr="008D3A9C">
        <w:rPr>
          <w:rFonts w:ascii="Palatino Linotype" w:eastAsia="Calibri" w:hAnsi="Palatino Linotype" w:cs="Tahoma"/>
          <w:bCs/>
          <w:sz w:val="22"/>
          <w:szCs w:val="22"/>
        </w:rPr>
        <w:t>lo siguiente:</w:t>
      </w:r>
    </w:p>
    <w:p w14:paraId="740D8FE8" w14:textId="77777777" w:rsidR="009852D1" w:rsidRPr="008D3A9C" w:rsidRDefault="009852D1" w:rsidP="00A7673D">
      <w:pPr>
        <w:spacing w:line="360" w:lineRule="auto"/>
        <w:jc w:val="both"/>
        <w:rPr>
          <w:rFonts w:ascii="Palatino Linotype" w:eastAsia="Calibri" w:hAnsi="Palatino Linotype" w:cs="Tahoma"/>
          <w:bCs/>
          <w:sz w:val="22"/>
          <w:szCs w:val="22"/>
        </w:rPr>
      </w:pPr>
    </w:p>
    <w:p w14:paraId="56785950" w14:textId="16F9696D" w:rsidR="009852D1" w:rsidRPr="008D3A9C" w:rsidRDefault="009852D1" w:rsidP="009852D1">
      <w:pPr>
        <w:numPr>
          <w:ilvl w:val="0"/>
          <w:numId w:val="28"/>
        </w:numPr>
        <w:spacing w:after="160" w:line="360" w:lineRule="auto"/>
        <w:contextualSpacing/>
        <w:jc w:val="both"/>
        <w:rPr>
          <w:rFonts w:ascii="Palatino Linotype" w:hAnsi="Palatino Linotype"/>
          <w:color w:val="000000" w:themeColor="text1"/>
          <w:sz w:val="22"/>
          <w:szCs w:val="24"/>
        </w:rPr>
      </w:pPr>
      <w:r w:rsidRPr="008D3A9C">
        <w:rPr>
          <w:rFonts w:ascii="Palatino Linotype" w:hAnsi="Palatino Linotype" w:cs="Tahoma"/>
          <w:bCs/>
          <w:color w:val="000000" w:themeColor="text1"/>
          <w:sz w:val="22"/>
          <w:szCs w:val="22"/>
        </w:rPr>
        <w:t>Las Actas de Entrega-Recepción generadas, del primero al trece de enero de dos mil veinticinco</w:t>
      </w:r>
      <w:bookmarkStart w:id="19" w:name="_Hlk191465474"/>
      <w:r w:rsidRPr="008D3A9C">
        <w:rPr>
          <w:rFonts w:ascii="Palatino Linotype" w:hAnsi="Palatino Linotype" w:cs="Tahoma"/>
          <w:bCs/>
          <w:color w:val="000000" w:themeColor="text1"/>
          <w:sz w:val="22"/>
          <w:szCs w:val="22"/>
        </w:rPr>
        <w:t>, con motivo del cambio de administración</w:t>
      </w:r>
      <w:bookmarkEnd w:id="19"/>
      <w:r w:rsidRPr="008D3A9C">
        <w:rPr>
          <w:rFonts w:ascii="Palatino Linotype" w:hAnsi="Palatino Linotype" w:cs="Tahoma"/>
          <w:bCs/>
          <w:color w:val="000000" w:themeColor="text1"/>
          <w:sz w:val="22"/>
          <w:szCs w:val="22"/>
        </w:rPr>
        <w:t>, con sus respectivos formatos y anexos.</w:t>
      </w:r>
    </w:p>
    <w:p w14:paraId="62072FB9" w14:textId="77777777" w:rsidR="009852D1" w:rsidRPr="008D3A9C" w:rsidRDefault="009852D1" w:rsidP="009852D1">
      <w:pPr>
        <w:spacing w:line="360" w:lineRule="auto"/>
        <w:ind w:left="720"/>
        <w:contextualSpacing/>
        <w:jc w:val="both"/>
        <w:rPr>
          <w:rFonts w:ascii="Palatino Linotype" w:hAnsi="Palatino Linotype"/>
          <w:color w:val="000000" w:themeColor="text1"/>
          <w:sz w:val="22"/>
          <w:szCs w:val="24"/>
        </w:rPr>
      </w:pPr>
    </w:p>
    <w:p w14:paraId="48BEA7FE" w14:textId="77777777" w:rsidR="009852D1" w:rsidRPr="008D3A9C" w:rsidRDefault="009852D1" w:rsidP="009852D1">
      <w:pPr>
        <w:spacing w:line="360" w:lineRule="auto"/>
        <w:jc w:val="both"/>
        <w:rPr>
          <w:rFonts w:ascii="Palatino Linotype" w:hAnsi="Palatino Linotype" w:cs="Tahoma"/>
          <w:iCs/>
          <w:color w:val="000000" w:themeColor="text1"/>
          <w:sz w:val="22"/>
          <w:szCs w:val="22"/>
        </w:rPr>
      </w:pPr>
      <w:r w:rsidRPr="008D3A9C">
        <w:rPr>
          <w:rFonts w:ascii="Palatino Linotype" w:hAnsi="Palatino Linotype" w:cs="Tahoma"/>
          <w:iCs/>
          <w:color w:val="000000" w:themeColor="text1"/>
          <w:sz w:val="22"/>
          <w:szCs w:val="22"/>
        </w:rPr>
        <w:t>Además, deberá proporcionar el Acuerdo de Clasificación donde el Comité de Transparencia, confirme la eliminación de los datos o información clasificada, en términos del Considerando QUINTO, en la versión pública, de conformidad con los artículos 49, fracciones II y VIII y 132, fracción II de la Ley de Transparencia y Acceso a la Información Pública del Estado de México y Municipios.</w:t>
      </w:r>
    </w:p>
    <w:p w14:paraId="08EA7079" w14:textId="77777777" w:rsidR="00E26B53" w:rsidRPr="008D3A9C" w:rsidRDefault="00E26B53" w:rsidP="00A7673D">
      <w:pPr>
        <w:spacing w:line="360" w:lineRule="auto"/>
        <w:jc w:val="both"/>
        <w:rPr>
          <w:rFonts w:ascii="Palatino Linotype" w:hAnsi="Palatino Linotype" w:cs="Tahoma"/>
          <w:bCs/>
          <w:iCs/>
          <w:color w:val="FF0000"/>
          <w:sz w:val="22"/>
          <w:szCs w:val="22"/>
        </w:rPr>
      </w:pPr>
    </w:p>
    <w:p w14:paraId="2F31FE73" w14:textId="77777777" w:rsidR="00FF7C33" w:rsidRPr="008D3A9C" w:rsidRDefault="00FF7C33" w:rsidP="00A7673D">
      <w:pPr>
        <w:spacing w:line="360" w:lineRule="auto"/>
        <w:jc w:val="both"/>
        <w:rPr>
          <w:rFonts w:ascii="Palatino Linotype" w:hAnsi="Palatino Linotype" w:cs="Tahoma"/>
          <w:bCs/>
          <w:iCs/>
          <w:sz w:val="22"/>
          <w:szCs w:val="22"/>
          <w:lang w:val="es-ES_tradnl"/>
        </w:rPr>
      </w:pPr>
      <w:r w:rsidRPr="008D3A9C">
        <w:rPr>
          <w:rFonts w:ascii="Palatino Linotype" w:hAnsi="Palatino Linotype" w:cs="Tahoma"/>
          <w:b/>
          <w:bCs/>
          <w:iCs/>
          <w:sz w:val="22"/>
          <w:szCs w:val="22"/>
          <w:lang w:val="es-ES"/>
        </w:rPr>
        <w:t>TERCERO</w:t>
      </w:r>
      <w:r w:rsidRPr="008D3A9C">
        <w:rPr>
          <w:rFonts w:ascii="Palatino Linotype" w:hAnsi="Palatino Linotype" w:cs="Tahoma"/>
          <w:b/>
          <w:bCs/>
          <w:iCs/>
          <w:sz w:val="22"/>
          <w:szCs w:val="22"/>
        </w:rPr>
        <w:t xml:space="preserve">. </w:t>
      </w:r>
      <w:r w:rsidRPr="008D3A9C">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8D3A9C" w:rsidRDefault="00FF7C33" w:rsidP="00A7673D">
      <w:pPr>
        <w:spacing w:line="360" w:lineRule="auto"/>
        <w:jc w:val="both"/>
        <w:rPr>
          <w:rFonts w:ascii="Palatino Linotype" w:hAnsi="Palatino Linotype" w:cs="Tahoma"/>
          <w:bCs/>
          <w:iCs/>
          <w:color w:val="FF0000"/>
          <w:sz w:val="22"/>
          <w:szCs w:val="22"/>
        </w:rPr>
      </w:pPr>
    </w:p>
    <w:p w14:paraId="63F3D9B5" w14:textId="77777777" w:rsidR="00FF7C33" w:rsidRPr="008D3A9C" w:rsidRDefault="00FF7C33" w:rsidP="00A7673D">
      <w:pPr>
        <w:spacing w:line="360" w:lineRule="auto"/>
        <w:jc w:val="both"/>
        <w:rPr>
          <w:rFonts w:ascii="Palatino Linotype" w:hAnsi="Palatino Linotype" w:cs="Tahoma"/>
          <w:bCs/>
          <w:iCs/>
          <w:sz w:val="22"/>
          <w:szCs w:val="22"/>
        </w:rPr>
      </w:pPr>
      <w:r w:rsidRPr="008D3A9C">
        <w:rPr>
          <w:rFonts w:ascii="Palatino Linotype" w:hAnsi="Palatino Linotype" w:cs="Tahoma"/>
          <w:b/>
          <w:bCs/>
          <w:iCs/>
          <w:sz w:val="22"/>
          <w:szCs w:val="22"/>
        </w:rPr>
        <w:t>CUARTO.</w:t>
      </w:r>
      <w:r w:rsidRPr="008D3A9C">
        <w:rPr>
          <w:rFonts w:ascii="Palatino Linotype" w:hAnsi="Palatino Linotype" w:cs="Tahoma"/>
          <w:bCs/>
          <w:iCs/>
          <w:sz w:val="22"/>
          <w:szCs w:val="22"/>
        </w:rPr>
        <w:t xml:space="preserve"> </w:t>
      </w:r>
      <w:r w:rsidRPr="008D3A9C">
        <w:rPr>
          <w:rFonts w:ascii="Palatino Linotype" w:hAnsi="Palatino Linotype" w:cs="Tahoma"/>
          <w:b/>
          <w:bCs/>
          <w:iCs/>
          <w:sz w:val="22"/>
          <w:szCs w:val="22"/>
        </w:rPr>
        <w:t xml:space="preserve">NOTIFÍQUESE POR SAIMEX </w:t>
      </w:r>
      <w:r w:rsidRPr="008D3A9C">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w:t>
      </w:r>
      <w:r w:rsidRPr="008D3A9C">
        <w:rPr>
          <w:rFonts w:ascii="Palatino Linotype" w:hAnsi="Palatino Linotype" w:cs="Tahoma"/>
          <w:bCs/>
          <w:iCs/>
          <w:sz w:val="22"/>
          <w:szCs w:val="22"/>
        </w:rPr>
        <w:lastRenderedPageBreak/>
        <w:t>resolución o hacerlo de manera parcial, se le impondrá una medida de apremio de conformidad con lo previsto en los artículos 198, 200, fracción III, 214, 215 y 216 de la Ley referida.</w:t>
      </w:r>
    </w:p>
    <w:p w14:paraId="1CF3E7C5" w14:textId="77777777" w:rsidR="00FF7C33" w:rsidRPr="008D3A9C" w:rsidRDefault="00FF7C33" w:rsidP="00A7673D">
      <w:pPr>
        <w:spacing w:line="360" w:lineRule="auto"/>
        <w:jc w:val="both"/>
        <w:rPr>
          <w:rFonts w:ascii="Palatino Linotype" w:hAnsi="Palatino Linotype" w:cs="Tahoma"/>
          <w:bCs/>
          <w:iCs/>
          <w:sz w:val="22"/>
          <w:szCs w:val="22"/>
        </w:rPr>
      </w:pPr>
    </w:p>
    <w:p w14:paraId="540F4370" w14:textId="0BC61EE8" w:rsidR="00FF7C33" w:rsidRPr="008D3A9C" w:rsidRDefault="00FF7C33" w:rsidP="00A7673D">
      <w:pPr>
        <w:spacing w:line="360" w:lineRule="auto"/>
        <w:jc w:val="both"/>
        <w:rPr>
          <w:rFonts w:ascii="Palatino Linotype" w:hAnsi="Palatino Linotype" w:cs="Tahoma"/>
          <w:bCs/>
          <w:iCs/>
          <w:sz w:val="22"/>
          <w:szCs w:val="22"/>
        </w:rPr>
      </w:pPr>
      <w:r w:rsidRPr="008D3A9C">
        <w:rPr>
          <w:rFonts w:ascii="Palatino Linotype" w:hAnsi="Palatino Linotype" w:cs="Tahoma"/>
          <w:b/>
          <w:bCs/>
          <w:iCs/>
          <w:sz w:val="22"/>
          <w:szCs w:val="22"/>
        </w:rPr>
        <w:t>QUINTO. NOTIFÍQUESE</w:t>
      </w:r>
      <w:r w:rsidRPr="008D3A9C">
        <w:rPr>
          <w:rFonts w:ascii="Palatino Linotype" w:hAnsi="Palatino Linotype" w:cs="Tahoma"/>
          <w:bCs/>
          <w:iCs/>
          <w:sz w:val="22"/>
          <w:szCs w:val="22"/>
        </w:rPr>
        <w:t xml:space="preserve"> </w:t>
      </w:r>
      <w:r w:rsidRPr="008D3A9C">
        <w:rPr>
          <w:rFonts w:ascii="Palatino Linotype" w:hAnsi="Palatino Linotype" w:cs="Tahoma"/>
          <w:b/>
          <w:bCs/>
          <w:iCs/>
          <w:sz w:val="22"/>
          <w:szCs w:val="22"/>
        </w:rPr>
        <w:t xml:space="preserve">POR SAIMEX, </w:t>
      </w:r>
      <w:r w:rsidRPr="008D3A9C">
        <w:rPr>
          <w:rFonts w:ascii="Palatino Linotype" w:hAnsi="Palatino Linotype" w:cs="Tahoma"/>
          <w:bCs/>
          <w:iCs/>
          <w:sz w:val="22"/>
          <w:szCs w:val="22"/>
        </w:rPr>
        <w:t>a</w:t>
      </w:r>
      <w:r w:rsidR="009E3A34" w:rsidRPr="008D3A9C">
        <w:rPr>
          <w:rFonts w:ascii="Palatino Linotype" w:hAnsi="Palatino Linotype" w:cs="Tahoma"/>
          <w:bCs/>
          <w:iCs/>
          <w:sz w:val="22"/>
          <w:szCs w:val="22"/>
        </w:rPr>
        <w:t xml:space="preserve"> la persona</w:t>
      </w:r>
      <w:r w:rsidRPr="008D3A9C">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8D3A9C" w:rsidRDefault="00501F15" w:rsidP="00A7673D">
      <w:pPr>
        <w:spacing w:line="360" w:lineRule="auto"/>
        <w:jc w:val="both"/>
        <w:rPr>
          <w:rFonts w:ascii="Palatino Linotype" w:hAnsi="Palatino Linotype" w:cs="Tahoma"/>
          <w:bCs/>
          <w:iCs/>
          <w:sz w:val="22"/>
          <w:szCs w:val="22"/>
        </w:rPr>
      </w:pPr>
    </w:p>
    <w:p w14:paraId="4C0D39E9" w14:textId="77777777" w:rsidR="00501F15" w:rsidRPr="008D3A9C" w:rsidRDefault="00501F15" w:rsidP="00A7673D">
      <w:pPr>
        <w:spacing w:line="360" w:lineRule="auto"/>
        <w:jc w:val="both"/>
        <w:rPr>
          <w:rFonts w:ascii="Palatino Linotype" w:eastAsia="Calibri" w:hAnsi="Palatino Linotype" w:cs="Tahoma"/>
          <w:bCs/>
          <w:sz w:val="22"/>
          <w:szCs w:val="22"/>
          <w:lang w:eastAsia="en-US"/>
        </w:rPr>
      </w:pPr>
      <w:r w:rsidRPr="008D3A9C">
        <w:rPr>
          <w:rFonts w:ascii="Palatino Linotype" w:eastAsiaTheme="minorHAnsi" w:hAnsi="Palatino Linotype" w:cstheme="minorBidi"/>
          <w:b/>
          <w:bCs/>
          <w:sz w:val="22"/>
          <w:szCs w:val="22"/>
          <w:lang w:eastAsia="en-US"/>
        </w:rPr>
        <w:t>SEXTO.</w:t>
      </w:r>
      <w:r w:rsidRPr="008D3A9C">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8D3A9C">
        <w:rPr>
          <w:rFonts w:ascii="Palatino Linotype" w:eastAsiaTheme="minorHAnsi" w:hAnsi="Palatino Linotype" w:cstheme="minorBidi"/>
          <w:b/>
          <w:bCs/>
          <w:sz w:val="22"/>
          <w:szCs w:val="22"/>
          <w:lang w:eastAsia="en-US"/>
        </w:rPr>
        <w:t>SÉPTIMO</w:t>
      </w:r>
      <w:r w:rsidRPr="008D3A9C">
        <w:rPr>
          <w:rFonts w:ascii="Palatino Linotype" w:eastAsiaTheme="minorHAnsi" w:hAnsi="Palatino Linotype" w:cstheme="minorBidi"/>
          <w:sz w:val="22"/>
          <w:szCs w:val="22"/>
          <w:lang w:eastAsia="en-US"/>
        </w:rPr>
        <w:t xml:space="preserve"> de la presente Resolución.</w:t>
      </w:r>
    </w:p>
    <w:p w14:paraId="6D99CCC6" w14:textId="77777777" w:rsidR="00FF7C33" w:rsidRPr="008D3A9C" w:rsidRDefault="00FF7C33" w:rsidP="00A7673D">
      <w:pPr>
        <w:spacing w:line="360" w:lineRule="auto"/>
        <w:jc w:val="both"/>
        <w:rPr>
          <w:rFonts w:ascii="Palatino Linotype" w:hAnsi="Palatino Linotype" w:cs="Tahoma"/>
          <w:b/>
          <w:bCs/>
          <w:iCs/>
          <w:sz w:val="22"/>
          <w:szCs w:val="22"/>
        </w:rPr>
      </w:pPr>
    </w:p>
    <w:p w14:paraId="4051A84A" w14:textId="387C3428" w:rsidR="00FF7C33" w:rsidRPr="001F577D" w:rsidRDefault="00FF7C33" w:rsidP="00A7673D">
      <w:pPr>
        <w:spacing w:line="360" w:lineRule="auto"/>
        <w:jc w:val="both"/>
        <w:rPr>
          <w:rFonts w:ascii="Palatino Linotype" w:hAnsi="Palatino Linotype" w:cs="Tahoma"/>
          <w:bCs/>
          <w:iCs/>
          <w:sz w:val="22"/>
          <w:szCs w:val="22"/>
        </w:rPr>
      </w:pPr>
      <w:r w:rsidRPr="008D3A9C">
        <w:rPr>
          <w:rFonts w:ascii="Palatino Linotype" w:hAnsi="Palatino Linotype" w:cs="Tahoma"/>
          <w:bCs/>
          <w:iCs/>
          <w:sz w:val="22"/>
          <w:szCs w:val="22"/>
        </w:rPr>
        <w:t>ASÍ LO RESUELVE, POR </w:t>
      </w:r>
      <w:r w:rsidRPr="008D3A9C">
        <w:rPr>
          <w:rFonts w:ascii="Palatino Linotype" w:hAnsi="Palatino Linotype" w:cs="Tahoma"/>
          <w:b/>
          <w:bCs/>
          <w:iCs/>
          <w:sz w:val="22"/>
          <w:szCs w:val="22"/>
        </w:rPr>
        <w:t>UNANIMIDAD</w:t>
      </w:r>
      <w:r w:rsidRPr="008D3A9C">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8D3A9C">
        <w:rPr>
          <w:rFonts w:ascii="Palatino Linotype" w:hAnsi="Palatino Linotype" w:cs="Tahoma"/>
          <w:bCs/>
          <w:iCs/>
          <w:sz w:val="22"/>
          <w:szCs w:val="22"/>
        </w:rPr>
        <w:t xml:space="preserve"> </w:t>
      </w:r>
      <w:r w:rsidR="000E73CC" w:rsidRPr="008D3A9C">
        <w:rPr>
          <w:rFonts w:ascii="Palatino Linotype" w:hAnsi="Palatino Linotype" w:cs="Tahoma"/>
          <w:bCs/>
          <w:iCs/>
          <w:sz w:val="22"/>
          <w:szCs w:val="22"/>
        </w:rPr>
        <w:t xml:space="preserve">OCTAVA </w:t>
      </w:r>
      <w:r w:rsidR="001F577D" w:rsidRPr="008D3A9C">
        <w:rPr>
          <w:rFonts w:ascii="Palatino Linotype" w:hAnsi="Palatino Linotype" w:cs="Tahoma"/>
          <w:bCs/>
          <w:iCs/>
          <w:sz w:val="22"/>
          <w:szCs w:val="22"/>
        </w:rPr>
        <w:t>SESIÓN</w:t>
      </w:r>
      <w:r w:rsidRPr="008D3A9C">
        <w:rPr>
          <w:rFonts w:ascii="Palatino Linotype" w:hAnsi="Palatino Linotype" w:cs="Tahoma"/>
          <w:bCs/>
          <w:iCs/>
          <w:sz w:val="22"/>
          <w:szCs w:val="22"/>
        </w:rPr>
        <w:t xml:space="preserve"> ORDINARIA, CELEBRADA EL</w:t>
      </w:r>
      <w:r w:rsidR="000E73CC" w:rsidRPr="008D3A9C">
        <w:rPr>
          <w:rFonts w:ascii="Palatino Linotype" w:hAnsi="Palatino Linotype" w:cs="Tahoma"/>
          <w:bCs/>
          <w:iCs/>
          <w:sz w:val="22"/>
          <w:szCs w:val="22"/>
        </w:rPr>
        <w:t xml:space="preserve"> SEIS DE MARZO DE DOS MIL VEINTICINCO</w:t>
      </w:r>
      <w:r w:rsidRPr="008D3A9C">
        <w:rPr>
          <w:rFonts w:ascii="Palatino Linotype" w:hAnsi="Palatino Linotype" w:cs="Tahoma"/>
          <w:bCs/>
          <w:iCs/>
          <w:sz w:val="22"/>
          <w:szCs w:val="22"/>
        </w:rPr>
        <w:t>, ANTE EL SECRETARIO TÉCNICO DEL PLENO, ALEXIS TAPIA RAMÍREZ.</w:t>
      </w:r>
    </w:p>
    <w:p w14:paraId="77CAFB09" w14:textId="77777777" w:rsidR="00FF7C33" w:rsidRPr="00B64111" w:rsidRDefault="00FF7C33" w:rsidP="00A7673D">
      <w:pPr>
        <w:spacing w:line="360" w:lineRule="auto"/>
        <w:jc w:val="both"/>
        <w:rPr>
          <w:rFonts w:ascii="Palatino Linotype" w:hAnsi="Palatino Linotype" w:cs="Tahoma"/>
          <w:bCs/>
          <w:iCs/>
          <w:color w:val="FF0000"/>
          <w:sz w:val="22"/>
          <w:szCs w:val="22"/>
          <w:lang w:val="es-ES"/>
        </w:rPr>
      </w:pPr>
    </w:p>
    <w:p w14:paraId="70581F2D" w14:textId="77777777" w:rsidR="00FF7C33" w:rsidRPr="00B64111" w:rsidRDefault="00FF7C33" w:rsidP="00A7673D">
      <w:pPr>
        <w:spacing w:line="360" w:lineRule="auto"/>
        <w:jc w:val="both"/>
        <w:rPr>
          <w:rFonts w:ascii="Palatino Linotype" w:hAnsi="Palatino Linotype" w:cs="Tahoma"/>
          <w:bCs/>
          <w:iCs/>
          <w:color w:val="FF0000"/>
          <w:sz w:val="22"/>
          <w:szCs w:val="22"/>
          <w:lang w:val="es-ES"/>
        </w:rPr>
      </w:pPr>
    </w:p>
    <w:p w14:paraId="43BAD9CC" w14:textId="77777777" w:rsidR="00FF7C33" w:rsidRPr="00B64111" w:rsidRDefault="00FF7C33" w:rsidP="00A7673D">
      <w:pPr>
        <w:spacing w:line="360" w:lineRule="auto"/>
        <w:jc w:val="both"/>
        <w:rPr>
          <w:rFonts w:ascii="Palatino Linotype" w:hAnsi="Palatino Linotype" w:cs="Tahoma"/>
          <w:bCs/>
          <w:iCs/>
          <w:color w:val="FF0000"/>
          <w:sz w:val="22"/>
          <w:szCs w:val="22"/>
          <w:lang w:val="es-ES"/>
        </w:rPr>
      </w:pPr>
    </w:p>
    <w:p w14:paraId="50CDA20B" w14:textId="77777777" w:rsidR="00D50230" w:rsidRPr="00B64111" w:rsidRDefault="00D50230" w:rsidP="00A7673D">
      <w:pPr>
        <w:spacing w:line="360" w:lineRule="auto"/>
        <w:jc w:val="both"/>
        <w:rPr>
          <w:rFonts w:ascii="Palatino Linotype" w:hAnsi="Palatino Linotype" w:cs="Tahoma"/>
          <w:bCs/>
          <w:iCs/>
          <w:color w:val="FF0000"/>
          <w:sz w:val="22"/>
          <w:szCs w:val="22"/>
        </w:rPr>
      </w:pPr>
    </w:p>
    <w:p w14:paraId="6DC56F2E" w14:textId="77777777" w:rsidR="005749CA" w:rsidRPr="00B64111" w:rsidRDefault="005749CA" w:rsidP="00A7673D">
      <w:pPr>
        <w:spacing w:line="360" w:lineRule="auto"/>
        <w:jc w:val="both"/>
        <w:rPr>
          <w:rFonts w:ascii="Palatino Linotype" w:hAnsi="Palatino Linotype" w:cs="Tahoma"/>
          <w:bCs/>
          <w:iCs/>
          <w:color w:val="FF0000"/>
          <w:sz w:val="22"/>
          <w:szCs w:val="22"/>
        </w:rPr>
      </w:pPr>
    </w:p>
    <w:p w14:paraId="46969796" w14:textId="77777777" w:rsidR="006D789D" w:rsidRPr="00B64111" w:rsidRDefault="006D789D" w:rsidP="00A7673D">
      <w:pPr>
        <w:spacing w:line="360" w:lineRule="auto"/>
        <w:jc w:val="both"/>
        <w:rPr>
          <w:rFonts w:ascii="Palatino Linotype" w:hAnsi="Palatino Linotype" w:cs="Tahoma"/>
          <w:bCs/>
          <w:iCs/>
          <w:color w:val="FF0000"/>
          <w:sz w:val="22"/>
          <w:szCs w:val="22"/>
        </w:rPr>
      </w:pPr>
    </w:p>
    <w:p w14:paraId="133B346F" w14:textId="77777777" w:rsidR="00822BC6" w:rsidRPr="00B64111" w:rsidRDefault="00822BC6" w:rsidP="00A7673D">
      <w:pPr>
        <w:spacing w:line="360" w:lineRule="auto"/>
        <w:jc w:val="both"/>
        <w:rPr>
          <w:rFonts w:ascii="Palatino Linotype" w:hAnsi="Palatino Linotype" w:cs="Tahoma"/>
          <w:iCs/>
          <w:color w:val="FF0000"/>
          <w:sz w:val="22"/>
          <w:szCs w:val="22"/>
        </w:rPr>
      </w:pPr>
    </w:p>
    <w:p w14:paraId="699026C3" w14:textId="77777777" w:rsidR="00E716DD" w:rsidRPr="00B64111" w:rsidRDefault="00E716DD" w:rsidP="00A7673D">
      <w:pPr>
        <w:spacing w:line="360" w:lineRule="auto"/>
        <w:jc w:val="both"/>
        <w:rPr>
          <w:rFonts w:ascii="Palatino Linotype" w:hAnsi="Palatino Linotype" w:cs="Tahoma"/>
          <w:b/>
          <w:bCs/>
          <w:iCs/>
          <w:color w:val="FF0000"/>
          <w:sz w:val="22"/>
          <w:szCs w:val="22"/>
        </w:rPr>
      </w:pPr>
    </w:p>
    <w:p w14:paraId="4783E35E" w14:textId="77777777" w:rsidR="00F93859" w:rsidRPr="00B64111" w:rsidRDefault="00F93859" w:rsidP="00A7673D">
      <w:pPr>
        <w:spacing w:line="360" w:lineRule="auto"/>
        <w:contextualSpacing/>
        <w:jc w:val="both"/>
        <w:rPr>
          <w:rFonts w:ascii="Palatino Linotype" w:hAnsi="Palatino Linotype" w:cs="Tahoma"/>
          <w:bCs/>
          <w:color w:val="FF0000"/>
          <w:sz w:val="22"/>
          <w:szCs w:val="22"/>
          <w:lang w:val="es-ES"/>
        </w:rPr>
      </w:pPr>
    </w:p>
    <w:p w14:paraId="53216608" w14:textId="77777777" w:rsidR="00F93859" w:rsidRPr="00B64111" w:rsidRDefault="00F93859" w:rsidP="00A7673D">
      <w:pPr>
        <w:spacing w:line="360" w:lineRule="auto"/>
        <w:contextualSpacing/>
        <w:jc w:val="both"/>
        <w:rPr>
          <w:rFonts w:ascii="Palatino Linotype" w:hAnsi="Palatino Linotype" w:cs="Tahoma"/>
          <w:bCs/>
          <w:color w:val="FF0000"/>
          <w:sz w:val="22"/>
          <w:szCs w:val="22"/>
          <w:lang w:val="es-ES"/>
        </w:rPr>
      </w:pPr>
    </w:p>
    <w:p w14:paraId="6FAB736C" w14:textId="77777777" w:rsidR="00395D7C" w:rsidRPr="00B64111" w:rsidRDefault="00395D7C" w:rsidP="00A7673D">
      <w:pPr>
        <w:spacing w:line="360" w:lineRule="auto"/>
        <w:contextualSpacing/>
        <w:jc w:val="both"/>
        <w:rPr>
          <w:rFonts w:ascii="Palatino Linotype" w:hAnsi="Palatino Linotype" w:cs="Tahoma"/>
          <w:bCs/>
          <w:color w:val="FF0000"/>
          <w:sz w:val="22"/>
          <w:szCs w:val="22"/>
          <w:lang w:val="es-ES"/>
        </w:rPr>
      </w:pPr>
    </w:p>
    <w:p w14:paraId="4D7EF336" w14:textId="77777777" w:rsidR="00280E27" w:rsidRPr="00B64111" w:rsidRDefault="00280E27" w:rsidP="00A7673D">
      <w:pPr>
        <w:spacing w:line="360" w:lineRule="auto"/>
        <w:ind w:right="-93"/>
        <w:contextualSpacing/>
        <w:jc w:val="both"/>
        <w:rPr>
          <w:rFonts w:ascii="Palatino Linotype" w:eastAsia="Calibri" w:hAnsi="Palatino Linotype" w:cs="Tahoma"/>
          <w:bCs/>
          <w:color w:val="FF0000"/>
          <w:sz w:val="22"/>
          <w:szCs w:val="22"/>
        </w:rPr>
      </w:pPr>
    </w:p>
    <w:p w14:paraId="25982E46" w14:textId="77777777" w:rsidR="00280E27" w:rsidRPr="00B64111" w:rsidRDefault="00280E27" w:rsidP="00A7673D">
      <w:pPr>
        <w:spacing w:line="360" w:lineRule="auto"/>
        <w:contextualSpacing/>
        <w:jc w:val="both"/>
        <w:rPr>
          <w:rFonts w:ascii="Palatino Linotype" w:hAnsi="Palatino Linotype" w:cs="Tahoma"/>
          <w:bCs/>
          <w:color w:val="FF0000"/>
          <w:sz w:val="22"/>
          <w:szCs w:val="22"/>
        </w:rPr>
      </w:pPr>
    </w:p>
    <w:p w14:paraId="428CEF68" w14:textId="77777777" w:rsidR="00DA08C5" w:rsidRPr="00B64111" w:rsidRDefault="00DA08C5" w:rsidP="00A7673D">
      <w:pPr>
        <w:spacing w:line="360" w:lineRule="auto"/>
        <w:jc w:val="both"/>
        <w:rPr>
          <w:rFonts w:ascii="Palatino Linotype" w:hAnsi="Palatino Linotype" w:cs="Tahoma"/>
          <w:bCs/>
          <w:color w:val="FF0000"/>
          <w:sz w:val="22"/>
          <w:lang w:val="es-ES"/>
        </w:rPr>
      </w:pPr>
    </w:p>
    <w:p w14:paraId="062D51E1" w14:textId="77777777" w:rsidR="004F3A02" w:rsidRPr="00B64111" w:rsidRDefault="004F3A02" w:rsidP="00A7673D">
      <w:pPr>
        <w:spacing w:line="360" w:lineRule="auto"/>
        <w:rPr>
          <w:color w:val="FF0000"/>
        </w:rPr>
      </w:pPr>
    </w:p>
    <w:p w14:paraId="68834340" w14:textId="77777777" w:rsidR="00DA08C5" w:rsidRPr="00B64111" w:rsidRDefault="00DA08C5" w:rsidP="00A7673D">
      <w:pPr>
        <w:spacing w:line="360" w:lineRule="auto"/>
        <w:rPr>
          <w:color w:val="FF0000"/>
        </w:rPr>
      </w:pPr>
    </w:p>
    <w:p w14:paraId="3F88FDBB" w14:textId="77777777" w:rsidR="00DA08C5" w:rsidRPr="00B64111" w:rsidRDefault="00DA08C5" w:rsidP="00A7673D">
      <w:pPr>
        <w:spacing w:line="360" w:lineRule="auto"/>
        <w:rPr>
          <w:color w:val="FF0000"/>
        </w:rPr>
      </w:pPr>
    </w:p>
    <w:p w14:paraId="4FC344A4" w14:textId="77777777" w:rsidR="00DA08C5" w:rsidRPr="00B64111" w:rsidRDefault="00DA08C5" w:rsidP="00A7673D">
      <w:pPr>
        <w:spacing w:line="360" w:lineRule="auto"/>
        <w:rPr>
          <w:color w:val="FF0000"/>
        </w:rPr>
      </w:pPr>
    </w:p>
    <w:p w14:paraId="0A14A6CF" w14:textId="77777777" w:rsidR="00DA08C5" w:rsidRPr="00B64111" w:rsidRDefault="00DA08C5" w:rsidP="00A7673D">
      <w:pPr>
        <w:spacing w:line="360" w:lineRule="auto"/>
        <w:rPr>
          <w:color w:val="FF0000"/>
        </w:rPr>
      </w:pPr>
    </w:p>
    <w:p w14:paraId="744813CA" w14:textId="77777777" w:rsidR="004F3A02" w:rsidRPr="00B64111" w:rsidRDefault="004F3A02" w:rsidP="00A7673D">
      <w:pPr>
        <w:spacing w:line="360" w:lineRule="auto"/>
        <w:jc w:val="both"/>
        <w:rPr>
          <w:rFonts w:ascii="Palatino Linotype" w:eastAsiaTheme="minorHAnsi" w:hAnsi="Palatino Linotype" w:cs="Tahoma"/>
          <w:bCs/>
          <w:color w:val="FF0000"/>
          <w:sz w:val="22"/>
          <w:szCs w:val="22"/>
          <w:lang w:val="es-ES_tradnl" w:eastAsia="es-MX"/>
        </w:rPr>
      </w:pPr>
    </w:p>
    <w:sectPr w:rsidR="004F3A02" w:rsidRPr="00B64111" w:rsidSect="00DB7E5F">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CF693" w14:textId="77777777" w:rsidR="001E5E93" w:rsidRDefault="001E5E93" w:rsidP="00B31222">
      <w:r>
        <w:separator/>
      </w:r>
    </w:p>
  </w:endnote>
  <w:endnote w:type="continuationSeparator" w:id="0">
    <w:p w14:paraId="28AE1901" w14:textId="77777777" w:rsidR="001E5E93" w:rsidRDefault="001E5E93"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D34F43" w:rsidRPr="00C13895" w:rsidRDefault="00D34F43">
            <w:pPr>
              <w:pStyle w:val="Piedepgina"/>
              <w:jc w:val="right"/>
              <w:rPr>
                <w:sz w:val="26"/>
                <w:szCs w:val="26"/>
              </w:rPr>
            </w:pPr>
          </w:p>
          <w:p w14:paraId="4EA60772" w14:textId="77777777" w:rsidR="00D34F43" w:rsidRDefault="00D34F4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D016F">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D016F">
              <w:rPr>
                <w:b/>
                <w:bCs/>
                <w:noProof/>
              </w:rPr>
              <w:t>51</w:t>
            </w:r>
            <w:r>
              <w:rPr>
                <w:b/>
                <w:bCs/>
                <w:sz w:val="24"/>
                <w:szCs w:val="24"/>
              </w:rPr>
              <w:fldChar w:fldCharType="end"/>
            </w:r>
          </w:p>
        </w:sdtContent>
      </w:sdt>
    </w:sdtContent>
  </w:sdt>
  <w:p w14:paraId="52786F2A" w14:textId="77777777" w:rsidR="00D34F43" w:rsidRDefault="00D34F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D34F43" w:rsidRDefault="00D34F43">
            <w:pPr>
              <w:pStyle w:val="Piedepgina"/>
              <w:jc w:val="right"/>
            </w:pPr>
          </w:p>
          <w:p w14:paraId="2D2F5338" w14:textId="77777777" w:rsidR="00D34F43" w:rsidRDefault="00D34F4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D016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D016F">
              <w:rPr>
                <w:b/>
                <w:bCs/>
                <w:noProof/>
              </w:rPr>
              <w:t>51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14F55" w14:textId="77777777" w:rsidR="001E5E93" w:rsidRDefault="001E5E93" w:rsidP="00B31222">
      <w:r>
        <w:separator/>
      </w:r>
    </w:p>
  </w:footnote>
  <w:footnote w:type="continuationSeparator" w:id="0">
    <w:p w14:paraId="5D7B9EBD" w14:textId="77777777" w:rsidR="001E5E93" w:rsidRDefault="001E5E93"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D34F43" w:rsidRPr="005C106F" w14:paraId="50E888ED" w14:textId="77777777" w:rsidTr="00895942">
      <w:trPr>
        <w:trHeight w:val="1412"/>
      </w:trPr>
      <w:tc>
        <w:tcPr>
          <w:tcW w:w="8222" w:type="dxa"/>
          <w:shd w:val="clear" w:color="auto" w:fill="auto"/>
        </w:tcPr>
        <w:p w14:paraId="25AE65CF" w14:textId="77777777" w:rsidR="00D34F43" w:rsidRDefault="00D34F43"/>
        <w:tbl>
          <w:tblPr>
            <w:tblStyle w:val="Tablaconcuadrcula"/>
            <w:tblW w:w="6701" w:type="dxa"/>
            <w:tblInd w:w="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D34F43" w14:paraId="401FF1E4" w14:textId="77777777" w:rsidTr="00AD54D1">
            <w:trPr>
              <w:trHeight w:val="144"/>
            </w:trPr>
            <w:tc>
              <w:tcPr>
                <w:tcW w:w="2552" w:type="dxa"/>
              </w:tcPr>
              <w:p w14:paraId="2FAA5A5D" w14:textId="77777777" w:rsidR="00D34F43" w:rsidRPr="00026EBB" w:rsidRDefault="00D34F43"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4F74E1DE" w:rsidR="00D34F43" w:rsidRPr="009C44AA" w:rsidRDefault="00D34F43"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B64111">
                  <w:rPr>
                    <w:rFonts w:ascii="Palatino Linotype" w:eastAsia="Calibri" w:hAnsi="Palatino Linotype" w:cs="Tahoma"/>
                    <w:sz w:val="22"/>
                    <w:szCs w:val="22"/>
                    <w:lang w:val="es-MX" w:eastAsia="en-US"/>
                  </w:rPr>
                  <w:t>00816/INFOEM/IP/RR/2025</w:t>
                </w:r>
              </w:p>
            </w:tc>
          </w:tr>
          <w:tr w:rsidR="00D34F43" w14:paraId="6B793921" w14:textId="77777777" w:rsidTr="00AD54D1">
            <w:trPr>
              <w:trHeight w:val="144"/>
            </w:trPr>
            <w:tc>
              <w:tcPr>
                <w:tcW w:w="2552" w:type="dxa"/>
              </w:tcPr>
              <w:p w14:paraId="248F8814" w14:textId="77777777" w:rsidR="00D34F43" w:rsidRPr="00026EBB" w:rsidRDefault="00D34F43"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1AC9A56B" w:rsidR="00D34F43" w:rsidRPr="009C44AA" w:rsidRDefault="00D34F43" w:rsidP="00B64111">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2B3B70">
                  <w:rPr>
                    <w:rFonts w:ascii="Palatino Linotype" w:eastAsia="Calibri" w:hAnsi="Palatino Linotype" w:cs="Tahoma"/>
                    <w:bCs/>
                    <w:sz w:val="22"/>
                    <w:szCs w:val="22"/>
                    <w:lang w:val="es-MX" w:eastAsia="en-US"/>
                  </w:rPr>
                  <w:t xml:space="preserve">Ayuntamiento de </w:t>
                </w:r>
                <w:r>
                  <w:rPr>
                    <w:rFonts w:ascii="Palatino Linotype" w:eastAsia="Calibri" w:hAnsi="Palatino Linotype" w:cs="Tahoma"/>
                    <w:bCs/>
                    <w:sz w:val="22"/>
                    <w:szCs w:val="22"/>
                    <w:lang w:val="es-MX" w:eastAsia="en-US"/>
                  </w:rPr>
                  <w:t>Ozumba</w:t>
                </w:r>
              </w:p>
            </w:tc>
          </w:tr>
          <w:tr w:rsidR="00D34F43" w14:paraId="5F57F04A" w14:textId="77777777" w:rsidTr="00AD54D1">
            <w:trPr>
              <w:trHeight w:val="138"/>
            </w:trPr>
            <w:tc>
              <w:tcPr>
                <w:tcW w:w="2552" w:type="dxa"/>
              </w:tcPr>
              <w:p w14:paraId="249191FD" w14:textId="77777777" w:rsidR="00D34F43" w:rsidRPr="00026EBB" w:rsidRDefault="00D34F43"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D34F43" w:rsidRPr="009C44AA" w:rsidRDefault="00D34F43"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D34F43" w:rsidRPr="005C106F" w:rsidRDefault="00D34F43" w:rsidP="005743D2">
          <w:pPr>
            <w:tabs>
              <w:tab w:val="right" w:pos="8838"/>
            </w:tabs>
            <w:ind w:left="-28"/>
            <w:jc w:val="both"/>
            <w:rPr>
              <w:rFonts w:ascii="Arial" w:eastAsia="Calibri" w:hAnsi="Arial" w:cs="Arial"/>
              <w:b/>
              <w:sz w:val="22"/>
              <w:szCs w:val="22"/>
              <w:lang w:eastAsia="en-US"/>
            </w:rPr>
          </w:pPr>
        </w:p>
      </w:tc>
    </w:tr>
  </w:tbl>
  <w:p w14:paraId="03D9BF59" w14:textId="4D62241B" w:rsidR="00D34F43" w:rsidRDefault="001E5E93"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7.15pt;margin-top:-128.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D34F43" w:rsidRDefault="001E5E93">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4"/>
      <w:gridCol w:w="2405"/>
      <w:gridCol w:w="4257"/>
    </w:tblGrid>
    <w:tr w:rsidR="00D34F43" w:rsidRPr="00264223" w14:paraId="47FE01F0" w14:textId="77777777" w:rsidTr="00765288">
      <w:trPr>
        <w:trHeight w:val="466"/>
      </w:trPr>
      <w:tc>
        <w:tcPr>
          <w:tcW w:w="2694" w:type="dxa"/>
          <w:vAlign w:val="bottom"/>
        </w:tcPr>
        <w:p w14:paraId="797F08EF" w14:textId="77777777" w:rsidR="00D34F43" w:rsidRPr="00026EBB" w:rsidRDefault="00D34F43"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D34F43" w:rsidRPr="0091633A" w:rsidRDefault="00D34F43"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7EC018E2" w:rsidR="00D34F43" w:rsidRPr="00B64111" w:rsidRDefault="00D34F43" w:rsidP="00B64111">
          <w:pPr>
            <w:tabs>
              <w:tab w:val="right" w:pos="8838"/>
            </w:tabs>
            <w:spacing w:line="276" w:lineRule="auto"/>
            <w:ind w:right="-108"/>
            <w:jc w:val="both"/>
            <w:rPr>
              <w:rFonts w:ascii="Palatino Linotype" w:eastAsia="Calibri" w:hAnsi="Palatino Linotype" w:cs="Tahoma"/>
              <w:sz w:val="22"/>
              <w:szCs w:val="22"/>
              <w:lang w:val="es-MX" w:eastAsia="en-US"/>
            </w:rPr>
          </w:pPr>
          <w:r w:rsidRPr="00B64111">
            <w:rPr>
              <w:rFonts w:ascii="Palatino Linotype" w:eastAsia="Calibri" w:hAnsi="Palatino Linotype" w:cs="Tahoma"/>
              <w:sz w:val="22"/>
              <w:szCs w:val="22"/>
              <w:lang w:val="es-MX" w:eastAsia="en-US"/>
            </w:rPr>
            <w:t>00816/INFOEM/IP/RR/2025</w:t>
          </w:r>
        </w:p>
      </w:tc>
    </w:tr>
    <w:tr w:rsidR="00D34F43" w:rsidRPr="00264223" w14:paraId="3B115A83" w14:textId="77777777" w:rsidTr="00765288">
      <w:trPr>
        <w:trHeight w:val="119"/>
      </w:trPr>
      <w:tc>
        <w:tcPr>
          <w:tcW w:w="2694" w:type="dxa"/>
        </w:tcPr>
        <w:p w14:paraId="769D227C" w14:textId="77777777" w:rsidR="00D34F43" w:rsidRPr="00026EBB" w:rsidRDefault="00D34F4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D34F43" w:rsidRPr="00026EBB" w:rsidRDefault="00D34F43"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69C0C2B5" w:rsidR="00D34F43" w:rsidRPr="00B64111" w:rsidRDefault="006D016F" w:rsidP="00B64111">
          <w:pPr>
            <w:tabs>
              <w:tab w:val="right" w:pos="8838"/>
            </w:tabs>
            <w:spacing w:line="276" w:lineRule="auto"/>
            <w:ind w:right="-108"/>
            <w:jc w:val="both"/>
            <w:rPr>
              <w:rFonts w:ascii="Palatino Linotype" w:eastAsia="Calibri" w:hAnsi="Palatino Linotype" w:cs="Tahoma"/>
              <w:sz w:val="22"/>
              <w:szCs w:val="22"/>
              <w:lang w:val="es-MX" w:eastAsia="en-US"/>
            </w:rPr>
          </w:pPr>
          <w:r w:rsidRPr="006D016F">
            <w:rPr>
              <w:rFonts w:ascii="Palatino Linotype" w:eastAsia="Calibri" w:hAnsi="Palatino Linotype" w:cs="Tahoma"/>
              <w:sz w:val="22"/>
              <w:szCs w:val="22"/>
              <w:highlight w:val="black"/>
              <w:lang w:val="es-MX" w:eastAsia="en-US"/>
            </w:rPr>
            <w:t>XXXXXXXXX</w:t>
          </w:r>
        </w:p>
      </w:tc>
    </w:tr>
    <w:tr w:rsidR="00D34F43" w:rsidRPr="00264223" w14:paraId="111B16D3" w14:textId="77777777" w:rsidTr="00765288">
      <w:trPr>
        <w:trHeight w:val="234"/>
      </w:trPr>
      <w:tc>
        <w:tcPr>
          <w:tcW w:w="2694" w:type="dxa"/>
        </w:tcPr>
        <w:p w14:paraId="23CA2497" w14:textId="2D869CFF" w:rsidR="00D34F43" w:rsidRPr="00026EBB" w:rsidRDefault="00D34F4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D34F43" w:rsidRPr="00026EBB" w:rsidRDefault="00D34F43"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70BFED5E" w:rsidR="00D34F43" w:rsidRPr="00E07AF1" w:rsidRDefault="00D34F43" w:rsidP="00B64111">
          <w:pPr>
            <w:tabs>
              <w:tab w:val="right" w:pos="8838"/>
            </w:tabs>
            <w:spacing w:line="276" w:lineRule="auto"/>
            <w:ind w:right="-108"/>
            <w:jc w:val="both"/>
            <w:rPr>
              <w:rFonts w:ascii="Palatino Linotype" w:eastAsia="Calibri" w:hAnsi="Palatino Linotype" w:cs="Tahoma"/>
              <w:sz w:val="22"/>
              <w:szCs w:val="22"/>
              <w:lang w:eastAsia="en-US"/>
            </w:rPr>
          </w:pPr>
          <w:r w:rsidRPr="002B3B70">
            <w:rPr>
              <w:rFonts w:ascii="Palatino Linotype" w:eastAsia="Calibri" w:hAnsi="Palatino Linotype" w:cs="Tahoma"/>
              <w:sz w:val="22"/>
              <w:szCs w:val="22"/>
              <w:lang w:val="es-MX" w:eastAsia="en-US"/>
            </w:rPr>
            <w:t xml:space="preserve">Ayuntamiento de </w:t>
          </w:r>
          <w:r>
            <w:rPr>
              <w:rFonts w:ascii="Palatino Linotype" w:eastAsia="Calibri" w:hAnsi="Palatino Linotype" w:cs="Tahoma"/>
              <w:sz w:val="22"/>
              <w:szCs w:val="22"/>
              <w:lang w:val="es-MX" w:eastAsia="en-US"/>
            </w:rPr>
            <w:t>Ozumba</w:t>
          </w:r>
        </w:p>
      </w:tc>
    </w:tr>
    <w:tr w:rsidR="00D34F43" w:rsidRPr="00264223" w14:paraId="69512480" w14:textId="77777777" w:rsidTr="00765288">
      <w:trPr>
        <w:trHeight w:val="234"/>
      </w:trPr>
      <w:tc>
        <w:tcPr>
          <w:tcW w:w="2694" w:type="dxa"/>
        </w:tcPr>
        <w:p w14:paraId="574761F6" w14:textId="77777777" w:rsidR="00D34F43" w:rsidRPr="00026EBB" w:rsidRDefault="00D34F4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D34F43" w:rsidRPr="00026EBB" w:rsidRDefault="00D34F43"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D34F43" w:rsidRDefault="00D34F43"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D34F43" w:rsidRPr="00E67009" w:rsidRDefault="00D34F43"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3319D"/>
    <w:multiLevelType w:val="hybridMultilevel"/>
    <w:tmpl w:val="3620D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D312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B71DF8"/>
    <w:multiLevelType w:val="hybridMultilevel"/>
    <w:tmpl w:val="FFFFFFFF"/>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9062A08"/>
    <w:multiLevelType w:val="hybridMultilevel"/>
    <w:tmpl w:val="250A3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2CF1AB9"/>
    <w:multiLevelType w:val="hybridMultilevel"/>
    <w:tmpl w:val="E81E6D1C"/>
    <w:lvl w:ilvl="0" w:tplc="30D85BAE">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9"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476355"/>
    <w:multiLevelType w:val="hybridMultilevel"/>
    <w:tmpl w:val="FC781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F2D0CBB"/>
    <w:multiLevelType w:val="hybridMultilevel"/>
    <w:tmpl w:val="FFFFFFFF"/>
    <w:lvl w:ilvl="0" w:tplc="080A0015">
      <w:start w:val="1"/>
      <w:numFmt w:val="upp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5CB6C86"/>
    <w:multiLevelType w:val="hybridMultilevel"/>
    <w:tmpl w:val="739A6E6A"/>
    <w:lvl w:ilvl="0" w:tplc="CBEA7664">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4"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3E6188A"/>
    <w:multiLevelType w:val="hybridMultilevel"/>
    <w:tmpl w:val="5C50D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7837CD"/>
    <w:multiLevelType w:val="hybridMultilevel"/>
    <w:tmpl w:val="C68C9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1" w15:restartNumberingAfterBreak="0">
    <w:nsid w:val="556418AD"/>
    <w:multiLevelType w:val="hybridMultilevel"/>
    <w:tmpl w:val="B28416B8"/>
    <w:lvl w:ilvl="0" w:tplc="080A0017">
      <w:start w:val="1"/>
      <w:numFmt w:val="lowerLetter"/>
      <w:lvlText w:val="%1)"/>
      <w:lvlJc w:val="left"/>
      <w:pPr>
        <w:ind w:left="1545" w:hanging="360"/>
      </w:pPr>
    </w:lvl>
    <w:lvl w:ilvl="1" w:tplc="080A0019">
      <w:start w:val="1"/>
      <w:numFmt w:val="lowerLetter"/>
      <w:lvlText w:val="%2."/>
      <w:lvlJc w:val="left"/>
      <w:pPr>
        <w:ind w:left="2265" w:hanging="360"/>
      </w:pPr>
    </w:lvl>
    <w:lvl w:ilvl="2" w:tplc="080A001B">
      <w:start w:val="1"/>
      <w:numFmt w:val="lowerRoman"/>
      <w:lvlText w:val="%3."/>
      <w:lvlJc w:val="right"/>
      <w:pPr>
        <w:ind w:left="2985" w:hanging="180"/>
      </w:pPr>
    </w:lvl>
    <w:lvl w:ilvl="3" w:tplc="080A000F">
      <w:start w:val="1"/>
      <w:numFmt w:val="decimal"/>
      <w:lvlText w:val="%4."/>
      <w:lvlJc w:val="left"/>
      <w:pPr>
        <w:ind w:left="3705" w:hanging="360"/>
      </w:pPr>
    </w:lvl>
    <w:lvl w:ilvl="4" w:tplc="080A0019">
      <w:start w:val="1"/>
      <w:numFmt w:val="lowerLetter"/>
      <w:lvlText w:val="%5."/>
      <w:lvlJc w:val="left"/>
      <w:pPr>
        <w:ind w:left="4425" w:hanging="360"/>
      </w:pPr>
    </w:lvl>
    <w:lvl w:ilvl="5" w:tplc="080A001B">
      <w:start w:val="1"/>
      <w:numFmt w:val="lowerRoman"/>
      <w:lvlText w:val="%6."/>
      <w:lvlJc w:val="right"/>
      <w:pPr>
        <w:ind w:left="5145" w:hanging="180"/>
      </w:pPr>
    </w:lvl>
    <w:lvl w:ilvl="6" w:tplc="080A000F">
      <w:start w:val="1"/>
      <w:numFmt w:val="decimal"/>
      <w:lvlText w:val="%7."/>
      <w:lvlJc w:val="left"/>
      <w:pPr>
        <w:ind w:left="5865" w:hanging="360"/>
      </w:pPr>
    </w:lvl>
    <w:lvl w:ilvl="7" w:tplc="080A0019">
      <w:start w:val="1"/>
      <w:numFmt w:val="lowerLetter"/>
      <w:lvlText w:val="%8."/>
      <w:lvlJc w:val="left"/>
      <w:pPr>
        <w:ind w:left="6585" w:hanging="360"/>
      </w:pPr>
    </w:lvl>
    <w:lvl w:ilvl="8" w:tplc="080A001B">
      <w:start w:val="1"/>
      <w:numFmt w:val="lowerRoman"/>
      <w:lvlText w:val="%9."/>
      <w:lvlJc w:val="right"/>
      <w:pPr>
        <w:ind w:left="7305" w:hanging="180"/>
      </w:pPr>
    </w:lvl>
  </w:abstractNum>
  <w:abstractNum w:abstractNumId="22" w15:restartNumberingAfterBreak="0">
    <w:nsid w:val="5AF53019"/>
    <w:multiLevelType w:val="hybridMultilevel"/>
    <w:tmpl w:val="6A78F948"/>
    <w:lvl w:ilvl="0" w:tplc="7262760C">
      <w:start w:val="1"/>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B537A3"/>
    <w:multiLevelType w:val="hybridMultilevel"/>
    <w:tmpl w:val="6A022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36226E"/>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F7420"/>
    <w:multiLevelType w:val="hybridMultilevel"/>
    <w:tmpl w:val="6C1AC1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5"/>
  </w:num>
  <w:num w:numId="4">
    <w:abstractNumId w:val="19"/>
  </w:num>
  <w:num w:numId="5">
    <w:abstractNumId w:val="26"/>
  </w:num>
  <w:num w:numId="6">
    <w:abstractNumId w:val="23"/>
  </w:num>
  <w:num w:numId="7">
    <w:abstractNumId w:val="1"/>
  </w:num>
  <w:num w:numId="8">
    <w:abstractNumId w:val="2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16"/>
  </w:num>
  <w:num w:numId="13">
    <w:abstractNumId w:val="5"/>
  </w:num>
  <w:num w:numId="14">
    <w:abstractNumId w:val="27"/>
  </w:num>
  <w:num w:numId="15">
    <w:abstractNumId w:val="6"/>
  </w:num>
  <w:num w:numId="16">
    <w:abstractNumId w:val="17"/>
  </w:num>
  <w:num w:numId="17">
    <w:abstractNumId w:val="14"/>
  </w:num>
  <w:num w:numId="18">
    <w:abstractNumId w:val="18"/>
  </w:num>
  <w:num w:numId="19">
    <w:abstractNumId w:val="4"/>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3"/>
  </w:num>
  <w:num w:numId="24">
    <w:abstractNumId w:val="24"/>
  </w:num>
  <w:num w:numId="25">
    <w:abstractNumId w:val="12"/>
  </w:num>
  <w:num w:numId="26">
    <w:abstractNumId w:val="2"/>
  </w:num>
  <w:num w:numId="27">
    <w:abstractNumId w:val="3"/>
  </w:num>
  <w:num w:numId="2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462D"/>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04D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2E6"/>
    <w:rsid w:val="000B36DD"/>
    <w:rsid w:val="000B5711"/>
    <w:rsid w:val="000B6020"/>
    <w:rsid w:val="000B691A"/>
    <w:rsid w:val="000C2283"/>
    <w:rsid w:val="000C27CA"/>
    <w:rsid w:val="000C46DF"/>
    <w:rsid w:val="000C5940"/>
    <w:rsid w:val="000C59CB"/>
    <w:rsid w:val="000C6D13"/>
    <w:rsid w:val="000C710E"/>
    <w:rsid w:val="000C758C"/>
    <w:rsid w:val="000D0B08"/>
    <w:rsid w:val="000D0B09"/>
    <w:rsid w:val="000D0CE1"/>
    <w:rsid w:val="000D199C"/>
    <w:rsid w:val="000D514C"/>
    <w:rsid w:val="000D6664"/>
    <w:rsid w:val="000D71F7"/>
    <w:rsid w:val="000E087D"/>
    <w:rsid w:val="000E0BB0"/>
    <w:rsid w:val="000E0BEA"/>
    <w:rsid w:val="000E4C0C"/>
    <w:rsid w:val="000E67E4"/>
    <w:rsid w:val="000E73CC"/>
    <w:rsid w:val="000F24C8"/>
    <w:rsid w:val="000F3DA0"/>
    <w:rsid w:val="000F4876"/>
    <w:rsid w:val="000F555D"/>
    <w:rsid w:val="000F57B1"/>
    <w:rsid w:val="000F6B9F"/>
    <w:rsid w:val="000F7975"/>
    <w:rsid w:val="000F7A45"/>
    <w:rsid w:val="000F7FD8"/>
    <w:rsid w:val="00100BAC"/>
    <w:rsid w:val="001017B7"/>
    <w:rsid w:val="001034C6"/>
    <w:rsid w:val="00103D64"/>
    <w:rsid w:val="001040E4"/>
    <w:rsid w:val="001049B0"/>
    <w:rsid w:val="00104ADB"/>
    <w:rsid w:val="00105532"/>
    <w:rsid w:val="001057BC"/>
    <w:rsid w:val="00105B76"/>
    <w:rsid w:val="00106127"/>
    <w:rsid w:val="00107D2F"/>
    <w:rsid w:val="001133D5"/>
    <w:rsid w:val="00114068"/>
    <w:rsid w:val="001150E9"/>
    <w:rsid w:val="001224BA"/>
    <w:rsid w:val="001234E7"/>
    <w:rsid w:val="001239BF"/>
    <w:rsid w:val="0012520C"/>
    <w:rsid w:val="00127757"/>
    <w:rsid w:val="00127E51"/>
    <w:rsid w:val="00130F33"/>
    <w:rsid w:val="00132A80"/>
    <w:rsid w:val="00132F95"/>
    <w:rsid w:val="00134ADC"/>
    <w:rsid w:val="00135F5A"/>
    <w:rsid w:val="00136382"/>
    <w:rsid w:val="00136CBF"/>
    <w:rsid w:val="00136EC9"/>
    <w:rsid w:val="001373A9"/>
    <w:rsid w:val="0013794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590"/>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4C5B"/>
    <w:rsid w:val="001851A6"/>
    <w:rsid w:val="001861BC"/>
    <w:rsid w:val="001875A7"/>
    <w:rsid w:val="001879E1"/>
    <w:rsid w:val="001923B6"/>
    <w:rsid w:val="0019389B"/>
    <w:rsid w:val="00194314"/>
    <w:rsid w:val="00194582"/>
    <w:rsid w:val="0019576A"/>
    <w:rsid w:val="001A060A"/>
    <w:rsid w:val="001A1B88"/>
    <w:rsid w:val="001A1B94"/>
    <w:rsid w:val="001A22F5"/>
    <w:rsid w:val="001A2C3C"/>
    <w:rsid w:val="001A301B"/>
    <w:rsid w:val="001A4FA4"/>
    <w:rsid w:val="001A5B3D"/>
    <w:rsid w:val="001A7D1C"/>
    <w:rsid w:val="001A7DDE"/>
    <w:rsid w:val="001A7FD2"/>
    <w:rsid w:val="001B107D"/>
    <w:rsid w:val="001B2C57"/>
    <w:rsid w:val="001B2CD9"/>
    <w:rsid w:val="001B3581"/>
    <w:rsid w:val="001B6049"/>
    <w:rsid w:val="001B62A0"/>
    <w:rsid w:val="001B70A1"/>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1822"/>
    <w:rsid w:val="001E2A4D"/>
    <w:rsid w:val="001E4BFA"/>
    <w:rsid w:val="001E53C2"/>
    <w:rsid w:val="001E551B"/>
    <w:rsid w:val="001E5E93"/>
    <w:rsid w:val="001F0E9C"/>
    <w:rsid w:val="001F10AD"/>
    <w:rsid w:val="001F1540"/>
    <w:rsid w:val="001F3905"/>
    <w:rsid w:val="001F4726"/>
    <w:rsid w:val="001F577D"/>
    <w:rsid w:val="001F652C"/>
    <w:rsid w:val="001F739F"/>
    <w:rsid w:val="001F78D9"/>
    <w:rsid w:val="00202DB8"/>
    <w:rsid w:val="00203D3E"/>
    <w:rsid w:val="00205449"/>
    <w:rsid w:val="00205B1E"/>
    <w:rsid w:val="00205EEB"/>
    <w:rsid w:val="00207736"/>
    <w:rsid w:val="00207E0E"/>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CA8"/>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C1F"/>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59EE"/>
    <w:rsid w:val="002A6193"/>
    <w:rsid w:val="002A79CB"/>
    <w:rsid w:val="002A7BD4"/>
    <w:rsid w:val="002A7F32"/>
    <w:rsid w:val="002B20A1"/>
    <w:rsid w:val="002B2147"/>
    <w:rsid w:val="002B226E"/>
    <w:rsid w:val="002B3B70"/>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E7FAB"/>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1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16A"/>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D7582"/>
    <w:rsid w:val="003E1278"/>
    <w:rsid w:val="003E13A6"/>
    <w:rsid w:val="003E16CF"/>
    <w:rsid w:val="003E31E5"/>
    <w:rsid w:val="003E32ED"/>
    <w:rsid w:val="003E3A39"/>
    <w:rsid w:val="003E4693"/>
    <w:rsid w:val="003E4A98"/>
    <w:rsid w:val="003E56BD"/>
    <w:rsid w:val="003E58C9"/>
    <w:rsid w:val="003E79C7"/>
    <w:rsid w:val="003F204B"/>
    <w:rsid w:val="003F36D7"/>
    <w:rsid w:val="003F4DBD"/>
    <w:rsid w:val="003F578D"/>
    <w:rsid w:val="003F5E0D"/>
    <w:rsid w:val="003F63F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2ED7"/>
    <w:rsid w:val="00464C62"/>
    <w:rsid w:val="00466346"/>
    <w:rsid w:val="00466662"/>
    <w:rsid w:val="004711A3"/>
    <w:rsid w:val="00472D49"/>
    <w:rsid w:val="00473F17"/>
    <w:rsid w:val="00474EE0"/>
    <w:rsid w:val="004751D6"/>
    <w:rsid w:val="00475973"/>
    <w:rsid w:val="00476345"/>
    <w:rsid w:val="00477DBA"/>
    <w:rsid w:val="00477E20"/>
    <w:rsid w:val="004805C1"/>
    <w:rsid w:val="00480BB8"/>
    <w:rsid w:val="00481674"/>
    <w:rsid w:val="00481D51"/>
    <w:rsid w:val="00483F12"/>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0F88"/>
    <w:rsid w:val="004B134D"/>
    <w:rsid w:val="004B1796"/>
    <w:rsid w:val="004B2BA1"/>
    <w:rsid w:val="004B2C95"/>
    <w:rsid w:val="004B361A"/>
    <w:rsid w:val="004B3AFE"/>
    <w:rsid w:val="004B591D"/>
    <w:rsid w:val="004B7542"/>
    <w:rsid w:val="004C37AA"/>
    <w:rsid w:val="004C434E"/>
    <w:rsid w:val="004C4ACC"/>
    <w:rsid w:val="004C586D"/>
    <w:rsid w:val="004C6AC1"/>
    <w:rsid w:val="004C7E83"/>
    <w:rsid w:val="004D07D4"/>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05B7"/>
    <w:rsid w:val="005124DC"/>
    <w:rsid w:val="00512F7F"/>
    <w:rsid w:val="0051401F"/>
    <w:rsid w:val="00515991"/>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A6A4B"/>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44D"/>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2A63"/>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D10"/>
    <w:rsid w:val="006A7EA3"/>
    <w:rsid w:val="006B0298"/>
    <w:rsid w:val="006B0E83"/>
    <w:rsid w:val="006B199C"/>
    <w:rsid w:val="006B31AF"/>
    <w:rsid w:val="006B3232"/>
    <w:rsid w:val="006B3C5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016F"/>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2F9A"/>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2B60"/>
    <w:rsid w:val="00735915"/>
    <w:rsid w:val="00735C21"/>
    <w:rsid w:val="0073614A"/>
    <w:rsid w:val="00736FF2"/>
    <w:rsid w:val="00740C8C"/>
    <w:rsid w:val="00741AC4"/>
    <w:rsid w:val="0074285B"/>
    <w:rsid w:val="007430C0"/>
    <w:rsid w:val="00745A4A"/>
    <w:rsid w:val="00745AEC"/>
    <w:rsid w:val="00745CF2"/>
    <w:rsid w:val="007463E3"/>
    <w:rsid w:val="00746791"/>
    <w:rsid w:val="00747F75"/>
    <w:rsid w:val="00747F8C"/>
    <w:rsid w:val="007515BC"/>
    <w:rsid w:val="00751F63"/>
    <w:rsid w:val="00752399"/>
    <w:rsid w:val="00752D53"/>
    <w:rsid w:val="007573B2"/>
    <w:rsid w:val="007574BB"/>
    <w:rsid w:val="007575E2"/>
    <w:rsid w:val="0075764C"/>
    <w:rsid w:val="0076089D"/>
    <w:rsid w:val="00761D32"/>
    <w:rsid w:val="00762198"/>
    <w:rsid w:val="007635A7"/>
    <w:rsid w:val="00763800"/>
    <w:rsid w:val="00763CE8"/>
    <w:rsid w:val="00763D85"/>
    <w:rsid w:val="00764C67"/>
    <w:rsid w:val="00764E7C"/>
    <w:rsid w:val="00765288"/>
    <w:rsid w:val="00765844"/>
    <w:rsid w:val="00766785"/>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19D"/>
    <w:rsid w:val="007C05C4"/>
    <w:rsid w:val="007C18A8"/>
    <w:rsid w:val="007C45E9"/>
    <w:rsid w:val="007C6E6C"/>
    <w:rsid w:val="007C7EB6"/>
    <w:rsid w:val="007D037A"/>
    <w:rsid w:val="007D1103"/>
    <w:rsid w:val="007D240B"/>
    <w:rsid w:val="007D2E6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202EB"/>
    <w:rsid w:val="0082180A"/>
    <w:rsid w:val="00822223"/>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3BB6"/>
    <w:rsid w:val="0086682F"/>
    <w:rsid w:val="00871940"/>
    <w:rsid w:val="0087655E"/>
    <w:rsid w:val="00876F54"/>
    <w:rsid w:val="00877292"/>
    <w:rsid w:val="0087754A"/>
    <w:rsid w:val="0087766C"/>
    <w:rsid w:val="00880552"/>
    <w:rsid w:val="00880F7C"/>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1159"/>
    <w:rsid w:val="008A4138"/>
    <w:rsid w:val="008A45A0"/>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3A9C"/>
    <w:rsid w:val="008D5CC0"/>
    <w:rsid w:val="008D6263"/>
    <w:rsid w:val="008D6344"/>
    <w:rsid w:val="008D6C32"/>
    <w:rsid w:val="008D7E0D"/>
    <w:rsid w:val="008D7EDB"/>
    <w:rsid w:val="008E1829"/>
    <w:rsid w:val="008E1B13"/>
    <w:rsid w:val="008E2327"/>
    <w:rsid w:val="008E3CEE"/>
    <w:rsid w:val="008E5077"/>
    <w:rsid w:val="008E64F0"/>
    <w:rsid w:val="008E6FF3"/>
    <w:rsid w:val="008E7B05"/>
    <w:rsid w:val="008F05F9"/>
    <w:rsid w:val="008F0D89"/>
    <w:rsid w:val="008F18ED"/>
    <w:rsid w:val="008F359B"/>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28E5"/>
    <w:rsid w:val="00943BCE"/>
    <w:rsid w:val="00947608"/>
    <w:rsid w:val="009518BA"/>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2D1"/>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074A"/>
    <w:rsid w:val="009C155B"/>
    <w:rsid w:val="009C1AFE"/>
    <w:rsid w:val="009C3FA3"/>
    <w:rsid w:val="009C4081"/>
    <w:rsid w:val="009C44AA"/>
    <w:rsid w:val="009C5531"/>
    <w:rsid w:val="009C5F24"/>
    <w:rsid w:val="009C7247"/>
    <w:rsid w:val="009D048B"/>
    <w:rsid w:val="009D1FDE"/>
    <w:rsid w:val="009D3174"/>
    <w:rsid w:val="009D3DB3"/>
    <w:rsid w:val="009D5C3E"/>
    <w:rsid w:val="009D69C6"/>
    <w:rsid w:val="009D7EDD"/>
    <w:rsid w:val="009E27C4"/>
    <w:rsid w:val="009E3A34"/>
    <w:rsid w:val="009E4A3E"/>
    <w:rsid w:val="009E5419"/>
    <w:rsid w:val="009E5A6E"/>
    <w:rsid w:val="009F2B38"/>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3EF8"/>
    <w:rsid w:val="00A14169"/>
    <w:rsid w:val="00A14880"/>
    <w:rsid w:val="00A1620A"/>
    <w:rsid w:val="00A1620D"/>
    <w:rsid w:val="00A16AC0"/>
    <w:rsid w:val="00A17E23"/>
    <w:rsid w:val="00A20877"/>
    <w:rsid w:val="00A21847"/>
    <w:rsid w:val="00A22EAF"/>
    <w:rsid w:val="00A23D31"/>
    <w:rsid w:val="00A24198"/>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2F57"/>
    <w:rsid w:val="00A536DA"/>
    <w:rsid w:val="00A53D89"/>
    <w:rsid w:val="00A571CD"/>
    <w:rsid w:val="00A57C3D"/>
    <w:rsid w:val="00A600DB"/>
    <w:rsid w:val="00A615DC"/>
    <w:rsid w:val="00A61839"/>
    <w:rsid w:val="00A61E0F"/>
    <w:rsid w:val="00A61F25"/>
    <w:rsid w:val="00A63630"/>
    <w:rsid w:val="00A6494A"/>
    <w:rsid w:val="00A64F83"/>
    <w:rsid w:val="00A65CD8"/>
    <w:rsid w:val="00A668B7"/>
    <w:rsid w:val="00A6697B"/>
    <w:rsid w:val="00A71133"/>
    <w:rsid w:val="00A719E2"/>
    <w:rsid w:val="00A71EFF"/>
    <w:rsid w:val="00A731B6"/>
    <w:rsid w:val="00A74C2D"/>
    <w:rsid w:val="00A75570"/>
    <w:rsid w:val="00A7649A"/>
    <w:rsid w:val="00A7673D"/>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66E8"/>
    <w:rsid w:val="00AA70FB"/>
    <w:rsid w:val="00AB010D"/>
    <w:rsid w:val="00AB0749"/>
    <w:rsid w:val="00AB1209"/>
    <w:rsid w:val="00AB5709"/>
    <w:rsid w:val="00AB76D8"/>
    <w:rsid w:val="00AB7E6A"/>
    <w:rsid w:val="00AC1B61"/>
    <w:rsid w:val="00AC1EAA"/>
    <w:rsid w:val="00AC2417"/>
    <w:rsid w:val="00AC2C6E"/>
    <w:rsid w:val="00AC5EE6"/>
    <w:rsid w:val="00AC63CF"/>
    <w:rsid w:val="00AC641F"/>
    <w:rsid w:val="00AD0D24"/>
    <w:rsid w:val="00AD0FA2"/>
    <w:rsid w:val="00AD1923"/>
    <w:rsid w:val="00AD2611"/>
    <w:rsid w:val="00AD3AC5"/>
    <w:rsid w:val="00AD3D57"/>
    <w:rsid w:val="00AD477B"/>
    <w:rsid w:val="00AD4882"/>
    <w:rsid w:val="00AD54D1"/>
    <w:rsid w:val="00AE1BA2"/>
    <w:rsid w:val="00AE33C9"/>
    <w:rsid w:val="00AE4507"/>
    <w:rsid w:val="00AE47BF"/>
    <w:rsid w:val="00AE5024"/>
    <w:rsid w:val="00AF0F98"/>
    <w:rsid w:val="00AF36A2"/>
    <w:rsid w:val="00AF6432"/>
    <w:rsid w:val="00AF673B"/>
    <w:rsid w:val="00AF6B9D"/>
    <w:rsid w:val="00AF75BE"/>
    <w:rsid w:val="00AF79BD"/>
    <w:rsid w:val="00B07F12"/>
    <w:rsid w:val="00B110AF"/>
    <w:rsid w:val="00B11EBD"/>
    <w:rsid w:val="00B12AF0"/>
    <w:rsid w:val="00B1415B"/>
    <w:rsid w:val="00B14E01"/>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0FB3"/>
    <w:rsid w:val="00B520F9"/>
    <w:rsid w:val="00B525DB"/>
    <w:rsid w:val="00B52812"/>
    <w:rsid w:val="00B53EBD"/>
    <w:rsid w:val="00B5495A"/>
    <w:rsid w:val="00B54E2E"/>
    <w:rsid w:val="00B577A3"/>
    <w:rsid w:val="00B6087A"/>
    <w:rsid w:val="00B6258B"/>
    <w:rsid w:val="00B64111"/>
    <w:rsid w:val="00B645F2"/>
    <w:rsid w:val="00B64641"/>
    <w:rsid w:val="00B64BCD"/>
    <w:rsid w:val="00B655A0"/>
    <w:rsid w:val="00B66601"/>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3C62"/>
    <w:rsid w:val="00BF4C63"/>
    <w:rsid w:val="00C00CE6"/>
    <w:rsid w:val="00C05514"/>
    <w:rsid w:val="00C05543"/>
    <w:rsid w:val="00C07B7E"/>
    <w:rsid w:val="00C105B6"/>
    <w:rsid w:val="00C10FCF"/>
    <w:rsid w:val="00C1291A"/>
    <w:rsid w:val="00C13895"/>
    <w:rsid w:val="00C143EE"/>
    <w:rsid w:val="00C14A17"/>
    <w:rsid w:val="00C15282"/>
    <w:rsid w:val="00C1566D"/>
    <w:rsid w:val="00C1575E"/>
    <w:rsid w:val="00C16B4B"/>
    <w:rsid w:val="00C17427"/>
    <w:rsid w:val="00C17ECF"/>
    <w:rsid w:val="00C204E7"/>
    <w:rsid w:val="00C20C00"/>
    <w:rsid w:val="00C210FD"/>
    <w:rsid w:val="00C21EB2"/>
    <w:rsid w:val="00C22901"/>
    <w:rsid w:val="00C22F6B"/>
    <w:rsid w:val="00C239A7"/>
    <w:rsid w:val="00C2521B"/>
    <w:rsid w:val="00C25238"/>
    <w:rsid w:val="00C305C8"/>
    <w:rsid w:val="00C305F2"/>
    <w:rsid w:val="00C307AF"/>
    <w:rsid w:val="00C3345C"/>
    <w:rsid w:val="00C33C9A"/>
    <w:rsid w:val="00C3487E"/>
    <w:rsid w:val="00C36D9D"/>
    <w:rsid w:val="00C3773E"/>
    <w:rsid w:val="00C407E5"/>
    <w:rsid w:val="00C41DAA"/>
    <w:rsid w:val="00C41EB5"/>
    <w:rsid w:val="00C42C95"/>
    <w:rsid w:val="00C42DAC"/>
    <w:rsid w:val="00C4342B"/>
    <w:rsid w:val="00C436FC"/>
    <w:rsid w:val="00C459A9"/>
    <w:rsid w:val="00C46615"/>
    <w:rsid w:val="00C502A5"/>
    <w:rsid w:val="00C5150D"/>
    <w:rsid w:val="00C521F7"/>
    <w:rsid w:val="00C53008"/>
    <w:rsid w:val="00C55151"/>
    <w:rsid w:val="00C558FF"/>
    <w:rsid w:val="00C560FA"/>
    <w:rsid w:val="00C570C5"/>
    <w:rsid w:val="00C57FF9"/>
    <w:rsid w:val="00C61260"/>
    <w:rsid w:val="00C6305F"/>
    <w:rsid w:val="00C64434"/>
    <w:rsid w:val="00C659E5"/>
    <w:rsid w:val="00C67625"/>
    <w:rsid w:val="00C677C9"/>
    <w:rsid w:val="00C7063C"/>
    <w:rsid w:val="00C739FA"/>
    <w:rsid w:val="00C73C57"/>
    <w:rsid w:val="00C74101"/>
    <w:rsid w:val="00C74D43"/>
    <w:rsid w:val="00C75CA7"/>
    <w:rsid w:val="00C766D6"/>
    <w:rsid w:val="00C8079B"/>
    <w:rsid w:val="00C81390"/>
    <w:rsid w:val="00C81C46"/>
    <w:rsid w:val="00C83873"/>
    <w:rsid w:val="00C85675"/>
    <w:rsid w:val="00C901BB"/>
    <w:rsid w:val="00C90CD3"/>
    <w:rsid w:val="00C92552"/>
    <w:rsid w:val="00C9325D"/>
    <w:rsid w:val="00C93621"/>
    <w:rsid w:val="00C93F1B"/>
    <w:rsid w:val="00C96D01"/>
    <w:rsid w:val="00C976D1"/>
    <w:rsid w:val="00CA0E6B"/>
    <w:rsid w:val="00CA1FCA"/>
    <w:rsid w:val="00CA440C"/>
    <w:rsid w:val="00CA6770"/>
    <w:rsid w:val="00CA71D4"/>
    <w:rsid w:val="00CB1F3C"/>
    <w:rsid w:val="00CB4FC8"/>
    <w:rsid w:val="00CB5D29"/>
    <w:rsid w:val="00CB61CB"/>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452B"/>
    <w:rsid w:val="00CF5001"/>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369D"/>
    <w:rsid w:val="00D255CF"/>
    <w:rsid w:val="00D26B5D"/>
    <w:rsid w:val="00D3011E"/>
    <w:rsid w:val="00D319F1"/>
    <w:rsid w:val="00D348F7"/>
    <w:rsid w:val="00D34F43"/>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56CDC"/>
    <w:rsid w:val="00D61A0E"/>
    <w:rsid w:val="00D65317"/>
    <w:rsid w:val="00D70C91"/>
    <w:rsid w:val="00D717D8"/>
    <w:rsid w:val="00D71CF9"/>
    <w:rsid w:val="00D735AE"/>
    <w:rsid w:val="00D75FF9"/>
    <w:rsid w:val="00D77FCD"/>
    <w:rsid w:val="00D80A43"/>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A32"/>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3C9E"/>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27E4C"/>
    <w:rsid w:val="00E30A90"/>
    <w:rsid w:val="00E32DBA"/>
    <w:rsid w:val="00E34154"/>
    <w:rsid w:val="00E350F4"/>
    <w:rsid w:val="00E36B34"/>
    <w:rsid w:val="00E400C0"/>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593"/>
    <w:rsid w:val="00E53706"/>
    <w:rsid w:val="00E561EB"/>
    <w:rsid w:val="00E567AD"/>
    <w:rsid w:val="00E573C6"/>
    <w:rsid w:val="00E5762D"/>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8A9"/>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B3F45"/>
    <w:rsid w:val="00EC0153"/>
    <w:rsid w:val="00EC3B8F"/>
    <w:rsid w:val="00EC5CA0"/>
    <w:rsid w:val="00EC5D05"/>
    <w:rsid w:val="00EC7372"/>
    <w:rsid w:val="00EC763F"/>
    <w:rsid w:val="00EC7FB1"/>
    <w:rsid w:val="00ED1995"/>
    <w:rsid w:val="00ED1BD8"/>
    <w:rsid w:val="00ED2E56"/>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00"/>
    <w:rsid w:val="00FD5166"/>
    <w:rsid w:val="00FD614D"/>
    <w:rsid w:val="00FD72CC"/>
    <w:rsid w:val="00FE3348"/>
    <w:rsid w:val="00FE46AD"/>
    <w:rsid w:val="00FE53DA"/>
    <w:rsid w:val="00FE5410"/>
    <w:rsid w:val="00FE57F3"/>
    <w:rsid w:val="00FF2D44"/>
    <w:rsid w:val="00FF456A"/>
    <w:rsid w:val="00FF6204"/>
    <w:rsid w:val="00FF62CB"/>
    <w:rsid w:val="00FF634D"/>
    <w:rsid w:val="00FF6599"/>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 w:type="character" w:customStyle="1" w:styleId="Mencinsinresolver2">
    <w:name w:val="Mención sin resolver2"/>
    <w:basedOn w:val="Fuentedeprrafopredeter"/>
    <w:uiPriority w:val="99"/>
    <w:semiHidden/>
    <w:unhideWhenUsed/>
    <w:rsid w:val="0013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0024782">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17164372">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60524042">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5326803">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b.mx/segob/renapo/acciones-y-programas/clave-unica-de-registro-de-poblacion-curp-142226" TargetMode="Externa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A2D8-2FF8-4D05-9F2A-A6A33BE0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12866</Words>
  <Characters>70764</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2</cp:revision>
  <cp:lastPrinted>2025-03-07T20:14:00Z</cp:lastPrinted>
  <dcterms:created xsi:type="dcterms:W3CDTF">2025-03-13T22:02:00Z</dcterms:created>
  <dcterms:modified xsi:type="dcterms:W3CDTF">2025-03-13T22:02:00Z</dcterms:modified>
</cp:coreProperties>
</file>