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6CFCC62" w14:textId="77777777" w:rsidR="00D853E9" w:rsidRPr="00B87D05" w:rsidRDefault="00D853E9" w:rsidP="00D853E9">
      <w:pPr>
        <w:spacing w:line="360" w:lineRule="auto"/>
        <w:jc w:val="both"/>
        <w:rPr>
          <w:rFonts w:ascii="Palatino Linotype" w:hAnsi="Palatino Linotype"/>
        </w:rPr>
      </w:pPr>
      <w:r w:rsidRPr="00B87D05">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a </w:t>
      </w:r>
      <w:r w:rsidR="008D5B1A" w:rsidRPr="00B87D05">
        <w:rPr>
          <w:rFonts w:ascii="Palatino Linotype" w:hAnsi="Palatino Linotype"/>
        </w:rPr>
        <w:t>veintiuno</w:t>
      </w:r>
      <w:r w:rsidRPr="00B87D05">
        <w:rPr>
          <w:rFonts w:ascii="Palatino Linotype" w:hAnsi="Palatino Linotype"/>
        </w:rPr>
        <w:t xml:space="preserve"> de mayo de dos mil veinticinco.</w:t>
      </w:r>
    </w:p>
    <w:p w14:paraId="6CE08F7C" w14:textId="77777777" w:rsidR="00D853E9" w:rsidRPr="00B87D05" w:rsidRDefault="00D853E9" w:rsidP="00D853E9">
      <w:pPr>
        <w:spacing w:line="360" w:lineRule="auto"/>
        <w:jc w:val="both"/>
        <w:rPr>
          <w:rFonts w:ascii="Palatino Linotype" w:hAnsi="Palatino Linotype"/>
        </w:rPr>
      </w:pPr>
    </w:p>
    <w:p w14:paraId="7DED779D" w14:textId="77777777" w:rsidR="00D853E9" w:rsidRPr="00B87D05" w:rsidRDefault="00D853E9" w:rsidP="00D853E9">
      <w:pPr>
        <w:tabs>
          <w:tab w:val="left" w:pos="1701"/>
        </w:tabs>
        <w:spacing w:before="240" w:line="360" w:lineRule="auto"/>
        <w:jc w:val="both"/>
        <w:rPr>
          <w:rFonts w:ascii="Palatino Linotype" w:hAnsi="Palatino Linotype" w:cs="Arial"/>
          <w:sz w:val="28"/>
        </w:rPr>
      </w:pPr>
      <w:r w:rsidRPr="00B87D05">
        <w:rPr>
          <w:rFonts w:ascii="Palatino Linotype" w:hAnsi="Palatino Linotype" w:cs="Arial"/>
          <w:b/>
        </w:rPr>
        <w:t>VISTO</w:t>
      </w:r>
      <w:r w:rsidRPr="00B87D05">
        <w:rPr>
          <w:rFonts w:ascii="Palatino Linotype" w:hAnsi="Palatino Linotype" w:cs="Arial"/>
        </w:rPr>
        <w:t xml:space="preserve"> el expediente electrónico formado con motivo del recurso de revisión número</w:t>
      </w:r>
      <w:r w:rsidRPr="00B87D05">
        <w:rPr>
          <w:rFonts w:ascii="Palatino Linotype" w:hAnsi="Palatino Linotype" w:cs="Arial"/>
          <w:b/>
        </w:rPr>
        <w:t xml:space="preserve"> </w:t>
      </w:r>
      <w:r w:rsidRPr="00B87D05">
        <w:rPr>
          <w:rFonts w:ascii="Palatino Linotype" w:hAnsi="Palatino Linotype" w:cs="Arial"/>
          <w:b/>
          <w:bCs/>
          <w:lang w:eastAsia="es-MX"/>
        </w:rPr>
        <w:t>0</w:t>
      </w:r>
      <w:r w:rsidR="008D5B1A" w:rsidRPr="00B87D05">
        <w:rPr>
          <w:rFonts w:ascii="Palatino Linotype" w:hAnsi="Palatino Linotype" w:cs="Arial"/>
          <w:b/>
          <w:bCs/>
          <w:lang w:eastAsia="es-MX"/>
        </w:rPr>
        <w:t>309</w:t>
      </w:r>
      <w:r w:rsidRPr="00B87D05">
        <w:rPr>
          <w:rFonts w:ascii="Palatino Linotype" w:hAnsi="Palatino Linotype" w:cs="Arial"/>
          <w:b/>
          <w:bCs/>
          <w:lang w:eastAsia="es-MX"/>
        </w:rPr>
        <w:t xml:space="preserve">5/INFOEM/IP/RR/2025, </w:t>
      </w:r>
      <w:r w:rsidRPr="00B87D05">
        <w:rPr>
          <w:rFonts w:ascii="Palatino Linotype" w:hAnsi="Palatino Linotype"/>
        </w:rPr>
        <w:t xml:space="preserve">interpuesto por </w:t>
      </w:r>
      <w:r w:rsidR="00F91601" w:rsidRPr="00B87D05">
        <w:rPr>
          <w:rFonts w:ascii="Palatino Linotype" w:hAnsi="Palatino Linotype"/>
        </w:rPr>
        <w:t>un particular que no proporcionó nombre o seudónimo</w:t>
      </w:r>
      <w:r w:rsidRPr="00B87D05">
        <w:rPr>
          <w:rFonts w:ascii="Palatino Linotype" w:hAnsi="Palatino Linotype"/>
        </w:rPr>
        <w:t xml:space="preserve">, en lo sucesivo la parte </w:t>
      </w:r>
      <w:r w:rsidRPr="00B87D05">
        <w:rPr>
          <w:rFonts w:ascii="Palatino Linotype" w:hAnsi="Palatino Linotype"/>
          <w:b/>
        </w:rPr>
        <w:t>Recurrente</w:t>
      </w:r>
      <w:r w:rsidRPr="00B87D05">
        <w:rPr>
          <w:rFonts w:ascii="Palatino Linotype" w:hAnsi="Palatino Linotype"/>
        </w:rPr>
        <w:t xml:space="preserve">, en lo sucesivo la parte </w:t>
      </w:r>
      <w:r w:rsidRPr="00B87D05">
        <w:rPr>
          <w:rFonts w:ascii="Palatino Linotype" w:hAnsi="Palatino Linotype"/>
          <w:b/>
        </w:rPr>
        <w:t>Recurrente</w:t>
      </w:r>
      <w:r w:rsidRPr="00B87D05">
        <w:rPr>
          <w:rFonts w:ascii="Palatino Linotype" w:hAnsi="Palatino Linotype"/>
        </w:rPr>
        <w:t xml:space="preserve">, en contra de la respuesta del </w:t>
      </w:r>
      <w:r w:rsidR="008D5B1A" w:rsidRPr="00B87D05">
        <w:rPr>
          <w:rFonts w:ascii="Palatino Linotype" w:hAnsi="Palatino Linotype"/>
          <w:b/>
        </w:rPr>
        <w:t>Ayuntamiento de Atlacomulco</w:t>
      </w:r>
      <w:r w:rsidRPr="00B87D05">
        <w:rPr>
          <w:rFonts w:ascii="Palatino Linotype" w:hAnsi="Palatino Linotype"/>
        </w:rPr>
        <w:t xml:space="preserve">, en lo subsecuente el </w:t>
      </w:r>
      <w:r w:rsidRPr="00B87D05">
        <w:rPr>
          <w:rFonts w:ascii="Palatino Linotype" w:hAnsi="Palatino Linotype"/>
          <w:b/>
        </w:rPr>
        <w:t>Sujeto Obligado</w:t>
      </w:r>
      <w:r w:rsidRPr="00B87D05">
        <w:rPr>
          <w:rFonts w:ascii="Palatino Linotype" w:hAnsi="Palatino Linotype"/>
        </w:rPr>
        <w:t>, se procede a dictar la presente resolución.</w:t>
      </w:r>
    </w:p>
    <w:p w14:paraId="1A12ADB6" w14:textId="77777777" w:rsidR="00D853E9" w:rsidRPr="00B87D05" w:rsidRDefault="00D853E9" w:rsidP="00D853E9">
      <w:pPr>
        <w:pStyle w:val="infoemcitas"/>
        <w:jc w:val="center"/>
        <w:rPr>
          <w:b/>
          <w:bCs/>
          <w:i w:val="0"/>
          <w:iCs/>
          <w:sz w:val="24"/>
          <w:szCs w:val="28"/>
        </w:rPr>
      </w:pPr>
    </w:p>
    <w:p w14:paraId="599ED357" w14:textId="77777777" w:rsidR="00D853E9" w:rsidRPr="00B87D05" w:rsidRDefault="00D853E9" w:rsidP="00D853E9">
      <w:pPr>
        <w:pStyle w:val="infoemcitas"/>
        <w:jc w:val="center"/>
        <w:rPr>
          <w:b/>
          <w:bCs/>
          <w:i w:val="0"/>
          <w:iCs/>
          <w:sz w:val="28"/>
          <w:szCs w:val="28"/>
        </w:rPr>
      </w:pPr>
      <w:r w:rsidRPr="00B87D05">
        <w:rPr>
          <w:b/>
          <w:bCs/>
          <w:i w:val="0"/>
          <w:iCs/>
          <w:sz w:val="28"/>
          <w:szCs w:val="28"/>
        </w:rPr>
        <w:t>A N T E C E D E N T E S   D E L   A S U N T O</w:t>
      </w:r>
    </w:p>
    <w:p w14:paraId="3D1EA199" w14:textId="77777777" w:rsidR="00D853E9" w:rsidRPr="00B87D05" w:rsidRDefault="00D853E9" w:rsidP="00D853E9">
      <w:pPr>
        <w:pStyle w:val="infoemcitas"/>
        <w:jc w:val="center"/>
        <w:rPr>
          <w:b/>
          <w:bCs/>
          <w:i w:val="0"/>
          <w:iCs/>
          <w:sz w:val="24"/>
          <w:szCs w:val="28"/>
        </w:rPr>
      </w:pPr>
    </w:p>
    <w:p w14:paraId="5B2A411F" w14:textId="77777777" w:rsidR="00D853E9" w:rsidRPr="00B87D05" w:rsidRDefault="00D853E9" w:rsidP="00D853E9">
      <w:pPr>
        <w:spacing w:before="240" w:after="240" w:line="360" w:lineRule="auto"/>
        <w:jc w:val="both"/>
        <w:rPr>
          <w:rFonts w:ascii="Palatino Linotype" w:hAnsi="Palatino Linotype"/>
        </w:rPr>
      </w:pPr>
      <w:r w:rsidRPr="00B87D05">
        <w:rPr>
          <w:rFonts w:ascii="Palatino Linotype" w:hAnsi="Palatino Linotype" w:cs="Arial"/>
          <w:b/>
          <w:sz w:val="28"/>
        </w:rPr>
        <w:t>PRIMERO.</w:t>
      </w:r>
      <w:r w:rsidRPr="00B87D05">
        <w:rPr>
          <w:rFonts w:ascii="Palatino Linotype" w:hAnsi="Palatino Linotype" w:cs="Arial"/>
        </w:rPr>
        <w:t xml:space="preserve"> </w:t>
      </w:r>
      <w:r w:rsidRPr="00B87D05">
        <w:rPr>
          <w:rFonts w:ascii="Palatino Linotype" w:hAnsi="Palatino Linotype"/>
          <w:b/>
          <w:sz w:val="28"/>
          <w:szCs w:val="28"/>
        </w:rPr>
        <w:t>De la Solicitud de Información.</w:t>
      </w:r>
    </w:p>
    <w:p w14:paraId="7F113A98" w14:textId="77777777" w:rsidR="00D853E9" w:rsidRPr="00B87D05" w:rsidRDefault="00D853E9" w:rsidP="00D853E9">
      <w:pPr>
        <w:spacing w:before="240" w:line="360" w:lineRule="auto"/>
        <w:jc w:val="both"/>
        <w:rPr>
          <w:rFonts w:ascii="Palatino Linotype" w:hAnsi="Palatino Linotype" w:cs="Arial"/>
        </w:rPr>
      </w:pPr>
      <w:r w:rsidRPr="00B87D05">
        <w:rPr>
          <w:rFonts w:ascii="Palatino Linotype" w:hAnsi="Palatino Linotype" w:cs="Arial"/>
        </w:rPr>
        <w:t xml:space="preserve">Con fecha </w:t>
      </w:r>
      <w:r w:rsidR="004A305C" w:rsidRPr="00B87D05">
        <w:rPr>
          <w:rFonts w:ascii="Palatino Linotype" w:hAnsi="Palatino Linotype" w:cs="Arial"/>
          <w:b/>
        </w:rPr>
        <w:t xml:space="preserve">once </w:t>
      </w:r>
      <w:r w:rsidRPr="00B87D05">
        <w:rPr>
          <w:rFonts w:ascii="Palatino Linotype" w:hAnsi="Palatino Linotype" w:cs="Arial"/>
          <w:b/>
        </w:rPr>
        <w:t xml:space="preserve">de </w:t>
      </w:r>
      <w:r w:rsidR="00D137CB" w:rsidRPr="00B87D05">
        <w:rPr>
          <w:rFonts w:ascii="Palatino Linotype" w:hAnsi="Palatino Linotype" w:cs="Arial"/>
          <w:b/>
        </w:rPr>
        <w:t>febrero</w:t>
      </w:r>
      <w:r w:rsidRPr="00B87D05">
        <w:rPr>
          <w:rFonts w:ascii="Palatino Linotype" w:hAnsi="Palatino Linotype" w:cs="Arial"/>
          <w:b/>
        </w:rPr>
        <w:t xml:space="preserve"> de dos mil veinticinco</w:t>
      </w:r>
      <w:r w:rsidRPr="00B87D05">
        <w:rPr>
          <w:rFonts w:ascii="Palatino Linotype" w:hAnsi="Palatino Linotype" w:cs="Arial"/>
        </w:rPr>
        <w:t>, la parte</w:t>
      </w:r>
      <w:r w:rsidRPr="00B87D05">
        <w:rPr>
          <w:rFonts w:ascii="Palatino Linotype" w:hAnsi="Palatino Linotype" w:cs="Arial"/>
          <w:b/>
        </w:rPr>
        <w:t xml:space="preserve"> Recurrente </w:t>
      </w:r>
      <w:r w:rsidRPr="00B87D05">
        <w:rPr>
          <w:rFonts w:ascii="Palatino Linotype" w:hAnsi="Palatino Linotype" w:cs="Arial"/>
        </w:rPr>
        <w:t>presentó a través del Sistema de Acceso a la Información Mexiquense (</w:t>
      </w:r>
      <w:r w:rsidRPr="00B87D05">
        <w:rPr>
          <w:rFonts w:ascii="Palatino Linotype" w:hAnsi="Palatino Linotype" w:cs="Arial"/>
          <w:b/>
        </w:rPr>
        <w:t>SAIMEX)</w:t>
      </w:r>
      <w:r w:rsidRPr="00B87D05">
        <w:rPr>
          <w:rFonts w:ascii="Palatino Linotype" w:hAnsi="Palatino Linotype" w:cs="Arial"/>
        </w:rPr>
        <w:t xml:space="preserve"> ante </w:t>
      </w:r>
      <w:r w:rsidRPr="00B87D05">
        <w:rPr>
          <w:rFonts w:ascii="Palatino Linotype" w:hAnsi="Palatino Linotype" w:cs="Arial"/>
          <w:b/>
        </w:rPr>
        <w:t>El Sujeto Obligado</w:t>
      </w:r>
      <w:r w:rsidRPr="00B87D05">
        <w:rPr>
          <w:rFonts w:ascii="Palatino Linotype" w:hAnsi="Palatino Linotype" w:cs="Arial"/>
        </w:rPr>
        <w:t xml:space="preserve">, solicitud de acceso a la información pública, registrada bajo el número de expediente </w:t>
      </w:r>
      <w:r w:rsidR="004A305C" w:rsidRPr="00B87D05">
        <w:rPr>
          <w:rFonts w:ascii="Palatino Linotype" w:hAnsi="Palatino Linotype" w:cs="Arial"/>
          <w:b/>
        </w:rPr>
        <w:t>00132/ATLACOM/IP/2025</w:t>
      </w:r>
      <w:r w:rsidRPr="00B87D05">
        <w:rPr>
          <w:rFonts w:ascii="Palatino Linotype" w:hAnsi="Palatino Linotype" w:cs="Arial"/>
          <w:b/>
        </w:rPr>
        <w:t xml:space="preserve">, </w:t>
      </w:r>
      <w:r w:rsidRPr="00B87D05">
        <w:rPr>
          <w:rFonts w:ascii="Palatino Linotype" w:hAnsi="Palatino Linotype" w:cs="Arial"/>
        </w:rPr>
        <w:t>mediante la cual solicitó información en el tenor siguiente:</w:t>
      </w:r>
    </w:p>
    <w:p w14:paraId="5301CE7B" w14:textId="77777777" w:rsidR="00D853E9" w:rsidRPr="00B87D05" w:rsidRDefault="00D853E9" w:rsidP="004A305C">
      <w:pPr>
        <w:pStyle w:val="INFOEM"/>
        <w:rPr>
          <w:lang w:val="es-ES_tradnl" w:eastAsia="es-ES"/>
        </w:rPr>
      </w:pPr>
      <w:r w:rsidRPr="00B87D05">
        <w:rPr>
          <w:lang w:val="es-ES_tradnl" w:eastAsia="es-ES"/>
        </w:rPr>
        <w:t>“</w:t>
      </w:r>
      <w:r w:rsidR="004A305C" w:rsidRPr="00B87D05">
        <w:rPr>
          <w:lang w:val="es-ES" w:eastAsia="es-ES"/>
        </w:rPr>
        <w:t>Todos los gastos con facturas del evento de la fraternidad</w:t>
      </w:r>
      <w:r w:rsidRPr="00B87D05">
        <w:rPr>
          <w:lang w:val="es-ES_tradnl" w:eastAsia="es-ES"/>
        </w:rPr>
        <w:t>” (Sic)</w:t>
      </w:r>
    </w:p>
    <w:p w14:paraId="075B28DE" w14:textId="77777777" w:rsidR="00D853E9" w:rsidRPr="00B87D05" w:rsidRDefault="00D853E9" w:rsidP="00D853E9">
      <w:pPr>
        <w:spacing w:before="240" w:line="360" w:lineRule="auto"/>
        <w:jc w:val="both"/>
        <w:rPr>
          <w:rFonts w:ascii="Palatino Linotype" w:hAnsi="Palatino Linotype"/>
          <w:lang w:val="es-ES_tradnl"/>
        </w:rPr>
      </w:pPr>
      <w:r w:rsidRPr="00B87D05">
        <w:rPr>
          <w:rFonts w:ascii="Palatino Linotype" w:hAnsi="Palatino Linotype"/>
          <w:b/>
          <w:lang w:val="es-ES_tradnl"/>
        </w:rPr>
        <w:t>Modalidad de entrega:</w:t>
      </w:r>
      <w:r w:rsidRPr="00B87D05">
        <w:rPr>
          <w:rFonts w:ascii="Palatino Linotype" w:hAnsi="Palatino Linotype"/>
          <w:lang w:val="es-ES_tradnl"/>
        </w:rPr>
        <w:t xml:space="preserve"> A través del SAIMEX.</w:t>
      </w:r>
    </w:p>
    <w:p w14:paraId="4F3B7A81" w14:textId="77777777" w:rsidR="00D853E9" w:rsidRPr="00B87D05" w:rsidRDefault="00D853E9" w:rsidP="00D853E9">
      <w:pPr>
        <w:spacing w:before="240" w:line="360" w:lineRule="auto"/>
        <w:jc w:val="both"/>
        <w:rPr>
          <w:rFonts w:ascii="Palatino Linotype" w:hAnsi="Palatino Linotype" w:cs="Arial"/>
          <w:b/>
          <w:sz w:val="28"/>
        </w:rPr>
      </w:pPr>
    </w:p>
    <w:p w14:paraId="37D786FF" w14:textId="77777777" w:rsidR="004A305C" w:rsidRPr="00B87D05" w:rsidRDefault="00D853E9" w:rsidP="00D853E9">
      <w:pPr>
        <w:spacing w:before="240" w:line="360" w:lineRule="auto"/>
        <w:jc w:val="both"/>
        <w:rPr>
          <w:rFonts w:ascii="Palatino Linotype" w:hAnsi="Palatino Linotype" w:cs="Arial"/>
          <w:b/>
          <w:sz w:val="28"/>
        </w:rPr>
      </w:pPr>
      <w:r w:rsidRPr="00B87D05">
        <w:rPr>
          <w:rFonts w:ascii="Palatino Linotype" w:hAnsi="Palatino Linotype" w:cs="Arial"/>
          <w:b/>
          <w:sz w:val="28"/>
        </w:rPr>
        <w:t xml:space="preserve">SEGUNDO. </w:t>
      </w:r>
      <w:r w:rsidR="004A305C" w:rsidRPr="00B87D05">
        <w:rPr>
          <w:rFonts w:ascii="Palatino Linotype" w:hAnsi="Palatino Linotype" w:cs="Arial"/>
          <w:b/>
          <w:sz w:val="28"/>
        </w:rPr>
        <w:t>De la prórroga.</w:t>
      </w:r>
    </w:p>
    <w:p w14:paraId="6262C033" w14:textId="77777777" w:rsidR="004A305C" w:rsidRPr="00B87D05" w:rsidRDefault="004A305C" w:rsidP="00D853E9">
      <w:pPr>
        <w:spacing w:before="240" w:line="360" w:lineRule="auto"/>
        <w:jc w:val="both"/>
        <w:rPr>
          <w:rFonts w:ascii="Palatino Linotype" w:hAnsi="Palatino Linotype" w:cs="Arial"/>
          <w:szCs w:val="20"/>
        </w:rPr>
      </w:pPr>
      <w:r w:rsidRPr="00B87D05">
        <w:rPr>
          <w:rFonts w:ascii="Palatino Linotype" w:hAnsi="Palatino Linotype" w:cs="Arial"/>
          <w:szCs w:val="20"/>
        </w:rPr>
        <w:t xml:space="preserve">En fecha </w:t>
      </w:r>
      <w:r w:rsidRPr="00B87D05">
        <w:rPr>
          <w:rFonts w:ascii="Palatino Linotype" w:hAnsi="Palatino Linotype" w:cs="Arial"/>
          <w:b/>
          <w:szCs w:val="20"/>
        </w:rPr>
        <w:t>cinco de marzo de dos mil veinticinco</w:t>
      </w:r>
      <w:r w:rsidR="008D2F32" w:rsidRPr="00B87D05">
        <w:rPr>
          <w:rFonts w:ascii="Palatino Linotype" w:hAnsi="Palatino Linotype" w:cs="Arial"/>
          <w:szCs w:val="20"/>
        </w:rPr>
        <w:t>,</w:t>
      </w:r>
      <w:r w:rsidRPr="00B87D05">
        <w:rPr>
          <w:rFonts w:ascii="Palatino Linotype" w:hAnsi="Palatino Linotype" w:cs="Arial"/>
          <w:szCs w:val="20"/>
        </w:rPr>
        <w:t xml:space="preserve"> el Sujeto Obligado notificó a la parte Recurrente la aprobación de una prórroga para dar respuesta, sin embargo, no fue adjuntada el Acta en la que se refiere fue aprobada, tal como se transcribe:</w:t>
      </w:r>
    </w:p>
    <w:p w14:paraId="01743D06" w14:textId="77777777" w:rsidR="004A305C" w:rsidRPr="00B87D05" w:rsidRDefault="004A305C" w:rsidP="004A305C">
      <w:pPr>
        <w:pStyle w:val="Citas"/>
      </w:pPr>
      <w:r w:rsidRPr="00B87D05">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14:paraId="6355B025" w14:textId="77777777" w:rsidR="004A305C" w:rsidRPr="00B87D05" w:rsidRDefault="004A305C" w:rsidP="004A305C">
      <w:pPr>
        <w:pStyle w:val="Citas"/>
      </w:pPr>
      <w:r w:rsidRPr="00B87D05">
        <w:t>Se aprueba prórroga en la Octava Sesión Extraordinaria del Comité de Transparencia.” (Sic)</w:t>
      </w:r>
    </w:p>
    <w:p w14:paraId="695378A5" w14:textId="77777777" w:rsidR="004A305C" w:rsidRPr="00B87D05" w:rsidRDefault="004A305C" w:rsidP="00D853E9">
      <w:pPr>
        <w:spacing w:before="240" w:line="360" w:lineRule="auto"/>
        <w:jc w:val="both"/>
        <w:rPr>
          <w:rFonts w:ascii="Palatino Linotype" w:hAnsi="Palatino Linotype" w:cs="Arial"/>
          <w:b/>
          <w:sz w:val="28"/>
          <w:szCs w:val="20"/>
        </w:rPr>
      </w:pPr>
    </w:p>
    <w:p w14:paraId="42484B40" w14:textId="77777777" w:rsidR="00D853E9" w:rsidRPr="00B87D05" w:rsidRDefault="004A305C" w:rsidP="00D853E9">
      <w:pPr>
        <w:spacing w:before="240" w:line="360" w:lineRule="auto"/>
        <w:jc w:val="both"/>
        <w:rPr>
          <w:rFonts w:ascii="Palatino Linotype" w:hAnsi="Palatino Linotype" w:cs="Arial"/>
          <w:b/>
          <w:sz w:val="28"/>
        </w:rPr>
      </w:pPr>
      <w:r w:rsidRPr="00B87D05">
        <w:rPr>
          <w:rFonts w:ascii="Palatino Linotype" w:hAnsi="Palatino Linotype" w:cs="Arial"/>
          <w:b/>
          <w:sz w:val="28"/>
          <w:szCs w:val="20"/>
        </w:rPr>
        <w:t xml:space="preserve">TERCERO. </w:t>
      </w:r>
      <w:r w:rsidR="00D853E9" w:rsidRPr="00B87D05">
        <w:rPr>
          <w:rFonts w:ascii="Palatino Linotype" w:hAnsi="Palatino Linotype" w:cs="Arial"/>
          <w:b/>
          <w:sz w:val="28"/>
          <w:szCs w:val="20"/>
        </w:rPr>
        <w:t>De la respuesta o entrega de la información.</w:t>
      </w:r>
    </w:p>
    <w:p w14:paraId="6A7BB302" w14:textId="77777777" w:rsidR="00D853E9" w:rsidRPr="00B87D05" w:rsidRDefault="00D853E9" w:rsidP="00D853E9">
      <w:pPr>
        <w:pStyle w:val="Sinespaciado"/>
        <w:spacing w:line="360" w:lineRule="auto"/>
        <w:jc w:val="both"/>
        <w:rPr>
          <w:rFonts w:ascii="Palatino Linotype" w:hAnsi="Palatino Linotype" w:cs="Arial"/>
          <w:b/>
          <w:sz w:val="24"/>
        </w:rPr>
      </w:pPr>
      <w:r w:rsidRPr="00B87D05">
        <w:rPr>
          <w:rFonts w:ascii="Palatino Linotype" w:hAnsi="Palatino Linotype"/>
          <w:sz w:val="24"/>
        </w:rPr>
        <w:t xml:space="preserve">De las constancias que obran en el expediente electrónico, se advierte que el </w:t>
      </w:r>
      <w:r w:rsidRPr="00B87D05">
        <w:rPr>
          <w:rFonts w:ascii="Palatino Linotype" w:hAnsi="Palatino Linotype" w:cs="Arial"/>
          <w:sz w:val="24"/>
        </w:rPr>
        <w:t xml:space="preserve">día </w:t>
      </w:r>
      <w:r w:rsidR="008D2F32" w:rsidRPr="00B87D05">
        <w:rPr>
          <w:rFonts w:ascii="Palatino Linotype" w:hAnsi="Palatino Linotype" w:cs="Arial"/>
          <w:b/>
          <w:sz w:val="24"/>
        </w:rPr>
        <w:t>catorce</w:t>
      </w:r>
      <w:r w:rsidR="004A305C" w:rsidRPr="00B87D05">
        <w:rPr>
          <w:rFonts w:ascii="Palatino Linotype" w:hAnsi="Palatino Linotype" w:cs="Arial"/>
          <w:b/>
          <w:sz w:val="24"/>
        </w:rPr>
        <w:t xml:space="preserve"> </w:t>
      </w:r>
      <w:r w:rsidR="00D137CB" w:rsidRPr="00B87D05">
        <w:rPr>
          <w:rFonts w:ascii="Palatino Linotype" w:hAnsi="Palatino Linotype" w:cs="Arial"/>
          <w:b/>
          <w:sz w:val="24"/>
        </w:rPr>
        <w:t>de marzo</w:t>
      </w:r>
      <w:r w:rsidRPr="00B87D05">
        <w:rPr>
          <w:rFonts w:ascii="Palatino Linotype" w:hAnsi="Palatino Linotype" w:cs="Arial"/>
          <w:b/>
          <w:sz w:val="24"/>
        </w:rPr>
        <w:t xml:space="preserve"> de dos mil veinticinco</w:t>
      </w:r>
      <w:r w:rsidRPr="00B87D05">
        <w:rPr>
          <w:rFonts w:ascii="Palatino Linotype" w:hAnsi="Palatino Linotype" w:cs="Arial"/>
          <w:sz w:val="24"/>
        </w:rPr>
        <w:t xml:space="preserve">, el </w:t>
      </w:r>
      <w:r w:rsidRPr="00B87D05">
        <w:rPr>
          <w:rFonts w:ascii="Palatino Linotype" w:hAnsi="Palatino Linotype" w:cs="Arial"/>
          <w:b/>
          <w:sz w:val="24"/>
        </w:rPr>
        <w:t>Sujeto Obligado</w:t>
      </w:r>
      <w:r w:rsidRPr="00B87D05">
        <w:rPr>
          <w:rFonts w:ascii="Palatino Linotype" w:hAnsi="Palatino Linotype" w:cs="Arial"/>
          <w:sz w:val="24"/>
        </w:rPr>
        <w:t xml:space="preserve"> dio respuesta a la solicitud de información en los siguientes términos: </w:t>
      </w:r>
    </w:p>
    <w:p w14:paraId="268F4EFC" w14:textId="77777777" w:rsidR="00D853E9" w:rsidRPr="00B87D05" w:rsidRDefault="00D853E9" w:rsidP="00D853E9">
      <w:pPr>
        <w:spacing w:line="360" w:lineRule="auto"/>
        <w:jc w:val="both"/>
        <w:rPr>
          <w:rFonts w:ascii="Palatino Linotype" w:hAnsi="Palatino Linotype" w:cs="Arial"/>
        </w:rPr>
      </w:pPr>
    </w:p>
    <w:p w14:paraId="62D5EBAB" w14:textId="77777777" w:rsidR="004A305C" w:rsidRPr="00B87D05" w:rsidRDefault="00D853E9" w:rsidP="004A305C">
      <w:pPr>
        <w:ind w:left="567" w:right="567"/>
        <w:jc w:val="both"/>
        <w:rPr>
          <w:rFonts w:ascii="Palatino Linotype" w:hAnsi="Palatino Linotype" w:cs="Arial"/>
          <w:i/>
        </w:rPr>
      </w:pPr>
      <w:r w:rsidRPr="00B87D05">
        <w:rPr>
          <w:rFonts w:ascii="Palatino Linotype" w:hAnsi="Palatino Linotype" w:cs="Arial"/>
          <w:i/>
        </w:rPr>
        <w:t>“</w:t>
      </w:r>
      <w:r w:rsidR="004A305C" w:rsidRPr="00B87D05">
        <w:rPr>
          <w:rFonts w:ascii="Palatino Linotype" w:hAnsi="Palatino Linotype" w:cs="Arial"/>
          <w:i/>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43BEDBF5" w14:textId="77777777" w:rsidR="00D853E9" w:rsidRPr="00B87D05" w:rsidRDefault="004A305C" w:rsidP="004A305C">
      <w:pPr>
        <w:ind w:left="567" w:right="567"/>
        <w:jc w:val="both"/>
        <w:rPr>
          <w:rFonts w:ascii="Palatino Linotype" w:hAnsi="Palatino Linotype" w:cs="Arial"/>
          <w:i/>
        </w:rPr>
      </w:pPr>
      <w:r w:rsidRPr="00B87D05">
        <w:rPr>
          <w:rFonts w:ascii="Palatino Linotype" w:hAnsi="Palatino Linotype" w:cs="Arial"/>
          <w:i/>
        </w:rPr>
        <w:t>Se atiende solicitud de información.</w:t>
      </w:r>
      <w:r w:rsidR="00D137CB" w:rsidRPr="00B87D05">
        <w:rPr>
          <w:rFonts w:ascii="Palatino Linotype" w:hAnsi="Palatino Linotype" w:cs="Arial"/>
          <w:i/>
        </w:rPr>
        <w:t xml:space="preserve">el momento quedo a sus órdenes para cualquier duda o aclaración al respecto. </w:t>
      </w:r>
      <w:r w:rsidR="00D853E9" w:rsidRPr="00B87D05">
        <w:rPr>
          <w:rFonts w:ascii="Palatino Linotype" w:hAnsi="Palatino Linotype" w:cs="Arial"/>
          <w:i/>
        </w:rPr>
        <w:t>“(Sic).</w:t>
      </w:r>
    </w:p>
    <w:p w14:paraId="0C0921DF" w14:textId="77777777" w:rsidR="00D853E9" w:rsidRPr="00B87D05" w:rsidRDefault="00D853E9" w:rsidP="00D853E9">
      <w:pPr>
        <w:spacing w:line="360" w:lineRule="auto"/>
        <w:ind w:right="567"/>
        <w:jc w:val="both"/>
        <w:rPr>
          <w:rFonts w:ascii="Palatino Linotype" w:hAnsi="Palatino Linotype" w:cs="Arial"/>
        </w:rPr>
      </w:pPr>
    </w:p>
    <w:p w14:paraId="55650FA6" w14:textId="77777777" w:rsidR="00D853E9" w:rsidRPr="00B87D05" w:rsidRDefault="00D853E9" w:rsidP="004A305C">
      <w:pPr>
        <w:spacing w:line="360" w:lineRule="auto"/>
        <w:jc w:val="both"/>
        <w:rPr>
          <w:rFonts w:ascii="Palatino Linotype" w:hAnsi="Palatino Linotype" w:cs="Arial"/>
        </w:rPr>
      </w:pPr>
      <w:r w:rsidRPr="00B87D05">
        <w:rPr>
          <w:rFonts w:ascii="Palatino Linotype" w:hAnsi="Palatino Linotype" w:cs="Arial"/>
        </w:rPr>
        <w:lastRenderedPageBreak/>
        <w:t xml:space="preserve">Adicionalmente, el </w:t>
      </w:r>
      <w:r w:rsidRPr="00B87D05">
        <w:rPr>
          <w:rFonts w:ascii="Palatino Linotype" w:hAnsi="Palatino Linotype" w:cs="Arial"/>
          <w:b/>
        </w:rPr>
        <w:t>Sujeto Obligado</w:t>
      </w:r>
      <w:r w:rsidRPr="00B87D05">
        <w:rPr>
          <w:rFonts w:ascii="Palatino Linotype" w:hAnsi="Palatino Linotype" w:cs="Arial"/>
        </w:rPr>
        <w:t xml:space="preserve"> adjuntó </w:t>
      </w:r>
      <w:r w:rsidR="004A305C" w:rsidRPr="00B87D05">
        <w:rPr>
          <w:rFonts w:ascii="Palatino Linotype" w:hAnsi="Palatino Linotype" w:cs="Arial"/>
        </w:rPr>
        <w:t>los</w:t>
      </w:r>
      <w:r w:rsidRPr="00B87D05">
        <w:rPr>
          <w:rFonts w:ascii="Palatino Linotype" w:hAnsi="Palatino Linotype" w:cs="Arial"/>
        </w:rPr>
        <w:t xml:space="preserve"> archivo</w:t>
      </w:r>
      <w:r w:rsidR="004A305C" w:rsidRPr="00B87D05">
        <w:rPr>
          <w:rFonts w:ascii="Palatino Linotype" w:hAnsi="Palatino Linotype" w:cs="Arial"/>
        </w:rPr>
        <w:t>s</w:t>
      </w:r>
      <w:r w:rsidRPr="00B87D05">
        <w:rPr>
          <w:rFonts w:ascii="Palatino Linotype" w:hAnsi="Palatino Linotype" w:cs="Arial"/>
        </w:rPr>
        <w:t xml:space="preserve"> electrónico</w:t>
      </w:r>
      <w:r w:rsidR="004A305C" w:rsidRPr="00B87D05">
        <w:rPr>
          <w:rFonts w:ascii="Palatino Linotype" w:hAnsi="Palatino Linotype" w:cs="Arial"/>
        </w:rPr>
        <w:t>s</w:t>
      </w:r>
      <w:r w:rsidRPr="00B87D05">
        <w:rPr>
          <w:rFonts w:ascii="Palatino Linotype" w:hAnsi="Palatino Linotype" w:cs="Arial"/>
        </w:rPr>
        <w:t xml:space="preserve"> denominado</w:t>
      </w:r>
      <w:r w:rsidR="004A305C" w:rsidRPr="00B87D05">
        <w:rPr>
          <w:rFonts w:ascii="Palatino Linotype" w:hAnsi="Palatino Linotype" w:cs="Arial"/>
        </w:rPr>
        <w:t>s</w:t>
      </w:r>
      <w:r w:rsidRPr="00B87D05">
        <w:rPr>
          <w:rFonts w:ascii="Palatino Linotype" w:hAnsi="Palatino Linotype" w:cs="Arial"/>
        </w:rPr>
        <w:t xml:space="preserve"> “</w:t>
      </w:r>
      <w:r w:rsidR="004A305C" w:rsidRPr="00B87D05">
        <w:rPr>
          <w:rFonts w:ascii="Palatino Linotype" w:hAnsi="Palatino Linotype" w:cs="Arial"/>
          <w:b/>
          <w:i/>
        </w:rPr>
        <w:t>132_RSOL_TM_2025_FRATERNIDAD.pdf” y “0132_RESP_UT_2025.pdf</w:t>
      </w:r>
      <w:r w:rsidRPr="00B87D05">
        <w:rPr>
          <w:rFonts w:ascii="Palatino Linotype" w:hAnsi="Palatino Linotype" w:cs="Arial"/>
          <w:b/>
          <w:i/>
        </w:rPr>
        <w:t xml:space="preserve">”, </w:t>
      </w:r>
      <w:r w:rsidRPr="00B87D05">
        <w:rPr>
          <w:rFonts w:ascii="Palatino Linotype" w:hAnsi="Palatino Linotype" w:cs="Arial"/>
        </w:rPr>
        <w:t>mismo</w:t>
      </w:r>
      <w:r w:rsidR="004A305C" w:rsidRPr="00B87D05">
        <w:rPr>
          <w:rFonts w:ascii="Palatino Linotype" w:hAnsi="Palatino Linotype" w:cs="Arial"/>
        </w:rPr>
        <w:t>s</w:t>
      </w:r>
      <w:r w:rsidRPr="00B87D05">
        <w:rPr>
          <w:rFonts w:ascii="Palatino Linotype" w:hAnsi="Palatino Linotype" w:cs="Arial"/>
        </w:rPr>
        <w:t xml:space="preserve"> que no se reproducen por ser del conocimiento de las partes, sin embargo, será</w:t>
      </w:r>
      <w:r w:rsidR="004A305C" w:rsidRPr="00B87D05">
        <w:rPr>
          <w:rFonts w:ascii="Palatino Linotype" w:hAnsi="Palatino Linotype" w:cs="Arial"/>
        </w:rPr>
        <w:t>n</w:t>
      </w:r>
      <w:r w:rsidRPr="00B87D05">
        <w:rPr>
          <w:rFonts w:ascii="Palatino Linotype" w:hAnsi="Palatino Linotype" w:cs="Arial"/>
        </w:rPr>
        <w:t xml:space="preserve"> materia de estudio en el considerando respectivo. </w:t>
      </w:r>
    </w:p>
    <w:p w14:paraId="21163085" w14:textId="77777777" w:rsidR="004A305C" w:rsidRPr="00B87D05" w:rsidRDefault="004A305C" w:rsidP="004A305C">
      <w:pPr>
        <w:spacing w:line="360" w:lineRule="auto"/>
        <w:jc w:val="both"/>
        <w:rPr>
          <w:rFonts w:ascii="Palatino Linotype" w:hAnsi="Palatino Linotype" w:cs="Arial"/>
        </w:rPr>
      </w:pPr>
    </w:p>
    <w:p w14:paraId="6B50104B" w14:textId="77777777" w:rsidR="00D853E9" w:rsidRPr="00B87D05" w:rsidRDefault="00FB0802" w:rsidP="00D853E9">
      <w:pPr>
        <w:spacing w:before="240" w:line="360" w:lineRule="auto"/>
        <w:jc w:val="both"/>
        <w:rPr>
          <w:rFonts w:ascii="Palatino Linotype" w:hAnsi="Palatino Linotype" w:cs="Arial"/>
          <w:b/>
          <w:sz w:val="28"/>
        </w:rPr>
      </w:pPr>
      <w:r w:rsidRPr="00B87D05">
        <w:rPr>
          <w:rFonts w:ascii="Palatino Linotype" w:hAnsi="Palatino Linotype" w:cs="Arial"/>
          <w:b/>
          <w:sz w:val="28"/>
        </w:rPr>
        <w:t>CUARTO</w:t>
      </w:r>
      <w:r w:rsidR="00D853E9" w:rsidRPr="00B87D05">
        <w:rPr>
          <w:rFonts w:ascii="Palatino Linotype" w:hAnsi="Palatino Linotype" w:cs="Arial"/>
          <w:b/>
          <w:sz w:val="28"/>
        </w:rPr>
        <w:t xml:space="preserve">. </w:t>
      </w:r>
      <w:r w:rsidR="00D853E9" w:rsidRPr="00B87D05">
        <w:rPr>
          <w:rFonts w:ascii="Palatino Linotype" w:hAnsi="Palatino Linotype"/>
          <w:b/>
          <w:sz w:val="28"/>
        </w:rPr>
        <w:t>Del recurso de revisión.</w:t>
      </w:r>
    </w:p>
    <w:p w14:paraId="798DED00" w14:textId="77777777" w:rsidR="00D853E9" w:rsidRPr="00B87D05" w:rsidRDefault="00D853E9" w:rsidP="00D853E9">
      <w:pPr>
        <w:spacing w:before="240" w:line="360" w:lineRule="auto"/>
        <w:jc w:val="both"/>
        <w:rPr>
          <w:rFonts w:ascii="Palatino Linotype" w:hAnsi="Palatino Linotype" w:cs="Arial"/>
        </w:rPr>
      </w:pPr>
      <w:r w:rsidRPr="00B87D05">
        <w:rPr>
          <w:rFonts w:ascii="Palatino Linotype" w:hAnsi="Palatino Linotype" w:cs="Arial"/>
        </w:rPr>
        <w:t xml:space="preserve">Inconforme con la respuesta notificada por </w:t>
      </w:r>
      <w:r w:rsidRPr="00B87D05">
        <w:rPr>
          <w:rFonts w:ascii="Palatino Linotype" w:hAnsi="Palatino Linotype" w:cs="Arial"/>
          <w:b/>
        </w:rPr>
        <w:t xml:space="preserve">El Sujeto Obligado, </w:t>
      </w:r>
      <w:r w:rsidRPr="00B87D05">
        <w:rPr>
          <w:rFonts w:ascii="Palatino Linotype" w:hAnsi="Palatino Linotype" w:cs="Arial"/>
        </w:rPr>
        <w:t>el</w:t>
      </w:r>
      <w:r w:rsidRPr="00B87D05">
        <w:rPr>
          <w:rFonts w:ascii="Palatino Linotype" w:hAnsi="Palatino Linotype" w:cs="Arial"/>
          <w:b/>
        </w:rPr>
        <w:t xml:space="preserve"> Recurrente </w:t>
      </w:r>
      <w:r w:rsidRPr="00B87D05">
        <w:rPr>
          <w:rFonts w:ascii="Palatino Linotype" w:hAnsi="Palatino Linotype" w:cs="Arial"/>
        </w:rPr>
        <w:t xml:space="preserve">interpuso recurso de revisión, en fecha </w:t>
      </w:r>
      <w:r w:rsidR="00FB0802" w:rsidRPr="00B87D05">
        <w:rPr>
          <w:rFonts w:ascii="Palatino Linotype" w:hAnsi="Palatino Linotype" w:cs="Arial"/>
          <w:b/>
        </w:rPr>
        <w:t>dieciocho</w:t>
      </w:r>
      <w:r w:rsidR="00D137CB" w:rsidRPr="00B87D05">
        <w:rPr>
          <w:rFonts w:ascii="Palatino Linotype" w:hAnsi="Palatino Linotype" w:cs="Arial"/>
          <w:b/>
        </w:rPr>
        <w:t xml:space="preserve"> de marzo</w:t>
      </w:r>
      <w:r w:rsidRPr="00B87D05">
        <w:rPr>
          <w:rFonts w:ascii="Palatino Linotype" w:hAnsi="Palatino Linotype" w:cs="Arial"/>
          <w:b/>
        </w:rPr>
        <w:t xml:space="preserve"> de dos mil veinticinco</w:t>
      </w:r>
      <w:r w:rsidRPr="00B87D05">
        <w:rPr>
          <w:rFonts w:ascii="Palatino Linotype" w:hAnsi="Palatino Linotype" w:cs="Arial"/>
        </w:rPr>
        <w:t xml:space="preserve">, el cual fue registrado en el sistema electrónico con el expediente número </w:t>
      </w:r>
      <w:r w:rsidR="004A305C" w:rsidRPr="00B87D05">
        <w:rPr>
          <w:rFonts w:ascii="Palatino Linotype" w:hAnsi="Palatino Linotype" w:cs="Arial"/>
          <w:b/>
        </w:rPr>
        <w:t>03095/INFOEM/IP/RR/2025</w:t>
      </w:r>
      <w:r w:rsidRPr="00B87D05">
        <w:rPr>
          <w:rFonts w:ascii="Palatino Linotype" w:hAnsi="Palatino Linotype" w:cs="Arial"/>
          <w:b/>
        </w:rPr>
        <w:t xml:space="preserve">; </w:t>
      </w:r>
      <w:r w:rsidRPr="00B87D05">
        <w:rPr>
          <w:rFonts w:ascii="Palatino Linotype" w:hAnsi="Palatino Linotype" w:cs="Arial"/>
        </w:rPr>
        <w:t>en los cuales arguye las siguientes manifestaciones:</w:t>
      </w:r>
    </w:p>
    <w:p w14:paraId="54CA1E99" w14:textId="77777777" w:rsidR="00D853E9" w:rsidRPr="00B87D05" w:rsidRDefault="00D853E9" w:rsidP="00D853E9">
      <w:pPr>
        <w:pStyle w:val="Prrafodelista"/>
        <w:numPr>
          <w:ilvl w:val="0"/>
          <w:numId w:val="2"/>
        </w:numPr>
        <w:spacing w:before="240" w:line="360" w:lineRule="auto"/>
        <w:ind w:left="142" w:firstLine="0"/>
        <w:jc w:val="both"/>
        <w:rPr>
          <w:rFonts w:ascii="Palatino Linotype" w:hAnsi="Palatino Linotype" w:cs="Arial"/>
          <w:b/>
          <w:i/>
        </w:rPr>
      </w:pPr>
      <w:r w:rsidRPr="00B87D05">
        <w:rPr>
          <w:rFonts w:ascii="Palatino Linotype" w:hAnsi="Palatino Linotype" w:cs="Arial"/>
          <w:b/>
          <w:i/>
        </w:rPr>
        <w:t xml:space="preserve">Acto impugnado </w:t>
      </w:r>
    </w:p>
    <w:p w14:paraId="6904A853" w14:textId="77777777" w:rsidR="00D853E9" w:rsidRPr="00B87D05" w:rsidRDefault="00D853E9" w:rsidP="00D853E9">
      <w:pPr>
        <w:pStyle w:val="INFOEM"/>
        <w:ind w:left="720"/>
      </w:pPr>
      <w:r w:rsidRPr="00B87D05">
        <w:t>“</w:t>
      </w:r>
      <w:r w:rsidR="004A305C" w:rsidRPr="00B87D05">
        <w:t>Información incompleta no adjuntan dolosamente nada</w:t>
      </w:r>
      <w:r w:rsidRPr="00B87D05">
        <w:t>” (sic)</w:t>
      </w:r>
    </w:p>
    <w:p w14:paraId="72BA62B3" w14:textId="77777777" w:rsidR="00D853E9" w:rsidRPr="00B87D05" w:rsidRDefault="00D853E9" w:rsidP="00D853E9">
      <w:pPr>
        <w:pStyle w:val="Prrafodelista"/>
        <w:numPr>
          <w:ilvl w:val="0"/>
          <w:numId w:val="2"/>
        </w:numPr>
        <w:spacing w:before="240" w:line="360" w:lineRule="auto"/>
        <w:ind w:left="142" w:firstLine="0"/>
        <w:jc w:val="both"/>
        <w:rPr>
          <w:rFonts w:ascii="Palatino Linotype" w:hAnsi="Palatino Linotype" w:cs="Arial"/>
          <w:b/>
          <w:i/>
        </w:rPr>
      </w:pPr>
      <w:r w:rsidRPr="00B87D05">
        <w:rPr>
          <w:rFonts w:ascii="Palatino Linotype" w:hAnsi="Palatino Linotype" w:cs="Arial"/>
          <w:b/>
          <w:i/>
        </w:rPr>
        <w:t>Razones o motivos de inconformidad</w:t>
      </w:r>
    </w:p>
    <w:p w14:paraId="7369521A" w14:textId="77777777" w:rsidR="00D853E9" w:rsidRPr="00B87D05" w:rsidRDefault="00D853E9" w:rsidP="00D853E9">
      <w:pPr>
        <w:pStyle w:val="INFOEM"/>
        <w:ind w:left="709"/>
      </w:pPr>
      <w:r w:rsidRPr="00B87D05">
        <w:t>“</w:t>
      </w:r>
      <w:r w:rsidR="004A305C" w:rsidRPr="00B87D05">
        <w:t>Información incompleta</w:t>
      </w:r>
      <w:r w:rsidRPr="00B87D05">
        <w:t>” (sic)</w:t>
      </w:r>
    </w:p>
    <w:p w14:paraId="2A7FB0FF" w14:textId="77777777" w:rsidR="00D137CB" w:rsidRPr="00B87D05" w:rsidRDefault="00D137CB" w:rsidP="00D853E9">
      <w:pPr>
        <w:spacing w:before="240" w:line="360" w:lineRule="auto"/>
        <w:jc w:val="both"/>
        <w:rPr>
          <w:rFonts w:ascii="Palatino Linotype" w:hAnsi="Palatino Linotype" w:cs="Arial"/>
        </w:rPr>
      </w:pPr>
    </w:p>
    <w:p w14:paraId="7FB602B8" w14:textId="77777777" w:rsidR="00D853E9" w:rsidRPr="00B87D05" w:rsidRDefault="00FB0802" w:rsidP="00FB0802">
      <w:pPr>
        <w:pStyle w:val="Prrafodelista"/>
        <w:spacing w:line="360" w:lineRule="auto"/>
        <w:ind w:left="0"/>
        <w:jc w:val="both"/>
        <w:rPr>
          <w:rFonts w:ascii="Palatino Linotype" w:hAnsi="Palatino Linotype" w:cs="Arial"/>
          <w:b/>
          <w:sz w:val="28"/>
          <w:szCs w:val="28"/>
        </w:rPr>
      </w:pPr>
      <w:r w:rsidRPr="00B87D05">
        <w:rPr>
          <w:rFonts w:ascii="Palatino Linotype" w:hAnsi="Palatino Linotype" w:cs="Arial"/>
          <w:b/>
          <w:sz w:val="28"/>
        </w:rPr>
        <w:t>QUINTO</w:t>
      </w:r>
      <w:r w:rsidR="00D853E9" w:rsidRPr="00B87D05">
        <w:rPr>
          <w:rFonts w:ascii="Palatino Linotype" w:hAnsi="Palatino Linotype" w:cs="Arial"/>
          <w:b/>
        </w:rPr>
        <w:t xml:space="preserve">. </w:t>
      </w:r>
      <w:r w:rsidR="00D853E9" w:rsidRPr="00B87D05">
        <w:rPr>
          <w:rFonts w:ascii="Palatino Linotype" w:hAnsi="Palatino Linotype" w:cs="Arial"/>
          <w:b/>
          <w:sz w:val="28"/>
          <w:szCs w:val="28"/>
        </w:rPr>
        <w:t>Del turno y admisión del recurso de revisión.</w:t>
      </w:r>
    </w:p>
    <w:p w14:paraId="0493561E" w14:textId="77777777" w:rsidR="00D853E9" w:rsidRPr="00B87D05" w:rsidRDefault="00D853E9" w:rsidP="00D853E9">
      <w:pPr>
        <w:spacing w:before="240" w:line="360" w:lineRule="auto"/>
        <w:jc w:val="both"/>
        <w:rPr>
          <w:rFonts w:ascii="Palatino Linotype" w:hAnsi="Palatino Linotype" w:cs="Arial"/>
          <w:sz w:val="28"/>
        </w:rPr>
      </w:pPr>
      <w:r w:rsidRPr="00B87D05">
        <w:rPr>
          <w:rFonts w:ascii="Palatino Linotype" w:hAnsi="Palatino Linotype"/>
        </w:rPr>
        <w:t xml:space="preserve">El medio de impugnación fue turnado al Comisionado Presidente </w:t>
      </w:r>
      <w:r w:rsidRPr="00B87D05">
        <w:rPr>
          <w:rFonts w:ascii="Palatino Linotype" w:hAnsi="Palatino Linotype"/>
          <w:b/>
        </w:rPr>
        <w:t>José Martínez Vilchis,</w:t>
      </w:r>
      <w:r w:rsidRPr="00B87D05">
        <w:rPr>
          <w:rFonts w:ascii="Palatino Linotype" w:hAnsi="Palatino Linotype"/>
        </w:rPr>
        <w:t xml:space="preserve"> por medio del sistema electrónico SAIMEX, en términos del artículo 185, fracción I, de la Ley de Transparencia y Acceso a la información Pública del Estado de México y Municipios, del cual recayó acuerdo de </w:t>
      </w:r>
      <w:r w:rsidRPr="00B87D05">
        <w:rPr>
          <w:rFonts w:ascii="Palatino Linotype" w:hAnsi="Palatino Linotype"/>
          <w:b/>
        </w:rPr>
        <w:t>admisión</w:t>
      </w:r>
      <w:r w:rsidRPr="00B87D05">
        <w:rPr>
          <w:rFonts w:ascii="Palatino Linotype" w:hAnsi="Palatino Linotype"/>
        </w:rPr>
        <w:t xml:space="preserve"> en fecha </w:t>
      </w:r>
      <w:r w:rsidR="00FB0802" w:rsidRPr="00B87D05">
        <w:rPr>
          <w:rFonts w:ascii="Palatino Linotype" w:hAnsi="Palatino Linotype"/>
          <w:b/>
        </w:rPr>
        <w:t>veinte</w:t>
      </w:r>
      <w:r w:rsidR="00D137CB" w:rsidRPr="00B87D05">
        <w:rPr>
          <w:rFonts w:ascii="Palatino Linotype" w:hAnsi="Palatino Linotype"/>
          <w:b/>
        </w:rPr>
        <w:t xml:space="preserve"> de marzo</w:t>
      </w:r>
      <w:r w:rsidRPr="00B87D05">
        <w:rPr>
          <w:rFonts w:ascii="Palatino Linotype" w:hAnsi="Palatino Linotype"/>
          <w:b/>
        </w:rPr>
        <w:t xml:space="preserve"> de dos mil veinticinco</w:t>
      </w:r>
      <w:r w:rsidRPr="00B87D05">
        <w:rPr>
          <w:rFonts w:ascii="Palatino Linotype" w:hAnsi="Palatino Linotype"/>
        </w:rPr>
        <w:t xml:space="preserve">, determinándose en ellos, un plazo de siete días para que las </w:t>
      </w:r>
      <w:r w:rsidRPr="00B87D05">
        <w:rPr>
          <w:rFonts w:ascii="Palatino Linotype" w:hAnsi="Palatino Linotype"/>
        </w:rPr>
        <w:lastRenderedPageBreak/>
        <w:t>partes manifestaran lo que a su derecho corresponda en términos del numeral ya citado.</w:t>
      </w:r>
    </w:p>
    <w:p w14:paraId="235B6763" w14:textId="77777777" w:rsidR="00D853E9" w:rsidRPr="00B87D05" w:rsidRDefault="00D853E9" w:rsidP="00D137CB">
      <w:pPr>
        <w:spacing w:line="360" w:lineRule="auto"/>
        <w:jc w:val="both"/>
        <w:rPr>
          <w:rFonts w:ascii="Palatino Linotype" w:hAnsi="Palatino Linotype" w:cs="Arial"/>
        </w:rPr>
      </w:pPr>
    </w:p>
    <w:p w14:paraId="0499F412" w14:textId="77777777" w:rsidR="00D853E9" w:rsidRPr="00B87D05" w:rsidRDefault="00FB0802" w:rsidP="00D853E9">
      <w:pPr>
        <w:pStyle w:val="Prrafodelista"/>
        <w:spacing w:line="360" w:lineRule="auto"/>
        <w:ind w:left="0"/>
        <w:jc w:val="both"/>
        <w:rPr>
          <w:rFonts w:ascii="Palatino Linotype" w:hAnsi="Palatino Linotype" w:cs="Arial"/>
          <w:b/>
          <w:sz w:val="28"/>
          <w:szCs w:val="28"/>
        </w:rPr>
      </w:pPr>
      <w:r w:rsidRPr="00B87D05">
        <w:rPr>
          <w:rFonts w:ascii="Palatino Linotype" w:hAnsi="Palatino Linotype" w:cs="Arial"/>
          <w:b/>
          <w:sz w:val="28"/>
          <w:szCs w:val="28"/>
        </w:rPr>
        <w:t xml:space="preserve">SEXTO. </w:t>
      </w:r>
      <w:r w:rsidR="00D853E9" w:rsidRPr="00B87D05">
        <w:rPr>
          <w:rFonts w:ascii="Palatino Linotype" w:hAnsi="Palatino Linotype" w:cs="Arial"/>
          <w:b/>
          <w:sz w:val="28"/>
          <w:szCs w:val="28"/>
        </w:rPr>
        <w:t>De la etapa de instrucción.</w:t>
      </w:r>
    </w:p>
    <w:p w14:paraId="2135055F" w14:textId="77777777" w:rsidR="00D853E9" w:rsidRPr="00B87D05" w:rsidRDefault="00D853E9" w:rsidP="00D853E9">
      <w:pPr>
        <w:spacing w:line="360" w:lineRule="auto"/>
        <w:jc w:val="both"/>
        <w:rPr>
          <w:rFonts w:ascii="Palatino Linotype" w:hAnsi="Palatino Linotype"/>
        </w:rPr>
      </w:pPr>
      <w:r w:rsidRPr="00B87D05">
        <w:rPr>
          <w:rFonts w:ascii="Palatino Linotype" w:hAnsi="Palatino Linotype" w:cs="Arial"/>
        </w:rPr>
        <w:t xml:space="preserve">De las constancias que obran en el expediente electrónico del SAIMEX, se advierte que el </w:t>
      </w:r>
      <w:r w:rsidRPr="00B87D05">
        <w:rPr>
          <w:rFonts w:ascii="Palatino Linotype" w:hAnsi="Palatino Linotype" w:cs="Arial"/>
          <w:b/>
        </w:rPr>
        <w:t>Sujeto Obligado</w:t>
      </w:r>
      <w:r w:rsidRPr="00B87D05">
        <w:rPr>
          <w:rFonts w:ascii="Palatino Linotype" w:hAnsi="Palatino Linotype" w:cs="Arial"/>
        </w:rPr>
        <w:t xml:space="preserve"> rindió su informe justificado en fecha </w:t>
      </w:r>
      <w:r w:rsidR="00FB0802" w:rsidRPr="00B87D05">
        <w:rPr>
          <w:rFonts w:ascii="Palatino Linotype" w:hAnsi="Palatino Linotype" w:cs="Arial"/>
        </w:rPr>
        <w:t>treinta y uno</w:t>
      </w:r>
      <w:r w:rsidR="00D137CB" w:rsidRPr="00B87D05">
        <w:rPr>
          <w:rFonts w:ascii="Palatino Linotype" w:hAnsi="Palatino Linotype" w:cs="Arial"/>
        </w:rPr>
        <w:t xml:space="preserve"> de marzo, primero y veintiocho de abril</w:t>
      </w:r>
      <w:r w:rsidRPr="00B87D05">
        <w:rPr>
          <w:rFonts w:ascii="Palatino Linotype" w:hAnsi="Palatino Linotype" w:cs="Arial"/>
        </w:rPr>
        <w:t xml:space="preserve"> de dos mil veinticinco, por medio de los archivos electrónicos “</w:t>
      </w:r>
      <w:r w:rsidR="00FB0802" w:rsidRPr="00B87D05">
        <w:rPr>
          <w:rFonts w:ascii="Palatino Linotype" w:hAnsi="Palatino Linotype" w:cs="Arial"/>
          <w:b/>
          <w:i/>
        </w:rPr>
        <w:t>03095_RR_IFJ_2025.pdf</w:t>
      </w:r>
      <w:r w:rsidRPr="00B87D05">
        <w:rPr>
          <w:rFonts w:ascii="Palatino Linotype" w:hAnsi="Palatino Linotype" w:cs="Arial"/>
          <w:b/>
          <w:i/>
        </w:rPr>
        <w:t>”</w:t>
      </w:r>
      <w:r w:rsidRPr="00B87D05">
        <w:rPr>
          <w:rFonts w:ascii="Palatino Linotype" w:hAnsi="Palatino Linotype" w:cs="Arial"/>
        </w:rPr>
        <w:t xml:space="preserve">, mismos que fueron puestos a la vista del Recurrente en fecha </w:t>
      </w:r>
      <w:r w:rsidR="00FB0802" w:rsidRPr="00B87D05">
        <w:rPr>
          <w:rFonts w:ascii="Palatino Linotype" w:hAnsi="Palatino Linotype" w:cs="Arial"/>
        </w:rPr>
        <w:t>nueve de mayo</w:t>
      </w:r>
      <w:r w:rsidR="00D137CB" w:rsidRPr="00B87D05">
        <w:rPr>
          <w:rFonts w:ascii="Palatino Linotype" w:hAnsi="Palatino Linotype" w:cs="Arial"/>
        </w:rPr>
        <w:t xml:space="preserve"> </w:t>
      </w:r>
      <w:r w:rsidRPr="00B87D05">
        <w:rPr>
          <w:rFonts w:ascii="Palatino Linotype" w:hAnsi="Palatino Linotype" w:cs="Arial"/>
        </w:rPr>
        <w:t>de dos mil veinticinco</w:t>
      </w:r>
      <w:r w:rsidRPr="00B87D05">
        <w:rPr>
          <w:rFonts w:ascii="Palatino Linotype" w:hAnsi="Palatino Linotype" w:cs="Arial"/>
          <w:b/>
          <w:i/>
        </w:rPr>
        <w:t>.</w:t>
      </w:r>
    </w:p>
    <w:p w14:paraId="0A1BD526" w14:textId="77777777" w:rsidR="00D853E9" w:rsidRPr="00B87D05" w:rsidRDefault="00D853E9" w:rsidP="00D853E9">
      <w:pPr>
        <w:spacing w:line="360" w:lineRule="auto"/>
        <w:jc w:val="both"/>
        <w:rPr>
          <w:rFonts w:ascii="Palatino Linotype" w:hAnsi="Palatino Linotype"/>
        </w:rPr>
      </w:pPr>
    </w:p>
    <w:p w14:paraId="68CCB8CB" w14:textId="77777777" w:rsidR="00D853E9" w:rsidRPr="00B87D05" w:rsidRDefault="00D853E9" w:rsidP="00D853E9">
      <w:pPr>
        <w:spacing w:line="360" w:lineRule="auto"/>
        <w:jc w:val="both"/>
        <w:rPr>
          <w:rFonts w:ascii="Palatino Linotype" w:hAnsi="Palatino Linotype" w:cs="Arial"/>
        </w:rPr>
      </w:pPr>
      <w:r w:rsidRPr="00B87D05">
        <w:rPr>
          <w:rFonts w:ascii="Palatino Linotype" w:hAnsi="Palatino Linotype" w:cs="Arial"/>
        </w:rPr>
        <w:t xml:space="preserve">Así mismo, se aprecia que no se llevaron a cabo audiencias durante la sustanciación del recurso de revisión, ni se ofrecieron pruebas por parte del </w:t>
      </w:r>
      <w:r w:rsidRPr="00B87D05">
        <w:rPr>
          <w:rFonts w:ascii="Palatino Linotype" w:hAnsi="Palatino Linotype" w:cs="Arial"/>
          <w:b/>
        </w:rPr>
        <w:t>Recurrente</w:t>
      </w:r>
      <w:r w:rsidRPr="00B87D05">
        <w:rPr>
          <w:rFonts w:ascii="Palatino Linotype" w:hAnsi="Palatino Linotype" w:cs="Arial"/>
        </w:rPr>
        <w:t>; todo lo anterior en términos de los artículos 185 fracciones II y IV, y 195 de la Ley de Transparencia y Acceso a la Información Pública del Estado de México y Municipios.</w:t>
      </w:r>
    </w:p>
    <w:p w14:paraId="10DA211C" w14:textId="77777777" w:rsidR="00D853E9" w:rsidRPr="00B87D05" w:rsidRDefault="00D853E9" w:rsidP="00D853E9">
      <w:pPr>
        <w:spacing w:line="360" w:lineRule="auto"/>
        <w:jc w:val="both"/>
        <w:rPr>
          <w:rFonts w:ascii="Palatino Linotype" w:hAnsi="Palatino Linotype" w:cs="Arial"/>
          <w:b/>
          <w:sz w:val="28"/>
          <w:szCs w:val="28"/>
        </w:rPr>
      </w:pPr>
    </w:p>
    <w:p w14:paraId="1B34EF17" w14:textId="77777777" w:rsidR="00FB0802" w:rsidRPr="00B87D05" w:rsidRDefault="00FB0802" w:rsidP="00FB0802">
      <w:pPr>
        <w:spacing w:line="360" w:lineRule="auto"/>
        <w:jc w:val="both"/>
        <w:rPr>
          <w:rFonts w:ascii="Palatino Linotype" w:eastAsia="Calibri" w:hAnsi="Palatino Linotype" w:cs="Arial"/>
          <w:b/>
          <w:sz w:val="28"/>
          <w:lang w:val="es-ES_tradnl"/>
        </w:rPr>
      </w:pPr>
      <w:r w:rsidRPr="00B87D05">
        <w:rPr>
          <w:rFonts w:ascii="Palatino Linotype" w:eastAsia="Calibri" w:hAnsi="Palatino Linotype" w:cs="Arial"/>
          <w:b/>
          <w:sz w:val="28"/>
          <w:lang w:val="es-ES_tradnl"/>
        </w:rPr>
        <w:t>SÉPTIMO. De la ampliación del término para resolver.</w:t>
      </w:r>
    </w:p>
    <w:p w14:paraId="58C4F682" w14:textId="77777777" w:rsidR="00FB0802" w:rsidRPr="00B87D05" w:rsidRDefault="00FB0802" w:rsidP="00FB0802">
      <w:pPr>
        <w:spacing w:line="360" w:lineRule="auto"/>
        <w:jc w:val="both"/>
        <w:rPr>
          <w:rFonts w:ascii="Palatino Linotype" w:hAnsi="Palatino Linotype" w:cs="Arial"/>
        </w:rPr>
      </w:pPr>
      <w:r w:rsidRPr="00B87D05">
        <w:rPr>
          <w:rFonts w:ascii="Palatino Linotype" w:hAnsi="Palatino Linotype" w:cs="Arial"/>
        </w:rPr>
        <w:t xml:space="preserve">De las constancias que integran el expediente electrónico, se advierte que han transcurrido los términos de Ley, para la emisión de la resolución en el presente recurso de revisión, por lo que en fecha </w:t>
      </w:r>
      <w:r w:rsidRPr="00B87D05">
        <w:rPr>
          <w:rFonts w:ascii="Palatino Linotype" w:hAnsi="Palatino Linotype" w:cs="Arial"/>
          <w:b/>
        </w:rPr>
        <w:t>nueve de mayo de dos mil veinticinco</w:t>
      </w:r>
      <w:r w:rsidRPr="00B87D05">
        <w:rPr>
          <w:rFonts w:ascii="Palatino Linotype" w:hAnsi="Palatino Linotype" w:cs="Arial"/>
        </w:rPr>
        <w:t>, se notificó a las partes el acuerdo por el que se ordena ampliar el plazo para la emisión de la resolución, en términos del artículo 181 párrafo tercero de la Ley de Transparencia y Acceso a la Información Pública del Estado de México y Municipios, ordenándose turnar los expedientes a la resolución que en derecho proceda.</w:t>
      </w:r>
    </w:p>
    <w:p w14:paraId="1731B910" w14:textId="77777777" w:rsidR="00FB0802" w:rsidRPr="00B87D05" w:rsidRDefault="00FB0802" w:rsidP="00D853E9">
      <w:pPr>
        <w:spacing w:line="360" w:lineRule="auto"/>
        <w:jc w:val="both"/>
        <w:rPr>
          <w:rFonts w:ascii="Palatino Linotype" w:hAnsi="Palatino Linotype" w:cs="Arial"/>
          <w:b/>
          <w:sz w:val="28"/>
          <w:szCs w:val="28"/>
        </w:rPr>
      </w:pPr>
    </w:p>
    <w:p w14:paraId="69955A80" w14:textId="77777777" w:rsidR="00D853E9" w:rsidRPr="00B87D05" w:rsidRDefault="00FB0802" w:rsidP="00D853E9">
      <w:pPr>
        <w:spacing w:line="360" w:lineRule="auto"/>
        <w:jc w:val="both"/>
        <w:rPr>
          <w:rFonts w:ascii="Palatino Linotype" w:hAnsi="Palatino Linotype" w:cs="Arial"/>
          <w:b/>
          <w:sz w:val="28"/>
          <w:szCs w:val="28"/>
        </w:rPr>
      </w:pPr>
      <w:r w:rsidRPr="00B87D05">
        <w:rPr>
          <w:rFonts w:ascii="Palatino Linotype" w:hAnsi="Palatino Linotype" w:cs="Arial"/>
          <w:b/>
          <w:sz w:val="28"/>
          <w:szCs w:val="28"/>
        </w:rPr>
        <w:lastRenderedPageBreak/>
        <w:t>OCTAVO</w:t>
      </w:r>
      <w:r w:rsidR="00D853E9" w:rsidRPr="00B87D05">
        <w:rPr>
          <w:rFonts w:ascii="Palatino Linotype" w:hAnsi="Palatino Linotype" w:cs="Arial"/>
          <w:b/>
          <w:sz w:val="28"/>
          <w:szCs w:val="28"/>
        </w:rPr>
        <w:t>. Del Cierre de Instrucción.</w:t>
      </w:r>
    </w:p>
    <w:p w14:paraId="21BDC97A" w14:textId="77777777" w:rsidR="00D853E9" w:rsidRPr="00B87D05" w:rsidRDefault="00D853E9" w:rsidP="00D853E9">
      <w:pPr>
        <w:spacing w:line="360" w:lineRule="auto"/>
        <w:jc w:val="both"/>
        <w:rPr>
          <w:rFonts w:ascii="Palatino Linotype" w:hAnsi="Palatino Linotype" w:cs="Arial"/>
        </w:rPr>
      </w:pPr>
      <w:r w:rsidRPr="00B87D05">
        <w:rPr>
          <w:rFonts w:ascii="Palatino Linotype" w:hAnsi="Palatino Linotype" w:cs="Arial"/>
        </w:rPr>
        <w:t xml:space="preserve">Por lo que una vez transcurrido el periodo otorgado a las partes de siete días hábiles para realizar sus manifestaciones en el acuerdo de admisión, y no habiendo prueba pendiente por desahogar, ni que documentos que integrar al expediente electrónico, se decretó el cierre de instrucción en fecha </w:t>
      </w:r>
      <w:r w:rsidR="00FB0802" w:rsidRPr="00B87D05">
        <w:rPr>
          <w:rFonts w:ascii="Palatino Linotype" w:hAnsi="Palatino Linotype" w:cs="Arial"/>
          <w:b/>
        </w:rPr>
        <w:t>quince</w:t>
      </w:r>
      <w:r w:rsidR="00D137CB" w:rsidRPr="00B87D05">
        <w:rPr>
          <w:rFonts w:ascii="Palatino Linotype" w:hAnsi="Palatino Linotype" w:cs="Arial"/>
          <w:b/>
        </w:rPr>
        <w:t xml:space="preserve"> de mayo</w:t>
      </w:r>
      <w:r w:rsidRPr="00B87D05">
        <w:rPr>
          <w:rFonts w:ascii="Palatino Linotype" w:hAnsi="Palatino Linotype" w:cs="Arial"/>
          <w:b/>
        </w:rPr>
        <w:t xml:space="preserve"> de dos mil veinticinco</w:t>
      </w:r>
      <w:r w:rsidRPr="00B87D05">
        <w:rPr>
          <w:rFonts w:ascii="Palatino Linotype" w:hAnsi="Palatino Linotype" w:cs="Arial"/>
        </w:rPr>
        <w:t>, en términos del artículo 185 fracción VI de la Ley de Transparencia y Acceso a la Información Pública del Estado de México y Municipios, ordenándose turnar el expediente a la resolución que en derecho proceda.</w:t>
      </w:r>
    </w:p>
    <w:p w14:paraId="08E71328" w14:textId="77777777" w:rsidR="00FB0802" w:rsidRPr="00B87D05" w:rsidRDefault="00FB0802" w:rsidP="00D853E9">
      <w:pPr>
        <w:spacing w:line="360" w:lineRule="auto"/>
        <w:jc w:val="both"/>
        <w:rPr>
          <w:rFonts w:ascii="Palatino Linotype" w:hAnsi="Palatino Linotype" w:cs="Arial"/>
        </w:rPr>
      </w:pPr>
    </w:p>
    <w:p w14:paraId="23D6A419" w14:textId="77777777" w:rsidR="00D853E9" w:rsidRPr="00B87D05" w:rsidRDefault="00FB0802" w:rsidP="00D853E9">
      <w:pPr>
        <w:spacing w:line="360" w:lineRule="auto"/>
        <w:jc w:val="both"/>
        <w:rPr>
          <w:rFonts w:ascii="Palatino Linotype" w:hAnsi="Palatino Linotype" w:cs="Arial"/>
          <w:b/>
          <w:sz w:val="28"/>
          <w:szCs w:val="28"/>
        </w:rPr>
      </w:pPr>
      <w:r w:rsidRPr="00B87D05">
        <w:rPr>
          <w:rFonts w:ascii="Palatino Linotype" w:eastAsia="Calibri" w:hAnsi="Palatino Linotype" w:cs="Arial"/>
          <w:b/>
          <w:sz w:val="28"/>
          <w:lang w:val="es-ES_tradnl"/>
        </w:rPr>
        <w:t xml:space="preserve"> </w:t>
      </w:r>
      <w:r w:rsidR="00D137CB" w:rsidRPr="00B87D05">
        <w:rPr>
          <w:rFonts w:ascii="Palatino Linotype" w:hAnsi="Palatino Linotype" w:cs="Arial"/>
        </w:rPr>
        <w:t xml:space="preserve"> </w:t>
      </w:r>
    </w:p>
    <w:p w14:paraId="7C622041" w14:textId="77777777" w:rsidR="00D853E9" w:rsidRPr="00B87D05" w:rsidRDefault="00D853E9" w:rsidP="00D853E9">
      <w:pPr>
        <w:spacing w:line="360" w:lineRule="auto"/>
        <w:jc w:val="center"/>
        <w:rPr>
          <w:rFonts w:ascii="Palatino Linotype" w:hAnsi="Palatino Linotype"/>
          <w:b/>
          <w:bCs/>
          <w:spacing w:val="60"/>
          <w:sz w:val="28"/>
          <w:lang w:val="es-ES_tradnl"/>
        </w:rPr>
      </w:pPr>
      <w:r w:rsidRPr="00B87D05">
        <w:rPr>
          <w:rFonts w:ascii="Palatino Linotype" w:hAnsi="Palatino Linotype"/>
          <w:b/>
          <w:bCs/>
          <w:spacing w:val="60"/>
          <w:sz w:val="28"/>
          <w:lang w:val="es-ES_tradnl"/>
        </w:rPr>
        <w:t>CONSIDERANDO</w:t>
      </w:r>
    </w:p>
    <w:p w14:paraId="5B7C6143" w14:textId="77777777" w:rsidR="00D853E9" w:rsidRPr="00B87D05" w:rsidRDefault="00D853E9" w:rsidP="00D853E9">
      <w:pPr>
        <w:spacing w:line="360" w:lineRule="auto"/>
        <w:ind w:right="49"/>
        <w:jc w:val="both"/>
        <w:rPr>
          <w:rFonts w:ascii="Palatino Linotype" w:hAnsi="Palatino Linotype"/>
          <w:szCs w:val="28"/>
        </w:rPr>
      </w:pPr>
    </w:p>
    <w:p w14:paraId="4DAC26B9" w14:textId="77777777" w:rsidR="00D853E9" w:rsidRPr="00B87D05" w:rsidRDefault="00D853E9" w:rsidP="00D853E9">
      <w:pPr>
        <w:spacing w:before="240" w:line="360" w:lineRule="auto"/>
        <w:jc w:val="both"/>
        <w:rPr>
          <w:rFonts w:ascii="Palatino Linotype" w:hAnsi="Palatino Linotype" w:cs="Arial"/>
          <w:sz w:val="28"/>
          <w:szCs w:val="28"/>
        </w:rPr>
      </w:pPr>
      <w:r w:rsidRPr="00B87D05">
        <w:rPr>
          <w:rFonts w:ascii="Palatino Linotype" w:hAnsi="Palatino Linotype" w:cs="Arial"/>
          <w:b/>
          <w:sz w:val="28"/>
        </w:rPr>
        <w:t>PRIMERO.</w:t>
      </w:r>
      <w:r w:rsidRPr="00B87D05">
        <w:rPr>
          <w:rFonts w:ascii="Palatino Linotype" w:hAnsi="Palatino Linotype" w:cs="Arial"/>
          <w:b/>
        </w:rPr>
        <w:t xml:space="preserve"> </w:t>
      </w:r>
      <w:r w:rsidRPr="00B87D05">
        <w:rPr>
          <w:rFonts w:ascii="Palatino Linotype" w:hAnsi="Palatino Linotype" w:cs="Arial"/>
          <w:b/>
          <w:sz w:val="28"/>
          <w:szCs w:val="28"/>
        </w:rPr>
        <w:t>De la competencia</w:t>
      </w:r>
      <w:r w:rsidRPr="00B87D05">
        <w:rPr>
          <w:rFonts w:ascii="Palatino Linotype" w:hAnsi="Palatino Linotype" w:cs="Arial"/>
          <w:sz w:val="28"/>
          <w:szCs w:val="28"/>
        </w:rPr>
        <w:t>.</w:t>
      </w:r>
    </w:p>
    <w:p w14:paraId="605669D0" w14:textId="77777777" w:rsidR="001F1A3B" w:rsidRPr="00B87D05" w:rsidRDefault="001F1A3B" w:rsidP="001F1A3B">
      <w:pPr>
        <w:tabs>
          <w:tab w:val="left" w:pos="3402"/>
        </w:tabs>
        <w:spacing w:line="360" w:lineRule="auto"/>
        <w:jc w:val="both"/>
        <w:rPr>
          <w:rFonts w:ascii="Palatino Linotype" w:hAnsi="Palatino Linotype"/>
        </w:rPr>
      </w:pPr>
      <w:r w:rsidRPr="00B87D05">
        <w:rPr>
          <w:rFonts w:ascii="Palatino Linotype" w:hAnsi="Palatino Linotype"/>
        </w:rPr>
        <w:t>Este Instituto de Transparencia, Acceso a la Información Pública y Protección de Datos Personales del Estado de México y Municipios es competente para conocer y resolver el presente Recurso de Revisión, conforme a lo dispuesto en el artículo 5, párrafos trigésimo séptimo, trigésimo octavo y trigésimo noveno fracciones IV y V de la Constitución Política del Estado Libre y Soberano de México; ordinal 2, fracción II, 13, 29, 36, fracciones I y II, 176, 178, 179, 181 párrafo tercero y 185 de la Ley de Transparencia y Acceso a la Información Pública del Estado de México y Municipios; y 9, fracciones I y XXIII y 11 del Reglamento Interior del Instituto de Transparencia, Acceso a la Información Pública y Protección de Datos Personales del Estado de México y Municipios.</w:t>
      </w:r>
    </w:p>
    <w:p w14:paraId="6E262BE6" w14:textId="77777777" w:rsidR="00D853E9" w:rsidRPr="00B87D05" w:rsidRDefault="00D853E9" w:rsidP="00D853E9">
      <w:pPr>
        <w:pStyle w:val="Prrafodelista"/>
        <w:autoSpaceDE w:val="0"/>
        <w:autoSpaceDN w:val="0"/>
        <w:adjustRightInd w:val="0"/>
        <w:spacing w:before="240" w:after="160" w:line="360" w:lineRule="auto"/>
        <w:ind w:left="0"/>
        <w:jc w:val="both"/>
        <w:rPr>
          <w:rFonts w:ascii="Palatino Linotype" w:hAnsi="Palatino Linotype" w:cs="Arial"/>
          <w:b/>
        </w:rPr>
      </w:pPr>
      <w:r w:rsidRPr="00B87D05">
        <w:rPr>
          <w:rFonts w:ascii="Palatino Linotype" w:hAnsi="Palatino Linotype" w:cs="Arial"/>
          <w:b/>
          <w:sz w:val="28"/>
        </w:rPr>
        <w:lastRenderedPageBreak/>
        <w:t>SEGUNDO</w:t>
      </w:r>
      <w:r w:rsidRPr="00B87D05">
        <w:rPr>
          <w:rFonts w:ascii="Palatino Linotype" w:hAnsi="Palatino Linotype" w:cs="Arial"/>
          <w:b/>
        </w:rPr>
        <w:t xml:space="preserve">. </w:t>
      </w:r>
      <w:r w:rsidRPr="00B87D05">
        <w:rPr>
          <w:rFonts w:ascii="Palatino Linotype" w:hAnsi="Palatino Linotype" w:cs="Arial"/>
          <w:b/>
          <w:sz w:val="28"/>
          <w:szCs w:val="28"/>
        </w:rPr>
        <w:t>Sobre los alcances del recurso de revisión.</w:t>
      </w:r>
      <w:r w:rsidRPr="00B87D05">
        <w:rPr>
          <w:rFonts w:ascii="Palatino Linotype" w:hAnsi="Palatino Linotype" w:cs="Arial"/>
          <w:b/>
        </w:rPr>
        <w:t xml:space="preserve"> </w:t>
      </w:r>
    </w:p>
    <w:p w14:paraId="496F0081" w14:textId="77777777" w:rsidR="00D853E9" w:rsidRPr="00B87D05" w:rsidRDefault="00D853E9" w:rsidP="00D853E9">
      <w:pPr>
        <w:pStyle w:val="Prrafodelista"/>
        <w:autoSpaceDE w:val="0"/>
        <w:autoSpaceDN w:val="0"/>
        <w:adjustRightInd w:val="0"/>
        <w:spacing w:before="240" w:after="160" w:line="360" w:lineRule="auto"/>
        <w:ind w:left="0"/>
        <w:jc w:val="both"/>
        <w:rPr>
          <w:rFonts w:ascii="Palatino Linotype" w:hAnsi="Palatino Linotype" w:cs="Arial"/>
        </w:rPr>
      </w:pPr>
      <w:r w:rsidRPr="00B87D05">
        <w:rPr>
          <w:rFonts w:ascii="Palatino Linotype" w:hAnsi="Palatino Linotype" w:cs="Arial"/>
        </w:rPr>
        <w:t>Derivado de la impugnación realizada, es preciso e importante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427328B5" w14:textId="77777777" w:rsidR="00F91601" w:rsidRPr="00B87D05" w:rsidRDefault="00F91601" w:rsidP="00F91601">
      <w:pPr>
        <w:autoSpaceDE w:val="0"/>
        <w:autoSpaceDN w:val="0"/>
        <w:adjustRightInd w:val="0"/>
        <w:spacing w:before="240" w:line="360" w:lineRule="auto"/>
        <w:jc w:val="both"/>
        <w:rPr>
          <w:rFonts w:ascii="Palatino Linotype" w:hAnsi="Palatino Linotype" w:cs="Arial"/>
        </w:rPr>
      </w:pPr>
      <w:r w:rsidRPr="00B87D05">
        <w:rPr>
          <w:rFonts w:ascii="Palatino Linotype" w:hAnsi="Palatino Linotype" w:cs="Arial"/>
        </w:rPr>
        <w:t>El Recurso de Revisión en estudio contiene los elementos normativos de validez exigidos en la Ley de Transparencia y Acceso a la Información Pública del Estado de México y Municipios, establecidos en el artículo 180 que enuncia:</w:t>
      </w:r>
    </w:p>
    <w:p w14:paraId="56ED8B68" w14:textId="77777777" w:rsidR="00F91601" w:rsidRPr="00B87D05" w:rsidRDefault="00F91601" w:rsidP="00F91601">
      <w:pPr>
        <w:autoSpaceDE w:val="0"/>
        <w:autoSpaceDN w:val="0"/>
        <w:adjustRightInd w:val="0"/>
        <w:spacing w:before="240" w:line="360" w:lineRule="auto"/>
        <w:ind w:left="1134"/>
        <w:jc w:val="both"/>
        <w:rPr>
          <w:rFonts w:ascii="Palatino Linotype" w:hAnsi="Palatino Linotype" w:cs="Arial"/>
          <w:i/>
        </w:rPr>
      </w:pPr>
      <w:r w:rsidRPr="00B87D05">
        <w:rPr>
          <w:rFonts w:ascii="Palatino Linotype" w:hAnsi="Palatino Linotype" w:cs="Arial"/>
          <w:i/>
        </w:rPr>
        <w:t xml:space="preserve">“Artículo 180. El recurso de revisión contendrá: </w:t>
      </w:r>
    </w:p>
    <w:p w14:paraId="720A04F2" w14:textId="77777777" w:rsidR="00F91601" w:rsidRPr="00B87D05" w:rsidRDefault="00F91601" w:rsidP="00F91601">
      <w:pPr>
        <w:autoSpaceDE w:val="0"/>
        <w:autoSpaceDN w:val="0"/>
        <w:adjustRightInd w:val="0"/>
        <w:ind w:left="1134"/>
        <w:jc w:val="both"/>
        <w:rPr>
          <w:rFonts w:ascii="Palatino Linotype" w:hAnsi="Palatino Linotype" w:cs="Arial"/>
          <w:i/>
          <w:lang w:val="es-ES_tradnl"/>
        </w:rPr>
      </w:pPr>
      <w:r w:rsidRPr="00B87D05">
        <w:rPr>
          <w:rFonts w:ascii="Palatino Linotype" w:hAnsi="Palatino Linotype" w:cs="Arial"/>
          <w:i/>
          <w:lang w:val="es-ES_tradnl"/>
        </w:rPr>
        <w:t xml:space="preserve">I. El sujeto obligado ante la cual se presentó la solicitud; </w:t>
      </w:r>
    </w:p>
    <w:p w14:paraId="056CB4E6" w14:textId="77777777" w:rsidR="00F91601" w:rsidRPr="00B87D05" w:rsidRDefault="00F91601" w:rsidP="00F91601">
      <w:pPr>
        <w:autoSpaceDE w:val="0"/>
        <w:autoSpaceDN w:val="0"/>
        <w:adjustRightInd w:val="0"/>
        <w:ind w:left="1134" w:right="567"/>
        <w:jc w:val="both"/>
        <w:rPr>
          <w:rFonts w:ascii="Palatino Linotype" w:hAnsi="Palatino Linotype" w:cs="Arial"/>
          <w:i/>
          <w:lang w:val="es-ES_tradnl"/>
        </w:rPr>
      </w:pPr>
      <w:r w:rsidRPr="00B87D05">
        <w:rPr>
          <w:rFonts w:ascii="Palatino Linotype" w:hAnsi="Palatino Linotype" w:cs="Arial"/>
          <w:b/>
          <w:i/>
          <w:lang w:val="es-ES_tradnl"/>
        </w:rPr>
        <w:t>II. El nombre del solicitante que recurre</w:t>
      </w:r>
      <w:r w:rsidRPr="00B87D05">
        <w:rPr>
          <w:rFonts w:ascii="Palatino Linotype" w:hAnsi="Palatino Linotype" w:cs="Arial"/>
          <w:i/>
          <w:lang w:val="es-ES_tradnl"/>
        </w:rPr>
        <w:t xml:space="preserve"> o de su representante y, en su caso, del tercero interesado, así como la dirección o medio que señale para recibir notificaciones;</w:t>
      </w:r>
    </w:p>
    <w:p w14:paraId="36648E22" w14:textId="77777777" w:rsidR="00F91601" w:rsidRPr="00B87D05" w:rsidRDefault="00F91601" w:rsidP="00F91601">
      <w:pPr>
        <w:autoSpaceDE w:val="0"/>
        <w:autoSpaceDN w:val="0"/>
        <w:adjustRightInd w:val="0"/>
        <w:ind w:left="1134"/>
        <w:jc w:val="both"/>
        <w:rPr>
          <w:rFonts w:ascii="Palatino Linotype" w:hAnsi="Palatino Linotype" w:cs="Arial"/>
          <w:i/>
          <w:lang w:val="es-ES_tradnl"/>
        </w:rPr>
      </w:pPr>
      <w:r w:rsidRPr="00B87D05">
        <w:rPr>
          <w:rFonts w:ascii="Palatino Linotype" w:hAnsi="Palatino Linotype" w:cs="Arial"/>
          <w:i/>
          <w:lang w:val="es-ES_tradnl"/>
        </w:rPr>
        <w:t>III. El número de folio de respuesta de la solicitud de acceso;</w:t>
      </w:r>
    </w:p>
    <w:p w14:paraId="4AAD7921" w14:textId="77777777" w:rsidR="00F91601" w:rsidRPr="00B87D05" w:rsidRDefault="00F91601" w:rsidP="00F91601">
      <w:pPr>
        <w:autoSpaceDE w:val="0"/>
        <w:autoSpaceDN w:val="0"/>
        <w:adjustRightInd w:val="0"/>
        <w:ind w:left="1134" w:right="567"/>
        <w:jc w:val="both"/>
        <w:rPr>
          <w:rFonts w:ascii="Palatino Linotype" w:hAnsi="Palatino Linotype" w:cs="Arial"/>
          <w:i/>
          <w:lang w:val="es-ES_tradnl"/>
        </w:rPr>
      </w:pPr>
      <w:r w:rsidRPr="00B87D05">
        <w:rPr>
          <w:rFonts w:ascii="Palatino Linotype" w:hAnsi="Palatino Linotype" w:cs="Arial"/>
          <w:i/>
          <w:lang w:val="es-ES_tradnl"/>
        </w:rPr>
        <w:t>IV. La fecha en que fue notificada la respuesta al solicitante o tuvo conocimiento del acto reclamado, o de presentación de la solicitud, en caso de falta de respuesta;</w:t>
      </w:r>
    </w:p>
    <w:p w14:paraId="7C0CCB77" w14:textId="77777777" w:rsidR="00F91601" w:rsidRPr="00B87D05" w:rsidRDefault="00F91601" w:rsidP="00F91601">
      <w:pPr>
        <w:autoSpaceDE w:val="0"/>
        <w:autoSpaceDN w:val="0"/>
        <w:adjustRightInd w:val="0"/>
        <w:ind w:left="1134" w:right="567"/>
        <w:jc w:val="both"/>
        <w:rPr>
          <w:rFonts w:ascii="Palatino Linotype" w:hAnsi="Palatino Linotype" w:cs="Arial"/>
          <w:i/>
          <w:lang w:val="es-ES_tradnl"/>
        </w:rPr>
      </w:pPr>
      <w:r w:rsidRPr="00B87D05">
        <w:rPr>
          <w:rFonts w:ascii="Palatino Linotype" w:hAnsi="Palatino Linotype" w:cs="Arial"/>
          <w:i/>
          <w:lang w:val="es-ES_tradnl"/>
        </w:rPr>
        <w:t>V. El acto que se recurre;</w:t>
      </w:r>
    </w:p>
    <w:p w14:paraId="11E68454" w14:textId="77777777" w:rsidR="00F91601" w:rsidRPr="00B87D05" w:rsidRDefault="00F91601" w:rsidP="00F91601">
      <w:pPr>
        <w:autoSpaceDE w:val="0"/>
        <w:autoSpaceDN w:val="0"/>
        <w:adjustRightInd w:val="0"/>
        <w:ind w:left="1134"/>
        <w:jc w:val="both"/>
        <w:rPr>
          <w:rFonts w:ascii="Palatino Linotype" w:hAnsi="Palatino Linotype" w:cs="Arial"/>
          <w:i/>
          <w:lang w:val="es-ES_tradnl"/>
        </w:rPr>
      </w:pPr>
      <w:r w:rsidRPr="00B87D05">
        <w:rPr>
          <w:rFonts w:ascii="Palatino Linotype" w:hAnsi="Palatino Linotype" w:cs="Arial"/>
          <w:i/>
          <w:lang w:val="es-ES_tradnl"/>
        </w:rPr>
        <w:t>VI. Las razones o motivos de inconformidad;</w:t>
      </w:r>
    </w:p>
    <w:p w14:paraId="536F33CD" w14:textId="77777777" w:rsidR="00F91601" w:rsidRPr="00B87D05" w:rsidRDefault="00F91601" w:rsidP="00F91601">
      <w:pPr>
        <w:autoSpaceDE w:val="0"/>
        <w:autoSpaceDN w:val="0"/>
        <w:adjustRightInd w:val="0"/>
        <w:ind w:left="1134" w:right="567"/>
        <w:jc w:val="both"/>
        <w:rPr>
          <w:rFonts w:ascii="Palatino Linotype" w:hAnsi="Palatino Linotype" w:cs="Arial"/>
          <w:i/>
          <w:lang w:val="es-ES_tradnl"/>
        </w:rPr>
      </w:pPr>
      <w:r w:rsidRPr="00B87D05">
        <w:rPr>
          <w:rFonts w:ascii="Palatino Linotype" w:hAnsi="Palatino Linotype" w:cs="Arial"/>
          <w:i/>
          <w:lang w:val="es-ES_tradnl"/>
        </w:rPr>
        <w:t xml:space="preserve">VII. La copia de la respuesta que se impugna y, en su caso, de la notificación correspondiente, en el caso de respuesta de la solicitud; y </w:t>
      </w:r>
    </w:p>
    <w:p w14:paraId="6C231C88" w14:textId="77777777" w:rsidR="00F91601" w:rsidRPr="00B87D05" w:rsidRDefault="00F91601" w:rsidP="00F91601">
      <w:pPr>
        <w:autoSpaceDE w:val="0"/>
        <w:autoSpaceDN w:val="0"/>
        <w:adjustRightInd w:val="0"/>
        <w:ind w:left="1134" w:right="567"/>
        <w:jc w:val="both"/>
        <w:rPr>
          <w:rFonts w:ascii="Palatino Linotype" w:hAnsi="Palatino Linotype" w:cs="Arial"/>
          <w:i/>
          <w:lang w:val="es-ES_tradnl"/>
        </w:rPr>
      </w:pPr>
      <w:r w:rsidRPr="00B87D05">
        <w:rPr>
          <w:rFonts w:ascii="Palatino Linotype" w:hAnsi="Palatino Linotype" w:cs="Arial"/>
          <w:i/>
          <w:lang w:val="es-ES_tradnl"/>
        </w:rPr>
        <w:t xml:space="preserve">VIII. Firma del recurrente, en su caso, cuando se presente por escrito, requisito sin el cual se dará trámite al recurso. </w:t>
      </w:r>
    </w:p>
    <w:p w14:paraId="1A0A7E2D" w14:textId="77777777" w:rsidR="00F91601" w:rsidRPr="00B87D05" w:rsidRDefault="00F91601" w:rsidP="00F91601">
      <w:pPr>
        <w:autoSpaceDE w:val="0"/>
        <w:autoSpaceDN w:val="0"/>
        <w:adjustRightInd w:val="0"/>
        <w:spacing w:before="240" w:line="276" w:lineRule="auto"/>
        <w:ind w:left="1134" w:right="567"/>
        <w:jc w:val="both"/>
        <w:rPr>
          <w:rFonts w:ascii="Palatino Linotype" w:hAnsi="Palatino Linotype" w:cs="Arial"/>
          <w:i/>
          <w:lang w:val="es-ES_tradnl"/>
        </w:rPr>
      </w:pPr>
      <w:r w:rsidRPr="00B87D05">
        <w:rPr>
          <w:rFonts w:ascii="Palatino Linotype" w:hAnsi="Palatino Linotype" w:cs="Arial"/>
          <w:i/>
          <w:lang w:val="es-ES_tradnl"/>
        </w:rPr>
        <w:lastRenderedPageBreak/>
        <w:t xml:space="preserve">Adicionalmente, se podrán anexar las pruebas y demás elementos que considere procedentes someter a juicio del Instituto. </w:t>
      </w:r>
    </w:p>
    <w:p w14:paraId="1F974610" w14:textId="77777777" w:rsidR="00F91601" w:rsidRPr="00B87D05" w:rsidRDefault="00F91601" w:rsidP="00F91601">
      <w:pPr>
        <w:autoSpaceDE w:val="0"/>
        <w:autoSpaceDN w:val="0"/>
        <w:adjustRightInd w:val="0"/>
        <w:spacing w:before="240" w:line="276" w:lineRule="auto"/>
        <w:ind w:left="1134" w:right="567"/>
        <w:jc w:val="both"/>
        <w:rPr>
          <w:rFonts w:ascii="Palatino Linotype" w:hAnsi="Palatino Linotype" w:cs="Arial"/>
          <w:i/>
          <w:lang w:val="es-ES_tradnl"/>
        </w:rPr>
      </w:pPr>
      <w:r w:rsidRPr="00B87D05">
        <w:rPr>
          <w:rFonts w:ascii="Palatino Linotype" w:hAnsi="Palatino Linotype" w:cs="Arial"/>
          <w:i/>
          <w:lang w:val="es-ES_tradnl"/>
        </w:rPr>
        <w:t xml:space="preserve">En ningún caso será necesario que el particular ratifique el recurso de revisión interpuesto. </w:t>
      </w:r>
    </w:p>
    <w:p w14:paraId="096792C2" w14:textId="77777777" w:rsidR="00F91601" w:rsidRPr="00B87D05" w:rsidRDefault="00F91601" w:rsidP="00F91601">
      <w:pPr>
        <w:autoSpaceDE w:val="0"/>
        <w:autoSpaceDN w:val="0"/>
        <w:adjustRightInd w:val="0"/>
        <w:spacing w:before="240" w:line="360" w:lineRule="auto"/>
        <w:ind w:left="1134" w:right="567"/>
        <w:jc w:val="both"/>
        <w:rPr>
          <w:rFonts w:ascii="Palatino Linotype" w:hAnsi="Palatino Linotype" w:cs="Arial"/>
        </w:rPr>
      </w:pPr>
      <w:r w:rsidRPr="00B87D05">
        <w:rPr>
          <w:rFonts w:ascii="Palatino Linotype" w:eastAsia="Calibri" w:hAnsi="Palatino Linotype" w:cs="Arial"/>
          <w:b/>
          <w:i/>
        </w:rPr>
        <w:t>En caso de que el recurso se interponga de manera electrónica no será indispensable que contengan los requisitos establecidos en las fracciones II, IV, VII y VIII.”</w:t>
      </w:r>
    </w:p>
    <w:p w14:paraId="6575BFC4" w14:textId="77777777" w:rsidR="00F91601" w:rsidRPr="00B87D05" w:rsidRDefault="00F91601" w:rsidP="00F91601">
      <w:pPr>
        <w:autoSpaceDE w:val="0"/>
        <w:autoSpaceDN w:val="0"/>
        <w:adjustRightInd w:val="0"/>
        <w:spacing w:before="240" w:line="360" w:lineRule="auto"/>
        <w:jc w:val="both"/>
        <w:rPr>
          <w:rFonts w:ascii="Palatino Linotype" w:hAnsi="Palatino Linotype"/>
        </w:rPr>
      </w:pPr>
    </w:p>
    <w:p w14:paraId="714AB13F" w14:textId="77777777" w:rsidR="00F91601" w:rsidRPr="00B87D05" w:rsidRDefault="00F91601" w:rsidP="00F91601">
      <w:pPr>
        <w:autoSpaceDE w:val="0"/>
        <w:autoSpaceDN w:val="0"/>
        <w:adjustRightInd w:val="0"/>
        <w:spacing w:before="240" w:line="360" w:lineRule="auto"/>
        <w:jc w:val="both"/>
        <w:rPr>
          <w:rFonts w:ascii="Palatino Linotype" w:hAnsi="Palatino Linotype"/>
        </w:rPr>
      </w:pPr>
      <w:r w:rsidRPr="00B87D05">
        <w:rPr>
          <w:rFonts w:ascii="Palatino Linotype" w:hAnsi="Palatino Linotype"/>
        </w:rPr>
        <w:t>Cabe señalar que El Recurrente ejerció de manera anónima su derecho de acceso a la información pública, sin embargo, no es motivo para desechar las solicitudes de acceso a la información pública conforme a lo previsto en el artículo 155, penúltimo párrafo de la Ley de Transparencia y Acceso a la Información Pública del Estado de México y Municipios que señala lo siguiente:</w:t>
      </w:r>
    </w:p>
    <w:tbl>
      <w:tblPr>
        <w:tblStyle w:val="Tablaconcuadrcula1"/>
        <w:tblW w:w="0" w:type="auto"/>
        <w:tblInd w:w="5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82"/>
      </w:tblGrid>
      <w:tr w:rsidR="00F91601" w:rsidRPr="00B87D05" w14:paraId="69A93FA4" w14:textId="77777777" w:rsidTr="00FB0802">
        <w:trPr>
          <w:trHeight w:val="1360"/>
        </w:trPr>
        <w:tc>
          <w:tcPr>
            <w:tcW w:w="7982" w:type="dxa"/>
          </w:tcPr>
          <w:p w14:paraId="597E9F11" w14:textId="77777777" w:rsidR="00F91601" w:rsidRPr="00B87D05" w:rsidRDefault="00F91601" w:rsidP="00FB0802">
            <w:pPr>
              <w:autoSpaceDE w:val="0"/>
              <w:autoSpaceDN w:val="0"/>
              <w:adjustRightInd w:val="0"/>
              <w:spacing w:before="240" w:line="360" w:lineRule="auto"/>
              <w:jc w:val="both"/>
              <w:rPr>
                <w:rFonts w:ascii="Palatino Linotype" w:hAnsi="Palatino Linotype"/>
                <w:i/>
              </w:rPr>
            </w:pPr>
            <w:r w:rsidRPr="00B87D05">
              <w:rPr>
                <w:rFonts w:ascii="Palatino Linotype" w:hAnsi="Palatino Linotype"/>
                <w:i/>
              </w:rPr>
              <w:t xml:space="preserve">“Las solicitudes anónimas, con nombre incompleto o seudónimo serán procedentes para su trámite por parte del sujeto obligado ante quien se presente. No podrá requerirse información adicional con motivo del nombre proporcionado por el solicitante.” </w:t>
            </w:r>
          </w:p>
        </w:tc>
      </w:tr>
    </w:tbl>
    <w:p w14:paraId="1CFB6912" w14:textId="77777777" w:rsidR="00F91601" w:rsidRPr="00B87D05" w:rsidRDefault="00F91601" w:rsidP="00F91601">
      <w:pPr>
        <w:autoSpaceDE w:val="0"/>
        <w:autoSpaceDN w:val="0"/>
        <w:adjustRightInd w:val="0"/>
        <w:spacing w:before="240" w:line="360" w:lineRule="auto"/>
        <w:jc w:val="both"/>
        <w:rPr>
          <w:rFonts w:ascii="Palatino Linotype" w:hAnsi="Palatino Linotype"/>
        </w:rPr>
      </w:pPr>
      <w:r w:rsidRPr="00B87D05">
        <w:rPr>
          <w:rFonts w:ascii="Palatino Linotype" w:hAnsi="Palatino Linotype"/>
        </w:rPr>
        <w:t>Robusteciendo lo anterior se encuentra lo dispuesto en los artículos 6, Apartado A, fracciones III y IV, de la Constitución Política de los Estados Unidos Mexicanos y 5 párrafos vigésimo, vigésimo primero y vigésimo segundo, de la Constitución Política del Estado Libre y Soberano de México, se establece lo siguiente:</w:t>
      </w:r>
    </w:p>
    <w:tbl>
      <w:tblPr>
        <w:tblStyle w:val="Tablaconcuadrcula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75"/>
      </w:tblGrid>
      <w:tr w:rsidR="00F91601" w:rsidRPr="00B87D05" w14:paraId="324BABA4" w14:textId="77777777" w:rsidTr="00FB0802">
        <w:trPr>
          <w:jc w:val="center"/>
        </w:trPr>
        <w:tc>
          <w:tcPr>
            <w:tcW w:w="8075" w:type="dxa"/>
          </w:tcPr>
          <w:p w14:paraId="73FA9FFE" w14:textId="77777777" w:rsidR="00F91601" w:rsidRPr="00B87D05" w:rsidRDefault="00F91601" w:rsidP="00FB0802">
            <w:pPr>
              <w:autoSpaceDE w:val="0"/>
              <w:autoSpaceDN w:val="0"/>
              <w:adjustRightInd w:val="0"/>
              <w:spacing w:before="240" w:line="360" w:lineRule="auto"/>
              <w:jc w:val="center"/>
              <w:rPr>
                <w:rFonts w:ascii="Palatino Linotype" w:hAnsi="Palatino Linotype"/>
                <w:b/>
                <w:i/>
              </w:rPr>
            </w:pPr>
            <w:r w:rsidRPr="00B87D05">
              <w:rPr>
                <w:rFonts w:ascii="Palatino Linotype" w:hAnsi="Palatino Linotype"/>
                <w:b/>
                <w:i/>
              </w:rPr>
              <w:t xml:space="preserve">Constitución Política de los Estados Unidos Mexicanos </w:t>
            </w:r>
          </w:p>
          <w:p w14:paraId="70D8C5E9" w14:textId="77777777" w:rsidR="00F91601" w:rsidRPr="00B87D05" w:rsidRDefault="00F91601" w:rsidP="00FB0802">
            <w:pPr>
              <w:autoSpaceDE w:val="0"/>
              <w:autoSpaceDN w:val="0"/>
              <w:adjustRightInd w:val="0"/>
              <w:spacing w:before="240" w:line="360" w:lineRule="auto"/>
              <w:jc w:val="both"/>
              <w:rPr>
                <w:rFonts w:ascii="Palatino Linotype" w:hAnsi="Palatino Linotype"/>
                <w:i/>
              </w:rPr>
            </w:pPr>
            <w:r w:rsidRPr="00B87D05">
              <w:rPr>
                <w:rFonts w:ascii="Palatino Linotype" w:hAnsi="Palatino Linotype"/>
                <w:i/>
              </w:rPr>
              <w:lastRenderedPageBreak/>
              <w:t xml:space="preserve">“Artículo 6°.-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 </w:t>
            </w:r>
          </w:p>
          <w:p w14:paraId="472D788D" w14:textId="77777777" w:rsidR="00F91601" w:rsidRPr="00B87D05" w:rsidRDefault="00F91601" w:rsidP="00FB0802">
            <w:pPr>
              <w:autoSpaceDE w:val="0"/>
              <w:autoSpaceDN w:val="0"/>
              <w:adjustRightInd w:val="0"/>
              <w:spacing w:before="240" w:line="360" w:lineRule="auto"/>
              <w:jc w:val="both"/>
              <w:rPr>
                <w:rFonts w:ascii="Palatino Linotype" w:hAnsi="Palatino Linotype"/>
                <w:i/>
              </w:rPr>
            </w:pPr>
            <w:r w:rsidRPr="00B87D05">
              <w:rPr>
                <w:rFonts w:ascii="Palatino Linotype" w:hAnsi="Palatino Linotype"/>
                <w:i/>
              </w:rPr>
              <w:t xml:space="preserve">(…) </w:t>
            </w:r>
          </w:p>
          <w:p w14:paraId="36768B45" w14:textId="77777777" w:rsidR="00F91601" w:rsidRPr="00B87D05" w:rsidRDefault="00F91601" w:rsidP="00FB0802">
            <w:pPr>
              <w:autoSpaceDE w:val="0"/>
              <w:autoSpaceDN w:val="0"/>
              <w:adjustRightInd w:val="0"/>
              <w:spacing w:before="240" w:line="360" w:lineRule="auto"/>
              <w:jc w:val="both"/>
              <w:rPr>
                <w:rFonts w:ascii="Palatino Linotype" w:hAnsi="Palatino Linotype"/>
                <w:i/>
              </w:rPr>
            </w:pPr>
            <w:r w:rsidRPr="00B87D05">
              <w:rPr>
                <w:rFonts w:ascii="Palatino Linotype" w:hAnsi="Palatino Linotype"/>
                <w:i/>
              </w:rPr>
              <w:t>Para efectos de lo dispuesto en el presente artículo se observará lo siguiente: A. Para el ejercicio del derecho de acceso a la información, la Federación, los Estados y el Distrito Federal, en el ámbito de sus respectivas competencias, se regirán por los siguientes principios y bases:</w:t>
            </w:r>
          </w:p>
          <w:p w14:paraId="7CC9ABEE" w14:textId="77777777" w:rsidR="00F91601" w:rsidRPr="00B87D05" w:rsidRDefault="00F91601" w:rsidP="00FB0802">
            <w:pPr>
              <w:autoSpaceDE w:val="0"/>
              <w:autoSpaceDN w:val="0"/>
              <w:adjustRightInd w:val="0"/>
              <w:spacing w:before="240" w:line="360" w:lineRule="auto"/>
              <w:jc w:val="both"/>
              <w:rPr>
                <w:rFonts w:ascii="Palatino Linotype" w:hAnsi="Palatino Linotype"/>
                <w:i/>
              </w:rPr>
            </w:pPr>
            <w:r w:rsidRPr="00B87D05">
              <w:rPr>
                <w:rFonts w:ascii="Palatino Linotype" w:hAnsi="Palatino Linotype"/>
                <w:i/>
              </w:rPr>
              <w:t xml:space="preserve"> (…) </w:t>
            </w:r>
          </w:p>
          <w:p w14:paraId="5FD5CFCE" w14:textId="77777777" w:rsidR="00F91601" w:rsidRPr="00B87D05" w:rsidRDefault="00F91601" w:rsidP="00FB0802">
            <w:pPr>
              <w:autoSpaceDE w:val="0"/>
              <w:autoSpaceDN w:val="0"/>
              <w:adjustRightInd w:val="0"/>
              <w:spacing w:before="240" w:line="360" w:lineRule="auto"/>
              <w:jc w:val="both"/>
              <w:rPr>
                <w:rFonts w:ascii="Palatino Linotype" w:hAnsi="Palatino Linotype"/>
                <w:i/>
              </w:rPr>
            </w:pPr>
            <w:r w:rsidRPr="00B87D05">
              <w:rPr>
                <w:rFonts w:ascii="Palatino Linotype" w:hAnsi="Palatino Linotype"/>
                <w:i/>
              </w:rPr>
              <w:t>III. Toda persona, sin necesidad de acreditar interés alguno o justificar su utilización, tendrá acceso gratuito a la información pública, a sus datos personales o a la rectificación de éstos.</w:t>
            </w:r>
          </w:p>
          <w:p w14:paraId="289205E7" w14:textId="77777777" w:rsidR="00F91601" w:rsidRPr="00B87D05" w:rsidRDefault="00F91601" w:rsidP="00FB0802">
            <w:pPr>
              <w:autoSpaceDE w:val="0"/>
              <w:autoSpaceDN w:val="0"/>
              <w:adjustRightInd w:val="0"/>
              <w:spacing w:before="240" w:line="360" w:lineRule="auto"/>
              <w:jc w:val="both"/>
              <w:rPr>
                <w:rFonts w:ascii="Palatino Linotype" w:hAnsi="Palatino Linotype" w:cs="Arial"/>
                <w:i/>
              </w:rPr>
            </w:pPr>
            <w:r w:rsidRPr="00B87D05">
              <w:rPr>
                <w:rFonts w:ascii="Palatino Linotype" w:hAnsi="Palatino Linotype" w:cs="Arial"/>
                <w:i/>
              </w:rPr>
              <w:t>IV. Se establecerán mecanismos de acceso a la información y procedimientos de revisión expeditos que se sustanciarán ante los organismos autónomos especializados e imparciales que establece esta Constitución.”</w:t>
            </w:r>
          </w:p>
          <w:p w14:paraId="04F93042" w14:textId="77777777" w:rsidR="00F91601" w:rsidRPr="00B87D05" w:rsidRDefault="00F91601" w:rsidP="00FB0802">
            <w:pPr>
              <w:autoSpaceDE w:val="0"/>
              <w:autoSpaceDN w:val="0"/>
              <w:adjustRightInd w:val="0"/>
              <w:spacing w:before="240" w:line="360" w:lineRule="auto"/>
              <w:jc w:val="both"/>
              <w:rPr>
                <w:rFonts w:ascii="Palatino Linotype" w:hAnsi="Palatino Linotype" w:cs="Arial"/>
                <w:b/>
                <w:i/>
              </w:rPr>
            </w:pPr>
            <w:r w:rsidRPr="00B87D05">
              <w:rPr>
                <w:rFonts w:ascii="Palatino Linotype" w:hAnsi="Palatino Linotype" w:cs="Arial"/>
                <w:b/>
                <w:i/>
              </w:rPr>
              <w:t>Constitución Política del Estado Libre y Soberano de México</w:t>
            </w:r>
          </w:p>
          <w:p w14:paraId="66BD1670" w14:textId="77777777" w:rsidR="00F91601" w:rsidRPr="00B87D05" w:rsidRDefault="00F91601" w:rsidP="00FB0802">
            <w:pPr>
              <w:autoSpaceDE w:val="0"/>
              <w:autoSpaceDN w:val="0"/>
              <w:adjustRightInd w:val="0"/>
              <w:spacing w:before="240" w:line="360" w:lineRule="auto"/>
              <w:jc w:val="both"/>
              <w:rPr>
                <w:rFonts w:ascii="Palatino Linotype" w:eastAsia="Calibri" w:hAnsi="Palatino Linotype" w:cs="Arial"/>
                <w:i/>
                <w:lang w:val="es-ES_tradnl" w:eastAsia="es-MX"/>
              </w:rPr>
            </w:pPr>
            <w:r w:rsidRPr="00B87D05">
              <w:rPr>
                <w:rFonts w:ascii="Palatino Linotype" w:eastAsia="Calibri" w:hAnsi="Palatino Linotype" w:cs="Arial"/>
                <w:i/>
                <w:lang w:val="es-ES_tradnl" w:eastAsia="es-MX"/>
              </w:rPr>
              <w:t xml:space="preserve">“Artículo 5.- En el Estado de México todas las personas gozarán de los derechos humanos reconocidos en la Constitución Política de los Estados Unidos Mexicanos, en los tratados internacionales en los que el Estado mexicano sea parte, </w:t>
            </w:r>
            <w:r w:rsidRPr="00B87D05">
              <w:rPr>
                <w:rFonts w:ascii="Palatino Linotype" w:eastAsia="Calibri" w:hAnsi="Palatino Linotype" w:cs="Arial"/>
                <w:i/>
                <w:lang w:val="es-ES_tradnl" w:eastAsia="es-MX"/>
              </w:rPr>
              <w:lastRenderedPageBreak/>
              <w:t>en esta Constitución y en las leyes que de ésta emanen, por lo que gozarán de las garantía para su protección, las cuales no podrán restringirse ni suspenderse salvo en los casos y bajo las condiciones que la Constitución Política de los Estados Unidos Mexicanos establece.</w:t>
            </w:r>
          </w:p>
          <w:p w14:paraId="7F12A4F2" w14:textId="77777777" w:rsidR="00F91601" w:rsidRPr="00B87D05" w:rsidRDefault="00F91601" w:rsidP="00FB0802">
            <w:pPr>
              <w:autoSpaceDE w:val="0"/>
              <w:autoSpaceDN w:val="0"/>
              <w:adjustRightInd w:val="0"/>
              <w:spacing w:before="240" w:line="360" w:lineRule="auto"/>
              <w:jc w:val="both"/>
              <w:rPr>
                <w:rFonts w:ascii="Palatino Linotype" w:eastAsia="Calibri" w:hAnsi="Palatino Linotype" w:cs="Arial"/>
                <w:i/>
                <w:lang w:val="es-ES_tradnl" w:eastAsia="es-MX"/>
              </w:rPr>
            </w:pPr>
            <w:r w:rsidRPr="00B87D05">
              <w:rPr>
                <w:rFonts w:ascii="Palatino Linotype" w:eastAsia="Calibri" w:hAnsi="Palatino Linotype" w:cs="Arial"/>
                <w:i/>
                <w:lang w:val="es-ES_tradnl" w:eastAsia="es-MX"/>
              </w:rPr>
              <w:t>(…)</w:t>
            </w:r>
          </w:p>
          <w:p w14:paraId="094EC517" w14:textId="77777777" w:rsidR="00F91601" w:rsidRPr="00B87D05" w:rsidRDefault="00F91601" w:rsidP="00FB0802">
            <w:pPr>
              <w:autoSpaceDE w:val="0"/>
              <w:autoSpaceDN w:val="0"/>
              <w:adjustRightInd w:val="0"/>
              <w:spacing w:before="240" w:line="360" w:lineRule="auto"/>
              <w:jc w:val="both"/>
              <w:rPr>
                <w:rFonts w:ascii="Palatino Linotype" w:eastAsia="Calibri" w:hAnsi="Palatino Linotype" w:cs="Arial"/>
                <w:i/>
                <w:lang w:val="es-ES_tradnl" w:eastAsia="es-MX"/>
              </w:rPr>
            </w:pPr>
            <w:r w:rsidRPr="00B87D05">
              <w:rPr>
                <w:rFonts w:ascii="Palatino Linotype" w:eastAsia="Calibri" w:hAnsi="Palatino Linotype" w:cs="Arial"/>
                <w:i/>
                <w:lang w:val="es-ES_tradnl" w:eastAsia="es-MX"/>
              </w:rPr>
              <w:t>Toda persona en el Estado de México, tiene derecho al libre acceso a la información plural y oportuna, así como a buscar recibir y difundir información e ideas de toda índole por cualquier medio de expresión.</w:t>
            </w:r>
          </w:p>
          <w:p w14:paraId="2DEBA97F" w14:textId="77777777" w:rsidR="00F91601" w:rsidRPr="00B87D05" w:rsidRDefault="00F91601" w:rsidP="00FB0802">
            <w:pPr>
              <w:autoSpaceDE w:val="0"/>
              <w:autoSpaceDN w:val="0"/>
              <w:adjustRightInd w:val="0"/>
              <w:spacing w:before="240" w:line="360" w:lineRule="auto"/>
              <w:jc w:val="both"/>
              <w:rPr>
                <w:rFonts w:ascii="Palatino Linotype" w:eastAsia="Calibri" w:hAnsi="Palatino Linotype" w:cs="Arial"/>
                <w:i/>
                <w:lang w:val="es-ES_tradnl" w:eastAsia="es-MX"/>
              </w:rPr>
            </w:pPr>
            <w:r w:rsidRPr="00B87D05">
              <w:rPr>
                <w:rFonts w:ascii="Palatino Linotype" w:eastAsia="Calibri" w:hAnsi="Palatino Linotype" w:cs="Arial"/>
                <w:i/>
                <w:lang w:val="es-ES_tradnl" w:eastAsia="es-MX"/>
              </w:rPr>
              <w:t>(…)</w:t>
            </w:r>
          </w:p>
          <w:p w14:paraId="44D23212" w14:textId="77777777" w:rsidR="00F91601" w:rsidRPr="00B87D05" w:rsidRDefault="00F91601" w:rsidP="00FB0802">
            <w:pPr>
              <w:autoSpaceDE w:val="0"/>
              <w:autoSpaceDN w:val="0"/>
              <w:adjustRightInd w:val="0"/>
              <w:spacing w:before="240" w:line="360" w:lineRule="auto"/>
              <w:jc w:val="both"/>
              <w:rPr>
                <w:rFonts w:ascii="Palatino Linotype" w:eastAsia="Calibri" w:hAnsi="Palatino Linotype" w:cs="Arial"/>
                <w:i/>
                <w:lang w:val="es-ES_tradnl" w:eastAsia="es-MX"/>
              </w:rPr>
            </w:pPr>
            <w:r w:rsidRPr="00B87D05">
              <w:rPr>
                <w:rFonts w:ascii="Palatino Linotype" w:eastAsia="Calibri" w:hAnsi="Palatino Linotype" w:cs="Arial"/>
                <w:i/>
                <w:lang w:val="es-ES_tradnl" w:eastAsia="es-MX"/>
              </w:rPr>
              <w:t>El derecho a la información será garantizado por el Estado. La ley establecerá las previsiones que permitan asegurar la protección, el respeto y la difusión de este derecho.</w:t>
            </w:r>
          </w:p>
          <w:p w14:paraId="4ED7BA93" w14:textId="77777777" w:rsidR="00F91601" w:rsidRPr="00B87D05" w:rsidRDefault="00F91601" w:rsidP="00FB0802">
            <w:pPr>
              <w:autoSpaceDE w:val="0"/>
              <w:autoSpaceDN w:val="0"/>
              <w:adjustRightInd w:val="0"/>
              <w:spacing w:before="240" w:line="360" w:lineRule="auto"/>
              <w:jc w:val="both"/>
              <w:rPr>
                <w:rFonts w:ascii="Palatino Linotype" w:eastAsia="Calibri" w:hAnsi="Palatino Linotype" w:cs="Arial"/>
                <w:i/>
                <w:lang w:val="es-ES_tradnl" w:eastAsia="es-MX"/>
              </w:rPr>
            </w:pPr>
            <w:r w:rsidRPr="00B87D05">
              <w:rPr>
                <w:rFonts w:ascii="Palatino Linotype" w:eastAsia="Calibri" w:hAnsi="Palatino Linotype" w:cs="Arial"/>
                <w:i/>
                <w:lang w:val="es-ES_tradnl" w:eastAsia="es-MX"/>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w:t>
            </w:r>
          </w:p>
          <w:p w14:paraId="451D71AB" w14:textId="77777777" w:rsidR="00F91601" w:rsidRPr="00B87D05" w:rsidRDefault="00F91601" w:rsidP="00FB0802">
            <w:pPr>
              <w:autoSpaceDE w:val="0"/>
              <w:autoSpaceDN w:val="0"/>
              <w:adjustRightInd w:val="0"/>
              <w:spacing w:before="240" w:line="360" w:lineRule="auto"/>
              <w:jc w:val="both"/>
              <w:rPr>
                <w:rFonts w:ascii="Palatino Linotype" w:eastAsia="Calibri" w:hAnsi="Palatino Linotype" w:cs="Arial"/>
                <w:i/>
                <w:lang w:val="es-ES_tradnl" w:eastAsia="es-MX"/>
              </w:rPr>
            </w:pPr>
            <w:r w:rsidRPr="00B87D05">
              <w:rPr>
                <w:rFonts w:ascii="Palatino Linotype" w:eastAsia="Calibri" w:hAnsi="Palatino Linotype" w:cs="Arial"/>
                <w:i/>
                <w:lang w:val="es-ES_tradnl" w:eastAsia="es-MX"/>
              </w:rPr>
              <w:t>III. Toda persona, sin necesidad de acreditar interés alguno o justificar su utilización, tendrá acceso gratuito a la información pública, a sus datos personales o a la rectificación de éstos;</w:t>
            </w:r>
          </w:p>
          <w:p w14:paraId="159E85EA" w14:textId="77777777" w:rsidR="00F91601" w:rsidRPr="00B87D05" w:rsidRDefault="00F91601" w:rsidP="00FB0802">
            <w:pPr>
              <w:autoSpaceDE w:val="0"/>
              <w:autoSpaceDN w:val="0"/>
              <w:adjustRightInd w:val="0"/>
              <w:spacing w:before="240" w:line="360" w:lineRule="auto"/>
              <w:jc w:val="both"/>
              <w:rPr>
                <w:rFonts w:ascii="Palatino Linotype" w:eastAsia="Calibri" w:hAnsi="Palatino Linotype" w:cs="Arial"/>
                <w:i/>
                <w:lang w:val="es-ES_tradnl" w:eastAsia="es-MX"/>
              </w:rPr>
            </w:pPr>
            <w:r w:rsidRPr="00B87D05">
              <w:rPr>
                <w:rFonts w:ascii="Palatino Linotype" w:eastAsia="Calibri" w:hAnsi="Palatino Linotype" w:cs="Arial"/>
                <w:i/>
                <w:lang w:val="es-ES_tradnl" w:eastAsia="es-MX"/>
              </w:rPr>
              <w:lastRenderedPageBreak/>
              <w:t>IV. Se establecerán mecanismos de acceso a la información y procedimientos de revisión expeditos que se sustanciarán ante el organismo autónomo especializado e imparcial que establece esta Constitución.</w:t>
            </w:r>
          </w:p>
          <w:p w14:paraId="7D841ED9" w14:textId="77777777" w:rsidR="00F91601" w:rsidRPr="00B87D05" w:rsidRDefault="00F91601" w:rsidP="00FB0802">
            <w:pPr>
              <w:autoSpaceDE w:val="0"/>
              <w:autoSpaceDN w:val="0"/>
              <w:adjustRightInd w:val="0"/>
              <w:spacing w:before="240" w:line="360" w:lineRule="auto"/>
              <w:jc w:val="both"/>
              <w:rPr>
                <w:rFonts w:ascii="Palatino Linotype" w:hAnsi="Palatino Linotype" w:cs="Arial"/>
                <w:i/>
              </w:rPr>
            </w:pPr>
            <w:r w:rsidRPr="00B87D05">
              <w:rPr>
                <w:rFonts w:ascii="Palatino Linotype" w:hAnsi="Palatino Linotype" w:cs="Arial"/>
                <w:i/>
              </w:rPr>
              <w:t>(…)</w:t>
            </w:r>
          </w:p>
          <w:p w14:paraId="50A0578D" w14:textId="77777777" w:rsidR="00F91601" w:rsidRPr="00B87D05" w:rsidRDefault="00F91601" w:rsidP="00FB0802">
            <w:pPr>
              <w:autoSpaceDE w:val="0"/>
              <w:autoSpaceDN w:val="0"/>
              <w:adjustRightInd w:val="0"/>
              <w:spacing w:before="240" w:line="360" w:lineRule="auto"/>
              <w:jc w:val="both"/>
              <w:rPr>
                <w:rFonts w:ascii="Palatino Linotype" w:hAnsi="Palatino Linotype" w:cs="Arial"/>
                <w:i/>
              </w:rPr>
            </w:pPr>
            <w:r w:rsidRPr="00B87D05">
              <w:rPr>
                <w:rFonts w:ascii="Palatino Linotype" w:hAnsi="Palatino Linotype" w:cs="Arial"/>
                <w:i/>
              </w:rPr>
              <w:t>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w:t>
            </w:r>
          </w:p>
        </w:tc>
      </w:tr>
    </w:tbl>
    <w:p w14:paraId="1C04903E" w14:textId="77777777" w:rsidR="00F91601" w:rsidRPr="00B87D05" w:rsidRDefault="00F91601" w:rsidP="00F91601">
      <w:pPr>
        <w:autoSpaceDE w:val="0"/>
        <w:autoSpaceDN w:val="0"/>
        <w:adjustRightInd w:val="0"/>
        <w:spacing w:before="240" w:line="360" w:lineRule="auto"/>
        <w:jc w:val="both"/>
        <w:rPr>
          <w:rFonts w:ascii="Palatino Linotype" w:hAnsi="Palatino Linotype"/>
        </w:rPr>
      </w:pPr>
      <w:r w:rsidRPr="00B87D05">
        <w:rPr>
          <w:rFonts w:ascii="Palatino Linotype" w:hAnsi="Palatino Linotype"/>
        </w:rPr>
        <w:lastRenderedPageBreak/>
        <w:t xml:space="preserve">Por lo cual, de una interpretación sistemática, conforme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w:t>
      </w:r>
      <w:r w:rsidRPr="00B87D05">
        <w:rPr>
          <w:rFonts w:ascii="Palatino Linotype" w:hAnsi="Palatino Linotype"/>
          <w:b/>
          <w:u w:val="single"/>
        </w:rPr>
        <w:t>incluso, la solicitud de acceso a la información pueda ser anónima o no contener un nombre que identifique al solicitante o que permita tener certeza sobre su identidad</w:t>
      </w:r>
      <w:r w:rsidRPr="00B87D05">
        <w:rPr>
          <w:rFonts w:ascii="Palatino Linotype" w:hAnsi="Palatino Linotype"/>
        </w:rPr>
        <w:t xml:space="preserve">. </w:t>
      </w:r>
    </w:p>
    <w:p w14:paraId="761E4FF2" w14:textId="77777777" w:rsidR="00F91601" w:rsidRPr="00B87D05" w:rsidRDefault="00F91601" w:rsidP="00F91601">
      <w:pPr>
        <w:pStyle w:val="Prrafodelista"/>
        <w:autoSpaceDE w:val="0"/>
        <w:autoSpaceDN w:val="0"/>
        <w:adjustRightInd w:val="0"/>
        <w:spacing w:before="240" w:after="160" w:line="360" w:lineRule="auto"/>
        <w:ind w:left="0"/>
        <w:jc w:val="both"/>
        <w:rPr>
          <w:rFonts w:ascii="Palatino Linotype" w:hAnsi="Palatino Linotype"/>
        </w:rPr>
      </w:pPr>
      <w:r w:rsidRPr="00B87D05">
        <w:rPr>
          <w:rFonts w:ascii="Palatino Linotype" w:hAnsi="Palatino Linotype"/>
        </w:rPr>
        <w:t>En conclusión, se cubrieron los requisitos de procedencia y procedibilidad y conforme a las constancias que obran en el expediente.</w:t>
      </w:r>
    </w:p>
    <w:p w14:paraId="03EDE450" w14:textId="77777777" w:rsidR="00F91601" w:rsidRPr="00B87D05" w:rsidRDefault="00F91601" w:rsidP="00F91601">
      <w:pPr>
        <w:pStyle w:val="Prrafodelista"/>
        <w:autoSpaceDE w:val="0"/>
        <w:autoSpaceDN w:val="0"/>
        <w:adjustRightInd w:val="0"/>
        <w:spacing w:line="360" w:lineRule="auto"/>
        <w:ind w:left="0"/>
        <w:jc w:val="both"/>
        <w:rPr>
          <w:rFonts w:ascii="Palatino Linotype" w:hAnsi="Palatino Linotype" w:cs="Arial"/>
          <w:b/>
        </w:rPr>
      </w:pPr>
    </w:p>
    <w:p w14:paraId="585C8C08" w14:textId="77777777" w:rsidR="00D853E9" w:rsidRPr="00B87D05" w:rsidRDefault="00D853E9" w:rsidP="00D853E9">
      <w:pPr>
        <w:pStyle w:val="Prrafodelista"/>
        <w:autoSpaceDE w:val="0"/>
        <w:autoSpaceDN w:val="0"/>
        <w:adjustRightInd w:val="0"/>
        <w:spacing w:before="240" w:after="160" w:line="360" w:lineRule="auto"/>
        <w:ind w:left="0"/>
        <w:jc w:val="both"/>
        <w:rPr>
          <w:rFonts w:ascii="Palatino Linotype" w:hAnsi="Palatino Linotype" w:cs="Arial"/>
          <w:b/>
          <w:sz w:val="28"/>
          <w:szCs w:val="28"/>
        </w:rPr>
      </w:pPr>
      <w:r w:rsidRPr="00B87D05">
        <w:rPr>
          <w:rFonts w:ascii="Palatino Linotype" w:hAnsi="Palatino Linotype" w:cs="Arial"/>
          <w:b/>
          <w:sz w:val="28"/>
        </w:rPr>
        <w:lastRenderedPageBreak/>
        <w:t>TERCERO</w:t>
      </w:r>
      <w:r w:rsidRPr="00B87D05">
        <w:rPr>
          <w:rFonts w:ascii="Palatino Linotype" w:hAnsi="Palatino Linotype" w:cs="Arial"/>
          <w:b/>
        </w:rPr>
        <w:t xml:space="preserve">. </w:t>
      </w:r>
      <w:r w:rsidRPr="00B87D05">
        <w:rPr>
          <w:rFonts w:ascii="Palatino Linotype" w:hAnsi="Palatino Linotype" w:cs="Arial"/>
          <w:b/>
          <w:sz w:val="28"/>
          <w:szCs w:val="28"/>
        </w:rPr>
        <w:t>De las causas de improcedencia.</w:t>
      </w:r>
    </w:p>
    <w:p w14:paraId="7174E6DF" w14:textId="77777777" w:rsidR="00D853E9" w:rsidRPr="00B87D05" w:rsidRDefault="00D853E9" w:rsidP="00D853E9">
      <w:pPr>
        <w:pStyle w:val="Prrafodelista"/>
        <w:autoSpaceDE w:val="0"/>
        <w:autoSpaceDN w:val="0"/>
        <w:adjustRightInd w:val="0"/>
        <w:spacing w:before="240" w:after="160" w:line="360" w:lineRule="auto"/>
        <w:ind w:left="0"/>
        <w:jc w:val="both"/>
        <w:rPr>
          <w:rFonts w:ascii="Palatino Linotype" w:hAnsi="Palatino Linotype" w:cs="Arial"/>
        </w:rPr>
      </w:pPr>
      <w:r w:rsidRPr="00B87D05">
        <w:rPr>
          <w:rFonts w:ascii="Palatino Linotype" w:hAnsi="Palatino Linotype" w:cs="Arial"/>
        </w:rPr>
        <w:t>En el procedimiento de acceso a la información y de los medios de impugnación de la materia, se advierten diversos supuestos de procedibilidad, los cuales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2CC9DC4B" w14:textId="77777777" w:rsidR="00D853E9" w:rsidRPr="00B87D05" w:rsidRDefault="00D853E9" w:rsidP="00D853E9">
      <w:pPr>
        <w:pStyle w:val="Prrafodelista"/>
        <w:autoSpaceDE w:val="0"/>
        <w:autoSpaceDN w:val="0"/>
        <w:adjustRightInd w:val="0"/>
        <w:spacing w:line="360" w:lineRule="auto"/>
        <w:ind w:left="0"/>
        <w:jc w:val="both"/>
        <w:rPr>
          <w:rFonts w:ascii="Palatino Linotype" w:hAnsi="Palatino Linotype" w:cs="Arial"/>
        </w:rPr>
      </w:pPr>
      <w:r w:rsidRPr="00B87D05">
        <w:rPr>
          <w:rFonts w:ascii="Palatino Linotype" w:hAnsi="Palatino Linotype" w:cs="Arial"/>
        </w:rPr>
        <w:t>Siendo facultad de este Órgano entrar al estudio de las causas de improcedencia que hagan valer las partes o que se adviertan de oficio por este Resolutor y por ende objeto de análisis previo al estudio de fondo del asunto, en los presupuestos procesales sobre el inicio o trámite de un proceso, generando eficacia jurídica en las resoluciones, máxime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Pr="00B87D05">
        <w:rPr>
          <w:rStyle w:val="Refdenotaalpie"/>
          <w:rFonts w:ascii="Palatino Linotype" w:hAnsi="Palatino Linotype" w:cs="Arial"/>
        </w:rPr>
        <w:footnoteReference w:id="1"/>
      </w:r>
      <w:r w:rsidRPr="00B87D05">
        <w:rPr>
          <w:rFonts w:ascii="Palatino Linotype" w:hAnsi="Palatino Linotype" w:cs="Arial"/>
        </w:rPr>
        <w:t xml:space="preserve">. Así las cosas, del análisis de los </w:t>
      </w:r>
      <w:r w:rsidRPr="00B87D05">
        <w:rPr>
          <w:rFonts w:ascii="Palatino Linotype" w:hAnsi="Palatino Linotype" w:cs="Arial"/>
        </w:rPr>
        <w:lastRenderedPageBreak/>
        <w:t>expedientes electrónicos no se advierte ninguna causa de improcedencia que se actualice ni mucho menos alguna hecha valer por alguna de las partes, procediendo al estudio del fondo del asunto, en los siguientes términos.</w:t>
      </w:r>
    </w:p>
    <w:p w14:paraId="5714F6A5" w14:textId="77777777" w:rsidR="00D853E9" w:rsidRPr="00B87D05" w:rsidRDefault="00D853E9" w:rsidP="00D853E9">
      <w:pPr>
        <w:tabs>
          <w:tab w:val="left" w:pos="709"/>
        </w:tabs>
        <w:spacing w:before="240" w:line="360" w:lineRule="auto"/>
        <w:ind w:right="51"/>
        <w:jc w:val="both"/>
        <w:rPr>
          <w:rFonts w:ascii="Palatino Linotype" w:hAnsi="Palatino Linotype"/>
          <w:b/>
          <w:sz w:val="28"/>
          <w:szCs w:val="28"/>
        </w:rPr>
      </w:pPr>
    </w:p>
    <w:p w14:paraId="5A470A21" w14:textId="77777777" w:rsidR="00D853E9" w:rsidRPr="00B87D05" w:rsidRDefault="00D853E9" w:rsidP="00D853E9">
      <w:pPr>
        <w:tabs>
          <w:tab w:val="left" w:pos="709"/>
        </w:tabs>
        <w:spacing w:before="240" w:line="360" w:lineRule="auto"/>
        <w:ind w:right="51"/>
        <w:jc w:val="both"/>
        <w:rPr>
          <w:rFonts w:ascii="Palatino Linotype" w:hAnsi="Palatino Linotype"/>
          <w:b/>
          <w:sz w:val="28"/>
          <w:szCs w:val="28"/>
        </w:rPr>
      </w:pPr>
      <w:r w:rsidRPr="00B87D05">
        <w:rPr>
          <w:rFonts w:ascii="Palatino Linotype" w:hAnsi="Palatino Linotype"/>
          <w:b/>
          <w:sz w:val="28"/>
          <w:szCs w:val="28"/>
        </w:rPr>
        <w:t xml:space="preserve">CUARTO. Estudio y resolución del asunto </w:t>
      </w:r>
      <w:r w:rsidRPr="00B87D05">
        <w:rPr>
          <w:rFonts w:ascii="Palatino Linotype" w:hAnsi="Palatino Linotype"/>
          <w:b/>
          <w:sz w:val="28"/>
          <w:szCs w:val="28"/>
        </w:rPr>
        <w:tab/>
      </w:r>
    </w:p>
    <w:p w14:paraId="725C8D4B" w14:textId="77777777" w:rsidR="00D853E9" w:rsidRPr="00B87D05" w:rsidRDefault="00D853E9" w:rsidP="00D853E9">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rPr>
      </w:pPr>
      <w:r w:rsidRPr="00B87D05">
        <w:rPr>
          <w:rFonts w:ascii="Palatino Linotype" w:eastAsia="Palatino Linotype" w:hAnsi="Palatino Linotype" w:cs="Palatino Linotype"/>
          <w:color w:val="000000"/>
        </w:rPr>
        <w:t>El análisis y resolución del presente recurso, se funda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14:paraId="63A5795E" w14:textId="77777777" w:rsidR="00D853E9" w:rsidRPr="00B87D05" w:rsidRDefault="00D853E9" w:rsidP="00D853E9">
      <w:pPr>
        <w:autoSpaceDE w:val="0"/>
        <w:autoSpaceDN w:val="0"/>
        <w:adjustRightInd w:val="0"/>
        <w:ind w:right="567"/>
        <w:rPr>
          <w:rFonts w:ascii="Palatino Linotype" w:eastAsia="Calibri" w:hAnsi="Palatino Linotype" w:cs="Arial"/>
        </w:rPr>
      </w:pPr>
    </w:p>
    <w:p w14:paraId="5E2E068E" w14:textId="77777777" w:rsidR="00D853E9" w:rsidRPr="00B87D05" w:rsidRDefault="00D853E9" w:rsidP="00D853E9">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rPr>
      </w:pPr>
      <w:r w:rsidRPr="00B87D05">
        <w:rPr>
          <w:rFonts w:ascii="Palatino Linotype" w:eastAsia="Palatino Linotype" w:hAnsi="Palatino Linotype" w:cs="Palatino Linotype"/>
          <w:color w:val="000000"/>
        </w:rPr>
        <w:t>Ahora bien, el artículo 179 de la Ley de Transparencia establece las causales para la procedencia del recurso de revisión, tal como se transcribe:</w:t>
      </w:r>
    </w:p>
    <w:p w14:paraId="26BE55A5" w14:textId="77777777" w:rsidR="00D853E9" w:rsidRPr="00B87D05" w:rsidRDefault="00D853E9" w:rsidP="00D853E9">
      <w:pPr>
        <w:pStyle w:val="Citas"/>
        <w:spacing w:before="0" w:after="0" w:line="240" w:lineRule="auto"/>
      </w:pPr>
      <w:r w:rsidRPr="00B87D05">
        <w:rPr>
          <w:b/>
        </w:rPr>
        <w:t>Artículo 179.</w:t>
      </w:r>
      <w:r w:rsidRPr="00B87D05">
        <w:t xml:space="preserve"> El recurso de revisión es un medio de protección que la Ley otorga a los particulares, para hacer valer su derecho de acceso a la información pública, y procederá en contra de las siguientes causas: </w:t>
      </w:r>
    </w:p>
    <w:p w14:paraId="6EE86F88" w14:textId="77777777" w:rsidR="00D853E9" w:rsidRPr="00B87D05" w:rsidRDefault="00D853E9" w:rsidP="00D853E9">
      <w:pPr>
        <w:pStyle w:val="Citas"/>
        <w:numPr>
          <w:ilvl w:val="0"/>
          <w:numId w:val="4"/>
        </w:numPr>
        <w:spacing w:before="0" w:after="0" w:line="240" w:lineRule="auto"/>
      </w:pPr>
      <w:r w:rsidRPr="00B87D05">
        <w:t xml:space="preserve">La negativa a la información solicitada; </w:t>
      </w:r>
    </w:p>
    <w:p w14:paraId="660BB761" w14:textId="77777777" w:rsidR="00D853E9" w:rsidRPr="00B87D05" w:rsidRDefault="00D853E9" w:rsidP="00D853E9">
      <w:pPr>
        <w:pStyle w:val="Citas"/>
        <w:numPr>
          <w:ilvl w:val="0"/>
          <w:numId w:val="4"/>
        </w:numPr>
        <w:spacing w:before="0" w:after="0" w:line="240" w:lineRule="auto"/>
      </w:pPr>
      <w:r w:rsidRPr="00B87D05">
        <w:t xml:space="preserve">La clasificación de la información; </w:t>
      </w:r>
    </w:p>
    <w:p w14:paraId="6A86F18E" w14:textId="77777777" w:rsidR="00D853E9" w:rsidRPr="00B87D05" w:rsidRDefault="00D853E9" w:rsidP="00D853E9">
      <w:pPr>
        <w:pStyle w:val="Citas"/>
        <w:numPr>
          <w:ilvl w:val="0"/>
          <w:numId w:val="4"/>
        </w:numPr>
        <w:spacing w:before="0" w:after="0" w:line="240" w:lineRule="auto"/>
      </w:pPr>
      <w:r w:rsidRPr="00B87D05">
        <w:t xml:space="preserve">La declaración de inexistencia de la información; </w:t>
      </w:r>
    </w:p>
    <w:p w14:paraId="55EDD550" w14:textId="77777777" w:rsidR="00D853E9" w:rsidRPr="00B87D05" w:rsidRDefault="00D853E9" w:rsidP="00D853E9">
      <w:pPr>
        <w:pStyle w:val="Citas"/>
        <w:numPr>
          <w:ilvl w:val="0"/>
          <w:numId w:val="4"/>
        </w:numPr>
        <w:spacing w:before="0" w:after="0" w:line="240" w:lineRule="auto"/>
      </w:pPr>
      <w:r w:rsidRPr="00B87D05">
        <w:t xml:space="preserve">La declaración de incompetencia por el sujeto obligado; </w:t>
      </w:r>
    </w:p>
    <w:p w14:paraId="201D3A27" w14:textId="77777777" w:rsidR="00D853E9" w:rsidRPr="00B87D05" w:rsidRDefault="00D853E9" w:rsidP="00D853E9">
      <w:pPr>
        <w:pStyle w:val="Citas"/>
        <w:numPr>
          <w:ilvl w:val="0"/>
          <w:numId w:val="4"/>
        </w:numPr>
        <w:spacing w:before="0" w:after="0" w:line="240" w:lineRule="auto"/>
        <w:rPr>
          <w:b/>
        </w:rPr>
      </w:pPr>
      <w:r w:rsidRPr="00B87D05">
        <w:rPr>
          <w:b/>
        </w:rPr>
        <w:t xml:space="preserve">La entrega de información incompleta; </w:t>
      </w:r>
    </w:p>
    <w:p w14:paraId="1C4CA6B6" w14:textId="77777777" w:rsidR="00D853E9" w:rsidRPr="00B87D05" w:rsidRDefault="00D853E9" w:rsidP="00D853E9">
      <w:pPr>
        <w:pStyle w:val="Citas"/>
        <w:numPr>
          <w:ilvl w:val="0"/>
          <w:numId w:val="4"/>
        </w:numPr>
        <w:spacing w:before="0" w:after="0" w:line="240" w:lineRule="auto"/>
      </w:pPr>
      <w:r w:rsidRPr="00B87D05">
        <w:t xml:space="preserve">La entrega de información que no corresponda con lo solicitado; </w:t>
      </w:r>
    </w:p>
    <w:p w14:paraId="43A464F7" w14:textId="77777777" w:rsidR="00D853E9" w:rsidRPr="00B87D05" w:rsidRDefault="00D853E9" w:rsidP="00D853E9">
      <w:pPr>
        <w:pStyle w:val="Citas"/>
        <w:numPr>
          <w:ilvl w:val="0"/>
          <w:numId w:val="4"/>
        </w:numPr>
        <w:spacing w:before="0" w:after="0" w:line="240" w:lineRule="auto"/>
      </w:pPr>
      <w:r w:rsidRPr="00B87D05">
        <w:t xml:space="preserve">La falta de respuesta a una solicitud de acceso a la información; </w:t>
      </w:r>
    </w:p>
    <w:p w14:paraId="14C23133" w14:textId="77777777" w:rsidR="00D853E9" w:rsidRPr="00B87D05" w:rsidRDefault="00D853E9" w:rsidP="00D853E9">
      <w:pPr>
        <w:pStyle w:val="Citas"/>
        <w:numPr>
          <w:ilvl w:val="0"/>
          <w:numId w:val="4"/>
        </w:numPr>
        <w:spacing w:before="0" w:after="0" w:line="240" w:lineRule="auto"/>
      </w:pPr>
      <w:r w:rsidRPr="00B87D05">
        <w:t xml:space="preserve">La notificación, entrega o puesta a disposición de información en una modalidad o formato distinto al solicitado; </w:t>
      </w:r>
    </w:p>
    <w:p w14:paraId="78E6205B" w14:textId="77777777" w:rsidR="00D853E9" w:rsidRPr="00B87D05" w:rsidRDefault="00D853E9" w:rsidP="00D853E9">
      <w:pPr>
        <w:pStyle w:val="Citas"/>
        <w:numPr>
          <w:ilvl w:val="0"/>
          <w:numId w:val="4"/>
        </w:numPr>
        <w:spacing w:before="0" w:after="0" w:line="240" w:lineRule="auto"/>
      </w:pPr>
      <w:r w:rsidRPr="00B87D05">
        <w:lastRenderedPageBreak/>
        <w:t xml:space="preserve">La entrega o puesta a disposición de información en un formato incomprensible y/o no accesible para el solicitante; </w:t>
      </w:r>
    </w:p>
    <w:p w14:paraId="2F74310E" w14:textId="77777777" w:rsidR="00D853E9" w:rsidRPr="00B87D05" w:rsidRDefault="00D853E9" w:rsidP="00D853E9">
      <w:pPr>
        <w:pStyle w:val="Citas"/>
        <w:numPr>
          <w:ilvl w:val="0"/>
          <w:numId w:val="4"/>
        </w:numPr>
        <w:spacing w:before="0" w:after="0" w:line="240" w:lineRule="auto"/>
      </w:pPr>
      <w:r w:rsidRPr="00B87D05">
        <w:t xml:space="preserve">Los costos o tiempos de entrega de la información; </w:t>
      </w:r>
    </w:p>
    <w:p w14:paraId="178AB271" w14:textId="77777777" w:rsidR="00D853E9" w:rsidRPr="00B87D05" w:rsidRDefault="00D853E9" w:rsidP="00D853E9">
      <w:pPr>
        <w:pStyle w:val="Citas"/>
        <w:numPr>
          <w:ilvl w:val="0"/>
          <w:numId w:val="4"/>
        </w:numPr>
        <w:spacing w:before="0" w:after="0" w:line="240" w:lineRule="auto"/>
      </w:pPr>
      <w:r w:rsidRPr="00B87D05">
        <w:t xml:space="preserve">La falta de trámite a una solicitud; </w:t>
      </w:r>
    </w:p>
    <w:p w14:paraId="3EEC500C" w14:textId="77777777" w:rsidR="00D853E9" w:rsidRPr="00B87D05" w:rsidRDefault="00D853E9" w:rsidP="00D853E9">
      <w:pPr>
        <w:pStyle w:val="Citas"/>
        <w:numPr>
          <w:ilvl w:val="0"/>
          <w:numId w:val="4"/>
        </w:numPr>
        <w:spacing w:before="0" w:after="0" w:line="240" w:lineRule="auto"/>
      </w:pPr>
      <w:r w:rsidRPr="00B87D05">
        <w:t xml:space="preserve">La negativa a permitir la consulta directa de la información; </w:t>
      </w:r>
    </w:p>
    <w:p w14:paraId="0AC7C2A4" w14:textId="77777777" w:rsidR="00D853E9" w:rsidRPr="00B87D05" w:rsidRDefault="00D853E9" w:rsidP="00D853E9">
      <w:pPr>
        <w:pStyle w:val="Citas"/>
        <w:numPr>
          <w:ilvl w:val="0"/>
          <w:numId w:val="4"/>
        </w:numPr>
        <w:spacing w:before="0" w:after="0" w:line="240" w:lineRule="auto"/>
      </w:pPr>
      <w:r w:rsidRPr="00B87D05">
        <w:t xml:space="preserve">La falta, deficiencia o insuficiencia de la fundamentación y/o motivación en la respuesta; y </w:t>
      </w:r>
    </w:p>
    <w:p w14:paraId="2C82BEBC" w14:textId="77777777" w:rsidR="00D853E9" w:rsidRPr="00B87D05" w:rsidRDefault="00D853E9" w:rsidP="00D853E9">
      <w:pPr>
        <w:pStyle w:val="Citas"/>
        <w:numPr>
          <w:ilvl w:val="0"/>
          <w:numId w:val="4"/>
        </w:numPr>
        <w:spacing w:before="0" w:after="0" w:line="240" w:lineRule="auto"/>
      </w:pPr>
      <w:r w:rsidRPr="00B87D05">
        <w:t xml:space="preserve">La orientación a un trámite específico. </w:t>
      </w:r>
    </w:p>
    <w:p w14:paraId="2EDBEBC5" w14:textId="77777777" w:rsidR="00D853E9" w:rsidRPr="00B87D05" w:rsidRDefault="00D853E9" w:rsidP="00D853E9">
      <w:pPr>
        <w:pStyle w:val="Citas"/>
        <w:spacing w:before="0" w:after="0" w:line="240" w:lineRule="auto"/>
      </w:pPr>
      <w:r w:rsidRPr="00B87D05">
        <w:t>La respuesta que den los sujetos obligados derivada de la resolución a un recurso de revisión que proceda por las causales señaladas en las fracciones IV, VII, IX, X, XI y XII es susceptible de ser impugnada de nueva cuenta, mediante recurso de revisión, ante el Instituto.</w:t>
      </w:r>
    </w:p>
    <w:p w14:paraId="45F0A441" w14:textId="77777777" w:rsidR="00D853E9" w:rsidRPr="00B87D05" w:rsidRDefault="00D853E9" w:rsidP="00D853E9">
      <w:pPr>
        <w:autoSpaceDE w:val="0"/>
        <w:autoSpaceDN w:val="0"/>
        <w:adjustRightInd w:val="0"/>
        <w:ind w:right="567"/>
        <w:rPr>
          <w:rFonts w:ascii="Palatino Linotype" w:eastAsia="Calibri" w:hAnsi="Palatino Linotype" w:cs="Arial"/>
        </w:rPr>
      </w:pPr>
    </w:p>
    <w:p w14:paraId="3BDA3A97" w14:textId="77777777" w:rsidR="00D853E9" w:rsidRPr="00B87D05" w:rsidRDefault="00D853E9" w:rsidP="00D853E9">
      <w:pPr>
        <w:autoSpaceDE w:val="0"/>
        <w:autoSpaceDN w:val="0"/>
        <w:adjustRightInd w:val="0"/>
        <w:ind w:right="567"/>
        <w:rPr>
          <w:rFonts w:ascii="Palatino Linotype" w:eastAsia="Calibri" w:hAnsi="Palatino Linotype" w:cs="Arial"/>
        </w:rPr>
      </w:pPr>
    </w:p>
    <w:p w14:paraId="3E0678B0" w14:textId="77777777" w:rsidR="00D853E9" w:rsidRPr="00B87D05" w:rsidRDefault="00D853E9" w:rsidP="00D853E9">
      <w:pPr>
        <w:spacing w:line="360" w:lineRule="auto"/>
        <w:jc w:val="both"/>
        <w:rPr>
          <w:rFonts w:ascii="Palatino Linotype" w:hAnsi="Palatino Linotype" w:cs="Tahoma"/>
          <w:bCs/>
        </w:rPr>
      </w:pPr>
      <w:r w:rsidRPr="00B87D05">
        <w:rPr>
          <w:rFonts w:ascii="Palatino Linotype" w:hAnsi="Palatino Linotype" w:cs="Tahoma"/>
          <w:bCs/>
        </w:rPr>
        <w:t xml:space="preserve">Bajo estas líneas argumentativas, al retomar y delimitar los requerimientos del ahora </w:t>
      </w:r>
      <w:r w:rsidRPr="00B87D05">
        <w:rPr>
          <w:rFonts w:ascii="Palatino Linotype" w:hAnsi="Palatino Linotype" w:cs="Tahoma"/>
          <w:b/>
          <w:bCs/>
        </w:rPr>
        <w:t>Recurrente</w:t>
      </w:r>
      <w:r w:rsidRPr="00B87D05">
        <w:rPr>
          <w:rFonts w:ascii="Palatino Linotype" w:hAnsi="Palatino Linotype" w:cs="Tahoma"/>
          <w:bCs/>
        </w:rPr>
        <w:t>, de manera objetiva se precisa que requiere la siguiente información:</w:t>
      </w:r>
    </w:p>
    <w:p w14:paraId="1950DCDE" w14:textId="77777777" w:rsidR="00D853E9" w:rsidRPr="00B87D05" w:rsidRDefault="00D853E9" w:rsidP="00D853E9">
      <w:pPr>
        <w:spacing w:line="360" w:lineRule="auto"/>
        <w:jc w:val="both"/>
        <w:rPr>
          <w:rFonts w:ascii="Palatino Linotype" w:hAnsi="Palatino Linotype" w:cs="Tahoma"/>
          <w:bCs/>
        </w:rPr>
      </w:pPr>
    </w:p>
    <w:p w14:paraId="4E35FDD3" w14:textId="77777777" w:rsidR="00D853E9" w:rsidRPr="00B87D05" w:rsidRDefault="00FB0802" w:rsidP="00FB0802">
      <w:pPr>
        <w:pStyle w:val="Prrafodelista"/>
        <w:numPr>
          <w:ilvl w:val="0"/>
          <w:numId w:val="3"/>
        </w:numPr>
        <w:tabs>
          <w:tab w:val="left" w:pos="1828"/>
        </w:tabs>
        <w:spacing w:line="360" w:lineRule="auto"/>
        <w:ind w:left="426"/>
        <w:jc w:val="both"/>
        <w:rPr>
          <w:rFonts w:ascii="Palatino Linotype" w:hAnsi="Palatino Linotype" w:cs="Tahoma"/>
          <w:bCs/>
        </w:rPr>
      </w:pPr>
      <w:r w:rsidRPr="00B87D05">
        <w:rPr>
          <w:rFonts w:ascii="Palatino Linotype" w:hAnsi="Palatino Linotype" w:cs="Tahoma"/>
          <w:bCs/>
        </w:rPr>
        <w:t>Todos los gastos con facturas del evento de la fraternidad</w:t>
      </w:r>
      <w:r w:rsidR="00D853E9" w:rsidRPr="00B87D05">
        <w:rPr>
          <w:rFonts w:ascii="Palatino Linotype" w:hAnsi="Palatino Linotype" w:cs="Tahoma"/>
          <w:bCs/>
        </w:rPr>
        <w:t>.</w:t>
      </w:r>
    </w:p>
    <w:p w14:paraId="085764F1" w14:textId="77777777" w:rsidR="00D853E9" w:rsidRPr="00B87D05" w:rsidRDefault="00D853E9" w:rsidP="00D853E9">
      <w:pPr>
        <w:spacing w:before="240" w:line="360" w:lineRule="auto"/>
        <w:jc w:val="both"/>
        <w:rPr>
          <w:rFonts w:ascii="Palatino Linotype" w:hAnsi="Palatino Linotype" w:cs="Arial"/>
          <w:b/>
        </w:rPr>
      </w:pPr>
      <w:r w:rsidRPr="00B87D05">
        <w:rPr>
          <w:rFonts w:ascii="Palatino Linotype" w:hAnsi="Palatino Linotype" w:cs="Arial"/>
        </w:rPr>
        <w:t xml:space="preserve">De conformidad con las constancias que obran en el expediente electrónico, se observa que el </w:t>
      </w:r>
      <w:r w:rsidRPr="00B87D05">
        <w:rPr>
          <w:rFonts w:ascii="Palatino Linotype" w:hAnsi="Palatino Linotype" w:cs="Arial"/>
          <w:b/>
        </w:rPr>
        <w:t>Sujeto Obligado</w:t>
      </w:r>
      <w:r w:rsidRPr="00B87D05">
        <w:rPr>
          <w:rFonts w:ascii="Palatino Linotype" w:hAnsi="Palatino Linotype" w:cs="Arial"/>
        </w:rPr>
        <w:t xml:space="preserve"> dio respuesta por medio del sistema SAIMEX, a la solicitud de información</w:t>
      </w:r>
      <w:r w:rsidRPr="00B87D05">
        <w:rPr>
          <w:rFonts w:ascii="Palatino Linotype" w:eastAsia="Palatino Linotype" w:hAnsi="Palatino Linotype" w:cs="Palatino Linotype"/>
          <w:b/>
          <w:color w:val="000000"/>
        </w:rPr>
        <w:t xml:space="preserve"> </w:t>
      </w:r>
      <w:r w:rsidR="004A305C" w:rsidRPr="00B87D05">
        <w:rPr>
          <w:rFonts w:ascii="Palatino Linotype" w:hAnsi="Palatino Linotype" w:cs="Arial"/>
          <w:b/>
        </w:rPr>
        <w:t>00132/ATLACOM/IP/2025</w:t>
      </w:r>
      <w:r w:rsidRPr="00B87D05">
        <w:rPr>
          <w:rFonts w:ascii="Palatino Linotype" w:hAnsi="Palatino Linotype" w:cs="Arial"/>
          <w:b/>
        </w:rPr>
        <w:t xml:space="preserve">; </w:t>
      </w:r>
      <w:r w:rsidR="001F1A3B" w:rsidRPr="00B87D05">
        <w:rPr>
          <w:rFonts w:ascii="Palatino Linotype" w:hAnsi="Palatino Linotype" w:cs="Arial"/>
        </w:rPr>
        <w:t>a través del archivo electrónico</w:t>
      </w:r>
      <w:r w:rsidRPr="00B87D05">
        <w:rPr>
          <w:rFonts w:ascii="Palatino Linotype" w:hAnsi="Palatino Linotype" w:cs="Arial"/>
          <w:b/>
        </w:rPr>
        <w:t>:</w:t>
      </w:r>
    </w:p>
    <w:p w14:paraId="1BC82A80" w14:textId="77777777" w:rsidR="00FB0802" w:rsidRPr="00B87D05" w:rsidRDefault="00FB0802" w:rsidP="00FB0802">
      <w:pPr>
        <w:pStyle w:val="Sinespaciado"/>
        <w:numPr>
          <w:ilvl w:val="0"/>
          <w:numId w:val="1"/>
        </w:numPr>
        <w:spacing w:before="240" w:line="360" w:lineRule="auto"/>
        <w:jc w:val="both"/>
        <w:rPr>
          <w:rFonts w:ascii="Palatino Linotype" w:hAnsi="Palatino Linotype" w:cs="Arial"/>
          <w:b/>
          <w:i/>
          <w:sz w:val="24"/>
        </w:rPr>
      </w:pPr>
      <w:r w:rsidRPr="00B87D05">
        <w:rPr>
          <w:rFonts w:ascii="Palatino Linotype" w:hAnsi="Palatino Linotype" w:cs="Arial"/>
          <w:b/>
          <w:i/>
          <w:sz w:val="24"/>
        </w:rPr>
        <w:t xml:space="preserve">132_RSOL_TM_2025_FRATERNIDAD.pdf: </w:t>
      </w:r>
      <w:r w:rsidR="00B01400" w:rsidRPr="00B87D05">
        <w:rPr>
          <w:rFonts w:ascii="Palatino Linotype" w:hAnsi="Palatino Linotype" w:cs="Arial"/>
          <w:sz w:val="24"/>
        </w:rPr>
        <w:t>contante de tres fojas, en formato pdf, contiene lo siguiente:</w:t>
      </w:r>
    </w:p>
    <w:p w14:paraId="691325C6" w14:textId="77777777" w:rsidR="00B01400" w:rsidRPr="00B87D05" w:rsidRDefault="00B01400" w:rsidP="00B01400">
      <w:pPr>
        <w:pStyle w:val="Sinespaciado"/>
        <w:numPr>
          <w:ilvl w:val="0"/>
          <w:numId w:val="17"/>
        </w:numPr>
        <w:spacing w:before="240" w:line="360" w:lineRule="auto"/>
        <w:jc w:val="both"/>
        <w:rPr>
          <w:rFonts w:ascii="Palatino Linotype" w:hAnsi="Palatino Linotype" w:cs="Arial"/>
          <w:b/>
          <w:i/>
          <w:sz w:val="24"/>
        </w:rPr>
      </w:pPr>
      <w:r w:rsidRPr="00B87D05">
        <w:rPr>
          <w:rFonts w:ascii="Palatino Linotype" w:hAnsi="Palatino Linotype" w:cs="Arial"/>
          <w:sz w:val="24"/>
        </w:rPr>
        <w:t xml:space="preserve">Oficio número TMA/STE/335/03/2025, de fecha doce de marzo de dos mi veinticinco, firmado por el Tesorero Municipal, en el que refiere adjuntar el comprobante fiscal digital del pago realizado por concepto del Evento de la Fraternidad Atlacomulquense. </w:t>
      </w:r>
    </w:p>
    <w:p w14:paraId="1E9CFC64" w14:textId="77777777" w:rsidR="00B01400" w:rsidRPr="00B87D05" w:rsidRDefault="00B01400" w:rsidP="00B01400">
      <w:pPr>
        <w:pStyle w:val="Sinespaciado"/>
        <w:numPr>
          <w:ilvl w:val="0"/>
          <w:numId w:val="17"/>
        </w:numPr>
        <w:spacing w:before="240" w:line="360" w:lineRule="auto"/>
        <w:jc w:val="both"/>
        <w:rPr>
          <w:rFonts w:ascii="Palatino Linotype" w:hAnsi="Palatino Linotype" w:cs="Arial"/>
          <w:b/>
          <w:i/>
          <w:sz w:val="24"/>
        </w:rPr>
      </w:pPr>
      <w:r w:rsidRPr="00B87D05">
        <w:rPr>
          <w:rFonts w:ascii="Palatino Linotype" w:hAnsi="Palatino Linotype" w:cs="Arial"/>
          <w:sz w:val="24"/>
        </w:rPr>
        <w:lastRenderedPageBreak/>
        <w:t>Factura o Comprobante Fiscal Digital parcialmente ilegible, en el que se observan algunos conceptos como renta de mesas, carpas, audio, meseros y grupos artísticos, tal como se ilustra:</w:t>
      </w:r>
    </w:p>
    <w:p w14:paraId="078B4B8B" w14:textId="30942744" w:rsidR="00B01400" w:rsidRPr="00B87D05" w:rsidRDefault="00B01400" w:rsidP="00B01400">
      <w:pPr>
        <w:pStyle w:val="Sinespaciado"/>
        <w:spacing w:before="240" w:line="360" w:lineRule="auto"/>
        <w:ind w:left="720"/>
        <w:jc w:val="center"/>
        <w:rPr>
          <w:rFonts w:ascii="Palatino Linotype" w:hAnsi="Palatino Linotype" w:cs="Arial"/>
          <w:b/>
          <w:i/>
          <w:sz w:val="24"/>
        </w:rPr>
      </w:pPr>
      <w:r w:rsidRPr="00B87D05">
        <w:rPr>
          <w:rFonts w:ascii="Palatino Linotype" w:hAnsi="Palatino Linotype" w:cs="Arial"/>
          <w:b/>
          <w:i/>
          <w:noProof/>
          <w:sz w:val="24"/>
          <w:lang w:eastAsia="es-MX"/>
        </w:rPr>
        <w:drawing>
          <wp:inline distT="0" distB="0" distL="0" distR="0" wp14:anchorId="79DD1AA6" wp14:editId="3254507C">
            <wp:extent cx="4229027" cy="3752850"/>
            <wp:effectExtent l="0" t="0" r="63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28A25A.tmp"/>
                    <pic:cNvPicPr/>
                  </pic:nvPicPr>
                  <pic:blipFill>
                    <a:blip r:embed="rId7">
                      <a:extLst>
                        <a:ext uri="{28A0092B-C50C-407E-A947-70E740481C1C}">
                          <a14:useLocalDpi xmlns:a14="http://schemas.microsoft.com/office/drawing/2010/main" val="0"/>
                        </a:ext>
                      </a:extLst>
                    </a:blip>
                    <a:stretch>
                      <a:fillRect/>
                    </a:stretch>
                  </pic:blipFill>
                  <pic:spPr>
                    <a:xfrm>
                      <a:off x="0" y="0"/>
                      <a:ext cx="4237150" cy="3760058"/>
                    </a:xfrm>
                    <a:prstGeom prst="rect">
                      <a:avLst/>
                    </a:prstGeom>
                  </pic:spPr>
                </pic:pic>
              </a:graphicData>
            </a:graphic>
          </wp:inline>
        </w:drawing>
      </w:r>
    </w:p>
    <w:p w14:paraId="05DDC45A" w14:textId="016D712E" w:rsidR="00B01400" w:rsidRPr="00B87D05" w:rsidRDefault="00B01400" w:rsidP="00B01400">
      <w:pPr>
        <w:pStyle w:val="Sinespaciado"/>
        <w:spacing w:before="240" w:line="360" w:lineRule="auto"/>
        <w:ind w:left="720"/>
        <w:jc w:val="center"/>
        <w:rPr>
          <w:rFonts w:ascii="Palatino Linotype" w:hAnsi="Palatino Linotype" w:cs="Arial"/>
          <w:b/>
          <w:i/>
          <w:sz w:val="24"/>
        </w:rPr>
      </w:pPr>
      <w:r w:rsidRPr="00B87D05">
        <w:rPr>
          <w:rFonts w:ascii="Palatino Linotype" w:hAnsi="Palatino Linotype" w:cs="Arial"/>
          <w:b/>
          <w:i/>
          <w:noProof/>
          <w:sz w:val="24"/>
          <w:lang w:eastAsia="es-MX"/>
        </w:rPr>
        <mc:AlternateContent>
          <mc:Choice Requires="wps">
            <w:drawing>
              <wp:anchor distT="0" distB="0" distL="114300" distR="114300" simplePos="0" relativeHeight="251659264" behindDoc="0" locked="0" layoutInCell="1" allowOverlap="1" wp14:anchorId="67A07A63" wp14:editId="128423E6">
                <wp:simplePos x="0" y="0"/>
                <wp:positionH relativeFrom="column">
                  <wp:posOffset>3472815</wp:posOffset>
                </wp:positionH>
                <wp:positionV relativeFrom="paragraph">
                  <wp:posOffset>843280</wp:posOffset>
                </wp:positionV>
                <wp:extent cx="1914525" cy="695325"/>
                <wp:effectExtent l="19050" t="19050" r="28575" b="28575"/>
                <wp:wrapNone/>
                <wp:docPr id="3" name="Rectángulo 3"/>
                <wp:cNvGraphicFramePr/>
                <a:graphic xmlns:a="http://schemas.openxmlformats.org/drawingml/2006/main">
                  <a:graphicData uri="http://schemas.microsoft.com/office/word/2010/wordprocessingShape">
                    <wps:wsp>
                      <wps:cNvSpPr/>
                      <wps:spPr>
                        <a:xfrm>
                          <a:off x="0" y="0"/>
                          <a:ext cx="1914525" cy="6953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62AE9E4" id="Rectángulo 3" o:spid="_x0000_s1026" style="position:absolute;margin-left:273.45pt;margin-top:66.4pt;width:150.75pt;height:54.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EYjogIAAJEFAAAOAAAAZHJzL2Uyb0RvYy54bWysVM1u2zAMvg/YOwi6r07Suj9GnSJokWFA&#10;0RZth54VWYoNyKImKXGyt9mz7MVKSbYbdMUOw3JQKJP8SH4ieXm1axXZCusa0CWdHk0oEZpD1eh1&#10;Sb8/L7+cU+I80xVToEVJ98LRq/nnT5edKcQMalCVsARBtCs6U9Lae1NkmeO1aJk7AiM0KiXYlnm8&#10;2nVWWdYhequy2WRymnVgK2OBC+fw601S0nnEl1Jwfy+lE56okmJuPp42nqtwZvNLVqwtM3XD+zTY&#10;P2TRskZj0BHqhnlGNrb5A6ptuAUH0h9xaDOQsuEi1oDVTCfvqnmqmRGxFiTHmZEm9/9g+d32wZKm&#10;KukxJZq1+ESPSNrvX3q9UUCOA0GdcQXaPZkH298ciqHanbRt+Mc6yC6Suh9JFTtPOH6cXkxP8llO&#10;CUfd6UV+jDLCZG/exjr/VUBLglBSi/Ejl2x763wyHUxCMA3LRin8zgqlSVfS2Xl+lkcPB6qpgjYo&#10;nV2vrpUlW4Zvv1xO8NcHPjDDNJTGbEKNqaoo+b0SKcCjkEgP1jFLEUJjihGWcS60nyZVzSqRouWH&#10;wQaPWLPSCBiQJWY5YvcAg2UCGbATA719cBWxr0fnyd8SS86jR4wM2o/ObaPBfgSgsKo+crIfSErU&#10;BJZWUO2xeSykqXKGLxt8wVvm/AOzOEY4cLga/D0eUgG+FPQSJTXYnx99D/bY3ailpMOxLKn7sWFW&#10;UKK+aex7bKaTMMfxcpKfzfBiDzWrQ43etNeArz/FJWR4FIO9V4MoLbQvuEEWISqqmOYYu6Tc2+Fy&#10;7dO6wB3ExWIRzXB2DfO3+snwAB5YDR36vHth1vRt7HEA7mAYYVa86+ZkGzw1LDYeZBNb/Y3Xnm+c&#10;+9g4/Y4Ki+XwHq3eNun8FQAA//8DAFBLAwQUAAYACAAAACEA91B4keAAAAALAQAADwAAAGRycy9k&#10;b3ducmV2LnhtbEyPQUvDQBCF74L/YRnBi7Qb0xhizKaIRbwVGqW9TrLbJJidDdltG/31jic9Du/j&#10;zfeK9WwHcTaT7x0puF9GIAw1TvfUKvh4f11kIHxA0jg4Mgq+jId1eX1VYK7dhXbmXIVWcAn5HBV0&#10;IYy5lL7pjEW/dKMhzo5ushj4nFqpJ7xwuR1kHEWptNgTf+hwNC+daT6rk1VQ78fh+7ixh3lfpYTb&#10;ty3S5k6p25v5+QlEMHP4g+FXn9WhZKfanUh7MSh4SNJHRjlYxbyBiSzJEhC1gjiJVyDLQv7fUP4A&#10;AAD//wMAUEsBAi0AFAAGAAgAAAAhALaDOJL+AAAA4QEAABMAAAAAAAAAAAAAAAAAAAAAAFtDb250&#10;ZW50X1R5cGVzXS54bWxQSwECLQAUAAYACAAAACEAOP0h/9YAAACUAQAACwAAAAAAAAAAAAAAAAAv&#10;AQAAX3JlbHMvLnJlbHNQSwECLQAUAAYACAAAACEA+sxGI6ICAACRBQAADgAAAAAAAAAAAAAAAAAu&#10;AgAAZHJzL2Uyb0RvYy54bWxQSwECLQAUAAYACAAAACEA91B4keAAAAALAQAADwAAAAAAAAAAAAAA&#10;AAD8BAAAZHJzL2Rvd25yZXYueG1sUEsFBgAAAAAEAAQA8wAAAAkGAAAAAA==&#10;" filled="f" strokecolor="red" strokeweight="2.25pt"/>
            </w:pict>
          </mc:Fallback>
        </mc:AlternateContent>
      </w:r>
      <w:r w:rsidRPr="00B87D05">
        <w:rPr>
          <w:rFonts w:ascii="Palatino Linotype" w:hAnsi="Palatino Linotype" w:cs="Arial"/>
          <w:b/>
          <w:i/>
          <w:noProof/>
          <w:sz w:val="24"/>
          <w:lang w:eastAsia="es-MX"/>
        </w:rPr>
        <w:drawing>
          <wp:inline distT="0" distB="0" distL="0" distR="0" wp14:anchorId="7261F2A9" wp14:editId="32A741DE">
            <wp:extent cx="4972744" cy="150516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972744" cy="1505160"/>
                    </a:xfrm>
                    <a:prstGeom prst="rect">
                      <a:avLst/>
                    </a:prstGeom>
                  </pic:spPr>
                </pic:pic>
              </a:graphicData>
            </a:graphic>
          </wp:inline>
        </w:drawing>
      </w:r>
    </w:p>
    <w:p w14:paraId="27C274A8" w14:textId="77777777" w:rsidR="001F1A3B" w:rsidRPr="00B87D05" w:rsidRDefault="00FB0802" w:rsidP="00FB0802">
      <w:pPr>
        <w:pStyle w:val="Sinespaciado"/>
        <w:numPr>
          <w:ilvl w:val="0"/>
          <w:numId w:val="1"/>
        </w:numPr>
        <w:spacing w:before="240" w:line="360" w:lineRule="auto"/>
        <w:jc w:val="both"/>
      </w:pPr>
      <w:r w:rsidRPr="00B87D05">
        <w:rPr>
          <w:rFonts w:ascii="Palatino Linotype" w:hAnsi="Palatino Linotype" w:cs="Arial"/>
          <w:b/>
          <w:i/>
          <w:sz w:val="24"/>
        </w:rPr>
        <w:t>0132_RESP_UT_2025.pdf</w:t>
      </w:r>
      <w:r w:rsidR="00D853E9" w:rsidRPr="00B87D05">
        <w:rPr>
          <w:rFonts w:ascii="Palatino Linotype" w:hAnsi="Palatino Linotype" w:cs="Arial"/>
          <w:b/>
          <w:i/>
          <w:sz w:val="24"/>
        </w:rPr>
        <w:t xml:space="preserve">: </w:t>
      </w:r>
      <w:r w:rsidR="00D853E9" w:rsidRPr="00B87D05">
        <w:rPr>
          <w:rFonts w:ascii="Palatino Linotype" w:hAnsi="Palatino Linotype" w:cs="Arial"/>
          <w:sz w:val="24"/>
        </w:rPr>
        <w:t xml:space="preserve">constante de </w:t>
      </w:r>
      <w:r w:rsidR="00696EFC" w:rsidRPr="00B87D05">
        <w:rPr>
          <w:rFonts w:ascii="Palatino Linotype" w:hAnsi="Palatino Linotype" w:cs="Arial"/>
          <w:sz w:val="24"/>
        </w:rPr>
        <w:t>una</w:t>
      </w:r>
      <w:r w:rsidR="00D853E9" w:rsidRPr="00B87D05">
        <w:rPr>
          <w:rFonts w:ascii="Palatino Linotype" w:hAnsi="Palatino Linotype" w:cs="Arial"/>
          <w:sz w:val="24"/>
        </w:rPr>
        <w:t xml:space="preserve"> foja, en formato pdf, contiene </w:t>
      </w:r>
      <w:r w:rsidR="00696EFC" w:rsidRPr="00B87D05">
        <w:rPr>
          <w:rFonts w:ascii="Palatino Linotype" w:hAnsi="Palatino Linotype" w:cs="Arial"/>
          <w:sz w:val="24"/>
        </w:rPr>
        <w:t>el oficio número PM/UT/171/2025</w:t>
      </w:r>
      <w:r w:rsidR="00D853E9" w:rsidRPr="00B87D05">
        <w:rPr>
          <w:rFonts w:ascii="Palatino Linotype" w:hAnsi="Palatino Linotype" w:cs="Arial"/>
          <w:sz w:val="24"/>
        </w:rPr>
        <w:t xml:space="preserve">, de fecha </w:t>
      </w:r>
      <w:r w:rsidR="00696EFC" w:rsidRPr="00B87D05">
        <w:rPr>
          <w:rFonts w:ascii="Palatino Linotype" w:hAnsi="Palatino Linotype" w:cs="Arial"/>
          <w:sz w:val="24"/>
        </w:rPr>
        <w:t>catorce</w:t>
      </w:r>
      <w:r w:rsidR="00D853E9" w:rsidRPr="00B87D05">
        <w:rPr>
          <w:rFonts w:ascii="Palatino Linotype" w:hAnsi="Palatino Linotype" w:cs="Arial"/>
          <w:sz w:val="24"/>
        </w:rPr>
        <w:t xml:space="preserve"> de </w:t>
      </w:r>
      <w:r w:rsidR="001F1A3B" w:rsidRPr="00B87D05">
        <w:rPr>
          <w:rFonts w:ascii="Palatino Linotype" w:hAnsi="Palatino Linotype" w:cs="Arial"/>
          <w:sz w:val="24"/>
        </w:rPr>
        <w:t>marzo</w:t>
      </w:r>
      <w:r w:rsidR="00D853E9" w:rsidRPr="00B87D05">
        <w:rPr>
          <w:rFonts w:ascii="Palatino Linotype" w:hAnsi="Palatino Linotype" w:cs="Arial"/>
          <w:sz w:val="24"/>
        </w:rPr>
        <w:t xml:space="preserve"> de dos </w:t>
      </w:r>
      <w:r w:rsidR="00696EFC" w:rsidRPr="00B87D05">
        <w:rPr>
          <w:rFonts w:ascii="Palatino Linotype" w:hAnsi="Palatino Linotype" w:cs="Arial"/>
          <w:sz w:val="24"/>
        </w:rPr>
        <w:t xml:space="preserve">mil </w:t>
      </w:r>
      <w:r w:rsidR="00696EFC" w:rsidRPr="00B87D05">
        <w:rPr>
          <w:rFonts w:ascii="Palatino Linotype" w:hAnsi="Palatino Linotype" w:cs="Arial"/>
          <w:sz w:val="24"/>
        </w:rPr>
        <w:lastRenderedPageBreak/>
        <w:t>veinticinco, firmado por la Titular de la Unidad de Transparencia</w:t>
      </w:r>
      <w:r w:rsidR="00D853E9" w:rsidRPr="00B87D05">
        <w:rPr>
          <w:rFonts w:ascii="Palatino Linotype" w:hAnsi="Palatino Linotype" w:cs="Arial"/>
          <w:sz w:val="24"/>
        </w:rPr>
        <w:t xml:space="preserve">, en el </w:t>
      </w:r>
      <w:r w:rsidR="00696EFC" w:rsidRPr="00B87D05">
        <w:rPr>
          <w:rFonts w:ascii="Palatino Linotype" w:hAnsi="Palatino Linotype" w:cs="Arial"/>
          <w:sz w:val="24"/>
        </w:rPr>
        <w:t>sustancialmente remite la respuesta del Tesorero Municipal.</w:t>
      </w:r>
      <w:r w:rsidR="00D853E9" w:rsidRPr="00B87D05">
        <w:rPr>
          <w:rFonts w:ascii="Palatino Linotype" w:hAnsi="Palatino Linotype" w:cs="Arial"/>
          <w:sz w:val="24"/>
        </w:rPr>
        <w:t xml:space="preserve"> </w:t>
      </w:r>
    </w:p>
    <w:p w14:paraId="6A022134" w14:textId="77777777" w:rsidR="008A3FB4" w:rsidRPr="00B87D05" w:rsidRDefault="008A3FB4" w:rsidP="008A3FB4">
      <w:pPr>
        <w:pStyle w:val="INFOEM"/>
      </w:pPr>
    </w:p>
    <w:p w14:paraId="6EC0AF5D" w14:textId="77777777" w:rsidR="00D853E9" w:rsidRPr="00B87D05" w:rsidRDefault="00D853E9" w:rsidP="00D853E9">
      <w:pPr>
        <w:spacing w:line="360" w:lineRule="auto"/>
        <w:jc w:val="both"/>
        <w:rPr>
          <w:rFonts w:ascii="Palatino Linotype" w:hAnsi="Palatino Linotype"/>
          <w:b/>
          <w:i/>
          <w:u w:val="single"/>
        </w:rPr>
      </w:pPr>
      <w:r w:rsidRPr="00B87D05">
        <w:rPr>
          <w:rFonts w:ascii="Palatino Linotype" w:hAnsi="Palatino Linotype" w:cs="Arial"/>
          <w:bCs/>
        </w:rPr>
        <w:t xml:space="preserve">Es así como, derivado de la respuesta emitida por </w:t>
      </w:r>
      <w:r w:rsidRPr="00B87D05">
        <w:rPr>
          <w:rFonts w:ascii="Palatino Linotype" w:hAnsi="Palatino Linotype" w:cs="Arial"/>
          <w:b/>
          <w:bCs/>
        </w:rPr>
        <w:t>El Sujeto Obligado</w:t>
      </w:r>
      <w:r w:rsidRPr="00B87D05">
        <w:rPr>
          <w:rFonts w:ascii="Palatino Linotype" w:hAnsi="Palatino Linotype" w:cs="Arial"/>
          <w:bCs/>
        </w:rPr>
        <w:t xml:space="preserve">, </w:t>
      </w:r>
      <w:r w:rsidRPr="00B87D05">
        <w:rPr>
          <w:rFonts w:ascii="Palatino Linotype" w:hAnsi="Palatino Linotype" w:cs="Arial"/>
          <w:b/>
          <w:bCs/>
        </w:rPr>
        <w:t>el Recurrente</w:t>
      </w:r>
      <w:r w:rsidRPr="00B87D05">
        <w:rPr>
          <w:rFonts w:ascii="Palatino Linotype" w:hAnsi="Palatino Linotype" w:cs="Arial"/>
          <w:bCs/>
        </w:rPr>
        <w:t>, interpuso el presente recurso de revisión, señalando sustancialmente como sus razones o motivos de inconformidad, lo siguiente:</w:t>
      </w:r>
      <w:r w:rsidRPr="00B87D05" w:rsidDel="00107C3B">
        <w:rPr>
          <w:rFonts w:ascii="Palatino Linotype" w:hAnsi="Palatino Linotype"/>
          <w:b/>
          <w:i/>
        </w:rPr>
        <w:t xml:space="preserve"> </w:t>
      </w:r>
      <w:r w:rsidRPr="00B87D05">
        <w:rPr>
          <w:rFonts w:ascii="Palatino Linotype" w:hAnsi="Palatino Linotype"/>
          <w:i/>
        </w:rPr>
        <w:t>“</w:t>
      </w:r>
      <w:r w:rsidR="00696EFC" w:rsidRPr="00B87D05">
        <w:rPr>
          <w:rFonts w:ascii="Palatino Linotype" w:hAnsi="Palatino Linotype"/>
          <w:i/>
        </w:rPr>
        <w:t>Información incompleta</w:t>
      </w:r>
      <w:r w:rsidRPr="00B87D05">
        <w:rPr>
          <w:rFonts w:ascii="Palatino Linotype" w:hAnsi="Palatino Linotype"/>
          <w:i/>
        </w:rPr>
        <w:t>” (Sic).</w:t>
      </w:r>
    </w:p>
    <w:p w14:paraId="71147D11" w14:textId="77777777" w:rsidR="00D853E9" w:rsidRPr="00B87D05" w:rsidRDefault="00D853E9" w:rsidP="00D853E9">
      <w:pPr>
        <w:spacing w:line="360" w:lineRule="auto"/>
        <w:jc w:val="both"/>
        <w:rPr>
          <w:rFonts w:ascii="Palatino Linotype" w:hAnsi="Palatino Linotype"/>
          <w:i/>
        </w:rPr>
      </w:pPr>
      <w:r w:rsidRPr="00B87D05">
        <w:rPr>
          <w:rFonts w:ascii="Palatino Linotype" w:hAnsi="Palatino Linotype"/>
          <w:i/>
        </w:rPr>
        <w:t xml:space="preserve"> </w:t>
      </w:r>
    </w:p>
    <w:p w14:paraId="3A0EDFCD" w14:textId="77777777" w:rsidR="00D853E9" w:rsidRPr="00B87D05" w:rsidRDefault="00D853E9" w:rsidP="008D4A1E">
      <w:pPr>
        <w:autoSpaceDE w:val="0"/>
        <w:autoSpaceDN w:val="0"/>
        <w:adjustRightInd w:val="0"/>
        <w:spacing w:after="240" w:line="360" w:lineRule="auto"/>
        <w:jc w:val="both"/>
        <w:rPr>
          <w:rFonts w:ascii="Palatino Linotype" w:eastAsia="Calibri" w:hAnsi="Palatino Linotype" w:cs="Calibri"/>
          <w:lang w:val="es-ES_tradnl" w:eastAsia="es-MX"/>
        </w:rPr>
      </w:pPr>
      <w:r w:rsidRPr="00B87D05">
        <w:rPr>
          <w:rFonts w:ascii="Palatino Linotype" w:eastAsia="Calibri" w:hAnsi="Palatino Linotype" w:cs="Calibri"/>
          <w:lang w:val="es-ES_tradnl" w:eastAsia="es-MX"/>
        </w:rPr>
        <w:t>De las constancias que obran en el expediente electrónico del SAIMEX, se advierte que el Sujeto Obligado rindió su informe justificado por medio de</w:t>
      </w:r>
      <w:r w:rsidR="00696EFC" w:rsidRPr="00B87D05">
        <w:rPr>
          <w:rFonts w:ascii="Palatino Linotype" w:eastAsia="Calibri" w:hAnsi="Palatino Linotype" w:cs="Calibri"/>
          <w:lang w:val="es-ES_tradnl" w:eastAsia="es-MX"/>
        </w:rPr>
        <w:t xml:space="preserve">l </w:t>
      </w:r>
      <w:r w:rsidRPr="00B87D05">
        <w:rPr>
          <w:rFonts w:ascii="Palatino Linotype" w:eastAsia="Calibri" w:hAnsi="Palatino Linotype" w:cs="Calibri"/>
          <w:lang w:val="es-ES_tradnl" w:eastAsia="es-MX"/>
        </w:rPr>
        <w:t>archivo electrónico</w:t>
      </w:r>
      <w:r w:rsidR="00696EFC" w:rsidRPr="00B87D05">
        <w:rPr>
          <w:rFonts w:ascii="Palatino Linotype" w:eastAsia="Calibri" w:hAnsi="Palatino Linotype" w:cs="Calibri"/>
          <w:lang w:val="es-ES_tradnl" w:eastAsia="es-MX"/>
        </w:rPr>
        <w:t xml:space="preserve"> denominado </w:t>
      </w:r>
      <w:r w:rsidR="00696EFC" w:rsidRPr="00B87D05">
        <w:rPr>
          <w:rFonts w:ascii="Palatino Linotype" w:eastAsia="Calibri" w:hAnsi="Palatino Linotype" w:cs="Calibri"/>
          <w:b/>
          <w:i/>
          <w:lang w:val="es-ES_tradnl" w:eastAsia="es-MX"/>
        </w:rPr>
        <w:t>“03095_RR_IFJ_2025.pdf”</w:t>
      </w:r>
      <w:r w:rsidR="00696EFC" w:rsidRPr="00B87D05">
        <w:rPr>
          <w:rFonts w:ascii="Palatino Linotype" w:eastAsia="Calibri" w:hAnsi="Palatino Linotype" w:cs="Calibri"/>
          <w:lang w:val="es-ES_tradnl" w:eastAsia="es-MX"/>
        </w:rPr>
        <w:t>, en el que sustancialmente ratifica su respuesta.</w:t>
      </w:r>
    </w:p>
    <w:p w14:paraId="67AC813B" w14:textId="77777777" w:rsidR="00D853E9" w:rsidRPr="00B87D05" w:rsidRDefault="00D853E9" w:rsidP="00D853E9">
      <w:pPr>
        <w:spacing w:line="360" w:lineRule="auto"/>
        <w:jc w:val="both"/>
        <w:rPr>
          <w:rFonts w:ascii="Palatino Linotype" w:hAnsi="Palatino Linotype" w:cs="Tahoma"/>
        </w:rPr>
      </w:pPr>
      <w:r w:rsidRPr="00B87D05">
        <w:rPr>
          <w:rFonts w:ascii="Palatino Linotype" w:hAnsi="Palatino Linotype" w:cs="Arial"/>
        </w:rPr>
        <w:t xml:space="preserve"> </w:t>
      </w:r>
    </w:p>
    <w:p w14:paraId="5FE69264" w14:textId="77777777" w:rsidR="00D853E9" w:rsidRPr="00B87D05" w:rsidRDefault="00D853E9" w:rsidP="00D853E9">
      <w:pPr>
        <w:pStyle w:val="Sinespaciado"/>
        <w:spacing w:line="360" w:lineRule="auto"/>
        <w:jc w:val="both"/>
        <w:rPr>
          <w:rFonts w:ascii="Palatino Linotype" w:eastAsia="Palatino Linotype" w:hAnsi="Palatino Linotype" w:cs="Palatino Linotype"/>
          <w:color w:val="000000"/>
          <w:sz w:val="24"/>
          <w:lang w:val="es-ES_tradnl" w:eastAsia="es-MX"/>
        </w:rPr>
      </w:pPr>
      <w:r w:rsidRPr="00B87D05">
        <w:rPr>
          <w:rFonts w:ascii="Palatino Linotype" w:eastAsia="Palatino Linotype" w:hAnsi="Palatino Linotype" w:cs="Palatino Linotype"/>
          <w:color w:val="000000"/>
          <w:sz w:val="24"/>
          <w:lang w:val="es-ES_tradnl" w:eastAsia="es-MX"/>
        </w:rPr>
        <w:t xml:space="preserve">Ahora bien, quedando establecido lo anterior, este Órgano Garante considera viable realizar el estudio en aras de establecer si la respuesta del Sujeto Obligado colma la pretensión del Recurrente, así como calificar los motivos de inconformidad del particular. </w:t>
      </w:r>
    </w:p>
    <w:p w14:paraId="2B8AFDFD" w14:textId="77777777" w:rsidR="00D853E9" w:rsidRPr="00B87D05" w:rsidRDefault="00D853E9" w:rsidP="00D853E9">
      <w:pPr>
        <w:pStyle w:val="Sinespaciado"/>
        <w:spacing w:line="360" w:lineRule="auto"/>
        <w:jc w:val="both"/>
        <w:rPr>
          <w:rFonts w:ascii="Palatino Linotype" w:eastAsia="Palatino Linotype" w:hAnsi="Palatino Linotype" w:cs="Palatino Linotype"/>
          <w:color w:val="000000"/>
          <w:lang w:val="es-ES_tradnl" w:eastAsia="es-MX"/>
        </w:rPr>
      </w:pPr>
    </w:p>
    <w:tbl>
      <w:tblPr>
        <w:tblStyle w:val="Tablaconcuadrcula"/>
        <w:tblW w:w="9154"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253"/>
        <w:gridCol w:w="5103"/>
        <w:gridCol w:w="1798"/>
      </w:tblGrid>
      <w:tr w:rsidR="00D853E9" w:rsidRPr="00B87D05" w14:paraId="7DD573A9" w14:textId="77777777" w:rsidTr="00696EFC">
        <w:trPr>
          <w:trHeight w:val="396"/>
        </w:trPr>
        <w:tc>
          <w:tcPr>
            <w:tcW w:w="2253" w:type="dxa"/>
            <w:shd w:val="clear" w:color="auto" w:fill="E7E6E6" w:themeFill="background2"/>
          </w:tcPr>
          <w:p w14:paraId="0E3EAFD3" w14:textId="77777777" w:rsidR="00D853E9" w:rsidRPr="00B87D05" w:rsidRDefault="00D853E9" w:rsidP="001F1A3B">
            <w:pPr>
              <w:spacing w:line="360" w:lineRule="auto"/>
              <w:jc w:val="center"/>
              <w:rPr>
                <w:rFonts w:ascii="Palatino Linotype" w:hAnsi="Palatino Linotype"/>
                <w:b/>
                <w:i/>
                <w:color w:val="000000"/>
              </w:rPr>
            </w:pPr>
            <w:r w:rsidRPr="00B87D05">
              <w:rPr>
                <w:rFonts w:ascii="Palatino Linotype" w:hAnsi="Palatino Linotype"/>
                <w:b/>
                <w:i/>
                <w:color w:val="000000"/>
              </w:rPr>
              <w:t>Requerimientos</w:t>
            </w:r>
          </w:p>
        </w:tc>
        <w:tc>
          <w:tcPr>
            <w:tcW w:w="5103" w:type="dxa"/>
            <w:shd w:val="clear" w:color="auto" w:fill="E7E6E6" w:themeFill="background2"/>
          </w:tcPr>
          <w:p w14:paraId="15EBEE1F" w14:textId="77777777" w:rsidR="00D853E9" w:rsidRPr="00B87D05" w:rsidRDefault="00D853E9" w:rsidP="001F1A3B">
            <w:pPr>
              <w:spacing w:line="360" w:lineRule="auto"/>
              <w:jc w:val="center"/>
              <w:rPr>
                <w:rFonts w:ascii="Palatino Linotype" w:hAnsi="Palatino Linotype"/>
                <w:b/>
                <w:i/>
                <w:color w:val="000000"/>
              </w:rPr>
            </w:pPr>
            <w:r w:rsidRPr="00B87D05">
              <w:rPr>
                <w:rFonts w:ascii="Palatino Linotype" w:hAnsi="Palatino Linotype"/>
                <w:b/>
                <w:i/>
                <w:color w:val="000000"/>
              </w:rPr>
              <w:t>Respuesta</w:t>
            </w:r>
          </w:p>
        </w:tc>
        <w:tc>
          <w:tcPr>
            <w:tcW w:w="1798" w:type="dxa"/>
            <w:shd w:val="clear" w:color="auto" w:fill="E7E6E6" w:themeFill="background2"/>
          </w:tcPr>
          <w:p w14:paraId="171AE525" w14:textId="77777777" w:rsidR="00D853E9" w:rsidRPr="00B87D05" w:rsidRDefault="00696EFC" w:rsidP="001F1A3B">
            <w:pPr>
              <w:spacing w:line="360" w:lineRule="auto"/>
              <w:jc w:val="center"/>
              <w:rPr>
                <w:rFonts w:ascii="Palatino Linotype" w:hAnsi="Palatino Linotype"/>
                <w:b/>
                <w:i/>
                <w:color w:val="000000"/>
              </w:rPr>
            </w:pPr>
            <w:r w:rsidRPr="00B87D05">
              <w:rPr>
                <w:rFonts w:ascii="Palatino Linotype" w:hAnsi="Palatino Linotype"/>
                <w:b/>
                <w:i/>
                <w:color w:val="000000"/>
              </w:rPr>
              <w:t>Colma</w:t>
            </w:r>
          </w:p>
        </w:tc>
      </w:tr>
      <w:tr w:rsidR="00696EFC" w:rsidRPr="00B87D05" w14:paraId="01E65679" w14:textId="77777777" w:rsidTr="00696EFC">
        <w:trPr>
          <w:trHeight w:val="1623"/>
        </w:trPr>
        <w:tc>
          <w:tcPr>
            <w:tcW w:w="2253" w:type="dxa"/>
            <w:shd w:val="clear" w:color="auto" w:fill="auto"/>
          </w:tcPr>
          <w:p w14:paraId="00C31595" w14:textId="77777777" w:rsidR="00696EFC" w:rsidRPr="00B87D05" w:rsidRDefault="00696EFC" w:rsidP="001F1A3B">
            <w:pPr>
              <w:tabs>
                <w:tab w:val="left" w:pos="1828"/>
              </w:tabs>
              <w:jc w:val="both"/>
              <w:rPr>
                <w:rFonts w:ascii="Palatino Linotype" w:hAnsi="Palatino Linotype"/>
                <w:color w:val="000000"/>
              </w:rPr>
            </w:pPr>
            <w:r w:rsidRPr="00B87D05">
              <w:rPr>
                <w:rFonts w:ascii="Palatino Linotype" w:hAnsi="Palatino Linotype"/>
                <w:color w:val="000000"/>
              </w:rPr>
              <w:t>Gastos con facturas del Evento de la Fraternidad.</w:t>
            </w:r>
          </w:p>
        </w:tc>
        <w:tc>
          <w:tcPr>
            <w:tcW w:w="5103" w:type="dxa"/>
            <w:shd w:val="clear" w:color="auto" w:fill="auto"/>
          </w:tcPr>
          <w:p w14:paraId="571F99EB" w14:textId="77777777" w:rsidR="00696EFC" w:rsidRPr="00B87D05" w:rsidRDefault="00696EFC" w:rsidP="00696EFC">
            <w:pPr>
              <w:spacing w:line="360" w:lineRule="auto"/>
              <w:jc w:val="both"/>
              <w:rPr>
                <w:rFonts w:ascii="Palatino Linotype" w:hAnsi="Palatino Linotype"/>
                <w:color w:val="000000"/>
              </w:rPr>
            </w:pPr>
            <w:r w:rsidRPr="00B87D05">
              <w:rPr>
                <w:rFonts w:ascii="Palatino Linotype" w:hAnsi="Palatino Linotype"/>
                <w:color w:val="000000"/>
              </w:rPr>
              <w:t>El Tesorero Municipal admite contar con la información, al referir que adjunta un comprobante fiscal digital, aunado a ello es parcialmente ilegible, sin embargo, se aprecia fue emitida el 2020-02-12</w:t>
            </w:r>
            <w:r w:rsidR="00B520CB" w:rsidRPr="00B87D05">
              <w:rPr>
                <w:rFonts w:ascii="Palatino Linotype" w:hAnsi="Palatino Linotype"/>
                <w:color w:val="000000"/>
              </w:rPr>
              <w:t>.</w:t>
            </w:r>
          </w:p>
        </w:tc>
        <w:tc>
          <w:tcPr>
            <w:tcW w:w="1798" w:type="dxa"/>
            <w:shd w:val="clear" w:color="auto" w:fill="auto"/>
          </w:tcPr>
          <w:p w14:paraId="7260AD54" w14:textId="77777777" w:rsidR="00696EFC" w:rsidRPr="00B87D05" w:rsidRDefault="00696EFC" w:rsidP="00696EFC">
            <w:pPr>
              <w:jc w:val="center"/>
              <w:rPr>
                <w:rFonts w:ascii="Palatino Linotype" w:hAnsi="Palatino Linotype"/>
                <w:b/>
                <w:i/>
                <w:color w:val="000000"/>
              </w:rPr>
            </w:pPr>
            <w:r w:rsidRPr="00B87D05">
              <w:rPr>
                <w:rFonts w:ascii="Palatino Linotype" w:hAnsi="Palatino Linotype"/>
                <w:b/>
                <w:i/>
                <w:color w:val="000000"/>
              </w:rPr>
              <w:t>No</w:t>
            </w:r>
          </w:p>
        </w:tc>
      </w:tr>
    </w:tbl>
    <w:p w14:paraId="7C90033F" w14:textId="77777777" w:rsidR="00D853E9" w:rsidRPr="00B87D05" w:rsidRDefault="00D853E9" w:rsidP="00D853E9">
      <w:pPr>
        <w:spacing w:line="360" w:lineRule="auto"/>
        <w:jc w:val="both"/>
        <w:rPr>
          <w:rFonts w:ascii="Palatino Linotype" w:hAnsi="Palatino Linotype"/>
          <w:color w:val="000000"/>
        </w:rPr>
      </w:pPr>
    </w:p>
    <w:p w14:paraId="3BD976EF" w14:textId="77777777" w:rsidR="00696EFC" w:rsidRPr="00B87D05" w:rsidRDefault="00612FF4" w:rsidP="00612FF4">
      <w:pPr>
        <w:autoSpaceDE w:val="0"/>
        <w:autoSpaceDN w:val="0"/>
        <w:adjustRightInd w:val="0"/>
        <w:spacing w:before="240" w:line="360" w:lineRule="auto"/>
        <w:jc w:val="both"/>
        <w:rPr>
          <w:rFonts w:ascii="Palatino Linotype" w:hAnsi="Palatino Linotype"/>
          <w:color w:val="000000"/>
        </w:rPr>
      </w:pPr>
      <w:r w:rsidRPr="00B87D05">
        <w:rPr>
          <w:rFonts w:ascii="Palatino Linotype" w:hAnsi="Palatino Linotype"/>
          <w:color w:val="000000"/>
        </w:rPr>
        <w:lastRenderedPageBreak/>
        <w:t xml:space="preserve">En primer término, </w:t>
      </w:r>
      <w:r w:rsidR="00696EFC" w:rsidRPr="00B87D05">
        <w:rPr>
          <w:rFonts w:ascii="Palatino Linotype" w:hAnsi="Palatino Linotype"/>
          <w:color w:val="000000"/>
        </w:rPr>
        <w:t xml:space="preserve">si bien el Tesorero Municipal admitió contar </w:t>
      </w:r>
      <w:r w:rsidR="006627DC" w:rsidRPr="00B87D05">
        <w:rPr>
          <w:rFonts w:ascii="Palatino Linotype" w:hAnsi="Palatino Linotype"/>
          <w:color w:val="000000"/>
        </w:rPr>
        <w:t xml:space="preserve">con </w:t>
      </w:r>
      <w:r w:rsidR="00696EFC" w:rsidRPr="00B87D05">
        <w:rPr>
          <w:rFonts w:ascii="Palatino Linotype" w:hAnsi="Palatino Linotype"/>
          <w:color w:val="000000"/>
        </w:rPr>
        <w:t xml:space="preserve">la información, lo cierto es que la factura corresponde al año 2020, no así al 2025. </w:t>
      </w:r>
    </w:p>
    <w:p w14:paraId="20B480B9" w14:textId="77777777" w:rsidR="00696EFC" w:rsidRPr="00B87D05" w:rsidRDefault="00696EFC" w:rsidP="00696EFC">
      <w:pPr>
        <w:pStyle w:val="Prrafodelista"/>
        <w:numPr>
          <w:ilvl w:val="0"/>
          <w:numId w:val="18"/>
        </w:numPr>
        <w:autoSpaceDE w:val="0"/>
        <w:autoSpaceDN w:val="0"/>
        <w:adjustRightInd w:val="0"/>
        <w:spacing w:before="240" w:line="360" w:lineRule="auto"/>
        <w:jc w:val="both"/>
        <w:rPr>
          <w:rFonts w:ascii="Palatino Linotype" w:hAnsi="Palatino Linotype" w:cs="Arial"/>
        </w:rPr>
      </w:pPr>
      <w:r w:rsidRPr="00B87D05">
        <w:rPr>
          <w:rFonts w:ascii="Palatino Linotype" w:hAnsi="Palatino Linotype" w:cs="Arial"/>
        </w:rPr>
        <w:t>La Fiesta de la Fraternidad Atlacomulquense es una celebración anual en Atlacomulco, México, que se lleva a cabo el 5 de febrero y es un evento importante para la comunidad. En esta festividad se realizan diversas actividades, incluyendo eventos culturales y religiosos.</w:t>
      </w:r>
    </w:p>
    <w:p w14:paraId="47BB0123" w14:textId="12555E94" w:rsidR="00696EFC" w:rsidRPr="00B87D05" w:rsidRDefault="006627DC" w:rsidP="006627DC">
      <w:pPr>
        <w:autoSpaceDE w:val="0"/>
        <w:autoSpaceDN w:val="0"/>
        <w:adjustRightInd w:val="0"/>
        <w:spacing w:before="240" w:line="360" w:lineRule="auto"/>
        <w:jc w:val="center"/>
        <w:rPr>
          <w:rFonts w:ascii="Palatino Linotype" w:hAnsi="Palatino Linotype" w:cs="Arial"/>
        </w:rPr>
      </w:pPr>
      <w:r w:rsidRPr="00B87D05">
        <w:rPr>
          <w:rFonts w:ascii="Palatino Linotype" w:hAnsi="Palatino Linotype" w:cs="Arial"/>
          <w:noProof/>
          <w:lang w:val="es-MX" w:eastAsia="es-MX"/>
        </w:rPr>
        <w:drawing>
          <wp:inline distT="0" distB="0" distL="0" distR="0" wp14:anchorId="5596C0E2" wp14:editId="137272C6">
            <wp:extent cx="4343400" cy="4570070"/>
            <wp:effectExtent l="0" t="0" r="0" b="254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E43BAC.tmp"/>
                    <pic:cNvPicPr/>
                  </pic:nvPicPr>
                  <pic:blipFill>
                    <a:blip r:embed="rId9">
                      <a:extLst>
                        <a:ext uri="{28A0092B-C50C-407E-A947-70E740481C1C}">
                          <a14:useLocalDpi xmlns:a14="http://schemas.microsoft.com/office/drawing/2010/main" val="0"/>
                        </a:ext>
                      </a:extLst>
                    </a:blip>
                    <a:stretch>
                      <a:fillRect/>
                    </a:stretch>
                  </pic:blipFill>
                  <pic:spPr>
                    <a:xfrm>
                      <a:off x="0" y="0"/>
                      <a:ext cx="4346925" cy="4573778"/>
                    </a:xfrm>
                    <a:prstGeom prst="rect">
                      <a:avLst/>
                    </a:prstGeom>
                  </pic:spPr>
                </pic:pic>
              </a:graphicData>
            </a:graphic>
          </wp:inline>
        </w:drawing>
      </w:r>
    </w:p>
    <w:p w14:paraId="6C2783F0" w14:textId="77777777" w:rsidR="00030F0B" w:rsidRPr="00B87D05" w:rsidRDefault="00030F0B" w:rsidP="00030F0B">
      <w:pPr>
        <w:spacing w:line="360" w:lineRule="auto"/>
        <w:jc w:val="both"/>
        <w:rPr>
          <w:rFonts w:ascii="Palatino Linotype" w:eastAsia="Palatino Linotype" w:hAnsi="Palatino Linotype" w:cs="Palatino Linotype"/>
          <w:color w:val="000000"/>
        </w:rPr>
      </w:pPr>
      <w:r w:rsidRPr="00B87D05">
        <w:rPr>
          <w:rFonts w:ascii="Palatino Linotype" w:eastAsia="Palatino Linotype" w:hAnsi="Palatino Linotype" w:cs="Palatino Linotype"/>
        </w:rPr>
        <w:t xml:space="preserve">Con base a lo anterior, podemos concluir que el Ayuntamiento de Atlacomulco realiza dicho evento como parte de sus tradiciones y festividades, sirve de sustento a lo anterior </w:t>
      </w:r>
      <w:r w:rsidRPr="00B87D05">
        <w:rPr>
          <w:rFonts w:ascii="Palatino Linotype" w:eastAsia="Palatino Linotype" w:hAnsi="Palatino Linotype" w:cs="Palatino Linotype"/>
          <w:color w:val="000000"/>
        </w:rPr>
        <w:t>las siguientes tesis jurisprudenciales</w:t>
      </w:r>
      <w:r w:rsidRPr="00B87D05">
        <w:rPr>
          <w:rFonts w:ascii="Palatino Linotype" w:eastAsia="Palatino Linotype" w:hAnsi="Palatino Linotype" w:cs="Palatino Linotype"/>
        </w:rPr>
        <w:t>:</w:t>
      </w:r>
    </w:p>
    <w:p w14:paraId="42FD816D" w14:textId="77777777" w:rsidR="00030F0B" w:rsidRPr="00B87D05" w:rsidRDefault="00030F0B" w:rsidP="00030F0B">
      <w:pPr>
        <w:pStyle w:val="INFOEM"/>
        <w:jc w:val="center"/>
        <w:rPr>
          <w:b/>
        </w:rPr>
      </w:pPr>
      <w:r w:rsidRPr="00B87D05">
        <w:rPr>
          <w:b/>
        </w:rPr>
        <w:lastRenderedPageBreak/>
        <w:t>HECHOS NOTORIOS. CONCEPTOS GENERAL Y JURÍDICO</w:t>
      </w:r>
    </w:p>
    <w:p w14:paraId="125B1A87" w14:textId="77777777" w:rsidR="00030F0B" w:rsidRPr="00B87D05" w:rsidRDefault="00030F0B" w:rsidP="00030F0B">
      <w:pPr>
        <w:pStyle w:val="INFOEM"/>
      </w:pPr>
      <w:r w:rsidRPr="00B87D05">
        <w:t xml:space="preserve">Conforme al artículo </w:t>
      </w:r>
      <w:hyperlink r:id="rId10">
        <w:r w:rsidRPr="00B87D05">
          <w:t>88 del Código Federal de Procedimientos Civiles</w:t>
        </w:r>
      </w:hyperlink>
      <w:r w:rsidRPr="00B87D05">
        <w:t xml:space="preserve"> los tribunales pueden invocar hechos notorios aunque no hayan sido alegados ni probados por las partes. Por hechos notorios deben entenderse, en general, aquellos que por el conocimiento humano se consideran ciertos e indiscutibles, ya sea que pertenezcan a la historia, a la ciencia, a la naturaleza, a las vicisitudes de la vida pública actual o a circunstancias comúnmente conocidas en un determinado lugar, de modo que toda persona de ese medio esté en condiciones de saberlo; y desde el punto de vista jurídico, hecho notorio es cualquier acontecimiento de dominio público conocido por todos o casi todos los miembros de un círculo social en el momento en que va a pronunciarse la decisión judicial, respecto del cual no hay duda ni discusión; de manera que al ser notorio la ley exime de su prueba, por ser del conocimiento público en el medio social donde ocurrió o donde se tramita el procedimiento.</w:t>
      </w:r>
    </w:p>
    <w:p w14:paraId="4C155E0C" w14:textId="77777777" w:rsidR="00030F0B" w:rsidRPr="00B87D05" w:rsidRDefault="00030F0B" w:rsidP="00030F0B">
      <w:pPr>
        <w:pStyle w:val="INFOEM"/>
      </w:pPr>
      <w:r w:rsidRPr="00B87D05">
        <w:t>Controversia constitucional 24/2005. Cámara de Diputados del Congreso de la Unión. 9 de marzo de 2006. Once votos. Ponente: José Ramón Cossío Díaz. Secretarios: Raúl Manuel Mejía Garza y Laura Patricia Rojas Zamudio.</w:t>
      </w:r>
    </w:p>
    <w:p w14:paraId="6AC5C441" w14:textId="77777777" w:rsidR="00030F0B" w:rsidRPr="00B87D05" w:rsidRDefault="00030F0B" w:rsidP="00030F0B">
      <w:pPr>
        <w:pStyle w:val="INFOEM"/>
      </w:pPr>
      <w:r w:rsidRPr="00B87D05">
        <w:t>El Tribunal Pleno, el dieciséis de mayo en curso, aprobó, con el número 74/2006, la tesis jurisprudencial que antecede. México, Distrito Federal, a dieciséis de mayo de dos mil seis.</w:t>
      </w:r>
    </w:p>
    <w:p w14:paraId="4006DFE8" w14:textId="77777777" w:rsidR="00030F0B" w:rsidRPr="00B87D05" w:rsidRDefault="00030F0B" w:rsidP="00030F0B">
      <w:pPr>
        <w:pStyle w:val="INFOEM"/>
      </w:pPr>
      <w:r w:rsidRPr="00B87D05">
        <w:t>Nota: Esta tesis fue objeto de la denuncia relativa a la contradicción de tesis 91/2014, desechada por notoriamente improcedente, mediante acuerdo de 24 de marzo de 2014.”</w:t>
      </w:r>
    </w:p>
    <w:p w14:paraId="62C8AF81" w14:textId="77777777" w:rsidR="00030F0B" w:rsidRPr="00B87D05" w:rsidRDefault="00030F0B" w:rsidP="00030F0B">
      <w:pPr>
        <w:pStyle w:val="INFOEM"/>
        <w:rPr>
          <w:sz w:val="24"/>
          <w:szCs w:val="24"/>
        </w:rPr>
      </w:pPr>
      <w:r w:rsidRPr="00B87D05">
        <w:rPr>
          <w:b/>
          <w:sz w:val="24"/>
          <w:szCs w:val="24"/>
        </w:rPr>
        <w:t xml:space="preserve">PÁGINAS WEB O ELECTRÓNICAS. SU CONTENIDO ES UN HECHO NOTORIO Y SUSCEPTIBLE DE SER VALORADO EN UNA </w:t>
      </w:r>
      <w:r w:rsidRPr="00B87D05">
        <w:rPr>
          <w:b/>
          <w:sz w:val="24"/>
          <w:szCs w:val="24"/>
        </w:rPr>
        <w:lastRenderedPageBreak/>
        <w:t>DECISIÓN JUDICIAL.</w:t>
      </w:r>
      <w:r w:rsidRPr="00B87D05">
        <w:rPr>
          <w:rFonts w:ascii="Times New Roman" w:eastAsia="Times New Roman" w:hAnsi="Times New Roman" w:cs="Times New Roman"/>
          <w:b/>
          <w:sz w:val="24"/>
          <w:szCs w:val="24"/>
        </w:rPr>
        <w:t xml:space="preserve"> </w:t>
      </w:r>
      <w:r w:rsidRPr="00B87D05">
        <w:rPr>
          <w:sz w:val="24"/>
          <w:szCs w:val="24"/>
        </w:rPr>
        <w:t xml:space="preserve">Los datos publicados en documentos o páginas situados en redes informáticas constituyen un hecho notorio por formar parte del conocimiento público a través de tales medios al momento en que se dicta una resolución judicial, de conformidad con el artículo 88 del Código Federal de Procedimientos Civiles. El acceso al uso de Internet para buscar información sobre la existencia de personas morales, establecimientos mercantiles, domicilios y en general cualquier dato publicado en redes informáticas, forma parte de la cultura normal de sectores específicos de la sociedad dependiendo del tipo de información de que se trate. De ahí que, si bien no es posible afirmar que esa información se encuentra al alcance de todos los sectores de la sociedad, lo cierto es que sí es posible determinar si por el tipo de datos un hecho forma parte de la cultura normal de un sector de la sociedad y pueda ser considerado como notorio por el juzgador y, consecuentemente, valorado en una decisión judicial, por tratarse de un dato u opinión común indiscutible, no por el número de personas que conocen ese hecho, sino por la notoriedad, accesibilidad, aceptación e imparcialidad de este conocimiento. Por tanto, el contenido de una página de Internet que refleja hechos propios de una de las partes en cualquier juicio, puede ser tomado como prueba plena, a menos que haya una en contrario que no fue creada por orden del interesado, ya que se le reputará autor y podrá perjudicarle lo que ofrezca en sus términos. </w:t>
      </w:r>
    </w:p>
    <w:p w14:paraId="4801DB1A" w14:textId="77777777" w:rsidR="00030F0B" w:rsidRPr="00B87D05" w:rsidRDefault="00030F0B" w:rsidP="00030F0B">
      <w:pPr>
        <w:pStyle w:val="INFOEM"/>
        <w:rPr>
          <w:sz w:val="24"/>
          <w:szCs w:val="24"/>
        </w:rPr>
      </w:pPr>
      <w:r w:rsidRPr="00B87D05">
        <w:rPr>
          <w:sz w:val="24"/>
          <w:szCs w:val="24"/>
        </w:rPr>
        <w:t xml:space="preserve">TERCER TRIBUNAL COLEGIADO EN MATERIA CIVIL DEL PRIMER CIRCUITO. Amparo en revisión 365/2012. Mardygras, S.A. de C.V. 7 de diciembre de 2012. Unanimidad de votos. Ponente: Neófito López Ramos. Secretaria: Ana Lilia Osorno Arroyo. </w:t>
      </w:r>
    </w:p>
    <w:p w14:paraId="0A3F5C39" w14:textId="77777777" w:rsidR="00696EFC" w:rsidRPr="00B87D05" w:rsidRDefault="00696EFC" w:rsidP="00612FF4">
      <w:pPr>
        <w:autoSpaceDE w:val="0"/>
        <w:autoSpaceDN w:val="0"/>
        <w:adjustRightInd w:val="0"/>
        <w:spacing w:before="240" w:line="360" w:lineRule="auto"/>
        <w:jc w:val="both"/>
        <w:rPr>
          <w:rFonts w:ascii="Palatino Linotype" w:hAnsi="Palatino Linotype" w:cs="Arial"/>
        </w:rPr>
      </w:pPr>
    </w:p>
    <w:p w14:paraId="3BC1C023" w14:textId="77777777" w:rsidR="00030F0B" w:rsidRPr="00B87D05" w:rsidRDefault="00030F0B" w:rsidP="00030F0B">
      <w:pPr>
        <w:spacing w:before="240" w:after="240" w:line="360" w:lineRule="auto"/>
        <w:ind w:right="49"/>
        <w:jc w:val="both"/>
        <w:rPr>
          <w:rFonts w:ascii="Palatino Linotype" w:eastAsia="Palatino Linotype" w:hAnsi="Palatino Linotype" w:cs="Palatino Linotype"/>
        </w:rPr>
      </w:pPr>
      <w:r w:rsidRPr="00B87D05">
        <w:rPr>
          <w:rFonts w:ascii="Palatino Linotype" w:eastAsia="Palatino Linotype" w:hAnsi="Palatino Linotype" w:cs="Palatino Linotype"/>
        </w:rPr>
        <w:t>Ahora bien, sobre la naturaleza de la información, es de mencionar que el particular peticionó las facturas d</w:t>
      </w:r>
      <w:r w:rsidR="005E31EF" w:rsidRPr="00B87D05">
        <w:rPr>
          <w:rFonts w:ascii="Palatino Linotype" w:eastAsia="Palatino Linotype" w:hAnsi="Palatino Linotype" w:cs="Palatino Linotype"/>
        </w:rPr>
        <w:t>el multicitado evento</w:t>
      </w:r>
      <w:r w:rsidRPr="00B87D05">
        <w:rPr>
          <w:rFonts w:ascii="Palatino Linotype" w:hAnsi="Palatino Linotype"/>
          <w:lang w:val="es-ES_tradnl"/>
        </w:rPr>
        <w:t xml:space="preserve">, </w:t>
      </w:r>
      <w:r w:rsidRPr="00B87D05">
        <w:rPr>
          <w:rFonts w:ascii="Palatino Linotype" w:eastAsia="Palatino Linotype" w:hAnsi="Palatino Linotype" w:cs="Palatino Linotype"/>
        </w:rPr>
        <w:t>resulta importante señalar que este término se encuentra definido en el Glosario de Términos Hacendarios que emite el Instituto Hacendario del Estado de México, el cual expresa lo siguiente:</w:t>
      </w:r>
    </w:p>
    <w:p w14:paraId="12F4D8DB" w14:textId="77777777" w:rsidR="00030F0B" w:rsidRPr="00B87D05" w:rsidRDefault="00030F0B" w:rsidP="00030F0B">
      <w:pPr>
        <w:ind w:left="851" w:right="851"/>
        <w:jc w:val="both"/>
        <w:rPr>
          <w:rFonts w:ascii="Palatino Linotype" w:eastAsia="Palatino Linotype" w:hAnsi="Palatino Linotype" w:cs="Palatino Linotype"/>
          <w:b/>
          <w:i/>
        </w:rPr>
      </w:pPr>
      <w:r w:rsidRPr="00B87D05">
        <w:rPr>
          <w:rFonts w:ascii="Palatino Linotype" w:eastAsia="Palatino Linotype" w:hAnsi="Palatino Linotype" w:cs="Palatino Linotype"/>
          <w:i/>
        </w:rPr>
        <w:t>“</w:t>
      </w:r>
      <w:r w:rsidRPr="00B87D05">
        <w:rPr>
          <w:rFonts w:ascii="Palatino Linotype" w:eastAsia="Palatino Linotype" w:hAnsi="Palatino Linotype" w:cs="Palatino Linotype"/>
          <w:b/>
          <w:i/>
        </w:rPr>
        <w:t>FACTURA</w:t>
      </w:r>
    </w:p>
    <w:p w14:paraId="563010BD" w14:textId="77777777" w:rsidR="00030F0B" w:rsidRPr="00B87D05" w:rsidRDefault="00030F0B" w:rsidP="00030F0B">
      <w:pPr>
        <w:ind w:left="851" w:right="851"/>
        <w:jc w:val="both"/>
        <w:rPr>
          <w:rFonts w:ascii="Palatino Linotype" w:eastAsia="Palatino Linotype" w:hAnsi="Palatino Linotype" w:cs="Palatino Linotype"/>
          <w:i/>
        </w:rPr>
      </w:pPr>
      <w:r w:rsidRPr="00B87D05">
        <w:rPr>
          <w:rFonts w:ascii="Palatino Linotype" w:eastAsia="Palatino Linotype" w:hAnsi="Palatino Linotype" w:cs="Palatino Linotype"/>
          <w:i/>
        </w:rPr>
        <w:t xml:space="preserve">Es el documento fiscal que emite la persona física o moral para </w:t>
      </w:r>
      <w:r w:rsidRPr="00B87D05">
        <w:rPr>
          <w:rFonts w:ascii="Palatino Linotype" w:eastAsia="Palatino Linotype" w:hAnsi="Palatino Linotype" w:cs="Palatino Linotype"/>
          <w:b/>
          <w:i/>
          <w:u w:val="single"/>
        </w:rPr>
        <w:t>comprobar la venta o adquisición de un bien y/o servicio</w:t>
      </w:r>
      <w:r w:rsidRPr="00B87D05">
        <w:rPr>
          <w:rFonts w:ascii="Palatino Linotype" w:eastAsia="Palatino Linotype" w:hAnsi="Palatino Linotype" w:cs="Palatino Linotype"/>
          <w:i/>
        </w:rPr>
        <w:t>.” (Sic) (Énfasis añadido)</w:t>
      </w:r>
    </w:p>
    <w:p w14:paraId="0CFF11EF" w14:textId="77777777" w:rsidR="00030F0B" w:rsidRPr="00B87D05" w:rsidRDefault="00030F0B" w:rsidP="00030F0B">
      <w:pPr>
        <w:ind w:left="851" w:right="851"/>
        <w:jc w:val="both"/>
        <w:rPr>
          <w:rFonts w:ascii="Palatino Linotype" w:eastAsia="Palatino Linotype" w:hAnsi="Palatino Linotype" w:cs="Palatino Linotype"/>
          <w:i/>
        </w:rPr>
      </w:pPr>
    </w:p>
    <w:p w14:paraId="305FA730" w14:textId="77777777" w:rsidR="00030F0B" w:rsidRPr="00B87D05" w:rsidRDefault="00030F0B" w:rsidP="00030F0B">
      <w:pPr>
        <w:spacing w:line="360" w:lineRule="auto"/>
        <w:jc w:val="both"/>
        <w:rPr>
          <w:rFonts w:ascii="Palatino Linotype" w:eastAsia="Palatino Linotype" w:hAnsi="Palatino Linotype" w:cs="Palatino Linotype"/>
        </w:rPr>
      </w:pPr>
    </w:p>
    <w:p w14:paraId="609D9A1A" w14:textId="77777777" w:rsidR="00030F0B" w:rsidRPr="00B87D05" w:rsidRDefault="00030F0B" w:rsidP="00030F0B">
      <w:pPr>
        <w:spacing w:line="360" w:lineRule="auto"/>
        <w:jc w:val="both"/>
        <w:rPr>
          <w:rFonts w:ascii="Palatino Linotype" w:eastAsia="Palatino Linotype" w:hAnsi="Palatino Linotype" w:cs="Palatino Linotype"/>
        </w:rPr>
      </w:pPr>
      <w:r w:rsidRPr="00B87D05">
        <w:rPr>
          <w:rFonts w:ascii="Palatino Linotype" w:eastAsia="Palatino Linotype" w:hAnsi="Palatino Linotype" w:cs="Palatino Linotype"/>
        </w:rPr>
        <w:t>Es de señalarse que las facturas o comprobantes que amparan las erogaciones que se realizan con erario público tienen naturaleza pública pues, constituyen los medios idóneos de evidencia del gasto realizado con recursos públicos, de ahí que convenga precisar que la Constitución Política del Estado Libre y Soberano de México en su artículo 129 señala que l</w:t>
      </w:r>
      <w:r w:rsidRPr="00B87D05">
        <w:rPr>
          <w:rFonts w:ascii="Palatino Linotype" w:eastAsia="Palatino Linotype" w:hAnsi="Palatino Linotype" w:cs="Palatino Linotype"/>
          <w:color w:val="000000"/>
        </w:rPr>
        <w:t xml:space="preserve">os recursos económicos del Estado, de los Municipios, así como de los Organismos Autónomos, se administrarán con eficiencia, eficacia y honradez, para cumplir con los objetivos y programas a los que estén destinados. </w:t>
      </w:r>
    </w:p>
    <w:p w14:paraId="192DC418" w14:textId="77777777" w:rsidR="00030F0B" w:rsidRPr="00B87D05" w:rsidRDefault="00030F0B" w:rsidP="00030F0B">
      <w:pPr>
        <w:spacing w:line="360" w:lineRule="auto"/>
        <w:ind w:right="49"/>
        <w:contextualSpacing/>
        <w:jc w:val="both"/>
        <w:rPr>
          <w:rFonts w:ascii="Palatino Linotype" w:hAnsi="Palatino Linotype" w:cs="Arial"/>
        </w:rPr>
      </w:pPr>
    </w:p>
    <w:p w14:paraId="0BC88EBC" w14:textId="77777777" w:rsidR="00030F0B" w:rsidRPr="00B87D05" w:rsidRDefault="00030F0B" w:rsidP="00030F0B">
      <w:pPr>
        <w:spacing w:line="360" w:lineRule="auto"/>
        <w:ind w:right="49"/>
        <w:contextualSpacing/>
        <w:jc w:val="both"/>
        <w:rPr>
          <w:rFonts w:ascii="Palatino Linotype" w:hAnsi="Palatino Linotype" w:cs="Arial"/>
        </w:rPr>
      </w:pPr>
      <w:r w:rsidRPr="00B87D05">
        <w:rPr>
          <w:rFonts w:ascii="Palatino Linotype" w:hAnsi="Palatino Linotype" w:cs="Arial"/>
        </w:rPr>
        <w:t>Ahora bien, el Código Fiscal de Federación en su artículo 29- A, establece los requisitos con los que debe contar un Comprobante Fiscal Digital,  el cual son los siguientes:</w:t>
      </w:r>
    </w:p>
    <w:p w14:paraId="281876C0" w14:textId="77777777" w:rsidR="00030F0B" w:rsidRPr="00B87D05" w:rsidRDefault="00030F0B" w:rsidP="00030F0B">
      <w:pPr>
        <w:pStyle w:val="Citas"/>
        <w:numPr>
          <w:ilvl w:val="0"/>
          <w:numId w:val="19"/>
        </w:numPr>
        <w:spacing w:before="0" w:after="0" w:line="240" w:lineRule="auto"/>
        <w:ind w:right="474" w:hanging="153"/>
        <w:rPr>
          <w:lang w:eastAsia="es-ES"/>
        </w:rPr>
      </w:pPr>
      <w:r w:rsidRPr="00B87D05">
        <w:rPr>
          <w:lang w:eastAsia="es-ES"/>
        </w:rPr>
        <w:t xml:space="preserve">Clave del Registro Federal de Contribuyentes de quien los expida. </w:t>
      </w:r>
    </w:p>
    <w:p w14:paraId="4D905CEB" w14:textId="77777777" w:rsidR="00030F0B" w:rsidRPr="00B87D05" w:rsidRDefault="00030F0B" w:rsidP="00030F0B">
      <w:pPr>
        <w:pStyle w:val="Citas"/>
        <w:numPr>
          <w:ilvl w:val="0"/>
          <w:numId w:val="19"/>
        </w:numPr>
        <w:spacing w:before="0" w:after="0" w:line="240" w:lineRule="auto"/>
        <w:ind w:right="474" w:hanging="153"/>
        <w:rPr>
          <w:lang w:eastAsia="es-ES"/>
        </w:rPr>
      </w:pPr>
      <w:r w:rsidRPr="00B87D05">
        <w:rPr>
          <w:lang w:eastAsia="es-ES"/>
        </w:rPr>
        <w:t>Régimen Fiscal en que tributen conforme a la Ley del ISR.</w:t>
      </w:r>
    </w:p>
    <w:p w14:paraId="364993EA" w14:textId="77777777" w:rsidR="00030F0B" w:rsidRPr="00B87D05" w:rsidRDefault="00030F0B" w:rsidP="00030F0B">
      <w:pPr>
        <w:pStyle w:val="Citas"/>
        <w:numPr>
          <w:ilvl w:val="0"/>
          <w:numId w:val="19"/>
        </w:numPr>
        <w:spacing w:before="0" w:after="0" w:line="240" w:lineRule="auto"/>
        <w:ind w:right="474" w:hanging="153"/>
        <w:rPr>
          <w:lang w:eastAsia="es-ES"/>
        </w:rPr>
      </w:pPr>
      <w:r w:rsidRPr="00B87D05">
        <w:rPr>
          <w:lang w:eastAsia="es-ES"/>
        </w:rPr>
        <w:t xml:space="preserve">Sí se tiene más de un local o establecimiento, se deberá señalar el domicilio del local o establecimiento en el que se expidan las Facturas Electrónicas. </w:t>
      </w:r>
    </w:p>
    <w:p w14:paraId="3FBC4B1B" w14:textId="77777777" w:rsidR="00030F0B" w:rsidRPr="00B87D05" w:rsidRDefault="00030F0B" w:rsidP="00030F0B">
      <w:pPr>
        <w:pStyle w:val="Citas"/>
        <w:numPr>
          <w:ilvl w:val="0"/>
          <w:numId w:val="19"/>
        </w:numPr>
        <w:spacing w:before="0" w:after="0" w:line="240" w:lineRule="auto"/>
        <w:ind w:right="474" w:hanging="153"/>
        <w:rPr>
          <w:lang w:eastAsia="es-ES"/>
        </w:rPr>
      </w:pPr>
      <w:r w:rsidRPr="00B87D05">
        <w:rPr>
          <w:lang w:eastAsia="es-ES"/>
        </w:rPr>
        <w:t xml:space="preserve">Contener el número de folio. </w:t>
      </w:r>
    </w:p>
    <w:p w14:paraId="359A0F25" w14:textId="77777777" w:rsidR="00030F0B" w:rsidRPr="00B87D05" w:rsidRDefault="00030F0B" w:rsidP="00030F0B">
      <w:pPr>
        <w:pStyle w:val="Citas"/>
        <w:numPr>
          <w:ilvl w:val="0"/>
          <w:numId w:val="19"/>
        </w:numPr>
        <w:spacing w:before="0" w:after="0" w:line="240" w:lineRule="auto"/>
        <w:ind w:right="474" w:hanging="153"/>
        <w:rPr>
          <w:lang w:eastAsia="es-ES"/>
        </w:rPr>
      </w:pPr>
      <w:r w:rsidRPr="00B87D05">
        <w:rPr>
          <w:lang w:eastAsia="es-ES"/>
        </w:rPr>
        <w:t xml:space="preserve">Sello digital del contribuyente que lo expide. </w:t>
      </w:r>
    </w:p>
    <w:p w14:paraId="7243CB17" w14:textId="77777777" w:rsidR="00030F0B" w:rsidRPr="00B87D05" w:rsidRDefault="00030F0B" w:rsidP="00030F0B">
      <w:pPr>
        <w:pStyle w:val="Citas"/>
        <w:numPr>
          <w:ilvl w:val="0"/>
          <w:numId w:val="19"/>
        </w:numPr>
        <w:spacing w:before="0" w:after="0" w:line="240" w:lineRule="auto"/>
        <w:ind w:right="474" w:hanging="153"/>
        <w:rPr>
          <w:lang w:eastAsia="es-ES"/>
        </w:rPr>
      </w:pPr>
      <w:r w:rsidRPr="00B87D05">
        <w:rPr>
          <w:lang w:eastAsia="es-ES"/>
        </w:rPr>
        <w:t xml:space="preserve">Lugar y fecha de expedición. </w:t>
      </w:r>
    </w:p>
    <w:p w14:paraId="2DD32A97" w14:textId="77777777" w:rsidR="00030F0B" w:rsidRPr="00B87D05" w:rsidRDefault="00030F0B" w:rsidP="00030F0B">
      <w:pPr>
        <w:pStyle w:val="Citas"/>
        <w:numPr>
          <w:ilvl w:val="0"/>
          <w:numId w:val="19"/>
        </w:numPr>
        <w:spacing w:before="0" w:after="0" w:line="240" w:lineRule="auto"/>
        <w:ind w:right="474" w:hanging="153"/>
        <w:rPr>
          <w:lang w:eastAsia="es-ES"/>
        </w:rPr>
      </w:pPr>
      <w:r w:rsidRPr="00B87D05">
        <w:rPr>
          <w:lang w:eastAsia="es-ES"/>
        </w:rPr>
        <w:t xml:space="preserve"> Clave del Registro Federal de Contribuyentes de la persona a favor de quien se expida. </w:t>
      </w:r>
    </w:p>
    <w:p w14:paraId="1915B8CD" w14:textId="77777777" w:rsidR="00030F0B" w:rsidRPr="00B87D05" w:rsidRDefault="00030F0B" w:rsidP="00030F0B">
      <w:pPr>
        <w:pStyle w:val="Citas"/>
        <w:numPr>
          <w:ilvl w:val="0"/>
          <w:numId w:val="19"/>
        </w:numPr>
        <w:spacing w:before="0" w:after="0" w:line="240" w:lineRule="auto"/>
        <w:ind w:right="474" w:hanging="153"/>
        <w:rPr>
          <w:lang w:eastAsia="es-ES"/>
        </w:rPr>
      </w:pPr>
      <w:r w:rsidRPr="00B87D05">
        <w:rPr>
          <w:lang w:eastAsia="es-ES"/>
        </w:rPr>
        <w:lastRenderedPageBreak/>
        <w:t xml:space="preserve">Cantidad, unidad de medida y clase de los bienes, mercancías o descripción del servicio o del uso o goce que amparen. </w:t>
      </w:r>
    </w:p>
    <w:p w14:paraId="715F510F" w14:textId="77777777" w:rsidR="00030F0B" w:rsidRPr="00B87D05" w:rsidRDefault="00030F0B" w:rsidP="00030F0B">
      <w:pPr>
        <w:pStyle w:val="Citas"/>
        <w:numPr>
          <w:ilvl w:val="0"/>
          <w:numId w:val="19"/>
        </w:numPr>
        <w:spacing w:before="0" w:after="0" w:line="240" w:lineRule="auto"/>
        <w:ind w:right="474" w:hanging="153"/>
        <w:rPr>
          <w:lang w:eastAsia="es-ES"/>
        </w:rPr>
      </w:pPr>
      <w:r w:rsidRPr="00B87D05">
        <w:rPr>
          <w:lang w:eastAsia="es-ES"/>
        </w:rPr>
        <w:t xml:space="preserve">Valor unitario consignado en número. </w:t>
      </w:r>
    </w:p>
    <w:p w14:paraId="70B59C51" w14:textId="77777777" w:rsidR="00030F0B" w:rsidRPr="00B87D05" w:rsidRDefault="00030F0B" w:rsidP="00030F0B">
      <w:pPr>
        <w:pStyle w:val="Citas"/>
        <w:numPr>
          <w:ilvl w:val="0"/>
          <w:numId w:val="19"/>
        </w:numPr>
        <w:spacing w:before="0" w:after="0" w:line="240" w:lineRule="auto"/>
        <w:ind w:right="474" w:hanging="153"/>
        <w:rPr>
          <w:lang w:eastAsia="es-ES"/>
        </w:rPr>
      </w:pPr>
      <w:r w:rsidRPr="00B87D05">
        <w:rPr>
          <w:lang w:eastAsia="es-ES"/>
        </w:rPr>
        <w:t xml:space="preserve">Importe total señalado en número o en letra. </w:t>
      </w:r>
    </w:p>
    <w:p w14:paraId="023AB09D" w14:textId="77777777" w:rsidR="00030F0B" w:rsidRPr="00B87D05" w:rsidRDefault="00030F0B" w:rsidP="00030F0B">
      <w:pPr>
        <w:pStyle w:val="Citas"/>
        <w:numPr>
          <w:ilvl w:val="0"/>
          <w:numId w:val="19"/>
        </w:numPr>
        <w:spacing w:before="0" w:after="0" w:line="240" w:lineRule="auto"/>
        <w:ind w:right="474" w:hanging="153"/>
        <w:rPr>
          <w:lang w:eastAsia="es-ES"/>
        </w:rPr>
      </w:pPr>
      <w:r w:rsidRPr="00B87D05">
        <w:rPr>
          <w:lang w:eastAsia="es-ES"/>
        </w:rPr>
        <w:t xml:space="preserve">Señalamiento expreso cuando la contraprestación se pague en una sola exhibición o en parcialidades. </w:t>
      </w:r>
    </w:p>
    <w:p w14:paraId="20961AC7" w14:textId="77777777" w:rsidR="00030F0B" w:rsidRPr="00B87D05" w:rsidRDefault="00030F0B" w:rsidP="00030F0B">
      <w:pPr>
        <w:pStyle w:val="Citas"/>
        <w:numPr>
          <w:ilvl w:val="0"/>
          <w:numId w:val="19"/>
        </w:numPr>
        <w:spacing w:before="0" w:after="0" w:line="240" w:lineRule="auto"/>
        <w:ind w:right="474" w:hanging="153"/>
        <w:rPr>
          <w:lang w:eastAsia="es-ES"/>
        </w:rPr>
      </w:pPr>
      <w:r w:rsidRPr="00B87D05">
        <w:rPr>
          <w:lang w:eastAsia="es-ES"/>
        </w:rPr>
        <w:t xml:space="preserve">Cuando proceda, se indicará el monto de los impuestos trasladados desglosados por tasa de impuesto y, en su caso, el monto de los impuestos retenidos. </w:t>
      </w:r>
    </w:p>
    <w:p w14:paraId="398E106C" w14:textId="77777777" w:rsidR="00030F0B" w:rsidRPr="00B87D05" w:rsidRDefault="00030F0B" w:rsidP="00030F0B">
      <w:pPr>
        <w:pStyle w:val="Citas"/>
        <w:numPr>
          <w:ilvl w:val="0"/>
          <w:numId w:val="19"/>
        </w:numPr>
        <w:spacing w:before="0" w:after="0" w:line="240" w:lineRule="auto"/>
        <w:ind w:right="474" w:hanging="153"/>
        <w:rPr>
          <w:lang w:eastAsia="es-ES"/>
        </w:rPr>
      </w:pPr>
      <w:r w:rsidRPr="00B87D05">
        <w:rPr>
          <w:lang w:eastAsia="es-ES"/>
        </w:rPr>
        <w:t xml:space="preserve">Forma en que se realizó el pago (efectivo, transferencia electrónica de fondos, cheque nominativo o tarjeta de débito, de crédito, de servicio o la denominada monedero electrónico, indicando al menos los últimos cuatro dígitos del número de cuenta o de la tarjeta correspondiente). </w:t>
      </w:r>
    </w:p>
    <w:p w14:paraId="1A18DEB2" w14:textId="77777777" w:rsidR="00030F0B" w:rsidRPr="00B87D05" w:rsidRDefault="00030F0B" w:rsidP="00030F0B">
      <w:pPr>
        <w:pStyle w:val="Citas"/>
        <w:numPr>
          <w:ilvl w:val="0"/>
          <w:numId w:val="19"/>
        </w:numPr>
        <w:spacing w:before="0" w:after="0" w:line="240" w:lineRule="auto"/>
        <w:ind w:right="474" w:hanging="153"/>
        <w:rPr>
          <w:lang w:eastAsia="es-ES"/>
        </w:rPr>
      </w:pPr>
      <w:r w:rsidRPr="00B87D05">
        <w:rPr>
          <w:lang w:eastAsia="es-ES"/>
        </w:rPr>
        <w:t>Número y fecha del documento aduanero, tratándose de ventas de primera mano de mercancías de importación.</w:t>
      </w:r>
    </w:p>
    <w:p w14:paraId="472415E0" w14:textId="77777777" w:rsidR="00030F0B" w:rsidRPr="00B87D05" w:rsidRDefault="00030F0B" w:rsidP="00030F0B">
      <w:pPr>
        <w:spacing w:line="360" w:lineRule="auto"/>
        <w:ind w:right="49"/>
        <w:contextualSpacing/>
        <w:jc w:val="both"/>
        <w:rPr>
          <w:rFonts w:ascii="Palatino Linotype" w:hAnsi="Palatino Linotype" w:cs="Arial"/>
        </w:rPr>
      </w:pPr>
    </w:p>
    <w:p w14:paraId="4E680997" w14:textId="77777777" w:rsidR="00030F0B" w:rsidRPr="00B87D05" w:rsidRDefault="00030F0B" w:rsidP="00030F0B">
      <w:pPr>
        <w:spacing w:line="360" w:lineRule="auto"/>
        <w:ind w:right="49"/>
        <w:contextualSpacing/>
        <w:jc w:val="both"/>
        <w:rPr>
          <w:rFonts w:ascii="Palatino Linotype" w:hAnsi="Palatino Linotype" w:cs="Arial"/>
        </w:rPr>
      </w:pPr>
      <w:r w:rsidRPr="00B87D05">
        <w:rPr>
          <w:rFonts w:ascii="Palatino Linotype" w:hAnsi="Palatino Linotype" w:cs="Arial"/>
        </w:rPr>
        <w:t>Por otro lado, en el portal de internet del Servicio de Administración Tributaria establece los requisitos de las facturas</w:t>
      </w:r>
      <w:r w:rsidRPr="00B87D05">
        <w:rPr>
          <w:rStyle w:val="Refdenotaalpie"/>
          <w:rFonts w:ascii="Palatino Linotype" w:hAnsi="Palatino Linotype" w:cs="Arial"/>
        </w:rPr>
        <w:footnoteReference w:id="2"/>
      </w:r>
      <w:r w:rsidRPr="00B87D05">
        <w:rPr>
          <w:rFonts w:ascii="Palatino Linotype" w:hAnsi="Palatino Linotype" w:cs="Arial"/>
        </w:rPr>
        <w:t>, tal como se desprende:</w:t>
      </w:r>
    </w:p>
    <w:p w14:paraId="0844D02F" w14:textId="77777777" w:rsidR="00030F0B" w:rsidRPr="00B87D05" w:rsidRDefault="00030F0B" w:rsidP="00030F0B">
      <w:pPr>
        <w:pStyle w:val="INFOEM"/>
        <w:spacing w:before="0" w:after="0" w:line="240" w:lineRule="auto"/>
        <w:rPr>
          <w:sz w:val="24"/>
          <w:lang w:val="es-ES" w:eastAsia="es-ES"/>
        </w:rPr>
      </w:pPr>
      <w:r w:rsidRPr="00B87D05">
        <w:rPr>
          <w:sz w:val="24"/>
          <w:lang w:val="es-ES" w:eastAsia="es-ES"/>
        </w:rPr>
        <w:t>Requisitos que deben reunir las facturas que recibas:</w:t>
      </w:r>
    </w:p>
    <w:p w14:paraId="52F344E2" w14:textId="77777777" w:rsidR="00030F0B" w:rsidRPr="00B87D05" w:rsidRDefault="00030F0B" w:rsidP="00030F0B">
      <w:pPr>
        <w:pStyle w:val="INFOEM"/>
        <w:numPr>
          <w:ilvl w:val="1"/>
          <w:numId w:val="20"/>
        </w:numPr>
        <w:spacing w:before="0" w:after="0" w:line="240" w:lineRule="auto"/>
        <w:ind w:left="1276"/>
        <w:rPr>
          <w:sz w:val="24"/>
          <w:lang w:val="es-ES" w:eastAsia="es-ES"/>
        </w:rPr>
      </w:pPr>
      <w:r w:rsidRPr="00B87D05">
        <w:rPr>
          <w:sz w:val="24"/>
          <w:lang w:val="es-ES" w:eastAsia="es-ES"/>
        </w:rPr>
        <w:t>Clave del Registro Federal de Contribuyentes de quien los expida.</w:t>
      </w:r>
    </w:p>
    <w:p w14:paraId="59A67994" w14:textId="77777777" w:rsidR="00030F0B" w:rsidRPr="00B87D05" w:rsidRDefault="00030F0B" w:rsidP="00030F0B">
      <w:pPr>
        <w:pStyle w:val="INFOEM"/>
        <w:numPr>
          <w:ilvl w:val="1"/>
          <w:numId w:val="20"/>
        </w:numPr>
        <w:spacing w:before="0" w:after="0" w:line="240" w:lineRule="auto"/>
        <w:ind w:left="1276"/>
        <w:rPr>
          <w:sz w:val="24"/>
          <w:lang w:val="es-ES" w:eastAsia="es-ES"/>
        </w:rPr>
      </w:pPr>
      <w:r w:rsidRPr="00B87D05">
        <w:rPr>
          <w:sz w:val="24"/>
          <w:lang w:val="es-ES" w:eastAsia="es-ES"/>
        </w:rPr>
        <w:t>Régimen Fiscal en que tributen conforme a la Ley del ISR.</w:t>
      </w:r>
    </w:p>
    <w:p w14:paraId="6292F6AF" w14:textId="77777777" w:rsidR="00030F0B" w:rsidRPr="00B87D05" w:rsidRDefault="00030F0B" w:rsidP="00030F0B">
      <w:pPr>
        <w:pStyle w:val="INFOEM"/>
        <w:numPr>
          <w:ilvl w:val="1"/>
          <w:numId w:val="20"/>
        </w:numPr>
        <w:spacing w:before="0" w:after="0" w:line="240" w:lineRule="auto"/>
        <w:ind w:left="1276"/>
        <w:rPr>
          <w:sz w:val="24"/>
          <w:lang w:val="es-ES" w:eastAsia="es-ES"/>
        </w:rPr>
      </w:pPr>
      <w:r w:rsidRPr="00B87D05">
        <w:rPr>
          <w:sz w:val="24"/>
          <w:lang w:val="es-ES" w:eastAsia="es-ES"/>
        </w:rPr>
        <w:t>Sí se tiene más de un local o establecimiento, se deberá señalar el domicilio del local o establecimiento en el que se expidan las Facturas.</w:t>
      </w:r>
    </w:p>
    <w:p w14:paraId="3B0E8233" w14:textId="77777777" w:rsidR="00030F0B" w:rsidRPr="00B87D05" w:rsidRDefault="00030F0B" w:rsidP="00030F0B">
      <w:pPr>
        <w:pStyle w:val="INFOEM"/>
        <w:numPr>
          <w:ilvl w:val="1"/>
          <w:numId w:val="20"/>
        </w:numPr>
        <w:spacing w:before="0" w:after="0" w:line="240" w:lineRule="auto"/>
        <w:ind w:left="1276"/>
        <w:rPr>
          <w:sz w:val="24"/>
          <w:lang w:val="es-ES" w:eastAsia="es-ES"/>
        </w:rPr>
      </w:pPr>
      <w:r w:rsidRPr="00B87D05">
        <w:rPr>
          <w:sz w:val="24"/>
          <w:lang w:val="es-ES" w:eastAsia="es-ES"/>
        </w:rPr>
        <w:t>Contener el número de folio asignado por el SAT y el sello digital del SAT.</w:t>
      </w:r>
    </w:p>
    <w:p w14:paraId="36A5A436" w14:textId="77777777" w:rsidR="00030F0B" w:rsidRPr="00B87D05" w:rsidRDefault="00030F0B" w:rsidP="00030F0B">
      <w:pPr>
        <w:pStyle w:val="INFOEM"/>
        <w:numPr>
          <w:ilvl w:val="1"/>
          <w:numId w:val="20"/>
        </w:numPr>
        <w:spacing w:before="0" w:after="0" w:line="240" w:lineRule="auto"/>
        <w:ind w:left="1276"/>
        <w:rPr>
          <w:sz w:val="24"/>
          <w:lang w:val="es-ES" w:eastAsia="es-ES"/>
        </w:rPr>
      </w:pPr>
      <w:r w:rsidRPr="00B87D05">
        <w:rPr>
          <w:sz w:val="24"/>
          <w:lang w:val="es-ES" w:eastAsia="es-ES"/>
        </w:rPr>
        <w:t>Sello digital del contribuyente que lo expide.</w:t>
      </w:r>
    </w:p>
    <w:p w14:paraId="0B99829D" w14:textId="77777777" w:rsidR="00030F0B" w:rsidRPr="00B87D05" w:rsidRDefault="00030F0B" w:rsidP="00030F0B">
      <w:pPr>
        <w:pStyle w:val="INFOEM"/>
        <w:numPr>
          <w:ilvl w:val="1"/>
          <w:numId w:val="20"/>
        </w:numPr>
        <w:spacing w:before="0" w:after="0" w:line="240" w:lineRule="auto"/>
        <w:ind w:left="1276"/>
        <w:rPr>
          <w:sz w:val="24"/>
          <w:lang w:val="es-ES" w:eastAsia="es-ES"/>
        </w:rPr>
      </w:pPr>
      <w:r w:rsidRPr="00B87D05">
        <w:rPr>
          <w:sz w:val="24"/>
          <w:lang w:val="es-ES" w:eastAsia="es-ES"/>
        </w:rPr>
        <w:t>Lugar y fecha de expedición.</w:t>
      </w:r>
    </w:p>
    <w:p w14:paraId="1B347018" w14:textId="77777777" w:rsidR="00030F0B" w:rsidRPr="00B87D05" w:rsidRDefault="00030F0B" w:rsidP="00030F0B">
      <w:pPr>
        <w:pStyle w:val="INFOEM"/>
        <w:numPr>
          <w:ilvl w:val="1"/>
          <w:numId w:val="20"/>
        </w:numPr>
        <w:spacing w:before="0" w:after="0" w:line="240" w:lineRule="auto"/>
        <w:ind w:left="1276"/>
        <w:rPr>
          <w:sz w:val="24"/>
          <w:lang w:val="es-ES" w:eastAsia="es-ES"/>
        </w:rPr>
      </w:pPr>
      <w:r w:rsidRPr="00B87D05">
        <w:rPr>
          <w:sz w:val="24"/>
          <w:lang w:val="es-ES" w:eastAsia="es-ES"/>
        </w:rPr>
        <w:t>Clave del Registro Federal de Contribuyentes de la persona a favor de quien se expida.</w:t>
      </w:r>
    </w:p>
    <w:p w14:paraId="45BCFEE4" w14:textId="77777777" w:rsidR="00030F0B" w:rsidRPr="00B87D05" w:rsidRDefault="00030F0B" w:rsidP="00030F0B">
      <w:pPr>
        <w:pStyle w:val="INFOEM"/>
        <w:numPr>
          <w:ilvl w:val="1"/>
          <w:numId w:val="20"/>
        </w:numPr>
        <w:spacing w:before="0" w:after="0" w:line="240" w:lineRule="auto"/>
        <w:ind w:left="1276"/>
        <w:rPr>
          <w:sz w:val="24"/>
          <w:lang w:val="es-ES" w:eastAsia="es-ES"/>
        </w:rPr>
      </w:pPr>
      <w:r w:rsidRPr="00B87D05">
        <w:rPr>
          <w:sz w:val="24"/>
          <w:lang w:val="es-ES" w:eastAsia="es-ES"/>
        </w:rPr>
        <w:t>Nombre denominación o razón social de la persona a favor de quien se expide el comprobante.</w:t>
      </w:r>
    </w:p>
    <w:p w14:paraId="7E8B572D" w14:textId="77777777" w:rsidR="00030F0B" w:rsidRPr="00B87D05" w:rsidRDefault="00030F0B" w:rsidP="00030F0B">
      <w:pPr>
        <w:pStyle w:val="INFOEM"/>
        <w:numPr>
          <w:ilvl w:val="1"/>
          <w:numId w:val="20"/>
        </w:numPr>
        <w:spacing w:before="0" w:after="0" w:line="240" w:lineRule="auto"/>
        <w:ind w:left="1276"/>
        <w:rPr>
          <w:sz w:val="24"/>
          <w:lang w:val="es-ES" w:eastAsia="es-ES"/>
        </w:rPr>
      </w:pPr>
      <w:r w:rsidRPr="00B87D05">
        <w:rPr>
          <w:sz w:val="24"/>
          <w:lang w:val="es-ES" w:eastAsia="es-ES"/>
        </w:rPr>
        <w:t>Régimen fiscal del receptor de comprobante.</w:t>
      </w:r>
    </w:p>
    <w:p w14:paraId="429C5E32" w14:textId="77777777" w:rsidR="00030F0B" w:rsidRPr="00B87D05" w:rsidRDefault="00030F0B" w:rsidP="00030F0B">
      <w:pPr>
        <w:pStyle w:val="INFOEM"/>
        <w:numPr>
          <w:ilvl w:val="1"/>
          <w:numId w:val="20"/>
        </w:numPr>
        <w:spacing w:before="0" w:after="0" w:line="240" w:lineRule="auto"/>
        <w:ind w:left="1276"/>
        <w:rPr>
          <w:sz w:val="24"/>
          <w:lang w:val="es-ES" w:eastAsia="es-ES"/>
        </w:rPr>
      </w:pPr>
      <w:r w:rsidRPr="00B87D05">
        <w:rPr>
          <w:sz w:val="24"/>
          <w:lang w:val="es-ES" w:eastAsia="es-ES"/>
        </w:rPr>
        <w:t>Código postal del domicilio fiscal del receptor del comprobante.</w:t>
      </w:r>
    </w:p>
    <w:p w14:paraId="03D67FF5" w14:textId="77777777" w:rsidR="00030F0B" w:rsidRPr="00B87D05" w:rsidRDefault="00030F0B" w:rsidP="00030F0B">
      <w:pPr>
        <w:pStyle w:val="INFOEM"/>
        <w:numPr>
          <w:ilvl w:val="1"/>
          <w:numId w:val="20"/>
        </w:numPr>
        <w:spacing w:before="0" w:after="0" w:line="240" w:lineRule="auto"/>
        <w:ind w:left="1276"/>
        <w:rPr>
          <w:sz w:val="24"/>
          <w:lang w:val="es-ES" w:eastAsia="es-ES"/>
        </w:rPr>
      </w:pPr>
      <w:r w:rsidRPr="00B87D05">
        <w:rPr>
          <w:sz w:val="24"/>
          <w:lang w:val="es-ES" w:eastAsia="es-ES"/>
        </w:rPr>
        <w:t>Uso del comprobante.</w:t>
      </w:r>
    </w:p>
    <w:p w14:paraId="56F77AAC" w14:textId="77777777" w:rsidR="00030F0B" w:rsidRPr="00B87D05" w:rsidRDefault="00030F0B" w:rsidP="00030F0B">
      <w:pPr>
        <w:pStyle w:val="INFOEM"/>
        <w:numPr>
          <w:ilvl w:val="1"/>
          <w:numId w:val="20"/>
        </w:numPr>
        <w:spacing w:before="0" w:after="0" w:line="240" w:lineRule="auto"/>
        <w:ind w:left="1276"/>
        <w:rPr>
          <w:sz w:val="24"/>
          <w:lang w:val="es-ES" w:eastAsia="es-ES"/>
        </w:rPr>
      </w:pPr>
      <w:r w:rsidRPr="00B87D05">
        <w:rPr>
          <w:sz w:val="24"/>
          <w:lang w:val="es-ES" w:eastAsia="es-ES"/>
        </w:rPr>
        <w:t>Cantidad, unidad de medida y clase de los bienes, mercancías o descripción del servicio o del uso o goce que amparen*.</w:t>
      </w:r>
    </w:p>
    <w:p w14:paraId="6F29F9D0" w14:textId="77777777" w:rsidR="00030F0B" w:rsidRPr="00B87D05" w:rsidRDefault="00030F0B" w:rsidP="00030F0B">
      <w:pPr>
        <w:pStyle w:val="INFOEM"/>
        <w:numPr>
          <w:ilvl w:val="1"/>
          <w:numId w:val="20"/>
        </w:numPr>
        <w:spacing w:before="0" w:after="0" w:line="240" w:lineRule="auto"/>
        <w:ind w:left="1276"/>
        <w:rPr>
          <w:sz w:val="24"/>
          <w:lang w:val="es-ES" w:eastAsia="es-ES"/>
        </w:rPr>
      </w:pPr>
      <w:r w:rsidRPr="00B87D05">
        <w:rPr>
          <w:sz w:val="24"/>
          <w:lang w:val="es-ES" w:eastAsia="es-ES"/>
        </w:rPr>
        <w:lastRenderedPageBreak/>
        <w:t>Valor unitario consignado en número.</w:t>
      </w:r>
    </w:p>
    <w:p w14:paraId="38619EE4" w14:textId="77777777" w:rsidR="00030F0B" w:rsidRPr="00B87D05" w:rsidRDefault="00030F0B" w:rsidP="00030F0B">
      <w:pPr>
        <w:pStyle w:val="INFOEM"/>
        <w:numPr>
          <w:ilvl w:val="1"/>
          <w:numId w:val="20"/>
        </w:numPr>
        <w:spacing w:before="0" w:after="0" w:line="240" w:lineRule="auto"/>
        <w:ind w:left="1276"/>
        <w:rPr>
          <w:sz w:val="24"/>
          <w:lang w:val="es-ES" w:eastAsia="es-ES"/>
        </w:rPr>
      </w:pPr>
      <w:r w:rsidRPr="00B87D05">
        <w:rPr>
          <w:sz w:val="24"/>
          <w:lang w:val="es-ES" w:eastAsia="es-ES"/>
        </w:rPr>
        <w:t>Importe total señalado en número o en letra.</w:t>
      </w:r>
    </w:p>
    <w:p w14:paraId="14197443" w14:textId="77777777" w:rsidR="00030F0B" w:rsidRPr="00B87D05" w:rsidRDefault="00030F0B" w:rsidP="00030F0B">
      <w:pPr>
        <w:pStyle w:val="INFOEM"/>
        <w:numPr>
          <w:ilvl w:val="1"/>
          <w:numId w:val="20"/>
        </w:numPr>
        <w:spacing w:before="0" w:after="0" w:line="240" w:lineRule="auto"/>
        <w:ind w:left="1276"/>
        <w:rPr>
          <w:sz w:val="24"/>
          <w:lang w:val="es-ES" w:eastAsia="es-ES"/>
        </w:rPr>
      </w:pPr>
      <w:r w:rsidRPr="00B87D05">
        <w:rPr>
          <w:sz w:val="24"/>
          <w:lang w:val="es-ES" w:eastAsia="es-ES"/>
        </w:rPr>
        <w:t>Señalamiento expreso cuando la prestación se pague en una sola exhibición o en parcialidades.</w:t>
      </w:r>
    </w:p>
    <w:p w14:paraId="2F8DE33E" w14:textId="77777777" w:rsidR="00030F0B" w:rsidRPr="00B87D05" w:rsidRDefault="00030F0B" w:rsidP="00030F0B">
      <w:pPr>
        <w:pStyle w:val="INFOEM"/>
        <w:numPr>
          <w:ilvl w:val="1"/>
          <w:numId w:val="20"/>
        </w:numPr>
        <w:spacing w:before="0" w:after="0" w:line="240" w:lineRule="auto"/>
        <w:ind w:left="1276"/>
        <w:rPr>
          <w:sz w:val="24"/>
          <w:lang w:val="es-ES" w:eastAsia="es-ES"/>
        </w:rPr>
      </w:pPr>
      <w:r w:rsidRPr="00B87D05">
        <w:rPr>
          <w:sz w:val="24"/>
          <w:lang w:val="es-ES" w:eastAsia="es-ES"/>
        </w:rPr>
        <w:t>Cuando proceda, se indicará el monto de los impuestos trasladados, desglosados por tasa de impuesto y, en su caso, el monto de los impuestos retenidos.</w:t>
      </w:r>
    </w:p>
    <w:p w14:paraId="71537E23" w14:textId="77777777" w:rsidR="00030F0B" w:rsidRPr="00B87D05" w:rsidRDefault="00030F0B" w:rsidP="00030F0B">
      <w:pPr>
        <w:pStyle w:val="INFOEM"/>
        <w:numPr>
          <w:ilvl w:val="1"/>
          <w:numId w:val="20"/>
        </w:numPr>
        <w:spacing w:before="0" w:after="0" w:line="240" w:lineRule="auto"/>
        <w:ind w:left="1276"/>
        <w:rPr>
          <w:sz w:val="24"/>
          <w:lang w:val="es-ES" w:eastAsia="es-ES"/>
        </w:rPr>
      </w:pPr>
      <w:r w:rsidRPr="00B87D05">
        <w:rPr>
          <w:sz w:val="24"/>
          <w:lang w:val="es-ES" w:eastAsia="es-ES"/>
        </w:rPr>
        <w:t>Forma en que se realizó el pago (efectivo, transferencia electrónica de fondos, cheque nominativos o tarjeta de débito, de crédito, de servicio o la denominada monedero electrónico que autorice el Servicio de Administración Tributaria).</w:t>
      </w:r>
    </w:p>
    <w:p w14:paraId="2B1B02E5" w14:textId="77777777" w:rsidR="00030F0B" w:rsidRPr="00B87D05" w:rsidRDefault="00030F0B" w:rsidP="00030F0B">
      <w:pPr>
        <w:pStyle w:val="INFOEM"/>
        <w:numPr>
          <w:ilvl w:val="1"/>
          <w:numId w:val="20"/>
        </w:numPr>
        <w:spacing w:before="0" w:after="0" w:line="240" w:lineRule="auto"/>
        <w:ind w:left="1276"/>
        <w:rPr>
          <w:sz w:val="24"/>
          <w:lang w:val="es-ES" w:eastAsia="es-ES"/>
        </w:rPr>
      </w:pPr>
      <w:r w:rsidRPr="00B87D05">
        <w:rPr>
          <w:sz w:val="24"/>
          <w:lang w:val="es-ES" w:eastAsia="es-ES"/>
        </w:rPr>
        <w:t>Número y fecha del documento aduanero, tratándose de ventas de primera mano de mercancías de importación.</w:t>
      </w:r>
    </w:p>
    <w:p w14:paraId="464AE089" w14:textId="77777777" w:rsidR="00030F0B" w:rsidRPr="00B87D05" w:rsidRDefault="00030F0B" w:rsidP="00030F0B">
      <w:pPr>
        <w:pStyle w:val="INFOEM"/>
        <w:numPr>
          <w:ilvl w:val="0"/>
          <w:numId w:val="20"/>
        </w:numPr>
        <w:spacing w:before="0" w:after="0" w:line="240" w:lineRule="auto"/>
        <w:ind w:left="1276"/>
        <w:rPr>
          <w:sz w:val="24"/>
          <w:lang w:val="es-ES" w:eastAsia="es-ES"/>
        </w:rPr>
      </w:pPr>
      <w:r w:rsidRPr="00B87D05">
        <w:rPr>
          <w:sz w:val="24"/>
          <w:lang w:val="es-ES" w:eastAsia="es-ES"/>
        </w:rPr>
        <w:t>*Nota: El SAT pone a tu disposición una herramienta en la que podrás identificar la clave del Producto o Servicio que deseas facturar, para lo cual, deberás dar clic aquí.</w:t>
      </w:r>
    </w:p>
    <w:p w14:paraId="4194BD56" w14:textId="77777777" w:rsidR="00030F0B" w:rsidRPr="00B87D05" w:rsidRDefault="00030F0B" w:rsidP="00030F0B">
      <w:pPr>
        <w:pStyle w:val="INFOEM"/>
        <w:spacing w:before="0" w:after="0" w:line="240" w:lineRule="auto"/>
        <w:ind w:left="1276"/>
        <w:rPr>
          <w:sz w:val="24"/>
          <w:lang w:val="es-ES" w:eastAsia="es-ES"/>
        </w:rPr>
      </w:pPr>
    </w:p>
    <w:p w14:paraId="023076B8" w14:textId="77777777" w:rsidR="00030F0B" w:rsidRPr="00B87D05" w:rsidRDefault="00030F0B" w:rsidP="00030F0B">
      <w:pPr>
        <w:pStyle w:val="INFOEM"/>
        <w:spacing w:before="0" w:after="0" w:line="240" w:lineRule="auto"/>
        <w:rPr>
          <w:b/>
          <w:sz w:val="24"/>
          <w:lang w:val="es-ES" w:eastAsia="es-ES"/>
        </w:rPr>
      </w:pPr>
      <w:r w:rsidRPr="00B87D05">
        <w:rPr>
          <w:b/>
          <w:sz w:val="24"/>
          <w:lang w:val="es-ES" w:eastAsia="es-ES"/>
        </w:rPr>
        <w:t>Además, debe contener los siguientes datos:</w:t>
      </w:r>
    </w:p>
    <w:p w14:paraId="18472898" w14:textId="77777777" w:rsidR="00030F0B" w:rsidRPr="00B87D05" w:rsidRDefault="00030F0B" w:rsidP="00030F0B">
      <w:pPr>
        <w:pStyle w:val="INFOEM"/>
        <w:numPr>
          <w:ilvl w:val="1"/>
          <w:numId w:val="21"/>
        </w:numPr>
        <w:spacing w:before="0" w:after="0" w:line="240" w:lineRule="auto"/>
        <w:ind w:left="1418"/>
        <w:rPr>
          <w:sz w:val="24"/>
          <w:lang w:val="es-ES" w:eastAsia="es-ES"/>
        </w:rPr>
      </w:pPr>
      <w:r w:rsidRPr="00B87D05">
        <w:rPr>
          <w:sz w:val="24"/>
          <w:lang w:val="es-ES" w:eastAsia="es-ES"/>
        </w:rPr>
        <w:t>Fecha y hora de certificación.</w:t>
      </w:r>
    </w:p>
    <w:p w14:paraId="7CED0817" w14:textId="77777777" w:rsidR="00030F0B" w:rsidRPr="00B87D05" w:rsidRDefault="00030F0B" w:rsidP="00030F0B">
      <w:pPr>
        <w:pStyle w:val="INFOEM"/>
        <w:numPr>
          <w:ilvl w:val="1"/>
          <w:numId w:val="21"/>
        </w:numPr>
        <w:spacing w:before="0" w:after="0" w:line="240" w:lineRule="auto"/>
        <w:ind w:left="1418"/>
        <w:rPr>
          <w:sz w:val="24"/>
          <w:lang w:val="es-ES" w:eastAsia="es-ES"/>
        </w:rPr>
      </w:pPr>
      <w:r w:rsidRPr="00B87D05">
        <w:rPr>
          <w:sz w:val="24"/>
          <w:lang w:val="es-ES" w:eastAsia="es-ES"/>
        </w:rPr>
        <w:t>Número de serie del certificado digital del SAT con el que se realizó el sellado.</w:t>
      </w:r>
    </w:p>
    <w:p w14:paraId="2C5C4607" w14:textId="77777777" w:rsidR="00030F0B" w:rsidRPr="00B87D05" w:rsidRDefault="00030F0B" w:rsidP="00030F0B">
      <w:pPr>
        <w:pStyle w:val="INFOEM"/>
        <w:spacing w:before="0" w:after="0" w:line="240" w:lineRule="auto"/>
        <w:ind w:left="1276"/>
        <w:rPr>
          <w:sz w:val="24"/>
          <w:lang w:val="es-ES" w:eastAsia="es-ES"/>
        </w:rPr>
      </w:pPr>
    </w:p>
    <w:p w14:paraId="6AF75521" w14:textId="77777777" w:rsidR="00030F0B" w:rsidRPr="00B87D05" w:rsidRDefault="00030F0B" w:rsidP="00030F0B">
      <w:pPr>
        <w:pStyle w:val="INFOEM"/>
        <w:spacing w:before="0" w:after="0" w:line="240" w:lineRule="auto"/>
        <w:rPr>
          <w:b/>
          <w:sz w:val="24"/>
          <w:lang w:val="es-ES" w:eastAsia="es-ES"/>
        </w:rPr>
      </w:pPr>
      <w:r w:rsidRPr="00B87D05">
        <w:rPr>
          <w:b/>
          <w:sz w:val="24"/>
          <w:lang w:val="es-ES" w:eastAsia="es-ES"/>
        </w:rPr>
        <w:t>La representación impresa además debe contener los requisitos contenidos en la Resolución Miscelánea Fiscal vigente:</w:t>
      </w:r>
    </w:p>
    <w:p w14:paraId="2D89C3FB" w14:textId="77777777" w:rsidR="00030F0B" w:rsidRPr="00B87D05" w:rsidRDefault="00030F0B" w:rsidP="00030F0B">
      <w:pPr>
        <w:pStyle w:val="INFOEM"/>
        <w:numPr>
          <w:ilvl w:val="1"/>
          <w:numId w:val="22"/>
        </w:numPr>
        <w:spacing w:before="0" w:after="0" w:line="240" w:lineRule="auto"/>
        <w:ind w:left="1418"/>
        <w:rPr>
          <w:sz w:val="24"/>
          <w:lang w:val="es-ES" w:eastAsia="es-ES"/>
        </w:rPr>
      </w:pPr>
      <w:r w:rsidRPr="00B87D05">
        <w:rPr>
          <w:sz w:val="24"/>
          <w:lang w:val="es-ES" w:eastAsia="es-ES"/>
        </w:rPr>
        <w:t>Código de barras generado conforme al rubro I.D del Anexo 20 o el número de folio fiscal del comprobante.</w:t>
      </w:r>
    </w:p>
    <w:p w14:paraId="19304ABA" w14:textId="77777777" w:rsidR="00030F0B" w:rsidRPr="00B87D05" w:rsidRDefault="00030F0B" w:rsidP="00030F0B">
      <w:pPr>
        <w:pStyle w:val="INFOEM"/>
        <w:numPr>
          <w:ilvl w:val="1"/>
          <w:numId w:val="22"/>
        </w:numPr>
        <w:spacing w:before="0" w:after="0" w:line="240" w:lineRule="auto"/>
        <w:ind w:left="1418"/>
        <w:rPr>
          <w:sz w:val="24"/>
          <w:lang w:val="es-ES" w:eastAsia="es-ES"/>
        </w:rPr>
      </w:pPr>
      <w:r w:rsidRPr="00B87D05">
        <w:rPr>
          <w:sz w:val="24"/>
          <w:lang w:val="es-ES" w:eastAsia="es-ES"/>
        </w:rPr>
        <w:t>Número de serie del CSD del emisor y del SAT.</w:t>
      </w:r>
    </w:p>
    <w:p w14:paraId="6CAF938A" w14:textId="77777777" w:rsidR="00030F0B" w:rsidRPr="00B87D05" w:rsidRDefault="00030F0B" w:rsidP="00030F0B">
      <w:pPr>
        <w:pStyle w:val="INFOEM"/>
        <w:numPr>
          <w:ilvl w:val="1"/>
          <w:numId w:val="22"/>
        </w:numPr>
        <w:spacing w:before="0" w:after="0" w:line="240" w:lineRule="auto"/>
        <w:ind w:left="1418"/>
        <w:rPr>
          <w:b/>
          <w:sz w:val="24"/>
          <w:lang w:val="es-ES" w:eastAsia="es-ES"/>
        </w:rPr>
      </w:pPr>
      <w:r w:rsidRPr="00B87D05">
        <w:rPr>
          <w:b/>
          <w:sz w:val="24"/>
          <w:lang w:val="es-ES" w:eastAsia="es-ES"/>
        </w:rPr>
        <w:t>La leyenda “Este documento es una representación impresa de un CFDI”.</w:t>
      </w:r>
    </w:p>
    <w:p w14:paraId="26BC0A66" w14:textId="77777777" w:rsidR="00030F0B" w:rsidRPr="00B87D05" w:rsidRDefault="00030F0B" w:rsidP="00030F0B">
      <w:pPr>
        <w:pStyle w:val="INFOEM"/>
        <w:numPr>
          <w:ilvl w:val="1"/>
          <w:numId w:val="22"/>
        </w:numPr>
        <w:spacing w:before="0" w:after="0" w:line="240" w:lineRule="auto"/>
        <w:ind w:left="1418"/>
        <w:rPr>
          <w:sz w:val="24"/>
          <w:lang w:val="es-ES" w:eastAsia="es-ES"/>
        </w:rPr>
      </w:pPr>
      <w:r w:rsidRPr="00B87D05">
        <w:rPr>
          <w:sz w:val="24"/>
          <w:lang w:val="es-ES" w:eastAsia="es-ES"/>
        </w:rPr>
        <w:t>Fecha y hora de emisión y de certificación de la Factura en adición a lo señalado en el artículo 29-A, fracción III del CFF.</w:t>
      </w:r>
    </w:p>
    <w:p w14:paraId="16E7A8E0" w14:textId="77777777" w:rsidR="00030F0B" w:rsidRPr="00B87D05" w:rsidRDefault="00030F0B" w:rsidP="00030F0B">
      <w:pPr>
        <w:pStyle w:val="INFOEM"/>
        <w:numPr>
          <w:ilvl w:val="1"/>
          <w:numId w:val="22"/>
        </w:numPr>
        <w:spacing w:before="0" w:after="0" w:line="240" w:lineRule="auto"/>
        <w:ind w:left="1418"/>
        <w:rPr>
          <w:sz w:val="24"/>
          <w:lang w:val="es-ES" w:eastAsia="es-ES"/>
        </w:rPr>
      </w:pPr>
      <w:r w:rsidRPr="00B87D05">
        <w:rPr>
          <w:sz w:val="24"/>
          <w:lang w:val="es-ES" w:eastAsia="es-ES"/>
        </w:rPr>
        <w:t>Cadena original del complemento de certificación digital del SAT.</w:t>
      </w:r>
    </w:p>
    <w:p w14:paraId="5046473B" w14:textId="77777777" w:rsidR="00030F0B" w:rsidRPr="00B87D05" w:rsidRDefault="00030F0B" w:rsidP="00612FF4">
      <w:pPr>
        <w:autoSpaceDE w:val="0"/>
        <w:autoSpaceDN w:val="0"/>
        <w:adjustRightInd w:val="0"/>
        <w:spacing w:before="240" w:line="360" w:lineRule="auto"/>
        <w:jc w:val="both"/>
        <w:rPr>
          <w:rFonts w:ascii="Palatino Linotype" w:hAnsi="Palatino Linotype" w:cs="Arial"/>
        </w:rPr>
      </w:pPr>
    </w:p>
    <w:p w14:paraId="33278291" w14:textId="77777777" w:rsidR="00030F0B" w:rsidRPr="00B87D05" w:rsidRDefault="00030F0B" w:rsidP="00030F0B">
      <w:pPr>
        <w:spacing w:line="360" w:lineRule="auto"/>
        <w:ind w:right="49"/>
        <w:contextualSpacing/>
        <w:jc w:val="both"/>
        <w:rPr>
          <w:rFonts w:ascii="Palatino Linotype" w:eastAsia="Calibri" w:hAnsi="Palatino Linotype" w:cs="Arial"/>
        </w:rPr>
      </w:pPr>
      <w:r w:rsidRPr="00B87D05">
        <w:rPr>
          <w:rFonts w:ascii="Palatino Linotype" w:eastAsia="Calibri" w:hAnsi="Palatino Linotype" w:cs="Arial"/>
        </w:rPr>
        <w:t xml:space="preserve">Aunado a lo anterior, los artículos 342, 343, 344 y 345 del Código Financiero del Estado de México y Municipios disponen el sistema y las políticas que deben seguirse para </w:t>
      </w:r>
      <w:r w:rsidRPr="00B87D05">
        <w:rPr>
          <w:rFonts w:ascii="Palatino Linotype" w:eastAsia="Calibri" w:hAnsi="Palatino Linotype" w:cs="Arial"/>
        </w:rPr>
        <w:lastRenderedPageBreak/>
        <w:t>llevar el registro contable y presupuestal de las operaciones financieras, en los siguientes términos:</w:t>
      </w:r>
    </w:p>
    <w:p w14:paraId="0DC8D03E" w14:textId="77777777" w:rsidR="00030F0B" w:rsidRPr="00B87D05" w:rsidRDefault="00030F0B" w:rsidP="00030F0B">
      <w:pPr>
        <w:spacing w:line="360" w:lineRule="auto"/>
        <w:ind w:right="49"/>
        <w:jc w:val="both"/>
        <w:rPr>
          <w:rFonts w:ascii="Palatino Linotype" w:eastAsia="Calibri" w:hAnsi="Palatino Linotype" w:cs="Arial"/>
        </w:rPr>
      </w:pPr>
    </w:p>
    <w:p w14:paraId="6BE98CA6" w14:textId="77777777" w:rsidR="00030F0B" w:rsidRPr="00B87D05" w:rsidRDefault="00030F0B" w:rsidP="00030F0B">
      <w:pPr>
        <w:ind w:left="567" w:right="567"/>
        <w:jc w:val="both"/>
        <w:rPr>
          <w:rFonts w:ascii="Palatino Linotype" w:eastAsia="Calibri" w:hAnsi="Palatino Linotype"/>
          <w:b/>
          <w:i/>
        </w:rPr>
      </w:pPr>
      <w:r w:rsidRPr="00B87D05">
        <w:rPr>
          <w:rFonts w:ascii="Palatino Linotype" w:eastAsia="Calibri" w:hAnsi="Palatino Linotype" w:cs="Arial"/>
          <w:bCs/>
          <w:i/>
          <w:color w:val="000000"/>
        </w:rPr>
        <w:t>“</w:t>
      </w:r>
      <w:r w:rsidRPr="00B87D05">
        <w:rPr>
          <w:rFonts w:ascii="Palatino Linotype" w:eastAsia="Calibri" w:hAnsi="Palatino Linotype"/>
          <w:b/>
          <w:i/>
        </w:rPr>
        <w:t>Artículo 342.-</w:t>
      </w:r>
      <w:r w:rsidRPr="00B87D05">
        <w:rPr>
          <w:rFonts w:ascii="Palatino Linotype" w:eastAsia="Calibri" w:hAnsi="Palatino Linotype"/>
          <w:i/>
        </w:rPr>
        <w:t xml:space="preserve"> </w:t>
      </w:r>
      <w:r w:rsidRPr="00B87D05">
        <w:rPr>
          <w:rFonts w:ascii="Palatino Linotype" w:eastAsia="Calibri" w:hAnsi="Palatino Linotype"/>
          <w:b/>
          <w:i/>
        </w:rPr>
        <w:t xml:space="preserve">El registro contable del efecto patrimonial y presupuestal de las operaciones financieras, se realizará conforme al sistema y a las disposiciones que se aprueben en materia </w:t>
      </w:r>
      <w:r w:rsidRPr="00B87D05">
        <w:rPr>
          <w:rFonts w:ascii="Palatino Linotype" w:eastAsia="Calibri" w:hAnsi="Palatino Linotype"/>
          <w:i/>
        </w:rPr>
        <w:t xml:space="preserve">de </w:t>
      </w:r>
      <w:r w:rsidRPr="00B87D05">
        <w:rPr>
          <w:rFonts w:ascii="Palatino Linotype" w:eastAsia="Calibri" w:hAnsi="Palatino Linotype" w:cs="Arial"/>
          <w:i/>
          <w:color w:val="000000"/>
        </w:rPr>
        <w:t>planeación</w:t>
      </w:r>
      <w:r w:rsidRPr="00B87D05">
        <w:rPr>
          <w:rFonts w:ascii="Palatino Linotype" w:eastAsia="Calibri" w:hAnsi="Palatino Linotype"/>
          <w:i/>
        </w:rPr>
        <w:t>,</w:t>
      </w:r>
      <w:r w:rsidRPr="00B87D05">
        <w:rPr>
          <w:rFonts w:ascii="Palatino Linotype" w:eastAsia="Calibri" w:hAnsi="Palatino Linotype"/>
          <w:b/>
          <w:i/>
        </w:rPr>
        <w:t xml:space="preserve"> programación, presupuestación</w:t>
      </w:r>
      <w:r w:rsidRPr="00B87D05">
        <w:rPr>
          <w:rFonts w:ascii="Palatino Linotype" w:eastAsia="Calibri" w:hAnsi="Palatino Linotype"/>
          <w:i/>
        </w:rPr>
        <w:t xml:space="preserve">, evaluación y </w:t>
      </w:r>
      <w:r w:rsidRPr="00B87D05">
        <w:rPr>
          <w:rFonts w:ascii="Palatino Linotype" w:eastAsia="Calibri" w:hAnsi="Palatino Linotype" w:cs="Arial"/>
          <w:b/>
          <w:i/>
          <w:color w:val="000000"/>
        </w:rPr>
        <w:t>contabilidad</w:t>
      </w:r>
      <w:r w:rsidRPr="00B87D05">
        <w:rPr>
          <w:rFonts w:ascii="Palatino Linotype" w:eastAsia="Calibri" w:hAnsi="Palatino Linotype"/>
          <w:b/>
          <w:i/>
        </w:rPr>
        <w:t xml:space="preserve"> gubernamental.</w:t>
      </w:r>
      <w:r w:rsidRPr="00B87D05">
        <w:rPr>
          <w:rFonts w:ascii="Palatino Linotype" w:eastAsia="Calibri" w:hAnsi="Palatino Linotype"/>
          <w:i/>
        </w:rPr>
        <w:t xml:space="preserve"> </w:t>
      </w:r>
    </w:p>
    <w:p w14:paraId="79C5A9FF" w14:textId="77777777" w:rsidR="00030F0B" w:rsidRPr="00B87D05" w:rsidRDefault="00030F0B" w:rsidP="00030F0B">
      <w:pPr>
        <w:ind w:left="567" w:right="567"/>
        <w:jc w:val="both"/>
        <w:rPr>
          <w:rFonts w:ascii="Palatino Linotype" w:eastAsia="Calibri" w:hAnsi="Palatino Linotype"/>
          <w:b/>
          <w:i/>
        </w:rPr>
      </w:pPr>
      <w:r w:rsidRPr="00B87D05">
        <w:rPr>
          <w:rFonts w:ascii="Palatino Linotype" w:eastAsia="Calibri" w:hAnsi="Palatino Linotype" w:cs="Arial"/>
          <w:b/>
          <w:bCs/>
          <w:i/>
          <w:color w:val="000000"/>
        </w:rPr>
        <w:t>…</w:t>
      </w:r>
    </w:p>
    <w:p w14:paraId="2F1798D8" w14:textId="77777777" w:rsidR="00030F0B" w:rsidRPr="00B87D05" w:rsidRDefault="00030F0B" w:rsidP="00030F0B">
      <w:pPr>
        <w:ind w:left="567" w:right="567"/>
        <w:jc w:val="both"/>
        <w:rPr>
          <w:rFonts w:ascii="Palatino Linotype" w:eastAsia="Calibri" w:hAnsi="Palatino Linotype"/>
          <w:i/>
        </w:rPr>
      </w:pPr>
      <w:r w:rsidRPr="00B87D05">
        <w:rPr>
          <w:rFonts w:ascii="Palatino Linotype" w:eastAsia="Calibri" w:hAnsi="Palatino Linotype"/>
          <w:b/>
          <w:i/>
        </w:rPr>
        <w:t>Artículo 343.-</w:t>
      </w:r>
      <w:r w:rsidRPr="00B87D05">
        <w:rPr>
          <w:rFonts w:ascii="Palatino Linotype" w:eastAsia="Calibri" w:hAnsi="Palatino Linotype"/>
          <w:i/>
        </w:rPr>
        <w:t xml:space="preserve"> El sistema de contabilidad debe diseñarse sobre base acumulativa total y operarse en forma que facilite la fiscalización de los activos, pasivos, ingresos, egresos y, en general, que posibilite medir la eficacia del gasto público, y contener las medidas de control interno que permitan verificar el registro de la totalidad de las operaciones financieras. </w:t>
      </w:r>
    </w:p>
    <w:p w14:paraId="374F5E07" w14:textId="77777777" w:rsidR="00030F0B" w:rsidRPr="00B87D05" w:rsidRDefault="00030F0B" w:rsidP="00030F0B">
      <w:pPr>
        <w:ind w:left="567" w:right="567"/>
        <w:jc w:val="both"/>
        <w:rPr>
          <w:rFonts w:ascii="Palatino Linotype" w:eastAsia="Calibri" w:hAnsi="Palatino Linotype"/>
          <w:i/>
        </w:rPr>
      </w:pPr>
      <w:r w:rsidRPr="00B87D05">
        <w:rPr>
          <w:rFonts w:ascii="Palatino Linotype" w:eastAsia="Calibri" w:hAnsi="Palatino Linotype"/>
          <w:i/>
        </w:rPr>
        <w:t xml:space="preserve">El sistema de contabilidad sobre base acumulativa total se sustentará en los postulados básicos y el marco conceptual de la contabilidad gubernamental. </w:t>
      </w:r>
    </w:p>
    <w:p w14:paraId="7AD6F7EC" w14:textId="77777777" w:rsidR="00030F0B" w:rsidRPr="00B87D05" w:rsidRDefault="00030F0B" w:rsidP="00030F0B">
      <w:pPr>
        <w:ind w:left="567" w:right="567"/>
        <w:jc w:val="both"/>
        <w:rPr>
          <w:rFonts w:ascii="Palatino Linotype" w:eastAsia="Calibri" w:hAnsi="Palatino Linotype"/>
          <w:i/>
        </w:rPr>
      </w:pPr>
    </w:p>
    <w:p w14:paraId="23F22095" w14:textId="77777777" w:rsidR="00030F0B" w:rsidRPr="00B87D05" w:rsidRDefault="00030F0B" w:rsidP="00030F0B">
      <w:pPr>
        <w:ind w:left="567" w:right="567"/>
        <w:jc w:val="both"/>
        <w:rPr>
          <w:rFonts w:ascii="Palatino Linotype" w:eastAsia="Calibri" w:hAnsi="Palatino Linotype"/>
          <w:i/>
        </w:rPr>
      </w:pPr>
      <w:r w:rsidRPr="00B87D05">
        <w:rPr>
          <w:rFonts w:ascii="Palatino Linotype" w:eastAsia="Calibri" w:hAnsi="Palatino Linotype"/>
          <w:b/>
          <w:i/>
        </w:rPr>
        <w:t xml:space="preserve">Artículo 344.- Las Dependencias, Entidades Públicas y unidades administrativas registrarán contablemente el efecto patrimonial y presupuestal de las operaciones financieras que realicen, en el momento en que ocurran, con base en el sistema y políticas de registro establecidas, </w:t>
      </w:r>
      <w:r w:rsidRPr="00B87D05">
        <w:rPr>
          <w:rFonts w:ascii="Palatino Linotype" w:eastAsia="Calibri" w:hAnsi="Palatino Linotype"/>
          <w:i/>
        </w:rPr>
        <w:t xml:space="preserve">en el caso de los Municipios se hará por la Tesorería. </w:t>
      </w:r>
    </w:p>
    <w:p w14:paraId="1AD8B3BF" w14:textId="77777777" w:rsidR="00030F0B" w:rsidRPr="00B87D05" w:rsidRDefault="00030F0B" w:rsidP="00030F0B">
      <w:pPr>
        <w:autoSpaceDE w:val="0"/>
        <w:autoSpaceDN w:val="0"/>
        <w:adjustRightInd w:val="0"/>
        <w:ind w:left="567" w:right="567"/>
        <w:jc w:val="both"/>
        <w:rPr>
          <w:rFonts w:ascii="Palatino Linotype" w:eastAsia="Calibri" w:hAnsi="Palatino Linotype"/>
          <w:i/>
        </w:rPr>
      </w:pPr>
      <w:r w:rsidRPr="00B87D05">
        <w:rPr>
          <w:rFonts w:ascii="Palatino Linotype" w:eastAsia="Calibri" w:hAnsi="Palatino Linotype"/>
          <w:i/>
        </w:rPr>
        <w:t xml:space="preserve">Derogado. </w:t>
      </w:r>
    </w:p>
    <w:p w14:paraId="06746209" w14:textId="77777777" w:rsidR="00030F0B" w:rsidRPr="00B87D05" w:rsidRDefault="00030F0B" w:rsidP="00030F0B">
      <w:pPr>
        <w:autoSpaceDE w:val="0"/>
        <w:autoSpaceDN w:val="0"/>
        <w:adjustRightInd w:val="0"/>
        <w:ind w:left="567" w:right="567"/>
        <w:jc w:val="both"/>
        <w:rPr>
          <w:rFonts w:ascii="Palatino Linotype" w:eastAsia="Calibri" w:hAnsi="Palatino Linotype"/>
          <w:i/>
        </w:rPr>
      </w:pPr>
    </w:p>
    <w:p w14:paraId="39E196DC" w14:textId="77777777" w:rsidR="00030F0B" w:rsidRPr="00B87D05" w:rsidRDefault="00030F0B" w:rsidP="00030F0B">
      <w:pPr>
        <w:ind w:left="567" w:right="567"/>
        <w:jc w:val="both"/>
        <w:rPr>
          <w:rFonts w:ascii="Palatino Linotype" w:eastAsia="Calibri" w:hAnsi="Palatino Linotype"/>
          <w:i/>
        </w:rPr>
      </w:pPr>
      <w:r w:rsidRPr="00B87D05">
        <w:rPr>
          <w:rFonts w:ascii="Palatino Linotype" w:eastAsia="Calibri" w:hAnsi="Palatino Linotype"/>
          <w:b/>
          <w:i/>
        </w:rPr>
        <w:t>Todo registro contable y presupuestal deberá estar soportado con los documentos comprobatorios originales, los que deberán permanecer en custodia y conservación de las dependencias, entidades públicas y unidades administrativas que ejercieron el gasto, y a disposición del Órgano Superior de Fiscalización del Estado de México y de los órganos de control interno, por un término de cinco años contados</w:t>
      </w:r>
      <w:r w:rsidRPr="00B87D05">
        <w:rPr>
          <w:rFonts w:ascii="Palatino Linotype" w:eastAsia="Calibri" w:hAnsi="Palatino Linotype"/>
          <w:i/>
        </w:rPr>
        <w:t xml:space="preserve"> a partir del ejercicio presupuestal siguiente al que corresponda, en el caso de los municipios se hará por la Tesorería. </w:t>
      </w:r>
    </w:p>
    <w:p w14:paraId="1E655A7A" w14:textId="77777777" w:rsidR="00030F0B" w:rsidRPr="00B87D05" w:rsidRDefault="00030F0B" w:rsidP="00030F0B">
      <w:pPr>
        <w:autoSpaceDE w:val="0"/>
        <w:autoSpaceDN w:val="0"/>
        <w:adjustRightInd w:val="0"/>
        <w:ind w:left="567" w:right="567"/>
        <w:jc w:val="both"/>
        <w:rPr>
          <w:rFonts w:ascii="Palatino Linotype" w:eastAsia="Calibri" w:hAnsi="Palatino Linotype"/>
          <w:i/>
        </w:rPr>
      </w:pPr>
      <w:r w:rsidRPr="00B87D05">
        <w:rPr>
          <w:rFonts w:ascii="Palatino Linotype" w:eastAsia="Calibri" w:hAnsi="Palatino Linotype"/>
          <w:i/>
        </w:rPr>
        <w:t>…</w:t>
      </w:r>
    </w:p>
    <w:p w14:paraId="314CCB05" w14:textId="77777777" w:rsidR="00030F0B" w:rsidRPr="00B87D05" w:rsidRDefault="00030F0B" w:rsidP="00030F0B">
      <w:pPr>
        <w:ind w:left="567" w:right="567"/>
        <w:jc w:val="both"/>
        <w:rPr>
          <w:rFonts w:ascii="Palatino Linotype" w:eastAsia="Calibri" w:hAnsi="Palatino Linotype"/>
          <w:i/>
        </w:rPr>
      </w:pPr>
      <w:r w:rsidRPr="00B87D05">
        <w:rPr>
          <w:rFonts w:ascii="Palatino Linotype" w:eastAsia="Calibri" w:hAnsi="Palatino Linotype"/>
          <w:b/>
          <w:i/>
        </w:rPr>
        <w:t>Artículo 345.-</w:t>
      </w:r>
      <w:r w:rsidRPr="00B87D05">
        <w:rPr>
          <w:rFonts w:ascii="Palatino Linotype" w:eastAsia="Calibri" w:hAnsi="Palatino Linotype"/>
          <w:i/>
        </w:rPr>
        <w:t xml:space="preserve"> </w:t>
      </w:r>
      <w:r w:rsidRPr="00B87D05">
        <w:rPr>
          <w:rFonts w:ascii="Palatino Linotype" w:eastAsia="Calibri" w:hAnsi="Palatino Linotype"/>
          <w:b/>
          <w:i/>
        </w:rPr>
        <w:t>Las Dependencias, Entidades Públicas y unidades administrativas deberán conservar la documentación contable del año en curso y la de ejercicios anteriores cuyas cuentas públicas hayan sido revisadas y fiscalizadas por la Legislatura</w:t>
      </w:r>
      <w:r w:rsidRPr="00B87D05">
        <w:rPr>
          <w:rFonts w:ascii="Palatino Linotype" w:eastAsia="Calibri" w:hAnsi="Palatino Linotype"/>
          <w:i/>
        </w:rPr>
        <w:t xml:space="preserve">, la remitirán en un plazo que no excederá de seis meses al Archivo Contable Gubernamental. </w:t>
      </w:r>
      <w:r w:rsidRPr="00B87D05">
        <w:rPr>
          <w:rFonts w:ascii="Palatino Linotype" w:eastAsia="Calibri" w:hAnsi="Palatino Linotype"/>
          <w:b/>
          <w:i/>
        </w:rPr>
        <w:t xml:space="preserve">Tratándose de los </w:t>
      </w:r>
      <w:r w:rsidRPr="00B87D05">
        <w:rPr>
          <w:rFonts w:ascii="Palatino Linotype" w:eastAsia="Calibri" w:hAnsi="Palatino Linotype"/>
          <w:b/>
          <w:i/>
        </w:rPr>
        <w:lastRenderedPageBreak/>
        <w:t>comprobantes fiscales digitales, estos deberán estar agregados en forma electrónica en cada póliza de registro contable</w:t>
      </w:r>
      <w:r w:rsidRPr="00B87D05">
        <w:rPr>
          <w:rFonts w:ascii="Palatino Linotype" w:eastAsia="Calibri" w:hAnsi="Palatino Linotype"/>
          <w:i/>
        </w:rPr>
        <w:t xml:space="preserve">. </w:t>
      </w:r>
    </w:p>
    <w:p w14:paraId="6A154A58" w14:textId="77777777" w:rsidR="00030F0B" w:rsidRPr="00B87D05" w:rsidRDefault="00030F0B" w:rsidP="00030F0B">
      <w:pPr>
        <w:ind w:left="567" w:right="567"/>
        <w:jc w:val="both"/>
        <w:rPr>
          <w:rFonts w:ascii="Palatino Linotype" w:eastAsia="Calibri" w:hAnsi="Palatino Linotype" w:cs="Arial"/>
          <w:bCs/>
          <w:i/>
          <w:color w:val="000000"/>
        </w:rPr>
      </w:pPr>
      <w:r w:rsidRPr="00B87D05">
        <w:rPr>
          <w:rFonts w:ascii="Palatino Linotype" w:eastAsia="Calibri" w:hAnsi="Palatino Linotype"/>
          <w:i/>
        </w:rPr>
        <w:t>El plazo señalado en el párrafo anterior, empezará a contar a partir de la publicación en el Periódico Oficial, del decreto correspondiente.</w:t>
      </w:r>
      <w:r w:rsidRPr="00B87D05">
        <w:rPr>
          <w:rFonts w:ascii="Palatino Linotype" w:eastAsia="Calibri" w:hAnsi="Palatino Linotype" w:cs="Arial"/>
          <w:bCs/>
          <w:i/>
          <w:color w:val="000000"/>
        </w:rPr>
        <w:t xml:space="preserve"> “</w:t>
      </w:r>
      <w:r w:rsidRPr="00B87D05">
        <w:rPr>
          <w:rFonts w:ascii="Palatino Linotype" w:eastAsia="Calibri" w:hAnsi="Palatino Linotype" w:cs="Arial"/>
          <w:i/>
        </w:rPr>
        <w:t>(Sic)</w:t>
      </w:r>
      <w:r w:rsidRPr="00B87D05">
        <w:rPr>
          <w:rFonts w:ascii="Palatino Linotype" w:eastAsia="Calibri" w:hAnsi="Palatino Linotype" w:cs="Arial"/>
          <w:bCs/>
          <w:i/>
          <w:color w:val="000000"/>
        </w:rPr>
        <w:t xml:space="preserve"> </w:t>
      </w:r>
    </w:p>
    <w:p w14:paraId="4DD1EF67" w14:textId="77777777" w:rsidR="00030F0B" w:rsidRPr="00B87D05" w:rsidRDefault="00030F0B" w:rsidP="00030F0B">
      <w:pPr>
        <w:ind w:left="567" w:right="567"/>
        <w:jc w:val="both"/>
        <w:rPr>
          <w:rFonts w:ascii="Palatino Linotype" w:eastAsia="Calibri" w:hAnsi="Palatino Linotype" w:cs="Arial"/>
          <w:bCs/>
          <w:i/>
          <w:color w:val="000000"/>
        </w:rPr>
      </w:pPr>
    </w:p>
    <w:p w14:paraId="09DA2FAB" w14:textId="77777777" w:rsidR="00030F0B" w:rsidRPr="00B87D05" w:rsidRDefault="00030F0B" w:rsidP="00030F0B">
      <w:pPr>
        <w:ind w:left="567" w:right="567"/>
        <w:jc w:val="right"/>
        <w:rPr>
          <w:rFonts w:ascii="Palatino Linotype" w:eastAsia="Calibri" w:hAnsi="Palatino Linotype" w:cs="Arial"/>
          <w:bCs/>
          <w:color w:val="000000"/>
        </w:rPr>
      </w:pPr>
      <w:r w:rsidRPr="00B87D05">
        <w:rPr>
          <w:rFonts w:ascii="Palatino Linotype" w:eastAsia="Calibri" w:hAnsi="Palatino Linotype" w:cs="Arial"/>
          <w:bCs/>
          <w:color w:val="000000"/>
        </w:rPr>
        <w:t>(Énfasis añadido)</w:t>
      </w:r>
    </w:p>
    <w:p w14:paraId="12636028" w14:textId="77777777" w:rsidR="004E6C2B" w:rsidRPr="00B87D05" w:rsidRDefault="004E6C2B" w:rsidP="00612FF4">
      <w:pPr>
        <w:spacing w:line="360" w:lineRule="auto"/>
        <w:jc w:val="both"/>
        <w:rPr>
          <w:rFonts w:ascii="Palatino Linotype" w:hAnsi="Palatino Linotype" w:cs="Arial"/>
        </w:rPr>
      </w:pPr>
    </w:p>
    <w:p w14:paraId="096C9861" w14:textId="77777777" w:rsidR="00612FF4" w:rsidRPr="00B87D05" w:rsidRDefault="00612FF4" w:rsidP="00163FF6">
      <w:pPr>
        <w:spacing w:line="360" w:lineRule="auto"/>
        <w:jc w:val="both"/>
        <w:rPr>
          <w:rFonts w:ascii="Palatino Linotype" w:hAnsi="Palatino Linotype" w:cs="Arial"/>
          <w:lang w:val="es-ES_tradnl" w:eastAsia="es-MX"/>
        </w:rPr>
      </w:pPr>
    </w:p>
    <w:p w14:paraId="261E7D68" w14:textId="77777777" w:rsidR="00163FF6" w:rsidRPr="00B87D05" w:rsidRDefault="00163FF6" w:rsidP="00163FF6">
      <w:pPr>
        <w:spacing w:line="360" w:lineRule="auto"/>
        <w:jc w:val="both"/>
        <w:rPr>
          <w:rFonts w:ascii="Palatino Linotype" w:hAnsi="Palatino Linotype"/>
          <w:color w:val="000000"/>
        </w:rPr>
      </w:pPr>
      <w:r w:rsidRPr="00B87D05">
        <w:rPr>
          <w:rFonts w:ascii="Palatino Linotype" w:hAnsi="Palatino Linotype"/>
          <w:color w:val="000000"/>
        </w:rPr>
        <w:t>Ahora bien, Nuestra Carta Magna dispone que para el ejercicio del derecho de acceso a la información los Estados deben observar diversos principios y bases, entre los cuales se establece que toda la información en posesión de cualquier autoridad, órgano, organismo, órganos autónomos, así como de cualquier sindicato que reciba y ejerza recursos públicos o realice actos de autoridad en el ámbito federal, estatal y municipal, es pública y sólo podrá ser reservada temporalmente por razones de interés público y seguridad nacional, en los términos que fijen las leyes, ello se aprecia en el Artículo 6, apartado A, numeral I de la Constitución Política de los Estados Unidos Mexicanos que a la letra establece:</w:t>
      </w:r>
    </w:p>
    <w:p w14:paraId="7ABDD326" w14:textId="77777777" w:rsidR="00163FF6" w:rsidRPr="00B87D05" w:rsidRDefault="00163FF6" w:rsidP="00163FF6">
      <w:pPr>
        <w:spacing w:line="360" w:lineRule="auto"/>
        <w:jc w:val="both"/>
        <w:rPr>
          <w:rFonts w:ascii="Palatino Linotype" w:hAnsi="Palatino Linotype"/>
          <w:color w:val="000000"/>
        </w:rPr>
      </w:pPr>
    </w:p>
    <w:p w14:paraId="5F5A46DF" w14:textId="77777777" w:rsidR="00163FF6" w:rsidRPr="00B87D05" w:rsidRDefault="00163FF6" w:rsidP="00163FF6">
      <w:pPr>
        <w:ind w:left="567" w:right="567"/>
        <w:jc w:val="both"/>
        <w:rPr>
          <w:rFonts w:ascii="Palatino Linotype" w:hAnsi="Palatino Linotype"/>
          <w:b/>
          <w:i/>
        </w:rPr>
      </w:pPr>
      <w:r w:rsidRPr="00B87D05">
        <w:rPr>
          <w:rFonts w:ascii="Palatino Linotype" w:hAnsi="Palatino Linotype"/>
          <w:b/>
          <w:i/>
        </w:rPr>
        <w:t>Artículo 6</w:t>
      </w:r>
    </w:p>
    <w:p w14:paraId="255DD2C6" w14:textId="77777777" w:rsidR="00163FF6" w:rsidRPr="00B87D05" w:rsidRDefault="00163FF6" w:rsidP="00163FF6">
      <w:pPr>
        <w:ind w:left="567" w:right="567"/>
        <w:jc w:val="both"/>
        <w:rPr>
          <w:rFonts w:ascii="Palatino Linotype" w:hAnsi="Palatino Linotype"/>
          <w:i/>
        </w:rPr>
      </w:pPr>
      <w:r w:rsidRPr="00B87D05">
        <w:rPr>
          <w:rFonts w:ascii="Palatino Linotype" w:hAnsi="Palatino Linotype"/>
          <w:i/>
        </w:rPr>
        <w:t>…</w:t>
      </w:r>
    </w:p>
    <w:p w14:paraId="1B6BAFC7" w14:textId="77777777" w:rsidR="00163FF6" w:rsidRPr="00B87D05" w:rsidRDefault="00163FF6" w:rsidP="00163FF6">
      <w:pPr>
        <w:ind w:left="567" w:right="567"/>
        <w:jc w:val="both"/>
        <w:rPr>
          <w:rFonts w:ascii="Palatino Linotype" w:hAnsi="Palatino Linotype"/>
          <w:i/>
        </w:rPr>
      </w:pPr>
      <w:r w:rsidRPr="00B87D05">
        <w:rPr>
          <w:rFonts w:ascii="Palatino Linotype" w:hAnsi="Palatino Linotype"/>
          <w:i/>
        </w:rPr>
        <w:t>Para el ejercicio del derecho de acceso a la información, la Federación, los Estados y el Distrito Federal, en el ámbito de sus respectivas competencias, se regirán por los siguientes principios y bases:</w:t>
      </w:r>
    </w:p>
    <w:p w14:paraId="0D432177" w14:textId="77777777" w:rsidR="00163FF6" w:rsidRPr="00B87D05" w:rsidRDefault="00163FF6" w:rsidP="00163FF6">
      <w:pPr>
        <w:ind w:left="567" w:right="567"/>
        <w:jc w:val="both"/>
        <w:rPr>
          <w:rFonts w:ascii="Palatino Linotype" w:hAnsi="Palatino Linotype"/>
          <w:i/>
        </w:rPr>
      </w:pPr>
    </w:p>
    <w:p w14:paraId="6367803C" w14:textId="77777777" w:rsidR="00163FF6" w:rsidRPr="00B87D05" w:rsidRDefault="00163FF6" w:rsidP="00163FF6">
      <w:pPr>
        <w:numPr>
          <w:ilvl w:val="0"/>
          <w:numId w:val="12"/>
        </w:numPr>
        <w:ind w:left="993" w:right="567"/>
        <w:jc w:val="both"/>
        <w:rPr>
          <w:rFonts w:ascii="Palatino Linotype" w:hAnsi="Palatino Linotype"/>
          <w:i/>
        </w:rPr>
      </w:pPr>
      <w:r w:rsidRPr="00B87D05">
        <w:rPr>
          <w:rFonts w:ascii="Palatino Linotype" w:hAnsi="Palatino Linotype"/>
          <w:i/>
        </w:rPr>
        <w:t xml:space="preserve">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w:t>
      </w:r>
      <w:r w:rsidRPr="00B87D05">
        <w:rPr>
          <w:rFonts w:ascii="Palatino Linotype" w:hAnsi="Palatino Linotype"/>
          <w:i/>
        </w:rPr>
        <w:lastRenderedPageBreak/>
        <w:t>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14AF6BDF" w14:textId="77777777" w:rsidR="00163FF6" w:rsidRPr="00B87D05" w:rsidRDefault="00163FF6" w:rsidP="00163FF6">
      <w:pPr>
        <w:spacing w:line="360" w:lineRule="auto"/>
        <w:jc w:val="both"/>
        <w:rPr>
          <w:rFonts w:ascii="Palatino Linotype" w:hAnsi="Palatino Linotype"/>
        </w:rPr>
      </w:pPr>
    </w:p>
    <w:p w14:paraId="28C9F6F8" w14:textId="77777777" w:rsidR="00163FF6" w:rsidRPr="00B87D05" w:rsidRDefault="00163FF6" w:rsidP="00163FF6">
      <w:pPr>
        <w:spacing w:line="360" w:lineRule="auto"/>
        <w:jc w:val="both"/>
        <w:rPr>
          <w:rFonts w:ascii="Palatino Linotype" w:hAnsi="Palatino Linotype" w:cs="Arial"/>
        </w:rPr>
      </w:pPr>
      <w:r w:rsidRPr="00B87D05">
        <w:rPr>
          <w:rFonts w:ascii="Palatino Linotype" w:hAnsi="Palatino Linotype" w:cs="Arial"/>
        </w:rPr>
        <w:t xml:space="preserve">Por otro, en atención a lo dispuesto por los artículos 3, fracción XI y 12 </w:t>
      </w:r>
      <w:r w:rsidRPr="00B87D05">
        <w:rPr>
          <w:rFonts w:ascii="Palatino Linotype" w:hAnsi="Palatino Linotype" w:cs="Arial"/>
          <w:bCs/>
        </w:rPr>
        <w:t>de la Ley de Transparencia y Acceso a la Información Pública del Estado de México y Municipios</w:t>
      </w:r>
      <w:r w:rsidRPr="00B87D05">
        <w:rPr>
          <w:rFonts w:ascii="Palatino Linotype" w:hAnsi="Palatino Linotype" w:cs="Arial"/>
        </w:rPr>
        <w:t>, los cuales son del tenor literal siguiente:</w:t>
      </w:r>
    </w:p>
    <w:p w14:paraId="67146155" w14:textId="77777777" w:rsidR="00163FF6" w:rsidRPr="00B87D05" w:rsidRDefault="00163FF6" w:rsidP="00163FF6">
      <w:pPr>
        <w:ind w:left="567" w:right="567"/>
        <w:jc w:val="both"/>
        <w:rPr>
          <w:rFonts w:ascii="Palatino Linotype" w:hAnsi="Palatino Linotype"/>
        </w:rPr>
      </w:pPr>
    </w:p>
    <w:p w14:paraId="13E6E089" w14:textId="77777777" w:rsidR="00163FF6" w:rsidRPr="00B87D05" w:rsidRDefault="00163FF6" w:rsidP="00163FF6">
      <w:pPr>
        <w:ind w:left="851" w:right="851"/>
        <w:jc w:val="both"/>
        <w:rPr>
          <w:rFonts w:ascii="Palatino Linotype" w:hAnsi="Palatino Linotype"/>
          <w:i/>
        </w:rPr>
      </w:pPr>
      <w:r w:rsidRPr="00B87D05">
        <w:rPr>
          <w:rFonts w:ascii="Palatino Linotype" w:hAnsi="Palatino Linotype"/>
          <w:b/>
          <w:bCs/>
          <w:i/>
        </w:rPr>
        <w:t xml:space="preserve">Artículo 3.- </w:t>
      </w:r>
      <w:r w:rsidRPr="00B87D05">
        <w:rPr>
          <w:rFonts w:ascii="Palatino Linotype" w:hAnsi="Palatino Linotype"/>
          <w:i/>
        </w:rPr>
        <w:t>Para los efectos de la presente Ley se entenderá por:</w:t>
      </w:r>
    </w:p>
    <w:p w14:paraId="1B409567" w14:textId="77777777" w:rsidR="00163FF6" w:rsidRPr="00B87D05" w:rsidRDefault="00163FF6" w:rsidP="00163FF6">
      <w:pPr>
        <w:ind w:left="851" w:right="851"/>
        <w:jc w:val="both"/>
        <w:rPr>
          <w:rFonts w:ascii="Palatino Linotype" w:hAnsi="Palatino Linotype"/>
          <w:i/>
        </w:rPr>
      </w:pPr>
      <w:r w:rsidRPr="00B87D05">
        <w:rPr>
          <w:rFonts w:ascii="Palatino Linotype" w:hAnsi="Palatino Linotype"/>
          <w:i/>
        </w:rPr>
        <w:t>…</w:t>
      </w:r>
    </w:p>
    <w:p w14:paraId="17B05BA6" w14:textId="77777777" w:rsidR="00163FF6" w:rsidRPr="00B87D05" w:rsidRDefault="00163FF6" w:rsidP="00163FF6">
      <w:pPr>
        <w:ind w:left="851" w:right="851"/>
        <w:jc w:val="both"/>
        <w:rPr>
          <w:rFonts w:ascii="Palatino Linotype" w:hAnsi="Palatino Linotype"/>
          <w:i/>
        </w:rPr>
      </w:pPr>
      <w:r w:rsidRPr="00B87D05">
        <w:rPr>
          <w:rFonts w:ascii="Palatino Linotype" w:hAnsi="Palatino Linotype"/>
          <w:b/>
          <w:i/>
        </w:rPr>
        <w:t>XI.</w:t>
      </w:r>
      <w:r w:rsidRPr="00B87D05">
        <w:rPr>
          <w:rFonts w:ascii="Palatino Linotype" w:hAnsi="Palatino Linotype"/>
          <w:i/>
        </w:rPr>
        <w:t xml:space="preserve"> </w:t>
      </w:r>
      <w:r w:rsidRPr="00B87D05">
        <w:rPr>
          <w:rFonts w:ascii="Palatino Linotype" w:hAnsi="Palatino Linotype"/>
          <w:b/>
          <w:i/>
        </w:rPr>
        <w:t>Documento:</w:t>
      </w:r>
      <w:r w:rsidRPr="00B87D05">
        <w:rPr>
          <w:rFonts w:ascii="Palatino Linotype" w:hAnsi="Palatino Linotype"/>
          <w:i/>
        </w:rPr>
        <w:t xml:space="preserve"> Los expedientes, reportes, estudios, actas, resoluciones, oficios, correspondencia, acuerdos, directivas, directrices, circulares, contratos, convenios, instructivos, notas, memorandos, estadísticas o bien, </w:t>
      </w:r>
      <w:r w:rsidRPr="00B87D05">
        <w:rPr>
          <w:rFonts w:ascii="Palatino Linotype" w:hAnsi="Palatino Linotype"/>
          <w:b/>
          <w:i/>
          <w:u w:val="single"/>
        </w:rPr>
        <w:t>cualquier otro registro que documente el ejercicio de las facultades, funciones y competencias de los sujetos obligados, sus servidores públicos e integrantes, sin importar su fuente o fecha de elaboración.</w:t>
      </w:r>
      <w:r w:rsidRPr="00B87D05">
        <w:rPr>
          <w:rFonts w:ascii="Palatino Linotype" w:hAnsi="Palatino Linotype"/>
          <w:i/>
        </w:rPr>
        <w:t xml:space="preserve"> Los documentos podrán estar en cualquier medio, sea escrito, impreso, sonoro, visual, electrónico, informático u holográfico;</w:t>
      </w:r>
    </w:p>
    <w:p w14:paraId="63B8B0DD" w14:textId="77777777" w:rsidR="00163FF6" w:rsidRPr="00B87D05" w:rsidRDefault="00163FF6" w:rsidP="00163FF6">
      <w:pPr>
        <w:ind w:left="851" w:right="851"/>
        <w:jc w:val="both"/>
        <w:rPr>
          <w:rFonts w:ascii="Palatino Linotype" w:hAnsi="Palatino Linotype"/>
          <w:i/>
        </w:rPr>
      </w:pPr>
    </w:p>
    <w:p w14:paraId="3F660C04" w14:textId="77777777" w:rsidR="00163FF6" w:rsidRPr="00B87D05" w:rsidRDefault="00163FF6" w:rsidP="00163FF6">
      <w:pPr>
        <w:ind w:left="851" w:right="851"/>
        <w:jc w:val="both"/>
        <w:rPr>
          <w:rFonts w:ascii="Palatino Linotype" w:hAnsi="Palatino Linotype"/>
          <w:bCs/>
          <w:i/>
        </w:rPr>
      </w:pPr>
      <w:r w:rsidRPr="00B87D05">
        <w:rPr>
          <w:rFonts w:ascii="Palatino Linotype" w:hAnsi="Palatino Linotype"/>
          <w:b/>
          <w:bCs/>
          <w:i/>
        </w:rPr>
        <w:t>Artículo 4.</w:t>
      </w:r>
      <w:r w:rsidRPr="00B87D05">
        <w:rPr>
          <w:rFonts w:ascii="Palatino Linotype" w:hAnsi="Palatino Linotype"/>
          <w:bCs/>
          <w:i/>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48E7C759" w14:textId="77777777" w:rsidR="00163FF6" w:rsidRPr="00B87D05" w:rsidRDefault="00163FF6" w:rsidP="00163FF6">
      <w:pPr>
        <w:ind w:left="851" w:right="851"/>
        <w:jc w:val="both"/>
        <w:rPr>
          <w:rFonts w:ascii="Palatino Linotype" w:hAnsi="Palatino Linotype"/>
          <w:bCs/>
          <w:i/>
        </w:rPr>
      </w:pPr>
    </w:p>
    <w:p w14:paraId="7ED78F9F" w14:textId="77777777" w:rsidR="00163FF6" w:rsidRPr="00B87D05" w:rsidRDefault="00163FF6" w:rsidP="00163FF6">
      <w:pPr>
        <w:ind w:left="851" w:right="851"/>
        <w:jc w:val="both"/>
        <w:rPr>
          <w:rFonts w:ascii="Palatino Linotype" w:hAnsi="Palatino Linotype"/>
          <w:bCs/>
          <w:i/>
        </w:rPr>
      </w:pPr>
      <w:r w:rsidRPr="00B87D05">
        <w:rPr>
          <w:rFonts w:ascii="Palatino Linotype" w:hAnsi="Palatino Linotype"/>
          <w:b/>
          <w:bCs/>
          <w:i/>
          <w:u w:val="single"/>
        </w:rPr>
        <w:t>Toda la información generada, obtenida, adquirida, transformada, administrada o en posesión de los sujetos obligados es pública y accesible de manera permanente a cualquier persona,</w:t>
      </w:r>
      <w:r w:rsidRPr="00B87D05">
        <w:rPr>
          <w:rFonts w:ascii="Palatino Linotype" w:hAnsi="Palatino Linotype"/>
          <w:bCs/>
          <w:i/>
        </w:rPr>
        <w:t xml:space="preserve">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2EADD55A" w14:textId="77777777" w:rsidR="00163FF6" w:rsidRPr="00B87D05" w:rsidRDefault="00163FF6" w:rsidP="00163FF6">
      <w:pPr>
        <w:ind w:left="851" w:right="851"/>
        <w:jc w:val="both"/>
        <w:rPr>
          <w:rFonts w:ascii="Palatino Linotype" w:hAnsi="Palatino Linotype"/>
          <w:bCs/>
          <w:i/>
        </w:rPr>
      </w:pPr>
    </w:p>
    <w:p w14:paraId="5DDEAAA5" w14:textId="77777777" w:rsidR="00163FF6" w:rsidRPr="00B87D05" w:rsidRDefault="00163FF6" w:rsidP="00163FF6">
      <w:pPr>
        <w:ind w:left="851" w:right="851"/>
        <w:jc w:val="both"/>
        <w:rPr>
          <w:rFonts w:ascii="Palatino Linotype" w:hAnsi="Palatino Linotype"/>
          <w:bCs/>
          <w:i/>
        </w:rPr>
      </w:pPr>
      <w:r w:rsidRPr="00B87D05">
        <w:rPr>
          <w:rFonts w:ascii="Palatino Linotype" w:hAnsi="Palatino Linotype"/>
          <w:bCs/>
          <w:i/>
        </w:rPr>
        <w:lastRenderedPageBreak/>
        <w:t>Los sujetos obligados deben poner en práctica, políticas y programas de acceso a la información que se apeguen a criterios de publicidad, veracidad, oportunidad, precisión y suficiencia en beneficio de los solicitantes.</w:t>
      </w:r>
    </w:p>
    <w:p w14:paraId="42456AB0" w14:textId="77777777" w:rsidR="00163FF6" w:rsidRPr="00B87D05" w:rsidRDefault="00163FF6" w:rsidP="00163FF6">
      <w:pPr>
        <w:ind w:left="851" w:right="851"/>
        <w:jc w:val="both"/>
        <w:rPr>
          <w:rFonts w:ascii="Palatino Linotype" w:hAnsi="Palatino Linotype"/>
          <w:i/>
        </w:rPr>
      </w:pPr>
    </w:p>
    <w:p w14:paraId="7C1AA73E" w14:textId="77777777" w:rsidR="00163FF6" w:rsidRPr="00B87D05" w:rsidRDefault="00163FF6" w:rsidP="00163FF6">
      <w:pPr>
        <w:ind w:left="851" w:right="851"/>
        <w:jc w:val="both"/>
        <w:rPr>
          <w:rFonts w:ascii="Palatino Linotype" w:hAnsi="Palatino Linotype"/>
          <w:i/>
        </w:rPr>
      </w:pPr>
      <w:r w:rsidRPr="00B87D05">
        <w:rPr>
          <w:rFonts w:ascii="Palatino Linotype" w:hAnsi="Palatino Linotype"/>
          <w:b/>
          <w:i/>
        </w:rPr>
        <w:t>Artículo 12.</w:t>
      </w:r>
      <w:r w:rsidRPr="00B87D05">
        <w:rPr>
          <w:rFonts w:ascii="Palatino Linotype" w:hAnsi="Palatino Linotype"/>
          <w:i/>
        </w:rPr>
        <w:t xml:space="preserve"> Quienes generen, recopilen, administren, manejen, procesen, archiven o conserven información pública serán responsables de la misma en los términos de las disposiciones jurídicas aplicables.</w:t>
      </w:r>
    </w:p>
    <w:p w14:paraId="258EF667" w14:textId="77777777" w:rsidR="00163FF6" w:rsidRPr="00B87D05" w:rsidRDefault="00163FF6" w:rsidP="00163FF6">
      <w:pPr>
        <w:ind w:left="851" w:right="851"/>
        <w:jc w:val="both"/>
        <w:rPr>
          <w:rFonts w:ascii="Palatino Linotype" w:hAnsi="Palatino Linotype"/>
          <w:i/>
        </w:rPr>
      </w:pPr>
    </w:p>
    <w:p w14:paraId="788F9113" w14:textId="77777777" w:rsidR="00163FF6" w:rsidRPr="00B87D05" w:rsidRDefault="00163FF6" w:rsidP="00163FF6">
      <w:pPr>
        <w:ind w:left="851" w:right="851"/>
        <w:jc w:val="both"/>
        <w:rPr>
          <w:rFonts w:ascii="Palatino Linotype" w:hAnsi="Palatino Linotype"/>
          <w:i/>
          <w:u w:val="single"/>
        </w:rPr>
      </w:pPr>
      <w:r w:rsidRPr="00B87D05">
        <w:rPr>
          <w:rFonts w:ascii="Palatino Linotype" w:hAnsi="Palatino Linotype"/>
          <w:b/>
          <w:i/>
          <w:u w:val="single"/>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B87D05">
        <w:rPr>
          <w:rFonts w:ascii="Palatino Linotype" w:hAnsi="Palatino Linotype"/>
          <w:i/>
        </w:rPr>
        <w:t>.</w:t>
      </w:r>
    </w:p>
    <w:p w14:paraId="36BD86EE" w14:textId="77777777" w:rsidR="00163FF6" w:rsidRPr="00B87D05" w:rsidRDefault="00163FF6" w:rsidP="00163FF6">
      <w:pPr>
        <w:spacing w:line="360" w:lineRule="auto"/>
        <w:jc w:val="both"/>
        <w:rPr>
          <w:rFonts w:ascii="Palatino Linotype" w:hAnsi="Palatino Linotype" w:cs="Arial"/>
          <w:noProof/>
          <w:color w:val="000000"/>
          <w:lang w:eastAsia="es-MX"/>
        </w:rPr>
      </w:pPr>
    </w:p>
    <w:p w14:paraId="1FEE2A36" w14:textId="77777777" w:rsidR="00163FF6" w:rsidRPr="00B87D05" w:rsidRDefault="00163FF6" w:rsidP="00163FF6">
      <w:pPr>
        <w:spacing w:line="360" w:lineRule="auto"/>
        <w:jc w:val="both"/>
        <w:rPr>
          <w:rFonts w:ascii="Palatino Linotype" w:hAnsi="Palatino Linotype" w:cs="Arial"/>
          <w:noProof/>
          <w:color w:val="000000"/>
          <w:lang w:eastAsia="es-MX"/>
        </w:rPr>
      </w:pPr>
      <w:r w:rsidRPr="00B87D05">
        <w:rPr>
          <w:rFonts w:ascii="Palatino Linotype" w:hAnsi="Palatino Linotype" w:cs="Arial"/>
          <w:noProof/>
          <w:color w:val="000000"/>
          <w:lang w:eastAsia="es-MX"/>
        </w:rPr>
        <w:t xml:space="preserve">Con base en lo anteriormente expuesto, se arriba a la conclusión de que la respuesta del </w:t>
      </w:r>
      <w:r w:rsidRPr="00B87D05">
        <w:rPr>
          <w:rFonts w:ascii="Palatino Linotype" w:hAnsi="Palatino Linotype" w:cs="Arial"/>
          <w:b/>
          <w:noProof/>
          <w:color w:val="000000"/>
          <w:lang w:eastAsia="es-MX"/>
        </w:rPr>
        <w:t xml:space="preserve">Sujeto Obligado </w:t>
      </w:r>
      <w:r w:rsidRPr="00B87D05">
        <w:rPr>
          <w:rFonts w:ascii="Palatino Linotype" w:hAnsi="Palatino Linotype" w:cs="Arial"/>
          <w:noProof/>
          <w:color w:val="000000"/>
          <w:lang w:eastAsia="es-MX"/>
        </w:rPr>
        <w:t>no</w:t>
      </w:r>
      <w:r w:rsidRPr="00B87D05">
        <w:rPr>
          <w:rFonts w:ascii="Palatino Linotype" w:hAnsi="Palatino Linotype" w:cs="Arial"/>
          <w:b/>
          <w:noProof/>
          <w:color w:val="000000"/>
          <w:lang w:eastAsia="es-MX"/>
        </w:rPr>
        <w:t xml:space="preserve"> </w:t>
      </w:r>
      <w:r w:rsidRPr="00B87D05">
        <w:rPr>
          <w:rFonts w:ascii="Palatino Linotype" w:hAnsi="Palatino Linotype" w:cs="Arial"/>
          <w:noProof/>
          <w:color w:val="000000"/>
          <w:lang w:eastAsia="es-MX"/>
        </w:rPr>
        <w:t xml:space="preserve">colmó el derecho de acceso a la información ejercido por el particular. </w:t>
      </w:r>
    </w:p>
    <w:p w14:paraId="0ED6139D" w14:textId="77777777" w:rsidR="00910538" w:rsidRPr="00B87D05" w:rsidRDefault="00910538" w:rsidP="00163FF6">
      <w:pPr>
        <w:spacing w:line="360" w:lineRule="auto"/>
        <w:jc w:val="both"/>
        <w:rPr>
          <w:rFonts w:ascii="Palatino Linotype" w:hAnsi="Palatino Linotype" w:cs="Arial"/>
          <w:noProof/>
          <w:color w:val="000000"/>
          <w:lang w:eastAsia="es-MX"/>
        </w:rPr>
      </w:pPr>
    </w:p>
    <w:p w14:paraId="45BB3824" w14:textId="77777777" w:rsidR="00163FF6" w:rsidRPr="00B87D05" w:rsidRDefault="00163FF6" w:rsidP="00163FF6">
      <w:pPr>
        <w:spacing w:line="360" w:lineRule="auto"/>
        <w:jc w:val="both"/>
        <w:rPr>
          <w:rFonts w:ascii="Palatino Linotype" w:hAnsi="Palatino Linotype" w:cs="Palatino Linotype"/>
          <w:b/>
          <w:i/>
          <w:color w:val="000000"/>
          <w:sz w:val="28"/>
        </w:rPr>
      </w:pPr>
      <w:r w:rsidRPr="00B87D05">
        <w:rPr>
          <w:rFonts w:ascii="Palatino Linotype" w:hAnsi="Palatino Linotype" w:cs="Palatino Linotype"/>
          <w:b/>
          <w:i/>
          <w:color w:val="000000"/>
          <w:sz w:val="28"/>
        </w:rPr>
        <w:t xml:space="preserve">De la Versión Pública </w:t>
      </w:r>
    </w:p>
    <w:p w14:paraId="3A658935" w14:textId="77777777" w:rsidR="00163FF6" w:rsidRPr="00B87D05" w:rsidRDefault="00163FF6" w:rsidP="00163FF6">
      <w:pPr>
        <w:tabs>
          <w:tab w:val="left" w:pos="7938"/>
        </w:tabs>
        <w:spacing w:before="240" w:after="240" w:line="360" w:lineRule="auto"/>
        <w:jc w:val="both"/>
        <w:rPr>
          <w:rFonts w:ascii="Palatino Linotype" w:eastAsia="Arial Unicode MS" w:hAnsi="Palatino Linotype" w:cs="Arial"/>
          <w:lang w:val="es-ES_tradnl" w:eastAsia="es-MX"/>
        </w:rPr>
      </w:pPr>
      <w:r w:rsidRPr="00B87D05">
        <w:rPr>
          <w:rFonts w:ascii="Palatino Linotype" w:eastAsia="Arial Unicode MS" w:hAnsi="Palatino Linotype" w:cs="Arial"/>
          <w:lang w:val="es-ES_tradnl" w:eastAsia="es-MX"/>
        </w:rPr>
        <w:t>No pasa desapercibido que la información podría contener información susceptible de clasificar, por lo cual, dicha información debe ser clasificada para no vulnerar un derecho intangible. Aunado a que de ser en caso de contar con otra información consistente en datos personales, deberá generarse una versión pública, tal excepción a la publicidad, atiende a la coexistencia de datos públicos e información que tenga el carácter de confidencial (datos personales) o reservada, por lo que debe privilegiarse el acceso a la información bajo el principio de máxima divulgación, empero sin violar el derecho a la protección de datos personales, cuyo fundamento legal aplicable se encuentra inmerso en los numerales de la Ley de la materia, que a la letra esgrimen:</w:t>
      </w:r>
    </w:p>
    <w:p w14:paraId="644D7EB5" w14:textId="77777777" w:rsidR="00163FF6" w:rsidRPr="00B87D05" w:rsidRDefault="00163FF6" w:rsidP="00163FF6">
      <w:pPr>
        <w:spacing w:before="240" w:line="360" w:lineRule="auto"/>
        <w:ind w:left="851" w:right="851"/>
        <w:jc w:val="both"/>
        <w:rPr>
          <w:rFonts w:ascii="Palatino Linotype" w:eastAsia="Calibri" w:hAnsi="Palatino Linotype" w:cs="Arial"/>
          <w:i/>
          <w:lang w:val="es-ES_tradnl" w:eastAsia="es-MX"/>
        </w:rPr>
      </w:pPr>
      <w:r w:rsidRPr="00B87D05">
        <w:rPr>
          <w:rFonts w:ascii="Palatino Linotype" w:eastAsia="Calibri" w:hAnsi="Palatino Linotype" w:cs="Arial"/>
          <w:i/>
          <w:lang w:val="es-ES_tradnl" w:eastAsia="es-MX"/>
        </w:rPr>
        <w:lastRenderedPageBreak/>
        <w:t>“Artículo 3. Para los efectos de la presente Ley se entenderá por:</w:t>
      </w:r>
    </w:p>
    <w:p w14:paraId="0C02D866" w14:textId="77777777" w:rsidR="00163FF6" w:rsidRPr="00B87D05" w:rsidRDefault="00163FF6" w:rsidP="00163FF6">
      <w:pPr>
        <w:spacing w:before="240" w:line="360" w:lineRule="auto"/>
        <w:ind w:left="851" w:right="851"/>
        <w:jc w:val="both"/>
        <w:rPr>
          <w:rFonts w:ascii="Palatino Linotype" w:eastAsia="Calibri" w:hAnsi="Palatino Linotype" w:cs="Arial"/>
          <w:i/>
          <w:lang w:val="es-ES_tradnl" w:eastAsia="es-MX"/>
        </w:rPr>
      </w:pPr>
      <w:r w:rsidRPr="00B87D05">
        <w:rPr>
          <w:rFonts w:ascii="Palatino Linotype" w:eastAsia="Calibri" w:hAnsi="Palatino Linotype" w:cs="Arial"/>
          <w:i/>
          <w:lang w:val="es-ES_tradnl" w:eastAsia="es-MX"/>
        </w:rPr>
        <w:t>(…)</w:t>
      </w:r>
    </w:p>
    <w:p w14:paraId="64347115" w14:textId="77777777" w:rsidR="00163FF6" w:rsidRPr="00B87D05" w:rsidRDefault="00163FF6" w:rsidP="00163FF6">
      <w:pPr>
        <w:spacing w:before="240" w:line="360" w:lineRule="auto"/>
        <w:ind w:left="851" w:right="851"/>
        <w:jc w:val="both"/>
        <w:rPr>
          <w:rFonts w:ascii="Palatino Linotype" w:eastAsia="Calibri" w:hAnsi="Palatino Linotype" w:cs="Arial"/>
          <w:b/>
          <w:i/>
          <w:lang w:val="es-ES_tradnl" w:eastAsia="es-MX"/>
        </w:rPr>
      </w:pPr>
      <w:r w:rsidRPr="00B87D05">
        <w:rPr>
          <w:rFonts w:ascii="Palatino Linotype" w:eastAsia="Calibri" w:hAnsi="Palatino Linotype" w:cs="Arial"/>
          <w:b/>
          <w:i/>
          <w:u w:val="single"/>
          <w:lang w:val="es-ES_tradnl" w:eastAsia="es-MX"/>
        </w:rPr>
        <w:t>IX. Datos personales:</w:t>
      </w:r>
      <w:r w:rsidRPr="00B87D05">
        <w:rPr>
          <w:rFonts w:ascii="Palatino Linotype" w:eastAsia="Calibri" w:hAnsi="Palatino Linotype" w:cs="Arial"/>
          <w:b/>
          <w:i/>
          <w:lang w:val="es-ES_tradnl" w:eastAsia="es-MX"/>
        </w:rPr>
        <w:t xml:space="preserve"> </w:t>
      </w:r>
      <w:r w:rsidRPr="00B87D05">
        <w:rPr>
          <w:rFonts w:ascii="Palatino Linotype" w:eastAsia="Calibri" w:hAnsi="Palatino Linotype" w:cs="Arial"/>
          <w:i/>
          <w:lang w:val="es-ES_tradnl" w:eastAsia="es-MX"/>
        </w:rPr>
        <w:t>La información concerniente a una persona, identificada o identificable según lo dispuesto por la Ley de Protección de Datos Personales del Estado de México;</w:t>
      </w:r>
    </w:p>
    <w:p w14:paraId="4AE31D07" w14:textId="77777777" w:rsidR="00163FF6" w:rsidRPr="00B87D05" w:rsidRDefault="00163FF6" w:rsidP="00163FF6">
      <w:pPr>
        <w:spacing w:before="240" w:line="360" w:lineRule="auto"/>
        <w:ind w:left="851" w:right="851"/>
        <w:jc w:val="both"/>
        <w:rPr>
          <w:rFonts w:ascii="Palatino Linotype" w:eastAsia="Calibri" w:hAnsi="Palatino Linotype" w:cs="Arial"/>
          <w:b/>
          <w:i/>
          <w:lang w:val="es-ES_tradnl" w:eastAsia="es-MX"/>
        </w:rPr>
      </w:pPr>
      <w:r w:rsidRPr="00B87D05">
        <w:rPr>
          <w:rFonts w:ascii="Palatino Linotype" w:eastAsia="Calibri" w:hAnsi="Palatino Linotype" w:cs="Arial"/>
          <w:b/>
          <w:i/>
          <w:lang w:val="es-ES_tradnl" w:eastAsia="es-MX"/>
        </w:rPr>
        <w:t>(…)</w:t>
      </w:r>
    </w:p>
    <w:p w14:paraId="05DD6CB0" w14:textId="77777777" w:rsidR="00163FF6" w:rsidRPr="00B87D05" w:rsidRDefault="00163FF6" w:rsidP="00163FF6">
      <w:pPr>
        <w:spacing w:before="240" w:line="360" w:lineRule="auto"/>
        <w:ind w:left="851" w:right="851"/>
        <w:jc w:val="both"/>
        <w:rPr>
          <w:rFonts w:ascii="Palatino Linotype" w:eastAsia="Calibri" w:hAnsi="Palatino Linotype" w:cs="Arial"/>
          <w:b/>
          <w:i/>
          <w:lang w:val="es-ES_tradnl" w:eastAsia="es-MX"/>
        </w:rPr>
      </w:pPr>
      <w:r w:rsidRPr="00B87D05">
        <w:rPr>
          <w:rFonts w:ascii="Palatino Linotype" w:eastAsia="Calibri" w:hAnsi="Palatino Linotype" w:cs="Arial"/>
          <w:b/>
          <w:i/>
          <w:u w:val="single"/>
          <w:lang w:val="es-ES_tradnl" w:eastAsia="es-MX"/>
        </w:rPr>
        <w:t>XLV. Versión pública:</w:t>
      </w:r>
      <w:r w:rsidRPr="00B87D05">
        <w:rPr>
          <w:rFonts w:ascii="Palatino Linotype" w:eastAsia="Calibri" w:hAnsi="Palatino Linotype" w:cs="Arial"/>
          <w:b/>
          <w:i/>
          <w:lang w:val="es-ES_tradnl" w:eastAsia="es-MX"/>
        </w:rPr>
        <w:t xml:space="preserve"> </w:t>
      </w:r>
      <w:r w:rsidRPr="00B87D05">
        <w:rPr>
          <w:rFonts w:ascii="Palatino Linotype" w:eastAsia="Calibri" w:hAnsi="Palatino Linotype" w:cs="Arial"/>
          <w:i/>
          <w:lang w:val="es-ES_tradnl" w:eastAsia="es-MX"/>
        </w:rPr>
        <w:t>Documento en el que se elimine, suprime o borra la información clasificada como reservada o confidencial para permitir su acceso.</w:t>
      </w:r>
    </w:p>
    <w:p w14:paraId="1A9F58EF" w14:textId="77777777" w:rsidR="00163FF6" w:rsidRPr="00B87D05" w:rsidRDefault="00163FF6" w:rsidP="00163FF6">
      <w:pPr>
        <w:spacing w:before="240" w:line="360" w:lineRule="auto"/>
        <w:ind w:left="851" w:right="851"/>
        <w:jc w:val="both"/>
        <w:rPr>
          <w:rFonts w:ascii="Palatino Linotype" w:eastAsia="Calibri" w:hAnsi="Palatino Linotype" w:cs="Arial"/>
          <w:b/>
          <w:i/>
          <w:lang w:val="es-ES_tradnl" w:eastAsia="es-MX"/>
        </w:rPr>
      </w:pPr>
      <w:r w:rsidRPr="00B87D05">
        <w:rPr>
          <w:rFonts w:ascii="Palatino Linotype" w:eastAsia="Calibri" w:hAnsi="Palatino Linotype" w:cs="Arial"/>
          <w:i/>
          <w:lang w:val="es-ES_tradnl" w:eastAsia="es-MX"/>
        </w:rPr>
        <w:t xml:space="preserve">Artículo 122. </w:t>
      </w:r>
      <w:r w:rsidRPr="00B87D05">
        <w:rPr>
          <w:rFonts w:ascii="Palatino Linotype" w:eastAsia="Calibri" w:hAnsi="Palatino Linotype" w:cs="Arial"/>
          <w:b/>
          <w:i/>
          <w:u w:val="single"/>
          <w:lang w:val="es-ES_tradnl" w:eastAsia="es-MX"/>
        </w:rPr>
        <w:t>La clasificación es el proceso mediante el cual el sujeto obligado determina que la información en su poder actualiza alguno de los supuestos de reserva o confidencialidad, de conformidad con lo dispuesto en el presente título.</w:t>
      </w:r>
    </w:p>
    <w:p w14:paraId="6E2376C1" w14:textId="77777777" w:rsidR="00163FF6" w:rsidRPr="00B87D05" w:rsidRDefault="00163FF6" w:rsidP="00163FF6">
      <w:pPr>
        <w:spacing w:before="240" w:line="360" w:lineRule="auto"/>
        <w:ind w:left="851" w:right="851"/>
        <w:jc w:val="both"/>
        <w:rPr>
          <w:rFonts w:ascii="Palatino Linotype" w:eastAsia="Calibri" w:hAnsi="Palatino Linotype" w:cs="Arial"/>
          <w:i/>
          <w:lang w:val="es-ES_tradnl" w:eastAsia="es-MX"/>
        </w:rPr>
      </w:pPr>
      <w:r w:rsidRPr="00B87D05">
        <w:rPr>
          <w:rFonts w:ascii="Palatino Linotype" w:eastAsia="Calibri" w:hAnsi="Palatino Linotype" w:cs="Arial"/>
          <w:i/>
          <w:lang w:val="es-ES_tradnl" w:eastAsia="es-MX"/>
        </w:rPr>
        <w:t>[…]</w:t>
      </w:r>
    </w:p>
    <w:p w14:paraId="618FB136" w14:textId="77777777" w:rsidR="00163FF6" w:rsidRPr="00B87D05" w:rsidRDefault="00163FF6" w:rsidP="00163FF6">
      <w:pPr>
        <w:spacing w:before="240" w:line="360" w:lineRule="auto"/>
        <w:ind w:left="851" w:right="851"/>
        <w:jc w:val="both"/>
        <w:rPr>
          <w:rFonts w:ascii="Palatino Linotype" w:eastAsia="Calibri" w:hAnsi="Palatino Linotype" w:cs="Arial"/>
          <w:i/>
          <w:lang w:val="es-ES_tradnl" w:eastAsia="es-MX"/>
        </w:rPr>
      </w:pPr>
      <w:r w:rsidRPr="00B87D05">
        <w:rPr>
          <w:rFonts w:ascii="Palatino Linotype" w:eastAsia="Calibri" w:hAnsi="Palatino Linotype" w:cs="Arial"/>
          <w:i/>
          <w:lang w:val="es-ES_tradnl" w:eastAsia="es-MX"/>
        </w:rPr>
        <w:t>Artículo 132. La clasificación de la información se llevará a cabo en el momento en que:</w:t>
      </w:r>
    </w:p>
    <w:p w14:paraId="608E626C" w14:textId="77777777" w:rsidR="00163FF6" w:rsidRPr="00B87D05" w:rsidRDefault="00163FF6" w:rsidP="00163FF6">
      <w:pPr>
        <w:spacing w:before="240" w:line="360" w:lineRule="auto"/>
        <w:ind w:left="851" w:right="851"/>
        <w:jc w:val="both"/>
        <w:rPr>
          <w:rFonts w:ascii="Palatino Linotype" w:eastAsia="Calibri" w:hAnsi="Palatino Linotype" w:cs="Arial"/>
          <w:i/>
          <w:lang w:val="es-ES_tradnl" w:eastAsia="es-MX"/>
        </w:rPr>
      </w:pPr>
      <w:r w:rsidRPr="00B87D05">
        <w:rPr>
          <w:rFonts w:ascii="Palatino Linotype" w:eastAsia="Calibri" w:hAnsi="Palatino Linotype" w:cs="Arial"/>
          <w:i/>
          <w:lang w:val="es-ES_tradnl" w:eastAsia="es-MX"/>
        </w:rPr>
        <w:t>[…]</w:t>
      </w:r>
    </w:p>
    <w:p w14:paraId="5162A219" w14:textId="77777777" w:rsidR="00163FF6" w:rsidRPr="00B87D05" w:rsidRDefault="00163FF6" w:rsidP="00163FF6">
      <w:pPr>
        <w:spacing w:before="240" w:line="360" w:lineRule="auto"/>
        <w:ind w:left="851" w:right="851"/>
        <w:jc w:val="both"/>
        <w:rPr>
          <w:rFonts w:ascii="Palatino Linotype" w:eastAsia="Calibri" w:hAnsi="Palatino Linotype" w:cs="Arial"/>
          <w:b/>
          <w:i/>
          <w:u w:val="single"/>
          <w:lang w:val="es-ES_tradnl" w:eastAsia="es-MX"/>
        </w:rPr>
      </w:pPr>
      <w:r w:rsidRPr="00B87D05">
        <w:rPr>
          <w:rFonts w:ascii="Palatino Linotype" w:eastAsia="Calibri" w:hAnsi="Palatino Linotype" w:cs="Arial"/>
          <w:b/>
          <w:i/>
          <w:u w:val="single"/>
          <w:lang w:val="es-ES_tradnl" w:eastAsia="es-MX"/>
        </w:rPr>
        <w:t>II. Se determine mediante resolución de autoridad competente; o</w:t>
      </w:r>
    </w:p>
    <w:p w14:paraId="4FF18341" w14:textId="77777777" w:rsidR="00163FF6" w:rsidRPr="00B87D05" w:rsidRDefault="00163FF6" w:rsidP="00163FF6">
      <w:pPr>
        <w:spacing w:before="240" w:line="360" w:lineRule="auto"/>
        <w:ind w:left="851" w:right="851"/>
        <w:jc w:val="both"/>
        <w:rPr>
          <w:rFonts w:ascii="Palatino Linotype" w:eastAsia="Calibri" w:hAnsi="Palatino Linotype" w:cs="Arial"/>
          <w:b/>
          <w:i/>
          <w:lang w:val="es-ES_tradnl" w:eastAsia="es-MX"/>
        </w:rPr>
      </w:pPr>
      <w:r w:rsidRPr="00B87D05">
        <w:rPr>
          <w:rFonts w:ascii="Palatino Linotype" w:eastAsia="Calibri" w:hAnsi="Palatino Linotype" w:cs="Arial"/>
          <w:b/>
          <w:i/>
          <w:lang w:val="es-ES_tradnl" w:eastAsia="es-MX"/>
        </w:rPr>
        <w:t>(…)</w:t>
      </w:r>
    </w:p>
    <w:p w14:paraId="7F453D36" w14:textId="77777777" w:rsidR="00163FF6" w:rsidRPr="00B87D05" w:rsidRDefault="00163FF6" w:rsidP="00163FF6">
      <w:pPr>
        <w:spacing w:before="240" w:line="360" w:lineRule="auto"/>
        <w:ind w:left="851" w:right="851"/>
        <w:jc w:val="both"/>
        <w:rPr>
          <w:rFonts w:ascii="Palatino Linotype" w:eastAsia="Calibri" w:hAnsi="Palatino Linotype" w:cs="Arial"/>
          <w:b/>
          <w:i/>
          <w:lang w:val="es-ES_tradnl" w:eastAsia="es-MX"/>
        </w:rPr>
      </w:pPr>
      <w:r w:rsidRPr="00B87D05">
        <w:rPr>
          <w:rFonts w:ascii="Palatino Linotype" w:eastAsia="Calibri" w:hAnsi="Palatino Linotype" w:cs="Arial"/>
          <w:i/>
          <w:lang w:val="es-ES_tradnl" w:eastAsia="es-MX"/>
        </w:rPr>
        <w:lastRenderedPageBreak/>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w:t>
      </w:r>
      <w:r w:rsidRPr="00B87D05">
        <w:rPr>
          <w:rFonts w:ascii="Palatino Linotype" w:eastAsia="Calibri" w:hAnsi="Palatino Linotype" w:cs="Arial"/>
          <w:b/>
          <w:i/>
          <w:lang w:val="es-ES_tradnl" w:eastAsia="es-MX"/>
        </w:rPr>
        <w:t xml:space="preserve"> </w:t>
      </w:r>
      <w:r w:rsidRPr="00B87D05">
        <w:rPr>
          <w:rFonts w:ascii="Palatino Linotype" w:eastAsia="Calibri" w:hAnsi="Palatino Linotype" w:cs="Arial"/>
          <w:b/>
          <w:i/>
          <w:u w:val="single"/>
          <w:lang w:val="es-ES_tradnl" w:eastAsia="es-MX"/>
        </w:rPr>
        <w:t xml:space="preserve">de manera genérica y fundando y motivando su clasificación.” </w:t>
      </w:r>
      <w:r w:rsidRPr="00B87D05">
        <w:rPr>
          <w:rFonts w:ascii="Palatino Linotype" w:eastAsia="Calibri" w:hAnsi="Palatino Linotype" w:cs="Arial"/>
          <w:b/>
          <w:i/>
          <w:lang w:val="es-ES_tradnl" w:eastAsia="es-MX"/>
        </w:rPr>
        <w:t>[Sic]</w:t>
      </w:r>
    </w:p>
    <w:p w14:paraId="1E4A3056" w14:textId="77777777" w:rsidR="00163FF6" w:rsidRPr="00B87D05" w:rsidRDefault="00163FF6" w:rsidP="00163FF6">
      <w:pPr>
        <w:spacing w:line="360" w:lineRule="auto"/>
        <w:ind w:right="51"/>
        <w:jc w:val="both"/>
        <w:rPr>
          <w:rFonts w:ascii="Palatino Linotype" w:eastAsia="Calibri" w:hAnsi="Palatino Linotype" w:cs="Arial"/>
          <w:lang w:val="es-ES_tradnl" w:eastAsia="es-MX"/>
        </w:rPr>
      </w:pPr>
    </w:p>
    <w:p w14:paraId="1F2D267D" w14:textId="77777777" w:rsidR="00716997" w:rsidRPr="00B87D05" w:rsidRDefault="00716997" w:rsidP="00716997">
      <w:pPr>
        <w:pStyle w:val="Prrafodelista"/>
        <w:rPr>
          <w:rFonts w:ascii="Palatino Linotype" w:eastAsia="Palatino Linotype" w:hAnsi="Palatino Linotype" w:cs="Palatino Linotype"/>
        </w:rPr>
      </w:pPr>
    </w:p>
    <w:p w14:paraId="222A5BAF" w14:textId="77777777" w:rsidR="00C31426" w:rsidRPr="00B87D05" w:rsidRDefault="00716997" w:rsidP="00C31426">
      <w:pPr>
        <w:spacing w:line="360" w:lineRule="auto"/>
        <w:jc w:val="both"/>
        <w:rPr>
          <w:rFonts w:ascii="Palatino Linotype" w:eastAsia="Calibri" w:hAnsi="Palatino Linotype" w:cs="Tahoma"/>
          <w:bCs/>
          <w:color w:val="000000"/>
        </w:rPr>
      </w:pPr>
      <w:r w:rsidRPr="00B87D05">
        <w:rPr>
          <w:rFonts w:ascii="Palatino Linotype" w:eastAsiaTheme="minorHAnsi" w:hAnsi="Palatino Linotype" w:cstheme="minorBidi"/>
          <w:b/>
          <w:szCs w:val="14"/>
        </w:rPr>
        <w:t xml:space="preserve"> </w:t>
      </w:r>
      <w:r w:rsidR="00C31426" w:rsidRPr="00B87D05">
        <w:rPr>
          <w:rFonts w:ascii="Palatino Linotype" w:eastAsia="Calibri" w:hAnsi="Palatino Linotype" w:cs="Tahoma"/>
          <w:bCs/>
          <w:color w:val="000000"/>
        </w:rPr>
        <w:t xml:space="preserve">En relación a los </w:t>
      </w:r>
      <w:r w:rsidR="00C31426" w:rsidRPr="00B87D05">
        <w:rPr>
          <w:rFonts w:ascii="Palatino Linotype" w:eastAsia="Calibri" w:hAnsi="Palatino Linotype" w:cs="Tahoma"/>
          <w:b/>
          <w:bCs/>
          <w:color w:val="000000"/>
          <w:u w:val="single"/>
        </w:rPr>
        <w:t>números de cuenta bancarias</w:t>
      </w:r>
      <w:r w:rsidR="00C31426" w:rsidRPr="00B87D05">
        <w:rPr>
          <w:rFonts w:ascii="Palatino Linotype" w:eastAsia="Calibri" w:hAnsi="Palatino Linotype" w:cs="Tahoma"/>
          <w:bCs/>
          <w:color w:val="000000"/>
        </w:rPr>
        <w:t xml:space="preserve"> del </w:t>
      </w:r>
      <w:r w:rsidR="00C31426" w:rsidRPr="00B87D05">
        <w:rPr>
          <w:rFonts w:ascii="Palatino Linotype" w:eastAsia="Calibri" w:hAnsi="Palatino Linotype" w:cs="Tahoma"/>
          <w:b/>
          <w:bCs/>
          <w:color w:val="000000"/>
        </w:rPr>
        <w:t>Sujeto Obligado</w:t>
      </w:r>
      <w:r w:rsidR="00C31426" w:rsidRPr="00B87D05">
        <w:rPr>
          <w:rFonts w:ascii="Palatino Linotype" w:eastAsia="Calibri" w:hAnsi="Palatino Linotype" w:cs="Tahoma"/>
          <w:bCs/>
          <w:color w:val="000000"/>
        </w:rPr>
        <w:t xml:space="preserve">, en </w:t>
      </w:r>
      <w:r w:rsidR="00C31426" w:rsidRPr="00B87D05">
        <w:rPr>
          <w:rFonts w:ascii="Palatino Linotype" w:hAnsi="Palatino Linotype"/>
        </w:rPr>
        <w:t xml:space="preserve">donde se transfieren recursos públicos, </w:t>
      </w:r>
      <w:r w:rsidR="00C31426" w:rsidRPr="00B87D05">
        <w:rPr>
          <w:rFonts w:ascii="Palatino Linotype" w:hAnsi="Palatino Linotype"/>
          <w:b/>
          <w:u w:val="single"/>
        </w:rPr>
        <w:t>son considerados como información pública</w:t>
      </w:r>
      <w:r w:rsidR="00C31426" w:rsidRPr="00B87D05">
        <w:rPr>
          <w:rFonts w:ascii="Palatino Linotype" w:hAnsi="Palatino Linotype"/>
        </w:rPr>
        <w:t>, pues su difusión favorece la rendición de cuentas al transparentar la forma en que se administrar los recursos públicos; situación que se robustece con el Criterio orientador 11/17, del entonces Instituto Nacional de Transparencia, Acceso a la Información y Protección de Datos Personales, que a la letra precisa:</w:t>
      </w:r>
    </w:p>
    <w:p w14:paraId="4E0C0CFC" w14:textId="77777777" w:rsidR="00C31426" w:rsidRPr="00B87D05" w:rsidRDefault="00C31426" w:rsidP="00C31426">
      <w:pPr>
        <w:ind w:left="567" w:right="567"/>
        <w:jc w:val="both"/>
        <w:rPr>
          <w:rFonts w:ascii="Palatino Linotype" w:hAnsi="Palatino Linotype"/>
          <w:i/>
          <w:iCs/>
          <w:szCs w:val="20"/>
        </w:rPr>
      </w:pPr>
      <w:r w:rsidRPr="00B87D05">
        <w:rPr>
          <w:rFonts w:ascii="Palatino Linotype" w:hAnsi="Palatino Linotype"/>
          <w:b/>
          <w:i/>
          <w:iCs/>
          <w:szCs w:val="20"/>
        </w:rPr>
        <w:t>“Cuentas bancarias y/o CLABE interbancaria de sujetos obligados que reciben y/o transfieren recursos públicos, son información pública.</w:t>
      </w:r>
      <w:r w:rsidRPr="00B87D05">
        <w:rPr>
          <w:rFonts w:ascii="Palatino Linotype" w:hAnsi="Palatino Linotype"/>
          <w:i/>
          <w:iCs/>
          <w:szCs w:val="20"/>
        </w:rPr>
        <w:t xml:space="preserve"> La difusión de las cuentas bancarias y claves interbancarias pertenecientes a un sujeto obligado favorece la rendición de cuentas al transparentar la forma en que se administran los recursos públicos, razón por la cual no pueden considerarse como información clasificada.”</w:t>
      </w:r>
    </w:p>
    <w:p w14:paraId="3F5AF32B" w14:textId="77777777" w:rsidR="00C31426" w:rsidRPr="00B87D05" w:rsidRDefault="00C31426" w:rsidP="00C31426">
      <w:pPr>
        <w:spacing w:line="360" w:lineRule="auto"/>
        <w:ind w:right="51"/>
        <w:jc w:val="both"/>
        <w:rPr>
          <w:rFonts w:ascii="Palatino Linotype" w:hAnsi="Palatino Linotype" w:cs="Arial"/>
        </w:rPr>
      </w:pPr>
    </w:p>
    <w:p w14:paraId="1F2F8760" w14:textId="77777777" w:rsidR="00C31426" w:rsidRPr="00B87D05" w:rsidRDefault="00C31426" w:rsidP="00C31426">
      <w:pPr>
        <w:spacing w:line="360" w:lineRule="auto"/>
        <w:jc w:val="both"/>
        <w:rPr>
          <w:rFonts w:ascii="Palatino Linotype" w:hAnsi="Palatino Linotype"/>
        </w:rPr>
      </w:pPr>
      <w:r w:rsidRPr="00B87D05">
        <w:rPr>
          <w:rFonts w:ascii="Palatino Linotype" w:hAnsi="Palatino Linotype" w:cs="Arial"/>
        </w:rPr>
        <w:t xml:space="preserve">Por otro lado, el </w:t>
      </w:r>
      <w:r w:rsidRPr="00B87D05">
        <w:rPr>
          <w:rFonts w:ascii="Palatino Linotype" w:hAnsi="Palatino Linotype"/>
        </w:rPr>
        <w:t>Criterio orientador 11/17 establece que el número de cuenta de particulares es información confidencial, del entonces Instituto Nacional de Transparencia, Acceso a la Información y Protección de Datos Personales, que a la letra precisa:</w:t>
      </w:r>
    </w:p>
    <w:p w14:paraId="7D691DAD" w14:textId="3AE9C1E9" w:rsidR="00C31426" w:rsidRPr="00B87D05" w:rsidRDefault="00C31426" w:rsidP="00C31426">
      <w:pPr>
        <w:pStyle w:val="Citas"/>
        <w:rPr>
          <w:b/>
        </w:rPr>
      </w:pPr>
      <w:bookmarkStart w:id="0" w:name="_Toc103270313"/>
      <w:r w:rsidRPr="00B87D05">
        <w:rPr>
          <w:b/>
        </w:rPr>
        <w:t>CRITERIO: 10/17.- Cuentas bancarias y/o CLABE interbancaria de personas físicas y morales privadas.</w:t>
      </w:r>
      <w:bookmarkEnd w:id="0"/>
    </w:p>
    <w:p w14:paraId="44A471B4" w14:textId="77777777" w:rsidR="00C31426" w:rsidRPr="00B87D05" w:rsidRDefault="00C31426" w:rsidP="00C31426">
      <w:pPr>
        <w:pStyle w:val="Citas"/>
      </w:pPr>
      <w:r w:rsidRPr="00B87D05">
        <w:rPr>
          <w:b/>
        </w:rPr>
        <w:lastRenderedPageBreak/>
        <w:t>El número de cuenta bancaria y/o CLABE interbancaria de particulares es información confidencial</w:t>
      </w:r>
      <w:r w:rsidRPr="00B87D05">
        <w:t xml:space="preserve">,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 </w:t>
      </w:r>
    </w:p>
    <w:p w14:paraId="73AAE9F8" w14:textId="77777777" w:rsidR="00696EFC" w:rsidRPr="00B87D05" w:rsidRDefault="00696EFC" w:rsidP="00C31426">
      <w:pPr>
        <w:spacing w:line="360" w:lineRule="auto"/>
        <w:ind w:right="51"/>
        <w:jc w:val="both"/>
        <w:rPr>
          <w:rFonts w:ascii="Palatino Linotype" w:hAnsi="Palatino Linotype"/>
          <w:color w:val="000000"/>
        </w:rPr>
      </w:pPr>
    </w:p>
    <w:p w14:paraId="7EDEB84A" w14:textId="77777777" w:rsidR="00696EFC" w:rsidRPr="00B87D05" w:rsidRDefault="00696EFC" w:rsidP="00696EFC">
      <w:pPr>
        <w:spacing w:line="360" w:lineRule="auto"/>
        <w:jc w:val="both"/>
        <w:rPr>
          <w:rFonts w:ascii="Palatino Linotype" w:hAnsi="Palatino Linotype" w:cs="Arial"/>
          <w:lang w:val="es-ES_tradnl" w:eastAsia="es-MX"/>
        </w:rPr>
      </w:pPr>
      <w:r w:rsidRPr="00B87D05">
        <w:rPr>
          <w:rFonts w:ascii="Palatino Linotype" w:hAnsi="Palatino Linotype"/>
          <w:color w:val="000000"/>
        </w:rPr>
        <w:t xml:space="preserve">El RFC de las personas físicas proveedores o contratistas es público de conformidad con el Criterio Orientador del entonces INAI </w:t>
      </w:r>
      <w:r w:rsidRPr="00B87D05">
        <w:rPr>
          <w:rFonts w:ascii="Palatino Linotype" w:hAnsi="Palatino Linotype" w:cs="Arial"/>
          <w:b/>
          <w:lang w:eastAsia="es-MX"/>
        </w:rPr>
        <w:t>004/2021</w:t>
      </w:r>
      <w:r w:rsidRPr="00B87D05">
        <w:rPr>
          <w:rFonts w:ascii="Palatino Linotype" w:hAnsi="Palatino Linotype" w:cs="Arial"/>
          <w:b/>
          <w:lang w:val="es-ES_tradnl" w:eastAsia="es-MX"/>
        </w:rPr>
        <w:t>,</w:t>
      </w:r>
      <w:r w:rsidRPr="00B87D05">
        <w:rPr>
          <w:rFonts w:ascii="Palatino Linotype" w:hAnsi="Palatino Linotype" w:cs="Arial"/>
          <w:lang w:val="es-ES_tradnl" w:eastAsia="es-MX"/>
        </w:rPr>
        <w:t xml:space="preserve"> el cual es del tenor literal siguiente:</w:t>
      </w:r>
    </w:p>
    <w:p w14:paraId="4150EFFC" w14:textId="77777777" w:rsidR="00696EFC" w:rsidRPr="00B87D05" w:rsidRDefault="00696EFC" w:rsidP="00696EFC">
      <w:pPr>
        <w:autoSpaceDE w:val="0"/>
        <w:autoSpaceDN w:val="0"/>
        <w:adjustRightInd w:val="0"/>
        <w:spacing w:before="240"/>
        <w:ind w:left="851" w:right="851"/>
        <w:jc w:val="center"/>
        <w:rPr>
          <w:rFonts w:ascii="Palatino Linotype" w:hAnsi="Palatino Linotype" w:cs="Arial"/>
          <w:b/>
          <w:bCs/>
          <w:i/>
        </w:rPr>
      </w:pPr>
      <w:r w:rsidRPr="00B87D05">
        <w:rPr>
          <w:rFonts w:ascii="Palatino Linotype" w:hAnsi="Palatino Linotype" w:cs="Arial"/>
          <w:bCs/>
          <w:i/>
        </w:rPr>
        <w:t>“</w:t>
      </w:r>
      <w:r w:rsidRPr="00B87D05">
        <w:rPr>
          <w:rFonts w:ascii="Palatino Linotype" w:hAnsi="Palatino Linotype" w:cs="Arial"/>
          <w:b/>
          <w:bCs/>
          <w:i/>
        </w:rPr>
        <w:t>Registro Federal de Contribuyentes (RFC) de personas físicas proveedores o contratistas.</w:t>
      </w:r>
    </w:p>
    <w:p w14:paraId="59136F30" w14:textId="77777777" w:rsidR="00696EFC" w:rsidRPr="00B87D05" w:rsidRDefault="00696EFC" w:rsidP="00696EFC">
      <w:pPr>
        <w:autoSpaceDE w:val="0"/>
        <w:autoSpaceDN w:val="0"/>
        <w:adjustRightInd w:val="0"/>
        <w:spacing w:before="240"/>
        <w:ind w:left="851" w:right="851"/>
        <w:jc w:val="both"/>
        <w:rPr>
          <w:rFonts w:ascii="Palatino Linotype" w:hAnsi="Palatino Linotype" w:cs="Arial"/>
          <w:bCs/>
          <w:i/>
        </w:rPr>
      </w:pPr>
      <w:r w:rsidRPr="00B87D05">
        <w:rPr>
          <w:rFonts w:ascii="Palatino Linotype" w:hAnsi="Palatino Linotype" w:cs="Arial"/>
          <w:b/>
          <w:bCs/>
          <w:i/>
        </w:rPr>
        <w:t>El RFC de contratistas o proveedores de sujetos obligados debe ser público</w:t>
      </w:r>
      <w:r w:rsidRPr="00B87D05">
        <w:rPr>
          <w:rFonts w:ascii="Palatino Linotype" w:hAnsi="Palatino Linotype" w:cs="Arial"/>
          <w:bCs/>
          <w:i/>
        </w:rPr>
        <w:t xml:space="preserve">, ya que al tratarse de personas relacionadas con contrataciones públicas, su difusión favorece la transparencia con la que deben administrarse los recursos públicos, en términos del artículo 134 de la Constitución Política de los Estados Unidos Mexicanos. </w:t>
      </w:r>
    </w:p>
    <w:p w14:paraId="599D59B4" w14:textId="77777777" w:rsidR="00696EFC" w:rsidRPr="00B87D05" w:rsidRDefault="00696EFC" w:rsidP="00696EFC">
      <w:pPr>
        <w:autoSpaceDE w:val="0"/>
        <w:autoSpaceDN w:val="0"/>
        <w:adjustRightInd w:val="0"/>
        <w:spacing w:before="240"/>
        <w:ind w:left="851" w:right="851"/>
        <w:jc w:val="both"/>
        <w:rPr>
          <w:rFonts w:ascii="Palatino Linotype" w:hAnsi="Palatino Linotype" w:cs="Arial"/>
          <w:b/>
          <w:i/>
        </w:rPr>
      </w:pPr>
      <w:r w:rsidRPr="00B87D05">
        <w:rPr>
          <w:rFonts w:ascii="Palatino Linotype" w:hAnsi="Palatino Linotype" w:cs="Arial"/>
          <w:b/>
          <w:i/>
        </w:rPr>
        <w:t>Precedentes:</w:t>
      </w:r>
    </w:p>
    <w:p w14:paraId="0487435C" w14:textId="77777777" w:rsidR="00696EFC" w:rsidRPr="00B87D05" w:rsidRDefault="00696EFC" w:rsidP="00696EFC">
      <w:pPr>
        <w:numPr>
          <w:ilvl w:val="0"/>
          <w:numId w:val="15"/>
        </w:numPr>
        <w:autoSpaceDE w:val="0"/>
        <w:autoSpaceDN w:val="0"/>
        <w:adjustRightInd w:val="0"/>
        <w:spacing w:before="240" w:after="160"/>
        <w:ind w:right="851"/>
        <w:jc w:val="both"/>
        <w:rPr>
          <w:rFonts w:ascii="Palatino Linotype" w:hAnsi="Palatino Linotype" w:cs="Arial"/>
          <w:i/>
        </w:rPr>
      </w:pPr>
      <w:r w:rsidRPr="00B87D05">
        <w:rPr>
          <w:rFonts w:ascii="Palatino Linotype" w:hAnsi="Palatino Linotype" w:cs="Arial"/>
          <w:i/>
        </w:rPr>
        <w:t>Acceso a la información Pública. RRA 3639/19.</w:t>
      </w:r>
      <w:r w:rsidRPr="00B87D05">
        <w:rPr>
          <w:rFonts w:ascii="Palatino Linotype" w:hAnsi="Palatino Linotype" w:cs="Arial"/>
          <w:bCs/>
          <w:i/>
        </w:rPr>
        <w:t xml:space="preserve"> </w:t>
      </w:r>
      <w:r w:rsidRPr="00B87D05">
        <w:rPr>
          <w:rFonts w:ascii="Palatino Linotype" w:hAnsi="Palatino Linotype" w:cs="Arial"/>
          <w:i/>
        </w:rPr>
        <w:t>Sesión del 10 de julio de 2019. Votación por mayoría. Con voto disidente del Comisionado Joel Salas Suárez. Instituto para la Protección del Ahorro Bancario. Comisionada Ponente María Patricia Kurczyn Villalobos.</w:t>
      </w:r>
    </w:p>
    <w:p w14:paraId="542FC24A" w14:textId="77777777" w:rsidR="00696EFC" w:rsidRPr="00B87D05" w:rsidRDefault="00696EFC" w:rsidP="00696EFC">
      <w:pPr>
        <w:numPr>
          <w:ilvl w:val="0"/>
          <w:numId w:val="15"/>
        </w:numPr>
        <w:autoSpaceDE w:val="0"/>
        <w:autoSpaceDN w:val="0"/>
        <w:adjustRightInd w:val="0"/>
        <w:spacing w:before="240" w:after="160"/>
        <w:ind w:right="851"/>
        <w:jc w:val="both"/>
        <w:rPr>
          <w:rFonts w:ascii="Palatino Linotype" w:hAnsi="Palatino Linotype" w:cs="Arial"/>
          <w:bCs/>
          <w:i/>
        </w:rPr>
      </w:pPr>
      <w:r w:rsidRPr="00B87D05">
        <w:rPr>
          <w:rFonts w:ascii="Palatino Linotype" w:hAnsi="Palatino Linotype" w:cs="Arial"/>
          <w:i/>
        </w:rPr>
        <w:t>Acceso a la información Pública. RRA 7709/19.</w:t>
      </w:r>
      <w:r w:rsidRPr="00B87D05">
        <w:rPr>
          <w:rFonts w:ascii="Palatino Linotype" w:hAnsi="Palatino Linotype" w:cs="Arial"/>
          <w:bCs/>
          <w:i/>
        </w:rPr>
        <w:t xml:space="preserve"> </w:t>
      </w:r>
      <w:r w:rsidRPr="00B87D05">
        <w:rPr>
          <w:rFonts w:ascii="Palatino Linotype" w:hAnsi="Palatino Linotype" w:cs="Arial"/>
          <w:i/>
        </w:rPr>
        <w:t>Sesión del 13 de agosto de 2019. Votación por unanimidad. Con voto particular de la Comisionada Josefina Román Vergara. Suprema Corte de Justicia de la Nación. Comisionada Ponente Josefina Román Vergara.</w:t>
      </w:r>
    </w:p>
    <w:p w14:paraId="473D6E9E" w14:textId="77777777" w:rsidR="00696EFC" w:rsidRPr="00B87D05" w:rsidRDefault="00696EFC" w:rsidP="00696EFC">
      <w:pPr>
        <w:numPr>
          <w:ilvl w:val="0"/>
          <w:numId w:val="15"/>
        </w:numPr>
        <w:autoSpaceDE w:val="0"/>
        <w:autoSpaceDN w:val="0"/>
        <w:adjustRightInd w:val="0"/>
        <w:spacing w:before="240" w:after="160"/>
        <w:ind w:left="851" w:right="851"/>
        <w:jc w:val="both"/>
        <w:rPr>
          <w:rFonts w:ascii="Palatino Linotype" w:hAnsi="Palatino Linotype" w:cs="Arial"/>
          <w:b/>
          <w:i/>
        </w:rPr>
      </w:pPr>
      <w:r w:rsidRPr="00B87D05">
        <w:rPr>
          <w:rFonts w:ascii="Palatino Linotype" w:hAnsi="Palatino Linotype" w:cs="Arial"/>
          <w:i/>
        </w:rPr>
        <w:lastRenderedPageBreak/>
        <w:t>Acceso a la información Pública. RRA 5774/19.</w:t>
      </w:r>
      <w:r w:rsidRPr="00B87D05">
        <w:rPr>
          <w:rFonts w:ascii="Palatino Linotype" w:hAnsi="Palatino Linotype" w:cs="Arial"/>
          <w:bCs/>
          <w:i/>
        </w:rPr>
        <w:t xml:space="preserve"> </w:t>
      </w:r>
      <w:r w:rsidRPr="00B87D05">
        <w:rPr>
          <w:rFonts w:ascii="Palatino Linotype" w:hAnsi="Palatino Linotype" w:cs="Arial"/>
          <w:i/>
        </w:rPr>
        <w:t>Sesión del 21 de agosto de 2019. Votación por mayoría. Con voto disidente del Comisionado Joel Salas Suárez. Secretaría de Marina. Comisionada Ponente Blanca Lilia Ibarra Cadena.” [Sic]</w:t>
      </w:r>
    </w:p>
    <w:p w14:paraId="1AC98628" w14:textId="77777777" w:rsidR="00716997" w:rsidRPr="00B87D05" w:rsidRDefault="00716997" w:rsidP="00716997">
      <w:pPr>
        <w:spacing w:line="360" w:lineRule="auto"/>
        <w:ind w:right="50"/>
        <w:jc w:val="both"/>
        <w:rPr>
          <w:rFonts w:ascii="Palatino Linotype" w:eastAsia="Palatino Linotype" w:hAnsi="Palatino Linotype" w:cs="Palatino Linotype"/>
        </w:rPr>
      </w:pPr>
    </w:p>
    <w:p w14:paraId="402C6F71" w14:textId="77777777" w:rsidR="00716997" w:rsidRPr="00B87D05" w:rsidRDefault="00716997" w:rsidP="00716997">
      <w:pPr>
        <w:spacing w:line="360" w:lineRule="auto"/>
        <w:ind w:right="50"/>
        <w:jc w:val="both"/>
        <w:rPr>
          <w:rFonts w:ascii="Palatino Linotype" w:eastAsia="Palatino Linotype" w:hAnsi="Palatino Linotype" w:cs="Palatino Linotype"/>
        </w:rPr>
      </w:pPr>
      <w:r w:rsidRPr="00B87D05">
        <w:rPr>
          <w:rFonts w:ascii="Palatino Linotype" w:eastAsia="Palatino Linotype" w:hAnsi="Palatino Linotype" w:cs="Palatino Linotype"/>
        </w:rPr>
        <w:t>Por lo anterior, el número de cuenta bancaria debe ser clasificado como confidencial con fundamento en las fracciones I y II del artículo 143 de la Ley de la Materia de la Entidad; en razón de que, con su difusión se estaría poniendo en riesgo la seguridad de su titular.</w:t>
      </w:r>
    </w:p>
    <w:p w14:paraId="03BC23C3" w14:textId="77777777" w:rsidR="00716997" w:rsidRPr="00B87D05" w:rsidRDefault="00716997" w:rsidP="00163FF6">
      <w:pPr>
        <w:spacing w:line="360" w:lineRule="auto"/>
        <w:ind w:right="51"/>
        <w:jc w:val="both"/>
        <w:rPr>
          <w:rFonts w:ascii="Palatino Linotype" w:eastAsia="Calibri" w:hAnsi="Palatino Linotype" w:cs="Arial"/>
          <w:lang w:val="es-ES_tradnl" w:eastAsia="es-MX"/>
        </w:rPr>
      </w:pPr>
    </w:p>
    <w:p w14:paraId="63B49DEB" w14:textId="77777777" w:rsidR="008A200D" w:rsidRPr="00B87D05" w:rsidRDefault="00163FF6" w:rsidP="008A200D">
      <w:pPr>
        <w:spacing w:line="360" w:lineRule="auto"/>
        <w:ind w:right="51"/>
        <w:jc w:val="both"/>
        <w:rPr>
          <w:rFonts w:ascii="Palatino Linotype" w:eastAsia="Calibri" w:hAnsi="Palatino Linotype" w:cs="Arial"/>
          <w:lang w:val="es-ES_tradnl" w:eastAsia="es-MX"/>
        </w:rPr>
      </w:pPr>
      <w:r w:rsidRPr="00B87D05">
        <w:rPr>
          <w:rFonts w:ascii="Palatino Linotype" w:eastAsia="Calibri" w:hAnsi="Palatino Linotype" w:cs="Arial"/>
          <w:lang w:val="es-ES_tradnl" w:eastAsia="es-MX"/>
        </w:rPr>
        <w:t xml:space="preserve">Lo anterior, sólo en caso de advertir información susceptible de clasificar, por ende, resulta necesario que el Comité de Transparencia del Sujeto Obligado emita el Acuerdo de Clasificación correspondiente que sustente la versión pública, el cual deberá cumplir cabalmente las formalidades previstas en el artículo 137 de la Ley de Transparencia y Acceso a la Información Pública del Estado de México y Municipios, así como los numerales aplicables de los </w:t>
      </w:r>
      <w:r w:rsidRPr="00B87D05">
        <w:rPr>
          <w:rFonts w:ascii="Palatino Linotype" w:eastAsia="Calibri" w:hAnsi="Palatino Linotype" w:cs="Arial"/>
          <w:b/>
          <w:lang w:val="es-ES_tradnl" w:eastAsia="es-MX"/>
        </w:rPr>
        <w:t>LINEAMIENTOS GENERALES EN MATERIA DE CLASIFICACIÓN Y DESCLASIFICACIÓN DE LA INFORMACIÓN, ASÍ COMO PARA LA ELABORACIÓN DE VERSIONES PÚBLICAS,</w:t>
      </w:r>
      <w:r w:rsidRPr="00B87D05">
        <w:rPr>
          <w:rFonts w:ascii="Palatino Linotype" w:eastAsia="Calibri" w:hAnsi="Palatino Linotype" w:cs="Arial"/>
          <w:lang w:val="es-ES_tradnl" w:eastAsia="es-MX"/>
        </w:rPr>
        <w:t xml:space="preserve"> publicados en el Diario Oficial de la Federación en fecha quince de abril de dos mil dieciséis, mediante Acuerdo del Consejo Nacional del Sistema Nacional de Transparencia, Acceso a la Información Pública y Protección de Datos Personales</w:t>
      </w:r>
      <w:r w:rsidR="008A200D" w:rsidRPr="00B87D05">
        <w:rPr>
          <w:rFonts w:ascii="Palatino Linotype" w:eastAsia="Calibri" w:hAnsi="Palatino Linotype" w:cs="Arial"/>
          <w:lang w:val="es-ES_tradnl" w:eastAsia="es-MX"/>
        </w:rPr>
        <w:t>.</w:t>
      </w:r>
    </w:p>
    <w:p w14:paraId="231B3569" w14:textId="77777777" w:rsidR="008A200D" w:rsidRPr="00B87D05" w:rsidRDefault="008A200D" w:rsidP="008A200D">
      <w:pPr>
        <w:spacing w:line="360" w:lineRule="auto"/>
        <w:ind w:right="51"/>
        <w:jc w:val="both"/>
        <w:rPr>
          <w:rFonts w:ascii="Palatino Linotype" w:eastAsia="Calibri" w:hAnsi="Palatino Linotype" w:cs="Arial"/>
          <w:lang w:val="es-ES_tradnl" w:eastAsia="es-MX"/>
        </w:rPr>
      </w:pPr>
    </w:p>
    <w:p w14:paraId="65DCCC57" w14:textId="77777777" w:rsidR="00910538" w:rsidRPr="00B87D05" w:rsidRDefault="00910538" w:rsidP="008A200D">
      <w:pPr>
        <w:spacing w:line="360" w:lineRule="auto"/>
        <w:ind w:right="51"/>
        <w:jc w:val="both"/>
        <w:rPr>
          <w:rFonts w:ascii="Palatino Linotype" w:eastAsiaTheme="minorHAnsi" w:hAnsi="Palatino Linotype" w:cstheme="minorBidi"/>
          <w:lang w:val="es-MX" w:eastAsia="en-US"/>
        </w:rPr>
      </w:pPr>
      <w:r w:rsidRPr="00B87D05">
        <w:rPr>
          <w:rFonts w:ascii="Palatino Linotype" w:eastAsiaTheme="minorHAnsi" w:hAnsi="Palatino Linotype" w:cstheme="minorBidi"/>
          <w:lang w:val="es-MX" w:eastAsia="en-US"/>
        </w:rPr>
        <w:t xml:space="preserve">En mérito de lo expuesto en líneas anteriores, al resultar parcialmente fundados los motivos de inconformidad vertidos por </w:t>
      </w:r>
      <w:r w:rsidRPr="00B87D05">
        <w:rPr>
          <w:rFonts w:ascii="Palatino Linotype" w:eastAsiaTheme="minorHAnsi" w:hAnsi="Palatino Linotype" w:cstheme="minorBidi"/>
          <w:b/>
          <w:lang w:val="es-MX" w:eastAsia="en-US"/>
        </w:rPr>
        <w:t>el Recurrente</w:t>
      </w:r>
      <w:r w:rsidRPr="00B87D05">
        <w:rPr>
          <w:rFonts w:ascii="Palatino Linotype" w:eastAsiaTheme="minorHAnsi" w:hAnsi="Palatino Linotype" w:cstheme="minorBidi"/>
          <w:lang w:val="es-MX" w:eastAsia="en-US"/>
        </w:rPr>
        <w:t xml:space="preserve">, con fundamento en la </w:t>
      </w:r>
      <w:r w:rsidR="008A200D" w:rsidRPr="00B87D05">
        <w:rPr>
          <w:rFonts w:ascii="Palatino Linotype" w:eastAsiaTheme="minorHAnsi" w:hAnsi="Palatino Linotype" w:cstheme="minorBidi"/>
          <w:lang w:val="es-MX" w:eastAsia="en-US"/>
        </w:rPr>
        <w:t>segunda</w:t>
      </w:r>
      <w:r w:rsidRPr="00B87D05">
        <w:rPr>
          <w:rFonts w:ascii="Palatino Linotype" w:eastAsiaTheme="minorHAnsi" w:hAnsi="Palatino Linotype" w:cstheme="minorBidi"/>
          <w:lang w:val="es-MX" w:eastAsia="en-US"/>
        </w:rPr>
        <w:t xml:space="preserve"> hipótesis del artículo 186 fracción III de la Ley de Transparencia y Acceso a la Información Pública del Estado de México y Municipios, se </w:t>
      </w:r>
      <w:r w:rsidR="008A200D" w:rsidRPr="00B87D05">
        <w:rPr>
          <w:rFonts w:ascii="Palatino Linotype" w:eastAsiaTheme="minorHAnsi" w:hAnsi="Palatino Linotype" w:cstheme="minorBidi"/>
          <w:b/>
          <w:lang w:val="es-MX" w:eastAsia="en-US"/>
        </w:rPr>
        <w:t>MODIFI</w:t>
      </w:r>
      <w:r w:rsidRPr="00B87D05">
        <w:rPr>
          <w:rFonts w:ascii="Palatino Linotype" w:eastAsiaTheme="minorHAnsi" w:hAnsi="Palatino Linotype" w:cstheme="minorBidi"/>
          <w:b/>
          <w:lang w:val="es-MX" w:eastAsia="en-US"/>
        </w:rPr>
        <w:t xml:space="preserve">CA </w:t>
      </w:r>
      <w:r w:rsidRPr="00B87D05">
        <w:rPr>
          <w:rFonts w:ascii="Palatino Linotype" w:eastAsiaTheme="minorHAnsi" w:hAnsi="Palatino Linotype" w:cstheme="minorBidi"/>
          <w:lang w:val="es-MX" w:eastAsia="en-US"/>
        </w:rPr>
        <w:t xml:space="preserve">la respuesta </w:t>
      </w:r>
      <w:r w:rsidRPr="00B87D05">
        <w:rPr>
          <w:rFonts w:ascii="Palatino Linotype" w:eastAsiaTheme="minorHAnsi" w:hAnsi="Palatino Linotype" w:cstheme="minorBidi"/>
          <w:lang w:val="es-MX" w:eastAsia="en-US"/>
        </w:rPr>
        <w:lastRenderedPageBreak/>
        <w:t xml:space="preserve">emitida a la solicitud de información </w:t>
      </w:r>
      <w:r w:rsidR="004A305C" w:rsidRPr="00B87D05">
        <w:rPr>
          <w:rFonts w:ascii="Palatino Linotype" w:hAnsi="Palatino Linotype"/>
          <w:b/>
          <w:bCs/>
        </w:rPr>
        <w:t>00132/ATLACOM/IP/2025</w:t>
      </w:r>
      <w:r w:rsidRPr="00B87D05">
        <w:rPr>
          <w:rFonts w:ascii="Palatino Linotype" w:eastAsiaTheme="minorHAnsi" w:hAnsi="Palatino Linotype"/>
          <w:b/>
          <w:bCs/>
        </w:rPr>
        <w:t>,</w:t>
      </w:r>
      <w:r w:rsidRPr="00B87D05">
        <w:rPr>
          <w:rFonts w:ascii="Palatino Linotype" w:eastAsiaTheme="minorHAnsi" w:hAnsi="Palatino Linotype" w:cs="Arial"/>
          <w:lang w:val="es-MX" w:eastAsia="en-US"/>
        </w:rPr>
        <w:t xml:space="preserve"> </w:t>
      </w:r>
      <w:r w:rsidRPr="00B87D05">
        <w:rPr>
          <w:rFonts w:ascii="Palatino Linotype" w:eastAsiaTheme="minorHAnsi" w:hAnsi="Palatino Linotype" w:cstheme="minorBidi"/>
          <w:lang w:val="es-MX" w:eastAsia="en-US"/>
        </w:rPr>
        <w:t>que ha sido materia del presente fallo.</w:t>
      </w:r>
    </w:p>
    <w:p w14:paraId="62982595" w14:textId="77777777" w:rsidR="00910538" w:rsidRPr="00B87D05" w:rsidRDefault="00910538" w:rsidP="00910538">
      <w:pPr>
        <w:spacing w:line="360" w:lineRule="auto"/>
        <w:jc w:val="both"/>
        <w:rPr>
          <w:rFonts w:ascii="Palatino Linotype" w:eastAsiaTheme="minorHAnsi" w:hAnsi="Palatino Linotype" w:cstheme="minorBidi"/>
          <w:lang w:val="es-MX" w:eastAsia="en-US"/>
        </w:rPr>
      </w:pPr>
    </w:p>
    <w:p w14:paraId="01E6A843" w14:textId="77777777" w:rsidR="00910538" w:rsidRPr="00B87D05" w:rsidRDefault="00910538" w:rsidP="00910538">
      <w:pPr>
        <w:spacing w:line="360" w:lineRule="auto"/>
        <w:jc w:val="both"/>
        <w:rPr>
          <w:rFonts w:ascii="Palatino Linotype" w:hAnsi="Palatino Linotype"/>
          <w:lang w:val="es-MX"/>
        </w:rPr>
      </w:pPr>
      <w:r w:rsidRPr="00B87D05">
        <w:rPr>
          <w:rFonts w:ascii="Palatino Linotype" w:hAnsi="Palatino Linotype"/>
          <w:lang w:val="es-MX"/>
        </w:rPr>
        <w:t>Por lo antes expuesto y fundado es de resolverse y,</w:t>
      </w:r>
    </w:p>
    <w:p w14:paraId="08D1D1BC" w14:textId="77777777" w:rsidR="00910538" w:rsidRPr="00B87D05" w:rsidRDefault="00910538" w:rsidP="00910538">
      <w:pPr>
        <w:spacing w:line="360" w:lineRule="auto"/>
        <w:jc w:val="both"/>
        <w:rPr>
          <w:rFonts w:ascii="Palatino Linotype" w:hAnsi="Palatino Linotype"/>
          <w:lang w:val="es-MX"/>
        </w:rPr>
      </w:pPr>
    </w:p>
    <w:p w14:paraId="7467C009" w14:textId="77777777" w:rsidR="00910538" w:rsidRPr="00B87D05" w:rsidRDefault="00910538" w:rsidP="00910538">
      <w:pPr>
        <w:spacing w:line="360" w:lineRule="auto"/>
        <w:jc w:val="center"/>
        <w:rPr>
          <w:rFonts w:ascii="Palatino Linotype" w:hAnsi="Palatino Linotype"/>
          <w:bCs/>
          <w:spacing w:val="60"/>
          <w:lang w:val="es-ES_tradnl"/>
        </w:rPr>
      </w:pPr>
      <w:r w:rsidRPr="00B87D05">
        <w:rPr>
          <w:rFonts w:ascii="Palatino Linotype" w:hAnsi="Palatino Linotype"/>
          <w:b/>
          <w:bCs/>
          <w:spacing w:val="60"/>
          <w:sz w:val="28"/>
          <w:lang w:val="es-ES_tradnl"/>
        </w:rPr>
        <w:t>SE    RESUELVE</w:t>
      </w:r>
    </w:p>
    <w:p w14:paraId="4B3F0695" w14:textId="77777777" w:rsidR="00910538" w:rsidRPr="00B87D05" w:rsidRDefault="00910538" w:rsidP="00910538">
      <w:pPr>
        <w:spacing w:line="360" w:lineRule="auto"/>
        <w:jc w:val="both"/>
        <w:rPr>
          <w:rFonts w:ascii="Palatino Linotype" w:hAnsi="Palatino Linotype" w:cs="Arial"/>
        </w:rPr>
      </w:pPr>
      <w:r w:rsidRPr="00B87D05">
        <w:rPr>
          <w:rFonts w:ascii="Palatino Linotype" w:hAnsi="Palatino Linotype" w:cs="Arial"/>
          <w:b/>
          <w:sz w:val="28"/>
          <w:szCs w:val="28"/>
        </w:rPr>
        <w:t>PRIMERO</w:t>
      </w:r>
      <w:r w:rsidRPr="00B87D05">
        <w:rPr>
          <w:rFonts w:ascii="Palatino Linotype" w:hAnsi="Palatino Linotype" w:cs="Arial"/>
          <w:sz w:val="32"/>
          <w:szCs w:val="28"/>
        </w:rPr>
        <w:t>.</w:t>
      </w:r>
      <w:r w:rsidRPr="00B87D05">
        <w:rPr>
          <w:rFonts w:ascii="Palatino Linotype" w:hAnsi="Palatino Linotype" w:cs="Arial"/>
        </w:rPr>
        <w:t xml:space="preserve"> Se</w:t>
      </w:r>
      <w:r w:rsidRPr="00B87D05">
        <w:rPr>
          <w:rFonts w:ascii="Palatino Linotype" w:hAnsi="Palatino Linotype" w:cs="Arial"/>
          <w:b/>
        </w:rPr>
        <w:t xml:space="preserve"> </w:t>
      </w:r>
      <w:r w:rsidR="008A200D" w:rsidRPr="00B87D05">
        <w:rPr>
          <w:rFonts w:ascii="Palatino Linotype" w:hAnsi="Palatino Linotype" w:cs="Arial"/>
          <w:b/>
        </w:rPr>
        <w:t>MODIFI</w:t>
      </w:r>
      <w:r w:rsidRPr="00B87D05">
        <w:rPr>
          <w:rFonts w:ascii="Palatino Linotype" w:hAnsi="Palatino Linotype" w:cs="Arial"/>
          <w:b/>
        </w:rPr>
        <w:t xml:space="preserve">CA </w:t>
      </w:r>
      <w:r w:rsidRPr="00B87D05">
        <w:rPr>
          <w:rFonts w:ascii="Palatino Linotype" w:hAnsi="Palatino Linotype" w:cs="Arial"/>
        </w:rPr>
        <w:t xml:space="preserve">la respuesta del </w:t>
      </w:r>
      <w:r w:rsidRPr="00B87D05">
        <w:rPr>
          <w:rFonts w:ascii="Palatino Linotype" w:hAnsi="Palatino Linotype" w:cs="Arial"/>
          <w:b/>
        </w:rPr>
        <w:t>Sujeto Obligado</w:t>
      </w:r>
      <w:r w:rsidRPr="00B87D05">
        <w:rPr>
          <w:rFonts w:ascii="Palatino Linotype" w:hAnsi="Palatino Linotype" w:cs="Arial"/>
        </w:rPr>
        <w:t xml:space="preserve"> a la solicitud de acceso a la información pública</w:t>
      </w:r>
      <w:r w:rsidRPr="00B87D05">
        <w:rPr>
          <w:rFonts w:ascii="Palatino Linotype" w:hAnsi="Palatino Linotype" w:cs="Arial"/>
          <w:b/>
        </w:rPr>
        <w:t xml:space="preserve"> </w:t>
      </w:r>
      <w:r w:rsidR="004A305C" w:rsidRPr="00B87D05">
        <w:rPr>
          <w:rFonts w:ascii="Palatino Linotype" w:hAnsi="Palatino Linotype"/>
          <w:b/>
          <w:bCs/>
        </w:rPr>
        <w:t>00132/ATLACOM/IP/2025</w:t>
      </w:r>
      <w:r w:rsidRPr="00B87D05">
        <w:rPr>
          <w:rFonts w:ascii="Palatino Linotype" w:hAnsi="Palatino Linotype" w:cs="Arial"/>
        </w:rPr>
        <w:t>,</w:t>
      </w:r>
      <w:r w:rsidRPr="00B87D05">
        <w:rPr>
          <w:rFonts w:ascii="Palatino Linotype" w:hAnsi="Palatino Linotype" w:cs="Tahoma"/>
          <w:b/>
        </w:rPr>
        <w:t xml:space="preserve"> </w:t>
      </w:r>
      <w:r w:rsidRPr="00B87D05">
        <w:rPr>
          <w:rFonts w:ascii="Palatino Linotype" w:hAnsi="Palatino Linotype" w:cs="Arial"/>
        </w:rPr>
        <w:t>por resultar fundados</w:t>
      </w:r>
      <w:r w:rsidRPr="00B87D05">
        <w:rPr>
          <w:rFonts w:ascii="Palatino Linotype" w:hAnsi="Palatino Linotype" w:cs="Arial"/>
          <w:b/>
        </w:rPr>
        <w:t xml:space="preserve"> </w:t>
      </w:r>
      <w:r w:rsidRPr="00B87D05">
        <w:rPr>
          <w:rFonts w:ascii="Palatino Linotype" w:hAnsi="Palatino Linotype" w:cs="Arial"/>
        </w:rPr>
        <w:t xml:space="preserve">los motivos de inconformidad vertidos por la parte </w:t>
      </w:r>
      <w:r w:rsidRPr="00B87D05">
        <w:rPr>
          <w:rFonts w:ascii="Palatino Linotype" w:hAnsi="Palatino Linotype" w:cs="Arial"/>
          <w:b/>
        </w:rPr>
        <w:t>Recurrente</w:t>
      </w:r>
      <w:r w:rsidRPr="00B87D05">
        <w:rPr>
          <w:rFonts w:ascii="Palatino Linotype" w:hAnsi="Palatino Linotype" w:cs="Arial"/>
        </w:rPr>
        <w:t>, en términos del considerando</w:t>
      </w:r>
      <w:r w:rsidRPr="00B87D05">
        <w:rPr>
          <w:rFonts w:ascii="Palatino Linotype" w:hAnsi="Palatino Linotype" w:cs="Arial"/>
          <w:b/>
        </w:rPr>
        <w:t xml:space="preserve"> CUARTO </w:t>
      </w:r>
      <w:r w:rsidRPr="00B87D05">
        <w:rPr>
          <w:rFonts w:ascii="Palatino Linotype" w:hAnsi="Palatino Linotype" w:cs="Arial"/>
        </w:rPr>
        <w:t>de la presente Resolución.</w:t>
      </w:r>
    </w:p>
    <w:p w14:paraId="4BEC4D48" w14:textId="77777777" w:rsidR="00910538" w:rsidRPr="00B87D05" w:rsidRDefault="00910538" w:rsidP="00910538">
      <w:pPr>
        <w:spacing w:line="360" w:lineRule="auto"/>
        <w:jc w:val="both"/>
        <w:rPr>
          <w:rFonts w:ascii="Palatino Linotype" w:hAnsi="Palatino Linotype" w:cs="Arial"/>
        </w:rPr>
      </w:pPr>
    </w:p>
    <w:p w14:paraId="435DA41D" w14:textId="77777777" w:rsidR="00910538" w:rsidRPr="00B87D05" w:rsidRDefault="00910538" w:rsidP="00910538">
      <w:pPr>
        <w:spacing w:line="360" w:lineRule="auto"/>
        <w:jc w:val="both"/>
        <w:rPr>
          <w:rFonts w:ascii="Palatino Linotype" w:hAnsi="Palatino Linotype" w:cs="Tahoma"/>
        </w:rPr>
      </w:pPr>
      <w:r w:rsidRPr="00B87D05">
        <w:rPr>
          <w:rFonts w:ascii="Palatino Linotype" w:hAnsi="Palatino Linotype" w:cs="Arial"/>
          <w:b/>
          <w:sz w:val="28"/>
        </w:rPr>
        <w:t>SEGUNDO</w:t>
      </w:r>
      <w:r w:rsidRPr="00B87D05">
        <w:rPr>
          <w:rFonts w:ascii="Palatino Linotype" w:hAnsi="Palatino Linotype" w:cs="Arial"/>
          <w:b/>
        </w:rPr>
        <w:t>.</w:t>
      </w:r>
      <w:r w:rsidRPr="00B87D05">
        <w:rPr>
          <w:rFonts w:ascii="Palatino Linotype" w:hAnsi="Palatino Linotype" w:cs="Tahoma"/>
        </w:rPr>
        <w:t xml:space="preserve"> Se </w:t>
      </w:r>
      <w:r w:rsidRPr="00B87D05">
        <w:rPr>
          <w:rFonts w:ascii="Palatino Linotype" w:hAnsi="Palatino Linotype" w:cs="Tahoma"/>
          <w:b/>
        </w:rPr>
        <w:t>ORDENA</w:t>
      </w:r>
      <w:r w:rsidRPr="00B87D05">
        <w:rPr>
          <w:rFonts w:ascii="Palatino Linotype" w:hAnsi="Palatino Linotype" w:cs="Tahoma"/>
        </w:rPr>
        <w:t xml:space="preserve"> al </w:t>
      </w:r>
      <w:r w:rsidRPr="00B87D05">
        <w:rPr>
          <w:rFonts w:ascii="Palatino Linotype" w:hAnsi="Palatino Linotype" w:cs="Tahoma"/>
          <w:b/>
        </w:rPr>
        <w:t>Sujeto Obligado,</w:t>
      </w:r>
      <w:r w:rsidRPr="00B87D05">
        <w:rPr>
          <w:rFonts w:ascii="Palatino Linotype" w:hAnsi="Palatino Linotype" w:cs="Tahoma"/>
        </w:rPr>
        <w:t xml:space="preserve"> haga entrega a la parte </w:t>
      </w:r>
      <w:r w:rsidRPr="00B87D05">
        <w:rPr>
          <w:rFonts w:ascii="Palatino Linotype" w:hAnsi="Palatino Linotype" w:cs="Tahoma"/>
          <w:b/>
        </w:rPr>
        <w:t>Recurrente</w:t>
      </w:r>
      <w:r w:rsidRPr="00B87D05">
        <w:rPr>
          <w:rFonts w:ascii="Palatino Linotype" w:hAnsi="Palatino Linotype" w:cs="Tahoma"/>
        </w:rPr>
        <w:t>, a través del Sistema de Acceso a la Información Mexiquense (</w:t>
      </w:r>
      <w:r w:rsidRPr="00B87D05">
        <w:rPr>
          <w:rFonts w:ascii="Palatino Linotype" w:hAnsi="Palatino Linotype" w:cs="Tahoma"/>
          <w:b/>
        </w:rPr>
        <w:t>SAIMEX</w:t>
      </w:r>
      <w:r w:rsidR="008A200D" w:rsidRPr="00B87D05">
        <w:rPr>
          <w:rFonts w:ascii="Palatino Linotype" w:hAnsi="Palatino Linotype" w:cs="Tahoma"/>
        </w:rPr>
        <w:t>)</w:t>
      </w:r>
      <w:r w:rsidRPr="00B87D05">
        <w:rPr>
          <w:rFonts w:ascii="Palatino Linotype" w:hAnsi="Palatino Linotype" w:cs="Tahoma"/>
        </w:rPr>
        <w:t xml:space="preserve">, </w:t>
      </w:r>
      <w:r w:rsidR="00C31426" w:rsidRPr="00B87D05">
        <w:rPr>
          <w:rFonts w:ascii="Palatino Linotype" w:hAnsi="Palatino Linotype" w:cs="Tahoma"/>
        </w:rPr>
        <w:t xml:space="preserve">previa búsqueda exhaustiva y razonable, en versión pública de ser procedente, </w:t>
      </w:r>
      <w:r w:rsidRPr="00B87D05">
        <w:rPr>
          <w:rFonts w:ascii="Palatino Linotype" w:hAnsi="Palatino Linotype" w:cs="Tahoma"/>
        </w:rPr>
        <w:t>de lo siguiente:</w:t>
      </w:r>
    </w:p>
    <w:p w14:paraId="7A6DC805" w14:textId="77777777" w:rsidR="00910538" w:rsidRPr="00B87D05" w:rsidRDefault="00C31426" w:rsidP="00910538">
      <w:pPr>
        <w:pStyle w:val="INFOEM"/>
        <w:numPr>
          <w:ilvl w:val="0"/>
          <w:numId w:val="13"/>
        </w:numPr>
        <w:spacing w:before="0" w:after="0"/>
        <w:ind w:right="567"/>
        <w:rPr>
          <w:i w:val="0"/>
          <w:sz w:val="28"/>
          <w:szCs w:val="24"/>
        </w:rPr>
      </w:pPr>
      <w:r w:rsidRPr="00B87D05">
        <w:rPr>
          <w:rFonts w:cs="Tahoma"/>
          <w:bCs/>
          <w:i w:val="0"/>
          <w:sz w:val="24"/>
          <w:lang w:val="es-ES"/>
        </w:rPr>
        <w:t>Facturas pagas por concepto de</w:t>
      </w:r>
      <w:r w:rsidR="00B176B2" w:rsidRPr="00B87D05">
        <w:rPr>
          <w:rFonts w:cs="Tahoma"/>
          <w:bCs/>
          <w:i w:val="0"/>
          <w:sz w:val="24"/>
          <w:lang w:val="es-ES"/>
        </w:rPr>
        <w:t>l Evento de la Fraternidad 2025</w:t>
      </w:r>
      <w:r w:rsidR="00910538" w:rsidRPr="00B87D05">
        <w:rPr>
          <w:rFonts w:cs="Tahoma"/>
          <w:bCs/>
          <w:i w:val="0"/>
          <w:sz w:val="24"/>
          <w:lang w:val="es-ES"/>
        </w:rPr>
        <w:t xml:space="preserve">. </w:t>
      </w:r>
    </w:p>
    <w:p w14:paraId="609F5FB3" w14:textId="77777777" w:rsidR="00910538" w:rsidRPr="00B87D05" w:rsidRDefault="00910538" w:rsidP="00910538">
      <w:pPr>
        <w:pStyle w:val="INFOEM"/>
        <w:spacing w:before="0" w:after="0"/>
        <w:ind w:left="1080" w:right="567"/>
      </w:pPr>
    </w:p>
    <w:p w14:paraId="5D2747D8" w14:textId="77777777" w:rsidR="00910538" w:rsidRPr="00B87D05" w:rsidRDefault="00910538" w:rsidP="00910538">
      <w:pPr>
        <w:pStyle w:val="INFOEM"/>
        <w:spacing w:before="0" w:after="0"/>
        <w:ind w:left="1080" w:right="567"/>
      </w:pPr>
      <w:r w:rsidRPr="00B87D05">
        <w:t>Para la entrega en versión pública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y se ponga a disposición del Recurrente.</w:t>
      </w:r>
    </w:p>
    <w:p w14:paraId="46FBFFF0" w14:textId="77777777" w:rsidR="00910538" w:rsidRPr="00B87D05" w:rsidRDefault="00910538" w:rsidP="00910538">
      <w:pPr>
        <w:spacing w:line="360" w:lineRule="auto"/>
        <w:jc w:val="both"/>
        <w:rPr>
          <w:rFonts w:ascii="Palatino Linotype" w:hAnsi="Palatino Linotype" w:cs="Arial"/>
        </w:rPr>
      </w:pPr>
    </w:p>
    <w:p w14:paraId="4C966531" w14:textId="77777777" w:rsidR="00910538" w:rsidRPr="00B87D05" w:rsidRDefault="00910538" w:rsidP="00910538">
      <w:pPr>
        <w:spacing w:line="360" w:lineRule="auto"/>
        <w:jc w:val="both"/>
        <w:rPr>
          <w:rFonts w:ascii="Palatino Linotype" w:hAnsi="Palatino Linotype" w:cs="Tahoma"/>
          <w:bCs/>
        </w:rPr>
      </w:pPr>
      <w:r w:rsidRPr="00B87D05">
        <w:rPr>
          <w:rFonts w:ascii="Palatino Linotype" w:hAnsi="Palatino Linotype" w:cs="Arial"/>
          <w:b/>
          <w:sz w:val="28"/>
        </w:rPr>
        <w:t>TERCERO</w:t>
      </w:r>
      <w:r w:rsidRPr="00B87D05">
        <w:rPr>
          <w:rFonts w:ascii="Palatino Linotype" w:hAnsi="Palatino Linotype" w:cs="Arial"/>
          <w:b/>
        </w:rPr>
        <w:t>.</w:t>
      </w:r>
      <w:r w:rsidRPr="00B87D05">
        <w:rPr>
          <w:rFonts w:ascii="Palatino Linotype" w:hAnsi="Palatino Linotype" w:cs="Arial"/>
        </w:rPr>
        <w:t xml:space="preserve"> </w:t>
      </w:r>
      <w:r w:rsidRPr="00B87D05">
        <w:rPr>
          <w:rFonts w:ascii="Palatino Linotype" w:hAnsi="Palatino Linotype" w:cs="Tahoma"/>
          <w:b/>
        </w:rPr>
        <w:t xml:space="preserve">NOTIFÍQUESE </w:t>
      </w:r>
      <w:r w:rsidRPr="00B87D05">
        <w:rPr>
          <w:rFonts w:ascii="Palatino Linotype" w:hAnsi="Palatino Linotype" w:cs="Arial"/>
        </w:rPr>
        <w:t xml:space="preserve">a través del Sistema de Acceso a la Información Mexiquense </w:t>
      </w:r>
      <w:r w:rsidRPr="00B87D05">
        <w:rPr>
          <w:rFonts w:ascii="Palatino Linotype" w:hAnsi="Palatino Linotype" w:cs="Arial"/>
          <w:b/>
        </w:rPr>
        <w:t>(SAIMEX)</w:t>
      </w:r>
      <w:r w:rsidRPr="00B87D05">
        <w:rPr>
          <w:rFonts w:ascii="Palatino Linotype" w:hAnsi="Palatino Linotype" w:cs="Arial"/>
        </w:rPr>
        <w:t xml:space="preserve">, </w:t>
      </w:r>
      <w:r w:rsidRPr="00B87D05">
        <w:rPr>
          <w:rFonts w:ascii="Palatino Linotype" w:hAnsi="Palatino Linotype" w:cs="Tahoma"/>
        </w:rPr>
        <w:t xml:space="preserve">la presente Resolución al Titular de la Unidad de Transparencia del </w:t>
      </w:r>
      <w:r w:rsidRPr="00B87D05">
        <w:rPr>
          <w:rFonts w:ascii="Palatino Linotype" w:hAnsi="Palatino Linotype" w:cs="Tahoma"/>
          <w:b/>
        </w:rPr>
        <w:t>Sujeto Obligado</w:t>
      </w:r>
      <w:r w:rsidRPr="00B87D05">
        <w:rPr>
          <w:rFonts w:ascii="Palatino Linotype" w:hAnsi="Palatino Linotype" w:cs="Tahoma"/>
        </w:rPr>
        <w:t xml:space="preserve">, para que conforme al artículo 186 último párrafo, </w:t>
      </w:r>
      <w:r w:rsidRPr="00B87D05">
        <w:rPr>
          <w:rFonts w:ascii="Palatino Linotype" w:hAnsi="Palatino Linotype" w:cs="Tahoma"/>
        </w:rPr>
        <w:lastRenderedPageBreak/>
        <w:t xml:space="preserve">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w:t>
      </w:r>
      <w:r w:rsidRPr="00B87D05">
        <w:rPr>
          <w:rFonts w:ascii="Palatino Linotype" w:eastAsia="Palatino Linotype" w:hAnsi="Palatino Linotype" w:cs="Palatino Linotype"/>
          <w:b/>
          <w:color w:val="000000"/>
          <w:lang w:val="es-ES_tradnl" w:eastAsia="es-MX"/>
        </w:rPr>
        <w:t>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40B4DBD2" w14:textId="77777777" w:rsidR="00910538" w:rsidRPr="00B87D05" w:rsidRDefault="00910538" w:rsidP="00910538">
      <w:pPr>
        <w:spacing w:line="360" w:lineRule="auto"/>
        <w:ind w:right="-595"/>
        <w:jc w:val="both"/>
        <w:rPr>
          <w:rFonts w:ascii="Palatino Linotype" w:hAnsi="Palatino Linotype" w:cs="Tahoma"/>
          <w:bCs/>
        </w:rPr>
      </w:pPr>
    </w:p>
    <w:p w14:paraId="7561EB04" w14:textId="77777777" w:rsidR="00910538" w:rsidRPr="00B87D05" w:rsidRDefault="00910538" w:rsidP="00910538">
      <w:pPr>
        <w:autoSpaceDE w:val="0"/>
        <w:autoSpaceDN w:val="0"/>
        <w:adjustRightInd w:val="0"/>
        <w:spacing w:line="360" w:lineRule="auto"/>
        <w:jc w:val="both"/>
        <w:rPr>
          <w:rFonts w:ascii="Palatino Linotype" w:hAnsi="Palatino Linotype" w:cs="Arial"/>
        </w:rPr>
      </w:pPr>
      <w:r w:rsidRPr="00B87D05">
        <w:rPr>
          <w:rFonts w:ascii="Palatino Linotype" w:hAnsi="Palatino Linotype" w:cs="Arial"/>
          <w:b/>
          <w:sz w:val="28"/>
          <w:szCs w:val="28"/>
        </w:rPr>
        <w:t>CUARTO.</w:t>
      </w:r>
      <w:r w:rsidRPr="00B87D05">
        <w:rPr>
          <w:rFonts w:ascii="Palatino Linotype" w:hAnsi="Palatino Linotype" w:cs="Arial"/>
          <w:b/>
        </w:rPr>
        <w:t xml:space="preserve"> </w:t>
      </w:r>
      <w:r w:rsidRPr="00B87D05">
        <w:rPr>
          <w:rFonts w:ascii="Palatino Linotype" w:hAnsi="Palatino Linotype" w:cs="Arial"/>
        </w:rPr>
        <w:t xml:space="preserve">De conformidad con el artículo 198 de la Ley de Transparencia y Acceso a la Información Pública del Estado de México y Municipios, de considerarlo procedente, el </w:t>
      </w:r>
      <w:r w:rsidRPr="00B87D05">
        <w:rPr>
          <w:rFonts w:ascii="Palatino Linotype" w:hAnsi="Palatino Linotype" w:cs="Arial"/>
          <w:b/>
        </w:rPr>
        <w:t>Sujeto Obligado</w:t>
      </w:r>
      <w:r w:rsidRPr="00B87D05">
        <w:rPr>
          <w:rFonts w:ascii="Palatino Linotype" w:hAnsi="Palatino Linotype" w:cs="Arial"/>
        </w:rPr>
        <w:t xml:space="preserve"> de manera fundada y motivada, podrá solicitar una ampliación de plazo para el cumplimiento de la presente resolución.</w:t>
      </w:r>
    </w:p>
    <w:p w14:paraId="4881EF97" w14:textId="77777777" w:rsidR="008A200D" w:rsidRPr="00B87D05" w:rsidRDefault="008A200D" w:rsidP="00910538">
      <w:pPr>
        <w:autoSpaceDE w:val="0"/>
        <w:autoSpaceDN w:val="0"/>
        <w:adjustRightInd w:val="0"/>
        <w:spacing w:line="360" w:lineRule="auto"/>
        <w:jc w:val="both"/>
        <w:rPr>
          <w:rFonts w:ascii="Palatino Linotype" w:hAnsi="Palatino Linotype" w:cs="Arial"/>
        </w:rPr>
      </w:pPr>
    </w:p>
    <w:p w14:paraId="3BD14681" w14:textId="77777777" w:rsidR="008A200D" w:rsidRPr="00B87D05" w:rsidRDefault="00910538" w:rsidP="008A200D">
      <w:pPr>
        <w:autoSpaceDE w:val="0"/>
        <w:autoSpaceDN w:val="0"/>
        <w:adjustRightInd w:val="0"/>
        <w:spacing w:line="360" w:lineRule="auto"/>
        <w:jc w:val="both"/>
        <w:rPr>
          <w:rFonts w:ascii="Palatino Linotype" w:hAnsi="Palatino Linotype" w:cs="Arial"/>
        </w:rPr>
      </w:pPr>
      <w:r w:rsidRPr="00B87D05">
        <w:rPr>
          <w:rFonts w:ascii="Palatino Linotype" w:hAnsi="Palatino Linotype"/>
          <w:b/>
          <w:sz w:val="28"/>
          <w:szCs w:val="28"/>
        </w:rPr>
        <w:t>QUINTO</w:t>
      </w:r>
      <w:r w:rsidRPr="00B87D05">
        <w:rPr>
          <w:rFonts w:ascii="Palatino Linotype" w:hAnsi="Palatino Linotype"/>
          <w:b/>
        </w:rPr>
        <w:t xml:space="preserve">. </w:t>
      </w:r>
      <w:r w:rsidRPr="00B87D05">
        <w:rPr>
          <w:rFonts w:ascii="Palatino Linotype" w:hAnsi="Palatino Linotype" w:cs="Arial"/>
          <w:b/>
        </w:rPr>
        <w:t>NOTIFÍQUESE</w:t>
      </w:r>
      <w:r w:rsidRPr="00B87D05">
        <w:rPr>
          <w:rFonts w:ascii="Palatino Linotype" w:hAnsi="Palatino Linotype" w:cs="Arial"/>
        </w:rPr>
        <w:t xml:space="preserve"> a través del Sistema de Acceso a la Información Mexiquense </w:t>
      </w:r>
      <w:r w:rsidRPr="00B87D05">
        <w:rPr>
          <w:rFonts w:ascii="Palatino Linotype" w:hAnsi="Palatino Linotype" w:cs="Arial"/>
          <w:b/>
        </w:rPr>
        <w:t>(SAIMEX)</w:t>
      </w:r>
      <w:r w:rsidRPr="00B87D05">
        <w:rPr>
          <w:rFonts w:ascii="Palatino Linotype" w:hAnsi="Palatino Linotype" w:cs="Arial"/>
        </w:rPr>
        <w:t xml:space="preserve">, al </w:t>
      </w:r>
      <w:r w:rsidRPr="00B87D05">
        <w:rPr>
          <w:rFonts w:ascii="Palatino Linotype" w:hAnsi="Palatino Linotype" w:cs="Arial"/>
          <w:b/>
        </w:rPr>
        <w:t>Recurrente</w:t>
      </w:r>
      <w:r w:rsidRPr="00B87D05">
        <w:rPr>
          <w:rFonts w:ascii="Palatino Linotype" w:hAnsi="Palatino Linotype" w:cs="Arial"/>
        </w:rPr>
        <w:t xml:space="preserve"> y hágasele del conocimiento que en caso de considerar que le causa algún perjuicio, podrá promover el Juicio de Amparo en los términos de las leyes aplicables, de acuerdo a lo estipulado por el artículo 196 de la Ley de Transparencia y Acceso a la Información Pública del Estado de México y Municipios.</w:t>
      </w:r>
    </w:p>
    <w:p w14:paraId="668A83C0" w14:textId="27CF6E07" w:rsidR="00D853E9" w:rsidRPr="00B87D05" w:rsidRDefault="00D853E9" w:rsidP="00D853E9">
      <w:pPr>
        <w:spacing w:line="360" w:lineRule="auto"/>
        <w:jc w:val="both"/>
        <w:rPr>
          <w:rFonts w:ascii="Palatino Linotype" w:hAnsi="Palatino Linotype" w:cs="Arial"/>
        </w:rPr>
      </w:pPr>
      <w:r w:rsidRPr="00B87D05">
        <w:rPr>
          <w:rFonts w:ascii="Palatino Linotype" w:hAnsi="Palatino Linotype" w:cs="Arial"/>
        </w:rPr>
        <w:t>ASÍ LO RESUELVE, POR UNANIMIDAD DE VOTOS EL PLENO DEL</w:t>
      </w:r>
      <w:r w:rsidRPr="00B87D05">
        <w:rPr>
          <w:rFonts w:ascii="Palatino Linotype" w:eastAsia="Arial Unicode MS" w:hAnsi="Palatino Linotype" w:cs="Arial"/>
        </w:rPr>
        <w:t xml:space="preserve"> INSTITUTO DE TRANSPARENCIA, ACCESO A LA INFORMACIÓN PÚBLICA Y PROTECCIÓN DE DATOS PERSONALES DEL ESTADO DE MÉXICO Y MUNICIPIOS</w:t>
      </w:r>
      <w:r w:rsidRPr="00B87D05">
        <w:rPr>
          <w:rFonts w:ascii="Palatino Linotype" w:hAnsi="Palatino Linotype" w:cs="Arial"/>
        </w:rPr>
        <w:t>, CONFORMADO POR LOS COMISIONADOS JOSÉ MARTÍNEZ VILCHIS, MARÍA DEL ROSARIO MEJÍA AYALA, SHARON CRISTINA MORALES MARTÍNEZ</w:t>
      </w:r>
      <w:r w:rsidR="00AE0C6C" w:rsidRPr="00B87D05">
        <w:rPr>
          <w:rFonts w:ascii="Palatino Linotype" w:hAnsi="Palatino Linotype" w:cs="Arial"/>
        </w:rPr>
        <w:t xml:space="preserve"> </w:t>
      </w:r>
      <w:r w:rsidRPr="00B87D05">
        <w:rPr>
          <w:rFonts w:ascii="Palatino Linotype" w:hAnsi="Palatino Linotype" w:cs="Arial"/>
        </w:rPr>
        <w:t xml:space="preserve">Y </w:t>
      </w:r>
      <w:r w:rsidRPr="00B87D05">
        <w:rPr>
          <w:rFonts w:ascii="Palatino Linotype" w:hAnsi="Palatino Linotype" w:cs="Arial"/>
        </w:rPr>
        <w:lastRenderedPageBreak/>
        <w:t xml:space="preserve">GUADALUPE RAMÍREZ PEÑA, EN LA </w:t>
      </w:r>
      <w:r w:rsidR="008A200D" w:rsidRPr="00B87D05">
        <w:rPr>
          <w:rFonts w:ascii="Palatino Linotype" w:hAnsi="Palatino Linotype" w:cs="Arial"/>
        </w:rPr>
        <w:t xml:space="preserve">DÉCIMA </w:t>
      </w:r>
      <w:r w:rsidR="00B176B2" w:rsidRPr="00B87D05">
        <w:rPr>
          <w:rFonts w:ascii="Palatino Linotype" w:hAnsi="Palatino Linotype" w:cs="Arial"/>
        </w:rPr>
        <w:t>OCTAVA</w:t>
      </w:r>
      <w:r w:rsidRPr="00B87D05">
        <w:rPr>
          <w:rFonts w:ascii="Palatino Linotype" w:hAnsi="Palatino Linotype" w:cs="Arial"/>
        </w:rPr>
        <w:t xml:space="preserve"> SESIÓN ORDINARIA CELEBRADA EL </w:t>
      </w:r>
      <w:r w:rsidR="00B176B2" w:rsidRPr="00B87D05">
        <w:rPr>
          <w:rFonts w:ascii="Palatino Linotype" w:hAnsi="Palatino Linotype" w:cs="Arial"/>
        </w:rPr>
        <w:t>VEINTIUNO</w:t>
      </w:r>
      <w:r w:rsidR="008A200D" w:rsidRPr="00B87D05">
        <w:rPr>
          <w:rFonts w:ascii="Palatino Linotype" w:hAnsi="Palatino Linotype" w:cs="Arial"/>
        </w:rPr>
        <w:t xml:space="preserve"> DE MAYO</w:t>
      </w:r>
      <w:r w:rsidRPr="00B87D05">
        <w:rPr>
          <w:rFonts w:ascii="Palatino Linotype" w:hAnsi="Palatino Linotype" w:cs="Arial"/>
        </w:rPr>
        <w:t xml:space="preserve"> DE DOS MIL VEINTICINCO, ANTE EL SECRETARIO TÉCNICO DEL PLENO, ALEXIS TAPIA RAMÍREZ. -----------------------------------------------------------------------------------------------------------------------------------------------------------------------------------------------------------------------------------------------------------------------------------------------------------------------------------------------------------------------------------------------------------------------------------------------------------------------------------------------------------------------------------------------------------------------------------------------------------------------------------------------------------------------</w:t>
      </w:r>
      <w:r w:rsidR="009C3A43" w:rsidRPr="00B87D05">
        <w:rPr>
          <w:rFonts w:ascii="Palatino Linotype" w:hAnsi="Palatino Linotype" w:cs="Arial"/>
        </w:rPr>
        <w:t>---------------------------------------------------------------------------------------------------------------------------------------------------------------------------------------------------------------------------------------------------------------------------------------------------------------------------------------------------------------------------------------------------------------------------------------------------------------------------------------------------------------------------------------------------------------------------------------------------------------------------------------------------------------------------------------------------------------------------------------------------------------------------------------------------------------------------------------------------------------------------------------------------------------------------------------------------------------------------------------------------------------------------------------------------------------------------------------------------------------------------------------------------------------------------------------------------------------------------------------------------------------------------------------------------------------------------------------------------------------------------------------------------------------------------------------------------------------------------------------------------------</w:t>
      </w:r>
      <w:r w:rsidR="00AE0C6C" w:rsidRPr="00B87D05">
        <w:rPr>
          <w:rFonts w:ascii="Palatino Linotype" w:hAnsi="Palatino Linotype" w:cs="Arial"/>
        </w:rPr>
        <w:t>----------------------------------------------------------------------------------------------</w:t>
      </w:r>
    </w:p>
    <w:p w14:paraId="6AED4220" w14:textId="77777777" w:rsidR="00D853E9" w:rsidRDefault="00D853E9" w:rsidP="00D853E9">
      <w:pPr>
        <w:spacing w:line="360" w:lineRule="auto"/>
        <w:jc w:val="both"/>
        <w:rPr>
          <w:rFonts w:ascii="Palatino Linotype" w:hAnsi="Palatino Linotype" w:cs="Arial"/>
          <w:sz w:val="16"/>
        </w:rPr>
      </w:pPr>
      <w:r w:rsidRPr="00B87D05">
        <w:rPr>
          <w:rFonts w:ascii="Palatino Linotype" w:hAnsi="Palatino Linotype" w:cs="Arial"/>
        </w:rPr>
        <w:t>------------------------------------------------------------------------------------------------------------------------------------------------------------------------------------------------------------------------------------</w:t>
      </w:r>
      <w:r w:rsidRPr="00B87D05">
        <w:rPr>
          <w:rFonts w:ascii="Palatino Linotype" w:hAnsi="Palatino Linotype" w:cs="Arial"/>
          <w:sz w:val="16"/>
        </w:rPr>
        <w:t>JMV/CCR/</w:t>
      </w:r>
      <w:r w:rsidR="008D2F32" w:rsidRPr="00B87D05">
        <w:rPr>
          <w:rFonts w:ascii="Palatino Linotype" w:hAnsi="Palatino Linotype" w:cs="Arial"/>
          <w:sz w:val="16"/>
        </w:rPr>
        <w:t>LMST</w:t>
      </w:r>
    </w:p>
    <w:p w14:paraId="2B0EBC9D" w14:textId="77777777" w:rsidR="00D853E9" w:rsidRDefault="00D853E9" w:rsidP="00D853E9"/>
    <w:p w14:paraId="6F669798" w14:textId="77777777" w:rsidR="00D853E9" w:rsidRDefault="00D853E9" w:rsidP="00D853E9"/>
    <w:p w14:paraId="4DD283C6" w14:textId="77777777" w:rsidR="00D853E9" w:rsidRDefault="00D853E9" w:rsidP="00D853E9"/>
    <w:p w14:paraId="20162FF4" w14:textId="77777777" w:rsidR="00D853E9" w:rsidRDefault="00D853E9" w:rsidP="00D853E9"/>
    <w:p w14:paraId="0E3A6222" w14:textId="77777777" w:rsidR="00D853E9" w:rsidRDefault="00D853E9" w:rsidP="00D853E9"/>
    <w:p w14:paraId="70D3788F" w14:textId="77777777" w:rsidR="00D853E9" w:rsidRDefault="00D853E9" w:rsidP="00D853E9"/>
    <w:p w14:paraId="7BC4E75A" w14:textId="77777777" w:rsidR="00D853E9" w:rsidRDefault="00D853E9" w:rsidP="00D853E9"/>
    <w:p w14:paraId="4BEC6CFE" w14:textId="77777777" w:rsidR="00D853E9" w:rsidRDefault="00D853E9" w:rsidP="00D853E9"/>
    <w:p w14:paraId="481E2B82" w14:textId="77777777" w:rsidR="00D853E9" w:rsidRDefault="00D853E9" w:rsidP="00D853E9"/>
    <w:p w14:paraId="4877EEE5" w14:textId="77777777" w:rsidR="00D853E9" w:rsidRDefault="00D853E9" w:rsidP="00D853E9"/>
    <w:p w14:paraId="3C14AAC6" w14:textId="77777777" w:rsidR="00D853E9" w:rsidRDefault="00D853E9" w:rsidP="00D853E9"/>
    <w:p w14:paraId="7FE830C3" w14:textId="77777777" w:rsidR="00D853E9" w:rsidRDefault="00D853E9" w:rsidP="00D853E9"/>
    <w:p w14:paraId="09A3A9F2" w14:textId="77777777" w:rsidR="00D853E9" w:rsidRDefault="00D853E9" w:rsidP="00D853E9"/>
    <w:p w14:paraId="66BB5B30" w14:textId="77777777" w:rsidR="00D853E9" w:rsidRDefault="00D853E9" w:rsidP="00D853E9"/>
    <w:p w14:paraId="3CA63C12" w14:textId="77777777" w:rsidR="00D853E9" w:rsidRDefault="00D853E9" w:rsidP="00D853E9"/>
    <w:p w14:paraId="505B4D23" w14:textId="77777777" w:rsidR="00D853E9" w:rsidRDefault="00D853E9" w:rsidP="00D853E9"/>
    <w:p w14:paraId="59AB264F" w14:textId="77777777" w:rsidR="00D853E9" w:rsidRDefault="00D853E9" w:rsidP="00D853E9"/>
    <w:p w14:paraId="15E98270" w14:textId="77777777" w:rsidR="00D853E9" w:rsidRDefault="00D853E9" w:rsidP="00D853E9"/>
    <w:p w14:paraId="3A3DBF15" w14:textId="77777777" w:rsidR="00D853E9" w:rsidRDefault="00D853E9" w:rsidP="00D853E9"/>
    <w:p w14:paraId="6DD84B8A" w14:textId="77777777" w:rsidR="00D853E9" w:rsidRDefault="00D853E9" w:rsidP="00D853E9"/>
    <w:p w14:paraId="1DD6CED7" w14:textId="77777777" w:rsidR="00D853E9" w:rsidRDefault="00D853E9" w:rsidP="00D853E9"/>
    <w:p w14:paraId="54C9E28C" w14:textId="77777777" w:rsidR="00D853E9" w:rsidRDefault="00D853E9" w:rsidP="00D853E9"/>
    <w:p w14:paraId="600509E5" w14:textId="77777777" w:rsidR="00D853E9" w:rsidRDefault="00D853E9" w:rsidP="00D853E9"/>
    <w:p w14:paraId="3C598BC1" w14:textId="77777777" w:rsidR="00D853E9" w:rsidRDefault="00D853E9" w:rsidP="00D853E9"/>
    <w:p w14:paraId="525344BA" w14:textId="77777777" w:rsidR="00D853E9" w:rsidRDefault="00D853E9" w:rsidP="00D853E9"/>
    <w:p w14:paraId="5F8076B3" w14:textId="77777777" w:rsidR="00D853E9" w:rsidRDefault="00D853E9" w:rsidP="00D853E9"/>
    <w:p w14:paraId="5E5696C7" w14:textId="77777777" w:rsidR="00D853E9" w:rsidRDefault="00D853E9" w:rsidP="00D853E9"/>
    <w:p w14:paraId="2F80C39D" w14:textId="77777777" w:rsidR="0000572E" w:rsidRDefault="0000572E">
      <w:bookmarkStart w:id="1" w:name="_GoBack"/>
      <w:bookmarkEnd w:id="1"/>
    </w:p>
    <w:sectPr w:rsidR="0000572E" w:rsidSect="001F1A3B">
      <w:headerReference w:type="default" r:id="rId11"/>
      <w:footerReference w:type="default" r:id="rId12"/>
      <w:headerReference w:type="first" r:id="rId13"/>
      <w:footerReference w:type="first" r:id="rId14"/>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311C420" w14:textId="77777777" w:rsidR="00FB0802" w:rsidRDefault="00FB0802" w:rsidP="00D853E9">
      <w:r>
        <w:separator/>
      </w:r>
    </w:p>
  </w:endnote>
  <w:endnote w:type="continuationSeparator" w:id="0">
    <w:p w14:paraId="0EFA9AF2" w14:textId="77777777" w:rsidR="00FB0802" w:rsidRDefault="00FB0802" w:rsidP="00D853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DCEFC3" w14:textId="77777777" w:rsidR="00FB0802" w:rsidRPr="00A2780F" w:rsidRDefault="00FB0802" w:rsidP="001F1A3B">
    <w:pPr>
      <w:pStyle w:val="Piedepgina"/>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B87D05">
      <w:rPr>
        <w:rFonts w:ascii="Arial" w:hAnsi="Arial" w:cs="Arial"/>
        <w:b/>
        <w:bCs/>
        <w:noProof/>
        <w:sz w:val="20"/>
        <w:szCs w:val="20"/>
      </w:rPr>
      <w:t>33</w:t>
    </w:r>
    <w:r w:rsidRPr="00986599">
      <w:rPr>
        <w:rFonts w:ascii="Arial" w:hAnsi="Arial" w:cs="Arial"/>
        <w:b/>
        <w:bCs/>
        <w:sz w:val="20"/>
        <w:szCs w:val="20"/>
      </w:rPr>
      <w:fldChar w:fldCharType="end"/>
    </w:r>
    <w:r w:rsidRPr="00986599">
      <w:rPr>
        <w:rFonts w:ascii="Arial" w:hAnsi="Arial" w:cs="Arial"/>
        <w:sz w:val="20"/>
        <w:szCs w:val="20"/>
      </w:rPr>
      <w:t xml:space="preserve"> de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B87D05">
      <w:rPr>
        <w:rFonts w:ascii="Arial" w:hAnsi="Arial" w:cs="Arial"/>
        <w:b/>
        <w:bCs/>
        <w:noProof/>
        <w:sz w:val="20"/>
        <w:szCs w:val="20"/>
      </w:rPr>
      <w:t>33</w:t>
    </w:r>
    <w:r w:rsidRPr="00986599">
      <w:rPr>
        <w:rFonts w:ascii="Arial" w:hAnsi="Arial"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2E6764" w14:textId="77777777" w:rsidR="00FB0802" w:rsidRPr="00070856" w:rsidRDefault="00FB0802" w:rsidP="001F1A3B">
    <w:pPr>
      <w:pStyle w:val="Piedepgina"/>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B87D05">
      <w:rPr>
        <w:rFonts w:ascii="Arial" w:hAnsi="Arial" w:cs="Arial"/>
        <w:b/>
        <w:bCs/>
        <w:noProof/>
        <w:sz w:val="20"/>
        <w:szCs w:val="20"/>
      </w:rPr>
      <w:t>1</w:t>
    </w:r>
    <w:r w:rsidRPr="00986599">
      <w:rPr>
        <w:rFonts w:ascii="Arial" w:hAnsi="Arial" w:cs="Arial"/>
        <w:b/>
        <w:bCs/>
        <w:sz w:val="20"/>
        <w:szCs w:val="20"/>
      </w:rPr>
      <w:fldChar w:fldCharType="end"/>
    </w:r>
    <w:r w:rsidRPr="00986599">
      <w:rPr>
        <w:rFonts w:ascii="Arial" w:hAnsi="Arial" w:cs="Arial"/>
        <w:sz w:val="20"/>
        <w:szCs w:val="20"/>
      </w:rPr>
      <w:t xml:space="preserve"> de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B87D05">
      <w:rPr>
        <w:rFonts w:ascii="Arial" w:hAnsi="Arial" w:cs="Arial"/>
        <w:b/>
        <w:bCs/>
        <w:noProof/>
        <w:sz w:val="20"/>
        <w:szCs w:val="20"/>
      </w:rPr>
      <w:t>33</w:t>
    </w:r>
    <w:r w:rsidRPr="00986599">
      <w:rPr>
        <w:rFonts w:ascii="Arial" w:hAnsi="Arial" w:cs="Arial"/>
        <w:b/>
        <w:bCs/>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6161BA5" w14:textId="77777777" w:rsidR="00FB0802" w:rsidRDefault="00FB0802" w:rsidP="00D853E9">
      <w:r>
        <w:separator/>
      </w:r>
    </w:p>
  </w:footnote>
  <w:footnote w:type="continuationSeparator" w:id="0">
    <w:p w14:paraId="545024FD" w14:textId="77777777" w:rsidR="00FB0802" w:rsidRDefault="00FB0802" w:rsidP="00D853E9">
      <w:r>
        <w:continuationSeparator/>
      </w:r>
    </w:p>
  </w:footnote>
  <w:footnote w:id="1">
    <w:p w14:paraId="4636B5B6" w14:textId="77777777" w:rsidR="00FB0802" w:rsidRPr="005552A8" w:rsidRDefault="00FB0802" w:rsidP="00D853E9">
      <w:pPr>
        <w:jc w:val="both"/>
        <w:rPr>
          <w:rFonts w:ascii="Palatino Linotype" w:hAnsi="Palatino Linotype"/>
          <w:b/>
          <w:bCs/>
          <w:i/>
          <w:sz w:val="16"/>
          <w:szCs w:val="16"/>
          <w:lang w:eastAsia="es-MX"/>
        </w:rPr>
      </w:pPr>
      <w:r>
        <w:rPr>
          <w:rStyle w:val="Refdenotaalpie"/>
        </w:rPr>
        <w:footnoteRef/>
      </w:r>
      <w:r>
        <w:t xml:space="preserve"> </w:t>
      </w:r>
      <w:r w:rsidRPr="005552A8">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14:paraId="3BE5E275" w14:textId="77777777" w:rsidR="00FB0802" w:rsidRPr="005552A8" w:rsidRDefault="00FB0802" w:rsidP="00D853E9">
      <w:pPr>
        <w:jc w:val="both"/>
        <w:rPr>
          <w:rFonts w:ascii="Palatino Linotype" w:hAnsi="Palatino Linotype"/>
          <w:i/>
          <w:sz w:val="16"/>
          <w:szCs w:val="16"/>
        </w:rPr>
      </w:pPr>
      <w:r w:rsidRPr="005552A8">
        <w:rPr>
          <w:rFonts w:ascii="Palatino Linotype" w:hAnsi="Palatino Linotype"/>
          <w:i/>
          <w:sz w:val="16"/>
          <w:szCs w:val="16"/>
        </w:rPr>
        <w:t>Del examen de compatibilidad de los artículos</w:t>
      </w:r>
      <w:r w:rsidRPr="005552A8">
        <w:rPr>
          <w:rStyle w:val="apple-converted-space"/>
          <w:rFonts w:ascii="Palatino Linotype" w:hAnsi="Palatino Linotype"/>
          <w:i/>
          <w:sz w:val="16"/>
          <w:szCs w:val="16"/>
        </w:rPr>
        <w:t> </w:t>
      </w:r>
      <w:hyperlink r:id="rId1" w:history="1">
        <w:r w:rsidRPr="005552A8">
          <w:rPr>
            <w:rStyle w:val="Hipervnculo"/>
            <w:rFonts w:ascii="Palatino Linotype" w:hAnsi="Palatino Linotype"/>
            <w:i/>
            <w:sz w:val="16"/>
            <w:szCs w:val="16"/>
          </w:rPr>
          <w:t>73 y 74 de la Ley de Amparo</w:t>
        </w:r>
      </w:hyperlink>
      <w:r w:rsidRPr="005552A8">
        <w:rPr>
          <w:rStyle w:val="apple-converted-space"/>
          <w:rFonts w:ascii="Palatino Linotype" w:hAnsi="Palatino Linotype"/>
          <w:i/>
          <w:sz w:val="16"/>
          <w:szCs w:val="16"/>
        </w:rPr>
        <w:t> </w:t>
      </w:r>
      <w:r w:rsidRPr="005552A8">
        <w:rPr>
          <w:rFonts w:ascii="Palatino Linotype" w:hAnsi="Palatino Linotype"/>
          <w:i/>
          <w:sz w:val="16"/>
          <w:szCs w:val="16"/>
        </w:rPr>
        <w:t>con el artículo</w:t>
      </w:r>
      <w:r w:rsidRPr="005552A8">
        <w:rPr>
          <w:rStyle w:val="apple-converted-space"/>
          <w:rFonts w:ascii="Palatino Linotype" w:hAnsi="Palatino Linotype"/>
          <w:i/>
          <w:sz w:val="16"/>
          <w:szCs w:val="16"/>
        </w:rPr>
        <w:t> </w:t>
      </w:r>
      <w:hyperlink r:id="rId2" w:history="1">
        <w:r w:rsidRPr="005552A8">
          <w:rPr>
            <w:rStyle w:val="Hipervnculo"/>
            <w:rFonts w:ascii="Palatino Linotype" w:hAnsi="Palatino Linotype"/>
            <w:i/>
            <w:sz w:val="16"/>
            <w:szCs w:val="16"/>
          </w:rPr>
          <w:t>25.1 de la Convención Americana sobre Derechos Humanos</w:t>
        </w:r>
      </w:hyperlink>
      <w:r w:rsidRPr="005552A8">
        <w:rPr>
          <w:rStyle w:val="apple-converted-space"/>
          <w:rFonts w:ascii="Palatino Linotype" w:hAnsi="Palatino Linotype"/>
          <w:i/>
          <w:sz w:val="16"/>
          <w:szCs w:val="16"/>
        </w:rPr>
        <w:t> </w:t>
      </w:r>
      <w:r w:rsidRPr="005552A8">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5552A8">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2">
    <w:p w14:paraId="7D2D6616" w14:textId="77777777" w:rsidR="00030F0B" w:rsidRDefault="00030F0B" w:rsidP="00030F0B">
      <w:pPr>
        <w:pStyle w:val="Textonotapie"/>
      </w:pPr>
      <w:r>
        <w:rPr>
          <w:rStyle w:val="Refdenotaalpie"/>
        </w:rPr>
        <w:footnoteRef/>
      </w:r>
      <w:r>
        <w:t xml:space="preserve"> </w:t>
      </w:r>
      <w:hyperlink r:id="rId3" w:history="1">
        <w:r w:rsidRPr="00715EC3">
          <w:rPr>
            <w:rStyle w:val="Hipervnculo"/>
          </w:rPr>
          <w:t>http://omawww.sat.gob.mx/factura/Paginas/solicita_requisitos.htm</w:t>
        </w:r>
      </w:hyperlink>
    </w:p>
    <w:p w14:paraId="51B2540D" w14:textId="77777777" w:rsidR="00030F0B" w:rsidRDefault="00030F0B" w:rsidP="00030F0B">
      <w:pPr>
        <w:pStyle w:val="Textonotapie"/>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872" w:type="dxa"/>
      <w:tblInd w:w="1200" w:type="dxa"/>
      <w:tblLayout w:type="fixed"/>
      <w:tblLook w:val="04A0" w:firstRow="1" w:lastRow="0" w:firstColumn="1" w:lastColumn="0" w:noHBand="0" w:noVBand="1"/>
    </w:tblPr>
    <w:tblGrid>
      <w:gridCol w:w="3620"/>
      <w:gridCol w:w="4252"/>
    </w:tblGrid>
    <w:tr w:rsidR="00FB0802" w:rsidRPr="008F2CCC" w14:paraId="0034F2B5" w14:textId="77777777" w:rsidTr="001F1A3B">
      <w:tc>
        <w:tcPr>
          <w:tcW w:w="3620" w:type="dxa"/>
          <w:shd w:val="clear" w:color="auto" w:fill="auto"/>
        </w:tcPr>
        <w:p w14:paraId="6BB14242" w14:textId="77777777" w:rsidR="00FB0802" w:rsidRPr="007E5FC4" w:rsidRDefault="00FB0802" w:rsidP="001F1A3B">
          <w:pPr>
            <w:spacing w:line="276" w:lineRule="auto"/>
            <w:jc w:val="right"/>
            <w:rPr>
              <w:rFonts w:ascii="Palatino Linotype" w:hAnsi="Palatino Linotype"/>
              <w:sz w:val="22"/>
              <w:szCs w:val="22"/>
              <w:lang w:val="es-ES_tradnl"/>
            </w:rPr>
          </w:pPr>
          <w:r w:rsidRPr="007E5FC4">
            <w:rPr>
              <w:rFonts w:ascii="Palatino Linotype" w:hAnsi="Palatino Linotype"/>
              <w:sz w:val="22"/>
              <w:szCs w:val="22"/>
              <w:lang w:val="es-ES_tradnl"/>
            </w:rPr>
            <w:t>Recurso de revisión:</w:t>
          </w:r>
        </w:p>
      </w:tc>
      <w:tc>
        <w:tcPr>
          <w:tcW w:w="4252" w:type="dxa"/>
          <w:shd w:val="clear" w:color="auto" w:fill="auto"/>
          <w:vAlign w:val="center"/>
        </w:tcPr>
        <w:p w14:paraId="0A47D14B" w14:textId="77777777" w:rsidR="00FB0802" w:rsidRPr="00664658" w:rsidRDefault="00FB0802" w:rsidP="008D5B1A">
          <w:pPr>
            <w:spacing w:line="276" w:lineRule="auto"/>
            <w:jc w:val="right"/>
            <w:rPr>
              <w:rFonts w:ascii="Palatino Linotype" w:hAnsi="Palatino Linotype"/>
              <w:b/>
              <w:sz w:val="22"/>
              <w:szCs w:val="22"/>
              <w:lang w:val="es-ES_tradnl"/>
            </w:rPr>
          </w:pPr>
          <w:r>
            <w:rPr>
              <w:rFonts w:ascii="Palatino Linotype" w:hAnsi="Palatino Linotype"/>
              <w:b/>
              <w:sz w:val="22"/>
              <w:szCs w:val="22"/>
              <w:lang w:val="es-ES_tradnl"/>
            </w:rPr>
            <w:t>03095/INFOEM/IP/RR/2025</w:t>
          </w:r>
        </w:p>
      </w:tc>
    </w:tr>
    <w:tr w:rsidR="00FB0802" w:rsidRPr="008F2CCC" w14:paraId="2B60DF5E" w14:textId="77777777" w:rsidTr="001F1A3B">
      <w:tc>
        <w:tcPr>
          <w:tcW w:w="3620" w:type="dxa"/>
          <w:shd w:val="clear" w:color="auto" w:fill="auto"/>
        </w:tcPr>
        <w:p w14:paraId="0A4FAFAC" w14:textId="77777777" w:rsidR="00FB0802" w:rsidRPr="007E5FC4" w:rsidRDefault="00FB0802" w:rsidP="001F1A3B">
          <w:pPr>
            <w:spacing w:line="276" w:lineRule="auto"/>
            <w:jc w:val="right"/>
            <w:rPr>
              <w:rFonts w:ascii="Palatino Linotype" w:hAnsi="Palatino Linotype"/>
              <w:sz w:val="22"/>
              <w:szCs w:val="22"/>
              <w:lang w:val="es-ES_tradnl"/>
            </w:rPr>
          </w:pPr>
          <w:r w:rsidRPr="007E5FC4">
            <w:rPr>
              <w:rFonts w:ascii="Palatino Linotype" w:hAnsi="Palatino Linotype"/>
              <w:sz w:val="22"/>
              <w:szCs w:val="22"/>
              <w:lang w:val="es-ES_tradnl"/>
            </w:rPr>
            <w:t>Sujeto Obligado:</w:t>
          </w:r>
        </w:p>
      </w:tc>
      <w:tc>
        <w:tcPr>
          <w:tcW w:w="4252" w:type="dxa"/>
          <w:shd w:val="clear" w:color="auto" w:fill="auto"/>
          <w:vAlign w:val="center"/>
        </w:tcPr>
        <w:p w14:paraId="2E130984" w14:textId="77777777" w:rsidR="00FB0802" w:rsidRPr="00664658" w:rsidRDefault="00FB0802" w:rsidP="001F1A3B">
          <w:pPr>
            <w:spacing w:line="276" w:lineRule="auto"/>
            <w:jc w:val="right"/>
            <w:rPr>
              <w:rFonts w:ascii="Palatino Linotype" w:hAnsi="Palatino Linotype"/>
              <w:b/>
              <w:sz w:val="22"/>
              <w:szCs w:val="22"/>
              <w:lang w:val="es-ES_tradnl"/>
            </w:rPr>
          </w:pPr>
          <w:r w:rsidRPr="008D5B1A">
            <w:rPr>
              <w:rFonts w:ascii="Palatino Linotype" w:hAnsi="Palatino Linotype"/>
              <w:b/>
              <w:sz w:val="22"/>
              <w:szCs w:val="22"/>
            </w:rPr>
            <w:t>Ayuntamiento de Atlacomulco</w:t>
          </w:r>
        </w:p>
      </w:tc>
    </w:tr>
    <w:tr w:rsidR="00FB0802" w:rsidRPr="008F2CCC" w14:paraId="178D94BE" w14:textId="77777777" w:rsidTr="001F1A3B">
      <w:trPr>
        <w:trHeight w:val="228"/>
      </w:trPr>
      <w:tc>
        <w:tcPr>
          <w:tcW w:w="3620" w:type="dxa"/>
          <w:shd w:val="clear" w:color="auto" w:fill="auto"/>
        </w:tcPr>
        <w:p w14:paraId="3E65DC3F" w14:textId="77777777" w:rsidR="00FB0802" w:rsidRPr="007E5FC4" w:rsidRDefault="00FB0802" w:rsidP="001F1A3B">
          <w:pPr>
            <w:spacing w:line="276" w:lineRule="auto"/>
            <w:jc w:val="right"/>
            <w:rPr>
              <w:rFonts w:ascii="Palatino Linotype" w:hAnsi="Palatino Linotype"/>
              <w:sz w:val="22"/>
              <w:szCs w:val="22"/>
              <w:lang w:val="es-ES_tradnl"/>
            </w:rPr>
          </w:pPr>
          <w:r w:rsidRPr="007E5FC4">
            <w:rPr>
              <w:rFonts w:ascii="Palatino Linotype" w:hAnsi="Palatino Linotype"/>
              <w:sz w:val="22"/>
              <w:szCs w:val="22"/>
              <w:lang w:val="es-ES_tradnl"/>
            </w:rPr>
            <w:t>Comisionado Ponente:</w:t>
          </w:r>
        </w:p>
      </w:tc>
      <w:tc>
        <w:tcPr>
          <w:tcW w:w="4252" w:type="dxa"/>
          <w:shd w:val="clear" w:color="auto" w:fill="auto"/>
        </w:tcPr>
        <w:p w14:paraId="64BF3CD5" w14:textId="77777777" w:rsidR="00FB0802" w:rsidRPr="00664658" w:rsidRDefault="00FB0802" w:rsidP="001F1A3B">
          <w:pPr>
            <w:spacing w:line="276" w:lineRule="auto"/>
            <w:jc w:val="right"/>
            <w:rPr>
              <w:rFonts w:ascii="Palatino Linotype" w:hAnsi="Palatino Linotype"/>
              <w:b/>
              <w:sz w:val="22"/>
              <w:szCs w:val="22"/>
              <w:lang w:val="es-ES_tradnl"/>
            </w:rPr>
          </w:pPr>
          <w:r>
            <w:rPr>
              <w:rFonts w:ascii="Palatino Linotype" w:hAnsi="Palatino Linotype"/>
              <w:b/>
              <w:sz w:val="22"/>
              <w:szCs w:val="22"/>
              <w:lang w:val="es-ES_tradnl"/>
            </w:rPr>
            <w:t>José Martínez Vilchis</w:t>
          </w:r>
        </w:p>
      </w:tc>
    </w:tr>
  </w:tbl>
  <w:p w14:paraId="2D8FFCF0" w14:textId="77777777" w:rsidR="00FB0802" w:rsidRDefault="00FB0802" w:rsidP="001F1A3B">
    <w:pPr>
      <w:pStyle w:val="Encabezado"/>
      <w:tabs>
        <w:tab w:val="clear" w:pos="4252"/>
        <w:tab w:val="clear" w:pos="8504"/>
        <w:tab w:val="left" w:pos="2326"/>
      </w:tabs>
      <w:rPr>
        <w:rFonts w:ascii="Palatino Linotype" w:hAnsi="Palatino Linotype"/>
        <w:sz w:val="20"/>
      </w:rPr>
    </w:pPr>
  </w:p>
  <w:p w14:paraId="07E75AB5" w14:textId="77777777" w:rsidR="00FB0802" w:rsidRPr="001779E0" w:rsidRDefault="00FB0802" w:rsidP="001F1A3B">
    <w:pPr>
      <w:pStyle w:val="Encabezado"/>
      <w:tabs>
        <w:tab w:val="clear" w:pos="4252"/>
        <w:tab w:val="clear" w:pos="8504"/>
        <w:tab w:val="left" w:pos="2326"/>
      </w:tabs>
      <w:rPr>
        <w:rFonts w:ascii="Palatino Linotype" w:hAnsi="Palatino Linotype"/>
        <w:sz w:val="20"/>
      </w:rPr>
    </w:pPr>
    <w:r>
      <w:rPr>
        <w:rFonts w:ascii="Palatino Linotype" w:hAnsi="Palatino Linotype" w:cs="Arial"/>
        <w:b/>
        <w:noProof/>
        <w:szCs w:val="20"/>
        <w:lang w:val="es-MX" w:eastAsia="es-MX"/>
      </w:rPr>
      <w:drawing>
        <wp:anchor distT="0" distB="0" distL="114300" distR="114300" simplePos="0" relativeHeight="251660288" behindDoc="1" locked="0" layoutInCell="0" allowOverlap="1" wp14:anchorId="24DD7B44" wp14:editId="5FCEAE9A">
          <wp:simplePos x="0" y="0"/>
          <wp:positionH relativeFrom="page">
            <wp:align>left</wp:align>
          </wp:positionH>
          <wp:positionV relativeFrom="page">
            <wp:posOffset>35560</wp:posOffset>
          </wp:positionV>
          <wp:extent cx="7705725" cy="10048875"/>
          <wp:effectExtent l="0" t="0" r="9525" b="9525"/>
          <wp:wrapNone/>
          <wp:docPr id="7" name="Imagen 7"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513" w:type="dxa"/>
      <w:tblInd w:w="1635" w:type="dxa"/>
      <w:tblLayout w:type="fixed"/>
      <w:tblLook w:val="04A0" w:firstRow="1" w:lastRow="0" w:firstColumn="1" w:lastColumn="0" w:noHBand="0" w:noVBand="1"/>
    </w:tblPr>
    <w:tblGrid>
      <w:gridCol w:w="2977"/>
      <w:gridCol w:w="4536"/>
    </w:tblGrid>
    <w:tr w:rsidR="00FB0802" w:rsidRPr="008F2CCC" w14:paraId="6E208923" w14:textId="77777777" w:rsidTr="001F1A3B">
      <w:tc>
        <w:tcPr>
          <w:tcW w:w="2977" w:type="dxa"/>
          <w:shd w:val="clear" w:color="auto" w:fill="auto"/>
        </w:tcPr>
        <w:p w14:paraId="298AFDFA" w14:textId="77777777" w:rsidR="00FB0802" w:rsidRPr="007E5FC4" w:rsidRDefault="00FB0802" w:rsidP="001F1A3B">
          <w:pPr>
            <w:spacing w:line="360" w:lineRule="auto"/>
            <w:jc w:val="right"/>
            <w:rPr>
              <w:rFonts w:ascii="Palatino Linotype" w:hAnsi="Palatino Linotype"/>
              <w:sz w:val="22"/>
              <w:szCs w:val="22"/>
              <w:lang w:val="es-ES_tradnl"/>
            </w:rPr>
          </w:pPr>
          <w:r w:rsidRPr="007E5FC4">
            <w:rPr>
              <w:rFonts w:ascii="Palatino Linotype" w:hAnsi="Palatino Linotype"/>
              <w:sz w:val="22"/>
              <w:szCs w:val="22"/>
              <w:lang w:val="es-ES_tradnl"/>
            </w:rPr>
            <w:t>Recurso de revisión:</w:t>
          </w:r>
        </w:p>
      </w:tc>
      <w:tc>
        <w:tcPr>
          <w:tcW w:w="4536" w:type="dxa"/>
          <w:shd w:val="clear" w:color="auto" w:fill="auto"/>
          <w:vAlign w:val="center"/>
        </w:tcPr>
        <w:p w14:paraId="543E1E62" w14:textId="77777777" w:rsidR="00FB0802" w:rsidRPr="008F2CCC" w:rsidRDefault="00FB0802" w:rsidP="008D5B1A">
          <w:pPr>
            <w:spacing w:line="360" w:lineRule="auto"/>
            <w:jc w:val="right"/>
            <w:rPr>
              <w:rFonts w:ascii="Palatino Linotype" w:hAnsi="Palatino Linotype"/>
              <w:b/>
              <w:sz w:val="22"/>
              <w:szCs w:val="22"/>
              <w:lang w:val="es-ES_tradnl"/>
            </w:rPr>
          </w:pPr>
          <w:r>
            <w:rPr>
              <w:rFonts w:ascii="Palatino Linotype" w:hAnsi="Palatino Linotype"/>
              <w:b/>
              <w:sz w:val="22"/>
              <w:szCs w:val="22"/>
              <w:lang w:val="es-ES_tradnl"/>
            </w:rPr>
            <w:t>03095/INFOEM/IP/RR/2025</w:t>
          </w:r>
        </w:p>
      </w:tc>
    </w:tr>
    <w:tr w:rsidR="00FB0802" w:rsidRPr="008F2CCC" w14:paraId="6545064D" w14:textId="77777777" w:rsidTr="001F1A3B">
      <w:tc>
        <w:tcPr>
          <w:tcW w:w="2977" w:type="dxa"/>
          <w:shd w:val="clear" w:color="auto" w:fill="auto"/>
          <w:vAlign w:val="center"/>
        </w:tcPr>
        <w:p w14:paraId="713A075C" w14:textId="77777777" w:rsidR="00FB0802" w:rsidRPr="007E5FC4" w:rsidRDefault="00FB0802" w:rsidP="001F1A3B">
          <w:pPr>
            <w:spacing w:line="360" w:lineRule="auto"/>
            <w:jc w:val="right"/>
            <w:rPr>
              <w:rFonts w:ascii="Palatino Linotype" w:hAnsi="Palatino Linotype"/>
              <w:sz w:val="22"/>
              <w:szCs w:val="22"/>
              <w:lang w:val="es-ES_tradnl"/>
            </w:rPr>
          </w:pPr>
          <w:r w:rsidRPr="007E5FC4">
            <w:rPr>
              <w:rFonts w:ascii="Palatino Linotype" w:hAnsi="Palatino Linotype"/>
              <w:sz w:val="22"/>
              <w:szCs w:val="22"/>
              <w:lang w:val="es-ES_tradnl"/>
            </w:rPr>
            <w:t>Recurrente:</w:t>
          </w:r>
        </w:p>
      </w:tc>
      <w:tc>
        <w:tcPr>
          <w:tcW w:w="4536" w:type="dxa"/>
          <w:shd w:val="clear" w:color="auto" w:fill="auto"/>
          <w:vAlign w:val="center"/>
        </w:tcPr>
        <w:p w14:paraId="5A395A2B" w14:textId="55D0971D" w:rsidR="00FB0802" w:rsidRPr="008F2CCC" w:rsidRDefault="000F75BC" w:rsidP="001F1A3B">
          <w:pPr>
            <w:spacing w:line="360" w:lineRule="auto"/>
            <w:jc w:val="right"/>
            <w:rPr>
              <w:rFonts w:ascii="Palatino Linotype" w:hAnsi="Palatino Linotype"/>
              <w:b/>
              <w:sz w:val="22"/>
              <w:szCs w:val="22"/>
              <w:lang w:val="es-ES_tradnl"/>
            </w:rPr>
          </w:pPr>
          <w:r>
            <w:rPr>
              <w:rFonts w:ascii="Palatino Linotype" w:hAnsi="Palatino Linotype"/>
              <w:b/>
              <w:sz w:val="22"/>
              <w:szCs w:val="22"/>
              <w:lang w:val="es-ES_tradnl"/>
            </w:rPr>
            <w:t>XXXX</w:t>
          </w:r>
          <w:r w:rsidR="00FB0802">
            <w:rPr>
              <w:rFonts w:ascii="Palatino Linotype" w:hAnsi="Palatino Linotype"/>
              <w:b/>
              <w:sz w:val="22"/>
              <w:szCs w:val="22"/>
              <w:lang w:val="es-ES_tradnl"/>
            </w:rPr>
            <w:t xml:space="preserve"> </w:t>
          </w:r>
        </w:p>
      </w:tc>
    </w:tr>
    <w:tr w:rsidR="00FB0802" w:rsidRPr="008F2CCC" w14:paraId="2BF956D5" w14:textId="77777777" w:rsidTr="001F1A3B">
      <w:trPr>
        <w:trHeight w:val="228"/>
      </w:trPr>
      <w:tc>
        <w:tcPr>
          <w:tcW w:w="2977" w:type="dxa"/>
          <w:shd w:val="clear" w:color="auto" w:fill="auto"/>
        </w:tcPr>
        <w:p w14:paraId="240F9A48" w14:textId="77777777" w:rsidR="00FB0802" w:rsidRPr="007E5FC4" w:rsidRDefault="00FB0802" w:rsidP="001F1A3B">
          <w:pPr>
            <w:spacing w:line="360" w:lineRule="auto"/>
            <w:jc w:val="right"/>
            <w:rPr>
              <w:rFonts w:ascii="Palatino Linotype" w:hAnsi="Palatino Linotype"/>
              <w:sz w:val="22"/>
              <w:szCs w:val="22"/>
              <w:lang w:val="es-ES_tradnl"/>
            </w:rPr>
          </w:pPr>
          <w:r w:rsidRPr="007E5FC4">
            <w:rPr>
              <w:rFonts w:ascii="Palatino Linotype" w:hAnsi="Palatino Linotype"/>
              <w:sz w:val="22"/>
              <w:szCs w:val="22"/>
              <w:lang w:val="es-ES_tradnl"/>
            </w:rPr>
            <w:t>Sujeto Obligado:</w:t>
          </w:r>
        </w:p>
      </w:tc>
      <w:tc>
        <w:tcPr>
          <w:tcW w:w="4536" w:type="dxa"/>
          <w:shd w:val="clear" w:color="auto" w:fill="auto"/>
          <w:vAlign w:val="center"/>
        </w:tcPr>
        <w:p w14:paraId="059E7BA0" w14:textId="77777777" w:rsidR="00FB0802" w:rsidRPr="00DC41C8" w:rsidRDefault="00FB0802" w:rsidP="001F1A3B">
          <w:pPr>
            <w:spacing w:line="360" w:lineRule="auto"/>
            <w:jc w:val="right"/>
            <w:rPr>
              <w:rFonts w:ascii="Palatino Linotype" w:hAnsi="Palatino Linotype"/>
              <w:b/>
              <w:sz w:val="22"/>
              <w:szCs w:val="22"/>
            </w:rPr>
          </w:pPr>
          <w:r w:rsidRPr="008D5B1A">
            <w:rPr>
              <w:rFonts w:ascii="Palatino Linotype" w:hAnsi="Palatino Linotype"/>
              <w:b/>
              <w:sz w:val="22"/>
              <w:szCs w:val="22"/>
            </w:rPr>
            <w:t>Ayuntamiento de Atlacomulco</w:t>
          </w:r>
        </w:p>
      </w:tc>
    </w:tr>
    <w:tr w:rsidR="00FB0802" w:rsidRPr="008F2CCC" w14:paraId="0F5E3B00" w14:textId="77777777" w:rsidTr="001F1A3B">
      <w:tc>
        <w:tcPr>
          <w:tcW w:w="2977" w:type="dxa"/>
          <w:shd w:val="clear" w:color="auto" w:fill="auto"/>
        </w:tcPr>
        <w:p w14:paraId="1784FB94" w14:textId="77777777" w:rsidR="00FB0802" w:rsidRPr="007E5FC4" w:rsidRDefault="00FB0802" w:rsidP="001F1A3B">
          <w:pPr>
            <w:spacing w:line="360" w:lineRule="auto"/>
            <w:jc w:val="right"/>
            <w:rPr>
              <w:rFonts w:ascii="Palatino Linotype" w:hAnsi="Palatino Linotype"/>
              <w:sz w:val="22"/>
              <w:szCs w:val="22"/>
              <w:lang w:val="es-ES_tradnl"/>
            </w:rPr>
          </w:pPr>
          <w:r w:rsidRPr="007E5FC4">
            <w:rPr>
              <w:rFonts w:ascii="Palatino Linotype" w:hAnsi="Palatino Linotype"/>
              <w:sz w:val="22"/>
              <w:szCs w:val="22"/>
              <w:lang w:val="es-ES_tradnl"/>
            </w:rPr>
            <w:t>Comisionado Ponente:</w:t>
          </w:r>
        </w:p>
      </w:tc>
      <w:tc>
        <w:tcPr>
          <w:tcW w:w="4536" w:type="dxa"/>
          <w:shd w:val="clear" w:color="auto" w:fill="auto"/>
        </w:tcPr>
        <w:p w14:paraId="63B41A34" w14:textId="77777777" w:rsidR="00FB0802" w:rsidRPr="008F2CCC" w:rsidRDefault="00FB0802" w:rsidP="001F1A3B">
          <w:pPr>
            <w:spacing w:line="360" w:lineRule="auto"/>
            <w:jc w:val="right"/>
            <w:rPr>
              <w:rFonts w:ascii="Palatino Linotype" w:hAnsi="Palatino Linotype"/>
              <w:b/>
              <w:sz w:val="22"/>
              <w:szCs w:val="22"/>
              <w:lang w:val="es-ES_tradnl"/>
            </w:rPr>
          </w:pPr>
          <w:r>
            <w:rPr>
              <w:rFonts w:ascii="Palatino Linotype" w:hAnsi="Palatino Linotype"/>
              <w:b/>
              <w:sz w:val="22"/>
              <w:szCs w:val="22"/>
              <w:lang w:val="es-ES_tradnl"/>
            </w:rPr>
            <w:t>José Martínez Vilchis</w:t>
          </w:r>
        </w:p>
      </w:tc>
    </w:tr>
  </w:tbl>
  <w:p w14:paraId="2D0A1703" w14:textId="77777777" w:rsidR="00FB0802" w:rsidRPr="009F1AB6" w:rsidRDefault="00FB0802">
    <w:pPr>
      <w:pStyle w:val="Encabezado"/>
      <w:rPr>
        <w:sz w:val="10"/>
      </w:rPr>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170D2E0D" wp14:editId="6FAC75F9">
          <wp:simplePos x="0" y="0"/>
          <wp:positionH relativeFrom="page">
            <wp:align>left</wp:align>
          </wp:positionH>
          <wp:positionV relativeFrom="page">
            <wp:align>top</wp:align>
          </wp:positionV>
          <wp:extent cx="7705725" cy="10048875"/>
          <wp:effectExtent l="0" t="0" r="9525" b="9525"/>
          <wp:wrapNone/>
          <wp:docPr id="4" name="Imagen 4"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683A06"/>
    <w:multiLevelType w:val="hybridMultilevel"/>
    <w:tmpl w:val="C19E483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C4A1608"/>
    <w:multiLevelType w:val="hybridMultilevel"/>
    <w:tmpl w:val="E1065DF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E906513"/>
    <w:multiLevelType w:val="hybridMultilevel"/>
    <w:tmpl w:val="A94C48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B763CCF"/>
    <w:multiLevelType w:val="hybridMultilevel"/>
    <w:tmpl w:val="D584B0C0"/>
    <w:lvl w:ilvl="0" w:tplc="7DBAA7A4">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4" w15:restartNumberingAfterBreak="0">
    <w:nsid w:val="233F590A"/>
    <w:multiLevelType w:val="hybridMultilevel"/>
    <w:tmpl w:val="1F6E2442"/>
    <w:lvl w:ilvl="0" w:tplc="080A0001">
      <w:start w:val="1"/>
      <w:numFmt w:val="bullet"/>
      <w:lvlText w:val=""/>
      <w:lvlJc w:val="left"/>
      <w:pPr>
        <w:ind w:left="1571" w:hanging="360"/>
      </w:pPr>
      <w:rPr>
        <w:rFonts w:ascii="Symbol" w:hAnsi="Symbol" w:hint="default"/>
      </w:rPr>
    </w:lvl>
    <w:lvl w:ilvl="1" w:tplc="080A0017">
      <w:start w:val="1"/>
      <w:numFmt w:val="lowerLetter"/>
      <w:lvlText w:val="%2)"/>
      <w:lvlJc w:val="left"/>
      <w:pPr>
        <w:ind w:left="2291" w:hanging="360"/>
      </w:pPr>
      <w:rPr>
        <w:rFonts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5" w15:restartNumberingAfterBreak="0">
    <w:nsid w:val="23FA5FA9"/>
    <w:multiLevelType w:val="hybridMultilevel"/>
    <w:tmpl w:val="4F7E01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C2F523E"/>
    <w:multiLevelType w:val="hybridMultilevel"/>
    <w:tmpl w:val="2EDC11E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06C68D0"/>
    <w:multiLevelType w:val="hybridMultilevel"/>
    <w:tmpl w:val="4530B9CA"/>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0CF2C4D"/>
    <w:multiLevelType w:val="hybridMultilevel"/>
    <w:tmpl w:val="8834BD4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1A00747"/>
    <w:multiLevelType w:val="hybridMultilevel"/>
    <w:tmpl w:val="81F63510"/>
    <w:lvl w:ilvl="0" w:tplc="080A0001">
      <w:start w:val="1"/>
      <w:numFmt w:val="bullet"/>
      <w:lvlText w:val=""/>
      <w:lvlJc w:val="left"/>
      <w:pPr>
        <w:ind w:left="1571" w:hanging="360"/>
      </w:pPr>
      <w:rPr>
        <w:rFonts w:ascii="Symbol" w:hAnsi="Symbol" w:hint="default"/>
      </w:rPr>
    </w:lvl>
    <w:lvl w:ilvl="1" w:tplc="080A0017">
      <w:start w:val="1"/>
      <w:numFmt w:val="lowerLetter"/>
      <w:lvlText w:val="%2)"/>
      <w:lvlJc w:val="left"/>
      <w:pPr>
        <w:ind w:left="2291" w:hanging="360"/>
      </w:pPr>
      <w:rPr>
        <w:rFonts w:hint="default"/>
      </w:rPr>
    </w:lvl>
    <w:lvl w:ilvl="2" w:tplc="080A0015">
      <w:start w:val="1"/>
      <w:numFmt w:val="upperLetter"/>
      <w:lvlText w:val="%3."/>
      <w:lvlJc w:val="left"/>
      <w:pPr>
        <w:ind w:left="3011" w:hanging="360"/>
      </w:pPr>
      <w:rPr>
        <w:rFont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0" w15:restartNumberingAfterBreak="0">
    <w:nsid w:val="32406E06"/>
    <w:multiLevelType w:val="hybridMultilevel"/>
    <w:tmpl w:val="DF8A5F3A"/>
    <w:lvl w:ilvl="0" w:tplc="8C2A99AE">
      <w:start w:val="1"/>
      <w:numFmt w:val="decimal"/>
      <w:lvlText w:val="%1."/>
      <w:lvlJc w:val="left"/>
      <w:pPr>
        <w:ind w:left="2258" w:hanging="720"/>
      </w:pPr>
      <w:rPr>
        <w:rFonts w:ascii="Palatino Linotype" w:hAnsi="Palatino Linotype" w:hint="default"/>
        <w:b/>
        <w:sz w:val="24"/>
        <w:szCs w:val="24"/>
      </w:rPr>
    </w:lvl>
    <w:lvl w:ilvl="1" w:tplc="080A0019" w:tentative="1">
      <w:start w:val="1"/>
      <w:numFmt w:val="lowerLetter"/>
      <w:lvlText w:val="%2."/>
      <w:lvlJc w:val="left"/>
      <w:pPr>
        <w:ind w:left="2210" w:hanging="360"/>
      </w:pPr>
    </w:lvl>
    <w:lvl w:ilvl="2" w:tplc="080A001B" w:tentative="1">
      <w:start w:val="1"/>
      <w:numFmt w:val="lowerRoman"/>
      <w:lvlText w:val="%3."/>
      <w:lvlJc w:val="right"/>
      <w:pPr>
        <w:ind w:left="2930" w:hanging="180"/>
      </w:pPr>
    </w:lvl>
    <w:lvl w:ilvl="3" w:tplc="080A000F" w:tentative="1">
      <w:start w:val="1"/>
      <w:numFmt w:val="decimal"/>
      <w:lvlText w:val="%4."/>
      <w:lvlJc w:val="left"/>
      <w:pPr>
        <w:ind w:left="3650" w:hanging="360"/>
      </w:pPr>
    </w:lvl>
    <w:lvl w:ilvl="4" w:tplc="080A0019" w:tentative="1">
      <w:start w:val="1"/>
      <w:numFmt w:val="lowerLetter"/>
      <w:lvlText w:val="%5."/>
      <w:lvlJc w:val="left"/>
      <w:pPr>
        <w:ind w:left="4370" w:hanging="360"/>
      </w:pPr>
    </w:lvl>
    <w:lvl w:ilvl="5" w:tplc="080A001B" w:tentative="1">
      <w:start w:val="1"/>
      <w:numFmt w:val="lowerRoman"/>
      <w:lvlText w:val="%6."/>
      <w:lvlJc w:val="right"/>
      <w:pPr>
        <w:ind w:left="5090" w:hanging="180"/>
      </w:pPr>
    </w:lvl>
    <w:lvl w:ilvl="6" w:tplc="080A000F" w:tentative="1">
      <w:start w:val="1"/>
      <w:numFmt w:val="decimal"/>
      <w:lvlText w:val="%7."/>
      <w:lvlJc w:val="left"/>
      <w:pPr>
        <w:ind w:left="5810" w:hanging="360"/>
      </w:pPr>
    </w:lvl>
    <w:lvl w:ilvl="7" w:tplc="080A0019" w:tentative="1">
      <w:start w:val="1"/>
      <w:numFmt w:val="lowerLetter"/>
      <w:lvlText w:val="%8."/>
      <w:lvlJc w:val="left"/>
      <w:pPr>
        <w:ind w:left="6530" w:hanging="360"/>
      </w:pPr>
    </w:lvl>
    <w:lvl w:ilvl="8" w:tplc="080A001B" w:tentative="1">
      <w:start w:val="1"/>
      <w:numFmt w:val="lowerRoman"/>
      <w:lvlText w:val="%9."/>
      <w:lvlJc w:val="right"/>
      <w:pPr>
        <w:ind w:left="7250" w:hanging="180"/>
      </w:pPr>
    </w:lvl>
  </w:abstractNum>
  <w:abstractNum w:abstractNumId="11" w15:restartNumberingAfterBreak="0">
    <w:nsid w:val="33713F47"/>
    <w:multiLevelType w:val="hybridMultilevel"/>
    <w:tmpl w:val="7A686BD8"/>
    <w:lvl w:ilvl="0" w:tplc="080A000D">
      <w:start w:val="1"/>
      <w:numFmt w:val="bullet"/>
      <w:lvlText w:val=""/>
      <w:lvlJc w:val="left"/>
      <w:pPr>
        <w:ind w:left="1571" w:hanging="360"/>
      </w:pPr>
      <w:rPr>
        <w:rFonts w:ascii="Wingdings" w:hAnsi="Wingdings"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2" w15:restartNumberingAfterBreak="0">
    <w:nsid w:val="33BF6493"/>
    <w:multiLevelType w:val="hybridMultilevel"/>
    <w:tmpl w:val="40D6AFE0"/>
    <w:lvl w:ilvl="0" w:tplc="080A000F">
      <w:start w:val="1"/>
      <w:numFmt w:val="decimal"/>
      <w:lvlText w:val="%1."/>
      <w:lvlJc w:val="left"/>
      <w:pPr>
        <w:ind w:left="1080" w:hanging="360"/>
      </w:pPr>
    </w:lvl>
    <w:lvl w:ilvl="1" w:tplc="080A0019">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3" w15:restartNumberingAfterBreak="0">
    <w:nsid w:val="373530B1"/>
    <w:multiLevelType w:val="hybridMultilevel"/>
    <w:tmpl w:val="B6C4F5E0"/>
    <w:lvl w:ilvl="0" w:tplc="22AEF9CE">
      <w:start w:val="1"/>
      <w:numFmt w:val="upperRoman"/>
      <w:lvlText w:val="%1."/>
      <w:lvlJc w:val="left"/>
      <w:pPr>
        <w:ind w:left="1488" w:hanging="720"/>
      </w:pPr>
      <w:rPr>
        <w:rFonts w:hint="default"/>
        <w:b/>
      </w:rPr>
    </w:lvl>
    <w:lvl w:ilvl="1" w:tplc="080A0019" w:tentative="1">
      <w:start w:val="1"/>
      <w:numFmt w:val="lowerLetter"/>
      <w:lvlText w:val="%2."/>
      <w:lvlJc w:val="left"/>
      <w:pPr>
        <w:ind w:left="1848" w:hanging="360"/>
      </w:pPr>
    </w:lvl>
    <w:lvl w:ilvl="2" w:tplc="080A001B" w:tentative="1">
      <w:start w:val="1"/>
      <w:numFmt w:val="lowerRoman"/>
      <w:lvlText w:val="%3."/>
      <w:lvlJc w:val="right"/>
      <w:pPr>
        <w:ind w:left="2568" w:hanging="180"/>
      </w:pPr>
    </w:lvl>
    <w:lvl w:ilvl="3" w:tplc="080A000F" w:tentative="1">
      <w:start w:val="1"/>
      <w:numFmt w:val="decimal"/>
      <w:lvlText w:val="%4."/>
      <w:lvlJc w:val="left"/>
      <w:pPr>
        <w:ind w:left="3288" w:hanging="360"/>
      </w:pPr>
    </w:lvl>
    <w:lvl w:ilvl="4" w:tplc="080A0019" w:tentative="1">
      <w:start w:val="1"/>
      <w:numFmt w:val="lowerLetter"/>
      <w:lvlText w:val="%5."/>
      <w:lvlJc w:val="left"/>
      <w:pPr>
        <w:ind w:left="4008" w:hanging="360"/>
      </w:pPr>
    </w:lvl>
    <w:lvl w:ilvl="5" w:tplc="080A001B" w:tentative="1">
      <w:start w:val="1"/>
      <w:numFmt w:val="lowerRoman"/>
      <w:lvlText w:val="%6."/>
      <w:lvlJc w:val="right"/>
      <w:pPr>
        <w:ind w:left="4728" w:hanging="180"/>
      </w:pPr>
    </w:lvl>
    <w:lvl w:ilvl="6" w:tplc="080A000F" w:tentative="1">
      <w:start w:val="1"/>
      <w:numFmt w:val="decimal"/>
      <w:lvlText w:val="%7."/>
      <w:lvlJc w:val="left"/>
      <w:pPr>
        <w:ind w:left="5448" w:hanging="360"/>
      </w:pPr>
    </w:lvl>
    <w:lvl w:ilvl="7" w:tplc="080A0019" w:tentative="1">
      <w:start w:val="1"/>
      <w:numFmt w:val="lowerLetter"/>
      <w:lvlText w:val="%8."/>
      <w:lvlJc w:val="left"/>
      <w:pPr>
        <w:ind w:left="6168" w:hanging="360"/>
      </w:pPr>
    </w:lvl>
    <w:lvl w:ilvl="8" w:tplc="080A001B" w:tentative="1">
      <w:start w:val="1"/>
      <w:numFmt w:val="lowerRoman"/>
      <w:lvlText w:val="%9."/>
      <w:lvlJc w:val="right"/>
      <w:pPr>
        <w:ind w:left="6888" w:hanging="180"/>
      </w:pPr>
    </w:lvl>
  </w:abstractNum>
  <w:abstractNum w:abstractNumId="14" w15:restartNumberingAfterBreak="0">
    <w:nsid w:val="3C9F62EE"/>
    <w:multiLevelType w:val="hybridMultilevel"/>
    <w:tmpl w:val="5ED81048"/>
    <w:lvl w:ilvl="0" w:tplc="080A0013">
      <w:start w:val="1"/>
      <w:numFmt w:val="upperRoman"/>
      <w:lvlText w:val="%1."/>
      <w:lvlJc w:val="right"/>
      <w:pPr>
        <w:ind w:left="720" w:hanging="360"/>
      </w:pPr>
    </w:lvl>
    <w:lvl w:ilvl="1" w:tplc="1EF8854C">
      <w:start w:val="1"/>
      <w:numFmt w:val="lowerLetter"/>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62121746"/>
    <w:multiLevelType w:val="hybridMultilevel"/>
    <w:tmpl w:val="90B2A5B2"/>
    <w:lvl w:ilvl="0" w:tplc="442EFC38">
      <w:start w:val="1"/>
      <w:numFmt w:val="decimal"/>
      <w:lvlText w:val="%1."/>
      <w:lvlJc w:val="left"/>
      <w:pPr>
        <w:ind w:left="1080" w:hanging="360"/>
      </w:pPr>
      <w:rPr>
        <w:rFonts w:hint="default"/>
        <w:sz w:val="24"/>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6" w15:restartNumberingAfterBreak="0">
    <w:nsid w:val="72805E95"/>
    <w:multiLevelType w:val="hybridMultilevel"/>
    <w:tmpl w:val="7854AF76"/>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79EC36BC"/>
    <w:multiLevelType w:val="hybridMultilevel"/>
    <w:tmpl w:val="20DCDF24"/>
    <w:lvl w:ilvl="0" w:tplc="37CCEF12">
      <w:start w:val="1"/>
      <w:numFmt w:val="decimal"/>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8" w15:restartNumberingAfterBreak="0">
    <w:nsid w:val="7B90174C"/>
    <w:multiLevelType w:val="hybridMultilevel"/>
    <w:tmpl w:val="A478FC68"/>
    <w:lvl w:ilvl="0" w:tplc="D3527180">
      <w:numFmt w:val="bullet"/>
      <w:lvlText w:val="-"/>
      <w:lvlJc w:val="left"/>
      <w:pPr>
        <w:ind w:left="1080" w:hanging="360"/>
      </w:pPr>
      <w:rPr>
        <w:rFonts w:ascii="Palatino Linotype" w:eastAsiaTheme="minorHAnsi" w:hAnsi="Palatino Linotype" w:cs="Aria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9" w15:restartNumberingAfterBreak="0">
    <w:nsid w:val="7D3E0EBE"/>
    <w:multiLevelType w:val="hybridMultilevel"/>
    <w:tmpl w:val="2DD2515E"/>
    <w:lvl w:ilvl="0" w:tplc="1D4A126A">
      <w:start w:val="1"/>
      <w:numFmt w:val="lowerLetter"/>
      <w:lvlText w:val="%1)"/>
      <w:lvlJc w:val="left"/>
      <w:pPr>
        <w:ind w:left="720" w:hanging="360"/>
      </w:pPr>
      <w:rPr>
        <w:rFonts w:ascii="Palatino Linotype" w:eastAsiaTheme="minorHAnsi" w:hAnsi="Palatino Linotype" w:cs="Arial"/>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7E8172D0"/>
    <w:multiLevelType w:val="hybridMultilevel"/>
    <w:tmpl w:val="BB5C6D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7E9B51ED"/>
    <w:multiLevelType w:val="hybridMultilevel"/>
    <w:tmpl w:val="CEF2B896"/>
    <w:lvl w:ilvl="0" w:tplc="080A0001">
      <w:start w:val="1"/>
      <w:numFmt w:val="bullet"/>
      <w:lvlText w:val=""/>
      <w:lvlJc w:val="left"/>
      <w:pPr>
        <w:ind w:left="1571" w:hanging="360"/>
      </w:pPr>
      <w:rPr>
        <w:rFonts w:ascii="Symbol" w:hAnsi="Symbol" w:hint="default"/>
      </w:rPr>
    </w:lvl>
    <w:lvl w:ilvl="1" w:tplc="CFD2295E">
      <w:numFmt w:val="bullet"/>
      <w:lvlText w:val="•"/>
      <w:lvlJc w:val="left"/>
      <w:pPr>
        <w:ind w:left="2291" w:hanging="360"/>
      </w:pPr>
      <w:rPr>
        <w:rFonts w:ascii="Palatino Linotype" w:eastAsiaTheme="minorHAnsi" w:hAnsi="Palatino Linotype" w:cstheme="minorBidi"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num w:numId="1">
    <w:abstractNumId w:val="6"/>
  </w:num>
  <w:num w:numId="2">
    <w:abstractNumId w:val="1"/>
  </w:num>
  <w:num w:numId="3">
    <w:abstractNumId w:val="12"/>
  </w:num>
  <w:num w:numId="4">
    <w:abstractNumId w:val="3"/>
  </w:num>
  <w:num w:numId="5">
    <w:abstractNumId w:val="16"/>
  </w:num>
  <w:num w:numId="6">
    <w:abstractNumId w:val="17"/>
  </w:num>
  <w:num w:numId="7">
    <w:abstractNumId w:val="5"/>
  </w:num>
  <w:num w:numId="8">
    <w:abstractNumId w:val="19"/>
  </w:num>
  <w:num w:numId="9">
    <w:abstractNumId w:val="10"/>
  </w:num>
  <w:num w:numId="10">
    <w:abstractNumId w:val="13"/>
  </w:num>
  <w:num w:numId="11">
    <w:abstractNumId w:val="11"/>
  </w:num>
  <w:num w:numId="12">
    <w:abstractNumId w:val="8"/>
  </w:num>
  <w:num w:numId="13">
    <w:abstractNumId w:val="15"/>
  </w:num>
  <w:num w:numId="14">
    <w:abstractNumId w:val="0"/>
  </w:num>
  <w:num w:numId="15">
    <w:abstractNumId w:val="2"/>
  </w:num>
  <w:num w:numId="16">
    <w:abstractNumId w:val="20"/>
  </w:num>
  <w:num w:numId="17">
    <w:abstractNumId w:val="18"/>
  </w:num>
  <w:num w:numId="18">
    <w:abstractNumId w:val="7"/>
  </w:num>
  <w:num w:numId="19">
    <w:abstractNumId w:val="14"/>
  </w:num>
  <w:num w:numId="20">
    <w:abstractNumId w:val="21"/>
  </w:num>
  <w:num w:numId="21">
    <w:abstractNumId w:val="9"/>
  </w:num>
  <w:num w:numId="2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53E9"/>
    <w:rsid w:val="0000572E"/>
    <w:rsid w:val="00030F0B"/>
    <w:rsid w:val="000C111E"/>
    <w:rsid w:val="000F75BC"/>
    <w:rsid w:val="00163FF6"/>
    <w:rsid w:val="001F1A3B"/>
    <w:rsid w:val="00212753"/>
    <w:rsid w:val="00370819"/>
    <w:rsid w:val="004802FC"/>
    <w:rsid w:val="004A305C"/>
    <w:rsid w:val="004E6C2B"/>
    <w:rsid w:val="005D0ADC"/>
    <w:rsid w:val="005E31EF"/>
    <w:rsid w:val="00612FF4"/>
    <w:rsid w:val="006627DC"/>
    <w:rsid w:val="00696EFC"/>
    <w:rsid w:val="00716997"/>
    <w:rsid w:val="008A200D"/>
    <w:rsid w:val="008A3FB4"/>
    <w:rsid w:val="008D2F32"/>
    <w:rsid w:val="008D4A1E"/>
    <w:rsid w:val="008D5B1A"/>
    <w:rsid w:val="00910538"/>
    <w:rsid w:val="009A4106"/>
    <w:rsid w:val="009C3A43"/>
    <w:rsid w:val="00AE0C6C"/>
    <w:rsid w:val="00B01400"/>
    <w:rsid w:val="00B176B2"/>
    <w:rsid w:val="00B520CB"/>
    <w:rsid w:val="00B87D05"/>
    <w:rsid w:val="00C31426"/>
    <w:rsid w:val="00D137CB"/>
    <w:rsid w:val="00D26DCE"/>
    <w:rsid w:val="00D853E9"/>
    <w:rsid w:val="00DA5DA8"/>
    <w:rsid w:val="00F14DD6"/>
    <w:rsid w:val="00F91601"/>
    <w:rsid w:val="00FB0802"/>
    <w:rsid w:val="00FB2BB3"/>
    <w:rsid w:val="00FE00B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2AC7D7"/>
  <w15:chartTrackingRefBased/>
  <w15:docId w15:val="{7799E9BF-0DD8-4EFD-BD38-B315C99F27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853E9"/>
    <w:pPr>
      <w:spacing w:after="0" w:line="240" w:lineRule="auto"/>
    </w:pPr>
    <w:rPr>
      <w:rFonts w:ascii="Times New Roman" w:eastAsia="Times New Roman" w:hAnsi="Times New Roman" w:cs="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853E9"/>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D853E9"/>
    <w:rPr>
      <w:rFonts w:eastAsiaTheme="minorEastAsia"/>
      <w:sz w:val="24"/>
      <w:szCs w:val="24"/>
      <w:lang w:val="es-ES_tradnl" w:eastAsia="es-ES"/>
    </w:rPr>
  </w:style>
  <w:style w:type="paragraph" w:styleId="Piedepgina">
    <w:name w:val="footer"/>
    <w:basedOn w:val="Normal"/>
    <w:link w:val="PiedepginaCar"/>
    <w:uiPriority w:val="99"/>
    <w:unhideWhenUsed/>
    <w:rsid w:val="00D853E9"/>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D853E9"/>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D853E9"/>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D853E9"/>
    <w:rPr>
      <w:rFonts w:ascii="Times New Roman" w:eastAsia="Times New Roman" w:hAnsi="Times New Roman" w:cs="Times New Roman"/>
      <w:sz w:val="24"/>
      <w:szCs w:val="24"/>
      <w:lang w:val="es-ES" w:eastAsia="es-ES"/>
    </w:rPr>
  </w:style>
  <w:style w:type="paragraph" w:styleId="Sinespaciado">
    <w:name w:val="No Spacing"/>
    <w:aliases w:val="Francesa,INAI"/>
    <w:link w:val="SinespaciadoCar"/>
    <w:uiPriority w:val="1"/>
    <w:qFormat/>
    <w:rsid w:val="00D853E9"/>
    <w:pPr>
      <w:spacing w:after="0" w:line="240" w:lineRule="auto"/>
    </w:pPr>
  </w:style>
  <w:style w:type="character" w:customStyle="1" w:styleId="SinespaciadoCar">
    <w:name w:val="Sin espaciado Car"/>
    <w:aliases w:val="Francesa Car,INAI Car"/>
    <w:link w:val="Sinespaciado"/>
    <w:uiPriority w:val="1"/>
    <w:locked/>
    <w:rsid w:val="00D853E9"/>
  </w:style>
  <w:style w:type="character" w:styleId="Hipervnculo">
    <w:name w:val="Hyperlink"/>
    <w:aliases w:val="Hipervínculo1,Hipervínculo11,Hipervínculo12,Hipervínculo13,Hipervínculo14,Hipervínculo15"/>
    <w:basedOn w:val="Fuentedeprrafopredeter"/>
    <w:uiPriority w:val="99"/>
    <w:unhideWhenUsed/>
    <w:rsid w:val="00D853E9"/>
    <w:rPr>
      <w:color w:val="0563C1" w:themeColor="hyperlink"/>
      <w:u w:val="single"/>
    </w:rPr>
  </w:style>
  <w:style w:type="paragraph" w:customStyle="1" w:styleId="INFOEM">
    <w:name w:val="INFOEM"/>
    <w:basedOn w:val="Normal"/>
    <w:qFormat/>
    <w:rsid w:val="00D853E9"/>
    <w:pPr>
      <w:spacing w:before="240" w:after="160" w:line="360" w:lineRule="auto"/>
      <w:ind w:left="851" w:right="851"/>
      <w:jc w:val="both"/>
    </w:pPr>
    <w:rPr>
      <w:rFonts w:ascii="Palatino Linotype" w:eastAsiaTheme="minorHAnsi" w:hAnsi="Palatino Linotype" w:cstheme="minorBidi"/>
      <w:i/>
      <w:sz w:val="22"/>
      <w:szCs w:val="14"/>
      <w:lang w:val="es-MX" w:eastAsia="en-US"/>
    </w:rPr>
  </w:style>
  <w:style w:type="character" w:customStyle="1" w:styleId="apple-converted-space">
    <w:name w:val="apple-converted-space"/>
    <w:basedOn w:val="Fuentedeprrafopredeter"/>
    <w:rsid w:val="00D853E9"/>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D853E9"/>
    <w:rPr>
      <w:vertAlign w:val="superscript"/>
    </w:rPr>
  </w:style>
  <w:style w:type="paragraph" w:customStyle="1" w:styleId="infoemcitas">
    <w:name w:val="infoem citas"/>
    <w:basedOn w:val="Normal"/>
    <w:qFormat/>
    <w:rsid w:val="00D853E9"/>
    <w:pPr>
      <w:spacing w:before="240" w:after="160" w:line="360" w:lineRule="auto"/>
      <w:ind w:left="851" w:right="851"/>
      <w:jc w:val="both"/>
    </w:pPr>
    <w:rPr>
      <w:rFonts w:ascii="Palatino Linotype" w:eastAsiaTheme="minorHAnsi" w:hAnsi="Palatino Linotype" w:cstheme="minorBidi"/>
      <w:i/>
      <w:sz w:val="22"/>
      <w:szCs w:val="22"/>
      <w:lang w:val="es-MX" w:eastAsia="en-US"/>
    </w:rPr>
  </w:style>
  <w:style w:type="table" w:styleId="Tablaconcuadrcula">
    <w:name w:val="Table Grid"/>
    <w:basedOn w:val="Tablanormal"/>
    <w:uiPriority w:val="39"/>
    <w:rsid w:val="00D853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39"/>
    <w:rsid w:val="00D853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itas">
    <w:name w:val="Citas"/>
    <w:basedOn w:val="Normal"/>
    <w:qFormat/>
    <w:rsid w:val="00D853E9"/>
    <w:pPr>
      <w:spacing w:before="240" w:after="160" w:line="360" w:lineRule="auto"/>
      <w:ind w:left="851" w:right="851"/>
      <w:jc w:val="both"/>
    </w:pPr>
    <w:rPr>
      <w:rFonts w:ascii="Palatino Linotype" w:eastAsiaTheme="minorHAnsi" w:hAnsi="Palatino Linotype" w:cs="Arial"/>
      <w:i/>
      <w:sz w:val="22"/>
      <w:szCs w:val="22"/>
      <w:lang w:val="es-MX" w:eastAsia="en-US"/>
    </w:rPr>
  </w:style>
  <w:style w:type="paragraph" w:styleId="Textonotapie">
    <w:name w:val="footnote text"/>
    <w:basedOn w:val="Normal"/>
    <w:link w:val="TextonotapieCar"/>
    <w:uiPriority w:val="99"/>
    <w:semiHidden/>
    <w:unhideWhenUsed/>
    <w:rsid w:val="00030F0B"/>
    <w:rPr>
      <w:rFonts w:asciiTheme="minorHAnsi" w:eastAsiaTheme="minorHAnsi" w:hAnsiTheme="minorHAnsi" w:cstheme="minorBidi"/>
      <w:sz w:val="20"/>
      <w:szCs w:val="20"/>
      <w:lang w:val="es-MX" w:eastAsia="en-US"/>
    </w:rPr>
  </w:style>
  <w:style w:type="character" w:customStyle="1" w:styleId="TextonotapieCar">
    <w:name w:val="Texto nota pie Car"/>
    <w:basedOn w:val="Fuentedeprrafopredeter"/>
    <w:link w:val="Textonotapie"/>
    <w:uiPriority w:val="99"/>
    <w:semiHidden/>
    <w:rsid w:val="00030F0B"/>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02826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image" Target="media/image1.tmp"/><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about:blank" TargetMode="External"/><Relationship Id="rId4" Type="http://schemas.openxmlformats.org/officeDocument/2006/relationships/webSettings" Target="webSettings.xml"/><Relationship Id="rId9" Type="http://schemas.openxmlformats.org/officeDocument/2006/relationships/image" Target="media/image3.tmp"/><Relationship Id="rId14" Type="http://schemas.openxmlformats.org/officeDocument/2006/relationships/footer" Target="footer2.xml"/></Relationships>
</file>

<file path=word/_rels/footnotes.xml.rels><?xml version="1.0" encoding="UTF-8" standalone="yes"?>
<Relationships xmlns="http://schemas.openxmlformats.org/package/2006/relationships"><Relationship Id="rId3" Type="http://schemas.openxmlformats.org/officeDocument/2006/relationships/hyperlink" Target="http://omawww.sat.gob.mx/factura/Paginas/solicita_requisitos.htm" TargetMode="External"/><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87</TotalTime>
  <Pages>33</Pages>
  <Words>7460</Words>
  <Characters>41035</Characters>
  <Application>Microsoft Office Word</Application>
  <DocSecurity>0</DocSecurity>
  <Lines>341</Lines>
  <Paragraphs>96</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48399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INFOEM474</dc:creator>
  <cp:keywords/>
  <dc:description/>
  <cp:lastModifiedBy>INFOEM492</cp:lastModifiedBy>
  <cp:revision>10</cp:revision>
  <dcterms:created xsi:type="dcterms:W3CDTF">2025-05-09T19:24:00Z</dcterms:created>
  <dcterms:modified xsi:type="dcterms:W3CDTF">2025-07-01T23:53:00Z</dcterms:modified>
</cp:coreProperties>
</file>