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51A3"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F8481B">
        <w:rPr>
          <w:rFonts w:ascii="Palatino Linotype" w:eastAsia="Palatino Linotype" w:hAnsi="Palatino Linotype" w:cs="Palatino Linotype"/>
          <w:b/>
        </w:rPr>
        <w:t xml:space="preserve">veintitrés de abril de dos mil veinticinco. </w:t>
      </w:r>
    </w:p>
    <w:p w14:paraId="3572B242" w14:textId="77777777" w:rsidR="00FC6F16" w:rsidRPr="00F8481B" w:rsidRDefault="00FC6F16">
      <w:pPr>
        <w:spacing w:after="0" w:line="360" w:lineRule="auto"/>
        <w:ind w:right="49"/>
        <w:jc w:val="center"/>
        <w:rPr>
          <w:rFonts w:ascii="Palatino Linotype" w:eastAsia="Palatino Linotype" w:hAnsi="Palatino Linotype" w:cs="Palatino Linotype"/>
        </w:rPr>
      </w:pPr>
    </w:p>
    <w:p w14:paraId="0C2D51DD"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Visto el expediente relativo al recurso de revisión </w:t>
      </w:r>
      <w:r w:rsidRPr="00F8481B">
        <w:rPr>
          <w:rFonts w:ascii="Palatino Linotype" w:eastAsia="Palatino Linotype" w:hAnsi="Palatino Linotype" w:cs="Palatino Linotype"/>
          <w:b/>
        </w:rPr>
        <w:t>02014/INFOEM/IP/RR/2025</w:t>
      </w:r>
      <w:r w:rsidRPr="00F8481B">
        <w:rPr>
          <w:rFonts w:ascii="Palatino Linotype" w:eastAsia="Palatino Linotype" w:hAnsi="Palatino Linotype" w:cs="Palatino Linotype"/>
        </w:rPr>
        <w:t xml:space="preserve">, interpuesto por </w:t>
      </w:r>
      <w:r w:rsidRPr="00F8481B">
        <w:rPr>
          <w:rFonts w:ascii="Palatino Linotype" w:eastAsia="Palatino Linotype" w:hAnsi="Palatino Linotype" w:cs="Palatino Linotype"/>
          <w:b/>
        </w:rPr>
        <w:t>una persona usuaria del Sistema de Acceso a la Información Mexiquense</w:t>
      </w:r>
      <w:r w:rsidRPr="00F8481B">
        <w:rPr>
          <w:rFonts w:ascii="Palatino Linotype" w:eastAsia="Palatino Linotype" w:hAnsi="Palatino Linotype" w:cs="Palatino Linotype"/>
        </w:rPr>
        <w:t xml:space="preserve">, al cual en lo sucesivo se le denominará la parte </w:t>
      </w:r>
      <w:r w:rsidRPr="00F8481B">
        <w:rPr>
          <w:rFonts w:ascii="Palatino Linotype" w:eastAsia="Palatino Linotype" w:hAnsi="Palatino Linotype" w:cs="Palatino Linotype"/>
          <w:b/>
        </w:rPr>
        <w:t>RECURRENTE</w:t>
      </w:r>
      <w:r w:rsidRPr="00F8481B">
        <w:rPr>
          <w:rFonts w:ascii="Palatino Linotype" w:eastAsia="Palatino Linotype" w:hAnsi="Palatino Linotype" w:cs="Palatino Linotype"/>
        </w:rPr>
        <w:t xml:space="preserve">, en contra de la respuesta a su solicitud de información identificada con número de folio </w:t>
      </w:r>
      <w:r w:rsidRPr="00F8481B">
        <w:rPr>
          <w:rFonts w:ascii="Palatino Linotype" w:eastAsia="Palatino Linotype" w:hAnsi="Palatino Linotype" w:cs="Palatino Linotype"/>
          <w:b/>
        </w:rPr>
        <w:t>00026/TOLUCA/IP/2025</w:t>
      </w:r>
      <w:r w:rsidRPr="00F8481B">
        <w:rPr>
          <w:rFonts w:ascii="Palatino Linotype" w:eastAsia="Palatino Linotype" w:hAnsi="Palatino Linotype" w:cs="Palatino Linotype"/>
        </w:rPr>
        <w:t xml:space="preserve"> proporcionada por parte del </w:t>
      </w:r>
      <w:r w:rsidRPr="00F8481B">
        <w:rPr>
          <w:rFonts w:ascii="Palatino Linotype" w:eastAsia="Palatino Linotype" w:hAnsi="Palatino Linotype" w:cs="Palatino Linotype"/>
          <w:b/>
        </w:rPr>
        <w:t xml:space="preserve">Ayuntamiento de Toluca </w:t>
      </w:r>
      <w:r w:rsidRPr="00F8481B">
        <w:rPr>
          <w:rFonts w:ascii="Palatino Linotype" w:eastAsia="Palatino Linotype" w:hAnsi="Palatino Linotype" w:cs="Palatino Linotype"/>
        </w:rPr>
        <w:t xml:space="preserve">en lo sucesivo el </w:t>
      </w:r>
      <w:r w:rsidRPr="00F8481B">
        <w:rPr>
          <w:rFonts w:ascii="Palatino Linotype" w:eastAsia="Palatino Linotype" w:hAnsi="Palatino Linotype" w:cs="Palatino Linotype"/>
          <w:b/>
        </w:rPr>
        <w:t>SUJETO OBLIGADO</w:t>
      </w:r>
      <w:r w:rsidRPr="00F8481B">
        <w:rPr>
          <w:rFonts w:ascii="Palatino Linotype" w:eastAsia="Palatino Linotype" w:hAnsi="Palatino Linotype" w:cs="Palatino Linotype"/>
        </w:rPr>
        <w:t>; se procede a dictar la presente resolución, con base en los siguientes:</w:t>
      </w:r>
    </w:p>
    <w:p w14:paraId="41AA547E" w14:textId="77777777" w:rsidR="00FC6F16" w:rsidRPr="00F8481B" w:rsidRDefault="00FC6F16">
      <w:pPr>
        <w:spacing w:after="0" w:line="360" w:lineRule="auto"/>
        <w:ind w:right="49"/>
        <w:jc w:val="both"/>
        <w:rPr>
          <w:rFonts w:ascii="Palatino Linotype" w:eastAsia="Palatino Linotype" w:hAnsi="Palatino Linotype" w:cs="Palatino Linotype"/>
        </w:rPr>
      </w:pPr>
    </w:p>
    <w:p w14:paraId="3E782B02" w14:textId="77777777" w:rsidR="00FC6F16" w:rsidRPr="00F8481B" w:rsidRDefault="00EC76C6">
      <w:pPr>
        <w:spacing w:after="0" w:line="360" w:lineRule="auto"/>
        <w:ind w:right="49"/>
        <w:jc w:val="center"/>
        <w:rPr>
          <w:rFonts w:ascii="Palatino Linotype" w:eastAsia="Palatino Linotype" w:hAnsi="Palatino Linotype" w:cs="Palatino Linotype"/>
          <w:b/>
        </w:rPr>
      </w:pPr>
      <w:r w:rsidRPr="00F8481B">
        <w:rPr>
          <w:rFonts w:ascii="Palatino Linotype" w:eastAsia="Palatino Linotype" w:hAnsi="Palatino Linotype" w:cs="Palatino Linotype"/>
          <w:b/>
        </w:rPr>
        <w:t>I.</w:t>
      </w:r>
      <w:r w:rsidRPr="00F8481B">
        <w:rPr>
          <w:rFonts w:ascii="Palatino Linotype" w:eastAsia="Palatino Linotype" w:hAnsi="Palatino Linotype" w:cs="Palatino Linotype"/>
          <w:b/>
        </w:rPr>
        <w:tab/>
        <w:t>A N T E C E D E N T E S</w:t>
      </w:r>
    </w:p>
    <w:p w14:paraId="2316BF46" w14:textId="77777777" w:rsidR="00FC6F16" w:rsidRPr="00F8481B" w:rsidRDefault="00FC6F16">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3AB4A836" w14:textId="77777777" w:rsidR="00FC6F16" w:rsidRPr="00F8481B" w:rsidRDefault="00EC76C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b/>
          <w:color w:val="000000"/>
        </w:rPr>
        <w:t>Solicitud de acceso a la información.</w:t>
      </w:r>
      <w:r w:rsidRPr="00F8481B">
        <w:rPr>
          <w:rFonts w:ascii="Palatino Linotype" w:eastAsia="Palatino Linotype" w:hAnsi="Palatino Linotype" w:cs="Palatino Linotype"/>
          <w:color w:val="000000"/>
        </w:rPr>
        <w:t xml:space="preserve"> Con fecha </w:t>
      </w:r>
      <w:r w:rsidRPr="00F8481B">
        <w:rPr>
          <w:rFonts w:ascii="Palatino Linotype" w:eastAsia="Palatino Linotype" w:hAnsi="Palatino Linotype" w:cs="Palatino Linotype"/>
          <w:b/>
          <w:color w:val="000000"/>
        </w:rPr>
        <w:t xml:space="preserve">veintiséis de diciembre de dos mil veinticuatro </w:t>
      </w:r>
      <w:r w:rsidRPr="00F8481B">
        <w:rPr>
          <w:rFonts w:ascii="Palatino Linotype" w:eastAsia="Palatino Linotype" w:hAnsi="Palatino Linotype" w:cs="Palatino Linotype"/>
        </w:rPr>
        <w:t xml:space="preserve">el Recurrente formuló solicitud de acceso a información pública al </w:t>
      </w:r>
      <w:r w:rsidRPr="00F8481B">
        <w:rPr>
          <w:rFonts w:ascii="Palatino Linotype" w:eastAsia="Palatino Linotype" w:hAnsi="Palatino Linotype" w:cs="Palatino Linotype"/>
          <w:b/>
        </w:rPr>
        <w:t>SUJETO OBLIGADO</w:t>
      </w:r>
      <w:r w:rsidRPr="00F8481B">
        <w:rPr>
          <w:rFonts w:ascii="Palatino Linotype" w:eastAsia="Palatino Linotype" w:hAnsi="Palatino Linotype" w:cs="Palatino Linotype"/>
        </w:rPr>
        <w:t xml:space="preserve"> a través del Sistema de Acceso a la Información Mexiquense, en adelante </w:t>
      </w:r>
      <w:r w:rsidRPr="00F8481B">
        <w:rPr>
          <w:rFonts w:ascii="Palatino Linotype" w:eastAsia="Palatino Linotype" w:hAnsi="Palatino Linotype" w:cs="Palatino Linotype"/>
          <w:b/>
        </w:rPr>
        <w:t>SAIMEX</w:t>
      </w:r>
      <w:r w:rsidRPr="00F8481B">
        <w:rPr>
          <w:rFonts w:ascii="Palatino Linotype" w:eastAsia="Palatino Linotype" w:hAnsi="Palatino Linotype" w:cs="Palatino Linotype"/>
        </w:rPr>
        <w:t xml:space="preserve">; sin embargo, al corresponder a día inhábil se tuvo por presentada el día </w:t>
      </w:r>
      <w:r w:rsidRPr="00F8481B">
        <w:rPr>
          <w:rFonts w:ascii="Palatino Linotype" w:eastAsia="Palatino Linotype" w:hAnsi="Palatino Linotype" w:cs="Palatino Linotype"/>
          <w:b/>
          <w:color w:val="000000"/>
        </w:rPr>
        <w:t>trece de enero de dos mil veinticinco</w:t>
      </w:r>
      <w:r w:rsidRPr="00F8481B">
        <w:rPr>
          <w:rFonts w:ascii="Palatino Linotype" w:eastAsia="Palatino Linotype" w:hAnsi="Palatino Linotype" w:cs="Palatino Linotype"/>
          <w:color w:val="000000"/>
        </w:rPr>
        <w:t xml:space="preserve">, en la que requirió lo siguiente: </w:t>
      </w:r>
    </w:p>
    <w:p w14:paraId="3FA5F9E8" w14:textId="77777777" w:rsidR="00FC6F16" w:rsidRPr="00F8481B" w:rsidRDefault="00EC76C6">
      <w:pPr>
        <w:tabs>
          <w:tab w:val="left" w:pos="1530"/>
        </w:tabs>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ab/>
      </w:r>
    </w:p>
    <w:p w14:paraId="5D710E66" w14:textId="77777777" w:rsidR="00FC6F16" w:rsidRPr="00F8481B" w:rsidRDefault="00EC76C6">
      <w:pPr>
        <w:ind w:left="567" w:right="560"/>
        <w:jc w:val="both"/>
        <w:rPr>
          <w:rFonts w:ascii="Palatino Linotype" w:eastAsia="Palatino Linotype" w:hAnsi="Palatino Linotype" w:cs="Palatino Linotype"/>
          <w:i/>
        </w:rPr>
      </w:pPr>
      <w:bookmarkStart w:id="1" w:name="_heading=h.30j0zll" w:colFirst="0" w:colLast="0"/>
      <w:bookmarkEnd w:id="1"/>
      <w:r w:rsidRPr="00F8481B">
        <w:rPr>
          <w:rFonts w:ascii="Palatino Linotype" w:eastAsia="Palatino Linotype" w:hAnsi="Palatino Linotype" w:cs="Palatino Linotype"/>
          <w:i/>
        </w:rPr>
        <w:t>“</w:t>
      </w:r>
      <w:proofErr w:type="spellStart"/>
      <w:r w:rsidRPr="00F8481B">
        <w:rPr>
          <w:rFonts w:ascii="Palatino Linotype" w:eastAsia="Palatino Linotype" w:hAnsi="Palatino Linotype" w:cs="Palatino Linotype"/>
          <w:i/>
        </w:rPr>
        <w:t>Queiro</w:t>
      </w:r>
      <w:proofErr w:type="spellEnd"/>
      <w:r w:rsidRPr="00F8481B">
        <w:rPr>
          <w:rFonts w:ascii="Palatino Linotype" w:eastAsia="Palatino Linotype" w:hAnsi="Palatino Linotype" w:cs="Palatino Linotype"/>
          <w:i/>
        </w:rPr>
        <w:t xml:space="preserve"> saber </w:t>
      </w:r>
      <w:proofErr w:type="spellStart"/>
      <w:r w:rsidRPr="00F8481B">
        <w:rPr>
          <w:rFonts w:ascii="Palatino Linotype" w:eastAsia="Palatino Linotype" w:hAnsi="Palatino Linotype" w:cs="Palatino Linotype"/>
          <w:i/>
        </w:rPr>
        <w:t>cuantos</w:t>
      </w:r>
      <w:proofErr w:type="spellEnd"/>
      <w:r w:rsidRPr="00F8481B">
        <w:rPr>
          <w:rFonts w:ascii="Palatino Linotype" w:eastAsia="Palatino Linotype" w:hAnsi="Palatino Linotype" w:cs="Palatino Linotype"/>
          <w:i/>
        </w:rPr>
        <w:t xml:space="preserve"> kilos de </w:t>
      </w:r>
      <w:proofErr w:type="spellStart"/>
      <w:r w:rsidRPr="00F8481B">
        <w:rPr>
          <w:rFonts w:ascii="Palatino Linotype" w:eastAsia="Palatino Linotype" w:hAnsi="Palatino Linotype" w:cs="Palatino Linotype"/>
          <w:i/>
        </w:rPr>
        <w:t>pet</w:t>
      </w:r>
      <w:proofErr w:type="spellEnd"/>
      <w:r w:rsidRPr="00F8481B">
        <w:rPr>
          <w:rFonts w:ascii="Palatino Linotype" w:eastAsia="Palatino Linotype" w:hAnsi="Palatino Linotype" w:cs="Palatino Linotype"/>
          <w:i/>
        </w:rPr>
        <w:t xml:space="preserve"> y reciclaje se juntaron en el deposito qué tienen en el calvario cuantos kilos de enero a la fecha”.</w:t>
      </w:r>
    </w:p>
    <w:p w14:paraId="55424615"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 </w:t>
      </w:r>
    </w:p>
    <w:p w14:paraId="6A87641A"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b/>
        </w:rPr>
        <w:t>Modalidad elegida para la entrega de la información:</w:t>
      </w:r>
      <w:r w:rsidRPr="00F8481B">
        <w:rPr>
          <w:rFonts w:ascii="Palatino Linotype" w:eastAsia="Palatino Linotype" w:hAnsi="Palatino Linotype" w:cs="Palatino Linotype"/>
        </w:rPr>
        <w:t xml:space="preserve"> a través del Sistema de Acceso a la Información Mexiquense (SAIMEX). </w:t>
      </w:r>
    </w:p>
    <w:p w14:paraId="6718166E" w14:textId="77777777" w:rsidR="00FC6F16" w:rsidRPr="00F8481B" w:rsidRDefault="00FC6F16">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222163C3" w14:textId="77777777" w:rsidR="00FC6F16" w:rsidRPr="00F8481B" w:rsidRDefault="00EC76C6">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F8481B">
        <w:rPr>
          <w:rFonts w:ascii="Palatino Linotype" w:eastAsia="Palatino Linotype" w:hAnsi="Palatino Linotype" w:cs="Palatino Linotype"/>
          <w:b/>
          <w:color w:val="000000"/>
        </w:rPr>
        <w:lastRenderedPageBreak/>
        <w:t xml:space="preserve">Respuesta. </w:t>
      </w:r>
      <w:r w:rsidRPr="00F8481B">
        <w:rPr>
          <w:rFonts w:ascii="Palatino Linotype" w:eastAsia="Palatino Linotype" w:hAnsi="Palatino Linotype" w:cs="Palatino Linotype"/>
          <w:color w:val="000000"/>
        </w:rPr>
        <w:t xml:space="preserve">En fecha </w:t>
      </w:r>
      <w:r w:rsidRPr="00F8481B">
        <w:rPr>
          <w:rFonts w:ascii="Palatino Linotype" w:eastAsia="Palatino Linotype" w:hAnsi="Palatino Linotype" w:cs="Palatino Linotype"/>
          <w:b/>
          <w:color w:val="000000"/>
        </w:rPr>
        <w:t>cinco de febrero de dos mil veinticinco</w:t>
      </w:r>
      <w:r w:rsidRPr="00F8481B">
        <w:rPr>
          <w:rFonts w:ascii="Palatino Linotype" w:eastAsia="Palatino Linotype" w:hAnsi="Palatino Linotype" w:cs="Palatino Linotype"/>
          <w:color w:val="000000"/>
        </w:rPr>
        <w:t xml:space="preserve">, el </w:t>
      </w:r>
      <w:r w:rsidRPr="00F8481B">
        <w:rPr>
          <w:rFonts w:ascii="Palatino Linotype" w:eastAsia="Palatino Linotype" w:hAnsi="Palatino Linotype" w:cs="Palatino Linotype"/>
          <w:b/>
          <w:color w:val="000000"/>
        </w:rPr>
        <w:t xml:space="preserve">SUJETO OBLIGADO </w:t>
      </w:r>
      <w:r w:rsidRPr="00F8481B">
        <w:rPr>
          <w:rFonts w:ascii="Palatino Linotype" w:eastAsia="Palatino Linotype" w:hAnsi="Palatino Linotype" w:cs="Palatino Linotype"/>
          <w:color w:val="000000"/>
        </w:rPr>
        <w:t xml:space="preserve">emitió respuesta a la solicitud de información, al tenor de lo siguiente: </w:t>
      </w:r>
    </w:p>
    <w:p w14:paraId="75FCF598" w14:textId="77777777" w:rsidR="00FC6F16" w:rsidRPr="00F8481B" w:rsidRDefault="00FC6F16">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0466CC8C" w14:textId="77777777" w:rsidR="00FC6F16" w:rsidRPr="00F8481B" w:rsidRDefault="00EC76C6">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F8481B">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C1C1F1" w14:textId="77777777" w:rsidR="00FC6F16" w:rsidRPr="00F8481B" w:rsidRDefault="00EC76C6">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F8481B">
        <w:rPr>
          <w:rFonts w:ascii="Palatino Linotype" w:eastAsia="Palatino Linotype" w:hAnsi="Palatino Linotype" w:cs="Palatino Linotype"/>
          <w:i/>
          <w:color w:val="000000"/>
        </w:rPr>
        <w:t>En atención a la solicitud con folio 0026/TOLUCA/IP/2025, me permito adjuntar al presente la respuesta correspondiente. Sin más por el momento, reciba un saludo.</w:t>
      </w:r>
    </w:p>
    <w:p w14:paraId="023A2567"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BB994CC" w14:textId="77777777" w:rsidR="00FC6F16" w:rsidRPr="00F8481B" w:rsidRDefault="00EC76C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Asimismo, adjuntó a su respuesta los archivos que se describen a continuación: </w:t>
      </w:r>
    </w:p>
    <w:p w14:paraId="698E0850"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8E1CA5C" w14:textId="77777777" w:rsidR="00FC6F16" w:rsidRPr="00F8481B" w:rsidRDefault="00EC76C6">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color w:val="000000"/>
        </w:rPr>
        <w:t xml:space="preserve">Oficio de fecha cuatro de febrero de dos mil veinticinco, signado por el Titular de la Unidad de Transparencia, que informa que, la Dirección General de Medio Ambiente refirió que, se adjunta la respuesta del Departamento de Centros de Acopio y Valorización de Material Reciclable de la Dirección de Prevención, Educación y Control Ambiental. </w:t>
      </w:r>
    </w:p>
    <w:p w14:paraId="591CE5CA" w14:textId="77777777" w:rsidR="00FC6F16" w:rsidRPr="00F8481B" w:rsidRDefault="00EC76C6">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color w:val="000000"/>
        </w:rPr>
        <w:t xml:space="preserve">Oficio de fecha quince de enero de dos mil veinticinco, signado por el Encargado del Departamento de Centros de Acopio y Valorización de Material Reciclado, mediante el cual informa lo siguiente: </w:t>
      </w:r>
    </w:p>
    <w:p w14:paraId="44A86354" w14:textId="77777777" w:rsidR="00FC6F16" w:rsidRPr="00F8481B" w:rsidRDefault="00EC76C6">
      <w:pPr>
        <w:pBdr>
          <w:top w:val="nil"/>
          <w:left w:val="nil"/>
          <w:bottom w:val="nil"/>
          <w:right w:val="nil"/>
          <w:between w:val="nil"/>
        </w:pBdr>
        <w:spacing w:after="0" w:line="360" w:lineRule="auto"/>
        <w:ind w:left="567" w:right="49"/>
        <w:jc w:val="center"/>
        <w:rPr>
          <w:rFonts w:ascii="Palatino Linotype" w:eastAsia="Palatino Linotype" w:hAnsi="Palatino Linotype" w:cs="Palatino Linotype"/>
        </w:rPr>
      </w:pPr>
      <w:r w:rsidRPr="00F8481B">
        <w:rPr>
          <w:rFonts w:ascii="Palatino Linotype" w:eastAsia="Palatino Linotype" w:hAnsi="Palatino Linotype" w:cs="Palatino Linotype"/>
          <w:noProof/>
          <w:lang w:eastAsia="es-MX"/>
        </w:rPr>
        <w:drawing>
          <wp:inline distT="0" distB="0" distL="0" distR="0" wp14:anchorId="2589DD4F" wp14:editId="34FBF8F1">
            <wp:extent cx="5372860" cy="102884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72860" cy="1028846"/>
                    </a:xfrm>
                    <a:prstGeom prst="rect">
                      <a:avLst/>
                    </a:prstGeom>
                    <a:ln/>
                  </pic:spPr>
                </pic:pic>
              </a:graphicData>
            </a:graphic>
          </wp:inline>
        </w:drawing>
      </w:r>
    </w:p>
    <w:p w14:paraId="0AF76B68"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50E018BF" w14:textId="77777777" w:rsidR="00FC6F16" w:rsidRPr="00F8481B" w:rsidRDefault="00EC76C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b/>
          <w:color w:val="000000"/>
        </w:rPr>
        <w:t xml:space="preserve">Recurso de Revisión. </w:t>
      </w:r>
      <w:r w:rsidRPr="00F8481B">
        <w:rPr>
          <w:rFonts w:ascii="Palatino Linotype" w:eastAsia="Palatino Linotype" w:hAnsi="Palatino Linotype" w:cs="Palatino Linotype"/>
          <w:color w:val="000000"/>
        </w:rPr>
        <w:t xml:space="preserve">En fecha </w:t>
      </w:r>
      <w:r w:rsidRPr="00F8481B">
        <w:rPr>
          <w:rFonts w:ascii="Palatino Linotype" w:eastAsia="Palatino Linotype" w:hAnsi="Palatino Linotype" w:cs="Palatino Linotype"/>
          <w:b/>
          <w:color w:val="000000"/>
        </w:rPr>
        <w:t xml:space="preserve">veinticinco de febrero de dos mil veinticinco </w:t>
      </w:r>
      <w:r w:rsidRPr="00F8481B">
        <w:rPr>
          <w:rFonts w:ascii="Palatino Linotype" w:eastAsia="Palatino Linotype" w:hAnsi="Palatino Linotype" w:cs="Palatino Linotype"/>
        </w:rPr>
        <w:t xml:space="preserve">el Recurrente interpuso su Recurso de Revisión </w:t>
      </w:r>
      <w:r w:rsidRPr="00F8481B">
        <w:rPr>
          <w:rFonts w:ascii="Palatino Linotype" w:eastAsia="Palatino Linotype" w:hAnsi="Palatino Linotype" w:cs="Palatino Linotype"/>
          <w:color w:val="000000"/>
        </w:rPr>
        <w:t>a través del cual expresó lo siguiente:</w:t>
      </w:r>
    </w:p>
    <w:p w14:paraId="4022386B"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BDB4353" w14:textId="77777777" w:rsidR="00FC6F16" w:rsidRPr="00F8481B" w:rsidRDefault="00EC76C6">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r w:rsidRPr="00F8481B">
        <w:rPr>
          <w:rFonts w:ascii="Palatino Linotype" w:eastAsia="Palatino Linotype" w:hAnsi="Palatino Linotype" w:cs="Palatino Linotype"/>
          <w:b/>
          <w:color w:val="000000"/>
        </w:rPr>
        <w:t>Acto impugnado</w:t>
      </w:r>
      <w:r w:rsidRPr="00F8481B">
        <w:rPr>
          <w:rFonts w:ascii="Palatino Linotype" w:eastAsia="Palatino Linotype" w:hAnsi="Palatino Linotype" w:cs="Palatino Linotype"/>
          <w:b/>
          <w:i/>
          <w:color w:val="000000"/>
        </w:rPr>
        <w:t xml:space="preserve">. </w:t>
      </w:r>
      <w:r w:rsidRPr="00F8481B">
        <w:rPr>
          <w:rFonts w:ascii="Palatino Linotype" w:eastAsia="Palatino Linotype" w:hAnsi="Palatino Linotype" w:cs="Palatino Linotype"/>
          <w:i/>
          <w:color w:val="000000"/>
        </w:rPr>
        <w:t>“La respuesta”.</w:t>
      </w:r>
    </w:p>
    <w:p w14:paraId="25B2BAEB" w14:textId="77777777" w:rsidR="00FC6F16" w:rsidRPr="00F8481B" w:rsidRDefault="00FC6F16">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p>
    <w:p w14:paraId="54B99546" w14:textId="77777777" w:rsidR="00FC6F16" w:rsidRPr="00F8481B" w:rsidRDefault="00EC76C6">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color w:val="000000"/>
        </w:rPr>
      </w:pPr>
      <w:r w:rsidRPr="00F8481B">
        <w:rPr>
          <w:rFonts w:ascii="Palatino Linotype" w:eastAsia="Palatino Linotype" w:hAnsi="Palatino Linotype" w:cs="Palatino Linotype"/>
          <w:b/>
          <w:color w:val="000000"/>
        </w:rPr>
        <w:t xml:space="preserve">Razones o motivos de la inconformidad: </w:t>
      </w:r>
      <w:r w:rsidRPr="00F8481B">
        <w:rPr>
          <w:rFonts w:ascii="Palatino Linotype" w:eastAsia="Palatino Linotype" w:hAnsi="Palatino Linotype" w:cs="Palatino Linotype"/>
          <w:i/>
          <w:color w:val="000000"/>
        </w:rPr>
        <w:t xml:space="preserve">“No entregaos documentos como se piden”. </w:t>
      </w:r>
    </w:p>
    <w:p w14:paraId="6EA07857" w14:textId="77777777" w:rsidR="00FC6F16" w:rsidRPr="00F8481B" w:rsidRDefault="00FC6F16">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1D35A09D" w14:textId="77777777" w:rsidR="00FC6F16" w:rsidRPr="00F8481B" w:rsidRDefault="00EC76C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b/>
          <w:color w:val="000000"/>
        </w:rPr>
        <w:t>Turno.</w:t>
      </w:r>
      <w:r w:rsidRPr="00F8481B">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Pr="00F8481B">
        <w:rPr>
          <w:rFonts w:ascii="Palatino Linotype" w:eastAsia="Palatino Linotype" w:hAnsi="Palatino Linotype" w:cs="Palatino Linotype"/>
          <w:b/>
          <w:color w:val="000000"/>
        </w:rPr>
        <w:t>02014/INFOEM/IP/RR/2025</w:t>
      </w:r>
      <w:r w:rsidRPr="00F8481B">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D5F5604"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D73AD06" w14:textId="77777777" w:rsidR="00FC6F16" w:rsidRPr="00F8481B" w:rsidRDefault="00EC76C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b/>
          <w:color w:val="000000"/>
        </w:rPr>
        <w:t>Admisión del recurso de revisión</w:t>
      </w:r>
      <w:r w:rsidRPr="00F8481B">
        <w:rPr>
          <w:rFonts w:ascii="Palatino Linotype" w:eastAsia="Palatino Linotype" w:hAnsi="Palatino Linotype" w:cs="Palatino Linotype"/>
          <w:color w:val="000000"/>
        </w:rPr>
        <w:t xml:space="preserve">: En fecha </w:t>
      </w:r>
      <w:r w:rsidRPr="00F8481B">
        <w:rPr>
          <w:rFonts w:ascii="Palatino Linotype" w:eastAsia="Palatino Linotype" w:hAnsi="Palatino Linotype" w:cs="Palatino Linotype"/>
          <w:b/>
          <w:color w:val="000000"/>
        </w:rPr>
        <w:t>veintisiete de febrero de dos mil veinticinco</w:t>
      </w:r>
      <w:r w:rsidRPr="00F8481B">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9C1834B" w14:textId="77777777" w:rsidR="00FC6F16" w:rsidRPr="00F8481B" w:rsidRDefault="00FC6F16">
      <w:pPr>
        <w:pBdr>
          <w:top w:val="nil"/>
          <w:left w:val="nil"/>
          <w:bottom w:val="nil"/>
          <w:right w:val="nil"/>
          <w:between w:val="nil"/>
        </w:pBdr>
        <w:ind w:left="720"/>
        <w:rPr>
          <w:rFonts w:ascii="Palatino Linotype" w:eastAsia="Palatino Linotype" w:hAnsi="Palatino Linotype" w:cs="Palatino Linotype"/>
          <w:color w:val="000000"/>
        </w:rPr>
      </w:pPr>
    </w:p>
    <w:p w14:paraId="2FD68BFE" w14:textId="77777777" w:rsidR="00FC6F16" w:rsidRPr="00F8481B" w:rsidRDefault="00EC76C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b/>
          <w:color w:val="000000"/>
        </w:rPr>
        <w:t xml:space="preserve">Manifestaciones. </w:t>
      </w:r>
      <w:r w:rsidRPr="00F8481B">
        <w:rPr>
          <w:rFonts w:ascii="Palatino Linotype" w:eastAsia="Palatino Linotype" w:hAnsi="Palatino Linotype" w:cs="Palatino Linotype"/>
          <w:color w:val="000000"/>
        </w:rPr>
        <w:t xml:space="preserve">En fecha </w:t>
      </w:r>
      <w:r w:rsidRPr="00F8481B">
        <w:rPr>
          <w:rFonts w:ascii="Palatino Linotype" w:eastAsia="Palatino Linotype" w:hAnsi="Palatino Linotype" w:cs="Palatino Linotype"/>
          <w:b/>
          <w:color w:val="000000"/>
        </w:rPr>
        <w:t>once de marzo de dos mil veinticinco</w:t>
      </w:r>
      <w:r w:rsidRPr="00F8481B">
        <w:rPr>
          <w:rFonts w:ascii="Palatino Linotype" w:eastAsia="Palatino Linotype" w:hAnsi="Palatino Linotype" w:cs="Palatino Linotype"/>
          <w:color w:val="000000"/>
        </w:rPr>
        <w:t xml:space="preserve">, el </w:t>
      </w:r>
      <w:r w:rsidRPr="00F8481B">
        <w:rPr>
          <w:rFonts w:ascii="Palatino Linotype" w:eastAsia="Palatino Linotype" w:hAnsi="Palatino Linotype" w:cs="Palatino Linotype"/>
          <w:b/>
          <w:color w:val="000000"/>
        </w:rPr>
        <w:t xml:space="preserve">SUJETO OBLIGADO </w:t>
      </w:r>
      <w:r w:rsidRPr="00F8481B">
        <w:rPr>
          <w:rFonts w:ascii="Palatino Linotype" w:eastAsia="Palatino Linotype" w:hAnsi="Palatino Linotype" w:cs="Palatino Linotype"/>
          <w:color w:val="000000"/>
        </w:rPr>
        <w:t>rindió su informe justificado al tenor de lo siguiente:</w:t>
      </w:r>
    </w:p>
    <w:p w14:paraId="54C56E82"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52D45E6" w14:textId="77777777" w:rsidR="00FC6F16" w:rsidRPr="00F8481B" w:rsidRDefault="00EC76C6">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Oficio de fecha once de marzo de dos mil veinticinco, signado por el Titular de la Unidad de Transparencia, mediante el cual ratificó su respuesta inicial. </w:t>
      </w:r>
    </w:p>
    <w:p w14:paraId="24DF45C6"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4847FC5" w14:textId="77777777" w:rsidR="00FC6F16" w:rsidRPr="00F8481B" w:rsidRDefault="00EC76C6">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r w:rsidRPr="00F8481B">
        <w:rPr>
          <w:rFonts w:ascii="Palatino Linotype" w:eastAsia="Palatino Linotype" w:hAnsi="Palatino Linotype" w:cs="Palatino Linotype"/>
          <w:color w:val="000000"/>
        </w:rPr>
        <w:t xml:space="preserve">Documento que se hizo del conocimiento de la parte Recurrente en fecha </w:t>
      </w:r>
      <w:r w:rsidRPr="00F8481B">
        <w:rPr>
          <w:rFonts w:ascii="Palatino Linotype" w:eastAsia="Palatino Linotype" w:hAnsi="Palatino Linotype" w:cs="Palatino Linotype"/>
          <w:b/>
          <w:color w:val="000000"/>
        </w:rPr>
        <w:t xml:space="preserve">nueve de abril de dos mil veinticinco. </w:t>
      </w:r>
    </w:p>
    <w:p w14:paraId="0A265CF2"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p>
    <w:p w14:paraId="7CC8621D" w14:textId="77777777" w:rsidR="00FC6F16" w:rsidRPr="00F8481B" w:rsidRDefault="00EC76C6">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r w:rsidRPr="00F8481B">
        <w:rPr>
          <w:rFonts w:ascii="Palatino Linotype" w:eastAsia="Palatino Linotype" w:hAnsi="Palatino Linotype" w:cs="Palatino Linotype"/>
          <w:b/>
        </w:rPr>
        <w:t xml:space="preserve">7. Ampliación del término para resolver. El nueve de abril de dos mil veinticinco </w:t>
      </w:r>
      <w:r w:rsidRPr="00F8481B">
        <w:rPr>
          <w:rFonts w:ascii="Palatino Linotype" w:eastAsia="Palatino Linotype" w:hAnsi="Palatino Linotype" w:cs="Palatino Linotype"/>
        </w:rPr>
        <w:t xml:space="preserve">se notificó a las partes, el acuerdo que amplía el término para resolver el recurso de revisión en términos </w:t>
      </w:r>
      <w:r w:rsidRPr="00F8481B">
        <w:rPr>
          <w:rFonts w:ascii="Palatino Linotype" w:eastAsia="Palatino Linotype" w:hAnsi="Palatino Linotype" w:cs="Palatino Linotype"/>
        </w:rPr>
        <w:lastRenderedPageBreak/>
        <w:t>del artículo 181 párrafo tercero de la Ley de Transparencia y Acceso a la Información Pública del Estado de México y Municipios.</w:t>
      </w:r>
    </w:p>
    <w:p w14:paraId="2E68E733"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97A6254" w14:textId="446D41EB" w:rsidR="00FC6F16" w:rsidRPr="00F8481B" w:rsidRDefault="00EC76C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b/>
          <w:color w:val="000000"/>
        </w:rPr>
        <w:t>8. Cierre de instrucción</w:t>
      </w:r>
      <w:r w:rsidRPr="00F8481B">
        <w:rPr>
          <w:rFonts w:ascii="Palatino Linotype" w:eastAsia="Palatino Linotype" w:hAnsi="Palatino Linotype" w:cs="Palatino Linotype"/>
          <w:color w:val="000000"/>
        </w:rPr>
        <w:t xml:space="preserve">. En fecha </w:t>
      </w:r>
      <w:r w:rsidR="00C6705E" w:rsidRPr="00F8481B">
        <w:rPr>
          <w:rFonts w:ascii="Palatino Linotype" w:eastAsia="Palatino Linotype" w:hAnsi="Palatino Linotype" w:cs="Palatino Linotype"/>
          <w:b/>
          <w:color w:val="000000"/>
        </w:rPr>
        <w:t>veintidós</w:t>
      </w:r>
      <w:r w:rsidRPr="00F8481B">
        <w:rPr>
          <w:rFonts w:ascii="Palatino Linotype" w:eastAsia="Palatino Linotype" w:hAnsi="Palatino Linotype" w:cs="Palatino Linotype"/>
          <w:b/>
          <w:color w:val="000000"/>
        </w:rPr>
        <w:t xml:space="preserve"> de abril de dos mil veinticinco</w:t>
      </w:r>
      <w:r w:rsidRPr="00F8481B">
        <w:rPr>
          <w:rFonts w:ascii="Palatino Linotype" w:eastAsia="Palatino Linotype" w:hAnsi="Palatino Linotype" w:cs="Palatino Linotype"/>
          <w:color w:val="000000"/>
        </w:rPr>
        <w:t xml:space="preserve">, la Comisionada Ponente </w:t>
      </w:r>
      <w:r w:rsidRPr="00F8481B">
        <w:rPr>
          <w:rFonts w:ascii="Palatino Linotype" w:eastAsia="Palatino Linotype" w:hAnsi="Palatino Linotype" w:cs="Palatino Linotype"/>
        </w:rPr>
        <w:t xml:space="preserve">determinó el cierre </w:t>
      </w:r>
      <w:r w:rsidRPr="00F8481B">
        <w:rPr>
          <w:rFonts w:ascii="Palatino Linotype" w:eastAsia="Palatino Linotype" w:hAnsi="Palatino Linotype" w:cs="Palatino Linotype"/>
          <w:color w:val="000000"/>
        </w:rPr>
        <w:t>de instrucción en términos de la fracción VI del artículo 185 de la Ley de Transparencia y Acceso a la Información Pública del Estado de México y Municipios.</w:t>
      </w:r>
    </w:p>
    <w:p w14:paraId="371AD8FA"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C02CBF5"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2574761" w14:textId="77777777" w:rsidR="00FC6F16" w:rsidRPr="00F8481B" w:rsidRDefault="00FC6F16">
      <w:pPr>
        <w:spacing w:after="0" w:line="360" w:lineRule="auto"/>
        <w:ind w:right="49"/>
        <w:jc w:val="both"/>
        <w:rPr>
          <w:rFonts w:ascii="Palatino Linotype" w:eastAsia="Palatino Linotype" w:hAnsi="Palatino Linotype" w:cs="Palatino Linotype"/>
        </w:rPr>
      </w:pPr>
    </w:p>
    <w:p w14:paraId="595A11C1" w14:textId="77777777" w:rsidR="00FC6F16" w:rsidRPr="00F8481B" w:rsidRDefault="00EC76C6">
      <w:pPr>
        <w:spacing w:after="0" w:line="360" w:lineRule="auto"/>
        <w:ind w:right="49"/>
        <w:jc w:val="center"/>
        <w:rPr>
          <w:rFonts w:ascii="Palatino Linotype" w:eastAsia="Palatino Linotype" w:hAnsi="Palatino Linotype" w:cs="Palatino Linotype"/>
          <w:b/>
        </w:rPr>
      </w:pPr>
      <w:r w:rsidRPr="00F8481B">
        <w:rPr>
          <w:rFonts w:ascii="Palatino Linotype" w:eastAsia="Palatino Linotype" w:hAnsi="Palatino Linotype" w:cs="Palatino Linotype"/>
          <w:b/>
        </w:rPr>
        <w:t>II.</w:t>
      </w:r>
      <w:r w:rsidRPr="00F8481B">
        <w:rPr>
          <w:rFonts w:ascii="Palatino Linotype" w:eastAsia="Palatino Linotype" w:hAnsi="Palatino Linotype" w:cs="Palatino Linotype"/>
          <w:b/>
        </w:rPr>
        <w:tab/>
        <w:t>C O N S I D E R A N D O:</w:t>
      </w:r>
    </w:p>
    <w:p w14:paraId="6F67F7D2" w14:textId="77777777" w:rsidR="00FC6F16" w:rsidRPr="00F8481B" w:rsidRDefault="00FC6F16">
      <w:pPr>
        <w:spacing w:after="0" w:line="360" w:lineRule="auto"/>
        <w:ind w:right="49"/>
        <w:jc w:val="both"/>
        <w:rPr>
          <w:rFonts w:ascii="Palatino Linotype" w:eastAsia="Palatino Linotype" w:hAnsi="Palatino Linotype" w:cs="Palatino Linotype"/>
        </w:rPr>
      </w:pPr>
    </w:p>
    <w:p w14:paraId="029B23E9"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b/>
        </w:rPr>
        <w:t xml:space="preserve">Primero. Competencia. </w:t>
      </w:r>
      <w:r w:rsidRPr="00F8481B">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BD556C" w14:textId="77777777" w:rsidR="00FC6F16" w:rsidRPr="00F8481B" w:rsidRDefault="00FC6F16">
      <w:pPr>
        <w:spacing w:after="0" w:line="360" w:lineRule="auto"/>
        <w:jc w:val="both"/>
        <w:rPr>
          <w:rFonts w:ascii="Palatino Linotype" w:eastAsia="Palatino Linotype" w:hAnsi="Palatino Linotype" w:cs="Palatino Linotype"/>
        </w:rPr>
      </w:pPr>
    </w:p>
    <w:p w14:paraId="3E82D76B"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b/>
        </w:rPr>
        <w:t>Segundo. Oportunidad y Procedibilidad del Recurso de Revisión</w:t>
      </w:r>
      <w:r w:rsidRPr="00F8481B">
        <w:rPr>
          <w:rFonts w:ascii="Palatino Linotype" w:eastAsia="Palatino Linotype" w:hAnsi="Palatino Linotype" w:cs="Palatino Linotype"/>
        </w:rPr>
        <w:t xml:space="preserve">. Previo al estudio del fondo del asunto, se procede a analizar los requisitos de oportunidad y procedibilidad que </w:t>
      </w:r>
      <w:r w:rsidRPr="00F8481B">
        <w:rPr>
          <w:rFonts w:ascii="Palatino Linotype" w:eastAsia="Palatino Linotype" w:hAnsi="Palatino Linotype" w:cs="Palatino Linotype"/>
        </w:rPr>
        <w:lastRenderedPageBreak/>
        <w:t>debe reunir el recurso de revisión interpuesto, previstos en los artículos 178 y 180 de la Ley de Transparencia y Acceso a la Información Pública del Estado de México y Municipios.</w:t>
      </w:r>
    </w:p>
    <w:p w14:paraId="3C8F03C8" w14:textId="77777777" w:rsidR="00FC6F16" w:rsidRPr="00F8481B" w:rsidRDefault="00FC6F16">
      <w:pPr>
        <w:spacing w:after="0" w:line="360" w:lineRule="auto"/>
        <w:jc w:val="both"/>
        <w:rPr>
          <w:rFonts w:ascii="Palatino Linotype" w:eastAsia="Palatino Linotype" w:hAnsi="Palatino Linotype" w:cs="Palatino Linotype"/>
        </w:rPr>
      </w:pPr>
    </w:p>
    <w:p w14:paraId="5590D650" w14:textId="77777777" w:rsidR="00FC6F16" w:rsidRPr="00F8481B" w:rsidRDefault="00EC76C6">
      <w:pPr>
        <w:spacing w:after="0" w:line="360" w:lineRule="auto"/>
        <w:ind w:right="49"/>
        <w:jc w:val="both"/>
        <w:rPr>
          <w:rFonts w:ascii="Palatino Linotype" w:eastAsia="Palatino Linotype" w:hAnsi="Palatino Linotype" w:cs="Palatino Linotype"/>
          <w:b/>
        </w:rPr>
      </w:pPr>
      <w:r w:rsidRPr="00F8481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F8481B">
        <w:rPr>
          <w:rFonts w:ascii="Palatino Linotype" w:eastAsia="Palatino Linotype" w:hAnsi="Palatino Linotype" w:cs="Palatino Linotype"/>
          <w:b/>
        </w:rPr>
        <w:t>SUJETO OBLIGADO</w:t>
      </w:r>
      <w:r w:rsidRPr="00F8481B">
        <w:rPr>
          <w:rFonts w:ascii="Palatino Linotype" w:eastAsia="Palatino Linotype" w:hAnsi="Palatino Linotype" w:cs="Palatino Linotype"/>
        </w:rPr>
        <w:t xml:space="preserve"> proporcionó su respuesta a la solicitud de información el </w:t>
      </w:r>
      <w:r w:rsidRPr="00F8481B">
        <w:rPr>
          <w:rFonts w:ascii="Palatino Linotype" w:eastAsia="Palatino Linotype" w:hAnsi="Palatino Linotype" w:cs="Palatino Linotype"/>
          <w:b/>
        </w:rPr>
        <w:t>cinco de febrero de dos mil veinticinco</w:t>
      </w:r>
      <w:r w:rsidRPr="00F8481B">
        <w:rPr>
          <w:rFonts w:ascii="Palatino Linotype" w:eastAsia="Palatino Linotype" w:hAnsi="Palatino Linotype" w:cs="Palatino Linotype"/>
        </w:rPr>
        <w:t xml:space="preserve">, y la parte </w:t>
      </w:r>
      <w:r w:rsidRPr="00F8481B">
        <w:rPr>
          <w:rFonts w:ascii="Palatino Linotype" w:eastAsia="Palatino Linotype" w:hAnsi="Palatino Linotype" w:cs="Palatino Linotype"/>
          <w:b/>
        </w:rPr>
        <w:t>RECURRENTE</w:t>
      </w:r>
      <w:r w:rsidRPr="00F8481B">
        <w:rPr>
          <w:rFonts w:ascii="Palatino Linotype" w:eastAsia="Palatino Linotype" w:hAnsi="Palatino Linotype" w:cs="Palatino Linotype"/>
        </w:rPr>
        <w:t xml:space="preserve"> presentó su recurso de revisión el </w:t>
      </w:r>
      <w:r w:rsidRPr="00F8481B">
        <w:rPr>
          <w:rFonts w:ascii="Palatino Linotype" w:eastAsia="Palatino Linotype" w:hAnsi="Palatino Linotype" w:cs="Palatino Linotype"/>
          <w:b/>
        </w:rPr>
        <w:t xml:space="preserve">veinticinco de febrero </w:t>
      </w:r>
      <w:r w:rsidRPr="00F8481B">
        <w:rPr>
          <w:rFonts w:ascii="Palatino Linotype" w:eastAsia="Palatino Linotype" w:hAnsi="Palatino Linotype" w:cs="Palatino Linotype"/>
          <w:b/>
          <w:color w:val="000000"/>
        </w:rPr>
        <w:t xml:space="preserve">de dos mil veinticinco, </w:t>
      </w:r>
      <w:r w:rsidRPr="00F8481B">
        <w:rPr>
          <w:rFonts w:ascii="Palatino Linotype" w:eastAsia="Palatino Linotype" w:hAnsi="Palatino Linotype" w:cs="Palatino Linotype"/>
        </w:rPr>
        <w:t xml:space="preserve">esto es al décimo cuarto día hábil en que tuvo conocimiento de la respuesta. </w:t>
      </w:r>
    </w:p>
    <w:p w14:paraId="307A9FEB" w14:textId="77777777" w:rsidR="00FC6F16" w:rsidRPr="00F8481B" w:rsidRDefault="00FC6F16">
      <w:pPr>
        <w:spacing w:after="0" w:line="360" w:lineRule="auto"/>
        <w:ind w:right="49"/>
        <w:jc w:val="both"/>
        <w:rPr>
          <w:rFonts w:ascii="Palatino Linotype" w:eastAsia="Palatino Linotype" w:hAnsi="Palatino Linotype" w:cs="Palatino Linotype"/>
        </w:rPr>
      </w:pPr>
    </w:p>
    <w:p w14:paraId="6B55C094"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color w:val="000000"/>
        </w:rPr>
        <w:t xml:space="preserve">A efecto de sustentar lo anterior, es de suma importancia mencionar que, si bien la persona solicitante </w:t>
      </w:r>
      <w:r w:rsidRPr="00F8481B">
        <w:rPr>
          <w:rFonts w:ascii="Palatino Linotype" w:eastAsia="Palatino Linotype" w:hAnsi="Palatino Linotype" w:cs="Palatino Linotype"/>
          <w:b/>
          <w:color w:val="000000"/>
        </w:rPr>
        <w:t xml:space="preserve">no proporcionó un nombre completo o seudónimo </w:t>
      </w:r>
      <w:r w:rsidRPr="00F8481B">
        <w:rPr>
          <w:rFonts w:ascii="Palatino Linotype" w:eastAsia="Palatino Linotype" w:hAnsi="Palatino Linotype" w:cs="Palatino Linotype"/>
          <w:color w:val="000000"/>
        </w:rPr>
        <w:t>para ser identificado, como se advierte en el detalle de seguimiento del SAIMEX</w:t>
      </w:r>
      <w:r w:rsidRPr="00F8481B">
        <w:rPr>
          <w:rFonts w:ascii="Palatino Linotype" w:eastAsia="Palatino Linotype" w:hAnsi="Palatino Linotype" w:cs="Palatino Linotype"/>
        </w:rPr>
        <w:t>,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3C9CF2C" w14:textId="77777777" w:rsidR="00FC6F16" w:rsidRPr="00F8481B" w:rsidRDefault="00FC6F16">
      <w:pPr>
        <w:spacing w:after="0" w:line="360" w:lineRule="auto"/>
        <w:jc w:val="both"/>
        <w:rPr>
          <w:rFonts w:ascii="Palatino Linotype" w:eastAsia="Palatino Linotype" w:hAnsi="Palatino Linotype" w:cs="Palatino Linotype"/>
          <w:color w:val="000000"/>
        </w:rPr>
      </w:pPr>
    </w:p>
    <w:p w14:paraId="001DA9EC" w14:textId="77777777" w:rsidR="00FC6F16" w:rsidRPr="00F8481B" w:rsidRDefault="00EC76C6">
      <w:pPr>
        <w:spacing w:after="0"/>
        <w:ind w:left="567" w:right="616"/>
        <w:jc w:val="both"/>
        <w:rPr>
          <w:rFonts w:ascii="Palatino Linotype" w:eastAsia="Palatino Linotype" w:hAnsi="Palatino Linotype" w:cs="Palatino Linotype"/>
          <w:i/>
          <w:color w:val="000000"/>
        </w:rPr>
      </w:pPr>
      <w:r w:rsidRPr="00F8481B">
        <w:rPr>
          <w:rFonts w:ascii="Palatino Linotype" w:eastAsia="Palatino Linotype" w:hAnsi="Palatino Linotype" w:cs="Palatino Linotype"/>
          <w:i/>
          <w:color w:val="000000"/>
        </w:rPr>
        <w:t>"</w:t>
      </w:r>
      <w:r w:rsidRPr="00F8481B">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w:t>
      </w:r>
      <w:r w:rsidRPr="00F8481B">
        <w:rPr>
          <w:rFonts w:ascii="Palatino Linotype" w:eastAsia="Palatino Linotype" w:hAnsi="Palatino Linotype" w:cs="Palatino Linotype"/>
          <w:i/>
          <w:color w:val="000000"/>
        </w:rPr>
        <w:t xml:space="preserve"> No podrá requerirse información adicional con motivo del nombre proporcionado por el solicitante.</w:t>
      </w:r>
    </w:p>
    <w:p w14:paraId="0D0C7B89" w14:textId="77777777" w:rsidR="00FC6F16" w:rsidRPr="00F8481B" w:rsidRDefault="00FC6F16">
      <w:pPr>
        <w:spacing w:after="0" w:line="360" w:lineRule="auto"/>
        <w:ind w:right="49"/>
        <w:jc w:val="both"/>
        <w:rPr>
          <w:rFonts w:ascii="Palatino Linotype" w:eastAsia="Palatino Linotype" w:hAnsi="Palatino Linotype" w:cs="Palatino Linotype"/>
        </w:rPr>
      </w:pPr>
    </w:p>
    <w:p w14:paraId="32EBDE1C" w14:textId="77777777" w:rsidR="00FC6F16" w:rsidRPr="00F8481B" w:rsidRDefault="00EC76C6">
      <w:pPr>
        <w:spacing w:after="0" w:line="360" w:lineRule="auto"/>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DB4A7E3" w14:textId="77777777" w:rsidR="00FC6F16" w:rsidRPr="00F8481B" w:rsidRDefault="00FC6F16">
      <w:pPr>
        <w:spacing w:after="0" w:line="360" w:lineRule="auto"/>
        <w:ind w:left="426"/>
        <w:jc w:val="both"/>
        <w:rPr>
          <w:rFonts w:ascii="Palatino Linotype" w:eastAsia="Palatino Linotype" w:hAnsi="Palatino Linotype" w:cs="Palatino Linotype"/>
          <w:color w:val="000000"/>
        </w:rPr>
      </w:pPr>
    </w:p>
    <w:p w14:paraId="3699843F"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rPr>
        <w:lastRenderedPageBreak/>
        <w:t>Asimismo, resulta procedente la interposición del recurso de revisión al rubro anotado, toda vez que se actualiza la hipótesis prevista en el artículo 179, fracción VI de la ley de la materia, que a la letra dice:</w:t>
      </w:r>
    </w:p>
    <w:p w14:paraId="3A733FBD" w14:textId="77777777" w:rsidR="00FC6F16" w:rsidRPr="00F8481B" w:rsidRDefault="00FC6F16">
      <w:pPr>
        <w:spacing w:after="0" w:line="360" w:lineRule="auto"/>
        <w:jc w:val="both"/>
        <w:rPr>
          <w:rFonts w:ascii="Palatino Linotype" w:eastAsia="Palatino Linotype" w:hAnsi="Palatino Linotype" w:cs="Palatino Linotype"/>
        </w:rPr>
      </w:pPr>
    </w:p>
    <w:p w14:paraId="72610588" w14:textId="77777777" w:rsidR="00FC6F16" w:rsidRPr="00F8481B" w:rsidRDefault="00EC76C6">
      <w:pPr>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w:t>
      </w:r>
      <w:r w:rsidRPr="00F8481B">
        <w:rPr>
          <w:rFonts w:ascii="Palatino Linotype" w:eastAsia="Palatino Linotype" w:hAnsi="Palatino Linotype" w:cs="Palatino Linotype"/>
          <w:b/>
          <w:i/>
        </w:rPr>
        <w:t xml:space="preserve">Artículo 179. </w:t>
      </w:r>
      <w:r w:rsidRPr="00F8481B">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F1E2460" w14:textId="77777777" w:rsidR="00FC6F16" w:rsidRPr="00F8481B" w:rsidRDefault="00EC76C6">
      <w:pPr>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w:t>
      </w:r>
    </w:p>
    <w:p w14:paraId="126634FE" w14:textId="77777777" w:rsidR="00FC6F16" w:rsidRPr="00F8481B" w:rsidRDefault="00EC76C6">
      <w:pPr>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VI. La entrega de información que no corresponda con lo solicitado;</w:t>
      </w:r>
      <w:r w:rsidRPr="00F8481B">
        <w:rPr>
          <w:rFonts w:ascii="Palatino Linotype" w:eastAsia="Palatino Linotype" w:hAnsi="Palatino Linotype" w:cs="Palatino Linotype"/>
          <w:i/>
          <w:color w:val="FF0000"/>
        </w:rPr>
        <w:t xml:space="preserve"> </w:t>
      </w:r>
    </w:p>
    <w:p w14:paraId="760BBE00" w14:textId="77777777" w:rsidR="00FC6F16" w:rsidRPr="00F8481B" w:rsidRDefault="00EC76C6">
      <w:pPr>
        <w:spacing w:after="0" w:line="360" w:lineRule="auto"/>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 </w:t>
      </w:r>
    </w:p>
    <w:p w14:paraId="3B84FC03" w14:textId="77777777" w:rsidR="00FC6F16" w:rsidRPr="00F8481B" w:rsidRDefault="00FC6F16">
      <w:pPr>
        <w:spacing w:after="0" w:line="360" w:lineRule="auto"/>
        <w:ind w:right="616"/>
        <w:jc w:val="both"/>
        <w:rPr>
          <w:rFonts w:ascii="Palatino Linotype" w:eastAsia="Palatino Linotype" w:hAnsi="Palatino Linotype" w:cs="Palatino Linotype"/>
          <w:i/>
        </w:rPr>
      </w:pPr>
    </w:p>
    <w:p w14:paraId="77C4DC39"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b/>
          <w:color w:val="000000"/>
        </w:rPr>
        <w:t>Tercero. Materia de Revisión</w:t>
      </w:r>
      <w:r w:rsidRPr="00F8481B">
        <w:rPr>
          <w:rFonts w:ascii="Palatino Linotype" w:eastAsia="Palatino Linotype" w:hAnsi="Palatino Linotype" w:cs="Palatino Linotype"/>
          <w:color w:val="000000"/>
        </w:rPr>
        <w:t xml:space="preserve">: </w:t>
      </w:r>
      <w:r w:rsidRPr="00F8481B">
        <w:rPr>
          <w:rFonts w:ascii="Palatino Linotype" w:eastAsia="Palatino Linotype" w:hAnsi="Palatino Linotype" w:cs="Palatino Linotype"/>
        </w:rPr>
        <w:t xml:space="preserve">De las constancias que integran el expediente electrónico se advierte que el tema sobre el que este Instituto se pronunciará será en determinar si se actualiza la fracción VI del artículo 179 de la Ley de Transparencia y Acceso a la Información Pública del Estado de México y Municipios.  </w:t>
      </w:r>
    </w:p>
    <w:p w14:paraId="56416E71" w14:textId="77777777" w:rsidR="00FC6F16" w:rsidRPr="00F8481B" w:rsidRDefault="00FC6F16">
      <w:pPr>
        <w:spacing w:after="0" w:line="360" w:lineRule="auto"/>
        <w:jc w:val="both"/>
        <w:rPr>
          <w:rFonts w:ascii="Palatino Linotype" w:eastAsia="Palatino Linotype" w:hAnsi="Palatino Linotype" w:cs="Palatino Linotype"/>
        </w:rPr>
      </w:pPr>
    </w:p>
    <w:p w14:paraId="2736C915"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b/>
        </w:rPr>
        <w:t>Cuarto.</w:t>
      </w:r>
      <w:r w:rsidRPr="00F8481B">
        <w:rPr>
          <w:rFonts w:ascii="Palatino Linotype" w:eastAsia="Palatino Linotype" w:hAnsi="Palatino Linotype" w:cs="Palatino Linotype"/>
        </w:rPr>
        <w:t xml:space="preserve"> </w:t>
      </w:r>
      <w:r w:rsidRPr="00F8481B">
        <w:rPr>
          <w:rFonts w:ascii="Palatino Linotype" w:eastAsia="Palatino Linotype" w:hAnsi="Palatino Linotype" w:cs="Palatino Linotype"/>
          <w:b/>
        </w:rPr>
        <w:t>Estudio de fondo del asunto.</w:t>
      </w:r>
      <w:r w:rsidRPr="00F8481B">
        <w:rPr>
          <w:rFonts w:ascii="Palatino Linotype" w:eastAsia="Palatino Linotype" w:hAnsi="Palatino Linotype" w:cs="Palatino Linotype"/>
        </w:rPr>
        <w:t xml:space="preserve">  Es conveniente analizar si la respuesta del Sujeto Obligado</w:t>
      </w:r>
      <w:r w:rsidRPr="00F8481B">
        <w:rPr>
          <w:rFonts w:ascii="Palatino Linotype" w:eastAsia="Palatino Linotype" w:hAnsi="Palatino Linotype" w:cs="Palatino Linotype"/>
          <w:b/>
        </w:rPr>
        <w:t xml:space="preserve"> </w:t>
      </w:r>
      <w:r w:rsidRPr="00F8481B">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BCCF0E9" w14:textId="77777777" w:rsidR="00FC6F16" w:rsidRPr="00F8481B" w:rsidRDefault="00FC6F16">
      <w:pPr>
        <w:spacing w:after="0" w:line="360" w:lineRule="auto"/>
        <w:ind w:right="49"/>
        <w:jc w:val="both"/>
        <w:rPr>
          <w:rFonts w:ascii="Palatino Linotype" w:eastAsia="Palatino Linotype" w:hAnsi="Palatino Linotype" w:cs="Palatino Linotype"/>
        </w:rPr>
      </w:pPr>
    </w:p>
    <w:p w14:paraId="00430306" w14:textId="77777777" w:rsidR="00FC6F16" w:rsidRPr="00F8481B" w:rsidRDefault="00EC76C6">
      <w:pPr>
        <w:tabs>
          <w:tab w:val="left" w:pos="851"/>
        </w:tabs>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w:t>
      </w:r>
      <w:r w:rsidRPr="00F8481B">
        <w:rPr>
          <w:rFonts w:ascii="Palatino Linotype" w:eastAsia="Palatino Linotype" w:hAnsi="Palatino Linotype" w:cs="Palatino Linotype"/>
          <w:b/>
          <w:i/>
        </w:rPr>
        <w:t>Artículo 4</w:t>
      </w:r>
      <w:r w:rsidRPr="00F8481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5D7B1B5" w14:textId="77777777" w:rsidR="00FC6F16" w:rsidRPr="00F8481B" w:rsidRDefault="00EC76C6">
      <w:pPr>
        <w:tabs>
          <w:tab w:val="left" w:pos="851"/>
        </w:tabs>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F8481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C92CE4" w14:textId="77777777" w:rsidR="00FC6F16" w:rsidRPr="00F8481B" w:rsidRDefault="00EC76C6">
      <w:pPr>
        <w:tabs>
          <w:tab w:val="left" w:pos="851"/>
        </w:tabs>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8481B">
        <w:rPr>
          <w:rFonts w:ascii="Palatino Linotype" w:eastAsia="Palatino Linotype" w:hAnsi="Palatino Linotype" w:cs="Palatino Linotype"/>
          <w:i/>
        </w:rPr>
        <w:t>.”</w:t>
      </w:r>
    </w:p>
    <w:p w14:paraId="66CC21A2" w14:textId="77777777" w:rsidR="00FC6F16" w:rsidRPr="00F8481B" w:rsidRDefault="00FC6F16">
      <w:pPr>
        <w:spacing w:after="0" w:line="360" w:lineRule="auto"/>
        <w:jc w:val="both"/>
        <w:rPr>
          <w:rFonts w:ascii="Palatino Linotype" w:eastAsia="Palatino Linotype" w:hAnsi="Palatino Linotype" w:cs="Palatino Linotype"/>
        </w:rPr>
      </w:pPr>
    </w:p>
    <w:p w14:paraId="403338E4"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81A5208" w14:textId="77777777" w:rsidR="00FC6F16" w:rsidRPr="00F8481B" w:rsidRDefault="00FC6F16">
      <w:pPr>
        <w:spacing w:after="0" w:line="360" w:lineRule="auto"/>
        <w:jc w:val="both"/>
        <w:rPr>
          <w:rFonts w:ascii="Palatino Linotype" w:eastAsia="Palatino Linotype" w:hAnsi="Palatino Linotype" w:cs="Palatino Linotype"/>
        </w:rPr>
      </w:pPr>
    </w:p>
    <w:p w14:paraId="74C9B028" w14:textId="77777777" w:rsidR="00FC6F16" w:rsidRPr="00F8481B" w:rsidRDefault="00EC76C6">
      <w:pPr>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w:t>
      </w:r>
      <w:r w:rsidRPr="00F8481B">
        <w:rPr>
          <w:rFonts w:ascii="Palatino Linotype" w:eastAsia="Palatino Linotype" w:hAnsi="Palatino Linotype" w:cs="Palatino Linotype"/>
          <w:b/>
          <w:i/>
        </w:rPr>
        <w:t>Artículo 12.-</w:t>
      </w:r>
      <w:r w:rsidRPr="00F8481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877D1A9" w14:textId="77777777" w:rsidR="00FC6F16" w:rsidRPr="00F8481B" w:rsidRDefault="00FC6F16">
      <w:pPr>
        <w:spacing w:after="0"/>
        <w:ind w:left="567" w:right="616"/>
        <w:jc w:val="both"/>
        <w:rPr>
          <w:rFonts w:ascii="Palatino Linotype" w:eastAsia="Palatino Linotype" w:hAnsi="Palatino Linotype" w:cs="Palatino Linotype"/>
          <w:i/>
        </w:rPr>
      </w:pPr>
    </w:p>
    <w:p w14:paraId="27B32639" w14:textId="77777777" w:rsidR="00FC6F16" w:rsidRPr="00F8481B" w:rsidRDefault="00EC76C6">
      <w:pPr>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8481B">
        <w:rPr>
          <w:rFonts w:ascii="Palatino Linotype" w:eastAsia="Palatino Linotype" w:hAnsi="Palatino Linotype" w:cs="Palatino Linotype"/>
          <w:i/>
        </w:rPr>
        <w:t xml:space="preserve">. </w:t>
      </w:r>
      <w:r w:rsidRPr="00F8481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F8481B">
        <w:rPr>
          <w:rFonts w:ascii="Palatino Linotype" w:eastAsia="Palatino Linotype" w:hAnsi="Palatino Linotype" w:cs="Palatino Linotype"/>
          <w:i/>
        </w:rPr>
        <w:t xml:space="preserve">.” </w:t>
      </w:r>
    </w:p>
    <w:p w14:paraId="1ECE2CDB" w14:textId="77777777" w:rsidR="00FC6F16" w:rsidRPr="00F8481B" w:rsidRDefault="00FC6F16">
      <w:pPr>
        <w:spacing w:after="0"/>
        <w:ind w:left="567" w:right="616"/>
        <w:jc w:val="both"/>
        <w:rPr>
          <w:rFonts w:ascii="Palatino Linotype" w:eastAsia="Palatino Linotype" w:hAnsi="Palatino Linotype" w:cs="Palatino Linotype"/>
          <w:i/>
        </w:rPr>
      </w:pPr>
    </w:p>
    <w:p w14:paraId="669B805C" w14:textId="77777777" w:rsidR="00FC6F16" w:rsidRPr="00F8481B" w:rsidRDefault="00EC76C6">
      <w:pPr>
        <w:spacing w:after="0" w:line="360" w:lineRule="auto"/>
        <w:ind w:right="-93"/>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w:t>
      </w:r>
      <w:r w:rsidRPr="00F8481B">
        <w:rPr>
          <w:rFonts w:ascii="Palatino Linotype" w:eastAsia="Palatino Linotype" w:hAnsi="Palatino Linotype" w:cs="Palatino Linotype"/>
          <w:color w:val="000000"/>
        </w:rPr>
        <w:lastRenderedPageBreak/>
        <w:t xml:space="preserve">información que se les requiera sin necesidad de resumirla, efectuar procedimientos para obtenerla, calcular y practicar investigaciones; en otras palabras, que los Sujetos Obligados </w:t>
      </w:r>
      <w:r w:rsidRPr="00F8481B">
        <w:rPr>
          <w:rFonts w:ascii="Palatino Linotype" w:eastAsia="Palatino Linotype" w:hAnsi="Palatino Linotype" w:cs="Palatino Linotype"/>
        </w:rPr>
        <w:t>sólo</w:t>
      </w:r>
      <w:r w:rsidRPr="00F8481B">
        <w:rPr>
          <w:rFonts w:ascii="Palatino Linotype" w:eastAsia="Palatino Linotype" w:hAnsi="Palatino Linotype" w:cs="Palatino Linotype"/>
          <w:color w:val="000000"/>
        </w:rPr>
        <w:t xml:space="preserve"> se </w:t>
      </w:r>
      <w:r w:rsidRPr="00F8481B">
        <w:rPr>
          <w:rFonts w:ascii="Palatino Linotype" w:eastAsia="Palatino Linotype" w:hAnsi="Palatino Linotype" w:cs="Palatino Linotype"/>
        </w:rPr>
        <w:t>concretarán</w:t>
      </w:r>
      <w:r w:rsidRPr="00F8481B">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7698291A" w14:textId="77777777" w:rsidR="00FC6F16" w:rsidRPr="00F8481B" w:rsidRDefault="00FC6F16">
      <w:pPr>
        <w:spacing w:after="0" w:line="360" w:lineRule="auto"/>
        <w:ind w:right="-93"/>
        <w:jc w:val="both"/>
        <w:rPr>
          <w:rFonts w:ascii="Palatino Linotype" w:eastAsia="Palatino Linotype" w:hAnsi="Palatino Linotype" w:cs="Palatino Linotype"/>
          <w:color w:val="000000"/>
        </w:rPr>
      </w:pPr>
    </w:p>
    <w:p w14:paraId="466DC8ED" w14:textId="77777777" w:rsidR="00FC6F16" w:rsidRPr="00F8481B" w:rsidRDefault="00EC76C6">
      <w:pPr>
        <w:spacing w:after="0" w:line="360" w:lineRule="auto"/>
        <w:jc w:val="both"/>
        <w:rPr>
          <w:rFonts w:ascii="Palatino Linotype" w:eastAsia="Palatino Linotype" w:hAnsi="Palatino Linotype" w:cs="Palatino Linotype"/>
          <w:b/>
          <w:color w:val="000000"/>
        </w:rPr>
      </w:pPr>
      <w:r w:rsidRPr="00F8481B">
        <w:rPr>
          <w:rFonts w:ascii="Palatino Linotype" w:eastAsia="Palatino Linotype" w:hAnsi="Palatino Linotype" w:cs="Palatino Linotype"/>
          <w:color w:val="000000"/>
        </w:rPr>
        <w:t>Sirve de apoyo a lo anterior, el criterio 03-17, expuesto por el entonces Instituto Nacional de Transparencia, Acceso a la Información y Protección de Datos Personales, que dice:</w:t>
      </w:r>
      <w:r w:rsidRPr="00F8481B">
        <w:rPr>
          <w:rFonts w:ascii="Palatino Linotype" w:eastAsia="Palatino Linotype" w:hAnsi="Palatino Linotype" w:cs="Palatino Linotype"/>
          <w:b/>
          <w:color w:val="000000"/>
        </w:rPr>
        <w:t xml:space="preserve"> </w:t>
      </w:r>
    </w:p>
    <w:p w14:paraId="7CC1F6F3" w14:textId="77777777" w:rsidR="00FC6F16" w:rsidRPr="00F8481B" w:rsidRDefault="00FC6F16">
      <w:pPr>
        <w:spacing w:after="0"/>
        <w:ind w:left="851" w:right="850"/>
        <w:jc w:val="both"/>
        <w:rPr>
          <w:rFonts w:ascii="Palatino Linotype" w:eastAsia="Palatino Linotype" w:hAnsi="Palatino Linotype" w:cs="Palatino Linotype"/>
          <w:color w:val="000000"/>
        </w:rPr>
      </w:pPr>
    </w:p>
    <w:p w14:paraId="382BB3BA" w14:textId="77777777" w:rsidR="00FC6F16" w:rsidRPr="00F8481B" w:rsidRDefault="00EC76C6">
      <w:pPr>
        <w:spacing w:after="0"/>
        <w:ind w:left="567" w:right="616"/>
        <w:jc w:val="both"/>
        <w:rPr>
          <w:rFonts w:ascii="Palatino Linotype" w:eastAsia="Palatino Linotype" w:hAnsi="Palatino Linotype" w:cs="Palatino Linotype"/>
          <w:i/>
          <w:color w:val="000000"/>
        </w:rPr>
      </w:pPr>
      <w:r w:rsidRPr="00F8481B">
        <w:rPr>
          <w:rFonts w:ascii="Palatino Linotype" w:eastAsia="Palatino Linotype" w:hAnsi="Palatino Linotype" w:cs="Palatino Linotype"/>
          <w:i/>
          <w:color w:val="000000"/>
        </w:rPr>
        <w:t>“</w:t>
      </w:r>
      <w:r w:rsidRPr="00F8481B">
        <w:rPr>
          <w:rFonts w:ascii="Palatino Linotype" w:eastAsia="Palatino Linotype" w:hAnsi="Palatino Linotype" w:cs="Palatino Linotype"/>
          <w:b/>
          <w:i/>
          <w:color w:val="000000"/>
        </w:rPr>
        <w:t>No existe obligación de elaborar documentos ad hoc para atender las solicitudes de acceso a la información.</w:t>
      </w:r>
      <w:r w:rsidRPr="00F8481B">
        <w:rPr>
          <w:rFonts w:ascii="Palatino Linotype" w:eastAsia="Palatino Linotype" w:hAnsi="Palatino Linotype" w:cs="Palatino Linotype"/>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F9AAC53" w14:textId="77777777" w:rsidR="00FC6F16" w:rsidRPr="00F8481B" w:rsidRDefault="00FC6F16">
      <w:pPr>
        <w:spacing w:after="0"/>
        <w:ind w:left="567" w:right="616"/>
        <w:jc w:val="both"/>
        <w:rPr>
          <w:rFonts w:ascii="Palatino Linotype" w:eastAsia="Palatino Linotype" w:hAnsi="Palatino Linotype" w:cs="Palatino Linotype"/>
          <w:i/>
          <w:color w:val="000000"/>
        </w:rPr>
      </w:pPr>
    </w:p>
    <w:p w14:paraId="6BD1F079" w14:textId="77777777" w:rsidR="00FC6F16" w:rsidRPr="00F8481B" w:rsidRDefault="00EC76C6">
      <w:pPr>
        <w:spacing w:after="0" w:line="360" w:lineRule="auto"/>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rPr>
        <w:t xml:space="preserve">En esa tesitura, el artículo 24 en su último párrafo de la Ley de la Materia, dispone que los Sujetos Obligados </w:t>
      </w:r>
      <w:r w:rsidRPr="00F8481B">
        <w:rPr>
          <w:rFonts w:ascii="Palatino Linotype" w:eastAsia="Palatino Linotype" w:hAnsi="Palatino Linotype" w:cs="Palatino Linotype"/>
          <w:color w:val="000000"/>
        </w:rPr>
        <w:t xml:space="preserve">sólo proporcionarán la información pública que </w:t>
      </w:r>
      <w:r w:rsidRPr="00F8481B">
        <w:rPr>
          <w:rFonts w:ascii="Palatino Linotype" w:eastAsia="Palatino Linotype" w:hAnsi="Palatino Linotype" w:cs="Palatino Linotype"/>
        </w:rPr>
        <w:t>generen</w:t>
      </w:r>
      <w:r w:rsidRPr="00F8481B">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00349C4" w14:textId="77777777" w:rsidR="00FC6F16" w:rsidRPr="00F8481B" w:rsidRDefault="00FC6F16">
      <w:pPr>
        <w:spacing w:after="0" w:line="360" w:lineRule="auto"/>
        <w:jc w:val="both"/>
        <w:rPr>
          <w:rFonts w:ascii="Palatino Linotype" w:eastAsia="Palatino Linotype" w:hAnsi="Palatino Linotype" w:cs="Palatino Linotype"/>
          <w:color w:val="000000"/>
        </w:rPr>
      </w:pPr>
    </w:p>
    <w:p w14:paraId="4931CF20"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F8481B">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16E3E042" w14:textId="77777777" w:rsidR="00FC6F16" w:rsidRPr="00F8481B" w:rsidRDefault="00FC6F16">
      <w:pPr>
        <w:spacing w:after="0" w:line="360" w:lineRule="auto"/>
        <w:ind w:right="49"/>
        <w:jc w:val="both"/>
        <w:rPr>
          <w:rFonts w:ascii="Palatino Linotype" w:eastAsia="Palatino Linotype" w:hAnsi="Palatino Linotype" w:cs="Palatino Linotype"/>
        </w:rPr>
      </w:pPr>
    </w:p>
    <w:p w14:paraId="3F1F1174"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5ED61F0" w14:textId="77777777" w:rsidR="00FC6F16" w:rsidRPr="00F8481B" w:rsidRDefault="00FC6F16">
      <w:pPr>
        <w:spacing w:after="0" w:line="360" w:lineRule="auto"/>
        <w:jc w:val="both"/>
        <w:rPr>
          <w:rFonts w:ascii="Palatino Linotype" w:eastAsia="Palatino Linotype" w:hAnsi="Palatino Linotype" w:cs="Palatino Linotype"/>
        </w:rPr>
      </w:pPr>
    </w:p>
    <w:p w14:paraId="1ED30304" w14:textId="77777777" w:rsidR="00FC6F16" w:rsidRPr="00F8481B" w:rsidRDefault="00EC76C6">
      <w:pPr>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w:t>
      </w:r>
      <w:r w:rsidRPr="00F8481B">
        <w:rPr>
          <w:rFonts w:ascii="Palatino Linotype" w:eastAsia="Palatino Linotype" w:hAnsi="Palatino Linotype" w:cs="Palatino Linotype"/>
          <w:b/>
          <w:i/>
        </w:rPr>
        <w:t xml:space="preserve">Artículo 3. </w:t>
      </w:r>
      <w:r w:rsidRPr="00F8481B">
        <w:rPr>
          <w:rFonts w:ascii="Palatino Linotype" w:eastAsia="Palatino Linotype" w:hAnsi="Palatino Linotype" w:cs="Palatino Linotype"/>
          <w:i/>
        </w:rPr>
        <w:t>Para los efectos de la presente Ley se entenderá por:</w:t>
      </w:r>
    </w:p>
    <w:p w14:paraId="2027673A" w14:textId="77777777" w:rsidR="00FC6F16" w:rsidRPr="00F8481B" w:rsidRDefault="00EC76C6">
      <w:pPr>
        <w:spacing w:after="0"/>
        <w:ind w:left="567"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w:t>
      </w:r>
    </w:p>
    <w:p w14:paraId="22AFED72" w14:textId="77777777" w:rsidR="00FC6F16" w:rsidRPr="00F8481B" w:rsidRDefault="00EC76C6">
      <w:pPr>
        <w:spacing w:after="0"/>
        <w:ind w:left="567" w:right="616"/>
        <w:jc w:val="both"/>
        <w:rPr>
          <w:rFonts w:ascii="Palatino Linotype" w:eastAsia="Palatino Linotype" w:hAnsi="Palatino Linotype" w:cs="Palatino Linotype"/>
          <w:i/>
          <w:color w:val="000000"/>
        </w:rPr>
      </w:pPr>
      <w:r w:rsidRPr="00F8481B">
        <w:rPr>
          <w:rFonts w:ascii="Palatino Linotype" w:eastAsia="Palatino Linotype" w:hAnsi="Palatino Linotype" w:cs="Palatino Linotype"/>
          <w:b/>
          <w:i/>
          <w:color w:val="000000"/>
        </w:rPr>
        <w:t>XI. Documento:</w:t>
      </w:r>
      <w:r w:rsidRPr="00F8481B">
        <w:rPr>
          <w:rFonts w:ascii="Palatino Linotype" w:eastAsia="Palatino Linotype" w:hAnsi="Palatino Linotype" w:cs="Palatino Linotype"/>
          <w:i/>
          <w:color w:val="000000"/>
        </w:rPr>
        <w:t xml:space="preserve"> Los expedientes, reportes, estudios, actas</w:t>
      </w:r>
      <w:r w:rsidRPr="00F8481B">
        <w:rPr>
          <w:rFonts w:ascii="Palatino Linotype" w:eastAsia="Palatino Linotype" w:hAnsi="Palatino Linotype" w:cs="Palatino Linotype"/>
          <w:b/>
          <w:i/>
          <w:color w:val="000000"/>
        </w:rPr>
        <w:t>,</w:t>
      </w:r>
      <w:r w:rsidRPr="00F8481B">
        <w:rPr>
          <w:rFonts w:ascii="Palatino Linotype" w:eastAsia="Palatino Linotype" w:hAnsi="Palatino Linotype" w:cs="Palatino Linotype"/>
          <w:i/>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234EBEE" w14:textId="77777777" w:rsidR="00FC6F16" w:rsidRPr="00F8481B" w:rsidRDefault="00FC6F16">
      <w:pPr>
        <w:spacing w:after="0" w:line="360" w:lineRule="auto"/>
        <w:ind w:left="851" w:right="899"/>
        <w:jc w:val="both"/>
        <w:rPr>
          <w:rFonts w:ascii="Palatino Linotype" w:eastAsia="Palatino Linotype" w:hAnsi="Palatino Linotype" w:cs="Palatino Linotype"/>
        </w:rPr>
      </w:pPr>
    </w:p>
    <w:p w14:paraId="534BE82B"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16AA3E" w14:textId="77777777" w:rsidR="00FC6F16" w:rsidRPr="00F8481B" w:rsidRDefault="00FC6F16">
      <w:pPr>
        <w:spacing w:after="0" w:line="360" w:lineRule="auto"/>
        <w:ind w:left="851" w:right="899"/>
        <w:jc w:val="both"/>
        <w:rPr>
          <w:rFonts w:ascii="Palatino Linotype" w:eastAsia="Palatino Linotype" w:hAnsi="Palatino Linotype" w:cs="Palatino Linotype"/>
        </w:rPr>
      </w:pPr>
    </w:p>
    <w:p w14:paraId="5A8DC039" w14:textId="77777777" w:rsidR="00FC6F16" w:rsidRPr="00F8481B" w:rsidRDefault="00EC76C6">
      <w:pPr>
        <w:tabs>
          <w:tab w:val="left" w:pos="7797"/>
        </w:tabs>
        <w:spacing w:after="0"/>
        <w:ind w:left="709" w:right="616"/>
        <w:jc w:val="both"/>
        <w:rPr>
          <w:rFonts w:ascii="Palatino Linotype" w:eastAsia="Palatino Linotype" w:hAnsi="Palatino Linotype" w:cs="Palatino Linotype"/>
          <w:b/>
          <w:i/>
        </w:rPr>
      </w:pPr>
      <w:r w:rsidRPr="00F8481B">
        <w:rPr>
          <w:rFonts w:ascii="Palatino Linotype" w:eastAsia="Palatino Linotype" w:hAnsi="Palatino Linotype" w:cs="Palatino Linotype"/>
          <w:b/>
        </w:rPr>
        <w:lastRenderedPageBreak/>
        <w:t>“</w:t>
      </w:r>
      <w:r w:rsidRPr="00F8481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F8481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14314A" w14:textId="77777777" w:rsidR="00FC6F16" w:rsidRPr="00F8481B" w:rsidRDefault="00EC76C6">
      <w:pPr>
        <w:tabs>
          <w:tab w:val="left" w:pos="7797"/>
        </w:tabs>
        <w:spacing w:after="0"/>
        <w:ind w:left="709"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En consecuencia el acceso a la información se refiere a que se cumplan cualquiera de los siguientes tres supuestos:</w:t>
      </w:r>
    </w:p>
    <w:p w14:paraId="20B38A8C" w14:textId="77777777" w:rsidR="00FC6F16" w:rsidRPr="00F8481B" w:rsidRDefault="00EC76C6">
      <w:pPr>
        <w:tabs>
          <w:tab w:val="left" w:pos="7797"/>
        </w:tabs>
        <w:spacing w:after="0"/>
        <w:ind w:left="709" w:right="616"/>
        <w:jc w:val="both"/>
        <w:rPr>
          <w:rFonts w:ascii="Palatino Linotype" w:eastAsia="Palatino Linotype" w:hAnsi="Palatino Linotype" w:cs="Palatino Linotype"/>
          <w:i/>
        </w:rPr>
      </w:pPr>
      <w:r w:rsidRPr="00F8481B">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2D6EC36" w14:textId="77777777" w:rsidR="00FC6F16" w:rsidRPr="00F8481B" w:rsidRDefault="00EC76C6">
      <w:pPr>
        <w:tabs>
          <w:tab w:val="left" w:pos="7797"/>
        </w:tabs>
        <w:spacing w:after="0"/>
        <w:ind w:left="709" w:right="616"/>
        <w:jc w:val="both"/>
        <w:rPr>
          <w:rFonts w:ascii="Palatino Linotype" w:eastAsia="Palatino Linotype" w:hAnsi="Palatino Linotype" w:cs="Palatino Linotype"/>
          <w:b/>
          <w:i/>
        </w:rPr>
      </w:pPr>
      <w:r w:rsidRPr="00F8481B">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2A3094CE" w14:textId="77777777" w:rsidR="00FC6F16" w:rsidRPr="00F8481B" w:rsidRDefault="00EC76C6">
      <w:pPr>
        <w:tabs>
          <w:tab w:val="left" w:pos="7797"/>
        </w:tabs>
        <w:spacing w:after="0"/>
        <w:ind w:left="709" w:right="616"/>
        <w:jc w:val="both"/>
        <w:rPr>
          <w:rFonts w:ascii="Palatino Linotype" w:eastAsia="Palatino Linotype" w:hAnsi="Palatino Linotype" w:cs="Palatino Linotype"/>
          <w:b/>
          <w:i/>
        </w:rPr>
      </w:pPr>
      <w:r w:rsidRPr="00F8481B">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24C97DBA" w14:textId="77777777" w:rsidR="00FC6F16" w:rsidRPr="00F8481B" w:rsidRDefault="00FC6F16">
      <w:pPr>
        <w:spacing w:after="0" w:line="360" w:lineRule="auto"/>
        <w:jc w:val="both"/>
        <w:rPr>
          <w:rFonts w:ascii="Palatino Linotype" w:eastAsia="Palatino Linotype" w:hAnsi="Palatino Linotype" w:cs="Palatino Linotype"/>
        </w:rPr>
      </w:pPr>
    </w:p>
    <w:p w14:paraId="60E908B5"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rPr>
        <w:t>Dicho lo anterior, es de recordar que la parte Solicitante requirió se le proporcionara la siguiente información:</w:t>
      </w:r>
    </w:p>
    <w:p w14:paraId="66FFF42C" w14:textId="77777777" w:rsidR="00FC6F16" w:rsidRPr="00F8481B" w:rsidRDefault="00FC6F16">
      <w:pPr>
        <w:spacing w:after="0" w:line="360" w:lineRule="auto"/>
        <w:jc w:val="both"/>
        <w:rPr>
          <w:rFonts w:ascii="Palatino Linotype" w:eastAsia="Palatino Linotype" w:hAnsi="Palatino Linotype" w:cs="Palatino Linotype"/>
        </w:rPr>
      </w:pPr>
    </w:p>
    <w:p w14:paraId="044735D2" w14:textId="77777777" w:rsidR="00FC6F16" w:rsidRPr="00F8481B" w:rsidRDefault="00EC76C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¿Cuántos kilos de </w:t>
      </w:r>
      <w:proofErr w:type="spellStart"/>
      <w:r w:rsidRPr="00F8481B">
        <w:rPr>
          <w:rFonts w:ascii="Palatino Linotype" w:eastAsia="Palatino Linotype" w:hAnsi="Palatino Linotype" w:cs="Palatino Linotype"/>
          <w:color w:val="000000"/>
        </w:rPr>
        <w:t>pet</w:t>
      </w:r>
      <w:proofErr w:type="spellEnd"/>
      <w:r w:rsidRPr="00F8481B">
        <w:rPr>
          <w:rFonts w:ascii="Palatino Linotype" w:eastAsia="Palatino Linotype" w:hAnsi="Palatino Linotype" w:cs="Palatino Linotype"/>
          <w:color w:val="000000"/>
        </w:rPr>
        <w:t xml:space="preserve"> y reciclaje se juntaron en el depósito que tienen en el calvario, de enero a la fecha?</w:t>
      </w:r>
    </w:p>
    <w:p w14:paraId="3AE87A1A" w14:textId="77777777" w:rsidR="00FC6F16" w:rsidRPr="00F8481B" w:rsidRDefault="00EC76C6">
      <w:pPr>
        <w:tabs>
          <w:tab w:val="left" w:pos="1530"/>
        </w:tabs>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ab/>
      </w:r>
      <w:r w:rsidRPr="00F8481B">
        <w:rPr>
          <w:rFonts w:ascii="Palatino Linotype" w:eastAsia="Palatino Linotype" w:hAnsi="Palatino Linotype" w:cs="Palatino Linotype"/>
          <w:i/>
        </w:rPr>
        <w:t xml:space="preserve"> </w:t>
      </w:r>
    </w:p>
    <w:p w14:paraId="03A115DC" w14:textId="77777777" w:rsidR="00FC6F16" w:rsidRPr="00F8481B" w:rsidRDefault="00EC76C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En respuesta, la Dirección General de Medio Ambiente a través del Departamento de Centros de Acopio y Valorización de Material Reciclable de la Dirección de Prevención, Educación y Control Ambiental informó lo siguiente: </w:t>
      </w:r>
    </w:p>
    <w:p w14:paraId="55D0474D"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4C3F86" w14:textId="77777777" w:rsidR="00FC6F16" w:rsidRPr="00F8481B" w:rsidRDefault="00EC76C6">
      <w:pPr>
        <w:pBdr>
          <w:top w:val="nil"/>
          <w:left w:val="nil"/>
          <w:bottom w:val="nil"/>
          <w:right w:val="nil"/>
          <w:between w:val="nil"/>
        </w:pBdr>
        <w:spacing w:after="0" w:line="360" w:lineRule="auto"/>
        <w:ind w:left="567" w:right="49"/>
        <w:jc w:val="center"/>
        <w:rPr>
          <w:rFonts w:ascii="Palatino Linotype" w:eastAsia="Palatino Linotype" w:hAnsi="Palatino Linotype" w:cs="Palatino Linotype"/>
        </w:rPr>
      </w:pPr>
      <w:r w:rsidRPr="00F8481B">
        <w:rPr>
          <w:rFonts w:ascii="Palatino Linotype" w:eastAsia="Palatino Linotype" w:hAnsi="Palatino Linotype" w:cs="Palatino Linotype"/>
          <w:noProof/>
          <w:lang w:eastAsia="es-MX"/>
        </w:rPr>
        <w:lastRenderedPageBreak/>
        <w:drawing>
          <wp:inline distT="0" distB="0" distL="0" distR="0" wp14:anchorId="4189F5D7" wp14:editId="64A90D19">
            <wp:extent cx="5372860" cy="1028846"/>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72860" cy="1028846"/>
                    </a:xfrm>
                    <a:prstGeom prst="rect">
                      <a:avLst/>
                    </a:prstGeom>
                    <a:ln/>
                  </pic:spPr>
                </pic:pic>
              </a:graphicData>
            </a:graphic>
          </wp:inline>
        </w:drawing>
      </w:r>
    </w:p>
    <w:p w14:paraId="322DB665"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EBB1BCE" w14:textId="77777777" w:rsidR="00FC6F16" w:rsidRPr="00F8481B" w:rsidRDefault="00EC76C6">
      <w:pPr>
        <w:pBdr>
          <w:top w:val="nil"/>
          <w:left w:val="nil"/>
          <w:bottom w:val="nil"/>
          <w:right w:val="nil"/>
          <w:between w:val="nil"/>
        </w:pBdr>
        <w:tabs>
          <w:tab w:val="left" w:pos="1276"/>
          <w:tab w:val="left" w:pos="8222"/>
        </w:tabs>
        <w:spacing w:after="0" w:line="360" w:lineRule="auto"/>
        <w:ind w:right="134"/>
        <w:jc w:val="both"/>
        <w:rPr>
          <w:rFonts w:ascii="Palatino Linotype" w:eastAsia="Palatino Linotype" w:hAnsi="Palatino Linotype" w:cs="Palatino Linotype"/>
          <w:b/>
          <w:color w:val="000000"/>
        </w:rPr>
      </w:pPr>
      <w:r w:rsidRPr="00F8481B">
        <w:rPr>
          <w:rFonts w:ascii="Palatino Linotype" w:eastAsia="Palatino Linotype" w:hAnsi="Palatino Linotype" w:cs="Palatino Linotype"/>
          <w:color w:val="000000"/>
        </w:rPr>
        <w:t xml:space="preserve">Derivado de ello, la parte Recurrente se inconformó arguyendo que, </w:t>
      </w:r>
      <w:r w:rsidRPr="00F8481B">
        <w:rPr>
          <w:rFonts w:ascii="Palatino Linotype" w:eastAsia="Palatino Linotype" w:hAnsi="Palatino Linotype" w:cs="Palatino Linotype"/>
          <w:b/>
          <w:color w:val="000000"/>
        </w:rPr>
        <w:t xml:space="preserve">no se habían entregado los documentos como se habían solicitado. </w:t>
      </w:r>
    </w:p>
    <w:p w14:paraId="0B2682E2" w14:textId="77777777" w:rsidR="00FC6F16" w:rsidRPr="00F8481B" w:rsidRDefault="00FC6F16">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5F77D1CB" w14:textId="77777777" w:rsidR="00FC6F16" w:rsidRPr="00F8481B" w:rsidRDefault="00EC76C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En atención a ello, el Sujeto Obligado ratificó su respuesta inicial. </w:t>
      </w:r>
    </w:p>
    <w:p w14:paraId="12B853B5" w14:textId="77777777" w:rsidR="00FC6F16" w:rsidRPr="00F8481B" w:rsidRDefault="00FC6F16">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46FFD01" w14:textId="77777777" w:rsidR="00FC6F16" w:rsidRPr="00F8481B" w:rsidRDefault="00EC76C6">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Dicho lo anterior, se procede al análisis de la información solicitada, para ello, de conformidad con el artículo 44 y sus consecutivos del Bando Municipal de Toluca, se tiene que, </w:t>
      </w:r>
    </w:p>
    <w:p w14:paraId="1749D653" w14:textId="77777777" w:rsidR="00FC6F16" w:rsidRPr="00F8481B" w:rsidRDefault="00FC6F16">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6AFE228"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b/>
          <w:i/>
        </w:rPr>
        <w:t>Artículo 44</w:t>
      </w:r>
      <w:r w:rsidRPr="00F8481B">
        <w:rPr>
          <w:rFonts w:ascii="Palatino Linotype" w:eastAsia="Palatino Linotype" w:hAnsi="Palatino Linotype" w:cs="Palatino Linotype"/>
          <w:i/>
        </w:rPr>
        <w:t xml:space="preserve">. Todos los habitantes del municipio tienen el derecho a disfrutar de un medio ambiente sano, equilibrado y adecuado para su desarrollo integral y bienestar. </w:t>
      </w:r>
    </w:p>
    <w:p w14:paraId="2483CE42" w14:textId="77777777" w:rsidR="00FC6F16" w:rsidRPr="00F8481B" w:rsidRDefault="00FC6F16">
      <w:pPr>
        <w:spacing w:after="0"/>
        <w:ind w:left="567" w:right="560"/>
        <w:jc w:val="both"/>
        <w:rPr>
          <w:rFonts w:ascii="Palatino Linotype" w:eastAsia="Palatino Linotype" w:hAnsi="Palatino Linotype" w:cs="Palatino Linotype"/>
          <w:i/>
        </w:rPr>
      </w:pPr>
    </w:p>
    <w:p w14:paraId="6F8C7684"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b/>
          <w:i/>
        </w:rPr>
        <w:t>Artículo 45.</w:t>
      </w:r>
      <w:r w:rsidRPr="00F8481B">
        <w:rPr>
          <w:rFonts w:ascii="Palatino Linotype" w:eastAsia="Palatino Linotype" w:hAnsi="Palatino Linotype" w:cs="Palatino Linotype"/>
          <w:i/>
        </w:rPr>
        <w:t xml:space="preserve"> El gobierno municipal, en colaboración con la comunidad, organizaciones civiles, instituciones académicas y el sector productivo, diseñará, implementará y difundirá recomendaciones de cuidado ambiental, promoviendo la corresponsabilidad y la participación ciudadana en acciones de mitigación, adaptación al cambio climático y protección de la biodiversidad. </w:t>
      </w:r>
    </w:p>
    <w:p w14:paraId="7AAB9D29" w14:textId="77777777" w:rsidR="00FC6F16" w:rsidRPr="00F8481B" w:rsidRDefault="00FC6F16">
      <w:pPr>
        <w:spacing w:after="0"/>
        <w:ind w:left="567" w:right="560"/>
        <w:jc w:val="both"/>
        <w:rPr>
          <w:rFonts w:ascii="Palatino Linotype" w:eastAsia="Palatino Linotype" w:hAnsi="Palatino Linotype" w:cs="Palatino Linotype"/>
          <w:i/>
        </w:rPr>
      </w:pPr>
    </w:p>
    <w:p w14:paraId="24B92DCD"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Además, podrá establecer y participar en planes de manejo para minimizar la generación y maximizar la valoración de residuos sólidos urbanos, residuos de manejo especial y residuos peligrosos, bajo criterios de eficiencia ambiental, tecnológica, económica y social. Estas iniciativas se basarán en evidencia científica, buscarán el bienestar común y respetarán la dignidad de todas las formas de vida, impulsando una cultura de sostenibilidad y respeto al entorno natural. </w:t>
      </w:r>
    </w:p>
    <w:p w14:paraId="6F1EC758" w14:textId="77777777" w:rsidR="00FC6F16" w:rsidRPr="00F8481B" w:rsidRDefault="00FC6F16">
      <w:pPr>
        <w:spacing w:after="0"/>
        <w:ind w:left="567" w:right="560"/>
        <w:jc w:val="both"/>
        <w:rPr>
          <w:rFonts w:ascii="Palatino Linotype" w:eastAsia="Palatino Linotype" w:hAnsi="Palatino Linotype" w:cs="Palatino Linotype"/>
          <w:i/>
        </w:rPr>
      </w:pPr>
    </w:p>
    <w:p w14:paraId="0AD26BD0"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lastRenderedPageBreak/>
        <w:t xml:space="preserve">Asimismo, se fomentará la investigación científica y el intercambio de conocimientos con el fin de sustentar las acciones en evidencia sólida y en una visión de justicia ambiental. </w:t>
      </w:r>
    </w:p>
    <w:p w14:paraId="457ED351" w14:textId="77777777" w:rsidR="00FC6F16" w:rsidRPr="00F8481B" w:rsidRDefault="00FC6F16">
      <w:pPr>
        <w:spacing w:after="0"/>
        <w:ind w:left="567" w:right="560"/>
        <w:jc w:val="both"/>
        <w:rPr>
          <w:rFonts w:ascii="Palatino Linotype" w:eastAsia="Palatino Linotype" w:hAnsi="Palatino Linotype" w:cs="Palatino Linotype"/>
          <w:i/>
        </w:rPr>
      </w:pPr>
    </w:p>
    <w:p w14:paraId="2D7DB294"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b/>
          <w:i/>
        </w:rPr>
        <w:t>Artículo 46</w:t>
      </w:r>
      <w:r w:rsidRPr="00F8481B">
        <w:rPr>
          <w:rFonts w:ascii="Palatino Linotype" w:eastAsia="Palatino Linotype" w:hAnsi="Palatino Linotype" w:cs="Palatino Linotype"/>
          <w:i/>
        </w:rPr>
        <w:t xml:space="preserve">. El Gobierno Municipal en el ámbito de sus competencias diseñará e implementará políticas públicas encaminadas a reducir la huella de carbono de todos los sectores en el territorio, priorizando la justicia climática y el bien común. Para ello, se impulsarán procesos de consulta pública, incorporación de tecnologías limpias, incentivos para la transición energética, educación ambiental y la adopción de sistemas de monitoreo y evaluación basados en evidencia científica. </w:t>
      </w:r>
    </w:p>
    <w:p w14:paraId="4A389DAC" w14:textId="77777777" w:rsidR="00FC6F16" w:rsidRPr="00F8481B" w:rsidRDefault="00FC6F16">
      <w:pPr>
        <w:spacing w:after="0"/>
        <w:ind w:left="567" w:right="560"/>
        <w:jc w:val="both"/>
        <w:rPr>
          <w:rFonts w:ascii="Palatino Linotype" w:eastAsia="Palatino Linotype" w:hAnsi="Palatino Linotype" w:cs="Palatino Linotype"/>
          <w:i/>
        </w:rPr>
      </w:pPr>
    </w:p>
    <w:p w14:paraId="7905BB61"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b/>
          <w:i/>
        </w:rPr>
        <w:t>Artículo 47</w:t>
      </w:r>
      <w:r w:rsidRPr="00F8481B">
        <w:rPr>
          <w:rFonts w:ascii="Palatino Linotype" w:eastAsia="Palatino Linotype" w:hAnsi="Palatino Linotype" w:cs="Palatino Linotype"/>
          <w:i/>
        </w:rPr>
        <w:t>. El Gobierno Municipal, en el ámbito de sus atribuciones, podrá coadyuvar de manera coordinada con los municipios que integran la cuenca atmosférica para reducir los contaminantes que impactan directamente la calidad del aire. Para ello, se implementarán estrategias conjuntas orientadas a proteger la salud pública.</w:t>
      </w:r>
    </w:p>
    <w:p w14:paraId="6BF267A8"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 Asimismo, se definirán y difundirán directrices claras y accesibles para orientar a la población en materia de cuidado ambiental y gestión responsable de residuos domiciliarios. </w:t>
      </w:r>
    </w:p>
    <w:p w14:paraId="4D7F75C4"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b/>
          <w:i/>
        </w:rPr>
        <w:t>…</w:t>
      </w:r>
    </w:p>
    <w:p w14:paraId="2DD5C309"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b/>
          <w:i/>
        </w:rPr>
        <w:t>Artículo 49.</w:t>
      </w:r>
      <w:r w:rsidRPr="00F8481B">
        <w:rPr>
          <w:rFonts w:ascii="Palatino Linotype" w:eastAsia="Palatino Linotype" w:hAnsi="Palatino Linotype" w:cs="Palatino Linotype"/>
          <w:i/>
        </w:rPr>
        <w:t xml:space="preserve"> Toda persona, habitante o visitante del municipio, tiene la obligación de abstenerse de realizar actos que generen contaminación ambiental en cualquiera de sus formas. El Gobierno Municipal promoverá campañas permanentes de concientización y educación ambiental, y habilitará canales de denuncia y participación ciudadana para prevenir, mitigar y sancionar la contaminación, de acuerdo con la normativa aplicable.</w:t>
      </w:r>
    </w:p>
    <w:p w14:paraId="7CA7FA25" w14:textId="77777777" w:rsidR="00FC6F16" w:rsidRPr="00F8481B" w:rsidRDefault="00FC6F16">
      <w:pPr>
        <w:spacing w:after="0" w:line="360" w:lineRule="auto"/>
        <w:ind w:right="49"/>
        <w:jc w:val="both"/>
        <w:rPr>
          <w:rFonts w:ascii="Palatino Linotype" w:eastAsia="Palatino Linotype" w:hAnsi="Palatino Linotype" w:cs="Palatino Linotype"/>
        </w:rPr>
      </w:pPr>
    </w:p>
    <w:p w14:paraId="53346164"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De lo anterior, se colige que, el gobierno municipal establecerá y participará en planes de manejo para minimizar la generación y maximizar la valoración de residuos sólidos urbanos, asimismo, implementará políticas públicas que busquen reducir la huella de carbono de todos los sectores en el territorio priorizando la justicia climática y el bien común. </w:t>
      </w:r>
    </w:p>
    <w:p w14:paraId="1B890E39" w14:textId="77777777" w:rsidR="00FC6F16" w:rsidRPr="00F8481B" w:rsidRDefault="00FC6F16">
      <w:pPr>
        <w:spacing w:after="0" w:line="360" w:lineRule="auto"/>
        <w:ind w:right="49"/>
        <w:jc w:val="both"/>
        <w:rPr>
          <w:rFonts w:ascii="Palatino Linotype" w:eastAsia="Palatino Linotype" w:hAnsi="Palatino Linotype" w:cs="Palatino Linotype"/>
        </w:rPr>
      </w:pPr>
    </w:p>
    <w:p w14:paraId="73F372D3"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Por otro lado, de conformidad con el artículo 3.46 del Código de Reglamentación de Toluca, establece que: </w:t>
      </w:r>
    </w:p>
    <w:p w14:paraId="5D890BDA" w14:textId="77777777" w:rsidR="00FC6F16" w:rsidRPr="00F8481B" w:rsidRDefault="00FC6F16">
      <w:pPr>
        <w:spacing w:after="0" w:line="360" w:lineRule="auto"/>
        <w:ind w:right="49"/>
        <w:jc w:val="both"/>
        <w:rPr>
          <w:rFonts w:ascii="Palatino Linotype" w:eastAsia="Palatino Linotype" w:hAnsi="Palatino Linotype" w:cs="Palatino Linotype"/>
          <w:b/>
        </w:rPr>
      </w:pPr>
    </w:p>
    <w:p w14:paraId="6D988621"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b/>
          <w:i/>
        </w:rPr>
        <w:lastRenderedPageBreak/>
        <w:t>Artículo 3.46.</w:t>
      </w:r>
      <w:r w:rsidRPr="00F8481B">
        <w:rPr>
          <w:rFonts w:ascii="Palatino Linotype" w:eastAsia="Palatino Linotype" w:hAnsi="Palatino Linotype" w:cs="Palatino Linotype"/>
          <w:i/>
        </w:rPr>
        <w:t xml:space="preserve"> La o el titular de la Dirección General de Medio Ambiente tendrá las siguientes atribuciones: </w:t>
      </w:r>
    </w:p>
    <w:p w14:paraId="0F5E9B53"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I. Proponer, promover y ejecutar el programa de protección a la biodiversidad, así como la celebración de convenios en la materia, con los sectores público, social y privado, en congruencia con el programa estatal y demás disposiciones jurídicas aplicables; </w:t>
      </w:r>
    </w:p>
    <w:p w14:paraId="3B797207"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II. Instrumentar programas y acciones de conservación, protección y restauración de la calidad de los suelos, subsuelo y atmósfera; </w:t>
      </w:r>
    </w:p>
    <w:p w14:paraId="3D185D32"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III. Evaluar los proyectos ambientales que realicen los titulares de fraccionamientos o conjuntos urbanos, y emitir en su caso, el visto bueno cuando hagan entrega de los mismos al Ayuntamiento; </w:t>
      </w:r>
    </w:p>
    <w:p w14:paraId="6ABC1B28"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IV. Promover la generación de técnicas ambientales para el desarrollo de programas sustentables; </w:t>
      </w:r>
    </w:p>
    <w:p w14:paraId="4D6ABF1F"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V. Realizar todas aquellas acciones tendientes a prevenir y disminuir la contaminación del ambiente, de manera directa o mediante la coordinación con las dependencias federales, estatales y de otros municipios; </w:t>
      </w:r>
    </w:p>
    <w:p w14:paraId="1332F031" w14:textId="77777777" w:rsidR="00FC6F16" w:rsidRPr="00F8481B" w:rsidRDefault="00EC76C6">
      <w:pPr>
        <w:spacing w:after="0"/>
        <w:ind w:left="567" w:right="560"/>
        <w:jc w:val="both"/>
        <w:rPr>
          <w:rFonts w:ascii="Palatino Linotype" w:eastAsia="Palatino Linotype" w:hAnsi="Palatino Linotype" w:cs="Palatino Linotype"/>
          <w:b/>
          <w:i/>
        </w:rPr>
      </w:pPr>
      <w:r w:rsidRPr="00F8481B">
        <w:rPr>
          <w:rFonts w:ascii="Palatino Linotype" w:eastAsia="Palatino Linotype" w:hAnsi="Palatino Linotype" w:cs="Palatino Linotype"/>
          <w:b/>
          <w:i/>
        </w:rPr>
        <w:t xml:space="preserve">VI. Proponer al Ayuntamiento los programas, medidas e instrumentos necesarios para el manejo de áreas verdes y naturales de competencia municipal; </w:t>
      </w:r>
    </w:p>
    <w:p w14:paraId="243538CE"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VII. Implementar programas para una adecuada forestación y reforestación en áreas verdes urbanas y no urbanas; </w:t>
      </w:r>
    </w:p>
    <w:p w14:paraId="28D108BC"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VIII. Dirigir y operar el programa Biomasa y transferirlo a las delegaciones y subdelegaciones del municipio; </w:t>
      </w:r>
    </w:p>
    <w:p w14:paraId="7648DC3A"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IX. Planear, diseñar, difundir políticas públicas y ejecutar programas tendientes a promover una cultura de respeto y protección hacia los animales de cualquier especie; </w:t>
      </w:r>
    </w:p>
    <w:p w14:paraId="6435854B"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X. Regular el trato digno y respetuoso a los animales de su entorno; y asegurar las cinco libertades del animal, siendo estas: libre de hambre, sed y desnutrición, miedos y angustias, libre de incomodidades físicas o térmicas, libre de dolor, lesiones o enfermedades; y libre para expresar las pautas propias de comportamiento; </w:t>
      </w:r>
    </w:p>
    <w:p w14:paraId="7447818F"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XI. Ordenar la inspección para verificar el cumplimiento de la normatividad ambiental y en su caso, sancionar las infracciones, previa instauración del procedimiento administrativo correspondiente; </w:t>
      </w:r>
    </w:p>
    <w:p w14:paraId="764239B1"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XII. Expedir los gafetes que acrediten legalmente a los inspectores y/o verificadores adscritos a la Dirección General de Medio Ambiente, para el correcto desempeño de sus funciones; </w:t>
      </w:r>
    </w:p>
    <w:p w14:paraId="65AC271F"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lastRenderedPageBreak/>
        <w:t xml:space="preserve">XIII. Emitir opiniones técnicas vinculantes para otorgar o negar las licencias municipales para la realización de obras, actividades y servicios públicos o privados, que puedan ocasionar contaminación del aire, agua o suelo, que afecten la flora, fauna, recursos naturales o afecten la salud pública cuando así lo solicite la autoridad emisora de la licencia; XIV. Aplicar las disposiciones jurídicas en materia de prevención y control de la contaminación ambiental causada por fuentes móviles o fijas, que sean de jurisdicción municipal;  </w:t>
      </w:r>
    </w:p>
    <w:p w14:paraId="1865B8CA" w14:textId="77777777" w:rsidR="00FC6F16" w:rsidRPr="00F8481B" w:rsidRDefault="00EC76C6">
      <w:pPr>
        <w:spacing w:after="0"/>
        <w:ind w:left="567" w:right="560"/>
        <w:jc w:val="both"/>
        <w:rPr>
          <w:rFonts w:ascii="Palatino Linotype" w:eastAsia="Palatino Linotype" w:hAnsi="Palatino Linotype" w:cs="Palatino Linotype"/>
          <w:b/>
          <w:i/>
        </w:rPr>
      </w:pPr>
      <w:r w:rsidRPr="00F8481B">
        <w:rPr>
          <w:rFonts w:ascii="Palatino Linotype" w:eastAsia="Palatino Linotype" w:hAnsi="Palatino Linotype" w:cs="Palatino Linotype"/>
          <w:b/>
          <w:i/>
        </w:rPr>
        <w:t xml:space="preserve">XV. Ejercer las facultades municipales en materia de medio ambiente, en términos de las disposiciones legales aplicables; </w:t>
      </w:r>
    </w:p>
    <w:p w14:paraId="116EDFC6"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XVI. Emitir las autorizaciones para la realización de actividades permitidas dentro de las Áreas Naturales Protegidas que se tengan bajo la administración municipal, con base en las disposiciones jurídicas y administrativas aplicables; </w:t>
      </w:r>
    </w:p>
    <w:p w14:paraId="658B5FDB"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XVII. Realizar las tareas de prevención, protección, conservación y verificación de las áreas naturales protegidas ubicadas dentro del territorio municipal, previo convenio o acuerdo de coordinación con las autoridades competentes; </w:t>
      </w:r>
    </w:p>
    <w:p w14:paraId="2EE945DA"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XVIII. Promover y constituir el Consejo Municipal de Protección a la Biodiversidad y Desarrollo Sustentable; el Consejo Municipal Forestal y Vegetal; así como el Consejo Municipal de Control y Bienestar Animal; y </w:t>
      </w:r>
    </w:p>
    <w:p w14:paraId="4629883F"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 xml:space="preserve">XIX. Las demás que le confieran otros ordenamientos jurídicos, el H. Ayuntamiento y el presidente municipal. </w:t>
      </w:r>
    </w:p>
    <w:p w14:paraId="425CC0BD" w14:textId="77777777" w:rsidR="00FC6F16" w:rsidRPr="00F8481B" w:rsidRDefault="00EC76C6">
      <w:pPr>
        <w:spacing w:after="0"/>
        <w:ind w:left="567" w:right="560"/>
        <w:jc w:val="both"/>
        <w:rPr>
          <w:rFonts w:ascii="Palatino Linotype" w:eastAsia="Palatino Linotype" w:hAnsi="Palatino Linotype" w:cs="Palatino Linotype"/>
          <w:i/>
        </w:rPr>
      </w:pPr>
      <w:r w:rsidRPr="00F8481B">
        <w:rPr>
          <w:rFonts w:ascii="Palatino Linotype" w:eastAsia="Palatino Linotype" w:hAnsi="Palatino Linotype" w:cs="Palatino Linotype"/>
          <w:i/>
        </w:rPr>
        <w:t>La Dirección General de Medio Ambiente para el cumplimiento de sus atribuciones, se auxiliará de la Dirección de Gestión Ambiental, de la Dirección Jurídica e Inspección Ambiental, de la Dirección de Prevención, Educación y Control Ambiental y del Centro de Control y Bienestar Animal.</w:t>
      </w:r>
    </w:p>
    <w:p w14:paraId="7B5AE30E" w14:textId="77777777" w:rsidR="00FC6F16" w:rsidRPr="00F8481B" w:rsidRDefault="00FC6F16">
      <w:pPr>
        <w:spacing w:after="0" w:line="360" w:lineRule="auto"/>
        <w:ind w:right="49"/>
        <w:jc w:val="both"/>
        <w:rPr>
          <w:rFonts w:ascii="Palatino Linotype" w:eastAsia="Palatino Linotype" w:hAnsi="Palatino Linotype" w:cs="Palatino Linotype"/>
        </w:rPr>
      </w:pPr>
    </w:p>
    <w:p w14:paraId="68C58C77"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De lo anterior, se colige que, el Sujeto Obligado cuenta con facultades, atribuciones y funciones para generar, administrar y poseer la información solicitada por la parte Recurrente. </w:t>
      </w:r>
    </w:p>
    <w:p w14:paraId="7DAA9F26" w14:textId="77777777" w:rsidR="00FC6F16" w:rsidRPr="00F8481B" w:rsidRDefault="00FC6F16">
      <w:pPr>
        <w:spacing w:after="0" w:line="360" w:lineRule="auto"/>
        <w:ind w:right="49"/>
        <w:jc w:val="both"/>
        <w:rPr>
          <w:rFonts w:ascii="Palatino Linotype" w:eastAsia="Palatino Linotype" w:hAnsi="Palatino Linotype" w:cs="Palatino Linotype"/>
        </w:rPr>
      </w:pPr>
    </w:p>
    <w:p w14:paraId="15A8608E" w14:textId="77777777" w:rsidR="00FC6F16" w:rsidRPr="00F8481B" w:rsidRDefault="00EC76C6">
      <w:pPr>
        <w:spacing w:after="0" w:line="360" w:lineRule="auto"/>
        <w:ind w:right="-93"/>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Correlativo a lo anterior, es necesario precisar que de las constancias que obran en el expediente se logra vislumbrar que el Sujeto Obligado, turnó la solicitud de información a la unidad administrativa competente, a saber la Dirección General de Medio Ambiente, por lo que, resulta </w:t>
      </w:r>
      <w:r w:rsidRPr="00F8481B">
        <w:rPr>
          <w:rFonts w:ascii="Palatino Linotype" w:eastAsia="Palatino Linotype" w:hAnsi="Palatino Linotype" w:cs="Palatino Linotype"/>
          <w:color w:val="000000"/>
        </w:rPr>
        <w:lastRenderedPageBreak/>
        <w:t>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778CE2DA" w14:textId="77777777" w:rsidR="00FC6F16" w:rsidRPr="00F8481B" w:rsidRDefault="00FC6F16">
      <w:pPr>
        <w:spacing w:after="0" w:line="360" w:lineRule="auto"/>
        <w:ind w:right="560"/>
        <w:jc w:val="both"/>
        <w:rPr>
          <w:rFonts w:ascii="Palatino Linotype" w:eastAsia="Palatino Linotype" w:hAnsi="Palatino Linotype" w:cs="Palatino Linotype"/>
          <w:color w:val="000000"/>
        </w:rPr>
      </w:pPr>
    </w:p>
    <w:p w14:paraId="72E7B908" w14:textId="77777777" w:rsidR="00FC6F16" w:rsidRPr="00F8481B" w:rsidRDefault="00EC76C6">
      <w:pPr>
        <w:numPr>
          <w:ilvl w:val="3"/>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EB26137" w14:textId="77777777" w:rsidR="00FC6F16" w:rsidRPr="00F8481B" w:rsidRDefault="00FC6F16">
      <w:pPr>
        <w:spacing w:after="0" w:line="360" w:lineRule="auto"/>
        <w:ind w:left="567" w:right="560"/>
        <w:jc w:val="both"/>
        <w:rPr>
          <w:rFonts w:ascii="Palatino Linotype" w:eastAsia="Palatino Linotype" w:hAnsi="Palatino Linotype" w:cs="Palatino Linotype"/>
          <w:color w:val="000000"/>
        </w:rPr>
      </w:pPr>
    </w:p>
    <w:p w14:paraId="5C4857D1" w14:textId="77777777" w:rsidR="00FC6F16" w:rsidRPr="00F8481B" w:rsidRDefault="00EC76C6">
      <w:pPr>
        <w:numPr>
          <w:ilvl w:val="3"/>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E5DC8C9" w14:textId="77777777" w:rsidR="00FC6F16" w:rsidRPr="00F8481B" w:rsidRDefault="00FC6F16">
      <w:pPr>
        <w:spacing w:after="0" w:line="360" w:lineRule="auto"/>
        <w:ind w:right="49"/>
        <w:jc w:val="both"/>
        <w:rPr>
          <w:rFonts w:ascii="Palatino Linotype" w:eastAsia="Palatino Linotype" w:hAnsi="Palatino Linotype" w:cs="Palatino Linotype"/>
          <w:color w:val="000000"/>
        </w:rPr>
      </w:pPr>
    </w:p>
    <w:p w14:paraId="4EECBB62" w14:textId="77777777" w:rsidR="00FC6F16" w:rsidRPr="00F8481B" w:rsidRDefault="00EC76C6">
      <w:pP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6ADD7BCF" w14:textId="77777777" w:rsidR="00FC6F16" w:rsidRPr="00F8481B" w:rsidRDefault="00FC6F16">
      <w:pPr>
        <w:spacing w:after="0" w:line="360" w:lineRule="auto"/>
        <w:ind w:right="49"/>
        <w:jc w:val="both"/>
        <w:rPr>
          <w:rFonts w:ascii="Palatino Linotype" w:eastAsia="Palatino Linotype" w:hAnsi="Palatino Linotype" w:cs="Palatino Linotype"/>
        </w:rPr>
      </w:pPr>
    </w:p>
    <w:p w14:paraId="4DE3B2E7" w14:textId="77777777" w:rsidR="00FC6F16" w:rsidRPr="00F8481B" w:rsidRDefault="00EC76C6">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rPr>
        <w:t xml:space="preserve">Ahora bien, en cuanto hace a los agravios hechos valer por la parte Recurrente relativos a que, </w:t>
      </w:r>
      <w:r w:rsidRPr="00F8481B">
        <w:rPr>
          <w:rFonts w:ascii="Palatino Linotype" w:eastAsia="Palatino Linotype" w:hAnsi="Palatino Linotype" w:cs="Palatino Linotype"/>
          <w:b/>
          <w:color w:val="000000"/>
        </w:rPr>
        <w:t>no se habían entregado los documentos como se habían solicitado</w:t>
      </w:r>
      <w:r w:rsidRPr="00F8481B">
        <w:rPr>
          <w:rFonts w:ascii="Palatino Linotype" w:eastAsia="Palatino Linotype" w:hAnsi="Palatino Linotype" w:cs="Palatino Linotype"/>
          <w:color w:val="000000"/>
        </w:rPr>
        <w:t>, es de mencionar que, del análisis de la solicitud de información no se advierte que el solicitante haya requerido un documento e</w:t>
      </w:r>
      <w:r w:rsidR="00A710B6" w:rsidRPr="00F8481B">
        <w:rPr>
          <w:rFonts w:ascii="Palatino Linotype" w:eastAsia="Palatino Linotype" w:hAnsi="Palatino Linotype" w:cs="Palatino Linotype"/>
          <w:color w:val="000000"/>
        </w:rPr>
        <w:t>n específico, por el contrario, se requirió información</w:t>
      </w:r>
      <w:r w:rsidR="003E78CB" w:rsidRPr="00F8481B">
        <w:rPr>
          <w:rFonts w:ascii="Palatino Linotype" w:eastAsia="Palatino Linotype" w:hAnsi="Palatino Linotype" w:cs="Palatino Linotype"/>
          <w:color w:val="000000"/>
        </w:rPr>
        <w:t xml:space="preserve"> meramente</w:t>
      </w:r>
      <w:r w:rsidR="00A710B6" w:rsidRPr="00F8481B">
        <w:rPr>
          <w:rFonts w:ascii="Palatino Linotype" w:eastAsia="Palatino Linotype" w:hAnsi="Palatino Linotype" w:cs="Palatino Linotype"/>
          <w:color w:val="000000"/>
        </w:rPr>
        <w:t xml:space="preserve"> estadística.</w:t>
      </w:r>
      <w:r w:rsidRPr="00F8481B">
        <w:rPr>
          <w:rFonts w:ascii="Palatino Linotype" w:eastAsia="Palatino Linotype" w:hAnsi="Palatino Linotype" w:cs="Palatino Linotype"/>
          <w:color w:val="000000"/>
        </w:rPr>
        <w:t xml:space="preserve"> </w:t>
      </w:r>
    </w:p>
    <w:p w14:paraId="335327C1" w14:textId="77777777" w:rsidR="00FC6F16" w:rsidRPr="00F8481B" w:rsidRDefault="00FC6F16">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color w:val="000000"/>
        </w:rPr>
      </w:pPr>
    </w:p>
    <w:p w14:paraId="1828D6CE" w14:textId="77777777" w:rsidR="00FC6F16" w:rsidRPr="00F8481B" w:rsidRDefault="00EC76C6">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r w:rsidRPr="00F8481B">
        <w:rPr>
          <w:rFonts w:ascii="Palatino Linotype" w:eastAsia="Palatino Linotype" w:hAnsi="Palatino Linotype" w:cs="Palatino Linotype"/>
          <w:color w:val="000000"/>
        </w:rPr>
        <w:lastRenderedPageBreak/>
        <w:t>Por lo que, en ese sentido, es conveniente hacer mención que, de conformidad con</w:t>
      </w:r>
      <w:r w:rsidRPr="00F8481B">
        <w:rPr>
          <w:rFonts w:ascii="Palatino Linotype" w:eastAsia="Palatino Linotype" w:hAnsi="Palatino Linotype" w:cs="Palatino Linotype"/>
        </w:rPr>
        <w:t xml:space="preserve"> el criterio orientador 16/17 emitido por el entonces Instituto Nacional de Transparencia, Acceso a la Información y Protección de Datos Personales (INAI), cuando los particulares presenten solicitudes de acceso a la información sin identificar la documentación que pudiera contener la información de su interés o bien, los sujetos obligados deberán dar a las solicitudes una expresión documental; situación que en el presente caso aconteció, debido a que el Ayuntamiento de Toluca, otorgó una expresión documental a los cuestionamientos planteados por la parte Recurrente. </w:t>
      </w:r>
    </w:p>
    <w:p w14:paraId="71C55F72" w14:textId="77777777" w:rsidR="00FC6F16" w:rsidRPr="00F8481B" w:rsidRDefault="00FC6F16">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p>
    <w:p w14:paraId="3BEB849C" w14:textId="77777777" w:rsidR="00FC6F16" w:rsidRPr="00F8481B" w:rsidRDefault="00EC76C6">
      <w:pPr>
        <w:pBdr>
          <w:top w:val="nil"/>
          <w:left w:val="nil"/>
          <w:bottom w:val="nil"/>
          <w:right w:val="nil"/>
          <w:between w:val="nil"/>
        </w:pBdr>
        <w:tabs>
          <w:tab w:val="left" w:pos="1276"/>
        </w:tabs>
        <w:spacing w:after="0" w:line="360" w:lineRule="auto"/>
        <w:ind w:right="-7"/>
        <w:jc w:val="both"/>
        <w:rPr>
          <w:rFonts w:ascii="Palatino Linotype" w:eastAsia="Palatino Linotype" w:hAnsi="Palatino Linotype" w:cs="Palatino Linotype"/>
        </w:rPr>
      </w:pPr>
      <w:r w:rsidRPr="00F8481B">
        <w:rPr>
          <w:rFonts w:ascii="Palatino Linotype" w:eastAsia="Palatino Linotype" w:hAnsi="Palatino Linotype" w:cs="Palatino Linotype"/>
        </w:rPr>
        <w:t>Dicho esto, en lo que respecta a los requerimientos realizados en la solicitud de información</w:t>
      </w:r>
      <w:r w:rsidRPr="00F8481B">
        <w:rPr>
          <w:rFonts w:ascii="Palatino Linotype" w:eastAsia="Palatino Linotype" w:hAnsi="Palatino Linotype" w:cs="Palatino Linotype"/>
          <w:color w:val="000000"/>
        </w:rPr>
        <w:t xml:space="preserve">, la Dirección General de Medio Ambiente a través del Departamento de Centros de Acopio y Valorización de Material Reciclable de la Dirección de Prevención, Educación y Control Ambiental informó lo siguiente: </w:t>
      </w:r>
    </w:p>
    <w:p w14:paraId="554B3999"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1ED961F" w14:textId="77777777" w:rsidR="00FC6F16" w:rsidRPr="00F8481B" w:rsidRDefault="00EC76C6">
      <w:pPr>
        <w:pBdr>
          <w:top w:val="nil"/>
          <w:left w:val="nil"/>
          <w:bottom w:val="nil"/>
          <w:right w:val="nil"/>
          <w:between w:val="nil"/>
        </w:pBdr>
        <w:spacing w:after="0" w:line="360" w:lineRule="auto"/>
        <w:ind w:left="567" w:right="49"/>
        <w:jc w:val="center"/>
        <w:rPr>
          <w:rFonts w:ascii="Palatino Linotype" w:eastAsia="Palatino Linotype" w:hAnsi="Palatino Linotype" w:cs="Palatino Linotype"/>
        </w:rPr>
      </w:pPr>
      <w:r w:rsidRPr="00F8481B">
        <w:rPr>
          <w:rFonts w:ascii="Palatino Linotype" w:eastAsia="Palatino Linotype" w:hAnsi="Palatino Linotype" w:cs="Palatino Linotype"/>
          <w:noProof/>
          <w:lang w:eastAsia="es-MX"/>
        </w:rPr>
        <w:drawing>
          <wp:inline distT="0" distB="0" distL="0" distR="0" wp14:anchorId="446869AC" wp14:editId="74AAD368">
            <wp:extent cx="5372860" cy="1028846"/>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72860" cy="1028846"/>
                    </a:xfrm>
                    <a:prstGeom prst="rect">
                      <a:avLst/>
                    </a:prstGeom>
                    <a:ln/>
                  </pic:spPr>
                </pic:pic>
              </a:graphicData>
            </a:graphic>
          </wp:inline>
        </w:drawing>
      </w:r>
    </w:p>
    <w:p w14:paraId="52A5008C" w14:textId="77777777" w:rsidR="00FC6F16" w:rsidRPr="00F8481B" w:rsidRDefault="00FC6F1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F12DA2C" w14:textId="77777777" w:rsidR="00FC6F16" w:rsidRPr="00F8481B" w:rsidRDefault="00EC76C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Como se advierte el Sujeto Obligado proporcionó información que guarda relación con lo solicitado, pues se pronunció de los kilogramos que se juntaron en el depósito “El Calvario” tanto de </w:t>
      </w:r>
      <w:proofErr w:type="spellStart"/>
      <w:r w:rsidRPr="00F8481B">
        <w:rPr>
          <w:rFonts w:ascii="Palatino Linotype" w:eastAsia="Palatino Linotype" w:hAnsi="Palatino Linotype" w:cs="Palatino Linotype"/>
          <w:color w:val="000000"/>
        </w:rPr>
        <w:t>pet</w:t>
      </w:r>
      <w:proofErr w:type="spellEnd"/>
      <w:r w:rsidRPr="00F8481B">
        <w:rPr>
          <w:rFonts w:ascii="Palatino Linotype" w:eastAsia="Palatino Linotype" w:hAnsi="Palatino Linotype" w:cs="Palatino Linotype"/>
          <w:color w:val="000000"/>
        </w:rPr>
        <w:t xml:space="preserve"> como de reciclaje de enero a diciembre del año dos mil veinticuatro. </w:t>
      </w:r>
    </w:p>
    <w:p w14:paraId="31487F42" w14:textId="77777777" w:rsidR="00FC6F16" w:rsidRPr="00F8481B" w:rsidRDefault="00FC6F16">
      <w:pPr>
        <w:spacing w:after="0" w:line="360" w:lineRule="auto"/>
        <w:ind w:right="49"/>
        <w:jc w:val="both"/>
        <w:rPr>
          <w:rFonts w:ascii="Palatino Linotype" w:eastAsia="Palatino Linotype" w:hAnsi="Palatino Linotype" w:cs="Palatino Linotype"/>
          <w:color w:val="000000"/>
        </w:rPr>
      </w:pPr>
    </w:p>
    <w:p w14:paraId="4546E66F" w14:textId="77777777" w:rsidR="00FC6F16" w:rsidRPr="00F8481B" w:rsidRDefault="00EC76C6">
      <w:pP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Es necesario puntualizar que si bien, la solicitud de información se tuvo por presentada el trece de enero de dos mil veinticinco en el Sistema de Acceso a la Información Mexiquense porque de acuerdo con el Calendario Oficial de este Organismo Garante del veintidós de diciembre al doce de enero correspondió a periodo vacacional, también lo es que, la pretensión </w:t>
      </w:r>
      <w:r w:rsidRPr="00F8481B">
        <w:rPr>
          <w:rFonts w:ascii="Palatino Linotype" w:eastAsia="Palatino Linotype" w:hAnsi="Palatino Linotype" w:cs="Palatino Linotype"/>
          <w:color w:val="000000"/>
        </w:rPr>
        <w:lastRenderedPageBreak/>
        <w:t xml:space="preserve">del particular era obtener la información al </w:t>
      </w:r>
      <w:r w:rsidRPr="00F8481B">
        <w:rPr>
          <w:rFonts w:ascii="Palatino Linotype" w:eastAsia="Palatino Linotype" w:hAnsi="Palatino Linotype" w:cs="Palatino Linotype"/>
          <w:b/>
          <w:color w:val="000000"/>
        </w:rPr>
        <w:t>veintiséis de diciembre de dos mil veinticuatro</w:t>
      </w:r>
      <w:r w:rsidRPr="00F8481B">
        <w:rPr>
          <w:rFonts w:ascii="Palatino Linotype" w:eastAsia="Palatino Linotype" w:hAnsi="Palatino Linotype" w:cs="Palatino Linotype"/>
          <w:color w:val="000000"/>
        </w:rPr>
        <w:t>, toda vez que, la temporalidad especificada en el requerimiento fue</w:t>
      </w:r>
      <w:r w:rsidRPr="00F8481B">
        <w:rPr>
          <w:rFonts w:ascii="Palatino Linotype" w:eastAsia="Palatino Linotype" w:hAnsi="Palatino Linotype" w:cs="Palatino Linotype"/>
          <w:i/>
          <w:color w:val="000000"/>
        </w:rPr>
        <w:t xml:space="preserve"> “…de enero a la fecha”. </w:t>
      </w:r>
    </w:p>
    <w:p w14:paraId="4C0319E6" w14:textId="77777777" w:rsidR="00FC6F16" w:rsidRPr="00F8481B" w:rsidRDefault="00FC6F16">
      <w:pPr>
        <w:spacing w:after="0" w:line="360" w:lineRule="auto"/>
        <w:ind w:right="49"/>
        <w:jc w:val="both"/>
        <w:rPr>
          <w:rFonts w:ascii="Palatino Linotype" w:eastAsia="Palatino Linotype" w:hAnsi="Palatino Linotype" w:cs="Palatino Linotype"/>
        </w:rPr>
      </w:pPr>
    </w:p>
    <w:p w14:paraId="2E0563C6"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En ese sentido, se colige que, el Sujeto Obligado colmó la pretensión de la parte Recurrente, ya que dio atención a solicitud de información proporcionando los kilogramos de </w:t>
      </w:r>
      <w:proofErr w:type="spellStart"/>
      <w:r w:rsidRPr="00F8481B">
        <w:rPr>
          <w:rFonts w:ascii="Palatino Linotype" w:eastAsia="Palatino Linotype" w:hAnsi="Palatino Linotype" w:cs="Palatino Linotype"/>
        </w:rPr>
        <w:t>pet</w:t>
      </w:r>
      <w:proofErr w:type="spellEnd"/>
      <w:r w:rsidRPr="00F8481B">
        <w:rPr>
          <w:rFonts w:ascii="Palatino Linotype" w:eastAsia="Palatino Linotype" w:hAnsi="Palatino Linotype" w:cs="Palatino Linotype"/>
        </w:rPr>
        <w:t xml:space="preserve"> y reciclaje que se juntaron en el depósito “El Calvario” de enero a diciembre de dos mil veinticuatro. </w:t>
      </w:r>
    </w:p>
    <w:p w14:paraId="1FD166E4" w14:textId="77777777" w:rsidR="00FC6F16" w:rsidRPr="00F8481B" w:rsidRDefault="00FC6F16">
      <w:pPr>
        <w:spacing w:after="0" w:line="360" w:lineRule="auto"/>
        <w:ind w:right="49"/>
        <w:jc w:val="both"/>
        <w:rPr>
          <w:rFonts w:ascii="Palatino Linotype" w:eastAsia="Palatino Linotype" w:hAnsi="Palatino Linotype" w:cs="Palatino Linotype"/>
        </w:rPr>
      </w:pPr>
    </w:p>
    <w:p w14:paraId="3F650900" w14:textId="77777777" w:rsidR="00FC6F16" w:rsidRPr="00F8481B" w:rsidRDefault="00EC76C6">
      <w:pPr>
        <w:spacing w:after="0" w:line="360" w:lineRule="auto"/>
        <w:ind w:right="49"/>
        <w:jc w:val="both"/>
        <w:rPr>
          <w:rFonts w:ascii="Palatino Linotype" w:eastAsia="Palatino Linotype" w:hAnsi="Palatino Linotype" w:cs="Palatino Linotype"/>
          <w:b/>
          <w:color w:val="000000"/>
        </w:rPr>
      </w:pPr>
      <w:r w:rsidRPr="00F8481B">
        <w:rPr>
          <w:rFonts w:ascii="Palatino Linotype" w:eastAsia="Palatino Linotype" w:hAnsi="Palatino Linotype" w:cs="Palatino Linotype"/>
          <w:color w:val="000000"/>
        </w:rPr>
        <w:t xml:space="preserve">En ese sentido, debido a que la unidad administrativa proporcionó la información solicitada, se determina que los agravios hechos valer por la parte Recurrente devienen </w:t>
      </w:r>
      <w:r w:rsidRPr="00F8481B">
        <w:rPr>
          <w:rFonts w:ascii="Palatino Linotype" w:eastAsia="Palatino Linotype" w:hAnsi="Palatino Linotype" w:cs="Palatino Linotype"/>
          <w:b/>
          <w:color w:val="000000"/>
        </w:rPr>
        <w:t xml:space="preserve">INFUNDADOS. </w:t>
      </w:r>
    </w:p>
    <w:p w14:paraId="22172C7A" w14:textId="77777777" w:rsidR="00FC6F16" w:rsidRPr="00F8481B" w:rsidRDefault="00FC6F16">
      <w:pPr>
        <w:spacing w:after="0" w:line="360" w:lineRule="auto"/>
        <w:ind w:right="49"/>
        <w:jc w:val="both"/>
        <w:rPr>
          <w:rFonts w:ascii="Palatino Linotype" w:eastAsia="Palatino Linotype" w:hAnsi="Palatino Linotype" w:cs="Palatino Linotype"/>
          <w:b/>
          <w:color w:val="000000"/>
        </w:rPr>
      </w:pPr>
    </w:p>
    <w:p w14:paraId="6E12183D" w14:textId="77777777" w:rsidR="00FC6F16" w:rsidRPr="00F8481B" w:rsidRDefault="00EC76C6">
      <w:pPr>
        <w:spacing w:after="0" w:line="360" w:lineRule="auto"/>
        <w:ind w:right="49"/>
        <w:jc w:val="both"/>
        <w:rPr>
          <w:rFonts w:ascii="Palatino Linotype" w:eastAsia="Palatino Linotype" w:hAnsi="Palatino Linotype" w:cs="Palatino Linotype"/>
        </w:rPr>
      </w:pPr>
      <w:bookmarkStart w:id="2" w:name="_heading=h.cf52bkwinz8p" w:colFirst="0" w:colLast="0"/>
      <w:bookmarkEnd w:id="2"/>
      <w:r w:rsidRPr="00F8481B">
        <w:rPr>
          <w:rFonts w:ascii="Palatino Linotype" w:eastAsia="Palatino Linotype" w:hAnsi="Palatino Linotype" w:cs="Palatino Linotype"/>
          <w:color w:val="000000"/>
        </w:rPr>
        <w:t xml:space="preserve">Del mismo modo,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w:t>
      </w:r>
      <w:r w:rsidRPr="00F8481B">
        <w:rPr>
          <w:rFonts w:ascii="Palatino Linotype" w:eastAsia="Palatino Linotype" w:hAnsi="Palatino Linotype" w:cs="Palatino Linotype"/>
        </w:rPr>
        <w:t>conforme a lo establecido en el Criterio orientado 31/10 emitido por el entonces Instituto Nacional de Transparencia, Acceso a la Información Pública y Protección de Datos Personales INAI, se procede a citar a continuación:</w:t>
      </w:r>
    </w:p>
    <w:p w14:paraId="4738C6C8" w14:textId="77777777" w:rsidR="00FC6F16" w:rsidRPr="00F8481B" w:rsidRDefault="00FC6F16">
      <w:pPr>
        <w:spacing w:after="0" w:line="360" w:lineRule="auto"/>
        <w:ind w:right="49"/>
        <w:jc w:val="both"/>
        <w:rPr>
          <w:rFonts w:ascii="Palatino Linotype" w:eastAsia="Palatino Linotype" w:hAnsi="Palatino Linotype" w:cs="Palatino Linotype"/>
          <w:color w:val="000000"/>
        </w:rPr>
      </w:pPr>
    </w:p>
    <w:p w14:paraId="682ED2C7" w14:textId="77777777" w:rsidR="00FC6F16" w:rsidRPr="00F8481B" w:rsidRDefault="00EC76C6">
      <w:pPr>
        <w:tabs>
          <w:tab w:val="left" w:pos="8222"/>
        </w:tabs>
        <w:spacing w:after="0"/>
        <w:ind w:left="567" w:right="567"/>
        <w:jc w:val="both"/>
        <w:rPr>
          <w:rFonts w:ascii="Palatino Linotype" w:eastAsia="Palatino Linotype" w:hAnsi="Palatino Linotype" w:cs="Palatino Linotype"/>
          <w:i/>
        </w:rPr>
      </w:pPr>
      <w:r w:rsidRPr="00F8481B">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F8481B">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F8481B">
        <w:rPr>
          <w:rFonts w:ascii="Palatino Linotype" w:eastAsia="Palatino Linotype" w:hAnsi="Palatino Linotype" w:cs="Palatino Linotype"/>
          <w:i/>
        </w:rPr>
        <w:lastRenderedPageBreak/>
        <w:t>que permita al Instituto Federal de Acceso a la Información y Protección de Datos conocer, vía recurso revisión, al respecto.</w:t>
      </w:r>
    </w:p>
    <w:p w14:paraId="6758FA40" w14:textId="77777777" w:rsidR="00FC6F16" w:rsidRPr="00F8481B" w:rsidRDefault="00FC6F16">
      <w:pPr>
        <w:tabs>
          <w:tab w:val="left" w:pos="8222"/>
        </w:tabs>
        <w:spacing w:after="0"/>
        <w:ind w:left="567" w:right="567"/>
        <w:jc w:val="both"/>
        <w:rPr>
          <w:rFonts w:ascii="Palatino Linotype" w:eastAsia="Palatino Linotype" w:hAnsi="Palatino Linotype" w:cs="Palatino Linotype"/>
          <w:i/>
        </w:rPr>
      </w:pPr>
    </w:p>
    <w:p w14:paraId="5B8560E9" w14:textId="77777777" w:rsidR="00FC6F16" w:rsidRPr="00F8481B" w:rsidRDefault="00FC6F16">
      <w:pPr>
        <w:tabs>
          <w:tab w:val="left" w:pos="8222"/>
        </w:tabs>
        <w:spacing w:after="0"/>
        <w:ind w:left="567" w:right="567"/>
        <w:jc w:val="both"/>
        <w:rPr>
          <w:rFonts w:ascii="Palatino Linotype" w:eastAsia="Palatino Linotype" w:hAnsi="Palatino Linotype" w:cs="Palatino Linotype"/>
          <w:i/>
        </w:rPr>
      </w:pPr>
    </w:p>
    <w:p w14:paraId="26E3A78F" w14:textId="77777777" w:rsidR="00FC6F16" w:rsidRPr="00F8481B" w:rsidRDefault="00EC76C6">
      <w:pPr>
        <w:spacing w:after="0" w:line="360" w:lineRule="auto"/>
        <w:ind w:right="49"/>
        <w:jc w:val="both"/>
        <w:rPr>
          <w:rFonts w:ascii="Palatino Linotype" w:eastAsia="Palatino Linotype" w:hAnsi="Palatino Linotype" w:cs="Palatino Linotype"/>
          <w:color w:val="000000"/>
        </w:rPr>
      </w:pPr>
      <w:r w:rsidRPr="00F8481B">
        <w:rPr>
          <w:rFonts w:ascii="Palatino Linotype" w:eastAsia="Palatino Linotype" w:hAnsi="Palatino Linotype" w:cs="Palatino Linotype"/>
          <w:color w:val="000000"/>
        </w:rPr>
        <w:t xml:space="preserve">Por lo que, este Organismo Garante carece de facultades para dudar de la veracidad de la información que el Sujeto Obligado puso a disposición de la parte Recurrente. </w:t>
      </w:r>
    </w:p>
    <w:p w14:paraId="069FD56C" w14:textId="77777777" w:rsidR="00FC6F16" w:rsidRPr="00F8481B" w:rsidRDefault="00FC6F16">
      <w:pPr>
        <w:spacing w:after="0" w:line="360" w:lineRule="auto"/>
        <w:ind w:right="49"/>
        <w:jc w:val="both"/>
        <w:rPr>
          <w:rFonts w:ascii="Palatino Linotype" w:eastAsia="Palatino Linotype" w:hAnsi="Palatino Linotype" w:cs="Palatino Linotype"/>
          <w:color w:val="000000"/>
        </w:rPr>
      </w:pPr>
    </w:p>
    <w:p w14:paraId="3CCB33C0" w14:textId="77777777" w:rsidR="00FC6F16" w:rsidRPr="00F8481B"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 xml:space="preserve">Es así como, en mérito de lo expuesto en líneas anteriores, resultan infundadas las razones o motivos de inconformidad hechos valer por la parte </w:t>
      </w:r>
      <w:r w:rsidRPr="00F8481B">
        <w:rPr>
          <w:rFonts w:ascii="Palatino Linotype" w:eastAsia="Palatino Linotype" w:hAnsi="Palatino Linotype" w:cs="Palatino Linotype"/>
          <w:b/>
        </w:rPr>
        <w:t>RECURRENTE</w:t>
      </w:r>
      <w:r w:rsidRPr="00F8481B">
        <w:rPr>
          <w:rFonts w:ascii="Palatino Linotype" w:eastAsia="Palatino Linotype" w:hAnsi="Palatino Linotype" w:cs="Palatino Linotype"/>
        </w:rPr>
        <w:t xml:space="preserve"> dentro del recurso de revisión </w:t>
      </w:r>
      <w:r w:rsidRPr="00F8481B">
        <w:rPr>
          <w:rFonts w:ascii="Palatino Linotype" w:eastAsia="Palatino Linotype" w:hAnsi="Palatino Linotype" w:cs="Palatino Linotype"/>
          <w:b/>
        </w:rPr>
        <w:t>02014/INFOEM/IP/RR/2025</w:t>
      </w:r>
      <w:r w:rsidRPr="00F8481B">
        <w:rPr>
          <w:rFonts w:ascii="Palatino Linotype" w:eastAsia="Palatino Linotype" w:hAnsi="Palatino Linotype" w:cs="Palatino Linotype"/>
        </w:rPr>
        <w:t xml:space="preserve">; por ello, y con fundamento en la fracción II del numeral 186 de la Ley de Transparencia y Acceso a la Información Pública del Estado de México y Municipios se </w:t>
      </w:r>
      <w:r w:rsidRPr="00F8481B">
        <w:rPr>
          <w:rFonts w:ascii="Palatino Linotype" w:eastAsia="Palatino Linotype" w:hAnsi="Palatino Linotype" w:cs="Palatino Linotype"/>
          <w:b/>
        </w:rPr>
        <w:t xml:space="preserve">CONFIRMA </w:t>
      </w:r>
      <w:r w:rsidRPr="00F8481B">
        <w:rPr>
          <w:rFonts w:ascii="Palatino Linotype" w:eastAsia="Palatino Linotype" w:hAnsi="Palatino Linotype" w:cs="Palatino Linotype"/>
        </w:rPr>
        <w:t xml:space="preserve">la respuesta del </w:t>
      </w:r>
      <w:r w:rsidRPr="00F8481B">
        <w:rPr>
          <w:rFonts w:ascii="Palatino Linotype" w:eastAsia="Palatino Linotype" w:hAnsi="Palatino Linotype" w:cs="Palatino Linotype"/>
          <w:b/>
        </w:rPr>
        <w:t xml:space="preserve">SUJETO OBLIGADO </w:t>
      </w:r>
      <w:r w:rsidRPr="00F8481B">
        <w:rPr>
          <w:rFonts w:ascii="Palatino Linotype" w:eastAsia="Palatino Linotype" w:hAnsi="Palatino Linotype" w:cs="Palatino Linotype"/>
        </w:rPr>
        <w:t xml:space="preserve">a la solicitud de información </w:t>
      </w:r>
      <w:r w:rsidRPr="00F8481B">
        <w:rPr>
          <w:rFonts w:ascii="Palatino Linotype" w:eastAsia="Palatino Linotype" w:hAnsi="Palatino Linotype" w:cs="Palatino Linotype"/>
          <w:b/>
        </w:rPr>
        <w:t>00026/TOLUCA/IP/2025.</w:t>
      </w:r>
      <w:r w:rsidRPr="00F8481B">
        <w:rPr>
          <w:rFonts w:ascii="Palatino Linotype" w:eastAsia="Palatino Linotype" w:hAnsi="Palatino Linotype" w:cs="Palatino Linotype"/>
        </w:rPr>
        <w:t xml:space="preserve">  </w:t>
      </w:r>
    </w:p>
    <w:p w14:paraId="5A8D2A56" w14:textId="77777777" w:rsidR="00FC6F16" w:rsidRPr="00F8481B" w:rsidRDefault="00FC6F16">
      <w:pPr>
        <w:spacing w:after="0" w:line="360" w:lineRule="auto"/>
        <w:ind w:right="49"/>
        <w:jc w:val="both"/>
        <w:rPr>
          <w:rFonts w:ascii="Palatino Linotype" w:eastAsia="Palatino Linotype" w:hAnsi="Palatino Linotype" w:cs="Palatino Linotype"/>
        </w:rPr>
      </w:pPr>
      <w:bookmarkStart w:id="3" w:name="_heading=h.eiy09nrmqzld" w:colFirst="0" w:colLast="0"/>
      <w:bookmarkEnd w:id="3"/>
    </w:p>
    <w:p w14:paraId="749DFA0F" w14:textId="77777777" w:rsidR="00FC6F16" w:rsidRPr="00F8481B" w:rsidRDefault="00EC76C6">
      <w:pPr>
        <w:numPr>
          <w:ilvl w:val="0"/>
          <w:numId w:val="5"/>
        </w:numPr>
        <w:spacing w:after="0" w:line="360" w:lineRule="auto"/>
        <w:ind w:left="-142" w:firstLine="0"/>
        <w:jc w:val="center"/>
        <w:rPr>
          <w:rFonts w:ascii="Palatino Linotype" w:eastAsia="Palatino Linotype" w:hAnsi="Palatino Linotype" w:cs="Palatino Linotype"/>
          <w:b/>
        </w:rPr>
      </w:pPr>
      <w:r w:rsidRPr="00F8481B">
        <w:rPr>
          <w:rFonts w:ascii="Palatino Linotype" w:eastAsia="Palatino Linotype" w:hAnsi="Palatino Linotype" w:cs="Palatino Linotype"/>
          <w:b/>
        </w:rPr>
        <w:t>R E S U E L V E</w:t>
      </w:r>
    </w:p>
    <w:p w14:paraId="6B8F02F7" w14:textId="77777777" w:rsidR="00FC6F16" w:rsidRPr="00F8481B" w:rsidRDefault="00FC6F16">
      <w:pPr>
        <w:spacing w:after="0" w:line="360" w:lineRule="auto"/>
        <w:ind w:left="-142"/>
        <w:rPr>
          <w:rFonts w:ascii="Palatino Linotype" w:eastAsia="Palatino Linotype" w:hAnsi="Palatino Linotype" w:cs="Palatino Linotype"/>
          <w:b/>
        </w:rPr>
      </w:pPr>
    </w:p>
    <w:p w14:paraId="68719EC3" w14:textId="77777777" w:rsidR="00FC6F16" w:rsidRPr="00F8481B" w:rsidRDefault="00EC76C6">
      <w:pPr>
        <w:spacing w:after="0" w:line="360" w:lineRule="auto"/>
        <w:jc w:val="both"/>
        <w:rPr>
          <w:rFonts w:ascii="Palatino Linotype" w:eastAsia="Palatino Linotype" w:hAnsi="Palatino Linotype" w:cs="Palatino Linotype"/>
          <w:b/>
        </w:rPr>
      </w:pPr>
      <w:r w:rsidRPr="00F8481B">
        <w:rPr>
          <w:rFonts w:ascii="Palatino Linotype" w:eastAsia="Palatino Linotype" w:hAnsi="Palatino Linotype" w:cs="Palatino Linotype"/>
          <w:b/>
        </w:rPr>
        <w:t xml:space="preserve">Primero. </w:t>
      </w:r>
      <w:r w:rsidRPr="00F8481B">
        <w:rPr>
          <w:rFonts w:ascii="Palatino Linotype" w:eastAsia="Palatino Linotype" w:hAnsi="Palatino Linotype" w:cs="Palatino Linotype"/>
        </w:rPr>
        <w:t xml:space="preserve">Resultan </w:t>
      </w:r>
      <w:r w:rsidRPr="00F8481B">
        <w:rPr>
          <w:rFonts w:ascii="Palatino Linotype" w:eastAsia="Palatino Linotype" w:hAnsi="Palatino Linotype" w:cs="Palatino Linotype"/>
          <w:b/>
        </w:rPr>
        <w:t>INFUNDADOS</w:t>
      </w:r>
      <w:r w:rsidRPr="00F8481B">
        <w:rPr>
          <w:rFonts w:ascii="Palatino Linotype" w:eastAsia="Palatino Linotype" w:hAnsi="Palatino Linotype" w:cs="Palatino Linotype"/>
        </w:rPr>
        <w:t xml:space="preserve"> los motivos de inconformidad hechos valer por la parte </w:t>
      </w:r>
      <w:r w:rsidRPr="00F8481B">
        <w:rPr>
          <w:rFonts w:ascii="Palatino Linotype" w:eastAsia="Palatino Linotype" w:hAnsi="Palatino Linotype" w:cs="Palatino Linotype"/>
          <w:b/>
        </w:rPr>
        <w:t>RECURRENTE</w:t>
      </w:r>
      <w:r w:rsidRPr="00F8481B">
        <w:rPr>
          <w:rFonts w:ascii="Palatino Linotype" w:eastAsia="Palatino Linotype" w:hAnsi="Palatino Linotype" w:cs="Palatino Linotype"/>
        </w:rPr>
        <w:t xml:space="preserve"> en el Recurso de Revisión </w:t>
      </w:r>
      <w:r w:rsidRPr="00F8481B">
        <w:rPr>
          <w:rFonts w:ascii="Palatino Linotype" w:eastAsia="Palatino Linotype" w:hAnsi="Palatino Linotype" w:cs="Palatino Linotype"/>
          <w:b/>
        </w:rPr>
        <w:t xml:space="preserve">02014/INFOEM/IP/RR/2025 </w:t>
      </w:r>
      <w:r w:rsidRPr="00F8481B">
        <w:rPr>
          <w:rFonts w:ascii="Palatino Linotype" w:eastAsia="Palatino Linotype" w:hAnsi="Palatino Linotype" w:cs="Palatino Linotype"/>
        </w:rPr>
        <w:t>por lo que, en términos del</w:t>
      </w:r>
      <w:r w:rsidRPr="00F8481B">
        <w:rPr>
          <w:rFonts w:ascii="Palatino Linotype" w:eastAsia="Palatino Linotype" w:hAnsi="Palatino Linotype" w:cs="Palatino Linotype"/>
          <w:b/>
        </w:rPr>
        <w:t xml:space="preserve"> Considerando Cuarto </w:t>
      </w:r>
      <w:r w:rsidRPr="00F8481B">
        <w:rPr>
          <w:rFonts w:ascii="Palatino Linotype" w:eastAsia="Palatino Linotype" w:hAnsi="Palatino Linotype" w:cs="Palatino Linotype"/>
        </w:rPr>
        <w:t xml:space="preserve">de esta resolución, se </w:t>
      </w:r>
      <w:r w:rsidRPr="00F8481B">
        <w:rPr>
          <w:rFonts w:ascii="Palatino Linotype" w:eastAsia="Palatino Linotype" w:hAnsi="Palatino Linotype" w:cs="Palatino Linotype"/>
          <w:b/>
        </w:rPr>
        <w:t xml:space="preserve">CONFIRMA </w:t>
      </w:r>
      <w:r w:rsidRPr="00F8481B">
        <w:rPr>
          <w:rFonts w:ascii="Palatino Linotype" w:eastAsia="Palatino Linotype" w:hAnsi="Palatino Linotype" w:cs="Palatino Linotype"/>
        </w:rPr>
        <w:t xml:space="preserve">la respuesta emitida por el </w:t>
      </w:r>
      <w:r w:rsidRPr="00F8481B">
        <w:rPr>
          <w:rFonts w:ascii="Palatino Linotype" w:eastAsia="Palatino Linotype" w:hAnsi="Palatino Linotype" w:cs="Palatino Linotype"/>
          <w:b/>
        </w:rPr>
        <w:t>SUJETO OBLIGADO</w:t>
      </w:r>
      <w:r w:rsidRPr="00F8481B">
        <w:rPr>
          <w:rFonts w:ascii="Palatino Linotype" w:eastAsia="Palatino Linotype" w:hAnsi="Palatino Linotype" w:cs="Palatino Linotype"/>
        </w:rPr>
        <w:t>.</w:t>
      </w:r>
    </w:p>
    <w:p w14:paraId="69E4815E" w14:textId="77777777" w:rsidR="00FC6F16" w:rsidRPr="00F8481B" w:rsidRDefault="00FC6F16">
      <w:pPr>
        <w:spacing w:after="0" w:line="360" w:lineRule="auto"/>
        <w:jc w:val="both"/>
        <w:rPr>
          <w:rFonts w:ascii="Palatino Linotype" w:eastAsia="Palatino Linotype" w:hAnsi="Palatino Linotype" w:cs="Palatino Linotype"/>
        </w:rPr>
      </w:pPr>
    </w:p>
    <w:p w14:paraId="7E43EDE1"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b/>
        </w:rPr>
        <w:t>Segundo. Notifíquese vía Sistema de Acceso a la Información Mexiquense (SAIMEX)</w:t>
      </w:r>
      <w:r w:rsidRPr="00F8481B">
        <w:rPr>
          <w:rFonts w:ascii="Palatino Linotype" w:eastAsia="Palatino Linotype" w:hAnsi="Palatino Linotype" w:cs="Palatino Linotype"/>
        </w:rPr>
        <w:t>, al Titular de la Unidad de Transparencia del Sujeto Obligado, para su conocimiento.</w:t>
      </w:r>
    </w:p>
    <w:p w14:paraId="0F09BED0" w14:textId="77777777" w:rsidR="00FC6F16" w:rsidRPr="00F8481B" w:rsidRDefault="00FC6F16">
      <w:pPr>
        <w:spacing w:after="0" w:line="360" w:lineRule="auto"/>
        <w:jc w:val="both"/>
        <w:rPr>
          <w:rFonts w:ascii="Palatino Linotype" w:eastAsia="Palatino Linotype" w:hAnsi="Palatino Linotype" w:cs="Palatino Linotype"/>
        </w:rPr>
      </w:pPr>
    </w:p>
    <w:p w14:paraId="03E9DE99" w14:textId="77777777" w:rsidR="00FC6F16" w:rsidRPr="00F8481B" w:rsidRDefault="00EC76C6">
      <w:pPr>
        <w:spacing w:after="0" w:line="360" w:lineRule="auto"/>
        <w:jc w:val="both"/>
        <w:rPr>
          <w:rFonts w:ascii="Palatino Linotype" w:eastAsia="Palatino Linotype" w:hAnsi="Palatino Linotype" w:cs="Palatino Linotype"/>
        </w:rPr>
      </w:pPr>
      <w:r w:rsidRPr="00F8481B">
        <w:rPr>
          <w:rFonts w:ascii="Palatino Linotype" w:eastAsia="Palatino Linotype" w:hAnsi="Palatino Linotype" w:cs="Palatino Linotype"/>
          <w:b/>
        </w:rPr>
        <w:t xml:space="preserve">Tercero. Notifíquese vía Sistema de Acceso a la Información Mexiquense (SAIMEX) </w:t>
      </w:r>
      <w:r w:rsidRPr="00F8481B">
        <w:rPr>
          <w:rFonts w:ascii="Palatino Linotype" w:eastAsia="Palatino Linotype" w:hAnsi="Palatino Linotype" w:cs="Palatino Linotype"/>
        </w:rPr>
        <w:t xml:space="preserve">la presente resolución a la parte recurrente, así como, que de conformidad con lo establecido en el artículo 196 de la Ley de Transparencia y Acceso a la Información Pública del Estado de </w:t>
      </w:r>
      <w:r w:rsidRPr="00F8481B">
        <w:rPr>
          <w:rFonts w:ascii="Palatino Linotype" w:eastAsia="Palatino Linotype" w:hAnsi="Palatino Linotype" w:cs="Palatino Linotype"/>
        </w:rPr>
        <w:lastRenderedPageBreak/>
        <w:t>México y Municipios, podrá impugnarla vía Juicio de Amparo en los términos de las leyes aplicables.</w:t>
      </w:r>
    </w:p>
    <w:p w14:paraId="3E0D4D6D" w14:textId="77777777" w:rsidR="00FC6F16" w:rsidRPr="00F8481B" w:rsidRDefault="00FC6F16">
      <w:pPr>
        <w:spacing w:after="0" w:line="360" w:lineRule="auto"/>
        <w:ind w:right="49"/>
        <w:jc w:val="both"/>
        <w:rPr>
          <w:rFonts w:ascii="Palatino Linotype" w:eastAsia="Palatino Linotype" w:hAnsi="Palatino Linotype" w:cs="Palatino Linotype"/>
        </w:rPr>
      </w:pPr>
    </w:p>
    <w:p w14:paraId="1F603121" w14:textId="77777777" w:rsidR="00FC6F16" w:rsidRDefault="00EC76C6">
      <w:pPr>
        <w:spacing w:after="0" w:line="360" w:lineRule="auto"/>
        <w:ind w:right="49"/>
        <w:jc w:val="both"/>
        <w:rPr>
          <w:rFonts w:ascii="Palatino Linotype" w:eastAsia="Palatino Linotype" w:hAnsi="Palatino Linotype" w:cs="Palatino Linotype"/>
        </w:rPr>
      </w:pPr>
      <w:r w:rsidRPr="00F8481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r>
        <w:rPr>
          <w:rFonts w:ascii="Palatino Linotype" w:eastAsia="Palatino Linotype" w:hAnsi="Palatino Linotype" w:cs="Palatino Linotype"/>
        </w:rPr>
        <w:t xml:space="preserve"> </w:t>
      </w:r>
    </w:p>
    <w:p w14:paraId="4E028386" w14:textId="77777777" w:rsidR="009C71DC" w:rsidRDefault="009C71DC">
      <w:pPr>
        <w:spacing w:after="0" w:line="360" w:lineRule="auto"/>
        <w:ind w:right="49"/>
        <w:jc w:val="both"/>
        <w:rPr>
          <w:rFonts w:ascii="Palatino Linotype" w:eastAsia="Palatino Linotype" w:hAnsi="Palatino Linotype" w:cs="Palatino Linotype"/>
        </w:rPr>
      </w:pPr>
    </w:p>
    <w:p w14:paraId="517C82F8" w14:textId="77777777" w:rsidR="009C71DC" w:rsidRDefault="009C71DC">
      <w:pPr>
        <w:spacing w:after="0" w:line="360" w:lineRule="auto"/>
        <w:ind w:right="49"/>
        <w:jc w:val="both"/>
        <w:rPr>
          <w:rFonts w:ascii="Palatino Linotype" w:eastAsia="Palatino Linotype" w:hAnsi="Palatino Linotype" w:cs="Palatino Linotype"/>
        </w:rPr>
      </w:pPr>
    </w:p>
    <w:p w14:paraId="30B95563" w14:textId="77777777" w:rsidR="009C71DC" w:rsidRDefault="009C71DC">
      <w:pPr>
        <w:spacing w:after="0" w:line="360" w:lineRule="auto"/>
        <w:ind w:right="49"/>
        <w:jc w:val="both"/>
        <w:rPr>
          <w:rFonts w:ascii="Palatino Linotype" w:eastAsia="Palatino Linotype" w:hAnsi="Palatino Linotype" w:cs="Palatino Linotype"/>
        </w:rPr>
      </w:pPr>
    </w:p>
    <w:p w14:paraId="510D8304" w14:textId="77777777" w:rsidR="009C71DC" w:rsidRDefault="009C71DC">
      <w:pPr>
        <w:spacing w:after="0" w:line="360" w:lineRule="auto"/>
        <w:ind w:right="49"/>
        <w:jc w:val="both"/>
        <w:rPr>
          <w:rFonts w:ascii="Palatino Linotype" w:eastAsia="Palatino Linotype" w:hAnsi="Palatino Linotype" w:cs="Palatino Linotype"/>
        </w:rPr>
      </w:pPr>
    </w:p>
    <w:p w14:paraId="0E68184F" w14:textId="77777777" w:rsidR="009C71DC" w:rsidRDefault="009C71DC">
      <w:pPr>
        <w:spacing w:after="0" w:line="360" w:lineRule="auto"/>
        <w:ind w:right="49"/>
        <w:jc w:val="both"/>
        <w:rPr>
          <w:rFonts w:ascii="Palatino Linotype" w:eastAsia="Palatino Linotype" w:hAnsi="Palatino Linotype" w:cs="Palatino Linotype"/>
        </w:rPr>
      </w:pPr>
    </w:p>
    <w:p w14:paraId="4A7938BC" w14:textId="77777777" w:rsidR="009C71DC" w:rsidRDefault="009C71DC">
      <w:pPr>
        <w:spacing w:after="0" w:line="360" w:lineRule="auto"/>
        <w:ind w:right="49"/>
        <w:jc w:val="both"/>
        <w:rPr>
          <w:rFonts w:ascii="Palatino Linotype" w:eastAsia="Palatino Linotype" w:hAnsi="Palatino Linotype" w:cs="Palatino Linotype"/>
        </w:rPr>
      </w:pPr>
    </w:p>
    <w:p w14:paraId="27825A51" w14:textId="77777777" w:rsidR="009C71DC" w:rsidRDefault="009C71DC">
      <w:pPr>
        <w:spacing w:after="0" w:line="360" w:lineRule="auto"/>
        <w:ind w:right="49"/>
        <w:jc w:val="both"/>
        <w:rPr>
          <w:rFonts w:ascii="Palatino Linotype" w:eastAsia="Palatino Linotype" w:hAnsi="Palatino Linotype" w:cs="Palatino Linotype"/>
        </w:rPr>
      </w:pPr>
    </w:p>
    <w:p w14:paraId="4ECF9CFB" w14:textId="77777777" w:rsidR="009C71DC" w:rsidRDefault="009C71DC">
      <w:pPr>
        <w:spacing w:after="0" w:line="360" w:lineRule="auto"/>
        <w:ind w:right="49"/>
        <w:jc w:val="both"/>
        <w:rPr>
          <w:rFonts w:ascii="Palatino Linotype" w:eastAsia="Palatino Linotype" w:hAnsi="Palatino Linotype" w:cs="Palatino Linotype"/>
        </w:rPr>
      </w:pPr>
    </w:p>
    <w:p w14:paraId="0DC634EF" w14:textId="77777777" w:rsidR="009C71DC" w:rsidRDefault="009C71DC">
      <w:pPr>
        <w:spacing w:after="0" w:line="360" w:lineRule="auto"/>
        <w:ind w:right="49"/>
        <w:jc w:val="both"/>
        <w:rPr>
          <w:rFonts w:ascii="Palatino Linotype" w:eastAsia="Palatino Linotype" w:hAnsi="Palatino Linotype" w:cs="Palatino Linotype"/>
        </w:rPr>
      </w:pPr>
    </w:p>
    <w:p w14:paraId="07E96FF2" w14:textId="77777777" w:rsidR="009C71DC" w:rsidRDefault="009C71DC">
      <w:pPr>
        <w:spacing w:after="0" w:line="360" w:lineRule="auto"/>
        <w:ind w:right="49"/>
        <w:jc w:val="both"/>
        <w:rPr>
          <w:rFonts w:ascii="Palatino Linotype" w:eastAsia="Palatino Linotype" w:hAnsi="Palatino Linotype" w:cs="Palatino Linotype"/>
        </w:rPr>
      </w:pPr>
    </w:p>
    <w:p w14:paraId="21785675" w14:textId="77777777" w:rsidR="009C71DC" w:rsidRDefault="009C71DC">
      <w:pPr>
        <w:spacing w:after="0" w:line="360" w:lineRule="auto"/>
        <w:ind w:right="49"/>
        <w:jc w:val="both"/>
        <w:rPr>
          <w:rFonts w:ascii="Palatino Linotype" w:eastAsia="Palatino Linotype" w:hAnsi="Palatino Linotype" w:cs="Palatino Linotype"/>
        </w:rPr>
      </w:pPr>
    </w:p>
    <w:p w14:paraId="20997B2E" w14:textId="77777777" w:rsidR="009C71DC" w:rsidRDefault="009C71DC">
      <w:pPr>
        <w:spacing w:after="0" w:line="360" w:lineRule="auto"/>
        <w:ind w:right="49"/>
        <w:jc w:val="both"/>
        <w:rPr>
          <w:rFonts w:ascii="Palatino Linotype" w:eastAsia="Palatino Linotype" w:hAnsi="Palatino Linotype" w:cs="Palatino Linotype"/>
        </w:rPr>
      </w:pPr>
    </w:p>
    <w:p w14:paraId="3B1761C9" w14:textId="77777777" w:rsidR="009C71DC" w:rsidRDefault="009C71DC">
      <w:pPr>
        <w:spacing w:after="0" w:line="360" w:lineRule="auto"/>
        <w:ind w:right="49"/>
        <w:jc w:val="both"/>
        <w:rPr>
          <w:rFonts w:ascii="Palatino Linotype" w:eastAsia="Palatino Linotype" w:hAnsi="Palatino Linotype" w:cs="Palatino Linotype"/>
        </w:rPr>
      </w:pPr>
    </w:p>
    <w:p w14:paraId="0B0F4034" w14:textId="77777777" w:rsidR="009C71DC" w:rsidRDefault="009C71DC">
      <w:pPr>
        <w:spacing w:after="0" w:line="360" w:lineRule="auto"/>
        <w:ind w:right="49"/>
        <w:jc w:val="both"/>
        <w:rPr>
          <w:rFonts w:ascii="Palatino Linotype" w:eastAsia="Palatino Linotype" w:hAnsi="Palatino Linotype" w:cs="Palatino Linotype"/>
        </w:rPr>
      </w:pPr>
    </w:p>
    <w:p w14:paraId="631EB8BF" w14:textId="77777777" w:rsidR="009C71DC" w:rsidRDefault="009C71DC">
      <w:pPr>
        <w:spacing w:after="0" w:line="360" w:lineRule="auto"/>
        <w:ind w:right="49"/>
        <w:jc w:val="both"/>
        <w:rPr>
          <w:rFonts w:ascii="Palatino Linotype" w:eastAsia="Palatino Linotype" w:hAnsi="Palatino Linotype" w:cs="Palatino Linotype"/>
        </w:rPr>
      </w:pPr>
    </w:p>
    <w:p w14:paraId="2CA25785" w14:textId="77777777" w:rsidR="009C71DC" w:rsidRDefault="009C71DC">
      <w:pPr>
        <w:spacing w:after="0" w:line="360" w:lineRule="auto"/>
        <w:ind w:right="49"/>
        <w:jc w:val="both"/>
        <w:rPr>
          <w:rFonts w:ascii="Palatino Linotype" w:eastAsia="Palatino Linotype" w:hAnsi="Palatino Linotype" w:cs="Palatino Linotype"/>
        </w:rPr>
      </w:pPr>
    </w:p>
    <w:p w14:paraId="4849935B" w14:textId="77777777" w:rsidR="00FC6F16" w:rsidRDefault="00FC6F16">
      <w:pPr>
        <w:spacing w:after="0" w:line="360" w:lineRule="auto"/>
        <w:ind w:right="49"/>
        <w:jc w:val="both"/>
        <w:rPr>
          <w:rFonts w:ascii="Palatino Linotype" w:eastAsia="Palatino Linotype" w:hAnsi="Palatino Linotype" w:cs="Palatino Linotype"/>
        </w:rPr>
      </w:pPr>
    </w:p>
    <w:p w14:paraId="49A6F821" w14:textId="77777777" w:rsidR="00FC6F16" w:rsidRDefault="00FC6F16">
      <w:pPr>
        <w:spacing w:after="0" w:line="360" w:lineRule="auto"/>
        <w:ind w:right="49"/>
        <w:jc w:val="both"/>
        <w:rPr>
          <w:rFonts w:ascii="Palatino Linotype" w:eastAsia="Palatino Linotype" w:hAnsi="Palatino Linotype" w:cs="Palatino Linotype"/>
        </w:rPr>
      </w:pPr>
      <w:bookmarkStart w:id="4" w:name="_heading=h.2et92p0" w:colFirst="0" w:colLast="0"/>
      <w:bookmarkEnd w:id="4"/>
    </w:p>
    <w:sectPr w:rsidR="00FC6F16">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D140" w14:textId="77777777" w:rsidR="00427FBC" w:rsidRDefault="00427FBC">
      <w:pPr>
        <w:spacing w:after="0" w:line="240" w:lineRule="auto"/>
      </w:pPr>
      <w:r>
        <w:separator/>
      </w:r>
    </w:p>
  </w:endnote>
  <w:endnote w:type="continuationSeparator" w:id="0">
    <w:p w14:paraId="6DD841AD" w14:textId="77777777" w:rsidR="00427FBC" w:rsidRDefault="0042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44EE" w14:textId="77777777" w:rsidR="00FC6F16" w:rsidRDefault="00EC76C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8481B">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481B">
      <w:rPr>
        <w:b/>
        <w:noProof/>
        <w:color w:val="000000"/>
        <w:sz w:val="24"/>
        <w:szCs w:val="24"/>
      </w:rPr>
      <w:t>20</w:t>
    </w:r>
    <w:r>
      <w:rPr>
        <w:b/>
        <w:color w:val="000000"/>
        <w:sz w:val="24"/>
        <w:szCs w:val="24"/>
      </w:rPr>
      <w:fldChar w:fldCharType="end"/>
    </w:r>
  </w:p>
  <w:p w14:paraId="354E46B0" w14:textId="77777777" w:rsidR="00FC6F16" w:rsidRDefault="00FC6F1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015" w14:textId="77777777" w:rsidR="00FC6F16" w:rsidRDefault="00EC76C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8481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8481B">
      <w:rPr>
        <w:b/>
        <w:noProof/>
        <w:color w:val="000000"/>
        <w:sz w:val="24"/>
        <w:szCs w:val="24"/>
      </w:rPr>
      <w:t>20</w:t>
    </w:r>
    <w:r>
      <w:rPr>
        <w:b/>
        <w:color w:val="000000"/>
        <w:sz w:val="24"/>
        <w:szCs w:val="24"/>
      </w:rPr>
      <w:fldChar w:fldCharType="end"/>
    </w:r>
  </w:p>
  <w:p w14:paraId="62348F03" w14:textId="77777777" w:rsidR="00FC6F16" w:rsidRDefault="00FC6F1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524D" w14:textId="77777777" w:rsidR="00427FBC" w:rsidRDefault="00427FBC">
      <w:pPr>
        <w:spacing w:after="0" w:line="240" w:lineRule="auto"/>
      </w:pPr>
      <w:r>
        <w:separator/>
      </w:r>
    </w:p>
  </w:footnote>
  <w:footnote w:type="continuationSeparator" w:id="0">
    <w:p w14:paraId="6368E010" w14:textId="77777777" w:rsidR="00427FBC" w:rsidRDefault="00427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A0FF" w14:textId="77777777" w:rsidR="00FC6F16" w:rsidRDefault="00EC76C6">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4B10E4F" wp14:editId="377EC604">
          <wp:simplePos x="0" y="0"/>
          <wp:positionH relativeFrom="column">
            <wp:posOffset>-716278</wp:posOffset>
          </wp:positionH>
          <wp:positionV relativeFrom="paragraph">
            <wp:posOffset>-401953</wp:posOffset>
          </wp:positionV>
          <wp:extent cx="7809876" cy="10165823"/>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FC6F16" w14:paraId="2C81DB44" w14:textId="77777777">
      <w:tc>
        <w:tcPr>
          <w:tcW w:w="2551" w:type="dxa"/>
          <w:vAlign w:val="center"/>
        </w:tcPr>
        <w:p w14:paraId="17BA45E8"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018A514"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02014/INFOEM/IP/RR/2025</w:t>
          </w:r>
        </w:p>
      </w:tc>
    </w:tr>
    <w:tr w:rsidR="00FC6F16" w14:paraId="6620048F" w14:textId="77777777">
      <w:trPr>
        <w:trHeight w:val="217"/>
      </w:trPr>
      <w:tc>
        <w:tcPr>
          <w:tcW w:w="2551" w:type="dxa"/>
          <w:vAlign w:val="center"/>
        </w:tcPr>
        <w:p w14:paraId="0CC581DE"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013E40A" w14:textId="77777777" w:rsidR="00FC6F16" w:rsidRDefault="00EC76C6">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FC6F16" w14:paraId="164C9855" w14:textId="77777777">
      <w:tc>
        <w:tcPr>
          <w:tcW w:w="2551" w:type="dxa"/>
          <w:vAlign w:val="center"/>
        </w:tcPr>
        <w:p w14:paraId="755BD33D"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EC3BD93"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37CA5E3" w14:textId="77777777" w:rsidR="00FC6F16" w:rsidRDefault="00FC6F16">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557" w14:textId="77777777" w:rsidR="00FC6F16" w:rsidRDefault="00EC76C6">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57F4EB6" wp14:editId="4FFB6BFD">
          <wp:simplePos x="0" y="0"/>
          <wp:positionH relativeFrom="column">
            <wp:posOffset>-692149</wp:posOffset>
          </wp:positionH>
          <wp:positionV relativeFrom="paragraph">
            <wp:posOffset>-248284</wp:posOffset>
          </wp:positionV>
          <wp:extent cx="7809865" cy="1016571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FC6F16" w14:paraId="4626CE67" w14:textId="77777777">
      <w:tc>
        <w:tcPr>
          <w:tcW w:w="2551" w:type="dxa"/>
          <w:vAlign w:val="center"/>
        </w:tcPr>
        <w:p w14:paraId="7963A408"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E98C768"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02014/INFOEM/IP/RR/2025</w:t>
          </w:r>
        </w:p>
      </w:tc>
    </w:tr>
    <w:tr w:rsidR="00FC6F16" w14:paraId="10C13821" w14:textId="77777777">
      <w:tc>
        <w:tcPr>
          <w:tcW w:w="2551" w:type="dxa"/>
          <w:vAlign w:val="center"/>
        </w:tcPr>
        <w:p w14:paraId="59C9155D"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124589B9" w14:textId="77777777" w:rsidR="00FC6F16" w:rsidRDefault="00FC6F1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FC6F16" w14:paraId="5BA3DD74" w14:textId="77777777">
      <w:trPr>
        <w:trHeight w:val="152"/>
      </w:trPr>
      <w:tc>
        <w:tcPr>
          <w:tcW w:w="2551" w:type="dxa"/>
          <w:vAlign w:val="center"/>
        </w:tcPr>
        <w:p w14:paraId="5F930D1F" w14:textId="77777777" w:rsidR="00FC6F16" w:rsidRDefault="00EC76C6">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76B54E0" w14:textId="77777777" w:rsidR="00FC6F16" w:rsidRDefault="00EC76C6">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FC6F16" w14:paraId="63F29F9E" w14:textId="77777777">
      <w:tc>
        <w:tcPr>
          <w:tcW w:w="2551" w:type="dxa"/>
          <w:vAlign w:val="center"/>
        </w:tcPr>
        <w:p w14:paraId="3873A14E"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6FFF1F8" w14:textId="77777777" w:rsidR="00FC6F16" w:rsidRDefault="00EC76C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E25925" w14:textId="77777777" w:rsidR="00FC6F16" w:rsidRDefault="00EC76C6">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457"/>
    <w:multiLevelType w:val="multilevel"/>
    <w:tmpl w:val="10B69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632D4"/>
    <w:multiLevelType w:val="multilevel"/>
    <w:tmpl w:val="752C97D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301131"/>
    <w:multiLevelType w:val="multilevel"/>
    <w:tmpl w:val="92647B0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AB6AFD"/>
    <w:multiLevelType w:val="multilevel"/>
    <w:tmpl w:val="6B949568"/>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A247B7"/>
    <w:multiLevelType w:val="multilevel"/>
    <w:tmpl w:val="DA265DB4"/>
    <w:lvl w:ilvl="0">
      <w:start w:val="1"/>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4EC777C"/>
    <w:multiLevelType w:val="multilevel"/>
    <w:tmpl w:val="58A647F6"/>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16"/>
    <w:rsid w:val="003E78CB"/>
    <w:rsid w:val="00427FBC"/>
    <w:rsid w:val="005C3732"/>
    <w:rsid w:val="00883AE8"/>
    <w:rsid w:val="009C71DC"/>
    <w:rsid w:val="00A710B6"/>
    <w:rsid w:val="00B773A4"/>
    <w:rsid w:val="00BC078E"/>
    <w:rsid w:val="00C6705E"/>
    <w:rsid w:val="00CD1596"/>
    <w:rsid w:val="00EC76C6"/>
    <w:rsid w:val="00F8481B"/>
    <w:rsid w:val="00FC6F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07C7"/>
  <w15:docId w15:val="{925BDF28-D853-4C19-A31A-001A354A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5" w:type="dxa"/>
        <w:left w:w="115" w:type="dxa"/>
        <w:bottom w:w="15" w:type="dxa"/>
        <w:right w:w="115" w:type="dxa"/>
      </w:tblCellMar>
    </w:tblPr>
  </w:style>
  <w:style w:type="table" w:customStyle="1" w:styleId="a1">
    <w:basedOn w:val="TableNormal2"/>
    <w:tblPr>
      <w:tblStyleRowBandSize w:val="1"/>
      <w:tblStyleColBandSize w:val="1"/>
      <w:tblCellMar>
        <w:top w:w="15" w:type="dxa"/>
        <w:left w:w="115" w:type="dxa"/>
        <w:bottom w:w="15" w:type="dxa"/>
        <w:right w:w="115" w:type="dxa"/>
      </w:tblCellMar>
    </w:tblPr>
  </w:style>
  <w:style w:type="paragraph" w:styleId="Textoindependiente">
    <w:name w:val="Body Text"/>
    <w:basedOn w:val="Normal"/>
    <w:link w:val="TextoindependienteCar"/>
    <w:uiPriority w:val="1"/>
    <w:qFormat/>
    <w:rsid w:val="008E7CA6"/>
    <w:pPr>
      <w:autoSpaceDE w:val="0"/>
      <w:autoSpaceDN w:val="0"/>
      <w:adjustRightInd w:val="0"/>
      <w:spacing w:after="0" w:line="240" w:lineRule="auto"/>
      <w:ind w:left="93"/>
    </w:pPr>
    <w:rPr>
      <w:rFonts w:ascii="Times New Roman" w:eastAsiaTheme="minorHAnsi" w:hAnsi="Times New Roman"/>
      <w:sz w:val="23"/>
      <w:szCs w:val="23"/>
    </w:rPr>
  </w:style>
  <w:style w:type="character" w:customStyle="1" w:styleId="TextoindependienteCar">
    <w:name w:val="Texto independiente Car"/>
    <w:basedOn w:val="Fuentedeprrafopredeter"/>
    <w:link w:val="Textoindependiente"/>
    <w:uiPriority w:val="1"/>
    <w:rsid w:val="008E7CA6"/>
    <w:rPr>
      <w:rFonts w:ascii="Times New Roman" w:eastAsiaTheme="minorHAnsi" w:hAnsi="Times New Roman" w:cs="Times New Roman"/>
      <w:sz w:val="23"/>
      <w:szCs w:val="23"/>
      <w:lang w:eastAsia="en-US"/>
    </w:r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Listaconvietas">
    <w:name w:val="List Bullet"/>
    <w:basedOn w:val="Normal"/>
    <w:uiPriority w:val="99"/>
    <w:unhideWhenUsed/>
    <w:rsid w:val="001A212E"/>
    <w:pPr>
      <w:numPr>
        <w:numId w:val="6"/>
      </w:numPr>
      <w:spacing w:after="0" w:line="240" w:lineRule="auto"/>
      <w:contextualSpacing/>
    </w:pPr>
    <w:rPr>
      <w:rFonts w:ascii="Times New Roman" w:hAnsi="Times New Roman"/>
      <w:sz w:val="24"/>
      <w:szCs w:val="24"/>
      <w:lang w:eastAsia="es-ES"/>
    </w:r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3doQziniAkb3ibws7XEV0G+5Bg==">CgMxLjAyCWguM3pueXNoNzIJaC4zMGowemxsMg5oLmNmNTJia3dpbno4cDIOaC5laXkwOW5ybXF6bGQyCWguMmV0OTJwMDgAciExQTZCYXZxdWYxYVFhbW9fNnBuMFVlRkw2N1VuSFpYVFk=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5101</Words>
  <Characters>28056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2025-04-25T17:04:00Z</cp:lastPrinted>
  <dcterms:created xsi:type="dcterms:W3CDTF">2025-05-08T16:41:00Z</dcterms:created>
  <dcterms:modified xsi:type="dcterms:W3CDTF">2025-05-08T16:41:00Z</dcterms:modified>
</cp:coreProperties>
</file>